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E82D6" w14:textId="2EF4FFF0" w:rsidR="00ED28BC" w:rsidRPr="00CD7531" w:rsidRDefault="000A6317" w:rsidP="001122B9">
      <w:pPr>
        <w:jc w:val="center"/>
        <w:rPr>
          <w:rStyle w:val="hps"/>
          <w:b/>
          <w:sz w:val="28"/>
          <w:szCs w:val="28"/>
          <w:lang w:val="en-GB"/>
        </w:rPr>
      </w:pPr>
      <w:r w:rsidRPr="00CD7531">
        <w:rPr>
          <w:rStyle w:val="hps"/>
          <w:b/>
          <w:sz w:val="28"/>
          <w:szCs w:val="28"/>
          <w:lang w:val="en-GB"/>
        </w:rPr>
        <w:t xml:space="preserve">Data-driven </w:t>
      </w:r>
      <w:r w:rsidR="000529C7" w:rsidRPr="00CD7531">
        <w:rPr>
          <w:rStyle w:val="hps"/>
          <w:b/>
          <w:sz w:val="28"/>
          <w:szCs w:val="28"/>
          <w:lang w:val="en-GB"/>
        </w:rPr>
        <w:t>load profile modelling for</w:t>
      </w:r>
      <w:r w:rsidR="00C10779" w:rsidRPr="00CD7531">
        <w:rPr>
          <w:rStyle w:val="hps"/>
          <w:b/>
          <w:sz w:val="28"/>
          <w:szCs w:val="28"/>
          <w:lang w:val="en-GB"/>
        </w:rPr>
        <w:t xml:space="preserve"> </w:t>
      </w:r>
      <w:r w:rsidR="00582BBA" w:rsidRPr="00CD7531">
        <w:rPr>
          <w:rStyle w:val="hps"/>
          <w:b/>
          <w:sz w:val="28"/>
          <w:szCs w:val="28"/>
          <w:lang w:val="en-GB"/>
        </w:rPr>
        <w:t xml:space="preserve">advanced </w:t>
      </w:r>
      <w:r w:rsidR="001122B9" w:rsidRPr="00CD7531">
        <w:rPr>
          <w:rStyle w:val="hps"/>
          <w:b/>
          <w:sz w:val="28"/>
          <w:szCs w:val="28"/>
          <w:lang w:val="en-GB"/>
        </w:rPr>
        <w:t>M</w:t>
      </w:r>
      <w:r w:rsidR="00D1781F" w:rsidRPr="00CD7531">
        <w:rPr>
          <w:rStyle w:val="hps"/>
          <w:b/>
          <w:sz w:val="28"/>
          <w:szCs w:val="28"/>
          <w:lang w:val="en-GB"/>
        </w:rPr>
        <w:t xml:space="preserve">easurement and </w:t>
      </w:r>
      <w:r w:rsidR="001122B9" w:rsidRPr="00CD7531">
        <w:rPr>
          <w:rStyle w:val="hps"/>
          <w:b/>
          <w:sz w:val="28"/>
          <w:szCs w:val="28"/>
          <w:lang w:val="en-GB"/>
        </w:rPr>
        <w:t>V</w:t>
      </w:r>
      <w:r w:rsidR="00D1781F" w:rsidRPr="00CD7531">
        <w:rPr>
          <w:rStyle w:val="hps"/>
          <w:b/>
          <w:sz w:val="28"/>
          <w:szCs w:val="28"/>
          <w:lang w:val="en-GB"/>
        </w:rPr>
        <w:t xml:space="preserve">erification </w:t>
      </w:r>
      <w:r w:rsidR="000529C7" w:rsidRPr="00CD7531">
        <w:rPr>
          <w:rStyle w:val="hps"/>
          <w:b/>
          <w:sz w:val="28"/>
          <w:szCs w:val="28"/>
          <w:lang w:val="en-GB"/>
        </w:rPr>
        <w:t xml:space="preserve">(M&amp;V) in </w:t>
      </w:r>
      <w:r w:rsidR="00D1781F" w:rsidRPr="00CD7531">
        <w:rPr>
          <w:rStyle w:val="hps"/>
          <w:b/>
          <w:sz w:val="28"/>
          <w:szCs w:val="28"/>
          <w:lang w:val="en-GB"/>
        </w:rPr>
        <w:t>a fully electrified building</w:t>
      </w:r>
    </w:p>
    <w:p w14:paraId="761E1385" w14:textId="77777777" w:rsidR="00BC33B1" w:rsidRPr="00CD7531" w:rsidRDefault="00BC33B1" w:rsidP="009B1C83">
      <w:pPr>
        <w:jc w:val="center"/>
        <w:rPr>
          <w:rStyle w:val="hps"/>
          <w:b/>
          <w:sz w:val="28"/>
          <w:szCs w:val="28"/>
          <w:highlight w:val="yellow"/>
          <w:lang w:val="en-GB"/>
        </w:rPr>
      </w:pPr>
    </w:p>
    <w:p w14:paraId="4C972318" w14:textId="05A6850B" w:rsidR="00E255B1" w:rsidRPr="00CD7531" w:rsidRDefault="00FD20C9" w:rsidP="009B1C83">
      <w:pPr>
        <w:jc w:val="center"/>
        <w:rPr>
          <w:lang w:val="en-GB"/>
        </w:rPr>
      </w:pPr>
      <w:r w:rsidRPr="00CD7531">
        <w:rPr>
          <w:lang w:val="en-GB"/>
        </w:rPr>
        <w:t>Benedetto Nastasi</w:t>
      </w:r>
      <w:r w:rsidR="00D4167A" w:rsidRPr="00CD7531">
        <w:rPr>
          <w:vertAlign w:val="superscript"/>
          <w:lang w:val="en-GB"/>
        </w:rPr>
        <w:t>a</w:t>
      </w:r>
      <w:r w:rsidR="008B5053" w:rsidRPr="00CD7531">
        <w:rPr>
          <w:vertAlign w:val="superscript"/>
          <w:lang w:val="en-GB"/>
        </w:rPr>
        <w:t>,</w:t>
      </w:r>
      <w:r w:rsidR="008B5053" w:rsidRPr="00CD7531">
        <w:rPr>
          <w:vertAlign w:val="superscript"/>
          <w:lang w:val="en-GB"/>
        </w:rPr>
        <w:footnoteReference w:customMarkFollows="1" w:id="1"/>
        <w:t>*</w:t>
      </w:r>
      <w:r w:rsidRPr="00CD7531">
        <w:rPr>
          <w:lang w:val="en-GB"/>
        </w:rPr>
        <w:t xml:space="preserve">, </w:t>
      </w:r>
      <w:r w:rsidR="00CF2FB8" w:rsidRPr="00CD7531">
        <w:rPr>
          <w:lang w:val="en-GB"/>
        </w:rPr>
        <w:t xml:space="preserve">Massimiliano </w:t>
      </w:r>
      <w:proofErr w:type="spellStart"/>
      <w:r w:rsidR="00CF2FB8" w:rsidRPr="00CD7531">
        <w:rPr>
          <w:lang w:val="en-GB"/>
        </w:rPr>
        <w:t>Manfren</w:t>
      </w:r>
      <w:r w:rsidR="00AA19B8" w:rsidRPr="00CD7531">
        <w:rPr>
          <w:vertAlign w:val="superscript"/>
          <w:lang w:val="en-GB"/>
        </w:rPr>
        <w:t>b</w:t>
      </w:r>
      <w:proofErr w:type="spellEnd"/>
      <w:r w:rsidR="00AA19B8" w:rsidRPr="00CD7531">
        <w:rPr>
          <w:lang w:val="en-GB"/>
        </w:rPr>
        <w:t>,</w:t>
      </w:r>
      <w:r w:rsidR="009B1C83" w:rsidRPr="00CD7531">
        <w:rPr>
          <w:lang w:val="en-GB"/>
        </w:rPr>
        <w:t xml:space="preserve"> </w:t>
      </w:r>
      <w:r w:rsidRPr="00CD7531">
        <w:rPr>
          <w:lang w:val="en-GB"/>
        </w:rPr>
        <w:t xml:space="preserve">Daniele </w:t>
      </w:r>
      <w:proofErr w:type="spellStart"/>
      <w:r w:rsidRPr="00CD7531">
        <w:rPr>
          <w:lang w:val="en-GB"/>
        </w:rPr>
        <w:t>Groppi</w:t>
      </w:r>
      <w:r w:rsidR="00AA19B8" w:rsidRPr="00CD7531">
        <w:rPr>
          <w:vertAlign w:val="superscript"/>
          <w:lang w:val="en-GB"/>
        </w:rPr>
        <w:t>a</w:t>
      </w:r>
      <w:proofErr w:type="spellEnd"/>
      <w:r w:rsidRPr="00CD7531">
        <w:rPr>
          <w:lang w:val="en-GB"/>
        </w:rPr>
        <w:t xml:space="preserve">, Mario </w:t>
      </w:r>
      <w:proofErr w:type="spellStart"/>
      <w:r w:rsidRPr="00CD7531">
        <w:rPr>
          <w:lang w:val="en-GB"/>
        </w:rPr>
        <w:t>Lamagna</w:t>
      </w:r>
      <w:r w:rsidR="00AA19B8" w:rsidRPr="00CD7531">
        <w:rPr>
          <w:vertAlign w:val="superscript"/>
          <w:lang w:val="en-GB"/>
        </w:rPr>
        <w:t>c</w:t>
      </w:r>
      <w:proofErr w:type="spellEnd"/>
      <w:r w:rsidRPr="00CD7531">
        <w:rPr>
          <w:lang w:val="en-GB"/>
        </w:rPr>
        <w:t xml:space="preserve">, Francesco </w:t>
      </w:r>
      <w:proofErr w:type="spellStart"/>
      <w:r w:rsidRPr="00CD7531">
        <w:rPr>
          <w:lang w:val="en-GB"/>
        </w:rPr>
        <w:t>Mancini</w:t>
      </w:r>
      <w:r w:rsidR="00AA19B8" w:rsidRPr="00CD7531">
        <w:rPr>
          <w:vertAlign w:val="superscript"/>
          <w:lang w:val="en-GB"/>
        </w:rPr>
        <w:t>a</w:t>
      </w:r>
      <w:proofErr w:type="spellEnd"/>
      <w:r w:rsidRPr="00CD7531">
        <w:rPr>
          <w:lang w:val="en-GB"/>
        </w:rPr>
        <w:t>, Davide Astiaso Garcia</w:t>
      </w:r>
      <w:r w:rsidR="00AA19B8" w:rsidRPr="00CD7531">
        <w:rPr>
          <w:vertAlign w:val="superscript"/>
          <w:lang w:val="en-GB"/>
        </w:rPr>
        <w:t>a</w:t>
      </w:r>
      <w:r w:rsidRPr="00CD7531">
        <w:rPr>
          <w:lang w:val="en-GB"/>
        </w:rPr>
        <w:t xml:space="preserve"> </w:t>
      </w:r>
    </w:p>
    <w:p w14:paraId="22372718" w14:textId="77777777" w:rsidR="00A713CC" w:rsidRPr="00CD7531" w:rsidRDefault="00A713CC" w:rsidP="009B1C83">
      <w:pPr>
        <w:jc w:val="center"/>
        <w:rPr>
          <w:highlight w:val="yellow"/>
          <w:lang w:val="en-GB"/>
        </w:rPr>
      </w:pPr>
    </w:p>
    <w:p w14:paraId="35DC80DF" w14:textId="3121AEE0" w:rsidR="00E255B1" w:rsidRPr="00CD7531" w:rsidRDefault="00E255B1" w:rsidP="009B1C83">
      <w:pPr>
        <w:jc w:val="center"/>
        <w:rPr>
          <w:lang w:val="en-GB"/>
        </w:rPr>
      </w:pPr>
      <w:r w:rsidRPr="00CD7531">
        <w:rPr>
          <w:vertAlign w:val="superscript"/>
          <w:lang w:val="en-GB"/>
        </w:rPr>
        <w:t>a</w:t>
      </w:r>
      <w:r w:rsidRPr="00CD7531">
        <w:rPr>
          <w:lang w:val="en-GB"/>
        </w:rPr>
        <w:t xml:space="preserve"> Department of Planning, Design &amp; Technology of Architecture, Sapienza University of Rome, Via Flaminia 72 0019</w:t>
      </w:r>
      <w:r w:rsidR="00A713CC" w:rsidRPr="00CD7531">
        <w:rPr>
          <w:lang w:val="en-GB"/>
        </w:rPr>
        <w:t>6</w:t>
      </w:r>
      <w:r w:rsidRPr="00CD7531">
        <w:rPr>
          <w:lang w:val="en-GB"/>
        </w:rPr>
        <w:t xml:space="preserve"> Rome</w:t>
      </w:r>
      <w:r w:rsidR="00C5378B" w:rsidRPr="00CD7531">
        <w:rPr>
          <w:lang w:val="en-GB"/>
        </w:rPr>
        <w:t>, Italy</w:t>
      </w:r>
    </w:p>
    <w:p w14:paraId="560E7A40" w14:textId="72E30840" w:rsidR="00CF2FB8" w:rsidRPr="00CD7531" w:rsidRDefault="00C5378B" w:rsidP="009B1C83">
      <w:pPr>
        <w:jc w:val="center"/>
        <w:rPr>
          <w:lang w:val="en-GB"/>
        </w:rPr>
      </w:pPr>
      <w:r w:rsidRPr="00CD7531">
        <w:rPr>
          <w:vertAlign w:val="superscript"/>
          <w:lang w:val="en-GB"/>
        </w:rPr>
        <w:t>b</w:t>
      </w:r>
      <w:r w:rsidR="00CF2FB8" w:rsidRPr="00CD7531">
        <w:rPr>
          <w:vertAlign w:val="superscript"/>
          <w:lang w:val="en-GB"/>
        </w:rPr>
        <w:t xml:space="preserve"> </w:t>
      </w:r>
      <w:r w:rsidR="00CF2FB8" w:rsidRPr="00CD7531">
        <w:rPr>
          <w:lang w:val="en-GB"/>
        </w:rPr>
        <w:t xml:space="preserve">Faculty of Engineering and Physical Sciences, University of Southampton, </w:t>
      </w:r>
      <w:proofErr w:type="spellStart"/>
      <w:r w:rsidR="00CF2FB8" w:rsidRPr="00CD7531">
        <w:rPr>
          <w:lang w:val="en-GB"/>
        </w:rPr>
        <w:t>Boldrewood</w:t>
      </w:r>
      <w:proofErr w:type="spellEnd"/>
      <w:r w:rsidR="00CF2FB8" w:rsidRPr="00CD7531">
        <w:rPr>
          <w:lang w:val="en-GB"/>
        </w:rPr>
        <w:t xml:space="preserve"> Campus – SO16 7QF Southampton, United Kingdom </w:t>
      </w:r>
    </w:p>
    <w:p w14:paraId="0474C976" w14:textId="7FA85CBA" w:rsidR="00CF2FB8" w:rsidRPr="00CD7531" w:rsidRDefault="00C5378B" w:rsidP="009B1C83">
      <w:pPr>
        <w:jc w:val="center"/>
        <w:rPr>
          <w:lang w:val="en-GB"/>
        </w:rPr>
      </w:pPr>
      <w:r w:rsidRPr="00CD7531">
        <w:rPr>
          <w:vertAlign w:val="superscript"/>
          <w:lang w:val="en-GB"/>
        </w:rPr>
        <w:t>c</w:t>
      </w:r>
      <w:r w:rsidR="00CF2FB8" w:rsidRPr="00CD7531">
        <w:rPr>
          <w:vertAlign w:val="superscript"/>
          <w:lang w:val="en-GB"/>
        </w:rPr>
        <w:t xml:space="preserve"> </w:t>
      </w:r>
      <w:r w:rsidR="00CF2FB8" w:rsidRPr="00CD7531">
        <w:rPr>
          <w:lang w:val="en-GB"/>
        </w:rPr>
        <w:t xml:space="preserve">Department of </w:t>
      </w:r>
      <w:r w:rsidRPr="00CD7531">
        <w:rPr>
          <w:lang w:val="en-GB"/>
        </w:rPr>
        <w:t xml:space="preserve">Astronautical, Electrical and Energy Engineering, Sapienza University of Rome, Via </w:t>
      </w:r>
      <w:proofErr w:type="spellStart"/>
      <w:r w:rsidRPr="00CD7531">
        <w:rPr>
          <w:lang w:val="en-GB"/>
        </w:rPr>
        <w:t>Eudossiana</w:t>
      </w:r>
      <w:proofErr w:type="spellEnd"/>
      <w:r w:rsidRPr="00CD7531">
        <w:rPr>
          <w:lang w:val="en-GB"/>
        </w:rPr>
        <w:t xml:space="preserve"> 18 00184 Rome</w:t>
      </w:r>
      <w:r w:rsidR="00CF2FB8" w:rsidRPr="00CD7531">
        <w:rPr>
          <w:lang w:val="en-GB"/>
        </w:rPr>
        <w:t>, Italy</w:t>
      </w:r>
    </w:p>
    <w:p w14:paraId="0F61700A" w14:textId="77777777" w:rsidR="00AE70A1" w:rsidRPr="00CD7531" w:rsidRDefault="00AE70A1" w:rsidP="009B1C83">
      <w:pPr>
        <w:jc w:val="center"/>
        <w:rPr>
          <w:lang w:val="en-GB"/>
        </w:rPr>
      </w:pPr>
    </w:p>
    <w:p w14:paraId="2813DDA4" w14:textId="77777777" w:rsidR="00AE70A1" w:rsidRPr="00CD7531" w:rsidRDefault="00AE70A1" w:rsidP="009B1C83">
      <w:pPr>
        <w:jc w:val="center"/>
        <w:rPr>
          <w:lang w:val="en-GB"/>
        </w:rPr>
      </w:pPr>
    </w:p>
    <w:p w14:paraId="1D2AA449" w14:textId="77777777" w:rsidR="00F423D3" w:rsidRPr="00CD7531" w:rsidRDefault="00C47395" w:rsidP="006C3FE1">
      <w:pPr>
        <w:pStyle w:val="Heading1"/>
        <w:numPr>
          <w:ilvl w:val="0"/>
          <w:numId w:val="0"/>
        </w:numPr>
        <w:spacing w:line="480" w:lineRule="auto"/>
        <w:ind w:left="432" w:hanging="432"/>
      </w:pPr>
      <w:bookmarkStart w:id="0" w:name="_Toc271641500"/>
      <w:bookmarkStart w:id="1" w:name="_Toc103959831"/>
      <w:r w:rsidRPr="00CD7531">
        <w:t>Abstract</w:t>
      </w:r>
      <w:bookmarkEnd w:id="0"/>
      <w:bookmarkEnd w:id="1"/>
    </w:p>
    <w:p w14:paraId="07ED57D8" w14:textId="38670AD9" w:rsidR="00677162" w:rsidRPr="00CD7531" w:rsidRDefault="001E3E89" w:rsidP="006C3FE1">
      <w:pPr>
        <w:spacing w:line="480" w:lineRule="auto"/>
        <w:jc w:val="both"/>
        <w:rPr>
          <w:lang w:val="en-GB"/>
        </w:rPr>
      </w:pPr>
      <w:r w:rsidRPr="00CD7531">
        <w:rPr>
          <w:lang w:val="en-GB"/>
        </w:rPr>
        <w:t xml:space="preserve">The process of decarbonising stock will result in a considerable shift in consumption away from fossil fuels and toward electricity. The growing trend of building electrification necessitates a thorough examination from the standpoint of end-use efficiency and dynamic behaviour in order to fully understand the potential for grid flexibility. The problem of accurately representing dynamic behaviour (e.g. electric load profiles) while retaining simple and easy to use modelling approaches (i.e. supporting a "human in the loop" approach to data-driven methodologies) is a challenging task, especially when operating conditions are very variable. For these reasons, we used an interpretable (regression-based) technique called Time Of Week a Temperature (TOWT) to predict the dynamic electric load profiles before, during, and after the COVID lockdown (for nearly 4 years) of a public office building in Southern Italy, </w:t>
      </w:r>
      <w:r w:rsidR="000C6AEE" w:rsidRPr="00CD7531">
        <w:rPr>
          <w:lang w:val="en-GB"/>
        </w:rPr>
        <w:t xml:space="preserve">the Procida City </w:t>
      </w:r>
      <w:r w:rsidRPr="00CD7531">
        <w:rPr>
          <w:lang w:val="en-GB"/>
        </w:rPr>
        <w:t>Hall. TWOT models perform reasonably well in most conditions, and their application allowed for the detection of changes in energy demand patterns, critical aspects to consider when tuning them, and areas for improvement in algorithmic formulation and data visualisation, which will be the focus of future research.</w:t>
      </w:r>
    </w:p>
    <w:p w14:paraId="374FAC59" w14:textId="77777777" w:rsidR="002E3121" w:rsidRPr="00CD7531" w:rsidRDefault="002E3121" w:rsidP="006C3FE1">
      <w:pPr>
        <w:spacing w:line="480" w:lineRule="auto"/>
        <w:jc w:val="both"/>
        <w:rPr>
          <w:highlight w:val="yellow"/>
          <w:lang w:val="en-GB"/>
        </w:rPr>
      </w:pPr>
    </w:p>
    <w:p w14:paraId="069392A0" w14:textId="3D4C9D54" w:rsidR="0092476B" w:rsidRPr="00CD7531" w:rsidRDefault="00FA0530" w:rsidP="006C3FE1">
      <w:pPr>
        <w:spacing w:line="480" w:lineRule="auto"/>
        <w:jc w:val="both"/>
        <w:rPr>
          <w:lang w:val="en-GB"/>
        </w:rPr>
      </w:pPr>
      <w:r w:rsidRPr="00CD7531">
        <w:rPr>
          <w:b/>
          <w:bCs/>
          <w:lang w:val="en-GB"/>
        </w:rPr>
        <w:lastRenderedPageBreak/>
        <w:t>Keywords:</w:t>
      </w:r>
      <w:r w:rsidR="00E608C3" w:rsidRPr="00CD7531">
        <w:rPr>
          <w:b/>
          <w:bCs/>
          <w:lang w:val="en-GB"/>
        </w:rPr>
        <w:t xml:space="preserve"> </w:t>
      </w:r>
      <w:r w:rsidR="0071288E" w:rsidRPr="00CD7531">
        <w:rPr>
          <w:lang w:val="en-GB"/>
        </w:rPr>
        <w:t xml:space="preserve">Data-driven methods, </w:t>
      </w:r>
      <w:r w:rsidR="00E4156D" w:rsidRPr="00CD7531">
        <w:rPr>
          <w:lang w:val="en-GB"/>
        </w:rPr>
        <w:t>building energy demand</w:t>
      </w:r>
      <w:r w:rsidR="0071288E" w:rsidRPr="00CD7531">
        <w:rPr>
          <w:lang w:val="en-GB"/>
        </w:rPr>
        <w:t>, Regression-based approaches, Energy Management, Measurement and Verification, Energy Analytics</w:t>
      </w:r>
      <w:r w:rsidR="00020C6E" w:rsidRPr="00CD7531">
        <w:rPr>
          <w:lang w:val="en-GB"/>
        </w:rPr>
        <w:t>, M&amp;V 2.0</w:t>
      </w:r>
      <w:r w:rsidR="00E4156D" w:rsidRPr="00CD7531">
        <w:rPr>
          <w:lang w:val="en-GB"/>
        </w:rPr>
        <w:t>.</w:t>
      </w:r>
    </w:p>
    <w:p w14:paraId="666CB1C1" w14:textId="77777777" w:rsidR="00D719F1" w:rsidRPr="00CD7531" w:rsidRDefault="00D719F1" w:rsidP="006C3FE1">
      <w:pPr>
        <w:spacing w:line="480" w:lineRule="auto"/>
        <w:jc w:val="both"/>
        <w:rPr>
          <w:highlight w:val="yellow"/>
          <w:lang w:val="en-GB"/>
        </w:rPr>
      </w:pPr>
    </w:p>
    <w:p w14:paraId="72EC2AB4" w14:textId="77777777" w:rsidR="0092476B" w:rsidRPr="00CD7531" w:rsidRDefault="0092476B" w:rsidP="006C3FE1">
      <w:pPr>
        <w:spacing w:line="480" w:lineRule="auto"/>
        <w:jc w:val="both"/>
        <w:rPr>
          <w:b/>
          <w:lang w:val="en-GB"/>
        </w:rPr>
      </w:pPr>
      <w:r w:rsidRPr="00CD7531">
        <w:rPr>
          <w:b/>
          <w:lang w:val="en-GB"/>
        </w:rPr>
        <w:t>Highlights:</w:t>
      </w:r>
    </w:p>
    <w:p w14:paraId="692F2350" w14:textId="0B665AE1" w:rsidR="002C7A25" w:rsidRPr="00CD7531" w:rsidRDefault="005F220E" w:rsidP="006C3FE1">
      <w:pPr>
        <w:numPr>
          <w:ilvl w:val="0"/>
          <w:numId w:val="4"/>
        </w:numPr>
        <w:spacing w:line="480" w:lineRule="auto"/>
        <w:jc w:val="both"/>
        <w:rPr>
          <w:lang w:val="en-GB"/>
        </w:rPr>
      </w:pPr>
      <w:r w:rsidRPr="00CD7531">
        <w:rPr>
          <w:lang w:val="en-GB"/>
        </w:rPr>
        <w:t>An office building</w:t>
      </w:r>
      <w:r w:rsidR="0050074D" w:rsidRPr="00CD7531">
        <w:rPr>
          <w:lang w:val="en-GB"/>
        </w:rPr>
        <w:t xml:space="preserve"> monitored for </w:t>
      </w:r>
      <w:r w:rsidR="000F5A66" w:rsidRPr="00CD7531">
        <w:rPr>
          <w:lang w:val="en-GB"/>
        </w:rPr>
        <w:t>nearly 4</w:t>
      </w:r>
      <w:r w:rsidR="0050074D" w:rsidRPr="00CD7531">
        <w:rPr>
          <w:lang w:val="en-GB"/>
        </w:rPr>
        <w:t xml:space="preserve"> years, before, during and after COVID</w:t>
      </w:r>
      <w:r w:rsidR="00174EB2" w:rsidRPr="00CD7531">
        <w:rPr>
          <w:lang w:val="en-GB"/>
        </w:rPr>
        <w:t>-19</w:t>
      </w:r>
      <w:r w:rsidR="0050074D" w:rsidRPr="00CD7531">
        <w:rPr>
          <w:lang w:val="en-GB"/>
        </w:rPr>
        <w:t xml:space="preserve"> lockdown</w:t>
      </w:r>
      <w:r w:rsidR="003F1710" w:rsidRPr="00CD7531">
        <w:rPr>
          <w:lang w:val="en-GB"/>
        </w:rPr>
        <w:t>.</w:t>
      </w:r>
    </w:p>
    <w:p w14:paraId="506AB1DE" w14:textId="77777777" w:rsidR="003F1710" w:rsidRPr="00CD7531" w:rsidRDefault="0050074D" w:rsidP="006C3FE1">
      <w:pPr>
        <w:numPr>
          <w:ilvl w:val="0"/>
          <w:numId w:val="4"/>
        </w:numPr>
        <w:spacing w:line="480" w:lineRule="auto"/>
        <w:jc w:val="both"/>
        <w:rPr>
          <w:lang w:val="en-GB"/>
        </w:rPr>
      </w:pPr>
      <w:r w:rsidRPr="00CD7531">
        <w:rPr>
          <w:lang w:val="en-GB"/>
        </w:rPr>
        <w:t>TWOT modelling technique is used to predict hourly load profiles</w:t>
      </w:r>
      <w:r w:rsidR="000F5A66" w:rsidRPr="00CD7531">
        <w:rPr>
          <w:lang w:val="en-GB"/>
        </w:rPr>
        <w:t xml:space="preserve"> in different periods</w:t>
      </w:r>
      <w:r w:rsidR="003E0BA8" w:rsidRPr="00CD7531">
        <w:rPr>
          <w:lang w:val="en-GB"/>
        </w:rPr>
        <w:t>.</w:t>
      </w:r>
    </w:p>
    <w:p w14:paraId="28366A84" w14:textId="3BCBB2B7" w:rsidR="000F5A66" w:rsidRPr="00CD7531" w:rsidRDefault="000F5A66" w:rsidP="006C3FE1">
      <w:pPr>
        <w:numPr>
          <w:ilvl w:val="0"/>
          <w:numId w:val="4"/>
        </w:numPr>
        <w:spacing w:line="480" w:lineRule="auto"/>
        <w:jc w:val="both"/>
        <w:rPr>
          <w:lang w:val="en-GB"/>
        </w:rPr>
      </w:pPr>
      <w:r w:rsidRPr="00CD7531">
        <w:rPr>
          <w:lang w:val="en-GB"/>
        </w:rPr>
        <w:t>The electricity consumption before, during and after the COVID</w:t>
      </w:r>
      <w:r w:rsidR="00174EB2" w:rsidRPr="00CD7531">
        <w:rPr>
          <w:lang w:val="en-GB"/>
        </w:rPr>
        <w:t>-19</w:t>
      </w:r>
      <w:r w:rsidRPr="00CD7531">
        <w:rPr>
          <w:lang w:val="en-GB"/>
        </w:rPr>
        <w:t xml:space="preserve"> lockdown is assessed.</w:t>
      </w:r>
    </w:p>
    <w:p w14:paraId="4AA10DC3" w14:textId="77777777" w:rsidR="003F1710" w:rsidRPr="00CD7531" w:rsidRDefault="0050074D" w:rsidP="006C3FE1">
      <w:pPr>
        <w:numPr>
          <w:ilvl w:val="0"/>
          <w:numId w:val="4"/>
        </w:numPr>
        <w:spacing w:line="480" w:lineRule="auto"/>
        <w:jc w:val="both"/>
        <w:rPr>
          <w:lang w:val="en-GB"/>
        </w:rPr>
      </w:pPr>
      <w:r w:rsidRPr="00CD7531">
        <w:rPr>
          <w:lang w:val="en-GB"/>
        </w:rPr>
        <w:t>The anomalies in load profile pattern</w:t>
      </w:r>
      <w:r w:rsidR="003A34F3" w:rsidRPr="00CD7531">
        <w:rPr>
          <w:lang w:val="en-GB"/>
        </w:rPr>
        <w:t>s</w:t>
      </w:r>
      <w:r w:rsidRPr="00CD7531">
        <w:rPr>
          <w:lang w:val="en-GB"/>
        </w:rPr>
        <w:t xml:space="preserve"> are highlighted</w:t>
      </w:r>
      <w:r w:rsidR="003A34F3" w:rsidRPr="00CD7531">
        <w:rPr>
          <w:lang w:val="en-GB"/>
        </w:rPr>
        <w:t xml:space="preserve"> visually</w:t>
      </w:r>
      <w:r w:rsidR="000F5A66" w:rsidRPr="00CD7531">
        <w:rPr>
          <w:lang w:val="en-GB"/>
        </w:rPr>
        <w:t xml:space="preserve"> and numerically</w:t>
      </w:r>
      <w:r w:rsidR="003A34F3" w:rsidRPr="00CD7531">
        <w:rPr>
          <w:lang w:val="en-GB"/>
        </w:rPr>
        <w:t>.</w:t>
      </w:r>
    </w:p>
    <w:p w14:paraId="1F99DA71" w14:textId="77777777" w:rsidR="003F1710" w:rsidRPr="00CD7531" w:rsidRDefault="003A34F3" w:rsidP="006C3FE1">
      <w:pPr>
        <w:numPr>
          <w:ilvl w:val="0"/>
          <w:numId w:val="4"/>
        </w:numPr>
        <w:spacing w:line="480" w:lineRule="auto"/>
        <w:jc w:val="both"/>
        <w:rPr>
          <w:lang w:val="en-GB"/>
        </w:rPr>
      </w:pPr>
      <w:bookmarkStart w:id="2" w:name="_Hlk98779416"/>
      <w:r w:rsidRPr="00CD7531">
        <w:rPr>
          <w:lang w:val="en-GB"/>
        </w:rPr>
        <w:t>A criterion is defined to subset time series and improve models’ predictive performance</w:t>
      </w:r>
      <w:bookmarkEnd w:id="2"/>
      <w:r w:rsidR="003F1710" w:rsidRPr="00CD7531">
        <w:rPr>
          <w:lang w:val="en-GB"/>
        </w:rPr>
        <w:t>.</w:t>
      </w:r>
    </w:p>
    <w:p w14:paraId="5C84648F" w14:textId="57755AF2" w:rsidR="0076036E" w:rsidRPr="00CD7531" w:rsidRDefault="001E3E89" w:rsidP="006C3FE1">
      <w:pPr>
        <w:numPr>
          <w:ilvl w:val="0"/>
          <w:numId w:val="4"/>
        </w:numPr>
        <w:spacing w:line="480" w:lineRule="auto"/>
        <w:jc w:val="both"/>
        <w:rPr>
          <w:lang w:val="en-GB"/>
        </w:rPr>
      </w:pPr>
      <w:r w:rsidRPr="00CD7531">
        <w:rPr>
          <w:lang w:val="en-GB"/>
        </w:rPr>
        <w:t>Possible improvements from the point of view of algorithmic formulation and data visualization are identified.</w:t>
      </w:r>
    </w:p>
    <w:p w14:paraId="1D470A5B" w14:textId="77777777" w:rsidR="004934F5" w:rsidRPr="00CD7531" w:rsidRDefault="004934F5" w:rsidP="006C3FE1">
      <w:pPr>
        <w:spacing w:line="480" w:lineRule="auto"/>
        <w:ind w:left="720"/>
        <w:jc w:val="both"/>
        <w:rPr>
          <w:lang w:val="en-GB"/>
        </w:rPr>
      </w:pPr>
    </w:p>
    <w:p w14:paraId="6C5DEA67" w14:textId="77777777" w:rsidR="00A51B82" w:rsidRPr="00CD7531" w:rsidRDefault="006B202B" w:rsidP="006C3FE1">
      <w:pPr>
        <w:spacing w:line="480" w:lineRule="auto"/>
        <w:jc w:val="both"/>
        <w:rPr>
          <w:b/>
          <w:lang w:val="en-GB"/>
        </w:rPr>
      </w:pPr>
      <w:r w:rsidRPr="00CD7531">
        <w:rPr>
          <w:b/>
          <w:lang w:val="en-GB"/>
        </w:rPr>
        <w:t>Table of contents</w:t>
      </w:r>
    </w:p>
    <w:p w14:paraId="4FACDF8C" w14:textId="72638B4B" w:rsidR="00C15C7A" w:rsidRPr="00CD7531" w:rsidRDefault="00A51B82" w:rsidP="004E6E42">
      <w:pPr>
        <w:pStyle w:val="TOC1"/>
        <w:spacing w:line="480" w:lineRule="auto"/>
        <w:rPr>
          <w:rFonts w:asciiTheme="minorHAnsi" w:eastAsiaTheme="minorEastAsia" w:hAnsiTheme="minorHAnsi" w:cstheme="minorBidi"/>
          <w:sz w:val="22"/>
          <w:szCs w:val="22"/>
          <w:lang w:val="en-GB"/>
        </w:rPr>
      </w:pPr>
      <w:r w:rsidRPr="00CD7531">
        <w:rPr>
          <w:lang w:val="en-GB"/>
        </w:rPr>
        <w:fldChar w:fldCharType="begin"/>
      </w:r>
      <w:r w:rsidRPr="00CD7531">
        <w:rPr>
          <w:lang w:val="en-GB"/>
        </w:rPr>
        <w:instrText xml:space="preserve"> TOC \o "1-3" \h \z \u </w:instrText>
      </w:r>
      <w:r w:rsidRPr="00CD7531">
        <w:rPr>
          <w:lang w:val="en-GB"/>
        </w:rPr>
        <w:fldChar w:fldCharType="separate"/>
      </w:r>
      <w:hyperlink w:anchor="_Toc103959831" w:history="1">
        <w:r w:rsidR="00C15C7A" w:rsidRPr="00CD7531">
          <w:rPr>
            <w:rStyle w:val="Hyperlink"/>
            <w:lang w:val="en-GB"/>
          </w:rPr>
          <w:t>Abstract</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_Toc103959831 \h </w:instrText>
        </w:r>
        <w:r w:rsidR="00C15C7A" w:rsidRPr="00CD7531">
          <w:rPr>
            <w:webHidden/>
            <w:lang w:val="en-GB"/>
          </w:rPr>
        </w:r>
        <w:r w:rsidR="00C15C7A" w:rsidRPr="00CD7531">
          <w:rPr>
            <w:webHidden/>
            <w:lang w:val="en-GB"/>
          </w:rPr>
          <w:fldChar w:fldCharType="separate"/>
        </w:r>
        <w:r w:rsidR="00C15C7A" w:rsidRPr="00CD7531">
          <w:rPr>
            <w:webHidden/>
            <w:lang w:val="en-GB"/>
          </w:rPr>
          <w:t>1</w:t>
        </w:r>
        <w:r w:rsidR="00C15C7A" w:rsidRPr="00CD7531">
          <w:rPr>
            <w:webHidden/>
            <w:lang w:val="en-GB"/>
          </w:rPr>
          <w:fldChar w:fldCharType="end"/>
        </w:r>
      </w:hyperlink>
    </w:p>
    <w:p w14:paraId="3608E9AF" w14:textId="756E3314" w:rsidR="00C15C7A" w:rsidRPr="00CD7531" w:rsidRDefault="00160FB0" w:rsidP="004E6E42">
      <w:pPr>
        <w:pStyle w:val="TOC1"/>
        <w:tabs>
          <w:tab w:val="left" w:pos="480"/>
        </w:tabs>
        <w:spacing w:line="480" w:lineRule="auto"/>
        <w:rPr>
          <w:rFonts w:asciiTheme="minorHAnsi" w:eastAsiaTheme="minorEastAsia" w:hAnsiTheme="minorHAnsi" w:cstheme="minorBidi"/>
          <w:sz w:val="22"/>
          <w:szCs w:val="22"/>
          <w:lang w:val="en-GB"/>
        </w:rPr>
      </w:pPr>
      <w:hyperlink w:anchor="_Toc103959832" w:history="1">
        <w:r w:rsidR="00C15C7A" w:rsidRPr="00CD7531">
          <w:rPr>
            <w:rStyle w:val="Hyperlink"/>
            <w:lang w:val="en-GB"/>
          </w:rPr>
          <w:t>1</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Nomenclature</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_Toc103959832 \h </w:instrText>
        </w:r>
        <w:r w:rsidR="00C15C7A" w:rsidRPr="00CD7531">
          <w:rPr>
            <w:webHidden/>
            <w:lang w:val="en-GB"/>
          </w:rPr>
        </w:r>
        <w:r w:rsidR="00C15C7A" w:rsidRPr="00CD7531">
          <w:rPr>
            <w:webHidden/>
            <w:lang w:val="en-GB"/>
          </w:rPr>
          <w:fldChar w:fldCharType="separate"/>
        </w:r>
        <w:r w:rsidR="00C15C7A" w:rsidRPr="00CD7531">
          <w:rPr>
            <w:webHidden/>
            <w:lang w:val="en-GB"/>
          </w:rPr>
          <w:t>4</w:t>
        </w:r>
        <w:r w:rsidR="00C15C7A" w:rsidRPr="00CD7531">
          <w:rPr>
            <w:webHidden/>
            <w:lang w:val="en-GB"/>
          </w:rPr>
          <w:fldChar w:fldCharType="end"/>
        </w:r>
      </w:hyperlink>
    </w:p>
    <w:p w14:paraId="0EF9A0AA" w14:textId="0A12F6C0" w:rsidR="00C15C7A" w:rsidRPr="00CD7531" w:rsidRDefault="00160FB0" w:rsidP="004E6E42">
      <w:pPr>
        <w:pStyle w:val="TOC1"/>
        <w:tabs>
          <w:tab w:val="left" w:pos="480"/>
        </w:tabs>
        <w:spacing w:line="480" w:lineRule="auto"/>
        <w:rPr>
          <w:rFonts w:asciiTheme="minorHAnsi" w:eastAsiaTheme="minorEastAsia" w:hAnsiTheme="minorHAnsi" w:cstheme="minorBidi"/>
          <w:sz w:val="22"/>
          <w:szCs w:val="22"/>
          <w:lang w:val="en-GB"/>
        </w:rPr>
      </w:pPr>
      <w:hyperlink w:anchor="_Toc103959833" w:history="1">
        <w:r w:rsidR="00C15C7A" w:rsidRPr="00CD7531">
          <w:rPr>
            <w:rStyle w:val="Hyperlink"/>
            <w:lang w:val="en-GB"/>
          </w:rPr>
          <w:t>2</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Introduction</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_Toc103959833 \h </w:instrText>
        </w:r>
        <w:r w:rsidR="00C15C7A" w:rsidRPr="00CD7531">
          <w:rPr>
            <w:webHidden/>
            <w:lang w:val="en-GB"/>
          </w:rPr>
        </w:r>
        <w:r w:rsidR="00C15C7A" w:rsidRPr="00CD7531">
          <w:rPr>
            <w:webHidden/>
            <w:lang w:val="en-GB"/>
          </w:rPr>
          <w:fldChar w:fldCharType="separate"/>
        </w:r>
        <w:r w:rsidR="00C15C7A" w:rsidRPr="00CD7531">
          <w:rPr>
            <w:webHidden/>
            <w:lang w:val="en-GB"/>
          </w:rPr>
          <w:t>4</w:t>
        </w:r>
        <w:r w:rsidR="00C15C7A" w:rsidRPr="00CD7531">
          <w:rPr>
            <w:webHidden/>
            <w:lang w:val="en-GB"/>
          </w:rPr>
          <w:fldChar w:fldCharType="end"/>
        </w:r>
      </w:hyperlink>
    </w:p>
    <w:p w14:paraId="1995552E" w14:textId="36813B62" w:rsidR="00C15C7A" w:rsidRPr="00CD7531" w:rsidRDefault="00160FB0" w:rsidP="004E6E42">
      <w:pPr>
        <w:pStyle w:val="TOC1"/>
        <w:tabs>
          <w:tab w:val="left" w:pos="480"/>
        </w:tabs>
        <w:spacing w:line="480" w:lineRule="auto"/>
        <w:rPr>
          <w:rFonts w:asciiTheme="minorHAnsi" w:eastAsiaTheme="minorEastAsia" w:hAnsiTheme="minorHAnsi" w:cstheme="minorBidi"/>
          <w:sz w:val="22"/>
          <w:szCs w:val="22"/>
          <w:lang w:val="en-GB"/>
        </w:rPr>
      </w:pPr>
      <w:hyperlink w:anchor="_Toc103959836" w:history="1">
        <w:r w:rsidR="00C15C7A" w:rsidRPr="00CD7531">
          <w:rPr>
            <w:rStyle w:val="Hyperlink"/>
            <w:lang w:val="en-GB"/>
          </w:rPr>
          <w:t>3</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Literature review</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_Toc103959836 \h </w:instrText>
        </w:r>
        <w:r w:rsidR="00C15C7A" w:rsidRPr="00CD7531">
          <w:rPr>
            <w:webHidden/>
            <w:lang w:val="en-GB"/>
          </w:rPr>
        </w:r>
        <w:r w:rsidR="00C15C7A" w:rsidRPr="00CD7531">
          <w:rPr>
            <w:webHidden/>
            <w:lang w:val="en-GB"/>
          </w:rPr>
          <w:fldChar w:fldCharType="separate"/>
        </w:r>
        <w:r w:rsidR="00C15C7A" w:rsidRPr="00CD7531">
          <w:rPr>
            <w:webHidden/>
            <w:lang w:val="en-GB"/>
          </w:rPr>
          <w:t>6</w:t>
        </w:r>
        <w:r w:rsidR="00C15C7A" w:rsidRPr="00CD7531">
          <w:rPr>
            <w:webHidden/>
            <w:lang w:val="en-GB"/>
          </w:rPr>
          <w:fldChar w:fldCharType="end"/>
        </w:r>
      </w:hyperlink>
    </w:p>
    <w:p w14:paraId="10F17AC3" w14:textId="6B389635" w:rsidR="00C15C7A" w:rsidRPr="00CD7531" w:rsidRDefault="00160FB0" w:rsidP="004E6E42">
      <w:pPr>
        <w:pStyle w:val="TOC1"/>
        <w:tabs>
          <w:tab w:val="left" w:pos="480"/>
        </w:tabs>
        <w:spacing w:line="480" w:lineRule="auto"/>
        <w:rPr>
          <w:rFonts w:asciiTheme="minorHAnsi" w:eastAsiaTheme="minorEastAsia" w:hAnsiTheme="minorHAnsi" w:cstheme="minorBidi"/>
          <w:sz w:val="22"/>
          <w:szCs w:val="22"/>
          <w:lang w:val="en-GB"/>
        </w:rPr>
      </w:pPr>
      <w:hyperlink w:anchor="_Toc103959837" w:history="1">
        <w:r w:rsidR="00C15C7A" w:rsidRPr="00CD7531">
          <w:rPr>
            <w:rStyle w:val="Hyperlink"/>
            <w:lang w:val="en-GB"/>
          </w:rPr>
          <w:t>4</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Methodology</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_Toc103959837 \h </w:instrText>
        </w:r>
        <w:r w:rsidR="00C15C7A" w:rsidRPr="00CD7531">
          <w:rPr>
            <w:webHidden/>
            <w:lang w:val="en-GB"/>
          </w:rPr>
        </w:r>
        <w:r w:rsidR="00C15C7A" w:rsidRPr="00CD7531">
          <w:rPr>
            <w:webHidden/>
            <w:lang w:val="en-GB"/>
          </w:rPr>
          <w:fldChar w:fldCharType="separate"/>
        </w:r>
        <w:r w:rsidR="00C15C7A" w:rsidRPr="00CD7531">
          <w:rPr>
            <w:webHidden/>
            <w:lang w:val="en-GB"/>
          </w:rPr>
          <w:t>8</w:t>
        </w:r>
        <w:r w:rsidR="00C15C7A" w:rsidRPr="00CD7531">
          <w:rPr>
            <w:webHidden/>
            <w:lang w:val="en-GB"/>
          </w:rPr>
          <w:fldChar w:fldCharType="end"/>
        </w:r>
      </w:hyperlink>
    </w:p>
    <w:p w14:paraId="1AFF5565" w14:textId="62798498" w:rsidR="00C15C7A" w:rsidRPr="00CD7531" w:rsidRDefault="00160FB0" w:rsidP="004E6E42">
      <w:pPr>
        <w:pStyle w:val="TOC2"/>
        <w:tabs>
          <w:tab w:val="left" w:pos="880"/>
          <w:tab w:val="right" w:leader="dot" w:pos="9016"/>
        </w:tabs>
        <w:spacing w:line="480" w:lineRule="auto"/>
        <w:rPr>
          <w:rFonts w:asciiTheme="minorHAnsi" w:eastAsiaTheme="minorEastAsia" w:hAnsiTheme="minorHAnsi" w:cstheme="minorBidi"/>
          <w:sz w:val="22"/>
          <w:szCs w:val="22"/>
          <w:lang w:val="en-GB"/>
        </w:rPr>
      </w:pPr>
      <w:hyperlink w:anchor="_Toc103959838" w:history="1">
        <w:r w:rsidR="00C15C7A" w:rsidRPr="00CD7531">
          <w:rPr>
            <w:rStyle w:val="Hyperlink"/>
            <w:lang w:val="en-GB"/>
          </w:rPr>
          <w:t>4.1</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Model formulation</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_Toc103959838 \h </w:instrText>
        </w:r>
        <w:r w:rsidR="00C15C7A" w:rsidRPr="00CD7531">
          <w:rPr>
            <w:webHidden/>
            <w:lang w:val="en-GB"/>
          </w:rPr>
        </w:r>
        <w:r w:rsidR="00C15C7A" w:rsidRPr="00CD7531">
          <w:rPr>
            <w:webHidden/>
            <w:lang w:val="en-GB"/>
          </w:rPr>
          <w:fldChar w:fldCharType="separate"/>
        </w:r>
        <w:r w:rsidR="00C15C7A" w:rsidRPr="00CD7531">
          <w:rPr>
            <w:webHidden/>
            <w:lang w:val="en-GB"/>
          </w:rPr>
          <w:t>8</w:t>
        </w:r>
        <w:r w:rsidR="00C15C7A" w:rsidRPr="00CD7531">
          <w:rPr>
            <w:webHidden/>
            <w:lang w:val="en-GB"/>
          </w:rPr>
          <w:fldChar w:fldCharType="end"/>
        </w:r>
      </w:hyperlink>
    </w:p>
    <w:p w14:paraId="507BD344" w14:textId="637E4F9F" w:rsidR="00C15C7A" w:rsidRPr="00CD7531" w:rsidRDefault="00160FB0" w:rsidP="004E6E42">
      <w:pPr>
        <w:pStyle w:val="TOC2"/>
        <w:tabs>
          <w:tab w:val="left" w:pos="880"/>
          <w:tab w:val="right" w:leader="dot" w:pos="9016"/>
        </w:tabs>
        <w:spacing w:line="480" w:lineRule="auto"/>
        <w:rPr>
          <w:rFonts w:asciiTheme="minorHAnsi" w:eastAsiaTheme="minorEastAsia" w:hAnsiTheme="minorHAnsi" w:cstheme="minorBidi"/>
          <w:sz w:val="22"/>
          <w:szCs w:val="22"/>
          <w:lang w:val="en-GB"/>
        </w:rPr>
      </w:pPr>
      <w:hyperlink w:anchor="_Toc103959839" w:history="1">
        <w:r w:rsidR="00C15C7A" w:rsidRPr="00CD7531">
          <w:rPr>
            <w:rStyle w:val="Hyperlink"/>
            <w:lang w:val="en-GB"/>
          </w:rPr>
          <w:t>4.2</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Model calibration criteria</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_Toc103959839 \h </w:instrText>
        </w:r>
        <w:r w:rsidR="00C15C7A" w:rsidRPr="00CD7531">
          <w:rPr>
            <w:webHidden/>
            <w:lang w:val="en-GB"/>
          </w:rPr>
        </w:r>
        <w:r w:rsidR="00C15C7A" w:rsidRPr="00CD7531">
          <w:rPr>
            <w:webHidden/>
            <w:lang w:val="en-GB"/>
          </w:rPr>
          <w:fldChar w:fldCharType="separate"/>
        </w:r>
        <w:r w:rsidR="00C15C7A" w:rsidRPr="00CD7531">
          <w:rPr>
            <w:webHidden/>
            <w:lang w:val="en-GB"/>
          </w:rPr>
          <w:t>10</w:t>
        </w:r>
        <w:r w:rsidR="00C15C7A" w:rsidRPr="00CD7531">
          <w:rPr>
            <w:webHidden/>
            <w:lang w:val="en-GB"/>
          </w:rPr>
          <w:fldChar w:fldCharType="end"/>
        </w:r>
      </w:hyperlink>
    </w:p>
    <w:p w14:paraId="3964ADCC" w14:textId="12ED7C9C" w:rsidR="00C15C7A" w:rsidRPr="00CD7531" w:rsidRDefault="00160FB0" w:rsidP="004E6E42">
      <w:pPr>
        <w:pStyle w:val="TOC2"/>
        <w:tabs>
          <w:tab w:val="left" w:pos="880"/>
          <w:tab w:val="right" w:leader="dot" w:pos="9016"/>
        </w:tabs>
        <w:spacing w:line="480" w:lineRule="auto"/>
        <w:rPr>
          <w:rFonts w:asciiTheme="minorHAnsi" w:eastAsiaTheme="minorEastAsia" w:hAnsiTheme="minorHAnsi" w:cstheme="minorBidi"/>
          <w:sz w:val="22"/>
          <w:szCs w:val="22"/>
          <w:lang w:val="en-GB"/>
        </w:rPr>
      </w:pPr>
      <w:hyperlink w:anchor="_Toc103959840" w:history="1">
        <w:r w:rsidR="00C15C7A" w:rsidRPr="00CD7531">
          <w:rPr>
            <w:rStyle w:val="Hyperlink"/>
            <w:lang w:val="en-GB"/>
          </w:rPr>
          <w:t>4.3</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Modelling workflow</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_Toc103959840 \h </w:instrText>
        </w:r>
        <w:r w:rsidR="00C15C7A" w:rsidRPr="00CD7531">
          <w:rPr>
            <w:webHidden/>
            <w:lang w:val="en-GB"/>
          </w:rPr>
        </w:r>
        <w:r w:rsidR="00C15C7A" w:rsidRPr="00CD7531">
          <w:rPr>
            <w:webHidden/>
            <w:lang w:val="en-GB"/>
          </w:rPr>
          <w:fldChar w:fldCharType="separate"/>
        </w:r>
        <w:r w:rsidR="00C15C7A" w:rsidRPr="00CD7531">
          <w:rPr>
            <w:webHidden/>
            <w:lang w:val="en-GB"/>
          </w:rPr>
          <w:t>12</w:t>
        </w:r>
        <w:r w:rsidR="00C15C7A" w:rsidRPr="00CD7531">
          <w:rPr>
            <w:webHidden/>
            <w:lang w:val="en-GB"/>
          </w:rPr>
          <w:fldChar w:fldCharType="end"/>
        </w:r>
      </w:hyperlink>
    </w:p>
    <w:p w14:paraId="666C39A2" w14:textId="086BA2E2" w:rsidR="00C15C7A" w:rsidRPr="00CD7531" w:rsidRDefault="00160FB0" w:rsidP="004E6E42">
      <w:pPr>
        <w:pStyle w:val="TOC1"/>
        <w:tabs>
          <w:tab w:val="left" w:pos="480"/>
        </w:tabs>
        <w:spacing w:line="480" w:lineRule="auto"/>
        <w:rPr>
          <w:rFonts w:asciiTheme="minorHAnsi" w:eastAsiaTheme="minorEastAsia" w:hAnsiTheme="minorHAnsi" w:cstheme="minorBidi"/>
          <w:sz w:val="22"/>
          <w:szCs w:val="22"/>
          <w:lang w:val="en-GB"/>
        </w:rPr>
      </w:pPr>
      <w:hyperlink w:anchor="_Toc103959841" w:history="1">
        <w:r w:rsidR="00C15C7A" w:rsidRPr="00CD7531">
          <w:rPr>
            <w:rStyle w:val="Hyperlink"/>
            <w:lang w:val="en-GB"/>
          </w:rPr>
          <w:t>5</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Case study description</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_Toc103959841 \h </w:instrText>
        </w:r>
        <w:r w:rsidR="00C15C7A" w:rsidRPr="00CD7531">
          <w:rPr>
            <w:webHidden/>
            <w:lang w:val="en-GB"/>
          </w:rPr>
        </w:r>
        <w:r w:rsidR="00C15C7A" w:rsidRPr="00CD7531">
          <w:rPr>
            <w:webHidden/>
            <w:lang w:val="en-GB"/>
          </w:rPr>
          <w:fldChar w:fldCharType="separate"/>
        </w:r>
        <w:r w:rsidR="00C15C7A" w:rsidRPr="00CD7531">
          <w:rPr>
            <w:webHidden/>
            <w:lang w:val="en-GB"/>
          </w:rPr>
          <w:t>12</w:t>
        </w:r>
        <w:r w:rsidR="00C15C7A" w:rsidRPr="00CD7531">
          <w:rPr>
            <w:webHidden/>
            <w:lang w:val="en-GB"/>
          </w:rPr>
          <w:fldChar w:fldCharType="end"/>
        </w:r>
      </w:hyperlink>
    </w:p>
    <w:p w14:paraId="60EBE37A" w14:textId="5A87DF22" w:rsidR="00C15C7A" w:rsidRPr="00CD7531" w:rsidRDefault="00160FB0" w:rsidP="004E6E42">
      <w:pPr>
        <w:pStyle w:val="TOC1"/>
        <w:tabs>
          <w:tab w:val="left" w:pos="480"/>
        </w:tabs>
        <w:spacing w:line="480" w:lineRule="auto"/>
        <w:rPr>
          <w:rFonts w:asciiTheme="minorHAnsi" w:eastAsiaTheme="minorEastAsia" w:hAnsiTheme="minorHAnsi" w:cstheme="minorBidi"/>
          <w:sz w:val="22"/>
          <w:szCs w:val="22"/>
          <w:lang w:val="en-GB"/>
        </w:rPr>
      </w:pPr>
      <w:hyperlink w:anchor="_Toc103959887" w:history="1">
        <w:r w:rsidR="00C15C7A" w:rsidRPr="00CD7531">
          <w:rPr>
            <w:rStyle w:val="Hyperlink"/>
            <w:lang w:val="en-GB"/>
          </w:rPr>
          <w:t>6</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Results and discussion</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_Toc103959887 \h </w:instrText>
        </w:r>
        <w:r w:rsidR="00C15C7A" w:rsidRPr="00CD7531">
          <w:rPr>
            <w:webHidden/>
            <w:lang w:val="en-GB"/>
          </w:rPr>
        </w:r>
        <w:r w:rsidR="00C15C7A" w:rsidRPr="00CD7531">
          <w:rPr>
            <w:webHidden/>
            <w:lang w:val="en-GB"/>
          </w:rPr>
          <w:fldChar w:fldCharType="separate"/>
        </w:r>
        <w:r w:rsidR="00C15C7A" w:rsidRPr="00CD7531">
          <w:rPr>
            <w:webHidden/>
            <w:lang w:val="en-GB"/>
          </w:rPr>
          <w:t>14</w:t>
        </w:r>
        <w:r w:rsidR="00C15C7A" w:rsidRPr="00CD7531">
          <w:rPr>
            <w:webHidden/>
            <w:lang w:val="en-GB"/>
          </w:rPr>
          <w:fldChar w:fldCharType="end"/>
        </w:r>
      </w:hyperlink>
    </w:p>
    <w:p w14:paraId="5482A12D" w14:textId="57169566" w:rsidR="00C15C7A" w:rsidRPr="00CD7531" w:rsidRDefault="00160FB0" w:rsidP="004E6E42">
      <w:pPr>
        <w:pStyle w:val="TOC2"/>
        <w:tabs>
          <w:tab w:val="left" w:pos="880"/>
          <w:tab w:val="right" w:leader="dot" w:pos="9016"/>
        </w:tabs>
        <w:spacing w:line="480" w:lineRule="auto"/>
        <w:rPr>
          <w:rFonts w:asciiTheme="minorHAnsi" w:eastAsiaTheme="minorEastAsia" w:hAnsiTheme="minorHAnsi" w:cstheme="minorBidi"/>
          <w:sz w:val="22"/>
          <w:szCs w:val="22"/>
          <w:lang w:val="en-GB"/>
        </w:rPr>
      </w:pPr>
      <w:hyperlink w:anchor="_Toc103959888" w:history="1">
        <w:r w:rsidR="00C15C7A" w:rsidRPr="00CD7531">
          <w:rPr>
            <w:rStyle w:val="Hyperlink"/>
            <w:lang w:val="en-GB"/>
          </w:rPr>
          <w:t>6.1</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Results of initial models’ fitting</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_Toc103959888 \h </w:instrText>
        </w:r>
        <w:r w:rsidR="00C15C7A" w:rsidRPr="00CD7531">
          <w:rPr>
            <w:webHidden/>
            <w:lang w:val="en-GB"/>
          </w:rPr>
        </w:r>
        <w:r w:rsidR="00C15C7A" w:rsidRPr="00CD7531">
          <w:rPr>
            <w:webHidden/>
            <w:lang w:val="en-GB"/>
          </w:rPr>
          <w:fldChar w:fldCharType="separate"/>
        </w:r>
        <w:r w:rsidR="00C15C7A" w:rsidRPr="00CD7531">
          <w:rPr>
            <w:webHidden/>
            <w:lang w:val="en-GB"/>
          </w:rPr>
          <w:t>15</w:t>
        </w:r>
        <w:r w:rsidR="00C15C7A" w:rsidRPr="00CD7531">
          <w:rPr>
            <w:webHidden/>
            <w:lang w:val="en-GB"/>
          </w:rPr>
          <w:fldChar w:fldCharType="end"/>
        </w:r>
      </w:hyperlink>
    </w:p>
    <w:p w14:paraId="326E1DBB" w14:textId="0B84C43A" w:rsidR="00C15C7A" w:rsidRPr="00CD7531" w:rsidRDefault="00160FB0" w:rsidP="004E6E42">
      <w:pPr>
        <w:pStyle w:val="TOC2"/>
        <w:tabs>
          <w:tab w:val="left" w:pos="880"/>
          <w:tab w:val="right" w:leader="dot" w:pos="9016"/>
        </w:tabs>
        <w:spacing w:line="480" w:lineRule="auto"/>
        <w:rPr>
          <w:rFonts w:asciiTheme="minorHAnsi" w:eastAsiaTheme="minorEastAsia" w:hAnsiTheme="minorHAnsi" w:cstheme="minorBidi"/>
          <w:sz w:val="22"/>
          <w:szCs w:val="22"/>
          <w:lang w:val="en-GB"/>
        </w:rPr>
      </w:pPr>
      <w:hyperlink w:anchor="_Toc103959889" w:history="1">
        <w:r w:rsidR="00C15C7A" w:rsidRPr="00CD7531">
          <w:rPr>
            <w:rStyle w:val="Hyperlink"/>
            <w:lang w:val="en-GB"/>
          </w:rPr>
          <w:t>6.2</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Discussion of results</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_Toc103959889 \h </w:instrText>
        </w:r>
        <w:r w:rsidR="00C15C7A" w:rsidRPr="00CD7531">
          <w:rPr>
            <w:webHidden/>
            <w:lang w:val="en-GB"/>
          </w:rPr>
        </w:r>
        <w:r w:rsidR="00C15C7A" w:rsidRPr="00CD7531">
          <w:rPr>
            <w:webHidden/>
            <w:lang w:val="en-GB"/>
          </w:rPr>
          <w:fldChar w:fldCharType="separate"/>
        </w:r>
        <w:r w:rsidR="00C15C7A" w:rsidRPr="00CD7531">
          <w:rPr>
            <w:webHidden/>
            <w:lang w:val="en-GB"/>
          </w:rPr>
          <w:t>17</w:t>
        </w:r>
        <w:r w:rsidR="00C15C7A" w:rsidRPr="00CD7531">
          <w:rPr>
            <w:webHidden/>
            <w:lang w:val="en-GB"/>
          </w:rPr>
          <w:fldChar w:fldCharType="end"/>
        </w:r>
      </w:hyperlink>
    </w:p>
    <w:p w14:paraId="4577555E" w14:textId="190DB504" w:rsidR="00C15C7A" w:rsidRPr="00CD7531" w:rsidRDefault="00160FB0" w:rsidP="004E6E42">
      <w:pPr>
        <w:pStyle w:val="TOC3"/>
        <w:tabs>
          <w:tab w:val="left" w:pos="1320"/>
          <w:tab w:val="right" w:leader="dot" w:pos="9016"/>
        </w:tabs>
        <w:spacing w:line="480" w:lineRule="auto"/>
        <w:rPr>
          <w:rFonts w:asciiTheme="minorHAnsi" w:eastAsiaTheme="minorEastAsia" w:hAnsiTheme="minorHAnsi" w:cstheme="minorBidi"/>
          <w:sz w:val="22"/>
          <w:szCs w:val="22"/>
          <w:lang w:val="en-GB"/>
        </w:rPr>
      </w:pPr>
      <w:hyperlink w:anchor="_Toc103959890" w:history="1">
        <w:r w:rsidR="00C15C7A" w:rsidRPr="00CD7531">
          <w:rPr>
            <w:rStyle w:val="Hyperlink"/>
            <w:lang w:val="en-GB"/>
          </w:rPr>
          <w:t>6.2.1</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Visual analysis before models’ training</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_Toc103959890 \h </w:instrText>
        </w:r>
        <w:r w:rsidR="00C15C7A" w:rsidRPr="00CD7531">
          <w:rPr>
            <w:webHidden/>
            <w:lang w:val="en-GB"/>
          </w:rPr>
        </w:r>
        <w:r w:rsidR="00C15C7A" w:rsidRPr="00CD7531">
          <w:rPr>
            <w:webHidden/>
            <w:lang w:val="en-GB"/>
          </w:rPr>
          <w:fldChar w:fldCharType="separate"/>
        </w:r>
        <w:r w:rsidR="00C15C7A" w:rsidRPr="00CD7531">
          <w:rPr>
            <w:webHidden/>
            <w:lang w:val="en-GB"/>
          </w:rPr>
          <w:t>17</w:t>
        </w:r>
        <w:r w:rsidR="00C15C7A" w:rsidRPr="00CD7531">
          <w:rPr>
            <w:webHidden/>
            <w:lang w:val="en-GB"/>
          </w:rPr>
          <w:fldChar w:fldCharType="end"/>
        </w:r>
      </w:hyperlink>
    </w:p>
    <w:p w14:paraId="0E12C71A" w14:textId="4C854C59" w:rsidR="00C15C7A" w:rsidRPr="00CD7531" w:rsidRDefault="00160FB0" w:rsidP="004E6E42">
      <w:pPr>
        <w:pStyle w:val="TOC3"/>
        <w:tabs>
          <w:tab w:val="left" w:pos="1320"/>
          <w:tab w:val="right" w:leader="dot" w:pos="9016"/>
        </w:tabs>
        <w:spacing w:line="480" w:lineRule="auto"/>
        <w:rPr>
          <w:rFonts w:asciiTheme="minorHAnsi" w:eastAsiaTheme="minorEastAsia" w:hAnsiTheme="minorHAnsi" w:cstheme="minorBidi"/>
          <w:sz w:val="22"/>
          <w:szCs w:val="22"/>
          <w:lang w:val="en-GB"/>
        </w:rPr>
      </w:pPr>
      <w:hyperlink w:anchor="_Toc103959973" w:history="1">
        <w:r w:rsidR="00C15C7A" w:rsidRPr="00CD7531">
          <w:rPr>
            <w:rStyle w:val="Hyperlink"/>
            <w:lang w:val="en-GB"/>
          </w:rPr>
          <w:t>6.2.2</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Visual analysis after models’ training</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_Toc103959973 \h </w:instrText>
        </w:r>
        <w:r w:rsidR="00C15C7A" w:rsidRPr="00CD7531">
          <w:rPr>
            <w:webHidden/>
            <w:lang w:val="en-GB"/>
          </w:rPr>
        </w:r>
        <w:r w:rsidR="00C15C7A" w:rsidRPr="00CD7531">
          <w:rPr>
            <w:webHidden/>
            <w:lang w:val="en-GB"/>
          </w:rPr>
          <w:fldChar w:fldCharType="separate"/>
        </w:r>
        <w:r w:rsidR="00C15C7A" w:rsidRPr="00CD7531">
          <w:rPr>
            <w:webHidden/>
            <w:lang w:val="en-GB"/>
          </w:rPr>
          <w:t>22</w:t>
        </w:r>
        <w:r w:rsidR="00C15C7A" w:rsidRPr="00CD7531">
          <w:rPr>
            <w:webHidden/>
            <w:lang w:val="en-GB"/>
          </w:rPr>
          <w:fldChar w:fldCharType="end"/>
        </w:r>
      </w:hyperlink>
    </w:p>
    <w:p w14:paraId="016CDCA8" w14:textId="56FC3080" w:rsidR="00C15C7A" w:rsidRPr="00CD7531" w:rsidRDefault="00160FB0" w:rsidP="004E6E42">
      <w:pPr>
        <w:pStyle w:val="TOC2"/>
        <w:tabs>
          <w:tab w:val="left" w:pos="880"/>
          <w:tab w:val="right" w:leader="dot" w:pos="9016"/>
        </w:tabs>
        <w:spacing w:line="480" w:lineRule="auto"/>
        <w:rPr>
          <w:rFonts w:asciiTheme="minorHAnsi" w:eastAsiaTheme="minorEastAsia" w:hAnsiTheme="minorHAnsi" w:cstheme="minorBidi"/>
          <w:sz w:val="22"/>
          <w:szCs w:val="22"/>
          <w:lang w:val="en-GB"/>
        </w:rPr>
      </w:pPr>
      <w:hyperlink w:anchor="_Toc103959974" w:history="1">
        <w:r w:rsidR="00C15C7A" w:rsidRPr="00CD7531">
          <w:rPr>
            <w:rStyle w:val="Hyperlink"/>
            <w:lang w:val="en-GB"/>
          </w:rPr>
          <w:t>6.3</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Results of model retraining on subsets of data</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_Toc103959974 \h </w:instrText>
        </w:r>
        <w:r w:rsidR="00C15C7A" w:rsidRPr="00CD7531">
          <w:rPr>
            <w:webHidden/>
            <w:lang w:val="en-GB"/>
          </w:rPr>
        </w:r>
        <w:r w:rsidR="00C15C7A" w:rsidRPr="00CD7531">
          <w:rPr>
            <w:webHidden/>
            <w:lang w:val="en-GB"/>
          </w:rPr>
          <w:fldChar w:fldCharType="separate"/>
        </w:r>
        <w:r w:rsidR="00C15C7A" w:rsidRPr="00CD7531">
          <w:rPr>
            <w:webHidden/>
            <w:lang w:val="en-GB"/>
          </w:rPr>
          <w:t>27</w:t>
        </w:r>
        <w:r w:rsidR="00C15C7A" w:rsidRPr="00CD7531">
          <w:rPr>
            <w:webHidden/>
            <w:lang w:val="en-GB"/>
          </w:rPr>
          <w:fldChar w:fldCharType="end"/>
        </w:r>
      </w:hyperlink>
    </w:p>
    <w:p w14:paraId="4859D2F3" w14:textId="6A5293B3" w:rsidR="00C15C7A" w:rsidRPr="00CD7531" w:rsidRDefault="00160FB0" w:rsidP="004E6E42">
      <w:pPr>
        <w:pStyle w:val="TOC2"/>
        <w:tabs>
          <w:tab w:val="left" w:pos="880"/>
          <w:tab w:val="right" w:leader="dot" w:pos="9016"/>
        </w:tabs>
        <w:spacing w:line="480" w:lineRule="auto"/>
        <w:rPr>
          <w:rFonts w:asciiTheme="minorHAnsi" w:eastAsiaTheme="minorEastAsia" w:hAnsiTheme="minorHAnsi" w:cstheme="minorBidi"/>
          <w:sz w:val="22"/>
          <w:szCs w:val="22"/>
          <w:lang w:val="en-GB"/>
        </w:rPr>
      </w:pPr>
      <w:hyperlink w:anchor="_Toc103959975" w:history="1">
        <w:r w:rsidR="00C15C7A" w:rsidRPr="00CD7531">
          <w:rPr>
            <w:rStyle w:val="Hyperlink"/>
            <w:lang w:val="en-GB"/>
          </w:rPr>
          <w:t>6.4</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Limitations and further research</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_Toc103959975 \h </w:instrText>
        </w:r>
        <w:r w:rsidR="00C15C7A" w:rsidRPr="00CD7531">
          <w:rPr>
            <w:webHidden/>
            <w:lang w:val="en-GB"/>
          </w:rPr>
        </w:r>
        <w:r w:rsidR="00C15C7A" w:rsidRPr="00CD7531">
          <w:rPr>
            <w:webHidden/>
            <w:lang w:val="en-GB"/>
          </w:rPr>
          <w:fldChar w:fldCharType="separate"/>
        </w:r>
        <w:r w:rsidR="00C15C7A" w:rsidRPr="00CD7531">
          <w:rPr>
            <w:webHidden/>
            <w:lang w:val="en-GB"/>
          </w:rPr>
          <w:t>29</w:t>
        </w:r>
        <w:r w:rsidR="00C15C7A" w:rsidRPr="00CD7531">
          <w:rPr>
            <w:webHidden/>
            <w:lang w:val="en-GB"/>
          </w:rPr>
          <w:fldChar w:fldCharType="end"/>
        </w:r>
      </w:hyperlink>
    </w:p>
    <w:p w14:paraId="38FE9DC7" w14:textId="7C4F8D93" w:rsidR="00C15C7A" w:rsidRPr="00CD7531" w:rsidRDefault="00160FB0" w:rsidP="004E6E42">
      <w:pPr>
        <w:pStyle w:val="TOC1"/>
        <w:tabs>
          <w:tab w:val="left" w:pos="480"/>
        </w:tabs>
        <w:spacing w:line="480" w:lineRule="auto"/>
        <w:rPr>
          <w:rFonts w:asciiTheme="minorHAnsi" w:eastAsiaTheme="minorEastAsia" w:hAnsiTheme="minorHAnsi" w:cstheme="minorBidi"/>
          <w:sz w:val="22"/>
          <w:szCs w:val="22"/>
          <w:lang w:val="en-GB"/>
        </w:rPr>
      </w:pPr>
      <w:hyperlink w:anchor="_Toc103959976" w:history="1">
        <w:r w:rsidR="00C15C7A" w:rsidRPr="00CD7531">
          <w:rPr>
            <w:rStyle w:val="Hyperlink"/>
            <w:lang w:val="en-GB"/>
          </w:rPr>
          <w:t>7</w:t>
        </w:r>
        <w:r w:rsidR="00C15C7A" w:rsidRPr="00CD7531">
          <w:rPr>
            <w:rFonts w:asciiTheme="minorHAnsi" w:eastAsiaTheme="minorEastAsia" w:hAnsiTheme="minorHAnsi" w:cstheme="minorBidi"/>
            <w:sz w:val="22"/>
            <w:szCs w:val="22"/>
            <w:lang w:val="en-GB"/>
          </w:rPr>
          <w:tab/>
        </w:r>
        <w:r w:rsidR="00C15C7A" w:rsidRPr="00CD7531">
          <w:rPr>
            <w:rStyle w:val="Hyperlink"/>
            <w:lang w:val="en-GB"/>
          </w:rPr>
          <w:t>Conclusions</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_Toc103959976 \h </w:instrText>
        </w:r>
        <w:r w:rsidR="00C15C7A" w:rsidRPr="00CD7531">
          <w:rPr>
            <w:webHidden/>
            <w:lang w:val="en-GB"/>
          </w:rPr>
        </w:r>
        <w:r w:rsidR="00C15C7A" w:rsidRPr="00CD7531">
          <w:rPr>
            <w:webHidden/>
            <w:lang w:val="en-GB"/>
          </w:rPr>
          <w:fldChar w:fldCharType="separate"/>
        </w:r>
        <w:r w:rsidR="00C15C7A" w:rsidRPr="00CD7531">
          <w:rPr>
            <w:webHidden/>
            <w:lang w:val="en-GB"/>
          </w:rPr>
          <w:t>30</w:t>
        </w:r>
        <w:r w:rsidR="00C15C7A" w:rsidRPr="00CD7531">
          <w:rPr>
            <w:webHidden/>
            <w:lang w:val="en-GB"/>
          </w:rPr>
          <w:fldChar w:fldCharType="end"/>
        </w:r>
      </w:hyperlink>
    </w:p>
    <w:p w14:paraId="1AF7B702" w14:textId="27708A28" w:rsidR="00C15C7A" w:rsidRPr="00CD7531" w:rsidRDefault="00160FB0" w:rsidP="004E6E42">
      <w:pPr>
        <w:pStyle w:val="TOC1"/>
        <w:spacing w:line="480" w:lineRule="auto"/>
        <w:rPr>
          <w:rFonts w:asciiTheme="minorHAnsi" w:eastAsiaTheme="minorEastAsia" w:hAnsiTheme="minorHAnsi" w:cstheme="minorBidi"/>
          <w:sz w:val="22"/>
          <w:szCs w:val="22"/>
          <w:lang w:val="en-GB"/>
        </w:rPr>
      </w:pPr>
      <w:hyperlink w:anchor="_Toc103959977" w:history="1">
        <w:r w:rsidR="00C15C7A" w:rsidRPr="00CD7531">
          <w:rPr>
            <w:rStyle w:val="Hyperlink"/>
            <w:lang w:val="en-GB"/>
          </w:rPr>
          <w:t>References</w:t>
        </w:r>
        <w:r w:rsidR="00C15C7A" w:rsidRPr="00CD7531">
          <w:rPr>
            <w:webHidden/>
            <w:lang w:val="en-GB"/>
          </w:rPr>
          <w:tab/>
        </w:r>
        <w:r w:rsidR="00C15C7A" w:rsidRPr="00CD7531">
          <w:rPr>
            <w:webHidden/>
            <w:lang w:val="en-GB"/>
          </w:rPr>
          <w:fldChar w:fldCharType="begin"/>
        </w:r>
        <w:r w:rsidR="00C15C7A" w:rsidRPr="00CD7531">
          <w:rPr>
            <w:webHidden/>
            <w:lang w:val="en-GB"/>
          </w:rPr>
          <w:instrText xml:space="preserve"> PAGEREF _Toc103959977 \h </w:instrText>
        </w:r>
        <w:r w:rsidR="00C15C7A" w:rsidRPr="00CD7531">
          <w:rPr>
            <w:webHidden/>
            <w:lang w:val="en-GB"/>
          </w:rPr>
        </w:r>
        <w:r w:rsidR="00C15C7A" w:rsidRPr="00CD7531">
          <w:rPr>
            <w:webHidden/>
            <w:lang w:val="en-GB"/>
          </w:rPr>
          <w:fldChar w:fldCharType="separate"/>
        </w:r>
        <w:r w:rsidR="00C15C7A" w:rsidRPr="00CD7531">
          <w:rPr>
            <w:webHidden/>
            <w:lang w:val="en-GB"/>
          </w:rPr>
          <w:t>32</w:t>
        </w:r>
        <w:r w:rsidR="00C15C7A" w:rsidRPr="00CD7531">
          <w:rPr>
            <w:webHidden/>
            <w:lang w:val="en-GB"/>
          </w:rPr>
          <w:fldChar w:fldCharType="end"/>
        </w:r>
      </w:hyperlink>
    </w:p>
    <w:p w14:paraId="4891EED2" w14:textId="3193DF27" w:rsidR="00201E3F" w:rsidRPr="00CD7531" w:rsidRDefault="00A51B82">
      <w:pPr>
        <w:spacing w:line="480" w:lineRule="auto"/>
        <w:rPr>
          <w:b/>
          <w:bCs/>
          <w:lang w:val="en-GB"/>
        </w:rPr>
      </w:pPr>
      <w:r w:rsidRPr="00CD7531">
        <w:rPr>
          <w:b/>
          <w:bCs/>
          <w:lang w:val="en-GB"/>
        </w:rPr>
        <w:fldChar w:fldCharType="end"/>
      </w:r>
    </w:p>
    <w:p w14:paraId="740121DC" w14:textId="77777777" w:rsidR="00CC2418" w:rsidRPr="00CD7531" w:rsidRDefault="00201E3F" w:rsidP="006C3FE1">
      <w:pPr>
        <w:pStyle w:val="Heading1"/>
        <w:spacing w:line="480" w:lineRule="auto"/>
        <w:rPr>
          <w:lang w:eastAsia="it-IT"/>
        </w:rPr>
      </w:pPr>
      <w:r w:rsidRPr="00CD7531">
        <w:rPr>
          <w:b w:val="0"/>
          <w:bCs w:val="0"/>
        </w:rPr>
        <w:br w:type="page"/>
      </w:r>
    </w:p>
    <w:p w14:paraId="62EA61FF" w14:textId="77777777" w:rsidR="00CC2418" w:rsidRPr="00CD7531" w:rsidRDefault="00CC2418" w:rsidP="002E6D21">
      <w:pPr>
        <w:pStyle w:val="Heading1"/>
        <w:numPr>
          <w:ilvl w:val="0"/>
          <w:numId w:val="8"/>
        </w:numPr>
        <w:spacing w:line="480" w:lineRule="auto"/>
      </w:pPr>
      <w:bookmarkStart w:id="3" w:name="_Toc103959832"/>
      <w:r w:rsidRPr="00CD7531">
        <w:lastRenderedPageBreak/>
        <w:t>Nomenclature</w:t>
      </w:r>
      <w:bookmarkEnd w:id="3"/>
    </w:p>
    <w:p w14:paraId="54BE6228" w14:textId="6928A0F7" w:rsidR="00CC2418" w:rsidRPr="00CD7531" w:rsidRDefault="00CC2418" w:rsidP="00CC2418">
      <w:pPr>
        <w:suppressAutoHyphens/>
        <w:spacing w:line="480" w:lineRule="auto"/>
        <w:jc w:val="both"/>
        <w:rPr>
          <w:bCs/>
          <w:lang w:val="en-GB"/>
        </w:rPr>
      </w:pPr>
      <w:r w:rsidRPr="00CD7531">
        <w:rPr>
          <w:bCs/>
          <w:lang w:val="en-GB"/>
        </w:rPr>
        <w:t>The nomenclature used in the paper are reported hereafter.</w:t>
      </w:r>
    </w:p>
    <w:p w14:paraId="26C86F4D" w14:textId="77777777" w:rsidR="00CC2418" w:rsidRPr="00CD7531" w:rsidRDefault="00CC2418" w:rsidP="00CC2418">
      <w:pPr>
        <w:jc w:val="center"/>
        <w:rPr>
          <w:i/>
          <w:color w:val="000000"/>
          <w:lang w:val="en-GB"/>
        </w:rPr>
      </w:pPr>
      <w:r w:rsidRPr="00CD7531">
        <w:rPr>
          <w:i/>
          <w:color w:val="000000"/>
          <w:lang w:val="en-GB"/>
        </w:rPr>
        <w:t xml:space="preserve">Table </w:t>
      </w:r>
      <w:r w:rsidRPr="00CD7531">
        <w:rPr>
          <w:i/>
          <w:lang w:val="en-GB"/>
        </w:rPr>
        <w:fldChar w:fldCharType="begin"/>
      </w:r>
      <w:r w:rsidRPr="00CD7531">
        <w:rPr>
          <w:i/>
          <w:lang w:val="en-GB"/>
        </w:rPr>
        <w:instrText xml:space="preserve"> SEQ Table \* ARABIC </w:instrText>
      </w:r>
      <w:r w:rsidRPr="00CD7531">
        <w:rPr>
          <w:i/>
          <w:lang w:val="en-GB"/>
        </w:rPr>
        <w:fldChar w:fldCharType="separate"/>
      </w:r>
      <w:r w:rsidR="0001342B" w:rsidRPr="00CD7531">
        <w:rPr>
          <w:i/>
          <w:lang w:val="en-GB"/>
        </w:rPr>
        <w:t>1</w:t>
      </w:r>
      <w:r w:rsidRPr="00CD7531">
        <w:rPr>
          <w:i/>
          <w:lang w:val="en-GB"/>
        </w:rPr>
        <w:fldChar w:fldCharType="end"/>
      </w:r>
      <w:r w:rsidRPr="00CD7531">
        <w:rPr>
          <w:i/>
          <w:color w:val="000000"/>
          <w:lang w:val="en-GB"/>
        </w:rPr>
        <w:t>: Nomenclature</w:t>
      </w:r>
    </w:p>
    <w:tbl>
      <w:tblPr>
        <w:tblW w:w="0" w:type="auto"/>
        <w:jc w:val="center"/>
        <w:tblBorders>
          <w:top w:val="single" w:sz="8" w:space="0" w:color="auto"/>
          <w:bottom w:val="single" w:sz="8" w:space="0" w:color="auto"/>
        </w:tblBorders>
        <w:tblLook w:val="04A0" w:firstRow="1" w:lastRow="0" w:firstColumn="1" w:lastColumn="0" w:noHBand="0" w:noVBand="1"/>
      </w:tblPr>
      <w:tblGrid>
        <w:gridCol w:w="1134"/>
        <w:gridCol w:w="5103"/>
        <w:gridCol w:w="1194"/>
      </w:tblGrid>
      <w:tr w:rsidR="00CC2418" w:rsidRPr="00CD7531" w14:paraId="4C4086F2" w14:textId="77777777" w:rsidTr="002E6D21">
        <w:trPr>
          <w:jc w:val="center"/>
        </w:trPr>
        <w:tc>
          <w:tcPr>
            <w:tcW w:w="7431" w:type="dxa"/>
            <w:gridSpan w:val="3"/>
            <w:tcBorders>
              <w:top w:val="single" w:sz="4" w:space="0" w:color="auto"/>
              <w:bottom w:val="single" w:sz="4" w:space="0" w:color="auto"/>
              <w:right w:val="nil"/>
            </w:tcBorders>
            <w:shd w:val="clear" w:color="auto" w:fill="auto"/>
            <w:vAlign w:val="center"/>
          </w:tcPr>
          <w:p w14:paraId="72629D7C" w14:textId="77777777" w:rsidR="00CC2418" w:rsidRPr="00CD7531" w:rsidRDefault="00CC2418" w:rsidP="005748B3">
            <w:pPr>
              <w:pStyle w:val="MDPI42tablebody"/>
              <w:spacing w:line="240" w:lineRule="auto"/>
              <w:rPr>
                <w:rFonts w:asciiTheme="majorBidi" w:hAnsiTheme="majorBidi" w:cstheme="majorBidi"/>
                <w:b/>
                <w:snapToGrid/>
                <w:lang w:val="en-GB"/>
              </w:rPr>
            </w:pPr>
            <w:r w:rsidRPr="00CD7531">
              <w:rPr>
                <w:rFonts w:asciiTheme="majorBidi" w:hAnsiTheme="majorBidi" w:cstheme="majorBidi"/>
                <w:b/>
                <w:snapToGrid/>
                <w:lang w:val="en-GB"/>
              </w:rPr>
              <w:t>Variables and parameters</w:t>
            </w:r>
          </w:p>
        </w:tc>
      </w:tr>
      <w:tr w:rsidR="00CC2418" w:rsidRPr="00CD7531" w14:paraId="3B5B9D31" w14:textId="77777777" w:rsidTr="002E6D21">
        <w:trPr>
          <w:jc w:val="center"/>
        </w:trPr>
        <w:tc>
          <w:tcPr>
            <w:tcW w:w="1134" w:type="dxa"/>
            <w:tcBorders>
              <w:top w:val="single" w:sz="4" w:space="0" w:color="auto"/>
              <w:bottom w:val="single" w:sz="4" w:space="0" w:color="auto"/>
            </w:tcBorders>
            <w:shd w:val="clear" w:color="auto" w:fill="auto"/>
            <w:vAlign w:val="center"/>
          </w:tcPr>
          <w:p w14:paraId="6285D724" w14:textId="77777777" w:rsidR="00CC2418" w:rsidRPr="00CD7531" w:rsidRDefault="00CC2418" w:rsidP="005748B3">
            <w:pPr>
              <w:pStyle w:val="MDPI42tablebody"/>
              <w:spacing w:line="240" w:lineRule="auto"/>
              <w:rPr>
                <w:rFonts w:asciiTheme="majorBidi" w:hAnsiTheme="majorBidi" w:cstheme="majorBidi"/>
                <w:i/>
                <w:iCs/>
                <w:lang w:val="en-GB"/>
              </w:rPr>
            </w:pPr>
            <w:r w:rsidRPr="00CD7531">
              <w:rPr>
                <w:rFonts w:asciiTheme="majorBidi" w:hAnsiTheme="majorBidi" w:cstheme="majorBidi"/>
                <w:b/>
                <w:snapToGrid/>
                <w:lang w:val="en-GB"/>
              </w:rPr>
              <w:t>Symbol</w:t>
            </w:r>
            <w:r w:rsidRPr="00CD7531" w:rsidDel="00010BC8">
              <w:rPr>
                <w:rFonts w:asciiTheme="majorBidi" w:hAnsiTheme="majorBidi" w:cstheme="majorBidi"/>
                <w:i/>
                <w:iCs/>
                <w:lang w:val="en-GB"/>
              </w:rPr>
              <w:t xml:space="preserve"> </w:t>
            </w:r>
          </w:p>
        </w:tc>
        <w:tc>
          <w:tcPr>
            <w:tcW w:w="5103" w:type="dxa"/>
            <w:tcBorders>
              <w:top w:val="single" w:sz="4" w:space="0" w:color="auto"/>
              <w:bottom w:val="single" w:sz="4" w:space="0" w:color="auto"/>
              <w:right w:val="nil"/>
            </w:tcBorders>
            <w:shd w:val="clear" w:color="auto" w:fill="auto"/>
            <w:vAlign w:val="center"/>
          </w:tcPr>
          <w:p w14:paraId="439B6921" w14:textId="77777777" w:rsidR="00CC2418" w:rsidRPr="00CD7531" w:rsidRDefault="00CC2418" w:rsidP="005748B3">
            <w:pPr>
              <w:pStyle w:val="MDPI42tablebody"/>
              <w:spacing w:line="240" w:lineRule="auto"/>
              <w:jc w:val="left"/>
              <w:rPr>
                <w:rFonts w:asciiTheme="majorBidi" w:hAnsiTheme="majorBidi" w:cstheme="majorBidi"/>
                <w:lang w:val="en-GB"/>
              </w:rPr>
            </w:pPr>
            <w:r w:rsidRPr="00CD7531">
              <w:rPr>
                <w:rFonts w:asciiTheme="majorBidi" w:hAnsiTheme="majorBidi" w:cstheme="majorBidi"/>
                <w:b/>
                <w:snapToGrid/>
                <w:lang w:val="en-GB"/>
              </w:rPr>
              <w:t>Quantity</w:t>
            </w:r>
          </w:p>
        </w:tc>
        <w:tc>
          <w:tcPr>
            <w:tcW w:w="1194" w:type="dxa"/>
            <w:tcBorders>
              <w:top w:val="single" w:sz="4" w:space="0" w:color="auto"/>
              <w:bottom w:val="single" w:sz="4" w:space="0" w:color="auto"/>
              <w:right w:val="nil"/>
            </w:tcBorders>
          </w:tcPr>
          <w:p w14:paraId="3C1CE3CA" w14:textId="77777777" w:rsidR="00CC2418" w:rsidRPr="00CD7531" w:rsidRDefault="00CC2418" w:rsidP="005748B3">
            <w:pPr>
              <w:pStyle w:val="MDPI42tablebody"/>
              <w:spacing w:line="240" w:lineRule="auto"/>
              <w:rPr>
                <w:rFonts w:asciiTheme="majorBidi" w:hAnsiTheme="majorBidi" w:cstheme="majorBidi"/>
                <w:lang w:val="en-GB"/>
              </w:rPr>
            </w:pPr>
            <w:r w:rsidRPr="00CD7531">
              <w:rPr>
                <w:rFonts w:asciiTheme="majorBidi" w:hAnsiTheme="majorBidi" w:cstheme="majorBidi"/>
                <w:b/>
                <w:snapToGrid/>
                <w:lang w:val="en-GB"/>
              </w:rPr>
              <w:t>Unit</w:t>
            </w:r>
          </w:p>
        </w:tc>
      </w:tr>
      <w:tr w:rsidR="009F4F6C" w:rsidRPr="00CD7531" w14:paraId="13991F8D" w14:textId="77777777" w:rsidTr="002E6D21">
        <w:trPr>
          <w:jc w:val="center"/>
        </w:trPr>
        <w:tc>
          <w:tcPr>
            <w:tcW w:w="1134" w:type="dxa"/>
            <w:tcBorders>
              <w:top w:val="single" w:sz="4" w:space="0" w:color="auto"/>
              <w:bottom w:val="nil"/>
            </w:tcBorders>
            <w:shd w:val="clear" w:color="auto" w:fill="auto"/>
            <w:vAlign w:val="center"/>
          </w:tcPr>
          <w:p w14:paraId="44AA2E5A" w14:textId="3CE8B257" w:rsidR="009F4F6C" w:rsidRPr="00CD7531" w:rsidRDefault="009F4F6C" w:rsidP="009F4F6C">
            <w:pPr>
              <w:pStyle w:val="MDPI42tablebody"/>
              <w:spacing w:line="240" w:lineRule="auto"/>
              <w:rPr>
                <w:rFonts w:ascii="Times New Roman" w:hAnsi="Times New Roman"/>
                <w:i/>
                <w:iCs/>
                <w:lang w:val="en-GB"/>
              </w:rPr>
            </w:pPr>
            <w:proofErr w:type="spellStart"/>
            <w:r w:rsidRPr="00CD7531">
              <w:rPr>
                <w:rFonts w:ascii="Times New Roman" w:hAnsi="Times New Roman"/>
                <w:i/>
                <w:iCs/>
                <w:lang w:val="en-GB"/>
              </w:rPr>
              <w:t>a</w:t>
            </w:r>
            <w:r w:rsidRPr="00CD7531">
              <w:rPr>
                <w:rFonts w:ascii="Times New Roman" w:hAnsi="Times New Roman"/>
                <w:i/>
                <w:iCs/>
                <w:vertAlign w:val="subscript"/>
                <w:lang w:val="en-GB"/>
              </w:rPr>
              <w:t>j</w:t>
            </w:r>
            <w:proofErr w:type="spellEnd"/>
          </w:p>
        </w:tc>
        <w:tc>
          <w:tcPr>
            <w:tcW w:w="5103" w:type="dxa"/>
            <w:tcBorders>
              <w:top w:val="single" w:sz="4" w:space="0" w:color="auto"/>
              <w:bottom w:val="nil"/>
              <w:right w:val="nil"/>
            </w:tcBorders>
            <w:shd w:val="clear" w:color="auto" w:fill="auto"/>
            <w:vAlign w:val="center"/>
          </w:tcPr>
          <w:p w14:paraId="4FC10C75" w14:textId="37E4D99F" w:rsidR="009F4F6C" w:rsidRPr="00CD7531" w:rsidRDefault="009F4F6C">
            <w:pPr>
              <w:pStyle w:val="MDPI42tablebody"/>
              <w:spacing w:line="240" w:lineRule="auto"/>
              <w:jc w:val="left"/>
              <w:rPr>
                <w:rFonts w:ascii="Times New Roman" w:hAnsi="Times New Roman"/>
                <w:lang w:val="en-GB"/>
              </w:rPr>
            </w:pPr>
            <w:r w:rsidRPr="00CD7531">
              <w:rPr>
                <w:rFonts w:ascii="Times New Roman" w:hAnsi="Times New Roman"/>
                <w:lang w:val="en-GB"/>
              </w:rPr>
              <w:t xml:space="preserve">regression coefficients, </w:t>
            </w:r>
            <w:r w:rsidRPr="00CD7531">
              <w:rPr>
                <w:rFonts w:ascii="Times New Roman" w:hAnsi="Times New Roman"/>
                <w:i/>
                <w:lang w:val="en-GB"/>
              </w:rPr>
              <w:t>j</w:t>
            </w:r>
            <w:r w:rsidRPr="00CD7531">
              <w:rPr>
                <w:rFonts w:ascii="Times New Roman" w:hAnsi="Times New Roman"/>
                <w:lang w:val="en-GB"/>
              </w:rPr>
              <w:t xml:space="preserve"> is the hour of the week</w:t>
            </w:r>
          </w:p>
        </w:tc>
        <w:tc>
          <w:tcPr>
            <w:tcW w:w="1194" w:type="dxa"/>
            <w:tcBorders>
              <w:top w:val="single" w:sz="4" w:space="0" w:color="auto"/>
              <w:bottom w:val="nil"/>
              <w:right w:val="nil"/>
            </w:tcBorders>
            <w:vAlign w:val="center"/>
          </w:tcPr>
          <w:p w14:paraId="3C07D592" w14:textId="617D73EA" w:rsidR="009F4F6C" w:rsidRPr="00CD7531" w:rsidRDefault="009F4F6C" w:rsidP="009F4F6C">
            <w:pPr>
              <w:pStyle w:val="MDPI42tablebody"/>
              <w:spacing w:line="240" w:lineRule="auto"/>
              <w:rPr>
                <w:rFonts w:ascii="Times New Roman" w:hAnsi="Times New Roman"/>
                <w:lang w:val="en-GB"/>
              </w:rPr>
            </w:pPr>
            <w:r w:rsidRPr="00CD7531">
              <w:rPr>
                <w:rFonts w:ascii="Times New Roman" w:hAnsi="Times New Roman"/>
                <w:lang w:val="en-GB"/>
              </w:rPr>
              <w:t>kW</w:t>
            </w:r>
          </w:p>
        </w:tc>
      </w:tr>
      <w:tr w:rsidR="009F4F6C" w:rsidRPr="00CD7531" w14:paraId="03FA9137" w14:textId="77777777" w:rsidTr="002E6D21">
        <w:trPr>
          <w:jc w:val="center"/>
        </w:trPr>
        <w:tc>
          <w:tcPr>
            <w:tcW w:w="1134" w:type="dxa"/>
            <w:tcBorders>
              <w:top w:val="nil"/>
              <w:bottom w:val="nil"/>
            </w:tcBorders>
            <w:shd w:val="clear" w:color="auto" w:fill="auto"/>
            <w:vAlign w:val="center"/>
          </w:tcPr>
          <w:p w14:paraId="745C3212" w14:textId="0150CB04" w:rsidR="009F4F6C" w:rsidRPr="00CD7531" w:rsidRDefault="009F4F6C" w:rsidP="009F4F6C">
            <w:pPr>
              <w:pStyle w:val="MDPI42tablebody"/>
              <w:spacing w:line="240" w:lineRule="auto"/>
              <w:rPr>
                <w:rFonts w:ascii="Times New Roman" w:hAnsi="Times New Roman"/>
                <w:i/>
                <w:iCs/>
                <w:lang w:val="en-GB"/>
              </w:rPr>
            </w:pPr>
            <w:r w:rsidRPr="00CD7531">
              <w:rPr>
                <w:rFonts w:ascii="Times New Roman" w:hAnsi="Times New Roman"/>
                <w:i/>
                <w:iCs/>
                <w:lang w:val="en-GB"/>
              </w:rPr>
              <w:t>b</w:t>
            </w:r>
            <w:r w:rsidRPr="00CD7531">
              <w:rPr>
                <w:rFonts w:ascii="Times New Roman" w:hAnsi="Times New Roman"/>
                <w:i/>
                <w:iCs/>
                <w:vertAlign w:val="subscript"/>
                <w:lang w:val="en-GB"/>
              </w:rPr>
              <w:t>k</w:t>
            </w:r>
          </w:p>
        </w:tc>
        <w:tc>
          <w:tcPr>
            <w:tcW w:w="5103" w:type="dxa"/>
            <w:tcBorders>
              <w:top w:val="nil"/>
              <w:bottom w:val="nil"/>
              <w:right w:val="nil"/>
            </w:tcBorders>
            <w:shd w:val="clear" w:color="auto" w:fill="auto"/>
            <w:vAlign w:val="center"/>
          </w:tcPr>
          <w:p w14:paraId="0FF9D22E" w14:textId="33C80831" w:rsidR="009F4F6C" w:rsidRPr="00CD7531" w:rsidRDefault="009F4F6C">
            <w:pPr>
              <w:pStyle w:val="MDPI42tablebody"/>
              <w:spacing w:line="240" w:lineRule="auto"/>
              <w:jc w:val="left"/>
              <w:rPr>
                <w:rFonts w:ascii="Times New Roman" w:hAnsi="Times New Roman"/>
                <w:lang w:val="en-GB"/>
              </w:rPr>
            </w:pPr>
            <w:r w:rsidRPr="00CD7531">
              <w:rPr>
                <w:rFonts w:ascii="Times New Roman" w:hAnsi="Times New Roman"/>
                <w:lang w:val="en-GB"/>
              </w:rPr>
              <w:t xml:space="preserve">regression coefficients, </w:t>
            </w:r>
            <w:r w:rsidRPr="00CD7531">
              <w:rPr>
                <w:rFonts w:ascii="Times New Roman" w:hAnsi="Times New Roman"/>
                <w:i/>
                <w:lang w:val="en-GB"/>
              </w:rPr>
              <w:t xml:space="preserve">k </w:t>
            </w:r>
            <w:r w:rsidRPr="00CD7531">
              <w:rPr>
                <w:rFonts w:ascii="Times New Roman" w:hAnsi="Times New Roman"/>
                <w:lang w:val="en-GB"/>
              </w:rPr>
              <w:t>is the temperature segment</w:t>
            </w:r>
          </w:p>
        </w:tc>
        <w:tc>
          <w:tcPr>
            <w:tcW w:w="1194" w:type="dxa"/>
            <w:tcBorders>
              <w:top w:val="nil"/>
              <w:bottom w:val="nil"/>
              <w:right w:val="nil"/>
            </w:tcBorders>
            <w:vAlign w:val="center"/>
          </w:tcPr>
          <w:p w14:paraId="7E00E914" w14:textId="1BEF20F3" w:rsidR="009F4F6C" w:rsidRPr="00CD7531" w:rsidRDefault="009F4F6C" w:rsidP="009F4F6C">
            <w:pPr>
              <w:pStyle w:val="MDPI42tablebody"/>
              <w:spacing w:line="240" w:lineRule="auto"/>
              <w:rPr>
                <w:rFonts w:ascii="Times New Roman" w:hAnsi="Times New Roman"/>
                <w:lang w:val="en-GB"/>
              </w:rPr>
            </w:pPr>
            <w:r w:rsidRPr="00CD7531">
              <w:rPr>
                <w:rFonts w:ascii="Times New Roman" w:hAnsi="Times New Roman"/>
                <w:lang w:val="en-GB"/>
              </w:rPr>
              <w:t>kW/K</w:t>
            </w:r>
          </w:p>
        </w:tc>
      </w:tr>
      <w:tr w:rsidR="009F4F6C" w:rsidRPr="00CD7531" w14:paraId="4FE58184" w14:textId="77777777" w:rsidTr="002E6D21">
        <w:trPr>
          <w:jc w:val="center"/>
        </w:trPr>
        <w:tc>
          <w:tcPr>
            <w:tcW w:w="1134" w:type="dxa"/>
            <w:tcBorders>
              <w:top w:val="nil"/>
              <w:bottom w:val="nil"/>
            </w:tcBorders>
            <w:shd w:val="clear" w:color="auto" w:fill="auto"/>
            <w:vAlign w:val="center"/>
          </w:tcPr>
          <w:p w14:paraId="34D4399C" w14:textId="2BA967A7" w:rsidR="009F4F6C" w:rsidRPr="00CD7531" w:rsidRDefault="009F4F6C" w:rsidP="009F4F6C">
            <w:pPr>
              <w:pStyle w:val="MDPI42tablebody"/>
              <w:spacing w:line="240" w:lineRule="auto"/>
              <w:rPr>
                <w:rFonts w:ascii="Times New Roman" w:hAnsi="Times New Roman"/>
                <w:i/>
                <w:iCs/>
                <w:lang w:val="en-GB"/>
              </w:rPr>
            </w:pPr>
            <w:r w:rsidRPr="00CD7531">
              <w:rPr>
                <w:rFonts w:ascii="Times New Roman" w:hAnsi="Times New Roman"/>
                <w:i/>
                <w:iCs/>
                <w:lang w:val="en-GB"/>
              </w:rPr>
              <w:t>c</w:t>
            </w:r>
            <w:r w:rsidRPr="00CD7531">
              <w:rPr>
                <w:rFonts w:ascii="Times New Roman" w:hAnsi="Times New Roman"/>
                <w:i/>
                <w:iCs/>
                <w:vertAlign w:val="subscript"/>
                <w:lang w:val="en-GB"/>
              </w:rPr>
              <w:t>o</w:t>
            </w:r>
          </w:p>
        </w:tc>
        <w:tc>
          <w:tcPr>
            <w:tcW w:w="5103" w:type="dxa"/>
            <w:tcBorders>
              <w:top w:val="nil"/>
              <w:bottom w:val="nil"/>
              <w:right w:val="nil"/>
            </w:tcBorders>
            <w:shd w:val="clear" w:color="auto" w:fill="auto"/>
            <w:vAlign w:val="center"/>
          </w:tcPr>
          <w:p w14:paraId="4CB2D85C" w14:textId="0D13EE34" w:rsidR="009F4F6C" w:rsidRPr="00CD7531" w:rsidRDefault="009F4F6C" w:rsidP="009F4F6C">
            <w:pPr>
              <w:pStyle w:val="MDPI42tablebody"/>
              <w:spacing w:line="240" w:lineRule="auto"/>
              <w:jc w:val="left"/>
              <w:rPr>
                <w:rFonts w:ascii="Times New Roman" w:hAnsi="Times New Roman"/>
                <w:lang w:val="en-GB"/>
              </w:rPr>
            </w:pPr>
            <w:r w:rsidRPr="00CD7531">
              <w:rPr>
                <w:rFonts w:ascii="Times New Roman" w:hAnsi="Times New Roman"/>
                <w:lang w:val="en-GB"/>
              </w:rPr>
              <w:t>regression coefficient, intercept</w:t>
            </w:r>
          </w:p>
        </w:tc>
        <w:tc>
          <w:tcPr>
            <w:tcW w:w="1194" w:type="dxa"/>
            <w:tcBorders>
              <w:top w:val="nil"/>
              <w:bottom w:val="nil"/>
              <w:right w:val="nil"/>
            </w:tcBorders>
            <w:vAlign w:val="center"/>
          </w:tcPr>
          <w:p w14:paraId="04230E3A" w14:textId="77777777" w:rsidR="009F4F6C" w:rsidRPr="00CD7531" w:rsidRDefault="009F4F6C" w:rsidP="009F4F6C">
            <w:pPr>
              <w:pStyle w:val="MDPI42tablebody"/>
              <w:spacing w:line="240" w:lineRule="auto"/>
              <w:rPr>
                <w:rFonts w:ascii="Times New Roman" w:hAnsi="Times New Roman"/>
                <w:lang w:val="en-GB"/>
              </w:rPr>
            </w:pPr>
          </w:p>
        </w:tc>
      </w:tr>
      <w:tr w:rsidR="009F4F6C" w:rsidRPr="00CD7531" w14:paraId="2241473E" w14:textId="77777777" w:rsidTr="002E6D21">
        <w:trPr>
          <w:jc w:val="center"/>
        </w:trPr>
        <w:tc>
          <w:tcPr>
            <w:tcW w:w="1134" w:type="dxa"/>
            <w:tcBorders>
              <w:top w:val="nil"/>
            </w:tcBorders>
            <w:shd w:val="clear" w:color="auto" w:fill="auto"/>
            <w:vAlign w:val="center"/>
          </w:tcPr>
          <w:p w14:paraId="3EA1A2A7" w14:textId="4F432BEC" w:rsidR="009F4F6C" w:rsidRPr="00CD7531" w:rsidRDefault="009F4F6C" w:rsidP="009F4F6C">
            <w:pPr>
              <w:pStyle w:val="MDPI42tablebody"/>
              <w:spacing w:line="240" w:lineRule="auto"/>
              <w:rPr>
                <w:rFonts w:ascii="Times New Roman" w:hAnsi="Times New Roman"/>
                <w:i/>
                <w:iCs/>
                <w:lang w:val="en-GB"/>
              </w:rPr>
            </w:pPr>
            <w:r w:rsidRPr="00CD7531">
              <w:rPr>
                <w:rFonts w:ascii="Times New Roman" w:hAnsi="Times New Roman"/>
                <w:i/>
                <w:iCs/>
                <w:lang w:val="en-GB"/>
              </w:rPr>
              <w:t>CV(RMSE)</w:t>
            </w:r>
          </w:p>
        </w:tc>
        <w:tc>
          <w:tcPr>
            <w:tcW w:w="5103" w:type="dxa"/>
            <w:tcBorders>
              <w:top w:val="nil"/>
              <w:bottom w:val="nil"/>
              <w:right w:val="nil"/>
            </w:tcBorders>
            <w:shd w:val="clear" w:color="auto" w:fill="auto"/>
            <w:vAlign w:val="center"/>
          </w:tcPr>
          <w:p w14:paraId="59E9B8EF" w14:textId="5EF8E7B1" w:rsidR="009F4F6C" w:rsidRPr="00CD7531" w:rsidRDefault="009F4F6C">
            <w:pPr>
              <w:pStyle w:val="MDPI42tablebody"/>
              <w:spacing w:line="240" w:lineRule="auto"/>
              <w:jc w:val="left"/>
              <w:rPr>
                <w:rFonts w:ascii="Times New Roman" w:hAnsi="Times New Roman"/>
                <w:lang w:val="en-GB"/>
              </w:rPr>
            </w:pPr>
            <w:r w:rsidRPr="00CD7531">
              <w:rPr>
                <w:rFonts w:ascii="Times New Roman" w:hAnsi="Times New Roman"/>
                <w:lang w:val="en-GB"/>
              </w:rPr>
              <w:t xml:space="preserve">coefficient of variation of </w:t>
            </w:r>
            <w:r w:rsidRPr="00CD7531">
              <w:rPr>
                <w:rFonts w:ascii="Times New Roman" w:hAnsi="Times New Roman"/>
                <w:i/>
                <w:lang w:val="en-GB"/>
              </w:rPr>
              <w:t>RMSE</w:t>
            </w:r>
            <w:r w:rsidR="004E0DCE" w:rsidRPr="00CD7531">
              <w:rPr>
                <w:rFonts w:ascii="Times New Roman" w:hAnsi="Times New Roman"/>
                <w:i/>
                <w:lang w:val="en-GB"/>
              </w:rPr>
              <w:t xml:space="preserve"> </w:t>
            </w:r>
            <w:r w:rsidR="004E0DCE" w:rsidRPr="00CD7531">
              <w:rPr>
                <w:rFonts w:ascii="Times New Roman" w:hAnsi="Times New Roman"/>
                <w:lang w:val="en-GB"/>
              </w:rPr>
              <w:t>(expressed in percentage)</w:t>
            </w:r>
          </w:p>
        </w:tc>
        <w:tc>
          <w:tcPr>
            <w:tcW w:w="1194" w:type="dxa"/>
            <w:tcBorders>
              <w:top w:val="nil"/>
              <w:bottom w:val="nil"/>
              <w:right w:val="nil"/>
            </w:tcBorders>
            <w:vAlign w:val="center"/>
          </w:tcPr>
          <w:p w14:paraId="7668819C" w14:textId="0224A161" w:rsidR="009F4F6C" w:rsidRPr="00CD7531" w:rsidRDefault="00DB42FF" w:rsidP="009F4F6C">
            <w:pPr>
              <w:pStyle w:val="MDPI42tablebody"/>
              <w:spacing w:line="240" w:lineRule="auto"/>
              <w:rPr>
                <w:rFonts w:ascii="Times New Roman" w:hAnsi="Times New Roman"/>
                <w:lang w:val="en-GB"/>
              </w:rPr>
            </w:pPr>
            <w:r w:rsidRPr="00CD7531">
              <w:rPr>
                <w:rFonts w:ascii="Times New Roman" w:hAnsi="Times New Roman"/>
                <w:lang w:val="en-GB"/>
              </w:rPr>
              <w:t>-</w:t>
            </w:r>
          </w:p>
        </w:tc>
      </w:tr>
      <w:tr w:rsidR="009F4F6C" w:rsidRPr="00CD7531" w14:paraId="4B50EE0A" w14:textId="77777777" w:rsidTr="002E6D21">
        <w:trPr>
          <w:jc w:val="center"/>
        </w:trPr>
        <w:tc>
          <w:tcPr>
            <w:tcW w:w="1134" w:type="dxa"/>
            <w:tcBorders>
              <w:top w:val="nil"/>
            </w:tcBorders>
            <w:shd w:val="clear" w:color="auto" w:fill="auto"/>
            <w:vAlign w:val="center"/>
          </w:tcPr>
          <w:p w14:paraId="5FEAA62D" w14:textId="60B34B74" w:rsidR="009F4F6C" w:rsidRPr="00CD7531" w:rsidRDefault="009F4F6C" w:rsidP="009F4F6C">
            <w:pPr>
              <w:pStyle w:val="MDPI42tablebody"/>
              <w:spacing w:line="240" w:lineRule="auto"/>
              <w:rPr>
                <w:rFonts w:ascii="Times New Roman" w:hAnsi="Times New Roman"/>
                <w:i/>
                <w:iCs/>
                <w:spacing w:val="-3"/>
                <w:sz w:val="24"/>
                <w:szCs w:val="24"/>
                <w:lang w:val="en-GB" w:eastAsia="it-IT"/>
              </w:rPr>
            </w:pPr>
            <w:proofErr w:type="spellStart"/>
            <w:r w:rsidRPr="00CD7531">
              <w:rPr>
                <w:rFonts w:ascii="Times New Roman" w:hAnsi="Times New Roman"/>
                <w:i/>
                <w:iCs/>
                <w:lang w:val="en-GB"/>
              </w:rPr>
              <w:t>L</w:t>
            </w:r>
            <w:r w:rsidRPr="00CD7531">
              <w:rPr>
                <w:rFonts w:ascii="Times New Roman" w:hAnsi="Times New Roman"/>
                <w:i/>
                <w:iCs/>
                <w:vertAlign w:val="subscript"/>
                <w:lang w:val="en-GB"/>
              </w:rPr>
              <w:t>occ</w:t>
            </w:r>
            <w:proofErr w:type="spellEnd"/>
          </w:p>
        </w:tc>
        <w:tc>
          <w:tcPr>
            <w:tcW w:w="5103" w:type="dxa"/>
            <w:tcBorders>
              <w:top w:val="nil"/>
              <w:bottom w:val="nil"/>
              <w:right w:val="nil"/>
            </w:tcBorders>
            <w:shd w:val="clear" w:color="auto" w:fill="auto"/>
            <w:vAlign w:val="center"/>
          </w:tcPr>
          <w:p w14:paraId="47F5F59F" w14:textId="51346905" w:rsidR="009F4F6C" w:rsidRPr="00CD7531" w:rsidDel="000352A1" w:rsidRDefault="009F4F6C">
            <w:pPr>
              <w:pStyle w:val="MDPI42tablebody"/>
              <w:spacing w:line="240" w:lineRule="auto"/>
              <w:jc w:val="left"/>
              <w:rPr>
                <w:rFonts w:ascii="Times New Roman" w:hAnsi="Times New Roman"/>
                <w:lang w:val="en-GB"/>
              </w:rPr>
            </w:pPr>
            <w:r w:rsidRPr="00CD7531">
              <w:rPr>
                <w:rFonts w:ascii="Times New Roman" w:hAnsi="Times New Roman"/>
                <w:lang w:val="en-GB"/>
              </w:rPr>
              <w:t>electric load when the building is occupied</w:t>
            </w:r>
            <w:r w:rsidR="004E0DCE" w:rsidRPr="00CD7531">
              <w:rPr>
                <w:rFonts w:ascii="Times New Roman" w:hAnsi="Times New Roman"/>
                <w:lang w:val="en-GB"/>
              </w:rPr>
              <w:t xml:space="preserve"> </w:t>
            </w:r>
          </w:p>
        </w:tc>
        <w:tc>
          <w:tcPr>
            <w:tcW w:w="1194" w:type="dxa"/>
            <w:tcBorders>
              <w:top w:val="nil"/>
              <w:bottom w:val="nil"/>
              <w:right w:val="nil"/>
            </w:tcBorders>
            <w:vAlign w:val="center"/>
          </w:tcPr>
          <w:p w14:paraId="41DCB678" w14:textId="5815E95E" w:rsidR="009F4F6C" w:rsidRPr="00CD7531" w:rsidDel="000352A1" w:rsidRDefault="009F4F6C" w:rsidP="009F4F6C">
            <w:pPr>
              <w:pStyle w:val="MDPI42tablebody"/>
              <w:spacing w:line="240" w:lineRule="auto"/>
              <w:rPr>
                <w:rFonts w:ascii="Times New Roman" w:hAnsi="Times New Roman"/>
                <w:lang w:val="en-GB"/>
              </w:rPr>
            </w:pPr>
            <w:r w:rsidRPr="00CD7531">
              <w:rPr>
                <w:rFonts w:ascii="Times New Roman" w:hAnsi="Times New Roman"/>
                <w:lang w:val="en-GB"/>
              </w:rPr>
              <w:t>kW</w:t>
            </w:r>
          </w:p>
        </w:tc>
      </w:tr>
      <w:tr w:rsidR="009F4F6C" w:rsidRPr="00CD7531" w14:paraId="40061BB3" w14:textId="77777777" w:rsidTr="002E6D21">
        <w:trPr>
          <w:jc w:val="center"/>
        </w:trPr>
        <w:tc>
          <w:tcPr>
            <w:tcW w:w="1134" w:type="dxa"/>
            <w:shd w:val="clear" w:color="auto" w:fill="auto"/>
            <w:vAlign w:val="center"/>
          </w:tcPr>
          <w:p w14:paraId="3D56DBE2" w14:textId="4E2EF289" w:rsidR="009F4F6C" w:rsidRPr="00CD7531" w:rsidRDefault="009F4F6C">
            <w:pPr>
              <w:pStyle w:val="MDPI42tablebody"/>
              <w:spacing w:line="240" w:lineRule="auto"/>
              <w:rPr>
                <w:rFonts w:ascii="Times New Roman" w:hAnsi="Times New Roman"/>
                <w:i/>
                <w:iCs/>
                <w:lang w:val="en-GB"/>
              </w:rPr>
            </w:pPr>
            <w:proofErr w:type="spellStart"/>
            <w:r w:rsidRPr="00CD7531">
              <w:rPr>
                <w:rFonts w:ascii="Times New Roman" w:hAnsi="Times New Roman"/>
                <w:i/>
                <w:iCs/>
                <w:lang w:val="en-GB"/>
              </w:rPr>
              <w:t>L</w:t>
            </w:r>
            <w:r w:rsidRPr="00CD7531">
              <w:rPr>
                <w:rFonts w:ascii="Times New Roman" w:hAnsi="Times New Roman"/>
                <w:i/>
                <w:iCs/>
                <w:vertAlign w:val="subscript"/>
                <w:lang w:val="en-GB"/>
              </w:rPr>
              <w:t>unocc</w:t>
            </w:r>
            <w:proofErr w:type="spellEnd"/>
          </w:p>
        </w:tc>
        <w:tc>
          <w:tcPr>
            <w:tcW w:w="5103" w:type="dxa"/>
            <w:tcBorders>
              <w:top w:val="nil"/>
              <w:bottom w:val="nil"/>
              <w:right w:val="nil"/>
            </w:tcBorders>
            <w:shd w:val="clear" w:color="auto" w:fill="auto"/>
            <w:vAlign w:val="center"/>
          </w:tcPr>
          <w:p w14:paraId="483E3615" w14:textId="7A1B46BC" w:rsidR="009F4F6C" w:rsidRPr="00CD7531" w:rsidRDefault="009F4F6C" w:rsidP="009F4F6C">
            <w:pPr>
              <w:pStyle w:val="MDPI42tablebody"/>
              <w:spacing w:line="240" w:lineRule="auto"/>
              <w:jc w:val="left"/>
              <w:rPr>
                <w:rFonts w:ascii="Times New Roman" w:hAnsi="Times New Roman"/>
                <w:lang w:val="en-GB"/>
              </w:rPr>
            </w:pPr>
            <w:r w:rsidRPr="00CD7531">
              <w:rPr>
                <w:rFonts w:ascii="Times New Roman" w:hAnsi="Times New Roman"/>
                <w:lang w:val="en-GB"/>
              </w:rPr>
              <w:t>electric load when the building is not occupied</w:t>
            </w:r>
          </w:p>
        </w:tc>
        <w:tc>
          <w:tcPr>
            <w:tcW w:w="1194" w:type="dxa"/>
            <w:tcBorders>
              <w:top w:val="nil"/>
              <w:bottom w:val="nil"/>
              <w:right w:val="nil"/>
            </w:tcBorders>
            <w:vAlign w:val="center"/>
          </w:tcPr>
          <w:p w14:paraId="15AD9A53" w14:textId="037599C1" w:rsidR="009F4F6C" w:rsidRPr="00CD7531" w:rsidRDefault="009F4F6C" w:rsidP="009F4F6C">
            <w:pPr>
              <w:pStyle w:val="MDPI42tablebody"/>
              <w:spacing w:line="240" w:lineRule="auto"/>
              <w:rPr>
                <w:rFonts w:ascii="Times New Roman" w:hAnsi="Times New Roman"/>
                <w:lang w:val="en-GB"/>
              </w:rPr>
            </w:pPr>
            <w:r w:rsidRPr="00CD7531">
              <w:rPr>
                <w:rFonts w:ascii="Times New Roman" w:hAnsi="Times New Roman"/>
                <w:lang w:val="en-GB"/>
              </w:rPr>
              <w:t>kW</w:t>
            </w:r>
          </w:p>
        </w:tc>
      </w:tr>
      <w:tr w:rsidR="009F4F6C" w:rsidRPr="00CD7531" w14:paraId="0D7BEC4E" w14:textId="77777777" w:rsidTr="002E6D21">
        <w:trPr>
          <w:jc w:val="center"/>
        </w:trPr>
        <w:tc>
          <w:tcPr>
            <w:tcW w:w="1134" w:type="dxa"/>
            <w:shd w:val="clear" w:color="auto" w:fill="auto"/>
            <w:vAlign w:val="center"/>
          </w:tcPr>
          <w:p w14:paraId="17A9627B" w14:textId="74CF5CF4" w:rsidR="009F4F6C" w:rsidRPr="00CD7531" w:rsidRDefault="009F4F6C" w:rsidP="009F4F6C">
            <w:pPr>
              <w:pStyle w:val="MDPI42tablebody"/>
              <w:spacing w:line="240" w:lineRule="auto"/>
              <w:rPr>
                <w:rFonts w:ascii="Times New Roman" w:hAnsi="Times New Roman"/>
                <w:i/>
                <w:iCs/>
                <w:lang w:val="en-GB"/>
              </w:rPr>
            </w:pPr>
            <w:r w:rsidRPr="00CD7531">
              <w:rPr>
                <w:rFonts w:ascii="Times New Roman" w:hAnsi="Times New Roman"/>
                <w:i/>
                <w:iCs/>
                <w:lang w:val="en-GB"/>
              </w:rPr>
              <w:t>NMBE</w:t>
            </w:r>
          </w:p>
        </w:tc>
        <w:tc>
          <w:tcPr>
            <w:tcW w:w="5103" w:type="dxa"/>
            <w:tcBorders>
              <w:top w:val="nil"/>
              <w:bottom w:val="nil"/>
              <w:right w:val="nil"/>
            </w:tcBorders>
            <w:shd w:val="clear" w:color="auto" w:fill="auto"/>
            <w:vAlign w:val="center"/>
          </w:tcPr>
          <w:p w14:paraId="5833C17A" w14:textId="522E0190" w:rsidR="009F4F6C" w:rsidRPr="00CD7531" w:rsidRDefault="009F4F6C" w:rsidP="009F4F6C">
            <w:pPr>
              <w:pStyle w:val="MDPI42tablebody"/>
              <w:spacing w:line="240" w:lineRule="auto"/>
              <w:jc w:val="left"/>
              <w:rPr>
                <w:rFonts w:ascii="Times New Roman" w:hAnsi="Times New Roman"/>
                <w:lang w:val="en-GB"/>
              </w:rPr>
            </w:pPr>
            <w:r w:rsidRPr="00CD7531">
              <w:rPr>
                <w:rFonts w:ascii="Times New Roman" w:hAnsi="Times New Roman"/>
                <w:lang w:val="en-GB"/>
              </w:rPr>
              <w:t>normalized mean bias error (expressed in percentage)</w:t>
            </w:r>
          </w:p>
        </w:tc>
        <w:tc>
          <w:tcPr>
            <w:tcW w:w="1194" w:type="dxa"/>
            <w:tcBorders>
              <w:top w:val="nil"/>
              <w:bottom w:val="nil"/>
              <w:right w:val="nil"/>
            </w:tcBorders>
            <w:vAlign w:val="center"/>
          </w:tcPr>
          <w:p w14:paraId="54925962" w14:textId="49FED425" w:rsidR="009F4F6C" w:rsidRPr="00CD7531" w:rsidRDefault="00DB42FF" w:rsidP="009F4F6C">
            <w:pPr>
              <w:pStyle w:val="MDPI42tablebody"/>
              <w:spacing w:line="240" w:lineRule="auto"/>
              <w:rPr>
                <w:rFonts w:ascii="Times New Roman" w:hAnsi="Times New Roman"/>
                <w:lang w:val="en-GB"/>
              </w:rPr>
            </w:pPr>
            <w:r w:rsidRPr="00CD7531">
              <w:rPr>
                <w:rFonts w:ascii="Times New Roman" w:hAnsi="Times New Roman"/>
                <w:lang w:val="en-GB"/>
              </w:rPr>
              <w:t>-</w:t>
            </w:r>
          </w:p>
        </w:tc>
      </w:tr>
      <w:tr w:rsidR="009F4F6C" w:rsidRPr="00CD7531" w14:paraId="6BC66C82" w14:textId="77777777" w:rsidTr="002E6D21">
        <w:trPr>
          <w:jc w:val="center"/>
        </w:trPr>
        <w:tc>
          <w:tcPr>
            <w:tcW w:w="1134" w:type="dxa"/>
            <w:shd w:val="clear" w:color="auto" w:fill="auto"/>
            <w:vAlign w:val="center"/>
          </w:tcPr>
          <w:p w14:paraId="60737B0D" w14:textId="6803C781" w:rsidR="009F4F6C" w:rsidRPr="00CD7531" w:rsidRDefault="009F4F6C" w:rsidP="009F4F6C">
            <w:pPr>
              <w:pStyle w:val="MDPI42tablebody"/>
              <w:spacing w:line="240" w:lineRule="auto"/>
              <w:rPr>
                <w:rFonts w:ascii="Times New Roman" w:hAnsi="Times New Roman"/>
                <w:i/>
                <w:iCs/>
                <w:lang w:val="en-GB"/>
              </w:rPr>
            </w:pPr>
            <w:r w:rsidRPr="00CD7531">
              <w:rPr>
                <w:rFonts w:ascii="Times New Roman" w:hAnsi="Times New Roman"/>
                <w:i/>
                <w:iCs/>
                <w:lang w:val="en-GB"/>
              </w:rPr>
              <w:t>RMSE</w:t>
            </w:r>
          </w:p>
        </w:tc>
        <w:tc>
          <w:tcPr>
            <w:tcW w:w="5103" w:type="dxa"/>
            <w:tcBorders>
              <w:top w:val="nil"/>
              <w:bottom w:val="nil"/>
              <w:right w:val="nil"/>
            </w:tcBorders>
            <w:shd w:val="clear" w:color="auto" w:fill="auto"/>
            <w:vAlign w:val="center"/>
          </w:tcPr>
          <w:p w14:paraId="49448F0B" w14:textId="11A19FFD" w:rsidR="009F4F6C" w:rsidRPr="00CD7531" w:rsidRDefault="009F4F6C" w:rsidP="009F4F6C">
            <w:pPr>
              <w:pStyle w:val="MDPI42tablebody"/>
              <w:spacing w:line="240" w:lineRule="auto"/>
              <w:jc w:val="left"/>
              <w:rPr>
                <w:rFonts w:ascii="Times New Roman" w:hAnsi="Times New Roman"/>
                <w:lang w:val="en-GB"/>
              </w:rPr>
            </w:pPr>
            <w:r w:rsidRPr="00CD7531">
              <w:rPr>
                <w:rFonts w:ascii="Times New Roman" w:hAnsi="Times New Roman"/>
                <w:lang w:val="en-GB"/>
              </w:rPr>
              <w:t>root mean square error</w:t>
            </w:r>
          </w:p>
        </w:tc>
        <w:tc>
          <w:tcPr>
            <w:tcW w:w="1194" w:type="dxa"/>
            <w:tcBorders>
              <w:top w:val="nil"/>
              <w:bottom w:val="nil"/>
              <w:right w:val="nil"/>
            </w:tcBorders>
            <w:vAlign w:val="center"/>
          </w:tcPr>
          <w:p w14:paraId="6630735C" w14:textId="557874B6" w:rsidR="009F4F6C" w:rsidRPr="00CD7531" w:rsidRDefault="009F4F6C" w:rsidP="009F4F6C">
            <w:pPr>
              <w:pStyle w:val="MDPI42tablebody"/>
              <w:spacing w:line="240" w:lineRule="auto"/>
              <w:rPr>
                <w:rFonts w:ascii="Times New Roman" w:hAnsi="Times New Roman"/>
                <w:lang w:val="en-GB"/>
              </w:rPr>
            </w:pPr>
            <w:r w:rsidRPr="00CD7531">
              <w:rPr>
                <w:rFonts w:ascii="Times New Roman" w:hAnsi="Times New Roman"/>
                <w:lang w:val="en-GB"/>
              </w:rPr>
              <w:t>kW</w:t>
            </w:r>
          </w:p>
        </w:tc>
      </w:tr>
      <w:tr w:rsidR="009F4F6C" w:rsidRPr="00CD7531" w14:paraId="61D00337" w14:textId="77777777" w:rsidTr="002E6D21">
        <w:trPr>
          <w:jc w:val="center"/>
        </w:trPr>
        <w:tc>
          <w:tcPr>
            <w:tcW w:w="1134" w:type="dxa"/>
            <w:shd w:val="clear" w:color="auto" w:fill="auto"/>
            <w:vAlign w:val="center"/>
          </w:tcPr>
          <w:p w14:paraId="66252ECC" w14:textId="501D5952" w:rsidR="009F4F6C" w:rsidRPr="00CD7531" w:rsidRDefault="009F4F6C" w:rsidP="009F4F6C">
            <w:pPr>
              <w:pStyle w:val="MDPI42tablebody"/>
              <w:spacing w:line="240" w:lineRule="auto"/>
              <w:rPr>
                <w:rFonts w:ascii="Times New Roman" w:hAnsi="Times New Roman"/>
                <w:i/>
                <w:iCs/>
                <w:lang w:val="en-GB"/>
              </w:rPr>
            </w:pPr>
            <w:r w:rsidRPr="00CD7531">
              <w:rPr>
                <w:rFonts w:ascii="Times New Roman" w:hAnsi="Times New Roman"/>
                <w:i/>
                <w:iCs/>
                <w:lang w:val="en-GB"/>
              </w:rPr>
              <w:t>R</w:t>
            </w:r>
            <w:r w:rsidRPr="00CD7531">
              <w:rPr>
                <w:rFonts w:ascii="Times New Roman" w:hAnsi="Times New Roman"/>
                <w:i/>
                <w:iCs/>
                <w:vertAlign w:val="superscript"/>
                <w:lang w:val="en-GB"/>
              </w:rPr>
              <w:t>2</w:t>
            </w:r>
          </w:p>
        </w:tc>
        <w:tc>
          <w:tcPr>
            <w:tcW w:w="5103" w:type="dxa"/>
            <w:tcBorders>
              <w:top w:val="nil"/>
              <w:bottom w:val="nil"/>
              <w:right w:val="nil"/>
            </w:tcBorders>
            <w:shd w:val="clear" w:color="auto" w:fill="auto"/>
            <w:vAlign w:val="center"/>
          </w:tcPr>
          <w:p w14:paraId="3B81265F" w14:textId="27C843B2" w:rsidR="009F4F6C" w:rsidRPr="00CD7531" w:rsidRDefault="009F4F6C" w:rsidP="009F4F6C">
            <w:pPr>
              <w:pStyle w:val="MDPI42tablebody"/>
              <w:spacing w:line="240" w:lineRule="auto"/>
              <w:jc w:val="left"/>
              <w:rPr>
                <w:rFonts w:ascii="Times New Roman" w:hAnsi="Times New Roman"/>
                <w:lang w:val="en-GB"/>
              </w:rPr>
            </w:pPr>
            <w:r w:rsidRPr="00CD7531">
              <w:rPr>
                <w:rFonts w:ascii="Times New Roman" w:hAnsi="Times New Roman"/>
                <w:lang w:val="en-GB"/>
              </w:rPr>
              <w:t>determination coefficient (expressed in percentage)</w:t>
            </w:r>
          </w:p>
        </w:tc>
        <w:tc>
          <w:tcPr>
            <w:tcW w:w="1194" w:type="dxa"/>
            <w:tcBorders>
              <w:top w:val="nil"/>
              <w:bottom w:val="nil"/>
              <w:right w:val="nil"/>
            </w:tcBorders>
            <w:vAlign w:val="center"/>
          </w:tcPr>
          <w:p w14:paraId="64A9D151" w14:textId="48D9CED1" w:rsidR="009F4F6C" w:rsidRPr="00CD7531" w:rsidRDefault="00DB42FF" w:rsidP="009F4F6C">
            <w:pPr>
              <w:pStyle w:val="MDPI42tablebody"/>
              <w:spacing w:line="240" w:lineRule="auto"/>
              <w:rPr>
                <w:rFonts w:ascii="Times New Roman" w:hAnsi="Times New Roman"/>
                <w:lang w:val="en-GB"/>
              </w:rPr>
            </w:pPr>
            <w:r w:rsidRPr="00CD7531">
              <w:rPr>
                <w:rFonts w:ascii="Times New Roman" w:hAnsi="Times New Roman"/>
                <w:lang w:val="en-GB"/>
              </w:rPr>
              <w:t>-</w:t>
            </w:r>
          </w:p>
        </w:tc>
      </w:tr>
      <w:tr w:rsidR="009F4F6C" w:rsidRPr="00CD7531" w14:paraId="0C0C1218" w14:textId="77777777" w:rsidTr="002E6D21">
        <w:trPr>
          <w:jc w:val="center"/>
        </w:trPr>
        <w:tc>
          <w:tcPr>
            <w:tcW w:w="1134" w:type="dxa"/>
            <w:tcBorders>
              <w:bottom w:val="nil"/>
            </w:tcBorders>
            <w:shd w:val="clear" w:color="auto" w:fill="auto"/>
            <w:vAlign w:val="center"/>
          </w:tcPr>
          <w:p w14:paraId="04183950" w14:textId="3BC1A197" w:rsidR="009F4F6C" w:rsidRPr="00CD7531" w:rsidRDefault="009F4F6C" w:rsidP="009F4F6C">
            <w:pPr>
              <w:pStyle w:val="MDPI42tablebody"/>
              <w:spacing w:line="240" w:lineRule="auto"/>
              <w:rPr>
                <w:rFonts w:ascii="Times New Roman" w:hAnsi="Times New Roman"/>
                <w:i/>
                <w:iCs/>
                <w:lang w:val="en-GB"/>
              </w:rPr>
            </w:pPr>
            <w:r w:rsidRPr="00CD7531">
              <w:rPr>
                <w:rFonts w:ascii="Times New Roman" w:hAnsi="Times New Roman"/>
                <w:i/>
                <w:iCs/>
                <w:lang w:val="en-GB"/>
              </w:rPr>
              <w:t>T(</w:t>
            </w:r>
            <w:proofErr w:type="spellStart"/>
            <w:r w:rsidRPr="00CD7531">
              <w:rPr>
                <w:rFonts w:ascii="Times New Roman" w:hAnsi="Times New Roman"/>
                <w:i/>
                <w:iCs/>
                <w:lang w:val="en-GB"/>
              </w:rPr>
              <w:t>i</w:t>
            </w:r>
            <w:proofErr w:type="spellEnd"/>
            <w:r w:rsidRPr="00CD7531">
              <w:rPr>
                <w:rFonts w:ascii="Times New Roman" w:hAnsi="Times New Roman"/>
                <w:i/>
                <w:iCs/>
                <w:lang w:val="en-GB"/>
              </w:rPr>
              <w:t>)</w:t>
            </w:r>
            <w:r w:rsidRPr="00CD7531">
              <w:rPr>
                <w:rFonts w:ascii="Times New Roman" w:hAnsi="Times New Roman"/>
                <w:i/>
                <w:iCs/>
                <w:vertAlign w:val="subscript"/>
                <w:lang w:val="en-GB"/>
              </w:rPr>
              <w:t>k</w:t>
            </w:r>
          </w:p>
        </w:tc>
        <w:tc>
          <w:tcPr>
            <w:tcW w:w="5103" w:type="dxa"/>
            <w:tcBorders>
              <w:top w:val="nil"/>
              <w:bottom w:val="nil"/>
              <w:right w:val="nil"/>
            </w:tcBorders>
            <w:shd w:val="clear" w:color="auto" w:fill="auto"/>
            <w:vAlign w:val="center"/>
          </w:tcPr>
          <w:p w14:paraId="305B6DDB" w14:textId="0E60EF61" w:rsidR="009F4F6C" w:rsidRPr="00CD7531" w:rsidRDefault="009F4F6C" w:rsidP="009F4F6C">
            <w:pPr>
              <w:pStyle w:val="MDPI42tablebody"/>
              <w:spacing w:line="240" w:lineRule="auto"/>
              <w:jc w:val="left"/>
              <w:rPr>
                <w:rFonts w:ascii="Times New Roman" w:hAnsi="Times New Roman"/>
                <w:lang w:val="en-GB"/>
              </w:rPr>
            </w:pPr>
            <w:r w:rsidRPr="00CD7531">
              <w:rPr>
                <w:rFonts w:ascii="Times New Roman" w:hAnsi="Times New Roman"/>
                <w:lang w:val="en-GB"/>
              </w:rPr>
              <w:t xml:space="preserve">outdoor air temperature value for the segment </w:t>
            </w:r>
            <w:r w:rsidRPr="00CD7531">
              <w:rPr>
                <w:rFonts w:ascii="Times New Roman" w:hAnsi="Times New Roman"/>
                <w:i/>
                <w:lang w:val="en-GB"/>
              </w:rPr>
              <w:t>k</w:t>
            </w:r>
            <w:r w:rsidRPr="00CD7531">
              <w:rPr>
                <w:rFonts w:ascii="Times New Roman" w:hAnsi="Times New Roman"/>
                <w:lang w:val="en-GB"/>
              </w:rPr>
              <w:t xml:space="preserve"> at time interval </w:t>
            </w:r>
            <w:proofErr w:type="spellStart"/>
            <w:r w:rsidRPr="00CD7531">
              <w:rPr>
                <w:rFonts w:ascii="Times New Roman" w:hAnsi="Times New Roman"/>
                <w:i/>
                <w:lang w:val="en-GB"/>
              </w:rPr>
              <w:t>i</w:t>
            </w:r>
            <w:proofErr w:type="spellEnd"/>
            <w:r w:rsidRPr="00CD7531">
              <w:rPr>
                <w:rFonts w:ascii="Times New Roman" w:hAnsi="Times New Roman"/>
                <w:i/>
                <w:lang w:val="en-GB"/>
              </w:rPr>
              <w:t xml:space="preserve"> </w:t>
            </w:r>
          </w:p>
        </w:tc>
        <w:tc>
          <w:tcPr>
            <w:tcW w:w="1194" w:type="dxa"/>
            <w:tcBorders>
              <w:top w:val="nil"/>
              <w:bottom w:val="nil"/>
              <w:right w:val="nil"/>
            </w:tcBorders>
            <w:vAlign w:val="center"/>
          </w:tcPr>
          <w:p w14:paraId="3E924273" w14:textId="37CC27B1" w:rsidR="009F4F6C" w:rsidRPr="00CD7531" w:rsidRDefault="009F4F6C" w:rsidP="009F4F6C">
            <w:pPr>
              <w:pStyle w:val="MDPI42tablebody"/>
              <w:spacing w:line="240" w:lineRule="auto"/>
              <w:rPr>
                <w:rFonts w:ascii="Times New Roman" w:hAnsi="Times New Roman"/>
                <w:lang w:val="en-GB"/>
              </w:rPr>
            </w:pPr>
            <w:r w:rsidRPr="00CD7531">
              <w:rPr>
                <w:rFonts w:ascii="Times New Roman" w:hAnsi="Times New Roman"/>
                <w:lang w:val="en-GB"/>
              </w:rPr>
              <w:t>ºC</w:t>
            </w:r>
          </w:p>
        </w:tc>
      </w:tr>
      <w:tr w:rsidR="009F4F6C" w:rsidRPr="00CD7531" w14:paraId="3DF163DE" w14:textId="77777777" w:rsidTr="002E6D21">
        <w:trPr>
          <w:jc w:val="center"/>
        </w:trPr>
        <w:tc>
          <w:tcPr>
            <w:tcW w:w="1134" w:type="dxa"/>
            <w:tcBorders>
              <w:top w:val="nil"/>
              <w:bottom w:val="single" w:sz="4" w:space="0" w:color="auto"/>
            </w:tcBorders>
            <w:shd w:val="clear" w:color="auto" w:fill="auto"/>
            <w:vAlign w:val="center"/>
          </w:tcPr>
          <w:p w14:paraId="461ECDCD" w14:textId="71345B91" w:rsidR="009F4F6C" w:rsidRPr="00CD7531" w:rsidRDefault="009F4F6C" w:rsidP="009F4F6C">
            <w:pPr>
              <w:pStyle w:val="MDPI42tablebody"/>
              <w:spacing w:line="240" w:lineRule="auto"/>
              <w:rPr>
                <w:rFonts w:ascii="Times New Roman" w:hAnsi="Times New Roman"/>
                <w:i/>
                <w:iCs/>
                <w:lang w:val="en-GB"/>
              </w:rPr>
            </w:pPr>
            <w:proofErr w:type="spellStart"/>
            <w:r w:rsidRPr="00CD7531">
              <w:rPr>
                <w:rFonts w:ascii="Times New Roman" w:hAnsi="Times New Roman"/>
                <w:i/>
                <w:iCs/>
                <w:lang w:val="en-GB"/>
              </w:rPr>
              <w:t>t</w:t>
            </w:r>
            <w:r w:rsidRPr="00CD7531">
              <w:rPr>
                <w:rFonts w:ascii="Times New Roman" w:hAnsi="Times New Roman"/>
                <w:i/>
                <w:iCs/>
                <w:vertAlign w:val="subscript"/>
                <w:lang w:val="en-GB"/>
              </w:rPr>
              <w:t>ow,j</w:t>
            </w:r>
            <w:proofErr w:type="spellEnd"/>
          </w:p>
        </w:tc>
        <w:tc>
          <w:tcPr>
            <w:tcW w:w="5103" w:type="dxa"/>
            <w:tcBorders>
              <w:top w:val="nil"/>
              <w:bottom w:val="single" w:sz="4" w:space="0" w:color="auto"/>
              <w:right w:val="nil"/>
            </w:tcBorders>
            <w:shd w:val="clear" w:color="auto" w:fill="auto"/>
            <w:vAlign w:val="center"/>
          </w:tcPr>
          <w:p w14:paraId="26CA1C52" w14:textId="00A9C310" w:rsidR="009F4F6C" w:rsidRPr="00CD7531" w:rsidRDefault="009F4F6C">
            <w:pPr>
              <w:pStyle w:val="MDPI42tablebody"/>
              <w:spacing w:line="240" w:lineRule="auto"/>
              <w:jc w:val="left"/>
              <w:rPr>
                <w:rFonts w:ascii="Times New Roman" w:hAnsi="Times New Roman"/>
                <w:lang w:val="en-GB"/>
              </w:rPr>
            </w:pPr>
            <w:r w:rsidRPr="00CD7531">
              <w:rPr>
                <w:rFonts w:ascii="Times New Roman" w:hAnsi="Times New Roman"/>
                <w:lang w:val="en-GB"/>
              </w:rPr>
              <w:t>time of week binary variable</w:t>
            </w:r>
          </w:p>
        </w:tc>
        <w:tc>
          <w:tcPr>
            <w:tcW w:w="1194" w:type="dxa"/>
            <w:tcBorders>
              <w:top w:val="nil"/>
              <w:bottom w:val="single" w:sz="4" w:space="0" w:color="auto"/>
              <w:right w:val="nil"/>
            </w:tcBorders>
            <w:vAlign w:val="center"/>
          </w:tcPr>
          <w:p w14:paraId="32AD5061" w14:textId="0BACFA2F" w:rsidR="009F4F6C" w:rsidRPr="00CD7531" w:rsidRDefault="009F4F6C" w:rsidP="009F4F6C">
            <w:pPr>
              <w:pStyle w:val="MDPI42tablebody"/>
              <w:spacing w:line="240" w:lineRule="auto"/>
              <w:rPr>
                <w:rFonts w:ascii="Times New Roman" w:hAnsi="Times New Roman"/>
                <w:lang w:val="en-GB"/>
              </w:rPr>
            </w:pPr>
            <w:r w:rsidRPr="00CD7531">
              <w:rPr>
                <w:rFonts w:ascii="Times New Roman" w:hAnsi="Times New Roman"/>
                <w:lang w:val="en-GB"/>
              </w:rPr>
              <w:t>-</w:t>
            </w:r>
          </w:p>
        </w:tc>
      </w:tr>
    </w:tbl>
    <w:p w14:paraId="14367204" w14:textId="77777777" w:rsidR="00CC2418" w:rsidRPr="00CD7531" w:rsidRDefault="00CC2418" w:rsidP="002E6D21">
      <w:pPr>
        <w:spacing w:line="480" w:lineRule="auto"/>
        <w:rPr>
          <w:b/>
          <w:bCs/>
          <w:lang w:val="en-GB"/>
        </w:rPr>
      </w:pPr>
    </w:p>
    <w:p w14:paraId="2183BC97" w14:textId="6A7CF7AB" w:rsidR="00A01E0B" w:rsidRPr="00CD7531" w:rsidRDefault="0097788B" w:rsidP="006C3FE1">
      <w:pPr>
        <w:pStyle w:val="Heading1"/>
        <w:spacing w:line="480" w:lineRule="auto"/>
        <w:rPr>
          <w:lang w:eastAsia="it-IT"/>
        </w:rPr>
      </w:pPr>
      <w:bookmarkStart w:id="4" w:name="_Toc103959833"/>
      <w:r w:rsidRPr="00CD7531">
        <w:t>I</w:t>
      </w:r>
      <w:r w:rsidR="00201E3F" w:rsidRPr="00CD7531">
        <w:t>ntroduction</w:t>
      </w:r>
      <w:bookmarkEnd w:id="4"/>
    </w:p>
    <w:p w14:paraId="157283DC" w14:textId="428F8EF3" w:rsidR="00617444" w:rsidRPr="00CD7531" w:rsidRDefault="002922C6" w:rsidP="00617444">
      <w:pPr>
        <w:spacing w:line="480" w:lineRule="auto"/>
        <w:jc w:val="both"/>
        <w:rPr>
          <w:rFonts w:eastAsia="SimSun"/>
          <w:lang w:val="en-GB"/>
        </w:rPr>
      </w:pPr>
      <w:r w:rsidRPr="00CD7531">
        <w:rPr>
          <w:spacing w:val="-3"/>
          <w:lang w:val="en-GB"/>
        </w:rPr>
        <w:t xml:space="preserve">The need to accelerate building stock decarbonisation </w:t>
      </w:r>
      <w:r w:rsidRPr="00CD7531">
        <w:rPr>
          <w:rFonts w:eastAsia="SimSun"/>
          <w:lang w:val="en-GB"/>
        </w:rPr>
        <w:fldChar w:fldCharType="begin" w:fldLock="1"/>
      </w:r>
      <w:r w:rsidR="001844D8" w:rsidRPr="00CD7531">
        <w:rPr>
          <w:rFonts w:eastAsia="SimSun"/>
          <w:lang w:val="en-GB"/>
        </w:rPr>
        <w:instrText>ADDIN CSL_CITATION { "citationItems" : [ { "id" : "ITEM-1", "itemData" : { "DOI" : "10.1680/jener.21.00088", "abstract" : " Energy used to provide heating, cooling and ventilation in buildings supplied using fossil fuels produce about 25% of total EU greenhouse gas (GHG) emissions. To reduce this requires lower energy use in both existing and future buildings with the remaining energy supplied from very-low-carbon sources. This briefing paper discusses how to reduce the GHG emissions from buildings in Europe to nearly-zero. Coordinated updating of existing policies together with well-targeted and innovative EU, national and local initiatives are required to deliver the required reductions. It will be important to (i) ensure that measures to reduce energy and GHG reductions also enhance the health and well-being of building occupants, (ii) integrate decarbonisation of electricity and heat supplies for buildings with decarbonisation of industry and transport, (iii) reuse and recycle to reduce embodied GHG emissions in building materials, components and processes used in both the construction of new buildings and in building renovations. Decarbonising buildings is an opportunity to develop and produce new products and services that create new high-quality jobs. ", "author" : [ { "dropping-particle" : "", "family" : "Norton", "given" : "Brian", "non-dropping-particle" : "", "parse-names" : false, "suffix" : "" }, { "dropping-particle" : "", "family" : "Gillett", "given" : "William B", "non-dropping-particle" : "", "parse-names" : false, "suffix" : "" }, { "dropping-particle" : "", "family" : "Koninx", "given" : "Felix", "non-dropping-particle" : "", "parse-names" : false, "suffix" : "" } ], "container-title" : "Proceedings of the Institution of Civil Engineers - Energy", "id" : "ITEM-1", "issue" : "0", "issued" : { "date-parts" : [ [ "0" ] ] }, "page" : "1-18", "title" : "Decarbonising Buildings in Europe: A Briefing Paper", "type" : "article-journal", "volume" : "0" }, "uris" : [ "http://www.mendeley.com/documents/?uuid=b8abb3e0-c63c-4a04-8d4b-336be759b5c0" ] } ], "mendeley" : { "formattedCitation" : "[1]", "plainTextFormattedCitation" : "[1]", "previouslyFormattedCitation" : "[1]" }, "properties" : { "noteIndex" : 0 }, "schema" : "https://github.com/citation-style-language/schema/raw/master/csl-citation.json" }</w:instrText>
      </w:r>
      <w:r w:rsidRPr="00CD7531">
        <w:rPr>
          <w:rFonts w:eastAsia="SimSun"/>
          <w:lang w:val="en-GB"/>
        </w:rPr>
        <w:fldChar w:fldCharType="separate"/>
      </w:r>
      <w:r w:rsidRPr="00CD7531">
        <w:rPr>
          <w:rFonts w:eastAsia="SimSun"/>
          <w:lang w:val="en-GB"/>
        </w:rPr>
        <w:t>[1]</w:t>
      </w:r>
      <w:r w:rsidRPr="00CD7531">
        <w:rPr>
          <w:rFonts w:eastAsia="SimSun"/>
          <w:lang w:val="en-GB"/>
        </w:rPr>
        <w:fldChar w:fldCharType="end"/>
      </w:r>
      <w:r w:rsidRPr="00CD7531">
        <w:rPr>
          <w:spacing w:val="-3"/>
          <w:lang w:val="en-GB"/>
        </w:rPr>
        <w:t xml:space="preserve"> necessitates a significant shift in consumption from fossil fuels to electricity. On the other hand, the increased electrification of building stock </w:t>
      </w:r>
      <w:r w:rsidRPr="00CD7531">
        <w:rPr>
          <w:lang w:val="en-GB" w:eastAsia="x-none"/>
        </w:rPr>
        <w:fldChar w:fldCharType="begin" w:fldLock="1"/>
      </w:r>
      <w:r w:rsidR="001844D8" w:rsidRPr="00CD7531">
        <w:rPr>
          <w:lang w:val="en-GB" w:eastAsia="x-none"/>
        </w:rPr>
        <w:instrText>ADDIN CSL_CITATION { "citationItems" : [ { "id" : "ITEM-1", "itemData" : { "DOI" : "https://doi.org/10.1016/j.enconman.2021.113838", "ISSN" : "0196-8904", "abstract" : "Heating and hot water within buildings account for almost a quarter of global energy consumption. Approximately 90% of this heat is derived directly from the combustion of fossil fuels, primarily natural gas, leading to the unabated emission of carbon dioxide. This paper assesses the environmental sustainability of a range of heating technologies and scenarios on a life cycle basis. The major technologies considered are natural gas boilers, air source heat pumps, hydrogen boilers and direct electric heaters. The scenarios use the UK as an example due to its status as a major economy with a legally-binding net-zero carbon target for 2050; they consider plausible future electricity and natural gas mixes, including the potential growth of domestic shale gas. The environmental impacts are estimated using ReCiPe 2016. Current gas boilers have a climate change impact of 220\u00a0g CO2 eq./kWh of heat, which could fall to 64\u00a0g CO2 eq./kWh for boilers fuelled by hydrogen derived from natural gas with carbon capture. Heat from electric air source heat pumps or hydrogen from electrolysis can achieve net zero with a decarbonised electricity mix, but electrolysis has the highest energy demand of all options which leads to the highest impacts across 17 of the 19 categories. Despite their high carbon emissions, gas boilers remain the lowest impact option across 12 categories as they avoid the impacts related to electricity generation, including metal depletion, toxicities and eutrophication. By 2050, the best performing scenario sees the climate change impact of the heating mix fall by 95%; this is achieved by prioritising electric air source heat pumps without hydrofluorocarbon refrigerants, alongside demand reduction. The results show that, if infrastructure and financial challenges can be overcome, there are several viable decarbonisation strategies for heating, with heat pumps offering the most environmentally sustainable option of those considered here. However, increased renewable electricity demand may worsen some environmental impacts compared to natural gas boilers.", "author" : [ { "dropping-particle" : "", "family" : "Slorach", "given" : "Peter C", "non-dropping-particle" : "", "parse-names" : false, "suffix" : "" }, { "dropping-particle" : "", "family" : "Stamford", "given" : "Laurence", "non-dropping-particle" : "", "parse-names" : false, "suffix" : "" } ], "container-title" : "Energy Conversion and Management", "id" : "ITEM-1", "issued" : { "date-parts" : [ [ "2021" ] ] }, "page" : "113838", "title" : "Net zero in the heating sector: Technological options and environmental sustainability from now to 2050", "type" : "article-journal", "volume" : "230" }, "uris" : [ "http://www.mendeley.com/documents/?uuid=98f2cc34-3574-457d-b651-b297e36367bc" ] } ], "mendeley" : { "formattedCitation" : "[2]", "plainTextFormattedCitation" : "[2]", "previouslyFormattedCitation" : "[2]" }, "properties" : { "noteIndex" : 0 }, "schema" : "https://github.com/citation-style-language/schema/raw/master/csl-citation.json" }</w:instrText>
      </w:r>
      <w:r w:rsidRPr="00CD7531">
        <w:rPr>
          <w:lang w:val="en-GB" w:eastAsia="x-none"/>
        </w:rPr>
        <w:fldChar w:fldCharType="separate"/>
      </w:r>
      <w:r w:rsidRPr="00CD7531">
        <w:rPr>
          <w:lang w:val="en-GB" w:eastAsia="x-none"/>
        </w:rPr>
        <w:t>[2]</w:t>
      </w:r>
      <w:r w:rsidRPr="00CD7531">
        <w:rPr>
          <w:lang w:val="en-GB" w:eastAsia="x-none"/>
        </w:rPr>
        <w:fldChar w:fldCharType="end"/>
      </w:r>
      <w:r w:rsidRPr="00CD7531">
        <w:rPr>
          <w:lang w:val="en-GB" w:eastAsia="x-none"/>
        </w:rPr>
        <w:t xml:space="preserve"> </w:t>
      </w:r>
      <w:r w:rsidRPr="00CD7531">
        <w:rPr>
          <w:spacing w:val="-3"/>
          <w:lang w:val="en-GB"/>
        </w:rPr>
        <w:t>necessarily requires a more careful analysis of electricity consumption because heating and cooling demands, as well as electricity demand for lighting, appliances and electric vehicles</w:t>
      </w:r>
      <w:r w:rsidRPr="00CD7531">
        <w:rPr>
          <w:rFonts w:eastAsia="SimSun"/>
          <w:lang w:val="en-GB"/>
        </w:rPr>
        <w:t xml:space="preserve"> </w:t>
      </w:r>
      <w:r w:rsidRPr="00CD7531">
        <w:rPr>
          <w:rFonts w:eastAsia="SimSun"/>
          <w:lang w:val="en-GB"/>
        </w:rPr>
        <w:fldChar w:fldCharType="begin" w:fldLock="1"/>
      </w:r>
      <w:r w:rsidR="001844D8" w:rsidRPr="00CD7531">
        <w:rPr>
          <w:rFonts w:eastAsia="SimSun"/>
          <w:lang w:val="en-GB"/>
        </w:rPr>
        <w:instrText>ADDIN CSL_CITATION { "citationItems" : [ { "id" : "ITEM-1", "itemData" : { "DOI" : "https://doi.org/10.1016/j.enconman.2021.113932", "ISSN" : "0196-8904", "abstract" : "The issues dealing with climate change also caused by the private transport sector are attracting more and more attention in European Countries. This work aims to simultaneously address the issue related to the management of the energy demand of the private transport sector and building sector in the framework of the smart grid energy districts. The investigated smart grid is designed for meeting the energy demands of a district, including the energy demand for space heating and cooling, as well as the electric energy of a lot of buildings, occupied by people who only use electric vehicles. The system is equipped with a cogenerator, which is expected to operate according to the base-load operation strategy, constantly producing the rated power for whatever power demanded. Two charging strategies are analyzed and compared with the aim of detecting which strategy better exploits the power produced by the cogenerator. The performed dynamic simulations of the whole system are carried out by means of TRNSYS tool. TRNSYS allows one to use a detailed library of components which carefully model and simulate the devices included in the proposed system model. Suitable control strategies are also developed in order to improve the energy, environmental and economic performance of the smart grid. The results show that this layout allows one to considerably reduce the primary energy consumption and carbon dioxide emissions of the investigated district. As matter of fact, the proposed smart energy grid achieves a primary energy saving index of about 32%, with a payback period of about 6\u00a0years. These promising results suggest that the proposed smart energy grid may be useful for addressing the issue related with environmental impact of building sector and private transport sector.", "author" : [ { "dropping-particle" : "", "family" : "Calise", "given" : "Francesco", "non-dropping-particle" : "", "parse-names" : false, "suffix" : "" }, { "dropping-particle" : "", "family" : "Cappiello", "given" : "Francesco Liberato", "non-dropping-particle" : "", "parse-names" : false, "suffix" : "" }, { "dropping-particle" : "", "family" : "Dentice d'Accadia", "given" : "Massimo", "non-dropping-particle" : "", "parse-names" : false, "suffix" : "" }, { "dropping-particle" : "", "family" : "Vicidomini", "given" : "Maria", "non-dropping-particle" : "", "parse-names" : false, "suffix" : "" } ], "container-title" : "Energy Conversion and Management", "id" : "ITEM-1", "issued" : { "date-parts" : [ [ "2021" ] ] }, "page" : "113932", "title" : "Smart grid energy district based on the integration of electric vehicles and combined heat and power generation", "type" : "article-journal", "volume" : "234" }, "uris" : [ "http://www.mendeley.com/documents/?uuid=8f85fee5-7fd0-497b-b38a-911efa4b1d68" ] } ], "mendeley" : { "formattedCitation" : "[3]", "plainTextFormattedCitation" : "[3]", "previouslyFormattedCitation" : "[3]" }, "properties" : { "noteIndex" : 0 }, "schema" : "https://github.com/citation-style-language/schema/raw/master/csl-citation.json" }</w:instrText>
      </w:r>
      <w:r w:rsidRPr="00CD7531">
        <w:rPr>
          <w:rFonts w:eastAsia="SimSun"/>
          <w:lang w:val="en-GB"/>
        </w:rPr>
        <w:fldChar w:fldCharType="separate"/>
      </w:r>
      <w:r w:rsidRPr="00CD7531">
        <w:rPr>
          <w:rFonts w:eastAsia="SimSun"/>
          <w:lang w:val="en-GB"/>
        </w:rPr>
        <w:t>[3]</w:t>
      </w:r>
      <w:r w:rsidRPr="00CD7531">
        <w:rPr>
          <w:rFonts w:eastAsia="SimSun"/>
          <w:lang w:val="en-GB"/>
        </w:rPr>
        <w:fldChar w:fldCharType="end"/>
      </w:r>
      <w:r w:rsidRPr="00CD7531">
        <w:rPr>
          <w:spacing w:val="-3"/>
          <w:lang w:val="en-GB"/>
        </w:rPr>
        <w:t>, must be met.</w:t>
      </w:r>
      <w:r w:rsidR="001844D8" w:rsidRPr="00CD7531">
        <w:rPr>
          <w:spacing w:val="-3"/>
          <w:lang w:val="en-GB"/>
        </w:rPr>
        <w:t xml:space="preserve"> Further, there are multiple issues to be considered in the process of increasing building stock energy </w:t>
      </w:r>
      <w:r w:rsidR="00234199" w:rsidRPr="00CD7531">
        <w:rPr>
          <w:spacing w:val="-3"/>
          <w:lang w:val="en-GB"/>
        </w:rPr>
        <w:t>e</w:t>
      </w:r>
      <w:r w:rsidR="001844D8" w:rsidRPr="00CD7531">
        <w:rPr>
          <w:spacing w:val="-3"/>
          <w:lang w:val="en-GB"/>
        </w:rPr>
        <w:t xml:space="preserve">fficiency, namely refurbishment options </w:t>
      </w:r>
      <w:r w:rsidR="001844D8" w:rsidRPr="00CD7531">
        <w:rPr>
          <w:rFonts w:eastAsia="SimSun"/>
          <w:lang w:val="en-GB"/>
        </w:rPr>
        <w:fldChar w:fldCharType="begin" w:fldLock="1"/>
      </w:r>
      <w:r w:rsidR="001844D8" w:rsidRPr="00CD7531">
        <w:rPr>
          <w:rFonts w:eastAsia="SimSun"/>
          <w:lang w:val="en-GB"/>
        </w:rPr>
        <w:instrText>ADDIN CSL_CITATION { "citationItems" : [ { "id" : "ITEM-1", "itemData" : { "author" : [ { "dropping-particle" : "", "family" : "Manfren", "given" : "Massimiliano", "non-dropping-particle" : "", "parse-names" : false, "suffix" : "" }, { "dropping-particle" : "", "family" : "Aste", "given" : "Niccol\u00f2", "non-dropping-particle" : "", "parse-names" : false, "suffix" : "" }, { "dropping-particle" : "", "family" : "Leonforte", "given" : "Fabrizio", "non-dropping-particle" : "", "parse-names" : false, "suffix" : "" }, { "dropping-particle" : "", "family" : "Pero", "given" : "Claudio", "non-dropping-particle" : "Del", "parse-names" : false, "suffix" : "" }, { "dropping-particle" : "", "family" : "Buzzetti", "given" : "Michela", "non-dropping-particle" : "", "parse-names" : false, "suffix" : "" }, { "dropping-particle" : "", "family" : "Adhikari", "given" : "Rajendra S", "non-dropping-particle" : "", "parse-names" : false, "suffix" : "" }, { "dropping-particle" : "", "family" : "Zhixing", "given" : "Li", "non-dropping-particle" : "", "parse-names" : false, "suffix" : "" } ], "container-title" : "Sustainable Cities and Society", "id" : "ITEM-1", "issued" : { "date-parts" : [ [ "2020" ] ] }, "page" : "102296", "publisher" : "Elsevier", "title" : "Parametric energy performance analysis and monitoring of buildings-HEART project platform case study", "type" : "article-journal" }, "uris" : [ "http://www.mendeley.com/documents/?uuid=ceea4e9f-5b11-4166-8f15-986dda672653" ] } ], "mendeley" : { "formattedCitation" : "[4]", "plainTextFormattedCitation" : "[4]", "previouslyFormattedCitation" : "[5]" }, "properties" : { "noteIndex" : 0 }, "schema" : "https://github.com/citation-style-language/schema/raw/master/csl-citation.json" }</w:instrText>
      </w:r>
      <w:r w:rsidR="001844D8" w:rsidRPr="00CD7531">
        <w:rPr>
          <w:rFonts w:eastAsia="SimSun"/>
          <w:lang w:val="en-GB"/>
        </w:rPr>
        <w:fldChar w:fldCharType="separate"/>
      </w:r>
      <w:r w:rsidR="001844D8" w:rsidRPr="00CD7531">
        <w:rPr>
          <w:rFonts w:eastAsia="SimSun"/>
          <w:lang w:val="en-GB"/>
        </w:rPr>
        <w:t>[4]</w:t>
      </w:r>
      <w:r w:rsidR="001844D8" w:rsidRPr="00CD7531">
        <w:rPr>
          <w:rFonts w:eastAsia="SimSun"/>
          <w:lang w:val="en-GB"/>
        </w:rPr>
        <w:fldChar w:fldCharType="end"/>
      </w:r>
      <w:r w:rsidR="001844D8" w:rsidRPr="00CD7531">
        <w:rPr>
          <w:rFonts w:eastAsia="SimSun"/>
          <w:lang w:val="en-GB"/>
        </w:rPr>
        <w:t xml:space="preserve">, appropriate design and sizing of technical systems </w:t>
      </w:r>
      <w:r w:rsidR="001844D8" w:rsidRPr="00CD7531">
        <w:rPr>
          <w:rFonts w:eastAsia="SimSun"/>
          <w:lang w:val="en-GB"/>
        </w:rPr>
        <w:fldChar w:fldCharType="begin" w:fldLock="1"/>
      </w:r>
      <w:r w:rsidR="001844D8" w:rsidRPr="00CD7531">
        <w:rPr>
          <w:rFonts w:eastAsia="SimSun"/>
          <w:lang w:val="en-GB"/>
        </w:rPr>
        <w:instrText>ADDIN CSL_CITATION { "citationItems" : [ { "id" : "ITEM-1", "itemData" : { "DOI" : "https://doi.org/10.1016/j.enconman.2021.114022", "ISSN" : "0196-8904", "abstract" : "Hybrid heat pump systems are a suitable solution to mitigate the well-known disadvantages of air-source heat pumps, such as energy losses linked to defrost cycles and a significant reduction of their heating capacity during the most severe part of the season. In hybrid systems the heat pump is sized to satisfy only a fraction of the building peak load and is coupled to a second heater (back-up device), which helps the heat pump during the coldest part of the winter. In this paper, a series of dynamic simulations has been performed to calculate the seasonal performance of hybrid systems based on an air-to-water heat pump and to assess the optimal configuration of the system. Results point out that the energy performance of these systems strongly depends on the heat pump sizing, the back-up device typology and the control algorithm used for the activation of the heat generators. It is demonstrated that the adoption of hybrid systems in which the heat pump is coupled to a gas boiler allows to obtain relevant primary energy savings. The overall seasonal efficiency can be increased up to 6% and 22%, if compared to monovalent systems respectively based on a heat pump or a gas boiler, only if the heaters are activated following an alternative operating mode, with a cut-off temperature selected between the design and the bivalent temperature. On the contrary, if the back-up device of the hybrid system is an electric resistance, the heaters have to work in parallel during the whole heating season and the only achievable advantage is that the heat pump can be slightly under-sized with respect to the nominal building load.", "author" : [ { "dropping-particle" : "", "family" : "Dongellini", "given" : "Matteo", "non-dropping-particle" : "", "parse-names" : false, "suffix" : "" }, { "dropping-particle" : "", "family" : "Naldi", "given" : "Claudia", "non-dropping-particle" : "", "parse-names" : false, "suffix" : "" }, { "dropping-particle" : "", "family" : "Morini", "given" : "Gian Luca", "non-dropping-particle" : "", "parse-names" : false, "suffix" : "" } ], "container-title" : "Energy Conversion and Management", "id" : "ITEM-1", "issued" : { "date-parts" : [ [ "2021" ] ] }, "page" : "114022", "title" : "Influence of sizing strategy and control rules on the energy saving potential of heat pump hybrid systems in a residential building", "type" : "article-journal", "volume" : "235" }, "uris" : [ "http://www.mendeley.com/documents/?uuid=00c06f40-9286-48f4-8d8e-3302d20f419e" ] } ], "mendeley" : { "formattedCitation" : "[5]", "plainTextFormattedCitation" : "[5]", "previouslyFormattedCitation" : "[6]" }, "properties" : { "noteIndex" : 0 }, "schema" : "https://github.com/citation-style-language/schema/raw/master/csl-citation.json" }</w:instrText>
      </w:r>
      <w:r w:rsidR="001844D8" w:rsidRPr="00CD7531">
        <w:rPr>
          <w:rFonts w:eastAsia="SimSun"/>
          <w:lang w:val="en-GB"/>
        </w:rPr>
        <w:fldChar w:fldCharType="separate"/>
      </w:r>
      <w:r w:rsidR="001844D8" w:rsidRPr="00CD7531">
        <w:rPr>
          <w:rFonts w:eastAsia="SimSun"/>
          <w:lang w:val="en-GB"/>
        </w:rPr>
        <w:t>[5]</w:t>
      </w:r>
      <w:r w:rsidR="001844D8" w:rsidRPr="00CD7531">
        <w:rPr>
          <w:rFonts w:eastAsia="SimSun"/>
          <w:lang w:val="en-GB"/>
        </w:rPr>
        <w:fldChar w:fldCharType="end"/>
      </w:r>
      <w:r w:rsidR="00FE4C70" w:rsidRPr="00CD7531">
        <w:rPr>
          <w:rFonts w:eastAsia="SimSun"/>
          <w:lang w:val="en-GB"/>
        </w:rPr>
        <w:t xml:space="preserve"> and</w:t>
      </w:r>
      <w:r w:rsidR="001844D8" w:rsidRPr="00CD7531">
        <w:rPr>
          <w:rFonts w:eastAsia="SimSun"/>
          <w:lang w:val="en-GB"/>
        </w:rPr>
        <w:t xml:space="preserve"> neighbourhood </w:t>
      </w:r>
      <w:r w:rsidR="001844D8" w:rsidRPr="00CD7531">
        <w:rPr>
          <w:rFonts w:eastAsia="SimSun"/>
          <w:lang w:val="en-GB"/>
        </w:rPr>
        <w:fldChar w:fldCharType="begin" w:fldLock="1"/>
      </w:r>
      <w:r w:rsidR="001844D8" w:rsidRPr="00CD7531">
        <w:rPr>
          <w:rFonts w:eastAsia="SimSun"/>
          <w:lang w:val="en-GB"/>
        </w:rPr>
        <w:instrText>ADDIN CSL_CITATION { "citationItems" : [ { "id" : "ITEM-1", "itemData" : { "DOI" : "https://doi.org/10.1016/j.enconman.2016.05.052", "ISSN" : "0196-8904", "abstract" : "The increase in distributed renewable energy supply offers new opportunities to improve the performance of local energy systems. In line with this, research and development has begun to broaden its scope from the building scale towards the neighbourhood and district scales. The formulation and comparison of potential energy solutions in different contexts at different scales of analysis demands well-defined concepts and robust decision support tools. This paper studies the concept of energy positive neighbourhoods, which it defines as areas \u201cin which the annual energy demand is lower than annual energy supply from local renewable energy sources. \u2026 The aim is to support the integration of distributed renewable energy generation into wider energy networks and provide a functional, healthy, user friendly environment with as low energy demand and little environmental impact as possible.\u201d Key performance indicators for energy positive neighbourhoods are proposed along with an \u2018energy positivity label\u2019. A decision support tool, called AtLas, designed to inform the long term planning of neighbourhood energy solutions is described and used to evaluate the energy positivity level of a Finnish residential neighbourhood and part of a French university campus.", "author" : [ { "dropping-particle" : "", "family" : "Ala-Juusela", "given" : "Mia", "non-dropping-particle" : "", "parse-names" : false, "suffix" : "" }, { "dropping-particle" : "", "family" : "Crosbie", "given" : "Tracey", "non-dropping-particle" : "", "parse-names" : false, "suffix" : "" }, { "dropping-particle" : "", "family" : "Hukkalainen", "given" : "Mari", "non-dropping-particle" : "", "parse-names" : false, "suffix" : "" } ], "container-title" : "Energy Conversion and Management", "id" : "ITEM-1", "issued" : { "date-parts" : [ [ "2016" ] ] }, "page" : "133-140", "title" : "Defining and operationalising the concept of an energy positive neighbourhood", "type" : "article-journal", "volume" : "125" }, "uris" : [ "http://www.mendeley.com/documents/?uuid=7814afa5-eff9-42ab-9fc3-a3432094f0eb" ] } ], "mendeley" : { "formattedCitation" : "[6]", "plainTextFormattedCitation" : "[6]", "previouslyFormattedCitation" : "[7]" }, "properties" : { "noteIndex" : 0 }, "schema" : "https://github.com/citation-style-language/schema/raw/master/csl-citation.json" }</w:instrText>
      </w:r>
      <w:r w:rsidR="001844D8" w:rsidRPr="00CD7531">
        <w:rPr>
          <w:rFonts w:eastAsia="SimSun"/>
          <w:lang w:val="en-GB"/>
        </w:rPr>
        <w:fldChar w:fldCharType="separate"/>
      </w:r>
      <w:r w:rsidR="001844D8" w:rsidRPr="00CD7531">
        <w:rPr>
          <w:rFonts w:eastAsia="SimSun"/>
          <w:lang w:val="en-GB"/>
        </w:rPr>
        <w:t>[6]</w:t>
      </w:r>
      <w:r w:rsidR="001844D8" w:rsidRPr="00CD7531">
        <w:rPr>
          <w:rFonts w:eastAsia="SimSun"/>
          <w:lang w:val="en-GB"/>
        </w:rPr>
        <w:fldChar w:fldCharType="end"/>
      </w:r>
      <w:r w:rsidR="001844D8" w:rsidRPr="00CD7531">
        <w:rPr>
          <w:rFonts w:eastAsia="SimSun"/>
          <w:lang w:val="en-GB"/>
        </w:rPr>
        <w:t xml:space="preserve"> </w:t>
      </w:r>
      <w:r w:rsidR="00FE4C70" w:rsidRPr="00CD7531">
        <w:rPr>
          <w:rFonts w:eastAsia="SimSun"/>
          <w:lang w:val="en-GB"/>
        </w:rPr>
        <w:t>or</w:t>
      </w:r>
      <w:r w:rsidR="001844D8" w:rsidRPr="00CD7531">
        <w:rPr>
          <w:rFonts w:eastAsia="SimSun"/>
          <w:lang w:val="en-GB"/>
        </w:rPr>
        <w:t xml:space="preserve"> community scale solutions that require adequate policies </w:t>
      </w:r>
      <w:r w:rsidR="001844D8" w:rsidRPr="00CD7531">
        <w:rPr>
          <w:rFonts w:eastAsia="SimSun"/>
          <w:lang w:val="en-GB"/>
        </w:rPr>
        <w:fldChar w:fldCharType="begin" w:fldLock="1"/>
      </w:r>
      <w:r w:rsidR="001844D8" w:rsidRPr="00CD7531">
        <w:rPr>
          <w:rFonts w:eastAsia="SimSun"/>
          <w:lang w:val="en-GB"/>
        </w:rPr>
        <w:instrText>ADDIN CSL_CITATION { "citationItems" : [ { "id" : "ITEM-1", "itemData" : { "DOI" : "10.3390/en12060985", "ISBN" : "1996-1073", "abstract" : "Local authorities and cities are at the forefront of driving the energy transition, which plays a crucial role in mitigating the effects of climate change. The greenhouse gas emissions in cities, due to energy consumption, are placed into two categories: direct emissions generated from the combustion of fossil fuels mainly in buildings and transport sectors, and indirect emissions from grid-supplied energy, such as electricity and district heating and/or cooling. While there is extensive literature focused on direct greenhouse gas emissions accounting in cities&amp;rsquo; inventories, research has focused to a lesser extent on allocation methods of indirect emissions from grid-supplied energy. The present paper provides an updated definition for the concept of local energy generation within the Covenant of Mayors initiative and proposes a new methodology for indirect emission accounting in cities&amp;rsquo; greenhouse gas emission inventories. In addition, a broader policy framework in which local action is taken is discussed based on the European Union energy and climate policies, and over 80 exemplary Covenant of Mayors good practices are identified across the technology areas of local energy generation and four modes of urban climate governance. The contributions of the paper demonstrate that local authorities have the capacity to support and mobilize action for local energy generation investments through the multiple modes of urban climate governance to update and strengthen climate action", "author" : [ { "dropping-particle" : "", "family" : "Kona", "given" : "Albana", "non-dropping-particle" : "", "parse-names" : false, "suffix" : "" }, { "dropping-particle" : "", "family" : "Bertoldi", "given" : "Paolo", "non-dropping-particle" : "", "parse-names" : false, "suffix" : "" }, { "dropping-particle" : "", "family" : "K\u0131lk\u0131\u015f", "given" : "\u015eiir", "non-dropping-particle" : "", "parse-names" : false, "suffix" : "" } ], "container-title" : "Energies ", "id" : "ITEM-1", "issue" : "6", "issued" : { "date-parts" : [ [ "2019" ] ] }, "title" : "Covenant of Mayors: Local Energy Generation, Methodology, Policies and Good Practice Examples", "type" : "article", "volume" : "12" }, "uris" : [ "http://www.mendeley.com/documents/?uuid=34d2d0cb-c64f-4277-b06e-d51bf12029cb" ] } ], "mendeley" : { "formattedCitation" : "[7]", "plainTextFormattedCitation" : "[7]", "previouslyFormattedCitation" : "[8]" }, "properties" : { "noteIndex" : 0 }, "schema" : "https://github.com/citation-style-language/schema/raw/master/csl-citation.json" }</w:instrText>
      </w:r>
      <w:r w:rsidR="001844D8" w:rsidRPr="00CD7531">
        <w:rPr>
          <w:rFonts w:eastAsia="SimSun"/>
          <w:lang w:val="en-GB"/>
        </w:rPr>
        <w:fldChar w:fldCharType="separate"/>
      </w:r>
      <w:r w:rsidR="001844D8" w:rsidRPr="00CD7531">
        <w:rPr>
          <w:rFonts w:eastAsia="SimSun"/>
          <w:lang w:val="en-GB"/>
        </w:rPr>
        <w:t>[7]</w:t>
      </w:r>
      <w:r w:rsidR="001844D8" w:rsidRPr="00CD7531">
        <w:rPr>
          <w:rFonts w:eastAsia="SimSun"/>
          <w:lang w:val="en-GB"/>
        </w:rPr>
        <w:fldChar w:fldCharType="end"/>
      </w:r>
      <w:r w:rsidR="001844D8" w:rsidRPr="00CD7531">
        <w:rPr>
          <w:rFonts w:eastAsia="SimSun"/>
          <w:lang w:val="en-GB"/>
        </w:rPr>
        <w:t xml:space="preserve">, which are part of the current scientific debate on a global scale </w:t>
      </w:r>
      <w:r w:rsidR="001844D8" w:rsidRPr="00CD7531">
        <w:rPr>
          <w:rFonts w:eastAsia="SimSun"/>
          <w:lang w:val="en-GB"/>
        </w:rPr>
        <w:fldChar w:fldCharType="begin" w:fldLock="1"/>
      </w:r>
      <w:r w:rsidR="001844D8" w:rsidRPr="00CD7531">
        <w:rPr>
          <w:rFonts w:eastAsia="SimSun"/>
          <w:lang w:val="en-GB"/>
        </w:rPr>
        <w:instrText>ADDIN CSL_CITATION { "citationItems" : [ { "id" : "ITEM-1", "itemData" : { "DOI" : "https://doi.org/10.1016/j.enconman.2021.114606", "ISSN" : "0196-8904", "abstract" : "Integrated approaches across energy, water and environment systems can accelerate the process of mitigating climate change through urgent action. New scientific advances that extend multiple opportunities in this direction have emanated from the 2nd Latin American, 1st Asia Pacific, 4th South East European and 15th Conferences on Sustainable Development of Energy, Water and Environment Systems as represented in this editorial. The review of recent scientific advances connects the 27 research articles in this special issue with those of other researchers based on eight main themes. The first two themes relate to system flexibility for renewable energy penetration and urban solutions in the energy transition. The foci of these themes include enabling energy system flexibility, climate neutral islands, electrification solutions, optimizing urban energy systems, spatiotemporal modelling of heat demand and smart energy hubs. The next three themes relate to solar energy technologies, hydrokinetic, wind and osmotic innovations as well as bioenergy and combustion modelling. These themes include new advances for predicting and monitoring photovoltaic module performance, thermochemical energy storage for concentrated solar options, artificial intelligence for wind energy, micro-cogeneration, and wastewater utilization. The last three themes relate to batteries and hydrogen energy advances, including sector coupling opportunities, optimizing heat exchangers and networks as well as solutions for redesigning sectors and repurposing post-mining reservoirs for energy storage. There are multi-disciplinary interrelations among these themes and each contribution will support the wide-ranging opportunities for realizing the European Climate Law and any other similar targets around the world for sustaining planetary life-support systems on which sustainable development depends.", "author" : [ { "dropping-particle" : "", "family" : "K\u0131lk\u0131\u015f", "given" : "\u015eiir", "non-dropping-particle" : "", "parse-names" : false, "suffix" : "" }, { "dropping-particle" : "", "family" : "Kraja\u010di\u0107", "given" : "Goran", "non-dropping-particle" : "", "parse-names" : false, "suffix" : "" }, { "dropping-particle" : "", "family" : "Dui\u0107", "given" : "Neven", "non-dropping-particle" : "", "parse-names" : false, "suffix" : "" }, { "dropping-particle" : "", "family" : "Rosen", "given" : "Marc A", "non-dropping-particle" : "", "parse-names" : false, "suffix" : "" }, { "dropping-particle" : "", "family" : "Ahmad Al-Nimr", "given" : "Moh'd", "non-dropping-particle" : "", "parse-names" : false, "suffix" : "" } ], "container-title" : "Energy Conversion and Management", "id" : "ITEM-1", "issued" : { "date-parts" : [ [ "2021" ] ] }, "page" : "114606", "title" : "Accelerating mitigation of climate change with sustainable development of energy, water and environment systems", "type" : "article-journal", "volume" : "245" }, "uris" : [ "http://www.mendeley.com/documents/?uuid=7a6845e8-329b-4133-8cb6-411ed25849c4" ] } ], "mendeley" : { "formattedCitation" : "[8]", "plainTextFormattedCitation" : "[8]", "previouslyFormattedCitation" : "[9]" }, "properties" : { "noteIndex" : 0 }, "schema" : "https://github.com/citation-style-language/schema/raw/master/csl-citation.json" }</w:instrText>
      </w:r>
      <w:r w:rsidR="001844D8" w:rsidRPr="00CD7531">
        <w:rPr>
          <w:rFonts w:eastAsia="SimSun"/>
          <w:lang w:val="en-GB"/>
        </w:rPr>
        <w:fldChar w:fldCharType="separate"/>
      </w:r>
      <w:r w:rsidR="001844D8" w:rsidRPr="00CD7531">
        <w:rPr>
          <w:rFonts w:eastAsia="SimSun"/>
          <w:lang w:val="en-GB"/>
        </w:rPr>
        <w:t>[8]</w:t>
      </w:r>
      <w:r w:rsidR="001844D8" w:rsidRPr="00CD7531">
        <w:rPr>
          <w:rFonts w:eastAsia="SimSun"/>
          <w:lang w:val="en-GB"/>
        </w:rPr>
        <w:fldChar w:fldCharType="end"/>
      </w:r>
      <w:r w:rsidR="001844D8" w:rsidRPr="00CD7531">
        <w:rPr>
          <w:rFonts w:eastAsia="SimSun"/>
          <w:lang w:val="en-GB"/>
        </w:rPr>
        <w:t>.</w:t>
      </w:r>
      <w:r w:rsidR="00590349" w:rsidRPr="00CD7531">
        <w:rPr>
          <w:rFonts w:eastAsia="SimSun"/>
          <w:lang w:val="en-GB"/>
        </w:rPr>
        <w:t xml:space="preserve"> </w:t>
      </w:r>
      <w:r w:rsidR="00617444" w:rsidRPr="00CD7531">
        <w:rPr>
          <w:rFonts w:eastAsia="SimSun"/>
          <w:lang w:val="en-GB"/>
        </w:rPr>
        <w:t xml:space="preserve">On the one hand, as shown for the United States </w:t>
      </w:r>
      <w:r w:rsidR="00617444" w:rsidRPr="00CD7531">
        <w:rPr>
          <w:rFonts w:eastAsia="SimSun"/>
          <w:lang w:val="en-GB"/>
        </w:rPr>
        <w:fldChar w:fldCharType="begin" w:fldLock="1"/>
      </w:r>
      <w:r w:rsidR="00617444" w:rsidRPr="00CD7531">
        <w:rPr>
          <w:rFonts w:eastAsia="SimSun"/>
          <w:lang w:val="en-GB"/>
        </w:rPr>
        <w:instrText>ADDIN CSL_CITATION {"citationItems":[{"id":"ITEM-1","itemData":{"DOI":"https://doi.org/10.1016/j.joule.2021.06.002","ISSN":"2542-4351","abstract":"Summary Buildings use 75% of US electricity; therefore, improving the efficiency and flexibility of building operations could provide significant value to the rapidly changing electricity system. Here, we estimate the technical potential near- and long-term impacts of best-available building efficiency and flexibility measures on annual electricity use and hourly demand across the contiguous United States. Co-deployment of building efficiency and flexibility avoids up to 742 TWh of annual electricity use and 181 GW of daily net peak load in 2030, rising to 800 TWh and 208 GW by 2050; at least 59 GW and 69 GW of the peak reductions are dispatchable. Implementing efficiency measures alongside flexibility measures reduces the potential for off-peak load increases, underscoring limitations on load shifting in efficient buildings. Overall, however, we find a substantial building-grid resource that could reduce future fossil-fired generation needs while also reducing dependence on energy storage with increasing variable renewable energy penetration.","author":[{"dropping-particle":"","family":"Langevin","given":"Jared","non-dropping-particle":"","parse-names":false,"suffix":""},{"dropping-particle":"","family":"Harris","given":"Chioke B","non-dropping-particle":"","parse-names":false,"suffix":""},{"dropping-particle":"","family":"Satre-Meloy","given":"Aven","non-dropping-particle":"","parse-names":false,"suffix":""},{"dropping-particle":"","family":"Chandra-Putra","given":"Handi","non-dropping-particle":"","parse-names":false,"suffix":""},{"dropping-particle":"","family":"Speake","given":"Andrew","non-dropping-particle":"","parse-names":false,"suffix":""},{"dropping-particle":"","family":"Present","given":"Elaina","non-dropping-particle":"","parse-names":false,"suffix":""},{"dropping-particle":"","family":"Adhikari","given":"Rajendra","non-dropping-particle":"","parse-names":false,"suffix":""},{"dropping-particle":"","family":"Wilson","given":"Eric J H","non-dropping-particle":"","parse-names":false,"suffix":""},{"dropping-particle":"","family":"Satchwell","given":"Andrew J","non-dropping-particle":"","parse-names":false,"suffix":""}],"container-title":"Joule","id":"ITEM-1","issue":"8","issued":{"date-parts":[["2021"]]},"page":"2102-2128","title":"US building energy efficiency and flexibility as an electric grid resource","type":"article-journal","volume":"5"},"uris":["http://www.mendeley.com/documents/?uuid=0073e78d-c65d-4b14-8a23-662a4e478eb9"]}],"mendeley":{"formattedCitation":"[1]","plainTextFormattedCitation":"[1]","previouslyFormattedCitation":"[1]"},"properties":{"noteIndex":0},"schema":"https://github.com/citation-style-language/schema/raw/master/csl-citation.json"}</w:instrText>
      </w:r>
      <w:r w:rsidR="00617444" w:rsidRPr="00CD7531">
        <w:rPr>
          <w:rFonts w:eastAsia="SimSun"/>
          <w:lang w:val="en-GB"/>
        </w:rPr>
        <w:fldChar w:fldCharType="separate"/>
      </w:r>
      <w:r w:rsidR="00617444" w:rsidRPr="00CD7531">
        <w:rPr>
          <w:rFonts w:eastAsia="SimSun"/>
          <w:lang w:val="en-GB"/>
        </w:rPr>
        <w:t>[1]</w:t>
      </w:r>
      <w:r w:rsidR="00617444" w:rsidRPr="00CD7531">
        <w:rPr>
          <w:rFonts w:eastAsia="SimSun"/>
          <w:lang w:val="en-GB"/>
        </w:rPr>
        <w:fldChar w:fldCharType="end"/>
      </w:r>
      <w:r w:rsidR="00617444" w:rsidRPr="00CD7531">
        <w:rPr>
          <w:rFonts w:eastAsia="SimSun"/>
          <w:lang w:val="en-GB"/>
        </w:rPr>
        <w:t xml:space="preserve">, the potential for energy savings and flexibility defined by targeted actions can be highly significant at the national level. As a result, these approaches can make a significant contribution to the grid's deep decarbonisation </w:t>
      </w:r>
      <w:r w:rsidR="00617444" w:rsidRPr="00CD7531">
        <w:rPr>
          <w:rFonts w:eastAsia="SimSun"/>
          <w:lang w:val="en-GB"/>
        </w:rPr>
        <w:fldChar w:fldCharType="begin" w:fldLock="1"/>
      </w:r>
      <w:r w:rsidR="00617444" w:rsidRPr="00CD7531">
        <w:rPr>
          <w:rFonts w:eastAsia="SimSun"/>
          <w:lang w:val="en-GB"/>
        </w:rPr>
        <w:instrText>ADDIN CSL_CITATION {"citationItems":[{"id":"ITEM-1","itemData":{"DOI":"https://doi.org/10.1016/j.joule.2022.04.010","ISSN":"2542-4351","abstract":"Summary Technological innovations are creating a larger role for demand-side resources in electric grids. The rise of demand-side resources is occurring alongside the efforts to decarbonize grids. The confluence of these two trends has motivated research on the role of demand-side resources in grid decarbonization. Here, we synthesize the demand-side resource literature to develop a coherent and realistic vision for that role. We find that demand-side resources can supplement supply-side approaches to decarbonize grids more quickly and cost effectively. The role of demand-side resources is secondary to that of supply-side resources, and a critical analysis of tradeoffs is required whenever demand-side solutions substitute for supply-side solutions. Nonetheless, our review suggests that demand-side solutions can play a meaningful role, providing around 10%–30% of the resources required for deep decarbonization in domains such as energy, peak capacity, and deployed solar capacity. However, demand-side resources remain underutilized due to several solvable barriers. The urgency imposed by climate change requires that these barriers be addressed to fully realize the demand-side resource opportunity.","author":[{"dropping-particle":"","family":"O'Shaughnessy","given":"Eric","non-dropping-particle":"","parse-names":false,"suffix":""},{"dropping-particle":"","family":"Shah","given":"Monisha","non-dropping-particle":"","parse-names":false,"suffix":""},{"dropping-particle":"","family":"Parra","given":"David","non-dropping-particle":"","parse-names":false,"suffix":""},{"dropping-particle":"","family":"Ardani","given":"Kristen","non-dropping-particle":"","parse-names":false,"suffix":""}],"container-title":"Joule","id":"ITEM-1","issue":"5","issued":{"date-parts":[["2022"]]},"page":"972-983","title":"The demand-side resource opportunity for deep grid decarbonization","type":"article-journal","volume":"6"},"uris":["http://www.mendeley.com/documents/?uuid=04cef39e-7fde-41b4-940a-6ac600f985b2"]}],"mendeley":{"formattedCitation":"[2]","plainTextFormattedCitation":"[2]","previouslyFormattedCitation":"[2]"},"properties":{"noteIndex":0},"schema":"https://github.com/citation-style-language/schema/raw/master/csl-citation.json"}</w:instrText>
      </w:r>
      <w:r w:rsidR="00617444" w:rsidRPr="00CD7531">
        <w:rPr>
          <w:rFonts w:eastAsia="SimSun"/>
          <w:lang w:val="en-GB"/>
        </w:rPr>
        <w:fldChar w:fldCharType="separate"/>
      </w:r>
      <w:r w:rsidR="00617444" w:rsidRPr="00CD7531">
        <w:rPr>
          <w:rFonts w:eastAsia="SimSun"/>
          <w:lang w:val="en-GB"/>
        </w:rPr>
        <w:t>[2]</w:t>
      </w:r>
      <w:r w:rsidR="00617444" w:rsidRPr="00CD7531">
        <w:rPr>
          <w:rFonts w:eastAsia="SimSun"/>
          <w:lang w:val="en-GB"/>
        </w:rPr>
        <w:fldChar w:fldCharType="end"/>
      </w:r>
      <w:r w:rsidR="00617444" w:rsidRPr="00CD7531">
        <w:rPr>
          <w:rFonts w:eastAsia="SimSun"/>
          <w:lang w:val="en-GB"/>
        </w:rPr>
        <w:t xml:space="preserve">. On the other hand, recent research programmes such as the IEA EBC Annex 79 "Occupant-Centric Building Design and Operation" </w:t>
      </w:r>
      <w:r w:rsidR="00617444" w:rsidRPr="00CD7531">
        <w:rPr>
          <w:rFonts w:eastAsia="SimSun"/>
          <w:lang w:val="en-GB"/>
        </w:rPr>
        <w:fldChar w:fldCharType="begin" w:fldLock="1"/>
      </w:r>
      <w:r w:rsidR="00617444" w:rsidRPr="00CD7531">
        <w:rPr>
          <w:rFonts w:eastAsia="SimSun"/>
          <w:lang w:val="en-GB"/>
        </w:rPr>
        <w:instrText>ADDIN CSL_CITATION {"citationItems":[{"id":"ITEM-1","itemData":{"DOI":"https://doi.org/10.1016/j.buildenv.2020.106738","ISSN":"0360-1323","abstract":"Despite the fact that buildings are designed for occupants in principle, evidence suggests buildings are often uncomfortable compared to the requirements of standards; difficult to control by occupants; and, operated inefficiently with regards to occupants’ preferences and presence. Meanwhile, practitioners –architects, engineers, technology companies, building managers and operators, and policymakers – lack the knowledge, tools, and precedent to design and operate buildings optimally considering the complex and diverse nature of occupants. Building on the success of IEA EBC Annex 66 (“Definition and simulation of occupant behavior in buildings”; 2013–2017), a follow-up IEA EBC Annex 79 (“Occupant-centric building design and operation”; 2018–2023) has been developed to address gaps in knowledge, practice, and technology. Annex 79 involves international researchers from diverse disciplines like engineering, architecture, computer science, psychology, and sociology. Annex 79 and this review paper have four main areas of focus: (1) multi-domain environmental exposure, building interfaces, and human behavior; (2) data-driven occupant modeling strategies and digital tools; (3) occupant-centric building design; and (4) occupant-centric building operation. The objective of this paper is to succinctly report on the leading research of the above topics and articulate the most pressing research needs – planned to be addressed by Annex 79 and beyond.","author":[{"dropping-particle":"","family":"O'Brien","given":"William","non-dropping-particle":"","parse-names":false,"suffix":""},{"dropping-particle":"","family":"Wagner","given":"Andreas","non-dropping-particle":"","parse-names":false,"suffix":""},{"dropping-particle":"","family":"Schweiker","given":"Marcel","non-dropping-particle":"","parse-names":false,"suffix":""},{"dropping-particle":"","family":"Mahdavi","given":"Ardeshir","non-dropping-particle":"","parse-names":false,"suffix":""},{"dropping-particle":"","family":"Day","given":"Julia","non-dropping-particle":"","parse-names":false,"suffix":""},{"dropping-particle":"","family":"Kjærgaard","given":"Mikkel Baun","non-dropping-particle":"","parse-names":false,"suffix":""},{"dropping-particle":"","family":"Carlucci","given":"Salvatore","non-dropping-particle":"","parse-names":false,"suffix":""},{"dropping-particle":"","family":"Dong","given":"Bing","non-dropping-particle":"","parse-names":false,"suffix":""},{"dropping-particle":"","family":"Tahmasebi","given":"Farhang","non-dropping-particle":"","parse-names":false,"suffix":""},{"dropping-particle":"","family":"Yan","given":"Da","non-dropping-particle":"","parse-names":false,"suffix":""},{"dropping-particle":"","family":"Hong","given":"Tianzhen","non-dropping-particle":"","parse-names":false,"suffix":""},{"dropping-particle":"","family":"Gunay","given":"H Burak","non-dropping-particle":"","parse-names":false,"suffix":""},{"dropping-particle":"","family":"Nagy","given":"Zoltan","non-dropping-particle":"","parse-names":false,"suffix":""},{"dropping-particle":"","family":"Miller","given":"Clayton","non-dropping-particle":"","parse-names":false,"suffix":""},{"dropping-particle":"","family":"Berger","given":"Christiane","non-dropping-particle":"","parse-names":false,"suffix":""}],"container-title":"Building and Environment","id":"ITEM-1","issued":{"date-parts":[["2020"]]},"page":"106738","title":"Introducing IEA EBC annex 79: Key challenges and opportunities in the field of occupant-centric building design and operation","type":"article-journal","volume":"178"},"uris":["http://www.mendeley.com/documents/?uuid=e803f35e-f775-480c-9603-9805cc447915"]}],"mendeley":{"formattedCitation":"[3]","plainTextFormattedCitation":"[3]","previouslyFormattedCitation":"[3]"},"properties":{"noteIndex":0},"schema":"https://github.com/citation-style-language/schema/raw/master/csl-citation.json"}</w:instrText>
      </w:r>
      <w:r w:rsidR="00617444" w:rsidRPr="00CD7531">
        <w:rPr>
          <w:rFonts w:eastAsia="SimSun"/>
          <w:lang w:val="en-GB"/>
        </w:rPr>
        <w:fldChar w:fldCharType="separate"/>
      </w:r>
      <w:r w:rsidR="00617444" w:rsidRPr="00CD7531">
        <w:rPr>
          <w:rFonts w:eastAsia="SimSun"/>
          <w:lang w:val="en-GB"/>
        </w:rPr>
        <w:t>[3]</w:t>
      </w:r>
      <w:r w:rsidR="00617444" w:rsidRPr="00CD7531">
        <w:rPr>
          <w:rFonts w:eastAsia="SimSun"/>
          <w:lang w:val="en-GB"/>
        </w:rPr>
        <w:fldChar w:fldCharType="end"/>
      </w:r>
      <w:r w:rsidR="00617444" w:rsidRPr="00CD7531">
        <w:rPr>
          <w:rFonts w:eastAsia="SimSun"/>
          <w:lang w:val="en-GB"/>
        </w:rPr>
        <w:t xml:space="preserve"> have focused on giving meaningful insights on user behaviour and preferences utilising dynamic data.</w:t>
      </w:r>
    </w:p>
    <w:p w14:paraId="04E9BD8E" w14:textId="1A99CA18" w:rsidR="00A50E6F" w:rsidRPr="00CD7531" w:rsidRDefault="00617444">
      <w:pPr>
        <w:spacing w:line="480" w:lineRule="auto"/>
        <w:jc w:val="both"/>
        <w:rPr>
          <w:rFonts w:eastAsia="SimSun"/>
          <w:lang w:val="en-GB"/>
        </w:rPr>
      </w:pPr>
      <w:r w:rsidRPr="00CD7531">
        <w:rPr>
          <w:rFonts w:eastAsia="SimSun"/>
          <w:lang w:val="en-GB"/>
        </w:rPr>
        <w:lastRenderedPageBreak/>
        <w:t xml:space="preserve">Despite the fact that the notion that user behaviour is the most significant factor on energy usage </w:t>
      </w:r>
      <w:r w:rsidRPr="00CD7531">
        <w:rPr>
          <w:rFonts w:eastAsia="SimSun"/>
          <w:lang w:val="en-GB"/>
        </w:rPr>
        <w:fldChar w:fldCharType="begin" w:fldLock="1"/>
      </w:r>
      <w:r w:rsidRPr="00CD7531">
        <w:rPr>
          <w:rFonts w:eastAsia="SimSun"/>
          <w:lang w:val="en-GB"/>
        </w:rPr>
        <w:instrText>ADDIN CSL_CITATION {"citationItems":[{"id":"ITEM-1","itemData":{"DOI":"10.3390/su13063146","ISBN":"2071-1050 ","abstract":"Buildings’ expected (projected, simulated) energy use frequently does not match actual observations. This is commonly referred to as the energy performance gap. As such, many factors can contribute to the disagreement between expectations and observations. These include, for instance, uncertainty about buildings’ geometry, construction, systems, and weather conditions. However, the role of occupants in the energy performance gap has recently attracted much attention. It has even been suggested that occupants are the main cause of the energy performance gap. This, in turn, has led to suggestions that better models of occupant behavior can reduce the energy performance gap. The present effort aims at the review and evaluation of the evidence for such claims. To this end, a systematic literature search was conducted and relevant publications were identified and reviewed in detail. The review entailed the categorization of the studies according to the scope and strength of the evidence for occupants’ role in the energy performance gap. Moreover, deployed calculation and monitoring methods, normalization procedures, and reported causes and magnitudes of the energy performance gap were documented and evaluated. The results suggest that the role of occupants as significant or exclusive contributors to the energy performance gap is not sufficiently substantiated by evidence.","author":[{"dropping-particle":"","family":"Mahdavi","given":"Ardeshir","non-dropping-particle":"","parse-names":false,"suffix":""},{"dropping-particle":"","family":"Berger","given":"Christiane","non-dropping-particle":"","parse-names":false,"suffix":""},{"dropping-particle":"","family":"Amin","given":"Hadeer","non-dropping-particle":"","parse-names":false,"suffix":""},{"dropping-particle":"","family":"Ampatzi","given":"Eleni","non-dropping-particle":"","parse-names":false,"suffix":""},{"dropping-particle":"","family":"Andersen","given":"Rune K","non-dropping-particle":"","parse-names":false,"suffix":""},{"dropping-particle":"","family":"Azar","given":"Elie","non-dropping-particle":"","parse-names":false,"suffix":""},{"dropping-particle":"","family":"Barthelmes","given":"Verena M","non-dropping-particle":"","parse-names":false,"suffix":""},{"dropping-particle":"","family":"Favero","given":"Matteo","non-dropping-particle":"","parse-names":false,"suffix":""},{"dropping-particle":"","family":"Hahn","given":"Jakob","non-dropping-particle":"","parse-names":false,"suffix":""},{"dropping-particle":"","family":"Khovalyg","given":"Dolaana","non-dropping-particle":"","parse-names":false,"suffix":""},{"dropping-particle":"","family":"Knudsen","given":"Henrik N","non-dropping-particle":"","parse-names":false,"suffix":""},{"dropping-particle":"","family":"Luna-Navarro","given":"Alessandra","non-dropping-particle":"","parse-names":false,"suffix":""},{"dropping-particle":"","family":"Roetzel","given":"Astrid","non-dropping-particle":"","parse-names":false,"suffix":""},{"dropping-particle":"","family":"Sangogboye","given":"Fisayo C","non-dropping-particle":"","parse-names":false,"suffix":""},{"dropping-particle":"","family":"Schweiker","given":"Marcel","non-dropping-particle":"","parse-names":false,"suffix":""},{"dropping-particle":"","family":"Taheri","given":"Mahnameh","non-dropping-particle":"","parse-names":false,"suffix":""},{"dropping-particle":"","family":"Teli","given":"Despoina","non-dropping-particle":"","parse-names":false,"suffix":""},{"dropping-particle":"","family":"Touchie","given":"Marianne","non-dropping-particle":"","parse-names":false,"suffix":""},{"dropping-particle":"","family":"Verbruggen","given":"Silke","non-dropping-particle":"","parse-names":false,"suffix":""}],"container-title":"Sustainability ","id":"ITEM-1","issue":"6","issued":{"date-parts":[["2021"]]},"title":"The Role of Occupants in Buildings’ Energy Performance Gap: Myth or Reality?","type":"article","volume":"13"},"uris":["http://www.mendeley.com/documents/?uuid=4d466aee-cb16-449d-91a3-7d8e21d88abf"]}],"mendeley":{"formattedCitation":"[4]","plainTextFormattedCitation":"[4]","previouslyFormattedCitation":"[4]"},"properties":{"noteIndex":0},"schema":"https://github.com/citation-style-language/schema/raw/master/csl-citation.json"}</w:instrText>
      </w:r>
      <w:r w:rsidRPr="00CD7531">
        <w:rPr>
          <w:rFonts w:eastAsia="SimSun"/>
          <w:lang w:val="en-GB"/>
        </w:rPr>
        <w:fldChar w:fldCharType="separate"/>
      </w:r>
      <w:r w:rsidRPr="00CD7531">
        <w:rPr>
          <w:rFonts w:eastAsia="SimSun"/>
          <w:lang w:val="en-GB"/>
        </w:rPr>
        <w:t>[4]</w:t>
      </w:r>
      <w:r w:rsidRPr="00CD7531">
        <w:rPr>
          <w:rFonts w:eastAsia="SimSun"/>
          <w:lang w:val="en-GB"/>
        </w:rPr>
        <w:fldChar w:fldCharType="end"/>
      </w:r>
      <w:r w:rsidRPr="00CD7531">
        <w:rPr>
          <w:rFonts w:eastAsia="SimSun"/>
          <w:lang w:val="en-GB"/>
        </w:rPr>
        <w:t xml:space="preserve"> must be critically questioned, it is clear that a significant information gap </w:t>
      </w:r>
      <w:r w:rsidRPr="00CD7531">
        <w:rPr>
          <w:rFonts w:eastAsia="SimSun"/>
          <w:lang w:val="en-GB"/>
        </w:rPr>
        <w:fldChar w:fldCharType="begin" w:fldLock="1"/>
      </w:r>
      <w:r w:rsidRPr="00CD7531">
        <w:rPr>
          <w:rFonts w:eastAsia="SimSun"/>
          <w:lang w:val="en-GB"/>
        </w:rPr>
        <w:instrText>ADDIN CSL_CITATION {"citationItems":[{"id":"ITEM-1","itemData":{"DOI":"10.3389/fbuil.2022.838859","ISSN":"2297-3362","abstract":"Differences in building operator strategies can significantly affect building energy use and occupant comfort. However, it seems that the daily work of building operators and facility managers is still largely based on heuristics and individual experiences. In this work, we have investigated the current data collection methods during the operation and its daily use in buildings as well as the handling of occupant behavior, comfort, and user complaints based on interviews with ten building operators in Germany. These interviews were conducted as part of an international study of building operator OCC (Occupant-Centric Control) strategies, under the auspices of the IEA EBC Annex 79. The results of the interviews clearly reflect, that until now, communication between building operators and building occupants plays a more important role in optimizing or adjusting building operations to meet occupant needs than the data collected by BAS, which is mainly used to detect faults and check the system status of key HVAC components when faults occur. In some cases, the real-time data are applied for the adjustment of set points and schedules depending on measured conditions; however, customization of set points considering the user’s preferred temperature or ventilation rate or building operation based on occupancy detection has not yet been implemented in the considered buildings. The overall objective of this contribution to building operation research is to highlight best practices and identify white spaces that fulfill occupant requirements and achieve a high level of energy-efficiency. The presented findings identify current gaps between science and practice in the field of sustainable optimization of building operation, but also point out real-world starting points for future research and development.","author":[{"dropping-particle":"","family":"Hahn","given":"Jakob","non-dropping-particle":"","parse-names":false,"suffix":""},{"dropping-particle":"","family":"Heiler","given":"Sarah","non-dropping-particle":"","parse-names":false,"suffix":""},{"dropping-particle":"","family":"Kane","given":"Michael B","non-dropping-particle":"","parse-names":false,"suffix":""},{"dropping-particle":"","family":"Park","given":"Sumee","non-dropping-particle":"","parse-names":false,"suffix":""},{"dropping-particle":"","family":"Jensch","given":"Werner","non-dropping-particle":"","parse-names":false,"suffix":""}],"container-title":"Frontiers in Built Environment","id":"ITEM-1","issued":{"date-parts":[["2022"]]},"title":"The Information Gap in Occupant-Centric Building Operations: Lessons Learned from Interviews with Building Operators in Germany","type":"article-journal","volume":"8"},"uris":["http://www.mendeley.com/documents/?uuid=be7203e0-aa8d-4622-9f35-130cec53d7ef"]}],"mendeley":{"formattedCitation":"[5]","plainTextFormattedCitation":"[5]"},"properties":{"noteIndex":0},"schema":"https://github.com/citation-style-language/schema/raw/master/csl-citation.json"}</w:instrText>
      </w:r>
      <w:r w:rsidRPr="00CD7531">
        <w:rPr>
          <w:rFonts w:eastAsia="SimSun"/>
          <w:lang w:val="en-GB"/>
        </w:rPr>
        <w:fldChar w:fldCharType="separate"/>
      </w:r>
      <w:r w:rsidRPr="00CD7531">
        <w:rPr>
          <w:rFonts w:eastAsia="SimSun"/>
          <w:lang w:val="en-GB"/>
        </w:rPr>
        <w:t>[5]</w:t>
      </w:r>
      <w:r w:rsidRPr="00CD7531">
        <w:rPr>
          <w:rFonts w:eastAsia="SimSun"/>
          <w:lang w:val="en-GB"/>
        </w:rPr>
        <w:fldChar w:fldCharType="end"/>
      </w:r>
      <w:r w:rsidRPr="00CD7531">
        <w:rPr>
          <w:rFonts w:eastAsia="SimSun"/>
          <w:lang w:val="en-GB"/>
        </w:rPr>
        <w:t xml:space="preserve"> exists in many circumstances, even among those who manage buildings. In recent years, advanced measurement and verification (M&amp;V) techniques </w:t>
      </w:r>
      <w:r w:rsidRPr="00CD7531">
        <w:rPr>
          <w:rFonts w:eastAsia="SimSun"/>
          <w:lang w:val="en-GB"/>
        </w:rPr>
        <w:fldChar w:fldCharType="begin" w:fldLock="1"/>
      </w:r>
      <w:r w:rsidRPr="00CD7531">
        <w:rPr>
          <w:rFonts w:eastAsia="SimSun"/>
          <w:lang w:val="en-GB"/>
        </w:rPr>
        <w:instrText>ADDIN CSL_CITATION {"citationItems":[{"id":"ITEM-1","itemData":{"author":[{"dropping-particle":"","family":"Franconi","given":"Ellen","non-dropping-particle":"","parse-names":false,"suffix":""},{"dropping-particle":"","family":"Gee","given":"Matt","non-dropping-particle":"","parse-names":false,"suffix":""},{"dropping-particle":"","family":"Goldberg","given":"Miriam","non-dropping-particle":"","parse-names":false,"suffix":""},{"dropping-particle":"","family":"Granderson","given":"Jessica","non-dropping-particle":"","parse-names":false,"suffix":""},{"dropping-particle":"","family":"Guiterman","given":"Tim","non-dropping-particle":"","parse-names":false,"suffix":""},{"dropping-particle":"","family":"Li","given":"Michael","non-dropping-particle":"","parse-names":false,"suffix":""},{"dropping-particle":"","family":"Smith","given":"Brian Arthur","non-dropping-particle":"","parse-names":false,"suffix":""}],"id":"ITEM-1","issued":{"date-parts":[["2017"]]},"publisher":"Lawrence Berkeley National Lab.(LBNL), Berkeley, CA (United States)","title":"The status and promise of advanced M&amp;V: An overview of “M&amp;V 2.0” methods, tools, and applications","type":"article-journal"},"uris":["http://www.mendeley.com/documents/?uuid=43d2b078-7db1-47a4-835c-30e56591b0f4"]}],"mendeley":{"formattedCitation":"[6]","plainTextFormattedCitation":"[6]","previouslyFormattedCitation":"[5]"},"properties":{"noteIndex":0},"schema":"https://github.com/citation-style-language/schema/raw/master/csl-citation.json"}</w:instrText>
      </w:r>
      <w:r w:rsidRPr="00CD7531">
        <w:rPr>
          <w:rFonts w:eastAsia="SimSun"/>
          <w:lang w:val="en-GB"/>
        </w:rPr>
        <w:fldChar w:fldCharType="separate"/>
      </w:r>
      <w:r w:rsidRPr="00CD7531">
        <w:rPr>
          <w:rFonts w:eastAsia="SimSun"/>
          <w:lang w:val="en-GB"/>
        </w:rPr>
        <w:t>[6]</w:t>
      </w:r>
      <w:r w:rsidRPr="00CD7531">
        <w:rPr>
          <w:rFonts w:eastAsia="SimSun"/>
          <w:lang w:val="en-GB"/>
        </w:rPr>
        <w:fldChar w:fldCharType="end"/>
      </w:r>
      <w:r w:rsidRPr="00CD7531">
        <w:rPr>
          <w:rFonts w:eastAsia="SimSun"/>
          <w:lang w:val="en-GB"/>
        </w:rPr>
        <w:t xml:space="preserve"> (commonly referred to as M&amp;V 2.0) have received a lot of attention in the industry for quantifying energy efficiency and flexibility potential </w:t>
      </w:r>
      <w:r w:rsidRPr="00CD7531">
        <w:rPr>
          <w:rFonts w:eastAsia="SimSun"/>
          <w:lang w:val="en-GB"/>
        </w:rPr>
        <w:fldChar w:fldCharType="begin" w:fldLock="1"/>
      </w:r>
      <w:r w:rsidRPr="00CD7531">
        <w:rPr>
          <w:rFonts w:eastAsia="SimSun"/>
          <w:lang w:val="en-GB"/>
        </w:rPr>
        <w:instrText>ADDIN CSL_CITATION {"citationItems":[{"id":"ITEM-1","itemData":{"DOI":"https://doi.org/10.1016/j.tej.2017.08.005","ISSN":"1040-6190","abstract":"With the expansion of advanced metering and increased use of energy analytics tools, the energy efficiency community has begun to explore the application of advanced measurement and verification (or ‘M&amp;V 2.0′) technologies. Current literature recognizes their promise, but does not offer in-depth assessment of technical underpinnings. This paper assesses the state of the technology and its application. Sixteen commercially available technologies were characterized and combined with a national review of their use.","author":[{"dropping-particle":"","family":"Granderson","given":"Jessica","non-dropping-particle":"","parse-names":false,"suffix":""},{"dropping-particle":"","family":"Fernandes","given":"Samuel","non-dropping-particle":"","parse-names":false,"suffix":""}],"container-title":"The Electricity Journal","id":"ITEM-1","issue":"8","issued":{"date-parts":[["2017"]]},"page":"8-16","title":"The state of advanced measurement and verification technology and industry application","type":"article-journal","volume":"30"},"uris":["http://www.mendeley.com/documents/?uuid=cd0034d7-6699-4c57-bc40-d8f75ff772e8"]}],"mendeley":{"formattedCitation":"[7]","plainTextFormattedCitation":"[7]","previouslyFormattedCitation":"[6]"},"properties":{"noteIndex":0},"schema":"https://github.com/citation-style-language/schema/raw/master/csl-citation.json"}</w:instrText>
      </w:r>
      <w:r w:rsidRPr="00CD7531">
        <w:rPr>
          <w:rFonts w:eastAsia="SimSun"/>
          <w:lang w:val="en-GB"/>
        </w:rPr>
        <w:fldChar w:fldCharType="separate"/>
      </w:r>
      <w:r w:rsidRPr="00CD7531">
        <w:rPr>
          <w:rFonts w:eastAsia="SimSun"/>
          <w:lang w:val="en-GB"/>
        </w:rPr>
        <w:t>[7]</w:t>
      </w:r>
      <w:r w:rsidRPr="00CD7531">
        <w:rPr>
          <w:rFonts w:eastAsia="SimSun"/>
          <w:lang w:val="en-GB"/>
        </w:rPr>
        <w:fldChar w:fldCharType="end"/>
      </w:r>
      <w:r w:rsidRPr="00CD7531">
        <w:rPr>
          <w:rFonts w:eastAsia="SimSun"/>
          <w:lang w:val="en-GB"/>
        </w:rPr>
        <w:t xml:space="preserve">. </w:t>
      </w:r>
      <w:r w:rsidR="00D9153B" w:rsidRPr="00CD7531">
        <w:rPr>
          <w:rFonts w:eastAsia="SimSun"/>
          <w:lang w:val="en-GB"/>
        </w:rPr>
        <w:t xml:space="preserve">The dynamics of energy consumption and grid interaction, especially </w:t>
      </w:r>
      <w:r w:rsidR="00FE4C70" w:rsidRPr="00CD7531">
        <w:rPr>
          <w:rFonts w:eastAsia="SimSun"/>
          <w:lang w:val="en-GB"/>
        </w:rPr>
        <w:t xml:space="preserve">when </w:t>
      </w:r>
      <w:r w:rsidR="00D9153B" w:rsidRPr="00CD7531">
        <w:rPr>
          <w:rFonts w:eastAsia="SimSun"/>
          <w:lang w:val="en-GB"/>
        </w:rPr>
        <w:t>on-site renewable power generation</w:t>
      </w:r>
      <w:r w:rsidR="00FE4C70" w:rsidRPr="00CD7531">
        <w:rPr>
          <w:rFonts w:eastAsia="SimSun"/>
          <w:lang w:val="en-GB"/>
        </w:rPr>
        <w:t xml:space="preserve"> is present</w:t>
      </w:r>
      <w:r w:rsidR="00BE5750" w:rsidRPr="00CD7531">
        <w:rPr>
          <w:rFonts w:eastAsia="SimSun"/>
          <w:lang w:val="en-GB"/>
        </w:rPr>
        <w:t xml:space="preserve">, are critical to </w:t>
      </w:r>
      <w:r w:rsidR="00EE00EC" w:rsidRPr="00CD7531">
        <w:rPr>
          <w:rFonts w:eastAsia="SimSun"/>
          <w:lang w:val="en-GB"/>
        </w:rPr>
        <w:t>monitor</w:t>
      </w:r>
      <w:r w:rsidR="00D9153B" w:rsidRPr="00CD7531">
        <w:rPr>
          <w:rFonts w:eastAsia="SimSun"/>
          <w:lang w:val="en-GB"/>
        </w:rPr>
        <w:t xml:space="preserve"> </w:t>
      </w:r>
      <w:r w:rsidR="00D9153B" w:rsidRPr="00CD7531">
        <w:rPr>
          <w:rFonts w:eastAsia="SimSun"/>
          <w:lang w:val="en-GB"/>
        </w:rPr>
        <w:fldChar w:fldCharType="begin" w:fldLock="1"/>
      </w:r>
      <w:r w:rsidR="00D9153B" w:rsidRPr="00CD7531">
        <w:rPr>
          <w:rFonts w:eastAsia="SimSun"/>
          <w:lang w:val="en-GB"/>
        </w:rPr>
        <w:instrText>ADDIN CSL_CITATION { "citationItems" : [ { "id" : "ITEM-1", "itemData" : { "DOI" : "https://doi.org/10.1016/j.enconman.2020.113206", "ISSN" : "0196-8904", "abstract" : "Climate change is the biggest challenge of the present era. Buildings being one of the largest consumers of energy can help address this issue in various ways. The objective of the present study is to simulate and optimize a photovoltaic-based energy system integrated with onsite battery and electric vehicles for a demo site in Belgium in the Central European climatic conditions. The energy system of the demo site consists of photovoltaic-thermal panels, providing electricity and heat to the building, a battery as well as several long- and short-term thermal storages to reduce electricity curtailment and import. In the present study, the focus is on the optimization of the electric vehicle and battery charging and the import from the electrical network. Monitored data from the demo site is processed using a machine learning method to identify overproduction curtailment and electric vehicle charging events and to generate profiles of the photovoltaic (PV) energy production, feasible time windows and energy requirements for electric vehicle charging and building\u2019s energy demand. These profiles and data are then used in an optimization method using linear and mixed integer programming to minimize the annual cost of the purchased electricity. Different case studies in terms of PV capacity, battery capacity and electric vehicle charging scenarios are investigated to compare against the performance of the real system. Various criteria, such as the curtailment of the PV production, imported energy cost, onsite energy fraction and matching indicators and lastly the net-zero energy balance of the building are considered to compare the results of the case studies. The study shows that machine learning can be used for the investigation of the monitored data, which can be later used for simulating and optimizing the case studies. The results shows that PV panels with 20\u00a0kWp (PV generation to demand ratio of 97%) and battery capacity of 16.1\u00a0kWh can result in annual energy cost saving of up to 807\u20ac (31% reduction) with PV curtailment ratio of 34%, compared with the installed real demo building that has 10\u00a0kWp PV panels (PV generation to demand ratio of 49%) and battery capacity of 32.2\u00a0kWh. This would lead to an increase in the onsite-energy fraction indicator from 45% to 68%. Moreover, this combination can bring the building closer to the net-zero energy balance if the surplus electricity is exported rather than being curtailed. The optimization of the energy syste\u2026", "author" : [ { "dropping-particle" : "", "family" : "Rehman", "given" : "Hassam ur", "non-dropping-particle" : "", "parse-names" : false, "suffix" : "" }, { "dropping-particle" : "", "family" : "Korvola", "given" : "Timo", "non-dropping-particle" : "", "parse-names" : false, "suffix" : "" }, { "dropping-particle" : "", "family" : "Abdurafikov", "given" : "Rinat", "non-dropping-particle" : "", "parse-names" : false, "suffix" : "" }, { "dropping-particle" : "", "family" : "Laakko", "given" : "Timo", "non-dropping-particle" : "", "parse-names" : false, "suffix" : "" }, { "dropping-particle" : "", "family" : "Hasan", "given" : "Ala", "non-dropping-particle" : "", "parse-names" : false, "suffix" : "" }, { "dropping-particle" : "", "family" : "Reda", "given" : "Francesco", "non-dropping-particle" : "", "parse-names" : false, "suffix" : "" } ], "container-title" : "Energy Conversion and Management", "id" : "ITEM-1", "issued" : { "date-parts" : [ [ "2020" ] ] }, "page" : "113206", "title" : "Data analysis of a monitored building using machine learning and optimization of integrated photovoltaic panel, battery and electric vehicles in a Central European climatic condition", "type" : "article-journal", "volume" : "221" }, "uris" : [ "http://www.mendeley.com/documents/?uuid=5e816d19-15dc-476c-8ce3-e787ccd19104" ] } ], "mendeley" : { "formattedCitation" : "[10]", "plainTextFormattedCitation" : "[10]", "previouslyFormattedCitation" : "[10]" }, "properties" : { "noteIndex" : 0 }, "schema" : "https://github.com/citation-style-language/schema/raw/master/csl-citation.json" }</w:instrText>
      </w:r>
      <w:r w:rsidR="00D9153B" w:rsidRPr="00CD7531">
        <w:rPr>
          <w:rFonts w:eastAsia="SimSun"/>
          <w:lang w:val="en-GB"/>
        </w:rPr>
        <w:fldChar w:fldCharType="separate"/>
      </w:r>
      <w:r w:rsidR="00D9153B" w:rsidRPr="00CD7531">
        <w:rPr>
          <w:rFonts w:eastAsia="SimSun"/>
          <w:lang w:val="en-GB"/>
        </w:rPr>
        <w:t>[10]</w:t>
      </w:r>
      <w:r w:rsidR="00D9153B" w:rsidRPr="00CD7531">
        <w:rPr>
          <w:rFonts w:eastAsia="SimSun"/>
          <w:lang w:val="en-GB"/>
        </w:rPr>
        <w:fldChar w:fldCharType="end"/>
      </w:r>
      <w:r w:rsidR="00D9153B" w:rsidRPr="00CD7531">
        <w:rPr>
          <w:rFonts w:eastAsia="SimSun"/>
          <w:lang w:val="en-GB"/>
        </w:rPr>
        <w:t xml:space="preserve"> and</w:t>
      </w:r>
      <w:r w:rsidR="00EE00EC" w:rsidRPr="00CD7531">
        <w:rPr>
          <w:rFonts w:eastAsia="SimSun"/>
          <w:lang w:val="en-GB"/>
        </w:rPr>
        <w:t xml:space="preserve"> handle</w:t>
      </w:r>
      <w:r w:rsidR="00D9153B" w:rsidRPr="00CD7531">
        <w:rPr>
          <w:rFonts w:eastAsia="SimSun"/>
          <w:lang w:val="en-GB"/>
        </w:rPr>
        <w:t xml:space="preserve"> from a control perspective</w:t>
      </w:r>
      <w:r w:rsidR="00751FB0" w:rsidRPr="00CD7531">
        <w:rPr>
          <w:rFonts w:eastAsia="SimSun"/>
          <w:lang w:val="en-GB"/>
        </w:rPr>
        <w:t>.</w:t>
      </w:r>
      <w:r w:rsidR="00D9153B" w:rsidRPr="00CD7531">
        <w:rPr>
          <w:rFonts w:eastAsia="SimSun"/>
          <w:lang w:val="en-GB"/>
        </w:rPr>
        <w:t xml:space="preserve"> Additionally, a</w:t>
      </w:r>
      <w:r w:rsidR="00EE00EC" w:rsidRPr="00CD7531">
        <w:rPr>
          <w:rFonts w:eastAsia="SimSun"/>
          <w:lang w:val="en-GB"/>
        </w:rPr>
        <w:t xml:space="preserve"> proper </w:t>
      </w:r>
      <w:r w:rsidR="00D9153B" w:rsidRPr="00CD7531">
        <w:rPr>
          <w:rFonts w:eastAsia="SimSun"/>
          <w:lang w:val="en-GB"/>
        </w:rPr>
        <w:t xml:space="preserve">length for the monitoring period </w:t>
      </w:r>
      <w:r w:rsidR="001C02E8" w:rsidRPr="00CD7531">
        <w:rPr>
          <w:rFonts w:eastAsia="SimSun"/>
          <w:lang w:val="en-GB"/>
        </w:rPr>
        <w:fldChar w:fldCharType="begin" w:fldLock="1"/>
      </w:r>
      <w:r w:rsidR="001844D8" w:rsidRPr="00CD7531">
        <w:rPr>
          <w:rFonts w:eastAsia="SimSun"/>
          <w:lang w:val="en-GB"/>
        </w:rPr>
        <w:instrText>ADDIN CSL_CITATION { "citationItems" : [ { "id" : "ITEM-1", "itemData" : { "id" : "ITEM-1", "issued" : { "date-parts" : [ [ "0" ] ] }, "title" : "National Institute of Building Sciences (NIBS) New buildings Institute, national environmental balancing bureau. Data needs for achieving high performance buildings: high-performance building data collection initiative. Washington, DC (2011)", "type" : "article" }, "uris" : [ "http://www.mendeley.com/documents/?uuid=45a1bd6c-79f3-447a-8c33-6a82c2b8f020" ] } ], "mendeley" : { "formattedCitation" : "[12]", "plainTextFormattedCitation" : "[12]", "previouslyFormattedCitation" : "[12]" }, "properties" : { "noteIndex" : 0 }, "schema" : "https://github.com/citation-style-language/schema/raw/master/csl-citation.json" }</w:instrText>
      </w:r>
      <w:r w:rsidR="001C02E8" w:rsidRPr="00CD7531">
        <w:rPr>
          <w:rFonts w:eastAsia="SimSun"/>
          <w:lang w:val="en-GB"/>
        </w:rPr>
        <w:fldChar w:fldCharType="separate"/>
      </w:r>
      <w:r w:rsidR="00146FCD" w:rsidRPr="00CD7531">
        <w:rPr>
          <w:rFonts w:eastAsia="SimSun"/>
          <w:lang w:val="en-GB"/>
        </w:rPr>
        <w:t>[12]</w:t>
      </w:r>
      <w:r w:rsidR="001C02E8" w:rsidRPr="00CD7531">
        <w:rPr>
          <w:rFonts w:eastAsia="SimSun"/>
          <w:lang w:val="en-GB"/>
        </w:rPr>
        <w:fldChar w:fldCharType="end"/>
      </w:r>
      <w:r w:rsidR="00D9153B" w:rsidRPr="00CD7531">
        <w:rPr>
          <w:rFonts w:eastAsia="SimSun"/>
          <w:lang w:val="en-GB"/>
        </w:rPr>
        <w:t xml:space="preserve"> and an adequate granularity of data is crucial to be able to evaluate the real dynamic energy behaviour</w:t>
      </w:r>
      <w:r w:rsidR="00FE4C70" w:rsidRPr="00CD7531">
        <w:rPr>
          <w:rFonts w:eastAsia="SimSun"/>
          <w:lang w:val="en-GB"/>
        </w:rPr>
        <w:t xml:space="preserve"> and extract useful insights</w:t>
      </w:r>
      <w:r w:rsidR="00CA53E7" w:rsidRPr="00CD7531">
        <w:rPr>
          <w:rFonts w:eastAsia="SimSun"/>
          <w:lang w:val="en-GB"/>
        </w:rPr>
        <w:t xml:space="preserve">. Indeed, energy bills </w:t>
      </w:r>
      <w:r w:rsidR="00FE4C70" w:rsidRPr="00CD7531">
        <w:rPr>
          <w:rFonts w:eastAsia="SimSun"/>
          <w:lang w:val="en-GB"/>
        </w:rPr>
        <w:t xml:space="preserve">with </w:t>
      </w:r>
      <w:r w:rsidR="00CA53E7" w:rsidRPr="00CD7531">
        <w:rPr>
          <w:rFonts w:eastAsia="SimSun"/>
          <w:lang w:val="en-GB"/>
        </w:rPr>
        <w:t xml:space="preserve">monthly </w:t>
      </w:r>
      <w:r w:rsidR="00FE4C70" w:rsidRPr="00CD7531">
        <w:rPr>
          <w:rFonts w:eastAsia="SimSun"/>
          <w:lang w:val="en-GB"/>
        </w:rPr>
        <w:t xml:space="preserve">data </w:t>
      </w:r>
      <w:r w:rsidR="00CA53E7" w:rsidRPr="00CD7531">
        <w:rPr>
          <w:rFonts w:eastAsia="SimSun"/>
          <w:lang w:val="en-GB"/>
        </w:rPr>
        <w:t xml:space="preserve">resolution are </w:t>
      </w:r>
      <w:r w:rsidR="008F3504" w:rsidRPr="00CD7531">
        <w:rPr>
          <w:rFonts w:eastAsia="SimSun"/>
          <w:lang w:val="en-GB"/>
        </w:rPr>
        <w:t xml:space="preserve">the </w:t>
      </w:r>
      <w:r w:rsidR="00FE4C70" w:rsidRPr="00CD7531">
        <w:rPr>
          <w:rFonts w:eastAsia="SimSun"/>
          <w:lang w:val="en-GB"/>
        </w:rPr>
        <w:t xml:space="preserve">simplest form of </w:t>
      </w:r>
      <w:r w:rsidR="008F3504" w:rsidRPr="00CD7531">
        <w:rPr>
          <w:rFonts w:eastAsia="SimSun"/>
          <w:lang w:val="en-GB"/>
        </w:rPr>
        <w:t>dataset</w:t>
      </w:r>
      <w:r w:rsidR="00FE4C70" w:rsidRPr="00CD7531">
        <w:rPr>
          <w:rFonts w:eastAsia="SimSun"/>
          <w:lang w:val="en-GB"/>
        </w:rPr>
        <w:t>s</w:t>
      </w:r>
      <w:r w:rsidR="008F3504" w:rsidRPr="00CD7531">
        <w:rPr>
          <w:rFonts w:eastAsia="SimSun"/>
          <w:lang w:val="en-GB"/>
        </w:rPr>
        <w:t xml:space="preserve"> </w:t>
      </w:r>
      <w:r w:rsidR="00FE4C70" w:rsidRPr="00CD7531">
        <w:rPr>
          <w:rFonts w:eastAsia="SimSun"/>
          <w:lang w:val="en-GB"/>
        </w:rPr>
        <w:t>that can be obtained</w:t>
      </w:r>
      <w:r w:rsidR="008F3504" w:rsidRPr="00CD7531">
        <w:rPr>
          <w:rFonts w:eastAsia="SimSun"/>
          <w:lang w:val="en-GB"/>
        </w:rPr>
        <w:t xml:space="preserve"> and analyse</w:t>
      </w:r>
      <w:r w:rsidR="00FE4C70" w:rsidRPr="00CD7531">
        <w:rPr>
          <w:rFonts w:eastAsia="SimSun"/>
          <w:lang w:val="en-GB"/>
        </w:rPr>
        <w:t>d</w:t>
      </w:r>
      <w:r w:rsidR="008F3504" w:rsidRPr="00CD7531">
        <w:rPr>
          <w:rFonts w:eastAsia="SimSun"/>
          <w:lang w:val="en-GB"/>
        </w:rPr>
        <w:t xml:space="preserve"> </w:t>
      </w:r>
      <w:r w:rsidR="001C02E8" w:rsidRPr="00CD7531">
        <w:rPr>
          <w:rFonts w:eastAsia="SimSun"/>
          <w:lang w:val="en-GB"/>
        </w:rPr>
        <w:fldChar w:fldCharType="begin" w:fldLock="1"/>
      </w:r>
      <w:r w:rsidR="001844D8" w:rsidRPr="00CD7531">
        <w:rPr>
          <w:rFonts w:eastAsia="SimSun"/>
          <w:lang w:val="en-GB"/>
        </w:rPr>
        <w:instrText>ADDIN CSL_CITATION { "citationItems" : [ { "id" : "ITEM-1", "itemData" : { "DOI" : "10.3390/en13020410", "ISBN" : "1996-1073", "abstract" : "Climate change affects the buildings&amp;rsquo; performance, significantly influencing energy consumption, as well as the indoor thermal comfort. As a consequence, the growing outdoor environmental temperatures entail a slight reduction in heating consumption and an increase in cooling consumption, with different overall effects depending on the latitudes. This document focuses attention on the Italian residential sector, considering the current and reduced meteorological data, in anticipation of future climate scenarios. According to a sample of 419 buildings, referring to the climatic conditions of Milan, Florence, Rome, and Naples, the heating and cooling needs are calculated by a simplified dynamic model, in current and future conditions. The effects of the simplest climate adaptation measure, represented by the introduction of new air conditioners, have been also evaluated. The simulations results show an important reduction in complex energy consumption (Milan &amp;minus;6%, Florence &amp;minus;22%, Rome &amp;minus;25%, Naples &amp;minus;30%), due to the greater incidence of heating demand in the Italian context. However, the increase in air conditioning electrical consumption over the hot season (Milan +11%, Florence +20%, Rome +19%, Naples +16%) can play a critical role for the electrical system; for that reason, the introduction of photovoltaic arrays as a compensatory measure have been analysed.", "author" : [ { "dropping-particle" : "", "family" : "Mancini", "given" : "Francesco", "non-dropping-particle" : "", "parse-names" : false, "suffix" : "" }, { "dropping-particle" : "", "family" : "Basso", "given" : "Gianluigi", "non-dropping-particle" : "Lo", "parse-names" : false, "suffix" : "" } ], "container-title" : "Energies ", "id" : "ITEM-1", "issue" : "2", "issued" : { "date-parts" : [ [ "2020" ] ] }, "title" : "How Climate Change Affects the Building Energy Consumptions Due to Cooling, Heating, and Electricity Demands of Italian Residential Sector", "type" : "article", "volume" : "13" }, "uris" : [ "http://www.mendeley.com/documents/?uuid=7f887a22-dbc4-4c6a-a8cd-276111651a92" ] } ], "mendeley" : { "formattedCitation" : "[13]", "plainTextFormattedCitation" : "[13]", "previouslyFormattedCitation" : "[13]" }, "properties" : { "noteIndex" : 0 }, "schema" : "https://github.com/citation-style-language/schema/raw/master/csl-citation.json" }</w:instrText>
      </w:r>
      <w:r w:rsidR="001C02E8" w:rsidRPr="00CD7531">
        <w:rPr>
          <w:rFonts w:eastAsia="SimSun"/>
          <w:lang w:val="en-GB"/>
        </w:rPr>
        <w:fldChar w:fldCharType="separate"/>
      </w:r>
      <w:r w:rsidR="00146FCD" w:rsidRPr="00CD7531">
        <w:rPr>
          <w:rFonts w:eastAsia="SimSun"/>
          <w:lang w:val="en-GB"/>
        </w:rPr>
        <w:t>[13]</w:t>
      </w:r>
      <w:r w:rsidR="001C02E8" w:rsidRPr="00CD7531">
        <w:rPr>
          <w:rFonts w:eastAsia="SimSun"/>
          <w:lang w:val="en-GB"/>
        </w:rPr>
        <w:fldChar w:fldCharType="end"/>
      </w:r>
      <w:r w:rsidR="00FE4C70" w:rsidRPr="00CD7531">
        <w:rPr>
          <w:rFonts w:eastAsia="SimSun"/>
          <w:lang w:val="en-GB"/>
        </w:rPr>
        <w:t>,</w:t>
      </w:r>
      <w:r w:rsidR="009C77E4" w:rsidRPr="00CD7531">
        <w:rPr>
          <w:rFonts w:eastAsia="SimSun"/>
          <w:lang w:val="en-GB"/>
        </w:rPr>
        <w:t xml:space="preserve"> </w:t>
      </w:r>
      <w:r w:rsidR="007035A7" w:rsidRPr="00CD7531">
        <w:rPr>
          <w:rFonts w:eastAsia="SimSun"/>
          <w:lang w:val="en-GB"/>
        </w:rPr>
        <w:t xml:space="preserve">but this is not enough </w:t>
      </w:r>
      <w:r w:rsidR="00FE4C70" w:rsidRPr="00CD7531">
        <w:rPr>
          <w:rFonts w:eastAsia="SimSun"/>
          <w:lang w:val="en-GB"/>
        </w:rPr>
        <w:t xml:space="preserve">if the goal is </w:t>
      </w:r>
      <w:r w:rsidR="00700429" w:rsidRPr="00CD7531">
        <w:rPr>
          <w:rFonts w:eastAsia="SimSun"/>
          <w:lang w:val="en-GB"/>
        </w:rPr>
        <w:t>promo</w:t>
      </w:r>
      <w:r w:rsidR="00FE4C70" w:rsidRPr="00CD7531">
        <w:rPr>
          <w:rFonts w:eastAsia="SimSun"/>
          <w:lang w:val="en-GB"/>
        </w:rPr>
        <w:t>ting a better</w:t>
      </w:r>
      <w:r w:rsidR="00700429" w:rsidRPr="00CD7531">
        <w:rPr>
          <w:rFonts w:eastAsia="SimSun"/>
          <w:lang w:val="en-GB"/>
        </w:rPr>
        <w:t xml:space="preserve"> integration of renewables </w:t>
      </w:r>
      <w:r w:rsidR="001C02E8" w:rsidRPr="00CD7531">
        <w:rPr>
          <w:rFonts w:eastAsia="SimSun"/>
          <w:lang w:val="en-GB"/>
        </w:rPr>
        <w:fldChar w:fldCharType="begin" w:fldLock="1"/>
      </w:r>
      <w:r w:rsidR="001844D8" w:rsidRPr="00CD7531">
        <w:rPr>
          <w:rFonts w:eastAsia="SimSun"/>
          <w:lang w:val="en-GB"/>
        </w:rPr>
        <w:instrText>ADDIN CSL_CITATION { "citationItems" : [ { "id" : "ITEM-1", "itemData" : { "DOI" : "https://doi.org/10.1016/j.enbuild.2009.05.005", "ISSN" : "0378-7788", "abstract" : "The promotion of the exploitation of renewable sources in the built environment has led to the spread of multi-energy systems in buildings. These systems use more than one energy source in various energy converters to overcome the limitations that may be characteristic of each source. However, the design of the optimization of such systems is a complex task because the number of design variables is high and the boundary conditions (climate, operation strategies, etc.) are highly variable, so the system simulation has to be performed in the time domain. In this work an original hourly model to optimize multi-energy systems is presented and applied on a case study. It is an evaluation method to assess, in an integrated fashion, the performance of a building system as a whole and the viability of the exploitation of various energy sources. This tool is intended to take into account the variation of the conversion efficiency as a function of the design power, part load, boundary and climatic conditions. The relations that can model the energy converters of the case study (standard boiler, condensing boiler, various types of chillers and others) from the energy performance and from the financial points of view are also presented. This model represents a valuable alternative to currently available tools for hybrid systems simulation because of the optimization approach and of the detail in the thermal energy converters performance. Ultimately, the theoretical and applied knowledge of this contribution aims also at promoting a more conscious use of renewable and non-renewable energy in the built environment.", "author" : [ { "dropping-particle" : "", "family" : "Fabrizio", "given" : "Enrico", "non-dropping-particle" : "", "parse-names" : false, "suffix" : "" }, { "dropping-particle" : "", "family" : "Filippi", "given" : "Marco", "non-dropping-particle" : "", "parse-names" : false, "suffix" : "" }, { "dropping-particle" : "", "family" : "Virgone", "given" : "Joseph", "non-dropping-particle" : "", "parse-names" : false, "suffix" : "" } ], "container-title" : "Energy and Buildings", "id" : "ITEM-1", "issue" : "10", "issued" : { "date-parts" : [ [ "2009" ] ] }, "page" : "1037-1050", "title" : "An hourly modelling framework for the assessment of energy sources exploitation and energy converters selection and sizing in buildings", "type" : "article-journal", "volume" : "41" }, "uris" : [ "http://www.mendeley.com/documents/?uuid=144af31d-a4da-4680-ba5f-1283c00b973b" ] } ], "mendeley" : { "formattedCitation" : "[14]", "plainTextFormattedCitation" : "[14]", "previouslyFormattedCitation" : "[14]" }, "properties" : { "noteIndex" : 0 }, "schema" : "https://github.com/citation-style-language/schema/raw/master/csl-citation.json" }</w:instrText>
      </w:r>
      <w:r w:rsidR="001C02E8" w:rsidRPr="00CD7531">
        <w:rPr>
          <w:rFonts w:eastAsia="SimSun"/>
          <w:lang w:val="en-GB"/>
        </w:rPr>
        <w:fldChar w:fldCharType="separate"/>
      </w:r>
      <w:r w:rsidR="00146FCD" w:rsidRPr="00CD7531">
        <w:rPr>
          <w:rFonts w:eastAsia="SimSun"/>
          <w:lang w:val="en-GB"/>
        </w:rPr>
        <w:t>[14]</w:t>
      </w:r>
      <w:r w:rsidR="001C02E8" w:rsidRPr="00CD7531">
        <w:rPr>
          <w:rFonts w:eastAsia="SimSun"/>
          <w:lang w:val="en-GB"/>
        </w:rPr>
        <w:fldChar w:fldCharType="end"/>
      </w:r>
      <w:r w:rsidR="00700429" w:rsidRPr="00CD7531">
        <w:rPr>
          <w:rFonts w:eastAsia="SimSun"/>
          <w:lang w:val="en-GB"/>
        </w:rPr>
        <w:t xml:space="preserve"> and </w:t>
      </w:r>
      <w:r w:rsidR="00FE4C70" w:rsidRPr="00CD7531">
        <w:rPr>
          <w:rFonts w:eastAsia="SimSun"/>
          <w:lang w:val="en-GB"/>
        </w:rPr>
        <w:t>new business models in the energy market</w:t>
      </w:r>
      <w:r w:rsidR="00700429" w:rsidRPr="00CD7531">
        <w:rPr>
          <w:rFonts w:eastAsia="SimSun"/>
          <w:lang w:val="en-GB"/>
        </w:rPr>
        <w:t xml:space="preserve"> </w:t>
      </w:r>
      <w:r w:rsidR="001C02E8" w:rsidRPr="00CD7531">
        <w:rPr>
          <w:rFonts w:eastAsia="SimSun"/>
          <w:lang w:val="en-GB"/>
        </w:rPr>
        <w:fldChar w:fldCharType="begin" w:fldLock="1"/>
      </w:r>
      <w:r w:rsidR="001844D8" w:rsidRPr="00CD7531">
        <w:rPr>
          <w:rFonts w:eastAsia="SimSun"/>
          <w:lang w:val="en-GB"/>
        </w:rPr>
        <w:instrText>ADDIN CSL_CITATION { "citationItems" : [ { "id" : "ITEM-1", "itemData" : { "ISBN" : "2296-598X", "abstract" : "Compared to the step tariff, the real-time pricing (RTP) could be more stimulated for household consumers to change their electricity consumption behaviors. It can reduce the reserve capacity, peak load, and of course the electricity bill, which could achieve the purpose of saving energy. This paper proposes a coordinated optimization algorithm and data-driven RTP strategy in electricity market. First, the electricity price is divided into two parts, basic electricity price and fluctuating price. When the electricity consumption is equal to the average daily electricity consumption, the price is defined as the basic electricity price, which is the clearing electricity price. The consumer electricity data are analyzed. A random forest algorithm is adopted to predict the load data. Optimal adjustment parameters are obtained and the load fluctuation and the fluctuation of the electricity price are further quantified. Secondly, the appliances are modeled. The operation priority is established based on the preferences of customers and the Monte Carlo method is used to form the power load curve. Then, the smart energy planning unit is proposed to optimize the appliances on/off time and running time of residential electrical appliances. An incentive mechanism is used to further standardize the temporary electricity consumption. An improved multiobjective particle swarm optimization (IMOPSO) algorithm is adopted, which adopts the linear weighted evaluation function method to maximize the consumer\u2019s social welfare while minimizing the electricity bill. The simulation proves that the stability of the power grid is improved while obtaining the best power strategy.", "author" : [ { "dropping-particle" : "", "family" : "Wang", "given" : "Shunjiang", "non-dropping-particle" : "", "parse-names" : false, "suffix" : "" }, { "dropping-particle" : "", "family" : "Zang", "given" : "Yuxiu", "non-dropping-particle" : "", "parse-names" : false, "suffix" : "" }, { "dropping-particle" : "", "family" : "Ge", "given" : "Weichun", "non-dropping-particle" : "", "parse-names" : false, "suffix" : "" }, { "dropping-particle" : "", "family" : "Wang", "given" : "Aihua", "non-dropping-particle" : "", "parse-names" : false, "suffix" : "" }, { "dropping-particle" : "", "family" : "Li", "given" : "Dianyang", "non-dropping-particle" : "", "parse-names" : false, "suffix" : "" }, { "dropping-particle" : "", "family" : "Tang", "given" : "Jingyi", "non-dropping-particle" : "", "parse-names" : false, "suffix" : "" } ], "container-title" : "Frontiers in Energy Research  ", "id" : "ITEM-1", "issued" : { "date-parts" : [ [ "2021" ] ] }, "page" : "434", "title" : "Data-Driven Real-Time Pricing Strategy and Coordinated Optimization of Economic Load Dispatch in Electricity Market   ", "type" : "article", "volume" : "9      " }, "uris" : [ "http://www.mendeley.com/documents/?uuid=8ef9e06b-417b-41cd-9e5c-88d37d68c862" ] } ], "mendeley" : { "formattedCitation" : "[15]", "plainTextFormattedCitation" : "[15]", "previouslyFormattedCitation" : "[15]" }, "properties" : { "noteIndex" : 0 }, "schema" : "https://github.com/citation-style-language/schema/raw/master/csl-citation.json" }</w:instrText>
      </w:r>
      <w:r w:rsidR="001C02E8" w:rsidRPr="00CD7531">
        <w:rPr>
          <w:rFonts w:eastAsia="SimSun"/>
          <w:lang w:val="en-GB"/>
        </w:rPr>
        <w:fldChar w:fldCharType="separate"/>
      </w:r>
      <w:r w:rsidR="00146FCD" w:rsidRPr="00CD7531">
        <w:rPr>
          <w:rFonts w:eastAsia="SimSun"/>
          <w:lang w:val="en-GB"/>
        </w:rPr>
        <w:t>[15]</w:t>
      </w:r>
      <w:r w:rsidR="001C02E8" w:rsidRPr="00CD7531">
        <w:rPr>
          <w:rFonts w:eastAsia="SimSun"/>
          <w:lang w:val="en-GB"/>
        </w:rPr>
        <w:fldChar w:fldCharType="end"/>
      </w:r>
      <w:r w:rsidR="00FE4C70" w:rsidRPr="00CD7531">
        <w:rPr>
          <w:rFonts w:eastAsia="SimSun"/>
          <w:lang w:val="en-GB"/>
        </w:rPr>
        <w:t>,</w:t>
      </w:r>
      <w:r w:rsidR="001C02E8" w:rsidRPr="00CD7531">
        <w:rPr>
          <w:rFonts w:eastAsia="SimSun"/>
          <w:lang w:val="en-GB"/>
        </w:rPr>
        <w:t xml:space="preserve"> </w:t>
      </w:r>
      <w:r w:rsidR="00700429" w:rsidRPr="00CD7531">
        <w:rPr>
          <w:rFonts w:eastAsia="SimSun"/>
          <w:lang w:val="en-GB"/>
        </w:rPr>
        <w:t xml:space="preserve">where </w:t>
      </w:r>
      <w:r w:rsidR="00222BDA" w:rsidRPr="00CD7531">
        <w:rPr>
          <w:rFonts w:eastAsia="SimSun"/>
          <w:lang w:val="en-GB"/>
        </w:rPr>
        <w:t xml:space="preserve">the </w:t>
      </w:r>
      <w:r w:rsidR="00E63AA8" w:rsidRPr="00CD7531">
        <w:rPr>
          <w:rFonts w:eastAsia="SimSun"/>
          <w:lang w:val="en-GB"/>
        </w:rPr>
        <w:t xml:space="preserve">time </w:t>
      </w:r>
      <w:r w:rsidR="00222BDA" w:rsidRPr="00CD7531">
        <w:rPr>
          <w:rFonts w:eastAsia="SimSun"/>
          <w:lang w:val="en-GB"/>
        </w:rPr>
        <w:t>scale of the minute</w:t>
      </w:r>
      <w:r w:rsidR="00E9408E" w:rsidRPr="00CD7531">
        <w:rPr>
          <w:rFonts w:eastAsia="SimSun"/>
          <w:lang w:val="en-GB"/>
        </w:rPr>
        <w:t>s</w:t>
      </w:r>
      <w:r w:rsidR="00222BDA" w:rsidRPr="00CD7531">
        <w:rPr>
          <w:rFonts w:eastAsia="SimSun"/>
          <w:lang w:val="en-GB"/>
        </w:rPr>
        <w:t xml:space="preserve"> </w:t>
      </w:r>
      <w:r w:rsidR="00FE4C70" w:rsidRPr="00CD7531">
        <w:rPr>
          <w:rFonts w:eastAsia="SimSun"/>
          <w:lang w:val="en-GB"/>
        </w:rPr>
        <w:t xml:space="preserve">matters </w:t>
      </w:r>
      <w:r w:rsidR="001C02E8" w:rsidRPr="00CD7531">
        <w:rPr>
          <w:rFonts w:eastAsia="SimSun"/>
          <w:lang w:val="en-GB"/>
        </w:rPr>
        <w:fldChar w:fldCharType="begin" w:fldLock="1"/>
      </w:r>
      <w:r w:rsidR="001844D8" w:rsidRPr="00CD7531">
        <w:rPr>
          <w:rFonts w:eastAsia="SimSun"/>
          <w:lang w:val="en-GB"/>
        </w:rPr>
        <w:instrText>ADDIN CSL_CITATION { "citationItems" : [ { "id" : "ITEM-1", "itemData" : { "ISBN" : "2296-598X", "abstract" : "With the advancement of technology and science, the power system is getting more intelligent and flexible, and the way people use electric energy in their daily lives is changing. Monitoring the condition of electrical energy loads, particularly in the early detection of aberrant loads and behaviors, is critical for power grid maintenance and power theft detection. In this paper, we combine the widely used deep learning model Transformer with the clustering approach K-means to estimate power consumption over time and detect anomalies. The Transformer model is used to forecast the following hour\u2019s power usage, and the K-means clustering method is utilized to optimize the prediction results, finally, the anomalies is detected by comparing the predicted value and the test value. On real hourly electric energy consumption data, we test the proposed model, and the results show that our method outperforms the most commonly used LSTM time series model.", "author" : [ { "dropping-particle" : "", "family" : "Zhang", "given" : "Junfeng", "non-dropping-particle" : "", "parse-names" : false, "suffix" : "" }, { "dropping-particle" : "", "family" : "Zhang", "given" : "Hui", "non-dropping-particle" : "", "parse-names" : false, "suffix" : "" }, { "dropping-particle" : "", "family" : "Ding", "given" : "Song", "non-dropping-particle" : "", "parse-names" : false, "suffix" : "" }, { "dropping-particle" : "", "family" : "Zhang", "given" : "Xiaoxiong", "non-dropping-particle" : "", "parse-names" : false, "suffix" : "" } ], "container-title" : "Frontiers in Energy Research  ", "id" : "ITEM-1", "issued" : { "date-parts" : [ [ "2021" ] ] }, "page" : "681", "title" : "Power Consumption Predicting and Anomaly Detection Based on Transformer and K-Means   ", "type" : "article", "volume" : "9      " }, "uris" : [ "http://www.mendeley.com/documents/?uuid=bf55985a-79ee-45c2-aea0-575abedeebf0" ] } ], "mendeley" : { "formattedCitation" : "[16]", "plainTextFormattedCitation" : "[16]", "previouslyFormattedCitation" : "[16]" }, "properties" : { "noteIndex" : 0 }, "schema" : "https://github.com/citation-style-language/schema/raw/master/csl-citation.json" }</w:instrText>
      </w:r>
      <w:r w:rsidR="001C02E8" w:rsidRPr="00CD7531">
        <w:rPr>
          <w:rFonts w:eastAsia="SimSun"/>
          <w:lang w:val="en-GB"/>
        </w:rPr>
        <w:fldChar w:fldCharType="separate"/>
      </w:r>
      <w:r w:rsidR="00146FCD" w:rsidRPr="00CD7531">
        <w:rPr>
          <w:rFonts w:eastAsia="SimSun"/>
          <w:lang w:val="en-GB"/>
        </w:rPr>
        <w:t>[16]</w:t>
      </w:r>
      <w:r w:rsidR="001C02E8" w:rsidRPr="00CD7531">
        <w:rPr>
          <w:rFonts w:eastAsia="SimSun"/>
          <w:lang w:val="en-GB"/>
        </w:rPr>
        <w:fldChar w:fldCharType="end"/>
      </w:r>
      <w:r w:rsidR="00222BDA" w:rsidRPr="00CD7531">
        <w:rPr>
          <w:rFonts w:eastAsia="SimSun"/>
          <w:lang w:val="en-GB"/>
        </w:rPr>
        <w:t>.</w:t>
      </w:r>
      <w:r w:rsidR="00FE4C70" w:rsidRPr="00CD7531">
        <w:rPr>
          <w:rFonts w:eastAsia="SimSun"/>
          <w:lang w:val="en-GB"/>
        </w:rPr>
        <w:t xml:space="preserve"> </w:t>
      </w:r>
      <w:r w:rsidR="00FC39C1" w:rsidRPr="00CD7531">
        <w:rPr>
          <w:rFonts w:eastAsia="SimSun"/>
          <w:lang w:val="en-GB"/>
        </w:rPr>
        <w:t>P</w:t>
      </w:r>
      <w:r w:rsidR="00E61002" w:rsidRPr="00CD7531">
        <w:rPr>
          <w:rFonts w:eastAsia="SimSun"/>
          <w:lang w:val="en-GB"/>
        </w:rPr>
        <w:t xml:space="preserve">ossible </w:t>
      </w:r>
      <w:r w:rsidR="0026492C" w:rsidRPr="00CD7531">
        <w:rPr>
          <w:rFonts w:eastAsia="SimSun"/>
          <w:lang w:val="en-GB"/>
        </w:rPr>
        <w:t>ways to reconstruct dynamic electricity load profiles from utility bills have been proposed</w:t>
      </w:r>
      <w:r w:rsidR="00E9408E" w:rsidRPr="00CD7531">
        <w:rPr>
          <w:rFonts w:eastAsia="SimSun"/>
          <w:lang w:val="en-GB"/>
        </w:rPr>
        <w:t xml:space="preserve"> recently</w:t>
      </w:r>
      <w:r w:rsidR="0026492C" w:rsidRPr="00CD7531">
        <w:rPr>
          <w:rFonts w:eastAsia="SimSun"/>
          <w:lang w:val="en-GB"/>
        </w:rPr>
        <w:t xml:space="preserve"> for example by</w:t>
      </w:r>
      <w:r w:rsidR="00E61002" w:rsidRPr="00CD7531">
        <w:rPr>
          <w:rFonts w:eastAsia="SimSun"/>
          <w:lang w:val="en-GB"/>
        </w:rPr>
        <w:t xml:space="preserve"> Lamagna et al. </w:t>
      </w:r>
      <w:r w:rsidR="001C02E8" w:rsidRPr="00CD7531">
        <w:rPr>
          <w:rFonts w:eastAsia="SimSun"/>
          <w:lang w:val="en-GB"/>
        </w:rPr>
        <w:fldChar w:fldCharType="begin" w:fldLock="1"/>
      </w:r>
      <w:r w:rsidR="001844D8" w:rsidRPr="00CD7531">
        <w:rPr>
          <w:rFonts w:eastAsia="SimSun"/>
          <w:lang w:val="en-GB"/>
        </w:rPr>
        <w:instrText>ADDIN CSL_CITATION { "citationItems" : [ { "id" : "ITEM-1", "itemData" : { "DOI" : "10.1007/s12273-020-0698-y", "ISSN" : "1996-8744", "abstract" : "Hourly energy consumption profiles are of primary interest for measures to apply to the dynamics of the energy system. Indeed, during the planning phase, the required data availability and their quality is essential for a successful scenarios\u2019 projection. As a matter of fact, the resolution of available data is not the requested one, especially in the field of their hourly distribution when the objective function is the production-demand matching for effective renewables integration. To fill this gap, there are several data analysis techniques but most of them require strong statistical skills and proper size of the original database. Referring to the built environment data, the monthly energy bills are the most common and easy to find source of data. This is why the authors in this paper propose, test and validate an expeditious mathematical method to extract the building energy demand on an hourly basis. A benchmark hourly profile is considered for a specific type of building, in this case an office one. The benchmark profile is used to normalize the consumption extracted from the 3 tariffs the bill is divided into, accounting for weekdays, Saturdays and Sundays. The calibration is carried out together with a sensitivity analysis of on-site solar electricity production. The method gives a predicted result with an average 25% MAPE and a 32% cvRMSE during one year of hourly profile reconstruction when compared with the measured data given by the Distributor System Operator (DSO).", "author" : [ { "dropping-particle" : "", "family" : "Lamagna", "given" : "Mario", "non-dropping-particle" : "", "parse-names" : false, "suffix" : "" }, { "dropping-particle" : "", "family" : "Nastasi", "given" : "Benedetto", "non-dropping-particle" : "", "parse-names" : false, "suffix" : "" }, { "dropping-particle" : "", "family" : "Groppi", "given" : "Daniele", "non-dropping-particle" : "", "parse-names" : false, "suffix" : "" }, { "dropping-particle" : "", "family" : "Nezhad", "given" : "Meysam Majidi", "non-dropping-particle" : "", "parse-names" : false, "suffix" : "" }, { "dropping-particle" : "", "family" : "Garcia", "given" : "Davide Astiaso", "non-dropping-particle" : "", "parse-names" : false, "suffix" : "" } ], "container-title" : "Building Simulation", "id" : "ITEM-1", "issue" : "6", "issued" : { "date-parts" : [ [ "2020" ] ] }, "page" : "1235-1248", "title" : "Hourly energy profile determination technique from monthly energy bills", "type" : "article-journal", "volume" : "13" }, "uris" : [ "http://www.mendeley.com/documents/?uuid=8c576103-6b3b-48eb-9efd-705cb093884d" ] } ], "mendeley" : { "formattedCitation" : "[18]", "plainTextFormattedCitation" : "[18]", "previouslyFormattedCitation" : "[18]" }, "properties" : { "noteIndex" : 0 }, "schema" : "https://github.com/citation-style-language/schema/raw/master/csl-citation.json" }</w:instrText>
      </w:r>
      <w:r w:rsidR="001C02E8" w:rsidRPr="00CD7531">
        <w:rPr>
          <w:rFonts w:eastAsia="SimSun"/>
          <w:lang w:val="en-GB"/>
        </w:rPr>
        <w:fldChar w:fldCharType="separate"/>
      </w:r>
      <w:r w:rsidR="00146FCD" w:rsidRPr="00CD7531">
        <w:rPr>
          <w:rFonts w:eastAsia="SimSun"/>
          <w:lang w:val="en-GB"/>
        </w:rPr>
        <w:t>[18]</w:t>
      </w:r>
      <w:r w:rsidR="001C02E8" w:rsidRPr="00CD7531">
        <w:rPr>
          <w:rFonts w:eastAsia="SimSun"/>
          <w:lang w:val="en-GB"/>
        </w:rPr>
        <w:fldChar w:fldCharType="end"/>
      </w:r>
      <w:r w:rsidR="0026492C" w:rsidRPr="00CD7531">
        <w:rPr>
          <w:rFonts w:eastAsia="SimSun"/>
          <w:lang w:val="en-GB"/>
        </w:rPr>
        <w:t xml:space="preserve">, but </w:t>
      </w:r>
      <w:r w:rsidR="002447F4" w:rsidRPr="00CD7531">
        <w:rPr>
          <w:rFonts w:eastAsia="SimSun"/>
          <w:lang w:val="en-GB"/>
        </w:rPr>
        <w:t xml:space="preserve">monitoring tools that </w:t>
      </w:r>
      <w:r w:rsidR="00BD49D5" w:rsidRPr="00CD7531">
        <w:rPr>
          <w:rFonts w:eastAsia="SimSun"/>
          <w:lang w:val="en-GB"/>
        </w:rPr>
        <w:t xml:space="preserve">allow to </w:t>
      </w:r>
      <w:r w:rsidR="00C70291" w:rsidRPr="00CD7531">
        <w:rPr>
          <w:rFonts w:eastAsia="SimSun"/>
          <w:lang w:val="en-GB"/>
        </w:rPr>
        <w:t xml:space="preserve">record consumption data on higher resolution </w:t>
      </w:r>
      <w:r w:rsidR="001C02E8" w:rsidRPr="00CD7531">
        <w:rPr>
          <w:rFonts w:eastAsia="SimSun"/>
          <w:lang w:val="en-GB"/>
        </w:rPr>
        <w:fldChar w:fldCharType="begin" w:fldLock="1"/>
      </w:r>
      <w:r w:rsidR="001844D8" w:rsidRPr="00CD7531">
        <w:rPr>
          <w:rFonts w:eastAsia="SimSun"/>
          <w:lang w:val="en-GB"/>
        </w:rPr>
        <w:instrText>ADDIN CSL_CITATION { "citationItems" : [ { "id" : "ITEM-1", "itemData" : { "DOI" : "https://doi.org/10.1016/j.dibe.2020.100024", "ISSN" : "2666-1659", "abstract" : "The International Standards ISO 50001 and ISO 50006 can be easily transferred to organizations, which outputs consist of tangible products. However, it is equally important to build an energy management system tailored to public organizations, whose outputs are often immaterial goods and in which buildings highly affect the overall energy performances. Commonly, energy performances of buildings are assessed by comparison with sector-based benchmarks, whilst monitoring and control practises are often overlooked. Under these premises, this paper aims at proposing a common framework for an energy management system tailored to public organizations in which buildings play a pivotal role in targeting energy performance improvement. The proposed energy management system also relies on the effective exploitation of monitoring and control tools to promptly identify deviations from the expected energy performance values and to evaluate improvements over time.", "author" : [ { "dropping-particle" : "", "family" : "Fichera", "given" : "Alberto", "non-dropping-particle" : "", "parse-names" : false, "suffix" : "" }, { "dropping-particle" : "", "family" : "Volpe", "given" : "Rosaria", "non-dropping-particle" : "", "parse-names" : false, "suffix" : "" }, { "dropping-particle" : "", "family" : "Cutore", "given" : "Emanuele", "non-dropping-particle" : "", "parse-names" : false, "suffix" : "" } ], "container-title" : "Developments in the Built Environment", "id" : "ITEM-1", "issued" : { "date-parts" : [ [ "2020" ] ] }, "page" : "100024", "title" : "Energy performance measurement, monitoring and control for buildings of public organizations: Standardized practises compliant with the ISO 50001 and ISO 50006", "type" : "article-journal", "volume" : "4" }, "uris" : [ "http://www.mendeley.com/documents/?uuid=12709b6d-bec1-42e1-99f2-f34ab6637248" ] } ], "mendeley" : { "formattedCitation" : "[21]", "plainTextFormattedCitation" : "[21]", "previouslyFormattedCitation" : "[21]" }, "properties" : { "noteIndex" : 0 }, "schema" : "https://github.com/citation-style-language/schema/raw/master/csl-citation.json" }</w:instrText>
      </w:r>
      <w:r w:rsidR="001C02E8" w:rsidRPr="00CD7531">
        <w:rPr>
          <w:rFonts w:eastAsia="SimSun"/>
          <w:lang w:val="en-GB"/>
        </w:rPr>
        <w:fldChar w:fldCharType="separate"/>
      </w:r>
      <w:r w:rsidR="00146FCD" w:rsidRPr="00CD7531">
        <w:rPr>
          <w:rFonts w:eastAsia="SimSun"/>
          <w:lang w:val="en-GB"/>
        </w:rPr>
        <w:t>[21]</w:t>
      </w:r>
      <w:r w:rsidR="001C02E8" w:rsidRPr="00CD7531">
        <w:rPr>
          <w:rFonts w:eastAsia="SimSun"/>
          <w:lang w:val="en-GB"/>
        </w:rPr>
        <w:fldChar w:fldCharType="end"/>
      </w:r>
      <w:r w:rsidR="002447F4" w:rsidRPr="00CD7531">
        <w:rPr>
          <w:rFonts w:eastAsia="SimSun"/>
          <w:lang w:val="en-GB"/>
        </w:rPr>
        <w:t xml:space="preserve"> are preferrable</w:t>
      </w:r>
      <w:r w:rsidR="00C70291" w:rsidRPr="00CD7531">
        <w:rPr>
          <w:rFonts w:eastAsia="SimSun"/>
          <w:lang w:val="en-GB"/>
        </w:rPr>
        <w:t xml:space="preserve">. </w:t>
      </w:r>
      <w:r w:rsidR="00E9408E" w:rsidRPr="00CD7531">
        <w:rPr>
          <w:rFonts w:eastAsia="SimSun"/>
          <w:lang w:val="en-GB"/>
        </w:rPr>
        <w:t xml:space="preserve">Greater access to energy data and information (i.e. some data analytics) is part of a fair energy transition </w:t>
      </w:r>
      <w:r w:rsidR="00E9408E" w:rsidRPr="00CD7531">
        <w:rPr>
          <w:rFonts w:eastAsia="SimSun"/>
          <w:lang w:val="en-GB"/>
        </w:rPr>
        <w:fldChar w:fldCharType="begin" w:fldLock="1"/>
      </w:r>
      <w:r w:rsidR="00E9408E" w:rsidRPr="00CD7531">
        <w:rPr>
          <w:rFonts w:eastAsia="SimSun"/>
          <w:lang w:val="en-GB"/>
        </w:rPr>
        <w:instrText>ADDIN CSL_CITATION { "citationItems" : [ { "id" : "ITEM-1", "itemData" : { "ISBN" : "2296-598X", "abstract" : "The rapid development in data science and the increasing availability of building operational data have provided great opportunities for developing data-driven solutions for intelligent building energy management. Data preprocessing serves as the foundation for valid data analyses. It is an indispensable step in building operational data analysis considering the intrinsic complexity of building operations and deficiencies in data quality. Data preprocessing refers to a set of techniques for enhancing the quality of the raw data, such as outlier removal and missing value imputation. This article serves as a comprehensive review of data preprocessing techniques for analysing massive building operational data. A wide variety of data preprocessing techniques are summarised in terms of their applications in missing value imputation, outlier detection, data reduction, data scaling, data transformation, and data partitioning. In addition, three state-of-the-art data science techniques are proposed to tackle practical data challenges in the building field, i.e., data augmentation, transfer learning, and semi-supervised learning. In-depth discussions have been presented to describe the pros and cons of existing preprocessing methods, possible directions for future research and potential applications in smart building energy management. The research outcomes are helpful for the development of data-driven research in the building field.", "author" : [ { "dropping-particle" : "", "family" : "Fan", "given" : "Cheng", "non-dropping-particle" : "", "parse-names" : false, "suffix" : "" }, { "dropping-particle" : "", "family" : "Chen", "given" : "Meiling", "non-dropping-particle" : "", "parse-names" : false, "suffix" : "" }, { "dropping-particle" : "", "family" : "Wang", "given" : "Xinghua", "non-dropping-particle" : "", "parse-names" : false, "suffix" : "" }, { "dropping-particle" : "", "family" : "Wang", "given" : "Jiayuan", "non-dropping-particle" : "", "parse-names" : false, "suffix" : "" }, { "dropping-particle" : "", "family" : "Huang", "given" : "Bufu", "non-dropping-particle" : "", "parse-names" : false, "suffix" : "" } ], "container-title" : "Frontiers in Energy Research  ", "id" : "ITEM-1", "issued" : { "date-parts" : [ [ "2021" ] ] }, "page" : "77", "title" : "A Review on Data Preprocessing Techniques Toward Efficient and Reliable Knowledge Discovery From Building Operational Data   ", "type" : "article", "volume" : "9      " }, "uris" : [ "http://www.mendeley.com/documents/?uuid=d699bab6-9e4a-493b-bf5e-a78d51c968d6" ] } ], "mendeley" : { "formattedCitation" : "[22]", "plainTextFormattedCitation" : "[22]", "previouslyFormattedCitation" : "[22]" }, "properties" : { "noteIndex" : 0 }, "schema" : "https://github.com/citation-style-language/schema/raw/master/csl-citation.json" }</w:instrText>
      </w:r>
      <w:r w:rsidR="00E9408E" w:rsidRPr="00CD7531">
        <w:rPr>
          <w:rFonts w:eastAsia="SimSun"/>
          <w:lang w:val="en-GB"/>
        </w:rPr>
        <w:fldChar w:fldCharType="separate"/>
      </w:r>
      <w:r w:rsidR="00E9408E" w:rsidRPr="00CD7531">
        <w:rPr>
          <w:rFonts w:eastAsia="SimSun"/>
          <w:lang w:val="en-GB"/>
        </w:rPr>
        <w:t>[22]</w:t>
      </w:r>
      <w:r w:rsidR="00E9408E" w:rsidRPr="00CD7531">
        <w:rPr>
          <w:rFonts w:eastAsia="SimSun"/>
          <w:lang w:val="en-GB"/>
        </w:rPr>
        <w:fldChar w:fldCharType="end"/>
      </w:r>
      <w:r w:rsidR="00E9408E" w:rsidRPr="00CD7531">
        <w:rPr>
          <w:rFonts w:eastAsia="SimSun"/>
          <w:lang w:val="en-GB"/>
        </w:rPr>
        <w:t xml:space="preserve">, and while sophisticated "black box" models such as deep learning show promising results </w:t>
      </w:r>
      <w:r w:rsidR="00E9408E" w:rsidRPr="00CD7531">
        <w:rPr>
          <w:rFonts w:eastAsia="SimSun"/>
          <w:lang w:val="en-GB"/>
        </w:rPr>
        <w:fldChar w:fldCharType="begin" w:fldLock="1"/>
      </w:r>
      <w:r w:rsidR="00E9408E" w:rsidRPr="00CD7531">
        <w:rPr>
          <w:rFonts w:eastAsia="SimSun"/>
          <w:lang w:val="en-GB"/>
        </w:rPr>
        <w:instrText>ADDIN CSL_CITATION { "citationItems" : [ { "id" : "ITEM-1", "itemData" : { "ISBN" : "2296-598X", "abstract" : "Buildings account for a large proportion of the total energy consumption in many countries and almost half of the energy consumption is caused by the Heating, Ventilation, and air-conditioning (HVAC) systems. The model predictive control of HVAC is a complex task due to the dynamic property of the system and environment, such as temperature and electricity price. Deep reinforcement learning (DRL) is a model-free method that utilizes the \u201ctrial and error\u201d mechanism to learn the optimal policy. However, the learning efficiency and learning cost are the main obstacles of the DRL method to practice. To overcome this problem, the hybrid-model-based DRL method is proposed for the HVAC control problem. Firstly, a specific MDPs is defined by considering the energy cost, temperature violation, and action violation. Then the hybrid-model-based DRL method is proposed, which utilizes both the knowledge-driven model and the data-driven model during the whole learning process. Finally, the protection mechanism and adjusting reward methods are used to further reduce the learning cost. The proposed method is tested in a simulation environment using the Australian Energy Market Operator (AEMO) electricity price data and New South Wales temperature data. Simulation results show that 1) the DRL method can reduce the energy cost while maintaining the temperature satisfactory compared to the short term MPC method; 2) the proposed method improves the learning efficiency and reduces the learning cost during the learning process compared to the model-free method.", "author" : [ { "dropping-particle" : "", "family" : "Zhao", "given" : "Huan", "non-dropping-particle" : "", "parse-names" : false, "suffix" : "" }, { "dropping-particle" : "", "family" : "Zhao", "given" : "Junhua", "non-dropping-particle" : "", "parse-names" : false, "suffix" : "" }, { "dropping-particle" : "", "family" : "Shu", "given" : "Ting", "non-dropping-particle" : "", "parse-names" : false, "suffix" : "" }, { "dropping-particle" : "", "family" : "Pan", "given" : "Zibin", "non-dropping-particle" : "", "parse-names" : false, "suffix" : "" } ], "container-title" : "Frontiers in Energy Research  ", "id" : "ITEM-1", "issued" : { "date-parts" : [ [ "2021" ] ] }, "page" : "412", "title" : "Hybrid-Model-Based Deep Reinforcement Learning for Heating, Ventilation, and Air-Conditioning Control   ", "type" : "article", "volume" : "8      " }, "uris" : [ "http://www.mendeley.com/documents/?uuid=4ac671b7-6a1a-4f2d-9383-8974088a1108" ] } ], "mendeley" : { "formattedCitation" : "[23]", "plainTextFormattedCitation" : "[23]", "previouslyFormattedCitation" : "[23]" }, "properties" : { "noteIndex" : 0 }, "schema" : "https://github.com/citation-style-language/schema/raw/master/csl-citation.json" }</w:instrText>
      </w:r>
      <w:r w:rsidR="00E9408E" w:rsidRPr="00CD7531">
        <w:rPr>
          <w:rFonts w:eastAsia="SimSun"/>
          <w:lang w:val="en-GB"/>
        </w:rPr>
        <w:fldChar w:fldCharType="separate"/>
      </w:r>
      <w:r w:rsidR="00E9408E" w:rsidRPr="00CD7531">
        <w:rPr>
          <w:rFonts w:eastAsia="SimSun"/>
          <w:lang w:val="en-GB"/>
        </w:rPr>
        <w:t>[23]</w:t>
      </w:r>
      <w:r w:rsidR="00E9408E" w:rsidRPr="00CD7531">
        <w:rPr>
          <w:rFonts w:eastAsia="SimSun"/>
          <w:lang w:val="en-GB"/>
        </w:rPr>
        <w:fldChar w:fldCharType="end"/>
      </w:r>
      <w:r w:rsidR="00E9408E" w:rsidRPr="00CD7531">
        <w:rPr>
          <w:rFonts w:eastAsia="SimSun"/>
          <w:lang w:val="en-GB"/>
        </w:rPr>
        <w:t xml:space="preserve">, simpler techniques that provide adequate performance but are easier to understand are important to promote a “human in the loop” approach to data driven methods and increase the level of energy literacy. </w:t>
      </w:r>
      <w:r w:rsidR="008E142C" w:rsidRPr="00CD7531">
        <w:rPr>
          <w:rFonts w:eastAsia="SimSun"/>
          <w:lang w:val="en-GB"/>
        </w:rPr>
        <w:t xml:space="preserve">For these reasons, we selected in this research a regression-based approach called Time Of Week a Temperature (TOWT) </w:t>
      </w:r>
      <w:r w:rsidR="008E142C" w:rsidRPr="00CD7531">
        <w:rPr>
          <w:rFonts w:eastAsia="SimSun"/>
          <w:lang w:val="en-GB"/>
        </w:rPr>
        <w:fldChar w:fldCharType="begin" w:fldLock="1"/>
      </w:r>
      <w:r w:rsidR="008E142C" w:rsidRPr="00CD7531">
        <w:rPr>
          <w:rFonts w:eastAsia="SimSun"/>
          <w:lang w:val="en-GB"/>
        </w:rPr>
        <w:instrText>ADDIN CSL_CITATION { "citationItems" : [ { "id" : "ITEM-1", "itemData" : { "DOI" : "https://doi.org/10.1016/j.apenergy.2021.117502", "ISSN" : "0306-2619", "abstract" : "Methods to obtain accurate estimations of the savings generated by building energy efficiency interventions are a topic of great importance, and considered to be one of the keys to increase capital investments in energy conservation strategies worldwide. In this study, a novel data-driven methodology is proposed for the measurement and verification of energy efficiency savings, with special focus on commercial buildings and facilities. The presented approach involves building use characterization by means of a clustering technique that allows to extract typical consumption profile patterns. These are then used, in combination with an innovative technique to evaluate the building\u2019s weather dependency, to design a model able to provide accurate dynamic estimations of the achieved energy savings. The method was tested on synthetic datasets generated using the building energy simulation software EnergyPlus, as well as on monitoring data from real-world buildings. The results obtained with the proposed methodology were compared with the ones provided by applying the time-of-week-and-temperature (TOWT) model, showing up to 10% CV(RMSE) improvement, depending on the case in analysis. Furthermore, a comparison with the deterministic results provided by EnergyPlus showed that the median estimated savings error was always lower than 3% of the total reporting period consumption, with similar accuracy retained even when reducing the total training data available.", "author" : [ { "dropping-particle" : "", "family" : "Grillone", "given" : "Benedetto", "non-dropping-particle" : "", "parse-names" : false, "suffix" : "" }, { "dropping-particle" : "", "family" : "Mor", "given" : "Gerard", "non-dropping-particle" : "", "parse-names" : false, "suffix" : "" }, { "dropping-particle" : "", "family" : "Danov", "given" : "Stoyan", "non-dropping-particle" : "", "parse-names" : false, "suffix" : "" }, { "dropping-particle" : "", "family" : "Cipriano", "given" : "Jordi", "non-dropping-particle" : "", "parse-names" : false, "suffix" : "" }, { "dropping-particle" : "", "family" : "Sumper", "given" : "Andreas", "non-dropping-particle" : "", "parse-names" : false, "suffix" : "" } ], "container-title" : "Applied Energy", "id" : "ITEM-1", "issued" : { "date-parts" : [ [ "2021" ] ] }, "page" : "117502", "title" : "A data-driven methodology for enhanced measurement and verification of energy efficiency savings in commercial buildings", "type" : "article-journal", "volume" : "301" }, "uris" : [ "http://www.mendeley.com/documents/?uuid=7d0c13ec-241a-400d-84c6-884a6381e616" ] } ], "mendeley" : { "formattedCitation" : "[24]", "plainTextFormattedCitation" : "[24]", "previouslyFormattedCitation" : "[24]" }, "properties" : { "noteIndex" : 0 }, "schema" : "https://github.com/citation-style-language/schema/raw/master/csl-citation.json" }</w:instrText>
      </w:r>
      <w:r w:rsidR="008E142C" w:rsidRPr="00CD7531">
        <w:rPr>
          <w:rFonts w:eastAsia="SimSun"/>
          <w:lang w:val="en-GB"/>
        </w:rPr>
        <w:fldChar w:fldCharType="separate"/>
      </w:r>
      <w:r w:rsidR="008E142C" w:rsidRPr="00CD7531">
        <w:rPr>
          <w:rFonts w:eastAsia="SimSun"/>
          <w:lang w:val="en-GB"/>
        </w:rPr>
        <w:t>[24]</w:t>
      </w:r>
      <w:r w:rsidR="008E142C" w:rsidRPr="00CD7531">
        <w:rPr>
          <w:rFonts w:eastAsia="SimSun"/>
          <w:lang w:val="en-GB"/>
        </w:rPr>
        <w:fldChar w:fldCharType="end"/>
      </w:r>
      <w:r w:rsidR="00174EB2" w:rsidRPr="00CD7531">
        <w:rPr>
          <w:rFonts w:eastAsia="SimSun"/>
          <w:lang w:val="en-GB"/>
        </w:rPr>
        <w:t xml:space="preserve"> to monitor the dynamic electric load profiles before, during and after the COVID</w:t>
      </w:r>
      <w:r w:rsidR="0040785E" w:rsidRPr="00CD7531">
        <w:rPr>
          <w:rFonts w:eastAsia="SimSun"/>
          <w:lang w:val="en-GB"/>
        </w:rPr>
        <w:t>-19</w:t>
      </w:r>
      <w:r w:rsidR="00174EB2" w:rsidRPr="00CD7531">
        <w:rPr>
          <w:rFonts w:eastAsia="SimSun"/>
          <w:lang w:val="en-GB"/>
        </w:rPr>
        <w:t xml:space="preserve"> lockdown of a public office building, the Procida </w:t>
      </w:r>
      <w:r w:rsidR="000C6AEE" w:rsidRPr="00CD7531">
        <w:rPr>
          <w:rFonts w:eastAsia="SimSun"/>
          <w:lang w:val="en-GB"/>
        </w:rPr>
        <w:t>City</w:t>
      </w:r>
      <w:r w:rsidR="00174EB2" w:rsidRPr="00CD7531">
        <w:rPr>
          <w:rFonts w:eastAsia="SimSun"/>
          <w:lang w:val="en-GB"/>
        </w:rPr>
        <w:t xml:space="preserve"> Hall, located in Southern Italy. </w:t>
      </w:r>
      <w:r w:rsidR="00A50E6F" w:rsidRPr="00CD7531">
        <w:rPr>
          <w:rFonts w:eastAsia="SimSun"/>
          <w:lang w:val="en-GB"/>
        </w:rPr>
        <w:t xml:space="preserve">The aim of the research is to monitor the building's energy behaviour over a long period of time (nearly 4 years) and to test the applicability of TOWT in critical conditions. Understanding the </w:t>
      </w:r>
      <w:r w:rsidR="00A50E6F" w:rsidRPr="00CD7531">
        <w:rPr>
          <w:rFonts w:eastAsia="SimSun"/>
          <w:lang w:val="en-GB"/>
        </w:rPr>
        <w:lastRenderedPageBreak/>
        <w:t>actual impact of measures during and after COVID-19 lockdown, identifying critical aspects when tuning the models, and, finally, identifying potential areas of improvement (with a focus on interpretability) are the specific objectives of monitoring and testing activities. Section 2 goes into greater detail about why the TOWT regression-based approach was chosen.</w:t>
      </w:r>
    </w:p>
    <w:p w14:paraId="11643E7E" w14:textId="77777777" w:rsidR="00BD3E0B" w:rsidRPr="00CD7531" w:rsidRDefault="00BD3E0B">
      <w:pPr>
        <w:spacing w:line="480" w:lineRule="auto"/>
        <w:jc w:val="both"/>
        <w:rPr>
          <w:rFonts w:eastAsia="SimSun"/>
          <w:lang w:val="en-GB"/>
        </w:rPr>
      </w:pPr>
    </w:p>
    <w:p w14:paraId="77B11160" w14:textId="77EF0F92" w:rsidR="0097788B" w:rsidRPr="00CD7531" w:rsidRDefault="00EF0288" w:rsidP="006C3FE1">
      <w:pPr>
        <w:pStyle w:val="Heading1"/>
        <w:spacing w:line="480" w:lineRule="auto"/>
      </w:pPr>
      <w:bookmarkStart w:id="5" w:name="_Toc103242522"/>
      <w:bookmarkStart w:id="6" w:name="_Toc103242585"/>
      <w:bookmarkStart w:id="7" w:name="_Toc103602394"/>
      <w:bookmarkStart w:id="8" w:name="_Toc103605881"/>
      <w:bookmarkStart w:id="9" w:name="_Toc103668964"/>
      <w:bookmarkStart w:id="10" w:name="_Toc103864864"/>
      <w:bookmarkStart w:id="11" w:name="_Toc103953072"/>
      <w:bookmarkStart w:id="12" w:name="_Toc103959834"/>
      <w:bookmarkStart w:id="13" w:name="_Toc103242523"/>
      <w:bookmarkStart w:id="14" w:name="_Toc103242586"/>
      <w:bookmarkStart w:id="15" w:name="_Toc103602395"/>
      <w:bookmarkStart w:id="16" w:name="_Toc103605882"/>
      <w:bookmarkStart w:id="17" w:name="_Toc103668965"/>
      <w:bookmarkStart w:id="18" w:name="_Toc103864865"/>
      <w:bookmarkStart w:id="19" w:name="_Toc103953073"/>
      <w:bookmarkStart w:id="20" w:name="_Toc103959835"/>
      <w:bookmarkStart w:id="21" w:name="_Toc10395983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CD7531">
        <w:t>Literature review</w:t>
      </w:r>
      <w:bookmarkEnd w:id="21"/>
    </w:p>
    <w:p w14:paraId="5EF48CDB" w14:textId="5FE08B97" w:rsidR="003B6E6A" w:rsidRPr="00CD7531" w:rsidRDefault="00055443">
      <w:pPr>
        <w:spacing w:line="480" w:lineRule="auto"/>
        <w:jc w:val="both"/>
        <w:rPr>
          <w:lang w:val="en-GB"/>
        </w:rPr>
      </w:pPr>
      <w:r w:rsidRPr="00CD7531">
        <w:rPr>
          <w:spacing w:val="-3"/>
          <w:lang w:val="en-GB"/>
        </w:rPr>
        <w:t xml:space="preserve">The </w:t>
      </w:r>
      <w:proofErr w:type="spellStart"/>
      <w:r w:rsidRPr="00CD7531">
        <w:rPr>
          <w:spacing w:val="-3"/>
          <w:lang w:val="en-GB"/>
        </w:rPr>
        <w:t>modeling</w:t>
      </w:r>
      <w:proofErr w:type="spellEnd"/>
      <w:r w:rsidRPr="00CD7531">
        <w:rPr>
          <w:spacing w:val="-3"/>
          <w:lang w:val="en-GB"/>
        </w:rPr>
        <w:t xml:space="preserve"> strategies presented in this study can be framed within a research area that make use of the fundamentals of</w:t>
      </w:r>
      <w:r w:rsidR="00017697" w:rsidRPr="00CD7531">
        <w:rPr>
          <w:spacing w:val="-3"/>
          <w:lang w:val="en-GB"/>
        </w:rPr>
        <w:t xml:space="preserve"> </w:t>
      </w:r>
      <w:r w:rsidRPr="00CD7531">
        <w:rPr>
          <w:spacing w:val="-3"/>
          <w:lang w:val="en-GB"/>
        </w:rPr>
        <w:t>data-driven methods</w:t>
      </w:r>
      <w:r w:rsidR="00A906CC" w:rsidRPr="00CD7531">
        <w:rPr>
          <w:spacing w:val="-3"/>
          <w:lang w:val="en-GB"/>
        </w:rPr>
        <w:t xml:space="preserve"> </w:t>
      </w:r>
      <w:r w:rsidR="00A906CC" w:rsidRPr="00CD7531">
        <w:rPr>
          <w:spacing w:val="-3"/>
          <w:lang w:val="en-GB"/>
        </w:rPr>
        <w:fldChar w:fldCharType="begin" w:fldLock="1"/>
      </w:r>
      <w:r w:rsidR="001844D8" w:rsidRPr="00CD7531">
        <w:rPr>
          <w:spacing w:val="-3"/>
          <w:lang w:val="en-GB"/>
        </w:rPr>
        <w:instrText>ADDIN CSL_CITATION { "citationItems" : [ { "id" : "ITEM-1", "itemData" : { "DOI" : "https://doi.org/10.1016/j.apenergy.2021.117502", "ISSN" : "0306-2619", "abstract" : "Methods to obtain accurate estimations of the savings generated by building energy efficiency interventions are a topic of great importance, and considered to be one of the keys to increase capital investments in energy conservation strategies worldwide. In this study, a novel data-driven methodology is proposed for the measurement and verification of energy efficiency savings, with special focus on commercial buildings and facilities. The presented approach involves building use characterization by means of a clustering technique that allows to extract typical consumption profile patterns. These are then used, in combination with an innovative technique to evaluate the building\u2019s weather dependency, to design a model able to provide accurate dynamic estimations of the achieved energy savings. The method was tested on synthetic datasets generated using the building energy simulation software EnergyPlus, as well as on monitoring data from real-world buildings. The results obtained with the proposed methodology were compared with the ones provided by applying the time-of-week-and-temperature (TOWT) model, showing up to 10% CV(RMSE) improvement, depending on the case in analysis. Furthermore, a comparison with the deterministic results provided by EnergyPlus showed that the median estimated savings error was always lower than 3% of the total reporting period consumption, with similar accuracy retained even when reducing the total training data available.", "author" : [ { "dropping-particle" : "", "family" : "Grillone", "given" : "Benedetto", "non-dropping-particle" : "", "parse-names" : false, "suffix" : "" }, { "dropping-particle" : "", "family" : "Mor", "given" : "Gerard", "non-dropping-particle" : "", "parse-names" : false, "suffix" : "" }, { "dropping-particle" : "", "family" : "Danov", "given" : "Stoyan", "non-dropping-particle" : "", "parse-names" : false, "suffix" : "" }, { "dropping-particle" : "", "family" : "Cipriano", "given" : "Jordi", "non-dropping-particle" : "", "parse-names" : false, "suffix" : "" }, { "dropping-particle" : "", "family" : "Sumper", "given" : "Andreas", "non-dropping-particle" : "", "parse-names" : false, "suffix" : "" } ], "container-title" : "Applied Energy", "id" : "ITEM-1", "issued" : { "date-parts" : [ [ "2021" ] ] }, "page" : "117502", "title" : "A data-driven methodology for enhanced measurement and verification of energy efficiency savings in commercial buildings", "type" : "article-journal", "volume" : "301" }, "uris" : [ "http://www.mendeley.com/documents/?uuid=7d0c13ec-241a-400d-84c6-884a6381e616" ] } ], "mendeley" : { "formattedCitation" : "[24]", "plainTextFormattedCitation" : "[24]", "previouslyFormattedCitation" : "[24]" }, "properties" : { "noteIndex" : 0 }, "schema" : "https://github.com/citation-style-language/schema/raw/master/csl-citation.json" }</w:instrText>
      </w:r>
      <w:r w:rsidR="00A906CC" w:rsidRPr="00CD7531">
        <w:rPr>
          <w:spacing w:val="-3"/>
          <w:lang w:val="en-GB"/>
        </w:rPr>
        <w:fldChar w:fldCharType="separate"/>
      </w:r>
      <w:r w:rsidR="00146FCD" w:rsidRPr="00CD7531">
        <w:rPr>
          <w:spacing w:val="-3"/>
          <w:lang w:val="en-GB"/>
        </w:rPr>
        <w:t>[24]</w:t>
      </w:r>
      <w:r w:rsidR="00A906CC" w:rsidRPr="00CD7531">
        <w:rPr>
          <w:spacing w:val="-3"/>
          <w:lang w:val="en-GB"/>
        </w:rPr>
        <w:fldChar w:fldCharType="end"/>
      </w:r>
      <w:r w:rsidR="00A906CC" w:rsidRPr="00CD7531">
        <w:rPr>
          <w:spacing w:val="-3"/>
          <w:lang w:val="en-GB"/>
        </w:rPr>
        <w:t>,</w:t>
      </w:r>
      <w:r w:rsidR="0082713A" w:rsidRPr="00CD7531">
        <w:rPr>
          <w:spacing w:val="-3"/>
          <w:lang w:val="en-GB"/>
        </w:rPr>
        <w:t xml:space="preserve"> machine learning </w:t>
      </w:r>
      <w:r w:rsidR="00A906CC" w:rsidRPr="00CD7531">
        <w:rPr>
          <w:spacing w:val="-3"/>
          <w:lang w:val="en-GB"/>
        </w:rPr>
        <w:fldChar w:fldCharType="begin" w:fldLock="1"/>
      </w:r>
      <w:r w:rsidR="001844D8" w:rsidRPr="00CD7531">
        <w:rPr>
          <w:spacing w:val="-3"/>
          <w:lang w:val="en-GB"/>
        </w:rPr>
        <w:instrText>ADDIN CSL_CITATION { "citationItems" : [ { "id" : "ITEM-1", "itemData" : { "DOI" : "https://doi.org/10.1016/j.enbuild.2020.109831", "ISSN" : "0378-7788", "abstract" : "Fueled by big data, powerful and affordable computing resources, and advanced algorithms, machine learning has been explored and applied to buildings research for the past decades and has demonstrated its potential to enhance building performance. This study systematically surveyed how machine learning has been applied at different stages of building life cycle. By conducting a literature search on the Web of Knowledge platform, we found 9579 papers in this field and selected 153 papers for an in-depth review. The number of published papers is increasing year by year, with a focus on building design, operation, and control. However, no study was found using machine learning in building commissioning. There are successful pilot studies on fault detection and diagnosis of HVAC equipment and systems, load prediction, energy baseline estimate, load shape clustering, occupancy prediction, and learning occupant behaviors and energy use patterns. None of the existing studies were adopted broadly by the building industry, due to common challenges including (1) lack of large scale labeled data to train and validate the model, (2) lack of model transferability, which limits a model trained with one data-rich building to be used in another building with limited data, (3) lack of strong justification of costs and benefits of deploying machine learning, and (4) the performance might not be reliable and robust for the stated goals, as the method might work for some buildings but could not be generalized to others. Findings from the study can inform future machine learning research to improve occupant comfort, energy efficiency, demand flexibility, and resilience of buildings, as well as to inspire young researchers in the field to explore multidisciplinary approaches that integrate building science, computing science, data science, and social science.", "author" : [ { "dropping-particle" : "", "family" : "Hong", "given" : "Tianzhen", "non-dropping-particle" : "", "parse-names" : false, "suffix" : "" }, { "dropping-particle" : "", "family" : "Wang", "given" : "Zhe", "non-dropping-particle" : "", "parse-names" : false, "suffix" : "" }, { "dropping-particle" : "", "family" : "Luo", "given" : "Xuan", "non-dropping-particle" : "", "parse-names" : false, "suffix" : "" }, { "dropping-particle" : "", "family" : "Zhang", "given" : "Wanni", "non-dropping-particle" : "", "parse-names" : false, "suffix" : "" } ], "container-title" : "Energy and Buildings", "id" : "ITEM-1", "issued" : { "date-parts" : [ [ "2020" ] ] }, "page" : "109831", "title" : "State-of-the-art on research and applications of machine learning in the building life cycle", "type" : "article-journal", "volume" : "212" }, "uris" : [ "http://www.mendeley.com/documents/?uuid=f32b6885-1323-4699-b357-acca409b533f" ] } ], "mendeley" : { "formattedCitation" : "[25]", "plainTextFormattedCitation" : "[25]", "previouslyFormattedCitation" : "[25]" }, "properties" : { "noteIndex" : 0 }, "schema" : "https://github.com/citation-style-language/schema/raw/master/csl-citation.json" }</w:instrText>
      </w:r>
      <w:r w:rsidR="00A906CC" w:rsidRPr="00CD7531">
        <w:rPr>
          <w:spacing w:val="-3"/>
          <w:lang w:val="en-GB"/>
        </w:rPr>
        <w:fldChar w:fldCharType="separate"/>
      </w:r>
      <w:r w:rsidR="00146FCD" w:rsidRPr="00CD7531">
        <w:rPr>
          <w:spacing w:val="-3"/>
          <w:lang w:val="en-GB"/>
        </w:rPr>
        <w:t>[25]</w:t>
      </w:r>
      <w:r w:rsidR="00A906CC" w:rsidRPr="00CD7531">
        <w:rPr>
          <w:spacing w:val="-3"/>
          <w:lang w:val="en-GB"/>
        </w:rPr>
        <w:fldChar w:fldCharType="end"/>
      </w:r>
      <w:r w:rsidR="0082713A" w:rsidRPr="00CD7531">
        <w:rPr>
          <w:spacing w:val="-3"/>
          <w:lang w:val="en-GB"/>
        </w:rPr>
        <w:t xml:space="preserve">, </w:t>
      </w:r>
      <w:r w:rsidRPr="00CD7531">
        <w:rPr>
          <w:spacing w:val="-3"/>
          <w:lang w:val="en-GB"/>
        </w:rPr>
        <w:t xml:space="preserve">M&amp;V 2.0 </w:t>
      </w:r>
      <w:r w:rsidRPr="00CD7531">
        <w:rPr>
          <w:lang w:val="en-GB"/>
        </w:rPr>
        <w:fldChar w:fldCharType="begin" w:fldLock="1"/>
      </w:r>
      <w:r w:rsidR="001844D8" w:rsidRPr="00CD7531">
        <w:rPr>
          <w:lang w:val="en-GB"/>
        </w:rPr>
        <w:instrText>ADDIN CSL_CITATION { "citationItems" : [ { "id" : "ITEM-1", "itemData" : { "DOI" : "https://doi.org/10.1016/j.enbuild.2018.02.023", "ISSN" : "0378-7788", "abstract" : "The foundations of all methodologies for the measurement and verification (M&amp;V) of energy savings are based on the same five key principles: accuracy, completeness, conservatism, consistency and transparency. The most widely accepted methodologies tend to generalise M&amp;V so as to ensure applicability across the spectrum of energy conservation measures (ECM\u2019s). These do not provide a rigid calculation procedure to follow. This paper aims to bridge the gap between high-level methodologies and the practical application of modelling algorithms, with a particular focus on the industrial buildings sector. This is achieved with the development of a novel, machine learning supported methodology for M&amp;V 2.0 which enables accurate and reliable quantification of savings. A novel and computationally efficient feature selection algorithm and powerful machine learning regression algorithms are employed to maximise the effectiveness of available data. The baseline period energy consumption is modelled using artificial neural networks, support vector machines, k-nearest neighbours and multiple ordinary least squares regression. Improved knowledge discovery and an expanded boundary of analysis allow more complex energy systems be analysed, thus increasing the applicability of M&amp;V. A case study in a large biomedical manufacturing facility is used to demonstrate the methodology\u2019s ability to accurately quantify the savings under real-world conditions. The ECM was found to result in 604,527\u202fkWh of energy savings with 57% uncertainty at a confidence interval of 68%. 20 baseline energy models are developed using an exhaustive approach with the optimal model being used to quantify savings. The range of savings estimated with each model are presented and the acceptability of uncertainty is reviewed. The case study demonstrates the ability of the methodology to perform M&amp;V to an acceptable standard in challenging circumstances.", "author" : [ { "dropping-particle" : "V", "family" : "Gallagher", "given" : "Colm", "non-dropping-particle" : "", "parse-names" : false, "suffix" : "" }, { "dropping-particle" : "", "family" : "Leahy", "given" : "Kevin", "non-dropping-particle" : "", "parse-names" : false, "suffix" : "" }, { "dropping-particle" : "", "family" : "O\u2019Donovan", "given" : "Peter", "non-dropping-particle" : "", "parse-names" : false, "suffix" : "" }, { "dropping-particle" : "", "family" : "Bruton", "given" : "Ken", "non-dropping-particle" : "", "parse-names" : false, "suffix" : "" }, { "dropping-particle" : "", "family" : "O\u2019Sullivan", "given" : "Dominic T J", "non-dropping-particle" : "", "parse-names" : false, "suffix" : "" } ], "container-title" : "Energy and Buildings", "id" : "ITEM-1", "issued" : { "date-parts" : [ [ "2018" ] ] }, "page" : "8-22", "title" : "Development and application of a machine learning supported methodology for measurement and verification (M&amp;V) 2.0", "type" : "article-journal", "volume" : "167" }, "uris" : [ "http://www.mendeley.com/documents/?uuid=1c9a139d-b53f-4736-87d2-f1add85ee5eb" ] } ], "mendeley" : { "formattedCitation" : "[26]", "plainTextFormattedCitation" : "[26]", "previouslyFormattedCitation" : "[26]" }, "properties" : { "noteIndex" : 0 }, "schema" : "https://github.com/citation-style-language/schema/raw/master/csl-citation.json" }</w:instrText>
      </w:r>
      <w:r w:rsidRPr="00CD7531">
        <w:rPr>
          <w:lang w:val="en-GB"/>
        </w:rPr>
        <w:fldChar w:fldCharType="separate"/>
      </w:r>
      <w:r w:rsidR="00146FCD" w:rsidRPr="00CD7531">
        <w:rPr>
          <w:lang w:val="en-GB"/>
        </w:rPr>
        <w:t>[26]</w:t>
      </w:r>
      <w:r w:rsidRPr="00CD7531">
        <w:rPr>
          <w:lang w:val="en-GB"/>
        </w:rPr>
        <w:fldChar w:fldCharType="end"/>
      </w:r>
      <w:r w:rsidRPr="00CD7531">
        <w:rPr>
          <w:spacing w:val="-3"/>
          <w:lang w:val="en-GB"/>
        </w:rPr>
        <w:t xml:space="preserve">, and building energy calibration techniques </w:t>
      </w:r>
      <w:r w:rsidRPr="00CD7531">
        <w:rPr>
          <w:lang w:val="en-GB"/>
        </w:rPr>
        <w:fldChar w:fldCharType="begin" w:fldLock="1"/>
      </w:r>
      <w:r w:rsidR="001844D8" w:rsidRPr="00CD7531">
        <w:rPr>
          <w:lang w:val="en-GB"/>
        </w:rPr>
        <w:instrText>ADDIN CSL_CITATION { "citationItems" : [ { "id" : "ITEM-1", "itemData" : { "DOI" : "https://doi.org/10.1016/j.enbuild.2021.111533", "ISSN" : "0378-7788", "abstract" : "Building energy simulation (BES) plays a significant role in buildings with applications such as architectural design, retrofit analysis, and optimizing building operation and controls. There is a recognized need for model calibration to improve the simulations\u2019 credibility, especially with building data becoming increasingly available and the promises that a digital twin brings. However, BES calibration remains challenging due to the lack of clear guidelines and best practices. This study aims to provide the foundation for future research through a detailed systematic review of the vital aspects of BES calibration. Specifically, we conducted a meta-analysis and categorization of the simulation inputs and outputs, data type and resolution, key calibration methods, and calibration performance evaluation. This study also identified reproducible simulations as a critical issue and proposes an incremental approach to encourage future research\u2019s reproducibility.", "author" : [ { "dropping-particle" : "", "family" : "Chong", "given" : "Adrian", "non-dropping-particle" : "", "parse-names" : false, "suffix" : "" }, { "dropping-particle" : "", "family" : "Gu", "given" : "Yaonan", "non-dropping-particle" : "", "parse-names" : false, "suffix" : "" }, { "dropping-particle" : "", "family" : "Jia", "given" : "Hongyuan", "non-dropping-particle" : "", "parse-names" : false, "suffix" : "" } ], "container-title" : "Energy and Buildings", "id" : "ITEM-1", "issued" : { "date-parts" : [ [ "2021" ] ] }, "page" : "111533", "title" : "Calibrating building energy simulation models: A review of the basics to guide future work", "type" : "article-journal", "volume" : "253" }, "uris" : [ "http://www.mendeley.com/documents/?uuid=d60e01dc-f0f5-4511-9e52-1b967d33bf12" ] } ], "mendeley" : { "formattedCitation" : "[27]", "plainTextFormattedCitation" : "[27]", "previouslyFormattedCitation" : "[27]" }, "properties" : { "noteIndex" : 0 }, "schema" : "https://github.com/citation-style-language/schema/raw/master/csl-citation.json" }</w:instrText>
      </w:r>
      <w:r w:rsidRPr="00CD7531">
        <w:rPr>
          <w:lang w:val="en-GB"/>
        </w:rPr>
        <w:fldChar w:fldCharType="separate"/>
      </w:r>
      <w:r w:rsidR="00146FCD" w:rsidRPr="00CD7531">
        <w:rPr>
          <w:lang w:val="en-GB"/>
        </w:rPr>
        <w:t>[27]</w:t>
      </w:r>
      <w:r w:rsidRPr="00CD7531">
        <w:rPr>
          <w:lang w:val="en-GB"/>
        </w:rPr>
        <w:fldChar w:fldCharType="end"/>
      </w:r>
      <w:r w:rsidRPr="00CD7531">
        <w:rPr>
          <w:spacing w:val="-3"/>
          <w:lang w:val="en-GB"/>
        </w:rPr>
        <w:t xml:space="preserve"> to create data-driven workflows that can be applied at various stages of the building life cycle, from early design stage optimization </w:t>
      </w:r>
      <w:r w:rsidRPr="00CD7531">
        <w:rPr>
          <w:lang w:val="en-GB"/>
        </w:rPr>
        <w:fldChar w:fldCharType="begin" w:fldLock="1"/>
      </w:r>
      <w:r w:rsidR="001844D8" w:rsidRPr="00CD7531">
        <w:rPr>
          <w:lang w:val="en-GB"/>
        </w:rPr>
        <w:instrText>ADDIN CSL_CITATION { "citationItems" : [ { "id" : "ITEM-1", "itemData" : { "DOI" : "10.3390/en10010059", "ISBN" : "1996-1073", "abstract" : "An economic feasibility optimization method for the life cycle cost (LCC) has been developed to apply energy saving techniques in the early design stages of a building. The method was developed using default data (e.g., operation schedules), energy consumption prediction equations and cost prediction equations utilizing design variables considered in the early design phase. With certain equations developed, an LCC model was constructed using the computational program MATLAB, to create an automated optimization process. To verify the results from the newly developed assessment tool, a case study on an office building was performed to outline the results of the designer\u2019s proposed model and the cost optimal model.", "author" : [ { "dropping-particle" : "", "family" : "Kang", "given" : "Hae J", "non-dropping-particle" : "", "parse-names" : false, "suffix" : "" } ], "container-title" : "Energies ", "id" : "ITEM-1", "issue" : "1", "issued" : { "date-parts" : [ [ "2017" ] ] }, "title" : "Development of an Nearly Zero Emission Building (nZEB) Life Cycle Cost Assessment Tool for Fast Decision Making in the Early Design Phase", "type" : "article", "volume" : "10" }, "uris" : [ "http://www.mendeley.com/documents/?uuid=669954db-1f63-4481-b8ed-efdd0e284ed4" ] } ], "mendeley" : { "formattedCitation" : "[28]", "plainTextFormattedCitation" : "[28]", "previouslyFormattedCitation" : "[28]" }, "properties" : { "noteIndex" : 0 }, "schema" : "https://github.com/citation-style-language/schema/raw/master/csl-citation.json" }</w:instrText>
      </w:r>
      <w:r w:rsidRPr="00CD7531">
        <w:rPr>
          <w:lang w:val="en-GB"/>
        </w:rPr>
        <w:fldChar w:fldCharType="separate"/>
      </w:r>
      <w:r w:rsidR="00146FCD" w:rsidRPr="00CD7531">
        <w:rPr>
          <w:lang w:val="en-GB"/>
        </w:rPr>
        <w:t>[28]</w:t>
      </w:r>
      <w:r w:rsidRPr="00CD7531">
        <w:rPr>
          <w:lang w:val="en-GB"/>
        </w:rPr>
        <w:fldChar w:fldCharType="end"/>
      </w:r>
      <w:r w:rsidRPr="00CD7531">
        <w:rPr>
          <w:spacing w:val="-3"/>
          <w:lang w:val="en-GB"/>
        </w:rPr>
        <w:t xml:space="preserve"> to automated identification of best-fitting models </w:t>
      </w:r>
      <w:r w:rsidRPr="00CD7531">
        <w:rPr>
          <w:lang w:val="en-GB"/>
        </w:rPr>
        <w:fldChar w:fldCharType="begin" w:fldLock="1"/>
      </w:r>
      <w:r w:rsidR="001844D8" w:rsidRPr="00CD7531">
        <w:rPr>
          <w:lang w:val="en-GB"/>
        </w:rPr>
        <w:instrText>ADDIN CSL_CITATION { "citationItems" : [ { "id" : "ITEM-1", "itemData" : { "DOI" : "10.3390/su11246976", "ISBN" : "2071-1050", "abstract" : "Change-point regression models are often used to develop building energy baselines that can be used to predict energy use and determine energy savings during a given performance period. However, the reliability of building energy baselines can depend on how well the change-point model fits the data measured during the baseline period. This research proposes the use of segmented linear regression models with one or two change points for automatically driving best-fit building energy baseline models, along with an algorithm using a data-driven grid search to find the optimal change point(s) within a given data boundary for the proposed models. The algorithm was programmed and tested with actual measured data (e.g., daily gas and electricity use) for case-study buildings. Graphical and statistical analysis was also performed to validate its reliability within acceptable deviations of an overall coefficient of variation of the root mean squared error (i.e., CV(RMSE)) of 1%, as compared to the results derived from the ASHRAE Inverse Model Toolkit (IMT) that was developed as a public domain program to manually derive the change-point model with user specified parameters. Consequently, it is expected that the algorithm can be applied for automatically deriving best-fit building energy baseline models with optimal change point(s) from measured data.", "author" : [ { "dropping-particle" : "", "family" : "Song", "given" : "Suwon", "non-dropping-particle" : "", "parse-names" : false, "suffix" : "" }, { "dropping-particle" : "", "family" : "Park", "given" : "Chun G", "non-dropping-particle" : "", "parse-names" : false, "suffix" : "" } ], "container-title" : "Sustainability ", "id" : "ITEM-1", "issue" : "24", "issued" : { "date-parts" : [ [ "2019" ] ] }, "title" : "Alternative Algorithm for Automatically Driving Best-Fit Building Energy Baseline Models Using a Data\u2014Driven Grid Search", "type" : "article", "volume" : "11" }, "uris" : [ "http://www.mendeley.com/documents/?uuid=eb0ef0cf-0051-4207-82e2-1f93682ca79c" ] } ], "mendeley" : { "formattedCitation" : "[29]", "plainTextFormattedCitation" : "[29]", "previouslyFormattedCitation" : "[29]" }, "properties" : { "noteIndex" : 0 }, "schema" : "https://github.com/citation-style-language/schema/raw/master/csl-citation.json" }</w:instrText>
      </w:r>
      <w:r w:rsidRPr="00CD7531">
        <w:rPr>
          <w:lang w:val="en-GB"/>
        </w:rPr>
        <w:fldChar w:fldCharType="separate"/>
      </w:r>
      <w:r w:rsidR="00146FCD" w:rsidRPr="00CD7531">
        <w:rPr>
          <w:lang w:val="en-GB"/>
        </w:rPr>
        <w:t>[29]</w:t>
      </w:r>
      <w:r w:rsidRPr="00CD7531">
        <w:rPr>
          <w:lang w:val="en-GB"/>
        </w:rPr>
        <w:fldChar w:fldCharType="end"/>
      </w:r>
      <w:r w:rsidRPr="00CD7531">
        <w:rPr>
          <w:spacing w:val="-3"/>
          <w:lang w:val="en-GB"/>
        </w:rPr>
        <w:t xml:space="preserve"> and operational patterns </w:t>
      </w:r>
      <w:r w:rsidRPr="00CD7531">
        <w:rPr>
          <w:lang w:val="en-GB"/>
        </w:rPr>
        <w:fldChar w:fldCharType="begin" w:fldLock="1"/>
      </w:r>
      <w:r w:rsidR="001844D8" w:rsidRPr="00CD7531">
        <w:rPr>
          <w:lang w:val="en-GB"/>
        </w:rPr>
        <w:instrText>ADDIN CSL_CITATION { "citationItems" : [ { "id" : "ITEM-1", "itemData" : { "DOI" : "10.3390/buildings10110198", "ISBN" : "2075-5309", "abstract" : "With the constant expansion of the building sector as a major energy consumer in the modern world, the significance of energy-efficient building systems cannot be more emphasized. Most of the buildings are now equipped with an electric dashboard to record consumption data which presents a significant scope of research by utilizing those data in energy modeling. This paper investigates conventional regression modeling in building energy estimation and proposes three models with data classifications to improve their performance. The proposed models are regression models and an artificial neural network model with data classification for predicting hourly or sub-hourly energy usage in four different buildings. Energy data is collected from a building energy simulation program and existing buildings to develop the models for detailed analysis. Data classification is recommended according to the system operating schedules of the buildings and models are tested for their performance in capturing the data trends resulting from those schedules. Proposed regression models and an ANN model with the recommended classification show very accurate results in estimating energy demand compared to conventional regression models. Correlation coefficient and root mean squared error values improve noticeably for the proposed models and they can potentially be utilized for energy conservation purposes and energy savings in the buildings.", "author" : [ { "dropping-particle" : "", "family" : "Ridwana", "given" : "Iffat", "non-dropping-particle" : "", "parse-names" : false, "suffix" : "" }, { "dropping-particle" : "", "family" : "Nassif", "given" : "Nabil", "non-dropping-particle" : "", "parse-names" : false, "suffix" : "" }, { "dropping-particle" : "", "family" : "Choi", "given" : "Wonchang", "non-dropping-particle" : "", "parse-names" : false, "suffix" : "" } ], "container-title" : "Buildings ", "id" : "ITEM-1", "issue" : "11", "issued" : { "date-parts" : [ [ "2020" ] ] }, "title" : "Modeling of Building Energy Consumption by Integrating Regression Analysis and Artificial Neural Network with Data Classification", "type" : "article", "volume" : "10" }, "uris" : [ "http://www.mendeley.com/documents/?uuid=b84686f2-99b1-4770-b4bf-cc97dee1110c" ] } ], "mendeley" : { "formattedCitation" : "[30]", "plainTextFormattedCitation" : "[30]", "previouslyFormattedCitation" : "[30]" }, "properties" : { "noteIndex" : 0 }, "schema" : "https://github.com/citation-style-language/schema/raw/master/csl-citation.json" }</w:instrText>
      </w:r>
      <w:r w:rsidRPr="00CD7531">
        <w:rPr>
          <w:lang w:val="en-GB"/>
        </w:rPr>
        <w:fldChar w:fldCharType="separate"/>
      </w:r>
      <w:r w:rsidR="00146FCD" w:rsidRPr="00CD7531">
        <w:rPr>
          <w:lang w:val="en-GB"/>
        </w:rPr>
        <w:t>[30]</w:t>
      </w:r>
      <w:r w:rsidRPr="00CD7531">
        <w:rPr>
          <w:lang w:val="en-GB"/>
        </w:rPr>
        <w:fldChar w:fldCharType="end"/>
      </w:r>
      <w:r w:rsidRPr="00CD7531">
        <w:rPr>
          <w:spacing w:val="-3"/>
          <w:lang w:val="en-GB"/>
        </w:rPr>
        <w:t xml:space="preserve">. Indeed, top-down statistical analysis of building energy performance can be linked to these </w:t>
      </w:r>
      <w:proofErr w:type="spellStart"/>
      <w:r w:rsidRPr="00CD7531">
        <w:rPr>
          <w:spacing w:val="-3"/>
          <w:lang w:val="en-GB"/>
        </w:rPr>
        <w:t>modeling</w:t>
      </w:r>
      <w:proofErr w:type="spellEnd"/>
      <w:r w:rsidRPr="00CD7531">
        <w:rPr>
          <w:spacing w:val="-3"/>
          <w:lang w:val="en-GB"/>
        </w:rPr>
        <w:t xml:space="preserve"> techniques </w:t>
      </w:r>
      <w:r w:rsidRPr="00CD7531">
        <w:rPr>
          <w:lang w:val="en-GB"/>
        </w:rPr>
        <w:fldChar w:fldCharType="begin" w:fldLock="1"/>
      </w:r>
      <w:r w:rsidR="001844D8" w:rsidRPr="00CD7531">
        <w:rPr>
          <w:lang w:val="en-GB"/>
        </w:rPr>
        <w:instrText>ADDIN CSL_CITATION { "citationItems" : [ { "id" : "ITEM-1", "itemData" : { "DOI" : "10.3390/en12122313", "ISBN" : "1996-1073", "abstract" : "With the Paris Agreement entering into full force, South Korea must submit its target greenhouse gas emissions for commercial buildings by 2030 to the United Nations Framework Convention on Climate Change. To determine this target, the annual energy demands must be forecasted through appropriate models; the development of these models is the focus of our study. We developed a system to calculate energy demand forecasts by searching for suitable methods. We built distinct energy forecast models for petroleum, city gas, electricity, heat, and renewable energies. The results show that the most appropriate variable for the petroleum energy model is energy trend. Moreover, the annual increase rate of petroleum energy demand from 2019 to 2030 was forecasted to be &amp;minus;1.7%. The appropriate variable for city gas energy model was the floor area of commercial buildings, which was forecasted to increase at an annual average growth rate of 0.4% from 2019 to 2030. According to the forecast results of energy demand from 2019 to 2030, the annual average growth rates of electricity, heat, and renewable energy demands were 2.1%, &amp;minus;0.2%, and 1.3%, respectively.", "author" : [ { "dropping-particle" : "", "family" : "Ha", "given" : "Sungkyun", "non-dropping-particle" : "", "parse-names" : false, "suffix" : "" }, { "dropping-particle" : "", "family" : "Tae", "given" : "Sungho", "non-dropping-particle" : "", "parse-names" : false, "suffix" : "" }, { "dropping-particle" : "", "family" : "Kim", "given" : "Rakhyun", "non-dropping-particle" : "", "parse-names" : false, "suffix" : "" } ], "container-title" : "Energies ", "id" : "ITEM-1", "issue" : "12", "issued" : { "date-parts" : [ [ "2019" ] ] }, "title" : "Energy Demand Forecast Models for Commercial Buildings in South Korea", "type" : "article", "volume" : "12" }, "uris" : [ "http://www.mendeley.com/documents/?uuid=0380af22-396b-4eaa-83f1-79e235481fa7" ] }, { "id" : "ITEM-2", "itemData" : { "DOI" : "https://doi.org/10.1016/j.ijsbe.2014.12.001", "ISSN" : "2212-6090", "abstract" : "The bottom-up methods for energy benchmarking aim to derive a yardstick for energy performance based on a theoretical analysis of a building. While the top-down methods drive performance improvement by ranking a building against its peers, the bottom-up methods are focused on the building\u2019s specific context. Consequently, the bottom-up methods can help identify how performance improvement could be materialised. These two complementary approaches can improve design practice and facilities\u2019 management. Two bottom-up methods that could be used for energy benchmarking have been reviewed using UK schools as case studies: Building physics and aggregated end-use. The aim is to demonstrate how these methods could be used for benchmarking and identify their benefits and limitations. When all energy components are included in a model under expected operating conditions, the building physics method can be used to establish a baseline for energy performance. It is demonstrated that where this method is used under standardised operating conditions and is subject to minimum energy performance requirements, as prescribed by the Energy Performance of Buildings Directive (EPBD), it can be used to establish a benchmark for energy performance. It is also shown how aggregated end-use methods such as CIBSE TM22 can be used to define system level benchmarks, and identify the root causes for discrepancy between measured performance and design intent in a systematic way.", "author" : [ { "dropping-particle" : "", "family" : "Burman", "given" : "Esfandiar", "non-dropping-particle" : "", "parse-names" : false, "suffix" : "" }, { "dropping-particle" : "", "family" : "Hong", "given" : "Sung-Min", "non-dropping-particle" : "", "parse-names" : false, "suffix" : "" }, { "dropping-particle" : "", "family" : "Paterson", "given" : "Greig", "non-dropping-particle" : "", "parse-names" : false, "suffix" : "" }, { "dropping-particle" : "", "family" : "Kimpian", "given" : "Judit", "non-dropping-particle" : "", "parse-names" : false, "suffix" : "" }, { "dropping-particle" : "", "family" : "Mumovic", "given" : "Dejan", "non-dropping-particle" : "", "parse-names" : false, "suffix" : "" } ], "container-title" : "International Journal of Sustainable Built Environment", "id" : "ITEM-2", "issue" : "2", "issued" : { "date-parts" : [ [ "2014" ] ] }, "page" : "247-261", "title" : "A comparative study of benchmarking approaches for non-domestic buildings: Part 2 \u2013 Bottom-up approach", "type" : "article-journal", "volume" : "3" }, "uris" : [ "http://www.mendeley.com/documents/?uuid=fa5db69c-c1a8-4c15-a73a-92cd1c5cb762" ] } ], "mendeley" : { "formattedCitation" : "[31,32]", "plainTextFormattedCitation" : "[31,32]", "previouslyFormattedCitation" : "[31,32]" }, "properties" : { "noteIndex" : 0 }, "schema" : "https://github.com/citation-style-language/schema/raw/master/csl-citation.json" }</w:instrText>
      </w:r>
      <w:r w:rsidRPr="00CD7531">
        <w:rPr>
          <w:lang w:val="en-GB"/>
        </w:rPr>
        <w:fldChar w:fldCharType="separate"/>
      </w:r>
      <w:r w:rsidR="00146FCD" w:rsidRPr="00CD7531">
        <w:rPr>
          <w:lang w:val="en-GB"/>
        </w:rPr>
        <w:t>[31,32]</w:t>
      </w:r>
      <w:r w:rsidRPr="00CD7531">
        <w:rPr>
          <w:lang w:val="en-GB"/>
        </w:rPr>
        <w:fldChar w:fldCharType="end"/>
      </w:r>
      <w:r w:rsidRPr="00CD7531">
        <w:rPr>
          <w:spacing w:val="-3"/>
          <w:lang w:val="en-GB"/>
        </w:rPr>
        <w:t xml:space="preserve">. In this regard, various types of (data-driven) models, when properly designed for interoperability and combined into systems </w:t>
      </w:r>
      <w:r w:rsidRPr="00CD7531">
        <w:rPr>
          <w:lang w:val="en-GB"/>
        </w:rPr>
        <w:fldChar w:fldCharType="begin" w:fldLock="1"/>
      </w:r>
      <w:r w:rsidR="001844D8" w:rsidRPr="00CD7531">
        <w:rPr>
          <w:lang w:val="en-GB"/>
        </w:rPr>
        <w:instrText>ADDIN CSL_CITATION { "citationItems" : [ { "id" : "ITEM-1", "itemData" : { "DOI" : "https://doi.org/10.1016/j.rser.2017.10.047", "ISSN" : "1364-0321", "abstract" : "As energy systems grow more complex, modeling efforts spanning multiple scales, disciplines and perspectives are essential. Improved methods are needed to guide the development of not just individual models, but also multi-model ecologies \u2013 systems of interacting models. Currently there is a lack of knowledge concerning how multi-model ecologies can and should be designed to facilitate adequate understanding of energy system complexity and its consequences. Via an analysis of twelve multi-model initiatives both within and outside the energy domain, this paper elucidates possible design patterns and development paths for multi-model ecologies. The results highlight two broad paths to developing energy system multi-model ecologies, one prioritizing interoperability and the other prioritizing diversity. The former path facilitates the efficient development of models spanning multiple scales and (to a degree) disciplines, and can ease systematic testing of assumptions. The latter is suited to bridging traditional disciplines and perspectives and advancing knowledge within the interstices of different knowledge communities. It is furthermore suggested that a combination of diversity, connectivity and hierarchy in multi-model ecology composition is central to enabling the development of complex webs of models capable of addressing the complexity of real-world energy systems.", "author" : [ { "dropping-particle" : "", "family" : "Bollinger", "given" : "L A", "non-dropping-particle" : "", "parse-names" : false, "suffix" : "" }, { "dropping-particle" : "", "family" : "Davis", "given" : "C B", "non-dropping-particle" : "", "parse-names" : false, "suffix" : "" }, { "dropping-particle" : "", "family" : "Evins", "given" : "R", "non-dropping-particle" : "", "parse-names" : false, "suffix" : "" }, { "dropping-particle" : "", "family" : "Chappin", "given" : "E J L", "non-dropping-particle" : "", "parse-names" : false, "suffix" : "" }, { "dropping-particle" : "", "family" : "Nikolic", "given" : "I", "non-dropping-particle" : "", "parse-names" : false, "suffix" : "" } ], "container-title" : "Renewable and Sustainable Energy Reviews", "id" : "ITEM-1", "issued" : { "date-parts" : [ [ "2018" ] ] }, "page" : "3441-3451", "title" : "Multi-model ecologies for shaping future energy systems: Design patterns and development paths", "type" : "article-journal", "volume" : "82" }, "uris" : [ "http://www.mendeley.com/documents/?uuid=70081bc5-728c-4778-a634-270cfeec19bb" ] } ], "mendeley" : { "formattedCitation" : "[33]", "plainTextFormattedCitation" : "[33]", "previouslyFormattedCitation" : "[33]" }, "properties" : { "noteIndex" : 0 }, "schema" : "https://github.com/citation-style-language/schema/raw/master/csl-citation.json" }</w:instrText>
      </w:r>
      <w:r w:rsidRPr="00CD7531">
        <w:rPr>
          <w:lang w:val="en-GB"/>
        </w:rPr>
        <w:fldChar w:fldCharType="separate"/>
      </w:r>
      <w:r w:rsidR="00146FCD" w:rsidRPr="00CD7531">
        <w:rPr>
          <w:lang w:val="en-GB"/>
        </w:rPr>
        <w:t>[33]</w:t>
      </w:r>
      <w:r w:rsidRPr="00CD7531">
        <w:rPr>
          <w:lang w:val="en-GB"/>
        </w:rPr>
        <w:fldChar w:fldCharType="end"/>
      </w:r>
      <w:r w:rsidRPr="00CD7531">
        <w:rPr>
          <w:spacing w:val="-3"/>
          <w:lang w:val="en-GB"/>
        </w:rPr>
        <w:t xml:space="preserve">, can make a significant contribution to the digital transformation of the built environment </w:t>
      </w:r>
      <w:r w:rsidRPr="00CD7531">
        <w:rPr>
          <w:spacing w:val="-3"/>
          <w:lang w:val="en-GB"/>
        </w:rPr>
        <w:fldChar w:fldCharType="begin" w:fldLock="1"/>
      </w:r>
      <w:r w:rsidR="001844D8" w:rsidRPr="00CD7531">
        <w:rPr>
          <w:spacing w:val="-3"/>
          <w:lang w:val="en-GB"/>
        </w:rPr>
        <w:instrText>ADDIN CSL_CITATION { "citationItems" : [ { "id" : "ITEM-1", "itemData" : { "DOI" : "10.3390/en14030679", "ISBN" : "1996-1073", "abstract" : "Decarbonisation and efficiency goals set as a response to global warming issue require appropriate decision-making strategies to promote an effective and timely change in energy systems. Conceptualization of change is a relevant part of energy transitions research today, which aims at enabling radical shifts compatible with societal functions and market mechanisms. In this framework, construction sector can play a relevant role because of its energy and environmental impact. There is, however, the need to move from general instances to specific actions. Open data and open science, digitalization and building data interoperability, together with innovative business models could represent enabling factors to accelerate the process of change. For this reason, built environment research has to address the co-evolution of technologies and human behaviour and the analytical methods used for this purpose should be empirically grounded, transparent, scalable and consistent across different temporal/spatial scales of analysis. These features could potentially enable the emergence of &amp;ldquo;ecosystems&amp;rdquo; of applications that, in turn, could translate into projects, products and services for energy transitions in the built environment, proposing innovative business models that can stimulate market competitiveness. For these reasons, in this paper we organize our analysis according to three levels, from general concepts to specific issues. In the first level, we consider the role of building energy modelling at multiple scales. In the second level, we focus on harmonization of methods for energy performance analysis. Finally, in the third level, we consider emerging concepts such as energy flexibility and occupant-centric energy modelling, considering their relation to monitoring systems and automation. The goal of this research is to evaluate the current state of the art and identify key concepts that can encourage further research, addressing both human and technological factors that influence energy performance of buildings.", "author" : [ { "dropping-particle" : "", "family" : "Manfren", "given" : "Massimiliano", "non-dropping-particle" : "", "parse-names" : false, "suffix" : "" }, { "dropping-particle" : "", "family" : "Sibilla", "given" : "Maurizio", "non-dropping-particle" : "", "parse-names" : false, "suffix" : "" }, { "dropping-particle" : "", "family" : "Tronchin", "given" : "Lamberto", "non-dropping-particle" : "", "parse-names" : false, "suffix" : "" } ], "container-title" : "Energies ", "id" : "ITEM-1", "issue" : "3", "issued" : { "date-parts" : [ [ "2021" ] ] }, "title" : "Energy Modelling and Analytics in the Built Environment\u2014A Review of Their Role for Energy Transitions in the Construction Sector", "type" : "article", "volume" : "14" }, "uris" : [ "http://www.mendeley.com/documents/?uuid=544059d3-6610-48a0-adb9-0f24d6920827" ] } ], "mendeley" : { "formattedCitation" : "[34]", "plainTextFormattedCitation" : "[34]", "previouslyFormattedCitation" : "[34]" }, "properties" : { "noteIndex" : 0 }, "schema" : "https://github.com/citation-style-language/schema/raw/master/csl-citation.json" }</w:instrText>
      </w:r>
      <w:r w:rsidRPr="00CD7531">
        <w:rPr>
          <w:spacing w:val="-3"/>
          <w:lang w:val="en-GB"/>
        </w:rPr>
        <w:fldChar w:fldCharType="separate"/>
      </w:r>
      <w:r w:rsidR="00146FCD" w:rsidRPr="00CD7531">
        <w:rPr>
          <w:spacing w:val="-3"/>
          <w:lang w:val="en-GB"/>
        </w:rPr>
        <w:t>[34]</w:t>
      </w:r>
      <w:r w:rsidRPr="00CD7531">
        <w:rPr>
          <w:spacing w:val="-3"/>
          <w:lang w:val="en-GB"/>
        </w:rPr>
        <w:fldChar w:fldCharType="end"/>
      </w:r>
      <w:r w:rsidRPr="00CD7531">
        <w:rPr>
          <w:spacing w:val="-3"/>
          <w:lang w:val="en-GB"/>
        </w:rPr>
        <w:t>.</w:t>
      </w:r>
      <w:r w:rsidR="0082713A" w:rsidRPr="00CD7531">
        <w:rPr>
          <w:spacing w:val="-3"/>
          <w:lang w:val="en-GB"/>
        </w:rPr>
        <w:t xml:space="preserve"> </w:t>
      </w:r>
      <w:r w:rsidR="00A722B5" w:rsidRPr="00CD7531">
        <w:rPr>
          <w:spacing w:val="-3"/>
          <w:lang w:val="en-GB"/>
        </w:rPr>
        <w:t xml:space="preserve">In simpler terms, the presence of multiple models that can work in synergy (being designed with similar rules and standards) and use both short-term/high-frequency measurements (i.e. daily, hourly, sub-hourly) and long-term/low-frequency measurements (i.e. monthly, over multiple years) in a harmonised manner can greatly improve the robustness of the performance assessment and create multiple feedback loops and continuous improvement, ideally following a Deming cycle or </w:t>
      </w:r>
      <w:r w:rsidR="00A722B5" w:rsidRPr="00CD7531">
        <w:rPr>
          <w:lang w:val="en-GB"/>
        </w:rPr>
        <w:t xml:space="preserve">PDCA (Plan-Do-Check-Act), as indicated in standardization of energy management </w:t>
      </w:r>
      <w:r w:rsidR="00A722B5" w:rsidRPr="00CD7531">
        <w:rPr>
          <w:lang w:val="en-GB"/>
        </w:rPr>
        <w:fldChar w:fldCharType="begin" w:fldLock="1"/>
      </w:r>
      <w:r w:rsidR="001844D8" w:rsidRPr="00CD7531">
        <w:rPr>
          <w:lang w:val="en-GB"/>
        </w:rPr>
        <w:instrText>ADDIN CSL_CITATION { "citationItems" : [ { "id" : "ITEM-1", "itemData" : { "abstract" : "stakeholder (admitted term) person or organization (3.1.1) that can affect, be affected by, or perceive itself to be affected by a decision or activitystakeholder (admitted term) person or organization (3.1.1) that can affect, be affected by, or perceive itself to be affected by a decision or activity", "id" : "ITEM-1", "issued" : { "date-parts" : [ [ "2018" ] ] }, "title" : "ISO 50001:2018, Energy management systems - Requirements with guidance for use", "type" : "article" }, "uris" : [ "http://www.mendeley.com/documents/?uuid=501498f4-3265-4fe8-96c2-d373dfbd55a1" ] } ], "mendeley" : { "formattedCitation" : "[35]", "plainTextFormattedCitation" : "[35]", "previouslyFormattedCitation" : "[35]" }, "properties" : { "noteIndex" : 0 }, "schema" : "https://github.com/citation-style-language/schema/raw/master/csl-citation.json" }</w:instrText>
      </w:r>
      <w:r w:rsidR="00A722B5" w:rsidRPr="00CD7531">
        <w:rPr>
          <w:lang w:val="en-GB"/>
        </w:rPr>
        <w:fldChar w:fldCharType="separate"/>
      </w:r>
      <w:r w:rsidR="00146FCD" w:rsidRPr="00CD7531">
        <w:rPr>
          <w:lang w:val="en-GB"/>
        </w:rPr>
        <w:t>[35]</w:t>
      </w:r>
      <w:r w:rsidR="00A722B5" w:rsidRPr="00CD7531">
        <w:rPr>
          <w:lang w:val="en-GB"/>
        </w:rPr>
        <w:fldChar w:fldCharType="end"/>
      </w:r>
      <w:r w:rsidR="00A722B5" w:rsidRPr="00CD7531">
        <w:rPr>
          <w:lang w:val="en-GB"/>
        </w:rPr>
        <w:t xml:space="preserve">. </w:t>
      </w:r>
      <w:r w:rsidR="00E6232D" w:rsidRPr="00CD7531">
        <w:rPr>
          <w:spacing w:val="-3"/>
          <w:lang w:val="en-GB"/>
        </w:rPr>
        <w:t>The increasing use of machine learning (ML) techniques is causing a rapid evolution in th</w:t>
      </w:r>
      <w:r w:rsidR="00B019F9" w:rsidRPr="00CD7531">
        <w:rPr>
          <w:spacing w:val="-3"/>
          <w:lang w:val="en-GB"/>
        </w:rPr>
        <w:t>e</w:t>
      </w:r>
      <w:r w:rsidR="00E6232D" w:rsidRPr="00CD7531">
        <w:rPr>
          <w:spacing w:val="-3"/>
          <w:lang w:val="en-GB"/>
        </w:rPr>
        <w:t xml:space="preserve"> </w:t>
      </w:r>
      <w:r w:rsidR="00B019F9" w:rsidRPr="00CD7531">
        <w:rPr>
          <w:spacing w:val="-3"/>
          <w:lang w:val="en-GB"/>
        </w:rPr>
        <w:t xml:space="preserve">broad research </w:t>
      </w:r>
      <w:r w:rsidR="00E6232D" w:rsidRPr="00CD7531">
        <w:rPr>
          <w:spacing w:val="-3"/>
          <w:lang w:val="en-GB"/>
        </w:rPr>
        <w:t xml:space="preserve">area </w:t>
      </w:r>
      <w:r w:rsidR="00B019F9" w:rsidRPr="00CD7531">
        <w:rPr>
          <w:spacing w:val="-3"/>
          <w:lang w:val="en-GB"/>
        </w:rPr>
        <w:t xml:space="preserve">of data-driven methods in the energy </w:t>
      </w:r>
      <w:proofErr w:type="spellStart"/>
      <w:r w:rsidR="00B019F9" w:rsidRPr="00CD7531">
        <w:rPr>
          <w:spacing w:val="-3"/>
          <w:lang w:val="en-GB"/>
        </w:rPr>
        <w:t>energy</w:t>
      </w:r>
      <w:proofErr w:type="spellEnd"/>
      <w:r w:rsidR="00B019F9" w:rsidRPr="00CD7531">
        <w:rPr>
          <w:spacing w:val="-3"/>
          <w:lang w:val="en-GB"/>
        </w:rPr>
        <w:t xml:space="preserve"> sector, but it is necessary to reflect</w:t>
      </w:r>
      <w:r w:rsidR="00E6232D" w:rsidRPr="00CD7531">
        <w:rPr>
          <w:spacing w:val="-3"/>
          <w:lang w:val="en-GB"/>
        </w:rPr>
        <w:t xml:space="preserve"> on the concepts of interpretability and </w:t>
      </w:r>
      <w:proofErr w:type="spellStart"/>
      <w:r w:rsidR="00E6232D" w:rsidRPr="00CD7531">
        <w:rPr>
          <w:spacing w:val="-3"/>
          <w:lang w:val="en-GB"/>
        </w:rPr>
        <w:t>explainability</w:t>
      </w:r>
      <w:proofErr w:type="spellEnd"/>
      <w:r w:rsidR="00E6232D" w:rsidRPr="00CD7531">
        <w:rPr>
          <w:spacing w:val="-3"/>
          <w:lang w:val="en-GB"/>
        </w:rPr>
        <w:t xml:space="preserve">. Interpretability is defined as the "level of understanding how the underlying (AI) technology works" in the ISO/IEC TR 29119-11:2020 standard </w:t>
      </w:r>
      <w:r w:rsidR="00A22E0E" w:rsidRPr="00CD7531">
        <w:rPr>
          <w:spacing w:val="-3"/>
          <w:lang w:val="en-GB"/>
        </w:rPr>
        <w:fldChar w:fldCharType="begin" w:fldLock="1"/>
      </w:r>
      <w:r w:rsidR="001844D8" w:rsidRPr="00CD7531">
        <w:rPr>
          <w:spacing w:val="-3"/>
          <w:lang w:val="en-GB"/>
        </w:rPr>
        <w:instrText>ADDIN CSL_CITATION { "citationItems" : [ { "id" : "ITEM-1", "itemData" : { "id" : "ITEM-1", "issued" : { "date-parts" : [ [ "0" ] ] }, "title" : "ISO/IEC TR 29119-11:2020(en) Software and systems engineering \u2014 Software testing \u2014 Part 11: Guidelines on the testing of AI-based systems", "type" : "article" }, "uris" : [ "http://www.mendeley.com/documents/?uuid=7b3c53bc-734a-4efe-8d88-ed8bd0d17598" ] } ], "mendeley" : { "formattedCitation" : "[36]", "plainTextFormattedCitation" : "[36]", "previouslyFormattedCitation" : "[36]" }, "properties" : { "noteIndex" : 0 }, "schema" : "https://github.com/citation-style-language/schema/raw/master/csl-citation.json" }</w:instrText>
      </w:r>
      <w:r w:rsidR="00A22E0E" w:rsidRPr="00CD7531">
        <w:rPr>
          <w:spacing w:val="-3"/>
          <w:lang w:val="en-GB"/>
        </w:rPr>
        <w:fldChar w:fldCharType="separate"/>
      </w:r>
      <w:r w:rsidR="00146FCD" w:rsidRPr="00CD7531">
        <w:rPr>
          <w:spacing w:val="-3"/>
          <w:lang w:val="en-GB"/>
        </w:rPr>
        <w:t>[36]</w:t>
      </w:r>
      <w:r w:rsidR="00A22E0E" w:rsidRPr="00CD7531">
        <w:rPr>
          <w:spacing w:val="-3"/>
          <w:lang w:val="en-GB"/>
        </w:rPr>
        <w:fldChar w:fldCharType="end"/>
      </w:r>
      <w:r w:rsidR="00E6232D" w:rsidRPr="00CD7531">
        <w:rPr>
          <w:spacing w:val="-3"/>
          <w:lang w:val="en-GB"/>
        </w:rPr>
        <w:t xml:space="preserve"> for Artificial Intelligent (AI) </w:t>
      </w:r>
      <w:r w:rsidR="00E6232D" w:rsidRPr="00CD7531">
        <w:rPr>
          <w:spacing w:val="-3"/>
          <w:lang w:val="en-GB"/>
        </w:rPr>
        <w:lastRenderedPageBreak/>
        <w:t xml:space="preserve">software testing. The provided definition does not refer to the extent to which the internal mechanics of the machine learning algorithm can be explained in human terms, indicated as </w:t>
      </w:r>
      <w:proofErr w:type="spellStart"/>
      <w:r w:rsidR="00E6232D" w:rsidRPr="00CD7531">
        <w:rPr>
          <w:spacing w:val="-3"/>
          <w:lang w:val="en-GB"/>
        </w:rPr>
        <w:t>explainability</w:t>
      </w:r>
      <w:proofErr w:type="spellEnd"/>
      <w:r w:rsidR="00E6232D" w:rsidRPr="00CD7531">
        <w:rPr>
          <w:spacing w:val="-3"/>
          <w:lang w:val="en-GB"/>
        </w:rPr>
        <w:t>, but rather to the degree to which a cause and effect can be observed within a system.</w:t>
      </w:r>
      <w:r w:rsidR="00111097" w:rsidRPr="00CD7531">
        <w:rPr>
          <w:spacing w:val="-3"/>
          <w:lang w:val="en-GB"/>
        </w:rPr>
        <w:t xml:space="preserve"> Given this causality stance, interpretability becomes a problematic concept </w:t>
      </w:r>
      <w:r w:rsidR="00B96EFC" w:rsidRPr="00CD7531">
        <w:rPr>
          <w:spacing w:val="-3"/>
          <w:lang w:val="en-GB"/>
        </w:rPr>
        <w:fldChar w:fldCharType="begin" w:fldLock="1"/>
      </w:r>
      <w:r w:rsidR="001844D8" w:rsidRPr="00CD7531">
        <w:rPr>
          <w:spacing w:val="-3"/>
          <w:lang w:val="en-GB"/>
        </w:rPr>
        <w:instrText>ADDIN CSL_CITATION { "citationItems" : [ { "id" : "ITEM-1", "itemData" : { "author" : [ { "dropping-particle" : "", "family" : "Lipton", "given" : "Zachary C", "non-dropping-particle" : "", "parse-names" : false, "suffix" : "" } ], "container-title" : "Queue", "id" : "ITEM-1", "issue" : "3", "issued" : { "date-parts" : [ [ "2018" ] ] }, "page" : "31-57", "publisher" : "ACM New York, NY, USA", "title" : "The Mythos of Model Interpretability: In machine learning, the concept of interpretability is both important and slippery.", "type" : "article-journal", "volume" : "16" }, "uris" : [ "http://www.mendeley.com/documents/?uuid=b179e8f3-be3b-4901-a4e5-cb400676d243" ] } ], "mendeley" : { "formattedCitation" : "[37]", "plainTextFormattedCitation" : "[37]", "previouslyFormattedCitation" : "[37]" }, "properties" : { "noteIndex" : 0 }, "schema" : "https://github.com/citation-style-language/schema/raw/master/csl-citation.json" }</w:instrText>
      </w:r>
      <w:r w:rsidR="00B96EFC" w:rsidRPr="00CD7531">
        <w:rPr>
          <w:spacing w:val="-3"/>
          <w:lang w:val="en-GB"/>
        </w:rPr>
        <w:fldChar w:fldCharType="separate"/>
      </w:r>
      <w:r w:rsidR="00146FCD" w:rsidRPr="00CD7531">
        <w:rPr>
          <w:spacing w:val="-3"/>
          <w:lang w:val="en-GB"/>
        </w:rPr>
        <w:t>[37]</w:t>
      </w:r>
      <w:r w:rsidR="00B96EFC" w:rsidRPr="00CD7531">
        <w:rPr>
          <w:spacing w:val="-3"/>
          <w:lang w:val="en-GB"/>
        </w:rPr>
        <w:fldChar w:fldCharType="end"/>
      </w:r>
      <w:r w:rsidR="00111097" w:rsidRPr="00CD7531">
        <w:rPr>
          <w:spacing w:val="-3"/>
          <w:lang w:val="en-GB"/>
        </w:rPr>
        <w:t xml:space="preserve">, but it is still useful in terms of allowing the user to predict what will happen when the model input is changed. The more "transparent" the model is for the user, the more it can promote a "human-in-the-loop approach" that "black-box" (non-interpretable) techniques cannot. Techniques based on linear multivariate regression and regression trees are </w:t>
      </w:r>
      <w:r w:rsidR="00831AC9" w:rsidRPr="00CD7531">
        <w:rPr>
          <w:spacing w:val="-3"/>
          <w:lang w:val="en-GB"/>
        </w:rPr>
        <w:t xml:space="preserve">considered </w:t>
      </w:r>
      <w:r w:rsidR="00111097" w:rsidRPr="00CD7531">
        <w:rPr>
          <w:spacing w:val="-3"/>
          <w:lang w:val="en-GB"/>
        </w:rPr>
        <w:t>interpretable, whereas others, such as random forests or neural networks (or other ML methods), are "black-box," even if the mechanics of their computation are explainable.</w:t>
      </w:r>
      <w:r w:rsidR="006E517C" w:rsidRPr="00CD7531">
        <w:rPr>
          <w:spacing w:val="-3"/>
          <w:lang w:val="en-GB"/>
        </w:rPr>
        <w:t xml:space="preserve"> </w:t>
      </w:r>
      <w:r w:rsidR="006E517C" w:rsidRPr="00CD7531">
        <w:rPr>
          <w:lang w:val="en-GB"/>
        </w:rPr>
        <w:t>As an example of largely diffuse interpretable approach, v</w:t>
      </w:r>
      <w:r w:rsidR="008D0828" w:rsidRPr="00CD7531">
        <w:rPr>
          <w:lang w:val="en-GB"/>
        </w:rPr>
        <w:t>ariable-based degree-days regression</w:t>
      </w:r>
      <w:r w:rsidR="0019203A" w:rsidRPr="00CD7531">
        <w:rPr>
          <w:lang w:val="en-GB"/>
        </w:rPr>
        <w:t xml:space="preserve"> (indicated frequently as change-point methods)</w:t>
      </w:r>
      <w:r w:rsidR="008D0828" w:rsidRPr="00CD7531">
        <w:rPr>
          <w:lang w:val="en-GB"/>
        </w:rPr>
        <w:t xml:space="preserve">, originally proposed by Kissock et al. in the Inverse </w:t>
      </w:r>
      <w:proofErr w:type="spellStart"/>
      <w:r w:rsidR="008D0828" w:rsidRPr="00CD7531">
        <w:rPr>
          <w:lang w:val="en-GB"/>
        </w:rPr>
        <w:t>Modeling</w:t>
      </w:r>
      <w:proofErr w:type="spellEnd"/>
      <w:r w:rsidR="008D0828" w:rsidRPr="00CD7531">
        <w:rPr>
          <w:lang w:val="en-GB"/>
        </w:rPr>
        <w:t xml:space="preserve"> Toolkit (IMT) </w:t>
      </w:r>
      <w:r w:rsidR="008D0828" w:rsidRPr="00CD7531">
        <w:rPr>
          <w:lang w:val="en-GB"/>
        </w:rPr>
        <w:fldChar w:fldCharType="begin" w:fldLock="1"/>
      </w:r>
      <w:r w:rsidR="001844D8" w:rsidRPr="00CD7531">
        <w:rPr>
          <w:lang w:val="en-GB"/>
        </w:rPr>
        <w:instrText>ADDIN CSL_CITATION { "citationItems" : [ { "id" : "ITEM-1", "itemData" : { "author" : [ { "dropping-particle" : "", "family" : "Kissock", "given" : "John Kelly", "non-dropping-particle" : "", "parse-names" : false, "suffix" : "" }, { "dropping-particle" : "", "family" : "Haberl", "given" : "Jeff S", "non-dropping-particle" : "", "parse-names" : false, "suffix" : "" }, { "dropping-particle" : "", "family" : "Claridge", "given" : "David E", "non-dropping-particle" : "", "parse-names" : false, "suffix" : "" } ], "container-title" : "ASHRAE transactions", "id" : "ITEM-1", "issued" : { "date-parts" : [ [ "2003" ] ] }, "page" : "425", "publisher" : "American Society of Heating, Refrigeration and Air Conditioning Engineers, Inc.", "title" : "Inverse modeling toolkit: numerical algorithms", "type" : "article-journal", "volume" : "109" }, "uris" : [ "http://www.mendeley.com/documents/?uuid=b6985a73-e62c-428b-b513-7165228e4ed9" ] } ], "mendeley" : { "formattedCitation" : "[38]", "plainTextFormattedCitation" : "[38]", "previouslyFormattedCitation" : "[38]" }, "properties" : { "noteIndex" : 0 }, "schema" : "https://github.com/citation-style-language/schema/raw/master/csl-citation.json" }</w:instrText>
      </w:r>
      <w:r w:rsidR="008D0828" w:rsidRPr="00CD7531">
        <w:rPr>
          <w:lang w:val="en-GB"/>
        </w:rPr>
        <w:fldChar w:fldCharType="separate"/>
      </w:r>
      <w:r w:rsidR="00146FCD" w:rsidRPr="00CD7531">
        <w:rPr>
          <w:lang w:val="en-GB"/>
        </w:rPr>
        <w:t>[38]</w:t>
      </w:r>
      <w:r w:rsidR="008D0828" w:rsidRPr="00CD7531">
        <w:rPr>
          <w:lang w:val="en-GB"/>
        </w:rPr>
        <w:fldChar w:fldCharType="end"/>
      </w:r>
      <w:r w:rsidR="008D0828" w:rsidRPr="00CD7531">
        <w:rPr>
          <w:lang w:val="en-GB"/>
        </w:rPr>
        <w:t xml:space="preserve">, has been included in ASHRAE 14:2014 </w:t>
      </w:r>
      <w:r w:rsidR="008D0828" w:rsidRPr="00CD7531">
        <w:rPr>
          <w:lang w:val="en-GB"/>
        </w:rPr>
        <w:fldChar w:fldCharType="begin" w:fldLock="1"/>
      </w:r>
      <w:r w:rsidR="001844D8" w:rsidRPr="00CD7531">
        <w:rPr>
          <w:lang w:val="en-GB"/>
        </w:rPr>
        <w:instrText>ADDIN CSL_CITATION { "citationItems" : [ { "id" : "ITEM-1", "itemData" : { "author" : [ { "dropping-particle" : "", "family" : "ASHRAE", "given" : "", "non-dropping-particle" : "", "parse-names" : false, "suffix" : "" } ], "id" : "ITEM-1", "issued" : { "date-parts" : [ [ "2014" ] ] }, "title" : "ASHRAE Guideline 14-2014: Measurement of Energy, Demand, and Water Savings; American Society of Heating, Refrigerating and Air-Conditioning Engineers: Atlanta, GA, USA, 2014.", "type" : "article" }, "uris" : [ "http://www.mendeley.com/documents/?uuid=45add05c-6d99-4413-a1f5-7c9f4e5da9b1" ] } ], "mendeley" : { "formattedCitation" : "[39]", "plainTextFormattedCitation" : "[39]", "previouslyFormattedCitation" : "[39]" }, "properties" : { "noteIndex" : 0 }, "schema" : "https://github.com/citation-style-language/schema/raw/master/csl-citation.json" }</w:instrText>
      </w:r>
      <w:r w:rsidR="008D0828" w:rsidRPr="00CD7531">
        <w:rPr>
          <w:lang w:val="en-GB"/>
        </w:rPr>
        <w:fldChar w:fldCharType="separate"/>
      </w:r>
      <w:r w:rsidR="00146FCD" w:rsidRPr="00CD7531">
        <w:rPr>
          <w:lang w:val="en-GB"/>
        </w:rPr>
        <w:t>[39]</w:t>
      </w:r>
      <w:r w:rsidR="008D0828" w:rsidRPr="00CD7531">
        <w:rPr>
          <w:lang w:val="en-GB"/>
        </w:rPr>
        <w:fldChar w:fldCharType="end"/>
      </w:r>
      <w:r w:rsidR="008D0828" w:rsidRPr="00CD7531">
        <w:rPr>
          <w:lang w:val="en-GB"/>
        </w:rPr>
        <w:t xml:space="preserve"> and has been evolving steadily over time with the introduction of algorithmic techniques for the selection of base temperatures </w:t>
      </w:r>
      <w:r w:rsidR="008D0828" w:rsidRPr="00CD7531">
        <w:rPr>
          <w:lang w:val="en-GB"/>
        </w:rPr>
        <w:fldChar w:fldCharType="begin" w:fldLock="1"/>
      </w:r>
      <w:r w:rsidR="001844D8" w:rsidRPr="00CD7531">
        <w:rPr>
          <w:lang w:val="en-GB"/>
        </w:rPr>
        <w:instrText>ADDIN CSL_CITATION { "citationItems" : [ { "id" : "ITEM-1", "itemData" : { "DOI" : "https://doi.org/10.1016/j.enbuild.2014.11.033", "ISSN" : "0378-7788", "author" : [ { "dropping-particle" : "", "family" : "Paulus", "given" : "Mitchell T", "non-dropping-particle" : "", "parse-names" : false, "suffix" : "" }, { "dropping-particle" : "", "family" : "Claridge", "given" : "David E", "non-dropping-particle" : "", "parse-names" : false, "suffix" : "" }, { "dropping-particle" : "", "family" : "Culp", "given" : "Charles", "non-dropping-particle" : "", "parse-names" : false, "suffix" : "" } ], "container-title" : "Energy and Buildings", "id" : "ITEM-1", "issued" : { "date-parts" : [ [ "2015" ] ] }, "page" : "95-104", "title" : "Algorithm for automating the selection of a temperature dependent change point model", "type" : "article-journal", "volume" : "87" }, "uris" : [ "http://www.mendeley.com/documents/?uuid=486c6795-5a3f-4cf1-a75b-1aaeb5225a4e" ] } ], "mendeley" : { "formattedCitation" : "[40]", "plainTextFormattedCitation" : "[40]", "previouslyFormattedCitation" : "[40]" }, "properties" : { "noteIndex" : 0 }, "schema" : "https://github.com/citation-style-language/schema/raw/master/csl-citation.json" }</w:instrText>
      </w:r>
      <w:r w:rsidR="008D0828" w:rsidRPr="00CD7531">
        <w:rPr>
          <w:lang w:val="en-GB"/>
        </w:rPr>
        <w:fldChar w:fldCharType="separate"/>
      </w:r>
      <w:r w:rsidR="00146FCD" w:rsidRPr="00CD7531">
        <w:rPr>
          <w:lang w:val="en-GB"/>
        </w:rPr>
        <w:t>[40]</w:t>
      </w:r>
      <w:r w:rsidR="008D0828" w:rsidRPr="00CD7531">
        <w:rPr>
          <w:lang w:val="en-GB"/>
        </w:rPr>
        <w:fldChar w:fldCharType="end"/>
      </w:r>
      <w:r w:rsidR="008D0828" w:rsidRPr="00CD7531">
        <w:rPr>
          <w:lang w:val="en-GB"/>
        </w:rPr>
        <w:t xml:space="preserve">, up to the explicit solution for the three parameters case </w:t>
      </w:r>
      <w:r w:rsidR="008D0828" w:rsidRPr="00CD7531">
        <w:rPr>
          <w:lang w:val="en-GB"/>
        </w:rPr>
        <w:fldChar w:fldCharType="begin" w:fldLock="1"/>
      </w:r>
      <w:r w:rsidR="001844D8" w:rsidRPr="00CD7531">
        <w:rPr>
          <w:lang w:val="en-GB"/>
        </w:rPr>
        <w:instrText>ADDIN CSL_CITATION { "citationItems" : [ { "id" : "ITEM-1", "itemData" : { "ISSN" : "2374-4731", "author" : [ { "dropping-particle" : "", "family" : "Paulus", "given" : "Mitchell T", "non-dropping-particle" : "", "parse-names" : false, "suffix" : "" } ], "container-title" : "Science and Technology for the Built Environment", "id" : "ITEM-1", "issued" : { "date-parts" : [ [ "2017" ] ] }, "page" : "1026-1035", "title" : "Algorithm for explicit solution to the three parameter linear change-point regression model", "type" : "article-journal", "volume" : "23" }, "uris" : [ "http://www.mendeley.com/documents/?uuid=7d41469b-a765-4b0c-bf88-c282b728173a" ] } ], "mendeley" : { "formattedCitation" : "[41]", "plainTextFormattedCitation" : "[41]", "previouslyFormattedCitation" : "[41]" }, "properties" : { "noteIndex" : 0 }, "schema" : "https://github.com/citation-style-language/schema/raw/master/csl-citation.json" }</w:instrText>
      </w:r>
      <w:r w:rsidR="008D0828" w:rsidRPr="00CD7531">
        <w:rPr>
          <w:lang w:val="en-GB"/>
        </w:rPr>
        <w:fldChar w:fldCharType="separate"/>
      </w:r>
      <w:r w:rsidR="00146FCD" w:rsidRPr="00CD7531">
        <w:rPr>
          <w:lang w:val="en-GB"/>
        </w:rPr>
        <w:t>[41]</w:t>
      </w:r>
      <w:r w:rsidR="008D0828" w:rsidRPr="00CD7531">
        <w:rPr>
          <w:lang w:val="en-GB"/>
        </w:rPr>
        <w:fldChar w:fldCharType="end"/>
      </w:r>
      <w:r w:rsidR="008D0828" w:rsidRPr="00CD7531">
        <w:rPr>
          <w:lang w:val="en-GB"/>
        </w:rPr>
        <w:t xml:space="preserve">. In general, as evidenced by recent research, interpretable regression-based methods are versatile enough to be used for a variety of purposes throughout the building life cycle </w:t>
      </w:r>
      <w:r w:rsidR="008D0828" w:rsidRPr="00CD7531">
        <w:rPr>
          <w:lang w:val="en-GB"/>
        </w:rPr>
        <w:fldChar w:fldCharType="begin" w:fldLock="1"/>
      </w:r>
      <w:r w:rsidR="001844D8" w:rsidRPr="00CD7531">
        <w:rPr>
          <w:lang w:val="en-GB"/>
        </w:rPr>
        <w:instrText>ADDIN CSL_CITATION { "citationItems" : [ { "id" : "ITEM-1", "itemData" : { "DOI" : "10.3389/fenrg.2020.557649", "ISSN" : "2296-598X", "abstract" : "The reduction of energy usage and environmental impact of the built environment and construction industry is crucial for sustainability on a global scale. We are working towards an increased commitment towards resource efficiency in the built environment and to the growth of innovative businesses following circular economy principles. The conceptualization of change is a relevant part of energy and sustainability transitions research, which is aimed at enabling radical shifts compatible with societal functions. In this framework, building performance has to be considered in a whole life cycle perspective because buildings are long-term assets. In a life cycle perspective, both operational and embodied energy and carbon emissions have to be considered for appropriate comparability and decision-making. The application of sustainability assessments of products and practices in the built environment is itself a critical and debatable issue. For this reason, the way energy consumption data are measured, processed, and reported has to be progressively standardized in order to enable transparency and consistency of methods at multiple scales (from single buildings up to building stock) and levels of analysis (from individual components up to systems), ideally complementing ongoing research initiatives that use open science principles in energy research. In this paper, we analyse the topic of linking design and operation phase\u2019s energy performance analysis through regression-based approaches in buildings, highlighting the hierarchical nature of building energy modelling data. The goal of this research is to review the current state of the art of in order to orient future efforts towards integrated data analysis workflows, from design to operation. In this sense, we show how data analysis techniques can be used to evaluate the impact of both technical and human factors. Finally, we indicate how approximated physical interpretation of regression models can help in developing data-driven models that could enhance the possibility of learning from feedback and reconstructing building stock data at multiple levels.", "author" : [ { "dropping-particle" : "", "family" : "Manfren", "given" : "Massimiliano", "non-dropping-particle" : "", "parse-names" : false, "suffix" : "" }, { "dropping-particle" : "", "family" : "Nastasi", "given" : "Benedetto", "non-dropping-particle" : "", "parse-names" : false, "suffix" : "" }, { "dropping-particle" : "", "family" : "Tronchin", "given" : "Lamberto", "non-dropping-particle" : "", "parse-names" : false, "suffix" : "" } ], "container-title" : "Frontiers in Energy Research", "id" : "ITEM-1", "issued" : { "date-parts" : [ [ "2020" ] ] }, "page" : "288", "title" : "Linking Design and Operation Phase Energy Performance Analysis Through Regression-Based Approaches", "type" : "article-journal", "volume" : "8" }, "uris" : [ "http://www.mendeley.com/documents/?uuid=7dcf653e-068e-4dc2-bd57-533084f02c3c" ] } ], "mendeley" : { "formattedCitation" : "[42]", "plainTextFormattedCitation" : "[42]", "previouslyFormattedCitation" : "[42]" }, "properties" : { "noteIndex" : 0 }, "schema" : "https://github.com/citation-style-language/schema/raw/master/csl-citation.json" }</w:instrText>
      </w:r>
      <w:r w:rsidR="008D0828" w:rsidRPr="00CD7531">
        <w:rPr>
          <w:lang w:val="en-GB"/>
        </w:rPr>
        <w:fldChar w:fldCharType="separate"/>
      </w:r>
      <w:r w:rsidR="00146FCD" w:rsidRPr="00CD7531">
        <w:rPr>
          <w:lang w:val="en-GB"/>
        </w:rPr>
        <w:t>[42]</w:t>
      </w:r>
      <w:r w:rsidR="008D0828" w:rsidRPr="00CD7531">
        <w:rPr>
          <w:lang w:val="en-GB"/>
        </w:rPr>
        <w:fldChar w:fldCharType="end"/>
      </w:r>
      <w:r w:rsidR="008D0828" w:rsidRPr="00CD7531">
        <w:rPr>
          <w:lang w:val="en-GB"/>
        </w:rPr>
        <w:t xml:space="preserve">. </w:t>
      </w:r>
      <w:r w:rsidR="00FF76E4" w:rsidRPr="00CD7531">
        <w:rPr>
          <w:lang w:val="en-GB"/>
        </w:rPr>
        <w:t>In this study the Time Of Week and Temperature (TOWT) model</w:t>
      </w:r>
      <w:r w:rsidR="005A4313" w:rsidRPr="00CD7531">
        <w:rPr>
          <w:lang w:val="en-GB"/>
        </w:rPr>
        <w:t xml:space="preserve"> </w:t>
      </w:r>
      <w:r w:rsidR="003D07B2" w:rsidRPr="00CD7531">
        <w:rPr>
          <w:lang w:val="en-GB"/>
        </w:rPr>
        <w:fldChar w:fldCharType="begin" w:fldLock="1"/>
      </w:r>
      <w:r w:rsidR="001844D8" w:rsidRPr="00CD7531">
        <w:rPr>
          <w:lang w:val="en-GB"/>
        </w:rPr>
        <w:instrText>ADDIN CSL_CITATION { "citationItems" : [ { "id" : "ITEM-1", "itemData" : { "author" : [ { "dropping-particle" : "", "family" : "Price", "given" : "Philip", "non-dropping-particle" : "", "parse-names" : false, "suffix" : "" } ], "id" : "ITEM-1", "issued" : { "date-parts" : [ [ "2010" ] ] }, "title" : "Methods for analyzing electric load shape and its variability, Lawrence Berkeley National Laboratory Report LBNL-3713E", "type" : "report" }, "uris" : [ "http://www.mendeley.com/documents/?uuid=ad433fc8-55b3-41b6-825d-fb43825114ad" ] }, { "id" : "ITEM-2", "itemData" : { "author" : [ { "dropping-particle" : "", "family" : "Mathieu", "given" : "Johanna L", "non-dropping-particle" : "", "parse-names" : false, "suffix" : "" }, { "dropping-particle" : "", "family" : "Price", "given" : "Phillip N", "non-dropping-particle" : "", "parse-names" : false, "suffix" : "" }, { "dropping-particle" : "", "family" : "Kiliccote", "given" : "Sila", "non-dropping-particle" : "", "parse-names" : false, "suffix" : "" }, { "dropping-particle" : "", "family" : "Piette", "given" : "Mary Ann", "non-dropping-particle" : "", "parse-names" : false, "suffix" : "" } ], "container-title" : "IEEE Transactions on Smart Grid", "id" : "ITEM-2", "issue" : "3", "issued" : { "date-parts" : [ [ "2011" ] ] }, "page" : "507-518", "publisher" : "IEEE", "title" : "Quantifying changes in building electricity use, with application to demand response", "type" : "article-journal", "volume" : "2" }, "uris" : [ "http://www.mendeley.com/documents/?uuid=065c5286-cb09-4ec1-90e2-194e7050c661" ] }, { "id" : "ITEM-3", "itemData" : { "author" : [ { "dropping-particle" : "", "family" : "Borgeson", "given" : "Samuel Dalton", "non-dropping-particle" : "", "parse-names" : false, "suffix" : "" } ], "id" : "ITEM-3", "issued" : { "date-parts" : [ [ "2013" ] ] }, "publisher" : "University of California, Berkeley", "title" : "Targeted efficiency: Using customer meter data to improve efficiency program outcomes", "type" : "book" }, "uris" : [ "http://www.mendeley.com/documents/?uuid=e2f86ad6-7895-4020-8baa-83e06e9651e3" ] } ], "mendeley" : { "formattedCitation" : "[43\u201345]", "plainTextFormattedCitation" : "[43\u201345]", "previouslyFormattedCitation" : "[43\u201345]" }, "properties" : { "noteIndex" : 0 }, "schema" : "https://github.com/citation-style-language/schema/raw/master/csl-citation.json" }</w:instrText>
      </w:r>
      <w:r w:rsidR="003D07B2" w:rsidRPr="00CD7531">
        <w:rPr>
          <w:lang w:val="en-GB"/>
        </w:rPr>
        <w:fldChar w:fldCharType="separate"/>
      </w:r>
      <w:r w:rsidR="00146FCD" w:rsidRPr="00CD7531">
        <w:rPr>
          <w:lang w:val="en-GB"/>
        </w:rPr>
        <w:t>[43–45]</w:t>
      </w:r>
      <w:r w:rsidR="003D07B2" w:rsidRPr="00CD7531">
        <w:rPr>
          <w:lang w:val="en-GB"/>
        </w:rPr>
        <w:fldChar w:fldCharType="end"/>
      </w:r>
      <w:r w:rsidR="00A45529" w:rsidRPr="00CD7531">
        <w:rPr>
          <w:lang w:val="en-GB"/>
        </w:rPr>
        <w:t xml:space="preserve"> has been used</w:t>
      </w:r>
      <w:r w:rsidR="00FF76E4" w:rsidRPr="00CD7531">
        <w:rPr>
          <w:lang w:val="en-GB"/>
        </w:rPr>
        <w:t xml:space="preserve">, among the possible interpretable regression-based methods, which was implemented in the software RMV2.0 </w:t>
      </w:r>
      <w:r w:rsidR="00205516" w:rsidRPr="00CD7531">
        <w:rPr>
          <w:lang w:val="en-GB"/>
        </w:rPr>
        <w:fldChar w:fldCharType="begin" w:fldLock="1"/>
      </w:r>
      <w:r w:rsidR="001844D8" w:rsidRPr="00CD7531">
        <w:rPr>
          <w:lang w:val="en-GB"/>
        </w:rPr>
        <w:instrText>ADDIN CSL_CITATION { "citationItems" : [ { "id" : "ITEM-1", "itemData" : { "id" : "ITEM-1", "issued" : { "date-parts" : [ [ "0" ] ] }, "title" : "RMV2.0 - LBNL M&amp;V2.0 Tool (https://lbnl-eta.github.io/RMV2.0/)", "type" : "article" }, "uris" : [ "http://www.mendeley.com/documents/?uuid=170804f8-1d5a-4df1-b160-7fdf52364f35" ] } ], "mendeley" : { "formattedCitation" : "[46]", "plainTextFormattedCitation" : "[46]", "previouslyFormattedCitation" : "[46]" }, "properties" : { "noteIndex" : 0 }, "schema" : "https://github.com/citation-style-language/schema/raw/master/csl-citation.json" }</w:instrText>
      </w:r>
      <w:r w:rsidR="00205516" w:rsidRPr="00CD7531">
        <w:rPr>
          <w:lang w:val="en-GB"/>
        </w:rPr>
        <w:fldChar w:fldCharType="separate"/>
      </w:r>
      <w:r w:rsidR="00146FCD" w:rsidRPr="00CD7531">
        <w:rPr>
          <w:lang w:val="en-GB"/>
        </w:rPr>
        <w:t>[46]</w:t>
      </w:r>
      <w:r w:rsidR="00205516" w:rsidRPr="00CD7531">
        <w:rPr>
          <w:lang w:val="en-GB"/>
        </w:rPr>
        <w:fldChar w:fldCharType="end"/>
      </w:r>
      <w:r w:rsidR="00FF76E4" w:rsidRPr="00CD7531">
        <w:rPr>
          <w:lang w:val="en-GB"/>
        </w:rPr>
        <w:t xml:space="preserve"> using the R programming language. The model input consists of an hourly or sub-hourly time series of temperature and load profiles. The time stamp of the series determines the weekday, and additional variables are included in the regression model's construction (that is, differentiating each day and hour of the week to capture specific recurring weekly patterns of operation).</w:t>
      </w:r>
      <w:r w:rsidR="005A4313" w:rsidRPr="00CD7531">
        <w:rPr>
          <w:lang w:val="en-GB"/>
        </w:rPr>
        <w:t xml:space="preserve"> </w:t>
      </w:r>
      <w:r w:rsidR="00FF76E4" w:rsidRPr="00CD7531">
        <w:rPr>
          <w:lang w:val="en-GB"/>
        </w:rPr>
        <w:t xml:space="preserve">Finally, the temperature dependence of electric load is taken into account by dividing load data into temperature bins. It can handle </w:t>
      </w:r>
      <w:r w:rsidR="006E517C" w:rsidRPr="00CD7531">
        <w:rPr>
          <w:lang w:val="en-GB"/>
        </w:rPr>
        <w:t xml:space="preserve">as well </w:t>
      </w:r>
      <w:r w:rsidR="00FF76E4" w:rsidRPr="00CD7531">
        <w:rPr>
          <w:lang w:val="en-GB"/>
        </w:rPr>
        <w:t>Non Routine Events (NRE</w:t>
      </w:r>
      <w:r w:rsidR="005A4313" w:rsidRPr="00CD7531">
        <w:rPr>
          <w:lang w:val="en-GB"/>
        </w:rPr>
        <w:t xml:space="preserve">), </w:t>
      </w:r>
      <w:proofErr w:type="spellStart"/>
      <w:r w:rsidR="005A4313" w:rsidRPr="00CD7531">
        <w:rPr>
          <w:lang w:val="en-GB"/>
        </w:rPr>
        <w:t>i.e</w:t>
      </w:r>
      <w:proofErr w:type="spellEnd"/>
      <w:r w:rsidR="005A4313" w:rsidRPr="00CD7531">
        <w:rPr>
          <w:lang w:val="en-GB"/>
        </w:rPr>
        <w:t xml:space="preserve"> unpredicted changes in occupancy and </w:t>
      </w:r>
      <w:r w:rsidR="005A4313" w:rsidRPr="00CD7531">
        <w:rPr>
          <w:lang w:val="en-GB"/>
        </w:rPr>
        <w:lastRenderedPageBreak/>
        <w:t xml:space="preserve">operation strategies, </w:t>
      </w:r>
      <w:r w:rsidR="00FF76E4" w:rsidRPr="00CD7531">
        <w:rPr>
          <w:lang w:val="en-GB"/>
        </w:rPr>
        <w:t>in its software implementation in RMV2.0</w:t>
      </w:r>
      <w:r w:rsidR="005A4313" w:rsidRPr="00CD7531">
        <w:rPr>
          <w:lang w:val="en-GB"/>
        </w:rPr>
        <w:t xml:space="preserve"> </w:t>
      </w:r>
      <w:r w:rsidR="005A4313" w:rsidRPr="00CD7531">
        <w:rPr>
          <w:lang w:val="en-GB"/>
        </w:rPr>
        <w:fldChar w:fldCharType="begin" w:fldLock="1"/>
      </w:r>
      <w:r w:rsidR="001844D8" w:rsidRPr="00CD7531">
        <w:rPr>
          <w:lang w:val="en-GB"/>
        </w:rPr>
        <w:instrText>ADDIN CSL_CITATION { "citationItems" : [ { "id" : "ITEM-1", "itemData" : { "id" : "ITEM-1", "issued" : { "date-parts" : [ [ "0" ] ] }, "title" : "RMV2.0 - LBNL M&amp;V2.0 Tool (https://lbnl-eta.github.io/RMV2.0/)", "type" : "article" }, "uris" : [ "http://www.mendeley.com/documents/?uuid=170804f8-1d5a-4df1-b160-7fdf52364f35" ] } ], "mendeley" : { "formattedCitation" : "[46]", "plainTextFormattedCitation" : "[46]", "previouslyFormattedCitation" : "[46]" }, "properties" : { "noteIndex" : 0 }, "schema" : "https://github.com/citation-style-language/schema/raw/master/csl-citation.json" }</w:instrText>
      </w:r>
      <w:r w:rsidR="005A4313" w:rsidRPr="00CD7531">
        <w:rPr>
          <w:lang w:val="en-GB"/>
        </w:rPr>
        <w:fldChar w:fldCharType="separate"/>
      </w:r>
      <w:r w:rsidR="00146FCD" w:rsidRPr="00CD7531">
        <w:rPr>
          <w:lang w:val="en-GB"/>
        </w:rPr>
        <w:t>[46]</w:t>
      </w:r>
      <w:r w:rsidR="005A4313" w:rsidRPr="00CD7531">
        <w:rPr>
          <w:lang w:val="en-GB"/>
        </w:rPr>
        <w:fldChar w:fldCharType="end"/>
      </w:r>
      <w:r w:rsidR="00FF76E4" w:rsidRPr="00CD7531">
        <w:rPr>
          <w:lang w:val="en-GB"/>
        </w:rPr>
        <w:t xml:space="preserve">, using methods developed by </w:t>
      </w:r>
      <w:r w:rsidR="005A4313" w:rsidRPr="00CD7531">
        <w:rPr>
          <w:lang w:val="en-GB"/>
        </w:rPr>
        <w:t xml:space="preserve">Killick </w:t>
      </w:r>
      <w:r w:rsidR="005A4313" w:rsidRPr="00CD7531">
        <w:rPr>
          <w:lang w:val="en-GB"/>
        </w:rPr>
        <w:fldChar w:fldCharType="begin" w:fldLock="1"/>
      </w:r>
      <w:r w:rsidR="001844D8" w:rsidRPr="00CD7531">
        <w:rPr>
          <w:lang w:val="en-GB"/>
        </w:rPr>
        <w:instrText>ADDIN CSL_CITATION { "citationItems" : [ { "id" : "ITEM-1", "itemData" : { "DOI" : "10.1080/01621459.2012.737745", "ISSN" : "1537-274X", "author" : [ { "dropping-particle" : "", "family" : "Killick", "given" : "R", "non-dropping-particle" : "", "parse-names" : false, "suffix" : "" }, { "dropping-particle" : "", "family" : "Fearnhead", "given" : "P", "non-dropping-particle" : "", "parse-names" : false, "suffix" : "" }, { "dropping-particle" : "", "family" : "Eckley", "given" : "I A", "non-dropping-particle" : "", "parse-names" : false, "suffix" : "" } ], "container-title" : "Journal of the American Statistical Association", "id" : "ITEM-1", "issue" : "500", "issued" : { "date-parts" : [ [ "2012" ] ] }, "page" : "1590\u20131598", "publisher" : "Informa UK Limited", "title" : "Optimal Detection of Changepoints With a Linear Computational Cost", "type" : "article-journal", "volume" : "107" }, "uris" : [ "http://www.mendeley.com/documents/?uuid=9faac482-4000-4d78-83cd-df09610ef5a3" ] }, { "id" : "ITEM-2", "itemData" : { "author" : [ { "dropping-particle" : "", "family" : "Killick", "given" : "Rebecca", "non-dropping-particle" : "", "parse-names" : false, "suffix" : "" }, { "dropping-particle" : "", "family" : "Haynes", "given" : "Kaylea", "non-dropping-particle" : "", "parse-names" : false, "suffix" : "" }, { "dropping-particle" : "", "family" : "Eckley", "given" : "Idris A", "non-dropping-particle" : "", "parse-names" : false, "suffix" : "" } ], "container-title" : "Journal of Statistical Software", "id" : "ITEM-2", "issue" : "3", "issued" : { "date-parts" : [ [ "2014" ] ] }, "note" : "From Duplicate 2 ({changepoint}: An {R} package for changepoint analysis - Killick, Rebecca; Haynes, Kaylea; Eckley, Idris A)\n\nR package version 2.2.2", "page" : "1-19", "title" : "{changepoint}: An {R} package for changepoint analysis", "type" : "article-journal", "volume" : "58" }, "uris" : [ "http://www.mendeley.com/documents/?uuid=f2e3bc77-948f-4a29-b45f-c4805765c1cd" ] } ], "mendeley" : { "formattedCitation" : "[47,48]", "plainTextFormattedCitation" : "[47,48]", "previouslyFormattedCitation" : "[47,48]" }, "properties" : { "noteIndex" : 0 }, "schema" : "https://github.com/citation-style-language/schema/raw/master/csl-citation.json" }</w:instrText>
      </w:r>
      <w:r w:rsidR="005A4313" w:rsidRPr="00CD7531">
        <w:rPr>
          <w:lang w:val="en-GB"/>
        </w:rPr>
        <w:fldChar w:fldCharType="separate"/>
      </w:r>
      <w:r w:rsidR="00146FCD" w:rsidRPr="00CD7531">
        <w:rPr>
          <w:lang w:val="en-GB"/>
        </w:rPr>
        <w:t>[47,48]</w:t>
      </w:r>
      <w:r w:rsidR="005A4313" w:rsidRPr="00CD7531">
        <w:rPr>
          <w:lang w:val="en-GB"/>
        </w:rPr>
        <w:fldChar w:fldCharType="end"/>
      </w:r>
      <w:r w:rsidR="00FF76E4" w:rsidRPr="00CD7531">
        <w:rPr>
          <w:lang w:val="en-GB"/>
        </w:rPr>
        <w:t xml:space="preserve">. </w:t>
      </w:r>
      <w:r w:rsidR="003B6E6A" w:rsidRPr="00CD7531">
        <w:rPr>
          <w:lang w:val="en-GB"/>
        </w:rPr>
        <w:t xml:space="preserve">In terms of model performance (i.e., the model's ability to approximate real </w:t>
      </w:r>
      <w:proofErr w:type="spellStart"/>
      <w:r w:rsidR="003B6E6A" w:rsidRPr="00CD7531">
        <w:rPr>
          <w:lang w:val="en-GB"/>
        </w:rPr>
        <w:t>behavior</w:t>
      </w:r>
      <w:proofErr w:type="spellEnd"/>
      <w:r w:rsidR="003B6E6A" w:rsidRPr="00CD7531">
        <w:rPr>
          <w:lang w:val="en-GB"/>
        </w:rPr>
        <w:t xml:space="preserve">), the </w:t>
      </w:r>
      <w:r w:rsidR="009453EA" w:rsidRPr="00CD7531">
        <w:rPr>
          <w:lang w:val="en-GB"/>
        </w:rPr>
        <w:t xml:space="preserve">selected </w:t>
      </w:r>
      <w:r w:rsidR="003B6E6A" w:rsidRPr="00CD7531">
        <w:rPr>
          <w:lang w:val="en-GB"/>
        </w:rPr>
        <w:t xml:space="preserve">statistical performance indicators </w:t>
      </w:r>
      <w:r w:rsidR="009453EA" w:rsidRPr="00CD7531">
        <w:rPr>
          <w:lang w:val="en-GB"/>
        </w:rPr>
        <w:t xml:space="preserve">are namely </w:t>
      </w:r>
      <w:r w:rsidR="003B6E6A" w:rsidRPr="00CD7531">
        <w:rPr>
          <w:lang w:val="en-GB"/>
        </w:rPr>
        <w:t xml:space="preserve">Normalized Mean Bias Error, </w:t>
      </w:r>
      <w:r w:rsidR="003B6E6A" w:rsidRPr="00CD7531">
        <w:rPr>
          <w:i/>
          <w:lang w:val="en-GB"/>
        </w:rPr>
        <w:t>NMBE</w:t>
      </w:r>
      <w:r w:rsidR="003B6E6A" w:rsidRPr="00CD7531">
        <w:rPr>
          <w:lang w:val="en-GB"/>
        </w:rPr>
        <w:t xml:space="preserve">, and Coefficient of Variation of Root Mean Square Error, </w:t>
      </w:r>
      <w:r w:rsidR="003B6E6A" w:rsidRPr="00CD7531">
        <w:rPr>
          <w:i/>
          <w:lang w:val="en-GB"/>
        </w:rPr>
        <w:t>CV(RMSE)</w:t>
      </w:r>
      <w:r w:rsidR="003B6E6A" w:rsidRPr="00CD7531">
        <w:rPr>
          <w:lang w:val="en-GB"/>
        </w:rPr>
        <w:t xml:space="preserve">, as used by state-of-the-art protocols for Measurement and Verification (M&amp;V), ASHRAE 14:2014 </w:t>
      </w:r>
      <w:r w:rsidR="003B6E6A" w:rsidRPr="00CD7531">
        <w:rPr>
          <w:lang w:val="en-GB"/>
        </w:rPr>
        <w:fldChar w:fldCharType="begin" w:fldLock="1"/>
      </w:r>
      <w:r w:rsidR="001844D8" w:rsidRPr="00CD7531">
        <w:rPr>
          <w:lang w:val="en-GB"/>
        </w:rPr>
        <w:instrText>ADDIN CSL_CITATION { "citationItems" : [ { "id" : "ITEM-1", "itemData" : { "author" : [ { "dropping-particle" : "", "family" : "ASHRAE", "given" : "", "non-dropping-particle" : "", "parse-names" : false, "suffix" : "" } ], "id" : "ITEM-1", "issued" : { "date-parts" : [ [ "2014" ] ] }, "title" : "ASHRAE Guideline 14-2014: Measurement of Energy, Demand, and Water Savings; American Society of Heating, Refrigerating and Air-Conditioning Engineers: Atlanta, GA, USA, 2014.", "type" : "article" }, "uris" : [ "http://www.mendeley.com/documents/?uuid=45add05c-6d99-4413-a1f5-7c9f4e5da9b1" ] } ], "mendeley" : { "formattedCitation" : "[39]", "plainTextFormattedCitation" : "[39]", "previouslyFormattedCitation" : "[39]" }, "properties" : { "noteIndex" : 0 }, "schema" : "https://github.com/citation-style-language/schema/raw/master/csl-citation.json" }</w:instrText>
      </w:r>
      <w:r w:rsidR="003B6E6A" w:rsidRPr="00CD7531">
        <w:rPr>
          <w:lang w:val="en-GB"/>
        </w:rPr>
        <w:fldChar w:fldCharType="separate"/>
      </w:r>
      <w:r w:rsidR="00146FCD" w:rsidRPr="00CD7531">
        <w:rPr>
          <w:lang w:val="en-GB"/>
        </w:rPr>
        <w:t>[39]</w:t>
      </w:r>
      <w:r w:rsidR="003B6E6A" w:rsidRPr="00CD7531">
        <w:rPr>
          <w:lang w:val="en-GB"/>
        </w:rPr>
        <w:fldChar w:fldCharType="end"/>
      </w:r>
      <w:r w:rsidR="003B6E6A" w:rsidRPr="00CD7531">
        <w:rPr>
          <w:lang w:val="en-GB"/>
        </w:rPr>
        <w:t xml:space="preserve">, Efficiency Value Organization (EVO) </w:t>
      </w:r>
      <w:r w:rsidR="003B6E6A" w:rsidRPr="00CD7531">
        <w:rPr>
          <w:lang w:val="en-GB"/>
        </w:rPr>
        <w:fldChar w:fldCharType="begin" w:fldLock="1"/>
      </w:r>
      <w:r w:rsidR="001844D8" w:rsidRPr="00CD7531">
        <w:rPr>
          <w:lang w:val="en-GB"/>
        </w:rPr>
        <w:instrText>ADDIN CSL_CITATION { "citationItems" : [ { "id" : "ITEM-1", "itemData" : { "author" : [ { "dropping-particle" : "", "family" : "EVO", "given" : "", "non-dropping-particle" : "", "parse-names" : false, "suffix" : "" } ], "id" : "ITEM-1", "issued" : { "date-parts" : [ [ "2003" ] ] }, "title" : "IPMVP New Construction Subcommittee. International Performance Measurement &amp; Verification Protocol: Concepts and Option for Determining Energy Savings in New Construction, Volume III; Efficiency Valuation Organization (EVO): Washington, DC, USA, 2003", "type" : "article" }, "uris" : [ "http://www.mendeley.com/documents/?uuid=0a835018-7835-4ba5-832d-0592ce0ce59a" ] } ], "mendeley" : { "formattedCitation" : "[49]", "plainTextFormattedCitation" : "[49]", "previouslyFormattedCitation" : "[49]" }, "properties" : { "noteIndex" : 0 }, "schema" : "https://github.com/citation-style-language/schema/raw/master/csl-citation.json" }</w:instrText>
      </w:r>
      <w:r w:rsidR="003B6E6A" w:rsidRPr="00CD7531">
        <w:rPr>
          <w:lang w:val="en-GB"/>
        </w:rPr>
        <w:fldChar w:fldCharType="separate"/>
      </w:r>
      <w:r w:rsidR="00146FCD" w:rsidRPr="00CD7531">
        <w:rPr>
          <w:lang w:val="en-GB"/>
        </w:rPr>
        <w:t>[49]</w:t>
      </w:r>
      <w:r w:rsidR="003B6E6A" w:rsidRPr="00CD7531">
        <w:rPr>
          <w:lang w:val="en-GB"/>
        </w:rPr>
        <w:fldChar w:fldCharType="end"/>
      </w:r>
      <w:r w:rsidR="003B6E6A" w:rsidRPr="00CD7531">
        <w:rPr>
          <w:lang w:val="en-GB"/>
        </w:rPr>
        <w:t xml:space="preserve">, Federal Energy Management Program (FEMP) </w:t>
      </w:r>
      <w:r w:rsidR="003B6E6A" w:rsidRPr="00CD7531">
        <w:rPr>
          <w:lang w:val="en-GB"/>
        </w:rPr>
        <w:fldChar w:fldCharType="begin" w:fldLock="1"/>
      </w:r>
      <w:r w:rsidR="001844D8" w:rsidRPr="00CD7531">
        <w:rPr>
          <w:lang w:val="en-GB"/>
        </w:rPr>
        <w:instrText>ADDIN CSL_CITATION { "citationItems" : [ { "id" : "ITEM-1", "itemData" : { "author" : [ { "dropping-particle" : "", "family" : "FEMP", "given" : "", "non-dropping-particle" : "", "parse-names" : false, "suffix" : "" } ], "id" : "ITEM-1", "issued" : { "date-parts" : [ [ "2008" ] ] }, "publisher-place" : "Washington, DC, USA, 2008", "title" : "FEMP. Federal Energy Management Program, M&amp;V Guidelines: Measurement and Verification for Federal Energy Projects Version 3.0, U.S. Department of Energy Federal Energy Management Program", "type" : "article" }, "uris" : [ "http://www.mendeley.com/documents/?uuid=530a51f8-a4ee-4beb-910f-3429b572c9b1" ] } ], "mendeley" : { "formattedCitation" : "[50]", "plainTextFormattedCitation" : "[50]", "previouslyFormattedCitation" : "[50]" }, "properties" : { "noteIndex" : 0 }, "schema" : "https://github.com/citation-style-language/schema/raw/master/csl-citation.json" }</w:instrText>
      </w:r>
      <w:r w:rsidR="003B6E6A" w:rsidRPr="00CD7531">
        <w:rPr>
          <w:lang w:val="en-GB"/>
        </w:rPr>
        <w:fldChar w:fldCharType="separate"/>
      </w:r>
      <w:r w:rsidR="00146FCD" w:rsidRPr="00CD7531">
        <w:rPr>
          <w:lang w:val="en-GB"/>
        </w:rPr>
        <w:t>[50]</w:t>
      </w:r>
      <w:r w:rsidR="003B6E6A" w:rsidRPr="00CD7531">
        <w:rPr>
          <w:lang w:val="en-GB"/>
        </w:rPr>
        <w:fldChar w:fldCharType="end"/>
      </w:r>
      <w:r w:rsidR="003B6E6A" w:rsidRPr="00CD7531">
        <w:rPr>
          <w:lang w:val="en-GB"/>
        </w:rPr>
        <w:t xml:space="preserve">. </w:t>
      </w:r>
      <w:r w:rsidR="009453EA" w:rsidRPr="00CD7531">
        <w:rPr>
          <w:lang w:val="en-GB"/>
        </w:rPr>
        <w:t xml:space="preserve">In addition, </w:t>
      </w:r>
      <w:r w:rsidR="003B6E6A" w:rsidRPr="00CD7531">
        <w:rPr>
          <w:lang w:val="en-GB"/>
        </w:rPr>
        <w:t xml:space="preserve">the coefficient of determination </w:t>
      </w:r>
      <w:r w:rsidR="003B6E6A" w:rsidRPr="00CD7531">
        <w:rPr>
          <w:i/>
          <w:lang w:val="en-GB"/>
        </w:rPr>
        <w:t>R</w:t>
      </w:r>
      <w:r w:rsidR="003B6E6A" w:rsidRPr="00CD7531">
        <w:rPr>
          <w:i/>
          <w:vertAlign w:val="superscript"/>
          <w:lang w:val="en-GB"/>
        </w:rPr>
        <w:t>2</w:t>
      </w:r>
      <w:r w:rsidR="003B6E6A" w:rsidRPr="00CD7531">
        <w:rPr>
          <w:lang w:val="en-GB"/>
        </w:rPr>
        <w:t xml:space="preserve"> as defined in ISO 50006:2014 </w:t>
      </w:r>
      <w:r w:rsidR="003B6E6A" w:rsidRPr="00CD7531">
        <w:rPr>
          <w:spacing w:val="-3"/>
          <w:lang w:val="en-GB"/>
        </w:rPr>
        <w:fldChar w:fldCharType="begin" w:fldLock="1"/>
      </w:r>
      <w:r w:rsidR="001844D8" w:rsidRPr="00CD7531">
        <w:rPr>
          <w:spacing w:val="-3"/>
          <w:lang w:val="en-GB"/>
        </w:rPr>
        <w:instrText>ADDIN CSL_CITATION { "citationItems" : [ { "id" : "ITEM-1", "itemData" : { "id" : "ITEM-1", "issued" : { "date-parts" : [ [ "2014" ] ] }, "title" : "ISO 50006:2014, Energy management systems \u2014 Measuring energy performance using energy baselines (EnB) and energy performance indicators (EnPI) \u2014 General principles and guidance", "type" : "article" }, "uris" : [ "http://www.mendeley.com/documents/?uuid=c498e4f8-e8af-453a-94f6-d997d7a6e3ef" ] } ], "mendeley" : { "formattedCitation" : "[51]", "plainTextFormattedCitation" : "[51]", "previouslyFormattedCitation" : "[51]" }, "properties" : { "noteIndex" : 0 }, "schema" : "https://github.com/citation-style-language/schema/raw/master/csl-citation.json" }</w:instrText>
      </w:r>
      <w:r w:rsidR="003B6E6A" w:rsidRPr="00CD7531">
        <w:rPr>
          <w:spacing w:val="-3"/>
          <w:lang w:val="en-GB"/>
        </w:rPr>
        <w:fldChar w:fldCharType="separate"/>
      </w:r>
      <w:r w:rsidR="00146FCD" w:rsidRPr="00CD7531">
        <w:rPr>
          <w:spacing w:val="-3"/>
          <w:lang w:val="en-GB"/>
        </w:rPr>
        <w:t>[51]</w:t>
      </w:r>
      <w:r w:rsidR="003B6E6A" w:rsidRPr="00CD7531">
        <w:rPr>
          <w:spacing w:val="-3"/>
          <w:lang w:val="en-GB"/>
        </w:rPr>
        <w:fldChar w:fldCharType="end"/>
      </w:r>
      <w:r w:rsidR="009453EA" w:rsidRPr="00CD7531">
        <w:rPr>
          <w:spacing w:val="-3"/>
          <w:lang w:val="en-GB"/>
        </w:rPr>
        <w:t xml:space="preserve"> has been included</w:t>
      </w:r>
      <w:r w:rsidR="003B6E6A" w:rsidRPr="00CD7531">
        <w:rPr>
          <w:lang w:val="en-GB"/>
        </w:rPr>
        <w:t xml:space="preserve">. </w:t>
      </w:r>
      <w:r w:rsidR="00FB4284" w:rsidRPr="00CD7531">
        <w:rPr>
          <w:lang w:val="en-GB"/>
        </w:rPr>
        <w:t>In the next Section the TOWT model characteristics are described in more detail.</w:t>
      </w:r>
    </w:p>
    <w:p w14:paraId="66CC867F" w14:textId="77777777" w:rsidR="00CB6DF9" w:rsidRPr="00CD7531" w:rsidRDefault="00CB6DF9" w:rsidP="006C3FE1">
      <w:pPr>
        <w:spacing w:line="480" w:lineRule="auto"/>
        <w:jc w:val="both"/>
        <w:rPr>
          <w:spacing w:val="-3"/>
          <w:lang w:val="en-GB"/>
        </w:rPr>
      </w:pPr>
    </w:p>
    <w:p w14:paraId="1481657E" w14:textId="548212E9" w:rsidR="00EF0288" w:rsidRPr="00CD7531" w:rsidRDefault="00EF0288" w:rsidP="00EF0288">
      <w:pPr>
        <w:pStyle w:val="Heading1"/>
        <w:spacing w:line="480" w:lineRule="auto"/>
      </w:pPr>
      <w:bookmarkStart w:id="22" w:name="_Toc103959837"/>
      <w:r w:rsidRPr="00CD7531">
        <w:t>Methodology</w:t>
      </w:r>
      <w:bookmarkEnd w:id="22"/>
    </w:p>
    <w:p w14:paraId="1BB18359" w14:textId="796BC783" w:rsidR="00AE09B3" w:rsidRPr="00CD7531" w:rsidRDefault="00AE09B3" w:rsidP="00FA5EBD">
      <w:pPr>
        <w:spacing w:line="480" w:lineRule="auto"/>
        <w:rPr>
          <w:spacing w:val="-3"/>
          <w:lang w:val="en-GB"/>
        </w:rPr>
      </w:pPr>
      <w:r w:rsidRPr="00CD7531">
        <w:rPr>
          <w:spacing w:val="-3"/>
          <w:lang w:val="en-GB"/>
        </w:rPr>
        <w:t>The model formulation (Section 4.1) and model calibration criteria (Section 4.2) are discussed in greater detail below, providing the necessary background to understand the key characteristics of the trained models as well as the criteria used to assess their acceptability.</w:t>
      </w:r>
    </w:p>
    <w:p w14:paraId="6037A36E" w14:textId="77777777" w:rsidR="00EF0288" w:rsidRPr="00CD7531" w:rsidRDefault="00EF0288" w:rsidP="00EF0288">
      <w:pPr>
        <w:tabs>
          <w:tab w:val="left" w:pos="-1134"/>
          <w:tab w:val="left" w:pos="-414"/>
        </w:tabs>
        <w:suppressAutoHyphens/>
        <w:spacing w:line="480" w:lineRule="auto"/>
        <w:jc w:val="both"/>
        <w:rPr>
          <w:sz w:val="23"/>
          <w:szCs w:val="23"/>
          <w:lang w:val="en-GB"/>
        </w:rPr>
      </w:pPr>
    </w:p>
    <w:p w14:paraId="5185A53A" w14:textId="77777777" w:rsidR="00EF0288" w:rsidRPr="00CD7531" w:rsidRDefault="00EF0288" w:rsidP="00EF0288">
      <w:pPr>
        <w:pStyle w:val="Heading2"/>
        <w:spacing w:line="480" w:lineRule="auto"/>
        <w:rPr>
          <w:lang w:val="en-GB"/>
        </w:rPr>
      </w:pPr>
      <w:bookmarkStart w:id="23" w:name="_Toc103959838"/>
      <w:r w:rsidRPr="00CD7531">
        <w:rPr>
          <w:lang w:val="en-GB"/>
        </w:rPr>
        <w:t>Model formulation</w:t>
      </w:r>
      <w:bookmarkEnd w:id="23"/>
    </w:p>
    <w:p w14:paraId="6C414B2F" w14:textId="0C9C3FD7" w:rsidR="00EF0288" w:rsidRPr="00CD7531" w:rsidRDefault="00EF0288">
      <w:pPr>
        <w:tabs>
          <w:tab w:val="left" w:pos="-1134"/>
          <w:tab w:val="left" w:pos="-414"/>
        </w:tabs>
        <w:suppressAutoHyphens/>
        <w:spacing w:line="480" w:lineRule="auto"/>
        <w:jc w:val="both"/>
        <w:rPr>
          <w:spacing w:val="-3"/>
          <w:lang w:val="en-GB"/>
        </w:rPr>
      </w:pPr>
      <w:r w:rsidRPr="00CD7531">
        <w:rPr>
          <w:bCs/>
          <w:lang w:val="en-GB"/>
        </w:rPr>
        <w:t xml:space="preserve">In this study, the Time Of Week and Temperature </w:t>
      </w:r>
      <w:r w:rsidRPr="00CD7531">
        <w:rPr>
          <w:lang w:val="en-GB"/>
        </w:rPr>
        <w:fldChar w:fldCharType="begin" w:fldLock="1"/>
      </w:r>
      <w:r w:rsidR="001844D8" w:rsidRPr="00CD7531">
        <w:rPr>
          <w:lang w:val="en-GB"/>
        </w:rPr>
        <w:instrText>ADDIN CSL_CITATION { "citationItems" : [ { "id" : "ITEM-1", "itemData" : { "author" : [ { "dropping-particle" : "", "family" : "Price", "given" : "Philip", "non-dropping-particle" : "", "parse-names" : false, "suffix" : "" } ], "id" : "ITEM-1", "issued" : { "date-parts" : [ [ "2010" ] ] }, "title" : "Methods for analyzing electric load shape and its variability, Lawrence Berkeley National Laboratory Report LBNL-3713E", "type" : "report" }, "uris" : [ "http://www.mendeley.com/documents/?uuid=ad433fc8-55b3-41b6-825d-fb43825114ad" ] }, { "id" : "ITEM-2", "itemData" : { "author" : [ { "dropping-particle" : "", "family" : "Mathieu", "given" : "Johanna L", "non-dropping-particle" : "", "parse-names" : false, "suffix" : "" }, { "dropping-particle" : "", "family" : "Price", "given" : "Phillip N", "non-dropping-particle" : "", "parse-names" : false, "suffix" : "" }, { "dropping-particle" : "", "family" : "Kiliccote", "given" : "Sila", "non-dropping-particle" : "", "parse-names" : false, "suffix" : "" }, { "dropping-particle" : "", "family" : "Piette", "given" : "Mary Ann", "non-dropping-particle" : "", "parse-names" : false, "suffix" : "" } ], "container-title" : "IEEE Transactions on Smart Grid", "id" : "ITEM-2", "issue" : "3", "issued" : { "date-parts" : [ [ "2011" ] ] }, "page" : "507-518", "publisher" : "IEEE", "title" : "Quantifying changes in building electricity use, with application to demand response", "type" : "article-journal", "volume" : "2" }, "uris" : [ "http://www.mendeley.com/documents/?uuid=065c5286-cb09-4ec1-90e2-194e7050c661" ] }, { "id" : "ITEM-3", "itemData" : { "author" : [ { "dropping-particle" : "", "family" : "Borgeson", "given" : "Samuel Dalton", "non-dropping-particle" : "", "parse-names" : false, "suffix" : "" } ], "id" : "ITEM-3", "issued" : { "date-parts" : [ [ "2013" ] ] }, "publisher" : "University of California, Berkeley", "title" : "Targeted efficiency: Using customer meter data to improve efficiency program outcomes", "type" : "book" }, "uris" : [ "http://www.mendeley.com/documents/?uuid=e2f86ad6-7895-4020-8baa-83e06e9651e3" ] } ], "mendeley" : { "formattedCitation" : "[43\u201345]", "plainTextFormattedCitation" : "[43\u201345]", "previouslyFormattedCitation" : "[43\u201345]" }, "properties" : { "noteIndex" : 0 }, "schema" : "https://github.com/citation-style-language/schema/raw/master/csl-citation.json" }</w:instrText>
      </w:r>
      <w:r w:rsidRPr="00CD7531">
        <w:rPr>
          <w:lang w:val="en-GB"/>
        </w:rPr>
        <w:fldChar w:fldCharType="separate"/>
      </w:r>
      <w:r w:rsidR="00146FCD" w:rsidRPr="00CD7531">
        <w:rPr>
          <w:lang w:val="en-GB"/>
        </w:rPr>
        <w:t>[43–45]</w:t>
      </w:r>
      <w:r w:rsidRPr="00CD7531">
        <w:rPr>
          <w:lang w:val="en-GB"/>
        </w:rPr>
        <w:fldChar w:fldCharType="end"/>
      </w:r>
      <w:r w:rsidR="00AE09B3" w:rsidRPr="00CD7531">
        <w:rPr>
          <w:lang w:val="en-GB"/>
        </w:rPr>
        <w:t xml:space="preserve"> </w:t>
      </w:r>
      <w:r w:rsidR="00AE09B3" w:rsidRPr="00CD7531">
        <w:rPr>
          <w:bCs/>
          <w:lang w:val="en-GB"/>
        </w:rPr>
        <w:t>model formulation</w:t>
      </w:r>
      <w:r w:rsidRPr="00CD7531">
        <w:rPr>
          <w:bCs/>
          <w:lang w:val="en-GB"/>
        </w:rPr>
        <w:t xml:space="preserve"> in its implementation of the software RMV2.0 </w:t>
      </w:r>
      <w:r w:rsidRPr="00CD7531">
        <w:rPr>
          <w:lang w:val="en-GB"/>
        </w:rPr>
        <w:fldChar w:fldCharType="begin" w:fldLock="1"/>
      </w:r>
      <w:r w:rsidR="001844D8" w:rsidRPr="00CD7531">
        <w:rPr>
          <w:lang w:val="en-GB"/>
        </w:rPr>
        <w:instrText>ADDIN CSL_CITATION { "citationItems" : [ { "id" : "ITEM-1", "itemData" : { "id" : "ITEM-1", "issued" : { "date-parts" : [ [ "0" ] ] }, "title" : "RMV2.0 - LBNL M&amp;V2.0 Tool (https://lbnl-eta.github.io/RMV2.0/)", "type" : "article" }, "uris" : [ "http://www.mendeley.com/documents/?uuid=170804f8-1d5a-4df1-b160-7fdf52364f35" ] } ], "mendeley" : { "formattedCitation" : "[46]", "plainTextFormattedCitation" : "[46]", "previouslyFormattedCitation" : "[46]" }, "properties" : { "noteIndex" : 0 }, "schema" : "https://github.com/citation-style-language/schema/raw/master/csl-citation.json" }</w:instrText>
      </w:r>
      <w:r w:rsidRPr="00CD7531">
        <w:rPr>
          <w:lang w:val="en-GB"/>
        </w:rPr>
        <w:fldChar w:fldCharType="separate"/>
      </w:r>
      <w:r w:rsidR="00146FCD" w:rsidRPr="00CD7531">
        <w:rPr>
          <w:lang w:val="en-GB"/>
        </w:rPr>
        <w:t>[46]</w:t>
      </w:r>
      <w:r w:rsidRPr="00CD7531">
        <w:rPr>
          <w:lang w:val="en-GB"/>
        </w:rPr>
        <w:fldChar w:fldCharType="end"/>
      </w:r>
      <w:r w:rsidRPr="00CD7531">
        <w:rPr>
          <w:lang w:val="en-GB"/>
        </w:rPr>
        <w:t xml:space="preserve"> has been used</w:t>
      </w:r>
      <w:r w:rsidRPr="00CD7531">
        <w:rPr>
          <w:bCs/>
          <w:lang w:val="en-GB"/>
        </w:rPr>
        <w:t>. The model was chosen first for its interpretability, which is determined by a regression-based formulation with the use of additional variables defined based on a weekly schedule (that is, differentiating each day and hour of the week to capture specific recurring weekly patterns of operation) and temperature, to account for electric loads determined by heating and cooling services (i.e. temperature dependent component of energy consumption).</w:t>
      </w:r>
      <w:r w:rsidR="00FB4284" w:rsidRPr="00CD7531">
        <w:rPr>
          <w:spacing w:val="-3"/>
          <w:lang w:val="en-GB"/>
        </w:rPr>
        <w:t xml:space="preserve"> </w:t>
      </w:r>
      <w:r w:rsidRPr="00CD7531">
        <w:rPr>
          <w:spacing w:val="-3"/>
          <w:lang w:val="en-GB"/>
        </w:rPr>
        <w:t>The model input is very simple based on this formulation</w:t>
      </w:r>
      <w:r w:rsidR="00FB4284" w:rsidRPr="00CD7531">
        <w:rPr>
          <w:spacing w:val="-3"/>
          <w:lang w:val="en-GB"/>
        </w:rPr>
        <w:t>, as it requires simply a hourly or sub-hourly dataset with timestamp, temperature and energy</w:t>
      </w:r>
      <w:r w:rsidRPr="00CD7531">
        <w:rPr>
          <w:spacing w:val="-3"/>
          <w:lang w:val="en-GB"/>
        </w:rPr>
        <w:t xml:space="preserve"> (the time of week is determined by the time stamp of the series</w:t>
      </w:r>
      <w:r w:rsidR="00FB4284" w:rsidRPr="00CD7531">
        <w:rPr>
          <w:spacing w:val="-3"/>
          <w:lang w:val="en-GB"/>
        </w:rPr>
        <w:t xml:space="preserve"> and the temperature data </w:t>
      </w:r>
      <w:r w:rsidR="00FB4284" w:rsidRPr="00CD7531">
        <w:rPr>
          <w:spacing w:val="-3"/>
          <w:lang w:val="en-GB"/>
        </w:rPr>
        <w:lastRenderedPageBreak/>
        <w:t>are binned according to the algorithm implementation</w:t>
      </w:r>
      <w:r w:rsidRPr="00CD7531">
        <w:rPr>
          <w:spacing w:val="-3"/>
          <w:lang w:val="en-GB"/>
        </w:rPr>
        <w:t>). In particular the model is formulated as follows</w:t>
      </w:r>
      <w:r w:rsidR="00FB4284" w:rsidRPr="00CD7531">
        <w:rPr>
          <w:spacing w:val="-3"/>
          <w:lang w:val="en-GB"/>
        </w:rPr>
        <w:t>:</w:t>
      </w:r>
    </w:p>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7737"/>
        <w:gridCol w:w="548"/>
      </w:tblGrid>
      <w:tr w:rsidR="00EF0288" w:rsidRPr="00CD7531" w14:paraId="1866D290" w14:textId="77777777" w:rsidTr="004D67CD">
        <w:tc>
          <w:tcPr>
            <w:tcW w:w="361" w:type="pct"/>
            <w:vAlign w:val="center"/>
          </w:tcPr>
          <w:p w14:paraId="12F4FF82" w14:textId="77777777" w:rsidR="00EF0288" w:rsidRPr="00CD7531" w:rsidRDefault="00EF0288" w:rsidP="004D67CD">
            <w:pPr>
              <w:jc w:val="both"/>
              <w:rPr>
                <w:rFonts w:ascii="Swis721 Lt BT" w:hAnsi="Swis721 Lt BT"/>
                <w:sz w:val="22"/>
                <w:szCs w:val="22"/>
                <w:lang w:val="en-GB"/>
              </w:rPr>
            </w:pPr>
          </w:p>
        </w:tc>
        <w:tc>
          <w:tcPr>
            <w:tcW w:w="4332" w:type="pct"/>
            <w:shd w:val="clear" w:color="auto" w:fill="auto"/>
            <w:vAlign w:val="center"/>
          </w:tcPr>
          <w:p w14:paraId="5BFACE08" w14:textId="6830942B" w:rsidR="00EF0288" w:rsidRPr="00CD7531" w:rsidRDefault="00160FB0">
            <w:pPr>
              <w:jc w:val="both"/>
              <w:rPr>
                <w:rFonts w:ascii="Swis721 Lt BT" w:eastAsia="Calibri" w:hAnsi="Swis721 Lt BT"/>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occ</m:t>
                    </m:r>
                  </m:sub>
                </m:sSub>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j=1</m:t>
                    </m:r>
                  </m:sub>
                  <m:sup>
                    <m:r>
                      <w:rPr>
                        <w:rFonts w:ascii="Cambria Math" w:hAnsi="Cambria Math"/>
                        <w:lang w:val="en-GB"/>
                      </w:rPr>
                      <m:t>n-1</m:t>
                    </m:r>
                  </m:sup>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ow,j</m:t>
                        </m:r>
                      </m:sub>
                    </m:sSub>
                  </m:e>
                </m:nary>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k=1</m:t>
                    </m:r>
                  </m:sub>
                  <m:sup>
                    <m:r>
                      <w:rPr>
                        <w:rFonts w:ascii="Cambria Math" w:hAnsi="Cambria Math"/>
                        <w:lang w:val="en-GB"/>
                      </w:rPr>
                      <m:t>m</m:t>
                    </m:r>
                  </m:sup>
                  <m:e>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k</m:t>
                        </m:r>
                      </m:sub>
                    </m:sSub>
                    <m:d>
                      <m:dPr>
                        <m:ctrlPr>
                          <w:rPr>
                            <w:rFonts w:ascii="Cambria Math" w:hAnsi="Cambria Math"/>
                            <w:i/>
                            <w:lang w:val="en-GB"/>
                          </w:rPr>
                        </m:ctrlPr>
                      </m:dPr>
                      <m:e>
                        <m:r>
                          <w:rPr>
                            <w:rFonts w:ascii="Cambria Math" w:hAnsi="Cambria Math"/>
                            <w:lang w:val="en-GB"/>
                          </w:rPr>
                          <m:t>T</m:t>
                        </m:r>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i</m:t>
                                </m:r>
                              </m:e>
                            </m:d>
                          </m:e>
                          <m:sub>
                            <m:r>
                              <w:rPr>
                                <w:rFonts w:ascii="Cambria Math" w:hAnsi="Cambria Math"/>
                                <w:lang w:val="en-GB"/>
                              </w:rPr>
                              <m:t>k</m:t>
                            </m:r>
                          </m:sub>
                        </m:sSub>
                      </m:e>
                    </m:d>
                  </m:e>
                </m:nary>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oMath>
            </m:oMathPara>
          </w:p>
        </w:tc>
        <w:tc>
          <w:tcPr>
            <w:tcW w:w="307" w:type="pct"/>
            <w:vAlign w:val="center"/>
            <w:hideMark/>
          </w:tcPr>
          <w:p w14:paraId="3FBEDE66" w14:textId="77777777" w:rsidR="00EF0288" w:rsidRPr="00CD7531" w:rsidRDefault="00EF0288" w:rsidP="004D67CD">
            <w:pPr>
              <w:jc w:val="both"/>
              <w:rPr>
                <w:rFonts w:ascii="Swis721 Lt BT" w:hAnsi="Swis721 Lt BT"/>
                <w:lang w:val="en-GB"/>
              </w:rPr>
            </w:pPr>
            <w:r w:rsidRPr="00CD7531">
              <w:rPr>
                <w:spacing w:val="-3"/>
                <w:lang w:val="en-GB"/>
              </w:rPr>
              <w:fldChar w:fldCharType="begin"/>
            </w:r>
            <w:r w:rsidRPr="00CD7531">
              <w:rPr>
                <w:spacing w:val="-3"/>
                <w:lang w:val="en-GB"/>
              </w:rPr>
              <w:instrText xml:space="preserve"> LISTNUM "WMeq" "NumberDefault" \L 4 </w:instrText>
            </w:r>
            <w:r w:rsidRPr="00CD7531">
              <w:rPr>
                <w:spacing w:val="-3"/>
                <w:lang w:val="en-GB"/>
              </w:rPr>
              <w:fldChar w:fldCharType="end"/>
            </w:r>
          </w:p>
        </w:tc>
      </w:tr>
      <w:tr w:rsidR="00EF0288" w:rsidRPr="00CD7531" w14:paraId="453EFB41" w14:textId="77777777" w:rsidTr="004D67CD">
        <w:tc>
          <w:tcPr>
            <w:tcW w:w="361" w:type="pct"/>
            <w:vAlign w:val="center"/>
          </w:tcPr>
          <w:p w14:paraId="3BA89A2E" w14:textId="77777777" w:rsidR="00EF0288" w:rsidRPr="00CD7531" w:rsidRDefault="00EF0288" w:rsidP="004D67CD">
            <w:pPr>
              <w:jc w:val="both"/>
              <w:rPr>
                <w:rFonts w:ascii="Swis721 Lt BT" w:hAnsi="Swis721 Lt BT"/>
                <w:sz w:val="22"/>
                <w:szCs w:val="22"/>
                <w:highlight w:val="yellow"/>
                <w:lang w:val="en-GB"/>
              </w:rPr>
            </w:pPr>
          </w:p>
        </w:tc>
        <w:tc>
          <w:tcPr>
            <w:tcW w:w="4332" w:type="pct"/>
            <w:vAlign w:val="center"/>
          </w:tcPr>
          <w:p w14:paraId="4E2FB592" w14:textId="69682879" w:rsidR="00EF0288" w:rsidRPr="00CD7531" w:rsidRDefault="00160FB0" w:rsidP="004D67CD">
            <w:pPr>
              <w:jc w:val="both"/>
              <w:rPr>
                <w:rFonts w:ascii="Swis721 Lt BT" w:hAnsi="Swis721 Lt BT"/>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unocc</m:t>
                    </m:r>
                  </m:sub>
                </m:sSub>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j=1</m:t>
                    </m:r>
                  </m:sub>
                  <m:sup>
                    <m:r>
                      <w:rPr>
                        <w:rFonts w:ascii="Cambria Math" w:hAnsi="Cambria Math"/>
                        <w:lang w:val="en-GB"/>
                      </w:rPr>
                      <m:t>n-1</m:t>
                    </m:r>
                  </m:sup>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ow,j</m:t>
                        </m:r>
                      </m:sub>
                    </m:sSub>
                  </m:e>
                </m:nary>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k=1</m:t>
                    </m:r>
                  </m:sub>
                  <m:sup>
                    <m:r>
                      <w:rPr>
                        <w:rFonts w:ascii="Cambria Math" w:hAnsi="Cambria Math"/>
                        <w:lang w:val="en-GB"/>
                      </w:rPr>
                      <m:t>m</m:t>
                    </m:r>
                  </m:sup>
                  <m:e>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k</m:t>
                        </m:r>
                      </m:sub>
                    </m:sSub>
                    <m:d>
                      <m:dPr>
                        <m:ctrlPr>
                          <w:rPr>
                            <w:rFonts w:ascii="Cambria Math" w:hAnsi="Cambria Math"/>
                            <w:i/>
                            <w:lang w:val="en-GB"/>
                          </w:rPr>
                        </m:ctrlPr>
                      </m:dPr>
                      <m:e>
                        <m:r>
                          <w:rPr>
                            <w:rFonts w:ascii="Cambria Math" w:hAnsi="Cambria Math"/>
                            <w:lang w:val="en-GB"/>
                          </w:rPr>
                          <m:t>T</m:t>
                        </m:r>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i</m:t>
                                </m:r>
                              </m:e>
                            </m:d>
                          </m:e>
                          <m:sub>
                            <m:r>
                              <w:rPr>
                                <w:rFonts w:ascii="Cambria Math" w:hAnsi="Cambria Math"/>
                                <w:lang w:val="en-GB"/>
                              </w:rPr>
                              <m:t>k</m:t>
                            </m:r>
                          </m:sub>
                        </m:sSub>
                      </m:e>
                    </m:d>
                  </m:e>
                </m:nary>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oMath>
            </m:oMathPara>
          </w:p>
        </w:tc>
        <w:tc>
          <w:tcPr>
            <w:tcW w:w="307" w:type="pct"/>
            <w:vAlign w:val="center"/>
          </w:tcPr>
          <w:p w14:paraId="17557A3C" w14:textId="77777777" w:rsidR="00EF0288" w:rsidRPr="00CD7531" w:rsidRDefault="00EF0288" w:rsidP="004D67CD">
            <w:pPr>
              <w:jc w:val="both"/>
              <w:rPr>
                <w:rFonts w:ascii="Swis721 Lt BT" w:hAnsi="Swis721 Lt BT"/>
                <w:lang w:val="en-GB"/>
              </w:rPr>
            </w:pPr>
            <w:r w:rsidRPr="00CD7531">
              <w:rPr>
                <w:spacing w:val="-3"/>
                <w:lang w:val="en-GB"/>
              </w:rPr>
              <w:fldChar w:fldCharType="begin"/>
            </w:r>
            <w:r w:rsidRPr="00CD7531">
              <w:rPr>
                <w:spacing w:val="-3"/>
                <w:lang w:val="en-GB"/>
              </w:rPr>
              <w:instrText xml:space="preserve"> LISTNUM "WMeq" "NumberDefault" \L 4 </w:instrText>
            </w:r>
            <w:r w:rsidRPr="00CD7531">
              <w:rPr>
                <w:spacing w:val="-3"/>
                <w:lang w:val="en-GB"/>
              </w:rPr>
              <w:fldChar w:fldCharType="end"/>
            </w:r>
          </w:p>
        </w:tc>
      </w:tr>
    </w:tbl>
    <w:p w14:paraId="1C39D3F1" w14:textId="77777777" w:rsidR="00EF0288" w:rsidRPr="00CD7531" w:rsidRDefault="00EF0288" w:rsidP="00EF0288">
      <w:pPr>
        <w:tabs>
          <w:tab w:val="left" w:pos="-1134"/>
          <w:tab w:val="left" w:pos="-414"/>
        </w:tabs>
        <w:suppressAutoHyphens/>
        <w:spacing w:line="480" w:lineRule="auto"/>
        <w:jc w:val="both"/>
        <w:rPr>
          <w:spacing w:val="-3"/>
          <w:lang w:val="en-GB"/>
        </w:rPr>
      </w:pPr>
    </w:p>
    <w:p w14:paraId="76DD15A7" w14:textId="6A93C6C4" w:rsidR="00EF0288" w:rsidRPr="00CD7531" w:rsidRDefault="00D63AFA">
      <w:pPr>
        <w:tabs>
          <w:tab w:val="left" w:pos="-1134"/>
          <w:tab w:val="left" w:pos="-414"/>
        </w:tabs>
        <w:suppressAutoHyphens/>
        <w:spacing w:line="480" w:lineRule="auto"/>
        <w:jc w:val="both"/>
        <w:rPr>
          <w:spacing w:val="-3"/>
          <w:lang w:val="en-GB"/>
        </w:rPr>
      </w:pPr>
      <w:r w:rsidRPr="00CD7531">
        <w:rPr>
          <w:spacing w:val="-3"/>
          <w:lang w:val="en-GB"/>
        </w:rPr>
        <w:t xml:space="preserve">While the model formulation seems quite clearly understandable (the first part of the formulas 1 and 2 is the time of week component, while the other is the temperature components, using binned temperature data), there may be differences in the implementation in different software tools and peculiar characteristics to be highlighted. For example, the criterion to </w:t>
      </w:r>
      <w:r w:rsidR="00BA7DC5" w:rsidRPr="00CD7531">
        <w:rPr>
          <w:rFonts w:asciiTheme="majorBidi" w:hAnsiTheme="majorBidi" w:cstheme="majorBidi"/>
          <w:spacing w:val="-3"/>
          <w:lang w:val="en-GB"/>
        </w:rPr>
        <w:t xml:space="preserve">separate the model between occupied and unoccupied hours </w:t>
      </w:r>
      <w:r w:rsidRPr="00CD7531">
        <w:rPr>
          <w:rFonts w:asciiTheme="majorBidi" w:hAnsiTheme="majorBidi" w:cstheme="majorBidi"/>
          <w:spacing w:val="-3"/>
          <w:lang w:val="en-GB"/>
        </w:rPr>
        <w:t xml:space="preserve">(i.e. formula 1 or 2) depends on an </w:t>
      </w:r>
      <w:r w:rsidR="00BA7DC5" w:rsidRPr="00CD7531">
        <w:rPr>
          <w:rFonts w:asciiTheme="majorBidi" w:hAnsiTheme="majorBidi" w:cstheme="majorBidi"/>
          <w:spacing w:val="-3"/>
          <w:lang w:val="en-GB"/>
        </w:rPr>
        <w:t xml:space="preserve">occupancy threshold </w:t>
      </w:r>
      <w:r w:rsidRPr="00CD7531">
        <w:rPr>
          <w:rFonts w:asciiTheme="majorBidi" w:hAnsiTheme="majorBidi" w:cstheme="majorBidi"/>
          <w:spacing w:val="-3"/>
          <w:lang w:val="en-GB"/>
        </w:rPr>
        <w:t>factor that separate the hours with greater consumption from the ones with lower consumption, identified as unoccupied. The threshold can be left as default or changed, depending on the software implementation chosen. The t</w:t>
      </w:r>
      <w:r w:rsidR="00EF0288" w:rsidRPr="00CD7531">
        <w:rPr>
          <w:rFonts w:asciiTheme="majorBidi" w:hAnsiTheme="majorBidi" w:cstheme="majorBidi"/>
          <w:spacing w:val="-3"/>
          <w:lang w:val="en-GB"/>
        </w:rPr>
        <w:t>ime of week variable (</w:t>
      </w:r>
      <w:proofErr w:type="spellStart"/>
      <w:r w:rsidR="00EF0288" w:rsidRPr="00CD7531">
        <w:rPr>
          <w:rFonts w:asciiTheme="majorBidi" w:hAnsiTheme="majorBidi" w:cstheme="majorBidi"/>
          <w:i/>
          <w:iCs/>
          <w:spacing w:val="-3"/>
          <w:lang w:val="en-GB"/>
        </w:rPr>
        <w:t>t</w:t>
      </w:r>
      <w:r w:rsidR="00EF0288" w:rsidRPr="00CD7531">
        <w:rPr>
          <w:rFonts w:asciiTheme="majorBidi" w:hAnsiTheme="majorBidi" w:cstheme="majorBidi"/>
          <w:i/>
          <w:iCs/>
          <w:spacing w:val="-3"/>
          <w:vertAlign w:val="subscript"/>
          <w:lang w:val="en-GB"/>
        </w:rPr>
        <w:t>ow</w:t>
      </w:r>
      <w:r w:rsidRPr="00CD7531">
        <w:rPr>
          <w:rFonts w:asciiTheme="majorBidi" w:hAnsiTheme="majorBidi" w:cstheme="majorBidi"/>
          <w:i/>
          <w:iCs/>
          <w:spacing w:val="-3"/>
          <w:vertAlign w:val="subscript"/>
          <w:lang w:val="en-GB"/>
        </w:rPr>
        <w:t>,j</w:t>
      </w:r>
      <w:proofErr w:type="spellEnd"/>
      <w:r w:rsidR="00EF0288" w:rsidRPr="00CD7531">
        <w:rPr>
          <w:rFonts w:asciiTheme="majorBidi" w:hAnsiTheme="majorBidi" w:cstheme="majorBidi"/>
          <w:spacing w:val="-3"/>
          <w:lang w:val="en-GB"/>
        </w:rPr>
        <w:t xml:space="preserve">) is a binary variable (or dummy variable, interaction factor, </w:t>
      </w:r>
      <w:proofErr w:type="spellStart"/>
      <w:r w:rsidR="00EF0288" w:rsidRPr="00CD7531">
        <w:rPr>
          <w:rFonts w:asciiTheme="majorBidi" w:hAnsiTheme="majorBidi" w:cstheme="majorBidi"/>
          <w:spacing w:val="-3"/>
          <w:lang w:val="en-GB"/>
        </w:rPr>
        <w:t>ecc</w:t>
      </w:r>
      <w:proofErr w:type="spellEnd"/>
      <w:r w:rsidR="00EF0288" w:rsidRPr="00CD7531">
        <w:rPr>
          <w:rFonts w:asciiTheme="majorBidi" w:hAnsiTheme="majorBidi" w:cstheme="majorBidi"/>
          <w:spacing w:val="-3"/>
          <w:lang w:val="en-GB"/>
        </w:rPr>
        <w:t>.)</w:t>
      </w:r>
      <w:r w:rsidR="004D67CD" w:rsidRPr="00CD7531">
        <w:rPr>
          <w:rFonts w:asciiTheme="majorBidi" w:hAnsiTheme="majorBidi" w:cstheme="majorBidi"/>
          <w:spacing w:val="-3"/>
          <w:lang w:val="en-GB"/>
        </w:rPr>
        <w:t xml:space="preserve">, </w:t>
      </w:r>
      <w:r w:rsidR="004D67CD" w:rsidRPr="00CD7531">
        <w:rPr>
          <w:rFonts w:asciiTheme="majorBidi" w:hAnsiTheme="majorBidi" w:cstheme="majorBidi"/>
          <w:i/>
          <w:iCs/>
          <w:spacing w:val="-3"/>
          <w:lang w:val="en-GB"/>
        </w:rPr>
        <w:t>n-1</w:t>
      </w:r>
      <w:r w:rsidR="004D67CD" w:rsidRPr="00CD7531">
        <w:rPr>
          <w:rFonts w:asciiTheme="majorBidi" w:hAnsiTheme="majorBidi" w:cstheme="majorBidi"/>
          <w:spacing w:val="-3"/>
          <w:lang w:val="en-GB"/>
        </w:rPr>
        <w:t xml:space="preserve"> is the number of hours of the week </w:t>
      </w:r>
      <w:r w:rsidR="0019203A" w:rsidRPr="00CD7531">
        <w:rPr>
          <w:rFonts w:asciiTheme="majorBidi" w:hAnsiTheme="majorBidi" w:cstheme="majorBidi"/>
          <w:spacing w:val="-3"/>
          <w:lang w:val="en-GB"/>
        </w:rPr>
        <w:t xml:space="preserve">(i.e. </w:t>
      </w:r>
      <w:r w:rsidR="004D67CD" w:rsidRPr="00CD7531">
        <w:rPr>
          <w:rFonts w:asciiTheme="majorBidi" w:hAnsiTheme="majorBidi" w:cstheme="majorBidi"/>
          <w:spacing w:val="-3"/>
          <w:lang w:val="en-GB"/>
        </w:rPr>
        <w:t>168-1=167</w:t>
      </w:r>
      <w:r w:rsidR="0019203A" w:rsidRPr="00CD7531">
        <w:rPr>
          <w:rFonts w:asciiTheme="majorBidi" w:hAnsiTheme="majorBidi" w:cstheme="majorBidi"/>
          <w:spacing w:val="-3"/>
          <w:lang w:val="en-GB"/>
        </w:rPr>
        <w:t>)</w:t>
      </w:r>
      <w:r w:rsidR="004D67CD" w:rsidRPr="00CD7531">
        <w:rPr>
          <w:rFonts w:asciiTheme="majorBidi" w:hAnsiTheme="majorBidi" w:cstheme="majorBidi"/>
          <w:spacing w:val="-3"/>
          <w:lang w:val="en-GB"/>
        </w:rPr>
        <w:t xml:space="preserve">, the </w:t>
      </w:r>
      <w:r w:rsidR="0019203A" w:rsidRPr="00CD7531">
        <w:rPr>
          <w:rFonts w:asciiTheme="majorBidi" w:hAnsiTheme="majorBidi" w:cstheme="majorBidi"/>
          <w:spacing w:val="-3"/>
          <w:lang w:val="en-GB"/>
        </w:rPr>
        <w:t>last term (</w:t>
      </w:r>
      <w:r w:rsidR="004D67CD" w:rsidRPr="00CD7531">
        <w:rPr>
          <w:rFonts w:asciiTheme="majorBidi" w:hAnsiTheme="majorBidi" w:cstheme="majorBidi"/>
          <w:spacing w:val="-3"/>
          <w:lang w:val="en-GB"/>
        </w:rPr>
        <w:t>168</w:t>
      </w:r>
      <w:r w:rsidR="0019203A" w:rsidRPr="00CD7531">
        <w:rPr>
          <w:rFonts w:asciiTheme="majorBidi" w:hAnsiTheme="majorBidi" w:cstheme="majorBidi"/>
          <w:spacing w:val="-3"/>
          <w:vertAlign w:val="superscript"/>
          <w:lang w:val="en-GB"/>
        </w:rPr>
        <w:t>th</w:t>
      </w:r>
      <w:r w:rsidR="0019203A" w:rsidRPr="00CD7531">
        <w:rPr>
          <w:rFonts w:asciiTheme="majorBidi" w:hAnsiTheme="majorBidi" w:cstheme="majorBidi"/>
          <w:spacing w:val="-3"/>
          <w:lang w:val="en-GB"/>
        </w:rPr>
        <w:t>)</w:t>
      </w:r>
      <w:r w:rsidR="004D67CD" w:rsidRPr="00CD7531">
        <w:rPr>
          <w:rFonts w:asciiTheme="majorBidi" w:hAnsiTheme="majorBidi" w:cstheme="majorBidi"/>
          <w:spacing w:val="-3"/>
          <w:lang w:val="en-GB"/>
        </w:rPr>
        <w:t xml:space="preserve"> is included in the intercept term </w:t>
      </w:r>
      <w:r w:rsidR="004D67CD" w:rsidRPr="00CD7531">
        <w:rPr>
          <w:rFonts w:asciiTheme="majorBidi" w:hAnsiTheme="majorBidi" w:cstheme="majorBidi"/>
          <w:i/>
          <w:iCs/>
          <w:spacing w:val="-3"/>
          <w:lang w:val="en-GB"/>
        </w:rPr>
        <w:t>c</w:t>
      </w:r>
      <w:r w:rsidR="004D67CD" w:rsidRPr="00CD7531">
        <w:rPr>
          <w:rFonts w:asciiTheme="majorBidi" w:hAnsiTheme="majorBidi" w:cstheme="majorBidi"/>
          <w:i/>
          <w:iCs/>
          <w:spacing w:val="-3"/>
          <w:vertAlign w:val="subscript"/>
          <w:lang w:val="en-GB"/>
        </w:rPr>
        <w:t>0</w:t>
      </w:r>
      <w:r w:rsidR="004D67CD" w:rsidRPr="00CD7531">
        <w:rPr>
          <w:rFonts w:asciiTheme="majorBidi" w:hAnsiTheme="majorBidi" w:cstheme="majorBidi"/>
          <w:spacing w:val="-3"/>
          <w:lang w:val="en-GB"/>
        </w:rPr>
        <w:t>.</w:t>
      </w:r>
      <w:r w:rsidR="0019203A" w:rsidRPr="00CD7531">
        <w:rPr>
          <w:rFonts w:asciiTheme="majorBidi" w:hAnsiTheme="majorBidi" w:cstheme="majorBidi"/>
          <w:spacing w:val="-3"/>
          <w:lang w:val="en-GB"/>
        </w:rPr>
        <w:t xml:space="preserve"> </w:t>
      </w:r>
      <w:r w:rsidR="00EF0288" w:rsidRPr="00CD7531">
        <w:rPr>
          <w:rFonts w:asciiTheme="majorBidi" w:hAnsiTheme="majorBidi" w:cstheme="majorBidi"/>
          <w:spacing w:val="-3"/>
          <w:lang w:val="en-GB"/>
        </w:rPr>
        <w:t>Temperature variable</w:t>
      </w:r>
      <w:r w:rsidR="0019203A" w:rsidRPr="00CD7531">
        <w:rPr>
          <w:rFonts w:asciiTheme="majorBidi" w:hAnsiTheme="majorBidi" w:cstheme="majorBidi"/>
          <w:spacing w:val="-3"/>
          <w:lang w:val="en-GB"/>
        </w:rPr>
        <w:t xml:space="preserve"> </w:t>
      </w:r>
      <w:r w:rsidR="0019203A" w:rsidRPr="00CD7531">
        <w:rPr>
          <w:rFonts w:asciiTheme="majorBidi" w:hAnsiTheme="majorBidi" w:cstheme="majorBidi"/>
          <w:i/>
          <w:iCs/>
          <w:spacing w:val="-3"/>
          <w:lang w:val="en-GB"/>
        </w:rPr>
        <w:t>T(</w:t>
      </w:r>
      <w:proofErr w:type="spellStart"/>
      <w:r w:rsidR="0019203A" w:rsidRPr="00CD7531">
        <w:rPr>
          <w:rFonts w:asciiTheme="majorBidi" w:hAnsiTheme="majorBidi" w:cstheme="majorBidi"/>
          <w:i/>
          <w:iCs/>
          <w:spacing w:val="-3"/>
          <w:lang w:val="en-GB"/>
        </w:rPr>
        <w:t>i</w:t>
      </w:r>
      <w:proofErr w:type="spellEnd"/>
      <w:r w:rsidR="0019203A" w:rsidRPr="00CD7531">
        <w:rPr>
          <w:rFonts w:asciiTheme="majorBidi" w:hAnsiTheme="majorBidi" w:cstheme="majorBidi"/>
          <w:i/>
          <w:iCs/>
          <w:spacing w:val="-3"/>
          <w:lang w:val="en-GB"/>
        </w:rPr>
        <w:t>)</w:t>
      </w:r>
      <w:r w:rsidR="0019203A" w:rsidRPr="00CD7531">
        <w:rPr>
          <w:rFonts w:asciiTheme="majorBidi" w:hAnsiTheme="majorBidi" w:cstheme="majorBidi"/>
          <w:i/>
          <w:iCs/>
          <w:spacing w:val="-3"/>
          <w:vertAlign w:val="subscript"/>
          <w:lang w:val="en-GB"/>
        </w:rPr>
        <w:t>k</w:t>
      </w:r>
      <w:r w:rsidR="00EF0288" w:rsidRPr="00CD7531">
        <w:rPr>
          <w:rFonts w:asciiTheme="majorBidi" w:hAnsiTheme="majorBidi" w:cstheme="majorBidi"/>
          <w:spacing w:val="-3"/>
          <w:lang w:val="en-GB"/>
        </w:rPr>
        <w:t xml:space="preserve"> is a continuous variables with arbitrary temperature scale (clearly the chosen temperature scale influences the dimension of the coefficient </w:t>
      </w:r>
      <w:r w:rsidR="00EF0288" w:rsidRPr="00CD7531">
        <w:rPr>
          <w:rFonts w:asciiTheme="majorBidi" w:hAnsiTheme="majorBidi" w:cstheme="majorBidi"/>
          <w:i/>
          <w:iCs/>
          <w:spacing w:val="-3"/>
          <w:lang w:val="en-GB"/>
        </w:rPr>
        <w:t>b</w:t>
      </w:r>
      <w:r w:rsidR="0019203A" w:rsidRPr="00CD7531">
        <w:rPr>
          <w:rFonts w:asciiTheme="majorBidi" w:hAnsiTheme="majorBidi" w:cstheme="majorBidi"/>
          <w:i/>
          <w:iCs/>
          <w:spacing w:val="-3"/>
          <w:vertAlign w:val="subscript"/>
          <w:lang w:val="en-GB"/>
        </w:rPr>
        <w:t>k</w:t>
      </w:r>
      <w:r w:rsidR="00EF0288" w:rsidRPr="00CD7531">
        <w:rPr>
          <w:rFonts w:asciiTheme="majorBidi" w:hAnsiTheme="majorBidi" w:cstheme="majorBidi"/>
          <w:spacing w:val="-3"/>
          <w:lang w:val="en-GB"/>
        </w:rPr>
        <w:t xml:space="preserve"> estimated by the model, in our case we use deg</w:t>
      </w:r>
      <w:r w:rsidR="0019203A" w:rsidRPr="00CD7531">
        <w:rPr>
          <w:rFonts w:asciiTheme="majorBidi" w:hAnsiTheme="majorBidi" w:cstheme="majorBidi"/>
          <w:spacing w:val="-3"/>
          <w:lang w:val="en-GB"/>
        </w:rPr>
        <w:t xml:space="preserve">ree </w:t>
      </w:r>
      <w:proofErr w:type="spellStart"/>
      <w:r w:rsidR="0019203A" w:rsidRPr="00CD7531">
        <w:rPr>
          <w:rFonts w:asciiTheme="majorBidi" w:hAnsiTheme="majorBidi" w:cstheme="majorBidi"/>
          <w:spacing w:val="-3"/>
          <w:lang w:val="en-GB"/>
        </w:rPr>
        <w:t>celsius</w:t>
      </w:r>
      <w:proofErr w:type="spellEnd"/>
      <w:r w:rsidR="0019203A" w:rsidRPr="00CD7531">
        <w:rPr>
          <w:rFonts w:asciiTheme="majorBidi" w:hAnsiTheme="majorBidi" w:cstheme="majorBidi"/>
          <w:spacing w:val="-3"/>
          <w:lang w:val="en-GB"/>
        </w:rPr>
        <w:t>)</w:t>
      </w:r>
      <w:r w:rsidR="004D67CD" w:rsidRPr="00CD7531">
        <w:rPr>
          <w:rFonts w:asciiTheme="majorBidi" w:hAnsiTheme="majorBidi" w:cstheme="majorBidi"/>
          <w:spacing w:val="-3"/>
          <w:lang w:val="en-GB"/>
        </w:rPr>
        <w:t xml:space="preserve">, </w:t>
      </w:r>
      <w:r w:rsidR="004D67CD" w:rsidRPr="00CD7531">
        <w:rPr>
          <w:rFonts w:asciiTheme="majorBidi" w:hAnsiTheme="majorBidi" w:cstheme="majorBidi"/>
          <w:i/>
          <w:iCs/>
          <w:spacing w:val="-3"/>
          <w:lang w:val="en-GB"/>
        </w:rPr>
        <w:t>m</w:t>
      </w:r>
      <w:r w:rsidR="004D67CD" w:rsidRPr="00CD7531">
        <w:rPr>
          <w:rFonts w:asciiTheme="majorBidi" w:hAnsiTheme="majorBidi" w:cstheme="majorBidi"/>
          <w:spacing w:val="-3"/>
          <w:lang w:val="en-GB"/>
        </w:rPr>
        <w:t xml:space="preserve"> is the number of segment</w:t>
      </w:r>
      <w:r w:rsidR="0019203A" w:rsidRPr="00CD7531">
        <w:rPr>
          <w:rFonts w:asciiTheme="majorBidi" w:hAnsiTheme="majorBidi" w:cstheme="majorBidi"/>
          <w:spacing w:val="-3"/>
          <w:lang w:val="en-GB"/>
        </w:rPr>
        <w:t>s chosen when binning the temperature data</w:t>
      </w:r>
      <w:r w:rsidR="004D67CD" w:rsidRPr="00CD7531">
        <w:rPr>
          <w:rFonts w:asciiTheme="majorBidi" w:hAnsiTheme="majorBidi" w:cstheme="majorBidi"/>
          <w:spacing w:val="-3"/>
          <w:lang w:val="en-GB"/>
        </w:rPr>
        <w:t xml:space="preserve"> (</w:t>
      </w:r>
      <w:r w:rsidR="0019203A" w:rsidRPr="00CD7531">
        <w:rPr>
          <w:rFonts w:asciiTheme="majorBidi" w:hAnsiTheme="majorBidi" w:cstheme="majorBidi"/>
          <w:spacing w:val="-3"/>
          <w:lang w:val="en-GB"/>
        </w:rPr>
        <w:t>i.e.</w:t>
      </w:r>
      <w:r w:rsidR="004D67CD" w:rsidRPr="00CD7531">
        <w:rPr>
          <w:rFonts w:asciiTheme="majorBidi" w:hAnsiTheme="majorBidi" w:cstheme="majorBidi"/>
          <w:spacing w:val="-3"/>
          <w:lang w:val="en-GB"/>
        </w:rPr>
        <w:t xml:space="preserve"> </w:t>
      </w:r>
      <w:r w:rsidR="004D67CD" w:rsidRPr="00CD7531">
        <w:rPr>
          <w:rFonts w:asciiTheme="majorBidi" w:hAnsiTheme="majorBidi" w:cstheme="majorBidi"/>
          <w:i/>
          <w:iCs/>
          <w:spacing w:val="-3"/>
          <w:lang w:val="en-GB"/>
        </w:rPr>
        <w:t>m-1</w:t>
      </w:r>
      <w:r w:rsidR="004D67CD" w:rsidRPr="00CD7531">
        <w:rPr>
          <w:rFonts w:asciiTheme="majorBidi" w:hAnsiTheme="majorBidi" w:cstheme="majorBidi"/>
          <w:spacing w:val="-3"/>
          <w:lang w:val="en-GB"/>
        </w:rPr>
        <w:t xml:space="preserve"> change point </w:t>
      </w:r>
      <w:proofErr w:type="spellStart"/>
      <w:r w:rsidR="0019203A" w:rsidRPr="00CD7531">
        <w:rPr>
          <w:rFonts w:asciiTheme="majorBidi" w:hAnsiTheme="majorBidi" w:cstheme="majorBidi"/>
          <w:spacing w:val="-3"/>
          <w:lang w:val="en-GB"/>
        </w:rPr>
        <w:t>s</w:t>
      </w:r>
      <w:r w:rsidR="004D67CD" w:rsidRPr="00CD7531">
        <w:rPr>
          <w:rFonts w:asciiTheme="majorBidi" w:hAnsiTheme="majorBidi" w:cstheme="majorBidi"/>
          <w:spacing w:val="-3"/>
          <w:lang w:val="en-GB"/>
        </w:rPr>
        <w:t>for</w:t>
      </w:r>
      <w:proofErr w:type="spellEnd"/>
      <w:r w:rsidR="004D67CD" w:rsidRPr="00CD7531">
        <w:rPr>
          <w:rFonts w:asciiTheme="majorBidi" w:hAnsiTheme="majorBidi" w:cstheme="majorBidi"/>
          <w:spacing w:val="-3"/>
          <w:lang w:val="en-GB"/>
        </w:rPr>
        <w:t xml:space="preserve"> the piecewise linear function used to represent the temperature response component</w:t>
      </w:r>
      <w:r w:rsidR="0019203A" w:rsidRPr="00CD7531">
        <w:rPr>
          <w:rFonts w:asciiTheme="majorBidi" w:hAnsiTheme="majorBidi" w:cstheme="majorBidi"/>
          <w:spacing w:val="-3"/>
          <w:lang w:val="en-GB"/>
        </w:rPr>
        <w:t>)</w:t>
      </w:r>
      <w:r w:rsidR="00EF0288" w:rsidRPr="00CD7531">
        <w:rPr>
          <w:rFonts w:asciiTheme="majorBidi" w:hAnsiTheme="majorBidi" w:cstheme="majorBidi"/>
          <w:spacing w:val="-3"/>
          <w:lang w:val="en-GB"/>
        </w:rPr>
        <w:t>.</w:t>
      </w:r>
      <w:r w:rsidR="0019203A" w:rsidRPr="00CD7531">
        <w:rPr>
          <w:rFonts w:asciiTheme="majorBidi" w:hAnsiTheme="majorBidi" w:cstheme="majorBidi"/>
          <w:spacing w:val="-3"/>
          <w:lang w:val="en-GB"/>
        </w:rPr>
        <w:t xml:space="preserve"> In order to ensure continuity in the temperature response component of the function (piecewise linear), t</w:t>
      </w:r>
      <w:r w:rsidR="00086B25" w:rsidRPr="00CD7531">
        <w:rPr>
          <w:rFonts w:asciiTheme="majorBidi" w:hAnsiTheme="majorBidi" w:cstheme="majorBidi"/>
          <w:spacing w:val="-3"/>
          <w:lang w:val="en-GB"/>
        </w:rPr>
        <w:t xml:space="preserve">emperature segments are calculated using the algorithm described in </w:t>
      </w:r>
      <w:r w:rsidR="004D67CD" w:rsidRPr="00CD7531">
        <w:rPr>
          <w:rFonts w:asciiTheme="majorBidi" w:hAnsiTheme="majorBidi" w:cstheme="majorBidi"/>
          <w:spacing w:val="-3"/>
          <w:lang w:val="en-GB"/>
        </w:rPr>
        <w:fldChar w:fldCharType="begin" w:fldLock="1"/>
      </w:r>
      <w:r w:rsidR="001844D8" w:rsidRPr="00CD7531">
        <w:rPr>
          <w:rFonts w:asciiTheme="majorBidi" w:hAnsiTheme="majorBidi" w:cstheme="majorBidi"/>
          <w:spacing w:val="-3"/>
          <w:lang w:val="en-GB"/>
        </w:rPr>
        <w:instrText>ADDIN CSL_CITATION { "citationItems" : [ { "id" : "ITEM-1", "itemData" : { "author" : [ { "dropping-particle" : "", "family" : "Mathieu", "given" : "Johanna L", "non-dropping-particle" : "", "parse-names" : false, "suffix" : "" }, { "dropping-particle" : "", "family" : "Price", "given" : "Phillip N", "non-dropping-particle" : "", "parse-names" : false, "suffix" : "" }, { "dropping-particle" : "", "family" : "Kiliccote", "given" : "Sila", "non-dropping-particle" : "", "parse-names" : false, "suffix" : "" }, { "dropping-particle" : "", "family" : "Piette", "given" : "Mary Ann", "non-dropping-particle" : "", "parse-names" : false, "suffix" : "" } ], "container-title" : "IEEE Transactions on Smart Grid", "id" : "ITEM-1", "issue" : "3", "issued" : { "date-parts" : [ [ "2011" ] ] }, "page" : "507-518", "publisher" : "IEEE", "title" : "Quantifying changes in building electricity use, with application to demand response", "type" : "article-journal", "volume" : "2" }, "uris" : [ "http://www.mendeley.com/documents/?uuid=065c5286-cb09-4ec1-90e2-194e7050c661" ] } ], "mendeley" : { "formattedCitation" : "[44]", "plainTextFormattedCitation" : "[44]", "previouslyFormattedCitation" : "[44]" }, "properties" : { "noteIndex" : 0 }, "schema" : "https://github.com/citation-style-language/schema/raw/master/csl-citation.json" }</w:instrText>
      </w:r>
      <w:r w:rsidR="004D67CD" w:rsidRPr="00CD7531">
        <w:rPr>
          <w:rFonts w:asciiTheme="majorBidi" w:hAnsiTheme="majorBidi" w:cstheme="majorBidi"/>
          <w:spacing w:val="-3"/>
          <w:lang w:val="en-GB"/>
        </w:rPr>
        <w:fldChar w:fldCharType="separate"/>
      </w:r>
      <w:r w:rsidR="00146FCD" w:rsidRPr="00CD7531">
        <w:rPr>
          <w:rFonts w:asciiTheme="majorBidi" w:hAnsiTheme="majorBidi" w:cstheme="majorBidi"/>
          <w:spacing w:val="-3"/>
          <w:lang w:val="en-GB"/>
        </w:rPr>
        <w:t>[44]</w:t>
      </w:r>
      <w:r w:rsidR="004D67CD" w:rsidRPr="00CD7531">
        <w:rPr>
          <w:rFonts w:asciiTheme="majorBidi" w:hAnsiTheme="majorBidi" w:cstheme="majorBidi"/>
          <w:spacing w:val="-3"/>
          <w:lang w:val="en-GB"/>
        </w:rPr>
        <w:fldChar w:fldCharType="end"/>
      </w:r>
      <w:r w:rsidR="0019203A" w:rsidRPr="00CD7531">
        <w:rPr>
          <w:rFonts w:asciiTheme="majorBidi" w:hAnsiTheme="majorBidi" w:cstheme="majorBidi"/>
          <w:spacing w:val="-3"/>
          <w:lang w:val="en-GB"/>
        </w:rPr>
        <w:t>;</w:t>
      </w:r>
      <w:r w:rsidR="004D67CD" w:rsidRPr="00CD7531">
        <w:rPr>
          <w:rFonts w:asciiTheme="majorBidi" w:hAnsiTheme="majorBidi" w:cstheme="majorBidi"/>
          <w:spacing w:val="-3"/>
          <w:lang w:val="en-GB"/>
        </w:rPr>
        <w:t xml:space="preserve"> the number of temperature segment </w:t>
      </w:r>
      <w:r w:rsidR="0019203A" w:rsidRPr="00CD7531">
        <w:rPr>
          <w:rFonts w:asciiTheme="majorBidi" w:hAnsiTheme="majorBidi" w:cstheme="majorBidi"/>
          <w:spacing w:val="-3"/>
          <w:lang w:val="en-GB"/>
        </w:rPr>
        <w:t xml:space="preserve">in the original implementation </w:t>
      </w:r>
      <w:r w:rsidR="004D67CD" w:rsidRPr="00CD7531">
        <w:rPr>
          <w:rFonts w:asciiTheme="majorBidi" w:hAnsiTheme="majorBidi" w:cstheme="majorBidi"/>
          <w:spacing w:val="-3"/>
          <w:lang w:val="en-GB"/>
        </w:rPr>
        <w:t>was 6 , but more recent implementations give the possibility to automate the choice and to subset temperature intervals with equal width or equal number of data points. Alternatively,</w:t>
      </w:r>
      <w:r w:rsidR="0019203A" w:rsidRPr="00CD7531">
        <w:rPr>
          <w:rFonts w:asciiTheme="majorBidi" w:hAnsiTheme="majorBidi" w:cstheme="majorBidi"/>
          <w:spacing w:val="-3"/>
          <w:lang w:val="en-GB"/>
        </w:rPr>
        <w:t xml:space="preserve"> </w:t>
      </w:r>
      <w:r w:rsidR="004D67CD" w:rsidRPr="00CD7531">
        <w:rPr>
          <w:rFonts w:asciiTheme="majorBidi" w:hAnsiTheme="majorBidi" w:cstheme="majorBidi"/>
          <w:spacing w:val="-3"/>
          <w:lang w:val="en-GB"/>
        </w:rPr>
        <w:t xml:space="preserve">the user could specify the change-points for the piecewise linear function as </w:t>
      </w:r>
      <w:r w:rsidR="004D67CD" w:rsidRPr="00CD7531">
        <w:rPr>
          <w:rFonts w:asciiTheme="majorBidi" w:hAnsiTheme="majorBidi" w:cstheme="majorBidi"/>
          <w:spacing w:val="-3"/>
          <w:lang w:val="en-GB"/>
        </w:rPr>
        <w:lastRenderedPageBreak/>
        <w:t>an input to the algorithm</w:t>
      </w:r>
      <w:r w:rsidR="0019203A" w:rsidRPr="00CD7531">
        <w:rPr>
          <w:rFonts w:asciiTheme="majorBidi" w:hAnsiTheme="majorBidi" w:cstheme="majorBidi"/>
          <w:spacing w:val="-3"/>
          <w:lang w:val="en-GB"/>
        </w:rPr>
        <w:t>, but this should be done manually</w:t>
      </w:r>
      <w:r w:rsidR="004D67CD" w:rsidRPr="00CD7531">
        <w:rPr>
          <w:rFonts w:asciiTheme="majorBidi" w:hAnsiTheme="majorBidi" w:cstheme="majorBidi"/>
          <w:spacing w:val="-3"/>
          <w:lang w:val="en-GB"/>
        </w:rPr>
        <w:t>.</w:t>
      </w:r>
      <w:r w:rsidR="0019203A" w:rsidRPr="00CD7531">
        <w:rPr>
          <w:rFonts w:asciiTheme="majorBidi" w:hAnsiTheme="majorBidi" w:cstheme="majorBidi"/>
          <w:spacing w:val="-3"/>
          <w:lang w:val="en-GB"/>
        </w:rPr>
        <w:t xml:space="preserve"> A potential advantage of TOWT over change-point methods is that the user doesn’t need to specify the change-point of the piecewise linear function. However, if reformulated TOWT temperature response could become comparable, at least for the temperature response component, to the one provided by a change-point method, if similar change-points values are specified.</w:t>
      </w:r>
      <w:r w:rsidR="00576543" w:rsidRPr="00CD7531">
        <w:rPr>
          <w:rFonts w:asciiTheme="majorBidi" w:hAnsiTheme="majorBidi" w:cstheme="majorBidi"/>
          <w:spacing w:val="-3"/>
          <w:lang w:val="en-GB"/>
        </w:rPr>
        <w:t xml:space="preserve"> Finally, only one</w:t>
      </w:r>
      <w:r w:rsidR="00EF0288" w:rsidRPr="00CD7531">
        <w:rPr>
          <w:spacing w:val="-3"/>
          <w:lang w:val="en-GB"/>
        </w:rPr>
        <w:t xml:space="preserve"> hyper-parameter for model tuning</w:t>
      </w:r>
      <w:r w:rsidR="004D67CD" w:rsidRPr="00CD7531">
        <w:rPr>
          <w:spacing w:val="-3"/>
          <w:lang w:val="en-GB"/>
        </w:rPr>
        <w:t xml:space="preserve"> is present in RMV2.0 implementation</w:t>
      </w:r>
      <w:r w:rsidR="00EF0288" w:rsidRPr="00CD7531">
        <w:rPr>
          <w:spacing w:val="-3"/>
          <w:lang w:val="en-GB"/>
        </w:rPr>
        <w:t>, represented by the time scale of the weighting function (i.e. the number of days nearby the predicted day that are used for weighting).</w:t>
      </w:r>
      <w:r w:rsidR="004D67CD" w:rsidRPr="00CD7531">
        <w:rPr>
          <w:spacing w:val="-3"/>
          <w:lang w:val="en-GB"/>
        </w:rPr>
        <w:t xml:space="preserve"> </w:t>
      </w:r>
      <w:r w:rsidR="0019503C" w:rsidRPr="00CD7531">
        <w:rPr>
          <w:spacing w:val="-3"/>
          <w:lang w:val="en-GB"/>
        </w:rPr>
        <w:t>T</w:t>
      </w:r>
      <w:r w:rsidR="00BA7DC5" w:rsidRPr="00CD7531">
        <w:rPr>
          <w:spacing w:val="-3"/>
          <w:lang w:val="en-GB"/>
        </w:rPr>
        <w:t>he weighting approach is not reported for simplicity in the formulas</w:t>
      </w:r>
      <w:r w:rsidR="0019503C" w:rsidRPr="00CD7531">
        <w:rPr>
          <w:spacing w:val="-3"/>
          <w:lang w:val="en-GB"/>
        </w:rPr>
        <w:t xml:space="preserve"> 1 and 2</w:t>
      </w:r>
      <w:r w:rsidR="00BA7DC5" w:rsidRPr="00CD7531">
        <w:rPr>
          <w:spacing w:val="-3"/>
          <w:lang w:val="en-GB"/>
        </w:rPr>
        <w:t>.</w:t>
      </w:r>
    </w:p>
    <w:p w14:paraId="1A948E53" w14:textId="77777777" w:rsidR="00EF0288" w:rsidRPr="00CD7531" w:rsidRDefault="00EF0288" w:rsidP="00EF0288">
      <w:pPr>
        <w:tabs>
          <w:tab w:val="left" w:pos="-1134"/>
          <w:tab w:val="left" w:pos="-414"/>
        </w:tabs>
        <w:suppressAutoHyphens/>
        <w:spacing w:line="480" w:lineRule="auto"/>
        <w:jc w:val="both"/>
        <w:rPr>
          <w:spacing w:val="-3"/>
          <w:lang w:val="en-GB"/>
        </w:rPr>
      </w:pPr>
    </w:p>
    <w:p w14:paraId="5024B3EF" w14:textId="77777777" w:rsidR="00EF0288" w:rsidRPr="00CD7531" w:rsidRDefault="00EF0288" w:rsidP="00EF0288">
      <w:pPr>
        <w:pStyle w:val="Heading2"/>
        <w:spacing w:line="480" w:lineRule="auto"/>
        <w:rPr>
          <w:lang w:val="en-GB"/>
        </w:rPr>
      </w:pPr>
      <w:bookmarkStart w:id="24" w:name="_Toc103959839"/>
      <w:r w:rsidRPr="00CD7531">
        <w:rPr>
          <w:lang w:val="en-GB"/>
        </w:rPr>
        <w:t>Model calibration criteria</w:t>
      </w:r>
      <w:bookmarkEnd w:id="24"/>
    </w:p>
    <w:p w14:paraId="2B17B0FE" w14:textId="20CC9987" w:rsidR="00EF0288" w:rsidRPr="00CD7531" w:rsidRDefault="00EF0288" w:rsidP="00EF0288">
      <w:pPr>
        <w:tabs>
          <w:tab w:val="left" w:pos="-1134"/>
          <w:tab w:val="left" w:pos="-414"/>
        </w:tabs>
        <w:suppressAutoHyphens/>
        <w:spacing w:line="480" w:lineRule="auto"/>
        <w:jc w:val="both"/>
        <w:rPr>
          <w:spacing w:val="-3"/>
          <w:lang w:val="en-GB"/>
        </w:rPr>
      </w:pPr>
      <w:r w:rsidRPr="00CD7531">
        <w:rPr>
          <w:spacing w:val="-3"/>
          <w:lang w:val="en-GB"/>
        </w:rPr>
        <w:t xml:space="preserve">As introduced in Section 3, M&amp;V approaches </w:t>
      </w:r>
      <w:r w:rsidRPr="00CD7531">
        <w:rPr>
          <w:lang w:val="en-GB"/>
        </w:rPr>
        <w:fldChar w:fldCharType="begin" w:fldLock="1"/>
      </w:r>
      <w:r w:rsidR="001844D8" w:rsidRPr="00CD7531">
        <w:rPr>
          <w:lang w:val="en-GB"/>
        </w:rPr>
        <w:instrText>ADDIN CSL_CITATION { "citationItems" : [ { "id" : "ITEM-1", "itemData" : { "author" : [ { "dropping-particle" : "", "family" : "ASHRAE", "given" : "", "non-dropping-particle" : "", "parse-names" : false, "suffix" : "" } ], "id" : "ITEM-1", "issued" : { "date-parts" : [ [ "2014" ] ] }, "title" : "ASHRAE Guideline 14-2014: Measurement of Energy, Demand, and Water Savings; American Society of Heating, Refrigerating and Air-Conditioning Engineers: Atlanta, GA, USA, 2014.", "type" : "article" }, "uris" : [ "http://www.mendeley.com/documents/?uuid=45add05c-6d99-4413-a1f5-7c9f4e5da9b1" ] }, { "id" : "ITEM-2", "itemData" : { "author" : [ { "dropping-particle" : "", "family" : "EVO", "given" : "", "non-dropping-particle" : "", "parse-names" : false, "suffix" : "" } ], "id" : "ITEM-2", "issued" : { "date-parts" : [ [ "2003" ] ] }, "title" : "IPMVP New Construction Subcommittee. International Performance Measurement &amp; Verification Protocol: Concepts and Option for Determining Energy Savings in New Construction, Volume III; Efficiency Valuation Organization (EVO): Washington, DC, USA, 2003", "type" : "article" }, "uris" : [ "http://www.mendeley.com/documents/?uuid=0a835018-7835-4ba5-832d-0592ce0ce59a" ] }, { "id" : "ITEM-3", "itemData" : { "author" : [ { "dropping-particle" : "", "family" : "FEMP", "given" : "", "non-dropping-particle" : "", "parse-names" : false, "suffix" : "" } ], "id" : "ITEM-3", "issued" : { "date-parts" : [ [ "2008" ] ] }, "publisher-place" : "Washington, DC, USA, 2008", "title" : "FEMP. Federal Energy Management Program, M&amp;V Guidelines: Measurement and Verification for Federal Energy Projects Version 3.0, U.S. Department of Energy Federal Energy Management Program", "type" : "article" }, "uris" : [ "http://www.mendeley.com/documents/?uuid=530a51f8-a4ee-4beb-910f-3429b572c9b1" ] } ], "mendeley" : { "formattedCitation" : "[39,49,50]", "plainTextFormattedCitation" : "[39,49,50]", "previouslyFormattedCitation" : "[39,49,50]" }, "properties" : { "noteIndex" : 0 }, "schema" : "https://github.com/citation-style-language/schema/raw/master/csl-citation.json" }</w:instrText>
      </w:r>
      <w:r w:rsidRPr="00CD7531">
        <w:rPr>
          <w:lang w:val="en-GB"/>
        </w:rPr>
        <w:fldChar w:fldCharType="separate"/>
      </w:r>
      <w:r w:rsidR="00146FCD" w:rsidRPr="00CD7531">
        <w:rPr>
          <w:lang w:val="en-GB"/>
        </w:rPr>
        <w:t>[39,49,50]</w:t>
      </w:r>
      <w:r w:rsidRPr="00CD7531">
        <w:rPr>
          <w:lang w:val="en-GB"/>
        </w:rPr>
        <w:fldChar w:fldCharType="end"/>
      </w:r>
      <w:r w:rsidRPr="00CD7531">
        <w:rPr>
          <w:lang w:val="en-GB"/>
        </w:rPr>
        <w:t xml:space="preserve"> </w:t>
      </w:r>
      <w:r w:rsidRPr="00CD7531">
        <w:rPr>
          <w:spacing w:val="-3"/>
          <w:lang w:val="en-GB"/>
        </w:rPr>
        <w:t xml:space="preserve">use statistical indicators such as Normalized Mean Bias Error, </w:t>
      </w:r>
      <w:r w:rsidRPr="00CD7531">
        <w:rPr>
          <w:i/>
          <w:spacing w:val="-3"/>
          <w:lang w:val="en-GB"/>
        </w:rPr>
        <w:t>NMBE</w:t>
      </w:r>
      <w:r w:rsidRPr="00CD7531">
        <w:rPr>
          <w:spacing w:val="-3"/>
          <w:lang w:val="en-GB"/>
        </w:rPr>
        <w:t xml:space="preserve">, and Coefficient of Variation of Root Mean Square Error, </w:t>
      </w:r>
      <w:r w:rsidRPr="00CD7531">
        <w:rPr>
          <w:i/>
          <w:spacing w:val="-3"/>
          <w:lang w:val="en-GB"/>
        </w:rPr>
        <w:t>CV(RMSE)</w:t>
      </w:r>
      <w:r w:rsidRPr="00CD7531">
        <w:rPr>
          <w:spacing w:val="-3"/>
          <w:lang w:val="en-GB"/>
        </w:rPr>
        <w:t xml:space="preserve"> to provide acceptability thresholds for models, which are summarized in Table 3. In this case, hourly </w:t>
      </w:r>
      <w:r w:rsidR="00B1057E">
        <w:rPr>
          <w:spacing w:val="-3"/>
          <w:lang w:val="en-GB"/>
        </w:rPr>
        <w:t>resolutions is used for data for having the</w:t>
      </w:r>
      <w:r w:rsidRPr="00CD7531">
        <w:rPr>
          <w:spacing w:val="-3"/>
          <w:lang w:val="en-GB"/>
        </w:rPr>
        <w:t xml:space="preserve"> corresponding value. </w:t>
      </w:r>
      <w:r w:rsidR="00B1057E">
        <w:rPr>
          <w:spacing w:val="-3"/>
          <w:lang w:val="en-GB"/>
        </w:rPr>
        <w:t>T</w:t>
      </w:r>
      <w:r w:rsidRPr="00CD7531">
        <w:rPr>
          <w:spacing w:val="-3"/>
          <w:lang w:val="en-GB"/>
        </w:rPr>
        <w:t xml:space="preserve">he coefficient of determination </w:t>
      </w:r>
      <w:r w:rsidRPr="00CD7531">
        <w:rPr>
          <w:i/>
          <w:spacing w:val="-3"/>
          <w:lang w:val="en-GB"/>
        </w:rPr>
        <w:t>R</w:t>
      </w:r>
      <w:r w:rsidRPr="00CD7531">
        <w:rPr>
          <w:i/>
          <w:spacing w:val="-3"/>
          <w:vertAlign w:val="superscript"/>
          <w:lang w:val="en-GB"/>
        </w:rPr>
        <w:t>2</w:t>
      </w:r>
      <w:r w:rsidRPr="00CD7531">
        <w:rPr>
          <w:spacing w:val="-3"/>
          <w:lang w:val="en-GB"/>
        </w:rPr>
        <w:t xml:space="preserve"> (defined in the range of 0-100 percent, or 0-1)</w:t>
      </w:r>
      <w:r w:rsidR="00B1057E">
        <w:rPr>
          <w:spacing w:val="-3"/>
          <w:lang w:val="en-GB"/>
        </w:rPr>
        <w:t xml:space="preserve"> is considered</w:t>
      </w:r>
      <w:r w:rsidRPr="00CD7531">
        <w:rPr>
          <w:spacing w:val="-3"/>
          <w:lang w:val="en-GB"/>
        </w:rPr>
        <w:t xml:space="preserve">, as reported in ISO 50006:2014 </w:t>
      </w:r>
      <w:r w:rsidRPr="00CD7531">
        <w:rPr>
          <w:spacing w:val="-3"/>
          <w:lang w:val="en-GB"/>
        </w:rPr>
        <w:fldChar w:fldCharType="begin" w:fldLock="1"/>
      </w:r>
      <w:r w:rsidR="001844D8" w:rsidRPr="00CD7531">
        <w:rPr>
          <w:spacing w:val="-3"/>
          <w:lang w:val="en-GB"/>
        </w:rPr>
        <w:instrText>ADDIN CSL_CITATION { "citationItems" : [ { "id" : "ITEM-1", "itemData" : { "id" : "ITEM-1", "issued" : { "date-parts" : [ [ "2014" ] ] }, "title" : "ISO 50006:2014, Energy management systems \u2014 Measuring energy performance using energy baselines (EnB) and energy performance indicators (EnPI) \u2014 General principles and guidance", "type" : "article" }, "uris" : [ "http://www.mendeley.com/documents/?uuid=c498e4f8-e8af-453a-94f6-d997d7a6e3ef" ] } ], "mendeley" : { "formattedCitation" : "[51]", "plainTextFormattedCitation" : "[51]", "previouslyFormattedCitation" : "[51]" }, "properties" : { "noteIndex" : 0 }, "schema" : "https://github.com/citation-style-language/schema/raw/master/csl-citation.json" }</w:instrText>
      </w:r>
      <w:r w:rsidRPr="00CD7531">
        <w:rPr>
          <w:spacing w:val="-3"/>
          <w:lang w:val="en-GB"/>
        </w:rPr>
        <w:fldChar w:fldCharType="separate"/>
      </w:r>
      <w:r w:rsidR="00146FCD" w:rsidRPr="00CD7531">
        <w:rPr>
          <w:spacing w:val="-3"/>
          <w:lang w:val="en-GB"/>
        </w:rPr>
        <w:t>[51]</w:t>
      </w:r>
      <w:r w:rsidRPr="00CD7531">
        <w:rPr>
          <w:spacing w:val="-3"/>
          <w:lang w:val="en-GB"/>
        </w:rPr>
        <w:fldChar w:fldCharType="end"/>
      </w:r>
      <w:r w:rsidRPr="00CD7531">
        <w:rPr>
          <w:spacing w:val="-3"/>
          <w:lang w:val="en-GB"/>
        </w:rPr>
        <w:t xml:space="preserve">, but acknowledging its limitations. Its limitations stem from the fact that </w:t>
      </w:r>
      <w:r w:rsidRPr="00CD7531">
        <w:rPr>
          <w:i/>
          <w:spacing w:val="-3"/>
          <w:lang w:val="en-GB"/>
        </w:rPr>
        <w:t>R</w:t>
      </w:r>
      <w:r w:rsidRPr="00CD7531">
        <w:rPr>
          <w:i/>
          <w:spacing w:val="-3"/>
          <w:vertAlign w:val="superscript"/>
          <w:lang w:val="en-GB"/>
        </w:rPr>
        <w:t>2</w:t>
      </w:r>
      <w:r w:rsidRPr="00CD7531">
        <w:rPr>
          <w:spacing w:val="-3"/>
          <w:lang w:val="en-GB"/>
        </w:rPr>
        <w:t xml:space="preserve"> is inherently related to the model's slope (i.e. the dependence on input variables). Model with higher slope value have a higher </w:t>
      </w:r>
      <w:r w:rsidRPr="00CD7531">
        <w:rPr>
          <w:i/>
          <w:spacing w:val="-3"/>
          <w:lang w:val="en-GB"/>
        </w:rPr>
        <w:t>R</w:t>
      </w:r>
      <w:r w:rsidRPr="00CD7531">
        <w:rPr>
          <w:i/>
          <w:spacing w:val="-3"/>
          <w:vertAlign w:val="superscript"/>
          <w:lang w:val="en-GB"/>
        </w:rPr>
        <w:t>2</w:t>
      </w:r>
      <w:r w:rsidRPr="00CD7531">
        <w:rPr>
          <w:spacing w:val="-3"/>
          <w:lang w:val="en-GB"/>
        </w:rPr>
        <w:t xml:space="preserve"> value even when the variance of the predicted variable is the same. In general, a </w:t>
      </w:r>
      <w:r w:rsidRPr="00CD7531">
        <w:rPr>
          <w:i/>
          <w:spacing w:val="-3"/>
          <w:lang w:val="en-GB"/>
        </w:rPr>
        <w:t>R</w:t>
      </w:r>
      <w:r w:rsidRPr="00CD7531">
        <w:rPr>
          <w:i/>
          <w:spacing w:val="-3"/>
          <w:vertAlign w:val="superscript"/>
          <w:lang w:val="en-GB"/>
        </w:rPr>
        <w:t>2</w:t>
      </w:r>
      <w:r w:rsidRPr="00CD7531">
        <w:rPr>
          <w:spacing w:val="-3"/>
          <w:lang w:val="en-GB"/>
        </w:rPr>
        <w:t xml:space="preserve"> value greater than 80 % indicates a good model fit, while 75 % is indicated in IPMVP Guidelines for Assessing Uncertainty as a reference value </w:t>
      </w:r>
      <w:r w:rsidRPr="00CD7531">
        <w:rPr>
          <w:spacing w:val="-3"/>
          <w:lang w:val="en-GB"/>
        </w:rPr>
        <w:fldChar w:fldCharType="begin" w:fldLock="1"/>
      </w:r>
      <w:r w:rsidR="001844D8" w:rsidRPr="00CD7531">
        <w:rPr>
          <w:spacing w:val="-3"/>
          <w:lang w:val="en-GB"/>
        </w:rPr>
        <w:instrText>ADDIN CSL_CITATION { "citationItems" : [ { "id" : "ITEM-1", "itemData" : { "id" : "ITEM-1", "issued" : { "date-parts" : [ [ "0" ] ] }, "title" : "Uncertainty Assessment for IPMVP, International Performance Measurement &amp; Verification Protocol, Efficiency Valuation Organization (EVO)", "type" : "article" }, "uris" : [ "http://www.mendeley.com/documents/?uuid=13ab2d63-6110-45fa-bb17-f84db1f1f585" ] } ], "mendeley" : { "formattedCitation" : "[52]", "plainTextFormattedCitation" : "[52]", "previouslyFormattedCitation" : "[52]" }, "properties" : { "noteIndex" : 0 }, "schema" : "https://github.com/citation-style-language/schema/raw/master/csl-citation.json" }</w:instrText>
      </w:r>
      <w:r w:rsidRPr="00CD7531">
        <w:rPr>
          <w:spacing w:val="-3"/>
          <w:lang w:val="en-GB"/>
        </w:rPr>
        <w:fldChar w:fldCharType="separate"/>
      </w:r>
      <w:r w:rsidR="00146FCD" w:rsidRPr="00CD7531">
        <w:rPr>
          <w:spacing w:val="-3"/>
          <w:lang w:val="en-GB"/>
        </w:rPr>
        <w:t>[52]</w:t>
      </w:r>
      <w:r w:rsidRPr="00CD7531">
        <w:rPr>
          <w:spacing w:val="-3"/>
          <w:lang w:val="en-GB"/>
        </w:rPr>
        <w:fldChar w:fldCharType="end"/>
      </w:r>
      <w:r w:rsidRPr="00CD7531">
        <w:rPr>
          <w:spacing w:val="-3"/>
          <w:lang w:val="en-GB"/>
        </w:rPr>
        <w:t>.</w:t>
      </w:r>
    </w:p>
    <w:p w14:paraId="46EDB998" w14:textId="77777777" w:rsidR="00EF0288" w:rsidRPr="00CD7531" w:rsidRDefault="00EF0288" w:rsidP="00EF0288">
      <w:pPr>
        <w:suppressAutoHyphens/>
        <w:spacing w:line="480" w:lineRule="auto"/>
        <w:jc w:val="both"/>
        <w:rPr>
          <w:color w:val="000000"/>
          <w:spacing w:val="-3"/>
          <w:lang w:val="en-GB"/>
        </w:rPr>
      </w:pPr>
    </w:p>
    <w:p w14:paraId="28F5D456" w14:textId="0DB8CFC1" w:rsidR="00EF0288" w:rsidRPr="00CD7531" w:rsidRDefault="00EF0288" w:rsidP="00EF0288">
      <w:pPr>
        <w:spacing w:line="480" w:lineRule="auto"/>
        <w:jc w:val="center"/>
        <w:rPr>
          <w:sz w:val="22"/>
          <w:szCs w:val="22"/>
          <w:lang w:val="en-GB"/>
        </w:rPr>
      </w:pPr>
      <w:r w:rsidRPr="00CD7531">
        <w:rPr>
          <w:i/>
          <w:color w:val="000000"/>
          <w:sz w:val="22"/>
          <w:szCs w:val="22"/>
          <w:lang w:val="en-GB"/>
        </w:rPr>
        <w:t xml:space="preserve">Table </w:t>
      </w:r>
      <w:r w:rsidRPr="00CD7531">
        <w:rPr>
          <w:i/>
          <w:sz w:val="22"/>
          <w:szCs w:val="22"/>
          <w:lang w:val="en-GB"/>
        </w:rPr>
        <w:fldChar w:fldCharType="begin"/>
      </w:r>
      <w:r w:rsidRPr="00CD7531">
        <w:rPr>
          <w:i/>
          <w:sz w:val="22"/>
          <w:szCs w:val="22"/>
          <w:lang w:val="en-GB"/>
        </w:rPr>
        <w:instrText xml:space="preserve"> SEQ Table \* ARABIC </w:instrText>
      </w:r>
      <w:r w:rsidRPr="00CD7531">
        <w:rPr>
          <w:i/>
          <w:sz w:val="22"/>
          <w:szCs w:val="22"/>
          <w:lang w:val="en-GB"/>
        </w:rPr>
        <w:fldChar w:fldCharType="separate"/>
      </w:r>
      <w:r w:rsidR="0001342B" w:rsidRPr="00CD7531">
        <w:rPr>
          <w:i/>
          <w:sz w:val="22"/>
          <w:szCs w:val="22"/>
          <w:lang w:val="en-GB"/>
        </w:rPr>
        <w:t>2</w:t>
      </w:r>
      <w:r w:rsidRPr="00CD7531">
        <w:rPr>
          <w:i/>
          <w:sz w:val="22"/>
          <w:szCs w:val="22"/>
          <w:lang w:val="en-GB"/>
        </w:rPr>
        <w:fldChar w:fldCharType="end"/>
      </w:r>
      <w:r w:rsidRPr="00CD7531">
        <w:rPr>
          <w:i/>
          <w:color w:val="000000"/>
          <w:sz w:val="22"/>
          <w:szCs w:val="22"/>
          <w:lang w:val="en-GB"/>
        </w:rPr>
        <w:t>: Thresholds of acceptability for M&amp;V models as calibrated with monthly and hourly data</w:t>
      </w:r>
    </w:p>
    <w:tbl>
      <w:tblPr>
        <w:tblW w:w="5481" w:type="dxa"/>
        <w:jc w:val="center"/>
        <w:tblCellMar>
          <w:left w:w="0" w:type="dxa"/>
          <w:right w:w="0" w:type="dxa"/>
        </w:tblCellMar>
        <w:tblLook w:val="04A0" w:firstRow="1" w:lastRow="0" w:firstColumn="1" w:lastColumn="0" w:noHBand="0" w:noVBand="1"/>
      </w:tblPr>
      <w:tblGrid>
        <w:gridCol w:w="992"/>
        <w:gridCol w:w="1124"/>
        <w:gridCol w:w="1428"/>
        <w:gridCol w:w="1079"/>
        <w:gridCol w:w="858"/>
      </w:tblGrid>
      <w:tr w:rsidR="00EF0288" w:rsidRPr="00CD7531" w14:paraId="0B477C91" w14:textId="77777777" w:rsidTr="004D67CD">
        <w:trPr>
          <w:jc w:val="center"/>
        </w:trPr>
        <w:tc>
          <w:tcPr>
            <w:tcW w:w="99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79DFB218" w14:textId="77777777" w:rsidR="00EF0288" w:rsidRPr="00CD7531" w:rsidRDefault="00EF0288" w:rsidP="004D67CD">
            <w:pPr>
              <w:tabs>
                <w:tab w:val="left" w:pos="-720"/>
              </w:tabs>
              <w:suppressAutoHyphens/>
              <w:spacing w:line="480" w:lineRule="auto"/>
              <w:jc w:val="both"/>
              <w:rPr>
                <w:b/>
                <w:bCs/>
                <w:spacing w:val="-3"/>
                <w:sz w:val="20"/>
                <w:szCs w:val="20"/>
                <w:lang w:val="en-GB"/>
              </w:rPr>
            </w:pPr>
            <w:r w:rsidRPr="00CD7531">
              <w:rPr>
                <w:b/>
                <w:bCs/>
                <w:spacing w:val="-3"/>
                <w:sz w:val="20"/>
                <w:szCs w:val="20"/>
                <w:lang w:val="en-GB"/>
              </w:rPr>
              <w:t>Interval</w:t>
            </w:r>
          </w:p>
        </w:tc>
        <w:tc>
          <w:tcPr>
            <w:tcW w:w="1124" w:type="dxa"/>
            <w:tcBorders>
              <w:top w:val="single" w:sz="8" w:space="0" w:color="000000"/>
              <w:left w:val="nil"/>
              <w:bottom w:val="single" w:sz="8" w:space="0" w:color="000000"/>
              <w:right w:val="nil"/>
            </w:tcBorders>
            <w:vAlign w:val="center"/>
          </w:tcPr>
          <w:p w14:paraId="15C02E2B"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b/>
                <w:bCs/>
                <w:spacing w:val="-3"/>
                <w:sz w:val="20"/>
                <w:szCs w:val="20"/>
                <w:lang w:val="en-GB"/>
              </w:rPr>
              <w:t>Metric</w:t>
            </w:r>
          </w:p>
        </w:tc>
        <w:tc>
          <w:tcPr>
            <w:tcW w:w="142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8B7ED62"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b/>
                <w:bCs/>
                <w:spacing w:val="-3"/>
                <w:sz w:val="20"/>
                <w:szCs w:val="20"/>
                <w:lang w:val="en-GB"/>
              </w:rPr>
              <w:t>ASHRAE Guidelines 14</w:t>
            </w:r>
          </w:p>
        </w:tc>
        <w:tc>
          <w:tcPr>
            <w:tcW w:w="107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31A8034"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b/>
                <w:bCs/>
                <w:spacing w:val="-3"/>
                <w:sz w:val="20"/>
                <w:szCs w:val="20"/>
                <w:lang w:val="en-GB"/>
              </w:rPr>
              <w:t>IPMVP</w:t>
            </w:r>
          </w:p>
        </w:tc>
        <w:tc>
          <w:tcPr>
            <w:tcW w:w="85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AB4F5D2"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b/>
                <w:bCs/>
                <w:spacing w:val="-3"/>
                <w:sz w:val="20"/>
                <w:szCs w:val="20"/>
                <w:lang w:val="en-GB"/>
              </w:rPr>
              <w:t>FEMP</w:t>
            </w:r>
          </w:p>
        </w:tc>
      </w:tr>
      <w:tr w:rsidR="00EF0288" w:rsidRPr="00CD7531" w14:paraId="154D0BE3" w14:textId="77777777" w:rsidTr="004D67CD">
        <w:trPr>
          <w:jc w:val="center"/>
        </w:trPr>
        <w:tc>
          <w:tcPr>
            <w:tcW w:w="992"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50828324" w14:textId="77777777" w:rsidR="00EF0288" w:rsidRPr="00CD7531" w:rsidRDefault="00EF0288" w:rsidP="004D67CD">
            <w:pPr>
              <w:tabs>
                <w:tab w:val="left" w:pos="-720"/>
              </w:tabs>
              <w:suppressAutoHyphens/>
              <w:spacing w:line="480" w:lineRule="auto"/>
              <w:jc w:val="both"/>
              <w:rPr>
                <w:b/>
                <w:spacing w:val="-3"/>
                <w:sz w:val="20"/>
                <w:szCs w:val="20"/>
                <w:lang w:val="en-GB"/>
              </w:rPr>
            </w:pPr>
            <w:r w:rsidRPr="00CD7531">
              <w:rPr>
                <w:b/>
                <w:spacing w:val="-3"/>
                <w:sz w:val="20"/>
                <w:szCs w:val="20"/>
                <w:lang w:val="en-GB"/>
              </w:rPr>
              <w:t>Monthly</w:t>
            </w:r>
          </w:p>
        </w:tc>
        <w:tc>
          <w:tcPr>
            <w:tcW w:w="1124" w:type="dxa"/>
            <w:tcBorders>
              <w:top w:val="single" w:sz="8" w:space="0" w:color="000000"/>
              <w:left w:val="nil"/>
              <w:bottom w:val="nil"/>
              <w:right w:val="nil"/>
            </w:tcBorders>
            <w:vAlign w:val="center"/>
          </w:tcPr>
          <w:p w14:paraId="39EDEC52" w14:textId="77777777" w:rsidR="00EF0288" w:rsidRPr="00CD7531" w:rsidRDefault="00EF0288" w:rsidP="004D67CD">
            <w:pPr>
              <w:tabs>
                <w:tab w:val="left" w:pos="-720"/>
              </w:tabs>
              <w:suppressAutoHyphens/>
              <w:spacing w:line="480" w:lineRule="auto"/>
              <w:jc w:val="both"/>
              <w:rPr>
                <w:b/>
                <w:spacing w:val="-3"/>
                <w:sz w:val="20"/>
                <w:szCs w:val="20"/>
                <w:lang w:val="en-GB"/>
              </w:rPr>
            </w:pPr>
            <w:r w:rsidRPr="00CD7531">
              <w:rPr>
                <w:b/>
                <w:i/>
                <w:iCs/>
                <w:spacing w:val="-3"/>
                <w:sz w:val="20"/>
                <w:szCs w:val="20"/>
                <w:lang w:val="en-GB"/>
              </w:rPr>
              <w:t>NMBE</w:t>
            </w:r>
          </w:p>
        </w:tc>
        <w:tc>
          <w:tcPr>
            <w:tcW w:w="1428"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78FE35F"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±5</w:t>
            </w:r>
          </w:p>
        </w:tc>
        <w:tc>
          <w:tcPr>
            <w:tcW w:w="107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612AEB1"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±20</w:t>
            </w:r>
          </w:p>
        </w:tc>
        <w:tc>
          <w:tcPr>
            <w:tcW w:w="858"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5C4ADD0"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±5</w:t>
            </w:r>
          </w:p>
        </w:tc>
      </w:tr>
      <w:tr w:rsidR="00EF0288" w:rsidRPr="00CD7531" w14:paraId="3B8B93E0" w14:textId="77777777" w:rsidTr="004D67CD">
        <w:trPr>
          <w:jc w:val="center"/>
        </w:trPr>
        <w:tc>
          <w:tcPr>
            <w:tcW w:w="992" w:type="dxa"/>
            <w:tcBorders>
              <w:top w:val="nil"/>
              <w:left w:val="nil"/>
              <w:bottom w:val="single" w:sz="4" w:space="0" w:color="auto"/>
              <w:right w:val="nil"/>
            </w:tcBorders>
            <w:shd w:val="clear" w:color="auto" w:fill="auto"/>
            <w:tcMar>
              <w:top w:w="15" w:type="dxa"/>
              <w:left w:w="108" w:type="dxa"/>
              <w:bottom w:w="0" w:type="dxa"/>
              <w:right w:w="108" w:type="dxa"/>
            </w:tcMar>
            <w:vAlign w:val="center"/>
          </w:tcPr>
          <w:p w14:paraId="47CDB8BD" w14:textId="77777777" w:rsidR="00EF0288" w:rsidRPr="00CD7531" w:rsidRDefault="00EF0288" w:rsidP="004D67CD">
            <w:pPr>
              <w:tabs>
                <w:tab w:val="left" w:pos="-720"/>
              </w:tabs>
              <w:suppressAutoHyphens/>
              <w:spacing w:line="480" w:lineRule="auto"/>
              <w:jc w:val="both"/>
              <w:rPr>
                <w:b/>
                <w:spacing w:val="-3"/>
                <w:sz w:val="20"/>
                <w:szCs w:val="20"/>
                <w:lang w:val="en-GB"/>
              </w:rPr>
            </w:pPr>
          </w:p>
        </w:tc>
        <w:tc>
          <w:tcPr>
            <w:tcW w:w="1124" w:type="dxa"/>
            <w:tcBorders>
              <w:top w:val="nil"/>
              <w:left w:val="nil"/>
              <w:bottom w:val="single" w:sz="4" w:space="0" w:color="auto"/>
              <w:right w:val="nil"/>
            </w:tcBorders>
            <w:vAlign w:val="center"/>
          </w:tcPr>
          <w:p w14:paraId="3A350A1F" w14:textId="77777777" w:rsidR="00EF0288" w:rsidRPr="00CD7531" w:rsidRDefault="00EF0288" w:rsidP="004D67CD">
            <w:pPr>
              <w:tabs>
                <w:tab w:val="left" w:pos="-720"/>
              </w:tabs>
              <w:suppressAutoHyphens/>
              <w:spacing w:line="480" w:lineRule="auto"/>
              <w:jc w:val="both"/>
              <w:rPr>
                <w:b/>
                <w:spacing w:val="-3"/>
                <w:sz w:val="20"/>
                <w:szCs w:val="20"/>
                <w:lang w:val="en-GB"/>
              </w:rPr>
            </w:pPr>
            <w:proofErr w:type="spellStart"/>
            <w:r w:rsidRPr="00CD7531">
              <w:rPr>
                <w:b/>
                <w:i/>
                <w:iCs/>
                <w:spacing w:val="-3"/>
                <w:sz w:val="20"/>
                <w:szCs w:val="20"/>
                <w:lang w:val="en-GB"/>
              </w:rPr>
              <w:t>Cv</w:t>
            </w:r>
            <w:proofErr w:type="spellEnd"/>
            <w:r w:rsidRPr="00CD7531">
              <w:rPr>
                <w:b/>
                <w:i/>
                <w:iCs/>
                <w:spacing w:val="-3"/>
                <w:sz w:val="20"/>
                <w:szCs w:val="20"/>
                <w:lang w:val="en-GB"/>
              </w:rPr>
              <w:t>(RMSE)</w:t>
            </w:r>
          </w:p>
        </w:tc>
        <w:tc>
          <w:tcPr>
            <w:tcW w:w="1428"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FD20A7A"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15</w:t>
            </w:r>
          </w:p>
        </w:tc>
        <w:tc>
          <w:tcPr>
            <w:tcW w:w="1079" w:type="dxa"/>
            <w:tcBorders>
              <w:top w:val="nil"/>
              <w:left w:val="nil"/>
              <w:bottom w:val="single" w:sz="4" w:space="0" w:color="auto"/>
              <w:right w:val="nil"/>
            </w:tcBorders>
            <w:shd w:val="clear" w:color="auto" w:fill="auto"/>
            <w:tcMar>
              <w:top w:w="15" w:type="dxa"/>
              <w:left w:w="108" w:type="dxa"/>
              <w:bottom w:w="0" w:type="dxa"/>
              <w:right w:w="108" w:type="dxa"/>
            </w:tcMar>
            <w:hideMark/>
          </w:tcPr>
          <w:p w14:paraId="57E89B2C"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w:t>
            </w:r>
          </w:p>
        </w:tc>
        <w:tc>
          <w:tcPr>
            <w:tcW w:w="858"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195D150"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15</w:t>
            </w:r>
          </w:p>
        </w:tc>
      </w:tr>
      <w:tr w:rsidR="00EF0288" w:rsidRPr="00CD7531" w14:paraId="37B2B6DF" w14:textId="77777777" w:rsidTr="004D67CD">
        <w:trPr>
          <w:jc w:val="center"/>
        </w:trPr>
        <w:tc>
          <w:tcPr>
            <w:tcW w:w="992" w:type="dxa"/>
            <w:tcBorders>
              <w:top w:val="single" w:sz="4" w:space="0" w:color="auto"/>
              <w:left w:val="nil"/>
              <w:bottom w:val="nil"/>
              <w:right w:val="nil"/>
            </w:tcBorders>
            <w:shd w:val="clear" w:color="auto" w:fill="auto"/>
            <w:tcMar>
              <w:top w:w="15" w:type="dxa"/>
              <w:left w:w="108" w:type="dxa"/>
              <w:bottom w:w="0" w:type="dxa"/>
              <w:right w:w="108" w:type="dxa"/>
            </w:tcMar>
            <w:vAlign w:val="center"/>
          </w:tcPr>
          <w:p w14:paraId="74B4B97C" w14:textId="77777777" w:rsidR="00EF0288" w:rsidRPr="00CD7531" w:rsidRDefault="00EF0288" w:rsidP="004D67CD">
            <w:pPr>
              <w:tabs>
                <w:tab w:val="left" w:pos="-720"/>
              </w:tabs>
              <w:suppressAutoHyphens/>
              <w:spacing w:line="480" w:lineRule="auto"/>
              <w:jc w:val="both"/>
              <w:rPr>
                <w:b/>
                <w:spacing w:val="-3"/>
                <w:sz w:val="20"/>
                <w:szCs w:val="20"/>
                <w:lang w:val="en-GB"/>
              </w:rPr>
            </w:pPr>
            <w:r w:rsidRPr="00CD7531">
              <w:rPr>
                <w:b/>
                <w:spacing w:val="-3"/>
                <w:sz w:val="20"/>
                <w:szCs w:val="20"/>
                <w:lang w:val="en-GB"/>
              </w:rPr>
              <w:t>Hourly</w:t>
            </w:r>
          </w:p>
        </w:tc>
        <w:tc>
          <w:tcPr>
            <w:tcW w:w="1124" w:type="dxa"/>
            <w:tcBorders>
              <w:top w:val="single" w:sz="4" w:space="0" w:color="auto"/>
              <w:left w:val="nil"/>
              <w:bottom w:val="nil"/>
              <w:right w:val="nil"/>
            </w:tcBorders>
            <w:vAlign w:val="center"/>
          </w:tcPr>
          <w:p w14:paraId="543CC454" w14:textId="77777777" w:rsidR="00EF0288" w:rsidRPr="00CD7531" w:rsidRDefault="00EF0288" w:rsidP="004D67CD">
            <w:pPr>
              <w:tabs>
                <w:tab w:val="left" w:pos="-720"/>
              </w:tabs>
              <w:suppressAutoHyphens/>
              <w:spacing w:line="480" w:lineRule="auto"/>
              <w:jc w:val="both"/>
              <w:rPr>
                <w:b/>
                <w:spacing w:val="-3"/>
                <w:sz w:val="20"/>
                <w:szCs w:val="20"/>
                <w:lang w:val="en-GB"/>
              </w:rPr>
            </w:pPr>
            <w:r w:rsidRPr="00CD7531">
              <w:rPr>
                <w:b/>
                <w:i/>
                <w:iCs/>
                <w:spacing w:val="-3"/>
                <w:sz w:val="20"/>
                <w:szCs w:val="20"/>
                <w:lang w:val="en-GB"/>
              </w:rPr>
              <w:t>NMBE</w:t>
            </w:r>
          </w:p>
        </w:tc>
        <w:tc>
          <w:tcPr>
            <w:tcW w:w="1428" w:type="dxa"/>
            <w:tcBorders>
              <w:top w:val="single" w:sz="4" w:space="0" w:color="auto"/>
              <w:left w:val="nil"/>
              <w:bottom w:val="nil"/>
              <w:right w:val="nil"/>
            </w:tcBorders>
            <w:shd w:val="clear" w:color="auto" w:fill="auto"/>
            <w:tcMar>
              <w:top w:w="15" w:type="dxa"/>
              <w:left w:w="108" w:type="dxa"/>
              <w:bottom w:w="0" w:type="dxa"/>
              <w:right w:w="108" w:type="dxa"/>
            </w:tcMar>
            <w:vAlign w:val="center"/>
          </w:tcPr>
          <w:p w14:paraId="3A44B524"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±10</w:t>
            </w:r>
          </w:p>
        </w:tc>
        <w:tc>
          <w:tcPr>
            <w:tcW w:w="1079" w:type="dxa"/>
            <w:tcBorders>
              <w:top w:val="single" w:sz="4" w:space="0" w:color="auto"/>
              <w:left w:val="nil"/>
              <w:bottom w:val="nil"/>
              <w:right w:val="nil"/>
            </w:tcBorders>
            <w:shd w:val="clear" w:color="auto" w:fill="auto"/>
            <w:tcMar>
              <w:top w:w="15" w:type="dxa"/>
              <w:left w:w="108" w:type="dxa"/>
              <w:bottom w:w="0" w:type="dxa"/>
              <w:right w:w="108" w:type="dxa"/>
            </w:tcMar>
          </w:tcPr>
          <w:p w14:paraId="78E5EBC2"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±5</w:t>
            </w:r>
          </w:p>
        </w:tc>
        <w:tc>
          <w:tcPr>
            <w:tcW w:w="858" w:type="dxa"/>
            <w:tcBorders>
              <w:top w:val="single" w:sz="4" w:space="0" w:color="auto"/>
              <w:left w:val="nil"/>
              <w:bottom w:val="nil"/>
              <w:right w:val="nil"/>
            </w:tcBorders>
            <w:shd w:val="clear" w:color="auto" w:fill="auto"/>
            <w:tcMar>
              <w:top w:w="15" w:type="dxa"/>
              <w:left w:w="108" w:type="dxa"/>
              <w:bottom w:w="0" w:type="dxa"/>
              <w:right w:w="108" w:type="dxa"/>
            </w:tcMar>
            <w:vAlign w:val="center"/>
          </w:tcPr>
          <w:p w14:paraId="27926ED5"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±10</w:t>
            </w:r>
          </w:p>
        </w:tc>
      </w:tr>
      <w:tr w:rsidR="00EF0288" w:rsidRPr="00CD7531" w14:paraId="55C947C1" w14:textId="77777777" w:rsidTr="004D67CD">
        <w:trPr>
          <w:jc w:val="center"/>
        </w:trPr>
        <w:tc>
          <w:tcPr>
            <w:tcW w:w="992"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5E1E6C84" w14:textId="77777777" w:rsidR="00EF0288" w:rsidRPr="00CD7531" w:rsidRDefault="00EF0288" w:rsidP="004D67CD">
            <w:pPr>
              <w:tabs>
                <w:tab w:val="left" w:pos="-720"/>
              </w:tabs>
              <w:suppressAutoHyphens/>
              <w:spacing w:line="480" w:lineRule="auto"/>
              <w:jc w:val="both"/>
              <w:rPr>
                <w:b/>
                <w:spacing w:val="-3"/>
                <w:sz w:val="20"/>
                <w:szCs w:val="20"/>
                <w:lang w:val="en-GB"/>
              </w:rPr>
            </w:pPr>
          </w:p>
        </w:tc>
        <w:tc>
          <w:tcPr>
            <w:tcW w:w="1124" w:type="dxa"/>
            <w:tcBorders>
              <w:top w:val="nil"/>
              <w:left w:val="nil"/>
              <w:bottom w:val="single" w:sz="8" w:space="0" w:color="000000"/>
              <w:right w:val="nil"/>
            </w:tcBorders>
            <w:vAlign w:val="center"/>
          </w:tcPr>
          <w:p w14:paraId="5035E62F" w14:textId="77777777" w:rsidR="00EF0288" w:rsidRPr="00CD7531" w:rsidRDefault="00EF0288" w:rsidP="004D67CD">
            <w:pPr>
              <w:tabs>
                <w:tab w:val="left" w:pos="-720"/>
              </w:tabs>
              <w:suppressAutoHyphens/>
              <w:spacing w:line="480" w:lineRule="auto"/>
              <w:jc w:val="both"/>
              <w:rPr>
                <w:b/>
                <w:spacing w:val="-3"/>
                <w:sz w:val="20"/>
                <w:szCs w:val="20"/>
                <w:lang w:val="en-GB"/>
              </w:rPr>
            </w:pPr>
            <w:proofErr w:type="spellStart"/>
            <w:r w:rsidRPr="00CD7531">
              <w:rPr>
                <w:b/>
                <w:i/>
                <w:iCs/>
                <w:spacing w:val="-3"/>
                <w:sz w:val="20"/>
                <w:szCs w:val="20"/>
                <w:lang w:val="en-GB"/>
              </w:rPr>
              <w:t>Cv</w:t>
            </w:r>
            <w:proofErr w:type="spellEnd"/>
            <w:r w:rsidRPr="00CD7531">
              <w:rPr>
                <w:b/>
                <w:i/>
                <w:iCs/>
                <w:spacing w:val="-3"/>
                <w:sz w:val="20"/>
                <w:szCs w:val="20"/>
                <w:lang w:val="en-GB"/>
              </w:rPr>
              <w:t>(RMSE)</w:t>
            </w:r>
          </w:p>
        </w:tc>
        <w:tc>
          <w:tcPr>
            <w:tcW w:w="1428"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3ECC77EF"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30</w:t>
            </w:r>
          </w:p>
        </w:tc>
        <w:tc>
          <w:tcPr>
            <w:tcW w:w="1079" w:type="dxa"/>
            <w:tcBorders>
              <w:top w:val="nil"/>
              <w:left w:val="nil"/>
              <w:bottom w:val="single" w:sz="8" w:space="0" w:color="000000"/>
              <w:right w:val="nil"/>
            </w:tcBorders>
            <w:shd w:val="clear" w:color="auto" w:fill="auto"/>
            <w:tcMar>
              <w:top w:w="15" w:type="dxa"/>
              <w:left w:w="108" w:type="dxa"/>
              <w:bottom w:w="0" w:type="dxa"/>
              <w:right w:w="108" w:type="dxa"/>
            </w:tcMar>
          </w:tcPr>
          <w:p w14:paraId="4521E404"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20</w:t>
            </w:r>
          </w:p>
        </w:tc>
        <w:tc>
          <w:tcPr>
            <w:tcW w:w="858"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40353F46" w14:textId="77777777" w:rsidR="00EF0288" w:rsidRPr="00CD7531" w:rsidRDefault="00EF0288" w:rsidP="004D67CD">
            <w:pPr>
              <w:tabs>
                <w:tab w:val="left" w:pos="-720"/>
              </w:tabs>
              <w:suppressAutoHyphens/>
              <w:spacing w:line="480" w:lineRule="auto"/>
              <w:jc w:val="both"/>
              <w:rPr>
                <w:spacing w:val="-3"/>
                <w:sz w:val="20"/>
                <w:szCs w:val="20"/>
                <w:lang w:val="en-GB"/>
              </w:rPr>
            </w:pPr>
            <w:r w:rsidRPr="00CD7531">
              <w:rPr>
                <w:spacing w:val="-3"/>
                <w:sz w:val="20"/>
                <w:szCs w:val="20"/>
                <w:lang w:val="en-GB"/>
              </w:rPr>
              <w:t>30</w:t>
            </w:r>
          </w:p>
        </w:tc>
      </w:tr>
    </w:tbl>
    <w:p w14:paraId="25D2A376" w14:textId="77777777" w:rsidR="00EF0288" w:rsidRPr="00CD7531" w:rsidRDefault="00EF0288" w:rsidP="00EF0288">
      <w:pPr>
        <w:tabs>
          <w:tab w:val="left" w:pos="-1134"/>
          <w:tab w:val="left" w:pos="-414"/>
        </w:tabs>
        <w:suppressAutoHyphens/>
        <w:spacing w:line="480" w:lineRule="auto"/>
        <w:jc w:val="both"/>
        <w:rPr>
          <w:spacing w:val="-3"/>
          <w:highlight w:val="yellow"/>
          <w:lang w:val="en-GB"/>
        </w:rPr>
      </w:pPr>
    </w:p>
    <w:p w14:paraId="1CD5B25F" w14:textId="77777777" w:rsidR="00EF0288" w:rsidRPr="00CD7531" w:rsidRDefault="00EF0288" w:rsidP="00EF0288">
      <w:pPr>
        <w:tabs>
          <w:tab w:val="left" w:pos="-1134"/>
          <w:tab w:val="left" w:pos="-414"/>
        </w:tabs>
        <w:suppressAutoHyphens/>
        <w:spacing w:line="480" w:lineRule="auto"/>
        <w:jc w:val="both"/>
        <w:rPr>
          <w:color w:val="000000"/>
          <w:lang w:val="en-GB"/>
        </w:rPr>
      </w:pPr>
      <w:r w:rsidRPr="00CD7531">
        <w:rPr>
          <w:spacing w:val="-3"/>
          <w:lang w:val="en-GB"/>
        </w:rPr>
        <w:t>The formulas for the calculation of the statistical indicators are reported hereafter. T</w:t>
      </w:r>
      <w:r w:rsidRPr="00CD7531">
        <w:rPr>
          <w:color w:val="000000"/>
          <w:lang w:val="en-GB"/>
        </w:rPr>
        <w:t>he first indicator is the Normalized Mean Bias Error (</w:t>
      </w:r>
      <w:r w:rsidRPr="00CD7531">
        <w:rPr>
          <w:i/>
          <w:iCs/>
          <w:color w:val="000000"/>
          <w:lang w:val="en-GB"/>
        </w:rPr>
        <w:t>NMBE</w:t>
      </w:r>
      <w:r w:rsidRPr="00CD7531">
        <w:rPr>
          <w:color w:val="000000"/>
          <w:lang w:val="en-GB"/>
        </w:rPr>
        <w:t xml:space="preserve">) reported in Equation 1. Its positive value entails an overestimation of electricity consumption while a negative value its underestimation. It is the negative total sum of the error </w:t>
      </w:r>
      <w:r w:rsidRPr="00CD7531">
        <w:rPr>
          <w:i/>
          <w:iCs/>
          <w:color w:val="000000"/>
          <w:lang w:val="en-GB"/>
        </w:rPr>
        <w:t>E</w:t>
      </w:r>
      <w:r w:rsidRPr="00CD7531">
        <w:rPr>
          <w:color w:val="000000"/>
          <w:lang w:val="en-GB"/>
        </w:rPr>
        <w:t xml:space="preserve"> in the time intervals, divided by the sum of the measured electricity consumption </w:t>
      </w:r>
      <w:r w:rsidRPr="00CD7531">
        <w:rPr>
          <w:i/>
          <w:iCs/>
          <w:color w:val="000000"/>
          <w:lang w:val="en-GB"/>
        </w:rPr>
        <w:t>M</w:t>
      </w:r>
      <w:r w:rsidRPr="00CD7531">
        <w:rPr>
          <w:color w:val="000000"/>
          <w:lang w:val="en-GB"/>
        </w:rPr>
        <w:t xml:space="preserve"> expressed as a percentage.</w:t>
      </w:r>
    </w:p>
    <w:p w14:paraId="1E015420" w14:textId="77777777" w:rsidR="00445306" w:rsidRPr="00CD7531" w:rsidRDefault="00445306" w:rsidP="00EF0288">
      <w:pPr>
        <w:tabs>
          <w:tab w:val="left" w:pos="-1134"/>
          <w:tab w:val="left" w:pos="-414"/>
        </w:tabs>
        <w:suppressAutoHyphens/>
        <w:spacing w:line="480" w:lineRule="auto"/>
        <w:jc w:val="both"/>
        <w:rPr>
          <w:color w:val="00000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gridCol w:w="693"/>
      </w:tblGrid>
      <w:tr w:rsidR="00686345" w:rsidRPr="00CD7531" w14:paraId="4FFCC75C" w14:textId="77777777" w:rsidTr="001844D8">
        <w:tc>
          <w:tcPr>
            <w:tcW w:w="4616" w:type="pct"/>
            <w:vAlign w:val="center"/>
          </w:tcPr>
          <w:p w14:paraId="185A1F1F" w14:textId="20239236" w:rsidR="00686345" w:rsidRPr="00CD7531" w:rsidRDefault="001777EB" w:rsidP="001844D8">
            <w:pPr>
              <w:jc w:val="both"/>
              <w:rPr>
                <w:rFonts w:ascii="Swis721 Lt BT" w:eastAsia="Calibri" w:hAnsi="Swis721 Lt BT"/>
                <w:lang w:val="en-GB"/>
              </w:rPr>
            </w:pPr>
            <m:oMathPara>
              <m:oMath>
                <m:r>
                  <w:rPr>
                    <w:rFonts w:ascii="Cambria Math" w:hAnsi="Cambria Math"/>
                    <w:lang w:val="en-GB"/>
                  </w:rPr>
                  <m:t>NMBE=-</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m:t>
                            </m:r>
                          </m:sub>
                        </m:sSub>
                      </m:e>
                    </m:nary>
                  </m:num>
                  <m:den>
                    <m:nary>
                      <m:naryPr>
                        <m:chr m:val="∑"/>
                        <m:limLoc m:val="undOvr"/>
                        <m:ctrlPr>
                          <w:rPr>
                            <w:rFonts w:ascii="Cambria Math" w:hAnsi="Cambria Math"/>
                            <w:i/>
                            <w:lang w:val="en-GB"/>
                          </w:rPr>
                        </m:ctrlPr>
                      </m:naryPr>
                      <m:sub>
                        <m:r>
                          <w:rPr>
                            <w:rFonts w:ascii="Cambria Math" w:hAnsi="Cambria Math"/>
                            <w:lang w:val="en-GB"/>
                          </w:rPr>
                          <m:t>i</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i</m:t>
                            </m:r>
                          </m:sub>
                        </m:sSub>
                      </m:e>
                    </m:nary>
                  </m:den>
                </m:f>
                <m:r>
                  <w:rPr>
                    <w:rFonts w:ascii="Cambria Math" w:hAnsi="Cambria Math"/>
                    <w:lang w:val="en-GB"/>
                  </w:rPr>
                  <m:t>*100</m:t>
                </m:r>
              </m:oMath>
            </m:oMathPara>
          </w:p>
        </w:tc>
        <w:tc>
          <w:tcPr>
            <w:tcW w:w="384" w:type="pct"/>
            <w:vAlign w:val="center"/>
            <w:hideMark/>
          </w:tcPr>
          <w:p w14:paraId="5468B536" w14:textId="77777777" w:rsidR="00686345" w:rsidRPr="00CD7531" w:rsidRDefault="00686345" w:rsidP="001844D8">
            <w:pPr>
              <w:jc w:val="both"/>
              <w:rPr>
                <w:lang w:val="en-GB"/>
              </w:rPr>
            </w:pPr>
            <w:r w:rsidRPr="00CD7531">
              <w:rPr>
                <w:lang w:val="en-GB"/>
              </w:rPr>
              <w:fldChar w:fldCharType="begin"/>
            </w:r>
            <w:r w:rsidRPr="00CD7531">
              <w:rPr>
                <w:lang w:val="en-GB"/>
              </w:rPr>
              <w:instrText xml:space="preserve"> LISTNUM "WMeq" "NumberDefault" \L 4 </w:instrText>
            </w:r>
            <w:r w:rsidRPr="00CD7531">
              <w:rPr>
                <w:lang w:val="en-GB"/>
              </w:rPr>
              <w:fldChar w:fldCharType="end"/>
            </w:r>
          </w:p>
        </w:tc>
      </w:tr>
    </w:tbl>
    <w:p w14:paraId="31D19607" w14:textId="77777777" w:rsidR="00445306" w:rsidRPr="00CD7531" w:rsidRDefault="00445306" w:rsidP="00EF0288">
      <w:pPr>
        <w:tabs>
          <w:tab w:val="left" w:pos="-1134"/>
          <w:tab w:val="left" w:pos="-414"/>
        </w:tabs>
        <w:suppressAutoHyphens/>
        <w:spacing w:line="480" w:lineRule="auto"/>
        <w:jc w:val="both"/>
        <w:rPr>
          <w:spacing w:val="-3"/>
          <w:lang w:val="en-GB"/>
        </w:rPr>
      </w:pPr>
    </w:p>
    <w:p w14:paraId="0A91251E" w14:textId="1862AADC" w:rsidR="00EF0288" w:rsidRPr="00CD7531" w:rsidRDefault="00EF0288">
      <w:pPr>
        <w:widowControl w:val="0"/>
        <w:pBdr>
          <w:top w:val="nil"/>
          <w:left w:val="nil"/>
          <w:bottom w:val="nil"/>
          <w:right w:val="nil"/>
          <w:between w:val="nil"/>
        </w:pBdr>
        <w:spacing w:before="240" w:line="480" w:lineRule="auto"/>
        <w:jc w:val="both"/>
        <w:rPr>
          <w:color w:val="000000"/>
          <w:lang w:val="en-GB"/>
        </w:rPr>
      </w:pPr>
      <w:r w:rsidRPr="00CD7531">
        <w:rPr>
          <w:lang w:val="en-GB"/>
        </w:rPr>
        <w:t xml:space="preserve">The second indicator is the </w:t>
      </w:r>
      <w:r w:rsidRPr="00CD7531">
        <w:rPr>
          <w:color w:val="000000"/>
          <w:lang w:val="en-GB"/>
        </w:rPr>
        <w:t xml:space="preserve">Coefficient of Variation of Root Mean Squared Error </w:t>
      </w:r>
      <w:r w:rsidR="001777EB" w:rsidRPr="00CD7531">
        <w:rPr>
          <w:color w:val="000000"/>
          <w:lang w:val="en-GB"/>
        </w:rPr>
        <w:t>(</w:t>
      </w:r>
      <w:r w:rsidR="001777EB" w:rsidRPr="00CD7531">
        <w:rPr>
          <w:i/>
          <w:iCs/>
          <w:color w:val="000000"/>
          <w:lang w:val="en-GB"/>
        </w:rPr>
        <w:t>CV(</w:t>
      </w:r>
      <w:r w:rsidRPr="00CD7531">
        <w:rPr>
          <w:i/>
          <w:iCs/>
          <w:color w:val="000000"/>
          <w:lang w:val="en-GB"/>
        </w:rPr>
        <w:t>RMSE</w:t>
      </w:r>
      <w:r w:rsidR="001777EB" w:rsidRPr="00CD7531">
        <w:rPr>
          <w:i/>
          <w:iCs/>
          <w:color w:val="000000"/>
          <w:lang w:val="en-GB"/>
        </w:rPr>
        <w:t>))</w:t>
      </w:r>
      <w:r w:rsidRPr="00CD7531">
        <w:rPr>
          <w:color w:val="000000"/>
          <w:lang w:val="en-GB"/>
        </w:rPr>
        <w:t xml:space="preserve"> reported in Equation 2. It expresses the normalized measure of the error as the ratio between the Root Mean Squared Error</w:t>
      </w:r>
      <w:r w:rsidR="00686345" w:rsidRPr="00CD7531">
        <w:rPr>
          <w:color w:val="000000"/>
          <w:lang w:val="en-GB"/>
        </w:rPr>
        <w:t xml:space="preserve"> (</w:t>
      </w:r>
      <w:r w:rsidRPr="00CD7531">
        <w:rPr>
          <w:i/>
          <w:iCs/>
          <w:color w:val="000000"/>
          <w:lang w:val="en-GB"/>
        </w:rPr>
        <w:t>RMSE</w:t>
      </w:r>
      <w:r w:rsidR="00686345" w:rsidRPr="00CD7531">
        <w:rPr>
          <w:i/>
          <w:iCs/>
          <w:color w:val="000000"/>
          <w:lang w:val="en-GB"/>
        </w:rPr>
        <w:t>)</w:t>
      </w:r>
      <w:r w:rsidRPr="00CD7531">
        <w:rPr>
          <w:color w:val="000000"/>
          <w:lang w:val="en-GB"/>
        </w:rPr>
        <w:t xml:space="preserve"> computed in Equation </w:t>
      </w:r>
      <w:r w:rsidR="00686345" w:rsidRPr="00CD7531">
        <w:rPr>
          <w:color w:val="000000"/>
          <w:lang w:val="en-GB"/>
        </w:rPr>
        <w:t>5</w:t>
      </w:r>
      <w:r w:rsidRPr="00CD7531">
        <w:rPr>
          <w:color w:val="000000"/>
          <w:lang w:val="en-GB"/>
        </w:rPr>
        <w:t xml:space="preserve"> as the sample deviation of the differences among measured and predicted values divided by</w:t>
      </w:r>
      <w:r w:rsidR="00686345" w:rsidRPr="00CD7531">
        <w:rPr>
          <w:color w:val="000000"/>
          <w:lang w:val="en-GB"/>
        </w:rPr>
        <w:t xml:space="preserve"> </w:t>
      </w:r>
      <w:r w:rsidRPr="00CD7531">
        <w:rPr>
          <w:i/>
          <w:iCs/>
          <w:color w:val="000000"/>
          <w:lang w:val="en-GB"/>
        </w:rPr>
        <w:t>A</w:t>
      </w:r>
      <w:r w:rsidRPr="00CD7531">
        <w:rPr>
          <w:color w:val="000000"/>
          <w:lang w:val="en-GB"/>
        </w:rPr>
        <w:t xml:space="preserve"> computed in Equation </w:t>
      </w:r>
      <w:r w:rsidR="00686345" w:rsidRPr="00CD7531">
        <w:rPr>
          <w:color w:val="000000"/>
          <w:lang w:val="en-GB"/>
        </w:rPr>
        <w:t>6</w:t>
      </w:r>
      <w:r w:rsidRPr="00CD7531">
        <w:rPr>
          <w:color w:val="000000"/>
          <w:lang w:val="en-GB"/>
        </w:rPr>
        <w:t xml:space="preserve"> as the average measured electricity consumption. </w:t>
      </w:r>
      <w:r w:rsidRPr="00CD7531">
        <w:rPr>
          <w:lang w:val="en-GB"/>
        </w:rPr>
        <w:t>The lower the</w:t>
      </w:r>
      <w:r w:rsidRPr="00CD7531">
        <w:rPr>
          <w:color w:val="000000"/>
          <w:lang w:val="en-GB"/>
        </w:rPr>
        <w:t xml:space="preserve"> </w:t>
      </w:r>
      <w:proofErr w:type="spellStart"/>
      <w:r w:rsidRPr="00CD7531">
        <w:rPr>
          <w:color w:val="000000"/>
          <w:lang w:val="en-GB"/>
        </w:rPr>
        <w:t>cvRMSE</w:t>
      </w:r>
      <w:proofErr w:type="spellEnd"/>
      <w:r w:rsidRPr="00CD7531">
        <w:rPr>
          <w:color w:val="000000"/>
          <w:lang w:val="en-GB"/>
        </w:rPr>
        <w:t xml:space="preserve"> value is, the more calibrated the model [15].</w:t>
      </w:r>
    </w:p>
    <w:p w14:paraId="1E16EE8C" w14:textId="77777777" w:rsidR="00445306" w:rsidRPr="00CD7531" w:rsidRDefault="00445306">
      <w:pPr>
        <w:widowControl w:val="0"/>
        <w:pBdr>
          <w:top w:val="nil"/>
          <w:left w:val="nil"/>
          <w:bottom w:val="nil"/>
          <w:right w:val="nil"/>
          <w:between w:val="nil"/>
        </w:pBdr>
        <w:spacing w:before="240" w:line="480" w:lineRule="auto"/>
        <w:jc w:val="both"/>
        <w:rPr>
          <w:color w:val="00000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gridCol w:w="693"/>
      </w:tblGrid>
      <w:tr w:rsidR="00686345" w:rsidRPr="00CD7531" w14:paraId="7E837B59" w14:textId="77777777" w:rsidTr="00BD3E0B">
        <w:tc>
          <w:tcPr>
            <w:tcW w:w="4616" w:type="pct"/>
            <w:vAlign w:val="center"/>
          </w:tcPr>
          <w:p w14:paraId="56EADD8B" w14:textId="29A1CB1D" w:rsidR="00686345" w:rsidRPr="00CD7531" w:rsidRDefault="00686345" w:rsidP="001844D8">
            <w:pPr>
              <w:jc w:val="both"/>
              <w:rPr>
                <w:rFonts w:ascii="Swis721 Lt BT" w:eastAsia="Calibri" w:hAnsi="Swis721 Lt BT"/>
                <w:lang w:val="en-GB"/>
              </w:rPr>
            </w:pPr>
            <m:oMathPara>
              <m:oMath>
                <m:r>
                  <w:rPr>
                    <w:rFonts w:ascii="Cambria Math" w:hAnsi="Cambria Math"/>
                    <w:lang w:val="en-GB"/>
                  </w:rPr>
                  <m:t>CV(RMSE)=</m:t>
                </m:r>
                <m:f>
                  <m:fPr>
                    <m:ctrlPr>
                      <w:rPr>
                        <w:rFonts w:ascii="Cambria Math" w:hAnsi="Cambria Math"/>
                        <w:i/>
                        <w:lang w:val="en-GB"/>
                      </w:rPr>
                    </m:ctrlPr>
                  </m:fPr>
                  <m:num>
                    <m:r>
                      <w:rPr>
                        <w:rFonts w:ascii="Cambria Math" w:hAnsi="Cambria Math"/>
                        <w:lang w:val="en-GB"/>
                      </w:rPr>
                      <m:t>RMSE</m:t>
                    </m:r>
                  </m:num>
                  <m:den>
                    <m:r>
                      <w:rPr>
                        <w:rFonts w:ascii="Cambria Math" w:hAnsi="Cambria Math"/>
                        <w:lang w:val="en-GB"/>
                      </w:rPr>
                      <m:t>A</m:t>
                    </m:r>
                  </m:den>
                </m:f>
                <m:r>
                  <w:rPr>
                    <w:rFonts w:ascii="Cambria Math" w:hAnsi="Cambria Math"/>
                    <w:lang w:val="en-GB"/>
                  </w:rPr>
                  <m:t>*100</m:t>
                </m:r>
              </m:oMath>
            </m:oMathPara>
          </w:p>
        </w:tc>
        <w:tc>
          <w:tcPr>
            <w:tcW w:w="384" w:type="pct"/>
            <w:vAlign w:val="center"/>
            <w:hideMark/>
          </w:tcPr>
          <w:p w14:paraId="0B420341" w14:textId="77777777" w:rsidR="00686345" w:rsidRPr="00CD7531" w:rsidRDefault="00686345" w:rsidP="001844D8">
            <w:pPr>
              <w:jc w:val="both"/>
              <w:rPr>
                <w:lang w:val="en-GB"/>
              </w:rPr>
            </w:pPr>
            <w:r w:rsidRPr="00CD7531">
              <w:rPr>
                <w:lang w:val="en-GB"/>
              </w:rPr>
              <w:fldChar w:fldCharType="begin"/>
            </w:r>
            <w:r w:rsidRPr="00CD7531">
              <w:rPr>
                <w:lang w:val="en-GB"/>
              </w:rPr>
              <w:instrText xml:space="preserve"> LISTNUM "WMeq" "NumberDefault" \L 4 </w:instrText>
            </w:r>
            <w:r w:rsidRPr="00CD7531">
              <w:rPr>
                <w:lang w:val="en-GB"/>
              </w:rPr>
              <w:fldChar w:fldCharType="end"/>
            </w:r>
          </w:p>
        </w:tc>
      </w:tr>
      <w:tr w:rsidR="00686345" w:rsidRPr="00CD7531" w14:paraId="1F589995" w14:textId="77777777" w:rsidTr="00BD3E0B">
        <w:tc>
          <w:tcPr>
            <w:tcW w:w="4616" w:type="pct"/>
            <w:vAlign w:val="center"/>
          </w:tcPr>
          <w:p w14:paraId="15200204" w14:textId="77777777" w:rsidR="00686345" w:rsidRPr="00CD7531" w:rsidRDefault="00686345" w:rsidP="001844D8">
            <w:pPr>
              <w:jc w:val="both"/>
              <w:rPr>
                <w:rFonts w:ascii="Swis721 Lt BT" w:eastAsia="Calibri" w:hAnsi="Swis721 Lt BT"/>
                <w:lang w:val="en-GB"/>
              </w:rPr>
            </w:pPr>
            <m:oMathPara>
              <m:oMath>
                <m:r>
                  <w:rPr>
                    <w:rFonts w:ascii="Cambria Math" w:hAnsi="Cambria Math"/>
                    <w:lang w:val="en-GB"/>
                  </w:rPr>
                  <m:t>RMSE=</m:t>
                </m:r>
                <m:rad>
                  <m:radPr>
                    <m:degHide m:val="1"/>
                    <m:ctrlPr>
                      <w:rPr>
                        <w:rFonts w:ascii="Cambria Math" w:hAnsi="Cambria Math"/>
                        <w:i/>
                        <w:lang w:val="en-GB"/>
                      </w:rPr>
                    </m:ctrlPr>
                  </m:radPr>
                  <m:deg/>
                  <m:e>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1</m:t>
                            </m:r>
                          </m:sub>
                          <m:sup>
                            <m:r>
                              <w:rPr>
                                <w:rFonts w:ascii="Cambria Math" w:hAnsi="Cambria Math"/>
                                <w:lang w:val="en-GB"/>
                              </w:rPr>
                              <m:t>n</m:t>
                            </m:r>
                          </m:sup>
                          <m:e>
                            <m:sSub>
                              <m:sSubPr>
                                <m:ctrlPr>
                                  <w:rPr>
                                    <w:rFonts w:ascii="Cambria Math" w:hAnsi="Cambria Math"/>
                                    <w:i/>
                                    <w:lang w:val="en-GB"/>
                                  </w:rPr>
                                </m:ctrlPr>
                              </m:sSubPr>
                              <m:e>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m:t>
                                        </m:r>
                                      </m:sub>
                                    </m:sSub>
                                  </m:e>
                                  <m:sup>
                                    <m:r>
                                      <w:rPr>
                                        <w:rFonts w:ascii="Cambria Math" w:hAnsi="Cambria Math"/>
                                        <w:lang w:val="en-GB"/>
                                      </w:rPr>
                                      <m:t>2</m:t>
                                    </m:r>
                                  </m:sup>
                                </m:sSup>
                              </m:e>
                              <m:sub/>
                            </m:sSub>
                          </m:e>
                        </m:nary>
                      </m:num>
                      <m:den>
                        <m:r>
                          <w:rPr>
                            <w:rFonts w:ascii="Cambria Math" w:hAnsi="Cambria Math"/>
                            <w:lang w:val="en-GB"/>
                          </w:rPr>
                          <m:t>n</m:t>
                        </m:r>
                      </m:den>
                    </m:f>
                  </m:e>
                </m:rad>
              </m:oMath>
            </m:oMathPara>
          </w:p>
        </w:tc>
        <w:tc>
          <w:tcPr>
            <w:tcW w:w="384" w:type="pct"/>
            <w:vAlign w:val="center"/>
            <w:hideMark/>
          </w:tcPr>
          <w:p w14:paraId="07FA1086" w14:textId="77777777" w:rsidR="00686345" w:rsidRPr="00CD7531" w:rsidRDefault="00686345" w:rsidP="001844D8">
            <w:pPr>
              <w:jc w:val="both"/>
              <w:rPr>
                <w:lang w:val="en-GB"/>
              </w:rPr>
            </w:pPr>
            <w:r w:rsidRPr="00CD7531">
              <w:rPr>
                <w:lang w:val="en-GB"/>
              </w:rPr>
              <w:fldChar w:fldCharType="begin"/>
            </w:r>
            <w:r w:rsidRPr="00CD7531">
              <w:rPr>
                <w:lang w:val="en-GB"/>
              </w:rPr>
              <w:instrText xml:space="preserve"> LISTNUM "WMeq" "NumberDefault" \L 4 </w:instrText>
            </w:r>
            <w:r w:rsidRPr="00CD7531">
              <w:rPr>
                <w:lang w:val="en-GB"/>
              </w:rPr>
              <w:fldChar w:fldCharType="end"/>
            </w:r>
          </w:p>
        </w:tc>
      </w:tr>
      <w:tr w:rsidR="00686345" w:rsidRPr="00CD7531" w14:paraId="33D09B5E" w14:textId="77777777" w:rsidTr="00BD3E0B">
        <w:tc>
          <w:tcPr>
            <w:tcW w:w="4616" w:type="pct"/>
            <w:vAlign w:val="center"/>
          </w:tcPr>
          <w:p w14:paraId="57CB6834" w14:textId="77777777" w:rsidR="00686345" w:rsidRPr="00CD7531" w:rsidRDefault="00686345" w:rsidP="001844D8">
            <w:pPr>
              <w:jc w:val="both"/>
              <w:rPr>
                <w:rFonts w:ascii="Swis721 Lt BT" w:eastAsia="Calibri" w:hAnsi="Swis721 Lt BT"/>
                <w:lang w:val="en-GB"/>
              </w:rPr>
            </w:pPr>
            <m:oMathPara>
              <m:oMath>
                <m:r>
                  <w:rPr>
                    <w:rFonts w:ascii="Cambria Math" w:hAnsi="Cambria Math"/>
                    <w:lang w:val="en-GB"/>
                  </w:rPr>
                  <m:t>A=</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i</m:t>
                            </m:r>
                          </m:sub>
                        </m:sSub>
                      </m:e>
                    </m:nary>
                  </m:num>
                  <m:den>
                    <m:r>
                      <w:rPr>
                        <w:rFonts w:ascii="Cambria Math" w:hAnsi="Cambria Math"/>
                        <w:lang w:val="en-GB"/>
                      </w:rPr>
                      <m:t>n</m:t>
                    </m:r>
                  </m:den>
                </m:f>
                <m:r>
                  <w:rPr>
                    <w:rFonts w:ascii="Cambria Math" w:hAnsi="Cambria Math"/>
                    <w:lang w:val="en-GB"/>
                  </w:rPr>
                  <m:t xml:space="preserve"> </m:t>
                </m:r>
              </m:oMath>
            </m:oMathPara>
          </w:p>
        </w:tc>
        <w:tc>
          <w:tcPr>
            <w:tcW w:w="384" w:type="pct"/>
            <w:vAlign w:val="center"/>
            <w:hideMark/>
          </w:tcPr>
          <w:p w14:paraId="3169683C" w14:textId="77777777" w:rsidR="00686345" w:rsidRPr="00CD7531" w:rsidRDefault="00686345" w:rsidP="001844D8">
            <w:pPr>
              <w:jc w:val="both"/>
              <w:rPr>
                <w:lang w:val="en-GB"/>
              </w:rPr>
            </w:pPr>
            <w:r w:rsidRPr="00CD7531">
              <w:rPr>
                <w:lang w:val="en-GB"/>
              </w:rPr>
              <w:fldChar w:fldCharType="begin"/>
            </w:r>
            <w:r w:rsidRPr="00CD7531">
              <w:rPr>
                <w:lang w:val="en-GB"/>
              </w:rPr>
              <w:instrText xml:space="preserve"> LISTNUM "WMeq" "NumberDefault" \L 4 </w:instrText>
            </w:r>
            <w:r w:rsidRPr="00CD7531">
              <w:rPr>
                <w:lang w:val="en-GB"/>
              </w:rPr>
              <w:fldChar w:fldCharType="end"/>
            </w:r>
          </w:p>
        </w:tc>
      </w:tr>
    </w:tbl>
    <w:p w14:paraId="4F8412E6" w14:textId="77777777" w:rsidR="00EF0288" w:rsidRPr="00CD7531" w:rsidRDefault="00EF0288" w:rsidP="00EF0288">
      <w:pPr>
        <w:tabs>
          <w:tab w:val="left" w:pos="-1134"/>
          <w:tab w:val="left" w:pos="-414"/>
        </w:tabs>
        <w:suppressAutoHyphens/>
        <w:spacing w:line="480" w:lineRule="auto"/>
        <w:jc w:val="both"/>
        <w:rPr>
          <w:spacing w:val="-3"/>
          <w:highlight w:val="yellow"/>
          <w:lang w:val="en-GB"/>
        </w:rPr>
      </w:pPr>
    </w:p>
    <w:p w14:paraId="40D2B707" w14:textId="268503C5" w:rsidR="00EF0288" w:rsidRPr="00CD7531" w:rsidRDefault="00BC40EA">
      <w:pPr>
        <w:pStyle w:val="Heading2"/>
        <w:spacing w:line="480" w:lineRule="auto"/>
        <w:rPr>
          <w:lang w:val="en-GB"/>
        </w:rPr>
      </w:pPr>
      <w:bookmarkStart w:id="25" w:name="_Toc103959840"/>
      <w:r w:rsidRPr="00CD7531">
        <w:rPr>
          <w:lang w:val="en-GB"/>
        </w:rPr>
        <w:lastRenderedPageBreak/>
        <w:t>Modelling w</w:t>
      </w:r>
      <w:r w:rsidR="00EF0288" w:rsidRPr="00CD7531">
        <w:rPr>
          <w:lang w:val="en-GB"/>
        </w:rPr>
        <w:t>orkflow</w:t>
      </w:r>
      <w:bookmarkEnd w:id="25"/>
    </w:p>
    <w:p w14:paraId="2CDADC4F" w14:textId="154B10BD" w:rsidR="00EF0288" w:rsidRPr="00CD7531" w:rsidRDefault="00EF0288" w:rsidP="006C3FE1">
      <w:pPr>
        <w:spacing w:line="480" w:lineRule="auto"/>
        <w:jc w:val="both"/>
        <w:rPr>
          <w:lang w:val="en-GB"/>
        </w:rPr>
      </w:pPr>
      <w:r w:rsidRPr="00CD7531">
        <w:rPr>
          <w:lang w:val="en-GB"/>
        </w:rPr>
        <w:t>In this section</w:t>
      </w:r>
      <w:r w:rsidR="008D0B4A" w:rsidRPr="00CD7531">
        <w:rPr>
          <w:lang w:val="en-GB"/>
        </w:rPr>
        <w:t>,</w:t>
      </w:r>
      <w:r w:rsidRPr="00CD7531">
        <w:rPr>
          <w:lang w:val="en-GB"/>
        </w:rPr>
        <w:t xml:space="preserve"> the workflow is explained with the aid of flow charts and diagrams, showing the ma</w:t>
      </w:r>
      <w:r w:rsidR="008D0B4A" w:rsidRPr="00CD7531">
        <w:rPr>
          <w:lang w:val="en-GB"/>
        </w:rPr>
        <w:t>in</w:t>
      </w:r>
      <w:r w:rsidRPr="00CD7531">
        <w:rPr>
          <w:lang w:val="en-GB"/>
        </w:rPr>
        <w:t xml:space="preserve"> steps of the modelling process and introducing the work performed for the case study</w:t>
      </w:r>
      <w:r w:rsidR="005D0026" w:rsidRPr="00CD7531">
        <w:rPr>
          <w:lang w:val="en-GB"/>
        </w:rPr>
        <w:t xml:space="preserve">. </w:t>
      </w:r>
    </w:p>
    <w:p w14:paraId="29B74186" w14:textId="77777777" w:rsidR="00EF0288" w:rsidRPr="00CD7531" w:rsidRDefault="00EF0288" w:rsidP="006C3FE1">
      <w:pPr>
        <w:spacing w:line="480" w:lineRule="auto"/>
        <w:jc w:val="both"/>
        <w:rPr>
          <w:highlight w:val="red"/>
          <w:lang w:val="en-GB"/>
        </w:rPr>
      </w:pPr>
    </w:p>
    <w:p w14:paraId="4036655D" w14:textId="4CDDB211" w:rsidR="005D0026" w:rsidRPr="00CD7531" w:rsidRDefault="005D0026">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1</w:t>
      </w:r>
      <w:r w:rsidRPr="00CD7531">
        <w:rPr>
          <w:i/>
          <w:sz w:val="22"/>
          <w:szCs w:val="22"/>
          <w:lang w:val="en-GB"/>
        </w:rPr>
        <w:fldChar w:fldCharType="end"/>
      </w:r>
      <w:r w:rsidRPr="00CD7531">
        <w:rPr>
          <w:i/>
          <w:color w:val="000000"/>
          <w:sz w:val="22"/>
          <w:szCs w:val="22"/>
          <w:lang w:val="en-GB"/>
        </w:rPr>
        <w:t>: Flow chart of modelling approach</w:t>
      </w:r>
    </w:p>
    <w:p w14:paraId="0D1DA09F" w14:textId="77777777" w:rsidR="005D0026" w:rsidRPr="00CD7531" w:rsidRDefault="005D0026" w:rsidP="006C3FE1">
      <w:pPr>
        <w:spacing w:line="480" w:lineRule="auto"/>
        <w:jc w:val="both"/>
        <w:rPr>
          <w:lang w:val="en-GB"/>
        </w:rPr>
      </w:pPr>
    </w:p>
    <w:p w14:paraId="642E3345" w14:textId="77777777" w:rsidR="00E86D63" w:rsidRPr="00CD7531" w:rsidRDefault="00AD1918" w:rsidP="006C3FE1">
      <w:pPr>
        <w:pStyle w:val="Heading1"/>
        <w:spacing w:line="480" w:lineRule="auto"/>
      </w:pPr>
      <w:bookmarkStart w:id="26" w:name="_Toc103959841"/>
      <w:r w:rsidRPr="00CD7531">
        <w:t>Case study description</w:t>
      </w:r>
      <w:bookmarkEnd w:id="26"/>
    </w:p>
    <w:p w14:paraId="1D45108C" w14:textId="5F23EF2D" w:rsidR="00D131C5" w:rsidRPr="00CD7531" w:rsidRDefault="00061A55" w:rsidP="006C3FE1">
      <w:pPr>
        <w:spacing w:line="480" w:lineRule="auto"/>
        <w:jc w:val="both"/>
        <w:rPr>
          <w:lang w:val="en-GB"/>
        </w:rPr>
      </w:pPr>
      <w:r w:rsidRPr="00CD7531">
        <w:rPr>
          <w:lang w:val="en-GB"/>
        </w:rPr>
        <w:t xml:space="preserve">The case study selected for this work is the Procida </w:t>
      </w:r>
      <w:r w:rsidR="000C6AEE" w:rsidRPr="00CD7531">
        <w:rPr>
          <w:lang w:val="en-GB"/>
        </w:rPr>
        <w:t>City</w:t>
      </w:r>
      <w:r w:rsidRPr="00CD7531">
        <w:rPr>
          <w:lang w:val="en-GB"/>
        </w:rPr>
        <w:t xml:space="preserve"> Hall. It is a fully electrified building </w:t>
      </w:r>
      <w:r w:rsidR="008A02BB" w:rsidRPr="00CD7531">
        <w:rPr>
          <w:lang w:val="en-GB"/>
        </w:rPr>
        <w:t>monitored for almost 4 years from February 2018 to November 2021. This period</w:t>
      </w:r>
      <w:r w:rsidR="00D131C5" w:rsidRPr="00CD7531">
        <w:rPr>
          <w:lang w:val="en-GB"/>
        </w:rPr>
        <w:t>, as depicted in Table 2,</w:t>
      </w:r>
      <w:r w:rsidR="008A02BB" w:rsidRPr="00CD7531">
        <w:rPr>
          <w:lang w:val="en-GB"/>
        </w:rPr>
        <w:t xml:space="preserve"> </w:t>
      </w:r>
      <w:r w:rsidR="00C117FD" w:rsidRPr="00CD7531">
        <w:rPr>
          <w:lang w:val="en-GB"/>
        </w:rPr>
        <w:t>corresponds to (</w:t>
      </w:r>
      <w:proofErr w:type="spellStart"/>
      <w:r w:rsidR="00C117FD" w:rsidRPr="00CD7531">
        <w:rPr>
          <w:lang w:val="en-GB"/>
        </w:rPr>
        <w:t>i</w:t>
      </w:r>
      <w:proofErr w:type="spellEnd"/>
      <w:r w:rsidR="00C117FD" w:rsidRPr="00CD7531">
        <w:rPr>
          <w:lang w:val="en-GB"/>
        </w:rPr>
        <w:t>) its Business As Usual behaviour in terms of energy demand</w:t>
      </w:r>
      <w:r w:rsidR="00492112" w:rsidRPr="00CD7531">
        <w:rPr>
          <w:lang w:val="en-GB"/>
        </w:rPr>
        <w:t xml:space="preserve"> (period 1)</w:t>
      </w:r>
      <w:r w:rsidR="00C117FD" w:rsidRPr="00CD7531">
        <w:rPr>
          <w:lang w:val="en-GB"/>
        </w:rPr>
        <w:t xml:space="preserve"> followed by</w:t>
      </w:r>
      <w:r w:rsidR="00D617B8" w:rsidRPr="00CD7531">
        <w:rPr>
          <w:lang w:val="en-GB"/>
        </w:rPr>
        <w:t xml:space="preserve"> </w:t>
      </w:r>
      <w:r w:rsidR="00FF5BD4" w:rsidRPr="00CD7531">
        <w:rPr>
          <w:lang w:val="en-GB"/>
        </w:rPr>
        <w:t xml:space="preserve">(ii) </w:t>
      </w:r>
      <w:r w:rsidR="00D617B8" w:rsidRPr="00CD7531">
        <w:rPr>
          <w:lang w:val="en-GB"/>
        </w:rPr>
        <w:t xml:space="preserve">the </w:t>
      </w:r>
      <w:r w:rsidR="00FF5BD4" w:rsidRPr="00CD7531">
        <w:rPr>
          <w:lang w:val="en-GB"/>
        </w:rPr>
        <w:t>very low profile due to the lockdown occurred in Italy due to the pandemic</w:t>
      </w:r>
      <w:r w:rsidR="00492112" w:rsidRPr="00CD7531">
        <w:rPr>
          <w:lang w:val="en-GB"/>
        </w:rPr>
        <w:t xml:space="preserve"> (period 2)</w:t>
      </w:r>
      <w:r w:rsidR="00FF5BD4" w:rsidRPr="00CD7531">
        <w:rPr>
          <w:lang w:val="en-GB"/>
        </w:rPr>
        <w:t xml:space="preserve"> and (iii) </w:t>
      </w:r>
      <w:r w:rsidR="00C117FD" w:rsidRPr="00CD7531">
        <w:rPr>
          <w:lang w:val="en-GB"/>
        </w:rPr>
        <w:t xml:space="preserve">the </w:t>
      </w:r>
      <w:r w:rsidR="00A3782C" w:rsidRPr="00CD7531">
        <w:rPr>
          <w:lang w:val="en-GB"/>
        </w:rPr>
        <w:t>new operation driven by smart working procedures with reduced occupancy</w:t>
      </w:r>
      <w:r w:rsidR="00492112" w:rsidRPr="00CD7531">
        <w:rPr>
          <w:lang w:val="en-GB"/>
        </w:rPr>
        <w:t xml:space="preserve"> (period 3)</w:t>
      </w:r>
      <w:r w:rsidR="00A3782C" w:rsidRPr="00CD7531">
        <w:rPr>
          <w:lang w:val="en-GB"/>
        </w:rPr>
        <w:t>.</w:t>
      </w:r>
    </w:p>
    <w:p w14:paraId="3ED41F5A" w14:textId="77777777" w:rsidR="008F561E" w:rsidRPr="00CD7531" w:rsidRDefault="008F561E" w:rsidP="006C3FE1">
      <w:pPr>
        <w:spacing w:line="480" w:lineRule="auto"/>
        <w:jc w:val="both"/>
        <w:rPr>
          <w:lang w:val="en-GB"/>
        </w:rPr>
      </w:pPr>
    </w:p>
    <w:p w14:paraId="6AC3A7B2" w14:textId="42096729" w:rsidR="00B75AF0" w:rsidRPr="00CD7531" w:rsidRDefault="00B75AF0" w:rsidP="006C3FE1">
      <w:pPr>
        <w:spacing w:line="480" w:lineRule="auto"/>
        <w:jc w:val="center"/>
        <w:rPr>
          <w:sz w:val="22"/>
          <w:szCs w:val="22"/>
          <w:lang w:val="en-GB"/>
        </w:rPr>
      </w:pPr>
      <w:r w:rsidRPr="00CD7531">
        <w:rPr>
          <w:i/>
          <w:color w:val="000000"/>
          <w:sz w:val="22"/>
          <w:szCs w:val="22"/>
          <w:lang w:val="en-GB"/>
        </w:rPr>
        <w:t xml:space="preserve">Table </w:t>
      </w:r>
      <w:r w:rsidRPr="00CD7531">
        <w:rPr>
          <w:i/>
          <w:sz w:val="22"/>
          <w:szCs w:val="22"/>
          <w:lang w:val="en-GB"/>
        </w:rPr>
        <w:fldChar w:fldCharType="begin"/>
      </w:r>
      <w:r w:rsidRPr="00CD7531">
        <w:rPr>
          <w:i/>
          <w:sz w:val="22"/>
          <w:szCs w:val="22"/>
          <w:lang w:val="en-GB"/>
        </w:rPr>
        <w:instrText xml:space="preserve"> SEQ Table \* ARABIC </w:instrText>
      </w:r>
      <w:r w:rsidRPr="00CD7531">
        <w:rPr>
          <w:i/>
          <w:sz w:val="22"/>
          <w:szCs w:val="22"/>
          <w:lang w:val="en-GB"/>
        </w:rPr>
        <w:fldChar w:fldCharType="separate"/>
      </w:r>
      <w:r w:rsidR="0001342B" w:rsidRPr="00CD7531">
        <w:rPr>
          <w:i/>
          <w:sz w:val="22"/>
          <w:szCs w:val="22"/>
          <w:lang w:val="en-GB"/>
        </w:rPr>
        <w:t>3</w:t>
      </w:r>
      <w:r w:rsidRPr="00CD7531">
        <w:rPr>
          <w:i/>
          <w:sz w:val="22"/>
          <w:szCs w:val="22"/>
          <w:lang w:val="en-GB"/>
        </w:rPr>
        <w:fldChar w:fldCharType="end"/>
      </w:r>
      <w:r w:rsidRPr="00CD7531">
        <w:rPr>
          <w:i/>
          <w:color w:val="000000"/>
          <w:sz w:val="22"/>
          <w:szCs w:val="22"/>
          <w:lang w:val="en-GB"/>
        </w:rPr>
        <w:t xml:space="preserve">: </w:t>
      </w:r>
      <w:r w:rsidR="005D7D09" w:rsidRPr="00CD7531">
        <w:rPr>
          <w:i/>
          <w:color w:val="000000"/>
          <w:sz w:val="22"/>
          <w:szCs w:val="22"/>
          <w:lang w:val="en-GB"/>
        </w:rPr>
        <w:t>Monitoring period subdivision</w:t>
      </w:r>
    </w:p>
    <w:tbl>
      <w:tblPr>
        <w:tblW w:w="6096" w:type="dxa"/>
        <w:jc w:val="center"/>
        <w:tblCellMar>
          <w:left w:w="0" w:type="dxa"/>
          <w:right w:w="0" w:type="dxa"/>
        </w:tblCellMar>
        <w:tblLook w:val="06A0" w:firstRow="1" w:lastRow="0" w:firstColumn="1" w:lastColumn="0" w:noHBand="1" w:noVBand="1"/>
      </w:tblPr>
      <w:tblGrid>
        <w:gridCol w:w="314"/>
        <w:gridCol w:w="1671"/>
        <w:gridCol w:w="1701"/>
        <w:gridCol w:w="2410"/>
      </w:tblGrid>
      <w:tr w:rsidR="00B75AF0" w:rsidRPr="00CD7531" w14:paraId="2F2F8707" w14:textId="77777777" w:rsidTr="005D7D09">
        <w:trPr>
          <w:jc w:val="center"/>
        </w:trPr>
        <w:tc>
          <w:tcPr>
            <w:tcW w:w="1985"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F0535FF" w14:textId="77777777" w:rsidR="00B75AF0" w:rsidRPr="00CD7531" w:rsidRDefault="00B75AF0" w:rsidP="006C3FE1">
            <w:pPr>
              <w:suppressAutoHyphens/>
              <w:spacing w:line="480" w:lineRule="auto"/>
              <w:jc w:val="both"/>
              <w:rPr>
                <w:b/>
                <w:bCs/>
                <w:color w:val="000000"/>
                <w:spacing w:val="-3"/>
                <w:sz w:val="20"/>
                <w:szCs w:val="20"/>
                <w:lang w:val="en-GB"/>
              </w:rPr>
            </w:pPr>
            <w:r w:rsidRPr="00CD7531">
              <w:rPr>
                <w:b/>
                <w:bCs/>
                <w:color w:val="000000"/>
                <w:spacing w:val="-3"/>
                <w:sz w:val="20"/>
                <w:szCs w:val="20"/>
                <w:lang w:val="en-GB"/>
              </w:rPr>
              <w:t xml:space="preserve">Period </w:t>
            </w:r>
          </w:p>
        </w:tc>
        <w:tc>
          <w:tcPr>
            <w:tcW w:w="170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5F56BC7" w14:textId="77777777" w:rsidR="00B75AF0" w:rsidRPr="00CD7531" w:rsidRDefault="00B75AF0" w:rsidP="006C3FE1">
            <w:pPr>
              <w:suppressAutoHyphens/>
              <w:spacing w:line="480" w:lineRule="auto"/>
              <w:jc w:val="both"/>
              <w:rPr>
                <w:color w:val="000000"/>
                <w:spacing w:val="-3"/>
                <w:sz w:val="20"/>
                <w:szCs w:val="20"/>
                <w:lang w:val="en-GB"/>
              </w:rPr>
            </w:pPr>
            <w:r w:rsidRPr="00CD7531">
              <w:rPr>
                <w:b/>
                <w:bCs/>
                <w:color w:val="000000"/>
                <w:spacing w:val="-3"/>
                <w:sz w:val="20"/>
                <w:szCs w:val="20"/>
                <w:lang w:val="en-GB"/>
              </w:rPr>
              <w:t>Dates</w:t>
            </w:r>
          </w:p>
        </w:tc>
        <w:tc>
          <w:tcPr>
            <w:tcW w:w="241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33479C0" w14:textId="77777777" w:rsidR="00B75AF0" w:rsidRPr="00CD7531" w:rsidRDefault="005D7D09" w:rsidP="006C3FE1">
            <w:pPr>
              <w:suppressAutoHyphens/>
              <w:spacing w:line="480" w:lineRule="auto"/>
              <w:jc w:val="both"/>
              <w:rPr>
                <w:color w:val="000000"/>
                <w:spacing w:val="-3"/>
                <w:sz w:val="20"/>
                <w:szCs w:val="20"/>
                <w:lang w:val="en-GB"/>
              </w:rPr>
            </w:pPr>
            <w:r w:rsidRPr="00CD7531">
              <w:rPr>
                <w:b/>
                <w:bCs/>
                <w:color w:val="000000"/>
                <w:spacing w:val="-3"/>
                <w:sz w:val="20"/>
                <w:szCs w:val="20"/>
                <w:lang w:val="en-GB"/>
              </w:rPr>
              <w:t>Notes</w:t>
            </w:r>
          </w:p>
        </w:tc>
      </w:tr>
      <w:tr w:rsidR="005D7D09" w:rsidRPr="00CD7531" w14:paraId="70FA5F08" w14:textId="77777777" w:rsidTr="005D7D09">
        <w:trPr>
          <w:jc w:val="center"/>
        </w:trPr>
        <w:tc>
          <w:tcPr>
            <w:tcW w:w="314"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hideMark/>
          </w:tcPr>
          <w:p w14:paraId="4D5BEDEF" w14:textId="77777777" w:rsidR="005D7D09" w:rsidRPr="00CD7531" w:rsidRDefault="005D7D09" w:rsidP="006C3FE1">
            <w:pPr>
              <w:suppressAutoHyphens/>
              <w:spacing w:line="480" w:lineRule="auto"/>
              <w:jc w:val="both"/>
              <w:rPr>
                <w:b/>
                <w:color w:val="000000"/>
                <w:spacing w:val="-3"/>
                <w:sz w:val="20"/>
                <w:szCs w:val="20"/>
                <w:lang w:val="en-GB"/>
              </w:rPr>
            </w:pPr>
            <w:r w:rsidRPr="00CD7531">
              <w:rPr>
                <w:b/>
                <w:color w:val="000000"/>
                <w:spacing w:val="-3"/>
                <w:sz w:val="20"/>
                <w:szCs w:val="20"/>
                <w:lang w:val="en-GB"/>
              </w:rPr>
              <w:t xml:space="preserve">1 </w:t>
            </w:r>
          </w:p>
        </w:tc>
        <w:tc>
          <w:tcPr>
            <w:tcW w:w="1671" w:type="dxa"/>
            <w:tcBorders>
              <w:top w:val="single" w:sz="8" w:space="0" w:color="000000"/>
              <w:left w:val="nil"/>
              <w:bottom w:val="single" w:sz="4" w:space="0" w:color="auto"/>
              <w:right w:val="nil"/>
            </w:tcBorders>
          </w:tcPr>
          <w:p w14:paraId="5AC3D439" w14:textId="6D5392D4" w:rsidR="005D7D09" w:rsidRPr="00CD7531" w:rsidRDefault="005D7D09" w:rsidP="006C3FE1">
            <w:pPr>
              <w:tabs>
                <w:tab w:val="left" w:pos="-720"/>
              </w:tabs>
              <w:suppressAutoHyphens/>
              <w:spacing w:line="480" w:lineRule="auto"/>
              <w:rPr>
                <w:spacing w:val="-3"/>
                <w:sz w:val="20"/>
                <w:szCs w:val="20"/>
                <w:lang w:val="en-GB"/>
              </w:rPr>
            </w:pPr>
            <w:r w:rsidRPr="00CD7531">
              <w:rPr>
                <w:spacing w:val="-3"/>
                <w:sz w:val="20"/>
                <w:szCs w:val="20"/>
                <w:lang w:val="en-GB"/>
              </w:rPr>
              <w:t>Before COVID</w:t>
            </w:r>
            <w:r w:rsidR="00174EB2" w:rsidRPr="00CD7531">
              <w:rPr>
                <w:spacing w:val="-3"/>
                <w:sz w:val="20"/>
                <w:szCs w:val="20"/>
                <w:lang w:val="en-GB"/>
              </w:rPr>
              <w:t>-19</w:t>
            </w:r>
            <w:r w:rsidRPr="00CD7531">
              <w:rPr>
                <w:spacing w:val="-3"/>
                <w:sz w:val="20"/>
                <w:szCs w:val="20"/>
                <w:lang w:val="en-GB"/>
              </w:rPr>
              <w:t xml:space="preserve"> lockdown</w:t>
            </w:r>
          </w:p>
        </w:tc>
        <w:tc>
          <w:tcPr>
            <w:tcW w:w="1701"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tcPr>
          <w:p w14:paraId="25B165DA" w14:textId="77777777" w:rsidR="005D7D09" w:rsidRPr="00CD7531" w:rsidRDefault="005D7D09" w:rsidP="006C3FE1">
            <w:pPr>
              <w:suppressAutoHyphens/>
              <w:spacing w:line="480" w:lineRule="auto"/>
              <w:rPr>
                <w:color w:val="000000"/>
                <w:spacing w:val="-3"/>
                <w:sz w:val="20"/>
                <w:szCs w:val="20"/>
                <w:lang w:val="en-GB"/>
              </w:rPr>
            </w:pPr>
            <w:r w:rsidRPr="00CD7531">
              <w:rPr>
                <w:color w:val="000000"/>
                <w:spacing w:val="-3"/>
                <w:sz w:val="20"/>
                <w:szCs w:val="20"/>
                <w:lang w:val="en-GB"/>
              </w:rPr>
              <w:t xml:space="preserve">From 01/02/2018 </w:t>
            </w:r>
          </w:p>
          <w:p w14:paraId="219D1930" w14:textId="77777777" w:rsidR="005D7D09" w:rsidRPr="00CD7531" w:rsidRDefault="005D7D09" w:rsidP="006C3FE1">
            <w:pPr>
              <w:suppressAutoHyphens/>
              <w:spacing w:line="480" w:lineRule="auto"/>
              <w:rPr>
                <w:color w:val="000000"/>
                <w:spacing w:val="-3"/>
                <w:sz w:val="20"/>
                <w:szCs w:val="20"/>
                <w:lang w:val="en-GB"/>
              </w:rPr>
            </w:pPr>
            <w:r w:rsidRPr="00CD7531">
              <w:rPr>
                <w:color w:val="000000"/>
                <w:spacing w:val="-3"/>
                <w:sz w:val="20"/>
                <w:szCs w:val="20"/>
                <w:lang w:val="en-GB"/>
              </w:rPr>
              <w:t>to 07/03/2020</w:t>
            </w:r>
          </w:p>
        </w:tc>
        <w:tc>
          <w:tcPr>
            <w:tcW w:w="2410"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hideMark/>
          </w:tcPr>
          <w:p w14:paraId="22DC1ABC" w14:textId="66050B11" w:rsidR="005D7D09" w:rsidRPr="00CD7531" w:rsidRDefault="00AC57C5" w:rsidP="006C3FE1">
            <w:pPr>
              <w:suppressAutoHyphens/>
              <w:spacing w:line="480" w:lineRule="auto"/>
              <w:rPr>
                <w:color w:val="000000"/>
                <w:spacing w:val="-3"/>
                <w:sz w:val="20"/>
                <w:szCs w:val="20"/>
                <w:lang w:val="en-GB"/>
              </w:rPr>
            </w:pPr>
            <w:r w:rsidRPr="00CD7531">
              <w:rPr>
                <w:color w:val="000000"/>
                <w:spacing w:val="-3"/>
                <w:sz w:val="20"/>
                <w:szCs w:val="20"/>
                <w:lang w:val="en-GB"/>
              </w:rPr>
              <w:t>All employees work in presence</w:t>
            </w:r>
            <w:r w:rsidR="001C5458" w:rsidRPr="00CD7531">
              <w:rPr>
                <w:color w:val="000000"/>
                <w:spacing w:val="-3"/>
                <w:sz w:val="20"/>
                <w:szCs w:val="20"/>
                <w:lang w:val="en-GB"/>
              </w:rPr>
              <w:t xml:space="preserve"> according to </w:t>
            </w:r>
            <w:r w:rsidRPr="00CD7531">
              <w:rPr>
                <w:color w:val="000000"/>
                <w:spacing w:val="-3"/>
                <w:sz w:val="20"/>
                <w:szCs w:val="20"/>
                <w:lang w:val="en-GB"/>
              </w:rPr>
              <w:t xml:space="preserve">the usual </w:t>
            </w:r>
            <w:r w:rsidR="001C5458" w:rsidRPr="00CD7531">
              <w:rPr>
                <w:color w:val="000000"/>
                <w:spacing w:val="-3"/>
                <w:sz w:val="20"/>
                <w:szCs w:val="20"/>
                <w:lang w:val="en-GB"/>
              </w:rPr>
              <w:t xml:space="preserve">schedule </w:t>
            </w:r>
          </w:p>
        </w:tc>
      </w:tr>
      <w:tr w:rsidR="005D7D09" w:rsidRPr="00CD7531" w14:paraId="571A6B12" w14:textId="77777777" w:rsidTr="005D7D09">
        <w:trPr>
          <w:jc w:val="center"/>
        </w:trPr>
        <w:tc>
          <w:tcPr>
            <w:tcW w:w="31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501CB3B6" w14:textId="77777777" w:rsidR="005D7D09" w:rsidRPr="00CD7531" w:rsidRDefault="005D7D09" w:rsidP="006C3FE1">
            <w:pPr>
              <w:suppressAutoHyphens/>
              <w:spacing w:line="480" w:lineRule="auto"/>
              <w:jc w:val="both"/>
              <w:rPr>
                <w:b/>
                <w:color w:val="000000"/>
                <w:spacing w:val="-3"/>
                <w:sz w:val="20"/>
                <w:szCs w:val="20"/>
                <w:lang w:val="en-GB"/>
              </w:rPr>
            </w:pPr>
            <w:r w:rsidRPr="00CD7531">
              <w:rPr>
                <w:b/>
                <w:color w:val="000000"/>
                <w:spacing w:val="-3"/>
                <w:sz w:val="20"/>
                <w:szCs w:val="20"/>
                <w:lang w:val="en-GB"/>
              </w:rPr>
              <w:t>2</w:t>
            </w:r>
          </w:p>
        </w:tc>
        <w:tc>
          <w:tcPr>
            <w:tcW w:w="1671" w:type="dxa"/>
            <w:tcBorders>
              <w:top w:val="single" w:sz="4" w:space="0" w:color="auto"/>
              <w:left w:val="nil"/>
              <w:bottom w:val="single" w:sz="4" w:space="0" w:color="auto"/>
              <w:right w:val="nil"/>
            </w:tcBorders>
          </w:tcPr>
          <w:p w14:paraId="7827260E" w14:textId="3A34BC69" w:rsidR="005D7D09" w:rsidRPr="00CD7531" w:rsidRDefault="005D7D09" w:rsidP="006C3FE1">
            <w:pPr>
              <w:tabs>
                <w:tab w:val="left" w:pos="-720"/>
              </w:tabs>
              <w:suppressAutoHyphens/>
              <w:spacing w:line="480" w:lineRule="auto"/>
              <w:rPr>
                <w:spacing w:val="-3"/>
                <w:sz w:val="20"/>
                <w:szCs w:val="20"/>
                <w:lang w:val="en-GB"/>
              </w:rPr>
            </w:pPr>
            <w:r w:rsidRPr="00CD7531">
              <w:rPr>
                <w:spacing w:val="-3"/>
                <w:sz w:val="20"/>
                <w:szCs w:val="20"/>
                <w:lang w:val="en-GB"/>
              </w:rPr>
              <w:t>During COVID</w:t>
            </w:r>
            <w:r w:rsidR="00174EB2" w:rsidRPr="00CD7531">
              <w:rPr>
                <w:spacing w:val="-3"/>
                <w:sz w:val="20"/>
                <w:szCs w:val="20"/>
                <w:lang w:val="en-GB"/>
              </w:rPr>
              <w:t>-19</w:t>
            </w:r>
            <w:r w:rsidRPr="00CD7531">
              <w:rPr>
                <w:spacing w:val="-3"/>
                <w:sz w:val="20"/>
                <w:szCs w:val="20"/>
                <w:lang w:val="en-GB"/>
              </w:rPr>
              <w:t xml:space="preserve"> lockdown</w:t>
            </w:r>
          </w:p>
        </w:tc>
        <w:tc>
          <w:tcPr>
            <w:tcW w:w="170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10EBD83B" w14:textId="77777777" w:rsidR="005D7D09" w:rsidRPr="00CD7531" w:rsidRDefault="005D7D09" w:rsidP="006C3FE1">
            <w:pPr>
              <w:suppressAutoHyphens/>
              <w:spacing w:line="480" w:lineRule="auto"/>
              <w:rPr>
                <w:color w:val="000000"/>
                <w:spacing w:val="-3"/>
                <w:sz w:val="20"/>
                <w:szCs w:val="20"/>
                <w:lang w:val="en-GB"/>
              </w:rPr>
            </w:pPr>
            <w:r w:rsidRPr="00CD7531">
              <w:rPr>
                <w:color w:val="000000"/>
                <w:spacing w:val="-3"/>
                <w:sz w:val="20"/>
                <w:szCs w:val="20"/>
                <w:lang w:val="en-GB"/>
              </w:rPr>
              <w:t>From 08/03/2020</w:t>
            </w:r>
          </w:p>
          <w:p w14:paraId="42D30DB3" w14:textId="77777777" w:rsidR="005D7D09" w:rsidRPr="00CD7531" w:rsidRDefault="005D7D09" w:rsidP="006C3FE1">
            <w:pPr>
              <w:suppressAutoHyphens/>
              <w:spacing w:line="480" w:lineRule="auto"/>
              <w:rPr>
                <w:color w:val="000000"/>
                <w:spacing w:val="-3"/>
                <w:sz w:val="20"/>
                <w:szCs w:val="20"/>
                <w:lang w:val="en-GB"/>
              </w:rPr>
            </w:pPr>
            <w:r w:rsidRPr="00CD7531">
              <w:rPr>
                <w:color w:val="000000"/>
                <w:spacing w:val="-3"/>
                <w:sz w:val="20"/>
                <w:szCs w:val="20"/>
                <w:lang w:val="en-GB"/>
              </w:rPr>
              <w:t>to 07/10/2020</w:t>
            </w:r>
          </w:p>
        </w:tc>
        <w:tc>
          <w:tcPr>
            <w:tcW w:w="2410"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35C163B2" w14:textId="77AE2E3E" w:rsidR="005D7D09" w:rsidRPr="00CD7531" w:rsidRDefault="00631293" w:rsidP="006C3FE1">
            <w:pPr>
              <w:suppressAutoHyphens/>
              <w:spacing w:line="480" w:lineRule="auto"/>
              <w:rPr>
                <w:color w:val="000000"/>
                <w:spacing w:val="-3"/>
                <w:sz w:val="20"/>
                <w:szCs w:val="20"/>
                <w:lang w:val="en-GB"/>
              </w:rPr>
            </w:pPr>
            <w:r w:rsidRPr="00CD7531">
              <w:rPr>
                <w:color w:val="000000"/>
                <w:spacing w:val="-3"/>
                <w:sz w:val="20"/>
                <w:szCs w:val="20"/>
                <w:lang w:val="en-GB"/>
              </w:rPr>
              <w:t>No presence in the first 6 weeks of the period</w:t>
            </w:r>
            <w:r w:rsidR="009C2072" w:rsidRPr="00CD7531">
              <w:rPr>
                <w:color w:val="000000"/>
                <w:spacing w:val="-3"/>
                <w:sz w:val="20"/>
                <w:szCs w:val="20"/>
                <w:lang w:val="en-GB"/>
              </w:rPr>
              <w:t xml:space="preserve"> due to hard lock-down</w:t>
            </w:r>
            <w:r w:rsidR="002600EE" w:rsidRPr="00CD7531">
              <w:rPr>
                <w:color w:val="000000"/>
                <w:spacing w:val="-3"/>
                <w:sz w:val="20"/>
                <w:szCs w:val="20"/>
                <w:lang w:val="en-GB"/>
              </w:rPr>
              <w:t xml:space="preserve"> while few officers were allowed to enter to the building</w:t>
            </w:r>
            <w:r w:rsidR="00A5597C" w:rsidRPr="00CD7531">
              <w:rPr>
                <w:color w:val="000000"/>
                <w:spacing w:val="-3"/>
                <w:sz w:val="20"/>
                <w:szCs w:val="20"/>
                <w:lang w:val="en-GB"/>
              </w:rPr>
              <w:t xml:space="preserve"> after that.</w:t>
            </w:r>
          </w:p>
        </w:tc>
      </w:tr>
      <w:tr w:rsidR="005D7D09" w:rsidRPr="00CD7531" w14:paraId="4A0347A1" w14:textId="77777777" w:rsidTr="005D7D09">
        <w:trPr>
          <w:jc w:val="center"/>
        </w:trPr>
        <w:tc>
          <w:tcPr>
            <w:tcW w:w="314"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hideMark/>
          </w:tcPr>
          <w:p w14:paraId="2B8A6F5A" w14:textId="77777777" w:rsidR="005D7D09" w:rsidRPr="00CD7531" w:rsidRDefault="005D7D09" w:rsidP="006C3FE1">
            <w:pPr>
              <w:suppressAutoHyphens/>
              <w:spacing w:line="480" w:lineRule="auto"/>
              <w:jc w:val="both"/>
              <w:rPr>
                <w:b/>
                <w:color w:val="000000"/>
                <w:spacing w:val="-3"/>
                <w:sz w:val="20"/>
                <w:szCs w:val="20"/>
                <w:lang w:val="en-GB"/>
              </w:rPr>
            </w:pPr>
            <w:r w:rsidRPr="00CD7531">
              <w:rPr>
                <w:b/>
                <w:color w:val="000000"/>
                <w:spacing w:val="-3"/>
                <w:sz w:val="20"/>
                <w:szCs w:val="20"/>
                <w:lang w:val="en-GB"/>
              </w:rPr>
              <w:t xml:space="preserve">3 </w:t>
            </w:r>
          </w:p>
        </w:tc>
        <w:tc>
          <w:tcPr>
            <w:tcW w:w="1671" w:type="dxa"/>
            <w:tcBorders>
              <w:top w:val="single" w:sz="4" w:space="0" w:color="auto"/>
              <w:left w:val="nil"/>
              <w:bottom w:val="single" w:sz="8" w:space="0" w:color="000000"/>
              <w:right w:val="nil"/>
            </w:tcBorders>
          </w:tcPr>
          <w:p w14:paraId="78DE930D" w14:textId="142CE97B" w:rsidR="005D7D09" w:rsidRPr="00CD7531" w:rsidRDefault="005D7D09" w:rsidP="006C3FE1">
            <w:pPr>
              <w:tabs>
                <w:tab w:val="left" w:pos="-720"/>
              </w:tabs>
              <w:suppressAutoHyphens/>
              <w:spacing w:line="480" w:lineRule="auto"/>
              <w:rPr>
                <w:spacing w:val="-3"/>
                <w:sz w:val="20"/>
                <w:szCs w:val="20"/>
                <w:lang w:val="en-GB"/>
              </w:rPr>
            </w:pPr>
            <w:r w:rsidRPr="00CD7531">
              <w:rPr>
                <w:spacing w:val="-3"/>
                <w:sz w:val="20"/>
                <w:szCs w:val="20"/>
                <w:lang w:val="en-GB"/>
              </w:rPr>
              <w:t>After COVID</w:t>
            </w:r>
            <w:r w:rsidR="00174EB2" w:rsidRPr="00CD7531">
              <w:rPr>
                <w:spacing w:val="-3"/>
                <w:sz w:val="20"/>
                <w:szCs w:val="20"/>
                <w:lang w:val="en-GB"/>
              </w:rPr>
              <w:t>-19</w:t>
            </w:r>
            <w:r w:rsidRPr="00CD7531">
              <w:rPr>
                <w:spacing w:val="-3"/>
                <w:sz w:val="20"/>
                <w:szCs w:val="20"/>
                <w:lang w:val="en-GB"/>
              </w:rPr>
              <w:t xml:space="preserve"> lockdown</w:t>
            </w:r>
          </w:p>
        </w:tc>
        <w:tc>
          <w:tcPr>
            <w:tcW w:w="1701"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tcPr>
          <w:p w14:paraId="0DBC653E" w14:textId="77777777" w:rsidR="005D7D09" w:rsidRPr="00CD7531" w:rsidRDefault="005D7D09" w:rsidP="006C3FE1">
            <w:pPr>
              <w:suppressAutoHyphens/>
              <w:spacing w:line="480" w:lineRule="auto"/>
              <w:rPr>
                <w:color w:val="000000"/>
                <w:spacing w:val="-3"/>
                <w:sz w:val="20"/>
                <w:szCs w:val="20"/>
                <w:lang w:val="en-GB"/>
              </w:rPr>
            </w:pPr>
            <w:r w:rsidRPr="00CD7531">
              <w:rPr>
                <w:color w:val="000000"/>
                <w:spacing w:val="-3"/>
                <w:sz w:val="20"/>
                <w:szCs w:val="20"/>
                <w:lang w:val="en-GB"/>
              </w:rPr>
              <w:t>From 08/10/2020</w:t>
            </w:r>
          </w:p>
          <w:p w14:paraId="0F84B765" w14:textId="77777777" w:rsidR="005D7D09" w:rsidRPr="00CD7531" w:rsidRDefault="005D7D09" w:rsidP="006C3FE1">
            <w:pPr>
              <w:suppressAutoHyphens/>
              <w:spacing w:line="480" w:lineRule="auto"/>
              <w:rPr>
                <w:color w:val="000000"/>
                <w:spacing w:val="-3"/>
                <w:sz w:val="20"/>
                <w:szCs w:val="20"/>
                <w:lang w:val="en-GB"/>
              </w:rPr>
            </w:pPr>
            <w:r w:rsidRPr="00CD7531">
              <w:rPr>
                <w:color w:val="000000"/>
                <w:spacing w:val="-3"/>
                <w:sz w:val="20"/>
                <w:szCs w:val="20"/>
                <w:lang w:val="en-GB"/>
              </w:rPr>
              <w:t>to 01/11/2021</w:t>
            </w:r>
          </w:p>
        </w:tc>
        <w:tc>
          <w:tcPr>
            <w:tcW w:w="2410"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hideMark/>
          </w:tcPr>
          <w:p w14:paraId="717C562F" w14:textId="1609396E" w:rsidR="005D7D09" w:rsidRPr="00CD7531" w:rsidRDefault="002600EE" w:rsidP="006C3FE1">
            <w:pPr>
              <w:suppressAutoHyphens/>
              <w:spacing w:line="480" w:lineRule="auto"/>
              <w:rPr>
                <w:color w:val="000000"/>
                <w:spacing w:val="-3"/>
                <w:sz w:val="20"/>
                <w:szCs w:val="20"/>
                <w:lang w:val="en-GB"/>
              </w:rPr>
            </w:pPr>
            <w:r w:rsidRPr="00CD7531">
              <w:rPr>
                <w:color w:val="000000"/>
                <w:spacing w:val="-3"/>
                <w:sz w:val="20"/>
                <w:szCs w:val="20"/>
                <w:lang w:val="en-GB"/>
              </w:rPr>
              <w:t xml:space="preserve">General rule of </w:t>
            </w:r>
            <w:r w:rsidR="00740165" w:rsidRPr="00CD7531">
              <w:rPr>
                <w:color w:val="000000"/>
                <w:spacing w:val="-3"/>
                <w:sz w:val="20"/>
                <w:szCs w:val="20"/>
                <w:lang w:val="en-GB"/>
              </w:rPr>
              <w:t xml:space="preserve">remote working applies to this </w:t>
            </w:r>
            <w:r w:rsidR="00740165" w:rsidRPr="00CD7531">
              <w:rPr>
                <w:color w:val="000000"/>
                <w:spacing w:val="-3"/>
                <w:sz w:val="20"/>
                <w:szCs w:val="20"/>
                <w:lang w:val="en-GB"/>
              </w:rPr>
              <w:lastRenderedPageBreak/>
              <w:t>period with an average ratio of 50%</w:t>
            </w:r>
            <w:r w:rsidR="00A5597C" w:rsidRPr="00CD7531">
              <w:rPr>
                <w:color w:val="000000"/>
                <w:spacing w:val="-3"/>
                <w:sz w:val="20"/>
                <w:szCs w:val="20"/>
                <w:lang w:val="en-GB"/>
              </w:rPr>
              <w:t xml:space="preserve"> of the employees</w:t>
            </w:r>
            <w:r w:rsidR="001C5458" w:rsidRPr="00CD7531">
              <w:rPr>
                <w:color w:val="000000"/>
                <w:spacing w:val="-3"/>
                <w:sz w:val="20"/>
                <w:szCs w:val="20"/>
                <w:lang w:val="en-GB"/>
              </w:rPr>
              <w:t xml:space="preserve">, </w:t>
            </w:r>
            <w:r w:rsidR="009C2072" w:rsidRPr="00CD7531">
              <w:rPr>
                <w:color w:val="000000"/>
                <w:spacing w:val="-3"/>
                <w:sz w:val="20"/>
                <w:szCs w:val="20"/>
                <w:lang w:val="en-GB"/>
              </w:rPr>
              <w:t>reduced</w:t>
            </w:r>
            <w:r w:rsidR="001C5458" w:rsidRPr="00CD7531">
              <w:rPr>
                <w:color w:val="000000"/>
                <w:spacing w:val="-3"/>
                <w:sz w:val="20"/>
                <w:szCs w:val="20"/>
                <w:lang w:val="en-GB"/>
              </w:rPr>
              <w:t xml:space="preserve"> to </w:t>
            </w:r>
            <w:r w:rsidR="009C2072" w:rsidRPr="00CD7531">
              <w:rPr>
                <w:color w:val="000000"/>
                <w:spacing w:val="-3"/>
                <w:sz w:val="20"/>
                <w:szCs w:val="20"/>
                <w:lang w:val="en-GB"/>
              </w:rPr>
              <w:t>25</w:t>
            </w:r>
            <w:r w:rsidR="001C5458" w:rsidRPr="00CD7531">
              <w:rPr>
                <w:color w:val="000000"/>
                <w:spacing w:val="-3"/>
                <w:sz w:val="20"/>
                <w:szCs w:val="20"/>
                <w:lang w:val="en-GB"/>
              </w:rPr>
              <w:t>% in the last 10 weeks.</w:t>
            </w:r>
          </w:p>
        </w:tc>
      </w:tr>
    </w:tbl>
    <w:p w14:paraId="7ADFBD62" w14:textId="77777777" w:rsidR="00B10592" w:rsidRPr="00CD7531" w:rsidRDefault="00B10592" w:rsidP="006C3FE1">
      <w:pPr>
        <w:spacing w:line="480" w:lineRule="auto"/>
        <w:jc w:val="both"/>
        <w:rPr>
          <w:lang w:val="en-GB"/>
        </w:rPr>
      </w:pPr>
    </w:p>
    <w:p w14:paraId="6D5E8496" w14:textId="77777777" w:rsidR="009747A9" w:rsidRPr="00CD7531" w:rsidRDefault="00D131C5" w:rsidP="006C3FE1">
      <w:pPr>
        <w:spacing w:line="480" w:lineRule="auto"/>
        <w:jc w:val="both"/>
        <w:rPr>
          <w:lang w:val="en-GB"/>
        </w:rPr>
      </w:pPr>
      <w:r w:rsidRPr="00CD7531">
        <w:rPr>
          <w:lang w:val="en-GB"/>
        </w:rPr>
        <w:t xml:space="preserve">Data are </w:t>
      </w:r>
      <w:r w:rsidR="00A92652" w:rsidRPr="00CD7531">
        <w:rPr>
          <w:lang w:val="en-GB"/>
        </w:rPr>
        <w:t xml:space="preserve">on </w:t>
      </w:r>
      <w:r w:rsidRPr="00CD7531">
        <w:rPr>
          <w:lang w:val="en-GB"/>
        </w:rPr>
        <w:t>15-minute</w:t>
      </w:r>
      <w:r w:rsidR="00A92652" w:rsidRPr="00CD7531">
        <w:rPr>
          <w:lang w:val="en-GB"/>
        </w:rPr>
        <w:t xml:space="preserve"> resolution for the</w:t>
      </w:r>
      <w:r w:rsidRPr="00CD7531">
        <w:rPr>
          <w:lang w:val="en-GB"/>
        </w:rPr>
        <w:t xml:space="preserve"> electricity consumption collected </w:t>
      </w:r>
      <w:r w:rsidR="00A92652" w:rsidRPr="00CD7531">
        <w:rPr>
          <w:lang w:val="en-GB"/>
        </w:rPr>
        <w:t>by</w:t>
      </w:r>
      <w:r w:rsidRPr="00CD7531">
        <w:rPr>
          <w:lang w:val="en-GB"/>
        </w:rPr>
        <w:t xml:space="preserve"> the electricity meter</w:t>
      </w:r>
      <w:r w:rsidR="003A1985" w:rsidRPr="00CD7531">
        <w:rPr>
          <w:lang w:val="en-GB"/>
        </w:rPr>
        <w:t>, later used summed to build the hourly profile</w:t>
      </w:r>
      <w:r w:rsidR="001E3E89" w:rsidRPr="00CD7531">
        <w:rPr>
          <w:lang w:val="en-GB"/>
        </w:rPr>
        <w:t xml:space="preserve"> to obtain the same time interval as the temperature time series.</w:t>
      </w:r>
      <w:r w:rsidR="00A50371" w:rsidRPr="00CD7531">
        <w:rPr>
          <w:lang w:val="en-GB"/>
        </w:rPr>
        <w:t xml:space="preserve"> </w:t>
      </w:r>
      <w:r w:rsidR="000A4BF6" w:rsidRPr="00CD7531">
        <w:rPr>
          <w:lang w:val="en-GB"/>
        </w:rPr>
        <w:t>The rated power</w:t>
      </w:r>
      <w:r w:rsidR="009747A9" w:rsidRPr="00CD7531">
        <w:rPr>
          <w:lang w:val="en-GB"/>
        </w:rPr>
        <w:t xml:space="preserve"> of the building electricity meter</w:t>
      </w:r>
      <w:r w:rsidR="000A4BF6" w:rsidRPr="00CD7531">
        <w:rPr>
          <w:lang w:val="en-GB"/>
        </w:rPr>
        <w:t xml:space="preserve"> is </w:t>
      </w:r>
      <w:r w:rsidR="00405C5E" w:rsidRPr="00CD7531">
        <w:rPr>
          <w:lang w:val="en-GB"/>
        </w:rPr>
        <w:t>6</w:t>
      </w:r>
      <w:r w:rsidR="007B6A66" w:rsidRPr="00CD7531">
        <w:rPr>
          <w:lang w:val="en-GB"/>
        </w:rPr>
        <w:t>0 kW</w:t>
      </w:r>
      <w:r w:rsidR="00253720" w:rsidRPr="00CD7531">
        <w:rPr>
          <w:lang w:val="en-GB"/>
        </w:rPr>
        <w:t>.</w:t>
      </w:r>
      <w:r w:rsidRPr="00CD7531">
        <w:rPr>
          <w:lang w:val="en-GB"/>
        </w:rPr>
        <w:t xml:space="preserve"> The building features and its equipment have been surveyed to understand more precisely their </w:t>
      </w:r>
      <w:r w:rsidR="001C6EB1" w:rsidRPr="00CD7531">
        <w:rPr>
          <w:lang w:val="en-GB"/>
        </w:rPr>
        <w:t xml:space="preserve">energy </w:t>
      </w:r>
      <w:r w:rsidRPr="00CD7531">
        <w:rPr>
          <w:lang w:val="en-GB"/>
        </w:rPr>
        <w:t>use</w:t>
      </w:r>
      <w:r w:rsidR="001C6EB1" w:rsidRPr="00CD7531">
        <w:rPr>
          <w:lang w:val="en-GB"/>
        </w:rPr>
        <w:t xml:space="preserve"> rather </w:t>
      </w:r>
      <w:proofErr w:type="spellStart"/>
      <w:r w:rsidR="001C6EB1" w:rsidRPr="00CD7531">
        <w:rPr>
          <w:lang w:val="en-GB"/>
        </w:rPr>
        <w:t>then</w:t>
      </w:r>
      <w:proofErr w:type="spellEnd"/>
      <w:r w:rsidR="001C6EB1" w:rsidRPr="00CD7531">
        <w:rPr>
          <w:lang w:val="en-GB"/>
        </w:rPr>
        <w:t xml:space="preserve"> their characteristics from a building physics perspective</w:t>
      </w:r>
      <w:r w:rsidRPr="00CD7531">
        <w:rPr>
          <w:lang w:val="en-GB"/>
        </w:rPr>
        <w:t xml:space="preserve">. </w:t>
      </w:r>
    </w:p>
    <w:p w14:paraId="0D63B2CA" w14:textId="7E9C09D2" w:rsidR="0053069A" w:rsidRPr="00CD7531" w:rsidRDefault="009747A9" w:rsidP="006C3FE1">
      <w:pPr>
        <w:spacing w:line="480" w:lineRule="auto"/>
        <w:jc w:val="both"/>
        <w:rPr>
          <w:lang w:val="en-GB"/>
        </w:rPr>
      </w:pPr>
      <w:r w:rsidRPr="00CD7531">
        <w:rPr>
          <w:lang w:val="en-GB"/>
        </w:rPr>
        <w:t>The</w:t>
      </w:r>
      <w:r w:rsidR="00D131C5" w:rsidRPr="00CD7531">
        <w:rPr>
          <w:lang w:val="en-GB"/>
        </w:rPr>
        <w:t xml:space="preserve"> building is equipped by individual electric heaters for the winter season activated by each employee</w:t>
      </w:r>
      <w:r w:rsidR="00253720" w:rsidRPr="00CD7531">
        <w:rPr>
          <w:lang w:val="en-GB"/>
        </w:rPr>
        <w:t xml:space="preserve"> in his room</w:t>
      </w:r>
      <w:r w:rsidR="00D131C5" w:rsidRPr="00CD7531">
        <w:rPr>
          <w:lang w:val="en-GB"/>
        </w:rPr>
        <w:t xml:space="preserve"> at his need </w:t>
      </w:r>
      <w:r w:rsidR="008E7FF9" w:rsidRPr="00CD7531">
        <w:rPr>
          <w:lang w:val="en-GB"/>
        </w:rPr>
        <w:t xml:space="preserve">and </w:t>
      </w:r>
      <w:r w:rsidRPr="00CD7531">
        <w:rPr>
          <w:lang w:val="en-GB"/>
        </w:rPr>
        <w:t xml:space="preserve">by </w:t>
      </w:r>
      <w:r w:rsidR="008E7FF9" w:rsidRPr="00CD7531">
        <w:rPr>
          <w:lang w:val="en-GB"/>
        </w:rPr>
        <w:t xml:space="preserve">few reversible split </w:t>
      </w:r>
      <w:r w:rsidR="00D131C5" w:rsidRPr="00CD7531">
        <w:rPr>
          <w:lang w:val="en-GB"/>
        </w:rPr>
        <w:t>air conditioners for the summer one</w:t>
      </w:r>
      <w:r w:rsidR="00253720" w:rsidRPr="00CD7531">
        <w:rPr>
          <w:lang w:val="en-GB"/>
        </w:rPr>
        <w:t xml:space="preserve"> with the same control strategy</w:t>
      </w:r>
      <w:r w:rsidR="00D131C5" w:rsidRPr="00CD7531">
        <w:rPr>
          <w:lang w:val="en-GB"/>
        </w:rPr>
        <w:t xml:space="preserve">. </w:t>
      </w:r>
      <w:r w:rsidR="00253720" w:rsidRPr="00CD7531">
        <w:rPr>
          <w:lang w:val="en-GB"/>
        </w:rPr>
        <w:t>The</w:t>
      </w:r>
      <w:r w:rsidR="00385A1C" w:rsidRPr="00CD7531">
        <w:rPr>
          <w:lang w:val="en-GB"/>
        </w:rPr>
        <w:t xml:space="preserve"> climate is a Mediterranean one with mild winter and hot summer. However, the summer operation is reduced by the holiday season</w:t>
      </w:r>
      <w:r w:rsidR="00504140" w:rsidRPr="00CD7531">
        <w:rPr>
          <w:lang w:val="en-GB"/>
        </w:rPr>
        <w:t xml:space="preserve">. Therefore, the impact of high temperature is not so strong on the building energy consumption helped also by the natural ventilation </w:t>
      </w:r>
      <w:r w:rsidR="001D2833" w:rsidRPr="00CD7531">
        <w:rPr>
          <w:lang w:val="en-GB"/>
        </w:rPr>
        <w:t>thanks to the location in front of the bay.</w:t>
      </w:r>
      <w:r w:rsidR="00962E57" w:rsidRPr="00CD7531">
        <w:rPr>
          <w:lang w:val="en-GB"/>
        </w:rPr>
        <w:t xml:space="preserve"> </w:t>
      </w:r>
      <w:r w:rsidR="001241A9" w:rsidRPr="00CD7531">
        <w:rPr>
          <w:lang w:val="en-GB"/>
        </w:rPr>
        <w:t xml:space="preserve">The key characteristics of the end-uses of electricity in the building are </w:t>
      </w:r>
      <w:r w:rsidR="00B1057E" w:rsidRPr="00CD7531">
        <w:rPr>
          <w:lang w:val="en-GB"/>
        </w:rPr>
        <w:t>summarized</w:t>
      </w:r>
      <w:r w:rsidR="001241A9" w:rsidRPr="00CD7531">
        <w:rPr>
          <w:lang w:val="en-GB"/>
        </w:rPr>
        <w:t xml:space="preserve"> in Table 4.</w:t>
      </w:r>
    </w:p>
    <w:p w14:paraId="325CF5DE" w14:textId="491C5A07" w:rsidR="0053069A" w:rsidRPr="00CD7531" w:rsidRDefault="0053069A">
      <w:pPr>
        <w:spacing w:line="480" w:lineRule="auto"/>
        <w:jc w:val="center"/>
        <w:rPr>
          <w:sz w:val="22"/>
          <w:szCs w:val="22"/>
          <w:lang w:val="en-GB"/>
        </w:rPr>
      </w:pPr>
      <w:r w:rsidRPr="00CD7531">
        <w:rPr>
          <w:i/>
          <w:color w:val="000000"/>
          <w:sz w:val="22"/>
          <w:szCs w:val="22"/>
          <w:lang w:val="en-GB"/>
        </w:rPr>
        <w:t xml:space="preserve">Table </w:t>
      </w:r>
      <w:r w:rsidRPr="00CD7531">
        <w:rPr>
          <w:i/>
          <w:sz w:val="22"/>
          <w:szCs w:val="22"/>
          <w:lang w:val="en-GB"/>
        </w:rPr>
        <w:fldChar w:fldCharType="begin"/>
      </w:r>
      <w:r w:rsidRPr="00CD7531">
        <w:rPr>
          <w:i/>
          <w:sz w:val="22"/>
          <w:szCs w:val="22"/>
          <w:lang w:val="en-GB"/>
        </w:rPr>
        <w:instrText xml:space="preserve"> SEQ Table \* ARABIC </w:instrText>
      </w:r>
      <w:r w:rsidRPr="00CD7531">
        <w:rPr>
          <w:i/>
          <w:sz w:val="22"/>
          <w:szCs w:val="22"/>
          <w:lang w:val="en-GB"/>
        </w:rPr>
        <w:fldChar w:fldCharType="separate"/>
      </w:r>
      <w:r w:rsidR="0001342B" w:rsidRPr="00CD7531">
        <w:rPr>
          <w:i/>
          <w:sz w:val="22"/>
          <w:szCs w:val="22"/>
          <w:lang w:val="en-GB"/>
        </w:rPr>
        <w:t>4</w:t>
      </w:r>
      <w:r w:rsidRPr="00CD7531">
        <w:rPr>
          <w:i/>
          <w:sz w:val="22"/>
          <w:szCs w:val="22"/>
          <w:lang w:val="en-GB"/>
        </w:rPr>
        <w:fldChar w:fldCharType="end"/>
      </w:r>
      <w:r w:rsidRPr="00CD7531">
        <w:rPr>
          <w:i/>
          <w:color w:val="000000"/>
          <w:sz w:val="22"/>
          <w:szCs w:val="22"/>
          <w:lang w:val="en-GB"/>
        </w:rPr>
        <w:t xml:space="preserve">: </w:t>
      </w:r>
      <w:r w:rsidR="00D358E0" w:rsidRPr="00CD7531">
        <w:rPr>
          <w:i/>
          <w:color w:val="000000"/>
          <w:sz w:val="22"/>
          <w:szCs w:val="22"/>
          <w:lang w:val="en-GB"/>
        </w:rPr>
        <w:t xml:space="preserve">Building </w:t>
      </w:r>
      <w:r w:rsidR="00686345" w:rsidRPr="00CD7531">
        <w:rPr>
          <w:i/>
          <w:color w:val="000000"/>
          <w:sz w:val="22"/>
          <w:szCs w:val="22"/>
          <w:lang w:val="en-GB"/>
        </w:rPr>
        <w:t>electricity end-uses</w:t>
      </w:r>
      <w:r w:rsidR="00D358E0" w:rsidRPr="00CD7531">
        <w:rPr>
          <w:i/>
          <w:color w:val="000000"/>
          <w:sz w:val="22"/>
          <w:szCs w:val="22"/>
          <w:lang w:val="en-GB"/>
        </w:rPr>
        <w:t xml:space="preserve"> characteristics</w:t>
      </w:r>
    </w:p>
    <w:tbl>
      <w:tblPr>
        <w:tblpPr w:leftFromText="141" w:rightFromText="141" w:vertAnchor="text" w:horzAnchor="margin" w:tblpXSpec="center" w:tblpY="207"/>
        <w:tblW w:w="5340" w:type="pct"/>
        <w:tblCellMar>
          <w:left w:w="70" w:type="dxa"/>
          <w:right w:w="70" w:type="dxa"/>
        </w:tblCellMar>
        <w:tblLook w:val="04A0" w:firstRow="1" w:lastRow="0" w:firstColumn="1" w:lastColumn="0" w:noHBand="0" w:noVBand="1"/>
      </w:tblPr>
      <w:tblGrid>
        <w:gridCol w:w="985"/>
        <w:gridCol w:w="576"/>
        <w:gridCol w:w="843"/>
        <w:gridCol w:w="1020"/>
        <w:gridCol w:w="1020"/>
        <w:gridCol w:w="1020"/>
        <w:gridCol w:w="1020"/>
        <w:gridCol w:w="1020"/>
        <w:gridCol w:w="1069"/>
        <w:gridCol w:w="1067"/>
      </w:tblGrid>
      <w:tr w:rsidR="00BC5591" w:rsidRPr="00CD7531" w14:paraId="575FBD1A" w14:textId="77777777" w:rsidTr="00962E57">
        <w:trPr>
          <w:trHeight w:val="422"/>
        </w:trPr>
        <w:tc>
          <w:tcPr>
            <w:tcW w:w="438" w:type="pct"/>
            <w:tcBorders>
              <w:top w:val="single" w:sz="12" w:space="0" w:color="auto"/>
              <w:bottom w:val="single" w:sz="2" w:space="0" w:color="auto"/>
            </w:tcBorders>
            <w:shd w:val="clear" w:color="auto" w:fill="auto"/>
            <w:noWrap/>
            <w:vAlign w:val="center"/>
            <w:hideMark/>
          </w:tcPr>
          <w:p w14:paraId="7578B340"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End-use</w:t>
            </w:r>
          </w:p>
        </w:tc>
        <w:tc>
          <w:tcPr>
            <w:tcW w:w="299" w:type="pct"/>
            <w:tcBorders>
              <w:top w:val="single" w:sz="12" w:space="0" w:color="auto"/>
              <w:bottom w:val="single" w:sz="4" w:space="0" w:color="auto"/>
            </w:tcBorders>
            <w:shd w:val="clear" w:color="auto" w:fill="auto"/>
            <w:vAlign w:val="center"/>
          </w:tcPr>
          <w:p w14:paraId="3281A0A0"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Power</w:t>
            </w:r>
          </w:p>
        </w:tc>
        <w:tc>
          <w:tcPr>
            <w:tcW w:w="437" w:type="pct"/>
            <w:tcBorders>
              <w:top w:val="single" w:sz="12" w:space="0" w:color="auto"/>
              <w:bottom w:val="single" w:sz="2" w:space="0" w:color="auto"/>
            </w:tcBorders>
            <w:shd w:val="clear" w:color="auto" w:fill="auto"/>
            <w:vAlign w:val="center"/>
            <w:hideMark/>
          </w:tcPr>
          <w:p w14:paraId="31FBF610"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Operation</w:t>
            </w:r>
          </w:p>
        </w:tc>
        <w:tc>
          <w:tcPr>
            <w:tcW w:w="529" w:type="pct"/>
            <w:tcBorders>
              <w:top w:val="single" w:sz="12" w:space="0" w:color="auto"/>
              <w:bottom w:val="single" w:sz="2" w:space="0" w:color="auto"/>
            </w:tcBorders>
            <w:shd w:val="clear" w:color="auto" w:fill="auto"/>
            <w:noWrap/>
            <w:vAlign w:val="center"/>
            <w:hideMark/>
          </w:tcPr>
          <w:p w14:paraId="2A1B98C8"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Monday</w:t>
            </w:r>
          </w:p>
        </w:tc>
        <w:tc>
          <w:tcPr>
            <w:tcW w:w="529" w:type="pct"/>
            <w:tcBorders>
              <w:top w:val="single" w:sz="12" w:space="0" w:color="auto"/>
              <w:bottom w:val="single" w:sz="2" w:space="0" w:color="auto"/>
            </w:tcBorders>
            <w:shd w:val="clear" w:color="auto" w:fill="auto"/>
            <w:noWrap/>
            <w:vAlign w:val="center"/>
            <w:hideMark/>
          </w:tcPr>
          <w:p w14:paraId="7FC109BE"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Tuesday</w:t>
            </w:r>
          </w:p>
        </w:tc>
        <w:tc>
          <w:tcPr>
            <w:tcW w:w="529" w:type="pct"/>
            <w:tcBorders>
              <w:top w:val="single" w:sz="12" w:space="0" w:color="auto"/>
              <w:bottom w:val="single" w:sz="2" w:space="0" w:color="auto"/>
            </w:tcBorders>
            <w:shd w:val="clear" w:color="auto" w:fill="auto"/>
            <w:noWrap/>
            <w:vAlign w:val="center"/>
            <w:hideMark/>
          </w:tcPr>
          <w:p w14:paraId="2B9FBD1A"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Wednesday</w:t>
            </w:r>
          </w:p>
        </w:tc>
        <w:tc>
          <w:tcPr>
            <w:tcW w:w="529" w:type="pct"/>
            <w:tcBorders>
              <w:top w:val="single" w:sz="12" w:space="0" w:color="auto"/>
              <w:bottom w:val="single" w:sz="2" w:space="0" w:color="auto"/>
            </w:tcBorders>
            <w:shd w:val="clear" w:color="auto" w:fill="auto"/>
            <w:noWrap/>
            <w:vAlign w:val="center"/>
            <w:hideMark/>
          </w:tcPr>
          <w:p w14:paraId="2A266AAF"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Thursday</w:t>
            </w:r>
          </w:p>
        </w:tc>
        <w:tc>
          <w:tcPr>
            <w:tcW w:w="529" w:type="pct"/>
            <w:tcBorders>
              <w:top w:val="single" w:sz="12" w:space="0" w:color="auto"/>
              <w:bottom w:val="single" w:sz="2" w:space="0" w:color="auto"/>
            </w:tcBorders>
            <w:shd w:val="clear" w:color="auto" w:fill="auto"/>
            <w:noWrap/>
            <w:vAlign w:val="center"/>
            <w:hideMark/>
          </w:tcPr>
          <w:p w14:paraId="1ED7860E"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Friday</w:t>
            </w:r>
          </w:p>
        </w:tc>
        <w:tc>
          <w:tcPr>
            <w:tcW w:w="591" w:type="pct"/>
            <w:tcBorders>
              <w:top w:val="single" w:sz="12" w:space="0" w:color="auto"/>
              <w:bottom w:val="single" w:sz="2" w:space="0" w:color="auto"/>
            </w:tcBorders>
            <w:shd w:val="clear" w:color="auto" w:fill="auto"/>
            <w:vAlign w:val="center"/>
          </w:tcPr>
          <w:p w14:paraId="4D3E8FB1"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Saturday</w:t>
            </w:r>
          </w:p>
        </w:tc>
        <w:tc>
          <w:tcPr>
            <w:tcW w:w="589" w:type="pct"/>
            <w:tcBorders>
              <w:top w:val="single" w:sz="12" w:space="0" w:color="auto"/>
              <w:bottom w:val="single" w:sz="2" w:space="0" w:color="auto"/>
            </w:tcBorders>
            <w:shd w:val="clear" w:color="auto" w:fill="auto"/>
            <w:vAlign w:val="center"/>
          </w:tcPr>
          <w:p w14:paraId="741B5383"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Sunday</w:t>
            </w:r>
          </w:p>
        </w:tc>
      </w:tr>
      <w:tr w:rsidR="00BC5591" w:rsidRPr="00CD7531" w14:paraId="1768481D" w14:textId="77777777" w:rsidTr="00962E57">
        <w:trPr>
          <w:trHeight w:val="422"/>
        </w:trPr>
        <w:tc>
          <w:tcPr>
            <w:tcW w:w="438" w:type="pct"/>
            <w:tcBorders>
              <w:top w:val="single" w:sz="12" w:space="0" w:color="auto"/>
              <w:bottom w:val="single" w:sz="2" w:space="0" w:color="auto"/>
            </w:tcBorders>
            <w:shd w:val="clear" w:color="auto" w:fill="auto"/>
            <w:noWrap/>
            <w:vAlign w:val="center"/>
          </w:tcPr>
          <w:p w14:paraId="0EE679AC" w14:textId="77777777" w:rsidR="00BC5591" w:rsidRPr="00CD7531" w:rsidRDefault="00BC5591" w:rsidP="00BC5591">
            <w:pPr>
              <w:jc w:val="center"/>
              <w:rPr>
                <w:b/>
                <w:bCs/>
                <w:color w:val="000000"/>
                <w:sz w:val="18"/>
                <w:szCs w:val="18"/>
                <w:lang w:val="en-GB"/>
              </w:rPr>
            </w:pPr>
          </w:p>
        </w:tc>
        <w:tc>
          <w:tcPr>
            <w:tcW w:w="299" w:type="pct"/>
            <w:tcBorders>
              <w:top w:val="single" w:sz="12" w:space="0" w:color="auto"/>
              <w:bottom w:val="single" w:sz="4" w:space="0" w:color="auto"/>
            </w:tcBorders>
            <w:shd w:val="clear" w:color="auto" w:fill="auto"/>
            <w:vAlign w:val="center"/>
          </w:tcPr>
          <w:p w14:paraId="3AD66C30" w14:textId="77777777" w:rsidR="00BC5591" w:rsidRPr="00CD7531" w:rsidRDefault="00BC5591" w:rsidP="00BC5591">
            <w:pPr>
              <w:jc w:val="center"/>
              <w:rPr>
                <w:b/>
                <w:bCs/>
                <w:color w:val="000000"/>
                <w:sz w:val="18"/>
                <w:szCs w:val="18"/>
                <w:lang w:val="en-GB"/>
              </w:rPr>
            </w:pPr>
            <w:r w:rsidRPr="00CD7531">
              <w:rPr>
                <w:b/>
                <w:bCs/>
                <w:color w:val="000000"/>
                <w:sz w:val="18"/>
                <w:szCs w:val="18"/>
                <w:lang w:val="en-GB"/>
              </w:rPr>
              <w:t>kW</w:t>
            </w:r>
          </w:p>
        </w:tc>
        <w:tc>
          <w:tcPr>
            <w:tcW w:w="437" w:type="pct"/>
            <w:tcBorders>
              <w:top w:val="single" w:sz="12" w:space="0" w:color="auto"/>
              <w:bottom w:val="single" w:sz="2" w:space="0" w:color="auto"/>
            </w:tcBorders>
            <w:shd w:val="clear" w:color="auto" w:fill="auto"/>
            <w:vAlign w:val="center"/>
          </w:tcPr>
          <w:p w14:paraId="4F0149D3" w14:textId="77777777" w:rsidR="00BC5591" w:rsidRPr="00CD7531" w:rsidRDefault="00BC5591" w:rsidP="00BC5591">
            <w:pPr>
              <w:jc w:val="center"/>
              <w:rPr>
                <w:b/>
                <w:bCs/>
                <w:color w:val="000000"/>
                <w:sz w:val="18"/>
                <w:szCs w:val="18"/>
                <w:lang w:val="en-GB"/>
              </w:rPr>
            </w:pPr>
            <w:r w:rsidRPr="00CD7531">
              <w:rPr>
                <w:b/>
                <w:bCs/>
                <w:color w:val="000000"/>
                <w:sz w:val="18"/>
                <w:szCs w:val="18"/>
                <w:lang w:val="en-GB"/>
              </w:rPr>
              <w:t>-</w:t>
            </w:r>
          </w:p>
        </w:tc>
        <w:tc>
          <w:tcPr>
            <w:tcW w:w="529" w:type="pct"/>
            <w:tcBorders>
              <w:top w:val="single" w:sz="12" w:space="0" w:color="auto"/>
              <w:bottom w:val="single" w:sz="2" w:space="0" w:color="auto"/>
            </w:tcBorders>
            <w:shd w:val="clear" w:color="auto" w:fill="auto"/>
            <w:noWrap/>
            <w:vAlign w:val="center"/>
          </w:tcPr>
          <w:p w14:paraId="7F79FC10" w14:textId="77777777" w:rsidR="00BC5591" w:rsidRPr="00CD7531" w:rsidRDefault="00BC5591" w:rsidP="00BC5591">
            <w:pPr>
              <w:jc w:val="center"/>
              <w:rPr>
                <w:b/>
                <w:bCs/>
                <w:color w:val="000000"/>
                <w:sz w:val="18"/>
                <w:szCs w:val="18"/>
                <w:lang w:val="en-GB"/>
              </w:rPr>
            </w:pPr>
            <w:r w:rsidRPr="00CD7531">
              <w:rPr>
                <w:b/>
                <w:bCs/>
                <w:color w:val="000000"/>
                <w:sz w:val="18"/>
                <w:szCs w:val="18"/>
                <w:lang w:val="en-GB"/>
              </w:rPr>
              <w:t>-</w:t>
            </w:r>
          </w:p>
        </w:tc>
        <w:tc>
          <w:tcPr>
            <w:tcW w:w="529" w:type="pct"/>
            <w:tcBorders>
              <w:top w:val="single" w:sz="12" w:space="0" w:color="auto"/>
              <w:bottom w:val="single" w:sz="2" w:space="0" w:color="auto"/>
            </w:tcBorders>
            <w:shd w:val="clear" w:color="auto" w:fill="auto"/>
            <w:noWrap/>
            <w:vAlign w:val="center"/>
          </w:tcPr>
          <w:p w14:paraId="05C7FEE8" w14:textId="77777777" w:rsidR="00BC5591" w:rsidRPr="00CD7531" w:rsidRDefault="00BC5591" w:rsidP="00BC5591">
            <w:pPr>
              <w:jc w:val="center"/>
              <w:rPr>
                <w:b/>
                <w:bCs/>
                <w:color w:val="000000"/>
                <w:sz w:val="18"/>
                <w:szCs w:val="18"/>
                <w:lang w:val="en-GB"/>
              </w:rPr>
            </w:pPr>
            <w:r w:rsidRPr="00CD7531">
              <w:rPr>
                <w:b/>
                <w:bCs/>
                <w:color w:val="000000"/>
                <w:sz w:val="18"/>
                <w:szCs w:val="18"/>
                <w:lang w:val="en-GB"/>
              </w:rPr>
              <w:t>-</w:t>
            </w:r>
          </w:p>
        </w:tc>
        <w:tc>
          <w:tcPr>
            <w:tcW w:w="529" w:type="pct"/>
            <w:tcBorders>
              <w:top w:val="single" w:sz="12" w:space="0" w:color="auto"/>
              <w:bottom w:val="single" w:sz="2" w:space="0" w:color="auto"/>
            </w:tcBorders>
            <w:shd w:val="clear" w:color="auto" w:fill="auto"/>
            <w:noWrap/>
            <w:vAlign w:val="center"/>
          </w:tcPr>
          <w:p w14:paraId="648ABEF4" w14:textId="77777777" w:rsidR="00BC5591" w:rsidRPr="00CD7531" w:rsidRDefault="00BC5591" w:rsidP="00BC5591">
            <w:pPr>
              <w:jc w:val="center"/>
              <w:rPr>
                <w:b/>
                <w:bCs/>
                <w:color w:val="000000"/>
                <w:sz w:val="18"/>
                <w:szCs w:val="18"/>
                <w:lang w:val="en-GB"/>
              </w:rPr>
            </w:pPr>
            <w:r w:rsidRPr="00CD7531">
              <w:rPr>
                <w:b/>
                <w:bCs/>
                <w:color w:val="000000"/>
                <w:sz w:val="18"/>
                <w:szCs w:val="18"/>
                <w:lang w:val="en-GB"/>
              </w:rPr>
              <w:t>-</w:t>
            </w:r>
          </w:p>
        </w:tc>
        <w:tc>
          <w:tcPr>
            <w:tcW w:w="529" w:type="pct"/>
            <w:tcBorders>
              <w:top w:val="single" w:sz="12" w:space="0" w:color="auto"/>
              <w:bottom w:val="single" w:sz="2" w:space="0" w:color="auto"/>
            </w:tcBorders>
            <w:shd w:val="clear" w:color="auto" w:fill="auto"/>
            <w:noWrap/>
            <w:vAlign w:val="center"/>
          </w:tcPr>
          <w:p w14:paraId="39CC8B14" w14:textId="77777777" w:rsidR="00BC5591" w:rsidRPr="00CD7531" w:rsidRDefault="00BC5591" w:rsidP="00BC5591">
            <w:pPr>
              <w:jc w:val="center"/>
              <w:rPr>
                <w:b/>
                <w:bCs/>
                <w:color w:val="000000"/>
                <w:sz w:val="18"/>
                <w:szCs w:val="18"/>
                <w:lang w:val="en-GB"/>
              </w:rPr>
            </w:pPr>
            <w:r w:rsidRPr="00CD7531">
              <w:rPr>
                <w:b/>
                <w:bCs/>
                <w:color w:val="000000"/>
                <w:sz w:val="18"/>
                <w:szCs w:val="18"/>
                <w:lang w:val="en-GB"/>
              </w:rPr>
              <w:t>-</w:t>
            </w:r>
          </w:p>
        </w:tc>
        <w:tc>
          <w:tcPr>
            <w:tcW w:w="529" w:type="pct"/>
            <w:tcBorders>
              <w:top w:val="single" w:sz="12" w:space="0" w:color="auto"/>
              <w:bottom w:val="single" w:sz="2" w:space="0" w:color="auto"/>
            </w:tcBorders>
            <w:shd w:val="clear" w:color="auto" w:fill="auto"/>
            <w:noWrap/>
            <w:vAlign w:val="center"/>
          </w:tcPr>
          <w:p w14:paraId="77006271" w14:textId="77777777" w:rsidR="00BC5591" w:rsidRPr="00CD7531" w:rsidRDefault="00BC5591" w:rsidP="00BC5591">
            <w:pPr>
              <w:jc w:val="center"/>
              <w:rPr>
                <w:b/>
                <w:bCs/>
                <w:color w:val="000000"/>
                <w:sz w:val="18"/>
                <w:szCs w:val="18"/>
                <w:lang w:val="en-GB"/>
              </w:rPr>
            </w:pPr>
            <w:r w:rsidRPr="00CD7531">
              <w:rPr>
                <w:b/>
                <w:bCs/>
                <w:color w:val="000000"/>
                <w:sz w:val="18"/>
                <w:szCs w:val="18"/>
                <w:lang w:val="en-GB"/>
              </w:rPr>
              <w:t>-</w:t>
            </w:r>
          </w:p>
        </w:tc>
        <w:tc>
          <w:tcPr>
            <w:tcW w:w="591" w:type="pct"/>
            <w:tcBorders>
              <w:top w:val="single" w:sz="12" w:space="0" w:color="auto"/>
              <w:bottom w:val="single" w:sz="2" w:space="0" w:color="auto"/>
            </w:tcBorders>
            <w:shd w:val="clear" w:color="auto" w:fill="auto"/>
            <w:vAlign w:val="center"/>
          </w:tcPr>
          <w:p w14:paraId="64CD83A2" w14:textId="77777777" w:rsidR="00BC5591" w:rsidRPr="00CD7531" w:rsidRDefault="00BC5591" w:rsidP="00BC5591">
            <w:pPr>
              <w:jc w:val="center"/>
              <w:rPr>
                <w:b/>
                <w:bCs/>
                <w:color w:val="000000"/>
                <w:sz w:val="18"/>
                <w:szCs w:val="18"/>
                <w:lang w:val="en-GB"/>
              </w:rPr>
            </w:pPr>
            <w:r w:rsidRPr="00CD7531">
              <w:rPr>
                <w:b/>
                <w:bCs/>
                <w:color w:val="000000"/>
                <w:sz w:val="18"/>
                <w:szCs w:val="18"/>
                <w:lang w:val="en-GB"/>
              </w:rPr>
              <w:t>-</w:t>
            </w:r>
          </w:p>
        </w:tc>
        <w:tc>
          <w:tcPr>
            <w:tcW w:w="589" w:type="pct"/>
            <w:tcBorders>
              <w:top w:val="single" w:sz="12" w:space="0" w:color="auto"/>
              <w:bottom w:val="single" w:sz="2" w:space="0" w:color="auto"/>
            </w:tcBorders>
            <w:shd w:val="clear" w:color="auto" w:fill="auto"/>
            <w:vAlign w:val="center"/>
          </w:tcPr>
          <w:p w14:paraId="3B3FBDFC" w14:textId="77777777" w:rsidR="00BC5591" w:rsidRPr="00CD7531" w:rsidRDefault="00BC5591" w:rsidP="00BC5591">
            <w:pPr>
              <w:jc w:val="center"/>
              <w:rPr>
                <w:b/>
                <w:bCs/>
                <w:color w:val="000000"/>
                <w:sz w:val="18"/>
                <w:szCs w:val="18"/>
                <w:lang w:val="en-GB"/>
              </w:rPr>
            </w:pPr>
            <w:r w:rsidRPr="00CD7531">
              <w:rPr>
                <w:b/>
                <w:bCs/>
                <w:color w:val="000000"/>
                <w:sz w:val="18"/>
                <w:szCs w:val="18"/>
                <w:lang w:val="en-GB"/>
              </w:rPr>
              <w:t>-</w:t>
            </w:r>
          </w:p>
        </w:tc>
      </w:tr>
      <w:tr w:rsidR="00BC5591" w:rsidRPr="00CD7531" w14:paraId="551E36F5" w14:textId="77777777" w:rsidTr="00962E57">
        <w:trPr>
          <w:trHeight w:val="283"/>
        </w:trPr>
        <w:tc>
          <w:tcPr>
            <w:tcW w:w="438" w:type="pct"/>
            <w:tcBorders>
              <w:top w:val="single" w:sz="2" w:space="0" w:color="auto"/>
            </w:tcBorders>
            <w:shd w:val="clear" w:color="auto" w:fill="auto"/>
            <w:vAlign w:val="center"/>
            <w:hideMark/>
          </w:tcPr>
          <w:p w14:paraId="16A332AA"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Lift</w:t>
            </w:r>
          </w:p>
        </w:tc>
        <w:tc>
          <w:tcPr>
            <w:tcW w:w="299" w:type="pct"/>
            <w:tcBorders>
              <w:top w:val="single" w:sz="4" w:space="0" w:color="auto"/>
            </w:tcBorders>
            <w:shd w:val="clear" w:color="auto" w:fill="auto"/>
            <w:vAlign w:val="center"/>
          </w:tcPr>
          <w:p w14:paraId="0DDB6B18" w14:textId="77777777" w:rsidR="00BC5591" w:rsidRPr="00CD7531" w:rsidRDefault="00BC5591" w:rsidP="00BC5591">
            <w:pPr>
              <w:jc w:val="center"/>
              <w:rPr>
                <w:color w:val="000000"/>
                <w:sz w:val="18"/>
                <w:szCs w:val="18"/>
                <w:lang w:val="en-GB"/>
              </w:rPr>
            </w:pPr>
            <w:r w:rsidRPr="00CD7531">
              <w:rPr>
                <w:color w:val="000000"/>
                <w:sz w:val="18"/>
                <w:szCs w:val="18"/>
                <w:lang w:val="en-GB"/>
              </w:rPr>
              <w:t>13</w:t>
            </w:r>
          </w:p>
        </w:tc>
        <w:tc>
          <w:tcPr>
            <w:tcW w:w="437" w:type="pct"/>
            <w:tcBorders>
              <w:top w:val="single" w:sz="2" w:space="0" w:color="auto"/>
              <w:left w:val="nil"/>
            </w:tcBorders>
            <w:shd w:val="clear" w:color="auto" w:fill="auto"/>
            <w:noWrap/>
            <w:vAlign w:val="center"/>
            <w:hideMark/>
          </w:tcPr>
          <w:p w14:paraId="35A82833" w14:textId="77777777" w:rsidR="00BC5591" w:rsidRPr="00CD7531" w:rsidRDefault="00BC5591" w:rsidP="00BC5591">
            <w:pPr>
              <w:jc w:val="center"/>
              <w:rPr>
                <w:color w:val="000000"/>
                <w:sz w:val="18"/>
                <w:szCs w:val="18"/>
                <w:lang w:val="en-GB"/>
              </w:rPr>
            </w:pPr>
            <w:r w:rsidRPr="00CD7531">
              <w:rPr>
                <w:color w:val="000000"/>
                <w:sz w:val="18"/>
                <w:szCs w:val="18"/>
                <w:lang w:val="en-GB"/>
              </w:rPr>
              <w:t>Year</w:t>
            </w:r>
          </w:p>
        </w:tc>
        <w:tc>
          <w:tcPr>
            <w:tcW w:w="529" w:type="pct"/>
            <w:tcBorders>
              <w:top w:val="single" w:sz="2" w:space="0" w:color="auto"/>
            </w:tcBorders>
            <w:shd w:val="clear" w:color="auto" w:fill="auto"/>
            <w:noWrap/>
            <w:vAlign w:val="center"/>
            <w:hideMark/>
          </w:tcPr>
          <w:p w14:paraId="0F1AF403"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tcBorders>
              <w:top w:val="single" w:sz="2" w:space="0" w:color="auto"/>
            </w:tcBorders>
            <w:shd w:val="clear" w:color="auto" w:fill="auto"/>
            <w:noWrap/>
            <w:vAlign w:val="center"/>
            <w:hideMark/>
          </w:tcPr>
          <w:p w14:paraId="180FD582"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tcBorders>
              <w:top w:val="single" w:sz="2" w:space="0" w:color="auto"/>
            </w:tcBorders>
            <w:shd w:val="clear" w:color="auto" w:fill="auto"/>
            <w:noWrap/>
            <w:vAlign w:val="center"/>
            <w:hideMark/>
          </w:tcPr>
          <w:p w14:paraId="327E9B78"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tcBorders>
              <w:top w:val="single" w:sz="2" w:space="0" w:color="auto"/>
            </w:tcBorders>
            <w:shd w:val="clear" w:color="auto" w:fill="auto"/>
            <w:noWrap/>
            <w:vAlign w:val="center"/>
            <w:hideMark/>
          </w:tcPr>
          <w:p w14:paraId="3E1F09C2"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tcBorders>
              <w:top w:val="single" w:sz="2" w:space="0" w:color="auto"/>
            </w:tcBorders>
            <w:shd w:val="clear" w:color="auto" w:fill="auto"/>
            <w:noWrap/>
            <w:vAlign w:val="center"/>
            <w:hideMark/>
          </w:tcPr>
          <w:p w14:paraId="47C63609"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91" w:type="pct"/>
            <w:tcBorders>
              <w:top w:val="single" w:sz="2" w:space="0" w:color="auto"/>
            </w:tcBorders>
            <w:shd w:val="clear" w:color="auto" w:fill="auto"/>
            <w:vAlign w:val="center"/>
          </w:tcPr>
          <w:p w14:paraId="1A13D9F4"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89" w:type="pct"/>
            <w:tcBorders>
              <w:top w:val="single" w:sz="2" w:space="0" w:color="auto"/>
            </w:tcBorders>
            <w:shd w:val="clear" w:color="auto" w:fill="auto"/>
            <w:vAlign w:val="center"/>
          </w:tcPr>
          <w:p w14:paraId="069D2196"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r>
      <w:tr w:rsidR="00BC5591" w:rsidRPr="00CD7531" w14:paraId="5C2FDACE" w14:textId="77777777" w:rsidTr="00962E57">
        <w:trPr>
          <w:trHeight w:val="283"/>
        </w:trPr>
        <w:tc>
          <w:tcPr>
            <w:tcW w:w="438" w:type="pct"/>
            <w:shd w:val="clear" w:color="auto" w:fill="auto"/>
            <w:vAlign w:val="center"/>
            <w:hideMark/>
          </w:tcPr>
          <w:p w14:paraId="032F2914"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Other</w:t>
            </w:r>
          </w:p>
        </w:tc>
        <w:tc>
          <w:tcPr>
            <w:tcW w:w="299" w:type="pct"/>
            <w:shd w:val="clear" w:color="auto" w:fill="auto"/>
            <w:vAlign w:val="center"/>
          </w:tcPr>
          <w:p w14:paraId="43479019" w14:textId="77777777" w:rsidR="00BC5591" w:rsidRPr="00CD7531" w:rsidRDefault="00BC5591" w:rsidP="00BC5591">
            <w:pPr>
              <w:jc w:val="center"/>
              <w:rPr>
                <w:color w:val="000000"/>
                <w:sz w:val="18"/>
                <w:szCs w:val="18"/>
                <w:lang w:val="en-GB"/>
              </w:rPr>
            </w:pPr>
            <w:r w:rsidRPr="00CD7531">
              <w:rPr>
                <w:color w:val="000000"/>
                <w:sz w:val="18"/>
                <w:szCs w:val="18"/>
                <w:lang w:val="en-GB"/>
              </w:rPr>
              <w:t>2.5</w:t>
            </w:r>
          </w:p>
        </w:tc>
        <w:tc>
          <w:tcPr>
            <w:tcW w:w="437" w:type="pct"/>
            <w:tcBorders>
              <w:left w:val="nil"/>
            </w:tcBorders>
            <w:shd w:val="clear" w:color="auto" w:fill="auto"/>
            <w:noWrap/>
            <w:vAlign w:val="center"/>
            <w:hideMark/>
          </w:tcPr>
          <w:p w14:paraId="2B6FF2E4" w14:textId="77777777" w:rsidR="00BC5591" w:rsidRPr="00CD7531" w:rsidRDefault="00BC5591" w:rsidP="00BC5591">
            <w:pPr>
              <w:jc w:val="center"/>
              <w:rPr>
                <w:color w:val="000000"/>
                <w:sz w:val="18"/>
                <w:szCs w:val="18"/>
                <w:lang w:val="en-GB"/>
              </w:rPr>
            </w:pPr>
            <w:r w:rsidRPr="00CD7531">
              <w:rPr>
                <w:color w:val="000000"/>
                <w:sz w:val="18"/>
                <w:szCs w:val="18"/>
                <w:lang w:val="en-GB"/>
              </w:rPr>
              <w:t>Year</w:t>
            </w:r>
          </w:p>
        </w:tc>
        <w:tc>
          <w:tcPr>
            <w:tcW w:w="529" w:type="pct"/>
            <w:shd w:val="clear" w:color="auto" w:fill="auto"/>
            <w:noWrap/>
            <w:vAlign w:val="center"/>
            <w:hideMark/>
          </w:tcPr>
          <w:p w14:paraId="00C5DD37"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shd w:val="clear" w:color="auto" w:fill="auto"/>
            <w:noWrap/>
            <w:vAlign w:val="center"/>
            <w:hideMark/>
          </w:tcPr>
          <w:p w14:paraId="41C425ED"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shd w:val="clear" w:color="auto" w:fill="auto"/>
            <w:noWrap/>
            <w:vAlign w:val="center"/>
            <w:hideMark/>
          </w:tcPr>
          <w:p w14:paraId="1CEFCF9D"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shd w:val="clear" w:color="auto" w:fill="auto"/>
            <w:noWrap/>
            <w:vAlign w:val="center"/>
            <w:hideMark/>
          </w:tcPr>
          <w:p w14:paraId="36FC8929"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shd w:val="clear" w:color="auto" w:fill="auto"/>
            <w:noWrap/>
            <w:vAlign w:val="center"/>
            <w:hideMark/>
          </w:tcPr>
          <w:p w14:paraId="1126BC8B"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91" w:type="pct"/>
            <w:shd w:val="clear" w:color="auto" w:fill="auto"/>
            <w:vAlign w:val="center"/>
          </w:tcPr>
          <w:p w14:paraId="161BE163"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89" w:type="pct"/>
            <w:shd w:val="clear" w:color="auto" w:fill="auto"/>
            <w:vAlign w:val="center"/>
          </w:tcPr>
          <w:p w14:paraId="46A251FB"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r>
      <w:tr w:rsidR="00BC5591" w:rsidRPr="00CD7531" w14:paraId="33CA0832" w14:textId="77777777" w:rsidTr="00962E57">
        <w:trPr>
          <w:trHeight w:val="283"/>
        </w:trPr>
        <w:tc>
          <w:tcPr>
            <w:tcW w:w="438" w:type="pct"/>
            <w:shd w:val="clear" w:color="auto" w:fill="auto"/>
            <w:vAlign w:val="center"/>
            <w:hideMark/>
          </w:tcPr>
          <w:p w14:paraId="32E9FBC2"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Lighting</w:t>
            </w:r>
          </w:p>
        </w:tc>
        <w:tc>
          <w:tcPr>
            <w:tcW w:w="299" w:type="pct"/>
            <w:shd w:val="clear" w:color="auto" w:fill="auto"/>
            <w:vAlign w:val="center"/>
          </w:tcPr>
          <w:p w14:paraId="556C2308" w14:textId="77777777" w:rsidR="00BC5591" w:rsidRPr="00CD7531" w:rsidRDefault="00BC5591" w:rsidP="00BC5591">
            <w:pPr>
              <w:jc w:val="center"/>
              <w:rPr>
                <w:color w:val="000000"/>
                <w:sz w:val="18"/>
                <w:szCs w:val="18"/>
                <w:lang w:val="en-GB"/>
              </w:rPr>
            </w:pPr>
            <w:r w:rsidRPr="00CD7531">
              <w:rPr>
                <w:color w:val="000000"/>
                <w:sz w:val="18"/>
                <w:szCs w:val="18"/>
                <w:lang w:val="en-GB"/>
              </w:rPr>
              <w:t>6.8</w:t>
            </w:r>
          </w:p>
        </w:tc>
        <w:tc>
          <w:tcPr>
            <w:tcW w:w="437" w:type="pct"/>
            <w:tcBorders>
              <w:left w:val="nil"/>
            </w:tcBorders>
            <w:shd w:val="clear" w:color="auto" w:fill="auto"/>
            <w:noWrap/>
            <w:vAlign w:val="center"/>
            <w:hideMark/>
          </w:tcPr>
          <w:p w14:paraId="3088D6C7" w14:textId="77777777" w:rsidR="00BC5591" w:rsidRPr="00CD7531" w:rsidRDefault="00BC5591" w:rsidP="00BC5591">
            <w:pPr>
              <w:jc w:val="center"/>
              <w:rPr>
                <w:color w:val="000000"/>
                <w:sz w:val="18"/>
                <w:szCs w:val="18"/>
                <w:lang w:val="en-GB"/>
              </w:rPr>
            </w:pPr>
            <w:r w:rsidRPr="00CD7531">
              <w:rPr>
                <w:color w:val="000000"/>
                <w:sz w:val="18"/>
                <w:szCs w:val="18"/>
                <w:lang w:val="en-GB"/>
              </w:rPr>
              <w:t>Year</w:t>
            </w:r>
          </w:p>
        </w:tc>
        <w:tc>
          <w:tcPr>
            <w:tcW w:w="529" w:type="pct"/>
            <w:shd w:val="clear" w:color="auto" w:fill="auto"/>
            <w:noWrap/>
            <w:vAlign w:val="center"/>
            <w:hideMark/>
          </w:tcPr>
          <w:p w14:paraId="0CA46737"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hideMark/>
          </w:tcPr>
          <w:p w14:paraId="1A185112"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hideMark/>
          </w:tcPr>
          <w:p w14:paraId="31EAD9D6"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hideMark/>
          </w:tcPr>
          <w:p w14:paraId="19B3A65C" w14:textId="77777777" w:rsidR="00BC5591" w:rsidRPr="00CD7531" w:rsidRDefault="00BC5591" w:rsidP="00BC5591">
            <w:pPr>
              <w:jc w:val="center"/>
              <w:rPr>
                <w:color w:val="000000"/>
                <w:sz w:val="18"/>
                <w:szCs w:val="18"/>
                <w:lang w:val="en-GB"/>
              </w:rPr>
            </w:pPr>
            <w:r w:rsidRPr="00CD7531">
              <w:rPr>
                <w:color w:val="000000"/>
                <w:sz w:val="18"/>
                <w:szCs w:val="18"/>
                <w:lang w:val="en-GB"/>
              </w:rPr>
              <w:t>08:00-17:30</w:t>
            </w:r>
          </w:p>
        </w:tc>
        <w:tc>
          <w:tcPr>
            <w:tcW w:w="529" w:type="pct"/>
            <w:shd w:val="clear" w:color="auto" w:fill="auto"/>
            <w:noWrap/>
            <w:vAlign w:val="center"/>
            <w:hideMark/>
          </w:tcPr>
          <w:p w14:paraId="1C01D311"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91" w:type="pct"/>
            <w:shd w:val="clear" w:color="auto" w:fill="auto"/>
            <w:vAlign w:val="center"/>
          </w:tcPr>
          <w:p w14:paraId="0D0AFD22"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c>
          <w:tcPr>
            <w:tcW w:w="589" w:type="pct"/>
            <w:shd w:val="clear" w:color="auto" w:fill="auto"/>
            <w:vAlign w:val="center"/>
          </w:tcPr>
          <w:p w14:paraId="799DBF8A"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r>
      <w:tr w:rsidR="00BC5591" w:rsidRPr="00CD7531" w14:paraId="59B1B1FC" w14:textId="77777777" w:rsidTr="00962E57">
        <w:trPr>
          <w:trHeight w:val="283"/>
        </w:trPr>
        <w:tc>
          <w:tcPr>
            <w:tcW w:w="438" w:type="pct"/>
            <w:shd w:val="clear" w:color="auto" w:fill="auto"/>
            <w:vAlign w:val="center"/>
            <w:hideMark/>
          </w:tcPr>
          <w:p w14:paraId="68A931C4"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Printers</w:t>
            </w:r>
          </w:p>
        </w:tc>
        <w:tc>
          <w:tcPr>
            <w:tcW w:w="299" w:type="pct"/>
            <w:shd w:val="clear" w:color="auto" w:fill="auto"/>
            <w:vAlign w:val="center"/>
          </w:tcPr>
          <w:p w14:paraId="3DE7109C" w14:textId="77777777" w:rsidR="00BC5591" w:rsidRPr="00CD7531" w:rsidRDefault="00BC5591" w:rsidP="00BC5591">
            <w:pPr>
              <w:jc w:val="center"/>
              <w:rPr>
                <w:color w:val="000000"/>
                <w:sz w:val="18"/>
                <w:szCs w:val="18"/>
                <w:lang w:val="en-GB"/>
              </w:rPr>
            </w:pPr>
            <w:r w:rsidRPr="00CD7531">
              <w:rPr>
                <w:color w:val="000000"/>
                <w:sz w:val="18"/>
                <w:szCs w:val="18"/>
                <w:lang w:val="en-GB"/>
              </w:rPr>
              <w:t>12.3</w:t>
            </w:r>
          </w:p>
        </w:tc>
        <w:tc>
          <w:tcPr>
            <w:tcW w:w="437" w:type="pct"/>
            <w:tcBorders>
              <w:left w:val="nil"/>
            </w:tcBorders>
            <w:shd w:val="clear" w:color="auto" w:fill="auto"/>
            <w:noWrap/>
            <w:vAlign w:val="center"/>
            <w:hideMark/>
          </w:tcPr>
          <w:p w14:paraId="6474F36E" w14:textId="77777777" w:rsidR="00BC5591" w:rsidRPr="00CD7531" w:rsidRDefault="00BC5591" w:rsidP="00BC5591">
            <w:pPr>
              <w:jc w:val="center"/>
              <w:rPr>
                <w:color w:val="000000"/>
                <w:sz w:val="18"/>
                <w:szCs w:val="18"/>
                <w:lang w:val="en-GB"/>
              </w:rPr>
            </w:pPr>
            <w:r w:rsidRPr="00CD7531">
              <w:rPr>
                <w:color w:val="000000"/>
                <w:sz w:val="18"/>
                <w:szCs w:val="18"/>
                <w:lang w:val="en-GB"/>
              </w:rPr>
              <w:t>Year</w:t>
            </w:r>
          </w:p>
        </w:tc>
        <w:tc>
          <w:tcPr>
            <w:tcW w:w="529" w:type="pct"/>
            <w:shd w:val="clear" w:color="auto" w:fill="auto"/>
            <w:noWrap/>
            <w:vAlign w:val="center"/>
            <w:hideMark/>
          </w:tcPr>
          <w:p w14:paraId="75ABBD17"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hideMark/>
          </w:tcPr>
          <w:p w14:paraId="58821E67"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hideMark/>
          </w:tcPr>
          <w:p w14:paraId="12D549C9"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hideMark/>
          </w:tcPr>
          <w:p w14:paraId="1B7C5ADF" w14:textId="77777777" w:rsidR="00BC5591" w:rsidRPr="00CD7531" w:rsidRDefault="00BC5591" w:rsidP="00BC5591">
            <w:pPr>
              <w:jc w:val="center"/>
              <w:rPr>
                <w:color w:val="000000"/>
                <w:sz w:val="18"/>
                <w:szCs w:val="18"/>
                <w:lang w:val="en-GB"/>
              </w:rPr>
            </w:pPr>
            <w:r w:rsidRPr="00CD7531">
              <w:rPr>
                <w:color w:val="000000"/>
                <w:sz w:val="18"/>
                <w:szCs w:val="18"/>
                <w:lang w:val="en-GB"/>
              </w:rPr>
              <w:t>08:00-17:30</w:t>
            </w:r>
          </w:p>
        </w:tc>
        <w:tc>
          <w:tcPr>
            <w:tcW w:w="529" w:type="pct"/>
            <w:shd w:val="clear" w:color="auto" w:fill="auto"/>
            <w:noWrap/>
            <w:vAlign w:val="center"/>
            <w:hideMark/>
          </w:tcPr>
          <w:p w14:paraId="0CB6CEFE"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91" w:type="pct"/>
            <w:shd w:val="clear" w:color="auto" w:fill="auto"/>
            <w:vAlign w:val="center"/>
          </w:tcPr>
          <w:p w14:paraId="5C2F9FAB"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c>
          <w:tcPr>
            <w:tcW w:w="589" w:type="pct"/>
            <w:shd w:val="clear" w:color="auto" w:fill="auto"/>
            <w:vAlign w:val="center"/>
          </w:tcPr>
          <w:p w14:paraId="2A0D4235"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r>
      <w:tr w:rsidR="00BC5591" w:rsidRPr="00CD7531" w14:paraId="257AB7DD" w14:textId="77777777" w:rsidTr="00962E57">
        <w:trPr>
          <w:trHeight w:val="283"/>
        </w:trPr>
        <w:tc>
          <w:tcPr>
            <w:tcW w:w="438" w:type="pct"/>
            <w:shd w:val="clear" w:color="auto" w:fill="auto"/>
            <w:vAlign w:val="center"/>
          </w:tcPr>
          <w:p w14:paraId="1105FC5F"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Computers</w:t>
            </w:r>
          </w:p>
        </w:tc>
        <w:tc>
          <w:tcPr>
            <w:tcW w:w="299" w:type="pct"/>
            <w:shd w:val="clear" w:color="auto" w:fill="auto"/>
            <w:vAlign w:val="center"/>
          </w:tcPr>
          <w:p w14:paraId="2DAF8A9A" w14:textId="77777777" w:rsidR="00BC5591" w:rsidRPr="00CD7531" w:rsidRDefault="00BC5591" w:rsidP="00BC5591">
            <w:pPr>
              <w:jc w:val="center"/>
              <w:rPr>
                <w:color w:val="000000"/>
                <w:sz w:val="18"/>
                <w:szCs w:val="18"/>
                <w:lang w:val="en-GB"/>
              </w:rPr>
            </w:pPr>
            <w:r w:rsidRPr="00CD7531">
              <w:rPr>
                <w:color w:val="000000"/>
                <w:sz w:val="18"/>
                <w:szCs w:val="18"/>
                <w:lang w:val="en-GB"/>
              </w:rPr>
              <w:t>14.7</w:t>
            </w:r>
          </w:p>
        </w:tc>
        <w:tc>
          <w:tcPr>
            <w:tcW w:w="437" w:type="pct"/>
            <w:tcBorders>
              <w:left w:val="nil"/>
            </w:tcBorders>
            <w:shd w:val="clear" w:color="auto" w:fill="auto"/>
            <w:noWrap/>
            <w:vAlign w:val="center"/>
          </w:tcPr>
          <w:p w14:paraId="4264F15D" w14:textId="77777777" w:rsidR="00BC5591" w:rsidRPr="00CD7531" w:rsidRDefault="00BC5591" w:rsidP="00BC5591">
            <w:pPr>
              <w:jc w:val="center"/>
              <w:rPr>
                <w:color w:val="000000"/>
                <w:sz w:val="18"/>
                <w:szCs w:val="18"/>
                <w:lang w:val="en-GB"/>
              </w:rPr>
            </w:pPr>
            <w:r w:rsidRPr="00CD7531">
              <w:rPr>
                <w:color w:val="000000"/>
                <w:sz w:val="18"/>
                <w:szCs w:val="18"/>
                <w:lang w:val="en-GB"/>
              </w:rPr>
              <w:t>Year</w:t>
            </w:r>
          </w:p>
        </w:tc>
        <w:tc>
          <w:tcPr>
            <w:tcW w:w="529" w:type="pct"/>
            <w:shd w:val="clear" w:color="auto" w:fill="auto"/>
            <w:noWrap/>
            <w:vAlign w:val="center"/>
          </w:tcPr>
          <w:p w14:paraId="358C5833"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tcPr>
          <w:p w14:paraId="64206714"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tcPr>
          <w:p w14:paraId="4A1F6034"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tcPr>
          <w:p w14:paraId="30BA80FC" w14:textId="77777777" w:rsidR="00BC5591" w:rsidRPr="00CD7531" w:rsidRDefault="00BC5591" w:rsidP="00BC5591">
            <w:pPr>
              <w:jc w:val="center"/>
              <w:rPr>
                <w:color w:val="000000"/>
                <w:sz w:val="18"/>
                <w:szCs w:val="18"/>
                <w:lang w:val="en-GB"/>
              </w:rPr>
            </w:pPr>
            <w:r w:rsidRPr="00CD7531">
              <w:rPr>
                <w:color w:val="000000"/>
                <w:sz w:val="18"/>
                <w:szCs w:val="18"/>
                <w:lang w:val="en-GB"/>
              </w:rPr>
              <w:t>08:00-17:30</w:t>
            </w:r>
          </w:p>
        </w:tc>
        <w:tc>
          <w:tcPr>
            <w:tcW w:w="529" w:type="pct"/>
            <w:shd w:val="clear" w:color="auto" w:fill="auto"/>
            <w:noWrap/>
            <w:vAlign w:val="center"/>
          </w:tcPr>
          <w:p w14:paraId="7DF31211"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91" w:type="pct"/>
            <w:shd w:val="clear" w:color="auto" w:fill="auto"/>
            <w:vAlign w:val="center"/>
          </w:tcPr>
          <w:p w14:paraId="7109242A"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c>
          <w:tcPr>
            <w:tcW w:w="589" w:type="pct"/>
            <w:shd w:val="clear" w:color="auto" w:fill="auto"/>
            <w:vAlign w:val="center"/>
          </w:tcPr>
          <w:p w14:paraId="06BD4131"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r>
      <w:tr w:rsidR="00BC5591" w:rsidRPr="00CD7531" w14:paraId="705FEED5" w14:textId="77777777" w:rsidTr="00962E57">
        <w:trPr>
          <w:trHeight w:val="283"/>
        </w:trPr>
        <w:tc>
          <w:tcPr>
            <w:tcW w:w="438" w:type="pct"/>
            <w:shd w:val="clear" w:color="auto" w:fill="auto"/>
            <w:vAlign w:val="center"/>
          </w:tcPr>
          <w:p w14:paraId="6FEC6290"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Split conditioners</w:t>
            </w:r>
          </w:p>
        </w:tc>
        <w:tc>
          <w:tcPr>
            <w:tcW w:w="299" w:type="pct"/>
            <w:shd w:val="clear" w:color="auto" w:fill="auto"/>
            <w:vAlign w:val="center"/>
          </w:tcPr>
          <w:p w14:paraId="5A8E20E0" w14:textId="77777777" w:rsidR="00BC5591" w:rsidRPr="00CD7531" w:rsidRDefault="00BC5591" w:rsidP="00BC5591">
            <w:pPr>
              <w:jc w:val="center"/>
              <w:rPr>
                <w:color w:val="000000"/>
                <w:sz w:val="18"/>
                <w:szCs w:val="18"/>
                <w:lang w:val="en-GB"/>
              </w:rPr>
            </w:pPr>
            <w:r w:rsidRPr="00CD7531">
              <w:rPr>
                <w:color w:val="000000"/>
                <w:sz w:val="18"/>
                <w:szCs w:val="18"/>
                <w:lang w:val="en-GB"/>
              </w:rPr>
              <w:t>8.8</w:t>
            </w:r>
          </w:p>
        </w:tc>
        <w:tc>
          <w:tcPr>
            <w:tcW w:w="437" w:type="pct"/>
            <w:tcBorders>
              <w:left w:val="nil"/>
            </w:tcBorders>
            <w:shd w:val="clear" w:color="auto" w:fill="auto"/>
            <w:noWrap/>
            <w:vAlign w:val="center"/>
          </w:tcPr>
          <w:p w14:paraId="1990273D" w14:textId="77777777" w:rsidR="00BC5591" w:rsidRPr="00CD7531" w:rsidRDefault="00BC5591" w:rsidP="00BC5591">
            <w:pPr>
              <w:jc w:val="center"/>
              <w:rPr>
                <w:color w:val="000000"/>
                <w:sz w:val="18"/>
                <w:szCs w:val="18"/>
                <w:lang w:val="en-GB"/>
              </w:rPr>
            </w:pPr>
            <w:r w:rsidRPr="00CD7531">
              <w:rPr>
                <w:color w:val="000000"/>
                <w:sz w:val="18"/>
                <w:szCs w:val="18"/>
                <w:lang w:val="en-GB"/>
              </w:rPr>
              <w:t>Year</w:t>
            </w:r>
          </w:p>
        </w:tc>
        <w:tc>
          <w:tcPr>
            <w:tcW w:w="529" w:type="pct"/>
            <w:shd w:val="clear" w:color="auto" w:fill="auto"/>
            <w:noWrap/>
            <w:vAlign w:val="center"/>
          </w:tcPr>
          <w:p w14:paraId="4A3E1E49"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tcPr>
          <w:p w14:paraId="4C1CA92A"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tcPr>
          <w:p w14:paraId="02929783"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tcPr>
          <w:p w14:paraId="4CCB3B9B" w14:textId="77777777" w:rsidR="00BC5591" w:rsidRPr="00CD7531" w:rsidRDefault="00BC5591" w:rsidP="00BC5591">
            <w:pPr>
              <w:jc w:val="center"/>
              <w:rPr>
                <w:color w:val="000000"/>
                <w:sz w:val="18"/>
                <w:szCs w:val="18"/>
                <w:lang w:val="en-GB"/>
              </w:rPr>
            </w:pPr>
            <w:r w:rsidRPr="00CD7531">
              <w:rPr>
                <w:color w:val="000000"/>
                <w:sz w:val="18"/>
                <w:szCs w:val="18"/>
                <w:lang w:val="en-GB"/>
              </w:rPr>
              <w:t>08:00-17:30</w:t>
            </w:r>
          </w:p>
        </w:tc>
        <w:tc>
          <w:tcPr>
            <w:tcW w:w="529" w:type="pct"/>
            <w:shd w:val="clear" w:color="auto" w:fill="auto"/>
            <w:noWrap/>
            <w:vAlign w:val="center"/>
          </w:tcPr>
          <w:p w14:paraId="2BBA79EF"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91" w:type="pct"/>
            <w:shd w:val="clear" w:color="auto" w:fill="auto"/>
            <w:vAlign w:val="center"/>
          </w:tcPr>
          <w:p w14:paraId="2BE4A163"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c>
          <w:tcPr>
            <w:tcW w:w="589" w:type="pct"/>
            <w:shd w:val="clear" w:color="auto" w:fill="auto"/>
            <w:vAlign w:val="center"/>
          </w:tcPr>
          <w:p w14:paraId="7D102B74"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r>
      <w:tr w:rsidR="00BC5591" w:rsidRPr="00CD7531" w14:paraId="66A3A42D" w14:textId="77777777" w:rsidTr="00962E57">
        <w:trPr>
          <w:trHeight w:val="283"/>
        </w:trPr>
        <w:tc>
          <w:tcPr>
            <w:tcW w:w="438" w:type="pct"/>
            <w:shd w:val="clear" w:color="auto" w:fill="auto"/>
            <w:vAlign w:val="center"/>
          </w:tcPr>
          <w:p w14:paraId="2B5A5E96"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Electric water heater</w:t>
            </w:r>
          </w:p>
        </w:tc>
        <w:tc>
          <w:tcPr>
            <w:tcW w:w="299" w:type="pct"/>
            <w:shd w:val="clear" w:color="auto" w:fill="auto"/>
            <w:vAlign w:val="center"/>
          </w:tcPr>
          <w:p w14:paraId="44EB680C" w14:textId="77777777" w:rsidR="00BC5591" w:rsidRPr="00CD7531" w:rsidRDefault="00BC5591" w:rsidP="00BC5591">
            <w:pPr>
              <w:jc w:val="center"/>
              <w:rPr>
                <w:color w:val="000000"/>
                <w:sz w:val="18"/>
                <w:szCs w:val="18"/>
                <w:lang w:val="en-GB"/>
              </w:rPr>
            </w:pPr>
            <w:r w:rsidRPr="00CD7531">
              <w:rPr>
                <w:color w:val="000000"/>
                <w:sz w:val="18"/>
                <w:szCs w:val="18"/>
                <w:lang w:val="en-GB"/>
              </w:rPr>
              <w:t>3.6</w:t>
            </w:r>
          </w:p>
        </w:tc>
        <w:tc>
          <w:tcPr>
            <w:tcW w:w="437" w:type="pct"/>
            <w:tcBorders>
              <w:left w:val="nil"/>
            </w:tcBorders>
            <w:shd w:val="clear" w:color="auto" w:fill="auto"/>
            <w:noWrap/>
            <w:vAlign w:val="center"/>
          </w:tcPr>
          <w:p w14:paraId="1603801C" w14:textId="77777777" w:rsidR="00BC5591" w:rsidRPr="00CD7531" w:rsidRDefault="00BC5591" w:rsidP="00BC5591">
            <w:pPr>
              <w:jc w:val="center"/>
              <w:rPr>
                <w:color w:val="000000"/>
                <w:sz w:val="18"/>
                <w:szCs w:val="18"/>
                <w:lang w:val="en-GB"/>
              </w:rPr>
            </w:pPr>
            <w:r w:rsidRPr="00CD7531">
              <w:rPr>
                <w:color w:val="000000"/>
                <w:sz w:val="18"/>
                <w:szCs w:val="18"/>
                <w:lang w:val="en-GB"/>
              </w:rPr>
              <w:t>Year</w:t>
            </w:r>
          </w:p>
        </w:tc>
        <w:tc>
          <w:tcPr>
            <w:tcW w:w="529" w:type="pct"/>
            <w:shd w:val="clear" w:color="auto" w:fill="auto"/>
            <w:noWrap/>
            <w:vAlign w:val="center"/>
          </w:tcPr>
          <w:p w14:paraId="1F566D4B"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shd w:val="clear" w:color="auto" w:fill="auto"/>
            <w:noWrap/>
            <w:vAlign w:val="center"/>
          </w:tcPr>
          <w:p w14:paraId="51AB95C9"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shd w:val="clear" w:color="auto" w:fill="auto"/>
            <w:noWrap/>
            <w:vAlign w:val="center"/>
          </w:tcPr>
          <w:p w14:paraId="3E9E1B0F"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shd w:val="clear" w:color="auto" w:fill="auto"/>
            <w:noWrap/>
            <w:vAlign w:val="center"/>
          </w:tcPr>
          <w:p w14:paraId="5280DC86"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29" w:type="pct"/>
            <w:shd w:val="clear" w:color="auto" w:fill="auto"/>
            <w:noWrap/>
            <w:vAlign w:val="center"/>
          </w:tcPr>
          <w:p w14:paraId="3498E4DC"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91" w:type="pct"/>
            <w:shd w:val="clear" w:color="auto" w:fill="auto"/>
            <w:vAlign w:val="center"/>
          </w:tcPr>
          <w:p w14:paraId="6890A024"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c>
          <w:tcPr>
            <w:tcW w:w="589" w:type="pct"/>
            <w:shd w:val="clear" w:color="auto" w:fill="auto"/>
            <w:vAlign w:val="center"/>
          </w:tcPr>
          <w:p w14:paraId="0F5C6537" w14:textId="77777777" w:rsidR="00BC5591" w:rsidRPr="00CD7531" w:rsidRDefault="00BC5591" w:rsidP="00BC5591">
            <w:pPr>
              <w:jc w:val="center"/>
              <w:rPr>
                <w:color w:val="000000"/>
                <w:sz w:val="18"/>
                <w:szCs w:val="18"/>
                <w:lang w:val="en-GB"/>
              </w:rPr>
            </w:pPr>
            <w:r w:rsidRPr="00CD7531">
              <w:rPr>
                <w:color w:val="000000"/>
                <w:sz w:val="18"/>
                <w:szCs w:val="18"/>
                <w:lang w:val="en-GB"/>
              </w:rPr>
              <w:t>On request</w:t>
            </w:r>
          </w:p>
        </w:tc>
      </w:tr>
      <w:tr w:rsidR="00BC5591" w:rsidRPr="00CD7531" w14:paraId="07D78F58" w14:textId="77777777" w:rsidTr="00962E57">
        <w:trPr>
          <w:trHeight w:val="283"/>
        </w:trPr>
        <w:tc>
          <w:tcPr>
            <w:tcW w:w="438" w:type="pct"/>
            <w:shd w:val="clear" w:color="auto" w:fill="auto"/>
            <w:vAlign w:val="center"/>
          </w:tcPr>
          <w:p w14:paraId="2EDE5134"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Electric heater</w:t>
            </w:r>
          </w:p>
        </w:tc>
        <w:tc>
          <w:tcPr>
            <w:tcW w:w="299" w:type="pct"/>
            <w:shd w:val="clear" w:color="auto" w:fill="auto"/>
            <w:vAlign w:val="center"/>
          </w:tcPr>
          <w:p w14:paraId="21DDFF39" w14:textId="77777777" w:rsidR="00BC5591" w:rsidRPr="00CD7531" w:rsidRDefault="00BC5591" w:rsidP="00BC5591">
            <w:pPr>
              <w:jc w:val="center"/>
              <w:rPr>
                <w:color w:val="000000"/>
                <w:sz w:val="18"/>
                <w:szCs w:val="18"/>
                <w:lang w:val="en-GB"/>
              </w:rPr>
            </w:pPr>
            <w:r w:rsidRPr="00CD7531">
              <w:rPr>
                <w:color w:val="000000"/>
                <w:sz w:val="18"/>
                <w:szCs w:val="18"/>
                <w:lang w:val="en-GB"/>
              </w:rPr>
              <w:t>49.5</w:t>
            </w:r>
          </w:p>
        </w:tc>
        <w:tc>
          <w:tcPr>
            <w:tcW w:w="437" w:type="pct"/>
            <w:tcBorders>
              <w:left w:val="nil"/>
            </w:tcBorders>
            <w:shd w:val="clear" w:color="auto" w:fill="auto"/>
            <w:noWrap/>
            <w:vAlign w:val="center"/>
          </w:tcPr>
          <w:p w14:paraId="5C95048C" w14:textId="77777777" w:rsidR="00BC5591" w:rsidRPr="00CD7531" w:rsidRDefault="00BC5591" w:rsidP="00BC5591">
            <w:pPr>
              <w:jc w:val="center"/>
              <w:rPr>
                <w:color w:val="000000"/>
                <w:sz w:val="18"/>
                <w:szCs w:val="18"/>
                <w:lang w:val="en-GB"/>
              </w:rPr>
            </w:pPr>
            <w:r w:rsidRPr="00CD7531">
              <w:rPr>
                <w:color w:val="000000"/>
                <w:sz w:val="18"/>
                <w:szCs w:val="18"/>
                <w:lang w:val="en-GB"/>
              </w:rPr>
              <w:t>Winter</w:t>
            </w:r>
          </w:p>
        </w:tc>
        <w:tc>
          <w:tcPr>
            <w:tcW w:w="529" w:type="pct"/>
            <w:shd w:val="clear" w:color="auto" w:fill="auto"/>
            <w:noWrap/>
            <w:vAlign w:val="center"/>
          </w:tcPr>
          <w:p w14:paraId="5BDC5CB4"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tcPr>
          <w:p w14:paraId="2FDD4A2C"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tcPr>
          <w:p w14:paraId="57733939"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shd w:val="clear" w:color="auto" w:fill="auto"/>
            <w:noWrap/>
            <w:vAlign w:val="center"/>
          </w:tcPr>
          <w:p w14:paraId="7A67253B" w14:textId="77777777" w:rsidR="00BC5591" w:rsidRPr="00CD7531" w:rsidRDefault="00BC5591" w:rsidP="00BC5591">
            <w:pPr>
              <w:jc w:val="center"/>
              <w:rPr>
                <w:color w:val="000000"/>
                <w:sz w:val="18"/>
                <w:szCs w:val="18"/>
                <w:lang w:val="en-GB"/>
              </w:rPr>
            </w:pPr>
            <w:r w:rsidRPr="00CD7531">
              <w:rPr>
                <w:color w:val="000000"/>
                <w:sz w:val="18"/>
                <w:szCs w:val="18"/>
                <w:lang w:val="en-GB"/>
              </w:rPr>
              <w:t>08:00-17:30</w:t>
            </w:r>
          </w:p>
        </w:tc>
        <w:tc>
          <w:tcPr>
            <w:tcW w:w="529" w:type="pct"/>
            <w:shd w:val="clear" w:color="auto" w:fill="auto"/>
            <w:noWrap/>
            <w:vAlign w:val="center"/>
          </w:tcPr>
          <w:p w14:paraId="620C4D5B"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91" w:type="pct"/>
            <w:shd w:val="clear" w:color="auto" w:fill="auto"/>
            <w:vAlign w:val="center"/>
          </w:tcPr>
          <w:p w14:paraId="0D007EE4"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c>
          <w:tcPr>
            <w:tcW w:w="589" w:type="pct"/>
            <w:shd w:val="clear" w:color="auto" w:fill="auto"/>
            <w:vAlign w:val="center"/>
          </w:tcPr>
          <w:p w14:paraId="6710BAB5"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r>
      <w:tr w:rsidR="00BC5591" w:rsidRPr="00CD7531" w14:paraId="03980FFD" w14:textId="77777777" w:rsidTr="00962E57">
        <w:trPr>
          <w:trHeight w:val="283"/>
        </w:trPr>
        <w:tc>
          <w:tcPr>
            <w:tcW w:w="438" w:type="pct"/>
            <w:tcBorders>
              <w:bottom w:val="single" w:sz="12" w:space="0" w:color="auto"/>
            </w:tcBorders>
            <w:shd w:val="clear" w:color="auto" w:fill="auto"/>
            <w:vAlign w:val="center"/>
          </w:tcPr>
          <w:p w14:paraId="73A2D16C" w14:textId="77777777" w:rsidR="00BC5591" w:rsidRPr="00CD7531" w:rsidRDefault="00BC5591" w:rsidP="00BC5591">
            <w:pPr>
              <w:jc w:val="center"/>
              <w:rPr>
                <w:b/>
                <w:bCs/>
                <w:color w:val="000000"/>
                <w:sz w:val="16"/>
                <w:szCs w:val="16"/>
                <w:lang w:val="en-GB"/>
              </w:rPr>
            </w:pPr>
            <w:r w:rsidRPr="00CD7531">
              <w:rPr>
                <w:b/>
                <w:bCs/>
                <w:color w:val="000000"/>
                <w:sz w:val="16"/>
                <w:szCs w:val="16"/>
                <w:lang w:val="en-GB"/>
              </w:rPr>
              <w:t>Fans</w:t>
            </w:r>
          </w:p>
        </w:tc>
        <w:tc>
          <w:tcPr>
            <w:tcW w:w="299" w:type="pct"/>
            <w:tcBorders>
              <w:bottom w:val="single" w:sz="12" w:space="0" w:color="auto"/>
            </w:tcBorders>
            <w:shd w:val="clear" w:color="auto" w:fill="auto"/>
            <w:vAlign w:val="center"/>
          </w:tcPr>
          <w:p w14:paraId="48490DC0" w14:textId="77777777" w:rsidR="00BC5591" w:rsidRPr="00CD7531" w:rsidRDefault="00BC5591" w:rsidP="00BC5591">
            <w:pPr>
              <w:jc w:val="center"/>
              <w:rPr>
                <w:color w:val="000000"/>
                <w:sz w:val="18"/>
                <w:szCs w:val="18"/>
                <w:lang w:val="en-GB"/>
              </w:rPr>
            </w:pPr>
            <w:r w:rsidRPr="00CD7531">
              <w:rPr>
                <w:color w:val="000000"/>
                <w:sz w:val="18"/>
                <w:szCs w:val="18"/>
                <w:lang w:val="en-GB"/>
              </w:rPr>
              <w:t>0.7</w:t>
            </w:r>
          </w:p>
        </w:tc>
        <w:tc>
          <w:tcPr>
            <w:tcW w:w="437" w:type="pct"/>
            <w:tcBorders>
              <w:left w:val="nil"/>
              <w:bottom w:val="single" w:sz="12" w:space="0" w:color="auto"/>
            </w:tcBorders>
            <w:shd w:val="clear" w:color="auto" w:fill="auto"/>
            <w:vAlign w:val="center"/>
          </w:tcPr>
          <w:p w14:paraId="35A15FC8" w14:textId="77777777" w:rsidR="00BC5591" w:rsidRPr="00CD7531" w:rsidRDefault="00BC5591" w:rsidP="00BC5591">
            <w:pPr>
              <w:jc w:val="center"/>
              <w:rPr>
                <w:color w:val="000000"/>
                <w:sz w:val="18"/>
                <w:szCs w:val="18"/>
                <w:lang w:val="en-GB"/>
              </w:rPr>
            </w:pPr>
            <w:r w:rsidRPr="00CD7531">
              <w:rPr>
                <w:color w:val="000000"/>
                <w:sz w:val="18"/>
                <w:szCs w:val="18"/>
                <w:lang w:val="en-GB"/>
              </w:rPr>
              <w:t>Summer</w:t>
            </w:r>
          </w:p>
        </w:tc>
        <w:tc>
          <w:tcPr>
            <w:tcW w:w="529" w:type="pct"/>
            <w:tcBorders>
              <w:bottom w:val="single" w:sz="12" w:space="0" w:color="auto"/>
            </w:tcBorders>
            <w:shd w:val="clear" w:color="auto" w:fill="auto"/>
            <w:noWrap/>
            <w:vAlign w:val="center"/>
          </w:tcPr>
          <w:p w14:paraId="0AE45E1E"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tcBorders>
              <w:bottom w:val="single" w:sz="12" w:space="0" w:color="auto"/>
            </w:tcBorders>
            <w:shd w:val="clear" w:color="auto" w:fill="auto"/>
            <w:noWrap/>
            <w:vAlign w:val="center"/>
          </w:tcPr>
          <w:p w14:paraId="75FB4BEF"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tcBorders>
              <w:bottom w:val="single" w:sz="12" w:space="0" w:color="auto"/>
            </w:tcBorders>
            <w:shd w:val="clear" w:color="auto" w:fill="auto"/>
            <w:noWrap/>
            <w:vAlign w:val="center"/>
          </w:tcPr>
          <w:p w14:paraId="449D0204"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29" w:type="pct"/>
            <w:tcBorders>
              <w:bottom w:val="single" w:sz="12" w:space="0" w:color="auto"/>
            </w:tcBorders>
            <w:shd w:val="clear" w:color="auto" w:fill="auto"/>
            <w:noWrap/>
            <w:vAlign w:val="center"/>
          </w:tcPr>
          <w:p w14:paraId="56632666" w14:textId="77777777" w:rsidR="00BC5591" w:rsidRPr="00CD7531" w:rsidRDefault="00BC5591" w:rsidP="00BC5591">
            <w:pPr>
              <w:jc w:val="center"/>
              <w:rPr>
                <w:color w:val="000000"/>
                <w:sz w:val="18"/>
                <w:szCs w:val="18"/>
                <w:lang w:val="en-GB"/>
              </w:rPr>
            </w:pPr>
            <w:r w:rsidRPr="00CD7531">
              <w:rPr>
                <w:color w:val="000000"/>
                <w:sz w:val="18"/>
                <w:szCs w:val="18"/>
                <w:lang w:val="en-GB"/>
              </w:rPr>
              <w:t>08:00-17:30</w:t>
            </w:r>
          </w:p>
        </w:tc>
        <w:tc>
          <w:tcPr>
            <w:tcW w:w="529" w:type="pct"/>
            <w:tcBorders>
              <w:bottom w:val="single" w:sz="12" w:space="0" w:color="auto"/>
            </w:tcBorders>
            <w:shd w:val="clear" w:color="auto" w:fill="auto"/>
            <w:noWrap/>
            <w:vAlign w:val="center"/>
          </w:tcPr>
          <w:p w14:paraId="34C4F3D1" w14:textId="77777777" w:rsidR="00BC5591" w:rsidRPr="00CD7531" w:rsidRDefault="00BC5591" w:rsidP="00BC5591">
            <w:pPr>
              <w:jc w:val="center"/>
              <w:rPr>
                <w:color w:val="000000"/>
                <w:sz w:val="18"/>
                <w:szCs w:val="18"/>
                <w:lang w:val="en-GB"/>
              </w:rPr>
            </w:pPr>
            <w:r w:rsidRPr="00CD7531">
              <w:rPr>
                <w:color w:val="000000"/>
                <w:sz w:val="18"/>
                <w:szCs w:val="18"/>
                <w:lang w:val="en-GB"/>
              </w:rPr>
              <w:t>08:00-14:35</w:t>
            </w:r>
          </w:p>
        </w:tc>
        <w:tc>
          <w:tcPr>
            <w:tcW w:w="591" w:type="pct"/>
            <w:tcBorders>
              <w:bottom w:val="single" w:sz="12" w:space="0" w:color="auto"/>
            </w:tcBorders>
            <w:shd w:val="clear" w:color="auto" w:fill="auto"/>
            <w:vAlign w:val="center"/>
          </w:tcPr>
          <w:p w14:paraId="02CA6DD3"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c>
          <w:tcPr>
            <w:tcW w:w="589" w:type="pct"/>
            <w:tcBorders>
              <w:bottom w:val="single" w:sz="12" w:space="0" w:color="auto"/>
            </w:tcBorders>
            <w:shd w:val="clear" w:color="auto" w:fill="auto"/>
            <w:vAlign w:val="center"/>
          </w:tcPr>
          <w:p w14:paraId="2AE3E369" w14:textId="77777777" w:rsidR="00BC5591" w:rsidRPr="00CD7531" w:rsidRDefault="00BC5591" w:rsidP="00BC5591">
            <w:pPr>
              <w:jc w:val="center"/>
              <w:rPr>
                <w:color w:val="000000"/>
                <w:sz w:val="18"/>
                <w:szCs w:val="18"/>
                <w:lang w:val="en-GB"/>
              </w:rPr>
            </w:pPr>
            <w:r w:rsidRPr="00CD7531">
              <w:rPr>
                <w:color w:val="000000"/>
                <w:sz w:val="18"/>
                <w:szCs w:val="18"/>
                <w:lang w:val="en-GB"/>
              </w:rPr>
              <w:t>08:00-18:00</w:t>
            </w:r>
          </w:p>
        </w:tc>
      </w:tr>
    </w:tbl>
    <w:p w14:paraId="49C4788D" w14:textId="3A6D0BDF" w:rsidR="00EF0288" w:rsidRPr="00CD7531" w:rsidRDefault="00EF0288" w:rsidP="006C3FE1">
      <w:pPr>
        <w:tabs>
          <w:tab w:val="left" w:pos="-1134"/>
          <w:tab w:val="left" w:pos="-414"/>
        </w:tabs>
        <w:suppressAutoHyphens/>
        <w:spacing w:line="480" w:lineRule="auto"/>
        <w:jc w:val="both"/>
        <w:rPr>
          <w:lang w:val="en-GB"/>
        </w:rPr>
      </w:pPr>
    </w:p>
    <w:p w14:paraId="2DAE6991" w14:textId="5920D319" w:rsidR="00EF0288" w:rsidRPr="00CD7531" w:rsidRDefault="00EF0288" w:rsidP="00962E57">
      <w:pPr>
        <w:pStyle w:val="Heading1"/>
        <w:spacing w:line="480" w:lineRule="auto"/>
      </w:pPr>
      <w:bookmarkStart w:id="27" w:name="_Toc103240548"/>
      <w:bookmarkStart w:id="28" w:name="_Toc103240610"/>
      <w:bookmarkStart w:id="29" w:name="_Toc103240671"/>
      <w:bookmarkStart w:id="30" w:name="_Toc103242530"/>
      <w:bookmarkStart w:id="31" w:name="_Toc103242593"/>
      <w:bookmarkStart w:id="32" w:name="_Toc103602402"/>
      <w:bookmarkStart w:id="33" w:name="_Toc103605889"/>
      <w:bookmarkStart w:id="34" w:name="_Toc103668972"/>
      <w:bookmarkStart w:id="35" w:name="_Toc103864872"/>
      <w:bookmarkStart w:id="36" w:name="_Toc103953080"/>
      <w:bookmarkStart w:id="37" w:name="_Toc103959842"/>
      <w:bookmarkStart w:id="38" w:name="_Toc103240549"/>
      <w:bookmarkStart w:id="39" w:name="_Toc103240611"/>
      <w:bookmarkStart w:id="40" w:name="_Toc103240672"/>
      <w:bookmarkStart w:id="41" w:name="_Toc103242531"/>
      <w:bookmarkStart w:id="42" w:name="_Toc103242594"/>
      <w:bookmarkStart w:id="43" w:name="_Toc103602403"/>
      <w:bookmarkStart w:id="44" w:name="_Toc103605890"/>
      <w:bookmarkStart w:id="45" w:name="_Toc103668973"/>
      <w:bookmarkStart w:id="46" w:name="_Toc103864873"/>
      <w:bookmarkStart w:id="47" w:name="_Toc103953081"/>
      <w:bookmarkStart w:id="48" w:name="_Toc103959843"/>
      <w:bookmarkStart w:id="49" w:name="_Toc103240550"/>
      <w:bookmarkStart w:id="50" w:name="_Toc103240612"/>
      <w:bookmarkStart w:id="51" w:name="_Toc103240673"/>
      <w:bookmarkStart w:id="52" w:name="_Toc103242532"/>
      <w:bookmarkStart w:id="53" w:name="_Toc103242595"/>
      <w:bookmarkStart w:id="54" w:name="_Toc103602404"/>
      <w:bookmarkStart w:id="55" w:name="_Toc103605891"/>
      <w:bookmarkStart w:id="56" w:name="_Toc103668974"/>
      <w:bookmarkStart w:id="57" w:name="_Toc103864874"/>
      <w:bookmarkStart w:id="58" w:name="_Toc103953082"/>
      <w:bookmarkStart w:id="59" w:name="_Toc103959844"/>
      <w:bookmarkStart w:id="60" w:name="_Toc103240551"/>
      <w:bookmarkStart w:id="61" w:name="_Toc103240613"/>
      <w:bookmarkStart w:id="62" w:name="_Toc103240674"/>
      <w:bookmarkStart w:id="63" w:name="_Toc103242533"/>
      <w:bookmarkStart w:id="64" w:name="_Toc103242596"/>
      <w:bookmarkStart w:id="65" w:name="_Toc103602405"/>
      <w:bookmarkStart w:id="66" w:name="_Toc103605892"/>
      <w:bookmarkStart w:id="67" w:name="_Toc103668975"/>
      <w:bookmarkStart w:id="68" w:name="_Toc103864875"/>
      <w:bookmarkStart w:id="69" w:name="_Toc103953083"/>
      <w:bookmarkStart w:id="70" w:name="_Toc103959845"/>
      <w:bookmarkStart w:id="71" w:name="_Toc103240552"/>
      <w:bookmarkStart w:id="72" w:name="_Toc103240614"/>
      <w:bookmarkStart w:id="73" w:name="_Toc103240675"/>
      <w:bookmarkStart w:id="74" w:name="_Toc103242534"/>
      <w:bookmarkStart w:id="75" w:name="_Toc103242597"/>
      <w:bookmarkStart w:id="76" w:name="_Toc103602406"/>
      <w:bookmarkStart w:id="77" w:name="_Toc103605893"/>
      <w:bookmarkStart w:id="78" w:name="_Toc103668976"/>
      <w:bookmarkStart w:id="79" w:name="_Toc103864876"/>
      <w:bookmarkStart w:id="80" w:name="_Toc103953084"/>
      <w:bookmarkStart w:id="81" w:name="_Toc103959846"/>
      <w:bookmarkStart w:id="82" w:name="_Toc103240553"/>
      <w:bookmarkStart w:id="83" w:name="_Toc103240615"/>
      <w:bookmarkStart w:id="84" w:name="_Toc103240676"/>
      <w:bookmarkStart w:id="85" w:name="_Toc103242535"/>
      <w:bookmarkStart w:id="86" w:name="_Toc103242598"/>
      <w:bookmarkStart w:id="87" w:name="_Toc103602407"/>
      <w:bookmarkStart w:id="88" w:name="_Toc103605894"/>
      <w:bookmarkStart w:id="89" w:name="_Toc103668977"/>
      <w:bookmarkStart w:id="90" w:name="_Toc103864877"/>
      <w:bookmarkStart w:id="91" w:name="_Toc103953085"/>
      <w:bookmarkStart w:id="92" w:name="_Toc103959847"/>
      <w:bookmarkStart w:id="93" w:name="_Toc103240566"/>
      <w:bookmarkStart w:id="94" w:name="_Toc103240628"/>
      <w:bookmarkStart w:id="95" w:name="_Toc103240689"/>
      <w:bookmarkStart w:id="96" w:name="_Toc103242548"/>
      <w:bookmarkStart w:id="97" w:name="_Toc103242611"/>
      <w:bookmarkStart w:id="98" w:name="_Toc103602420"/>
      <w:bookmarkStart w:id="99" w:name="_Toc103605907"/>
      <w:bookmarkStart w:id="100" w:name="_Toc103668990"/>
      <w:bookmarkStart w:id="101" w:name="_Toc103864890"/>
      <w:bookmarkStart w:id="102" w:name="_Toc103953098"/>
      <w:bookmarkStart w:id="103" w:name="_Toc103959860"/>
      <w:bookmarkStart w:id="104" w:name="_Toc103240578"/>
      <w:bookmarkStart w:id="105" w:name="_Toc103240640"/>
      <w:bookmarkStart w:id="106" w:name="_Toc103240701"/>
      <w:bookmarkStart w:id="107" w:name="_Toc103242560"/>
      <w:bookmarkStart w:id="108" w:name="_Toc103242623"/>
      <w:bookmarkStart w:id="109" w:name="_Toc103602432"/>
      <w:bookmarkStart w:id="110" w:name="_Toc103605919"/>
      <w:bookmarkStart w:id="111" w:name="_Toc103669002"/>
      <w:bookmarkStart w:id="112" w:name="_Toc103864902"/>
      <w:bookmarkStart w:id="113" w:name="_Toc103953110"/>
      <w:bookmarkStart w:id="114" w:name="_Toc103959872"/>
      <w:bookmarkStart w:id="115" w:name="_Toc103240584"/>
      <w:bookmarkStart w:id="116" w:name="_Toc103240646"/>
      <w:bookmarkStart w:id="117" w:name="_Toc103240707"/>
      <w:bookmarkStart w:id="118" w:name="_Toc103242566"/>
      <w:bookmarkStart w:id="119" w:name="_Toc103242629"/>
      <w:bookmarkStart w:id="120" w:name="_Toc103602438"/>
      <w:bookmarkStart w:id="121" w:name="_Toc103605925"/>
      <w:bookmarkStart w:id="122" w:name="_Toc103669008"/>
      <w:bookmarkStart w:id="123" w:name="_Toc103864908"/>
      <w:bookmarkStart w:id="124" w:name="_Toc103953116"/>
      <w:bookmarkStart w:id="125" w:name="_Toc103959878"/>
      <w:bookmarkStart w:id="126" w:name="_Toc103240585"/>
      <w:bookmarkStart w:id="127" w:name="_Toc103240647"/>
      <w:bookmarkStart w:id="128" w:name="_Toc103240708"/>
      <w:bookmarkStart w:id="129" w:name="_Toc103242567"/>
      <w:bookmarkStart w:id="130" w:name="_Toc103242630"/>
      <w:bookmarkStart w:id="131" w:name="_Toc103602439"/>
      <w:bookmarkStart w:id="132" w:name="_Toc103605926"/>
      <w:bookmarkStart w:id="133" w:name="_Toc103669009"/>
      <w:bookmarkStart w:id="134" w:name="_Toc103864909"/>
      <w:bookmarkStart w:id="135" w:name="_Toc103953117"/>
      <w:bookmarkStart w:id="136" w:name="_Toc103959879"/>
      <w:bookmarkStart w:id="137" w:name="_Toc103240586"/>
      <w:bookmarkStart w:id="138" w:name="_Toc103240648"/>
      <w:bookmarkStart w:id="139" w:name="_Toc103240709"/>
      <w:bookmarkStart w:id="140" w:name="_Toc103242568"/>
      <w:bookmarkStart w:id="141" w:name="_Toc103242631"/>
      <w:bookmarkStart w:id="142" w:name="_Toc103602440"/>
      <w:bookmarkStart w:id="143" w:name="_Toc103605927"/>
      <w:bookmarkStart w:id="144" w:name="_Toc103669010"/>
      <w:bookmarkStart w:id="145" w:name="_Toc103864910"/>
      <w:bookmarkStart w:id="146" w:name="_Toc103953118"/>
      <w:bookmarkStart w:id="147" w:name="_Toc103959880"/>
      <w:bookmarkStart w:id="148" w:name="_Toc103240587"/>
      <w:bookmarkStart w:id="149" w:name="_Toc103240649"/>
      <w:bookmarkStart w:id="150" w:name="_Toc103240710"/>
      <w:bookmarkStart w:id="151" w:name="_Toc103242569"/>
      <w:bookmarkStart w:id="152" w:name="_Toc103242632"/>
      <w:bookmarkStart w:id="153" w:name="_Toc103602441"/>
      <w:bookmarkStart w:id="154" w:name="_Toc103605928"/>
      <w:bookmarkStart w:id="155" w:name="_Toc103669011"/>
      <w:bookmarkStart w:id="156" w:name="_Toc103864911"/>
      <w:bookmarkStart w:id="157" w:name="_Toc103953119"/>
      <w:bookmarkStart w:id="158" w:name="_Toc103959881"/>
      <w:bookmarkStart w:id="159" w:name="_Toc103240588"/>
      <w:bookmarkStart w:id="160" w:name="_Toc103240650"/>
      <w:bookmarkStart w:id="161" w:name="_Toc103240711"/>
      <w:bookmarkStart w:id="162" w:name="_Toc103242570"/>
      <w:bookmarkStart w:id="163" w:name="_Toc103242633"/>
      <w:bookmarkStart w:id="164" w:name="_Toc103602442"/>
      <w:bookmarkStart w:id="165" w:name="_Toc103605929"/>
      <w:bookmarkStart w:id="166" w:name="_Toc103669012"/>
      <w:bookmarkStart w:id="167" w:name="_Toc103864912"/>
      <w:bookmarkStart w:id="168" w:name="_Toc103953120"/>
      <w:bookmarkStart w:id="169" w:name="_Toc103959882"/>
      <w:bookmarkStart w:id="170" w:name="_Toc103240589"/>
      <w:bookmarkStart w:id="171" w:name="_Toc103240651"/>
      <w:bookmarkStart w:id="172" w:name="_Toc103240712"/>
      <w:bookmarkStart w:id="173" w:name="_Toc103242571"/>
      <w:bookmarkStart w:id="174" w:name="_Toc103242634"/>
      <w:bookmarkStart w:id="175" w:name="_Toc103602443"/>
      <w:bookmarkStart w:id="176" w:name="_Toc103605930"/>
      <w:bookmarkStart w:id="177" w:name="_Toc103669013"/>
      <w:bookmarkStart w:id="178" w:name="_Toc103864913"/>
      <w:bookmarkStart w:id="179" w:name="_Toc103953121"/>
      <w:bookmarkStart w:id="180" w:name="_Toc103959883"/>
      <w:bookmarkStart w:id="181" w:name="_Toc103240590"/>
      <w:bookmarkStart w:id="182" w:name="_Toc103240652"/>
      <w:bookmarkStart w:id="183" w:name="_Toc103240713"/>
      <w:bookmarkStart w:id="184" w:name="_Toc103242572"/>
      <w:bookmarkStart w:id="185" w:name="_Toc103242635"/>
      <w:bookmarkStart w:id="186" w:name="_Toc103602444"/>
      <w:bookmarkStart w:id="187" w:name="_Toc103605931"/>
      <w:bookmarkStart w:id="188" w:name="_Toc103669014"/>
      <w:bookmarkStart w:id="189" w:name="_Toc103864914"/>
      <w:bookmarkStart w:id="190" w:name="_Toc103953122"/>
      <w:bookmarkStart w:id="191" w:name="_Toc103959884"/>
      <w:bookmarkStart w:id="192" w:name="_Toc103240591"/>
      <w:bookmarkStart w:id="193" w:name="_Toc103240653"/>
      <w:bookmarkStart w:id="194" w:name="_Toc103240714"/>
      <w:bookmarkStart w:id="195" w:name="_Toc103242573"/>
      <w:bookmarkStart w:id="196" w:name="_Toc103242636"/>
      <w:bookmarkStart w:id="197" w:name="_Toc103602445"/>
      <w:bookmarkStart w:id="198" w:name="_Toc103605932"/>
      <w:bookmarkStart w:id="199" w:name="_Toc103669015"/>
      <w:bookmarkStart w:id="200" w:name="_Toc103864915"/>
      <w:bookmarkStart w:id="201" w:name="_Toc103953123"/>
      <w:bookmarkStart w:id="202" w:name="_Toc103959885"/>
      <w:bookmarkStart w:id="203" w:name="_Toc103240592"/>
      <w:bookmarkStart w:id="204" w:name="_Toc103240654"/>
      <w:bookmarkStart w:id="205" w:name="_Toc103240715"/>
      <w:bookmarkStart w:id="206" w:name="_Toc103242574"/>
      <w:bookmarkStart w:id="207" w:name="_Toc103242637"/>
      <w:bookmarkStart w:id="208" w:name="_Toc103602446"/>
      <w:bookmarkStart w:id="209" w:name="_Toc103605933"/>
      <w:bookmarkStart w:id="210" w:name="_Toc103669016"/>
      <w:bookmarkStart w:id="211" w:name="_Toc103864916"/>
      <w:bookmarkStart w:id="212" w:name="_Toc103953124"/>
      <w:bookmarkStart w:id="213" w:name="_Toc103959886"/>
      <w:bookmarkStart w:id="214" w:name="_Toc10395988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CD7531">
        <w:t>Results and discussion</w:t>
      </w:r>
      <w:bookmarkEnd w:id="214"/>
    </w:p>
    <w:p w14:paraId="55DE8578" w14:textId="284244DF" w:rsidR="004E046C" w:rsidRPr="00CD7531" w:rsidRDefault="00F63DE4" w:rsidP="00962E57">
      <w:pPr>
        <w:tabs>
          <w:tab w:val="left" w:pos="-1134"/>
          <w:tab w:val="left" w:pos="-414"/>
        </w:tabs>
        <w:suppressAutoHyphens/>
        <w:spacing w:line="480" w:lineRule="auto"/>
        <w:jc w:val="both"/>
        <w:rPr>
          <w:lang w:val="en-GB"/>
        </w:rPr>
      </w:pPr>
      <w:r w:rsidRPr="00CD7531">
        <w:rPr>
          <w:spacing w:val="-3"/>
          <w:lang w:val="en-GB"/>
        </w:rPr>
        <w:t>The results of visual and numerical data analysis are reported and discussed in this Section to indicate insights that can both improve the model's current implementation and indicate future developments at the level of algorithmic formulation and graphical representation of results. First, the results of the model fitting process are reported in Section 6.1, comparing measured and predicted energy consumption for the various monitoring periods listed in Section 4 in Table 3. The impact of the hyper-parameter (time scale of the weighting function, explained in Section 4.1) choice on model goodness of fit is discussed in the same section, using the indicators listed in Table 2.</w:t>
      </w:r>
      <w:r w:rsidR="004E046C" w:rsidRPr="00CD7531">
        <w:rPr>
          <w:spacing w:val="-3"/>
          <w:lang w:val="en-GB"/>
        </w:rPr>
        <w:t xml:space="preserve"> </w:t>
      </w:r>
      <w:r w:rsidR="004E046C" w:rsidRPr="00CD7531">
        <w:rPr>
          <w:lang w:val="en-GB"/>
        </w:rPr>
        <w:t>The graphical interpretation of results is then proposed in Section 6.2 for the various monitoring periods (Section 4), focusing on exploratory data analysis before model fitting (Section 6.2.1) and after model fitting (Section 6.2.2). (Section 6.2.1).</w:t>
      </w:r>
    </w:p>
    <w:p w14:paraId="394DEE9E" w14:textId="0B5A35DA" w:rsidR="004E046C" w:rsidRPr="00CD7531" w:rsidRDefault="004E046C">
      <w:pPr>
        <w:tabs>
          <w:tab w:val="left" w:pos="-1134"/>
          <w:tab w:val="left" w:pos="-414"/>
        </w:tabs>
        <w:suppressAutoHyphens/>
        <w:spacing w:line="480" w:lineRule="auto"/>
        <w:jc w:val="both"/>
        <w:rPr>
          <w:lang w:val="en-GB"/>
        </w:rPr>
      </w:pPr>
      <w:r w:rsidRPr="00CD7531">
        <w:rPr>
          <w:lang w:val="en-GB"/>
        </w:rPr>
        <w:t xml:space="preserve">In this way, the insights discovered during the exploratory phase are distinguished from those related to the model in its current implementation. The models are then </w:t>
      </w:r>
      <w:proofErr w:type="spellStart"/>
      <w:r w:rsidRPr="00CD7531">
        <w:rPr>
          <w:lang w:val="en-GB"/>
        </w:rPr>
        <w:t>subsetted</w:t>
      </w:r>
      <w:proofErr w:type="spellEnd"/>
      <w:r w:rsidRPr="00CD7531">
        <w:rPr>
          <w:lang w:val="en-GB"/>
        </w:rPr>
        <w:t xml:space="preserve"> and retrained, with the results discussed in Section 6.3, taking into account the model performance summarised in Section 6.1 and the visual interpretation of model fitting results in Section 6.2. Finally, Section 6.4 discusses the limitations and future research opportunities.</w:t>
      </w:r>
    </w:p>
    <w:p w14:paraId="298B274C" w14:textId="77777777" w:rsidR="00EF0288" w:rsidRPr="00CD7531" w:rsidRDefault="00EF0288" w:rsidP="006C3FE1">
      <w:pPr>
        <w:tabs>
          <w:tab w:val="left" w:pos="-1134"/>
          <w:tab w:val="left" w:pos="-414"/>
        </w:tabs>
        <w:suppressAutoHyphens/>
        <w:spacing w:line="480" w:lineRule="auto"/>
        <w:jc w:val="both"/>
        <w:rPr>
          <w:spacing w:val="-3"/>
          <w:lang w:val="en-GB"/>
        </w:rPr>
      </w:pPr>
    </w:p>
    <w:p w14:paraId="09913588" w14:textId="05FB6B23" w:rsidR="00EF0288" w:rsidRPr="00CD7531" w:rsidRDefault="00EF0288" w:rsidP="00EF0288">
      <w:pPr>
        <w:pStyle w:val="Heading2"/>
        <w:spacing w:line="480" w:lineRule="auto"/>
        <w:rPr>
          <w:lang w:val="en-GB"/>
        </w:rPr>
      </w:pPr>
      <w:bookmarkStart w:id="215" w:name="_Toc103959888"/>
      <w:r w:rsidRPr="00CD7531">
        <w:rPr>
          <w:lang w:val="en-GB"/>
        </w:rPr>
        <w:t xml:space="preserve">Results of </w:t>
      </w:r>
      <w:r w:rsidR="000C02E2" w:rsidRPr="00CD7531">
        <w:rPr>
          <w:lang w:val="en-GB"/>
        </w:rPr>
        <w:t xml:space="preserve">initial </w:t>
      </w:r>
      <w:r w:rsidRPr="00CD7531">
        <w:rPr>
          <w:lang w:val="en-GB"/>
        </w:rPr>
        <w:t>model</w:t>
      </w:r>
      <w:r w:rsidR="000C02E2" w:rsidRPr="00CD7531">
        <w:rPr>
          <w:lang w:val="en-GB"/>
        </w:rPr>
        <w:t>s’</w:t>
      </w:r>
      <w:r w:rsidRPr="00CD7531">
        <w:rPr>
          <w:lang w:val="en-GB"/>
        </w:rPr>
        <w:t xml:space="preserve"> fitting</w:t>
      </w:r>
      <w:bookmarkEnd w:id="215"/>
    </w:p>
    <w:p w14:paraId="3CCDBEE0" w14:textId="19BFCAD3" w:rsidR="00A217AC" w:rsidRPr="00CD7531" w:rsidRDefault="00EC2F5C">
      <w:pPr>
        <w:tabs>
          <w:tab w:val="left" w:pos="-1134"/>
          <w:tab w:val="left" w:pos="-414"/>
        </w:tabs>
        <w:suppressAutoHyphens/>
        <w:spacing w:line="480" w:lineRule="auto"/>
        <w:jc w:val="both"/>
        <w:rPr>
          <w:spacing w:val="-3"/>
          <w:lang w:val="en-GB"/>
        </w:rPr>
      </w:pPr>
      <w:r w:rsidRPr="00CD7531">
        <w:rPr>
          <w:spacing w:val="-3"/>
          <w:lang w:val="en-GB"/>
        </w:rPr>
        <w:t xml:space="preserve">The results </w:t>
      </w:r>
      <w:r w:rsidR="00A217AC" w:rsidRPr="00CD7531">
        <w:rPr>
          <w:spacing w:val="-3"/>
          <w:lang w:val="en-GB"/>
        </w:rPr>
        <w:t>of model testing for the different periods, indicated in Table 3, are reported in Table 5 considering energy indicators (measured and predicted energy consumption) and statistical indicators (</w:t>
      </w:r>
      <w:r w:rsidR="00A217AC" w:rsidRPr="00CD7531">
        <w:rPr>
          <w:i/>
          <w:spacing w:val="-3"/>
          <w:lang w:val="en-GB"/>
        </w:rPr>
        <w:t>R</w:t>
      </w:r>
      <w:r w:rsidR="00A217AC" w:rsidRPr="00CD7531">
        <w:rPr>
          <w:i/>
          <w:spacing w:val="-3"/>
          <w:vertAlign w:val="superscript"/>
          <w:lang w:val="en-GB"/>
        </w:rPr>
        <w:t>2</w:t>
      </w:r>
      <w:r w:rsidR="00A217AC" w:rsidRPr="00CD7531">
        <w:rPr>
          <w:spacing w:val="-3"/>
          <w:lang w:val="en-GB"/>
        </w:rPr>
        <w:t xml:space="preserve">, </w:t>
      </w:r>
      <w:r w:rsidR="00A217AC" w:rsidRPr="00CD7531">
        <w:rPr>
          <w:i/>
          <w:spacing w:val="-3"/>
          <w:lang w:val="en-GB"/>
        </w:rPr>
        <w:t>NMBE</w:t>
      </w:r>
      <w:r w:rsidR="00A217AC" w:rsidRPr="00CD7531">
        <w:rPr>
          <w:spacing w:val="-3"/>
          <w:lang w:val="en-GB"/>
        </w:rPr>
        <w:t xml:space="preserve">, and </w:t>
      </w:r>
      <w:r w:rsidR="00A217AC" w:rsidRPr="00CD7531">
        <w:rPr>
          <w:i/>
          <w:spacing w:val="-3"/>
          <w:lang w:val="en-GB"/>
        </w:rPr>
        <w:t xml:space="preserve">CV(RMSE) </w:t>
      </w:r>
      <w:r w:rsidR="00A217AC" w:rsidRPr="00CD7531">
        <w:rPr>
          <w:iCs/>
          <w:spacing w:val="-3"/>
          <w:lang w:val="en-GB"/>
        </w:rPr>
        <w:t>introduced in Section 4.2). It c</w:t>
      </w:r>
      <w:r w:rsidRPr="00CD7531">
        <w:rPr>
          <w:spacing w:val="-3"/>
          <w:lang w:val="en-GB"/>
        </w:rPr>
        <w:t>an be seen how the models fit the measured data reasonably well, with predicted electric energy consumption differing by only a few percentage points from the measured value in every monitored period. However, by examining the statistical performance</w:t>
      </w:r>
      <w:r w:rsidR="00A217AC" w:rsidRPr="00CD7531">
        <w:rPr>
          <w:spacing w:val="-3"/>
          <w:lang w:val="en-GB"/>
        </w:rPr>
        <w:t xml:space="preserve"> (and therefore the acceptability according to M&amp;V </w:t>
      </w:r>
      <w:r w:rsidR="00A217AC" w:rsidRPr="00CD7531">
        <w:rPr>
          <w:spacing w:val="-3"/>
          <w:lang w:val="en-GB"/>
        </w:rPr>
        <w:lastRenderedPageBreak/>
        <w:t>approaches)</w:t>
      </w:r>
      <w:r w:rsidRPr="00CD7531">
        <w:rPr>
          <w:spacing w:val="-3"/>
          <w:lang w:val="en-GB"/>
        </w:rPr>
        <w:t xml:space="preserve">, </w:t>
      </w:r>
      <w:r w:rsidR="00A217AC" w:rsidRPr="00CD7531">
        <w:rPr>
          <w:spacing w:val="-3"/>
          <w:lang w:val="en-GB"/>
        </w:rPr>
        <w:t>the impact of hyper-parameters</w:t>
      </w:r>
      <w:r w:rsidR="00B1057E">
        <w:rPr>
          <w:spacing w:val="-3"/>
          <w:lang w:val="en-GB"/>
        </w:rPr>
        <w:t xml:space="preserve"> can be seen</w:t>
      </w:r>
      <w:r w:rsidR="00A217AC" w:rsidRPr="00CD7531">
        <w:rPr>
          <w:spacing w:val="-3"/>
          <w:lang w:val="en-GB"/>
        </w:rPr>
        <w:t xml:space="preserve">. As </w:t>
      </w:r>
      <w:proofErr w:type="spellStart"/>
      <w:r w:rsidR="00A217AC" w:rsidRPr="00CD7531">
        <w:rPr>
          <w:spacing w:val="-3"/>
          <w:lang w:val="en-GB"/>
        </w:rPr>
        <w:t>Mathieau</w:t>
      </w:r>
      <w:proofErr w:type="spellEnd"/>
      <w:r w:rsidR="00A217AC" w:rsidRPr="00CD7531">
        <w:rPr>
          <w:spacing w:val="-3"/>
          <w:lang w:val="en-GB"/>
        </w:rPr>
        <w:t xml:space="preserve"> et al. </w:t>
      </w:r>
      <w:r w:rsidR="00A217AC" w:rsidRPr="00CD7531">
        <w:rPr>
          <w:spacing w:val="-3"/>
          <w:lang w:val="en-GB"/>
        </w:rPr>
        <w:fldChar w:fldCharType="begin" w:fldLock="1"/>
      </w:r>
      <w:r w:rsidR="001844D8" w:rsidRPr="00CD7531">
        <w:rPr>
          <w:spacing w:val="-3"/>
          <w:lang w:val="en-GB"/>
        </w:rPr>
        <w:instrText>ADDIN CSL_CITATION { "citationItems" : [ { "id" : "ITEM-1", "itemData" : { "author" : [ { "dropping-particle" : "", "family" : "Mathieu", "given" : "Johanna L", "non-dropping-particle" : "", "parse-names" : false, "suffix" : "" }, { "dropping-particle" : "", "family" : "Price", "given" : "Phillip N", "non-dropping-particle" : "", "parse-names" : false, "suffix" : "" }, { "dropping-particle" : "", "family" : "Kiliccote", "given" : "Sila", "non-dropping-particle" : "", "parse-names" : false, "suffix" : "" }, { "dropping-particle" : "", "family" : "Piette", "given" : "Mary Ann", "non-dropping-particle" : "", "parse-names" : false, "suffix" : "" } ], "container-title" : "IEEE Transactions on Smart Grid", "id" : "ITEM-1", "issue" : "3", "issued" : { "date-parts" : [ [ "2011" ] ] }, "page" : "507-518", "publisher" : "IEEE", "title" : "Quantifying changes in building electricity use, with application to demand response", "type" : "article-journal", "volume" : "2" }, "uris" : [ "http://www.mendeley.com/documents/?uuid=065c5286-cb09-4ec1-90e2-194e7050c661" ] } ], "mendeley" : { "formattedCitation" : "[44]", "plainTextFormattedCitation" : "[44]", "previouslyFormattedCitation" : "[44]" }, "properties" : { "noteIndex" : 0 }, "schema" : "https://github.com/citation-style-language/schema/raw/master/csl-citation.json" }</w:instrText>
      </w:r>
      <w:r w:rsidR="00A217AC" w:rsidRPr="00CD7531">
        <w:rPr>
          <w:spacing w:val="-3"/>
          <w:lang w:val="en-GB"/>
        </w:rPr>
        <w:fldChar w:fldCharType="separate"/>
      </w:r>
      <w:r w:rsidR="00146FCD" w:rsidRPr="00CD7531">
        <w:rPr>
          <w:spacing w:val="-3"/>
          <w:lang w:val="en-GB"/>
        </w:rPr>
        <w:t>[44]</w:t>
      </w:r>
      <w:r w:rsidR="00A217AC" w:rsidRPr="00CD7531">
        <w:rPr>
          <w:spacing w:val="-3"/>
          <w:lang w:val="en-GB"/>
        </w:rPr>
        <w:fldChar w:fldCharType="end"/>
      </w:r>
      <w:r w:rsidR="00A217AC" w:rsidRPr="00CD7531">
        <w:rPr>
          <w:spacing w:val="-3"/>
          <w:lang w:val="en-GB"/>
        </w:rPr>
        <w:t xml:space="preserve"> stated in their paper presenting the initial implementation of the TOWT algorithm, the model can easily overfit the data, reducing its ability to generalise. As a result, it is critical to investigate the effect of the hyperparameter on the model's goodness of fit. Only one hyperparameter is present in the RMV2.0 implementation, represent the time scale of weighting function, i.e. the number of days nearby the predicted day that are used for weighting. We considered three values for the hyper-parameter, namely 15 days (2 weeks), 7 days (1 week) and 1 day.</w:t>
      </w:r>
    </w:p>
    <w:p w14:paraId="73F0BCEE" w14:textId="487ECF83" w:rsidR="00EC2F5C" w:rsidRPr="00CD7531" w:rsidRDefault="00EC2F5C">
      <w:pPr>
        <w:tabs>
          <w:tab w:val="left" w:pos="-1134"/>
          <w:tab w:val="left" w:pos="-414"/>
        </w:tabs>
        <w:suppressAutoHyphens/>
        <w:spacing w:line="480" w:lineRule="auto"/>
        <w:jc w:val="both"/>
        <w:rPr>
          <w:spacing w:val="-3"/>
          <w:lang w:val="en-GB"/>
        </w:rPr>
      </w:pPr>
      <w:r w:rsidRPr="00CD7531">
        <w:rPr>
          <w:i/>
          <w:spacing w:val="-3"/>
          <w:lang w:val="en-GB"/>
        </w:rPr>
        <w:t>R</w:t>
      </w:r>
      <w:r w:rsidRPr="00CD7531">
        <w:rPr>
          <w:i/>
          <w:spacing w:val="-3"/>
          <w:vertAlign w:val="superscript"/>
          <w:lang w:val="en-GB"/>
        </w:rPr>
        <w:t>2</w:t>
      </w:r>
      <w:r w:rsidRPr="00CD7531">
        <w:rPr>
          <w:spacing w:val="-3"/>
          <w:lang w:val="en-GB"/>
        </w:rPr>
        <w:t xml:space="preserve"> decreases significantly in period 2</w:t>
      </w:r>
      <w:r w:rsidR="007E4656" w:rsidRPr="00CD7531">
        <w:rPr>
          <w:spacing w:val="-3"/>
          <w:lang w:val="en-GB"/>
        </w:rPr>
        <w:t xml:space="preserve"> and</w:t>
      </w:r>
      <w:r w:rsidRPr="00CD7531">
        <w:rPr>
          <w:spacing w:val="-3"/>
          <w:lang w:val="en-GB"/>
        </w:rPr>
        <w:t xml:space="preserve"> compared to period </w:t>
      </w:r>
      <w:r w:rsidR="00B1057E" w:rsidRPr="00CD7531">
        <w:rPr>
          <w:spacing w:val="-3"/>
          <w:lang w:val="en-GB"/>
        </w:rPr>
        <w:t>1 if</w:t>
      </w:r>
      <w:r w:rsidR="007E4656" w:rsidRPr="00CD7531">
        <w:rPr>
          <w:spacing w:val="-3"/>
          <w:lang w:val="en-GB"/>
        </w:rPr>
        <w:t xml:space="preserve"> a model with hyper-parameters equal to 15 and 7 days</w:t>
      </w:r>
      <w:r w:rsidR="00B1057E">
        <w:rPr>
          <w:spacing w:val="-3"/>
          <w:lang w:val="en-GB"/>
        </w:rPr>
        <w:t xml:space="preserve"> is considered</w:t>
      </w:r>
      <w:r w:rsidRPr="00CD7531">
        <w:rPr>
          <w:spacing w:val="-3"/>
          <w:lang w:val="en-GB"/>
        </w:rPr>
        <w:t xml:space="preserve">. After the lockdown (in period 3), </w:t>
      </w:r>
      <w:r w:rsidR="007E4656" w:rsidRPr="00CD7531">
        <w:rPr>
          <w:i/>
          <w:spacing w:val="-3"/>
          <w:lang w:val="en-GB"/>
        </w:rPr>
        <w:t>R</w:t>
      </w:r>
      <w:r w:rsidR="007E4656" w:rsidRPr="00CD7531">
        <w:rPr>
          <w:i/>
          <w:spacing w:val="-3"/>
          <w:vertAlign w:val="superscript"/>
          <w:lang w:val="en-GB"/>
        </w:rPr>
        <w:t>2</w:t>
      </w:r>
      <w:r w:rsidR="007E4656" w:rsidRPr="00CD7531">
        <w:rPr>
          <w:spacing w:val="-3"/>
          <w:lang w:val="en-GB"/>
        </w:rPr>
        <w:t xml:space="preserve"> value</w:t>
      </w:r>
      <w:r w:rsidRPr="00CD7531">
        <w:rPr>
          <w:spacing w:val="-3"/>
          <w:lang w:val="en-GB"/>
        </w:rPr>
        <w:t xml:space="preserve"> is still lower than period 1, despite being </w:t>
      </w:r>
      <w:r w:rsidR="007E4656" w:rsidRPr="00CD7531">
        <w:rPr>
          <w:spacing w:val="-3"/>
          <w:lang w:val="en-GB"/>
        </w:rPr>
        <w:t xml:space="preserve">higher </w:t>
      </w:r>
      <w:r w:rsidRPr="00CD7531">
        <w:rPr>
          <w:spacing w:val="-3"/>
          <w:lang w:val="en-GB"/>
        </w:rPr>
        <w:t xml:space="preserve">than in period 2. The values of </w:t>
      </w:r>
      <w:r w:rsidRPr="00CD7531">
        <w:rPr>
          <w:i/>
          <w:spacing w:val="-3"/>
          <w:lang w:val="en-GB"/>
        </w:rPr>
        <w:t>NMBE</w:t>
      </w:r>
      <w:r w:rsidRPr="00CD7531">
        <w:rPr>
          <w:spacing w:val="-3"/>
          <w:lang w:val="en-GB"/>
        </w:rPr>
        <w:t xml:space="preserve"> are acceptable in all the periods (near 0</w:t>
      </w:r>
      <w:r w:rsidR="007E4656" w:rsidRPr="00CD7531">
        <w:rPr>
          <w:spacing w:val="-3"/>
          <w:lang w:val="en-GB"/>
        </w:rPr>
        <w:t>, but not really significant we judging the performance of these type of models</w:t>
      </w:r>
      <w:r w:rsidRPr="00CD7531">
        <w:rPr>
          <w:spacing w:val="-3"/>
          <w:lang w:val="en-GB"/>
        </w:rPr>
        <w:t xml:space="preserve">), but the values of </w:t>
      </w:r>
      <w:r w:rsidRPr="00CD7531">
        <w:rPr>
          <w:i/>
          <w:spacing w:val="-3"/>
          <w:lang w:val="en-GB"/>
        </w:rPr>
        <w:t xml:space="preserve">CV(RMSE) </w:t>
      </w:r>
      <w:r w:rsidRPr="00CD7531">
        <w:rPr>
          <w:spacing w:val="-3"/>
          <w:lang w:val="en-GB"/>
        </w:rPr>
        <w:t xml:space="preserve">are above the threshold for acceptability (30 %) reported in Table 3 for model calibration </w:t>
      </w:r>
      <w:r w:rsidR="007E4656" w:rsidRPr="00CD7531">
        <w:rPr>
          <w:spacing w:val="-3"/>
          <w:lang w:val="en-GB"/>
        </w:rPr>
        <w:t xml:space="preserve">in most of the cases with hyper-parameters equal to 15 and 7 days, with only </w:t>
      </w:r>
      <w:proofErr w:type="spellStart"/>
      <w:r w:rsidR="007E4656" w:rsidRPr="00CD7531">
        <w:rPr>
          <w:spacing w:val="-3"/>
          <w:lang w:val="en-GB"/>
        </w:rPr>
        <w:t>expection</w:t>
      </w:r>
      <w:proofErr w:type="spellEnd"/>
      <w:r w:rsidR="007E4656" w:rsidRPr="00CD7531">
        <w:rPr>
          <w:spacing w:val="-3"/>
          <w:lang w:val="en-GB"/>
        </w:rPr>
        <w:t xml:space="preserve"> of period 1 with 7 days weighting. The </w:t>
      </w:r>
      <w:r w:rsidRPr="00CD7531">
        <w:rPr>
          <w:spacing w:val="-3"/>
          <w:lang w:val="en-GB"/>
        </w:rPr>
        <w:t>highest value</w:t>
      </w:r>
      <w:r w:rsidR="007E4656" w:rsidRPr="00CD7531">
        <w:rPr>
          <w:spacing w:val="-3"/>
          <w:lang w:val="en-GB"/>
        </w:rPr>
        <w:t xml:space="preserve"> of </w:t>
      </w:r>
      <w:r w:rsidR="007E4656" w:rsidRPr="00CD7531">
        <w:rPr>
          <w:i/>
          <w:iCs/>
          <w:spacing w:val="-3"/>
          <w:lang w:val="en-GB"/>
        </w:rPr>
        <w:t>CV(RMSE)</w:t>
      </w:r>
      <w:r w:rsidRPr="00CD7531">
        <w:rPr>
          <w:i/>
          <w:iCs/>
          <w:spacing w:val="-3"/>
          <w:lang w:val="en-GB"/>
        </w:rPr>
        <w:t xml:space="preserve"> </w:t>
      </w:r>
      <w:r w:rsidRPr="00CD7531">
        <w:rPr>
          <w:spacing w:val="-3"/>
          <w:lang w:val="en-GB"/>
        </w:rPr>
        <w:t>(42.30 %)</w:t>
      </w:r>
      <w:r w:rsidR="007E4656" w:rsidRPr="00CD7531">
        <w:rPr>
          <w:spacing w:val="-3"/>
          <w:lang w:val="en-GB"/>
        </w:rPr>
        <w:t xml:space="preserve"> is found in period 3 with 15 days weighting</w:t>
      </w:r>
      <w:r w:rsidRPr="00CD7531">
        <w:rPr>
          <w:spacing w:val="-3"/>
          <w:lang w:val="en-GB"/>
        </w:rPr>
        <w:t xml:space="preserve">, which confirm the </w:t>
      </w:r>
      <w:r w:rsidR="007E4656" w:rsidRPr="00CD7531">
        <w:rPr>
          <w:spacing w:val="-3"/>
          <w:lang w:val="en-GB"/>
        </w:rPr>
        <w:t xml:space="preserve">initial </w:t>
      </w:r>
      <w:r w:rsidRPr="00CD7531">
        <w:rPr>
          <w:spacing w:val="-3"/>
          <w:lang w:val="en-GB"/>
        </w:rPr>
        <w:t xml:space="preserve">guess of a less predictable behaviour, </w:t>
      </w:r>
      <w:r w:rsidR="007E4656" w:rsidRPr="00CD7531">
        <w:rPr>
          <w:spacing w:val="-3"/>
          <w:lang w:val="en-GB"/>
        </w:rPr>
        <w:t>hypothesized due to the remote working introduction</w:t>
      </w:r>
      <w:r w:rsidRPr="00CD7531">
        <w:rPr>
          <w:spacing w:val="-3"/>
          <w:lang w:val="en-GB"/>
        </w:rPr>
        <w:t>.</w:t>
      </w:r>
    </w:p>
    <w:p w14:paraId="3BFF280E" w14:textId="77777777" w:rsidR="008E096C" w:rsidRPr="00CD7531" w:rsidRDefault="008E096C">
      <w:pPr>
        <w:tabs>
          <w:tab w:val="left" w:pos="-1134"/>
          <w:tab w:val="left" w:pos="-414"/>
        </w:tabs>
        <w:suppressAutoHyphens/>
        <w:spacing w:line="480" w:lineRule="auto"/>
        <w:jc w:val="both"/>
        <w:rPr>
          <w:spacing w:val="-3"/>
          <w:lang w:val="en-GB"/>
        </w:rPr>
      </w:pPr>
    </w:p>
    <w:p w14:paraId="3CF0BD4B" w14:textId="054B30D2" w:rsidR="00EC2F5C" w:rsidRPr="00CD7531" w:rsidRDefault="00EC2F5C" w:rsidP="00EC2F5C">
      <w:pPr>
        <w:spacing w:line="480" w:lineRule="auto"/>
        <w:jc w:val="center"/>
        <w:rPr>
          <w:sz w:val="22"/>
          <w:szCs w:val="22"/>
          <w:lang w:val="en-GB"/>
        </w:rPr>
      </w:pPr>
      <w:r w:rsidRPr="00CD7531">
        <w:rPr>
          <w:i/>
          <w:color w:val="000000"/>
          <w:sz w:val="22"/>
          <w:szCs w:val="22"/>
          <w:lang w:val="en-GB"/>
        </w:rPr>
        <w:t xml:space="preserve">Table </w:t>
      </w:r>
      <w:r w:rsidRPr="00CD7531">
        <w:rPr>
          <w:i/>
          <w:sz w:val="22"/>
          <w:szCs w:val="22"/>
          <w:lang w:val="en-GB"/>
        </w:rPr>
        <w:fldChar w:fldCharType="begin"/>
      </w:r>
      <w:r w:rsidRPr="00CD7531">
        <w:rPr>
          <w:i/>
          <w:sz w:val="22"/>
          <w:szCs w:val="22"/>
          <w:lang w:val="en-GB"/>
        </w:rPr>
        <w:instrText xml:space="preserve"> SEQ Table \* ARABIC </w:instrText>
      </w:r>
      <w:r w:rsidRPr="00CD7531">
        <w:rPr>
          <w:i/>
          <w:sz w:val="22"/>
          <w:szCs w:val="22"/>
          <w:lang w:val="en-GB"/>
        </w:rPr>
        <w:fldChar w:fldCharType="separate"/>
      </w:r>
      <w:r w:rsidR="0001342B" w:rsidRPr="00CD7531">
        <w:rPr>
          <w:i/>
          <w:sz w:val="22"/>
          <w:szCs w:val="22"/>
          <w:lang w:val="en-GB"/>
        </w:rPr>
        <w:t>5</w:t>
      </w:r>
      <w:r w:rsidRPr="00CD7531">
        <w:rPr>
          <w:i/>
          <w:sz w:val="22"/>
          <w:szCs w:val="22"/>
          <w:lang w:val="en-GB"/>
        </w:rPr>
        <w:fldChar w:fldCharType="end"/>
      </w:r>
      <w:r w:rsidRPr="00CD7531">
        <w:rPr>
          <w:i/>
          <w:color w:val="000000"/>
          <w:sz w:val="22"/>
          <w:szCs w:val="22"/>
          <w:lang w:val="en-GB"/>
        </w:rPr>
        <w:t>: Results of TOWT model testing in the different monitoring periods</w:t>
      </w:r>
      <w:r w:rsidR="000C02E2" w:rsidRPr="00CD7531">
        <w:rPr>
          <w:i/>
          <w:color w:val="000000"/>
          <w:sz w:val="22"/>
          <w:szCs w:val="22"/>
          <w:lang w:val="en-GB"/>
        </w:rPr>
        <w:t xml:space="preserve"> – Hourly interval data</w:t>
      </w:r>
    </w:p>
    <w:tbl>
      <w:tblPr>
        <w:tblW w:w="8317" w:type="dxa"/>
        <w:jc w:val="center"/>
        <w:tblCellMar>
          <w:left w:w="0" w:type="dxa"/>
          <w:right w:w="0" w:type="dxa"/>
        </w:tblCellMar>
        <w:tblLook w:val="04A0" w:firstRow="1" w:lastRow="0" w:firstColumn="1" w:lastColumn="0" w:noHBand="0" w:noVBand="1"/>
      </w:tblPr>
      <w:tblGrid>
        <w:gridCol w:w="1164"/>
        <w:gridCol w:w="1638"/>
        <w:gridCol w:w="1122"/>
        <w:gridCol w:w="1177"/>
        <w:gridCol w:w="788"/>
        <w:gridCol w:w="1161"/>
        <w:gridCol w:w="1267"/>
      </w:tblGrid>
      <w:tr w:rsidR="00ED0499" w:rsidRPr="00CD7531" w14:paraId="6E00BE7B" w14:textId="77777777" w:rsidTr="00962E57">
        <w:trPr>
          <w:trHeight w:val="270"/>
          <w:jc w:val="center"/>
        </w:trPr>
        <w:tc>
          <w:tcPr>
            <w:tcW w:w="962"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1EA253D6" w14:textId="77777777" w:rsidR="000C02E2" w:rsidRPr="00CD7531" w:rsidRDefault="000C02E2" w:rsidP="005748B3">
            <w:pPr>
              <w:tabs>
                <w:tab w:val="left" w:pos="-1134"/>
                <w:tab w:val="left" w:pos="-414"/>
              </w:tabs>
              <w:suppressAutoHyphens/>
              <w:spacing w:line="480" w:lineRule="auto"/>
              <w:jc w:val="both"/>
              <w:rPr>
                <w:b/>
                <w:bCs/>
                <w:spacing w:val="-3"/>
                <w:sz w:val="20"/>
                <w:szCs w:val="20"/>
                <w:lang w:val="en-GB"/>
              </w:rPr>
            </w:pPr>
          </w:p>
        </w:tc>
        <w:tc>
          <w:tcPr>
            <w:tcW w:w="1731" w:type="dxa"/>
            <w:tcBorders>
              <w:top w:val="single" w:sz="8" w:space="0" w:color="000000"/>
              <w:left w:val="nil"/>
              <w:bottom w:val="single" w:sz="8" w:space="0" w:color="000000"/>
              <w:right w:val="nil"/>
            </w:tcBorders>
          </w:tcPr>
          <w:p w14:paraId="1F1EFD9E" w14:textId="08345C48" w:rsidR="000C02E2" w:rsidRPr="00CD7531" w:rsidRDefault="000C02E2" w:rsidP="00962E57">
            <w:pPr>
              <w:tabs>
                <w:tab w:val="left" w:pos="-1134"/>
                <w:tab w:val="left" w:pos="-414"/>
              </w:tabs>
              <w:suppressAutoHyphens/>
              <w:spacing w:line="480" w:lineRule="auto"/>
              <w:jc w:val="center"/>
              <w:rPr>
                <w:b/>
                <w:bCs/>
                <w:spacing w:val="-3"/>
                <w:sz w:val="20"/>
                <w:szCs w:val="20"/>
                <w:lang w:val="en-GB"/>
              </w:rPr>
            </w:pPr>
            <w:r w:rsidRPr="00CD7531">
              <w:rPr>
                <w:b/>
                <w:bCs/>
                <w:spacing w:val="-3"/>
                <w:sz w:val="20"/>
                <w:szCs w:val="20"/>
                <w:lang w:val="en-GB"/>
              </w:rPr>
              <w:t>Hyper</w:t>
            </w:r>
            <w:r w:rsidR="00974FE1" w:rsidRPr="00CD7531">
              <w:rPr>
                <w:b/>
                <w:bCs/>
                <w:spacing w:val="-3"/>
                <w:sz w:val="20"/>
                <w:szCs w:val="20"/>
                <w:lang w:val="en-GB"/>
              </w:rPr>
              <w:t>-</w:t>
            </w:r>
            <w:r w:rsidRPr="00CD7531">
              <w:rPr>
                <w:b/>
                <w:bCs/>
                <w:spacing w:val="-3"/>
                <w:sz w:val="20"/>
                <w:szCs w:val="20"/>
                <w:lang w:val="en-GB"/>
              </w:rPr>
              <w:t>parameter</w:t>
            </w:r>
          </w:p>
        </w:tc>
        <w:tc>
          <w:tcPr>
            <w:tcW w:w="2332"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54770BFD" w14:textId="5821AE0D"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b/>
                <w:bCs/>
                <w:spacing w:val="-3"/>
                <w:sz w:val="20"/>
                <w:szCs w:val="20"/>
                <w:lang w:val="en-GB"/>
              </w:rPr>
              <w:t>Energy indicators</w:t>
            </w:r>
          </w:p>
        </w:tc>
        <w:tc>
          <w:tcPr>
            <w:tcW w:w="3292" w:type="dxa"/>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7613BB2E"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b/>
                <w:bCs/>
                <w:spacing w:val="-3"/>
                <w:sz w:val="20"/>
                <w:szCs w:val="20"/>
                <w:lang w:val="en-GB"/>
              </w:rPr>
              <w:t>Statistical indicators</w:t>
            </w:r>
          </w:p>
        </w:tc>
      </w:tr>
      <w:tr w:rsidR="00ED0499" w:rsidRPr="00CD7531" w14:paraId="1E8429FF" w14:textId="77777777" w:rsidTr="00962E57">
        <w:trPr>
          <w:trHeight w:val="270"/>
          <w:jc w:val="center"/>
        </w:trPr>
        <w:tc>
          <w:tcPr>
            <w:tcW w:w="962" w:type="dxa"/>
            <w:tcBorders>
              <w:top w:val="single" w:sz="8" w:space="0" w:color="000000"/>
              <w:left w:val="nil"/>
              <w:bottom w:val="nil"/>
              <w:right w:val="nil"/>
            </w:tcBorders>
            <w:shd w:val="clear" w:color="auto" w:fill="auto"/>
            <w:tcMar>
              <w:top w:w="15" w:type="dxa"/>
              <w:left w:w="108" w:type="dxa"/>
              <w:bottom w:w="0" w:type="dxa"/>
              <w:right w:w="108" w:type="dxa"/>
            </w:tcMar>
          </w:tcPr>
          <w:p w14:paraId="51BAD65A" w14:textId="07BE2792" w:rsidR="000C02E2" w:rsidRPr="00CD7531" w:rsidRDefault="000C02E2" w:rsidP="005748B3">
            <w:pPr>
              <w:tabs>
                <w:tab w:val="left" w:pos="-1134"/>
                <w:tab w:val="left" w:pos="-414"/>
              </w:tabs>
              <w:suppressAutoHyphens/>
              <w:spacing w:line="480" w:lineRule="auto"/>
              <w:jc w:val="both"/>
              <w:rPr>
                <w:b/>
                <w:bCs/>
                <w:spacing w:val="-3"/>
                <w:sz w:val="20"/>
                <w:szCs w:val="20"/>
                <w:lang w:val="en-GB"/>
              </w:rPr>
            </w:pPr>
            <w:r w:rsidRPr="00CD7531">
              <w:rPr>
                <w:b/>
                <w:bCs/>
                <w:spacing w:val="-3"/>
                <w:sz w:val="20"/>
                <w:szCs w:val="20"/>
                <w:lang w:val="en-GB"/>
              </w:rPr>
              <w:t>Monitoring</w:t>
            </w:r>
          </w:p>
          <w:p w14:paraId="4BDD44D1" w14:textId="77777777" w:rsidR="000C02E2" w:rsidRPr="00CD7531" w:rsidRDefault="000C02E2" w:rsidP="005748B3">
            <w:pPr>
              <w:tabs>
                <w:tab w:val="left" w:pos="-1134"/>
                <w:tab w:val="left" w:pos="-414"/>
              </w:tabs>
              <w:suppressAutoHyphens/>
              <w:spacing w:line="480" w:lineRule="auto"/>
              <w:jc w:val="both"/>
              <w:rPr>
                <w:spacing w:val="-3"/>
                <w:sz w:val="20"/>
                <w:szCs w:val="20"/>
                <w:lang w:val="en-GB"/>
              </w:rPr>
            </w:pPr>
            <w:r w:rsidRPr="00CD7531">
              <w:rPr>
                <w:b/>
                <w:bCs/>
                <w:spacing w:val="-3"/>
                <w:sz w:val="20"/>
                <w:szCs w:val="20"/>
                <w:lang w:val="en-GB"/>
              </w:rPr>
              <w:t>Period</w:t>
            </w:r>
          </w:p>
        </w:tc>
        <w:tc>
          <w:tcPr>
            <w:tcW w:w="1731" w:type="dxa"/>
            <w:tcBorders>
              <w:top w:val="single" w:sz="8" w:space="0" w:color="000000"/>
              <w:left w:val="nil"/>
              <w:bottom w:val="single" w:sz="8" w:space="0" w:color="000000"/>
              <w:right w:val="nil"/>
            </w:tcBorders>
          </w:tcPr>
          <w:p w14:paraId="755A9326" w14:textId="53463E84" w:rsidR="000C02E2" w:rsidRPr="00CD7531" w:rsidRDefault="000C02E2" w:rsidP="00962E57">
            <w:pPr>
              <w:tabs>
                <w:tab w:val="left" w:pos="-1134"/>
                <w:tab w:val="left" w:pos="-414"/>
              </w:tabs>
              <w:suppressAutoHyphens/>
              <w:spacing w:line="480" w:lineRule="auto"/>
              <w:jc w:val="center"/>
              <w:rPr>
                <w:b/>
                <w:bCs/>
                <w:spacing w:val="-3"/>
                <w:sz w:val="20"/>
                <w:szCs w:val="20"/>
                <w:lang w:val="en-GB"/>
              </w:rPr>
            </w:pPr>
            <w:r w:rsidRPr="00CD7531">
              <w:rPr>
                <w:b/>
                <w:bCs/>
                <w:spacing w:val="-3"/>
                <w:sz w:val="20"/>
                <w:szCs w:val="20"/>
                <w:lang w:val="en-GB"/>
              </w:rPr>
              <w:t>Days</w:t>
            </w:r>
          </w:p>
        </w:tc>
        <w:tc>
          <w:tcPr>
            <w:tcW w:w="113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02A5DEF2" w14:textId="02F46886"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b/>
                <w:bCs/>
                <w:spacing w:val="-3"/>
                <w:sz w:val="20"/>
                <w:szCs w:val="20"/>
                <w:lang w:val="en-GB"/>
              </w:rPr>
              <w:t>Energy measured</w:t>
            </w:r>
          </w:p>
        </w:tc>
        <w:tc>
          <w:tcPr>
            <w:tcW w:w="119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3066954C"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b/>
                <w:bCs/>
                <w:spacing w:val="-3"/>
                <w:sz w:val="20"/>
                <w:szCs w:val="20"/>
                <w:lang w:val="en-GB"/>
              </w:rPr>
              <w:t>Energy predicted</w:t>
            </w:r>
          </w:p>
        </w:tc>
        <w:tc>
          <w:tcPr>
            <w:tcW w:w="80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6A7A64F8"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b/>
                <w:bCs/>
                <w:i/>
                <w:iCs/>
                <w:spacing w:val="-3"/>
                <w:sz w:val="20"/>
                <w:szCs w:val="20"/>
                <w:lang w:val="en-GB"/>
              </w:rPr>
              <w:t>R</w:t>
            </w:r>
            <w:r w:rsidRPr="00CD7531">
              <w:rPr>
                <w:b/>
                <w:bCs/>
                <w:i/>
                <w:iCs/>
                <w:spacing w:val="-3"/>
                <w:sz w:val="20"/>
                <w:szCs w:val="20"/>
                <w:vertAlign w:val="superscript"/>
                <w:lang w:val="en-GB"/>
              </w:rPr>
              <w:t>2</w:t>
            </w:r>
          </w:p>
        </w:tc>
        <w:tc>
          <w:tcPr>
            <w:tcW w:w="120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74805F33"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b/>
                <w:bCs/>
                <w:i/>
                <w:iCs/>
                <w:spacing w:val="-3"/>
                <w:sz w:val="20"/>
                <w:szCs w:val="20"/>
                <w:lang w:val="en-GB"/>
              </w:rPr>
              <w:t>NMBE</w:t>
            </w:r>
          </w:p>
        </w:tc>
        <w:tc>
          <w:tcPr>
            <w:tcW w:w="128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7BD110F3" w14:textId="64EEBF56"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b/>
                <w:bCs/>
                <w:i/>
                <w:iCs/>
                <w:spacing w:val="-3"/>
                <w:sz w:val="20"/>
                <w:szCs w:val="20"/>
                <w:lang w:val="en-GB"/>
              </w:rPr>
              <w:t>CV(RMSE)</w:t>
            </w:r>
          </w:p>
        </w:tc>
      </w:tr>
      <w:tr w:rsidR="00ED0499" w:rsidRPr="00CD7531" w14:paraId="45889C2F" w14:textId="77777777" w:rsidTr="00962E57">
        <w:trPr>
          <w:trHeight w:val="270"/>
          <w:jc w:val="center"/>
        </w:trPr>
        <w:tc>
          <w:tcPr>
            <w:tcW w:w="962"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F182660" w14:textId="77777777" w:rsidR="000C02E2" w:rsidRPr="00CD7531" w:rsidRDefault="000C02E2" w:rsidP="005748B3">
            <w:pPr>
              <w:tabs>
                <w:tab w:val="left" w:pos="-1134"/>
                <w:tab w:val="left" w:pos="-414"/>
              </w:tabs>
              <w:suppressAutoHyphens/>
              <w:spacing w:line="480" w:lineRule="auto"/>
              <w:jc w:val="both"/>
              <w:rPr>
                <w:spacing w:val="-3"/>
                <w:sz w:val="20"/>
                <w:szCs w:val="20"/>
                <w:lang w:val="en-GB"/>
              </w:rPr>
            </w:pPr>
            <w:r w:rsidRPr="00CD7531">
              <w:rPr>
                <w:b/>
                <w:bCs/>
                <w:spacing w:val="-3"/>
                <w:sz w:val="20"/>
                <w:szCs w:val="20"/>
                <w:lang w:val="en-GB"/>
              </w:rPr>
              <w:t> </w:t>
            </w:r>
          </w:p>
        </w:tc>
        <w:tc>
          <w:tcPr>
            <w:tcW w:w="1731" w:type="dxa"/>
            <w:tcBorders>
              <w:top w:val="single" w:sz="8" w:space="0" w:color="000000"/>
              <w:left w:val="nil"/>
              <w:bottom w:val="single" w:sz="8" w:space="0" w:color="000000"/>
              <w:right w:val="nil"/>
            </w:tcBorders>
          </w:tcPr>
          <w:p w14:paraId="6735E6FC" w14:textId="48D92B04"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d</w:t>
            </w:r>
          </w:p>
        </w:tc>
        <w:tc>
          <w:tcPr>
            <w:tcW w:w="113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C84F549" w14:textId="2ECC1B09"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kWh</w:t>
            </w:r>
          </w:p>
        </w:tc>
        <w:tc>
          <w:tcPr>
            <w:tcW w:w="119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3C2C524"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kWh</w:t>
            </w:r>
          </w:p>
        </w:tc>
        <w:tc>
          <w:tcPr>
            <w:tcW w:w="80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211C4D5"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w:t>
            </w:r>
          </w:p>
        </w:tc>
        <w:tc>
          <w:tcPr>
            <w:tcW w:w="120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EB8CF2E"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w:t>
            </w:r>
          </w:p>
        </w:tc>
        <w:tc>
          <w:tcPr>
            <w:tcW w:w="128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2F11393"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w:t>
            </w:r>
          </w:p>
        </w:tc>
      </w:tr>
      <w:tr w:rsidR="00ED0499" w:rsidRPr="00CD7531" w14:paraId="3F7F827F" w14:textId="77777777" w:rsidTr="00962E57">
        <w:trPr>
          <w:jc w:val="center"/>
        </w:trPr>
        <w:tc>
          <w:tcPr>
            <w:tcW w:w="962" w:type="dxa"/>
            <w:tcBorders>
              <w:top w:val="single" w:sz="4" w:space="0" w:color="auto"/>
              <w:left w:val="nil"/>
              <w:right w:val="nil"/>
            </w:tcBorders>
            <w:shd w:val="clear" w:color="auto" w:fill="auto"/>
            <w:tcMar>
              <w:top w:w="15" w:type="dxa"/>
              <w:left w:w="108" w:type="dxa"/>
              <w:bottom w:w="0" w:type="dxa"/>
              <w:right w:w="108" w:type="dxa"/>
            </w:tcMar>
            <w:vAlign w:val="center"/>
          </w:tcPr>
          <w:p w14:paraId="3C9653D8" w14:textId="77777777" w:rsidR="000C02E2" w:rsidRPr="00CD7531" w:rsidRDefault="000C02E2" w:rsidP="005748B3">
            <w:pPr>
              <w:tabs>
                <w:tab w:val="left" w:pos="-1134"/>
                <w:tab w:val="left" w:pos="-414"/>
              </w:tabs>
              <w:suppressAutoHyphens/>
              <w:spacing w:line="480" w:lineRule="auto"/>
              <w:jc w:val="both"/>
              <w:rPr>
                <w:b/>
                <w:spacing w:val="-3"/>
                <w:sz w:val="20"/>
                <w:szCs w:val="20"/>
                <w:lang w:val="en-GB"/>
              </w:rPr>
            </w:pPr>
            <w:r w:rsidRPr="00CD7531">
              <w:rPr>
                <w:b/>
                <w:spacing w:val="-3"/>
                <w:sz w:val="20"/>
                <w:szCs w:val="20"/>
                <w:lang w:val="en-GB"/>
              </w:rPr>
              <w:t>1</w:t>
            </w:r>
          </w:p>
        </w:tc>
        <w:tc>
          <w:tcPr>
            <w:tcW w:w="1731" w:type="dxa"/>
            <w:tcBorders>
              <w:top w:val="single" w:sz="4" w:space="0" w:color="auto"/>
              <w:left w:val="nil"/>
              <w:right w:val="nil"/>
            </w:tcBorders>
          </w:tcPr>
          <w:p w14:paraId="6E1D2470" w14:textId="7CAED3B8"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w:t>
            </w:r>
          </w:p>
        </w:tc>
        <w:tc>
          <w:tcPr>
            <w:tcW w:w="1134" w:type="dxa"/>
            <w:tcBorders>
              <w:top w:val="single" w:sz="4" w:space="0" w:color="auto"/>
              <w:left w:val="nil"/>
              <w:right w:val="nil"/>
            </w:tcBorders>
            <w:shd w:val="clear" w:color="auto" w:fill="auto"/>
            <w:tcMar>
              <w:top w:w="15" w:type="dxa"/>
              <w:left w:w="108" w:type="dxa"/>
              <w:bottom w:w="0" w:type="dxa"/>
              <w:right w:w="108" w:type="dxa"/>
            </w:tcMar>
            <w:vAlign w:val="center"/>
          </w:tcPr>
          <w:p w14:paraId="6E1B5D95" w14:textId="19EB2CAA"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126882</w:t>
            </w:r>
          </w:p>
        </w:tc>
        <w:tc>
          <w:tcPr>
            <w:tcW w:w="1198" w:type="dxa"/>
            <w:tcBorders>
              <w:top w:val="single" w:sz="4" w:space="0" w:color="auto"/>
              <w:left w:val="nil"/>
              <w:right w:val="nil"/>
            </w:tcBorders>
            <w:shd w:val="clear" w:color="auto" w:fill="auto"/>
            <w:tcMar>
              <w:top w:w="15" w:type="dxa"/>
              <w:left w:w="108" w:type="dxa"/>
              <w:bottom w:w="0" w:type="dxa"/>
              <w:right w:w="108" w:type="dxa"/>
            </w:tcMar>
            <w:vAlign w:val="center"/>
          </w:tcPr>
          <w:p w14:paraId="2AE20E59"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123915</w:t>
            </w:r>
          </w:p>
        </w:tc>
        <w:tc>
          <w:tcPr>
            <w:tcW w:w="804" w:type="dxa"/>
            <w:tcBorders>
              <w:top w:val="single" w:sz="4" w:space="0" w:color="auto"/>
              <w:left w:val="nil"/>
              <w:right w:val="nil"/>
            </w:tcBorders>
            <w:shd w:val="clear" w:color="auto" w:fill="auto"/>
            <w:tcMar>
              <w:top w:w="15" w:type="dxa"/>
              <w:left w:w="108" w:type="dxa"/>
              <w:bottom w:w="0" w:type="dxa"/>
              <w:right w:w="108" w:type="dxa"/>
            </w:tcMar>
          </w:tcPr>
          <w:p w14:paraId="3D4D317E"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75.74</w:t>
            </w:r>
          </w:p>
        </w:tc>
        <w:tc>
          <w:tcPr>
            <w:tcW w:w="1206" w:type="dxa"/>
            <w:tcBorders>
              <w:top w:val="single" w:sz="4" w:space="0" w:color="auto"/>
              <w:left w:val="nil"/>
              <w:right w:val="nil"/>
            </w:tcBorders>
            <w:shd w:val="clear" w:color="auto" w:fill="auto"/>
            <w:tcMar>
              <w:top w:w="15" w:type="dxa"/>
              <w:left w:w="108" w:type="dxa"/>
              <w:bottom w:w="0" w:type="dxa"/>
              <w:right w:w="108" w:type="dxa"/>
            </w:tcMar>
          </w:tcPr>
          <w:p w14:paraId="55707B59"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0.04</w:t>
            </w:r>
          </w:p>
        </w:tc>
        <w:tc>
          <w:tcPr>
            <w:tcW w:w="1282" w:type="dxa"/>
            <w:tcBorders>
              <w:top w:val="single" w:sz="4" w:space="0" w:color="auto"/>
              <w:left w:val="nil"/>
              <w:right w:val="nil"/>
            </w:tcBorders>
            <w:shd w:val="clear" w:color="auto" w:fill="auto"/>
            <w:tcMar>
              <w:top w:w="15" w:type="dxa"/>
              <w:left w:w="108" w:type="dxa"/>
              <w:bottom w:w="0" w:type="dxa"/>
              <w:right w:w="108" w:type="dxa"/>
            </w:tcMar>
          </w:tcPr>
          <w:p w14:paraId="5738F799"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32.60</w:t>
            </w:r>
          </w:p>
        </w:tc>
      </w:tr>
      <w:tr w:rsidR="00ED0499" w:rsidRPr="00CD7531" w14:paraId="4517D664" w14:textId="77777777" w:rsidTr="00962E57">
        <w:trPr>
          <w:jc w:val="center"/>
        </w:trPr>
        <w:tc>
          <w:tcPr>
            <w:tcW w:w="962" w:type="dxa"/>
            <w:tcBorders>
              <w:left w:val="nil"/>
              <w:right w:val="nil"/>
            </w:tcBorders>
            <w:shd w:val="clear" w:color="auto" w:fill="auto"/>
            <w:tcMar>
              <w:top w:w="15" w:type="dxa"/>
              <w:left w:w="108" w:type="dxa"/>
              <w:bottom w:w="0" w:type="dxa"/>
              <w:right w:w="108" w:type="dxa"/>
            </w:tcMar>
            <w:vAlign w:val="center"/>
          </w:tcPr>
          <w:p w14:paraId="004A93CD" w14:textId="77777777" w:rsidR="00787808" w:rsidRPr="00CD7531" w:rsidRDefault="00787808" w:rsidP="00787808">
            <w:pPr>
              <w:tabs>
                <w:tab w:val="left" w:pos="-1134"/>
                <w:tab w:val="left" w:pos="-414"/>
              </w:tabs>
              <w:suppressAutoHyphens/>
              <w:spacing w:line="480" w:lineRule="auto"/>
              <w:jc w:val="both"/>
              <w:rPr>
                <w:b/>
                <w:spacing w:val="-3"/>
                <w:sz w:val="20"/>
                <w:szCs w:val="20"/>
                <w:lang w:val="en-GB"/>
              </w:rPr>
            </w:pPr>
          </w:p>
        </w:tc>
        <w:tc>
          <w:tcPr>
            <w:tcW w:w="1731" w:type="dxa"/>
            <w:tcBorders>
              <w:left w:val="nil"/>
              <w:right w:val="nil"/>
            </w:tcBorders>
          </w:tcPr>
          <w:p w14:paraId="4814BDAC" w14:textId="59FD23A4"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w:t>
            </w:r>
          </w:p>
        </w:tc>
        <w:tc>
          <w:tcPr>
            <w:tcW w:w="1134" w:type="dxa"/>
            <w:tcBorders>
              <w:left w:val="nil"/>
              <w:right w:val="nil"/>
            </w:tcBorders>
            <w:shd w:val="clear" w:color="auto" w:fill="auto"/>
            <w:tcMar>
              <w:top w:w="15" w:type="dxa"/>
              <w:left w:w="108" w:type="dxa"/>
              <w:bottom w:w="0" w:type="dxa"/>
              <w:right w:w="108" w:type="dxa"/>
            </w:tcMar>
            <w:vAlign w:val="center"/>
          </w:tcPr>
          <w:p w14:paraId="5EBD41AC" w14:textId="7A96BE21"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126882</w:t>
            </w:r>
          </w:p>
        </w:tc>
        <w:tc>
          <w:tcPr>
            <w:tcW w:w="1198" w:type="dxa"/>
            <w:tcBorders>
              <w:left w:val="nil"/>
              <w:right w:val="nil"/>
            </w:tcBorders>
            <w:shd w:val="clear" w:color="auto" w:fill="auto"/>
            <w:tcMar>
              <w:top w:w="15" w:type="dxa"/>
              <w:left w:w="108" w:type="dxa"/>
              <w:bottom w:w="0" w:type="dxa"/>
              <w:right w:w="108" w:type="dxa"/>
            </w:tcMar>
            <w:vAlign w:val="center"/>
          </w:tcPr>
          <w:p w14:paraId="1D8D5D65" w14:textId="618C0F3E" w:rsidR="00787808" w:rsidRPr="00CD7531" w:rsidRDefault="00DE1CBB"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123951</w:t>
            </w:r>
          </w:p>
        </w:tc>
        <w:tc>
          <w:tcPr>
            <w:tcW w:w="804" w:type="dxa"/>
            <w:tcBorders>
              <w:left w:val="nil"/>
              <w:right w:val="nil"/>
            </w:tcBorders>
            <w:shd w:val="clear" w:color="auto" w:fill="auto"/>
            <w:tcMar>
              <w:top w:w="15" w:type="dxa"/>
              <w:left w:w="108" w:type="dxa"/>
              <w:bottom w:w="0" w:type="dxa"/>
              <w:right w:w="108" w:type="dxa"/>
            </w:tcMar>
          </w:tcPr>
          <w:p w14:paraId="5344B379" w14:textId="3359D9A8"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85.36</w:t>
            </w:r>
          </w:p>
        </w:tc>
        <w:tc>
          <w:tcPr>
            <w:tcW w:w="1206" w:type="dxa"/>
            <w:tcBorders>
              <w:left w:val="nil"/>
              <w:right w:val="nil"/>
            </w:tcBorders>
            <w:shd w:val="clear" w:color="auto" w:fill="auto"/>
            <w:tcMar>
              <w:top w:w="15" w:type="dxa"/>
              <w:left w:w="108" w:type="dxa"/>
              <w:bottom w:w="0" w:type="dxa"/>
              <w:right w:w="108" w:type="dxa"/>
            </w:tcMar>
          </w:tcPr>
          <w:p w14:paraId="0DA60340" w14:textId="0DB28379"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0.06</w:t>
            </w:r>
          </w:p>
        </w:tc>
        <w:tc>
          <w:tcPr>
            <w:tcW w:w="1282" w:type="dxa"/>
            <w:tcBorders>
              <w:left w:val="nil"/>
              <w:right w:val="nil"/>
            </w:tcBorders>
            <w:shd w:val="clear" w:color="auto" w:fill="auto"/>
            <w:tcMar>
              <w:top w:w="15" w:type="dxa"/>
              <w:left w:w="108" w:type="dxa"/>
              <w:bottom w:w="0" w:type="dxa"/>
              <w:right w:w="108" w:type="dxa"/>
            </w:tcMar>
          </w:tcPr>
          <w:p w14:paraId="34D75D02" w14:textId="0FBA7109"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27.06</w:t>
            </w:r>
          </w:p>
        </w:tc>
      </w:tr>
      <w:tr w:rsidR="00ED0499" w:rsidRPr="00CD7531" w14:paraId="6DE9D33F" w14:textId="77777777" w:rsidTr="00962E57">
        <w:trPr>
          <w:jc w:val="center"/>
        </w:trPr>
        <w:tc>
          <w:tcPr>
            <w:tcW w:w="962" w:type="dxa"/>
            <w:tcBorders>
              <w:left w:val="nil"/>
              <w:bottom w:val="single" w:sz="4" w:space="0" w:color="auto"/>
              <w:right w:val="nil"/>
            </w:tcBorders>
            <w:shd w:val="clear" w:color="auto" w:fill="auto"/>
            <w:tcMar>
              <w:top w:w="15" w:type="dxa"/>
              <w:left w:w="108" w:type="dxa"/>
              <w:bottom w:w="0" w:type="dxa"/>
              <w:right w:w="108" w:type="dxa"/>
            </w:tcMar>
            <w:vAlign w:val="center"/>
          </w:tcPr>
          <w:p w14:paraId="384318BB" w14:textId="77777777" w:rsidR="00787808" w:rsidRPr="00CD7531" w:rsidRDefault="00787808" w:rsidP="00787808">
            <w:pPr>
              <w:tabs>
                <w:tab w:val="left" w:pos="-1134"/>
                <w:tab w:val="left" w:pos="-414"/>
              </w:tabs>
              <w:suppressAutoHyphens/>
              <w:spacing w:line="480" w:lineRule="auto"/>
              <w:jc w:val="both"/>
              <w:rPr>
                <w:b/>
                <w:spacing w:val="-3"/>
                <w:sz w:val="20"/>
                <w:szCs w:val="20"/>
                <w:lang w:val="en-GB"/>
              </w:rPr>
            </w:pPr>
          </w:p>
        </w:tc>
        <w:tc>
          <w:tcPr>
            <w:tcW w:w="1731" w:type="dxa"/>
            <w:tcBorders>
              <w:left w:val="nil"/>
              <w:bottom w:val="single" w:sz="4" w:space="0" w:color="auto"/>
              <w:right w:val="nil"/>
            </w:tcBorders>
          </w:tcPr>
          <w:p w14:paraId="0118A052" w14:textId="5F4D36B3"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w:t>
            </w:r>
          </w:p>
        </w:tc>
        <w:tc>
          <w:tcPr>
            <w:tcW w:w="1134" w:type="dxa"/>
            <w:tcBorders>
              <w:left w:val="nil"/>
              <w:bottom w:val="single" w:sz="4" w:space="0" w:color="auto"/>
              <w:right w:val="nil"/>
            </w:tcBorders>
            <w:shd w:val="clear" w:color="auto" w:fill="auto"/>
            <w:tcMar>
              <w:top w:w="15" w:type="dxa"/>
              <w:left w:w="108" w:type="dxa"/>
              <w:bottom w:w="0" w:type="dxa"/>
              <w:right w:w="108" w:type="dxa"/>
            </w:tcMar>
            <w:vAlign w:val="center"/>
          </w:tcPr>
          <w:p w14:paraId="28CB09DC" w14:textId="7B5C3664"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126882</w:t>
            </w:r>
          </w:p>
        </w:tc>
        <w:tc>
          <w:tcPr>
            <w:tcW w:w="1198" w:type="dxa"/>
            <w:tcBorders>
              <w:left w:val="nil"/>
              <w:bottom w:val="single" w:sz="4" w:space="0" w:color="auto"/>
              <w:right w:val="nil"/>
            </w:tcBorders>
            <w:shd w:val="clear" w:color="auto" w:fill="auto"/>
            <w:tcMar>
              <w:top w:w="15" w:type="dxa"/>
              <w:left w:w="108" w:type="dxa"/>
              <w:bottom w:w="0" w:type="dxa"/>
              <w:right w:w="108" w:type="dxa"/>
            </w:tcMar>
            <w:vAlign w:val="center"/>
          </w:tcPr>
          <w:p w14:paraId="10460CE0" w14:textId="18641041" w:rsidR="00787808" w:rsidRPr="00CD7531" w:rsidRDefault="00ED0499"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123953</w:t>
            </w:r>
          </w:p>
        </w:tc>
        <w:tc>
          <w:tcPr>
            <w:tcW w:w="804" w:type="dxa"/>
            <w:tcBorders>
              <w:left w:val="nil"/>
              <w:bottom w:val="single" w:sz="4" w:space="0" w:color="auto"/>
              <w:right w:val="nil"/>
            </w:tcBorders>
            <w:shd w:val="clear" w:color="auto" w:fill="auto"/>
            <w:tcMar>
              <w:top w:w="15" w:type="dxa"/>
              <w:left w:w="108" w:type="dxa"/>
              <w:bottom w:w="0" w:type="dxa"/>
              <w:right w:w="108" w:type="dxa"/>
            </w:tcMar>
          </w:tcPr>
          <w:p w14:paraId="6A68A515" w14:textId="4DBC4A19"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98.53</w:t>
            </w:r>
          </w:p>
        </w:tc>
        <w:tc>
          <w:tcPr>
            <w:tcW w:w="1206" w:type="dxa"/>
            <w:tcBorders>
              <w:left w:val="nil"/>
              <w:bottom w:val="single" w:sz="4" w:space="0" w:color="auto"/>
              <w:right w:val="nil"/>
            </w:tcBorders>
            <w:shd w:val="clear" w:color="auto" w:fill="auto"/>
            <w:tcMar>
              <w:top w:w="15" w:type="dxa"/>
              <w:left w:w="108" w:type="dxa"/>
              <w:bottom w:w="0" w:type="dxa"/>
              <w:right w:w="108" w:type="dxa"/>
            </w:tcMar>
          </w:tcPr>
          <w:p w14:paraId="4B92058F" w14:textId="5A7B03AC"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0.01</w:t>
            </w:r>
          </w:p>
        </w:tc>
        <w:tc>
          <w:tcPr>
            <w:tcW w:w="1282" w:type="dxa"/>
            <w:tcBorders>
              <w:left w:val="nil"/>
              <w:bottom w:val="single" w:sz="4" w:space="0" w:color="auto"/>
              <w:right w:val="nil"/>
            </w:tcBorders>
            <w:shd w:val="clear" w:color="auto" w:fill="auto"/>
            <w:tcMar>
              <w:top w:w="15" w:type="dxa"/>
              <w:left w:w="108" w:type="dxa"/>
              <w:bottom w:w="0" w:type="dxa"/>
              <w:right w:w="108" w:type="dxa"/>
            </w:tcMar>
          </w:tcPr>
          <w:p w14:paraId="3BEC28E6" w14:textId="2B953AFF"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8.58</w:t>
            </w:r>
          </w:p>
        </w:tc>
      </w:tr>
      <w:tr w:rsidR="00ED0499" w:rsidRPr="00CD7531" w14:paraId="65763A08" w14:textId="77777777" w:rsidTr="00962E57">
        <w:trPr>
          <w:jc w:val="center"/>
        </w:trPr>
        <w:tc>
          <w:tcPr>
            <w:tcW w:w="962" w:type="dxa"/>
            <w:tcBorders>
              <w:top w:val="single" w:sz="4" w:space="0" w:color="auto"/>
              <w:left w:val="nil"/>
              <w:right w:val="nil"/>
            </w:tcBorders>
            <w:shd w:val="clear" w:color="auto" w:fill="auto"/>
            <w:tcMar>
              <w:top w:w="15" w:type="dxa"/>
              <w:left w:w="108" w:type="dxa"/>
              <w:bottom w:w="0" w:type="dxa"/>
              <w:right w:w="108" w:type="dxa"/>
            </w:tcMar>
            <w:vAlign w:val="center"/>
          </w:tcPr>
          <w:p w14:paraId="2D161990" w14:textId="77777777" w:rsidR="000C02E2" w:rsidRPr="00CD7531" w:rsidRDefault="000C02E2" w:rsidP="005748B3">
            <w:pPr>
              <w:tabs>
                <w:tab w:val="left" w:pos="-1134"/>
                <w:tab w:val="left" w:pos="-414"/>
              </w:tabs>
              <w:suppressAutoHyphens/>
              <w:spacing w:line="480" w:lineRule="auto"/>
              <w:jc w:val="both"/>
              <w:rPr>
                <w:b/>
                <w:spacing w:val="-3"/>
                <w:sz w:val="20"/>
                <w:szCs w:val="20"/>
                <w:lang w:val="en-GB"/>
              </w:rPr>
            </w:pPr>
            <w:r w:rsidRPr="00CD7531">
              <w:rPr>
                <w:b/>
                <w:spacing w:val="-3"/>
                <w:sz w:val="20"/>
                <w:szCs w:val="20"/>
                <w:lang w:val="en-GB"/>
              </w:rPr>
              <w:t>2</w:t>
            </w:r>
          </w:p>
        </w:tc>
        <w:tc>
          <w:tcPr>
            <w:tcW w:w="1731" w:type="dxa"/>
            <w:tcBorders>
              <w:top w:val="single" w:sz="4" w:space="0" w:color="auto"/>
              <w:left w:val="nil"/>
              <w:right w:val="nil"/>
            </w:tcBorders>
          </w:tcPr>
          <w:p w14:paraId="3054C022" w14:textId="30384EFD"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w:t>
            </w:r>
          </w:p>
        </w:tc>
        <w:tc>
          <w:tcPr>
            <w:tcW w:w="1134" w:type="dxa"/>
            <w:tcBorders>
              <w:top w:val="single" w:sz="4" w:space="0" w:color="auto"/>
              <w:left w:val="nil"/>
              <w:right w:val="nil"/>
            </w:tcBorders>
            <w:shd w:val="clear" w:color="auto" w:fill="auto"/>
            <w:tcMar>
              <w:top w:w="15" w:type="dxa"/>
              <w:left w:w="108" w:type="dxa"/>
              <w:bottom w:w="0" w:type="dxa"/>
              <w:right w:w="108" w:type="dxa"/>
            </w:tcMar>
            <w:vAlign w:val="center"/>
          </w:tcPr>
          <w:p w14:paraId="43DF77EA" w14:textId="6F0BBCBE" w:rsidR="000C02E2" w:rsidRPr="00CD7531" w:rsidRDefault="000C02E2" w:rsidP="00962E57">
            <w:pPr>
              <w:tabs>
                <w:tab w:val="left" w:pos="-1134"/>
                <w:tab w:val="left" w:pos="-414"/>
              </w:tabs>
              <w:suppressAutoHyphens/>
              <w:spacing w:line="480" w:lineRule="auto"/>
              <w:jc w:val="center"/>
              <w:rPr>
                <w:spacing w:val="-3"/>
                <w:sz w:val="20"/>
                <w:szCs w:val="20"/>
                <w:highlight w:val="red"/>
                <w:lang w:val="en-GB"/>
              </w:rPr>
            </w:pPr>
            <w:r w:rsidRPr="00CD7531">
              <w:rPr>
                <w:spacing w:val="-3"/>
                <w:sz w:val="20"/>
                <w:szCs w:val="20"/>
                <w:lang w:val="en-GB"/>
              </w:rPr>
              <w:t>22363</w:t>
            </w:r>
          </w:p>
        </w:tc>
        <w:tc>
          <w:tcPr>
            <w:tcW w:w="1198" w:type="dxa"/>
            <w:tcBorders>
              <w:top w:val="single" w:sz="4" w:space="0" w:color="auto"/>
              <w:left w:val="nil"/>
              <w:right w:val="nil"/>
            </w:tcBorders>
            <w:shd w:val="clear" w:color="auto" w:fill="auto"/>
            <w:tcMar>
              <w:top w:w="15" w:type="dxa"/>
              <w:left w:w="108" w:type="dxa"/>
              <w:bottom w:w="0" w:type="dxa"/>
              <w:right w:w="108" w:type="dxa"/>
            </w:tcMar>
            <w:vAlign w:val="center"/>
          </w:tcPr>
          <w:p w14:paraId="6F08143C" w14:textId="77777777" w:rsidR="000C02E2" w:rsidRPr="00CD7531" w:rsidRDefault="000C02E2" w:rsidP="00962E57">
            <w:pPr>
              <w:tabs>
                <w:tab w:val="left" w:pos="-1134"/>
                <w:tab w:val="left" w:pos="-414"/>
              </w:tabs>
              <w:suppressAutoHyphens/>
              <w:spacing w:line="480" w:lineRule="auto"/>
              <w:jc w:val="center"/>
              <w:rPr>
                <w:spacing w:val="-3"/>
                <w:sz w:val="20"/>
                <w:szCs w:val="20"/>
                <w:highlight w:val="red"/>
                <w:lang w:val="en-GB"/>
              </w:rPr>
            </w:pPr>
            <w:r w:rsidRPr="00CD7531">
              <w:rPr>
                <w:spacing w:val="-3"/>
                <w:sz w:val="20"/>
                <w:szCs w:val="20"/>
                <w:lang w:val="en-GB"/>
              </w:rPr>
              <w:t>22086</w:t>
            </w:r>
          </w:p>
        </w:tc>
        <w:tc>
          <w:tcPr>
            <w:tcW w:w="804" w:type="dxa"/>
            <w:tcBorders>
              <w:top w:val="single" w:sz="4" w:space="0" w:color="auto"/>
              <w:left w:val="nil"/>
              <w:right w:val="nil"/>
            </w:tcBorders>
            <w:shd w:val="clear" w:color="auto" w:fill="auto"/>
            <w:tcMar>
              <w:top w:w="15" w:type="dxa"/>
              <w:left w:w="108" w:type="dxa"/>
              <w:bottom w:w="0" w:type="dxa"/>
              <w:right w:w="108" w:type="dxa"/>
            </w:tcMar>
          </w:tcPr>
          <w:p w14:paraId="23FD45E6"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60.25</w:t>
            </w:r>
          </w:p>
        </w:tc>
        <w:tc>
          <w:tcPr>
            <w:tcW w:w="1206" w:type="dxa"/>
            <w:tcBorders>
              <w:top w:val="single" w:sz="4" w:space="0" w:color="auto"/>
              <w:left w:val="nil"/>
              <w:right w:val="nil"/>
            </w:tcBorders>
            <w:shd w:val="clear" w:color="auto" w:fill="auto"/>
            <w:tcMar>
              <w:top w:w="15" w:type="dxa"/>
              <w:left w:w="108" w:type="dxa"/>
              <w:bottom w:w="0" w:type="dxa"/>
              <w:right w:w="108" w:type="dxa"/>
            </w:tcMar>
          </w:tcPr>
          <w:p w14:paraId="466F4506"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0.12</w:t>
            </w:r>
          </w:p>
        </w:tc>
        <w:tc>
          <w:tcPr>
            <w:tcW w:w="1282" w:type="dxa"/>
            <w:tcBorders>
              <w:top w:val="single" w:sz="4" w:space="0" w:color="auto"/>
              <w:left w:val="nil"/>
              <w:right w:val="nil"/>
            </w:tcBorders>
            <w:shd w:val="clear" w:color="auto" w:fill="auto"/>
            <w:tcMar>
              <w:top w:w="15" w:type="dxa"/>
              <w:left w:w="108" w:type="dxa"/>
              <w:bottom w:w="0" w:type="dxa"/>
              <w:right w:w="108" w:type="dxa"/>
            </w:tcMar>
          </w:tcPr>
          <w:p w14:paraId="35B7C10F"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36.07</w:t>
            </w:r>
          </w:p>
        </w:tc>
      </w:tr>
      <w:tr w:rsidR="00ED0499" w:rsidRPr="00CD7531" w14:paraId="66D19D04" w14:textId="77777777" w:rsidTr="00962E57">
        <w:trPr>
          <w:jc w:val="center"/>
        </w:trPr>
        <w:tc>
          <w:tcPr>
            <w:tcW w:w="962" w:type="dxa"/>
            <w:tcBorders>
              <w:left w:val="nil"/>
              <w:right w:val="nil"/>
            </w:tcBorders>
            <w:shd w:val="clear" w:color="auto" w:fill="auto"/>
            <w:tcMar>
              <w:top w:w="15" w:type="dxa"/>
              <w:left w:w="108" w:type="dxa"/>
              <w:bottom w:w="0" w:type="dxa"/>
              <w:right w:w="108" w:type="dxa"/>
            </w:tcMar>
            <w:vAlign w:val="center"/>
          </w:tcPr>
          <w:p w14:paraId="03F3C967" w14:textId="77777777" w:rsidR="00787808" w:rsidRPr="00CD7531" w:rsidRDefault="00787808" w:rsidP="00787808">
            <w:pPr>
              <w:tabs>
                <w:tab w:val="left" w:pos="-1134"/>
                <w:tab w:val="left" w:pos="-414"/>
              </w:tabs>
              <w:suppressAutoHyphens/>
              <w:spacing w:line="480" w:lineRule="auto"/>
              <w:jc w:val="both"/>
              <w:rPr>
                <w:b/>
                <w:spacing w:val="-3"/>
                <w:sz w:val="20"/>
                <w:szCs w:val="20"/>
                <w:lang w:val="en-GB"/>
              </w:rPr>
            </w:pPr>
          </w:p>
        </w:tc>
        <w:tc>
          <w:tcPr>
            <w:tcW w:w="1731" w:type="dxa"/>
            <w:tcBorders>
              <w:left w:val="nil"/>
              <w:right w:val="nil"/>
            </w:tcBorders>
          </w:tcPr>
          <w:p w14:paraId="3A821816" w14:textId="167477E4"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w:t>
            </w:r>
          </w:p>
        </w:tc>
        <w:tc>
          <w:tcPr>
            <w:tcW w:w="1134" w:type="dxa"/>
            <w:tcBorders>
              <w:left w:val="nil"/>
              <w:right w:val="nil"/>
            </w:tcBorders>
            <w:shd w:val="clear" w:color="auto" w:fill="auto"/>
            <w:tcMar>
              <w:top w:w="15" w:type="dxa"/>
              <w:left w:w="108" w:type="dxa"/>
              <w:bottom w:w="0" w:type="dxa"/>
              <w:right w:w="108" w:type="dxa"/>
            </w:tcMar>
            <w:vAlign w:val="center"/>
          </w:tcPr>
          <w:p w14:paraId="2BE2C927" w14:textId="7D7B3502"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22363</w:t>
            </w:r>
          </w:p>
        </w:tc>
        <w:tc>
          <w:tcPr>
            <w:tcW w:w="1198" w:type="dxa"/>
            <w:tcBorders>
              <w:left w:val="nil"/>
              <w:right w:val="nil"/>
            </w:tcBorders>
            <w:shd w:val="clear" w:color="auto" w:fill="auto"/>
            <w:tcMar>
              <w:top w:w="15" w:type="dxa"/>
              <w:left w:w="108" w:type="dxa"/>
              <w:bottom w:w="0" w:type="dxa"/>
              <w:right w:w="108" w:type="dxa"/>
            </w:tcMar>
            <w:vAlign w:val="center"/>
          </w:tcPr>
          <w:p w14:paraId="364BA9BF" w14:textId="046AD526" w:rsidR="00787808" w:rsidRPr="00CD7531" w:rsidRDefault="00626EA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22127</w:t>
            </w:r>
          </w:p>
        </w:tc>
        <w:tc>
          <w:tcPr>
            <w:tcW w:w="804" w:type="dxa"/>
            <w:tcBorders>
              <w:left w:val="nil"/>
              <w:right w:val="nil"/>
            </w:tcBorders>
            <w:shd w:val="clear" w:color="auto" w:fill="auto"/>
            <w:tcMar>
              <w:top w:w="15" w:type="dxa"/>
              <w:left w:w="108" w:type="dxa"/>
              <w:bottom w:w="0" w:type="dxa"/>
              <w:right w:w="108" w:type="dxa"/>
            </w:tcMar>
          </w:tcPr>
          <w:p w14:paraId="0FBBD04B" w14:textId="1DFCAF6E"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69.87</w:t>
            </w:r>
          </w:p>
        </w:tc>
        <w:tc>
          <w:tcPr>
            <w:tcW w:w="1206" w:type="dxa"/>
            <w:tcBorders>
              <w:left w:val="nil"/>
              <w:right w:val="nil"/>
            </w:tcBorders>
            <w:shd w:val="clear" w:color="auto" w:fill="auto"/>
            <w:tcMar>
              <w:top w:w="15" w:type="dxa"/>
              <w:left w:w="108" w:type="dxa"/>
              <w:bottom w:w="0" w:type="dxa"/>
              <w:right w:w="108" w:type="dxa"/>
            </w:tcMar>
          </w:tcPr>
          <w:p w14:paraId="333280CC" w14:textId="01E2D459"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-0.07</w:t>
            </w:r>
          </w:p>
        </w:tc>
        <w:tc>
          <w:tcPr>
            <w:tcW w:w="1282" w:type="dxa"/>
            <w:tcBorders>
              <w:left w:val="nil"/>
              <w:right w:val="nil"/>
            </w:tcBorders>
            <w:shd w:val="clear" w:color="auto" w:fill="auto"/>
            <w:tcMar>
              <w:top w:w="15" w:type="dxa"/>
              <w:left w:w="108" w:type="dxa"/>
              <w:bottom w:w="0" w:type="dxa"/>
              <w:right w:w="108" w:type="dxa"/>
            </w:tcMar>
          </w:tcPr>
          <w:p w14:paraId="3383EAC0" w14:textId="75F91573"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31.42</w:t>
            </w:r>
          </w:p>
        </w:tc>
      </w:tr>
      <w:tr w:rsidR="00ED0499" w:rsidRPr="00CD7531" w14:paraId="419319A5" w14:textId="77777777" w:rsidTr="00962E57">
        <w:trPr>
          <w:jc w:val="center"/>
        </w:trPr>
        <w:tc>
          <w:tcPr>
            <w:tcW w:w="962" w:type="dxa"/>
            <w:tcBorders>
              <w:left w:val="nil"/>
              <w:bottom w:val="single" w:sz="4" w:space="0" w:color="auto"/>
              <w:right w:val="nil"/>
            </w:tcBorders>
            <w:shd w:val="clear" w:color="auto" w:fill="auto"/>
            <w:tcMar>
              <w:top w:w="15" w:type="dxa"/>
              <w:left w:w="108" w:type="dxa"/>
              <w:bottom w:w="0" w:type="dxa"/>
              <w:right w:w="108" w:type="dxa"/>
            </w:tcMar>
            <w:vAlign w:val="center"/>
          </w:tcPr>
          <w:p w14:paraId="15D0A1DB" w14:textId="77777777" w:rsidR="00787808" w:rsidRPr="00CD7531" w:rsidRDefault="00787808" w:rsidP="00787808">
            <w:pPr>
              <w:tabs>
                <w:tab w:val="left" w:pos="-1134"/>
                <w:tab w:val="left" w:pos="-414"/>
              </w:tabs>
              <w:suppressAutoHyphens/>
              <w:spacing w:line="480" w:lineRule="auto"/>
              <w:jc w:val="both"/>
              <w:rPr>
                <w:b/>
                <w:spacing w:val="-3"/>
                <w:sz w:val="20"/>
                <w:szCs w:val="20"/>
                <w:lang w:val="en-GB"/>
              </w:rPr>
            </w:pPr>
          </w:p>
        </w:tc>
        <w:tc>
          <w:tcPr>
            <w:tcW w:w="1731" w:type="dxa"/>
            <w:tcBorders>
              <w:left w:val="nil"/>
              <w:bottom w:val="single" w:sz="4" w:space="0" w:color="auto"/>
              <w:right w:val="nil"/>
            </w:tcBorders>
          </w:tcPr>
          <w:p w14:paraId="7FDE1330" w14:textId="639F784D"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w:t>
            </w:r>
          </w:p>
        </w:tc>
        <w:tc>
          <w:tcPr>
            <w:tcW w:w="1134" w:type="dxa"/>
            <w:tcBorders>
              <w:left w:val="nil"/>
              <w:bottom w:val="single" w:sz="4" w:space="0" w:color="auto"/>
              <w:right w:val="nil"/>
            </w:tcBorders>
            <w:shd w:val="clear" w:color="auto" w:fill="auto"/>
            <w:tcMar>
              <w:top w:w="15" w:type="dxa"/>
              <w:left w:w="108" w:type="dxa"/>
              <w:bottom w:w="0" w:type="dxa"/>
              <w:right w:w="108" w:type="dxa"/>
            </w:tcMar>
            <w:vAlign w:val="center"/>
          </w:tcPr>
          <w:p w14:paraId="05932754" w14:textId="2FB082E6"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22363</w:t>
            </w:r>
          </w:p>
        </w:tc>
        <w:tc>
          <w:tcPr>
            <w:tcW w:w="1198" w:type="dxa"/>
            <w:tcBorders>
              <w:left w:val="nil"/>
              <w:bottom w:val="single" w:sz="4" w:space="0" w:color="auto"/>
              <w:right w:val="nil"/>
            </w:tcBorders>
            <w:shd w:val="clear" w:color="auto" w:fill="auto"/>
            <w:tcMar>
              <w:top w:w="15" w:type="dxa"/>
              <w:left w:w="108" w:type="dxa"/>
              <w:bottom w:w="0" w:type="dxa"/>
              <w:right w:w="108" w:type="dxa"/>
            </w:tcMar>
            <w:vAlign w:val="center"/>
          </w:tcPr>
          <w:p w14:paraId="795883F9" w14:textId="2068E9B3" w:rsidR="00787808" w:rsidRPr="00CD7531" w:rsidRDefault="00ED0499"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22128</w:t>
            </w:r>
          </w:p>
        </w:tc>
        <w:tc>
          <w:tcPr>
            <w:tcW w:w="804" w:type="dxa"/>
            <w:tcBorders>
              <w:left w:val="nil"/>
              <w:bottom w:val="single" w:sz="4" w:space="0" w:color="auto"/>
              <w:right w:val="nil"/>
            </w:tcBorders>
            <w:shd w:val="clear" w:color="auto" w:fill="auto"/>
            <w:tcMar>
              <w:top w:w="15" w:type="dxa"/>
              <w:left w:w="108" w:type="dxa"/>
              <w:bottom w:w="0" w:type="dxa"/>
              <w:right w:w="108" w:type="dxa"/>
            </w:tcMar>
          </w:tcPr>
          <w:p w14:paraId="53CBEC14" w14:textId="7D262266"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96.78</w:t>
            </w:r>
          </w:p>
        </w:tc>
        <w:tc>
          <w:tcPr>
            <w:tcW w:w="1206" w:type="dxa"/>
            <w:tcBorders>
              <w:left w:val="nil"/>
              <w:bottom w:val="single" w:sz="4" w:space="0" w:color="auto"/>
              <w:right w:val="nil"/>
            </w:tcBorders>
            <w:shd w:val="clear" w:color="auto" w:fill="auto"/>
            <w:tcMar>
              <w:top w:w="15" w:type="dxa"/>
              <w:left w:w="108" w:type="dxa"/>
              <w:bottom w:w="0" w:type="dxa"/>
              <w:right w:w="108" w:type="dxa"/>
            </w:tcMar>
          </w:tcPr>
          <w:p w14:paraId="512CA896" w14:textId="3B02A2F5"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-0.08</w:t>
            </w:r>
          </w:p>
        </w:tc>
        <w:tc>
          <w:tcPr>
            <w:tcW w:w="1282" w:type="dxa"/>
            <w:tcBorders>
              <w:left w:val="nil"/>
              <w:bottom w:val="single" w:sz="4" w:space="0" w:color="auto"/>
              <w:right w:val="nil"/>
            </w:tcBorders>
            <w:shd w:val="clear" w:color="auto" w:fill="auto"/>
            <w:tcMar>
              <w:top w:w="15" w:type="dxa"/>
              <w:left w:w="108" w:type="dxa"/>
              <w:bottom w:w="0" w:type="dxa"/>
              <w:right w:w="108" w:type="dxa"/>
            </w:tcMar>
          </w:tcPr>
          <w:p w14:paraId="394C5CDB" w14:textId="6F326D3D"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10.28</w:t>
            </w:r>
          </w:p>
        </w:tc>
      </w:tr>
      <w:tr w:rsidR="00ED0499" w:rsidRPr="00CD7531" w14:paraId="13131ABB" w14:textId="77777777" w:rsidTr="00962E57">
        <w:trPr>
          <w:jc w:val="center"/>
        </w:trPr>
        <w:tc>
          <w:tcPr>
            <w:tcW w:w="962" w:type="dxa"/>
            <w:tcBorders>
              <w:top w:val="single" w:sz="4" w:space="0" w:color="auto"/>
              <w:left w:val="nil"/>
              <w:right w:val="nil"/>
            </w:tcBorders>
            <w:shd w:val="clear" w:color="auto" w:fill="auto"/>
            <w:tcMar>
              <w:top w:w="15" w:type="dxa"/>
              <w:left w:w="108" w:type="dxa"/>
              <w:bottom w:w="0" w:type="dxa"/>
              <w:right w:w="108" w:type="dxa"/>
            </w:tcMar>
            <w:vAlign w:val="center"/>
          </w:tcPr>
          <w:p w14:paraId="42B07D82" w14:textId="77777777" w:rsidR="000C02E2" w:rsidRPr="00CD7531" w:rsidRDefault="000C02E2" w:rsidP="005748B3">
            <w:pPr>
              <w:tabs>
                <w:tab w:val="left" w:pos="-1134"/>
                <w:tab w:val="left" w:pos="-414"/>
              </w:tabs>
              <w:suppressAutoHyphens/>
              <w:spacing w:line="480" w:lineRule="auto"/>
              <w:jc w:val="both"/>
              <w:rPr>
                <w:b/>
                <w:spacing w:val="-3"/>
                <w:sz w:val="20"/>
                <w:szCs w:val="20"/>
                <w:lang w:val="en-GB"/>
              </w:rPr>
            </w:pPr>
            <w:r w:rsidRPr="00CD7531">
              <w:rPr>
                <w:b/>
                <w:spacing w:val="-3"/>
                <w:sz w:val="20"/>
                <w:szCs w:val="20"/>
                <w:lang w:val="en-GB"/>
              </w:rPr>
              <w:t>3</w:t>
            </w:r>
          </w:p>
        </w:tc>
        <w:tc>
          <w:tcPr>
            <w:tcW w:w="1731" w:type="dxa"/>
            <w:tcBorders>
              <w:top w:val="single" w:sz="4" w:space="0" w:color="auto"/>
              <w:left w:val="nil"/>
              <w:right w:val="nil"/>
            </w:tcBorders>
          </w:tcPr>
          <w:p w14:paraId="5B93F8B8" w14:textId="2CE8DB5A"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w:t>
            </w:r>
          </w:p>
        </w:tc>
        <w:tc>
          <w:tcPr>
            <w:tcW w:w="1134" w:type="dxa"/>
            <w:tcBorders>
              <w:top w:val="single" w:sz="4" w:space="0" w:color="auto"/>
              <w:left w:val="nil"/>
              <w:right w:val="nil"/>
            </w:tcBorders>
            <w:shd w:val="clear" w:color="auto" w:fill="auto"/>
            <w:tcMar>
              <w:top w:w="15" w:type="dxa"/>
              <w:left w:w="108" w:type="dxa"/>
              <w:bottom w:w="0" w:type="dxa"/>
              <w:right w:w="108" w:type="dxa"/>
            </w:tcMar>
            <w:vAlign w:val="center"/>
          </w:tcPr>
          <w:p w14:paraId="07CBC530" w14:textId="3E5B9C9D" w:rsidR="000C02E2" w:rsidRPr="00CD7531" w:rsidRDefault="000C02E2" w:rsidP="00962E57">
            <w:pPr>
              <w:tabs>
                <w:tab w:val="left" w:pos="-1134"/>
                <w:tab w:val="left" w:pos="-414"/>
              </w:tabs>
              <w:suppressAutoHyphens/>
              <w:spacing w:line="480" w:lineRule="auto"/>
              <w:jc w:val="center"/>
              <w:rPr>
                <w:spacing w:val="-3"/>
                <w:sz w:val="20"/>
                <w:szCs w:val="20"/>
                <w:highlight w:val="red"/>
                <w:lang w:val="en-GB"/>
              </w:rPr>
            </w:pPr>
            <w:r w:rsidRPr="00CD7531">
              <w:rPr>
                <w:spacing w:val="-3"/>
                <w:sz w:val="20"/>
                <w:szCs w:val="20"/>
                <w:lang w:val="en-GB"/>
              </w:rPr>
              <w:t>53587</w:t>
            </w:r>
          </w:p>
        </w:tc>
        <w:tc>
          <w:tcPr>
            <w:tcW w:w="1198" w:type="dxa"/>
            <w:tcBorders>
              <w:top w:val="single" w:sz="4" w:space="0" w:color="auto"/>
              <w:left w:val="nil"/>
              <w:right w:val="nil"/>
            </w:tcBorders>
            <w:shd w:val="clear" w:color="auto" w:fill="auto"/>
            <w:tcMar>
              <w:top w:w="15" w:type="dxa"/>
              <w:left w:w="108" w:type="dxa"/>
              <w:bottom w:w="0" w:type="dxa"/>
              <w:right w:w="108" w:type="dxa"/>
            </w:tcMar>
            <w:vAlign w:val="center"/>
          </w:tcPr>
          <w:p w14:paraId="2F587790" w14:textId="77777777" w:rsidR="000C02E2" w:rsidRPr="00CD7531" w:rsidRDefault="000C02E2" w:rsidP="00962E57">
            <w:pPr>
              <w:tabs>
                <w:tab w:val="left" w:pos="-1134"/>
                <w:tab w:val="left" w:pos="-414"/>
              </w:tabs>
              <w:suppressAutoHyphens/>
              <w:spacing w:line="480" w:lineRule="auto"/>
              <w:jc w:val="center"/>
              <w:rPr>
                <w:spacing w:val="-3"/>
                <w:sz w:val="20"/>
                <w:szCs w:val="20"/>
                <w:highlight w:val="red"/>
                <w:lang w:val="en-GB"/>
              </w:rPr>
            </w:pPr>
            <w:r w:rsidRPr="00CD7531">
              <w:rPr>
                <w:spacing w:val="-3"/>
                <w:sz w:val="20"/>
                <w:szCs w:val="20"/>
                <w:lang w:val="en-GB"/>
              </w:rPr>
              <w:t>53582</w:t>
            </w:r>
          </w:p>
        </w:tc>
        <w:tc>
          <w:tcPr>
            <w:tcW w:w="804" w:type="dxa"/>
            <w:tcBorders>
              <w:top w:val="single" w:sz="4" w:space="0" w:color="auto"/>
              <w:left w:val="nil"/>
              <w:right w:val="nil"/>
            </w:tcBorders>
            <w:shd w:val="clear" w:color="auto" w:fill="auto"/>
            <w:tcMar>
              <w:top w:w="15" w:type="dxa"/>
              <w:left w:w="108" w:type="dxa"/>
              <w:bottom w:w="0" w:type="dxa"/>
              <w:right w:w="108" w:type="dxa"/>
            </w:tcMar>
          </w:tcPr>
          <w:p w14:paraId="6FEFA0D5"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69.25</w:t>
            </w:r>
          </w:p>
        </w:tc>
        <w:tc>
          <w:tcPr>
            <w:tcW w:w="1206" w:type="dxa"/>
            <w:tcBorders>
              <w:top w:val="single" w:sz="4" w:space="0" w:color="auto"/>
              <w:left w:val="nil"/>
              <w:right w:val="nil"/>
            </w:tcBorders>
            <w:shd w:val="clear" w:color="auto" w:fill="auto"/>
            <w:tcMar>
              <w:top w:w="15" w:type="dxa"/>
              <w:left w:w="108" w:type="dxa"/>
              <w:bottom w:w="0" w:type="dxa"/>
              <w:right w:w="108" w:type="dxa"/>
            </w:tcMar>
          </w:tcPr>
          <w:p w14:paraId="56F9FD32"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-0.34</w:t>
            </w:r>
          </w:p>
        </w:tc>
        <w:tc>
          <w:tcPr>
            <w:tcW w:w="1282" w:type="dxa"/>
            <w:tcBorders>
              <w:top w:val="single" w:sz="4" w:space="0" w:color="auto"/>
              <w:left w:val="nil"/>
              <w:right w:val="nil"/>
            </w:tcBorders>
            <w:shd w:val="clear" w:color="auto" w:fill="auto"/>
            <w:tcMar>
              <w:top w:w="15" w:type="dxa"/>
              <w:left w:w="108" w:type="dxa"/>
              <w:bottom w:w="0" w:type="dxa"/>
              <w:right w:w="108" w:type="dxa"/>
            </w:tcMar>
          </w:tcPr>
          <w:p w14:paraId="4F733DB5" w14:textId="77777777" w:rsidR="000C02E2" w:rsidRPr="00CD7531" w:rsidRDefault="000C02E2"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42.30</w:t>
            </w:r>
          </w:p>
        </w:tc>
      </w:tr>
      <w:tr w:rsidR="00ED0499" w:rsidRPr="00CD7531" w14:paraId="34866E03" w14:textId="77777777" w:rsidTr="00962E57">
        <w:trPr>
          <w:jc w:val="center"/>
        </w:trPr>
        <w:tc>
          <w:tcPr>
            <w:tcW w:w="962" w:type="dxa"/>
            <w:tcBorders>
              <w:left w:val="nil"/>
              <w:right w:val="nil"/>
            </w:tcBorders>
            <w:shd w:val="clear" w:color="auto" w:fill="auto"/>
            <w:tcMar>
              <w:top w:w="15" w:type="dxa"/>
              <w:left w:w="108" w:type="dxa"/>
              <w:bottom w:w="0" w:type="dxa"/>
              <w:right w:w="108" w:type="dxa"/>
            </w:tcMar>
            <w:vAlign w:val="center"/>
          </w:tcPr>
          <w:p w14:paraId="0EB79799" w14:textId="77777777" w:rsidR="00787808" w:rsidRPr="00CD7531" w:rsidRDefault="00787808" w:rsidP="00787808">
            <w:pPr>
              <w:tabs>
                <w:tab w:val="left" w:pos="-1134"/>
                <w:tab w:val="left" w:pos="-414"/>
              </w:tabs>
              <w:suppressAutoHyphens/>
              <w:spacing w:line="480" w:lineRule="auto"/>
              <w:jc w:val="both"/>
              <w:rPr>
                <w:b/>
                <w:spacing w:val="-3"/>
                <w:sz w:val="20"/>
                <w:szCs w:val="20"/>
                <w:lang w:val="en-GB"/>
              </w:rPr>
            </w:pPr>
          </w:p>
        </w:tc>
        <w:tc>
          <w:tcPr>
            <w:tcW w:w="1731" w:type="dxa"/>
            <w:tcBorders>
              <w:left w:val="nil"/>
              <w:right w:val="nil"/>
            </w:tcBorders>
          </w:tcPr>
          <w:p w14:paraId="343F87F9" w14:textId="15782D03"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w:t>
            </w:r>
          </w:p>
        </w:tc>
        <w:tc>
          <w:tcPr>
            <w:tcW w:w="1134" w:type="dxa"/>
            <w:tcBorders>
              <w:left w:val="nil"/>
              <w:right w:val="nil"/>
            </w:tcBorders>
            <w:shd w:val="clear" w:color="auto" w:fill="auto"/>
            <w:tcMar>
              <w:top w:w="15" w:type="dxa"/>
              <w:left w:w="108" w:type="dxa"/>
              <w:bottom w:w="0" w:type="dxa"/>
              <w:right w:w="108" w:type="dxa"/>
            </w:tcMar>
            <w:vAlign w:val="center"/>
          </w:tcPr>
          <w:p w14:paraId="04502890" w14:textId="0F67EAA6"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53587</w:t>
            </w:r>
          </w:p>
        </w:tc>
        <w:tc>
          <w:tcPr>
            <w:tcW w:w="1198" w:type="dxa"/>
            <w:tcBorders>
              <w:left w:val="nil"/>
              <w:right w:val="nil"/>
            </w:tcBorders>
            <w:shd w:val="clear" w:color="auto" w:fill="auto"/>
            <w:tcMar>
              <w:top w:w="15" w:type="dxa"/>
              <w:left w:w="108" w:type="dxa"/>
              <w:bottom w:w="0" w:type="dxa"/>
              <w:right w:w="108" w:type="dxa"/>
            </w:tcMar>
            <w:vAlign w:val="center"/>
          </w:tcPr>
          <w:p w14:paraId="1230CC45" w14:textId="0004BF9F" w:rsidR="00787808" w:rsidRPr="00CD7531" w:rsidRDefault="00C4456A"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53516</w:t>
            </w:r>
          </w:p>
        </w:tc>
        <w:tc>
          <w:tcPr>
            <w:tcW w:w="804" w:type="dxa"/>
            <w:tcBorders>
              <w:left w:val="nil"/>
              <w:right w:val="nil"/>
            </w:tcBorders>
            <w:shd w:val="clear" w:color="auto" w:fill="auto"/>
            <w:tcMar>
              <w:top w:w="15" w:type="dxa"/>
              <w:left w:w="108" w:type="dxa"/>
              <w:bottom w:w="0" w:type="dxa"/>
              <w:right w:w="108" w:type="dxa"/>
            </w:tcMar>
          </w:tcPr>
          <w:p w14:paraId="75193021" w14:textId="2B0ED5D3"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79.53</w:t>
            </w:r>
          </w:p>
        </w:tc>
        <w:tc>
          <w:tcPr>
            <w:tcW w:w="1206" w:type="dxa"/>
            <w:tcBorders>
              <w:left w:val="nil"/>
              <w:right w:val="nil"/>
            </w:tcBorders>
            <w:shd w:val="clear" w:color="auto" w:fill="auto"/>
            <w:tcMar>
              <w:top w:w="15" w:type="dxa"/>
              <w:left w:w="108" w:type="dxa"/>
              <w:bottom w:w="0" w:type="dxa"/>
              <w:right w:w="108" w:type="dxa"/>
            </w:tcMar>
          </w:tcPr>
          <w:p w14:paraId="6258639D" w14:textId="732DD7B1"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-0.22</w:t>
            </w:r>
          </w:p>
        </w:tc>
        <w:tc>
          <w:tcPr>
            <w:tcW w:w="1282" w:type="dxa"/>
            <w:tcBorders>
              <w:left w:val="nil"/>
              <w:right w:val="nil"/>
            </w:tcBorders>
            <w:shd w:val="clear" w:color="auto" w:fill="auto"/>
            <w:tcMar>
              <w:top w:w="15" w:type="dxa"/>
              <w:left w:w="108" w:type="dxa"/>
              <w:bottom w:w="0" w:type="dxa"/>
              <w:right w:w="108" w:type="dxa"/>
            </w:tcMar>
          </w:tcPr>
          <w:p w14:paraId="73F2612A" w14:textId="40B88B8D"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34.52</w:t>
            </w:r>
          </w:p>
        </w:tc>
      </w:tr>
      <w:tr w:rsidR="00ED0499" w:rsidRPr="00CD7531" w14:paraId="3848182B" w14:textId="77777777" w:rsidTr="00962E57">
        <w:trPr>
          <w:jc w:val="center"/>
        </w:trPr>
        <w:tc>
          <w:tcPr>
            <w:tcW w:w="962" w:type="dxa"/>
            <w:tcBorders>
              <w:left w:val="nil"/>
              <w:bottom w:val="single" w:sz="4" w:space="0" w:color="auto"/>
              <w:right w:val="nil"/>
            </w:tcBorders>
            <w:shd w:val="clear" w:color="auto" w:fill="auto"/>
            <w:tcMar>
              <w:top w:w="15" w:type="dxa"/>
              <w:left w:w="108" w:type="dxa"/>
              <w:bottom w:w="0" w:type="dxa"/>
              <w:right w:w="108" w:type="dxa"/>
            </w:tcMar>
            <w:vAlign w:val="center"/>
          </w:tcPr>
          <w:p w14:paraId="549D0ABF" w14:textId="77777777" w:rsidR="00787808" w:rsidRPr="00CD7531" w:rsidRDefault="00787808" w:rsidP="00787808">
            <w:pPr>
              <w:tabs>
                <w:tab w:val="left" w:pos="-1134"/>
                <w:tab w:val="left" w:pos="-414"/>
              </w:tabs>
              <w:suppressAutoHyphens/>
              <w:spacing w:line="480" w:lineRule="auto"/>
              <w:jc w:val="both"/>
              <w:rPr>
                <w:b/>
                <w:spacing w:val="-3"/>
                <w:sz w:val="20"/>
                <w:szCs w:val="20"/>
                <w:lang w:val="en-GB"/>
              </w:rPr>
            </w:pPr>
          </w:p>
        </w:tc>
        <w:tc>
          <w:tcPr>
            <w:tcW w:w="1731" w:type="dxa"/>
            <w:tcBorders>
              <w:left w:val="nil"/>
              <w:bottom w:val="single" w:sz="4" w:space="0" w:color="auto"/>
              <w:right w:val="nil"/>
            </w:tcBorders>
          </w:tcPr>
          <w:p w14:paraId="27B21EC0" w14:textId="0A4FAD48"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w:t>
            </w:r>
          </w:p>
        </w:tc>
        <w:tc>
          <w:tcPr>
            <w:tcW w:w="1134" w:type="dxa"/>
            <w:tcBorders>
              <w:left w:val="nil"/>
              <w:bottom w:val="single" w:sz="4" w:space="0" w:color="auto"/>
              <w:right w:val="nil"/>
            </w:tcBorders>
            <w:shd w:val="clear" w:color="auto" w:fill="auto"/>
            <w:tcMar>
              <w:top w:w="15" w:type="dxa"/>
              <w:left w:w="108" w:type="dxa"/>
              <w:bottom w:w="0" w:type="dxa"/>
              <w:right w:w="108" w:type="dxa"/>
            </w:tcMar>
            <w:vAlign w:val="center"/>
          </w:tcPr>
          <w:p w14:paraId="77526BA9" w14:textId="1AA37419"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53587</w:t>
            </w:r>
          </w:p>
        </w:tc>
        <w:tc>
          <w:tcPr>
            <w:tcW w:w="1198" w:type="dxa"/>
            <w:tcBorders>
              <w:left w:val="nil"/>
              <w:bottom w:val="single" w:sz="4" w:space="0" w:color="auto"/>
              <w:right w:val="nil"/>
            </w:tcBorders>
            <w:shd w:val="clear" w:color="auto" w:fill="auto"/>
            <w:tcMar>
              <w:top w:w="15" w:type="dxa"/>
              <w:left w:w="108" w:type="dxa"/>
              <w:bottom w:w="0" w:type="dxa"/>
              <w:right w:w="108" w:type="dxa"/>
            </w:tcMar>
            <w:vAlign w:val="center"/>
          </w:tcPr>
          <w:p w14:paraId="2FF93046" w14:textId="6332C651" w:rsidR="00787808" w:rsidRPr="00CD7531" w:rsidRDefault="00ED0499"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53422</w:t>
            </w:r>
          </w:p>
        </w:tc>
        <w:tc>
          <w:tcPr>
            <w:tcW w:w="804" w:type="dxa"/>
            <w:tcBorders>
              <w:left w:val="nil"/>
              <w:bottom w:val="single" w:sz="4" w:space="0" w:color="auto"/>
              <w:right w:val="nil"/>
            </w:tcBorders>
            <w:shd w:val="clear" w:color="auto" w:fill="auto"/>
            <w:tcMar>
              <w:top w:w="15" w:type="dxa"/>
              <w:left w:w="108" w:type="dxa"/>
              <w:bottom w:w="0" w:type="dxa"/>
              <w:right w:w="108" w:type="dxa"/>
            </w:tcMar>
          </w:tcPr>
          <w:p w14:paraId="05BDCD44" w14:textId="51061FC1"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98.07</w:t>
            </w:r>
          </w:p>
        </w:tc>
        <w:tc>
          <w:tcPr>
            <w:tcW w:w="1206" w:type="dxa"/>
            <w:tcBorders>
              <w:left w:val="nil"/>
              <w:bottom w:val="single" w:sz="4" w:space="0" w:color="auto"/>
              <w:right w:val="nil"/>
            </w:tcBorders>
            <w:shd w:val="clear" w:color="auto" w:fill="auto"/>
            <w:tcMar>
              <w:top w:w="15" w:type="dxa"/>
              <w:left w:w="108" w:type="dxa"/>
              <w:bottom w:w="0" w:type="dxa"/>
              <w:right w:w="108" w:type="dxa"/>
            </w:tcMar>
          </w:tcPr>
          <w:p w14:paraId="5D786964" w14:textId="72FD01FB"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-0.04</w:t>
            </w:r>
          </w:p>
        </w:tc>
        <w:tc>
          <w:tcPr>
            <w:tcW w:w="1282" w:type="dxa"/>
            <w:tcBorders>
              <w:left w:val="nil"/>
              <w:bottom w:val="single" w:sz="4" w:space="0" w:color="auto"/>
              <w:right w:val="nil"/>
            </w:tcBorders>
            <w:shd w:val="clear" w:color="auto" w:fill="auto"/>
            <w:tcMar>
              <w:top w:w="15" w:type="dxa"/>
              <w:left w:w="108" w:type="dxa"/>
              <w:bottom w:w="0" w:type="dxa"/>
              <w:right w:w="108" w:type="dxa"/>
            </w:tcMar>
          </w:tcPr>
          <w:p w14:paraId="6F700A4D" w14:textId="6F41F656" w:rsidR="00787808" w:rsidRPr="00CD7531" w:rsidRDefault="00787808" w:rsidP="00962E57">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10.59</w:t>
            </w:r>
          </w:p>
        </w:tc>
      </w:tr>
    </w:tbl>
    <w:p w14:paraId="5EF52078" w14:textId="77777777" w:rsidR="00EC2F5C" w:rsidRPr="00CD7531" w:rsidRDefault="00EC2F5C" w:rsidP="00EC2F5C">
      <w:pPr>
        <w:tabs>
          <w:tab w:val="left" w:pos="-1134"/>
          <w:tab w:val="left" w:pos="-414"/>
        </w:tabs>
        <w:suppressAutoHyphens/>
        <w:spacing w:line="480" w:lineRule="auto"/>
        <w:jc w:val="both"/>
        <w:rPr>
          <w:spacing w:val="-3"/>
          <w:lang w:val="en-GB"/>
        </w:rPr>
      </w:pPr>
    </w:p>
    <w:p w14:paraId="7CEB7FB2" w14:textId="14606A12" w:rsidR="00EC2F5C" w:rsidRPr="00CD7531" w:rsidRDefault="007E4656">
      <w:pPr>
        <w:tabs>
          <w:tab w:val="left" w:pos="-1134"/>
          <w:tab w:val="left" w:pos="-414"/>
        </w:tabs>
        <w:suppressAutoHyphens/>
        <w:spacing w:line="480" w:lineRule="auto"/>
        <w:jc w:val="both"/>
        <w:rPr>
          <w:spacing w:val="-3"/>
          <w:lang w:val="en-GB"/>
        </w:rPr>
      </w:pPr>
      <w:r w:rsidRPr="00CD7531">
        <w:rPr>
          <w:spacing w:val="-3"/>
          <w:lang w:val="en-GB"/>
        </w:rPr>
        <w:t>Table 6 compares average monthly electricity consumption and average power across different monitoring periods to understand the magnitude of variation in energy consumption determined by COVID</w:t>
      </w:r>
      <w:r w:rsidR="00174EB2" w:rsidRPr="00CD7531">
        <w:rPr>
          <w:spacing w:val="-3"/>
          <w:lang w:val="en-GB"/>
        </w:rPr>
        <w:t>-19</w:t>
      </w:r>
      <w:r w:rsidRPr="00CD7531">
        <w:rPr>
          <w:spacing w:val="-3"/>
          <w:lang w:val="en-GB"/>
        </w:rPr>
        <w:t xml:space="preserve"> lockdown first and then by the new operational regime after COVID</w:t>
      </w:r>
      <w:r w:rsidR="00174EB2" w:rsidRPr="00CD7531">
        <w:rPr>
          <w:spacing w:val="-3"/>
          <w:lang w:val="en-GB"/>
        </w:rPr>
        <w:t>-19</w:t>
      </w:r>
      <w:r w:rsidRPr="00CD7531">
        <w:rPr>
          <w:spacing w:val="-3"/>
          <w:lang w:val="en-GB"/>
        </w:rPr>
        <w:t xml:space="preserve">. </w:t>
      </w:r>
      <w:r w:rsidR="00EC2F5C" w:rsidRPr="00CD7531">
        <w:rPr>
          <w:spacing w:val="-3"/>
          <w:lang w:val="en-GB"/>
        </w:rPr>
        <w:t xml:space="preserve">The results of monitoring indicate a significant reduction (-41.2 %) of average energy consumption in period 2 (as expected due to lockdown) and a modest reduction (-16.8 %) in period 3. </w:t>
      </w:r>
      <w:r w:rsidRPr="00CD7531">
        <w:rPr>
          <w:spacing w:val="-3"/>
          <w:lang w:val="en-GB"/>
        </w:rPr>
        <w:t>However, t</w:t>
      </w:r>
      <w:r w:rsidR="00EC2F5C" w:rsidRPr="00CD7531">
        <w:rPr>
          <w:spacing w:val="-3"/>
          <w:lang w:val="en-GB"/>
        </w:rPr>
        <w:t>he results reported in Table 5 are not weather normalized, but only obtained by considering an equivalent average month</w:t>
      </w:r>
      <w:r w:rsidRPr="00CD7531">
        <w:rPr>
          <w:spacing w:val="-3"/>
          <w:lang w:val="en-GB"/>
        </w:rPr>
        <w:t xml:space="preserve"> to create a simple comparison</w:t>
      </w:r>
      <w:r w:rsidR="00EC2F5C" w:rsidRPr="00CD7531">
        <w:rPr>
          <w:spacing w:val="-3"/>
          <w:lang w:val="en-GB"/>
        </w:rPr>
        <w:t>.</w:t>
      </w:r>
    </w:p>
    <w:p w14:paraId="3E78A318" w14:textId="77777777" w:rsidR="007E4656" w:rsidRPr="00CD7531" w:rsidRDefault="007E4656">
      <w:pPr>
        <w:tabs>
          <w:tab w:val="left" w:pos="-1134"/>
          <w:tab w:val="left" w:pos="-414"/>
        </w:tabs>
        <w:suppressAutoHyphens/>
        <w:spacing w:line="480" w:lineRule="auto"/>
        <w:jc w:val="both"/>
        <w:rPr>
          <w:spacing w:val="-3"/>
          <w:lang w:val="en-GB"/>
        </w:rPr>
      </w:pPr>
    </w:p>
    <w:p w14:paraId="0CE65F20" w14:textId="77777777" w:rsidR="00EC2F5C" w:rsidRPr="00CD7531" w:rsidRDefault="00EC2F5C" w:rsidP="00EC2F5C">
      <w:pPr>
        <w:spacing w:line="480" w:lineRule="auto"/>
        <w:jc w:val="center"/>
        <w:rPr>
          <w:i/>
          <w:color w:val="000000"/>
          <w:sz w:val="22"/>
          <w:szCs w:val="22"/>
          <w:lang w:val="en-GB"/>
        </w:rPr>
      </w:pPr>
      <w:r w:rsidRPr="00CD7531">
        <w:rPr>
          <w:i/>
          <w:color w:val="000000"/>
          <w:sz w:val="22"/>
          <w:szCs w:val="22"/>
          <w:lang w:val="en-GB"/>
        </w:rPr>
        <w:t xml:space="preserve">Table </w:t>
      </w:r>
      <w:r w:rsidRPr="00CD7531">
        <w:rPr>
          <w:i/>
          <w:sz w:val="22"/>
          <w:szCs w:val="22"/>
          <w:lang w:val="en-GB"/>
        </w:rPr>
        <w:fldChar w:fldCharType="begin"/>
      </w:r>
      <w:r w:rsidRPr="00CD7531">
        <w:rPr>
          <w:i/>
          <w:sz w:val="22"/>
          <w:szCs w:val="22"/>
          <w:lang w:val="en-GB"/>
        </w:rPr>
        <w:instrText xml:space="preserve"> SEQ Table \* ARABIC </w:instrText>
      </w:r>
      <w:r w:rsidRPr="00CD7531">
        <w:rPr>
          <w:i/>
          <w:sz w:val="22"/>
          <w:szCs w:val="22"/>
          <w:lang w:val="en-GB"/>
        </w:rPr>
        <w:fldChar w:fldCharType="separate"/>
      </w:r>
      <w:r w:rsidR="0001342B" w:rsidRPr="00CD7531">
        <w:rPr>
          <w:i/>
          <w:sz w:val="22"/>
          <w:szCs w:val="22"/>
          <w:lang w:val="en-GB"/>
        </w:rPr>
        <w:t>6</w:t>
      </w:r>
      <w:r w:rsidRPr="00CD7531">
        <w:rPr>
          <w:i/>
          <w:sz w:val="22"/>
          <w:szCs w:val="22"/>
          <w:lang w:val="en-GB"/>
        </w:rPr>
        <w:fldChar w:fldCharType="end"/>
      </w:r>
      <w:r w:rsidRPr="00CD7531">
        <w:rPr>
          <w:i/>
          <w:color w:val="000000"/>
          <w:sz w:val="22"/>
          <w:szCs w:val="22"/>
          <w:lang w:val="en-GB"/>
        </w:rPr>
        <w:t>: Comparison of average monthly electricity consumption and average power across different periods</w:t>
      </w:r>
    </w:p>
    <w:tbl>
      <w:tblPr>
        <w:tblW w:w="8505" w:type="dxa"/>
        <w:jc w:val="center"/>
        <w:tblCellMar>
          <w:left w:w="0" w:type="dxa"/>
          <w:right w:w="0" w:type="dxa"/>
        </w:tblCellMar>
        <w:tblLook w:val="04A0" w:firstRow="1" w:lastRow="0" w:firstColumn="1" w:lastColumn="0" w:noHBand="0" w:noVBand="1"/>
      </w:tblPr>
      <w:tblGrid>
        <w:gridCol w:w="1418"/>
        <w:gridCol w:w="2246"/>
        <w:gridCol w:w="1721"/>
        <w:gridCol w:w="1132"/>
        <w:gridCol w:w="1988"/>
      </w:tblGrid>
      <w:tr w:rsidR="00EC2F5C" w:rsidRPr="00CD7531" w14:paraId="4196E501" w14:textId="77777777" w:rsidTr="00962E57">
        <w:trPr>
          <w:jc w:val="center"/>
        </w:trPr>
        <w:tc>
          <w:tcPr>
            <w:tcW w:w="1418" w:type="dxa"/>
            <w:tcBorders>
              <w:top w:val="single" w:sz="4" w:space="0" w:color="auto"/>
              <w:left w:val="nil"/>
              <w:right w:val="nil"/>
            </w:tcBorders>
            <w:shd w:val="clear" w:color="auto" w:fill="auto"/>
            <w:tcMar>
              <w:top w:w="15" w:type="dxa"/>
              <w:left w:w="108" w:type="dxa"/>
              <w:bottom w:w="0" w:type="dxa"/>
              <w:right w:w="108" w:type="dxa"/>
            </w:tcMar>
            <w:vAlign w:val="center"/>
            <w:hideMark/>
          </w:tcPr>
          <w:p w14:paraId="3A9D6C07" w14:textId="77777777" w:rsidR="00A62643" w:rsidRPr="00CD7531" w:rsidRDefault="00A62643" w:rsidP="00A62643">
            <w:pPr>
              <w:tabs>
                <w:tab w:val="left" w:pos="-1134"/>
                <w:tab w:val="left" w:pos="-414"/>
              </w:tabs>
              <w:suppressAutoHyphens/>
              <w:spacing w:line="480" w:lineRule="auto"/>
              <w:jc w:val="both"/>
              <w:rPr>
                <w:b/>
                <w:bCs/>
                <w:spacing w:val="-3"/>
                <w:sz w:val="20"/>
                <w:szCs w:val="20"/>
                <w:lang w:val="en-GB"/>
              </w:rPr>
            </w:pPr>
            <w:r w:rsidRPr="00CD7531">
              <w:rPr>
                <w:b/>
                <w:bCs/>
                <w:spacing w:val="-3"/>
                <w:sz w:val="20"/>
                <w:szCs w:val="20"/>
                <w:lang w:val="en-GB"/>
              </w:rPr>
              <w:t>Monitoring</w:t>
            </w:r>
          </w:p>
          <w:p w14:paraId="7CDC0A7D" w14:textId="444628C0" w:rsidR="00EC2F5C" w:rsidRPr="00CD7531" w:rsidRDefault="00A62643" w:rsidP="00A62643">
            <w:pPr>
              <w:tabs>
                <w:tab w:val="left" w:pos="-720"/>
              </w:tabs>
              <w:suppressAutoHyphens/>
              <w:spacing w:line="480" w:lineRule="auto"/>
              <w:jc w:val="center"/>
              <w:rPr>
                <w:spacing w:val="-3"/>
                <w:sz w:val="20"/>
                <w:szCs w:val="20"/>
                <w:lang w:val="en-GB"/>
              </w:rPr>
            </w:pPr>
            <w:r w:rsidRPr="00CD7531">
              <w:rPr>
                <w:b/>
                <w:bCs/>
                <w:spacing w:val="-3"/>
                <w:sz w:val="20"/>
                <w:szCs w:val="20"/>
                <w:lang w:val="en-GB"/>
              </w:rPr>
              <w:t>Period</w:t>
            </w:r>
          </w:p>
        </w:tc>
        <w:tc>
          <w:tcPr>
            <w:tcW w:w="2246" w:type="dxa"/>
            <w:tcBorders>
              <w:top w:val="single" w:sz="4" w:space="0" w:color="auto"/>
              <w:left w:val="nil"/>
              <w:right w:val="nil"/>
            </w:tcBorders>
            <w:vAlign w:val="center"/>
          </w:tcPr>
          <w:p w14:paraId="208B62A3" w14:textId="77777777" w:rsidR="00EC2F5C" w:rsidRPr="00CD7531" w:rsidRDefault="00EC2F5C" w:rsidP="005748B3">
            <w:pPr>
              <w:tabs>
                <w:tab w:val="left" w:pos="-720"/>
              </w:tabs>
              <w:suppressAutoHyphens/>
              <w:spacing w:line="480" w:lineRule="auto"/>
              <w:jc w:val="center"/>
              <w:rPr>
                <w:b/>
                <w:bCs/>
                <w:spacing w:val="-3"/>
                <w:sz w:val="20"/>
                <w:szCs w:val="20"/>
                <w:lang w:val="en-GB"/>
              </w:rPr>
            </w:pPr>
            <w:r w:rsidRPr="00CD7531">
              <w:rPr>
                <w:b/>
                <w:bCs/>
                <w:spacing w:val="-3"/>
                <w:sz w:val="20"/>
                <w:szCs w:val="20"/>
                <w:lang w:val="en-GB"/>
              </w:rPr>
              <w:t>Description</w:t>
            </w:r>
          </w:p>
        </w:tc>
        <w:tc>
          <w:tcPr>
            <w:tcW w:w="1721"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1E53B932" w14:textId="77777777" w:rsidR="00EC2F5C" w:rsidRPr="00CD7531" w:rsidRDefault="00EC2F5C" w:rsidP="005748B3">
            <w:pPr>
              <w:tabs>
                <w:tab w:val="left" w:pos="-720"/>
              </w:tabs>
              <w:suppressAutoHyphens/>
              <w:spacing w:line="480" w:lineRule="auto"/>
              <w:jc w:val="center"/>
              <w:rPr>
                <w:b/>
                <w:bCs/>
                <w:spacing w:val="-3"/>
                <w:sz w:val="20"/>
                <w:szCs w:val="20"/>
                <w:lang w:val="en-GB"/>
              </w:rPr>
            </w:pPr>
            <w:r w:rsidRPr="00CD7531">
              <w:rPr>
                <w:b/>
                <w:bCs/>
                <w:spacing w:val="-3"/>
                <w:sz w:val="20"/>
                <w:szCs w:val="20"/>
                <w:lang w:val="en-GB"/>
              </w:rPr>
              <w:t>Average monthly consumption</w:t>
            </w:r>
          </w:p>
        </w:tc>
        <w:tc>
          <w:tcPr>
            <w:tcW w:w="1132" w:type="dxa"/>
            <w:tcBorders>
              <w:top w:val="single" w:sz="4" w:space="0" w:color="auto"/>
              <w:left w:val="nil"/>
              <w:bottom w:val="single" w:sz="8" w:space="0" w:color="000000"/>
              <w:right w:val="nil"/>
            </w:tcBorders>
            <w:vAlign w:val="center"/>
          </w:tcPr>
          <w:p w14:paraId="0CF46C90" w14:textId="77777777" w:rsidR="00EC2F5C" w:rsidRPr="00CD7531" w:rsidRDefault="00EC2F5C" w:rsidP="005748B3">
            <w:pPr>
              <w:tabs>
                <w:tab w:val="left" w:pos="-720"/>
              </w:tabs>
              <w:suppressAutoHyphens/>
              <w:spacing w:line="480" w:lineRule="auto"/>
              <w:jc w:val="center"/>
              <w:rPr>
                <w:b/>
                <w:bCs/>
                <w:spacing w:val="-3"/>
                <w:sz w:val="20"/>
                <w:szCs w:val="20"/>
                <w:lang w:val="en-GB"/>
              </w:rPr>
            </w:pPr>
            <w:r w:rsidRPr="00CD7531">
              <w:rPr>
                <w:b/>
                <w:bCs/>
                <w:spacing w:val="-3"/>
                <w:sz w:val="20"/>
                <w:szCs w:val="20"/>
                <w:lang w:val="en-GB"/>
              </w:rPr>
              <w:t>Average power</w:t>
            </w:r>
          </w:p>
        </w:tc>
        <w:tc>
          <w:tcPr>
            <w:tcW w:w="1988"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tcPr>
          <w:p w14:paraId="17F58909" w14:textId="77777777" w:rsidR="00EC2F5C" w:rsidRPr="00CD7531" w:rsidRDefault="00EC2F5C" w:rsidP="005748B3">
            <w:pPr>
              <w:tabs>
                <w:tab w:val="left" w:pos="-720"/>
              </w:tabs>
              <w:suppressAutoHyphens/>
              <w:spacing w:line="480" w:lineRule="auto"/>
              <w:jc w:val="center"/>
              <w:rPr>
                <w:b/>
                <w:bCs/>
                <w:spacing w:val="-3"/>
                <w:sz w:val="20"/>
                <w:szCs w:val="20"/>
                <w:lang w:val="en-GB"/>
              </w:rPr>
            </w:pPr>
            <w:r w:rsidRPr="00CD7531">
              <w:rPr>
                <w:b/>
                <w:bCs/>
                <w:spacing w:val="-3"/>
                <w:sz w:val="20"/>
                <w:szCs w:val="20"/>
                <w:lang w:val="en-GB"/>
              </w:rPr>
              <w:t>Variation with respect to baseline</w:t>
            </w:r>
          </w:p>
        </w:tc>
      </w:tr>
      <w:tr w:rsidR="00EC2F5C" w:rsidRPr="00CD7531" w14:paraId="5A089B98" w14:textId="77777777" w:rsidTr="00962E57">
        <w:trPr>
          <w:jc w:val="center"/>
        </w:trPr>
        <w:tc>
          <w:tcPr>
            <w:tcW w:w="1418" w:type="dxa"/>
            <w:tcBorders>
              <w:left w:val="nil"/>
              <w:bottom w:val="single" w:sz="8" w:space="0" w:color="000000"/>
              <w:right w:val="nil"/>
            </w:tcBorders>
            <w:shd w:val="clear" w:color="auto" w:fill="auto"/>
            <w:tcMar>
              <w:top w:w="15" w:type="dxa"/>
              <w:left w:w="108" w:type="dxa"/>
              <w:bottom w:w="0" w:type="dxa"/>
              <w:right w:w="108" w:type="dxa"/>
            </w:tcMar>
            <w:vAlign w:val="center"/>
          </w:tcPr>
          <w:p w14:paraId="54DC1CD2" w14:textId="77777777" w:rsidR="00EC2F5C" w:rsidRPr="00CD7531" w:rsidRDefault="00EC2F5C" w:rsidP="005748B3">
            <w:pPr>
              <w:tabs>
                <w:tab w:val="left" w:pos="-720"/>
              </w:tabs>
              <w:suppressAutoHyphens/>
              <w:spacing w:line="480" w:lineRule="auto"/>
              <w:jc w:val="center"/>
              <w:rPr>
                <w:b/>
                <w:bCs/>
                <w:spacing w:val="-3"/>
                <w:sz w:val="20"/>
                <w:szCs w:val="20"/>
                <w:lang w:val="en-GB"/>
              </w:rPr>
            </w:pPr>
          </w:p>
        </w:tc>
        <w:tc>
          <w:tcPr>
            <w:tcW w:w="2246" w:type="dxa"/>
            <w:tcBorders>
              <w:left w:val="nil"/>
              <w:bottom w:val="single" w:sz="8" w:space="0" w:color="000000"/>
              <w:right w:val="nil"/>
            </w:tcBorders>
            <w:vAlign w:val="center"/>
          </w:tcPr>
          <w:p w14:paraId="1B4A8CBE" w14:textId="77777777" w:rsidR="00EC2F5C" w:rsidRPr="00CD7531" w:rsidRDefault="00EC2F5C" w:rsidP="005748B3">
            <w:pPr>
              <w:tabs>
                <w:tab w:val="left" w:pos="-720"/>
              </w:tabs>
              <w:suppressAutoHyphens/>
              <w:spacing w:line="480" w:lineRule="auto"/>
              <w:jc w:val="center"/>
              <w:rPr>
                <w:b/>
                <w:bCs/>
                <w:spacing w:val="-3"/>
                <w:sz w:val="20"/>
                <w:szCs w:val="20"/>
                <w:lang w:val="en-GB"/>
              </w:rPr>
            </w:pPr>
          </w:p>
        </w:tc>
        <w:tc>
          <w:tcPr>
            <w:tcW w:w="172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16061072" w14:textId="77777777" w:rsidR="00EC2F5C" w:rsidRPr="00CD7531" w:rsidRDefault="00EC2F5C" w:rsidP="005748B3">
            <w:pPr>
              <w:tabs>
                <w:tab w:val="left" w:pos="-720"/>
              </w:tabs>
              <w:suppressAutoHyphens/>
              <w:spacing w:line="480" w:lineRule="auto"/>
              <w:jc w:val="center"/>
              <w:rPr>
                <w:b/>
                <w:bCs/>
                <w:spacing w:val="-3"/>
                <w:sz w:val="20"/>
                <w:szCs w:val="20"/>
                <w:lang w:val="en-GB"/>
              </w:rPr>
            </w:pPr>
            <w:r w:rsidRPr="00CD7531">
              <w:rPr>
                <w:spacing w:val="-3"/>
                <w:sz w:val="20"/>
                <w:szCs w:val="20"/>
                <w:lang w:val="en-GB"/>
              </w:rPr>
              <w:t>kWh</w:t>
            </w:r>
          </w:p>
        </w:tc>
        <w:tc>
          <w:tcPr>
            <w:tcW w:w="1132" w:type="dxa"/>
            <w:tcBorders>
              <w:top w:val="single" w:sz="8" w:space="0" w:color="000000"/>
              <w:left w:val="nil"/>
              <w:bottom w:val="single" w:sz="8" w:space="0" w:color="000000"/>
              <w:right w:val="nil"/>
            </w:tcBorders>
            <w:vAlign w:val="center"/>
          </w:tcPr>
          <w:p w14:paraId="01B19A78" w14:textId="77777777" w:rsidR="00EC2F5C" w:rsidRPr="00CD7531" w:rsidRDefault="00EC2F5C" w:rsidP="005748B3">
            <w:pPr>
              <w:tabs>
                <w:tab w:val="left" w:pos="-720"/>
              </w:tabs>
              <w:suppressAutoHyphens/>
              <w:spacing w:line="480" w:lineRule="auto"/>
              <w:jc w:val="center"/>
              <w:rPr>
                <w:b/>
                <w:bCs/>
                <w:spacing w:val="-3"/>
                <w:sz w:val="20"/>
                <w:szCs w:val="20"/>
                <w:lang w:val="en-GB"/>
              </w:rPr>
            </w:pPr>
            <w:r w:rsidRPr="00CD7531">
              <w:rPr>
                <w:spacing w:val="-3"/>
                <w:sz w:val="20"/>
                <w:szCs w:val="20"/>
                <w:lang w:val="en-GB"/>
              </w:rPr>
              <w:t>kW</w:t>
            </w:r>
          </w:p>
        </w:tc>
        <w:tc>
          <w:tcPr>
            <w:tcW w:w="198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157F91C9" w14:textId="77777777" w:rsidR="00EC2F5C" w:rsidRPr="00CD7531" w:rsidRDefault="00EC2F5C" w:rsidP="005748B3">
            <w:pPr>
              <w:tabs>
                <w:tab w:val="left" w:pos="-720"/>
              </w:tabs>
              <w:suppressAutoHyphens/>
              <w:spacing w:line="480" w:lineRule="auto"/>
              <w:jc w:val="center"/>
              <w:rPr>
                <w:b/>
                <w:bCs/>
                <w:spacing w:val="-3"/>
                <w:sz w:val="20"/>
                <w:szCs w:val="20"/>
                <w:lang w:val="en-GB"/>
              </w:rPr>
            </w:pPr>
            <w:r w:rsidRPr="00CD7531">
              <w:rPr>
                <w:b/>
                <w:bCs/>
                <w:spacing w:val="-3"/>
                <w:sz w:val="20"/>
                <w:szCs w:val="20"/>
                <w:lang w:val="en-GB"/>
              </w:rPr>
              <w:t>%</w:t>
            </w:r>
          </w:p>
        </w:tc>
      </w:tr>
      <w:tr w:rsidR="00EC2F5C" w:rsidRPr="00CD7531" w14:paraId="49CE35A1" w14:textId="77777777" w:rsidTr="00962E57">
        <w:trPr>
          <w:jc w:val="center"/>
        </w:trPr>
        <w:tc>
          <w:tcPr>
            <w:tcW w:w="1418"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7460351" w14:textId="77777777" w:rsidR="00EC2F5C" w:rsidRPr="00CD7531" w:rsidRDefault="00EC2F5C" w:rsidP="005748B3">
            <w:pPr>
              <w:tabs>
                <w:tab w:val="left" w:pos="-720"/>
              </w:tabs>
              <w:suppressAutoHyphens/>
              <w:spacing w:line="480" w:lineRule="auto"/>
              <w:jc w:val="center"/>
              <w:rPr>
                <w:b/>
                <w:spacing w:val="-3"/>
                <w:sz w:val="20"/>
                <w:szCs w:val="20"/>
                <w:lang w:val="en-GB"/>
              </w:rPr>
            </w:pPr>
            <w:r w:rsidRPr="00CD7531">
              <w:rPr>
                <w:b/>
                <w:spacing w:val="-3"/>
                <w:sz w:val="20"/>
                <w:szCs w:val="20"/>
                <w:lang w:val="en-GB"/>
              </w:rPr>
              <w:t>1</w:t>
            </w:r>
          </w:p>
        </w:tc>
        <w:tc>
          <w:tcPr>
            <w:tcW w:w="2246" w:type="dxa"/>
            <w:tcBorders>
              <w:top w:val="single" w:sz="8" w:space="0" w:color="000000"/>
              <w:left w:val="nil"/>
              <w:bottom w:val="nil"/>
              <w:right w:val="nil"/>
            </w:tcBorders>
          </w:tcPr>
          <w:p w14:paraId="73F9FFE2" w14:textId="5693C36A"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Before COVID</w:t>
            </w:r>
            <w:r w:rsidR="00174EB2" w:rsidRPr="00CD7531">
              <w:rPr>
                <w:spacing w:val="-3"/>
                <w:sz w:val="20"/>
                <w:szCs w:val="20"/>
                <w:lang w:val="en-GB"/>
              </w:rPr>
              <w:t>-19</w:t>
            </w:r>
            <w:r w:rsidRPr="00CD7531">
              <w:rPr>
                <w:spacing w:val="-3"/>
                <w:sz w:val="20"/>
                <w:szCs w:val="20"/>
                <w:lang w:val="en-GB"/>
              </w:rPr>
              <w:t xml:space="preserve"> lockdown</w:t>
            </w:r>
          </w:p>
        </w:tc>
        <w:tc>
          <w:tcPr>
            <w:tcW w:w="1721" w:type="dxa"/>
            <w:tcBorders>
              <w:top w:val="single" w:sz="8" w:space="0" w:color="000000"/>
              <w:left w:val="nil"/>
              <w:bottom w:val="nil"/>
              <w:right w:val="nil"/>
            </w:tcBorders>
            <w:shd w:val="clear" w:color="auto" w:fill="auto"/>
            <w:tcMar>
              <w:top w:w="15" w:type="dxa"/>
              <w:left w:w="108" w:type="dxa"/>
              <w:bottom w:w="0" w:type="dxa"/>
              <w:right w:w="108" w:type="dxa"/>
            </w:tcMar>
          </w:tcPr>
          <w:p w14:paraId="58DA698D" w14:textId="77777777"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5032</w:t>
            </w:r>
          </w:p>
        </w:tc>
        <w:tc>
          <w:tcPr>
            <w:tcW w:w="1132" w:type="dxa"/>
            <w:tcBorders>
              <w:top w:val="single" w:sz="8" w:space="0" w:color="000000"/>
              <w:left w:val="nil"/>
              <w:bottom w:val="nil"/>
              <w:right w:val="nil"/>
            </w:tcBorders>
          </w:tcPr>
          <w:p w14:paraId="4E102827" w14:textId="77777777"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6.9</w:t>
            </w:r>
          </w:p>
        </w:tc>
        <w:tc>
          <w:tcPr>
            <w:tcW w:w="1988"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5CE14984" w14:textId="77777777"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0 (baseline)</w:t>
            </w:r>
          </w:p>
        </w:tc>
      </w:tr>
      <w:tr w:rsidR="00EC2F5C" w:rsidRPr="00CD7531" w14:paraId="7DFD60A6" w14:textId="77777777" w:rsidTr="00962E57">
        <w:trPr>
          <w:jc w:val="center"/>
        </w:trPr>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06EC31D1" w14:textId="77777777" w:rsidR="00EC2F5C" w:rsidRPr="00CD7531" w:rsidRDefault="00EC2F5C" w:rsidP="005748B3">
            <w:pPr>
              <w:tabs>
                <w:tab w:val="left" w:pos="-720"/>
              </w:tabs>
              <w:suppressAutoHyphens/>
              <w:spacing w:line="480" w:lineRule="auto"/>
              <w:jc w:val="center"/>
              <w:rPr>
                <w:b/>
                <w:spacing w:val="-3"/>
                <w:sz w:val="20"/>
                <w:szCs w:val="20"/>
                <w:lang w:val="en-GB"/>
              </w:rPr>
            </w:pPr>
            <w:r w:rsidRPr="00CD7531">
              <w:rPr>
                <w:b/>
                <w:spacing w:val="-3"/>
                <w:sz w:val="20"/>
                <w:szCs w:val="20"/>
                <w:lang w:val="en-GB"/>
              </w:rPr>
              <w:t xml:space="preserve">2 </w:t>
            </w:r>
          </w:p>
        </w:tc>
        <w:tc>
          <w:tcPr>
            <w:tcW w:w="2246" w:type="dxa"/>
            <w:tcBorders>
              <w:top w:val="nil"/>
              <w:left w:val="nil"/>
              <w:bottom w:val="nil"/>
              <w:right w:val="nil"/>
            </w:tcBorders>
          </w:tcPr>
          <w:p w14:paraId="2E3FC79D" w14:textId="7DBC8E2C"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During COVID</w:t>
            </w:r>
            <w:r w:rsidR="00174EB2" w:rsidRPr="00CD7531">
              <w:rPr>
                <w:spacing w:val="-3"/>
                <w:sz w:val="20"/>
                <w:szCs w:val="20"/>
                <w:lang w:val="en-GB"/>
              </w:rPr>
              <w:t>-19</w:t>
            </w:r>
            <w:r w:rsidRPr="00CD7531">
              <w:rPr>
                <w:spacing w:val="-3"/>
                <w:sz w:val="20"/>
                <w:szCs w:val="20"/>
                <w:lang w:val="en-GB"/>
              </w:rPr>
              <w:t xml:space="preserve"> lockdown</w:t>
            </w:r>
          </w:p>
        </w:tc>
        <w:tc>
          <w:tcPr>
            <w:tcW w:w="1721" w:type="dxa"/>
            <w:tcBorders>
              <w:top w:val="nil"/>
              <w:left w:val="nil"/>
              <w:bottom w:val="nil"/>
              <w:right w:val="nil"/>
            </w:tcBorders>
            <w:shd w:val="clear" w:color="auto" w:fill="auto"/>
            <w:tcMar>
              <w:top w:w="15" w:type="dxa"/>
              <w:left w:w="108" w:type="dxa"/>
              <w:bottom w:w="0" w:type="dxa"/>
              <w:right w:w="108" w:type="dxa"/>
            </w:tcMar>
          </w:tcPr>
          <w:p w14:paraId="5FD99DB6" w14:textId="77777777"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2961</w:t>
            </w:r>
          </w:p>
        </w:tc>
        <w:tc>
          <w:tcPr>
            <w:tcW w:w="1132" w:type="dxa"/>
            <w:tcBorders>
              <w:top w:val="nil"/>
              <w:left w:val="nil"/>
              <w:bottom w:val="nil"/>
              <w:right w:val="nil"/>
            </w:tcBorders>
          </w:tcPr>
          <w:p w14:paraId="3A843A7D" w14:textId="77777777"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4.1</w:t>
            </w:r>
          </w:p>
        </w:tc>
        <w:tc>
          <w:tcPr>
            <w:tcW w:w="1988" w:type="dxa"/>
            <w:tcBorders>
              <w:top w:val="nil"/>
              <w:left w:val="nil"/>
              <w:bottom w:val="nil"/>
              <w:right w:val="nil"/>
            </w:tcBorders>
            <w:shd w:val="clear" w:color="auto" w:fill="auto"/>
            <w:tcMar>
              <w:top w:w="15" w:type="dxa"/>
              <w:left w:w="108" w:type="dxa"/>
              <w:bottom w:w="0" w:type="dxa"/>
              <w:right w:w="108" w:type="dxa"/>
            </w:tcMar>
            <w:vAlign w:val="center"/>
          </w:tcPr>
          <w:p w14:paraId="7DC4B269" w14:textId="77777777"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-41.2</w:t>
            </w:r>
          </w:p>
        </w:tc>
      </w:tr>
      <w:tr w:rsidR="00EC2F5C" w:rsidRPr="00CD7531" w14:paraId="3D21B5AD" w14:textId="77777777" w:rsidTr="00962E57">
        <w:trPr>
          <w:jc w:val="center"/>
        </w:trPr>
        <w:tc>
          <w:tcPr>
            <w:tcW w:w="1418"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7C71BFE7" w14:textId="77777777" w:rsidR="00EC2F5C" w:rsidRPr="00CD7531" w:rsidRDefault="00EC2F5C" w:rsidP="005748B3">
            <w:pPr>
              <w:tabs>
                <w:tab w:val="left" w:pos="-720"/>
              </w:tabs>
              <w:suppressAutoHyphens/>
              <w:spacing w:line="480" w:lineRule="auto"/>
              <w:jc w:val="center"/>
              <w:rPr>
                <w:b/>
                <w:spacing w:val="-3"/>
                <w:sz w:val="20"/>
                <w:szCs w:val="20"/>
                <w:lang w:val="en-GB"/>
              </w:rPr>
            </w:pPr>
            <w:r w:rsidRPr="00CD7531">
              <w:rPr>
                <w:b/>
                <w:spacing w:val="-3"/>
                <w:sz w:val="20"/>
                <w:szCs w:val="20"/>
                <w:lang w:val="en-GB"/>
              </w:rPr>
              <w:t>3</w:t>
            </w:r>
          </w:p>
        </w:tc>
        <w:tc>
          <w:tcPr>
            <w:tcW w:w="2246" w:type="dxa"/>
            <w:tcBorders>
              <w:top w:val="nil"/>
              <w:left w:val="nil"/>
              <w:bottom w:val="single" w:sz="8" w:space="0" w:color="000000"/>
              <w:right w:val="nil"/>
            </w:tcBorders>
          </w:tcPr>
          <w:p w14:paraId="32DC0E02" w14:textId="58C5E638"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After COVID</w:t>
            </w:r>
            <w:r w:rsidR="00174EB2" w:rsidRPr="00CD7531">
              <w:rPr>
                <w:spacing w:val="-3"/>
                <w:sz w:val="20"/>
                <w:szCs w:val="20"/>
                <w:lang w:val="en-GB"/>
              </w:rPr>
              <w:t>-19</w:t>
            </w:r>
            <w:r w:rsidRPr="00CD7531">
              <w:rPr>
                <w:spacing w:val="-3"/>
                <w:sz w:val="20"/>
                <w:szCs w:val="20"/>
                <w:lang w:val="en-GB"/>
              </w:rPr>
              <w:t xml:space="preserve"> lockdown</w:t>
            </w:r>
          </w:p>
        </w:tc>
        <w:tc>
          <w:tcPr>
            <w:tcW w:w="1721" w:type="dxa"/>
            <w:tcBorders>
              <w:top w:val="nil"/>
              <w:left w:val="nil"/>
              <w:bottom w:val="single" w:sz="8" w:space="0" w:color="000000"/>
              <w:right w:val="nil"/>
            </w:tcBorders>
            <w:shd w:val="clear" w:color="auto" w:fill="auto"/>
            <w:tcMar>
              <w:top w:w="15" w:type="dxa"/>
              <w:left w:w="108" w:type="dxa"/>
              <w:bottom w:w="0" w:type="dxa"/>
              <w:right w:w="108" w:type="dxa"/>
            </w:tcMar>
          </w:tcPr>
          <w:p w14:paraId="3F123DC4" w14:textId="77777777"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4189</w:t>
            </w:r>
          </w:p>
        </w:tc>
        <w:tc>
          <w:tcPr>
            <w:tcW w:w="1132" w:type="dxa"/>
            <w:tcBorders>
              <w:top w:val="nil"/>
              <w:left w:val="nil"/>
              <w:bottom w:val="single" w:sz="8" w:space="0" w:color="000000"/>
              <w:right w:val="nil"/>
            </w:tcBorders>
          </w:tcPr>
          <w:p w14:paraId="39D85647" w14:textId="77777777"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5.7</w:t>
            </w:r>
          </w:p>
        </w:tc>
        <w:tc>
          <w:tcPr>
            <w:tcW w:w="1988"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3B72C5F9" w14:textId="77777777" w:rsidR="00EC2F5C" w:rsidRPr="00CD7531" w:rsidRDefault="00EC2F5C" w:rsidP="005748B3">
            <w:pPr>
              <w:tabs>
                <w:tab w:val="left" w:pos="-720"/>
              </w:tabs>
              <w:suppressAutoHyphens/>
              <w:spacing w:line="480" w:lineRule="auto"/>
              <w:jc w:val="center"/>
              <w:rPr>
                <w:spacing w:val="-3"/>
                <w:sz w:val="20"/>
                <w:szCs w:val="20"/>
                <w:lang w:val="en-GB"/>
              </w:rPr>
            </w:pPr>
            <w:r w:rsidRPr="00CD7531">
              <w:rPr>
                <w:spacing w:val="-3"/>
                <w:sz w:val="20"/>
                <w:szCs w:val="20"/>
                <w:lang w:val="en-GB"/>
              </w:rPr>
              <w:t>-16.8</w:t>
            </w:r>
          </w:p>
        </w:tc>
      </w:tr>
    </w:tbl>
    <w:p w14:paraId="5EC65173" w14:textId="77777777" w:rsidR="00F63DE4" w:rsidRPr="00CD7531" w:rsidRDefault="00F63DE4" w:rsidP="006C3FE1">
      <w:pPr>
        <w:tabs>
          <w:tab w:val="left" w:pos="-1134"/>
          <w:tab w:val="left" w:pos="-414"/>
        </w:tabs>
        <w:suppressAutoHyphens/>
        <w:spacing w:line="480" w:lineRule="auto"/>
        <w:jc w:val="both"/>
        <w:rPr>
          <w:b/>
          <w:bCs/>
          <w:spacing w:val="-3"/>
          <w:lang w:val="en-GB"/>
        </w:rPr>
      </w:pPr>
    </w:p>
    <w:p w14:paraId="3B457482" w14:textId="10B60A27" w:rsidR="0014058E" w:rsidRPr="00CD7531" w:rsidRDefault="00EF0288" w:rsidP="006C3FE1">
      <w:pPr>
        <w:pStyle w:val="Heading2"/>
        <w:spacing w:line="480" w:lineRule="auto"/>
        <w:rPr>
          <w:lang w:val="en-GB"/>
        </w:rPr>
      </w:pPr>
      <w:bookmarkStart w:id="216" w:name="_Toc103959889"/>
      <w:r w:rsidRPr="00CD7531">
        <w:rPr>
          <w:lang w:val="en-GB"/>
        </w:rPr>
        <w:lastRenderedPageBreak/>
        <w:t>Discussion of results</w:t>
      </w:r>
      <w:bookmarkEnd w:id="216"/>
    </w:p>
    <w:p w14:paraId="09152929" w14:textId="5F3493BF" w:rsidR="00F63DE4" w:rsidRPr="00CD7531" w:rsidRDefault="00BC5591">
      <w:pPr>
        <w:tabs>
          <w:tab w:val="left" w:pos="-1134"/>
          <w:tab w:val="left" w:pos="-414"/>
        </w:tabs>
        <w:suppressAutoHyphens/>
        <w:spacing w:line="480" w:lineRule="auto"/>
        <w:jc w:val="both"/>
        <w:rPr>
          <w:spacing w:val="-3"/>
          <w:lang w:val="en-GB"/>
        </w:rPr>
      </w:pPr>
      <w:r w:rsidRPr="00CD7531">
        <w:rPr>
          <w:spacing w:val="-3"/>
          <w:lang w:val="en-GB"/>
        </w:rPr>
        <w:t>Following the analysis of energy and statistical indicators reported in Section 6.1 for the various periods and models fitted, the visual interpretation of results is discussed in the following sections, which are divided into two phases, before and after model training. The heatmaps of weekly electric load patterns are reported in Section 6.2.1, along with a scatterplot aimed at identifying the temperature dependence of load. Then, the time series of measured electric load profiles is plotted against predicted data and measured temperatures in Section 6.2.2. In this case, the error term (residuals) is plotted against temperature to highlight the conditions in which models are unable to accurately estimate the temperature dependence.</w:t>
      </w:r>
    </w:p>
    <w:p w14:paraId="7CD6138C" w14:textId="3FD92C90" w:rsidR="00D358E0" w:rsidRPr="00CD7531" w:rsidRDefault="00D358E0">
      <w:pPr>
        <w:tabs>
          <w:tab w:val="left" w:pos="-1134"/>
          <w:tab w:val="left" w:pos="-414"/>
        </w:tabs>
        <w:suppressAutoHyphens/>
        <w:spacing w:line="480" w:lineRule="auto"/>
        <w:jc w:val="both"/>
        <w:rPr>
          <w:spacing w:val="-3"/>
          <w:lang w:val="en-GB"/>
        </w:rPr>
      </w:pPr>
    </w:p>
    <w:p w14:paraId="2EE31637" w14:textId="629D3A87" w:rsidR="00D358E0" w:rsidRPr="00CD7531" w:rsidRDefault="00D358E0" w:rsidP="00A5156B">
      <w:pPr>
        <w:pStyle w:val="Heading3"/>
        <w:spacing w:line="480" w:lineRule="auto"/>
        <w:jc w:val="left"/>
        <w:rPr>
          <w:lang w:val="en-GB"/>
        </w:rPr>
      </w:pPr>
      <w:bookmarkStart w:id="217" w:name="_Toc103959890"/>
      <w:r w:rsidRPr="00CD7531">
        <w:rPr>
          <w:lang w:val="en-GB"/>
        </w:rPr>
        <w:t>Visual analysis before models’ training</w:t>
      </w:r>
      <w:bookmarkEnd w:id="217"/>
    </w:p>
    <w:p w14:paraId="102C286E" w14:textId="69110090" w:rsidR="00D86A59" w:rsidRPr="00CD7531" w:rsidRDefault="008E096C">
      <w:pPr>
        <w:tabs>
          <w:tab w:val="left" w:pos="-1134"/>
          <w:tab w:val="left" w:pos="-414"/>
        </w:tabs>
        <w:suppressAutoHyphens/>
        <w:spacing w:line="480" w:lineRule="auto"/>
        <w:jc w:val="both"/>
        <w:rPr>
          <w:spacing w:val="-3"/>
          <w:lang w:val="en-GB"/>
        </w:rPr>
      </w:pPr>
      <w:r w:rsidRPr="00CD7531">
        <w:rPr>
          <w:spacing w:val="-3"/>
          <w:lang w:val="en-GB"/>
        </w:rPr>
        <w:t>In this section</w:t>
      </w:r>
      <w:r w:rsidR="005C6A8B" w:rsidRPr="00CD7531">
        <w:rPr>
          <w:spacing w:val="-3"/>
          <w:lang w:val="en-GB"/>
        </w:rPr>
        <w:t xml:space="preserve"> week</w:t>
      </w:r>
      <w:r w:rsidRPr="00CD7531">
        <w:rPr>
          <w:spacing w:val="-3"/>
          <w:lang w:val="en-GB"/>
        </w:rPr>
        <w:t>ly</w:t>
      </w:r>
      <w:r w:rsidR="005C6A8B" w:rsidRPr="00CD7531">
        <w:rPr>
          <w:spacing w:val="-3"/>
          <w:lang w:val="en-GB"/>
        </w:rPr>
        <w:t xml:space="preserve"> operation pattern</w:t>
      </w:r>
      <w:r w:rsidRPr="00CD7531">
        <w:rPr>
          <w:spacing w:val="-3"/>
          <w:lang w:val="en-GB"/>
        </w:rPr>
        <w:t>s</w:t>
      </w:r>
      <w:r w:rsidR="005C6A8B" w:rsidRPr="00CD7531">
        <w:rPr>
          <w:spacing w:val="-3"/>
          <w:lang w:val="en-GB"/>
        </w:rPr>
        <w:t xml:space="preserve"> (</w:t>
      </w:r>
      <w:r w:rsidR="00895C7B" w:rsidRPr="00CD7531">
        <w:rPr>
          <w:spacing w:val="-3"/>
          <w:lang w:val="en-GB"/>
        </w:rPr>
        <w:t xml:space="preserve">time </w:t>
      </w:r>
      <w:r w:rsidR="005C6A8B" w:rsidRPr="00CD7531">
        <w:rPr>
          <w:spacing w:val="-3"/>
          <w:lang w:val="en-GB"/>
        </w:rPr>
        <w:t>of week dependence) and outdoor air temperature dependence</w:t>
      </w:r>
      <w:r w:rsidRPr="00CD7531">
        <w:rPr>
          <w:spacing w:val="-3"/>
          <w:lang w:val="en-GB"/>
        </w:rPr>
        <w:t xml:space="preserve"> of electric load</w:t>
      </w:r>
      <w:r w:rsidR="00895C7B" w:rsidRPr="00CD7531">
        <w:rPr>
          <w:spacing w:val="-3"/>
          <w:lang w:val="en-GB"/>
        </w:rPr>
        <w:t xml:space="preserve"> are analysed graphically before training TOWT models</w:t>
      </w:r>
      <w:r w:rsidR="005C6A8B" w:rsidRPr="00CD7531">
        <w:rPr>
          <w:spacing w:val="-3"/>
          <w:lang w:val="en-GB"/>
        </w:rPr>
        <w:t xml:space="preserve">. </w:t>
      </w:r>
      <w:r w:rsidR="00717689" w:rsidRPr="00CD7531">
        <w:rPr>
          <w:spacing w:val="-3"/>
          <w:lang w:val="en-GB"/>
        </w:rPr>
        <w:t>First,</w:t>
      </w:r>
      <w:r w:rsidR="00972CDD" w:rsidRPr="00CD7531">
        <w:rPr>
          <w:spacing w:val="-3"/>
          <w:lang w:val="en-GB"/>
        </w:rPr>
        <w:t xml:space="preserve"> p</w:t>
      </w:r>
      <w:r w:rsidR="00D86A59" w:rsidRPr="00CD7531">
        <w:rPr>
          <w:spacing w:val="-3"/>
          <w:lang w:val="en-GB"/>
        </w:rPr>
        <w:t xml:space="preserve">eriod 1 </w:t>
      </w:r>
      <w:r w:rsidR="00895C7B" w:rsidRPr="00CD7531">
        <w:rPr>
          <w:spacing w:val="-3"/>
          <w:lang w:val="en-GB"/>
        </w:rPr>
        <w:t xml:space="preserve">is considered </w:t>
      </w:r>
      <w:r w:rsidR="00D86A59" w:rsidRPr="00CD7531">
        <w:rPr>
          <w:spacing w:val="-3"/>
          <w:lang w:val="en-GB"/>
        </w:rPr>
        <w:t>(from 01/02/2018 to 07/03/2020), and</w:t>
      </w:r>
      <w:r w:rsidRPr="00CD7531">
        <w:rPr>
          <w:spacing w:val="-3"/>
          <w:lang w:val="en-GB"/>
        </w:rPr>
        <w:t>, in order</w:t>
      </w:r>
      <w:r w:rsidR="00D86A59" w:rsidRPr="00CD7531">
        <w:rPr>
          <w:spacing w:val="-3"/>
          <w:lang w:val="en-GB"/>
        </w:rPr>
        <w:t xml:space="preserve"> to keep the amount of data in the visualization comparable to </w:t>
      </w:r>
      <w:r w:rsidR="00972CDD" w:rsidRPr="00CD7531">
        <w:rPr>
          <w:spacing w:val="-3"/>
          <w:lang w:val="en-GB"/>
        </w:rPr>
        <w:t>p</w:t>
      </w:r>
      <w:r w:rsidR="00D86A59" w:rsidRPr="00CD7531">
        <w:rPr>
          <w:spacing w:val="-3"/>
          <w:lang w:val="en-GB"/>
        </w:rPr>
        <w:t>eriods 2 and 3</w:t>
      </w:r>
      <w:r w:rsidRPr="00CD7531">
        <w:rPr>
          <w:spacing w:val="-3"/>
          <w:lang w:val="en-GB"/>
        </w:rPr>
        <w:t xml:space="preserve"> (i.e. with a similar length of the period and, consequently, </w:t>
      </w:r>
      <w:r w:rsidR="00895C7B" w:rsidRPr="00CD7531">
        <w:rPr>
          <w:spacing w:val="-3"/>
          <w:lang w:val="en-GB"/>
        </w:rPr>
        <w:t xml:space="preserve">a similar </w:t>
      </w:r>
      <w:r w:rsidRPr="00CD7531">
        <w:rPr>
          <w:spacing w:val="-3"/>
          <w:lang w:val="en-GB"/>
        </w:rPr>
        <w:t>size of the weekly pattern diagram)</w:t>
      </w:r>
      <w:r w:rsidR="00D86A59" w:rsidRPr="00CD7531">
        <w:rPr>
          <w:spacing w:val="-3"/>
          <w:lang w:val="en-GB"/>
        </w:rPr>
        <w:t>, the period from February 2018 to January 2019</w:t>
      </w:r>
      <w:r w:rsidRPr="00CD7531">
        <w:rPr>
          <w:spacing w:val="-3"/>
          <w:lang w:val="en-GB"/>
        </w:rPr>
        <w:t xml:space="preserve"> is plotted</w:t>
      </w:r>
      <w:r w:rsidR="00D86A59" w:rsidRPr="00CD7531">
        <w:rPr>
          <w:spacing w:val="-3"/>
          <w:lang w:val="en-GB"/>
        </w:rPr>
        <w:t xml:space="preserve">. For this interval, Figure </w:t>
      </w:r>
      <w:r w:rsidR="009B102F" w:rsidRPr="00CD7531">
        <w:rPr>
          <w:spacing w:val="-3"/>
          <w:lang w:val="en-GB"/>
        </w:rPr>
        <w:t xml:space="preserve">2 </w:t>
      </w:r>
      <w:r w:rsidR="00D86A59" w:rsidRPr="00CD7531">
        <w:rPr>
          <w:spacing w:val="-3"/>
          <w:lang w:val="en-GB"/>
        </w:rPr>
        <w:t>depicts a heatmap of the</w:t>
      </w:r>
      <w:r w:rsidR="00895C7B" w:rsidRPr="00CD7531">
        <w:rPr>
          <w:spacing w:val="-3"/>
          <w:lang w:val="en-GB"/>
        </w:rPr>
        <w:t xml:space="preserve"> electric</w:t>
      </w:r>
      <w:r w:rsidR="00D86A59" w:rsidRPr="00CD7531">
        <w:rPr>
          <w:spacing w:val="-3"/>
          <w:lang w:val="en-GB"/>
        </w:rPr>
        <w:t xml:space="preserve"> load (</w:t>
      </w:r>
      <w:proofErr w:type="spellStart"/>
      <w:r w:rsidR="00D86A59" w:rsidRPr="00CD7531">
        <w:rPr>
          <w:spacing w:val="-3"/>
          <w:lang w:val="en-GB"/>
        </w:rPr>
        <w:t>eload</w:t>
      </w:r>
      <w:proofErr w:type="spellEnd"/>
      <w:r w:rsidR="00D86A59" w:rsidRPr="00CD7531">
        <w:rPr>
          <w:spacing w:val="-3"/>
          <w:lang w:val="en-GB"/>
        </w:rPr>
        <w:t xml:space="preserve">) expressed in kW with respect to the time of week (hours from the start of the week, plotted as multiples of 24 hours) and week starting date. In this figure, </w:t>
      </w:r>
      <w:r w:rsidR="00A130D4" w:rsidRPr="00CD7531">
        <w:rPr>
          <w:spacing w:val="-3"/>
          <w:lang w:val="en-GB"/>
        </w:rPr>
        <w:t xml:space="preserve">it can be noted </w:t>
      </w:r>
      <w:r w:rsidR="00D86A59" w:rsidRPr="00CD7531">
        <w:rPr>
          <w:spacing w:val="-3"/>
          <w:lang w:val="en-GB"/>
        </w:rPr>
        <w:t>how peak conditions are generally occurring during the central hours of the day in winter conditions (February/March 2018), whereas it is more uniform throughout the year, but with higher load values during the central hours, as expected based on the type of end-use of the building. At first glance, the patterns appear simple to predict, at least for a portion of the year (excluding the February/March 2018 peaks).</w:t>
      </w:r>
    </w:p>
    <w:p w14:paraId="6D63BB2D" w14:textId="77777777" w:rsidR="001C2E39" w:rsidRPr="00CD7531" w:rsidRDefault="003965F6" w:rsidP="006C3FE1">
      <w:pPr>
        <w:tabs>
          <w:tab w:val="left" w:pos="-1134"/>
          <w:tab w:val="left" w:pos="-414"/>
        </w:tabs>
        <w:suppressAutoHyphens/>
        <w:spacing w:line="480" w:lineRule="auto"/>
        <w:jc w:val="center"/>
        <w:rPr>
          <w:spacing w:val="-3"/>
          <w:lang w:val="en-GB"/>
        </w:rPr>
      </w:pPr>
      <w:r w:rsidRPr="00CD7531">
        <w:rPr>
          <w:spacing w:val="-3"/>
          <w:lang w:val="en-GB"/>
        </w:rPr>
        <w:lastRenderedPageBreak/>
        <w:drawing>
          <wp:inline distT="0" distB="0" distL="0" distR="0" wp14:anchorId="581CAD82" wp14:editId="5F056068">
            <wp:extent cx="4680000" cy="310320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000" cy="3103200"/>
                    </a:xfrm>
                    <a:prstGeom prst="rect">
                      <a:avLst/>
                    </a:prstGeom>
                    <a:noFill/>
                    <a:ln>
                      <a:noFill/>
                    </a:ln>
                  </pic:spPr>
                </pic:pic>
              </a:graphicData>
            </a:graphic>
          </wp:inline>
        </w:drawing>
      </w:r>
    </w:p>
    <w:p w14:paraId="2610A6BC" w14:textId="4C4F7126" w:rsidR="00DA3110" w:rsidRPr="00CD7531" w:rsidRDefault="00DA3110" w:rsidP="006C3FE1">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2</w:t>
      </w:r>
      <w:r w:rsidRPr="00CD7531">
        <w:rPr>
          <w:i/>
          <w:sz w:val="22"/>
          <w:szCs w:val="22"/>
          <w:lang w:val="en-GB"/>
        </w:rPr>
        <w:fldChar w:fldCharType="end"/>
      </w:r>
      <w:r w:rsidRPr="00CD7531">
        <w:rPr>
          <w:i/>
          <w:color w:val="000000"/>
          <w:sz w:val="22"/>
          <w:szCs w:val="22"/>
          <w:lang w:val="en-GB"/>
        </w:rPr>
        <w:t xml:space="preserve">: </w:t>
      </w:r>
      <w:r w:rsidR="003965F6" w:rsidRPr="00CD7531">
        <w:rPr>
          <w:i/>
          <w:color w:val="000000"/>
          <w:sz w:val="22"/>
          <w:szCs w:val="22"/>
          <w:lang w:val="en-GB"/>
        </w:rPr>
        <w:t xml:space="preserve">Heatmap of </w:t>
      </w:r>
      <w:r w:rsidR="00967CC9" w:rsidRPr="00CD7531">
        <w:rPr>
          <w:i/>
          <w:color w:val="000000"/>
          <w:sz w:val="22"/>
          <w:szCs w:val="22"/>
          <w:lang w:val="en-GB"/>
        </w:rPr>
        <w:t xml:space="preserve">electric </w:t>
      </w:r>
      <w:r w:rsidR="003965F6" w:rsidRPr="00CD7531">
        <w:rPr>
          <w:i/>
          <w:color w:val="000000"/>
          <w:sz w:val="22"/>
          <w:szCs w:val="22"/>
          <w:lang w:val="en-GB"/>
        </w:rPr>
        <w:t>load</w:t>
      </w:r>
      <w:r w:rsidR="00CC5479" w:rsidRPr="00CD7531">
        <w:rPr>
          <w:i/>
          <w:color w:val="000000"/>
          <w:sz w:val="22"/>
          <w:szCs w:val="22"/>
          <w:lang w:val="en-GB"/>
        </w:rPr>
        <w:t xml:space="preserve"> (kW)</w:t>
      </w:r>
      <w:r w:rsidR="003965F6" w:rsidRPr="00CD7531">
        <w:rPr>
          <w:i/>
          <w:color w:val="000000"/>
          <w:sz w:val="22"/>
          <w:szCs w:val="22"/>
          <w:lang w:val="en-GB"/>
        </w:rPr>
        <w:t xml:space="preserve"> as a function of time week and starting day of the week </w:t>
      </w:r>
      <w:r w:rsidR="007D7BB8" w:rsidRPr="00CD7531">
        <w:rPr>
          <w:i/>
          <w:color w:val="000000"/>
          <w:sz w:val="22"/>
          <w:szCs w:val="22"/>
          <w:lang w:val="en-GB"/>
        </w:rPr>
        <w:t>– Period 1</w:t>
      </w:r>
    </w:p>
    <w:p w14:paraId="172D44E8" w14:textId="20928E85" w:rsidR="008A696A" w:rsidRPr="00CD7531" w:rsidRDefault="008A696A">
      <w:pPr>
        <w:tabs>
          <w:tab w:val="left" w:pos="-1134"/>
          <w:tab w:val="left" w:pos="-414"/>
        </w:tabs>
        <w:suppressAutoHyphens/>
        <w:spacing w:line="480" w:lineRule="auto"/>
        <w:jc w:val="both"/>
        <w:rPr>
          <w:spacing w:val="-3"/>
          <w:lang w:val="en-GB"/>
        </w:rPr>
      </w:pPr>
      <w:r w:rsidRPr="00CD7531">
        <w:rPr>
          <w:spacing w:val="-3"/>
          <w:lang w:val="en-GB"/>
        </w:rPr>
        <w:t xml:space="preserve">As a result, in Figure </w:t>
      </w:r>
      <w:r w:rsidR="009B102F" w:rsidRPr="00CD7531">
        <w:rPr>
          <w:spacing w:val="-3"/>
          <w:lang w:val="en-GB"/>
        </w:rPr>
        <w:t>3</w:t>
      </w:r>
      <w:r w:rsidRPr="00CD7531">
        <w:rPr>
          <w:spacing w:val="-3"/>
          <w:lang w:val="en-GB"/>
        </w:rPr>
        <w:t>, the potential patterns of correlation between load (</w:t>
      </w:r>
      <w:proofErr w:type="spellStart"/>
      <w:r w:rsidRPr="00CD7531">
        <w:rPr>
          <w:spacing w:val="-3"/>
          <w:lang w:val="en-GB"/>
        </w:rPr>
        <w:t>eload</w:t>
      </w:r>
      <w:proofErr w:type="spellEnd"/>
      <w:r w:rsidRPr="00CD7531">
        <w:rPr>
          <w:spacing w:val="-3"/>
          <w:lang w:val="en-GB"/>
        </w:rPr>
        <w:t>, expressed in kW) and outdoor air temperature (temp, expressed in °C)</w:t>
      </w:r>
      <w:r w:rsidR="00736829" w:rsidRPr="00CD7531">
        <w:rPr>
          <w:spacing w:val="-3"/>
          <w:lang w:val="en-GB"/>
        </w:rPr>
        <w:t xml:space="preserve"> has been examined</w:t>
      </w:r>
      <w:r w:rsidRPr="00CD7531">
        <w:rPr>
          <w:spacing w:val="-3"/>
          <w:lang w:val="en-GB"/>
        </w:rPr>
        <w:t xml:space="preserve">. As explained in Section </w:t>
      </w:r>
      <w:r w:rsidR="008E096C" w:rsidRPr="00CD7531">
        <w:rPr>
          <w:spacing w:val="-3"/>
          <w:lang w:val="en-GB"/>
        </w:rPr>
        <w:t>2 in relation to change-point models</w:t>
      </w:r>
      <w:r w:rsidRPr="00CD7531">
        <w:rPr>
          <w:spacing w:val="-3"/>
          <w:lang w:val="en-GB"/>
        </w:rPr>
        <w:t xml:space="preserve">, when there is a significant portion of electric load due to heating and/or cooling services, outdoor air temperature is often the most influential variable. However, in this case, the heating demand is only sporadic, even though it determines some relevant peaks in the </w:t>
      </w:r>
      <w:r w:rsidR="008E096C" w:rsidRPr="00CD7531">
        <w:rPr>
          <w:spacing w:val="-3"/>
          <w:lang w:val="en-GB"/>
        </w:rPr>
        <w:t xml:space="preserve">electric </w:t>
      </w:r>
      <w:r w:rsidRPr="00CD7531">
        <w:rPr>
          <w:spacing w:val="-3"/>
          <w:lang w:val="en-GB"/>
        </w:rPr>
        <w:t xml:space="preserve">load. In fact, some load peaks with values up to around 40 kW occur at lower temperatures (as shown in Figure </w:t>
      </w:r>
      <w:r w:rsidR="009B102F" w:rsidRPr="00CD7531">
        <w:rPr>
          <w:spacing w:val="-3"/>
          <w:lang w:val="en-GB"/>
        </w:rPr>
        <w:t>2</w:t>
      </w:r>
      <w:r w:rsidRPr="00CD7531">
        <w:rPr>
          <w:spacing w:val="-3"/>
          <w:lang w:val="en-GB"/>
        </w:rPr>
        <w:t xml:space="preserve"> for February/March 2018).</w:t>
      </w:r>
      <w:r w:rsidR="008E096C" w:rsidRPr="00CD7531">
        <w:rPr>
          <w:spacing w:val="-3"/>
          <w:lang w:val="en-GB"/>
        </w:rPr>
        <w:t xml:space="preserve"> </w:t>
      </w:r>
      <w:r w:rsidR="00E74ACD" w:rsidRPr="00CD7531">
        <w:rPr>
          <w:spacing w:val="-3"/>
          <w:lang w:val="en-GB"/>
        </w:rPr>
        <w:t>T</w:t>
      </w:r>
      <w:r w:rsidRPr="00CD7531">
        <w:rPr>
          <w:spacing w:val="-3"/>
          <w:lang w:val="en-GB"/>
        </w:rPr>
        <w:t>he highest concentration of load data is in the range of 3 to 8 kW, with a relevant number of data points reaching up to 15 kW.</w:t>
      </w:r>
      <w:r w:rsidR="00E74ACD" w:rsidRPr="00CD7531">
        <w:rPr>
          <w:spacing w:val="-3"/>
          <w:lang w:val="en-GB"/>
        </w:rPr>
        <w:t xml:space="preserve"> </w:t>
      </w:r>
      <w:r w:rsidRPr="00CD7531">
        <w:rPr>
          <w:spacing w:val="-3"/>
          <w:lang w:val="en-GB"/>
        </w:rPr>
        <w:t>Finally above 20 °C of outdoor air temperature, the load pattern shows a slight increase trend.</w:t>
      </w:r>
    </w:p>
    <w:p w14:paraId="3EB92B3C" w14:textId="77777777" w:rsidR="008A696A" w:rsidRPr="00CD7531" w:rsidRDefault="008A696A" w:rsidP="006C3FE1">
      <w:pPr>
        <w:tabs>
          <w:tab w:val="left" w:pos="-1134"/>
          <w:tab w:val="left" w:pos="-414"/>
        </w:tabs>
        <w:suppressAutoHyphens/>
        <w:spacing w:line="480" w:lineRule="auto"/>
        <w:jc w:val="both"/>
        <w:rPr>
          <w:spacing w:val="-3"/>
          <w:highlight w:val="yellow"/>
          <w:lang w:val="en-GB"/>
        </w:rPr>
      </w:pPr>
    </w:p>
    <w:p w14:paraId="60BC640D" w14:textId="77777777" w:rsidR="00BF7842" w:rsidRPr="00CD7531" w:rsidRDefault="00CC5479" w:rsidP="006C3FE1">
      <w:pPr>
        <w:tabs>
          <w:tab w:val="left" w:pos="-1134"/>
          <w:tab w:val="left" w:pos="-414"/>
        </w:tabs>
        <w:suppressAutoHyphens/>
        <w:spacing w:line="480" w:lineRule="auto"/>
        <w:jc w:val="center"/>
        <w:rPr>
          <w:spacing w:val="-3"/>
          <w:lang w:val="en-GB"/>
        </w:rPr>
      </w:pPr>
      <w:r w:rsidRPr="00CD7531">
        <w:rPr>
          <w:spacing w:val="-3"/>
          <w:lang w:val="en-GB"/>
        </w:rPr>
        <w:lastRenderedPageBreak/>
        <w:drawing>
          <wp:inline distT="0" distB="0" distL="0" distR="0" wp14:anchorId="319A5D7A" wp14:editId="16F97F58">
            <wp:extent cx="4680000" cy="2772000"/>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2772000"/>
                    </a:xfrm>
                    <a:prstGeom prst="rect">
                      <a:avLst/>
                    </a:prstGeom>
                    <a:noFill/>
                    <a:ln>
                      <a:noFill/>
                    </a:ln>
                  </pic:spPr>
                </pic:pic>
              </a:graphicData>
            </a:graphic>
          </wp:inline>
        </w:drawing>
      </w:r>
    </w:p>
    <w:p w14:paraId="36573CF6" w14:textId="31724308" w:rsidR="00BF7842" w:rsidRPr="00CD7531" w:rsidRDefault="00BF7842" w:rsidP="006C3FE1">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3</w:t>
      </w:r>
      <w:r w:rsidRPr="00CD7531">
        <w:rPr>
          <w:i/>
          <w:sz w:val="22"/>
          <w:szCs w:val="22"/>
          <w:lang w:val="en-GB"/>
        </w:rPr>
        <w:fldChar w:fldCharType="end"/>
      </w:r>
      <w:r w:rsidRPr="00CD7531">
        <w:rPr>
          <w:i/>
          <w:color w:val="000000"/>
          <w:sz w:val="22"/>
          <w:szCs w:val="22"/>
          <w:lang w:val="en-GB"/>
        </w:rPr>
        <w:t xml:space="preserve">: </w:t>
      </w:r>
      <w:r w:rsidR="003965F6" w:rsidRPr="00CD7531">
        <w:rPr>
          <w:i/>
          <w:color w:val="000000"/>
          <w:sz w:val="22"/>
          <w:szCs w:val="22"/>
          <w:lang w:val="en-GB"/>
        </w:rPr>
        <w:t>S</w:t>
      </w:r>
      <w:r w:rsidRPr="00CD7531">
        <w:rPr>
          <w:i/>
          <w:color w:val="000000"/>
          <w:sz w:val="22"/>
          <w:szCs w:val="22"/>
          <w:lang w:val="en-GB"/>
        </w:rPr>
        <w:t>catterplot</w:t>
      </w:r>
      <w:r w:rsidR="003965F6" w:rsidRPr="00CD7531">
        <w:rPr>
          <w:i/>
          <w:color w:val="000000"/>
          <w:sz w:val="22"/>
          <w:szCs w:val="22"/>
          <w:lang w:val="en-GB"/>
        </w:rPr>
        <w:t xml:space="preserve"> of </w:t>
      </w:r>
      <w:r w:rsidR="00967CC9" w:rsidRPr="00CD7531">
        <w:rPr>
          <w:i/>
          <w:color w:val="000000"/>
          <w:sz w:val="22"/>
          <w:szCs w:val="22"/>
          <w:lang w:val="en-GB"/>
        </w:rPr>
        <w:t xml:space="preserve">electric </w:t>
      </w:r>
      <w:r w:rsidR="003965F6" w:rsidRPr="00CD7531">
        <w:rPr>
          <w:i/>
          <w:color w:val="000000"/>
          <w:sz w:val="22"/>
          <w:szCs w:val="22"/>
          <w:lang w:val="en-GB"/>
        </w:rPr>
        <w:t>load</w:t>
      </w:r>
      <w:r w:rsidR="00CC5479" w:rsidRPr="00CD7531">
        <w:rPr>
          <w:i/>
          <w:color w:val="000000"/>
          <w:sz w:val="22"/>
          <w:szCs w:val="22"/>
          <w:lang w:val="en-GB"/>
        </w:rPr>
        <w:t xml:space="preserve"> (kW)</w:t>
      </w:r>
      <w:r w:rsidR="003965F6" w:rsidRPr="00CD7531">
        <w:rPr>
          <w:i/>
          <w:color w:val="000000"/>
          <w:sz w:val="22"/>
          <w:szCs w:val="22"/>
          <w:lang w:val="en-GB"/>
        </w:rPr>
        <w:t xml:space="preserve"> with respect to outdoor air temperature</w:t>
      </w:r>
      <w:r w:rsidR="00CC5479" w:rsidRPr="00CD7531">
        <w:rPr>
          <w:i/>
          <w:color w:val="000000"/>
          <w:sz w:val="22"/>
          <w:szCs w:val="22"/>
          <w:lang w:val="en-GB"/>
        </w:rPr>
        <w:t xml:space="preserve"> (°C)</w:t>
      </w:r>
      <w:r w:rsidRPr="00CD7531">
        <w:rPr>
          <w:i/>
          <w:color w:val="000000"/>
          <w:sz w:val="22"/>
          <w:szCs w:val="22"/>
          <w:lang w:val="en-GB"/>
        </w:rPr>
        <w:t xml:space="preserve"> – Period 1</w:t>
      </w:r>
    </w:p>
    <w:p w14:paraId="6FFC1B42" w14:textId="0DFA9E54" w:rsidR="004A2938" w:rsidRPr="00CD7531" w:rsidRDefault="008E096C">
      <w:pPr>
        <w:spacing w:line="480" w:lineRule="auto"/>
        <w:jc w:val="both"/>
        <w:rPr>
          <w:color w:val="000000"/>
          <w:lang w:val="en-GB"/>
        </w:rPr>
      </w:pPr>
      <w:r w:rsidRPr="00CD7531">
        <w:rPr>
          <w:color w:val="000000"/>
          <w:lang w:val="en-GB"/>
        </w:rPr>
        <w:t>Moving to period 2 corresponding to the COVID</w:t>
      </w:r>
      <w:r w:rsidR="00174EB2" w:rsidRPr="00CD7531">
        <w:rPr>
          <w:color w:val="000000"/>
          <w:lang w:val="en-GB"/>
        </w:rPr>
        <w:t>-19</w:t>
      </w:r>
      <w:r w:rsidRPr="00CD7531">
        <w:rPr>
          <w:color w:val="000000"/>
          <w:lang w:val="en-GB"/>
        </w:rPr>
        <w:t xml:space="preserve"> pandemic lockdown, w</w:t>
      </w:r>
      <w:r w:rsidR="004A2938" w:rsidRPr="00CD7531">
        <w:rPr>
          <w:color w:val="000000"/>
          <w:lang w:val="en-GB"/>
        </w:rPr>
        <w:t xml:space="preserve">hat can be seen in Figure </w:t>
      </w:r>
      <w:r w:rsidR="009B102F" w:rsidRPr="00CD7531">
        <w:rPr>
          <w:color w:val="000000"/>
          <w:lang w:val="en-GB"/>
        </w:rPr>
        <w:t>4</w:t>
      </w:r>
      <w:r w:rsidR="004A2938" w:rsidRPr="00CD7531">
        <w:rPr>
          <w:color w:val="000000"/>
          <w:lang w:val="en-GB"/>
        </w:rPr>
        <w:t xml:space="preserve"> is that there is much less variability in the</w:t>
      </w:r>
      <w:r w:rsidRPr="00CD7531">
        <w:rPr>
          <w:color w:val="000000"/>
          <w:lang w:val="en-GB"/>
        </w:rPr>
        <w:t xml:space="preserve"> electric</w:t>
      </w:r>
      <w:r w:rsidR="004A2938" w:rsidRPr="00CD7531">
        <w:rPr>
          <w:color w:val="000000"/>
          <w:lang w:val="en-GB"/>
        </w:rPr>
        <w:t xml:space="preserve"> load ranges (as expected due to the end-use of the building), but the pattern appears less uniform and less predictable.</w:t>
      </w:r>
      <w:r w:rsidRPr="00CD7531">
        <w:rPr>
          <w:color w:val="000000"/>
          <w:lang w:val="en-GB"/>
        </w:rPr>
        <w:t xml:space="preserve"> </w:t>
      </w:r>
      <w:r w:rsidR="004A2938" w:rsidRPr="00CD7531">
        <w:rPr>
          <w:color w:val="000000"/>
          <w:lang w:val="en-GB"/>
        </w:rPr>
        <w:t>However, in this case as well, the peak data are concentrated in the middle of the day.</w:t>
      </w:r>
    </w:p>
    <w:p w14:paraId="0933E803" w14:textId="77777777" w:rsidR="003965F6" w:rsidRPr="00CD7531" w:rsidRDefault="00D071BD" w:rsidP="006C3FE1">
      <w:pPr>
        <w:spacing w:line="480" w:lineRule="auto"/>
        <w:jc w:val="center"/>
        <w:rPr>
          <w:i/>
          <w:color w:val="000000"/>
          <w:lang w:val="en-GB"/>
        </w:rPr>
      </w:pPr>
      <w:r w:rsidRPr="00CD7531">
        <w:rPr>
          <w:i/>
          <w:color w:val="000000"/>
          <w:lang w:val="en-GB"/>
        </w:rPr>
        <w:drawing>
          <wp:inline distT="0" distB="0" distL="0" distR="0" wp14:anchorId="5CDD9D02" wp14:editId="7C9706BE">
            <wp:extent cx="4680000" cy="3056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a:ln>
                      <a:noFill/>
                    </a:ln>
                  </pic:spPr>
                </pic:pic>
              </a:graphicData>
            </a:graphic>
          </wp:inline>
        </w:drawing>
      </w:r>
    </w:p>
    <w:p w14:paraId="27587097" w14:textId="0120B483" w:rsidR="003965F6" w:rsidRPr="00CD7531" w:rsidRDefault="003965F6" w:rsidP="006C3FE1">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4</w:t>
      </w:r>
      <w:r w:rsidRPr="00CD7531">
        <w:rPr>
          <w:i/>
          <w:sz w:val="22"/>
          <w:szCs w:val="22"/>
          <w:lang w:val="en-GB"/>
        </w:rPr>
        <w:fldChar w:fldCharType="end"/>
      </w:r>
      <w:r w:rsidRPr="00CD7531">
        <w:rPr>
          <w:i/>
          <w:color w:val="000000"/>
          <w:sz w:val="22"/>
          <w:szCs w:val="22"/>
          <w:lang w:val="en-GB"/>
        </w:rPr>
        <w:t xml:space="preserve">: </w:t>
      </w:r>
      <w:r w:rsidR="00CC5479" w:rsidRPr="00CD7531">
        <w:rPr>
          <w:i/>
          <w:color w:val="000000"/>
          <w:sz w:val="22"/>
          <w:szCs w:val="22"/>
          <w:lang w:val="en-GB"/>
        </w:rPr>
        <w:t xml:space="preserve">Heatmap of </w:t>
      </w:r>
      <w:r w:rsidR="00967CC9" w:rsidRPr="00CD7531">
        <w:rPr>
          <w:i/>
          <w:color w:val="000000"/>
          <w:sz w:val="22"/>
          <w:szCs w:val="22"/>
          <w:lang w:val="en-GB"/>
        </w:rPr>
        <w:t xml:space="preserve">electric </w:t>
      </w:r>
      <w:r w:rsidR="00CC5479" w:rsidRPr="00CD7531">
        <w:rPr>
          <w:i/>
          <w:color w:val="000000"/>
          <w:sz w:val="22"/>
          <w:szCs w:val="22"/>
          <w:lang w:val="en-GB"/>
        </w:rPr>
        <w:t xml:space="preserve">load (kW) </w:t>
      </w:r>
      <w:r w:rsidRPr="00CD7531">
        <w:rPr>
          <w:i/>
          <w:color w:val="000000"/>
          <w:sz w:val="22"/>
          <w:szCs w:val="22"/>
          <w:lang w:val="en-GB"/>
        </w:rPr>
        <w:t>as a function of time week and starting day of the week – Period 2</w:t>
      </w:r>
    </w:p>
    <w:p w14:paraId="06E41EDC" w14:textId="77777777" w:rsidR="00BF7842" w:rsidRPr="00CD7531" w:rsidRDefault="00BF7842" w:rsidP="006C3FE1">
      <w:pPr>
        <w:tabs>
          <w:tab w:val="left" w:pos="-1134"/>
          <w:tab w:val="left" w:pos="-414"/>
        </w:tabs>
        <w:suppressAutoHyphens/>
        <w:spacing w:line="480" w:lineRule="auto"/>
        <w:jc w:val="center"/>
        <w:rPr>
          <w:spacing w:val="-3"/>
          <w:lang w:val="en-GB"/>
        </w:rPr>
      </w:pPr>
    </w:p>
    <w:p w14:paraId="788094C4" w14:textId="6A842290" w:rsidR="00436ACC" w:rsidRPr="00CD7531" w:rsidRDefault="002F1C2C">
      <w:pPr>
        <w:tabs>
          <w:tab w:val="left" w:pos="-1134"/>
          <w:tab w:val="left" w:pos="-414"/>
        </w:tabs>
        <w:suppressAutoHyphens/>
        <w:spacing w:line="480" w:lineRule="auto"/>
        <w:jc w:val="both"/>
        <w:rPr>
          <w:spacing w:val="-3"/>
          <w:lang w:val="en-GB"/>
        </w:rPr>
      </w:pPr>
      <w:r w:rsidRPr="00CD7531">
        <w:rPr>
          <w:spacing w:val="-3"/>
          <w:lang w:val="en-GB"/>
        </w:rPr>
        <w:lastRenderedPageBreak/>
        <w:t xml:space="preserve">Again, by </w:t>
      </w:r>
      <w:r w:rsidR="00436ACC" w:rsidRPr="00CD7531">
        <w:rPr>
          <w:spacing w:val="-3"/>
          <w:lang w:val="en-GB"/>
        </w:rPr>
        <w:t xml:space="preserve">plotting the load data against the outdoor air temperature in Figure </w:t>
      </w:r>
      <w:r w:rsidR="009B102F" w:rsidRPr="00CD7531">
        <w:rPr>
          <w:spacing w:val="-3"/>
          <w:lang w:val="en-GB"/>
        </w:rPr>
        <w:t>5</w:t>
      </w:r>
      <w:r w:rsidR="00436ACC" w:rsidRPr="00CD7531">
        <w:rPr>
          <w:spacing w:val="-3"/>
          <w:lang w:val="en-GB"/>
        </w:rPr>
        <w:t xml:space="preserve">, we can see that the majority of the data points are in the range of approximately 2.5 kW to around 7 kW, with a modest upward trend of consumption in relation to temperatures, but no clear pattern can be detected. </w:t>
      </w:r>
      <w:r w:rsidR="00972CDD" w:rsidRPr="00CD7531">
        <w:rPr>
          <w:spacing w:val="-3"/>
          <w:lang w:val="en-GB"/>
        </w:rPr>
        <w:t xml:space="preserve">The spread of the cloud of data points is smaller in Figure </w:t>
      </w:r>
      <w:r w:rsidR="009B102F" w:rsidRPr="00CD7531">
        <w:rPr>
          <w:spacing w:val="-3"/>
          <w:lang w:val="en-GB"/>
        </w:rPr>
        <w:t>5</w:t>
      </w:r>
      <w:r w:rsidR="00972CDD" w:rsidRPr="00CD7531">
        <w:rPr>
          <w:spacing w:val="-3"/>
          <w:lang w:val="en-GB"/>
        </w:rPr>
        <w:t xml:space="preserve"> compared to Figure </w:t>
      </w:r>
      <w:r w:rsidR="009B102F" w:rsidRPr="00CD7531">
        <w:rPr>
          <w:spacing w:val="-3"/>
          <w:lang w:val="en-GB"/>
        </w:rPr>
        <w:t xml:space="preserve">3 </w:t>
      </w:r>
      <w:r w:rsidR="00972CDD" w:rsidRPr="00CD7531">
        <w:rPr>
          <w:spacing w:val="-3"/>
          <w:lang w:val="en-GB"/>
        </w:rPr>
        <w:t>and it is distributed in a differen</w:t>
      </w:r>
      <w:r w:rsidRPr="00CD7531">
        <w:rPr>
          <w:spacing w:val="-3"/>
          <w:lang w:val="en-GB"/>
        </w:rPr>
        <w:t>t</w:t>
      </w:r>
      <w:r w:rsidR="00972CDD" w:rsidRPr="00CD7531">
        <w:rPr>
          <w:spacing w:val="-3"/>
          <w:lang w:val="en-GB"/>
        </w:rPr>
        <w:t xml:space="preserve"> way in relation to temperatures. </w:t>
      </w:r>
      <w:r w:rsidR="00436ACC" w:rsidRPr="00CD7531">
        <w:rPr>
          <w:spacing w:val="-3"/>
          <w:lang w:val="en-GB"/>
        </w:rPr>
        <w:t>Peak conditions in the pre-pandemic period were around 40 kW, but here they are much lower, with highest values around 15 kW.</w:t>
      </w:r>
    </w:p>
    <w:p w14:paraId="77D821E7" w14:textId="1D6BC4D2" w:rsidR="00906B2D" w:rsidRPr="00CD7531" w:rsidRDefault="00906B2D" w:rsidP="006C3FE1">
      <w:pPr>
        <w:tabs>
          <w:tab w:val="left" w:pos="-1134"/>
          <w:tab w:val="left" w:pos="-414"/>
        </w:tabs>
        <w:suppressAutoHyphens/>
        <w:spacing w:line="480" w:lineRule="auto"/>
        <w:rPr>
          <w:spacing w:val="-3"/>
          <w:lang w:val="en-GB"/>
        </w:rPr>
      </w:pPr>
    </w:p>
    <w:p w14:paraId="3999A11E" w14:textId="77777777" w:rsidR="003965F6" w:rsidRPr="00CD7531" w:rsidRDefault="00D071BD" w:rsidP="006C3FE1">
      <w:pPr>
        <w:tabs>
          <w:tab w:val="left" w:pos="-1134"/>
          <w:tab w:val="left" w:pos="-414"/>
        </w:tabs>
        <w:suppressAutoHyphens/>
        <w:spacing w:line="480" w:lineRule="auto"/>
        <w:jc w:val="center"/>
        <w:rPr>
          <w:spacing w:val="-3"/>
          <w:lang w:val="en-GB"/>
        </w:rPr>
      </w:pPr>
      <w:r w:rsidRPr="00CD7531">
        <w:rPr>
          <w:spacing w:val="-3"/>
          <w:lang w:val="en-GB"/>
        </w:rPr>
        <w:drawing>
          <wp:inline distT="0" distB="0" distL="0" distR="0" wp14:anchorId="14587348" wp14:editId="19275823">
            <wp:extent cx="4680000" cy="2779200"/>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2779200"/>
                    </a:xfrm>
                    <a:prstGeom prst="rect">
                      <a:avLst/>
                    </a:prstGeom>
                    <a:noFill/>
                    <a:ln>
                      <a:noFill/>
                    </a:ln>
                  </pic:spPr>
                </pic:pic>
              </a:graphicData>
            </a:graphic>
          </wp:inline>
        </w:drawing>
      </w:r>
    </w:p>
    <w:p w14:paraId="55C6BBA9" w14:textId="6A2EDA5B" w:rsidR="00BF7842" w:rsidRPr="00CD7531" w:rsidRDefault="00BF7842" w:rsidP="006C3FE1">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5</w:t>
      </w:r>
      <w:r w:rsidRPr="00CD7531">
        <w:rPr>
          <w:i/>
          <w:sz w:val="22"/>
          <w:szCs w:val="22"/>
          <w:lang w:val="en-GB"/>
        </w:rPr>
        <w:fldChar w:fldCharType="end"/>
      </w:r>
      <w:r w:rsidRPr="00CD7531">
        <w:rPr>
          <w:i/>
          <w:color w:val="000000"/>
          <w:sz w:val="22"/>
          <w:szCs w:val="22"/>
          <w:lang w:val="en-GB"/>
        </w:rPr>
        <w:t xml:space="preserve">: </w:t>
      </w:r>
      <w:r w:rsidR="00CC5479" w:rsidRPr="00CD7531">
        <w:rPr>
          <w:i/>
          <w:color w:val="000000"/>
          <w:sz w:val="22"/>
          <w:szCs w:val="22"/>
          <w:lang w:val="en-GB"/>
        </w:rPr>
        <w:t xml:space="preserve">Scatterplot of </w:t>
      </w:r>
      <w:r w:rsidR="00967CC9" w:rsidRPr="00CD7531">
        <w:rPr>
          <w:i/>
          <w:color w:val="000000"/>
          <w:sz w:val="22"/>
          <w:szCs w:val="22"/>
          <w:lang w:val="en-GB"/>
        </w:rPr>
        <w:t xml:space="preserve">electric </w:t>
      </w:r>
      <w:r w:rsidR="00CC5479" w:rsidRPr="00CD7531">
        <w:rPr>
          <w:i/>
          <w:color w:val="000000"/>
          <w:sz w:val="22"/>
          <w:szCs w:val="22"/>
          <w:lang w:val="en-GB"/>
        </w:rPr>
        <w:t xml:space="preserve">load (kW) with respect to outdoor air temperature (°C) </w:t>
      </w:r>
      <w:r w:rsidR="003965F6" w:rsidRPr="00CD7531">
        <w:rPr>
          <w:i/>
          <w:color w:val="000000"/>
          <w:sz w:val="22"/>
          <w:szCs w:val="22"/>
          <w:lang w:val="en-GB"/>
        </w:rPr>
        <w:t xml:space="preserve">– </w:t>
      </w:r>
      <w:r w:rsidRPr="00CD7531">
        <w:rPr>
          <w:i/>
          <w:color w:val="000000"/>
          <w:sz w:val="22"/>
          <w:szCs w:val="22"/>
          <w:lang w:val="en-GB"/>
        </w:rPr>
        <w:t>Period 2</w:t>
      </w:r>
    </w:p>
    <w:p w14:paraId="3C09F551" w14:textId="630ABDA2" w:rsidR="00532590" w:rsidRPr="00CD7531" w:rsidRDefault="00532590" w:rsidP="006C3FE1">
      <w:pPr>
        <w:tabs>
          <w:tab w:val="left" w:pos="-1134"/>
          <w:tab w:val="left" w:pos="-414"/>
        </w:tabs>
        <w:suppressAutoHyphens/>
        <w:spacing w:line="480" w:lineRule="auto"/>
        <w:jc w:val="both"/>
        <w:rPr>
          <w:spacing w:val="-3"/>
          <w:lang w:val="en-GB"/>
        </w:rPr>
      </w:pPr>
      <w:r w:rsidRPr="00CD7531">
        <w:rPr>
          <w:spacing w:val="-3"/>
          <w:lang w:val="en-GB"/>
        </w:rPr>
        <w:t>The monitoring period follow</w:t>
      </w:r>
      <w:r w:rsidR="00972CDD" w:rsidRPr="00CD7531">
        <w:rPr>
          <w:spacing w:val="-3"/>
          <w:lang w:val="en-GB"/>
        </w:rPr>
        <w:t>ing COVID</w:t>
      </w:r>
      <w:r w:rsidR="00174EB2" w:rsidRPr="00CD7531">
        <w:rPr>
          <w:spacing w:val="-3"/>
          <w:lang w:val="en-GB"/>
        </w:rPr>
        <w:t>-19</w:t>
      </w:r>
      <w:r w:rsidR="00972CDD" w:rsidRPr="00CD7531">
        <w:rPr>
          <w:spacing w:val="-3"/>
          <w:lang w:val="en-GB"/>
        </w:rPr>
        <w:t xml:space="preserve"> lockdown, denoted as p</w:t>
      </w:r>
      <w:r w:rsidRPr="00CD7531">
        <w:rPr>
          <w:spacing w:val="-3"/>
          <w:lang w:val="en-GB"/>
        </w:rPr>
        <w:t xml:space="preserve">eriod 3 in Table 3 and depicted in Figure </w:t>
      </w:r>
      <w:r w:rsidR="009B102F" w:rsidRPr="00CD7531">
        <w:rPr>
          <w:spacing w:val="-3"/>
          <w:lang w:val="en-GB"/>
        </w:rPr>
        <w:t>6</w:t>
      </w:r>
      <w:r w:rsidRPr="00CD7531">
        <w:rPr>
          <w:spacing w:val="-3"/>
          <w:lang w:val="en-GB"/>
        </w:rPr>
        <w:t>, shows how load peaks in winter (specifically from December 2020 to February 2021) appear during the central hours of the day during weekdays, while load is lower throughout the rest of the period. Nonetheless, unlike Period 1 (shown in Figure 1), load patterns appear less uniform and, as a result, more difficult to predict.</w:t>
      </w:r>
    </w:p>
    <w:p w14:paraId="651509BA" w14:textId="77777777" w:rsidR="00BF7842" w:rsidRPr="00CD7531" w:rsidRDefault="008A4D5C" w:rsidP="006C3FE1">
      <w:pPr>
        <w:tabs>
          <w:tab w:val="left" w:pos="-1134"/>
          <w:tab w:val="left" w:pos="-414"/>
        </w:tabs>
        <w:suppressAutoHyphens/>
        <w:spacing w:line="480" w:lineRule="auto"/>
        <w:jc w:val="center"/>
        <w:rPr>
          <w:spacing w:val="-3"/>
          <w:lang w:val="en-GB"/>
        </w:rPr>
      </w:pPr>
      <w:r w:rsidRPr="00CD7531">
        <w:rPr>
          <w:spacing w:val="-3"/>
          <w:lang w:val="en-GB"/>
        </w:rPr>
        <w:lastRenderedPageBreak/>
        <w:drawing>
          <wp:inline distT="0" distB="0" distL="0" distR="0" wp14:anchorId="10C94D8F" wp14:editId="156CF4D5">
            <wp:extent cx="4680000" cy="3096000"/>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3096000"/>
                    </a:xfrm>
                    <a:prstGeom prst="rect">
                      <a:avLst/>
                    </a:prstGeom>
                    <a:noFill/>
                    <a:ln>
                      <a:noFill/>
                    </a:ln>
                  </pic:spPr>
                </pic:pic>
              </a:graphicData>
            </a:graphic>
          </wp:inline>
        </w:drawing>
      </w:r>
    </w:p>
    <w:p w14:paraId="73231496" w14:textId="2E19D635" w:rsidR="00BF7842" w:rsidRPr="00CD7531" w:rsidRDefault="00BF7842" w:rsidP="006C3FE1">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6</w:t>
      </w:r>
      <w:r w:rsidRPr="00CD7531">
        <w:rPr>
          <w:i/>
          <w:sz w:val="22"/>
          <w:szCs w:val="22"/>
          <w:lang w:val="en-GB"/>
        </w:rPr>
        <w:fldChar w:fldCharType="end"/>
      </w:r>
      <w:r w:rsidRPr="00CD7531">
        <w:rPr>
          <w:i/>
          <w:color w:val="000000"/>
          <w:sz w:val="22"/>
          <w:szCs w:val="22"/>
          <w:lang w:val="en-GB"/>
        </w:rPr>
        <w:t xml:space="preserve">: </w:t>
      </w:r>
      <w:r w:rsidR="00CC5479" w:rsidRPr="00CD7531">
        <w:rPr>
          <w:i/>
          <w:color w:val="000000"/>
          <w:sz w:val="22"/>
          <w:szCs w:val="22"/>
          <w:lang w:val="en-GB"/>
        </w:rPr>
        <w:t xml:space="preserve">Heatmap of </w:t>
      </w:r>
      <w:r w:rsidR="00967CC9" w:rsidRPr="00CD7531">
        <w:rPr>
          <w:i/>
          <w:color w:val="000000"/>
          <w:sz w:val="22"/>
          <w:szCs w:val="22"/>
          <w:lang w:val="en-GB"/>
        </w:rPr>
        <w:t xml:space="preserve">electric </w:t>
      </w:r>
      <w:r w:rsidR="00CC5479" w:rsidRPr="00CD7531">
        <w:rPr>
          <w:i/>
          <w:color w:val="000000"/>
          <w:sz w:val="22"/>
          <w:szCs w:val="22"/>
          <w:lang w:val="en-GB"/>
        </w:rPr>
        <w:t xml:space="preserve">load (kW) </w:t>
      </w:r>
      <w:r w:rsidR="003965F6" w:rsidRPr="00CD7531">
        <w:rPr>
          <w:i/>
          <w:color w:val="000000"/>
          <w:sz w:val="22"/>
          <w:szCs w:val="22"/>
          <w:lang w:val="en-GB"/>
        </w:rPr>
        <w:t xml:space="preserve">as a function of time week and starting day of the week – </w:t>
      </w:r>
      <w:r w:rsidRPr="00CD7531">
        <w:rPr>
          <w:i/>
          <w:color w:val="000000"/>
          <w:sz w:val="22"/>
          <w:szCs w:val="22"/>
          <w:lang w:val="en-GB"/>
        </w:rPr>
        <w:t>Period 3</w:t>
      </w:r>
    </w:p>
    <w:p w14:paraId="70E34219" w14:textId="28173D36" w:rsidR="00724010" w:rsidRPr="00CD7531" w:rsidRDefault="0065357F">
      <w:pPr>
        <w:tabs>
          <w:tab w:val="left" w:pos="-1134"/>
          <w:tab w:val="left" w:pos="-414"/>
        </w:tabs>
        <w:suppressAutoHyphens/>
        <w:spacing w:line="480" w:lineRule="auto"/>
        <w:jc w:val="both"/>
        <w:rPr>
          <w:spacing w:val="-3"/>
          <w:lang w:val="en-GB"/>
        </w:rPr>
      </w:pPr>
      <w:r w:rsidRPr="00CD7531">
        <w:rPr>
          <w:spacing w:val="-3"/>
          <w:lang w:val="en-GB"/>
        </w:rPr>
        <w:t xml:space="preserve">In Figure </w:t>
      </w:r>
      <w:r w:rsidR="009B102F" w:rsidRPr="00CD7531">
        <w:rPr>
          <w:spacing w:val="-3"/>
          <w:lang w:val="en-GB"/>
        </w:rPr>
        <w:t>7</w:t>
      </w:r>
      <w:r w:rsidRPr="00CD7531">
        <w:rPr>
          <w:spacing w:val="-3"/>
          <w:lang w:val="en-GB"/>
        </w:rPr>
        <w:t xml:space="preserve">, the potential patterns of correlation between load and outdoor air temperature </w:t>
      </w:r>
      <w:r w:rsidR="00FD0CC5" w:rsidRPr="00CD7531">
        <w:rPr>
          <w:spacing w:val="-3"/>
          <w:lang w:val="en-GB"/>
        </w:rPr>
        <w:t xml:space="preserve">has been examined </w:t>
      </w:r>
      <w:r w:rsidRPr="00CD7531">
        <w:rPr>
          <w:spacing w:val="-3"/>
          <w:lang w:val="en-GB"/>
        </w:rPr>
        <w:t xml:space="preserve">once more. The highest concentration of load data (cloud of data points) is again in the 3 to 8 kW range and shows a modest increase trend above 20 °C of outdoor air temperature. Peak loads (above 30 kW) are more evident at lower temperatures in this period than in Period 1. In other words, the </w:t>
      </w:r>
      <w:r w:rsidR="00AC52FF" w:rsidRPr="00CD7531">
        <w:rPr>
          <w:spacing w:val="-3"/>
          <w:lang w:val="en-GB"/>
        </w:rPr>
        <w:t>behavioural</w:t>
      </w:r>
      <w:r w:rsidRPr="00CD7531">
        <w:rPr>
          <w:spacing w:val="-3"/>
          <w:lang w:val="en-GB"/>
        </w:rPr>
        <w:t xml:space="preserve"> anomaly identified in Figure </w:t>
      </w:r>
      <w:r w:rsidR="009B102F" w:rsidRPr="00CD7531">
        <w:rPr>
          <w:spacing w:val="-3"/>
          <w:lang w:val="en-GB"/>
        </w:rPr>
        <w:t xml:space="preserve">3 </w:t>
      </w:r>
      <w:r w:rsidRPr="00CD7531">
        <w:rPr>
          <w:spacing w:val="-3"/>
          <w:lang w:val="en-GB"/>
        </w:rPr>
        <w:t>is accentuated in this case.</w:t>
      </w:r>
    </w:p>
    <w:p w14:paraId="596BB769" w14:textId="77777777" w:rsidR="003965F6" w:rsidRPr="00CD7531" w:rsidRDefault="00BA6D1C" w:rsidP="006C3FE1">
      <w:pPr>
        <w:tabs>
          <w:tab w:val="left" w:pos="-1134"/>
          <w:tab w:val="left" w:pos="-414"/>
        </w:tabs>
        <w:suppressAutoHyphens/>
        <w:spacing w:line="480" w:lineRule="auto"/>
        <w:jc w:val="center"/>
        <w:rPr>
          <w:spacing w:val="-3"/>
          <w:lang w:val="en-GB"/>
        </w:rPr>
      </w:pPr>
      <w:r w:rsidRPr="00CD7531">
        <w:rPr>
          <w:spacing w:val="-3"/>
          <w:lang w:val="en-GB"/>
        </w:rPr>
        <w:drawing>
          <wp:inline distT="0" distB="0" distL="0" distR="0" wp14:anchorId="49F00F7F" wp14:editId="3ADF2B30">
            <wp:extent cx="4680000" cy="27468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746800"/>
                    </a:xfrm>
                    <a:prstGeom prst="rect">
                      <a:avLst/>
                    </a:prstGeom>
                    <a:noFill/>
                    <a:ln>
                      <a:noFill/>
                    </a:ln>
                  </pic:spPr>
                </pic:pic>
              </a:graphicData>
            </a:graphic>
          </wp:inline>
        </w:drawing>
      </w:r>
    </w:p>
    <w:p w14:paraId="14681A94" w14:textId="30455545" w:rsidR="007D7BB8" w:rsidRPr="00CD7531" w:rsidRDefault="007D7BB8" w:rsidP="006C3FE1">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7</w:t>
      </w:r>
      <w:r w:rsidRPr="00CD7531">
        <w:rPr>
          <w:i/>
          <w:sz w:val="22"/>
          <w:szCs w:val="22"/>
          <w:lang w:val="en-GB"/>
        </w:rPr>
        <w:fldChar w:fldCharType="end"/>
      </w:r>
      <w:r w:rsidRPr="00CD7531">
        <w:rPr>
          <w:i/>
          <w:color w:val="000000"/>
          <w:sz w:val="22"/>
          <w:szCs w:val="22"/>
          <w:lang w:val="en-GB"/>
        </w:rPr>
        <w:t xml:space="preserve">: </w:t>
      </w:r>
      <w:r w:rsidR="00CC5479" w:rsidRPr="00CD7531">
        <w:rPr>
          <w:i/>
          <w:color w:val="000000"/>
          <w:sz w:val="22"/>
          <w:szCs w:val="22"/>
          <w:lang w:val="en-GB"/>
        </w:rPr>
        <w:t xml:space="preserve">Scatterplot of </w:t>
      </w:r>
      <w:r w:rsidR="00967CC9" w:rsidRPr="00CD7531">
        <w:rPr>
          <w:i/>
          <w:color w:val="000000"/>
          <w:sz w:val="22"/>
          <w:szCs w:val="22"/>
          <w:lang w:val="en-GB"/>
        </w:rPr>
        <w:t xml:space="preserve">electric </w:t>
      </w:r>
      <w:r w:rsidR="00CC5479" w:rsidRPr="00CD7531">
        <w:rPr>
          <w:i/>
          <w:color w:val="000000"/>
          <w:sz w:val="22"/>
          <w:szCs w:val="22"/>
          <w:lang w:val="en-GB"/>
        </w:rPr>
        <w:t>load (kW) with respect to outdoor air temperature (°C)</w:t>
      </w:r>
      <w:r w:rsidR="003965F6" w:rsidRPr="00CD7531">
        <w:rPr>
          <w:i/>
          <w:color w:val="000000"/>
          <w:sz w:val="22"/>
          <w:szCs w:val="22"/>
          <w:lang w:val="en-GB"/>
        </w:rPr>
        <w:t xml:space="preserve"> – </w:t>
      </w:r>
      <w:r w:rsidRPr="00CD7531">
        <w:rPr>
          <w:i/>
          <w:color w:val="000000"/>
          <w:sz w:val="22"/>
          <w:szCs w:val="22"/>
          <w:lang w:val="en-GB"/>
        </w:rPr>
        <w:t>Period 3</w:t>
      </w:r>
    </w:p>
    <w:p w14:paraId="48E8BB42" w14:textId="0EE8E814" w:rsidR="00EC2F5C" w:rsidRPr="00CD7531" w:rsidRDefault="00EC2F5C">
      <w:pPr>
        <w:tabs>
          <w:tab w:val="left" w:pos="-1134"/>
          <w:tab w:val="left" w:pos="-414"/>
        </w:tabs>
        <w:suppressAutoHyphens/>
        <w:spacing w:line="480" w:lineRule="auto"/>
        <w:jc w:val="both"/>
        <w:rPr>
          <w:spacing w:val="-3"/>
          <w:lang w:val="en-GB"/>
        </w:rPr>
      </w:pPr>
    </w:p>
    <w:p w14:paraId="7DFD2A9A" w14:textId="55B4F05E" w:rsidR="00D358E0" w:rsidRPr="00CD7531" w:rsidRDefault="00D358E0" w:rsidP="00A5156B">
      <w:pPr>
        <w:pStyle w:val="Heading3"/>
        <w:spacing w:line="480" w:lineRule="auto"/>
        <w:ind w:right="3781"/>
        <w:rPr>
          <w:lang w:val="en-GB"/>
        </w:rPr>
      </w:pPr>
      <w:bookmarkStart w:id="218" w:name="_Toc103602451"/>
      <w:bookmarkStart w:id="219" w:name="_Toc103605938"/>
      <w:bookmarkStart w:id="220" w:name="_Toc103669021"/>
      <w:bookmarkStart w:id="221" w:name="_Toc103864921"/>
      <w:bookmarkStart w:id="222" w:name="_Toc103953129"/>
      <w:bookmarkStart w:id="223" w:name="_Toc103959891"/>
      <w:bookmarkStart w:id="224" w:name="_Toc103602452"/>
      <w:bookmarkStart w:id="225" w:name="_Toc103605939"/>
      <w:bookmarkStart w:id="226" w:name="_Toc103669022"/>
      <w:bookmarkStart w:id="227" w:name="_Toc103864922"/>
      <w:bookmarkStart w:id="228" w:name="_Toc103953130"/>
      <w:bookmarkStart w:id="229" w:name="_Toc103959892"/>
      <w:bookmarkStart w:id="230" w:name="_Toc103602453"/>
      <w:bookmarkStart w:id="231" w:name="_Toc103605940"/>
      <w:bookmarkStart w:id="232" w:name="_Toc103669023"/>
      <w:bookmarkStart w:id="233" w:name="_Toc103864923"/>
      <w:bookmarkStart w:id="234" w:name="_Toc103953131"/>
      <w:bookmarkStart w:id="235" w:name="_Toc103959893"/>
      <w:bookmarkStart w:id="236" w:name="_Toc103602454"/>
      <w:bookmarkStart w:id="237" w:name="_Toc103605941"/>
      <w:bookmarkStart w:id="238" w:name="_Toc103669024"/>
      <w:bookmarkStart w:id="239" w:name="_Toc103864924"/>
      <w:bookmarkStart w:id="240" w:name="_Toc103953132"/>
      <w:bookmarkStart w:id="241" w:name="_Toc103959894"/>
      <w:bookmarkStart w:id="242" w:name="_Toc103602467"/>
      <w:bookmarkStart w:id="243" w:name="_Toc103605954"/>
      <w:bookmarkStart w:id="244" w:name="_Toc103669037"/>
      <w:bookmarkStart w:id="245" w:name="_Toc103864937"/>
      <w:bookmarkStart w:id="246" w:name="_Toc103953145"/>
      <w:bookmarkStart w:id="247" w:name="_Toc103959907"/>
      <w:bookmarkStart w:id="248" w:name="_Toc103602483"/>
      <w:bookmarkStart w:id="249" w:name="_Toc103605970"/>
      <w:bookmarkStart w:id="250" w:name="_Toc103669053"/>
      <w:bookmarkStart w:id="251" w:name="_Toc103864953"/>
      <w:bookmarkStart w:id="252" w:name="_Toc103953161"/>
      <w:bookmarkStart w:id="253" w:name="_Toc103959923"/>
      <w:bookmarkStart w:id="254" w:name="_Toc103602491"/>
      <w:bookmarkStart w:id="255" w:name="_Toc103605978"/>
      <w:bookmarkStart w:id="256" w:name="_Toc103669061"/>
      <w:bookmarkStart w:id="257" w:name="_Toc103864961"/>
      <w:bookmarkStart w:id="258" w:name="_Toc103953169"/>
      <w:bookmarkStart w:id="259" w:name="_Toc103959931"/>
      <w:bookmarkStart w:id="260" w:name="_Toc103602499"/>
      <w:bookmarkStart w:id="261" w:name="_Toc103605986"/>
      <w:bookmarkStart w:id="262" w:name="_Toc103669069"/>
      <w:bookmarkStart w:id="263" w:name="_Toc103864969"/>
      <w:bookmarkStart w:id="264" w:name="_Toc103953177"/>
      <w:bookmarkStart w:id="265" w:name="_Toc103959939"/>
      <w:bookmarkStart w:id="266" w:name="_Toc103602500"/>
      <w:bookmarkStart w:id="267" w:name="_Toc103605987"/>
      <w:bookmarkStart w:id="268" w:name="_Toc103669070"/>
      <w:bookmarkStart w:id="269" w:name="_Toc103864970"/>
      <w:bookmarkStart w:id="270" w:name="_Toc103953178"/>
      <w:bookmarkStart w:id="271" w:name="_Toc103959940"/>
      <w:bookmarkStart w:id="272" w:name="_Toc103602501"/>
      <w:bookmarkStart w:id="273" w:name="_Toc103605988"/>
      <w:bookmarkStart w:id="274" w:name="_Toc103669071"/>
      <w:bookmarkStart w:id="275" w:name="_Toc103864971"/>
      <w:bookmarkStart w:id="276" w:name="_Toc103953179"/>
      <w:bookmarkStart w:id="277" w:name="_Toc103959941"/>
      <w:bookmarkStart w:id="278" w:name="_Toc103602502"/>
      <w:bookmarkStart w:id="279" w:name="_Toc103605989"/>
      <w:bookmarkStart w:id="280" w:name="_Toc103669072"/>
      <w:bookmarkStart w:id="281" w:name="_Toc103864972"/>
      <w:bookmarkStart w:id="282" w:name="_Toc103953180"/>
      <w:bookmarkStart w:id="283" w:name="_Toc103959942"/>
      <w:bookmarkStart w:id="284" w:name="_Toc103602509"/>
      <w:bookmarkStart w:id="285" w:name="_Toc103605996"/>
      <w:bookmarkStart w:id="286" w:name="_Toc103669079"/>
      <w:bookmarkStart w:id="287" w:name="_Toc103864979"/>
      <w:bookmarkStart w:id="288" w:name="_Toc103953187"/>
      <w:bookmarkStart w:id="289" w:name="_Toc103959949"/>
      <w:bookmarkStart w:id="290" w:name="_Toc10395997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CD7531">
        <w:rPr>
          <w:lang w:val="en-GB"/>
        </w:rPr>
        <w:t>Visual analysis after models’ training</w:t>
      </w:r>
      <w:bookmarkEnd w:id="290"/>
    </w:p>
    <w:p w14:paraId="0D0F6F22" w14:textId="20C23528" w:rsidR="00FD678B" w:rsidRPr="00CD7531" w:rsidRDefault="002F1C2C">
      <w:pPr>
        <w:tabs>
          <w:tab w:val="left" w:pos="-414"/>
        </w:tabs>
        <w:suppressAutoHyphens/>
        <w:autoSpaceDE w:val="0"/>
        <w:autoSpaceDN w:val="0"/>
        <w:spacing w:line="480" w:lineRule="auto"/>
        <w:jc w:val="both"/>
        <w:rPr>
          <w:bCs/>
          <w:spacing w:val="-3"/>
          <w:lang w:val="en-GB" w:eastAsia="en-US"/>
        </w:rPr>
      </w:pPr>
      <w:r w:rsidRPr="00CD7531">
        <w:rPr>
          <w:spacing w:val="-3"/>
          <w:lang w:val="en-GB" w:eastAsia="en-US"/>
        </w:rPr>
        <w:t>The visual analysis started in Section 6.2.1 is continued here by plotting the actual measured values with respect to model predictions as time series in Figures 9, 10, and 11, for periods 1, 2, and 3, respectively. The outside air temperature is also reported in the same charts. We consider the results of model fitting with a 15-day hyper-parameter in these figures because they highlight the differences between measured data and model predictions more clearly. TOWT models are unable to correctly fit the peak values in February/March 2018 for period 1 and from December 2020 to February 2021 for period 3, essentially the periods with the lowest temperatures, as shown in Figures 8 and 10, confirming the anomalies highlighted before model training in Figures 3 and 7 in Section 6.2.1, respectively.</w:t>
      </w:r>
      <w:r w:rsidR="008E096C" w:rsidRPr="00CD7531">
        <w:rPr>
          <w:spacing w:val="-3"/>
          <w:lang w:val="en-GB" w:eastAsia="en-US"/>
        </w:rPr>
        <w:t xml:space="preserve"> </w:t>
      </w:r>
      <w:r w:rsidR="00FD678B" w:rsidRPr="00CD7531">
        <w:rPr>
          <w:bCs/>
          <w:spacing w:val="-3"/>
          <w:lang w:val="en-GB" w:eastAsia="en-US"/>
        </w:rPr>
        <w:t>In general, the models seem to fit the data relatively well for non-peak periods, but the patterns of load variation are not very regular and this increases the difficulty in prediction.</w:t>
      </w:r>
    </w:p>
    <w:p w14:paraId="0F26768A" w14:textId="77777777" w:rsidR="00912194" w:rsidRPr="00CD7531" w:rsidRDefault="00912194" w:rsidP="006C3FE1">
      <w:pPr>
        <w:tabs>
          <w:tab w:val="left" w:pos="-1134"/>
          <w:tab w:val="left" w:pos="-414"/>
        </w:tabs>
        <w:suppressAutoHyphens/>
        <w:spacing w:line="480" w:lineRule="auto"/>
        <w:jc w:val="center"/>
        <w:rPr>
          <w:spacing w:val="-3"/>
          <w:lang w:val="en-GB"/>
        </w:rPr>
      </w:pPr>
      <w:r w:rsidRPr="00CD7531">
        <w:rPr>
          <w:spacing w:val="-3"/>
          <w:lang w:val="en-GB"/>
        </w:rPr>
        <w:drawing>
          <wp:inline distT="0" distB="0" distL="0" distR="0" wp14:anchorId="2C681939" wp14:editId="196EA4C6">
            <wp:extent cx="4680000" cy="2894400"/>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2894400"/>
                    </a:xfrm>
                    <a:prstGeom prst="rect">
                      <a:avLst/>
                    </a:prstGeom>
                    <a:noFill/>
                    <a:ln>
                      <a:noFill/>
                    </a:ln>
                  </pic:spPr>
                </pic:pic>
              </a:graphicData>
            </a:graphic>
          </wp:inline>
        </w:drawing>
      </w:r>
    </w:p>
    <w:p w14:paraId="519E4B12" w14:textId="10E99A5A" w:rsidR="007D7BB8" w:rsidRPr="00CD7531" w:rsidRDefault="007D7BB8" w:rsidP="006C3FE1">
      <w:pPr>
        <w:spacing w:line="480" w:lineRule="auto"/>
        <w:jc w:val="center"/>
        <w:rPr>
          <w:i/>
          <w:color w:val="000000"/>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8</w:t>
      </w:r>
      <w:r w:rsidRPr="00CD7531">
        <w:rPr>
          <w:i/>
          <w:sz w:val="22"/>
          <w:szCs w:val="22"/>
          <w:lang w:val="en-GB"/>
        </w:rPr>
        <w:fldChar w:fldCharType="end"/>
      </w:r>
      <w:r w:rsidRPr="00CD7531">
        <w:rPr>
          <w:i/>
          <w:color w:val="000000"/>
          <w:sz w:val="22"/>
          <w:szCs w:val="22"/>
          <w:lang w:val="en-GB"/>
        </w:rPr>
        <w:t xml:space="preserve">: Time series </w:t>
      </w:r>
      <w:r w:rsidR="003C3946" w:rsidRPr="00CD7531">
        <w:rPr>
          <w:i/>
          <w:color w:val="000000"/>
          <w:sz w:val="22"/>
          <w:szCs w:val="22"/>
          <w:lang w:val="en-GB"/>
        </w:rPr>
        <w:t xml:space="preserve">of </w:t>
      </w:r>
      <w:r w:rsidRPr="00CD7531">
        <w:rPr>
          <w:i/>
          <w:color w:val="000000"/>
          <w:sz w:val="22"/>
          <w:szCs w:val="22"/>
          <w:lang w:val="en-GB"/>
        </w:rPr>
        <w:t xml:space="preserve">measured and </w:t>
      </w:r>
      <w:r w:rsidR="003C3946" w:rsidRPr="00CD7531">
        <w:rPr>
          <w:i/>
          <w:color w:val="000000"/>
          <w:sz w:val="22"/>
          <w:szCs w:val="22"/>
          <w:lang w:val="en-GB"/>
        </w:rPr>
        <w:t>predicted</w:t>
      </w:r>
      <w:r w:rsidR="00D05546" w:rsidRPr="00CD7531">
        <w:rPr>
          <w:i/>
          <w:color w:val="000000"/>
          <w:sz w:val="22"/>
          <w:szCs w:val="22"/>
          <w:lang w:val="en-GB"/>
        </w:rPr>
        <w:t xml:space="preserve"> electric</w:t>
      </w:r>
      <w:r w:rsidR="003C3946" w:rsidRPr="00CD7531">
        <w:rPr>
          <w:i/>
          <w:color w:val="000000"/>
          <w:sz w:val="22"/>
          <w:szCs w:val="22"/>
          <w:lang w:val="en-GB"/>
        </w:rPr>
        <w:t xml:space="preserve"> load (kW) with TOWT algorithm</w:t>
      </w:r>
      <w:r w:rsidRPr="00CD7531">
        <w:rPr>
          <w:i/>
          <w:color w:val="000000"/>
          <w:sz w:val="22"/>
          <w:szCs w:val="22"/>
          <w:lang w:val="en-GB"/>
        </w:rPr>
        <w:t xml:space="preserve"> – Period 1</w:t>
      </w:r>
    </w:p>
    <w:p w14:paraId="2983F3A2" w14:textId="77777777" w:rsidR="00C8302D" w:rsidRPr="00CD7531" w:rsidRDefault="00C8302D" w:rsidP="006C3FE1">
      <w:pPr>
        <w:tabs>
          <w:tab w:val="left" w:pos="-1134"/>
          <w:tab w:val="left" w:pos="-414"/>
        </w:tabs>
        <w:suppressAutoHyphens/>
        <w:spacing w:line="480" w:lineRule="auto"/>
        <w:jc w:val="center"/>
        <w:rPr>
          <w:spacing w:val="-3"/>
          <w:lang w:val="en-GB"/>
        </w:rPr>
      </w:pPr>
      <w:r w:rsidRPr="00CD7531">
        <w:rPr>
          <w:spacing w:val="-3"/>
          <w:lang w:val="en-GB"/>
        </w:rPr>
        <w:lastRenderedPageBreak/>
        <w:drawing>
          <wp:inline distT="0" distB="0" distL="0" distR="0" wp14:anchorId="454B7B2F" wp14:editId="44B40C82">
            <wp:extent cx="4680000" cy="29376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2937600"/>
                    </a:xfrm>
                    <a:prstGeom prst="rect">
                      <a:avLst/>
                    </a:prstGeom>
                    <a:noFill/>
                    <a:ln>
                      <a:noFill/>
                    </a:ln>
                  </pic:spPr>
                </pic:pic>
              </a:graphicData>
            </a:graphic>
          </wp:inline>
        </w:drawing>
      </w:r>
    </w:p>
    <w:p w14:paraId="462648AC" w14:textId="77014AD2" w:rsidR="00C8302D" w:rsidRPr="00CD7531" w:rsidRDefault="00C8302D" w:rsidP="006C3FE1">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9</w:t>
      </w:r>
      <w:r w:rsidRPr="00CD7531">
        <w:rPr>
          <w:i/>
          <w:sz w:val="22"/>
          <w:szCs w:val="22"/>
          <w:lang w:val="en-GB"/>
        </w:rPr>
        <w:fldChar w:fldCharType="end"/>
      </w:r>
      <w:r w:rsidRPr="00CD7531">
        <w:rPr>
          <w:i/>
          <w:color w:val="000000"/>
          <w:sz w:val="22"/>
          <w:szCs w:val="22"/>
          <w:lang w:val="en-GB"/>
        </w:rPr>
        <w:t>: Time series of measured and predicted</w:t>
      </w:r>
      <w:r w:rsidR="00D05546" w:rsidRPr="00CD7531">
        <w:rPr>
          <w:i/>
          <w:color w:val="000000"/>
          <w:sz w:val="22"/>
          <w:szCs w:val="22"/>
          <w:lang w:val="en-GB"/>
        </w:rPr>
        <w:t xml:space="preserve"> electric</w:t>
      </w:r>
      <w:r w:rsidRPr="00CD7531">
        <w:rPr>
          <w:i/>
          <w:color w:val="000000"/>
          <w:sz w:val="22"/>
          <w:szCs w:val="22"/>
          <w:lang w:val="en-GB"/>
        </w:rPr>
        <w:t xml:space="preserve"> load (kW) with TOWT algorithm – Period 2</w:t>
      </w:r>
    </w:p>
    <w:p w14:paraId="40B9651D" w14:textId="77777777" w:rsidR="00C8302D" w:rsidRPr="00CD7531" w:rsidRDefault="00C8302D" w:rsidP="006C3FE1">
      <w:pPr>
        <w:tabs>
          <w:tab w:val="left" w:pos="-1134"/>
          <w:tab w:val="left" w:pos="-414"/>
        </w:tabs>
        <w:suppressAutoHyphens/>
        <w:spacing w:line="480" w:lineRule="auto"/>
        <w:jc w:val="center"/>
        <w:rPr>
          <w:spacing w:val="-3"/>
          <w:lang w:val="en-GB"/>
        </w:rPr>
      </w:pPr>
      <w:r w:rsidRPr="00CD7531">
        <w:rPr>
          <w:spacing w:val="-3"/>
          <w:lang w:val="en-GB"/>
        </w:rPr>
        <w:drawing>
          <wp:inline distT="0" distB="0" distL="0" distR="0" wp14:anchorId="3384BC68" wp14:editId="4A50A321">
            <wp:extent cx="4680000" cy="2962800"/>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2962800"/>
                    </a:xfrm>
                    <a:prstGeom prst="rect">
                      <a:avLst/>
                    </a:prstGeom>
                    <a:noFill/>
                    <a:ln>
                      <a:noFill/>
                    </a:ln>
                  </pic:spPr>
                </pic:pic>
              </a:graphicData>
            </a:graphic>
          </wp:inline>
        </w:drawing>
      </w:r>
    </w:p>
    <w:p w14:paraId="2368D61D" w14:textId="4CCCCAD3" w:rsidR="00C8302D" w:rsidRPr="00CD7531" w:rsidRDefault="00C8302D" w:rsidP="006C3FE1">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10</w:t>
      </w:r>
      <w:r w:rsidRPr="00CD7531">
        <w:rPr>
          <w:i/>
          <w:sz w:val="22"/>
          <w:szCs w:val="22"/>
          <w:lang w:val="en-GB"/>
        </w:rPr>
        <w:fldChar w:fldCharType="end"/>
      </w:r>
      <w:r w:rsidRPr="00CD7531">
        <w:rPr>
          <w:i/>
          <w:color w:val="000000"/>
          <w:sz w:val="22"/>
          <w:szCs w:val="22"/>
          <w:lang w:val="en-GB"/>
        </w:rPr>
        <w:t>: Time series of measured and predicted</w:t>
      </w:r>
      <w:r w:rsidR="00D05546" w:rsidRPr="00CD7531">
        <w:rPr>
          <w:i/>
          <w:color w:val="000000"/>
          <w:sz w:val="22"/>
          <w:szCs w:val="22"/>
          <w:lang w:val="en-GB"/>
        </w:rPr>
        <w:t xml:space="preserve"> electric</w:t>
      </w:r>
      <w:r w:rsidRPr="00CD7531">
        <w:rPr>
          <w:i/>
          <w:color w:val="000000"/>
          <w:sz w:val="22"/>
          <w:szCs w:val="22"/>
          <w:lang w:val="en-GB"/>
        </w:rPr>
        <w:t xml:space="preserve"> load (kW) with TOWT algorithm – Period 3</w:t>
      </w:r>
    </w:p>
    <w:p w14:paraId="6AA40AC4" w14:textId="782D6C39" w:rsidR="00895C7B" w:rsidRPr="00CD7531" w:rsidRDefault="00895C7B" w:rsidP="00895C7B">
      <w:pPr>
        <w:spacing w:line="480" w:lineRule="auto"/>
        <w:jc w:val="both"/>
        <w:rPr>
          <w:i/>
          <w:color w:val="000000"/>
          <w:lang w:val="en-GB"/>
        </w:rPr>
      </w:pPr>
      <w:r w:rsidRPr="00CD7531">
        <w:rPr>
          <w:color w:val="000000"/>
          <w:lang w:val="en-GB"/>
        </w:rPr>
        <w:t xml:space="preserve">After having inspect the time series, the errors terms (residuals, differences between measured and predicted data, expressed in kW) were plotted with respect to outdoor air temperature (expressed in °C) as the final step of visual analysis. Figures 11, 12, and 13 show the results for the first, second, and third periods, respectively. What is immediately noticeable is that in period 1, the distribution is relatively uniform (as it should be when a </w:t>
      </w:r>
      <w:r w:rsidR="00AC52FF" w:rsidRPr="00CD7531">
        <w:rPr>
          <w:color w:val="000000"/>
          <w:lang w:val="en-GB"/>
        </w:rPr>
        <w:t>regression model</w:t>
      </w:r>
      <w:r w:rsidRPr="00CD7531">
        <w:rPr>
          <w:color w:val="000000"/>
          <w:lang w:val="en-GB"/>
        </w:rPr>
        <w:t xml:space="preserve"> fits </w:t>
      </w:r>
      <w:r w:rsidRPr="00CD7531">
        <w:rPr>
          <w:color w:val="000000"/>
          <w:lang w:val="en-GB"/>
        </w:rPr>
        <w:lastRenderedPageBreak/>
        <w:t>data correctly, residual should be homoscedastic), despite the fact that higher values are present at lower temperatures, as predicted by the visual analysis of the time series in Figure 10.</w:t>
      </w:r>
    </w:p>
    <w:p w14:paraId="58FDBC9A" w14:textId="35C3A8C3" w:rsidR="0091360D" w:rsidRPr="00CD7531" w:rsidRDefault="0091360D">
      <w:pPr>
        <w:spacing w:line="480" w:lineRule="auto"/>
        <w:jc w:val="both"/>
        <w:rPr>
          <w:color w:val="000000"/>
          <w:lang w:val="en-GB"/>
        </w:rPr>
      </w:pPr>
      <w:r w:rsidRPr="00CD7531">
        <w:rPr>
          <w:color w:val="000000"/>
          <w:lang w:val="en-GB"/>
        </w:rPr>
        <w:t xml:space="preserve">Instead, there is a concentration of errors at higher temperatures in period 2 (the cloud of data points appears </w:t>
      </w:r>
      <w:r w:rsidR="00D05546" w:rsidRPr="00CD7531">
        <w:rPr>
          <w:color w:val="000000"/>
          <w:lang w:val="en-GB"/>
        </w:rPr>
        <w:t>to have a less uniform spread of residuals</w:t>
      </w:r>
      <w:r w:rsidRPr="00CD7531">
        <w:rPr>
          <w:color w:val="000000"/>
          <w:lang w:val="en-GB"/>
        </w:rPr>
        <w:t>). Finally, at lower temperatures, essentially below 15 °C, error terms are more pronounced in period 3. Overall, the patterns of error terms appear to be quite different depending on the period under consideration.</w:t>
      </w:r>
    </w:p>
    <w:p w14:paraId="19393897" w14:textId="77777777" w:rsidR="003965F6" w:rsidRPr="00CD7531" w:rsidRDefault="00CA5D74" w:rsidP="006C3FE1">
      <w:pPr>
        <w:spacing w:line="480" w:lineRule="auto"/>
        <w:jc w:val="center"/>
        <w:rPr>
          <w:lang w:val="en-GB"/>
        </w:rPr>
      </w:pPr>
      <w:r w:rsidRPr="00CD7531">
        <w:rPr>
          <w:lang w:val="en-GB"/>
        </w:rPr>
        <w:drawing>
          <wp:inline distT="0" distB="0" distL="0" distR="0" wp14:anchorId="7DD5E2B1" wp14:editId="699F7DBA">
            <wp:extent cx="4680000" cy="2880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14:paraId="433CA7C3" w14:textId="2E2E1848" w:rsidR="003965F6" w:rsidRPr="00CD7531" w:rsidRDefault="003965F6" w:rsidP="006C3FE1">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11</w:t>
      </w:r>
      <w:r w:rsidRPr="00CD7531">
        <w:rPr>
          <w:i/>
          <w:sz w:val="22"/>
          <w:szCs w:val="22"/>
          <w:lang w:val="en-GB"/>
        </w:rPr>
        <w:fldChar w:fldCharType="end"/>
      </w:r>
      <w:r w:rsidRPr="00CD7531">
        <w:rPr>
          <w:i/>
          <w:color w:val="000000"/>
          <w:sz w:val="22"/>
          <w:szCs w:val="22"/>
          <w:lang w:val="en-GB"/>
        </w:rPr>
        <w:t>: Scatterplot of error term</w:t>
      </w:r>
      <w:r w:rsidR="003C3946" w:rsidRPr="00CD7531">
        <w:rPr>
          <w:i/>
          <w:color w:val="000000"/>
          <w:sz w:val="22"/>
          <w:szCs w:val="22"/>
          <w:lang w:val="en-GB"/>
        </w:rPr>
        <w:t xml:space="preserve"> (kW)</w:t>
      </w:r>
      <w:r w:rsidRPr="00CD7531">
        <w:rPr>
          <w:i/>
          <w:color w:val="000000"/>
          <w:sz w:val="22"/>
          <w:szCs w:val="22"/>
          <w:lang w:val="en-GB"/>
        </w:rPr>
        <w:t xml:space="preserve"> with respect to outdoor air temperature</w:t>
      </w:r>
      <w:r w:rsidR="003C3946" w:rsidRPr="00CD7531">
        <w:rPr>
          <w:i/>
          <w:color w:val="000000"/>
          <w:sz w:val="22"/>
          <w:szCs w:val="22"/>
          <w:lang w:val="en-GB"/>
        </w:rPr>
        <w:t xml:space="preserve"> (°C) </w:t>
      </w:r>
      <w:r w:rsidRPr="00CD7531">
        <w:rPr>
          <w:i/>
          <w:color w:val="000000"/>
          <w:sz w:val="22"/>
          <w:szCs w:val="22"/>
          <w:lang w:val="en-GB"/>
        </w:rPr>
        <w:t>– Period 1</w:t>
      </w:r>
    </w:p>
    <w:p w14:paraId="61566148" w14:textId="77777777" w:rsidR="003965F6" w:rsidRPr="00CD7531" w:rsidRDefault="00276C42" w:rsidP="006C3FE1">
      <w:pPr>
        <w:tabs>
          <w:tab w:val="left" w:pos="-1134"/>
          <w:tab w:val="left" w:pos="-414"/>
        </w:tabs>
        <w:suppressAutoHyphens/>
        <w:spacing w:line="480" w:lineRule="auto"/>
        <w:jc w:val="center"/>
        <w:rPr>
          <w:spacing w:val="-3"/>
          <w:lang w:val="en-GB"/>
        </w:rPr>
      </w:pPr>
      <w:r w:rsidRPr="00CD7531">
        <w:rPr>
          <w:spacing w:val="-3"/>
          <w:lang w:val="en-GB"/>
        </w:rPr>
        <w:drawing>
          <wp:inline distT="0" distB="0" distL="0" distR="0" wp14:anchorId="28E62983" wp14:editId="4BAF234C">
            <wp:extent cx="4680000" cy="2898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2898000"/>
                    </a:xfrm>
                    <a:prstGeom prst="rect">
                      <a:avLst/>
                    </a:prstGeom>
                    <a:noFill/>
                    <a:ln>
                      <a:noFill/>
                    </a:ln>
                  </pic:spPr>
                </pic:pic>
              </a:graphicData>
            </a:graphic>
          </wp:inline>
        </w:drawing>
      </w:r>
    </w:p>
    <w:p w14:paraId="49DEE4E4" w14:textId="39665B06" w:rsidR="003965F6" w:rsidRPr="00CD7531" w:rsidRDefault="003965F6" w:rsidP="006C3FE1">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12</w:t>
      </w:r>
      <w:r w:rsidRPr="00CD7531">
        <w:rPr>
          <w:i/>
          <w:sz w:val="22"/>
          <w:szCs w:val="22"/>
          <w:lang w:val="en-GB"/>
        </w:rPr>
        <w:fldChar w:fldCharType="end"/>
      </w:r>
      <w:r w:rsidRPr="00CD7531">
        <w:rPr>
          <w:i/>
          <w:color w:val="000000"/>
          <w:sz w:val="22"/>
          <w:szCs w:val="22"/>
          <w:lang w:val="en-GB"/>
        </w:rPr>
        <w:t xml:space="preserve">: </w:t>
      </w:r>
      <w:r w:rsidR="003C3946" w:rsidRPr="00CD7531">
        <w:rPr>
          <w:i/>
          <w:color w:val="000000"/>
          <w:sz w:val="22"/>
          <w:szCs w:val="22"/>
          <w:lang w:val="en-GB"/>
        </w:rPr>
        <w:t xml:space="preserve">Scatterplot of error term (kW) with respect to outdoor air temperature (°C) </w:t>
      </w:r>
      <w:r w:rsidRPr="00CD7531">
        <w:rPr>
          <w:i/>
          <w:color w:val="000000"/>
          <w:sz w:val="22"/>
          <w:szCs w:val="22"/>
          <w:lang w:val="en-GB"/>
        </w:rPr>
        <w:t>– Period 2</w:t>
      </w:r>
    </w:p>
    <w:p w14:paraId="4999EF5F" w14:textId="77777777" w:rsidR="001C6EB1" w:rsidRPr="00CD7531" w:rsidRDefault="001C6EB1" w:rsidP="006C3FE1">
      <w:pPr>
        <w:tabs>
          <w:tab w:val="left" w:pos="-1134"/>
          <w:tab w:val="left" w:pos="-414"/>
        </w:tabs>
        <w:suppressAutoHyphens/>
        <w:spacing w:line="480" w:lineRule="auto"/>
        <w:jc w:val="center"/>
        <w:rPr>
          <w:spacing w:val="-3"/>
          <w:lang w:val="en-GB"/>
        </w:rPr>
      </w:pPr>
    </w:p>
    <w:p w14:paraId="217DFA68" w14:textId="77777777" w:rsidR="003965F6" w:rsidRPr="00CD7531" w:rsidRDefault="00716E6C" w:rsidP="006C3FE1">
      <w:pPr>
        <w:tabs>
          <w:tab w:val="left" w:pos="-1134"/>
          <w:tab w:val="left" w:pos="-414"/>
        </w:tabs>
        <w:suppressAutoHyphens/>
        <w:spacing w:line="480" w:lineRule="auto"/>
        <w:jc w:val="center"/>
        <w:rPr>
          <w:spacing w:val="-3"/>
          <w:lang w:val="en-GB"/>
        </w:rPr>
      </w:pPr>
      <w:r w:rsidRPr="00CD7531">
        <w:rPr>
          <w:spacing w:val="-3"/>
          <w:lang w:val="en-GB"/>
        </w:rPr>
        <w:drawing>
          <wp:inline distT="0" distB="0" distL="0" distR="0" wp14:anchorId="650AF174" wp14:editId="18E9FB0B">
            <wp:extent cx="4680000" cy="2840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2840400"/>
                    </a:xfrm>
                    <a:prstGeom prst="rect">
                      <a:avLst/>
                    </a:prstGeom>
                    <a:noFill/>
                    <a:ln>
                      <a:noFill/>
                    </a:ln>
                  </pic:spPr>
                </pic:pic>
              </a:graphicData>
            </a:graphic>
          </wp:inline>
        </w:drawing>
      </w:r>
    </w:p>
    <w:p w14:paraId="78FC231F" w14:textId="26BEB8FE" w:rsidR="003965F6" w:rsidRPr="00CD7531" w:rsidRDefault="003965F6" w:rsidP="006C3FE1">
      <w:pPr>
        <w:spacing w:line="480" w:lineRule="auto"/>
        <w:jc w:val="center"/>
        <w:rPr>
          <w:sz w:val="22"/>
          <w:szCs w:val="22"/>
          <w:lang w:val="en-GB"/>
        </w:rPr>
      </w:pPr>
      <w:r w:rsidRPr="00CD7531">
        <w:rPr>
          <w:i/>
          <w:color w:val="000000"/>
          <w:sz w:val="22"/>
          <w:szCs w:val="22"/>
          <w:lang w:val="en-GB"/>
        </w:rPr>
        <w:t xml:space="preserve">Figure </w:t>
      </w:r>
      <w:r w:rsidRPr="00CD7531">
        <w:rPr>
          <w:i/>
          <w:sz w:val="22"/>
          <w:szCs w:val="22"/>
          <w:lang w:val="en-GB"/>
        </w:rPr>
        <w:fldChar w:fldCharType="begin"/>
      </w:r>
      <w:r w:rsidRPr="00CD7531">
        <w:rPr>
          <w:i/>
          <w:sz w:val="22"/>
          <w:szCs w:val="22"/>
          <w:lang w:val="en-GB"/>
        </w:rPr>
        <w:instrText xml:space="preserve"> SEQ Figure \* ARABIC </w:instrText>
      </w:r>
      <w:r w:rsidRPr="00CD7531">
        <w:rPr>
          <w:i/>
          <w:sz w:val="22"/>
          <w:szCs w:val="22"/>
          <w:lang w:val="en-GB"/>
        </w:rPr>
        <w:fldChar w:fldCharType="separate"/>
      </w:r>
      <w:r w:rsidR="0001342B" w:rsidRPr="00CD7531">
        <w:rPr>
          <w:i/>
          <w:sz w:val="22"/>
          <w:szCs w:val="22"/>
          <w:lang w:val="en-GB"/>
        </w:rPr>
        <w:t>13</w:t>
      </w:r>
      <w:r w:rsidRPr="00CD7531">
        <w:rPr>
          <w:i/>
          <w:sz w:val="22"/>
          <w:szCs w:val="22"/>
          <w:lang w:val="en-GB"/>
        </w:rPr>
        <w:fldChar w:fldCharType="end"/>
      </w:r>
      <w:r w:rsidRPr="00CD7531">
        <w:rPr>
          <w:i/>
          <w:color w:val="000000"/>
          <w:sz w:val="22"/>
          <w:szCs w:val="22"/>
          <w:lang w:val="en-GB"/>
        </w:rPr>
        <w:t xml:space="preserve">: </w:t>
      </w:r>
      <w:r w:rsidR="003C3946" w:rsidRPr="00CD7531">
        <w:rPr>
          <w:i/>
          <w:color w:val="000000"/>
          <w:sz w:val="22"/>
          <w:szCs w:val="22"/>
          <w:lang w:val="en-GB"/>
        </w:rPr>
        <w:t xml:space="preserve">Scatterplot of error term (kW) with respect to outdoor air temperature (°C) </w:t>
      </w:r>
      <w:r w:rsidRPr="00CD7531">
        <w:rPr>
          <w:i/>
          <w:color w:val="000000"/>
          <w:sz w:val="22"/>
          <w:szCs w:val="22"/>
          <w:lang w:val="en-GB"/>
        </w:rPr>
        <w:t>– Period 3</w:t>
      </w:r>
    </w:p>
    <w:p w14:paraId="47965A6B" w14:textId="56ED4BA5" w:rsidR="00026CEE" w:rsidRPr="00CD7531" w:rsidRDefault="003E441F" w:rsidP="00A5156B">
      <w:pPr>
        <w:tabs>
          <w:tab w:val="left" w:pos="-1134"/>
          <w:tab w:val="left" w:pos="-414"/>
        </w:tabs>
        <w:suppressAutoHyphens/>
        <w:spacing w:line="480" w:lineRule="auto"/>
        <w:jc w:val="both"/>
        <w:rPr>
          <w:lang w:val="en-GB"/>
        </w:rPr>
      </w:pPr>
      <w:r w:rsidRPr="00CD7531">
        <w:rPr>
          <w:spacing w:val="-3"/>
          <w:lang w:val="en-GB"/>
        </w:rPr>
        <w:t xml:space="preserve">Considering the non-uniform spread of error terms for periods and 1 and 3 and the impossibility to achieve model calibration using the thresholds in Table </w:t>
      </w:r>
      <w:r w:rsidR="00A62643" w:rsidRPr="00CD7531">
        <w:rPr>
          <w:spacing w:val="-3"/>
          <w:lang w:val="en-GB"/>
        </w:rPr>
        <w:t>2</w:t>
      </w:r>
      <w:r w:rsidR="00042902" w:rsidRPr="00CD7531">
        <w:rPr>
          <w:spacing w:val="-3"/>
          <w:lang w:val="en-GB"/>
        </w:rPr>
        <w:t xml:space="preserve"> for a </w:t>
      </w:r>
      <w:r w:rsidR="007A41F3" w:rsidRPr="00CD7531">
        <w:rPr>
          <w:spacing w:val="-3"/>
          <w:lang w:val="en-GB"/>
        </w:rPr>
        <w:t>15- and 7-days</w:t>
      </w:r>
      <w:r w:rsidR="00042902" w:rsidRPr="00CD7531">
        <w:rPr>
          <w:spacing w:val="-3"/>
          <w:lang w:val="en-GB"/>
        </w:rPr>
        <w:t xml:space="preserve"> hyper-parameter</w:t>
      </w:r>
      <w:r w:rsidR="009321A4" w:rsidRPr="00CD7531">
        <w:rPr>
          <w:spacing w:val="-3"/>
          <w:lang w:val="en-GB"/>
        </w:rPr>
        <w:t>, the analysis</w:t>
      </w:r>
      <w:r w:rsidR="00042902" w:rsidRPr="00CD7531">
        <w:rPr>
          <w:spacing w:val="-3"/>
          <w:lang w:val="en-GB"/>
        </w:rPr>
        <w:t xml:space="preserve"> was re-run</w:t>
      </w:r>
      <w:r w:rsidR="009321A4" w:rsidRPr="00CD7531">
        <w:rPr>
          <w:spacing w:val="-3"/>
          <w:lang w:val="en-GB"/>
        </w:rPr>
        <w:t xml:space="preserve"> by </w:t>
      </w:r>
      <w:r w:rsidR="007A41F3" w:rsidRPr="00CD7531">
        <w:rPr>
          <w:spacing w:val="-3"/>
          <w:lang w:val="en-GB"/>
        </w:rPr>
        <w:t>sub setting</w:t>
      </w:r>
      <w:r w:rsidR="009321A4" w:rsidRPr="00CD7531">
        <w:rPr>
          <w:spacing w:val="-3"/>
          <w:lang w:val="en-GB"/>
        </w:rPr>
        <w:t xml:space="preserve"> the datasets for the two periods. </w:t>
      </w:r>
      <w:r w:rsidR="00042902" w:rsidRPr="00CD7531">
        <w:rPr>
          <w:spacing w:val="-3"/>
          <w:lang w:val="en-GB"/>
        </w:rPr>
        <w:t xml:space="preserve">The results are reported in </w:t>
      </w:r>
      <w:r w:rsidR="009321A4" w:rsidRPr="00CD7531">
        <w:rPr>
          <w:spacing w:val="-3"/>
          <w:lang w:val="en-GB"/>
        </w:rPr>
        <w:t xml:space="preserve">Section </w:t>
      </w:r>
      <w:r w:rsidR="005C38B0" w:rsidRPr="00CD7531">
        <w:rPr>
          <w:spacing w:val="-3"/>
          <w:lang w:val="en-GB"/>
        </w:rPr>
        <w:t>6</w:t>
      </w:r>
      <w:r w:rsidR="009321A4" w:rsidRPr="00CD7531">
        <w:rPr>
          <w:spacing w:val="-3"/>
          <w:lang w:val="en-GB"/>
        </w:rPr>
        <w:t>.3 hereafter.</w:t>
      </w:r>
      <w:r w:rsidR="00026CEE" w:rsidRPr="00CD7531">
        <w:rPr>
          <w:lang w:val="en-GB"/>
        </w:rPr>
        <w:t xml:space="preserve"> Finally, a potential improvement over the current model visualisations could be the use of control charts </w:t>
      </w:r>
      <w:r w:rsidR="00026CEE" w:rsidRPr="00CD7531">
        <w:rPr>
          <w:lang w:val="en-GB"/>
        </w:rPr>
        <w:fldChar w:fldCharType="begin" w:fldLock="1"/>
      </w:r>
      <w:r w:rsidR="001844D8" w:rsidRPr="00CD7531">
        <w:rPr>
          <w:lang w:val="en-GB"/>
        </w:rPr>
        <w:instrText>ADDIN CSL_CITATION { "citationItems" : [ { "id" : "ITEM-1", "itemData" : { "DOI" : "10.3390/math8010058", "ISBN" : "2227-7390", "abstract" : "This study proposes a control chart based on functional data to detect anomalies and estimate the normal output of industrial processes and services such as those related to the energy efficiency domain. Companies providing statistical consultancy services in the fields of energy efficiency; heating, ventilation and air conditioning (HVAC); installation and control; and big data for buildings, have been striving to solve the problem of automatic anomaly detection in buildings controlled by sensors. Given the functional nature of the critical to quality (CTQ) variables, this study proposed a new functional data analysis (FDA) control chart method based on the concept of data depth. Specifically, it developed a control methodology, including the Phase I and II control charts. It is based on the calculation of the depth of functional data, the identification of outliers by smooth bootstrap resampling and the customization of nonparametric rank control charts. A comprehensive simulation study, comprising scenarios defined with different degrees of dependence between curves, was conducted to evaluate the control procedure. The proposed statistical process control procedure was also applied to detect energy efficiency anomalies in the stores of a textile company in the Panama City. In this case, energy consumption has been defined as the CTQ variable of the HVAC system. Briefly, the proposed methodology, which combines FDA and multivariate techniques, adapts the concept of the control chart based on a specific case of functional data and thereby presents a novel alternative for controlling facilities in which the data are obtained by continuous monitoring, as is the case with a great deal of process in the framework of Industry 4.0.", "author" : [ { "dropping-particle" : "", "family" : "Flores", "given" : "Miguel", "non-dropping-particle" : "", "parse-names" : false, "suffix" : "" }, { "dropping-particle" : "", "family" : "Naya", "given" : "Salvador", "non-dropping-particle" : "", "parse-names" : false, "suffix" : "" }, { "dropping-particle" : "", "family" : "Fern\u00e1ndez-Casal", "given" : "Rub\u00e9n", "non-dropping-particle" : "", "parse-names" : false, "suffix" : "" }, { "dropping-particle" : "", "family" : "Zaragoza", "given" : "Sonia", "non-dropping-particle" : "", "parse-names" : false, "suffix" : "" }, { "dropping-particle" : "", "family" : "Ra\u00f1a", "given" : "Paula", "non-dropping-particle" : "", "parse-names" : false, "suffix" : "" }, { "dropping-particle" : "", "family" : "Tarr\u00edo-Saavedra", "given" : "Javier", "non-dropping-particle" : "", "parse-names" : false, "suffix" : "" } ], "container-title" : "Mathematics ", "id" : "ITEM-1", "issue" : "1", "issued" : { "date-parts" : [ [ "2020" ] ] }, "title" : "Constructing a Control Chart Using Functional Data", "type" : "article", "volume" : "8" }, "uris" : [ "http://www.mendeley.com/documents/?uuid=f1caaa6d-c0e8-4571-9177-2dd02d1ddc9a" ] } ], "mendeley" : { "formattedCitation" : "[53]", "plainTextFormattedCitation" : "[53]", "previouslyFormattedCitation" : "[53]" }, "properties" : { "noteIndex" : 0 }, "schema" : "https://github.com/citation-style-language/schema/raw/master/csl-citation.json" }</w:instrText>
      </w:r>
      <w:r w:rsidR="00026CEE" w:rsidRPr="00CD7531">
        <w:rPr>
          <w:lang w:val="en-GB"/>
        </w:rPr>
        <w:fldChar w:fldCharType="separate"/>
      </w:r>
      <w:r w:rsidR="00146FCD" w:rsidRPr="00CD7531">
        <w:rPr>
          <w:lang w:val="en-GB"/>
        </w:rPr>
        <w:t>[53]</w:t>
      </w:r>
      <w:r w:rsidR="00026CEE" w:rsidRPr="00CD7531">
        <w:rPr>
          <w:lang w:val="en-GB"/>
        </w:rPr>
        <w:fldChar w:fldCharType="end"/>
      </w:r>
      <w:r w:rsidR="00026CEE" w:rsidRPr="00CD7531">
        <w:rPr>
          <w:lang w:val="en-GB"/>
        </w:rPr>
        <w:t xml:space="preserve"> as in Statistical Process Control (SPC) </w:t>
      </w:r>
      <w:r w:rsidR="00026CEE" w:rsidRPr="00CD7531">
        <w:rPr>
          <w:lang w:val="en-GB"/>
        </w:rPr>
        <w:fldChar w:fldCharType="begin" w:fldLock="1"/>
      </w:r>
      <w:r w:rsidR="001844D8" w:rsidRPr="00CD7531">
        <w:rPr>
          <w:lang w:val="en-GB"/>
        </w:rPr>
        <w:instrText>ADDIN CSL_CITATION { "citationItems" : [ { "id" : "ITEM-1", "itemData" : { "DOI" : "https://doi.org/10.1016/j.enbuild.2013.05.002", "ISSN" : "0378-7788", "abstract" : "A statistical process control based system and scheme for monitoring, assessment and tracking of energy consumption is presented. The proposed strategy is set up using a Multichannel Structure to model and estimate statistics profile (average and uncertainty) of the energy consumption of a building during a predetermined cycle, e.g. a week period. These statistics profile is analyzed with statistical process control (SPC) techniques for signaling alarms or reporting interpreted faults of unpredicted or unusual behavior of energy demand. Identification of deviations from predicted or programed consumption profiles modeled by a Multichannel Structure are shown to be easily designed, tuned and implemented with low computation demand of memory and processing speed. Simulated results illustrate the Multichannel Structure programing and parameters tuning. Experimental results are presented to exemplify the proposed strategy.", "author" : [ { "dropping-particle" : "", "family" : "Braga", "given" : "L C", "non-dropping-particle" : "", "parse-names" : false, "suffix" : "" }, { "dropping-particle" : "", "family" : "Braga", "given" : "A R", "non-dropping-particle" : "", "parse-names" : false, "suffix" : "" }, { "dropping-particle" : "", "family" : "Braga", "given" : "C M P", "non-dropping-particle" : "", "parse-names" : false, "suffix" : "" } ], "container-title" : "Energy and Buildings", "id" : "ITEM-1", "issued" : { "date-parts" : [ [ "2013" ] ] }, "page" : "205-219", "title" : "On the characterization and monitoring of building energy demand using statistical process control methodologies", "type" : "article-journal", "volume" : "65" }, "uris" : [ "http://www.mendeley.com/documents/?uuid=1b90a75e-b5c6-4466-8338-440dfc54ad17" ] } ], "mendeley" : { "formattedCitation" : "[54]", "plainTextFormattedCitation" : "[54]", "previouslyFormattedCitation" : "[54]" }, "properties" : { "noteIndex" : 0 }, "schema" : "https://github.com/citation-style-language/schema/raw/master/csl-citation.json" }</w:instrText>
      </w:r>
      <w:r w:rsidR="00026CEE" w:rsidRPr="00CD7531">
        <w:rPr>
          <w:lang w:val="en-GB"/>
        </w:rPr>
        <w:fldChar w:fldCharType="separate"/>
      </w:r>
      <w:r w:rsidR="00146FCD" w:rsidRPr="00CD7531">
        <w:rPr>
          <w:lang w:val="en-GB"/>
        </w:rPr>
        <w:t>[54]</w:t>
      </w:r>
      <w:r w:rsidR="00026CEE" w:rsidRPr="00CD7531">
        <w:rPr>
          <w:lang w:val="en-GB"/>
        </w:rPr>
        <w:fldChar w:fldCharType="end"/>
      </w:r>
      <w:r w:rsidR="00026CEE" w:rsidRPr="00CD7531">
        <w:rPr>
          <w:lang w:val="en-GB"/>
        </w:rPr>
        <w:t xml:space="preserve">. This visualization can be used to analyse performance anomalies by plotting the error term against the number of standard deviations (1, 2, or 3 usually) from the mean (ideally equal to zero). The same visualisation can also make use of cumulative differences (CUSUM) </w:t>
      </w:r>
      <w:r w:rsidR="00026CEE" w:rsidRPr="00CD7531">
        <w:rPr>
          <w:lang w:val="en-GB"/>
        </w:rPr>
        <w:fldChar w:fldCharType="begin" w:fldLock="1"/>
      </w:r>
      <w:r w:rsidR="001844D8" w:rsidRPr="00CD7531">
        <w:rPr>
          <w:lang w:val="en-GB"/>
        </w:rPr>
        <w:instrText>ADDIN CSL_CITATION { "citationItems" : [ { "id" : "ITEM-1", "itemData" : { "DOI" : "https://doi.org/10.1016/j.dibe.2020.100024", "ISSN" : "2666-1659", "abstract" : "The International Standards ISO 50001 and ISO 50006 can be easily transferred to organizations, which outputs consist of tangible products. However, it is equally important to build an energy management system tailored to public organizations, whose outputs are often immaterial goods and in which buildings highly affect the overall energy performances. Commonly, energy performances of buildings are assessed by comparison with sector-based benchmarks, whilst monitoring and control practises are often overlooked. Under these premises, this paper aims at proposing a common framework for an energy management system tailored to public organizations in which buildings play a pivotal role in targeting energy performance improvement. The proposed energy management system also relies on the effective exploitation of monitoring and control tools to promptly identify deviations from the expected energy performance values and to evaluate improvements over time.", "author" : [ { "dropping-particle" : "", "family" : "Fichera", "given" : "Alberto", "non-dropping-particle" : "", "parse-names" : false, "suffix" : "" }, { "dropping-particle" : "", "family" : "Volpe", "given" : "Rosaria", "non-dropping-particle" : "", "parse-names" : false, "suffix" : "" }, { "dropping-particle" : "", "family" : "Cutore", "given" : "Emanuele", "non-dropping-particle" : "", "parse-names" : false, "suffix" : "" } ], "container-title" : "Developments in the Built Environment", "id" : "ITEM-1", "issued" : { "date-parts" : [ [ "2020" ] ] }, "page" : "100024", "title" : "Energy performance measurement, monitoring and control for buildings of public organizations: Standardized practises compliant with the ISO 50001 and ISO 50006", "type" : "article-journal", "volume" : "4" }, "uris" : [ "http://www.mendeley.com/documents/?uuid=12709b6d-bec1-42e1-99f2-f34ab6637248" ] } ], "mendeley" : { "formattedCitation" : "[21]", "plainTextFormattedCitation" : "[21]", "previouslyFormattedCitation" : "[21]" }, "properties" : { "noteIndex" : 0 }, "schema" : "https://github.com/citation-style-language/schema/raw/master/csl-citation.json" }</w:instrText>
      </w:r>
      <w:r w:rsidR="00026CEE" w:rsidRPr="00CD7531">
        <w:rPr>
          <w:lang w:val="en-GB"/>
        </w:rPr>
        <w:fldChar w:fldCharType="separate"/>
      </w:r>
      <w:r w:rsidR="00146FCD" w:rsidRPr="00CD7531">
        <w:rPr>
          <w:lang w:val="en-GB"/>
        </w:rPr>
        <w:t>[21]</w:t>
      </w:r>
      <w:r w:rsidR="00026CEE" w:rsidRPr="00CD7531">
        <w:rPr>
          <w:lang w:val="en-GB"/>
        </w:rPr>
        <w:fldChar w:fldCharType="end"/>
      </w:r>
      <w:r w:rsidR="00026CEE" w:rsidRPr="00CD7531">
        <w:rPr>
          <w:lang w:val="en-GB"/>
        </w:rPr>
        <w:t xml:space="preserve"> and additional input variables (covariates) </w:t>
      </w:r>
      <w:r w:rsidR="00026CEE" w:rsidRPr="00CD7531">
        <w:rPr>
          <w:lang w:val="en-GB"/>
        </w:rPr>
        <w:fldChar w:fldCharType="begin" w:fldLock="1"/>
      </w:r>
      <w:r w:rsidR="001844D8" w:rsidRPr="00CD7531">
        <w:rPr>
          <w:lang w:val="en-GB"/>
        </w:rPr>
        <w:instrText>ADDIN CSL_CITATION { "citationItems" : [ { "id" : "ITEM-1", "itemData" : { "DOI" : "10.1080/00401706.2020.1753581", "ISSN" : "0040-1706", "author" : [ { "dropping-particle" : "", "family" : "Centofanti", "given" : "Fabio", "non-dropping-particle" : "", "parse-names" : false, "suffix" : "" }, { "dropping-particle" : "", "family" : "Lepore", "given" : "Antonio", "non-dropping-particle" : "", "parse-names" : false, "suffix" : "" }, { "dropping-particle" : "", "family" : "Menafoglio", "given" : "Alessandra", "non-dropping-particle" : "", "parse-names" : false, "suffix" : "" }, { "dropping-particle" : "", "family" : "Palumbo", "given" : "Biagio", "non-dropping-particle" : "", "parse-names" : false, "suffix" : "" }, { "dropping-particle" : "", "family" : "Vantini", "given" : "Simone", "non-dropping-particle" : "", "parse-names" : false, "suffix" : "" } ], "container-title" : "Technometrics", "id" : "ITEM-1", "issue" : "3", "issued" : { "date-parts" : [ [ "2021", "7", "3" ] ] }, "note" : "doi: 10.1080/00401706.2020.1753581", "page" : "281-294", "publisher" : "Taylor &amp; Francis", "title" : "Functional Regression Control Chart", "type" : "article-journal", "volume" : "63" }, "uris" : [ "http://www.mendeley.com/documents/?uuid=70b8ba9a-b175-43e0-a5a8-f40e426db23f" ] } ], "mendeley" : { "formattedCitation" : "[55]", "plainTextFormattedCitation" : "[55]", "previouslyFormattedCitation" : "[55]" }, "properties" : { "noteIndex" : 0 }, "schema" : "https://github.com/citation-style-language/schema/raw/master/csl-citation.json" }</w:instrText>
      </w:r>
      <w:r w:rsidR="00026CEE" w:rsidRPr="00CD7531">
        <w:rPr>
          <w:lang w:val="en-GB"/>
        </w:rPr>
        <w:fldChar w:fldCharType="separate"/>
      </w:r>
      <w:r w:rsidR="00146FCD" w:rsidRPr="00CD7531">
        <w:rPr>
          <w:lang w:val="en-GB"/>
        </w:rPr>
        <w:t>[55]</w:t>
      </w:r>
      <w:r w:rsidR="00026CEE" w:rsidRPr="00CD7531">
        <w:rPr>
          <w:lang w:val="en-GB"/>
        </w:rPr>
        <w:fldChar w:fldCharType="end"/>
      </w:r>
      <w:r w:rsidR="00026CEE" w:rsidRPr="00CD7531">
        <w:rPr>
          <w:lang w:val="en-GB"/>
        </w:rPr>
        <w:t xml:space="preserve"> to investigate, respectively a rapid change in conditions and the impact of covariates time series anomalies.</w:t>
      </w:r>
    </w:p>
    <w:p w14:paraId="528D8177" w14:textId="77777777" w:rsidR="00026CEE" w:rsidRPr="00CD7531" w:rsidRDefault="00026CEE" w:rsidP="00A5156B">
      <w:pPr>
        <w:tabs>
          <w:tab w:val="left" w:pos="-1134"/>
          <w:tab w:val="left" w:pos="-414"/>
        </w:tabs>
        <w:suppressAutoHyphens/>
        <w:spacing w:line="480" w:lineRule="auto"/>
        <w:rPr>
          <w:spacing w:val="-3"/>
          <w:lang w:val="en-GB"/>
        </w:rPr>
      </w:pPr>
    </w:p>
    <w:p w14:paraId="349FBD16" w14:textId="76D34E7F" w:rsidR="00724010" w:rsidRPr="00CD7531" w:rsidRDefault="00D358E0">
      <w:pPr>
        <w:pStyle w:val="Heading2"/>
        <w:spacing w:line="480" w:lineRule="auto"/>
        <w:rPr>
          <w:lang w:val="en-GB"/>
        </w:rPr>
      </w:pPr>
      <w:bookmarkStart w:id="291" w:name="_Toc103959974"/>
      <w:r w:rsidRPr="00CD7531">
        <w:rPr>
          <w:lang w:val="en-GB"/>
        </w:rPr>
        <w:t>Results of m</w:t>
      </w:r>
      <w:r w:rsidR="00724010" w:rsidRPr="00CD7531">
        <w:rPr>
          <w:lang w:val="en-GB"/>
        </w:rPr>
        <w:t xml:space="preserve">odel retraining </w:t>
      </w:r>
      <w:r w:rsidR="009321A4" w:rsidRPr="00CD7531">
        <w:rPr>
          <w:lang w:val="en-GB"/>
        </w:rPr>
        <w:t>on</w:t>
      </w:r>
      <w:r w:rsidR="00724010" w:rsidRPr="00CD7531">
        <w:rPr>
          <w:lang w:val="en-GB"/>
        </w:rPr>
        <w:t xml:space="preserve"> subset</w:t>
      </w:r>
      <w:r w:rsidR="009321A4" w:rsidRPr="00CD7531">
        <w:rPr>
          <w:lang w:val="en-GB"/>
        </w:rPr>
        <w:t>s</w:t>
      </w:r>
      <w:r w:rsidR="00724010" w:rsidRPr="00CD7531">
        <w:rPr>
          <w:lang w:val="en-GB"/>
        </w:rPr>
        <w:t xml:space="preserve"> of data</w:t>
      </w:r>
      <w:bookmarkEnd w:id="291"/>
    </w:p>
    <w:p w14:paraId="6A39676A" w14:textId="373A6FAC" w:rsidR="00974FE1" w:rsidRPr="00CD7531" w:rsidRDefault="00974FE1">
      <w:pPr>
        <w:tabs>
          <w:tab w:val="left" w:pos="-1134"/>
          <w:tab w:val="left" w:pos="-414"/>
        </w:tabs>
        <w:suppressAutoHyphens/>
        <w:spacing w:line="480" w:lineRule="auto"/>
        <w:jc w:val="both"/>
        <w:rPr>
          <w:spacing w:val="-3"/>
          <w:lang w:val="en-GB"/>
        </w:rPr>
      </w:pPr>
      <w:r w:rsidRPr="00CD7531">
        <w:rPr>
          <w:spacing w:val="-3"/>
          <w:lang w:val="en-GB"/>
        </w:rPr>
        <w:t xml:space="preserve">Following the analysis of fitted models and error terms in Section 6.2, which show a higher spread of data in months with lower temperatures, the dataset has been partitioned as shown in Table 7, essentially providing two subsets (corresponding to lower/higher temperatures) for monitoring </w:t>
      </w:r>
      <w:r w:rsidRPr="00CD7531">
        <w:rPr>
          <w:spacing w:val="-3"/>
          <w:lang w:val="en-GB"/>
        </w:rPr>
        <w:lastRenderedPageBreak/>
        <w:t xml:space="preserve">periods 1 and 3 respectively. Period 2 has not been portioned further because it corresponds essentially to a warmer period, characterised by higher temperatures. </w:t>
      </w:r>
    </w:p>
    <w:p w14:paraId="1951497C" w14:textId="77777777" w:rsidR="00724010" w:rsidRPr="00CD7531" w:rsidRDefault="00724010" w:rsidP="00A5156B">
      <w:pPr>
        <w:tabs>
          <w:tab w:val="left" w:pos="-1134"/>
          <w:tab w:val="left" w:pos="-414"/>
        </w:tabs>
        <w:suppressAutoHyphens/>
        <w:spacing w:line="480" w:lineRule="auto"/>
        <w:jc w:val="both"/>
        <w:rPr>
          <w:spacing w:val="-3"/>
          <w:lang w:val="en-GB"/>
        </w:rPr>
      </w:pPr>
    </w:p>
    <w:p w14:paraId="5E7CCF05" w14:textId="57DAECCE" w:rsidR="007033FE" w:rsidRPr="00CD7531" w:rsidRDefault="007033FE" w:rsidP="006C3FE1">
      <w:pPr>
        <w:spacing w:line="480" w:lineRule="auto"/>
        <w:jc w:val="center"/>
        <w:rPr>
          <w:sz w:val="22"/>
          <w:szCs w:val="22"/>
          <w:lang w:val="en-GB"/>
        </w:rPr>
      </w:pPr>
      <w:r w:rsidRPr="00CD7531">
        <w:rPr>
          <w:i/>
          <w:color w:val="000000"/>
          <w:sz w:val="22"/>
          <w:szCs w:val="22"/>
          <w:lang w:val="en-GB"/>
        </w:rPr>
        <w:t xml:space="preserve">Table </w:t>
      </w:r>
      <w:r w:rsidRPr="00CD7531">
        <w:rPr>
          <w:i/>
          <w:sz w:val="22"/>
          <w:szCs w:val="22"/>
          <w:lang w:val="en-GB"/>
        </w:rPr>
        <w:fldChar w:fldCharType="begin"/>
      </w:r>
      <w:r w:rsidRPr="00CD7531">
        <w:rPr>
          <w:i/>
          <w:sz w:val="22"/>
          <w:szCs w:val="22"/>
          <w:lang w:val="en-GB"/>
        </w:rPr>
        <w:instrText xml:space="preserve"> SEQ Table \* ARABIC </w:instrText>
      </w:r>
      <w:r w:rsidRPr="00CD7531">
        <w:rPr>
          <w:i/>
          <w:sz w:val="22"/>
          <w:szCs w:val="22"/>
          <w:lang w:val="en-GB"/>
        </w:rPr>
        <w:fldChar w:fldCharType="separate"/>
      </w:r>
      <w:r w:rsidR="0001342B" w:rsidRPr="00CD7531">
        <w:rPr>
          <w:i/>
          <w:sz w:val="22"/>
          <w:szCs w:val="22"/>
          <w:lang w:val="en-GB"/>
        </w:rPr>
        <w:t>7</w:t>
      </w:r>
      <w:r w:rsidRPr="00CD7531">
        <w:rPr>
          <w:i/>
          <w:sz w:val="22"/>
          <w:szCs w:val="22"/>
          <w:lang w:val="en-GB"/>
        </w:rPr>
        <w:fldChar w:fldCharType="end"/>
      </w:r>
      <w:r w:rsidRPr="00CD7531">
        <w:rPr>
          <w:i/>
          <w:color w:val="000000"/>
          <w:sz w:val="22"/>
          <w:szCs w:val="22"/>
          <w:lang w:val="en-GB"/>
        </w:rPr>
        <w:t>: Monitoring period subdivision</w:t>
      </w:r>
      <w:r w:rsidR="00066936" w:rsidRPr="00CD7531">
        <w:rPr>
          <w:i/>
          <w:color w:val="000000"/>
          <w:sz w:val="22"/>
          <w:szCs w:val="22"/>
          <w:lang w:val="en-GB"/>
        </w:rPr>
        <w:t xml:space="preserve"> – subsets selected for model retraining</w:t>
      </w:r>
    </w:p>
    <w:tbl>
      <w:tblPr>
        <w:tblW w:w="5387" w:type="dxa"/>
        <w:jc w:val="center"/>
        <w:tblCellMar>
          <w:left w:w="0" w:type="dxa"/>
          <w:right w:w="0" w:type="dxa"/>
        </w:tblCellMar>
        <w:tblLook w:val="06A0" w:firstRow="1" w:lastRow="0" w:firstColumn="1" w:lastColumn="0" w:noHBand="1" w:noVBand="1"/>
      </w:tblPr>
      <w:tblGrid>
        <w:gridCol w:w="314"/>
        <w:gridCol w:w="1671"/>
        <w:gridCol w:w="1701"/>
        <w:gridCol w:w="1701"/>
      </w:tblGrid>
      <w:tr w:rsidR="00066936" w:rsidRPr="00CD7531" w14:paraId="033CB65A" w14:textId="77777777" w:rsidTr="00066936">
        <w:trPr>
          <w:jc w:val="center"/>
        </w:trPr>
        <w:tc>
          <w:tcPr>
            <w:tcW w:w="1985"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1019469" w14:textId="77777777" w:rsidR="00A62643" w:rsidRPr="00CD7531" w:rsidRDefault="00A62643" w:rsidP="00A62643">
            <w:pPr>
              <w:tabs>
                <w:tab w:val="left" w:pos="-1134"/>
                <w:tab w:val="left" w:pos="-414"/>
              </w:tabs>
              <w:suppressAutoHyphens/>
              <w:spacing w:line="480" w:lineRule="auto"/>
              <w:jc w:val="both"/>
              <w:rPr>
                <w:b/>
                <w:bCs/>
                <w:spacing w:val="-3"/>
                <w:sz w:val="20"/>
                <w:szCs w:val="20"/>
                <w:lang w:val="en-GB"/>
              </w:rPr>
            </w:pPr>
            <w:r w:rsidRPr="00CD7531">
              <w:rPr>
                <w:b/>
                <w:bCs/>
                <w:spacing w:val="-3"/>
                <w:sz w:val="20"/>
                <w:szCs w:val="20"/>
                <w:lang w:val="en-GB"/>
              </w:rPr>
              <w:t>Monitoring</w:t>
            </w:r>
          </w:p>
          <w:p w14:paraId="751EDCC3" w14:textId="04BB7414" w:rsidR="00066936" w:rsidRPr="00CD7531" w:rsidRDefault="00A62643" w:rsidP="00A62643">
            <w:pPr>
              <w:suppressAutoHyphens/>
              <w:spacing w:line="480" w:lineRule="auto"/>
              <w:jc w:val="both"/>
              <w:rPr>
                <w:b/>
                <w:bCs/>
                <w:color w:val="000000"/>
                <w:spacing w:val="-3"/>
                <w:sz w:val="20"/>
                <w:szCs w:val="20"/>
                <w:lang w:val="en-GB"/>
              </w:rPr>
            </w:pPr>
            <w:r w:rsidRPr="00CD7531">
              <w:rPr>
                <w:b/>
                <w:bCs/>
                <w:spacing w:val="-3"/>
                <w:sz w:val="20"/>
                <w:szCs w:val="20"/>
                <w:lang w:val="en-GB"/>
              </w:rPr>
              <w:t>Period</w:t>
            </w:r>
          </w:p>
        </w:tc>
        <w:tc>
          <w:tcPr>
            <w:tcW w:w="1701" w:type="dxa"/>
            <w:tcBorders>
              <w:top w:val="single" w:sz="8" w:space="0" w:color="000000"/>
              <w:left w:val="nil"/>
              <w:bottom w:val="single" w:sz="8" w:space="0" w:color="000000"/>
              <w:right w:val="nil"/>
            </w:tcBorders>
          </w:tcPr>
          <w:p w14:paraId="3C081EE6" w14:textId="77777777" w:rsidR="00066936" w:rsidRPr="00CD7531" w:rsidRDefault="00066936" w:rsidP="006C3FE1">
            <w:pPr>
              <w:suppressAutoHyphens/>
              <w:spacing w:line="480" w:lineRule="auto"/>
              <w:jc w:val="both"/>
              <w:rPr>
                <w:b/>
                <w:bCs/>
                <w:color w:val="000000"/>
                <w:spacing w:val="-3"/>
                <w:sz w:val="20"/>
                <w:szCs w:val="20"/>
                <w:lang w:val="en-GB"/>
              </w:rPr>
            </w:pPr>
            <w:r w:rsidRPr="00CD7531">
              <w:rPr>
                <w:b/>
                <w:bCs/>
                <w:color w:val="000000"/>
                <w:spacing w:val="-3"/>
                <w:sz w:val="20"/>
                <w:szCs w:val="20"/>
                <w:lang w:val="en-GB"/>
              </w:rPr>
              <w:t>Subset</w:t>
            </w:r>
          </w:p>
        </w:tc>
        <w:tc>
          <w:tcPr>
            <w:tcW w:w="170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E96335A" w14:textId="77777777" w:rsidR="00066936" w:rsidRPr="00CD7531" w:rsidRDefault="00066936" w:rsidP="006C3FE1">
            <w:pPr>
              <w:suppressAutoHyphens/>
              <w:spacing w:line="480" w:lineRule="auto"/>
              <w:jc w:val="both"/>
              <w:rPr>
                <w:color w:val="000000"/>
                <w:spacing w:val="-3"/>
                <w:sz w:val="20"/>
                <w:szCs w:val="20"/>
                <w:lang w:val="en-GB"/>
              </w:rPr>
            </w:pPr>
            <w:r w:rsidRPr="00CD7531">
              <w:rPr>
                <w:b/>
                <w:bCs/>
                <w:color w:val="000000"/>
                <w:spacing w:val="-3"/>
                <w:sz w:val="20"/>
                <w:szCs w:val="20"/>
                <w:lang w:val="en-GB"/>
              </w:rPr>
              <w:t>Dates</w:t>
            </w:r>
          </w:p>
        </w:tc>
      </w:tr>
      <w:tr w:rsidR="00066936" w:rsidRPr="00CD7531" w14:paraId="36109818" w14:textId="77777777" w:rsidTr="00066936">
        <w:trPr>
          <w:jc w:val="center"/>
        </w:trPr>
        <w:tc>
          <w:tcPr>
            <w:tcW w:w="314" w:type="dxa"/>
            <w:tcBorders>
              <w:top w:val="single" w:sz="8" w:space="0" w:color="000000"/>
              <w:left w:val="nil"/>
              <w:right w:val="nil"/>
            </w:tcBorders>
            <w:shd w:val="clear" w:color="auto" w:fill="auto"/>
            <w:tcMar>
              <w:top w:w="15" w:type="dxa"/>
              <w:left w:w="108" w:type="dxa"/>
              <w:bottom w:w="0" w:type="dxa"/>
              <w:right w:w="108" w:type="dxa"/>
            </w:tcMar>
            <w:hideMark/>
          </w:tcPr>
          <w:p w14:paraId="4B2C4614" w14:textId="77777777" w:rsidR="00066936" w:rsidRPr="00CD7531" w:rsidRDefault="00066936" w:rsidP="006C3FE1">
            <w:pPr>
              <w:suppressAutoHyphens/>
              <w:spacing w:line="480" w:lineRule="auto"/>
              <w:jc w:val="both"/>
              <w:rPr>
                <w:b/>
                <w:color w:val="000000"/>
                <w:spacing w:val="-3"/>
                <w:sz w:val="20"/>
                <w:szCs w:val="20"/>
                <w:lang w:val="en-GB"/>
              </w:rPr>
            </w:pPr>
            <w:r w:rsidRPr="00CD7531">
              <w:rPr>
                <w:b/>
                <w:color w:val="000000"/>
                <w:spacing w:val="-3"/>
                <w:sz w:val="20"/>
                <w:szCs w:val="20"/>
                <w:lang w:val="en-GB"/>
              </w:rPr>
              <w:t xml:space="preserve">1 </w:t>
            </w:r>
          </w:p>
        </w:tc>
        <w:tc>
          <w:tcPr>
            <w:tcW w:w="1671" w:type="dxa"/>
            <w:tcBorders>
              <w:top w:val="single" w:sz="8" w:space="0" w:color="000000"/>
              <w:left w:val="nil"/>
              <w:right w:val="nil"/>
            </w:tcBorders>
          </w:tcPr>
          <w:p w14:paraId="7C894D9F" w14:textId="54D2195F" w:rsidR="00066936" w:rsidRPr="00CD7531" w:rsidRDefault="00066936" w:rsidP="006C3FE1">
            <w:pPr>
              <w:tabs>
                <w:tab w:val="left" w:pos="-720"/>
              </w:tabs>
              <w:suppressAutoHyphens/>
              <w:spacing w:line="480" w:lineRule="auto"/>
              <w:rPr>
                <w:spacing w:val="-3"/>
                <w:sz w:val="20"/>
                <w:szCs w:val="20"/>
                <w:lang w:val="en-GB"/>
              </w:rPr>
            </w:pPr>
            <w:r w:rsidRPr="00CD7531">
              <w:rPr>
                <w:spacing w:val="-3"/>
                <w:sz w:val="20"/>
                <w:szCs w:val="20"/>
                <w:lang w:val="en-GB"/>
              </w:rPr>
              <w:t>Before COVID</w:t>
            </w:r>
            <w:r w:rsidR="00174EB2" w:rsidRPr="00CD7531">
              <w:rPr>
                <w:spacing w:val="-3"/>
                <w:sz w:val="20"/>
                <w:szCs w:val="20"/>
                <w:lang w:val="en-GB"/>
              </w:rPr>
              <w:t>-19</w:t>
            </w:r>
            <w:r w:rsidRPr="00CD7531">
              <w:rPr>
                <w:spacing w:val="-3"/>
                <w:sz w:val="20"/>
                <w:szCs w:val="20"/>
                <w:lang w:val="en-GB"/>
              </w:rPr>
              <w:t xml:space="preserve"> lockdown</w:t>
            </w:r>
          </w:p>
        </w:tc>
        <w:tc>
          <w:tcPr>
            <w:tcW w:w="1701" w:type="dxa"/>
            <w:tcBorders>
              <w:top w:val="single" w:sz="8" w:space="0" w:color="000000"/>
              <w:left w:val="nil"/>
              <w:bottom w:val="single" w:sz="4" w:space="0" w:color="auto"/>
              <w:right w:val="nil"/>
            </w:tcBorders>
          </w:tcPr>
          <w:p w14:paraId="3A73D43C" w14:textId="77777777" w:rsidR="00066936" w:rsidRPr="00CD7531" w:rsidRDefault="00066936" w:rsidP="006C3FE1">
            <w:pPr>
              <w:suppressAutoHyphens/>
              <w:spacing w:line="480" w:lineRule="auto"/>
              <w:rPr>
                <w:color w:val="000000"/>
                <w:spacing w:val="-3"/>
                <w:sz w:val="20"/>
                <w:szCs w:val="20"/>
                <w:lang w:val="en-GB"/>
              </w:rPr>
            </w:pPr>
            <w:r w:rsidRPr="00CD7531">
              <w:rPr>
                <w:color w:val="000000"/>
                <w:spacing w:val="-3"/>
                <w:sz w:val="20"/>
                <w:szCs w:val="20"/>
                <w:lang w:val="en-GB"/>
              </w:rPr>
              <w:t>Lower temperature</w:t>
            </w:r>
            <w:r w:rsidR="006D1670" w:rsidRPr="00CD7531">
              <w:rPr>
                <w:color w:val="000000"/>
                <w:spacing w:val="-3"/>
                <w:sz w:val="20"/>
                <w:szCs w:val="20"/>
                <w:lang w:val="en-GB"/>
              </w:rPr>
              <w:t>s</w:t>
            </w:r>
          </w:p>
        </w:tc>
        <w:tc>
          <w:tcPr>
            <w:tcW w:w="1701"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tcPr>
          <w:p w14:paraId="08A1C4DD" w14:textId="77777777" w:rsidR="00066936" w:rsidRPr="00CD7531" w:rsidRDefault="00066936" w:rsidP="006C3FE1">
            <w:pPr>
              <w:suppressAutoHyphens/>
              <w:spacing w:line="480" w:lineRule="auto"/>
              <w:rPr>
                <w:color w:val="000000"/>
                <w:spacing w:val="-3"/>
                <w:sz w:val="20"/>
                <w:szCs w:val="20"/>
                <w:lang w:val="en-GB"/>
              </w:rPr>
            </w:pPr>
            <w:r w:rsidRPr="00CD7531">
              <w:rPr>
                <w:color w:val="000000"/>
                <w:spacing w:val="-3"/>
                <w:sz w:val="20"/>
                <w:szCs w:val="20"/>
                <w:lang w:val="en-GB"/>
              </w:rPr>
              <w:t xml:space="preserve">From 01/02/2018 </w:t>
            </w:r>
          </w:p>
          <w:p w14:paraId="4109F534" w14:textId="77777777" w:rsidR="00066936" w:rsidRPr="00CD7531" w:rsidRDefault="00066936" w:rsidP="006C3FE1">
            <w:pPr>
              <w:suppressAutoHyphens/>
              <w:spacing w:line="480" w:lineRule="auto"/>
              <w:rPr>
                <w:color w:val="000000"/>
                <w:spacing w:val="-3"/>
                <w:sz w:val="20"/>
                <w:szCs w:val="20"/>
                <w:lang w:val="en-GB"/>
              </w:rPr>
            </w:pPr>
            <w:r w:rsidRPr="00CD7531">
              <w:rPr>
                <w:color w:val="000000"/>
                <w:spacing w:val="-3"/>
                <w:sz w:val="20"/>
                <w:szCs w:val="20"/>
                <w:lang w:val="en-GB"/>
              </w:rPr>
              <w:t>to 31/03/20</w:t>
            </w:r>
            <w:r w:rsidR="00F02201" w:rsidRPr="00CD7531">
              <w:rPr>
                <w:color w:val="000000"/>
                <w:spacing w:val="-3"/>
                <w:sz w:val="20"/>
                <w:szCs w:val="20"/>
                <w:lang w:val="en-GB"/>
              </w:rPr>
              <w:t>18</w:t>
            </w:r>
          </w:p>
        </w:tc>
      </w:tr>
      <w:tr w:rsidR="00066936" w:rsidRPr="00CD7531" w14:paraId="74113F0C" w14:textId="77777777" w:rsidTr="00066936">
        <w:trPr>
          <w:jc w:val="center"/>
        </w:trPr>
        <w:tc>
          <w:tcPr>
            <w:tcW w:w="314" w:type="dxa"/>
            <w:tcBorders>
              <w:left w:val="nil"/>
              <w:bottom w:val="single" w:sz="4" w:space="0" w:color="auto"/>
              <w:right w:val="nil"/>
            </w:tcBorders>
            <w:shd w:val="clear" w:color="auto" w:fill="auto"/>
            <w:tcMar>
              <w:top w:w="15" w:type="dxa"/>
              <w:left w:w="108" w:type="dxa"/>
              <w:bottom w:w="0" w:type="dxa"/>
              <w:right w:w="108" w:type="dxa"/>
            </w:tcMar>
          </w:tcPr>
          <w:p w14:paraId="35A7A025" w14:textId="77777777" w:rsidR="00066936" w:rsidRPr="00CD7531" w:rsidRDefault="00066936" w:rsidP="006C3FE1">
            <w:pPr>
              <w:suppressAutoHyphens/>
              <w:spacing w:line="480" w:lineRule="auto"/>
              <w:jc w:val="both"/>
              <w:rPr>
                <w:b/>
                <w:color w:val="000000"/>
                <w:spacing w:val="-3"/>
                <w:sz w:val="20"/>
                <w:szCs w:val="20"/>
                <w:lang w:val="en-GB"/>
              </w:rPr>
            </w:pPr>
          </w:p>
        </w:tc>
        <w:tc>
          <w:tcPr>
            <w:tcW w:w="1671" w:type="dxa"/>
            <w:tcBorders>
              <w:left w:val="nil"/>
              <w:bottom w:val="single" w:sz="4" w:space="0" w:color="auto"/>
              <w:right w:val="nil"/>
            </w:tcBorders>
          </w:tcPr>
          <w:p w14:paraId="7AB77398" w14:textId="77777777" w:rsidR="00066936" w:rsidRPr="00CD7531" w:rsidRDefault="00066936" w:rsidP="006C3FE1">
            <w:pPr>
              <w:tabs>
                <w:tab w:val="left" w:pos="-720"/>
              </w:tabs>
              <w:suppressAutoHyphens/>
              <w:spacing w:line="480" w:lineRule="auto"/>
              <w:rPr>
                <w:spacing w:val="-3"/>
                <w:sz w:val="20"/>
                <w:szCs w:val="20"/>
                <w:lang w:val="en-GB"/>
              </w:rPr>
            </w:pPr>
          </w:p>
        </w:tc>
        <w:tc>
          <w:tcPr>
            <w:tcW w:w="1701" w:type="dxa"/>
            <w:tcBorders>
              <w:top w:val="single" w:sz="8" w:space="0" w:color="000000"/>
              <w:left w:val="nil"/>
              <w:bottom w:val="single" w:sz="4" w:space="0" w:color="auto"/>
              <w:right w:val="nil"/>
            </w:tcBorders>
          </w:tcPr>
          <w:p w14:paraId="6ADA8B59" w14:textId="77777777" w:rsidR="00066936" w:rsidRPr="00CD7531" w:rsidRDefault="006D1670" w:rsidP="006C3FE1">
            <w:pPr>
              <w:suppressAutoHyphens/>
              <w:spacing w:line="480" w:lineRule="auto"/>
              <w:rPr>
                <w:color w:val="000000"/>
                <w:spacing w:val="-3"/>
                <w:sz w:val="20"/>
                <w:szCs w:val="20"/>
                <w:lang w:val="en-GB"/>
              </w:rPr>
            </w:pPr>
            <w:r w:rsidRPr="00CD7531">
              <w:rPr>
                <w:color w:val="000000"/>
                <w:spacing w:val="-3"/>
                <w:sz w:val="20"/>
                <w:szCs w:val="20"/>
                <w:lang w:val="en-GB"/>
              </w:rPr>
              <w:t>Higher temperatures</w:t>
            </w:r>
          </w:p>
        </w:tc>
        <w:tc>
          <w:tcPr>
            <w:tcW w:w="1701"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tcPr>
          <w:p w14:paraId="5D20BC5B" w14:textId="77777777" w:rsidR="00AE483C" w:rsidRPr="00CD7531" w:rsidRDefault="00AE483C" w:rsidP="006C3FE1">
            <w:pPr>
              <w:suppressAutoHyphens/>
              <w:spacing w:line="480" w:lineRule="auto"/>
              <w:rPr>
                <w:color w:val="000000"/>
                <w:spacing w:val="-3"/>
                <w:sz w:val="20"/>
                <w:szCs w:val="20"/>
                <w:lang w:val="en-GB"/>
              </w:rPr>
            </w:pPr>
            <w:r w:rsidRPr="00CD7531">
              <w:rPr>
                <w:color w:val="000000"/>
                <w:spacing w:val="-3"/>
                <w:sz w:val="20"/>
                <w:szCs w:val="20"/>
                <w:lang w:val="en-GB"/>
              </w:rPr>
              <w:t>From 01/0</w:t>
            </w:r>
            <w:r w:rsidR="00F02201" w:rsidRPr="00CD7531">
              <w:rPr>
                <w:color w:val="000000"/>
                <w:spacing w:val="-3"/>
                <w:sz w:val="20"/>
                <w:szCs w:val="20"/>
                <w:lang w:val="en-GB"/>
              </w:rPr>
              <w:t>4</w:t>
            </w:r>
            <w:r w:rsidRPr="00CD7531">
              <w:rPr>
                <w:color w:val="000000"/>
                <w:spacing w:val="-3"/>
                <w:sz w:val="20"/>
                <w:szCs w:val="20"/>
                <w:lang w:val="en-GB"/>
              </w:rPr>
              <w:t xml:space="preserve">/2018 </w:t>
            </w:r>
          </w:p>
          <w:p w14:paraId="4BE6E5F8" w14:textId="77777777" w:rsidR="00066936" w:rsidRPr="00CD7531" w:rsidRDefault="00AE483C" w:rsidP="006C3FE1">
            <w:pPr>
              <w:suppressAutoHyphens/>
              <w:spacing w:line="480" w:lineRule="auto"/>
              <w:rPr>
                <w:color w:val="000000"/>
                <w:spacing w:val="-3"/>
                <w:sz w:val="20"/>
                <w:szCs w:val="20"/>
                <w:lang w:val="en-GB"/>
              </w:rPr>
            </w:pPr>
            <w:r w:rsidRPr="00CD7531">
              <w:rPr>
                <w:color w:val="000000"/>
                <w:spacing w:val="-3"/>
                <w:sz w:val="20"/>
                <w:szCs w:val="20"/>
                <w:lang w:val="en-GB"/>
              </w:rPr>
              <w:t xml:space="preserve">to </w:t>
            </w:r>
            <w:r w:rsidR="005B0959" w:rsidRPr="00CD7531">
              <w:rPr>
                <w:color w:val="000000"/>
                <w:spacing w:val="-3"/>
                <w:sz w:val="20"/>
                <w:szCs w:val="20"/>
                <w:lang w:val="en-GB"/>
              </w:rPr>
              <w:t>30</w:t>
            </w:r>
            <w:r w:rsidRPr="00CD7531">
              <w:rPr>
                <w:color w:val="000000"/>
                <w:spacing w:val="-3"/>
                <w:sz w:val="20"/>
                <w:szCs w:val="20"/>
                <w:lang w:val="en-GB"/>
              </w:rPr>
              <w:t>/</w:t>
            </w:r>
            <w:r w:rsidR="005B0959" w:rsidRPr="00CD7531">
              <w:rPr>
                <w:color w:val="000000"/>
                <w:spacing w:val="-3"/>
                <w:sz w:val="20"/>
                <w:szCs w:val="20"/>
                <w:lang w:val="en-GB"/>
              </w:rPr>
              <w:t>11</w:t>
            </w:r>
            <w:r w:rsidRPr="00CD7531">
              <w:rPr>
                <w:color w:val="000000"/>
                <w:spacing w:val="-3"/>
                <w:sz w:val="20"/>
                <w:szCs w:val="20"/>
                <w:lang w:val="en-GB"/>
              </w:rPr>
              <w:t>/20</w:t>
            </w:r>
            <w:r w:rsidR="00F02201" w:rsidRPr="00CD7531">
              <w:rPr>
                <w:color w:val="000000"/>
                <w:spacing w:val="-3"/>
                <w:sz w:val="20"/>
                <w:szCs w:val="20"/>
                <w:lang w:val="en-GB"/>
              </w:rPr>
              <w:t>18</w:t>
            </w:r>
          </w:p>
        </w:tc>
      </w:tr>
      <w:tr w:rsidR="00171DEA" w:rsidRPr="00CD7531" w14:paraId="4ED512D7" w14:textId="77777777" w:rsidTr="00066936">
        <w:trPr>
          <w:jc w:val="center"/>
        </w:trPr>
        <w:tc>
          <w:tcPr>
            <w:tcW w:w="314" w:type="dxa"/>
            <w:tcBorders>
              <w:top w:val="single" w:sz="4" w:space="0" w:color="auto"/>
              <w:left w:val="nil"/>
              <w:right w:val="nil"/>
            </w:tcBorders>
            <w:shd w:val="clear" w:color="auto" w:fill="auto"/>
            <w:tcMar>
              <w:top w:w="15" w:type="dxa"/>
              <w:left w:w="108" w:type="dxa"/>
              <w:bottom w:w="0" w:type="dxa"/>
              <w:right w:w="108" w:type="dxa"/>
            </w:tcMar>
            <w:hideMark/>
          </w:tcPr>
          <w:p w14:paraId="54AC9509" w14:textId="77777777" w:rsidR="00171DEA" w:rsidRPr="00CD7531" w:rsidRDefault="00171DEA" w:rsidP="006C3FE1">
            <w:pPr>
              <w:suppressAutoHyphens/>
              <w:spacing w:line="480" w:lineRule="auto"/>
              <w:jc w:val="both"/>
              <w:rPr>
                <w:b/>
                <w:color w:val="000000"/>
                <w:spacing w:val="-3"/>
                <w:sz w:val="20"/>
                <w:szCs w:val="20"/>
                <w:lang w:val="en-GB"/>
              </w:rPr>
            </w:pPr>
            <w:r w:rsidRPr="00CD7531">
              <w:rPr>
                <w:b/>
                <w:color w:val="000000"/>
                <w:spacing w:val="-3"/>
                <w:sz w:val="20"/>
                <w:szCs w:val="20"/>
                <w:lang w:val="en-GB"/>
              </w:rPr>
              <w:t>3</w:t>
            </w:r>
          </w:p>
        </w:tc>
        <w:tc>
          <w:tcPr>
            <w:tcW w:w="1671" w:type="dxa"/>
            <w:tcBorders>
              <w:top w:val="single" w:sz="4" w:space="0" w:color="auto"/>
              <w:left w:val="nil"/>
              <w:right w:val="nil"/>
            </w:tcBorders>
          </w:tcPr>
          <w:p w14:paraId="7BDE66D6" w14:textId="32B3491B" w:rsidR="00171DEA" w:rsidRPr="00CD7531" w:rsidRDefault="00171DEA" w:rsidP="006C3FE1">
            <w:pPr>
              <w:tabs>
                <w:tab w:val="left" w:pos="-720"/>
              </w:tabs>
              <w:suppressAutoHyphens/>
              <w:spacing w:line="480" w:lineRule="auto"/>
              <w:rPr>
                <w:spacing w:val="-3"/>
                <w:sz w:val="20"/>
                <w:szCs w:val="20"/>
                <w:lang w:val="en-GB"/>
              </w:rPr>
            </w:pPr>
            <w:r w:rsidRPr="00CD7531">
              <w:rPr>
                <w:spacing w:val="-3"/>
                <w:sz w:val="20"/>
                <w:szCs w:val="20"/>
                <w:lang w:val="en-GB"/>
              </w:rPr>
              <w:t>After COVID</w:t>
            </w:r>
            <w:r w:rsidR="00174EB2" w:rsidRPr="00CD7531">
              <w:rPr>
                <w:spacing w:val="-3"/>
                <w:sz w:val="20"/>
                <w:szCs w:val="20"/>
                <w:lang w:val="en-GB"/>
              </w:rPr>
              <w:t>-19</w:t>
            </w:r>
            <w:r w:rsidRPr="00CD7531">
              <w:rPr>
                <w:spacing w:val="-3"/>
                <w:sz w:val="20"/>
                <w:szCs w:val="20"/>
                <w:lang w:val="en-GB"/>
              </w:rPr>
              <w:t xml:space="preserve"> lockdown</w:t>
            </w:r>
          </w:p>
        </w:tc>
        <w:tc>
          <w:tcPr>
            <w:tcW w:w="1701" w:type="dxa"/>
            <w:tcBorders>
              <w:top w:val="single" w:sz="4" w:space="0" w:color="auto"/>
              <w:left w:val="nil"/>
              <w:bottom w:val="single" w:sz="4" w:space="0" w:color="auto"/>
              <w:right w:val="nil"/>
            </w:tcBorders>
          </w:tcPr>
          <w:p w14:paraId="1E1C2784" w14:textId="77777777" w:rsidR="00171DEA" w:rsidRPr="00CD7531" w:rsidRDefault="006D1670" w:rsidP="006C3FE1">
            <w:pPr>
              <w:suppressAutoHyphens/>
              <w:spacing w:line="480" w:lineRule="auto"/>
              <w:rPr>
                <w:color w:val="000000"/>
                <w:spacing w:val="-3"/>
                <w:sz w:val="20"/>
                <w:szCs w:val="20"/>
                <w:lang w:val="en-GB"/>
              </w:rPr>
            </w:pPr>
            <w:r w:rsidRPr="00CD7531">
              <w:rPr>
                <w:color w:val="000000"/>
                <w:spacing w:val="-3"/>
                <w:sz w:val="20"/>
                <w:szCs w:val="20"/>
                <w:lang w:val="en-GB"/>
              </w:rPr>
              <w:t>Lower temperatures</w:t>
            </w:r>
          </w:p>
        </w:tc>
        <w:tc>
          <w:tcPr>
            <w:tcW w:w="170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3924AB86" w14:textId="77777777" w:rsidR="00171DEA" w:rsidRPr="00CD7531" w:rsidRDefault="00171DEA" w:rsidP="006C3FE1">
            <w:pPr>
              <w:suppressAutoHyphens/>
              <w:spacing w:line="480" w:lineRule="auto"/>
              <w:rPr>
                <w:lang w:val="en-GB"/>
              </w:rPr>
            </w:pPr>
            <w:r w:rsidRPr="00CD7531">
              <w:rPr>
                <w:color w:val="000000"/>
                <w:spacing w:val="-3"/>
                <w:sz w:val="20"/>
                <w:szCs w:val="20"/>
                <w:lang w:val="en-GB"/>
              </w:rPr>
              <w:t>From 01/12/2020 to 28/02/2021</w:t>
            </w:r>
          </w:p>
        </w:tc>
      </w:tr>
      <w:tr w:rsidR="00171DEA" w:rsidRPr="00CD7531" w14:paraId="1E77B547" w14:textId="77777777" w:rsidTr="00066936">
        <w:trPr>
          <w:jc w:val="center"/>
        </w:trPr>
        <w:tc>
          <w:tcPr>
            <w:tcW w:w="314" w:type="dxa"/>
            <w:tcBorders>
              <w:left w:val="nil"/>
              <w:bottom w:val="single" w:sz="4" w:space="0" w:color="auto"/>
              <w:right w:val="nil"/>
            </w:tcBorders>
            <w:shd w:val="clear" w:color="auto" w:fill="auto"/>
            <w:tcMar>
              <w:top w:w="15" w:type="dxa"/>
              <w:left w:w="108" w:type="dxa"/>
              <w:bottom w:w="0" w:type="dxa"/>
              <w:right w:w="108" w:type="dxa"/>
            </w:tcMar>
            <w:hideMark/>
          </w:tcPr>
          <w:p w14:paraId="5F408FCE" w14:textId="77777777" w:rsidR="00171DEA" w:rsidRPr="00CD7531" w:rsidRDefault="00171DEA" w:rsidP="006C3FE1">
            <w:pPr>
              <w:suppressAutoHyphens/>
              <w:spacing w:line="480" w:lineRule="auto"/>
              <w:jc w:val="both"/>
              <w:rPr>
                <w:b/>
                <w:color w:val="000000"/>
                <w:spacing w:val="-3"/>
                <w:sz w:val="20"/>
                <w:szCs w:val="20"/>
                <w:lang w:val="en-GB"/>
              </w:rPr>
            </w:pPr>
            <w:r w:rsidRPr="00CD7531">
              <w:rPr>
                <w:b/>
                <w:color w:val="000000"/>
                <w:spacing w:val="-3"/>
                <w:sz w:val="20"/>
                <w:szCs w:val="20"/>
                <w:lang w:val="en-GB"/>
              </w:rPr>
              <w:t xml:space="preserve"> </w:t>
            </w:r>
          </w:p>
        </w:tc>
        <w:tc>
          <w:tcPr>
            <w:tcW w:w="1671" w:type="dxa"/>
            <w:tcBorders>
              <w:left w:val="nil"/>
              <w:bottom w:val="single" w:sz="4" w:space="0" w:color="auto"/>
              <w:right w:val="nil"/>
            </w:tcBorders>
          </w:tcPr>
          <w:p w14:paraId="4AD9B989" w14:textId="77777777" w:rsidR="00171DEA" w:rsidRPr="00CD7531" w:rsidRDefault="00171DEA" w:rsidP="006C3FE1">
            <w:pPr>
              <w:tabs>
                <w:tab w:val="left" w:pos="-720"/>
              </w:tabs>
              <w:suppressAutoHyphens/>
              <w:spacing w:line="480" w:lineRule="auto"/>
              <w:rPr>
                <w:spacing w:val="-3"/>
                <w:sz w:val="20"/>
                <w:szCs w:val="20"/>
                <w:lang w:val="en-GB"/>
              </w:rPr>
            </w:pPr>
          </w:p>
        </w:tc>
        <w:tc>
          <w:tcPr>
            <w:tcW w:w="1701" w:type="dxa"/>
            <w:tcBorders>
              <w:top w:val="single" w:sz="4" w:space="0" w:color="auto"/>
              <w:left w:val="nil"/>
              <w:bottom w:val="single" w:sz="4" w:space="0" w:color="auto"/>
              <w:right w:val="nil"/>
            </w:tcBorders>
          </w:tcPr>
          <w:p w14:paraId="1DAFA599" w14:textId="77777777" w:rsidR="00171DEA" w:rsidRPr="00CD7531" w:rsidRDefault="006D1670" w:rsidP="006C3FE1">
            <w:pPr>
              <w:suppressAutoHyphens/>
              <w:spacing w:line="480" w:lineRule="auto"/>
              <w:rPr>
                <w:color w:val="000000"/>
                <w:spacing w:val="-3"/>
                <w:sz w:val="20"/>
                <w:szCs w:val="20"/>
                <w:lang w:val="en-GB"/>
              </w:rPr>
            </w:pPr>
            <w:r w:rsidRPr="00CD7531">
              <w:rPr>
                <w:color w:val="000000"/>
                <w:spacing w:val="-3"/>
                <w:sz w:val="20"/>
                <w:szCs w:val="20"/>
                <w:lang w:val="en-GB"/>
              </w:rPr>
              <w:t>Higher temperatures</w:t>
            </w:r>
          </w:p>
        </w:tc>
        <w:tc>
          <w:tcPr>
            <w:tcW w:w="170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7670967A" w14:textId="77777777" w:rsidR="00171DEA" w:rsidRPr="00CD7531" w:rsidRDefault="00171DEA" w:rsidP="006C3FE1">
            <w:pPr>
              <w:suppressAutoHyphens/>
              <w:spacing w:line="480" w:lineRule="auto"/>
              <w:rPr>
                <w:color w:val="000000"/>
                <w:spacing w:val="-3"/>
                <w:sz w:val="20"/>
                <w:szCs w:val="20"/>
                <w:lang w:val="en-GB"/>
              </w:rPr>
            </w:pPr>
            <w:r w:rsidRPr="00CD7531">
              <w:rPr>
                <w:color w:val="000000"/>
                <w:spacing w:val="-3"/>
                <w:sz w:val="20"/>
                <w:szCs w:val="20"/>
                <w:lang w:val="en-GB"/>
              </w:rPr>
              <w:t>From 01/13/2021</w:t>
            </w:r>
          </w:p>
          <w:p w14:paraId="5849B37D" w14:textId="77777777" w:rsidR="00171DEA" w:rsidRPr="00CD7531" w:rsidRDefault="00171DEA" w:rsidP="006C3FE1">
            <w:pPr>
              <w:suppressAutoHyphens/>
              <w:spacing w:line="480" w:lineRule="auto"/>
              <w:rPr>
                <w:lang w:val="en-GB"/>
              </w:rPr>
            </w:pPr>
            <w:r w:rsidRPr="00CD7531">
              <w:rPr>
                <w:color w:val="000000"/>
                <w:spacing w:val="-3"/>
                <w:sz w:val="20"/>
                <w:szCs w:val="20"/>
                <w:lang w:val="en-GB"/>
              </w:rPr>
              <w:t>to 01/11/2021</w:t>
            </w:r>
          </w:p>
        </w:tc>
      </w:tr>
    </w:tbl>
    <w:p w14:paraId="717229B9" w14:textId="77777777" w:rsidR="007033FE" w:rsidRPr="00CD7531" w:rsidRDefault="007033FE" w:rsidP="006C3FE1">
      <w:pPr>
        <w:tabs>
          <w:tab w:val="left" w:pos="-1134"/>
          <w:tab w:val="left" w:pos="-414"/>
        </w:tabs>
        <w:suppressAutoHyphens/>
        <w:spacing w:line="480" w:lineRule="auto"/>
        <w:rPr>
          <w:spacing w:val="-3"/>
          <w:lang w:val="en-GB"/>
        </w:rPr>
      </w:pPr>
    </w:p>
    <w:p w14:paraId="43B7A29B" w14:textId="0D32295C" w:rsidR="00D920AF" w:rsidRPr="00CD7531" w:rsidRDefault="00D920AF" w:rsidP="00B40DCF">
      <w:pPr>
        <w:tabs>
          <w:tab w:val="left" w:pos="-1134"/>
          <w:tab w:val="left" w:pos="-414"/>
        </w:tabs>
        <w:suppressAutoHyphens/>
        <w:spacing w:line="480" w:lineRule="auto"/>
        <w:jc w:val="both"/>
        <w:rPr>
          <w:spacing w:val="-3"/>
          <w:lang w:val="en-GB"/>
        </w:rPr>
      </w:pPr>
      <w:r w:rsidRPr="00CD7531">
        <w:rPr>
          <w:spacing w:val="-3"/>
          <w:lang w:val="en-GB"/>
        </w:rPr>
        <w:t xml:space="preserve">The TOWT models were then retrained for the various time periods, yielding the energy and statistical indicators shown in Table </w:t>
      </w:r>
      <w:r w:rsidR="00F33D39" w:rsidRPr="00CD7531">
        <w:rPr>
          <w:spacing w:val="-3"/>
          <w:lang w:val="en-GB"/>
        </w:rPr>
        <w:t>8</w:t>
      </w:r>
      <w:r w:rsidRPr="00CD7531">
        <w:rPr>
          <w:spacing w:val="-3"/>
          <w:lang w:val="en-GB"/>
        </w:rPr>
        <w:t xml:space="preserve">. Overall, partitioning the dataset resulted in much higher </w:t>
      </w:r>
      <w:r w:rsidRPr="00CD7531">
        <w:rPr>
          <w:i/>
          <w:spacing w:val="-3"/>
          <w:lang w:val="en-GB"/>
        </w:rPr>
        <w:t>R</w:t>
      </w:r>
      <w:r w:rsidRPr="00CD7531">
        <w:rPr>
          <w:i/>
          <w:spacing w:val="-3"/>
          <w:vertAlign w:val="superscript"/>
          <w:lang w:val="en-GB"/>
        </w:rPr>
        <w:t>2</w:t>
      </w:r>
      <w:r w:rsidRPr="00CD7531">
        <w:rPr>
          <w:spacing w:val="-3"/>
          <w:lang w:val="en-GB"/>
        </w:rPr>
        <w:t xml:space="preserve"> values for all subsets,</w:t>
      </w:r>
      <w:r w:rsidR="008C0F0B" w:rsidRPr="00CD7531">
        <w:rPr>
          <w:spacing w:val="-3"/>
          <w:lang w:val="en-GB"/>
        </w:rPr>
        <w:t xml:space="preserve"> greater than 75 %,</w:t>
      </w:r>
      <w:r w:rsidR="00974FE1" w:rsidRPr="00CD7531">
        <w:rPr>
          <w:spacing w:val="-3"/>
          <w:lang w:val="en-GB"/>
        </w:rPr>
        <w:t xml:space="preserve"> even with hyper-parameter equal to 15 days,</w:t>
      </w:r>
      <w:r w:rsidRPr="00CD7531">
        <w:rPr>
          <w:spacing w:val="-3"/>
          <w:lang w:val="en-GB"/>
        </w:rPr>
        <w:t xml:space="preserve"> with the exception of period 3-higher temperatures, where </w:t>
      </w:r>
      <w:r w:rsidRPr="00CD7531">
        <w:rPr>
          <w:i/>
          <w:spacing w:val="-3"/>
          <w:lang w:val="en-GB"/>
        </w:rPr>
        <w:t>R</w:t>
      </w:r>
      <w:r w:rsidRPr="00CD7531">
        <w:rPr>
          <w:i/>
          <w:spacing w:val="-3"/>
          <w:vertAlign w:val="superscript"/>
          <w:lang w:val="en-GB"/>
        </w:rPr>
        <w:t>2</w:t>
      </w:r>
      <w:r w:rsidRPr="00CD7531">
        <w:rPr>
          <w:spacing w:val="-3"/>
          <w:lang w:val="en-GB"/>
        </w:rPr>
        <w:t xml:space="preserve"> decreases</w:t>
      </w:r>
      <w:r w:rsidR="00974FE1" w:rsidRPr="00CD7531">
        <w:rPr>
          <w:spacing w:val="-3"/>
          <w:lang w:val="en-GB"/>
        </w:rPr>
        <w:t xml:space="preserve"> sensibly</w:t>
      </w:r>
      <w:r w:rsidRPr="00CD7531">
        <w:rPr>
          <w:spacing w:val="-3"/>
          <w:lang w:val="en-GB"/>
        </w:rPr>
        <w:t xml:space="preserve"> (due to the lower regularity of load patterns)</w:t>
      </w:r>
      <w:r w:rsidR="008C0F0B" w:rsidRPr="00CD7531">
        <w:rPr>
          <w:spacing w:val="-3"/>
          <w:lang w:val="en-GB"/>
        </w:rPr>
        <w:t xml:space="preserve"> to 56.65 %</w:t>
      </w:r>
      <w:r w:rsidRPr="00CD7531">
        <w:rPr>
          <w:spacing w:val="-3"/>
          <w:lang w:val="en-GB"/>
        </w:rPr>
        <w:t xml:space="preserve">. Again, the </w:t>
      </w:r>
      <w:r w:rsidRPr="00CD7531">
        <w:rPr>
          <w:i/>
          <w:iCs/>
          <w:spacing w:val="-3"/>
          <w:lang w:val="en-GB"/>
        </w:rPr>
        <w:t>NMBE</w:t>
      </w:r>
      <w:r w:rsidRPr="00CD7531">
        <w:rPr>
          <w:spacing w:val="-3"/>
          <w:lang w:val="en-GB"/>
        </w:rPr>
        <w:t xml:space="preserve"> is very small (near 0) in all the cases</w:t>
      </w:r>
      <w:r w:rsidR="00974FE1" w:rsidRPr="00CD7531">
        <w:rPr>
          <w:spacing w:val="-3"/>
          <w:lang w:val="en-GB"/>
        </w:rPr>
        <w:t xml:space="preserve"> (therefore not really significant to judge the goodness of fit for this type of models)</w:t>
      </w:r>
      <w:r w:rsidRPr="00CD7531">
        <w:rPr>
          <w:spacing w:val="-3"/>
          <w:lang w:val="en-GB"/>
        </w:rPr>
        <w:t xml:space="preserve">, and </w:t>
      </w:r>
      <w:r w:rsidRPr="00CD7531">
        <w:rPr>
          <w:i/>
          <w:iCs/>
          <w:spacing w:val="-3"/>
          <w:lang w:val="en-GB"/>
        </w:rPr>
        <w:t>CV(RMSE)</w:t>
      </w:r>
      <w:r w:rsidRPr="00CD7531">
        <w:rPr>
          <w:spacing w:val="-3"/>
          <w:lang w:val="en-GB"/>
        </w:rPr>
        <w:t xml:space="preserve"> improves slightly in all cases.</w:t>
      </w:r>
      <w:r w:rsidR="00680522" w:rsidRPr="00CD7531">
        <w:rPr>
          <w:spacing w:val="-3"/>
          <w:lang w:val="en-GB"/>
        </w:rPr>
        <w:t xml:space="preserve"> </w:t>
      </w:r>
      <w:r w:rsidRPr="00CD7531">
        <w:rPr>
          <w:spacing w:val="-3"/>
          <w:lang w:val="en-GB"/>
        </w:rPr>
        <w:t xml:space="preserve">The period with the highest </w:t>
      </w:r>
      <w:r w:rsidRPr="00CD7531">
        <w:rPr>
          <w:i/>
          <w:iCs/>
          <w:spacing w:val="-3"/>
          <w:lang w:val="en-GB"/>
        </w:rPr>
        <w:t>CV(RMSE)</w:t>
      </w:r>
      <w:r w:rsidRPr="00CD7531">
        <w:rPr>
          <w:spacing w:val="-3"/>
          <w:lang w:val="en-GB"/>
        </w:rPr>
        <w:t xml:space="preserve"> is period 3-higher temperatures (</w:t>
      </w:r>
      <w:r w:rsidR="00974FE1" w:rsidRPr="00CD7531">
        <w:rPr>
          <w:spacing w:val="-3"/>
          <w:lang w:val="en-GB"/>
        </w:rPr>
        <w:t xml:space="preserve">in the range </w:t>
      </w:r>
      <w:r w:rsidRPr="00CD7531">
        <w:rPr>
          <w:spacing w:val="-3"/>
          <w:lang w:val="en-GB"/>
        </w:rPr>
        <w:t>34.67</w:t>
      </w:r>
      <w:r w:rsidR="00974FE1" w:rsidRPr="00CD7531">
        <w:rPr>
          <w:spacing w:val="-3"/>
          <w:lang w:val="en-GB"/>
        </w:rPr>
        <w:t>-9.35</w:t>
      </w:r>
      <w:r w:rsidRPr="00CD7531">
        <w:rPr>
          <w:spacing w:val="-3"/>
          <w:lang w:val="en-GB"/>
        </w:rPr>
        <w:t xml:space="preserve"> </w:t>
      </w:r>
      <w:r w:rsidR="00F0662A" w:rsidRPr="00CD7531">
        <w:rPr>
          <w:spacing w:val="-3"/>
          <w:lang w:val="en-GB"/>
        </w:rPr>
        <w:t>%</w:t>
      </w:r>
      <w:r w:rsidRPr="00CD7531">
        <w:rPr>
          <w:spacing w:val="-3"/>
          <w:lang w:val="en-GB"/>
        </w:rPr>
        <w:t xml:space="preserve">); in all other cases, the values are very close to the calibration threshold (30 </w:t>
      </w:r>
      <w:r w:rsidR="00F0662A" w:rsidRPr="00CD7531">
        <w:rPr>
          <w:spacing w:val="-3"/>
          <w:lang w:val="en-GB"/>
        </w:rPr>
        <w:t>%</w:t>
      </w:r>
      <w:r w:rsidRPr="00CD7531">
        <w:rPr>
          <w:spacing w:val="-3"/>
          <w:lang w:val="en-GB"/>
        </w:rPr>
        <w:t xml:space="preserve"> reported in Table </w:t>
      </w:r>
      <w:r w:rsidR="00F33D39" w:rsidRPr="00CD7531">
        <w:rPr>
          <w:spacing w:val="-3"/>
          <w:lang w:val="en-GB"/>
        </w:rPr>
        <w:t>2</w:t>
      </w:r>
      <w:r w:rsidRPr="00CD7531">
        <w:rPr>
          <w:spacing w:val="-3"/>
          <w:lang w:val="en-GB"/>
        </w:rPr>
        <w:t xml:space="preserve"> for hourly data), and the model can be accepted as calibrated in one case, period 1-higher temperatures</w:t>
      </w:r>
      <w:r w:rsidR="00974FE1" w:rsidRPr="00CD7531">
        <w:rPr>
          <w:spacing w:val="-3"/>
          <w:lang w:val="en-GB"/>
        </w:rPr>
        <w:t>, if we consider the</w:t>
      </w:r>
      <w:r w:rsidR="003E7C8A" w:rsidRPr="00CD7531">
        <w:rPr>
          <w:spacing w:val="-3"/>
          <w:lang w:val="en-GB"/>
        </w:rPr>
        <w:t xml:space="preserve"> hyper-parameter value of 15 days, while calibrated in all the case</w:t>
      </w:r>
      <w:r w:rsidR="006E50B4" w:rsidRPr="00CD7531">
        <w:rPr>
          <w:spacing w:val="-3"/>
          <w:lang w:val="en-GB"/>
        </w:rPr>
        <w:t>s</w:t>
      </w:r>
      <w:r w:rsidR="003E7C8A" w:rsidRPr="00CD7531">
        <w:rPr>
          <w:spacing w:val="-3"/>
          <w:lang w:val="en-GB"/>
        </w:rPr>
        <w:t xml:space="preserve"> with hyper-parameter equal to 7 days. As already shown in Section 6.1, with hyper-parameter equal to 1 day the models overfit data in all </w:t>
      </w:r>
      <w:r w:rsidR="007363B1" w:rsidRPr="00CD7531">
        <w:rPr>
          <w:spacing w:val="-3"/>
          <w:lang w:val="en-GB"/>
        </w:rPr>
        <w:t>periods</w:t>
      </w:r>
      <w:r w:rsidRPr="00CD7531">
        <w:rPr>
          <w:spacing w:val="-3"/>
          <w:lang w:val="en-GB"/>
        </w:rPr>
        <w:t xml:space="preserve">. Finally, </w:t>
      </w:r>
      <w:r w:rsidRPr="00CD7531">
        <w:rPr>
          <w:spacing w:val="-3"/>
          <w:lang w:val="en-GB"/>
        </w:rPr>
        <w:lastRenderedPageBreak/>
        <w:t>in terms of predicted energy for the corresponding subset, all models can produce estimates that are very close to the actual measured value.</w:t>
      </w:r>
    </w:p>
    <w:p w14:paraId="0A8D650B" w14:textId="77777777" w:rsidR="003E7C8A" w:rsidRPr="00CD7531" w:rsidRDefault="003E7C8A" w:rsidP="00B40DCF">
      <w:pPr>
        <w:tabs>
          <w:tab w:val="left" w:pos="-1134"/>
          <w:tab w:val="left" w:pos="-414"/>
        </w:tabs>
        <w:suppressAutoHyphens/>
        <w:spacing w:line="480" w:lineRule="auto"/>
        <w:jc w:val="both"/>
        <w:rPr>
          <w:spacing w:val="-3"/>
          <w:lang w:val="en-GB"/>
        </w:rPr>
      </w:pPr>
    </w:p>
    <w:p w14:paraId="6DB47C10" w14:textId="1228FBE8" w:rsidR="00FF155A" w:rsidRPr="00CD7531" w:rsidRDefault="00FF155A" w:rsidP="006C3FE1">
      <w:pPr>
        <w:spacing w:line="480" w:lineRule="auto"/>
        <w:jc w:val="center"/>
        <w:rPr>
          <w:sz w:val="22"/>
          <w:szCs w:val="22"/>
          <w:lang w:val="en-GB"/>
        </w:rPr>
      </w:pPr>
      <w:r w:rsidRPr="00CD7531">
        <w:rPr>
          <w:i/>
          <w:color w:val="000000"/>
          <w:sz w:val="22"/>
          <w:szCs w:val="22"/>
          <w:lang w:val="en-GB"/>
        </w:rPr>
        <w:t xml:space="preserve">Table </w:t>
      </w:r>
      <w:r w:rsidRPr="00CD7531">
        <w:rPr>
          <w:i/>
          <w:sz w:val="22"/>
          <w:szCs w:val="22"/>
          <w:lang w:val="en-GB"/>
        </w:rPr>
        <w:fldChar w:fldCharType="begin"/>
      </w:r>
      <w:r w:rsidRPr="00CD7531">
        <w:rPr>
          <w:i/>
          <w:sz w:val="22"/>
          <w:szCs w:val="22"/>
          <w:lang w:val="en-GB"/>
        </w:rPr>
        <w:instrText xml:space="preserve"> SEQ Table \* ARABIC </w:instrText>
      </w:r>
      <w:r w:rsidRPr="00CD7531">
        <w:rPr>
          <w:i/>
          <w:sz w:val="22"/>
          <w:szCs w:val="22"/>
          <w:lang w:val="en-GB"/>
        </w:rPr>
        <w:fldChar w:fldCharType="separate"/>
      </w:r>
      <w:r w:rsidR="0001342B" w:rsidRPr="00CD7531">
        <w:rPr>
          <w:i/>
          <w:sz w:val="22"/>
          <w:szCs w:val="22"/>
          <w:lang w:val="en-GB"/>
        </w:rPr>
        <w:t>8</w:t>
      </w:r>
      <w:r w:rsidRPr="00CD7531">
        <w:rPr>
          <w:i/>
          <w:sz w:val="22"/>
          <w:szCs w:val="22"/>
          <w:lang w:val="en-GB"/>
        </w:rPr>
        <w:fldChar w:fldCharType="end"/>
      </w:r>
      <w:r w:rsidRPr="00CD7531">
        <w:rPr>
          <w:i/>
          <w:color w:val="000000"/>
          <w:sz w:val="22"/>
          <w:szCs w:val="22"/>
          <w:lang w:val="en-GB"/>
        </w:rPr>
        <w:t>: Results of TOWT model testing in the different periods</w:t>
      </w:r>
      <w:r w:rsidR="0002552F" w:rsidRPr="00CD7531">
        <w:rPr>
          <w:i/>
          <w:color w:val="000000"/>
          <w:sz w:val="22"/>
          <w:szCs w:val="22"/>
          <w:lang w:val="en-GB"/>
        </w:rPr>
        <w:t xml:space="preserve"> – Subsets of the original datasets</w:t>
      </w:r>
      <w:r w:rsidR="00BF5100" w:rsidRPr="00CD7531">
        <w:rPr>
          <w:i/>
          <w:color w:val="000000"/>
          <w:sz w:val="22"/>
          <w:szCs w:val="22"/>
          <w:lang w:val="en-GB"/>
        </w:rPr>
        <w:t xml:space="preserve"> – Hourly interval</w:t>
      </w:r>
    </w:p>
    <w:tbl>
      <w:tblPr>
        <w:tblW w:w="9026" w:type="dxa"/>
        <w:jc w:val="center"/>
        <w:tblCellMar>
          <w:left w:w="0" w:type="dxa"/>
          <w:right w:w="0" w:type="dxa"/>
        </w:tblCellMar>
        <w:tblLook w:val="04A0" w:firstRow="1" w:lastRow="0" w:firstColumn="1" w:lastColumn="0" w:noHBand="0" w:noVBand="1"/>
      </w:tblPr>
      <w:tblGrid>
        <w:gridCol w:w="1314"/>
        <w:gridCol w:w="1328"/>
        <w:gridCol w:w="335"/>
        <w:gridCol w:w="1283"/>
        <w:gridCol w:w="1074"/>
        <w:gridCol w:w="1018"/>
        <w:gridCol w:w="710"/>
        <w:gridCol w:w="806"/>
        <w:gridCol w:w="1158"/>
      </w:tblGrid>
      <w:tr w:rsidR="00A62643" w:rsidRPr="00CD7531" w14:paraId="72812B1C" w14:textId="77777777" w:rsidTr="00A5156B">
        <w:trPr>
          <w:trHeight w:val="270"/>
          <w:jc w:val="center"/>
        </w:trPr>
        <w:tc>
          <w:tcPr>
            <w:tcW w:w="1314"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1A1A0E1B" w14:textId="77777777" w:rsidR="00BF5100" w:rsidRPr="00CD7531" w:rsidRDefault="00BF5100" w:rsidP="006C3FE1">
            <w:pPr>
              <w:tabs>
                <w:tab w:val="left" w:pos="-1134"/>
                <w:tab w:val="left" w:pos="-414"/>
              </w:tabs>
              <w:suppressAutoHyphens/>
              <w:spacing w:line="480" w:lineRule="auto"/>
              <w:jc w:val="both"/>
              <w:rPr>
                <w:b/>
                <w:bCs/>
                <w:spacing w:val="-3"/>
                <w:sz w:val="20"/>
                <w:szCs w:val="20"/>
                <w:lang w:val="en-GB"/>
              </w:rPr>
            </w:pPr>
          </w:p>
        </w:tc>
        <w:tc>
          <w:tcPr>
            <w:tcW w:w="1328" w:type="dxa"/>
            <w:tcBorders>
              <w:top w:val="single" w:sz="8" w:space="0" w:color="000000"/>
              <w:left w:val="nil"/>
              <w:bottom w:val="single" w:sz="8" w:space="0" w:color="000000"/>
              <w:right w:val="nil"/>
            </w:tcBorders>
          </w:tcPr>
          <w:p w14:paraId="749BE5FE" w14:textId="77777777" w:rsidR="00BF5100" w:rsidRPr="00CD7531" w:rsidRDefault="00BF5100" w:rsidP="006C3FE1">
            <w:pPr>
              <w:tabs>
                <w:tab w:val="left" w:pos="-1134"/>
                <w:tab w:val="left" w:pos="-414"/>
              </w:tabs>
              <w:suppressAutoHyphens/>
              <w:spacing w:line="480" w:lineRule="auto"/>
              <w:jc w:val="both"/>
              <w:rPr>
                <w:b/>
                <w:bCs/>
                <w:spacing w:val="-3"/>
                <w:sz w:val="20"/>
                <w:szCs w:val="20"/>
                <w:lang w:val="en-GB"/>
              </w:rPr>
            </w:pPr>
          </w:p>
        </w:tc>
        <w:tc>
          <w:tcPr>
            <w:tcW w:w="1618" w:type="dxa"/>
            <w:gridSpan w:val="2"/>
            <w:tcBorders>
              <w:top w:val="single" w:sz="8" w:space="0" w:color="000000"/>
              <w:left w:val="nil"/>
              <w:bottom w:val="single" w:sz="8" w:space="0" w:color="000000"/>
              <w:right w:val="nil"/>
            </w:tcBorders>
          </w:tcPr>
          <w:p w14:paraId="336CAA52" w14:textId="6F377CA9" w:rsidR="00BF5100" w:rsidRPr="00CD7531" w:rsidRDefault="00A94C8E" w:rsidP="00A5156B">
            <w:pPr>
              <w:tabs>
                <w:tab w:val="left" w:pos="-1134"/>
                <w:tab w:val="left" w:pos="-414"/>
              </w:tabs>
              <w:suppressAutoHyphens/>
              <w:spacing w:line="480" w:lineRule="auto"/>
              <w:jc w:val="center"/>
              <w:rPr>
                <w:b/>
                <w:bCs/>
                <w:spacing w:val="-3"/>
                <w:sz w:val="20"/>
                <w:szCs w:val="20"/>
                <w:lang w:val="en-GB"/>
              </w:rPr>
            </w:pPr>
            <w:r w:rsidRPr="00CD7531">
              <w:rPr>
                <w:b/>
                <w:bCs/>
                <w:spacing w:val="-3"/>
                <w:sz w:val="20"/>
                <w:szCs w:val="20"/>
                <w:lang w:val="en-GB"/>
              </w:rPr>
              <w:t>Hyper</w:t>
            </w:r>
            <w:r w:rsidR="00974FE1" w:rsidRPr="00CD7531">
              <w:rPr>
                <w:b/>
                <w:bCs/>
                <w:spacing w:val="-3"/>
                <w:sz w:val="20"/>
                <w:szCs w:val="20"/>
                <w:lang w:val="en-GB"/>
              </w:rPr>
              <w:t>-</w:t>
            </w:r>
            <w:r w:rsidRPr="00CD7531">
              <w:rPr>
                <w:b/>
                <w:bCs/>
                <w:spacing w:val="-3"/>
                <w:sz w:val="20"/>
                <w:szCs w:val="20"/>
                <w:lang w:val="en-GB"/>
              </w:rPr>
              <w:t>parameter</w:t>
            </w:r>
          </w:p>
        </w:tc>
        <w:tc>
          <w:tcPr>
            <w:tcW w:w="2092"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1BD3265B" w14:textId="5E8F1D8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b/>
                <w:bCs/>
                <w:spacing w:val="-3"/>
                <w:sz w:val="20"/>
                <w:szCs w:val="20"/>
                <w:lang w:val="en-GB"/>
              </w:rPr>
              <w:t>Energy indicators</w:t>
            </w:r>
          </w:p>
        </w:tc>
        <w:tc>
          <w:tcPr>
            <w:tcW w:w="2674" w:type="dxa"/>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0E7325E3"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b/>
                <w:bCs/>
                <w:spacing w:val="-3"/>
                <w:sz w:val="20"/>
                <w:szCs w:val="20"/>
                <w:lang w:val="en-GB"/>
              </w:rPr>
              <w:t>Statistical indicators</w:t>
            </w:r>
          </w:p>
        </w:tc>
      </w:tr>
      <w:tr w:rsidR="00A62643" w:rsidRPr="00CD7531" w14:paraId="30D5AB1A" w14:textId="77777777" w:rsidTr="00A62643">
        <w:trPr>
          <w:trHeight w:val="270"/>
          <w:jc w:val="center"/>
        </w:trPr>
        <w:tc>
          <w:tcPr>
            <w:tcW w:w="1314" w:type="dxa"/>
            <w:tcBorders>
              <w:top w:val="single" w:sz="8" w:space="0" w:color="000000"/>
              <w:left w:val="nil"/>
              <w:bottom w:val="nil"/>
              <w:right w:val="nil"/>
            </w:tcBorders>
            <w:shd w:val="clear" w:color="auto" w:fill="auto"/>
            <w:tcMar>
              <w:top w:w="15" w:type="dxa"/>
              <w:left w:w="108" w:type="dxa"/>
              <w:bottom w:w="0" w:type="dxa"/>
              <w:right w:w="108" w:type="dxa"/>
            </w:tcMar>
          </w:tcPr>
          <w:p w14:paraId="2FA43FBA" w14:textId="77777777" w:rsidR="00A62643" w:rsidRPr="00CD7531" w:rsidRDefault="00A62643" w:rsidP="00A62643">
            <w:pPr>
              <w:tabs>
                <w:tab w:val="left" w:pos="-1134"/>
                <w:tab w:val="left" w:pos="-414"/>
              </w:tabs>
              <w:suppressAutoHyphens/>
              <w:spacing w:line="480" w:lineRule="auto"/>
              <w:jc w:val="both"/>
              <w:rPr>
                <w:b/>
                <w:bCs/>
                <w:spacing w:val="-3"/>
                <w:sz w:val="20"/>
                <w:szCs w:val="20"/>
                <w:lang w:val="en-GB"/>
              </w:rPr>
            </w:pPr>
            <w:r w:rsidRPr="00CD7531">
              <w:rPr>
                <w:b/>
                <w:bCs/>
                <w:spacing w:val="-3"/>
                <w:sz w:val="20"/>
                <w:szCs w:val="20"/>
                <w:lang w:val="en-GB"/>
              </w:rPr>
              <w:t>Monitoring</w:t>
            </w:r>
          </w:p>
          <w:p w14:paraId="57409E00" w14:textId="4954BB36" w:rsidR="00BF5100" w:rsidRPr="00CD7531" w:rsidRDefault="00A62643" w:rsidP="00A62643">
            <w:pPr>
              <w:tabs>
                <w:tab w:val="left" w:pos="-1134"/>
                <w:tab w:val="left" w:pos="-414"/>
              </w:tabs>
              <w:suppressAutoHyphens/>
              <w:spacing w:line="480" w:lineRule="auto"/>
              <w:jc w:val="both"/>
              <w:rPr>
                <w:spacing w:val="-3"/>
                <w:sz w:val="20"/>
                <w:szCs w:val="20"/>
                <w:lang w:val="en-GB"/>
              </w:rPr>
            </w:pPr>
            <w:r w:rsidRPr="00CD7531">
              <w:rPr>
                <w:b/>
                <w:bCs/>
                <w:spacing w:val="-3"/>
                <w:sz w:val="20"/>
                <w:szCs w:val="20"/>
                <w:lang w:val="en-GB"/>
              </w:rPr>
              <w:t>Period</w:t>
            </w:r>
          </w:p>
        </w:tc>
        <w:tc>
          <w:tcPr>
            <w:tcW w:w="1663" w:type="dxa"/>
            <w:gridSpan w:val="2"/>
            <w:tcBorders>
              <w:top w:val="single" w:sz="8" w:space="0" w:color="000000"/>
              <w:left w:val="nil"/>
              <w:bottom w:val="single" w:sz="8" w:space="0" w:color="000000"/>
              <w:right w:val="nil"/>
            </w:tcBorders>
          </w:tcPr>
          <w:p w14:paraId="64FA460E" w14:textId="77777777" w:rsidR="00BF5100" w:rsidRPr="00CD7531" w:rsidRDefault="00BF5100" w:rsidP="006C3FE1">
            <w:pPr>
              <w:tabs>
                <w:tab w:val="left" w:pos="-1134"/>
                <w:tab w:val="left" w:pos="-414"/>
              </w:tabs>
              <w:suppressAutoHyphens/>
              <w:spacing w:line="480" w:lineRule="auto"/>
              <w:jc w:val="both"/>
              <w:rPr>
                <w:b/>
                <w:bCs/>
                <w:spacing w:val="-3"/>
                <w:sz w:val="20"/>
                <w:szCs w:val="20"/>
                <w:lang w:val="en-GB"/>
              </w:rPr>
            </w:pPr>
            <w:r w:rsidRPr="00CD7531">
              <w:rPr>
                <w:b/>
                <w:bCs/>
                <w:spacing w:val="-3"/>
                <w:sz w:val="20"/>
                <w:szCs w:val="20"/>
                <w:lang w:val="en-GB"/>
              </w:rPr>
              <w:t>Subset for model retraining</w:t>
            </w:r>
          </w:p>
        </w:tc>
        <w:tc>
          <w:tcPr>
            <w:tcW w:w="1283" w:type="dxa"/>
            <w:tcBorders>
              <w:top w:val="single" w:sz="8" w:space="0" w:color="000000"/>
              <w:left w:val="nil"/>
              <w:bottom w:val="single" w:sz="8" w:space="0" w:color="000000"/>
              <w:right w:val="nil"/>
            </w:tcBorders>
          </w:tcPr>
          <w:p w14:paraId="1DF3072C" w14:textId="35D69B1D" w:rsidR="00BF5100" w:rsidRPr="00CD7531" w:rsidRDefault="00A94C8E" w:rsidP="00A5156B">
            <w:pPr>
              <w:tabs>
                <w:tab w:val="left" w:pos="-1134"/>
                <w:tab w:val="left" w:pos="-414"/>
              </w:tabs>
              <w:suppressAutoHyphens/>
              <w:spacing w:line="480" w:lineRule="auto"/>
              <w:jc w:val="center"/>
              <w:rPr>
                <w:b/>
                <w:bCs/>
                <w:spacing w:val="-3"/>
                <w:sz w:val="20"/>
                <w:szCs w:val="20"/>
                <w:lang w:val="en-GB"/>
              </w:rPr>
            </w:pPr>
            <w:r w:rsidRPr="00CD7531">
              <w:rPr>
                <w:b/>
                <w:bCs/>
                <w:spacing w:val="-3"/>
                <w:sz w:val="20"/>
                <w:szCs w:val="20"/>
                <w:lang w:val="en-GB"/>
              </w:rPr>
              <w:t>Days</w:t>
            </w:r>
          </w:p>
        </w:tc>
        <w:tc>
          <w:tcPr>
            <w:tcW w:w="107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705E820A" w14:textId="6ACEE34E"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b/>
                <w:bCs/>
                <w:spacing w:val="-3"/>
                <w:sz w:val="20"/>
                <w:szCs w:val="20"/>
                <w:lang w:val="en-GB"/>
              </w:rPr>
              <w:t>Energy measured</w:t>
            </w:r>
          </w:p>
        </w:tc>
        <w:tc>
          <w:tcPr>
            <w:tcW w:w="101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74AFBC9B"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b/>
                <w:bCs/>
                <w:spacing w:val="-3"/>
                <w:sz w:val="20"/>
                <w:szCs w:val="20"/>
                <w:lang w:val="en-GB"/>
              </w:rPr>
              <w:t>Energy predicted</w:t>
            </w:r>
          </w:p>
        </w:tc>
        <w:tc>
          <w:tcPr>
            <w:tcW w:w="71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14E373A2"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b/>
                <w:bCs/>
                <w:i/>
                <w:iCs/>
                <w:spacing w:val="-3"/>
                <w:sz w:val="20"/>
                <w:szCs w:val="20"/>
                <w:lang w:val="en-GB"/>
              </w:rPr>
              <w:t>R</w:t>
            </w:r>
            <w:r w:rsidRPr="00CD7531">
              <w:rPr>
                <w:b/>
                <w:bCs/>
                <w:i/>
                <w:iCs/>
                <w:spacing w:val="-3"/>
                <w:sz w:val="20"/>
                <w:szCs w:val="20"/>
                <w:vertAlign w:val="superscript"/>
                <w:lang w:val="en-GB"/>
              </w:rPr>
              <w:t>2</w:t>
            </w:r>
          </w:p>
        </w:tc>
        <w:tc>
          <w:tcPr>
            <w:tcW w:w="80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74D7C1ED"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b/>
                <w:bCs/>
                <w:i/>
                <w:iCs/>
                <w:spacing w:val="-3"/>
                <w:sz w:val="20"/>
                <w:szCs w:val="20"/>
                <w:lang w:val="en-GB"/>
              </w:rPr>
              <w:t>NMBE</w:t>
            </w:r>
          </w:p>
        </w:tc>
        <w:tc>
          <w:tcPr>
            <w:tcW w:w="115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14378428" w14:textId="07C77792"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b/>
                <w:bCs/>
                <w:i/>
                <w:iCs/>
                <w:spacing w:val="-3"/>
                <w:sz w:val="20"/>
                <w:szCs w:val="20"/>
                <w:lang w:val="en-GB"/>
              </w:rPr>
              <w:t>CV(RMSE)</w:t>
            </w:r>
          </w:p>
        </w:tc>
      </w:tr>
      <w:tr w:rsidR="00A62643" w:rsidRPr="00CD7531" w14:paraId="039ABB5A" w14:textId="77777777" w:rsidTr="00A62643">
        <w:trPr>
          <w:trHeight w:val="270"/>
          <w:jc w:val="center"/>
        </w:trPr>
        <w:tc>
          <w:tcPr>
            <w:tcW w:w="1314"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9557F03" w14:textId="77777777" w:rsidR="00BF5100" w:rsidRPr="00CD7531" w:rsidRDefault="00BF5100" w:rsidP="006C3FE1">
            <w:pPr>
              <w:tabs>
                <w:tab w:val="left" w:pos="-1134"/>
                <w:tab w:val="left" w:pos="-414"/>
              </w:tabs>
              <w:suppressAutoHyphens/>
              <w:spacing w:line="480" w:lineRule="auto"/>
              <w:jc w:val="both"/>
              <w:rPr>
                <w:spacing w:val="-3"/>
                <w:sz w:val="20"/>
                <w:szCs w:val="20"/>
                <w:lang w:val="en-GB"/>
              </w:rPr>
            </w:pPr>
            <w:r w:rsidRPr="00CD7531">
              <w:rPr>
                <w:b/>
                <w:bCs/>
                <w:spacing w:val="-3"/>
                <w:sz w:val="20"/>
                <w:szCs w:val="20"/>
                <w:lang w:val="en-GB"/>
              </w:rPr>
              <w:t> </w:t>
            </w:r>
          </w:p>
        </w:tc>
        <w:tc>
          <w:tcPr>
            <w:tcW w:w="1663" w:type="dxa"/>
            <w:gridSpan w:val="2"/>
            <w:tcBorders>
              <w:top w:val="single" w:sz="8" w:space="0" w:color="000000"/>
              <w:left w:val="nil"/>
              <w:bottom w:val="single" w:sz="8" w:space="0" w:color="000000"/>
              <w:right w:val="nil"/>
            </w:tcBorders>
          </w:tcPr>
          <w:p w14:paraId="7FF6576C" w14:textId="77777777" w:rsidR="00BF5100" w:rsidRPr="00CD7531" w:rsidRDefault="00BF5100" w:rsidP="006C3FE1">
            <w:pPr>
              <w:tabs>
                <w:tab w:val="left" w:pos="-1134"/>
                <w:tab w:val="left" w:pos="-414"/>
              </w:tabs>
              <w:suppressAutoHyphens/>
              <w:spacing w:line="480" w:lineRule="auto"/>
              <w:jc w:val="both"/>
              <w:rPr>
                <w:spacing w:val="-3"/>
                <w:sz w:val="20"/>
                <w:szCs w:val="20"/>
                <w:lang w:val="en-GB"/>
              </w:rPr>
            </w:pPr>
          </w:p>
        </w:tc>
        <w:tc>
          <w:tcPr>
            <w:tcW w:w="1283" w:type="dxa"/>
            <w:tcBorders>
              <w:top w:val="single" w:sz="8" w:space="0" w:color="000000"/>
              <w:left w:val="nil"/>
              <w:bottom w:val="single" w:sz="8" w:space="0" w:color="000000"/>
              <w:right w:val="nil"/>
            </w:tcBorders>
          </w:tcPr>
          <w:p w14:paraId="7915A954" w14:textId="0ADE2996" w:rsidR="00BF5100"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d</w:t>
            </w:r>
          </w:p>
        </w:tc>
        <w:tc>
          <w:tcPr>
            <w:tcW w:w="107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884D96D" w14:textId="0F66E2C0"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kWh</w:t>
            </w:r>
          </w:p>
        </w:tc>
        <w:tc>
          <w:tcPr>
            <w:tcW w:w="101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B95E293"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kWh</w:t>
            </w:r>
          </w:p>
        </w:tc>
        <w:tc>
          <w:tcPr>
            <w:tcW w:w="71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021C8D1"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b/>
                <w:bCs/>
                <w:spacing w:val="-3"/>
                <w:sz w:val="20"/>
                <w:szCs w:val="20"/>
                <w:lang w:val="en-GB"/>
              </w:rPr>
              <w:t>%</w:t>
            </w:r>
          </w:p>
        </w:tc>
        <w:tc>
          <w:tcPr>
            <w:tcW w:w="80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B21C23A"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b/>
                <w:bCs/>
                <w:spacing w:val="-3"/>
                <w:sz w:val="20"/>
                <w:szCs w:val="20"/>
                <w:lang w:val="en-GB"/>
              </w:rPr>
              <w:t>%</w:t>
            </w:r>
          </w:p>
        </w:tc>
        <w:tc>
          <w:tcPr>
            <w:tcW w:w="115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9253623"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b/>
                <w:bCs/>
                <w:spacing w:val="-3"/>
                <w:sz w:val="20"/>
                <w:szCs w:val="20"/>
                <w:lang w:val="en-GB"/>
              </w:rPr>
              <w:t>%</w:t>
            </w:r>
          </w:p>
        </w:tc>
      </w:tr>
      <w:tr w:rsidR="00A62643" w:rsidRPr="00CD7531" w14:paraId="249AE671" w14:textId="77777777" w:rsidTr="00A62643">
        <w:trPr>
          <w:jc w:val="center"/>
        </w:trPr>
        <w:tc>
          <w:tcPr>
            <w:tcW w:w="1314" w:type="dxa"/>
            <w:tcBorders>
              <w:top w:val="single" w:sz="4" w:space="0" w:color="auto"/>
              <w:left w:val="nil"/>
              <w:right w:val="nil"/>
            </w:tcBorders>
            <w:shd w:val="clear" w:color="auto" w:fill="auto"/>
            <w:tcMar>
              <w:top w:w="15" w:type="dxa"/>
              <w:left w:w="108" w:type="dxa"/>
              <w:bottom w:w="0" w:type="dxa"/>
              <w:right w:w="108" w:type="dxa"/>
            </w:tcMar>
            <w:vAlign w:val="center"/>
          </w:tcPr>
          <w:p w14:paraId="6EA1315E" w14:textId="77777777" w:rsidR="00BF5100" w:rsidRPr="00CD7531" w:rsidRDefault="00BF5100" w:rsidP="006C3FE1">
            <w:pPr>
              <w:tabs>
                <w:tab w:val="left" w:pos="-1134"/>
                <w:tab w:val="left" w:pos="-414"/>
              </w:tabs>
              <w:suppressAutoHyphens/>
              <w:spacing w:line="480" w:lineRule="auto"/>
              <w:jc w:val="both"/>
              <w:rPr>
                <w:b/>
                <w:spacing w:val="-3"/>
                <w:sz w:val="20"/>
                <w:szCs w:val="20"/>
                <w:lang w:val="en-GB"/>
              </w:rPr>
            </w:pPr>
            <w:r w:rsidRPr="00CD7531">
              <w:rPr>
                <w:b/>
                <w:spacing w:val="-3"/>
                <w:sz w:val="20"/>
                <w:szCs w:val="20"/>
                <w:lang w:val="en-GB"/>
              </w:rPr>
              <w:t>1</w:t>
            </w:r>
          </w:p>
        </w:tc>
        <w:tc>
          <w:tcPr>
            <w:tcW w:w="1663" w:type="dxa"/>
            <w:gridSpan w:val="2"/>
            <w:tcBorders>
              <w:top w:val="single" w:sz="4" w:space="0" w:color="auto"/>
              <w:left w:val="nil"/>
              <w:right w:val="nil"/>
            </w:tcBorders>
          </w:tcPr>
          <w:p w14:paraId="38EFC95A" w14:textId="77777777" w:rsidR="00BF5100" w:rsidRPr="00CD7531" w:rsidRDefault="00BF5100" w:rsidP="006C3FE1">
            <w:pPr>
              <w:tabs>
                <w:tab w:val="left" w:pos="-1134"/>
                <w:tab w:val="left" w:pos="-414"/>
              </w:tabs>
              <w:suppressAutoHyphens/>
              <w:spacing w:line="480" w:lineRule="auto"/>
              <w:jc w:val="both"/>
              <w:rPr>
                <w:spacing w:val="-3"/>
                <w:sz w:val="20"/>
                <w:szCs w:val="20"/>
                <w:lang w:val="en-GB"/>
              </w:rPr>
            </w:pPr>
            <w:r w:rsidRPr="00CD7531">
              <w:rPr>
                <w:spacing w:val="-3"/>
                <w:sz w:val="20"/>
                <w:szCs w:val="20"/>
                <w:lang w:val="en-GB"/>
              </w:rPr>
              <w:t>Lower temperatures</w:t>
            </w:r>
          </w:p>
        </w:tc>
        <w:tc>
          <w:tcPr>
            <w:tcW w:w="1283" w:type="dxa"/>
            <w:tcBorders>
              <w:top w:val="single" w:sz="4" w:space="0" w:color="auto"/>
              <w:left w:val="nil"/>
              <w:right w:val="nil"/>
            </w:tcBorders>
          </w:tcPr>
          <w:p w14:paraId="62E0FD3B" w14:textId="70BAAB3E" w:rsidR="00BF5100"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w:t>
            </w:r>
          </w:p>
        </w:tc>
        <w:tc>
          <w:tcPr>
            <w:tcW w:w="1074" w:type="dxa"/>
            <w:tcBorders>
              <w:top w:val="single" w:sz="4" w:space="0" w:color="auto"/>
              <w:left w:val="nil"/>
              <w:right w:val="nil"/>
            </w:tcBorders>
            <w:shd w:val="clear" w:color="auto" w:fill="auto"/>
            <w:tcMar>
              <w:top w:w="15" w:type="dxa"/>
              <w:left w:w="108" w:type="dxa"/>
              <w:bottom w:w="0" w:type="dxa"/>
              <w:right w:w="108" w:type="dxa"/>
            </w:tcMar>
            <w:vAlign w:val="center"/>
          </w:tcPr>
          <w:p w14:paraId="620C523E" w14:textId="4F0DE39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15811</w:t>
            </w:r>
          </w:p>
        </w:tc>
        <w:tc>
          <w:tcPr>
            <w:tcW w:w="1018" w:type="dxa"/>
            <w:tcBorders>
              <w:top w:val="single" w:sz="4" w:space="0" w:color="auto"/>
              <w:left w:val="nil"/>
              <w:right w:val="nil"/>
            </w:tcBorders>
            <w:shd w:val="clear" w:color="auto" w:fill="auto"/>
            <w:tcMar>
              <w:top w:w="15" w:type="dxa"/>
              <w:left w:w="108" w:type="dxa"/>
              <w:bottom w:w="0" w:type="dxa"/>
              <w:right w:w="108" w:type="dxa"/>
            </w:tcMar>
            <w:vAlign w:val="center"/>
          </w:tcPr>
          <w:p w14:paraId="0DBBF87B"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15864</w:t>
            </w:r>
          </w:p>
        </w:tc>
        <w:tc>
          <w:tcPr>
            <w:tcW w:w="710" w:type="dxa"/>
            <w:tcBorders>
              <w:top w:val="single" w:sz="4" w:space="0" w:color="auto"/>
              <w:left w:val="nil"/>
              <w:right w:val="nil"/>
            </w:tcBorders>
            <w:shd w:val="clear" w:color="auto" w:fill="auto"/>
            <w:tcMar>
              <w:top w:w="15" w:type="dxa"/>
              <w:left w:w="108" w:type="dxa"/>
              <w:bottom w:w="0" w:type="dxa"/>
              <w:right w:w="108" w:type="dxa"/>
            </w:tcMar>
            <w:vAlign w:val="center"/>
          </w:tcPr>
          <w:p w14:paraId="7F3845FF"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86.34</w:t>
            </w:r>
          </w:p>
        </w:tc>
        <w:tc>
          <w:tcPr>
            <w:tcW w:w="806" w:type="dxa"/>
            <w:tcBorders>
              <w:top w:val="single" w:sz="4" w:space="0" w:color="auto"/>
              <w:left w:val="nil"/>
              <w:right w:val="nil"/>
            </w:tcBorders>
            <w:shd w:val="clear" w:color="auto" w:fill="auto"/>
            <w:tcMar>
              <w:top w:w="15" w:type="dxa"/>
              <w:left w:w="108" w:type="dxa"/>
              <w:bottom w:w="0" w:type="dxa"/>
              <w:right w:w="108" w:type="dxa"/>
            </w:tcMar>
            <w:vAlign w:val="center"/>
          </w:tcPr>
          <w:p w14:paraId="2CE23422"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-0.38</w:t>
            </w:r>
          </w:p>
        </w:tc>
        <w:tc>
          <w:tcPr>
            <w:tcW w:w="1158" w:type="dxa"/>
            <w:tcBorders>
              <w:top w:val="single" w:sz="4" w:space="0" w:color="auto"/>
              <w:left w:val="nil"/>
              <w:right w:val="nil"/>
            </w:tcBorders>
            <w:shd w:val="clear" w:color="auto" w:fill="auto"/>
            <w:tcMar>
              <w:top w:w="15" w:type="dxa"/>
              <w:left w:w="108" w:type="dxa"/>
              <w:bottom w:w="0" w:type="dxa"/>
              <w:right w:w="108" w:type="dxa"/>
            </w:tcMar>
            <w:vAlign w:val="center"/>
          </w:tcPr>
          <w:p w14:paraId="7CF6D6C9" w14:textId="77777777" w:rsidR="00BF5100" w:rsidRPr="00CD7531" w:rsidRDefault="00BF510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30.93</w:t>
            </w:r>
          </w:p>
        </w:tc>
      </w:tr>
      <w:tr w:rsidR="00F0624D" w:rsidRPr="00CD7531" w14:paraId="4070FEF1" w14:textId="77777777" w:rsidTr="00A5156B">
        <w:trPr>
          <w:jc w:val="center"/>
        </w:trPr>
        <w:tc>
          <w:tcPr>
            <w:tcW w:w="1314" w:type="dxa"/>
            <w:tcBorders>
              <w:left w:val="nil"/>
              <w:right w:val="nil"/>
            </w:tcBorders>
            <w:shd w:val="clear" w:color="auto" w:fill="auto"/>
            <w:tcMar>
              <w:top w:w="15" w:type="dxa"/>
              <w:left w:w="108" w:type="dxa"/>
              <w:bottom w:w="0" w:type="dxa"/>
              <w:right w:w="108" w:type="dxa"/>
            </w:tcMar>
            <w:vAlign w:val="center"/>
          </w:tcPr>
          <w:p w14:paraId="47F5E4D8" w14:textId="77777777" w:rsidR="00BA31A0" w:rsidRPr="00CD7531" w:rsidRDefault="00BA31A0" w:rsidP="00BA31A0">
            <w:pPr>
              <w:tabs>
                <w:tab w:val="left" w:pos="-1134"/>
                <w:tab w:val="left" w:pos="-414"/>
              </w:tabs>
              <w:suppressAutoHyphens/>
              <w:spacing w:line="480" w:lineRule="auto"/>
              <w:jc w:val="both"/>
              <w:rPr>
                <w:b/>
                <w:spacing w:val="-3"/>
                <w:sz w:val="20"/>
                <w:szCs w:val="20"/>
                <w:lang w:val="en-GB"/>
              </w:rPr>
            </w:pPr>
          </w:p>
        </w:tc>
        <w:tc>
          <w:tcPr>
            <w:tcW w:w="1663" w:type="dxa"/>
            <w:gridSpan w:val="2"/>
            <w:tcBorders>
              <w:left w:val="nil"/>
              <w:right w:val="nil"/>
            </w:tcBorders>
          </w:tcPr>
          <w:p w14:paraId="3F58FDD9" w14:textId="77777777" w:rsidR="00BA31A0" w:rsidRPr="00CD7531" w:rsidRDefault="00BA31A0" w:rsidP="00BA31A0">
            <w:pPr>
              <w:tabs>
                <w:tab w:val="left" w:pos="-1134"/>
                <w:tab w:val="left" w:pos="-414"/>
              </w:tabs>
              <w:suppressAutoHyphens/>
              <w:spacing w:line="480" w:lineRule="auto"/>
              <w:jc w:val="both"/>
              <w:rPr>
                <w:spacing w:val="-3"/>
                <w:sz w:val="20"/>
                <w:szCs w:val="20"/>
                <w:lang w:val="en-GB"/>
              </w:rPr>
            </w:pPr>
          </w:p>
        </w:tc>
        <w:tc>
          <w:tcPr>
            <w:tcW w:w="1283" w:type="dxa"/>
            <w:tcBorders>
              <w:left w:val="nil"/>
              <w:right w:val="nil"/>
            </w:tcBorders>
          </w:tcPr>
          <w:p w14:paraId="540F3D54" w14:textId="44484D1A"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w:t>
            </w:r>
          </w:p>
        </w:tc>
        <w:tc>
          <w:tcPr>
            <w:tcW w:w="1074" w:type="dxa"/>
            <w:tcBorders>
              <w:left w:val="nil"/>
              <w:right w:val="nil"/>
            </w:tcBorders>
            <w:shd w:val="clear" w:color="auto" w:fill="auto"/>
            <w:tcMar>
              <w:top w:w="15" w:type="dxa"/>
              <w:left w:w="108" w:type="dxa"/>
              <w:bottom w:w="0" w:type="dxa"/>
              <w:right w:w="108" w:type="dxa"/>
            </w:tcMar>
            <w:vAlign w:val="center"/>
          </w:tcPr>
          <w:p w14:paraId="67B0B500" w14:textId="43459E8A"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15811</w:t>
            </w:r>
          </w:p>
        </w:tc>
        <w:tc>
          <w:tcPr>
            <w:tcW w:w="1018" w:type="dxa"/>
            <w:tcBorders>
              <w:left w:val="nil"/>
              <w:right w:val="nil"/>
            </w:tcBorders>
            <w:shd w:val="clear" w:color="auto" w:fill="auto"/>
            <w:tcMar>
              <w:top w:w="15" w:type="dxa"/>
              <w:left w:w="108" w:type="dxa"/>
              <w:bottom w:w="0" w:type="dxa"/>
              <w:right w:w="108" w:type="dxa"/>
            </w:tcMar>
            <w:vAlign w:val="center"/>
          </w:tcPr>
          <w:p w14:paraId="011CBA03" w14:textId="06C48732" w:rsidR="00BA31A0" w:rsidRPr="00CD7531" w:rsidRDefault="00934F97"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15847</w:t>
            </w:r>
          </w:p>
        </w:tc>
        <w:tc>
          <w:tcPr>
            <w:tcW w:w="710" w:type="dxa"/>
            <w:tcBorders>
              <w:left w:val="nil"/>
              <w:right w:val="nil"/>
            </w:tcBorders>
            <w:shd w:val="clear" w:color="auto" w:fill="auto"/>
            <w:tcMar>
              <w:top w:w="15" w:type="dxa"/>
              <w:left w:w="108" w:type="dxa"/>
              <w:bottom w:w="0" w:type="dxa"/>
              <w:right w:w="108" w:type="dxa"/>
            </w:tcMar>
          </w:tcPr>
          <w:p w14:paraId="4618C5FA" w14:textId="7D6E8771"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89.25</w:t>
            </w:r>
          </w:p>
        </w:tc>
        <w:tc>
          <w:tcPr>
            <w:tcW w:w="806" w:type="dxa"/>
            <w:tcBorders>
              <w:left w:val="nil"/>
              <w:right w:val="nil"/>
            </w:tcBorders>
            <w:shd w:val="clear" w:color="auto" w:fill="auto"/>
            <w:tcMar>
              <w:top w:w="15" w:type="dxa"/>
              <w:left w:w="108" w:type="dxa"/>
              <w:bottom w:w="0" w:type="dxa"/>
              <w:right w:w="108" w:type="dxa"/>
            </w:tcMar>
          </w:tcPr>
          <w:p w14:paraId="3F6FED33" w14:textId="144EEEB8"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-0.27</w:t>
            </w:r>
          </w:p>
        </w:tc>
        <w:tc>
          <w:tcPr>
            <w:tcW w:w="1158" w:type="dxa"/>
            <w:tcBorders>
              <w:left w:val="nil"/>
              <w:right w:val="nil"/>
            </w:tcBorders>
            <w:shd w:val="clear" w:color="auto" w:fill="auto"/>
            <w:tcMar>
              <w:top w:w="15" w:type="dxa"/>
              <w:left w:w="108" w:type="dxa"/>
              <w:bottom w:w="0" w:type="dxa"/>
              <w:right w:w="108" w:type="dxa"/>
            </w:tcMar>
          </w:tcPr>
          <w:p w14:paraId="43EB999D" w14:textId="3328B547"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27.44</w:t>
            </w:r>
          </w:p>
        </w:tc>
      </w:tr>
      <w:tr w:rsidR="00F0624D" w:rsidRPr="00CD7531" w14:paraId="78CEFAD0" w14:textId="77777777" w:rsidTr="00A5156B">
        <w:trPr>
          <w:jc w:val="center"/>
        </w:trPr>
        <w:tc>
          <w:tcPr>
            <w:tcW w:w="1314" w:type="dxa"/>
            <w:tcBorders>
              <w:left w:val="nil"/>
              <w:right w:val="nil"/>
            </w:tcBorders>
            <w:shd w:val="clear" w:color="auto" w:fill="auto"/>
            <w:tcMar>
              <w:top w:w="15" w:type="dxa"/>
              <w:left w:w="108" w:type="dxa"/>
              <w:bottom w:w="0" w:type="dxa"/>
              <w:right w:w="108" w:type="dxa"/>
            </w:tcMar>
            <w:vAlign w:val="center"/>
          </w:tcPr>
          <w:p w14:paraId="45FBC5C2" w14:textId="77777777" w:rsidR="00BA31A0" w:rsidRPr="00CD7531" w:rsidRDefault="00BA31A0" w:rsidP="00BA31A0">
            <w:pPr>
              <w:tabs>
                <w:tab w:val="left" w:pos="-1134"/>
                <w:tab w:val="left" w:pos="-414"/>
              </w:tabs>
              <w:suppressAutoHyphens/>
              <w:spacing w:line="480" w:lineRule="auto"/>
              <w:jc w:val="both"/>
              <w:rPr>
                <w:b/>
                <w:spacing w:val="-3"/>
                <w:sz w:val="20"/>
                <w:szCs w:val="20"/>
                <w:lang w:val="en-GB"/>
              </w:rPr>
            </w:pPr>
          </w:p>
        </w:tc>
        <w:tc>
          <w:tcPr>
            <w:tcW w:w="1663" w:type="dxa"/>
            <w:gridSpan w:val="2"/>
            <w:tcBorders>
              <w:left w:val="nil"/>
              <w:bottom w:val="single" w:sz="4" w:space="0" w:color="auto"/>
              <w:right w:val="nil"/>
            </w:tcBorders>
          </w:tcPr>
          <w:p w14:paraId="66DE6DF4" w14:textId="77777777" w:rsidR="00BA31A0" w:rsidRPr="00CD7531" w:rsidRDefault="00BA31A0" w:rsidP="00BA31A0">
            <w:pPr>
              <w:tabs>
                <w:tab w:val="left" w:pos="-1134"/>
                <w:tab w:val="left" w:pos="-414"/>
              </w:tabs>
              <w:suppressAutoHyphens/>
              <w:spacing w:line="480" w:lineRule="auto"/>
              <w:jc w:val="both"/>
              <w:rPr>
                <w:spacing w:val="-3"/>
                <w:sz w:val="20"/>
                <w:szCs w:val="20"/>
                <w:lang w:val="en-GB"/>
              </w:rPr>
            </w:pPr>
          </w:p>
        </w:tc>
        <w:tc>
          <w:tcPr>
            <w:tcW w:w="1283" w:type="dxa"/>
            <w:tcBorders>
              <w:left w:val="nil"/>
              <w:bottom w:val="single" w:sz="4" w:space="0" w:color="auto"/>
              <w:right w:val="nil"/>
            </w:tcBorders>
          </w:tcPr>
          <w:p w14:paraId="7E2D189B" w14:textId="24C2C7B9"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w:t>
            </w:r>
          </w:p>
        </w:tc>
        <w:tc>
          <w:tcPr>
            <w:tcW w:w="1074" w:type="dxa"/>
            <w:tcBorders>
              <w:left w:val="nil"/>
              <w:bottom w:val="single" w:sz="4" w:space="0" w:color="auto"/>
              <w:right w:val="nil"/>
            </w:tcBorders>
            <w:shd w:val="clear" w:color="auto" w:fill="auto"/>
            <w:tcMar>
              <w:top w:w="15" w:type="dxa"/>
              <w:left w:w="108" w:type="dxa"/>
              <w:bottom w:w="0" w:type="dxa"/>
              <w:right w:w="108" w:type="dxa"/>
            </w:tcMar>
            <w:vAlign w:val="center"/>
          </w:tcPr>
          <w:p w14:paraId="2315F2E3" w14:textId="2DFFE3D8"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15811</w:t>
            </w:r>
          </w:p>
        </w:tc>
        <w:tc>
          <w:tcPr>
            <w:tcW w:w="1018" w:type="dxa"/>
            <w:tcBorders>
              <w:left w:val="nil"/>
              <w:bottom w:val="single" w:sz="4" w:space="0" w:color="auto"/>
              <w:right w:val="nil"/>
            </w:tcBorders>
            <w:shd w:val="clear" w:color="auto" w:fill="auto"/>
            <w:tcMar>
              <w:top w:w="15" w:type="dxa"/>
              <w:left w:w="108" w:type="dxa"/>
              <w:bottom w:w="0" w:type="dxa"/>
              <w:right w:w="108" w:type="dxa"/>
            </w:tcMar>
            <w:vAlign w:val="center"/>
          </w:tcPr>
          <w:p w14:paraId="1C13BC9E" w14:textId="361CEA6F" w:rsidR="00BA31A0" w:rsidRPr="00CD7531" w:rsidRDefault="0037614B"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15806</w:t>
            </w:r>
          </w:p>
        </w:tc>
        <w:tc>
          <w:tcPr>
            <w:tcW w:w="710" w:type="dxa"/>
            <w:tcBorders>
              <w:left w:val="nil"/>
              <w:bottom w:val="single" w:sz="4" w:space="0" w:color="auto"/>
              <w:right w:val="nil"/>
            </w:tcBorders>
            <w:shd w:val="clear" w:color="auto" w:fill="auto"/>
            <w:tcMar>
              <w:top w:w="15" w:type="dxa"/>
              <w:left w:w="108" w:type="dxa"/>
              <w:bottom w:w="0" w:type="dxa"/>
              <w:right w:w="108" w:type="dxa"/>
            </w:tcMar>
          </w:tcPr>
          <w:p w14:paraId="3C37BE2F" w14:textId="02C335B0"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98.97</w:t>
            </w:r>
          </w:p>
        </w:tc>
        <w:tc>
          <w:tcPr>
            <w:tcW w:w="806" w:type="dxa"/>
            <w:tcBorders>
              <w:left w:val="nil"/>
              <w:bottom w:val="single" w:sz="4" w:space="0" w:color="auto"/>
              <w:right w:val="nil"/>
            </w:tcBorders>
            <w:shd w:val="clear" w:color="auto" w:fill="auto"/>
            <w:tcMar>
              <w:top w:w="15" w:type="dxa"/>
              <w:left w:w="108" w:type="dxa"/>
              <w:bottom w:w="0" w:type="dxa"/>
              <w:right w:w="108" w:type="dxa"/>
            </w:tcMar>
          </w:tcPr>
          <w:p w14:paraId="4187E12C" w14:textId="15EF4BCD"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-0.01</w:t>
            </w:r>
          </w:p>
        </w:tc>
        <w:tc>
          <w:tcPr>
            <w:tcW w:w="1158" w:type="dxa"/>
            <w:tcBorders>
              <w:left w:val="nil"/>
              <w:bottom w:val="single" w:sz="4" w:space="0" w:color="auto"/>
              <w:right w:val="nil"/>
            </w:tcBorders>
            <w:shd w:val="clear" w:color="auto" w:fill="auto"/>
            <w:tcMar>
              <w:top w:w="15" w:type="dxa"/>
              <w:left w:w="108" w:type="dxa"/>
              <w:bottom w:w="0" w:type="dxa"/>
              <w:right w:w="108" w:type="dxa"/>
            </w:tcMar>
          </w:tcPr>
          <w:p w14:paraId="14D6357F" w14:textId="183BA70F"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8.51</w:t>
            </w:r>
          </w:p>
        </w:tc>
      </w:tr>
      <w:tr w:rsidR="00A62643" w:rsidRPr="00CD7531" w14:paraId="099E3B95" w14:textId="77777777" w:rsidTr="00A62643">
        <w:trPr>
          <w:jc w:val="center"/>
        </w:trPr>
        <w:tc>
          <w:tcPr>
            <w:tcW w:w="1314" w:type="dxa"/>
            <w:tcBorders>
              <w:left w:val="nil"/>
              <w:right w:val="nil"/>
            </w:tcBorders>
            <w:shd w:val="clear" w:color="auto" w:fill="auto"/>
            <w:tcMar>
              <w:top w:w="15" w:type="dxa"/>
              <w:left w:w="108" w:type="dxa"/>
              <w:bottom w:w="0" w:type="dxa"/>
              <w:right w:w="108" w:type="dxa"/>
            </w:tcMar>
            <w:vAlign w:val="center"/>
          </w:tcPr>
          <w:p w14:paraId="0F20F3ED" w14:textId="77777777" w:rsidR="004141B5" w:rsidRPr="00CD7531" w:rsidRDefault="004141B5" w:rsidP="004141B5">
            <w:pPr>
              <w:tabs>
                <w:tab w:val="left" w:pos="-1134"/>
                <w:tab w:val="left" w:pos="-414"/>
              </w:tabs>
              <w:suppressAutoHyphens/>
              <w:spacing w:line="480" w:lineRule="auto"/>
              <w:jc w:val="both"/>
              <w:rPr>
                <w:b/>
                <w:spacing w:val="-3"/>
                <w:sz w:val="20"/>
                <w:szCs w:val="20"/>
                <w:lang w:val="en-GB"/>
              </w:rPr>
            </w:pPr>
          </w:p>
        </w:tc>
        <w:tc>
          <w:tcPr>
            <w:tcW w:w="1663" w:type="dxa"/>
            <w:gridSpan w:val="2"/>
            <w:tcBorders>
              <w:top w:val="single" w:sz="4" w:space="0" w:color="auto"/>
              <w:left w:val="nil"/>
              <w:right w:val="nil"/>
            </w:tcBorders>
          </w:tcPr>
          <w:p w14:paraId="7E3A726E" w14:textId="77777777" w:rsidR="004141B5" w:rsidRPr="00CD7531" w:rsidRDefault="004141B5" w:rsidP="004141B5">
            <w:pPr>
              <w:tabs>
                <w:tab w:val="left" w:pos="-1134"/>
                <w:tab w:val="left" w:pos="-414"/>
              </w:tabs>
              <w:suppressAutoHyphens/>
              <w:spacing w:line="480" w:lineRule="auto"/>
              <w:jc w:val="both"/>
              <w:rPr>
                <w:spacing w:val="-3"/>
                <w:sz w:val="20"/>
                <w:szCs w:val="20"/>
                <w:lang w:val="en-GB"/>
              </w:rPr>
            </w:pPr>
            <w:r w:rsidRPr="00CD7531">
              <w:rPr>
                <w:spacing w:val="-3"/>
                <w:sz w:val="20"/>
                <w:szCs w:val="20"/>
                <w:lang w:val="en-GB"/>
              </w:rPr>
              <w:t>Higher temperatures</w:t>
            </w:r>
          </w:p>
        </w:tc>
        <w:tc>
          <w:tcPr>
            <w:tcW w:w="1283" w:type="dxa"/>
            <w:tcBorders>
              <w:top w:val="single" w:sz="4" w:space="0" w:color="auto"/>
              <w:left w:val="nil"/>
              <w:right w:val="nil"/>
            </w:tcBorders>
          </w:tcPr>
          <w:p w14:paraId="2F0C6ECC" w14:textId="00E7D9C0"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w:t>
            </w:r>
          </w:p>
        </w:tc>
        <w:tc>
          <w:tcPr>
            <w:tcW w:w="1074" w:type="dxa"/>
            <w:tcBorders>
              <w:top w:val="single" w:sz="4" w:space="0" w:color="auto"/>
              <w:left w:val="nil"/>
              <w:right w:val="nil"/>
            </w:tcBorders>
            <w:shd w:val="clear" w:color="auto" w:fill="auto"/>
            <w:tcMar>
              <w:top w:w="15" w:type="dxa"/>
              <w:left w:w="108" w:type="dxa"/>
              <w:bottom w:w="0" w:type="dxa"/>
              <w:right w:w="108" w:type="dxa"/>
            </w:tcMar>
            <w:vAlign w:val="center"/>
          </w:tcPr>
          <w:p w14:paraId="2344F407" w14:textId="6C5FB76B" w:rsidR="004141B5" w:rsidRPr="00CD7531" w:rsidRDefault="004141B5" w:rsidP="00A5156B">
            <w:pPr>
              <w:tabs>
                <w:tab w:val="left" w:pos="-1134"/>
                <w:tab w:val="left" w:pos="-414"/>
              </w:tabs>
              <w:suppressAutoHyphens/>
              <w:spacing w:line="480" w:lineRule="auto"/>
              <w:jc w:val="center"/>
              <w:rPr>
                <w:spacing w:val="-3"/>
                <w:sz w:val="20"/>
                <w:szCs w:val="20"/>
                <w:highlight w:val="red"/>
                <w:lang w:val="en-GB"/>
              </w:rPr>
            </w:pPr>
            <w:r w:rsidRPr="00CD7531">
              <w:rPr>
                <w:spacing w:val="-3"/>
                <w:sz w:val="20"/>
                <w:szCs w:val="20"/>
                <w:lang w:val="en-GB"/>
              </w:rPr>
              <w:t>38281</w:t>
            </w:r>
          </w:p>
        </w:tc>
        <w:tc>
          <w:tcPr>
            <w:tcW w:w="1018" w:type="dxa"/>
            <w:tcBorders>
              <w:top w:val="single" w:sz="4" w:space="0" w:color="auto"/>
              <w:left w:val="nil"/>
              <w:right w:val="nil"/>
            </w:tcBorders>
            <w:shd w:val="clear" w:color="auto" w:fill="auto"/>
            <w:tcMar>
              <w:top w:w="15" w:type="dxa"/>
              <w:left w:w="108" w:type="dxa"/>
              <w:bottom w:w="0" w:type="dxa"/>
              <w:right w:w="108" w:type="dxa"/>
            </w:tcMar>
            <w:vAlign w:val="center"/>
          </w:tcPr>
          <w:p w14:paraId="27527302" w14:textId="77777777" w:rsidR="004141B5" w:rsidRPr="00CD7531" w:rsidRDefault="004141B5" w:rsidP="00A5156B">
            <w:pPr>
              <w:tabs>
                <w:tab w:val="left" w:pos="-1134"/>
                <w:tab w:val="left" w:pos="-414"/>
              </w:tabs>
              <w:suppressAutoHyphens/>
              <w:spacing w:line="480" w:lineRule="auto"/>
              <w:jc w:val="center"/>
              <w:rPr>
                <w:spacing w:val="-3"/>
                <w:sz w:val="20"/>
                <w:szCs w:val="20"/>
                <w:highlight w:val="red"/>
                <w:lang w:val="en-GB"/>
              </w:rPr>
            </w:pPr>
            <w:r w:rsidRPr="00CD7531">
              <w:rPr>
                <w:spacing w:val="-3"/>
                <w:sz w:val="20"/>
                <w:szCs w:val="20"/>
                <w:lang w:val="en-GB"/>
              </w:rPr>
              <w:t>37990</w:t>
            </w:r>
          </w:p>
        </w:tc>
        <w:tc>
          <w:tcPr>
            <w:tcW w:w="710" w:type="dxa"/>
            <w:tcBorders>
              <w:top w:val="single" w:sz="4" w:space="0" w:color="auto"/>
              <w:left w:val="nil"/>
              <w:right w:val="nil"/>
            </w:tcBorders>
            <w:shd w:val="clear" w:color="auto" w:fill="auto"/>
            <w:tcMar>
              <w:top w:w="15" w:type="dxa"/>
              <w:left w:w="108" w:type="dxa"/>
              <w:bottom w:w="0" w:type="dxa"/>
              <w:right w:w="108" w:type="dxa"/>
            </w:tcMar>
            <w:vAlign w:val="center"/>
          </w:tcPr>
          <w:p w14:paraId="2112CBA0" w14:textId="77777777"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78.96</w:t>
            </w:r>
          </w:p>
        </w:tc>
        <w:tc>
          <w:tcPr>
            <w:tcW w:w="806" w:type="dxa"/>
            <w:tcBorders>
              <w:top w:val="single" w:sz="4" w:space="0" w:color="auto"/>
              <w:left w:val="nil"/>
              <w:right w:val="nil"/>
            </w:tcBorders>
            <w:shd w:val="clear" w:color="auto" w:fill="auto"/>
            <w:tcMar>
              <w:top w:w="15" w:type="dxa"/>
              <w:left w:w="108" w:type="dxa"/>
              <w:bottom w:w="0" w:type="dxa"/>
              <w:right w:w="108" w:type="dxa"/>
            </w:tcMar>
            <w:vAlign w:val="center"/>
          </w:tcPr>
          <w:p w14:paraId="691A7FEE" w14:textId="77777777"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0.11</w:t>
            </w:r>
          </w:p>
        </w:tc>
        <w:tc>
          <w:tcPr>
            <w:tcW w:w="1158" w:type="dxa"/>
            <w:tcBorders>
              <w:top w:val="single" w:sz="4" w:space="0" w:color="auto"/>
              <w:left w:val="nil"/>
              <w:right w:val="nil"/>
            </w:tcBorders>
            <w:shd w:val="clear" w:color="auto" w:fill="auto"/>
            <w:tcMar>
              <w:top w:w="15" w:type="dxa"/>
              <w:left w:w="108" w:type="dxa"/>
              <w:bottom w:w="0" w:type="dxa"/>
              <w:right w:w="108" w:type="dxa"/>
            </w:tcMar>
            <w:vAlign w:val="center"/>
          </w:tcPr>
          <w:p w14:paraId="38AAC040" w14:textId="77777777"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25.10</w:t>
            </w:r>
          </w:p>
        </w:tc>
      </w:tr>
      <w:tr w:rsidR="00F0624D" w:rsidRPr="00CD7531" w14:paraId="7E65D0F9" w14:textId="77777777" w:rsidTr="00A5156B">
        <w:trPr>
          <w:jc w:val="center"/>
        </w:trPr>
        <w:tc>
          <w:tcPr>
            <w:tcW w:w="1314" w:type="dxa"/>
            <w:tcBorders>
              <w:left w:val="nil"/>
              <w:right w:val="nil"/>
            </w:tcBorders>
            <w:shd w:val="clear" w:color="auto" w:fill="auto"/>
            <w:tcMar>
              <w:top w:w="15" w:type="dxa"/>
              <w:left w:w="108" w:type="dxa"/>
              <w:bottom w:w="0" w:type="dxa"/>
              <w:right w:w="108" w:type="dxa"/>
            </w:tcMar>
            <w:vAlign w:val="center"/>
          </w:tcPr>
          <w:p w14:paraId="7F194641" w14:textId="77777777" w:rsidR="00BA31A0" w:rsidRPr="00CD7531" w:rsidRDefault="00BA31A0" w:rsidP="00BA31A0">
            <w:pPr>
              <w:tabs>
                <w:tab w:val="left" w:pos="-1134"/>
                <w:tab w:val="left" w:pos="-414"/>
              </w:tabs>
              <w:suppressAutoHyphens/>
              <w:spacing w:line="480" w:lineRule="auto"/>
              <w:jc w:val="both"/>
              <w:rPr>
                <w:b/>
                <w:spacing w:val="-3"/>
                <w:sz w:val="20"/>
                <w:szCs w:val="20"/>
                <w:lang w:val="en-GB"/>
              </w:rPr>
            </w:pPr>
          </w:p>
        </w:tc>
        <w:tc>
          <w:tcPr>
            <w:tcW w:w="1663" w:type="dxa"/>
            <w:gridSpan w:val="2"/>
            <w:tcBorders>
              <w:left w:val="nil"/>
              <w:right w:val="nil"/>
            </w:tcBorders>
          </w:tcPr>
          <w:p w14:paraId="07A91EA2" w14:textId="77777777" w:rsidR="00BA31A0" w:rsidRPr="00CD7531" w:rsidRDefault="00BA31A0" w:rsidP="00BA31A0">
            <w:pPr>
              <w:tabs>
                <w:tab w:val="left" w:pos="-1134"/>
                <w:tab w:val="left" w:pos="-414"/>
              </w:tabs>
              <w:suppressAutoHyphens/>
              <w:spacing w:line="480" w:lineRule="auto"/>
              <w:jc w:val="both"/>
              <w:rPr>
                <w:spacing w:val="-3"/>
                <w:sz w:val="20"/>
                <w:szCs w:val="20"/>
                <w:lang w:val="en-GB"/>
              </w:rPr>
            </w:pPr>
          </w:p>
        </w:tc>
        <w:tc>
          <w:tcPr>
            <w:tcW w:w="1283" w:type="dxa"/>
            <w:tcBorders>
              <w:left w:val="nil"/>
              <w:right w:val="nil"/>
            </w:tcBorders>
          </w:tcPr>
          <w:p w14:paraId="7E08D96E" w14:textId="599943CF"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w:t>
            </w:r>
          </w:p>
        </w:tc>
        <w:tc>
          <w:tcPr>
            <w:tcW w:w="1074" w:type="dxa"/>
            <w:tcBorders>
              <w:left w:val="nil"/>
              <w:right w:val="nil"/>
            </w:tcBorders>
            <w:shd w:val="clear" w:color="auto" w:fill="auto"/>
            <w:tcMar>
              <w:top w:w="15" w:type="dxa"/>
              <w:left w:w="108" w:type="dxa"/>
              <w:bottom w:w="0" w:type="dxa"/>
              <w:right w:w="108" w:type="dxa"/>
            </w:tcMar>
            <w:vAlign w:val="center"/>
          </w:tcPr>
          <w:p w14:paraId="348A5416" w14:textId="5CA64E9E"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38281</w:t>
            </w:r>
          </w:p>
        </w:tc>
        <w:tc>
          <w:tcPr>
            <w:tcW w:w="1018" w:type="dxa"/>
            <w:tcBorders>
              <w:left w:val="nil"/>
              <w:right w:val="nil"/>
            </w:tcBorders>
            <w:shd w:val="clear" w:color="auto" w:fill="auto"/>
            <w:tcMar>
              <w:top w:w="15" w:type="dxa"/>
              <w:left w:w="108" w:type="dxa"/>
              <w:bottom w:w="0" w:type="dxa"/>
              <w:right w:w="108" w:type="dxa"/>
            </w:tcMar>
            <w:vAlign w:val="center"/>
          </w:tcPr>
          <w:p w14:paraId="39C8A509" w14:textId="4A6057C7" w:rsidR="00BA31A0" w:rsidRPr="00CD7531" w:rsidRDefault="00F0624D"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38008</w:t>
            </w:r>
          </w:p>
        </w:tc>
        <w:tc>
          <w:tcPr>
            <w:tcW w:w="710" w:type="dxa"/>
            <w:tcBorders>
              <w:left w:val="nil"/>
              <w:right w:val="nil"/>
            </w:tcBorders>
            <w:shd w:val="clear" w:color="auto" w:fill="auto"/>
            <w:tcMar>
              <w:top w:w="15" w:type="dxa"/>
              <w:left w:w="108" w:type="dxa"/>
              <w:bottom w:w="0" w:type="dxa"/>
              <w:right w:w="108" w:type="dxa"/>
            </w:tcMar>
          </w:tcPr>
          <w:p w14:paraId="61702A53" w14:textId="47DF3903"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83.98</w:t>
            </w:r>
          </w:p>
        </w:tc>
        <w:tc>
          <w:tcPr>
            <w:tcW w:w="806" w:type="dxa"/>
            <w:tcBorders>
              <w:left w:val="nil"/>
              <w:right w:val="nil"/>
            </w:tcBorders>
            <w:shd w:val="clear" w:color="auto" w:fill="auto"/>
            <w:tcMar>
              <w:top w:w="15" w:type="dxa"/>
              <w:left w:w="108" w:type="dxa"/>
              <w:bottom w:w="0" w:type="dxa"/>
              <w:right w:w="108" w:type="dxa"/>
            </w:tcMar>
          </w:tcPr>
          <w:p w14:paraId="2714AD1D" w14:textId="599B024D"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0.06</w:t>
            </w:r>
          </w:p>
        </w:tc>
        <w:tc>
          <w:tcPr>
            <w:tcW w:w="1158" w:type="dxa"/>
            <w:tcBorders>
              <w:left w:val="nil"/>
              <w:right w:val="nil"/>
            </w:tcBorders>
            <w:shd w:val="clear" w:color="auto" w:fill="auto"/>
            <w:tcMar>
              <w:top w:w="15" w:type="dxa"/>
              <w:left w:w="108" w:type="dxa"/>
              <w:bottom w:w="0" w:type="dxa"/>
              <w:right w:w="108" w:type="dxa"/>
            </w:tcMar>
          </w:tcPr>
          <w:p w14:paraId="5F41E7C8" w14:textId="2AB4387D"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21.9</w:t>
            </w:r>
          </w:p>
        </w:tc>
      </w:tr>
      <w:tr w:rsidR="00F0624D" w:rsidRPr="00CD7531" w14:paraId="7D396E38" w14:textId="77777777" w:rsidTr="00A5156B">
        <w:trPr>
          <w:jc w:val="center"/>
        </w:trPr>
        <w:tc>
          <w:tcPr>
            <w:tcW w:w="1314" w:type="dxa"/>
            <w:tcBorders>
              <w:left w:val="nil"/>
              <w:bottom w:val="single" w:sz="4" w:space="0" w:color="auto"/>
              <w:right w:val="nil"/>
            </w:tcBorders>
            <w:shd w:val="clear" w:color="auto" w:fill="auto"/>
            <w:tcMar>
              <w:top w:w="15" w:type="dxa"/>
              <w:left w:w="108" w:type="dxa"/>
              <w:bottom w:w="0" w:type="dxa"/>
              <w:right w:w="108" w:type="dxa"/>
            </w:tcMar>
            <w:vAlign w:val="center"/>
          </w:tcPr>
          <w:p w14:paraId="256ACC6E" w14:textId="77777777" w:rsidR="00BA31A0" w:rsidRPr="00CD7531" w:rsidRDefault="00BA31A0" w:rsidP="00BA31A0">
            <w:pPr>
              <w:tabs>
                <w:tab w:val="left" w:pos="-1134"/>
                <w:tab w:val="left" w:pos="-414"/>
              </w:tabs>
              <w:suppressAutoHyphens/>
              <w:spacing w:line="480" w:lineRule="auto"/>
              <w:jc w:val="both"/>
              <w:rPr>
                <w:b/>
                <w:spacing w:val="-3"/>
                <w:sz w:val="20"/>
                <w:szCs w:val="20"/>
                <w:lang w:val="en-GB"/>
              </w:rPr>
            </w:pPr>
          </w:p>
        </w:tc>
        <w:tc>
          <w:tcPr>
            <w:tcW w:w="1663" w:type="dxa"/>
            <w:gridSpan w:val="2"/>
            <w:tcBorders>
              <w:left w:val="nil"/>
              <w:bottom w:val="single" w:sz="4" w:space="0" w:color="auto"/>
              <w:right w:val="nil"/>
            </w:tcBorders>
          </w:tcPr>
          <w:p w14:paraId="0D316EE2" w14:textId="77777777" w:rsidR="00BA31A0" w:rsidRPr="00CD7531" w:rsidRDefault="00BA31A0" w:rsidP="00BA31A0">
            <w:pPr>
              <w:tabs>
                <w:tab w:val="left" w:pos="-1134"/>
                <w:tab w:val="left" w:pos="-414"/>
              </w:tabs>
              <w:suppressAutoHyphens/>
              <w:spacing w:line="480" w:lineRule="auto"/>
              <w:jc w:val="both"/>
              <w:rPr>
                <w:spacing w:val="-3"/>
                <w:sz w:val="20"/>
                <w:szCs w:val="20"/>
                <w:lang w:val="en-GB"/>
              </w:rPr>
            </w:pPr>
          </w:p>
        </w:tc>
        <w:tc>
          <w:tcPr>
            <w:tcW w:w="1283" w:type="dxa"/>
            <w:tcBorders>
              <w:left w:val="nil"/>
              <w:bottom w:val="single" w:sz="4" w:space="0" w:color="auto"/>
              <w:right w:val="nil"/>
            </w:tcBorders>
          </w:tcPr>
          <w:p w14:paraId="3C777C30" w14:textId="67CB4AB8"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w:t>
            </w:r>
          </w:p>
        </w:tc>
        <w:tc>
          <w:tcPr>
            <w:tcW w:w="1074" w:type="dxa"/>
            <w:tcBorders>
              <w:left w:val="nil"/>
              <w:bottom w:val="single" w:sz="4" w:space="0" w:color="auto"/>
              <w:right w:val="nil"/>
            </w:tcBorders>
            <w:shd w:val="clear" w:color="auto" w:fill="auto"/>
            <w:tcMar>
              <w:top w:w="15" w:type="dxa"/>
              <w:left w:w="108" w:type="dxa"/>
              <w:bottom w:w="0" w:type="dxa"/>
              <w:right w:w="108" w:type="dxa"/>
            </w:tcMar>
            <w:vAlign w:val="center"/>
          </w:tcPr>
          <w:p w14:paraId="4EE41E18" w14:textId="70BBAB94"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38281</w:t>
            </w:r>
          </w:p>
        </w:tc>
        <w:tc>
          <w:tcPr>
            <w:tcW w:w="1018" w:type="dxa"/>
            <w:tcBorders>
              <w:left w:val="nil"/>
              <w:bottom w:val="single" w:sz="4" w:space="0" w:color="auto"/>
              <w:right w:val="nil"/>
            </w:tcBorders>
            <w:shd w:val="clear" w:color="auto" w:fill="auto"/>
            <w:tcMar>
              <w:top w:w="15" w:type="dxa"/>
              <w:left w:w="108" w:type="dxa"/>
              <w:bottom w:w="0" w:type="dxa"/>
              <w:right w:w="108" w:type="dxa"/>
            </w:tcMar>
            <w:vAlign w:val="center"/>
          </w:tcPr>
          <w:p w14:paraId="206364B3" w14:textId="2C7A67C2" w:rsidR="00BA31A0" w:rsidRPr="00CD7531" w:rsidRDefault="0037614B"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38033</w:t>
            </w:r>
          </w:p>
        </w:tc>
        <w:tc>
          <w:tcPr>
            <w:tcW w:w="710" w:type="dxa"/>
            <w:tcBorders>
              <w:left w:val="nil"/>
              <w:bottom w:val="single" w:sz="4" w:space="0" w:color="auto"/>
              <w:right w:val="nil"/>
            </w:tcBorders>
            <w:shd w:val="clear" w:color="auto" w:fill="auto"/>
            <w:tcMar>
              <w:top w:w="15" w:type="dxa"/>
              <w:left w:w="108" w:type="dxa"/>
              <w:bottom w:w="0" w:type="dxa"/>
              <w:right w:w="108" w:type="dxa"/>
            </w:tcMar>
          </w:tcPr>
          <w:p w14:paraId="201AE2AC" w14:textId="5E99E94E"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98.35</w:t>
            </w:r>
          </w:p>
        </w:tc>
        <w:tc>
          <w:tcPr>
            <w:tcW w:w="806" w:type="dxa"/>
            <w:tcBorders>
              <w:left w:val="nil"/>
              <w:bottom w:val="single" w:sz="4" w:space="0" w:color="auto"/>
              <w:right w:val="nil"/>
            </w:tcBorders>
            <w:shd w:val="clear" w:color="auto" w:fill="auto"/>
            <w:tcMar>
              <w:top w:w="15" w:type="dxa"/>
              <w:left w:w="108" w:type="dxa"/>
              <w:bottom w:w="0" w:type="dxa"/>
              <w:right w:w="108" w:type="dxa"/>
            </w:tcMar>
          </w:tcPr>
          <w:p w14:paraId="4276AA70" w14:textId="519834B8"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0.01</w:t>
            </w:r>
          </w:p>
        </w:tc>
        <w:tc>
          <w:tcPr>
            <w:tcW w:w="1158" w:type="dxa"/>
            <w:tcBorders>
              <w:left w:val="nil"/>
              <w:bottom w:val="single" w:sz="4" w:space="0" w:color="auto"/>
              <w:right w:val="nil"/>
            </w:tcBorders>
            <w:shd w:val="clear" w:color="auto" w:fill="auto"/>
            <w:tcMar>
              <w:top w:w="15" w:type="dxa"/>
              <w:left w:w="108" w:type="dxa"/>
              <w:bottom w:w="0" w:type="dxa"/>
              <w:right w:w="108" w:type="dxa"/>
            </w:tcMar>
          </w:tcPr>
          <w:p w14:paraId="5D756F3D" w14:textId="572B5973"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7.03</w:t>
            </w:r>
          </w:p>
        </w:tc>
      </w:tr>
      <w:tr w:rsidR="00A62643" w:rsidRPr="00CD7531" w14:paraId="7C939ED4" w14:textId="77777777" w:rsidTr="00A62643">
        <w:trPr>
          <w:jc w:val="center"/>
        </w:trPr>
        <w:tc>
          <w:tcPr>
            <w:tcW w:w="1314" w:type="dxa"/>
            <w:tcBorders>
              <w:top w:val="single" w:sz="4" w:space="0" w:color="auto"/>
              <w:left w:val="nil"/>
              <w:right w:val="nil"/>
            </w:tcBorders>
            <w:shd w:val="clear" w:color="auto" w:fill="auto"/>
            <w:tcMar>
              <w:top w:w="15" w:type="dxa"/>
              <w:left w:w="108" w:type="dxa"/>
              <w:bottom w:w="0" w:type="dxa"/>
              <w:right w:w="108" w:type="dxa"/>
            </w:tcMar>
            <w:vAlign w:val="center"/>
          </w:tcPr>
          <w:p w14:paraId="0EF1FBA1" w14:textId="77777777" w:rsidR="004141B5" w:rsidRPr="00CD7531" w:rsidRDefault="004141B5" w:rsidP="004141B5">
            <w:pPr>
              <w:tabs>
                <w:tab w:val="left" w:pos="-1134"/>
                <w:tab w:val="left" w:pos="-414"/>
              </w:tabs>
              <w:suppressAutoHyphens/>
              <w:spacing w:line="480" w:lineRule="auto"/>
              <w:jc w:val="both"/>
              <w:rPr>
                <w:b/>
                <w:spacing w:val="-3"/>
                <w:sz w:val="20"/>
                <w:szCs w:val="20"/>
                <w:lang w:val="en-GB"/>
              </w:rPr>
            </w:pPr>
            <w:r w:rsidRPr="00CD7531">
              <w:rPr>
                <w:b/>
                <w:spacing w:val="-3"/>
                <w:sz w:val="20"/>
                <w:szCs w:val="20"/>
                <w:lang w:val="en-GB"/>
              </w:rPr>
              <w:t>3</w:t>
            </w:r>
          </w:p>
        </w:tc>
        <w:tc>
          <w:tcPr>
            <w:tcW w:w="1663" w:type="dxa"/>
            <w:gridSpan w:val="2"/>
            <w:tcBorders>
              <w:top w:val="single" w:sz="4" w:space="0" w:color="auto"/>
              <w:left w:val="nil"/>
              <w:right w:val="nil"/>
            </w:tcBorders>
          </w:tcPr>
          <w:p w14:paraId="744F056F" w14:textId="77777777" w:rsidR="004141B5" w:rsidRPr="00CD7531" w:rsidRDefault="004141B5" w:rsidP="004141B5">
            <w:pPr>
              <w:tabs>
                <w:tab w:val="left" w:pos="-1134"/>
                <w:tab w:val="left" w:pos="-414"/>
              </w:tabs>
              <w:suppressAutoHyphens/>
              <w:spacing w:line="480" w:lineRule="auto"/>
              <w:jc w:val="both"/>
              <w:rPr>
                <w:spacing w:val="-3"/>
                <w:sz w:val="20"/>
                <w:szCs w:val="20"/>
                <w:lang w:val="en-GB"/>
              </w:rPr>
            </w:pPr>
            <w:r w:rsidRPr="00CD7531">
              <w:rPr>
                <w:spacing w:val="-3"/>
                <w:sz w:val="20"/>
                <w:szCs w:val="20"/>
                <w:lang w:val="en-GB"/>
              </w:rPr>
              <w:t>Lower temperatures</w:t>
            </w:r>
          </w:p>
        </w:tc>
        <w:tc>
          <w:tcPr>
            <w:tcW w:w="1283" w:type="dxa"/>
            <w:tcBorders>
              <w:top w:val="single" w:sz="4" w:space="0" w:color="auto"/>
              <w:left w:val="nil"/>
              <w:right w:val="nil"/>
            </w:tcBorders>
          </w:tcPr>
          <w:p w14:paraId="173CADB8" w14:textId="64BC5A21"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w:t>
            </w:r>
          </w:p>
        </w:tc>
        <w:tc>
          <w:tcPr>
            <w:tcW w:w="1074" w:type="dxa"/>
            <w:tcBorders>
              <w:top w:val="single" w:sz="4" w:space="0" w:color="auto"/>
              <w:left w:val="nil"/>
              <w:right w:val="nil"/>
            </w:tcBorders>
            <w:shd w:val="clear" w:color="auto" w:fill="auto"/>
            <w:tcMar>
              <w:top w:w="15" w:type="dxa"/>
              <w:left w:w="108" w:type="dxa"/>
              <w:bottom w:w="0" w:type="dxa"/>
              <w:right w:w="108" w:type="dxa"/>
            </w:tcMar>
            <w:vAlign w:val="center"/>
          </w:tcPr>
          <w:p w14:paraId="16906B23" w14:textId="0B034362" w:rsidR="004141B5" w:rsidRPr="00CD7531" w:rsidRDefault="004141B5" w:rsidP="00A5156B">
            <w:pPr>
              <w:tabs>
                <w:tab w:val="left" w:pos="-1134"/>
                <w:tab w:val="left" w:pos="-414"/>
              </w:tabs>
              <w:suppressAutoHyphens/>
              <w:spacing w:line="480" w:lineRule="auto"/>
              <w:jc w:val="center"/>
              <w:rPr>
                <w:spacing w:val="-3"/>
                <w:sz w:val="20"/>
                <w:szCs w:val="20"/>
                <w:highlight w:val="red"/>
                <w:lang w:val="en-GB"/>
              </w:rPr>
            </w:pPr>
            <w:r w:rsidRPr="00CD7531">
              <w:rPr>
                <w:spacing w:val="-3"/>
                <w:sz w:val="20"/>
                <w:szCs w:val="20"/>
                <w:lang w:val="en-GB"/>
              </w:rPr>
              <w:t>21056</w:t>
            </w:r>
          </w:p>
        </w:tc>
        <w:tc>
          <w:tcPr>
            <w:tcW w:w="1018" w:type="dxa"/>
            <w:tcBorders>
              <w:top w:val="single" w:sz="4" w:space="0" w:color="auto"/>
              <w:left w:val="nil"/>
              <w:right w:val="nil"/>
            </w:tcBorders>
            <w:shd w:val="clear" w:color="auto" w:fill="auto"/>
            <w:tcMar>
              <w:top w:w="15" w:type="dxa"/>
              <w:left w:w="108" w:type="dxa"/>
              <w:bottom w:w="0" w:type="dxa"/>
              <w:right w:w="108" w:type="dxa"/>
            </w:tcMar>
            <w:vAlign w:val="center"/>
          </w:tcPr>
          <w:p w14:paraId="3D6AE246" w14:textId="77777777" w:rsidR="004141B5" w:rsidRPr="00CD7531" w:rsidRDefault="004141B5" w:rsidP="00A5156B">
            <w:pPr>
              <w:tabs>
                <w:tab w:val="left" w:pos="-1134"/>
                <w:tab w:val="left" w:pos="-414"/>
              </w:tabs>
              <w:suppressAutoHyphens/>
              <w:spacing w:line="480" w:lineRule="auto"/>
              <w:jc w:val="center"/>
              <w:rPr>
                <w:spacing w:val="-3"/>
                <w:sz w:val="20"/>
                <w:szCs w:val="20"/>
                <w:highlight w:val="red"/>
                <w:lang w:val="en-GB"/>
              </w:rPr>
            </w:pPr>
            <w:r w:rsidRPr="00CD7531">
              <w:rPr>
                <w:spacing w:val="-3"/>
                <w:sz w:val="20"/>
                <w:szCs w:val="20"/>
                <w:lang w:val="en-GB"/>
              </w:rPr>
              <w:t>21101</w:t>
            </w:r>
          </w:p>
        </w:tc>
        <w:tc>
          <w:tcPr>
            <w:tcW w:w="710" w:type="dxa"/>
            <w:tcBorders>
              <w:top w:val="single" w:sz="4" w:space="0" w:color="auto"/>
              <w:left w:val="nil"/>
              <w:right w:val="nil"/>
            </w:tcBorders>
            <w:shd w:val="clear" w:color="auto" w:fill="auto"/>
            <w:tcMar>
              <w:top w:w="15" w:type="dxa"/>
              <w:left w:w="108" w:type="dxa"/>
              <w:bottom w:w="0" w:type="dxa"/>
              <w:right w:w="108" w:type="dxa"/>
            </w:tcMar>
            <w:vAlign w:val="center"/>
          </w:tcPr>
          <w:p w14:paraId="487778FC" w14:textId="77777777"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79.42</w:t>
            </w:r>
          </w:p>
        </w:tc>
        <w:tc>
          <w:tcPr>
            <w:tcW w:w="806" w:type="dxa"/>
            <w:tcBorders>
              <w:top w:val="single" w:sz="4" w:space="0" w:color="auto"/>
              <w:left w:val="nil"/>
              <w:right w:val="nil"/>
            </w:tcBorders>
            <w:shd w:val="clear" w:color="auto" w:fill="auto"/>
            <w:tcMar>
              <w:top w:w="15" w:type="dxa"/>
              <w:left w:w="108" w:type="dxa"/>
              <w:bottom w:w="0" w:type="dxa"/>
              <w:right w:w="108" w:type="dxa"/>
            </w:tcMar>
            <w:vAlign w:val="center"/>
          </w:tcPr>
          <w:p w14:paraId="2A69486B" w14:textId="77777777"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-0.25</w:t>
            </w:r>
          </w:p>
        </w:tc>
        <w:tc>
          <w:tcPr>
            <w:tcW w:w="1158" w:type="dxa"/>
            <w:tcBorders>
              <w:top w:val="single" w:sz="4" w:space="0" w:color="auto"/>
              <w:left w:val="nil"/>
              <w:right w:val="nil"/>
            </w:tcBorders>
            <w:shd w:val="clear" w:color="auto" w:fill="auto"/>
            <w:tcMar>
              <w:top w:w="15" w:type="dxa"/>
              <w:left w:w="108" w:type="dxa"/>
              <w:bottom w:w="0" w:type="dxa"/>
              <w:right w:w="108" w:type="dxa"/>
            </w:tcMar>
            <w:vAlign w:val="center"/>
          </w:tcPr>
          <w:p w14:paraId="240C07CA" w14:textId="77777777"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31.82</w:t>
            </w:r>
          </w:p>
        </w:tc>
      </w:tr>
      <w:tr w:rsidR="00F0624D" w:rsidRPr="00CD7531" w14:paraId="32A926D5" w14:textId="77777777" w:rsidTr="00A5156B">
        <w:trPr>
          <w:jc w:val="center"/>
        </w:trPr>
        <w:tc>
          <w:tcPr>
            <w:tcW w:w="1314" w:type="dxa"/>
            <w:tcBorders>
              <w:left w:val="nil"/>
              <w:right w:val="nil"/>
            </w:tcBorders>
            <w:shd w:val="clear" w:color="auto" w:fill="auto"/>
            <w:tcMar>
              <w:top w:w="15" w:type="dxa"/>
              <w:left w:w="108" w:type="dxa"/>
              <w:bottom w:w="0" w:type="dxa"/>
              <w:right w:w="108" w:type="dxa"/>
            </w:tcMar>
            <w:vAlign w:val="center"/>
          </w:tcPr>
          <w:p w14:paraId="32A2DA4C" w14:textId="77777777" w:rsidR="00BA31A0" w:rsidRPr="00CD7531" w:rsidRDefault="00BA31A0" w:rsidP="00BA31A0">
            <w:pPr>
              <w:tabs>
                <w:tab w:val="left" w:pos="-1134"/>
                <w:tab w:val="left" w:pos="-414"/>
              </w:tabs>
              <w:suppressAutoHyphens/>
              <w:spacing w:line="480" w:lineRule="auto"/>
              <w:jc w:val="both"/>
              <w:rPr>
                <w:b/>
                <w:spacing w:val="-3"/>
                <w:sz w:val="20"/>
                <w:szCs w:val="20"/>
                <w:lang w:val="en-GB"/>
              </w:rPr>
            </w:pPr>
          </w:p>
        </w:tc>
        <w:tc>
          <w:tcPr>
            <w:tcW w:w="1663" w:type="dxa"/>
            <w:gridSpan w:val="2"/>
            <w:tcBorders>
              <w:left w:val="nil"/>
              <w:right w:val="nil"/>
            </w:tcBorders>
          </w:tcPr>
          <w:p w14:paraId="2C9D5334" w14:textId="77777777" w:rsidR="00BA31A0" w:rsidRPr="00CD7531" w:rsidRDefault="00BA31A0" w:rsidP="00BA31A0">
            <w:pPr>
              <w:tabs>
                <w:tab w:val="left" w:pos="-1134"/>
                <w:tab w:val="left" w:pos="-414"/>
              </w:tabs>
              <w:suppressAutoHyphens/>
              <w:spacing w:line="480" w:lineRule="auto"/>
              <w:jc w:val="both"/>
              <w:rPr>
                <w:spacing w:val="-3"/>
                <w:sz w:val="20"/>
                <w:szCs w:val="20"/>
                <w:lang w:val="en-GB"/>
              </w:rPr>
            </w:pPr>
          </w:p>
        </w:tc>
        <w:tc>
          <w:tcPr>
            <w:tcW w:w="1283" w:type="dxa"/>
            <w:tcBorders>
              <w:left w:val="nil"/>
              <w:right w:val="nil"/>
            </w:tcBorders>
          </w:tcPr>
          <w:p w14:paraId="2A8DB135" w14:textId="28DA9894"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w:t>
            </w:r>
          </w:p>
        </w:tc>
        <w:tc>
          <w:tcPr>
            <w:tcW w:w="1074" w:type="dxa"/>
            <w:tcBorders>
              <w:left w:val="nil"/>
              <w:right w:val="nil"/>
            </w:tcBorders>
            <w:shd w:val="clear" w:color="auto" w:fill="auto"/>
            <w:tcMar>
              <w:top w:w="15" w:type="dxa"/>
              <w:left w:w="108" w:type="dxa"/>
              <w:bottom w:w="0" w:type="dxa"/>
              <w:right w:w="108" w:type="dxa"/>
            </w:tcMar>
            <w:vAlign w:val="center"/>
          </w:tcPr>
          <w:p w14:paraId="18D40464" w14:textId="4C8017BF"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21056</w:t>
            </w:r>
          </w:p>
        </w:tc>
        <w:tc>
          <w:tcPr>
            <w:tcW w:w="1018" w:type="dxa"/>
            <w:tcBorders>
              <w:left w:val="nil"/>
              <w:right w:val="nil"/>
            </w:tcBorders>
            <w:shd w:val="clear" w:color="auto" w:fill="auto"/>
            <w:tcMar>
              <w:top w:w="15" w:type="dxa"/>
              <w:left w:w="108" w:type="dxa"/>
              <w:bottom w:w="0" w:type="dxa"/>
              <w:right w:w="108" w:type="dxa"/>
            </w:tcMar>
            <w:vAlign w:val="center"/>
          </w:tcPr>
          <w:p w14:paraId="18B92468" w14:textId="21DE1F27" w:rsidR="00BA31A0" w:rsidRPr="00CD7531" w:rsidRDefault="00F0624D"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21079</w:t>
            </w:r>
          </w:p>
        </w:tc>
        <w:tc>
          <w:tcPr>
            <w:tcW w:w="710" w:type="dxa"/>
            <w:tcBorders>
              <w:left w:val="nil"/>
              <w:right w:val="nil"/>
            </w:tcBorders>
            <w:shd w:val="clear" w:color="auto" w:fill="auto"/>
            <w:tcMar>
              <w:top w:w="15" w:type="dxa"/>
              <w:left w:w="108" w:type="dxa"/>
              <w:bottom w:w="0" w:type="dxa"/>
              <w:right w:w="108" w:type="dxa"/>
            </w:tcMar>
          </w:tcPr>
          <w:p w14:paraId="11B6667A" w14:textId="378CD2F0"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84.56</w:t>
            </w:r>
          </w:p>
        </w:tc>
        <w:tc>
          <w:tcPr>
            <w:tcW w:w="806" w:type="dxa"/>
            <w:tcBorders>
              <w:left w:val="nil"/>
              <w:right w:val="nil"/>
            </w:tcBorders>
            <w:shd w:val="clear" w:color="auto" w:fill="auto"/>
            <w:tcMar>
              <w:top w:w="15" w:type="dxa"/>
              <w:left w:w="108" w:type="dxa"/>
              <w:bottom w:w="0" w:type="dxa"/>
              <w:right w:w="108" w:type="dxa"/>
            </w:tcMar>
          </w:tcPr>
          <w:p w14:paraId="1D860EBE" w14:textId="30851735"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-0.15</w:t>
            </w:r>
          </w:p>
        </w:tc>
        <w:tc>
          <w:tcPr>
            <w:tcW w:w="1158" w:type="dxa"/>
            <w:tcBorders>
              <w:left w:val="nil"/>
              <w:right w:val="nil"/>
            </w:tcBorders>
            <w:shd w:val="clear" w:color="auto" w:fill="auto"/>
            <w:tcMar>
              <w:top w:w="15" w:type="dxa"/>
              <w:left w:w="108" w:type="dxa"/>
              <w:bottom w:w="0" w:type="dxa"/>
              <w:right w:w="108" w:type="dxa"/>
            </w:tcMar>
          </w:tcPr>
          <w:p w14:paraId="3AF0603F" w14:textId="7CD813CF"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27.55</w:t>
            </w:r>
          </w:p>
        </w:tc>
      </w:tr>
      <w:tr w:rsidR="00F0624D" w:rsidRPr="00CD7531" w14:paraId="421E8765" w14:textId="77777777" w:rsidTr="00A5156B">
        <w:trPr>
          <w:jc w:val="center"/>
        </w:trPr>
        <w:tc>
          <w:tcPr>
            <w:tcW w:w="1314" w:type="dxa"/>
            <w:tcBorders>
              <w:left w:val="nil"/>
              <w:right w:val="nil"/>
            </w:tcBorders>
            <w:shd w:val="clear" w:color="auto" w:fill="auto"/>
            <w:tcMar>
              <w:top w:w="15" w:type="dxa"/>
              <w:left w:w="108" w:type="dxa"/>
              <w:bottom w:w="0" w:type="dxa"/>
              <w:right w:w="108" w:type="dxa"/>
            </w:tcMar>
            <w:vAlign w:val="center"/>
          </w:tcPr>
          <w:p w14:paraId="67F9A10F" w14:textId="77777777" w:rsidR="00BA31A0" w:rsidRPr="00CD7531" w:rsidRDefault="00BA31A0" w:rsidP="00BA31A0">
            <w:pPr>
              <w:tabs>
                <w:tab w:val="left" w:pos="-1134"/>
                <w:tab w:val="left" w:pos="-414"/>
              </w:tabs>
              <w:suppressAutoHyphens/>
              <w:spacing w:line="480" w:lineRule="auto"/>
              <w:jc w:val="both"/>
              <w:rPr>
                <w:b/>
                <w:spacing w:val="-3"/>
                <w:sz w:val="20"/>
                <w:szCs w:val="20"/>
                <w:lang w:val="en-GB"/>
              </w:rPr>
            </w:pPr>
          </w:p>
        </w:tc>
        <w:tc>
          <w:tcPr>
            <w:tcW w:w="1663" w:type="dxa"/>
            <w:gridSpan w:val="2"/>
            <w:tcBorders>
              <w:left w:val="nil"/>
              <w:bottom w:val="single" w:sz="4" w:space="0" w:color="auto"/>
              <w:right w:val="nil"/>
            </w:tcBorders>
          </w:tcPr>
          <w:p w14:paraId="6EA4BD53" w14:textId="77777777" w:rsidR="00BA31A0" w:rsidRPr="00CD7531" w:rsidRDefault="00BA31A0" w:rsidP="00BA31A0">
            <w:pPr>
              <w:tabs>
                <w:tab w:val="left" w:pos="-1134"/>
                <w:tab w:val="left" w:pos="-414"/>
              </w:tabs>
              <w:suppressAutoHyphens/>
              <w:spacing w:line="480" w:lineRule="auto"/>
              <w:jc w:val="both"/>
              <w:rPr>
                <w:spacing w:val="-3"/>
                <w:sz w:val="20"/>
                <w:szCs w:val="20"/>
                <w:lang w:val="en-GB"/>
              </w:rPr>
            </w:pPr>
          </w:p>
        </w:tc>
        <w:tc>
          <w:tcPr>
            <w:tcW w:w="1283" w:type="dxa"/>
            <w:tcBorders>
              <w:left w:val="nil"/>
              <w:bottom w:val="single" w:sz="4" w:space="0" w:color="auto"/>
              <w:right w:val="nil"/>
            </w:tcBorders>
          </w:tcPr>
          <w:p w14:paraId="4100032D" w14:textId="651C3184"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w:t>
            </w:r>
          </w:p>
        </w:tc>
        <w:tc>
          <w:tcPr>
            <w:tcW w:w="1074" w:type="dxa"/>
            <w:tcBorders>
              <w:left w:val="nil"/>
              <w:bottom w:val="single" w:sz="4" w:space="0" w:color="auto"/>
              <w:right w:val="nil"/>
            </w:tcBorders>
            <w:shd w:val="clear" w:color="auto" w:fill="auto"/>
            <w:tcMar>
              <w:top w:w="15" w:type="dxa"/>
              <w:left w:w="108" w:type="dxa"/>
              <w:bottom w:w="0" w:type="dxa"/>
              <w:right w:w="108" w:type="dxa"/>
            </w:tcMar>
            <w:vAlign w:val="center"/>
          </w:tcPr>
          <w:p w14:paraId="3886B016" w14:textId="5D0A1A22"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21056</w:t>
            </w:r>
          </w:p>
        </w:tc>
        <w:tc>
          <w:tcPr>
            <w:tcW w:w="1018" w:type="dxa"/>
            <w:tcBorders>
              <w:left w:val="nil"/>
              <w:bottom w:val="single" w:sz="4" w:space="0" w:color="auto"/>
              <w:right w:val="nil"/>
            </w:tcBorders>
            <w:shd w:val="clear" w:color="auto" w:fill="auto"/>
            <w:tcMar>
              <w:top w:w="15" w:type="dxa"/>
              <w:left w:w="108" w:type="dxa"/>
              <w:bottom w:w="0" w:type="dxa"/>
              <w:right w:w="108" w:type="dxa"/>
            </w:tcMar>
            <w:vAlign w:val="center"/>
          </w:tcPr>
          <w:p w14:paraId="221E148F" w14:textId="76B7DEB1" w:rsidR="00BA31A0" w:rsidRPr="00CD7531" w:rsidRDefault="005210EA"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21052</w:t>
            </w:r>
          </w:p>
        </w:tc>
        <w:tc>
          <w:tcPr>
            <w:tcW w:w="710" w:type="dxa"/>
            <w:tcBorders>
              <w:left w:val="nil"/>
              <w:bottom w:val="single" w:sz="4" w:space="0" w:color="auto"/>
              <w:right w:val="nil"/>
            </w:tcBorders>
            <w:shd w:val="clear" w:color="auto" w:fill="auto"/>
            <w:tcMar>
              <w:top w:w="15" w:type="dxa"/>
              <w:left w:w="108" w:type="dxa"/>
              <w:bottom w:w="0" w:type="dxa"/>
              <w:right w:w="108" w:type="dxa"/>
            </w:tcMar>
          </w:tcPr>
          <w:p w14:paraId="7707803F" w14:textId="7A71C154"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98.63</w:t>
            </w:r>
          </w:p>
        </w:tc>
        <w:tc>
          <w:tcPr>
            <w:tcW w:w="806" w:type="dxa"/>
            <w:tcBorders>
              <w:left w:val="nil"/>
              <w:bottom w:val="single" w:sz="4" w:space="0" w:color="auto"/>
              <w:right w:val="nil"/>
            </w:tcBorders>
            <w:shd w:val="clear" w:color="auto" w:fill="auto"/>
            <w:tcMar>
              <w:top w:w="15" w:type="dxa"/>
              <w:left w:w="108" w:type="dxa"/>
              <w:bottom w:w="0" w:type="dxa"/>
              <w:right w:w="108" w:type="dxa"/>
            </w:tcMar>
          </w:tcPr>
          <w:p w14:paraId="75CFE9F8" w14:textId="79129D50"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-0.02</w:t>
            </w:r>
          </w:p>
        </w:tc>
        <w:tc>
          <w:tcPr>
            <w:tcW w:w="1158" w:type="dxa"/>
            <w:tcBorders>
              <w:left w:val="nil"/>
              <w:bottom w:val="single" w:sz="4" w:space="0" w:color="auto"/>
              <w:right w:val="nil"/>
            </w:tcBorders>
            <w:shd w:val="clear" w:color="auto" w:fill="auto"/>
            <w:tcMar>
              <w:top w:w="15" w:type="dxa"/>
              <w:left w:w="108" w:type="dxa"/>
              <w:bottom w:w="0" w:type="dxa"/>
              <w:right w:w="108" w:type="dxa"/>
            </w:tcMar>
          </w:tcPr>
          <w:p w14:paraId="444FBD50" w14:textId="5A29F22F"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8.21</w:t>
            </w:r>
          </w:p>
        </w:tc>
      </w:tr>
      <w:tr w:rsidR="00A62643" w:rsidRPr="00CD7531" w14:paraId="271B3C18" w14:textId="77777777" w:rsidTr="00A5156B">
        <w:trPr>
          <w:jc w:val="center"/>
        </w:trPr>
        <w:tc>
          <w:tcPr>
            <w:tcW w:w="1314" w:type="dxa"/>
            <w:tcBorders>
              <w:left w:val="nil"/>
              <w:right w:val="nil"/>
            </w:tcBorders>
            <w:shd w:val="clear" w:color="auto" w:fill="auto"/>
            <w:tcMar>
              <w:top w:w="15" w:type="dxa"/>
              <w:left w:w="108" w:type="dxa"/>
              <w:bottom w:w="0" w:type="dxa"/>
              <w:right w:w="108" w:type="dxa"/>
            </w:tcMar>
            <w:vAlign w:val="center"/>
          </w:tcPr>
          <w:p w14:paraId="4E296965" w14:textId="77777777" w:rsidR="004141B5" w:rsidRPr="00CD7531" w:rsidRDefault="004141B5" w:rsidP="004141B5">
            <w:pPr>
              <w:tabs>
                <w:tab w:val="left" w:pos="-1134"/>
                <w:tab w:val="left" w:pos="-414"/>
              </w:tabs>
              <w:suppressAutoHyphens/>
              <w:spacing w:line="480" w:lineRule="auto"/>
              <w:jc w:val="both"/>
              <w:rPr>
                <w:b/>
                <w:spacing w:val="-3"/>
                <w:sz w:val="20"/>
                <w:szCs w:val="20"/>
                <w:lang w:val="en-GB"/>
              </w:rPr>
            </w:pPr>
          </w:p>
        </w:tc>
        <w:tc>
          <w:tcPr>
            <w:tcW w:w="1663" w:type="dxa"/>
            <w:gridSpan w:val="2"/>
            <w:tcBorders>
              <w:top w:val="single" w:sz="4" w:space="0" w:color="auto"/>
              <w:left w:val="nil"/>
              <w:right w:val="nil"/>
            </w:tcBorders>
          </w:tcPr>
          <w:p w14:paraId="25BD37A3" w14:textId="77777777" w:rsidR="004141B5" w:rsidRPr="00CD7531" w:rsidRDefault="004141B5" w:rsidP="004141B5">
            <w:pPr>
              <w:tabs>
                <w:tab w:val="left" w:pos="-1134"/>
                <w:tab w:val="left" w:pos="-414"/>
              </w:tabs>
              <w:suppressAutoHyphens/>
              <w:spacing w:line="480" w:lineRule="auto"/>
              <w:jc w:val="both"/>
              <w:rPr>
                <w:spacing w:val="-3"/>
                <w:sz w:val="20"/>
                <w:szCs w:val="20"/>
                <w:lang w:val="en-GB"/>
              </w:rPr>
            </w:pPr>
            <w:r w:rsidRPr="00CD7531">
              <w:rPr>
                <w:spacing w:val="-3"/>
                <w:sz w:val="20"/>
                <w:szCs w:val="20"/>
                <w:lang w:val="en-GB"/>
              </w:rPr>
              <w:t>Higher temperatures</w:t>
            </w:r>
          </w:p>
        </w:tc>
        <w:tc>
          <w:tcPr>
            <w:tcW w:w="1283" w:type="dxa"/>
            <w:tcBorders>
              <w:top w:val="single" w:sz="4" w:space="0" w:color="auto"/>
              <w:left w:val="nil"/>
              <w:right w:val="nil"/>
            </w:tcBorders>
          </w:tcPr>
          <w:p w14:paraId="0F6D2A9F" w14:textId="1D7BEDDF"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15</w:t>
            </w:r>
          </w:p>
        </w:tc>
        <w:tc>
          <w:tcPr>
            <w:tcW w:w="1074" w:type="dxa"/>
            <w:tcBorders>
              <w:top w:val="single" w:sz="4" w:space="0" w:color="auto"/>
              <w:left w:val="nil"/>
              <w:right w:val="nil"/>
            </w:tcBorders>
            <w:shd w:val="clear" w:color="auto" w:fill="auto"/>
            <w:tcMar>
              <w:top w:w="15" w:type="dxa"/>
              <w:left w:w="108" w:type="dxa"/>
              <w:bottom w:w="0" w:type="dxa"/>
              <w:right w:w="108" w:type="dxa"/>
            </w:tcMar>
            <w:vAlign w:val="center"/>
          </w:tcPr>
          <w:p w14:paraId="670C29ED" w14:textId="0DE11848"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26511</w:t>
            </w:r>
          </w:p>
        </w:tc>
        <w:tc>
          <w:tcPr>
            <w:tcW w:w="1018" w:type="dxa"/>
            <w:tcBorders>
              <w:top w:val="single" w:sz="4" w:space="0" w:color="auto"/>
              <w:left w:val="nil"/>
              <w:right w:val="nil"/>
            </w:tcBorders>
            <w:shd w:val="clear" w:color="auto" w:fill="auto"/>
            <w:tcMar>
              <w:top w:w="15" w:type="dxa"/>
              <w:left w:w="108" w:type="dxa"/>
              <w:bottom w:w="0" w:type="dxa"/>
              <w:right w:w="108" w:type="dxa"/>
            </w:tcMar>
            <w:vAlign w:val="center"/>
          </w:tcPr>
          <w:p w14:paraId="58B14E66" w14:textId="77777777"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26131</w:t>
            </w:r>
          </w:p>
        </w:tc>
        <w:tc>
          <w:tcPr>
            <w:tcW w:w="710" w:type="dxa"/>
            <w:tcBorders>
              <w:top w:val="single" w:sz="4" w:space="0" w:color="auto"/>
              <w:left w:val="nil"/>
              <w:right w:val="nil"/>
            </w:tcBorders>
            <w:shd w:val="clear" w:color="auto" w:fill="auto"/>
            <w:tcMar>
              <w:top w:w="15" w:type="dxa"/>
              <w:left w:w="108" w:type="dxa"/>
              <w:bottom w:w="0" w:type="dxa"/>
              <w:right w:w="108" w:type="dxa"/>
            </w:tcMar>
            <w:vAlign w:val="center"/>
          </w:tcPr>
          <w:p w14:paraId="25198F13" w14:textId="77777777"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56.65</w:t>
            </w:r>
          </w:p>
        </w:tc>
        <w:tc>
          <w:tcPr>
            <w:tcW w:w="806" w:type="dxa"/>
            <w:tcBorders>
              <w:top w:val="single" w:sz="4" w:space="0" w:color="auto"/>
              <w:left w:val="nil"/>
              <w:right w:val="nil"/>
            </w:tcBorders>
            <w:shd w:val="clear" w:color="auto" w:fill="auto"/>
            <w:tcMar>
              <w:top w:w="15" w:type="dxa"/>
              <w:left w:w="108" w:type="dxa"/>
              <w:bottom w:w="0" w:type="dxa"/>
              <w:right w:w="108" w:type="dxa"/>
            </w:tcMar>
            <w:vAlign w:val="center"/>
          </w:tcPr>
          <w:p w14:paraId="60929495" w14:textId="77777777"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0.20</w:t>
            </w:r>
          </w:p>
        </w:tc>
        <w:tc>
          <w:tcPr>
            <w:tcW w:w="1158" w:type="dxa"/>
            <w:tcBorders>
              <w:top w:val="single" w:sz="4" w:space="0" w:color="auto"/>
              <w:left w:val="nil"/>
              <w:right w:val="nil"/>
            </w:tcBorders>
            <w:shd w:val="clear" w:color="auto" w:fill="auto"/>
            <w:tcMar>
              <w:top w:w="15" w:type="dxa"/>
              <w:left w:w="108" w:type="dxa"/>
              <w:bottom w:w="0" w:type="dxa"/>
              <w:right w:w="108" w:type="dxa"/>
            </w:tcMar>
            <w:vAlign w:val="center"/>
          </w:tcPr>
          <w:p w14:paraId="725AF94F" w14:textId="77777777" w:rsidR="004141B5" w:rsidRPr="00CD7531" w:rsidRDefault="004141B5"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34.67</w:t>
            </w:r>
          </w:p>
        </w:tc>
      </w:tr>
      <w:tr w:rsidR="00F0624D" w:rsidRPr="00CD7531" w14:paraId="12864B60" w14:textId="77777777" w:rsidTr="00A5156B">
        <w:trPr>
          <w:jc w:val="center"/>
        </w:trPr>
        <w:tc>
          <w:tcPr>
            <w:tcW w:w="1314" w:type="dxa"/>
            <w:tcBorders>
              <w:left w:val="nil"/>
              <w:right w:val="nil"/>
            </w:tcBorders>
            <w:shd w:val="clear" w:color="auto" w:fill="auto"/>
            <w:tcMar>
              <w:top w:w="15" w:type="dxa"/>
              <w:left w:w="108" w:type="dxa"/>
              <w:bottom w:w="0" w:type="dxa"/>
              <w:right w:w="108" w:type="dxa"/>
            </w:tcMar>
            <w:vAlign w:val="center"/>
          </w:tcPr>
          <w:p w14:paraId="17BA9C6E" w14:textId="77777777" w:rsidR="00BA31A0" w:rsidRPr="00CD7531" w:rsidRDefault="00BA31A0" w:rsidP="00BA31A0">
            <w:pPr>
              <w:tabs>
                <w:tab w:val="left" w:pos="-1134"/>
                <w:tab w:val="left" w:pos="-414"/>
              </w:tabs>
              <w:suppressAutoHyphens/>
              <w:spacing w:line="480" w:lineRule="auto"/>
              <w:jc w:val="both"/>
              <w:rPr>
                <w:b/>
                <w:spacing w:val="-3"/>
                <w:sz w:val="20"/>
                <w:szCs w:val="20"/>
                <w:lang w:val="en-GB"/>
              </w:rPr>
            </w:pPr>
          </w:p>
        </w:tc>
        <w:tc>
          <w:tcPr>
            <w:tcW w:w="1663" w:type="dxa"/>
            <w:gridSpan w:val="2"/>
            <w:tcBorders>
              <w:left w:val="nil"/>
              <w:right w:val="nil"/>
            </w:tcBorders>
          </w:tcPr>
          <w:p w14:paraId="6D0FE998" w14:textId="77777777" w:rsidR="00BA31A0" w:rsidRPr="00CD7531" w:rsidRDefault="00BA31A0" w:rsidP="00BA31A0">
            <w:pPr>
              <w:tabs>
                <w:tab w:val="left" w:pos="-1134"/>
                <w:tab w:val="left" w:pos="-414"/>
              </w:tabs>
              <w:suppressAutoHyphens/>
              <w:spacing w:line="480" w:lineRule="auto"/>
              <w:jc w:val="both"/>
              <w:rPr>
                <w:spacing w:val="-3"/>
                <w:sz w:val="20"/>
                <w:szCs w:val="20"/>
                <w:lang w:val="en-GB"/>
              </w:rPr>
            </w:pPr>
          </w:p>
        </w:tc>
        <w:tc>
          <w:tcPr>
            <w:tcW w:w="1283" w:type="dxa"/>
            <w:tcBorders>
              <w:left w:val="nil"/>
              <w:right w:val="nil"/>
            </w:tcBorders>
          </w:tcPr>
          <w:p w14:paraId="168170EB" w14:textId="3661572F"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7</w:t>
            </w:r>
          </w:p>
        </w:tc>
        <w:tc>
          <w:tcPr>
            <w:tcW w:w="1074" w:type="dxa"/>
            <w:tcBorders>
              <w:left w:val="nil"/>
              <w:right w:val="nil"/>
            </w:tcBorders>
            <w:shd w:val="clear" w:color="auto" w:fill="auto"/>
            <w:tcMar>
              <w:top w:w="15" w:type="dxa"/>
              <w:left w:w="108" w:type="dxa"/>
              <w:bottom w:w="0" w:type="dxa"/>
              <w:right w:w="108" w:type="dxa"/>
            </w:tcMar>
            <w:vAlign w:val="center"/>
          </w:tcPr>
          <w:p w14:paraId="7ED5B538" w14:textId="10E82648"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26511</w:t>
            </w:r>
          </w:p>
        </w:tc>
        <w:tc>
          <w:tcPr>
            <w:tcW w:w="1018" w:type="dxa"/>
            <w:tcBorders>
              <w:left w:val="nil"/>
              <w:right w:val="nil"/>
            </w:tcBorders>
            <w:shd w:val="clear" w:color="auto" w:fill="auto"/>
            <w:tcMar>
              <w:top w:w="15" w:type="dxa"/>
              <w:left w:w="108" w:type="dxa"/>
              <w:bottom w:w="0" w:type="dxa"/>
              <w:right w:w="108" w:type="dxa"/>
            </w:tcMar>
            <w:vAlign w:val="center"/>
          </w:tcPr>
          <w:p w14:paraId="67961AFB" w14:textId="355C8448" w:rsidR="00BA31A0" w:rsidRPr="00CD7531" w:rsidRDefault="00102959"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26197</w:t>
            </w:r>
          </w:p>
        </w:tc>
        <w:tc>
          <w:tcPr>
            <w:tcW w:w="710" w:type="dxa"/>
            <w:tcBorders>
              <w:left w:val="nil"/>
              <w:right w:val="nil"/>
            </w:tcBorders>
            <w:shd w:val="clear" w:color="auto" w:fill="auto"/>
            <w:tcMar>
              <w:top w:w="15" w:type="dxa"/>
              <w:left w:w="108" w:type="dxa"/>
              <w:bottom w:w="0" w:type="dxa"/>
              <w:right w:w="108" w:type="dxa"/>
            </w:tcMar>
          </w:tcPr>
          <w:p w14:paraId="0495EFEC" w14:textId="0C5D1AC4"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69.17</w:t>
            </w:r>
          </w:p>
        </w:tc>
        <w:tc>
          <w:tcPr>
            <w:tcW w:w="806" w:type="dxa"/>
            <w:tcBorders>
              <w:left w:val="nil"/>
              <w:right w:val="nil"/>
            </w:tcBorders>
            <w:shd w:val="clear" w:color="auto" w:fill="auto"/>
            <w:tcMar>
              <w:top w:w="15" w:type="dxa"/>
              <w:left w:w="108" w:type="dxa"/>
              <w:bottom w:w="0" w:type="dxa"/>
              <w:right w:w="108" w:type="dxa"/>
            </w:tcMar>
          </w:tcPr>
          <w:p w14:paraId="0721D0F5" w14:textId="6AD89828"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-0.06</w:t>
            </w:r>
          </w:p>
        </w:tc>
        <w:tc>
          <w:tcPr>
            <w:tcW w:w="1158" w:type="dxa"/>
            <w:tcBorders>
              <w:left w:val="nil"/>
              <w:right w:val="nil"/>
            </w:tcBorders>
            <w:shd w:val="clear" w:color="auto" w:fill="auto"/>
            <w:tcMar>
              <w:top w:w="15" w:type="dxa"/>
              <w:left w:w="108" w:type="dxa"/>
              <w:bottom w:w="0" w:type="dxa"/>
              <w:right w:w="108" w:type="dxa"/>
            </w:tcMar>
          </w:tcPr>
          <w:p w14:paraId="3759FE87" w14:textId="12523743"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29.24</w:t>
            </w:r>
          </w:p>
        </w:tc>
      </w:tr>
      <w:tr w:rsidR="00F0624D" w:rsidRPr="00CD7531" w14:paraId="6AF5B94F" w14:textId="77777777" w:rsidTr="00A5156B">
        <w:trPr>
          <w:jc w:val="center"/>
        </w:trPr>
        <w:tc>
          <w:tcPr>
            <w:tcW w:w="1314" w:type="dxa"/>
            <w:tcBorders>
              <w:left w:val="nil"/>
              <w:bottom w:val="single" w:sz="4" w:space="0" w:color="auto"/>
              <w:right w:val="nil"/>
            </w:tcBorders>
            <w:shd w:val="clear" w:color="auto" w:fill="auto"/>
            <w:tcMar>
              <w:top w:w="15" w:type="dxa"/>
              <w:left w:w="108" w:type="dxa"/>
              <w:bottom w:w="0" w:type="dxa"/>
              <w:right w:w="108" w:type="dxa"/>
            </w:tcMar>
            <w:vAlign w:val="center"/>
          </w:tcPr>
          <w:p w14:paraId="4F58A8B0" w14:textId="77777777" w:rsidR="00BA31A0" w:rsidRPr="00CD7531" w:rsidRDefault="00BA31A0" w:rsidP="00BA31A0">
            <w:pPr>
              <w:tabs>
                <w:tab w:val="left" w:pos="-1134"/>
                <w:tab w:val="left" w:pos="-414"/>
              </w:tabs>
              <w:suppressAutoHyphens/>
              <w:spacing w:line="480" w:lineRule="auto"/>
              <w:jc w:val="both"/>
              <w:rPr>
                <w:b/>
                <w:spacing w:val="-3"/>
                <w:sz w:val="20"/>
                <w:szCs w:val="20"/>
                <w:lang w:val="en-GB"/>
              </w:rPr>
            </w:pPr>
          </w:p>
        </w:tc>
        <w:tc>
          <w:tcPr>
            <w:tcW w:w="1663" w:type="dxa"/>
            <w:gridSpan w:val="2"/>
            <w:tcBorders>
              <w:left w:val="nil"/>
              <w:bottom w:val="single" w:sz="4" w:space="0" w:color="auto"/>
              <w:right w:val="nil"/>
            </w:tcBorders>
          </w:tcPr>
          <w:p w14:paraId="174C3664" w14:textId="77777777" w:rsidR="00BA31A0" w:rsidRPr="00CD7531" w:rsidRDefault="00BA31A0" w:rsidP="00BA31A0">
            <w:pPr>
              <w:tabs>
                <w:tab w:val="left" w:pos="-1134"/>
                <w:tab w:val="left" w:pos="-414"/>
              </w:tabs>
              <w:suppressAutoHyphens/>
              <w:spacing w:line="480" w:lineRule="auto"/>
              <w:jc w:val="both"/>
              <w:rPr>
                <w:spacing w:val="-3"/>
                <w:sz w:val="20"/>
                <w:szCs w:val="20"/>
                <w:lang w:val="en-GB"/>
              </w:rPr>
            </w:pPr>
          </w:p>
        </w:tc>
        <w:tc>
          <w:tcPr>
            <w:tcW w:w="1283" w:type="dxa"/>
            <w:tcBorders>
              <w:left w:val="nil"/>
              <w:bottom w:val="single" w:sz="4" w:space="0" w:color="auto"/>
              <w:right w:val="nil"/>
            </w:tcBorders>
          </w:tcPr>
          <w:p w14:paraId="61CF549F" w14:textId="4F5A7160"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1</w:t>
            </w:r>
          </w:p>
        </w:tc>
        <w:tc>
          <w:tcPr>
            <w:tcW w:w="1074" w:type="dxa"/>
            <w:tcBorders>
              <w:left w:val="nil"/>
              <w:bottom w:val="single" w:sz="4" w:space="0" w:color="auto"/>
              <w:right w:val="nil"/>
            </w:tcBorders>
            <w:shd w:val="clear" w:color="auto" w:fill="auto"/>
            <w:tcMar>
              <w:top w:w="15" w:type="dxa"/>
              <w:left w:w="108" w:type="dxa"/>
              <w:bottom w:w="0" w:type="dxa"/>
              <w:right w:w="108" w:type="dxa"/>
            </w:tcMar>
            <w:vAlign w:val="center"/>
          </w:tcPr>
          <w:p w14:paraId="69EE3DBD" w14:textId="0F9F011B"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26511</w:t>
            </w:r>
          </w:p>
        </w:tc>
        <w:tc>
          <w:tcPr>
            <w:tcW w:w="1018" w:type="dxa"/>
            <w:tcBorders>
              <w:left w:val="nil"/>
              <w:bottom w:val="single" w:sz="4" w:space="0" w:color="auto"/>
              <w:right w:val="nil"/>
            </w:tcBorders>
            <w:shd w:val="clear" w:color="auto" w:fill="auto"/>
            <w:tcMar>
              <w:top w:w="15" w:type="dxa"/>
              <w:left w:w="108" w:type="dxa"/>
              <w:bottom w:w="0" w:type="dxa"/>
              <w:right w:w="108" w:type="dxa"/>
            </w:tcMar>
            <w:vAlign w:val="center"/>
          </w:tcPr>
          <w:p w14:paraId="73C35DAA" w14:textId="61D995E1" w:rsidR="00BA31A0" w:rsidRPr="00CD7531" w:rsidRDefault="005210EA"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26194</w:t>
            </w:r>
          </w:p>
        </w:tc>
        <w:tc>
          <w:tcPr>
            <w:tcW w:w="710" w:type="dxa"/>
            <w:tcBorders>
              <w:left w:val="nil"/>
              <w:bottom w:val="single" w:sz="4" w:space="0" w:color="auto"/>
              <w:right w:val="nil"/>
            </w:tcBorders>
            <w:shd w:val="clear" w:color="auto" w:fill="auto"/>
            <w:tcMar>
              <w:top w:w="15" w:type="dxa"/>
              <w:left w:w="108" w:type="dxa"/>
              <w:bottom w:w="0" w:type="dxa"/>
              <w:right w:w="108" w:type="dxa"/>
            </w:tcMar>
          </w:tcPr>
          <w:p w14:paraId="28ED3314" w14:textId="7A3B77B6"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96.85</w:t>
            </w:r>
          </w:p>
        </w:tc>
        <w:tc>
          <w:tcPr>
            <w:tcW w:w="806" w:type="dxa"/>
            <w:tcBorders>
              <w:left w:val="nil"/>
              <w:bottom w:val="single" w:sz="4" w:space="0" w:color="auto"/>
              <w:right w:val="nil"/>
            </w:tcBorders>
            <w:shd w:val="clear" w:color="auto" w:fill="auto"/>
            <w:tcMar>
              <w:top w:w="15" w:type="dxa"/>
              <w:left w:w="108" w:type="dxa"/>
              <w:bottom w:w="0" w:type="dxa"/>
              <w:right w:w="108" w:type="dxa"/>
            </w:tcMar>
          </w:tcPr>
          <w:p w14:paraId="2ECD4488" w14:textId="566C78DA"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-0.05</w:t>
            </w:r>
          </w:p>
        </w:tc>
        <w:tc>
          <w:tcPr>
            <w:tcW w:w="1158" w:type="dxa"/>
            <w:tcBorders>
              <w:left w:val="nil"/>
              <w:bottom w:val="single" w:sz="4" w:space="0" w:color="auto"/>
              <w:right w:val="nil"/>
            </w:tcBorders>
            <w:shd w:val="clear" w:color="auto" w:fill="auto"/>
            <w:tcMar>
              <w:top w:w="15" w:type="dxa"/>
              <w:left w:w="108" w:type="dxa"/>
              <w:bottom w:w="0" w:type="dxa"/>
              <w:right w:w="108" w:type="dxa"/>
            </w:tcMar>
          </w:tcPr>
          <w:p w14:paraId="13CAED13" w14:textId="1A65273A" w:rsidR="00BA31A0" w:rsidRPr="00CD7531" w:rsidRDefault="00BA31A0" w:rsidP="00A5156B">
            <w:pPr>
              <w:tabs>
                <w:tab w:val="left" w:pos="-1134"/>
                <w:tab w:val="left" w:pos="-414"/>
              </w:tabs>
              <w:suppressAutoHyphens/>
              <w:spacing w:line="480" w:lineRule="auto"/>
              <w:jc w:val="center"/>
              <w:rPr>
                <w:spacing w:val="-3"/>
                <w:sz w:val="20"/>
                <w:szCs w:val="20"/>
                <w:lang w:val="en-GB"/>
              </w:rPr>
            </w:pPr>
            <w:r w:rsidRPr="00CD7531">
              <w:rPr>
                <w:spacing w:val="-3"/>
                <w:sz w:val="20"/>
                <w:szCs w:val="20"/>
                <w:lang w:val="en-GB"/>
              </w:rPr>
              <w:t>9.35</w:t>
            </w:r>
          </w:p>
        </w:tc>
      </w:tr>
    </w:tbl>
    <w:p w14:paraId="5ADD29E0" w14:textId="77777777" w:rsidR="00724010" w:rsidRPr="00CD7531" w:rsidRDefault="00724010" w:rsidP="006C3FE1">
      <w:pPr>
        <w:tabs>
          <w:tab w:val="left" w:pos="-1134"/>
          <w:tab w:val="left" w:pos="-414"/>
        </w:tabs>
        <w:suppressAutoHyphens/>
        <w:spacing w:line="480" w:lineRule="auto"/>
        <w:rPr>
          <w:spacing w:val="-3"/>
          <w:lang w:val="en-GB"/>
        </w:rPr>
      </w:pPr>
    </w:p>
    <w:p w14:paraId="719C6950" w14:textId="77777777" w:rsidR="00B93C3B" w:rsidRPr="00CD7531" w:rsidRDefault="00933B90" w:rsidP="006C3FE1">
      <w:pPr>
        <w:pStyle w:val="Heading2"/>
        <w:spacing w:line="480" w:lineRule="auto"/>
        <w:rPr>
          <w:lang w:val="en-GB"/>
        </w:rPr>
      </w:pPr>
      <w:bookmarkStart w:id="292" w:name="_Toc103959975"/>
      <w:r w:rsidRPr="00CD7531">
        <w:rPr>
          <w:lang w:val="en-GB"/>
        </w:rPr>
        <w:t>Limitations and further research</w:t>
      </w:r>
      <w:bookmarkEnd w:id="292"/>
    </w:p>
    <w:p w14:paraId="3BE90AC7" w14:textId="4997C128" w:rsidR="00472B6A" w:rsidRPr="00CD7531" w:rsidRDefault="00D053F2" w:rsidP="00B40DCF">
      <w:pPr>
        <w:spacing w:line="480" w:lineRule="auto"/>
        <w:jc w:val="both"/>
        <w:rPr>
          <w:lang w:val="en-GB" w:eastAsia="x-none"/>
        </w:rPr>
      </w:pPr>
      <w:r w:rsidRPr="00CD7531">
        <w:rPr>
          <w:lang w:val="en-GB" w:eastAsia="x-none"/>
        </w:rPr>
        <w:t>In general, the results of visual and numerical analysis of time series and TWOT models applied in different periods show that the pre-COVID</w:t>
      </w:r>
      <w:r w:rsidR="00174EB2" w:rsidRPr="00CD7531">
        <w:rPr>
          <w:lang w:val="en-GB" w:eastAsia="x-none"/>
        </w:rPr>
        <w:t>-19</w:t>
      </w:r>
      <w:r w:rsidRPr="00CD7531">
        <w:rPr>
          <w:lang w:val="en-GB" w:eastAsia="x-none"/>
        </w:rPr>
        <w:t xml:space="preserve"> (period 1) load profiles were more predictable than the post-COVID</w:t>
      </w:r>
      <w:r w:rsidR="00174EB2" w:rsidRPr="00CD7531">
        <w:rPr>
          <w:lang w:val="en-GB" w:eastAsia="x-none"/>
        </w:rPr>
        <w:t>-19</w:t>
      </w:r>
      <w:r w:rsidRPr="00CD7531">
        <w:rPr>
          <w:lang w:val="en-GB" w:eastAsia="x-none"/>
        </w:rPr>
        <w:t xml:space="preserve"> (period 3) ones.</w:t>
      </w:r>
      <w:r w:rsidR="001B3E8F" w:rsidRPr="00CD7531">
        <w:rPr>
          <w:lang w:val="en-GB" w:eastAsia="x-none"/>
        </w:rPr>
        <w:t xml:space="preserve"> </w:t>
      </w:r>
      <w:r w:rsidRPr="00CD7531">
        <w:rPr>
          <w:lang w:val="en-GB" w:eastAsia="x-none"/>
        </w:rPr>
        <w:t>The COVID</w:t>
      </w:r>
      <w:r w:rsidR="00174EB2" w:rsidRPr="00CD7531">
        <w:rPr>
          <w:lang w:val="en-GB" w:eastAsia="x-none"/>
        </w:rPr>
        <w:t>-19</w:t>
      </w:r>
      <w:r w:rsidRPr="00CD7531">
        <w:rPr>
          <w:lang w:val="en-GB" w:eastAsia="x-none"/>
        </w:rPr>
        <w:t xml:space="preserve"> lockdown </w:t>
      </w:r>
      <w:r w:rsidR="001B3E8F" w:rsidRPr="00CD7531">
        <w:rPr>
          <w:lang w:val="en-GB" w:eastAsia="x-none"/>
        </w:rPr>
        <w:t>(</w:t>
      </w:r>
      <w:r w:rsidRPr="00CD7531">
        <w:rPr>
          <w:lang w:val="en-GB" w:eastAsia="x-none"/>
        </w:rPr>
        <w:t xml:space="preserve">period 2) was an outlier in itself, and we expected less predictable conditions and lower energy demand as a result of remote working and shorter operating hours. </w:t>
      </w:r>
      <w:r w:rsidR="005F4549" w:rsidRPr="00CD7531">
        <w:rPr>
          <w:lang w:val="en-GB" w:eastAsia="x-none"/>
        </w:rPr>
        <w:t xml:space="preserve">Due to irregular operating schedules, the period </w:t>
      </w:r>
      <w:r w:rsidR="005F4549" w:rsidRPr="00CD7531">
        <w:rPr>
          <w:lang w:val="en-GB" w:eastAsia="x-none"/>
        </w:rPr>
        <w:lastRenderedPageBreak/>
        <w:t>with less predictable operational profiles was the one post-COVID</w:t>
      </w:r>
      <w:r w:rsidR="00174EB2" w:rsidRPr="00CD7531">
        <w:rPr>
          <w:lang w:val="en-GB" w:eastAsia="x-none"/>
        </w:rPr>
        <w:t>-19</w:t>
      </w:r>
      <w:r w:rsidR="005F4549" w:rsidRPr="00CD7531">
        <w:rPr>
          <w:lang w:val="en-GB" w:eastAsia="x-none"/>
        </w:rPr>
        <w:t xml:space="preserve"> (period 3) with higher outdoor air temperatures. </w:t>
      </w:r>
      <w:r w:rsidR="00472B6A" w:rsidRPr="00CD7531">
        <w:rPr>
          <w:lang w:val="en-GB" w:eastAsia="x-none"/>
        </w:rPr>
        <w:t>In terms of visual analysis, statistical process control charts (SPC) are a simple but useful technique for understanding anomalies because they can be used to plot the error term (residuals) in the time series and check the distance from the mean (ideally equal to zero for residuals) in terms of standard deviations. The ability to include additional input variables in a SPC control chart could greatly improve the model's ability to identify anomalies in a visual but also automated way.</w:t>
      </w:r>
    </w:p>
    <w:p w14:paraId="455C197C" w14:textId="608FC3F9" w:rsidR="005F4549" w:rsidRPr="00CD7531" w:rsidRDefault="0018731E">
      <w:pPr>
        <w:spacing w:line="480" w:lineRule="auto"/>
        <w:jc w:val="both"/>
        <w:rPr>
          <w:lang w:val="en-GB" w:eastAsia="x-none"/>
        </w:rPr>
      </w:pPr>
      <w:r w:rsidRPr="00CD7531">
        <w:rPr>
          <w:lang w:val="en-GB" w:eastAsia="x-none"/>
        </w:rPr>
        <w:t>Although the TWOT model was chosen for its</w:t>
      </w:r>
      <w:r w:rsidR="005F4549" w:rsidRPr="00CD7531">
        <w:rPr>
          <w:lang w:val="en-GB" w:eastAsia="x-none"/>
        </w:rPr>
        <w:t xml:space="preserve"> simplicity</w:t>
      </w:r>
      <w:r w:rsidRPr="00CD7531">
        <w:rPr>
          <w:lang w:val="en-GB" w:eastAsia="x-none"/>
        </w:rPr>
        <w:t xml:space="preserve"> and ease of use, its </w:t>
      </w:r>
      <w:r w:rsidR="005F4549" w:rsidRPr="00CD7531">
        <w:rPr>
          <w:lang w:val="en-GB" w:eastAsia="x-none"/>
        </w:rPr>
        <w:t xml:space="preserve">applicability and </w:t>
      </w:r>
      <w:r w:rsidRPr="00CD7531">
        <w:rPr>
          <w:lang w:val="en-GB" w:eastAsia="x-none"/>
        </w:rPr>
        <w:t xml:space="preserve">performance could be improved </w:t>
      </w:r>
      <w:r w:rsidR="00181491" w:rsidRPr="00CD7531">
        <w:rPr>
          <w:lang w:val="en-GB" w:eastAsia="x-none"/>
        </w:rPr>
        <w:t xml:space="preserve">also </w:t>
      </w:r>
      <w:r w:rsidRPr="00CD7531">
        <w:rPr>
          <w:lang w:val="en-GB" w:eastAsia="x-none"/>
        </w:rPr>
        <w:t>by automating</w:t>
      </w:r>
      <w:r w:rsidR="00472B6A" w:rsidRPr="00CD7531">
        <w:rPr>
          <w:lang w:val="en-GB" w:eastAsia="x-none"/>
        </w:rPr>
        <w:t xml:space="preserve"> further</w:t>
      </w:r>
      <w:r w:rsidRPr="00CD7531">
        <w:rPr>
          <w:lang w:val="en-GB" w:eastAsia="x-none"/>
        </w:rPr>
        <w:t xml:space="preserve"> the process of hyper</w:t>
      </w:r>
      <w:r w:rsidR="00974FE1" w:rsidRPr="00CD7531">
        <w:rPr>
          <w:lang w:val="en-GB" w:eastAsia="x-none"/>
        </w:rPr>
        <w:t>-</w:t>
      </w:r>
      <w:r w:rsidRPr="00CD7531">
        <w:rPr>
          <w:lang w:val="en-GB" w:eastAsia="x-none"/>
        </w:rPr>
        <w:t xml:space="preserve">parameter tuning and </w:t>
      </w:r>
      <w:proofErr w:type="spellStart"/>
      <w:r w:rsidRPr="00CD7531">
        <w:rPr>
          <w:lang w:val="en-GB" w:eastAsia="x-none"/>
        </w:rPr>
        <w:t>subsetting</w:t>
      </w:r>
      <w:proofErr w:type="spellEnd"/>
      <w:r w:rsidRPr="00CD7531">
        <w:rPr>
          <w:lang w:val="en-GB" w:eastAsia="x-none"/>
        </w:rPr>
        <w:t xml:space="preserve"> of </w:t>
      </w:r>
      <w:r w:rsidR="005F4549" w:rsidRPr="00CD7531">
        <w:rPr>
          <w:lang w:val="en-GB" w:eastAsia="x-none"/>
        </w:rPr>
        <w:t xml:space="preserve">the </w:t>
      </w:r>
      <w:r w:rsidRPr="00CD7531">
        <w:rPr>
          <w:lang w:val="en-GB" w:eastAsia="x-none"/>
        </w:rPr>
        <w:t>original time series</w:t>
      </w:r>
      <w:r w:rsidR="005F4549" w:rsidRPr="00CD7531">
        <w:rPr>
          <w:lang w:val="en-GB" w:eastAsia="x-none"/>
        </w:rPr>
        <w:t>, in case of relevant changes in the operating schedules of the building</w:t>
      </w:r>
      <w:r w:rsidRPr="00CD7531">
        <w:rPr>
          <w:lang w:val="en-GB" w:eastAsia="x-none"/>
        </w:rPr>
        <w:t xml:space="preserve">. This is relatively simple to do by </w:t>
      </w:r>
      <w:r w:rsidR="005F4549" w:rsidRPr="00CD7531">
        <w:rPr>
          <w:lang w:val="en-GB" w:eastAsia="x-none"/>
        </w:rPr>
        <w:t>after a visual inspection of data</w:t>
      </w:r>
      <w:r w:rsidRPr="00CD7531">
        <w:rPr>
          <w:lang w:val="en-GB" w:eastAsia="x-none"/>
        </w:rPr>
        <w:t>, but more difficult to automate because the models must be retrained iteratively and criteria</w:t>
      </w:r>
      <w:r w:rsidR="005F4549" w:rsidRPr="00CD7531">
        <w:rPr>
          <w:lang w:val="en-GB" w:eastAsia="x-none"/>
        </w:rPr>
        <w:t xml:space="preserve"> or thresholds</w:t>
      </w:r>
      <w:r w:rsidRPr="00CD7531">
        <w:rPr>
          <w:lang w:val="en-GB" w:eastAsia="x-none"/>
        </w:rPr>
        <w:t xml:space="preserve"> have to be defined</w:t>
      </w:r>
      <w:r w:rsidR="005F4549" w:rsidRPr="00CD7531">
        <w:rPr>
          <w:lang w:val="en-GB" w:eastAsia="x-none"/>
        </w:rPr>
        <w:t xml:space="preserve"> for model acceptability</w:t>
      </w:r>
      <w:r w:rsidRPr="00CD7531">
        <w:rPr>
          <w:lang w:val="en-GB" w:eastAsia="x-none"/>
        </w:rPr>
        <w:t>.</w:t>
      </w:r>
      <w:r w:rsidR="005F4549" w:rsidRPr="00CD7531">
        <w:rPr>
          <w:lang w:val="en-GB" w:eastAsia="x-none"/>
        </w:rPr>
        <w:t xml:space="preserve"> Indeed, the choice of hyper-parameter value was shown to be extremely relevant and the risk of overfitting conditions that are too specific is evident, as already indicated in the first implementation of the method</w:t>
      </w:r>
      <w:r w:rsidR="00542E4C" w:rsidRPr="00CD7531">
        <w:rPr>
          <w:lang w:val="en-GB" w:eastAsia="x-none"/>
        </w:rPr>
        <w:t xml:space="preserve"> by </w:t>
      </w:r>
      <w:proofErr w:type="spellStart"/>
      <w:r w:rsidR="00181491" w:rsidRPr="00CD7531">
        <w:rPr>
          <w:lang w:val="en-GB" w:eastAsia="x-none"/>
        </w:rPr>
        <w:t>Mathieau</w:t>
      </w:r>
      <w:proofErr w:type="spellEnd"/>
      <w:r w:rsidR="00181491" w:rsidRPr="00CD7531">
        <w:rPr>
          <w:lang w:val="en-GB" w:eastAsia="x-none"/>
        </w:rPr>
        <w:t xml:space="preserve"> et al.</w:t>
      </w:r>
      <w:r w:rsidR="00B0510D" w:rsidRPr="00CD7531">
        <w:rPr>
          <w:lang w:val="en-GB" w:eastAsia="x-none"/>
        </w:rPr>
        <w:t xml:space="preserve"> </w:t>
      </w:r>
      <w:r w:rsidR="00B0510D" w:rsidRPr="00CD7531">
        <w:rPr>
          <w:lang w:val="en-GB" w:eastAsia="x-none"/>
        </w:rPr>
        <w:fldChar w:fldCharType="begin" w:fldLock="1"/>
      </w:r>
      <w:r w:rsidR="001844D8" w:rsidRPr="00CD7531">
        <w:rPr>
          <w:lang w:val="en-GB" w:eastAsia="x-none"/>
        </w:rPr>
        <w:instrText>ADDIN CSL_CITATION { "citationItems" : [ { "id" : "ITEM-1", "itemData" : { "author" : [ { "dropping-particle" : "", "family" : "Mathieu", "given" : "Johanna L", "non-dropping-particle" : "", "parse-names" : false, "suffix" : "" }, { "dropping-particle" : "", "family" : "Price", "given" : "Phillip N", "non-dropping-particle" : "", "parse-names" : false, "suffix" : "" }, { "dropping-particle" : "", "family" : "Kiliccote", "given" : "Sila", "non-dropping-particle" : "", "parse-names" : false, "suffix" : "" }, { "dropping-particle" : "", "family" : "Piette", "given" : "Mary Ann", "non-dropping-particle" : "", "parse-names" : false, "suffix" : "" } ], "container-title" : "IEEE Transactions on Smart Grid", "id" : "ITEM-1", "issue" : "3", "issued" : { "date-parts" : [ [ "2011" ] ] }, "page" : "507-518", "publisher" : "IEEE", "title" : "Quantifying changes in building electricity use, with application to demand response", "type" : "article-journal", "volume" : "2" }, "uris" : [ "http://www.mendeley.com/documents/?uuid=065c5286-cb09-4ec1-90e2-194e7050c661" ] } ], "mendeley" : { "formattedCitation" : "[44]", "plainTextFormattedCitation" : "[44]", "previouslyFormattedCitation" : "[44]" }, "properties" : { "noteIndex" : 0 }, "schema" : "https://github.com/citation-style-language/schema/raw/master/csl-citation.json" }</w:instrText>
      </w:r>
      <w:r w:rsidR="00B0510D" w:rsidRPr="00CD7531">
        <w:rPr>
          <w:lang w:val="en-GB" w:eastAsia="x-none"/>
        </w:rPr>
        <w:fldChar w:fldCharType="separate"/>
      </w:r>
      <w:r w:rsidR="00146FCD" w:rsidRPr="00CD7531">
        <w:rPr>
          <w:lang w:val="en-GB" w:eastAsia="x-none"/>
        </w:rPr>
        <w:t>[44]</w:t>
      </w:r>
      <w:r w:rsidR="00B0510D" w:rsidRPr="00CD7531">
        <w:rPr>
          <w:lang w:val="en-GB" w:eastAsia="x-none"/>
        </w:rPr>
        <w:fldChar w:fldCharType="end"/>
      </w:r>
      <w:r w:rsidR="005F4549" w:rsidRPr="00CD7531">
        <w:rPr>
          <w:lang w:val="en-GB" w:eastAsia="x-none"/>
        </w:rPr>
        <w:t xml:space="preserve">. </w:t>
      </w:r>
    </w:p>
    <w:p w14:paraId="233643E7" w14:textId="0CB5881C" w:rsidR="00166333" w:rsidRPr="00CD7531" w:rsidRDefault="00166333">
      <w:pPr>
        <w:spacing w:line="480" w:lineRule="auto"/>
        <w:jc w:val="both"/>
        <w:rPr>
          <w:lang w:val="en-GB" w:eastAsia="x-none"/>
        </w:rPr>
      </w:pPr>
      <w:r w:rsidRPr="00CD7531">
        <w:rPr>
          <w:lang w:val="en-GB" w:eastAsia="x-none"/>
        </w:rPr>
        <w:t>Overall, by improving the method's interpretability, it may be possible to access two fundamental components of building behaviour visually, the time of week (schedule of operation) and the temperature response (piecewise linear function).</w:t>
      </w:r>
      <w:r w:rsidR="009562B3" w:rsidRPr="00CD7531">
        <w:rPr>
          <w:lang w:val="en-GB" w:eastAsia="x-none"/>
        </w:rPr>
        <w:t xml:space="preserve"> </w:t>
      </w:r>
      <w:r w:rsidRPr="00CD7531">
        <w:rPr>
          <w:lang w:val="en-GB" w:eastAsia="x-none"/>
        </w:rPr>
        <w:t>This necessitates rewriting the algorithm in order to obtain an approximated physical interpretation for the model parameters that can be visualised and easily understood in human terms.</w:t>
      </w:r>
      <w:r w:rsidR="00310186" w:rsidRPr="00CD7531">
        <w:rPr>
          <w:lang w:val="en-GB" w:eastAsia="x-none"/>
        </w:rPr>
        <w:t xml:space="preserve"> </w:t>
      </w:r>
      <w:r w:rsidRPr="00CD7531">
        <w:rPr>
          <w:lang w:val="en-GB" w:eastAsia="x-none"/>
        </w:rPr>
        <w:t>In this way, the user can see whether the model parameters are overfitting a specific condition or useful for generalising model findings.</w:t>
      </w:r>
      <w:r w:rsidR="00310186" w:rsidRPr="00CD7531">
        <w:rPr>
          <w:lang w:val="en-GB" w:eastAsia="x-none"/>
        </w:rPr>
        <w:t xml:space="preserve"> </w:t>
      </w:r>
    </w:p>
    <w:p w14:paraId="1802D5B3" w14:textId="13E4A37A" w:rsidR="00310186" w:rsidRPr="00CD7531" w:rsidRDefault="001627F9">
      <w:pPr>
        <w:spacing w:line="480" w:lineRule="auto"/>
        <w:jc w:val="both"/>
        <w:rPr>
          <w:lang w:val="en-GB" w:eastAsia="x-none"/>
        </w:rPr>
      </w:pPr>
      <w:r w:rsidRPr="00CD7531">
        <w:rPr>
          <w:lang w:val="en-GB" w:eastAsia="x-none"/>
        </w:rPr>
        <w:t>Furthermore, the algorithm could be reformulated so that at least some of the model parameters are comparable to those obtained using other methods, such as change-point methods</w:t>
      </w:r>
      <w:r w:rsidR="005A2602" w:rsidRPr="00CD7531">
        <w:rPr>
          <w:lang w:val="en-GB" w:eastAsia="x-none"/>
        </w:rPr>
        <w:t xml:space="preserve"> (e.g. by </w:t>
      </w:r>
      <w:r w:rsidR="005A2602" w:rsidRPr="00CD7531">
        <w:rPr>
          <w:lang w:val="en-GB" w:eastAsia="x-none"/>
        </w:rPr>
        <w:lastRenderedPageBreak/>
        <w:t>defining comparable criteria for the definition of temperature segments, as discussed in Section 4.1)</w:t>
      </w:r>
      <w:r w:rsidRPr="00CD7531">
        <w:rPr>
          <w:lang w:val="en-GB" w:eastAsia="x-none"/>
        </w:rPr>
        <w:t xml:space="preserve">. Finally, as previously demonstrated in research on change-point methods, additional variables (other than the time series stamp and temperature as in its current formulation) can be included </w:t>
      </w:r>
      <w:r w:rsidR="00992DFB" w:rsidRPr="00CD7531">
        <w:rPr>
          <w:lang w:val="en-GB" w:eastAsia="x-none"/>
        </w:rPr>
        <w:t xml:space="preserve">to improve performance </w:t>
      </w:r>
      <w:r w:rsidRPr="00CD7531">
        <w:rPr>
          <w:lang w:val="en-GB" w:eastAsia="x-none"/>
        </w:rPr>
        <w:t>while retaining interpretability and ease of use (i.e. only a few hyper-parameters to be tuned).</w:t>
      </w:r>
    </w:p>
    <w:p w14:paraId="1EF5FCE8" w14:textId="77777777" w:rsidR="00542E4C" w:rsidRPr="00CD7531" w:rsidRDefault="00542E4C" w:rsidP="006C3FE1">
      <w:pPr>
        <w:spacing w:line="480" w:lineRule="auto"/>
        <w:rPr>
          <w:lang w:val="en-GB" w:eastAsia="x-none"/>
        </w:rPr>
      </w:pPr>
    </w:p>
    <w:p w14:paraId="2A582B1B" w14:textId="77777777" w:rsidR="0020521B" w:rsidRPr="00CD7531" w:rsidRDefault="00476474" w:rsidP="006C3FE1">
      <w:pPr>
        <w:pStyle w:val="Heading1"/>
        <w:spacing w:line="480" w:lineRule="auto"/>
      </w:pPr>
      <w:bookmarkStart w:id="293" w:name="_Toc103959976"/>
      <w:r w:rsidRPr="00CD7531">
        <w:t>Conclusion</w:t>
      </w:r>
      <w:r w:rsidR="00215039" w:rsidRPr="00CD7531">
        <w:t>s</w:t>
      </w:r>
      <w:bookmarkEnd w:id="293"/>
    </w:p>
    <w:p w14:paraId="0F37D281" w14:textId="4677A4A2" w:rsidR="00055BF5" w:rsidRPr="00CD7531" w:rsidRDefault="00055BF5">
      <w:pPr>
        <w:suppressAutoHyphens/>
        <w:spacing w:line="480" w:lineRule="auto"/>
        <w:jc w:val="both"/>
        <w:rPr>
          <w:bCs/>
          <w:lang w:val="en-GB"/>
        </w:rPr>
      </w:pPr>
      <w:r w:rsidRPr="00CD7531">
        <w:rPr>
          <w:bCs/>
          <w:lang w:val="en-GB"/>
        </w:rPr>
        <w:t>The goal of this study was to put the Time Of Week and Temperature (TOWT) modelling approach to the test on a case study building that was monitored before, during, and after the COVID</w:t>
      </w:r>
      <w:r w:rsidR="00174EB2" w:rsidRPr="00CD7531">
        <w:rPr>
          <w:bCs/>
          <w:lang w:val="en-GB"/>
        </w:rPr>
        <w:t>-19</w:t>
      </w:r>
      <w:r w:rsidRPr="00CD7531">
        <w:rPr>
          <w:bCs/>
          <w:lang w:val="en-GB"/>
        </w:rPr>
        <w:t xml:space="preserve"> lockdown. The Procida </w:t>
      </w:r>
      <w:r w:rsidR="000C6AEE" w:rsidRPr="00CD7531">
        <w:rPr>
          <w:bCs/>
          <w:lang w:val="en-GB"/>
        </w:rPr>
        <w:t>City</w:t>
      </w:r>
      <w:r w:rsidRPr="00CD7531">
        <w:rPr>
          <w:bCs/>
          <w:lang w:val="en-GB"/>
        </w:rPr>
        <w:t xml:space="preserve"> Hall was chosen as the case study building. It is a completely electrified building that has been monitored for nearly 4 years, from February 2018 to November 2021. The COVID</w:t>
      </w:r>
      <w:r w:rsidR="00174EB2" w:rsidRPr="00CD7531">
        <w:rPr>
          <w:bCs/>
          <w:lang w:val="en-GB"/>
        </w:rPr>
        <w:t>-19</w:t>
      </w:r>
      <w:r w:rsidRPr="00CD7531">
        <w:rPr>
          <w:bCs/>
          <w:lang w:val="en-GB"/>
        </w:rPr>
        <w:t xml:space="preserve"> pandemic clearly affected the building's occupancy levels dramatically, with periods characterised by the total absence of employees to periods characterised by a fixed percentage of occupants.</w:t>
      </w:r>
    </w:p>
    <w:p w14:paraId="5C94F1EC" w14:textId="68B9F25E" w:rsidR="00502CE8" w:rsidRPr="00CD7531" w:rsidRDefault="00502CE8">
      <w:pPr>
        <w:suppressAutoHyphens/>
        <w:spacing w:line="480" w:lineRule="auto"/>
        <w:jc w:val="both"/>
        <w:rPr>
          <w:bCs/>
          <w:lang w:val="en-GB"/>
        </w:rPr>
      </w:pPr>
      <w:r w:rsidRPr="00CD7531">
        <w:rPr>
          <w:bCs/>
          <w:lang w:val="en-GB"/>
        </w:rPr>
        <w:t>The case study is thus challenging, and the TWOT technique was chosen for its simplicity (2 input variables, time stamp and temperature, 1 output variable, electric load) and ease of use, with only one hyper-parameter for model tuning, represented by the time scale of weighting function (i.e. the number of days nearby the predicted day that are used for weighting). Furthermore, the TOWT technique was chosen for its interpretability, which is determined by the ability to represent the electric load on a weekly schedule basis (i.e. differentiating each day and hour of the week to capture specific recurring weekly patterns of operation) and temperature, which accounts for electric loads determined by heating and cooling services (i.e. temperature dependent component of energy consumption).</w:t>
      </w:r>
    </w:p>
    <w:p w14:paraId="0308BC55" w14:textId="4F144313" w:rsidR="00502CE8" w:rsidRPr="00CD7531" w:rsidRDefault="00502CE8">
      <w:pPr>
        <w:suppressAutoHyphens/>
        <w:spacing w:line="480" w:lineRule="auto"/>
        <w:jc w:val="both"/>
        <w:rPr>
          <w:bCs/>
          <w:lang w:val="en-GB"/>
        </w:rPr>
      </w:pPr>
      <w:r w:rsidRPr="00CD7531">
        <w:rPr>
          <w:bCs/>
          <w:lang w:val="en-GB"/>
        </w:rPr>
        <w:t>The specific objectives of the research included testing model fitting performance in challenging conditions (i.e. during a</w:t>
      </w:r>
      <w:r w:rsidR="00174EB2" w:rsidRPr="00CD7531">
        <w:rPr>
          <w:bCs/>
          <w:lang w:val="en-GB"/>
        </w:rPr>
        <w:t>nd immediately after the COVID-19</w:t>
      </w:r>
      <w:r w:rsidRPr="00CD7531">
        <w:rPr>
          <w:bCs/>
          <w:lang w:val="en-GB"/>
        </w:rPr>
        <w:t xml:space="preserve"> pandemic period in </w:t>
      </w:r>
      <w:r w:rsidRPr="00CD7531">
        <w:rPr>
          <w:bCs/>
          <w:lang w:val="en-GB"/>
        </w:rPr>
        <w:lastRenderedPageBreak/>
        <w:t xml:space="preserve">particular), understanding critical aspects for model fitting (i.e. hyper-parameter tuning and dataset </w:t>
      </w:r>
      <w:proofErr w:type="spellStart"/>
      <w:r w:rsidRPr="00CD7531">
        <w:rPr>
          <w:bCs/>
          <w:lang w:val="en-GB"/>
        </w:rPr>
        <w:t>subsetting</w:t>
      </w:r>
      <w:proofErr w:type="spellEnd"/>
      <w:r w:rsidRPr="00CD7531">
        <w:rPr>
          <w:bCs/>
          <w:lang w:val="en-GB"/>
        </w:rPr>
        <w:t>), and understanding areas of improvement for visualisation and algorithmic formulation, with interpretability as the focus, for the reasons outlined in the introduction and literature review.</w:t>
      </w:r>
    </w:p>
    <w:p w14:paraId="5B07273C" w14:textId="0FF0948F" w:rsidR="00373749" w:rsidRPr="00CD7531" w:rsidRDefault="00373749" w:rsidP="00A5156B">
      <w:pPr>
        <w:suppressAutoHyphens/>
        <w:spacing w:line="480" w:lineRule="auto"/>
        <w:rPr>
          <w:bCs/>
          <w:lang w:val="en-GB"/>
        </w:rPr>
      </w:pPr>
      <w:r w:rsidRPr="00CD7531">
        <w:rPr>
          <w:bCs/>
          <w:lang w:val="en-GB"/>
        </w:rPr>
        <w:t>Using the initial dataset subdivision (before, during and after lockdown), the results of model fitting, presented in Section 6.1, revealed that calibration according to M&amp;V protocols is not possible if a hyper-parameter of 15 days is considered, and only possible with 7 days for the pre-pandemic period, which is characterised by more predictable operating schedules. Using one day as the hyper-parameter causes the model to overfit for all periods and, consequently, reduce it</w:t>
      </w:r>
      <w:r w:rsidR="009562B3" w:rsidRPr="00CD7531">
        <w:rPr>
          <w:bCs/>
          <w:lang w:val="en-GB"/>
        </w:rPr>
        <w:t>s potential for generalisation.</w:t>
      </w:r>
    </w:p>
    <w:p w14:paraId="754BDE57" w14:textId="59319EB1" w:rsidR="00A070A1" w:rsidRPr="00CD7531" w:rsidRDefault="000A4422" w:rsidP="00A5156B">
      <w:pPr>
        <w:suppressAutoHyphens/>
        <w:spacing w:line="480" w:lineRule="auto"/>
        <w:jc w:val="both"/>
        <w:rPr>
          <w:bCs/>
          <w:lang w:val="en-GB"/>
        </w:rPr>
      </w:pPr>
      <w:r w:rsidRPr="00CD7531">
        <w:rPr>
          <w:bCs/>
          <w:lang w:val="en-GB"/>
        </w:rPr>
        <w:t>Following the initial model fitting process, we visually analysed the data in Section 6.2 and defined a criterion to subset the original datasets based on periods with higher and lower temperatures.</w:t>
      </w:r>
      <w:r w:rsidR="009562B3" w:rsidRPr="00CD7531">
        <w:rPr>
          <w:bCs/>
          <w:lang w:val="en-GB"/>
        </w:rPr>
        <w:t xml:space="preserve"> </w:t>
      </w:r>
      <w:r w:rsidRPr="00CD7531">
        <w:rPr>
          <w:bCs/>
          <w:lang w:val="en-GB"/>
        </w:rPr>
        <w:t>Following that, in Section 6.3, the datasets were subset based on lower and higher temperature periods, and the models were retrained, yielding significantly better results.</w:t>
      </w:r>
      <w:r w:rsidR="009562B3" w:rsidRPr="00CD7531">
        <w:rPr>
          <w:bCs/>
          <w:lang w:val="en-GB"/>
        </w:rPr>
        <w:t xml:space="preserve"> </w:t>
      </w:r>
      <w:r w:rsidRPr="00CD7531">
        <w:rPr>
          <w:bCs/>
          <w:lang w:val="en-GB"/>
        </w:rPr>
        <w:t xml:space="preserve">Following data </w:t>
      </w:r>
      <w:r w:rsidR="00160FB0" w:rsidRPr="00CD7531">
        <w:rPr>
          <w:bCs/>
          <w:lang w:val="en-GB"/>
        </w:rPr>
        <w:t>sub setting</w:t>
      </w:r>
      <w:r w:rsidRPr="00CD7531">
        <w:rPr>
          <w:bCs/>
          <w:lang w:val="en-GB"/>
        </w:rPr>
        <w:t>, all models are calibrated with a hyper-parameter of 7 days.</w:t>
      </w:r>
      <w:r w:rsidR="009562B3" w:rsidRPr="00CD7531">
        <w:rPr>
          <w:bCs/>
          <w:lang w:val="en-GB"/>
        </w:rPr>
        <w:t xml:space="preserve"> </w:t>
      </w:r>
      <w:r w:rsidRPr="00CD7531">
        <w:rPr>
          <w:bCs/>
          <w:lang w:val="en-GB"/>
        </w:rPr>
        <w:t>Using one day as the hyper-parameter causes the model</w:t>
      </w:r>
      <w:r w:rsidR="005A2602" w:rsidRPr="00CD7531">
        <w:rPr>
          <w:bCs/>
          <w:lang w:val="en-GB"/>
        </w:rPr>
        <w:t>s</w:t>
      </w:r>
      <w:r w:rsidRPr="00CD7531">
        <w:rPr>
          <w:bCs/>
          <w:lang w:val="en-GB"/>
        </w:rPr>
        <w:t xml:space="preserve"> to overfit for all periods in this case as well.</w:t>
      </w:r>
      <w:r w:rsidR="00A070A1" w:rsidRPr="00CD7531">
        <w:rPr>
          <w:bCs/>
          <w:lang w:val="en-GB"/>
        </w:rPr>
        <w:t xml:space="preserve"> Data analysis for the different time frames suggested numerous improvements, both visually and algorithmically. In terms of visualisation, a simple improvement could be visualising the error term in the time series using statistical process control (SPC) charts, which could immediately flag performance anomalies.</w:t>
      </w:r>
    </w:p>
    <w:p w14:paraId="0C60618B" w14:textId="4FC810B9" w:rsidR="00A070A1" w:rsidRPr="00CD7531" w:rsidRDefault="00A070A1" w:rsidP="00A070A1">
      <w:pPr>
        <w:suppressAutoHyphens/>
        <w:spacing w:line="480" w:lineRule="auto"/>
        <w:rPr>
          <w:bCs/>
          <w:lang w:val="en-GB"/>
        </w:rPr>
      </w:pPr>
      <w:r w:rsidRPr="00CD7531">
        <w:rPr>
          <w:bCs/>
          <w:lang w:val="en-GB"/>
        </w:rPr>
        <w:t xml:space="preserve">The ability to automate the process of hyper-parameter tuning and time series </w:t>
      </w:r>
      <w:r w:rsidR="00160FB0" w:rsidRPr="00CD7531">
        <w:rPr>
          <w:bCs/>
          <w:lang w:val="en-GB"/>
        </w:rPr>
        <w:t>sub setting</w:t>
      </w:r>
      <w:r w:rsidRPr="00CD7531">
        <w:rPr>
          <w:bCs/>
          <w:lang w:val="en-GB"/>
        </w:rPr>
        <w:t xml:space="preserve"> would be extremely beneficial from an algorithmic standpoint, ideally guiding the user in the search for the best compromise between fitting performance and generalisation.</w:t>
      </w:r>
    </w:p>
    <w:p w14:paraId="116CD057" w14:textId="688AB77C" w:rsidR="00A070A1" w:rsidRPr="00CD7531" w:rsidRDefault="00A070A1" w:rsidP="00A5156B">
      <w:pPr>
        <w:suppressAutoHyphens/>
        <w:spacing w:line="480" w:lineRule="auto"/>
        <w:jc w:val="both"/>
        <w:rPr>
          <w:bCs/>
          <w:highlight w:val="yellow"/>
          <w:lang w:val="en-GB"/>
        </w:rPr>
      </w:pPr>
      <w:r w:rsidRPr="00CD7531">
        <w:rPr>
          <w:bCs/>
          <w:lang w:val="en-GB"/>
        </w:rPr>
        <w:t xml:space="preserve">Following that, by improving the method's interpretability (i.e., improving the method's "human-in-the-loop" capabilities), it may be possible to visually understand two fundamental </w:t>
      </w:r>
      <w:r w:rsidRPr="00CD7531">
        <w:rPr>
          <w:bCs/>
          <w:lang w:val="en-GB"/>
        </w:rPr>
        <w:lastRenderedPageBreak/>
        <w:t>components of building behaviour, the time of week (schedule of operation) and the temperature response (piecewise linear function).</w:t>
      </w:r>
    </w:p>
    <w:p w14:paraId="76661EC5" w14:textId="3FD410E6" w:rsidR="00A070A1" w:rsidRPr="00CD7531" w:rsidRDefault="00A070A1" w:rsidP="00A5156B">
      <w:pPr>
        <w:suppressAutoHyphens/>
        <w:spacing w:line="480" w:lineRule="auto"/>
        <w:jc w:val="both"/>
        <w:rPr>
          <w:bCs/>
          <w:lang w:val="en-GB"/>
        </w:rPr>
      </w:pPr>
      <w:r w:rsidRPr="00CD7531">
        <w:rPr>
          <w:bCs/>
          <w:lang w:val="en-GB"/>
        </w:rPr>
        <w:t xml:space="preserve">This necessitates a partial reformulation of the algorithm, which could then be done in such a way that some of the model parameters are at least comparable to those obtained using other methods, such as those specified in Section 6.4. Finally, additional variables can be added to improve performance while maintaining interpretability and usability. As a result, all of the suggested improvements can improve the applicability and performance of the TOWT approach while retaining its simplicity and ease of </w:t>
      </w:r>
      <w:r w:rsidR="00160FB0" w:rsidRPr="00CD7531">
        <w:rPr>
          <w:bCs/>
          <w:lang w:val="en-GB"/>
        </w:rPr>
        <w:t>use and</w:t>
      </w:r>
      <w:r w:rsidRPr="00CD7531">
        <w:rPr>
          <w:bCs/>
          <w:lang w:val="en-GB"/>
        </w:rPr>
        <w:t xml:space="preserve"> will be included in future research.</w:t>
      </w:r>
    </w:p>
    <w:p w14:paraId="110F13DF" w14:textId="77777777" w:rsidR="00E1798F" w:rsidRPr="00CD7531" w:rsidRDefault="00E1798F" w:rsidP="006C3FE1">
      <w:pPr>
        <w:suppressAutoHyphens/>
        <w:spacing w:line="480" w:lineRule="auto"/>
        <w:jc w:val="both"/>
        <w:rPr>
          <w:bCs/>
          <w:lang w:val="en-GB"/>
        </w:rPr>
      </w:pPr>
    </w:p>
    <w:p w14:paraId="270B572D" w14:textId="77777777" w:rsidR="00A606AA" w:rsidRPr="00CD7531" w:rsidRDefault="00F545CA" w:rsidP="009B1C83">
      <w:pPr>
        <w:pStyle w:val="Heading1"/>
        <w:numPr>
          <w:ilvl w:val="0"/>
          <w:numId w:val="0"/>
        </w:numPr>
        <w:ind w:left="432" w:hanging="432"/>
      </w:pPr>
      <w:bookmarkStart w:id="294" w:name="_Toc103959977"/>
      <w:r w:rsidRPr="00CD7531">
        <w:t>References</w:t>
      </w:r>
      <w:bookmarkEnd w:id="294"/>
    </w:p>
    <w:p w14:paraId="1FFC8F4A" w14:textId="50F21968" w:rsidR="001844D8" w:rsidRPr="00CD7531" w:rsidRDefault="0072587C" w:rsidP="001844D8">
      <w:pPr>
        <w:widowControl w:val="0"/>
        <w:autoSpaceDE w:val="0"/>
        <w:autoSpaceDN w:val="0"/>
        <w:adjustRightInd w:val="0"/>
        <w:ind w:left="640" w:hanging="640"/>
        <w:rPr>
          <w:lang w:val="en-GB"/>
        </w:rPr>
      </w:pPr>
      <w:r w:rsidRPr="00CD7531">
        <w:rPr>
          <w:lang w:val="en-GB" w:eastAsia="x-none"/>
        </w:rPr>
        <w:fldChar w:fldCharType="begin" w:fldLock="1"/>
      </w:r>
      <w:r w:rsidRPr="00CD7531">
        <w:rPr>
          <w:lang w:val="en-GB" w:eastAsia="x-none"/>
        </w:rPr>
        <w:instrText xml:space="preserve">ADDIN Mendeley Bibliography CSL_BIBLIOGRAPHY </w:instrText>
      </w:r>
      <w:r w:rsidRPr="00CD7531">
        <w:rPr>
          <w:lang w:val="en-GB" w:eastAsia="x-none"/>
        </w:rPr>
        <w:fldChar w:fldCharType="separate"/>
      </w:r>
      <w:r w:rsidR="001844D8" w:rsidRPr="00CD7531">
        <w:rPr>
          <w:lang w:val="en-GB"/>
        </w:rPr>
        <w:t>[1]</w:t>
      </w:r>
      <w:r w:rsidR="001844D8" w:rsidRPr="00CD7531">
        <w:rPr>
          <w:lang w:val="en-GB"/>
        </w:rPr>
        <w:tab/>
        <w:t xml:space="preserve">B. Norton, W.B. Gillett, F. </w:t>
      </w:r>
      <w:proofErr w:type="spellStart"/>
      <w:r w:rsidR="001844D8" w:rsidRPr="00CD7531">
        <w:rPr>
          <w:lang w:val="en-GB"/>
        </w:rPr>
        <w:t>Koninx</w:t>
      </w:r>
      <w:proofErr w:type="spellEnd"/>
      <w:r w:rsidR="001844D8" w:rsidRPr="00CD7531">
        <w:rPr>
          <w:lang w:val="en-GB"/>
        </w:rPr>
        <w:t>, Decarbonising Buildings in Europe: A Briefing Paper, Proc. Inst. Civ. Eng. - Energy. 0 (n.d.) 1–18. https://doi.org/10.1680/jener.21.00088.</w:t>
      </w:r>
    </w:p>
    <w:p w14:paraId="3711C3CE" w14:textId="77777777" w:rsidR="001844D8" w:rsidRPr="00CD7531" w:rsidRDefault="001844D8" w:rsidP="001844D8">
      <w:pPr>
        <w:widowControl w:val="0"/>
        <w:autoSpaceDE w:val="0"/>
        <w:autoSpaceDN w:val="0"/>
        <w:adjustRightInd w:val="0"/>
        <w:ind w:left="640" w:hanging="640"/>
        <w:rPr>
          <w:lang w:val="en-GB"/>
        </w:rPr>
      </w:pPr>
      <w:r w:rsidRPr="00CD7531">
        <w:rPr>
          <w:lang w:val="en-GB"/>
        </w:rPr>
        <w:t>[2]</w:t>
      </w:r>
      <w:r w:rsidRPr="00CD7531">
        <w:rPr>
          <w:lang w:val="en-GB"/>
        </w:rPr>
        <w:tab/>
        <w:t xml:space="preserve">P.C. </w:t>
      </w:r>
      <w:proofErr w:type="spellStart"/>
      <w:r w:rsidRPr="00CD7531">
        <w:rPr>
          <w:lang w:val="en-GB"/>
        </w:rPr>
        <w:t>Slorach</w:t>
      </w:r>
      <w:proofErr w:type="spellEnd"/>
      <w:r w:rsidRPr="00CD7531">
        <w:rPr>
          <w:lang w:val="en-GB"/>
        </w:rPr>
        <w:t>, L. Stamford, Net zero in the heating sector: Technological options and environmental sustainability from now to 2050, Energy Convers. Manag. 230 (2021) 113838. https://doi.org/https://doi.org/10.1016/j.enconman.2021.113838.</w:t>
      </w:r>
    </w:p>
    <w:p w14:paraId="3F9178F9" w14:textId="77777777" w:rsidR="001844D8" w:rsidRPr="00CD7531" w:rsidRDefault="001844D8" w:rsidP="001844D8">
      <w:pPr>
        <w:widowControl w:val="0"/>
        <w:autoSpaceDE w:val="0"/>
        <w:autoSpaceDN w:val="0"/>
        <w:adjustRightInd w:val="0"/>
        <w:ind w:left="640" w:hanging="640"/>
        <w:rPr>
          <w:lang w:val="en-GB"/>
        </w:rPr>
      </w:pPr>
      <w:r w:rsidRPr="00CD7531">
        <w:rPr>
          <w:lang w:val="en-GB"/>
        </w:rPr>
        <w:t>[3]</w:t>
      </w:r>
      <w:r w:rsidRPr="00CD7531">
        <w:rPr>
          <w:lang w:val="en-GB"/>
        </w:rPr>
        <w:tab/>
        <w:t xml:space="preserve">F. Calise, F.L. Cappiello, M. Dentice </w:t>
      </w:r>
      <w:proofErr w:type="spellStart"/>
      <w:r w:rsidRPr="00CD7531">
        <w:rPr>
          <w:lang w:val="en-GB"/>
        </w:rPr>
        <w:t>d’Accadia</w:t>
      </w:r>
      <w:proofErr w:type="spellEnd"/>
      <w:r w:rsidRPr="00CD7531">
        <w:rPr>
          <w:lang w:val="en-GB"/>
        </w:rPr>
        <w:t>, M. Vicidomini, Smart grid energy district based on the integration of electric vehicles and combined heat and power generation, Energy Convers. Manag. 234 (2021) 113932. https://doi.org/https://doi.org/10.1016/j.enconman.2021.113932.</w:t>
      </w:r>
    </w:p>
    <w:p w14:paraId="4ADAB8B4" w14:textId="77777777" w:rsidR="001844D8" w:rsidRPr="00CD7531" w:rsidRDefault="001844D8" w:rsidP="001844D8">
      <w:pPr>
        <w:widowControl w:val="0"/>
        <w:autoSpaceDE w:val="0"/>
        <w:autoSpaceDN w:val="0"/>
        <w:adjustRightInd w:val="0"/>
        <w:ind w:left="640" w:hanging="640"/>
        <w:rPr>
          <w:lang w:val="en-GB"/>
        </w:rPr>
      </w:pPr>
      <w:r w:rsidRPr="00CD7531">
        <w:rPr>
          <w:lang w:val="en-GB"/>
        </w:rPr>
        <w:t>[4]</w:t>
      </w:r>
      <w:r w:rsidRPr="00CD7531">
        <w:rPr>
          <w:lang w:val="en-GB"/>
        </w:rPr>
        <w:tab/>
        <w:t xml:space="preserve">M. Manfren, N. Aste, F. </w:t>
      </w:r>
      <w:proofErr w:type="spellStart"/>
      <w:r w:rsidRPr="00CD7531">
        <w:rPr>
          <w:lang w:val="en-GB"/>
        </w:rPr>
        <w:t>Leonforte</w:t>
      </w:r>
      <w:proofErr w:type="spellEnd"/>
      <w:r w:rsidRPr="00CD7531">
        <w:rPr>
          <w:lang w:val="en-GB"/>
        </w:rPr>
        <w:t xml:space="preserve">, C. Del Pero, M. Buzzetti, R.S. Adhikari, L. </w:t>
      </w:r>
      <w:proofErr w:type="spellStart"/>
      <w:r w:rsidRPr="00CD7531">
        <w:rPr>
          <w:lang w:val="en-GB"/>
        </w:rPr>
        <w:t>Zhixing</w:t>
      </w:r>
      <w:proofErr w:type="spellEnd"/>
      <w:r w:rsidRPr="00CD7531">
        <w:rPr>
          <w:lang w:val="en-GB"/>
        </w:rPr>
        <w:t>, Parametric energy performance analysis and monitoring of buildings-HEART project platform case study, Sustain. Cities Soc. (2020) 102296.</w:t>
      </w:r>
    </w:p>
    <w:p w14:paraId="43ECBFD6" w14:textId="77777777" w:rsidR="001844D8" w:rsidRPr="00CD7531" w:rsidRDefault="001844D8" w:rsidP="001844D8">
      <w:pPr>
        <w:widowControl w:val="0"/>
        <w:autoSpaceDE w:val="0"/>
        <w:autoSpaceDN w:val="0"/>
        <w:adjustRightInd w:val="0"/>
        <w:ind w:left="640" w:hanging="640"/>
        <w:rPr>
          <w:lang w:val="en-GB"/>
        </w:rPr>
      </w:pPr>
      <w:r w:rsidRPr="00CD7531">
        <w:rPr>
          <w:lang w:val="en-GB"/>
        </w:rPr>
        <w:t>[5]</w:t>
      </w:r>
      <w:r w:rsidRPr="00CD7531">
        <w:rPr>
          <w:lang w:val="en-GB"/>
        </w:rPr>
        <w:tab/>
        <w:t xml:space="preserve">M. </w:t>
      </w:r>
      <w:proofErr w:type="spellStart"/>
      <w:r w:rsidRPr="00CD7531">
        <w:rPr>
          <w:lang w:val="en-GB"/>
        </w:rPr>
        <w:t>Dongellini</w:t>
      </w:r>
      <w:proofErr w:type="spellEnd"/>
      <w:r w:rsidRPr="00CD7531">
        <w:rPr>
          <w:lang w:val="en-GB"/>
        </w:rPr>
        <w:t>, C. Naldi, G.L. Morini, Influence of sizing strategy and control rules on the energy saving potential of heat pump hybrid systems in a residential building, Energy Convers. Manag. 235 (2021) 114022. https://doi.org/https://doi.org/10.1016/j.enconman.2021.114022.</w:t>
      </w:r>
    </w:p>
    <w:p w14:paraId="6C88448A" w14:textId="77777777" w:rsidR="001844D8" w:rsidRPr="00CD7531" w:rsidRDefault="001844D8" w:rsidP="001844D8">
      <w:pPr>
        <w:widowControl w:val="0"/>
        <w:autoSpaceDE w:val="0"/>
        <w:autoSpaceDN w:val="0"/>
        <w:adjustRightInd w:val="0"/>
        <w:ind w:left="640" w:hanging="640"/>
        <w:rPr>
          <w:lang w:val="en-GB"/>
        </w:rPr>
      </w:pPr>
      <w:r w:rsidRPr="00CD7531">
        <w:rPr>
          <w:lang w:val="en-GB"/>
        </w:rPr>
        <w:t>[6]</w:t>
      </w:r>
      <w:r w:rsidRPr="00CD7531">
        <w:rPr>
          <w:lang w:val="en-GB"/>
        </w:rPr>
        <w:tab/>
        <w:t>M. Ala-</w:t>
      </w:r>
      <w:proofErr w:type="spellStart"/>
      <w:r w:rsidRPr="00CD7531">
        <w:rPr>
          <w:lang w:val="en-GB"/>
        </w:rPr>
        <w:t>Juusela</w:t>
      </w:r>
      <w:proofErr w:type="spellEnd"/>
      <w:r w:rsidRPr="00CD7531">
        <w:rPr>
          <w:lang w:val="en-GB"/>
        </w:rPr>
        <w:t xml:space="preserve">, T. Crosbie, M. </w:t>
      </w:r>
      <w:proofErr w:type="spellStart"/>
      <w:r w:rsidRPr="00CD7531">
        <w:rPr>
          <w:lang w:val="en-GB"/>
        </w:rPr>
        <w:t>Hukkalainen</w:t>
      </w:r>
      <w:proofErr w:type="spellEnd"/>
      <w:r w:rsidRPr="00CD7531">
        <w:rPr>
          <w:lang w:val="en-GB"/>
        </w:rPr>
        <w:t>, Defining and operationalising the concept of an energy positive neighbourhood, Energy Convers. Manag. 125 (2016) 133–140. https://doi.org/https://doi.org/10.1016/j.enconman.2016.05.052.</w:t>
      </w:r>
    </w:p>
    <w:p w14:paraId="42BA4D21" w14:textId="77777777" w:rsidR="001844D8" w:rsidRPr="00CD7531" w:rsidRDefault="001844D8" w:rsidP="001844D8">
      <w:pPr>
        <w:widowControl w:val="0"/>
        <w:autoSpaceDE w:val="0"/>
        <w:autoSpaceDN w:val="0"/>
        <w:adjustRightInd w:val="0"/>
        <w:ind w:left="640" w:hanging="640"/>
        <w:rPr>
          <w:lang w:val="en-GB"/>
        </w:rPr>
      </w:pPr>
      <w:r w:rsidRPr="00CD7531">
        <w:rPr>
          <w:lang w:val="en-GB"/>
        </w:rPr>
        <w:t>[7]</w:t>
      </w:r>
      <w:r w:rsidRPr="00CD7531">
        <w:rPr>
          <w:lang w:val="en-GB"/>
        </w:rPr>
        <w:tab/>
        <w:t xml:space="preserve">A. Kona, P. Bertoldi, Ş. </w:t>
      </w:r>
      <w:proofErr w:type="spellStart"/>
      <w:r w:rsidRPr="00CD7531">
        <w:rPr>
          <w:lang w:val="en-GB"/>
        </w:rPr>
        <w:t>Kılkış</w:t>
      </w:r>
      <w:proofErr w:type="spellEnd"/>
      <w:r w:rsidRPr="00CD7531">
        <w:rPr>
          <w:lang w:val="en-GB"/>
        </w:rPr>
        <w:t>, Covenant of Mayors: Local Energy Generation, Methodology, Policies and Good Practice Examples, Energies . 12 (2019). https://doi.org/10.3390/en12060985.</w:t>
      </w:r>
    </w:p>
    <w:p w14:paraId="002DD384" w14:textId="77777777" w:rsidR="001844D8" w:rsidRPr="00CD7531" w:rsidRDefault="001844D8" w:rsidP="001844D8">
      <w:pPr>
        <w:widowControl w:val="0"/>
        <w:autoSpaceDE w:val="0"/>
        <w:autoSpaceDN w:val="0"/>
        <w:adjustRightInd w:val="0"/>
        <w:ind w:left="640" w:hanging="640"/>
        <w:rPr>
          <w:lang w:val="en-GB"/>
        </w:rPr>
      </w:pPr>
      <w:r w:rsidRPr="00CD7531">
        <w:rPr>
          <w:lang w:val="en-GB"/>
        </w:rPr>
        <w:t>[8]</w:t>
      </w:r>
      <w:r w:rsidRPr="00CD7531">
        <w:rPr>
          <w:lang w:val="en-GB"/>
        </w:rPr>
        <w:tab/>
        <w:t xml:space="preserve">Ş. </w:t>
      </w:r>
      <w:proofErr w:type="spellStart"/>
      <w:r w:rsidRPr="00CD7531">
        <w:rPr>
          <w:lang w:val="en-GB"/>
        </w:rPr>
        <w:t>Kılkış</w:t>
      </w:r>
      <w:proofErr w:type="spellEnd"/>
      <w:r w:rsidRPr="00CD7531">
        <w:rPr>
          <w:lang w:val="en-GB"/>
        </w:rPr>
        <w:t>, G. Krajačić, N. Duić, M.A. Rosen, M. Ahmad Al-Nimr, Accelerating mitigation of climate change with sustainable development of energy, water and environment systems, Energy Convers. Manag. 245 (2021) 114606. https://doi.org/https://doi.org/10.1016/j.enconman.2021.114606.</w:t>
      </w:r>
    </w:p>
    <w:p w14:paraId="79183156" w14:textId="77777777" w:rsidR="001844D8" w:rsidRPr="00CD7531" w:rsidRDefault="001844D8" w:rsidP="001844D8">
      <w:pPr>
        <w:widowControl w:val="0"/>
        <w:autoSpaceDE w:val="0"/>
        <w:autoSpaceDN w:val="0"/>
        <w:adjustRightInd w:val="0"/>
        <w:ind w:left="640" w:hanging="640"/>
        <w:rPr>
          <w:lang w:val="en-GB"/>
        </w:rPr>
      </w:pPr>
      <w:r w:rsidRPr="00CD7531">
        <w:rPr>
          <w:lang w:val="en-GB"/>
        </w:rPr>
        <w:t>[9]</w:t>
      </w:r>
      <w:r w:rsidRPr="00CD7531">
        <w:rPr>
          <w:lang w:val="en-GB"/>
        </w:rPr>
        <w:tab/>
        <w:t>S. Zhang, X. Ma, Q. Cui, Assessing the Impact of the Digital Economy on Green Total Factor Energy Efficiency in the Post-COVID-19 Era   , Front. Energy Res.  . 9       (2021) 808. https://www.frontiersin.org/article/10.3389/fenrg.2021.798922.</w:t>
      </w:r>
    </w:p>
    <w:p w14:paraId="3029ADE6" w14:textId="77777777" w:rsidR="001844D8" w:rsidRPr="00CD7531" w:rsidRDefault="001844D8" w:rsidP="001844D8">
      <w:pPr>
        <w:widowControl w:val="0"/>
        <w:autoSpaceDE w:val="0"/>
        <w:autoSpaceDN w:val="0"/>
        <w:adjustRightInd w:val="0"/>
        <w:ind w:left="640" w:hanging="640"/>
        <w:rPr>
          <w:lang w:val="en-GB"/>
        </w:rPr>
      </w:pPr>
      <w:r w:rsidRPr="00CD7531">
        <w:rPr>
          <w:lang w:val="en-GB"/>
        </w:rPr>
        <w:t>[10]</w:t>
      </w:r>
      <w:r w:rsidRPr="00CD7531">
        <w:rPr>
          <w:lang w:val="en-GB"/>
        </w:rPr>
        <w:tab/>
        <w:t xml:space="preserve">H. </w:t>
      </w:r>
      <w:proofErr w:type="spellStart"/>
      <w:r w:rsidRPr="00CD7531">
        <w:rPr>
          <w:lang w:val="en-GB"/>
        </w:rPr>
        <w:t>ur</w:t>
      </w:r>
      <w:proofErr w:type="spellEnd"/>
      <w:r w:rsidRPr="00CD7531">
        <w:rPr>
          <w:lang w:val="en-GB"/>
        </w:rPr>
        <w:t xml:space="preserve"> Rehman, T. </w:t>
      </w:r>
      <w:proofErr w:type="spellStart"/>
      <w:r w:rsidRPr="00CD7531">
        <w:rPr>
          <w:lang w:val="en-GB"/>
        </w:rPr>
        <w:t>Korvola</w:t>
      </w:r>
      <w:proofErr w:type="spellEnd"/>
      <w:r w:rsidRPr="00CD7531">
        <w:rPr>
          <w:lang w:val="en-GB"/>
        </w:rPr>
        <w:t xml:space="preserve">, R. </w:t>
      </w:r>
      <w:proofErr w:type="spellStart"/>
      <w:r w:rsidRPr="00CD7531">
        <w:rPr>
          <w:lang w:val="en-GB"/>
        </w:rPr>
        <w:t>Abdurafikov</w:t>
      </w:r>
      <w:proofErr w:type="spellEnd"/>
      <w:r w:rsidRPr="00CD7531">
        <w:rPr>
          <w:lang w:val="en-GB"/>
        </w:rPr>
        <w:t xml:space="preserve">, T. </w:t>
      </w:r>
      <w:proofErr w:type="spellStart"/>
      <w:r w:rsidRPr="00CD7531">
        <w:rPr>
          <w:lang w:val="en-GB"/>
        </w:rPr>
        <w:t>Laakko</w:t>
      </w:r>
      <w:proofErr w:type="spellEnd"/>
      <w:r w:rsidRPr="00CD7531">
        <w:rPr>
          <w:lang w:val="en-GB"/>
        </w:rPr>
        <w:t xml:space="preserve">, A. Hasan, F. Reda, Data </w:t>
      </w:r>
      <w:r w:rsidRPr="00CD7531">
        <w:rPr>
          <w:lang w:val="en-GB"/>
        </w:rPr>
        <w:lastRenderedPageBreak/>
        <w:t>analysis of a monitored building using machine learning and optimization of integrated photovoltaic panel, battery and electric vehicles in a Central European climatic condition, Energy Convers. Manag. 221 (2020) 113206. https://doi.org/https://doi.org/10.1016/j.enconman.2020.113206.</w:t>
      </w:r>
    </w:p>
    <w:p w14:paraId="4A0129F2" w14:textId="77777777" w:rsidR="001844D8" w:rsidRPr="00CD7531" w:rsidRDefault="001844D8" w:rsidP="001844D8">
      <w:pPr>
        <w:widowControl w:val="0"/>
        <w:autoSpaceDE w:val="0"/>
        <w:autoSpaceDN w:val="0"/>
        <w:adjustRightInd w:val="0"/>
        <w:ind w:left="640" w:hanging="640"/>
        <w:rPr>
          <w:lang w:val="en-GB"/>
        </w:rPr>
      </w:pPr>
      <w:r w:rsidRPr="00CD7531">
        <w:rPr>
          <w:lang w:val="en-GB"/>
        </w:rPr>
        <w:t>[11]</w:t>
      </w:r>
      <w:r w:rsidRPr="00CD7531">
        <w:rPr>
          <w:lang w:val="en-GB"/>
        </w:rPr>
        <w:tab/>
        <w:t xml:space="preserve">L. Zhang, H. </w:t>
      </w:r>
      <w:proofErr w:type="spellStart"/>
      <w:r w:rsidRPr="00CD7531">
        <w:rPr>
          <w:lang w:val="en-GB"/>
        </w:rPr>
        <w:t>Su</w:t>
      </w:r>
      <w:proofErr w:type="spellEnd"/>
      <w:r w:rsidRPr="00CD7531">
        <w:rPr>
          <w:lang w:val="en-GB"/>
        </w:rPr>
        <w:t>, E. Zio, Z. Zhang, L. Chi, L. Fan, J. Zhou, J. Zhang, A data-driven approach to anomaly detection and vulnerability dynamic analysis for large-scale integrated energy systems, Energy Convers. Manag. 234 (2021) 113926. https://doi.org/https://doi.org/10.1016/j.enconman.2021.113926.</w:t>
      </w:r>
    </w:p>
    <w:p w14:paraId="29B2F724" w14:textId="77777777" w:rsidR="001844D8" w:rsidRPr="00CD7531" w:rsidRDefault="001844D8" w:rsidP="001844D8">
      <w:pPr>
        <w:widowControl w:val="0"/>
        <w:autoSpaceDE w:val="0"/>
        <w:autoSpaceDN w:val="0"/>
        <w:adjustRightInd w:val="0"/>
        <w:ind w:left="640" w:hanging="640"/>
        <w:rPr>
          <w:lang w:val="en-GB"/>
        </w:rPr>
      </w:pPr>
      <w:r w:rsidRPr="00CD7531">
        <w:rPr>
          <w:lang w:val="en-GB"/>
        </w:rPr>
        <w:t>[12]</w:t>
      </w:r>
      <w:r w:rsidRPr="00CD7531">
        <w:rPr>
          <w:lang w:val="en-GB"/>
        </w:rPr>
        <w:tab/>
        <w:t>National Institute of Building Sciences (NIBS) New buildings Institute, national environmental balancing bureau. Data needs for achieving high performance buildings: high-performance building data collection initiative. Washington, DC (2011), (n.d.). http://www.businessperformance.org/sites/default/files/NIBS_DataCollectionReport.pdf.</w:t>
      </w:r>
    </w:p>
    <w:p w14:paraId="51BFEBD4" w14:textId="77777777" w:rsidR="001844D8" w:rsidRPr="00CD7531" w:rsidRDefault="001844D8" w:rsidP="001844D8">
      <w:pPr>
        <w:widowControl w:val="0"/>
        <w:autoSpaceDE w:val="0"/>
        <w:autoSpaceDN w:val="0"/>
        <w:adjustRightInd w:val="0"/>
        <w:ind w:left="640" w:hanging="640"/>
        <w:rPr>
          <w:lang w:val="en-GB"/>
        </w:rPr>
      </w:pPr>
      <w:r w:rsidRPr="00CD7531">
        <w:rPr>
          <w:lang w:val="en-GB"/>
        </w:rPr>
        <w:t>[13]</w:t>
      </w:r>
      <w:r w:rsidRPr="00CD7531">
        <w:rPr>
          <w:lang w:val="en-GB"/>
        </w:rPr>
        <w:tab/>
        <w:t>F. Mancini, G. Lo Basso, How Climate Change Affects the Building Energy Consumptions Due to Cooling, Heating, and Electricity Demands of Italian Residential Sector, Energies . 13 (2020). https://doi.org/10.3390/en13020410.</w:t>
      </w:r>
    </w:p>
    <w:p w14:paraId="4AC7165B" w14:textId="77777777" w:rsidR="001844D8" w:rsidRPr="00CD7531" w:rsidRDefault="001844D8" w:rsidP="001844D8">
      <w:pPr>
        <w:widowControl w:val="0"/>
        <w:autoSpaceDE w:val="0"/>
        <w:autoSpaceDN w:val="0"/>
        <w:adjustRightInd w:val="0"/>
        <w:ind w:left="640" w:hanging="640"/>
        <w:rPr>
          <w:lang w:val="en-GB"/>
        </w:rPr>
      </w:pPr>
      <w:r w:rsidRPr="00CD7531">
        <w:rPr>
          <w:lang w:val="en-GB"/>
        </w:rPr>
        <w:t>[14]</w:t>
      </w:r>
      <w:r w:rsidRPr="00CD7531">
        <w:rPr>
          <w:lang w:val="en-GB"/>
        </w:rPr>
        <w:tab/>
        <w:t xml:space="preserve">E. Fabrizio, M. Filippi, J. </w:t>
      </w:r>
      <w:proofErr w:type="spellStart"/>
      <w:r w:rsidRPr="00CD7531">
        <w:rPr>
          <w:lang w:val="en-GB"/>
        </w:rPr>
        <w:t>Virgone</w:t>
      </w:r>
      <w:proofErr w:type="spellEnd"/>
      <w:r w:rsidRPr="00CD7531">
        <w:rPr>
          <w:lang w:val="en-GB"/>
        </w:rPr>
        <w:t>, An hourly modelling framework for the assessment of energy sources exploitation and energy converters selection and sizing in buildings, Energy Build. 41 (2009) 1037–1050. https://doi.org/https://doi.org/10.1016/j.enbuild.2009.05.005.</w:t>
      </w:r>
    </w:p>
    <w:p w14:paraId="52B181F1" w14:textId="77777777" w:rsidR="001844D8" w:rsidRPr="00CD7531" w:rsidRDefault="001844D8" w:rsidP="001844D8">
      <w:pPr>
        <w:widowControl w:val="0"/>
        <w:autoSpaceDE w:val="0"/>
        <w:autoSpaceDN w:val="0"/>
        <w:adjustRightInd w:val="0"/>
        <w:ind w:left="640" w:hanging="640"/>
        <w:rPr>
          <w:lang w:val="en-GB"/>
        </w:rPr>
      </w:pPr>
      <w:r w:rsidRPr="00CD7531">
        <w:rPr>
          <w:lang w:val="en-GB"/>
        </w:rPr>
        <w:t>[15]</w:t>
      </w:r>
      <w:r w:rsidRPr="00CD7531">
        <w:rPr>
          <w:lang w:val="en-GB"/>
        </w:rPr>
        <w:tab/>
        <w:t>S. Wang, Y. Zang, W. Ge, A. Wang, D. Li, J. Tang, Data-Driven Real-Time Pricing Strategy and Coordinated Optimization of Economic Load Dispatch in Electricity Market   , Front. Energy Res.  . 9       (2021) 434. https://www.frontiersin.org/article/10.3389/fenrg.2021.714951.</w:t>
      </w:r>
    </w:p>
    <w:p w14:paraId="7ED2CF11" w14:textId="77777777" w:rsidR="001844D8" w:rsidRPr="00CD7531" w:rsidRDefault="001844D8" w:rsidP="001844D8">
      <w:pPr>
        <w:widowControl w:val="0"/>
        <w:autoSpaceDE w:val="0"/>
        <w:autoSpaceDN w:val="0"/>
        <w:adjustRightInd w:val="0"/>
        <w:ind w:left="640" w:hanging="640"/>
        <w:rPr>
          <w:lang w:val="en-GB"/>
        </w:rPr>
      </w:pPr>
      <w:r w:rsidRPr="00CD7531">
        <w:rPr>
          <w:lang w:val="en-GB"/>
        </w:rPr>
        <w:t>[16]</w:t>
      </w:r>
      <w:r w:rsidRPr="00CD7531">
        <w:rPr>
          <w:lang w:val="en-GB"/>
        </w:rPr>
        <w:tab/>
        <w:t>J. Zhang, H. Zhang, S. Ding, X. Zhang, Power Consumption Predicting and Anomaly Detection Based on Transformer and K-Means   , Front. Energy Res.  . 9       (2021) 681. https://www.frontiersin.org/article/10.3389/fenrg.2021.779587.</w:t>
      </w:r>
    </w:p>
    <w:p w14:paraId="785EBB2E" w14:textId="77777777" w:rsidR="001844D8" w:rsidRPr="00CD7531" w:rsidRDefault="001844D8" w:rsidP="001844D8">
      <w:pPr>
        <w:widowControl w:val="0"/>
        <w:autoSpaceDE w:val="0"/>
        <w:autoSpaceDN w:val="0"/>
        <w:adjustRightInd w:val="0"/>
        <w:ind w:left="640" w:hanging="640"/>
        <w:rPr>
          <w:lang w:val="en-GB"/>
        </w:rPr>
      </w:pPr>
      <w:r w:rsidRPr="00CD7531">
        <w:rPr>
          <w:lang w:val="en-GB"/>
        </w:rPr>
        <w:t>[17]</w:t>
      </w:r>
      <w:r w:rsidRPr="00CD7531">
        <w:rPr>
          <w:lang w:val="en-GB"/>
        </w:rPr>
        <w:tab/>
        <w:t xml:space="preserve">N. Fumo, P. Mago, R. Luck, Methodology to estimate building energy consumption using </w:t>
      </w:r>
      <w:proofErr w:type="spellStart"/>
      <w:r w:rsidRPr="00CD7531">
        <w:rPr>
          <w:lang w:val="en-GB"/>
        </w:rPr>
        <w:t>EnergyPlus</w:t>
      </w:r>
      <w:proofErr w:type="spellEnd"/>
      <w:r w:rsidRPr="00CD7531">
        <w:rPr>
          <w:lang w:val="en-GB"/>
        </w:rPr>
        <w:t xml:space="preserve"> Benchmark Models, Energy Build. 42 (2010) 2331–2337. https://doi.org/https://doi.org/10.1016/j.enbuild.2010.07.027.</w:t>
      </w:r>
    </w:p>
    <w:p w14:paraId="653FC53A" w14:textId="77777777" w:rsidR="001844D8" w:rsidRPr="00CD7531" w:rsidRDefault="001844D8" w:rsidP="001844D8">
      <w:pPr>
        <w:widowControl w:val="0"/>
        <w:autoSpaceDE w:val="0"/>
        <w:autoSpaceDN w:val="0"/>
        <w:adjustRightInd w:val="0"/>
        <w:ind w:left="640" w:hanging="640"/>
        <w:rPr>
          <w:lang w:val="en-GB"/>
        </w:rPr>
      </w:pPr>
      <w:r w:rsidRPr="00CD7531">
        <w:rPr>
          <w:lang w:val="en-GB"/>
        </w:rPr>
        <w:t>[18]</w:t>
      </w:r>
      <w:r w:rsidRPr="00CD7531">
        <w:rPr>
          <w:lang w:val="en-GB"/>
        </w:rPr>
        <w:tab/>
        <w:t>M. Lamagna, B. Nastasi, D. Groppi, M.M. Nezhad, D.A. Garcia, Hourly energy profile determination technique from monthly energy bills, Build. Simul. 13 (2020) 1235–1248. https://doi.org/10.1007/s12273-020-0698-y.</w:t>
      </w:r>
    </w:p>
    <w:p w14:paraId="5A7E231A" w14:textId="77777777" w:rsidR="001844D8" w:rsidRPr="00CD7531" w:rsidRDefault="001844D8" w:rsidP="001844D8">
      <w:pPr>
        <w:widowControl w:val="0"/>
        <w:autoSpaceDE w:val="0"/>
        <w:autoSpaceDN w:val="0"/>
        <w:adjustRightInd w:val="0"/>
        <w:ind w:left="640" w:hanging="640"/>
        <w:rPr>
          <w:lang w:val="en-GB"/>
        </w:rPr>
      </w:pPr>
      <w:r w:rsidRPr="00CD7531">
        <w:rPr>
          <w:lang w:val="en-GB"/>
        </w:rPr>
        <w:t>[19]</w:t>
      </w:r>
      <w:r w:rsidRPr="00CD7531">
        <w:rPr>
          <w:lang w:val="en-GB"/>
        </w:rPr>
        <w:tab/>
        <w:t xml:space="preserve">E. Zaidan, A. </w:t>
      </w:r>
      <w:proofErr w:type="spellStart"/>
      <w:r w:rsidRPr="00CD7531">
        <w:rPr>
          <w:lang w:val="en-GB"/>
        </w:rPr>
        <w:t>Ghofrani</w:t>
      </w:r>
      <w:proofErr w:type="spellEnd"/>
      <w:r w:rsidRPr="00CD7531">
        <w:rPr>
          <w:lang w:val="en-GB"/>
        </w:rPr>
        <w:t xml:space="preserve">, E. </w:t>
      </w:r>
      <w:proofErr w:type="spellStart"/>
      <w:r w:rsidRPr="00CD7531">
        <w:rPr>
          <w:lang w:val="en-GB"/>
        </w:rPr>
        <w:t>Dokaj</w:t>
      </w:r>
      <w:proofErr w:type="spellEnd"/>
      <w:r w:rsidRPr="00CD7531">
        <w:rPr>
          <w:lang w:val="en-GB"/>
        </w:rPr>
        <w:t>, Analysis of Human-Building Interactions in Office Environments: to What Extent Energy Saving Boundaries can be Displaced?   , Front. Energy Res.  . 9       (2021) 450. https://www.frontiersin.org/article/10.3389/fenrg.2021.715478.</w:t>
      </w:r>
    </w:p>
    <w:p w14:paraId="34157EE7" w14:textId="77777777" w:rsidR="001844D8" w:rsidRPr="00CD7531" w:rsidRDefault="001844D8" w:rsidP="001844D8">
      <w:pPr>
        <w:widowControl w:val="0"/>
        <w:autoSpaceDE w:val="0"/>
        <w:autoSpaceDN w:val="0"/>
        <w:adjustRightInd w:val="0"/>
        <w:ind w:left="640" w:hanging="640"/>
        <w:rPr>
          <w:lang w:val="en-GB"/>
        </w:rPr>
      </w:pPr>
      <w:r w:rsidRPr="00CD7531">
        <w:rPr>
          <w:lang w:val="en-GB"/>
        </w:rPr>
        <w:t>[20]</w:t>
      </w:r>
      <w:r w:rsidRPr="00CD7531">
        <w:rPr>
          <w:lang w:val="en-GB"/>
        </w:rPr>
        <w:tab/>
        <w:t xml:space="preserve">I. Gaetani, P.-J. Hoes, J.L.M. Hensen, Occupant </w:t>
      </w:r>
      <w:proofErr w:type="spellStart"/>
      <w:r w:rsidRPr="00CD7531">
        <w:rPr>
          <w:lang w:val="en-GB"/>
        </w:rPr>
        <w:t>behavior</w:t>
      </w:r>
      <w:proofErr w:type="spellEnd"/>
      <w:r w:rsidRPr="00CD7531">
        <w:rPr>
          <w:lang w:val="en-GB"/>
        </w:rPr>
        <w:t xml:space="preserve"> in building energy simulation: Towards a fit-for-purpose </w:t>
      </w:r>
      <w:proofErr w:type="spellStart"/>
      <w:r w:rsidRPr="00CD7531">
        <w:rPr>
          <w:lang w:val="en-GB"/>
        </w:rPr>
        <w:t>modeling</w:t>
      </w:r>
      <w:proofErr w:type="spellEnd"/>
      <w:r w:rsidRPr="00CD7531">
        <w:rPr>
          <w:lang w:val="en-GB"/>
        </w:rPr>
        <w:t xml:space="preserve"> strategy, Energy Build. 121 (2016) 188–204. https://doi.org/https://doi.org/10.1016/j.enbuild.2016.03.038.</w:t>
      </w:r>
    </w:p>
    <w:p w14:paraId="37B23152" w14:textId="77777777" w:rsidR="001844D8" w:rsidRPr="00CD7531" w:rsidRDefault="001844D8" w:rsidP="001844D8">
      <w:pPr>
        <w:widowControl w:val="0"/>
        <w:autoSpaceDE w:val="0"/>
        <w:autoSpaceDN w:val="0"/>
        <w:adjustRightInd w:val="0"/>
        <w:ind w:left="640" w:hanging="640"/>
        <w:rPr>
          <w:lang w:val="en-GB"/>
        </w:rPr>
      </w:pPr>
      <w:r w:rsidRPr="00CD7531">
        <w:rPr>
          <w:lang w:val="en-GB"/>
        </w:rPr>
        <w:t>[21]</w:t>
      </w:r>
      <w:r w:rsidRPr="00CD7531">
        <w:rPr>
          <w:lang w:val="en-GB"/>
        </w:rPr>
        <w:tab/>
        <w:t xml:space="preserve">A. Fichera, R. Volpe, E. </w:t>
      </w:r>
      <w:proofErr w:type="spellStart"/>
      <w:r w:rsidRPr="00CD7531">
        <w:rPr>
          <w:lang w:val="en-GB"/>
        </w:rPr>
        <w:t>Cutore</w:t>
      </w:r>
      <w:proofErr w:type="spellEnd"/>
      <w:r w:rsidRPr="00CD7531">
        <w:rPr>
          <w:lang w:val="en-GB"/>
        </w:rPr>
        <w:t>, Energy performance measurement, monitoring and control for buildings of public organizations: Standardized practises compliant with the ISO 50001 and ISO 50006, Dev. Built Environ. 4 (2020) 100024. https://doi.org/https://doi.org/10.1016/j.dibe.2020.100024.</w:t>
      </w:r>
    </w:p>
    <w:p w14:paraId="4A1AE29E" w14:textId="77777777" w:rsidR="001844D8" w:rsidRPr="00CD7531" w:rsidRDefault="001844D8" w:rsidP="001844D8">
      <w:pPr>
        <w:widowControl w:val="0"/>
        <w:autoSpaceDE w:val="0"/>
        <w:autoSpaceDN w:val="0"/>
        <w:adjustRightInd w:val="0"/>
        <w:ind w:left="640" w:hanging="640"/>
        <w:rPr>
          <w:lang w:val="en-GB"/>
        </w:rPr>
      </w:pPr>
      <w:r w:rsidRPr="00CD7531">
        <w:rPr>
          <w:lang w:val="en-GB"/>
        </w:rPr>
        <w:t>[22]</w:t>
      </w:r>
      <w:r w:rsidRPr="00CD7531">
        <w:rPr>
          <w:lang w:val="en-GB"/>
        </w:rPr>
        <w:tab/>
        <w:t xml:space="preserve">C. Fan, M. Chen, X. Wang, J. Wang, B. Huang, A Review on Data </w:t>
      </w:r>
      <w:proofErr w:type="spellStart"/>
      <w:r w:rsidRPr="00CD7531">
        <w:rPr>
          <w:lang w:val="en-GB"/>
        </w:rPr>
        <w:t>Preprocessing</w:t>
      </w:r>
      <w:proofErr w:type="spellEnd"/>
      <w:r w:rsidRPr="00CD7531">
        <w:rPr>
          <w:lang w:val="en-GB"/>
        </w:rPr>
        <w:t xml:space="preserve"> Techniques Toward Efficient and Reliable Knowledge Discovery From Building Operational Data   , Front. Energy Res.  . 9       (2021) 77. https://www.frontiersin.org/article/10.3389/fenrg.2021.652801.</w:t>
      </w:r>
    </w:p>
    <w:p w14:paraId="04749A59" w14:textId="77777777" w:rsidR="001844D8" w:rsidRPr="00CD7531" w:rsidRDefault="001844D8" w:rsidP="001844D8">
      <w:pPr>
        <w:widowControl w:val="0"/>
        <w:autoSpaceDE w:val="0"/>
        <w:autoSpaceDN w:val="0"/>
        <w:adjustRightInd w:val="0"/>
        <w:ind w:left="640" w:hanging="640"/>
        <w:rPr>
          <w:lang w:val="en-GB"/>
        </w:rPr>
      </w:pPr>
      <w:r w:rsidRPr="00CD7531">
        <w:rPr>
          <w:lang w:val="en-GB"/>
        </w:rPr>
        <w:t>[23]</w:t>
      </w:r>
      <w:r w:rsidRPr="00CD7531">
        <w:rPr>
          <w:lang w:val="en-GB"/>
        </w:rPr>
        <w:tab/>
        <w:t xml:space="preserve">H. Zhao, J. Zhao, T. Shu, Z. Pan, Hybrid-Model-Based Deep Reinforcement Learning for Heating, Ventilation, and Air-Conditioning Control   , Front. Energy Res.  . 8       </w:t>
      </w:r>
      <w:r w:rsidRPr="00CD7531">
        <w:rPr>
          <w:lang w:val="en-GB"/>
        </w:rPr>
        <w:lastRenderedPageBreak/>
        <w:t>(2021) 412. https://www.frontiersin.org/article/10.3389/fenrg.2020.610518.</w:t>
      </w:r>
    </w:p>
    <w:p w14:paraId="0851FEBC" w14:textId="77777777" w:rsidR="001844D8" w:rsidRPr="00CD7531" w:rsidRDefault="001844D8" w:rsidP="001844D8">
      <w:pPr>
        <w:widowControl w:val="0"/>
        <w:autoSpaceDE w:val="0"/>
        <w:autoSpaceDN w:val="0"/>
        <w:adjustRightInd w:val="0"/>
        <w:ind w:left="640" w:hanging="640"/>
        <w:rPr>
          <w:lang w:val="en-GB"/>
        </w:rPr>
      </w:pPr>
      <w:r w:rsidRPr="00CD7531">
        <w:rPr>
          <w:lang w:val="en-GB"/>
        </w:rPr>
        <w:t>[24]</w:t>
      </w:r>
      <w:r w:rsidRPr="00CD7531">
        <w:rPr>
          <w:lang w:val="en-GB"/>
        </w:rPr>
        <w:tab/>
        <w:t xml:space="preserve">B. Grillone, G. </w:t>
      </w:r>
      <w:proofErr w:type="spellStart"/>
      <w:r w:rsidRPr="00CD7531">
        <w:rPr>
          <w:lang w:val="en-GB"/>
        </w:rPr>
        <w:t>Mor</w:t>
      </w:r>
      <w:proofErr w:type="spellEnd"/>
      <w:r w:rsidRPr="00CD7531">
        <w:rPr>
          <w:lang w:val="en-GB"/>
        </w:rPr>
        <w:t xml:space="preserve">, S. </w:t>
      </w:r>
      <w:proofErr w:type="spellStart"/>
      <w:r w:rsidRPr="00CD7531">
        <w:rPr>
          <w:lang w:val="en-GB"/>
        </w:rPr>
        <w:t>Danov</w:t>
      </w:r>
      <w:proofErr w:type="spellEnd"/>
      <w:r w:rsidRPr="00CD7531">
        <w:rPr>
          <w:lang w:val="en-GB"/>
        </w:rPr>
        <w:t xml:space="preserve">, J. Cipriano, A. </w:t>
      </w:r>
      <w:proofErr w:type="spellStart"/>
      <w:r w:rsidRPr="00CD7531">
        <w:rPr>
          <w:lang w:val="en-GB"/>
        </w:rPr>
        <w:t>Sumper</w:t>
      </w:r>
      <w:proofErr w:type="spellEnd"/>
      <w:r w:rsidRPr="00CD7531">
        <w:rPr>
          <w:lang w:val="en-GB"/>
        </w:rPr>
        <w:t>, A data-driven methodology for enhanced measurement and verification of energy efficiency savings in commercial buildings, Appl. Energy. 301 (2021) 117502. https://doi.org/https://doi.org/10.1016/j.apenergy.2021.117502.</w:t>
      </w:r>
    </w:p>
    <w:p w14:paraId="4CA620D4" w14:textId="77777777" w:rsidR="001844D8" w:rsidRPr="00CD7531" w:rsidRDefault="001844D8" w:rsidP="001844D8">
      <w:pPr>
        <w:widowControl w:val="0"/>
        <w:autoSpaceDE w:val="0"/>
        <w:autoSpaceDN w:val="0"/>
        <w:adjustRightInd w:val="0"/>
        <w:ind w:left="640" w:hanging="640"/>
        <w:rPr>
          <w:lang w:val="en-GB"/>
        </w:rPr>
      </w:pPr>
      <w:r w:rsidRPr="00CD7531">
        <w:rPr>
          <w:lang w:val="en-GB"/>
        </w:rPr>
        <w:t>[25]</w:t>
      </w:r>
      <w:r w:rsidRPr="00CD7531">
        <w:rPr>
          <w:lang w:val="en-GB"/>
        </w:rPr>
        <w:tab/>
        <w:t>T. Hong, Z. Wang, X. Luo, W. Zhang, State-of-the-art on research and applications of machine learning in the building life cycle, Energy Build. 212 (2020) 109831. https://doi.org/https://doi.org/10.1016/j.enbuild.2020.109831.</w:t>
      </w:r>
    </w:p>
    <w:p w14:paraId="1C463724" w14:textId="77777777" w:rsidR="001844D8" w:rsidRPr="00CD7531" w:rsidRDefault="001844D8" w:rsidP="001844D8">
      <w:pPr>
        <w:widowControl w:val="0"/>
        <w:autoSpaceDE w:val="0"/>
        <w:autoSpaceDN w:val="0"/>
        <w:adjustRightInd w:val="0"/>
        <w:ind w:left="640" w:hanging="640"/>
        <w:rPr>
          <w:lang w:val="en-GB"/>
        </w:rPr>
      </w:pPr>
      <w:r w:rsidRPr="00CD7531">
        <w:rPr>
          <w:lang w:val="en-GB"/>
        </w:rPr>
        <w:t>[26]</w:t>
      </w:r>
      <w:r w:rsidRPr="00CD7531">
        <w:rPr>
          <w:lang w:val="en-GB"/>
        </w:rPr>
        <w:tab/>
        <w:t>C. V Gallagher, K. Leahy, P. O’Donovan, K. Bruton, D.T.J. O’Sullivan, Development and application of a machine learning supported methodology for measurement and verification (M&amp;V) 2.0, Energy Build. 167 (2018) 8–22. https://doi.org/https://doi.org/10.1016/j.enbuild.2018.02.023.</w:t>
      </w:r>
    </w:p>
    <w:p w14:paraId="4CBE168D" w14:textId="77777777" w:rsidR="001844D8" w:rsidRPr="00CD7531" w:rsidRDefault="001844D8" w:rsidP="001844D8">
      <w:pPr>
        <w:widowControl w:val="0"/>
        <w:autoSpaceDE w:val="0"/>
        <w:autoSpaceDN w:val="0"/>
        <w:adjustRightInd w:val="0"/>
        <w:ind w:left="640" w:hanging="640"/>
        <w:rPr>
          <w:lang w:val="en-GB"/>
        </w:rPr>
      </w:pPr>
      <w:r w:rsidRPr="00CD7531">
        <w:rPr>
          <w:lang w:val="en-GB"/>
        </w:rPr>
        <w:t>[27]</w:t>
      </w:r>
      <w:r w:rsidRPr="00CD7531">
        <w:rPr>
          <w:lang w:val="en-GB"/>
        </w:rPr>
        <w:tab/>
        <w:t>A. Chong, Y. Gu, H. Jia, Calibrating building energy simulation models: A review of the basics to guide future work, Energy Build. 253 (2021) 111533. https://doi.org/https://doi.org/10.1016/j.enbuild.2021.111533.</w:t>
      </w:r>
    </w:p>
    <w:p w14:paraId="3373FB16" w14:textId="77777777" w:rsidR="001844D8" w:rsidRPr="00CD7531" w:rsidRDefault="001844D8" w:rsidP="001844D8">
      <w:pPr>
        <w:widowControl w:val="0"/>
        <w:autoSpaceDE w:val="0"/>
        <w:autoSpaceDN w:val="0"/>
        <w:adjustRightInd w:val="0"/>
        <w:ind w:left="640" w:hanging="640"/>
        <w:rPr>
          <w:lang w:val="en-GB"/>
        </w:rPr>
      </w:pPr>
      <w:r w:rsidRPr="00CD7531">
        <w:rPr>
          <w:lang w:val="en-GB"/>
        </w:rPr>
        <w:t>[28]</w:t>
      </w:r>
      <w:r w:rsidRPr="00CD7531">
        <w:rPr>
          <w:lang w:val="en-GB"/>
        </w:rPr>
        <w:tab/>
        <w:t>H.J. Kang, Development of an Nearly Zero Emission Building (</w:t>
      </w:r>
      <w:proofErr w:type="spellStart"/>
      <w:r w:rsidRPr="00CD7531">
        <w:rPr>
          <w:lang w:val="en-GB"/>
        </w:rPr>
        <w:t>nZEB</w:t>
      </w:r>
      <w:proofErr w:type="spellEnd"/>
      <w:r w:rsidRPr="00CD7531">
        <w:rPr>
          <w:lang w:val="en-GB"/>
        </w:rPr>
        <w:t>) Life Cycle Cost Assessment Tool for Fast Decision Making in the Early Design Phase, Energies . 10 (2017). https://doi.org/10.3390/en10010059.</w:t>
      </w:r>
    </w:p>
    <w:p w14:paraId="037448FF" w14:textId="77777777" w:rsidR="001844D8" w:rsidRPr="00CD7531" w:rsidRDefault="001844D8" w:rsidP="001844D8">
      <w:pPr>
        <w:widowControl w:val="0"/>
        <w:autoSpaceDE w:val="0"/>
        <w:autoSpaceDN w:val="0"/>
        <w:adjustRightInd w:val="0"/>
        <w:ind w:left="640" w:hanging="640"/>
        <w:rPr>
          <w:lang w:val="en-GB"/>
        </w:rPr>
      </w:pPr>
      <w:r w:rsidRPr="00CD7531">
        <w:rPr>
          <w:lang w:val="en-GB"/>
        </w:rPr>
        <w:t>[29]</w:t>
      </w:r>
      <w:r w:rsidRPr="00CD7531">
        <w:rPr>
          <w:lang w:val="en-GB"/>
        </w:rPr>
        <w:tab/>
        <w:t>S. Song, C.G. Park, Alternative Algorithm for Automatically Driving Best-Fit Building Energy Baseline Models Using a Data—Driven Grid Search, Sustain. . 11 (2019). https://doi.org/10.3390/su11246976.</w:t>
      </w:r>
    </w:p>
    <w:p w14:paraId="1F21157D" w14:textId="77777777" w:rsidR="001844D8" w:rsidRPr="00CD7531" w:rsidRDefault="001844D8" w:rsidP="001844D8">
      <w:pPr>
        <w:widowControl w:val="0"/>
        <w:autoSpaceDE w:val="0"/>
        <w:autoSpaceDN w:val="0"/>
        <w:adjustRightInd w:val="0"/>
        <w:ind w:left="640" w:hanging="640"/>
        <w:rPr>
          <w:lang w:val="en-GB"/>
        </w:rPr>
      </w:pPr>
      <w:r w:rsidRPr="00CD7531">
        <w:rPr>
          <w:lang w:val="en-GB"/>
        </w:rPr>
        <w:t>[30]</w:t>
      </w:r>
      <w:r w:rsidRPr="00CD7531">
        <w:rPr>
          <w:lang w:val="en-GB"/>
        </w:rPr>
        <w:tab/>
        <w:t xml:space="preserve">I. Ridwana, N. Nassif, W. Choi, </w:t>
      </w:r>
      <w:proofErr w:type="spellStart"/>
      <w:r w:rsidRPr="00CD7531">
        <w:rPr>
          <w:lang w:val="en-GB"/>
        </w:rPr>
        <w:t>Modeling</w:t>
      </w:r>
      <w:proofErr w:type="spellEnd"/>
      <w:r w:rsidRPr="00CD7531">
        <w:rPr>
          <w:lang w:val="en-GB"/>
        </w:rPr>
        <w:t xml:space="preserve"> of Building Energy Consumption by Integrating Regression Analysis and Artificial Neural Network with Data Classification, Build. . 10 (2020). https://doi.org/10.3390/buildings10110198.</w:t>
      </w:r>
    </w:p>
    <w:p w14:paraId="53420E63" w14:textId="77777777" w:rsidR="001844D8" w:rsidRPr="00CD7531" w:rsidRDefault="001844D8" w:rsidP="001844D8">
      <w:pPr>
        <w:widowControl w:val="0"/>
        <w:autoSpaceDE w:val="0"/>
        <w:autoSpaceDN w:val="0"/>
        <w:adjustRightInd w:val="0"/>
        <w:ind w:left="640" w:hanging="640"/>
        <w:rPr>
          <w:lang w:val="en-GB"/>
        </w:rPr>
      </w:pPr>
      <w:r w:rsidRPr="00CD7531">
        <w:rPr>
          <w:lang w:val="en-GB"/>
        </w:rPr>
        <w:t>[31]</w:t>
      </w:r>
      <w:r w:rsidRPr="00CD7531">
        <w:rPr>
          <w:lang w:val="en-GB"/>
        </w:rPr>
        <w:tab/>
        <w:t>S. Ha, S. Tae, R. Kim, Energy Demand Forecast Models for Commercial Buildings in South Korea, Energies . 12 (2019). https://doi.org/10.3390/en12122313.</w:t>
      </w:r>
    </w:p>
    <w:p w14:paraId="282ECBBA" w14:textId="77777777" w:rsidR="001844D8" w:rsidRPr="00CD7531" w:rsidRDefault="001844D8" w:rsidP="001844D8">
      <w:pPr>
        <w:widowControl w:val="0"/>
        <w:autoSpaceDE w:val="0"/>
        <w:autoSpaceDN w:val="0"/>
        <w:adjustRightInd w:val="0"/>
        <w:ind w:left="640" w:hanging="640"/>
        <w:rPr>
          <w:lang w:val="en-GB"/>
        </w:rPr>
      </w:pPr>
      <w:r w:rsidRPr="00CD7531">
        <w:rPr>
          <w:lang w:val="en-GB"/>
        </w:rPr>
        <w:t>[32]</w:t>
      </w:r>
      <w:r w:rsidRPr="00CD7531">
        <w:rPr>
          <w:lang w:val="en-GB"/>
        </w:rPr>
        <w:tab/>
        <w:t xml:space="preserve">E. Burman, S.-M. Hong, G. Paterson, J. </w:t>
      </w:r>
      <w:proofErr w:type="spellStart"/>
      <w:r w:rsidRPr="00CD7531">
        <w:rPr>
          <w:lang w:val="en-GB"/>
        </w:rPr>
        <w:t>Kimpian</w:t>
      </w:r>
      <w:proofErr w:type="spellEnd"/>
      <w:r w:rsidRPr="00CD7531">
        <w:rPr>
          <w:lang w:val="en-GB"/>
        </w:rPr>
        <w:t xml:space="preserve">, D. </w:t>
      </w:r>
      <w:proofErr w:type="spellStart"/>
      <w:r w:rsidRPr="00CD7531">
        <w:rPr>
          <w:lang w:val="en-GB"/>
        </w:rPr>
        <w:t>Mumovic</w:t>
      </w:r>
      <w:proofErr w:type="spellEnd"/>
      <w:r w:rsidRPr="00CD7531">
        <w:rPr>
          <w:lang w:val="en-GB"/>
        </w:rPr>
        <w:t>, A comparative study of benchmarking approaches for non-domestic buildings: Part 2 – Bottom-up approach, Int. J. Sustain. Built Environ. 3 (2014) 247–261. https://doi.org/https://doi.org/10.1016/j.ijsbe.2014.12.001.</w:t>
      </w:r>
    </w:p>
    <w:p w14:paraId="264A574B" w14:textId="77777777" w:rsidR="001844D8" w:rsidRPr="00CD7531" w:rsidRDefault="001844D8" w:rsidP="001844D8">
      <w:pPr>
        <w:widowControl w:val="0"/>
        <w:autoSpaceDE w:val="0"/>
        <w:autoSpaceDN w:val="0"/>
        <w:adjustRightInd w:val="0"/>
        <w:ind w:left="640" w:hanging="640"/>
        <w:rPr>
          <w:lang w:val="en-GB"/>
        </w:rPr>
      </w:pPr>
      <w:r w:rsidRPr="00CD7531">
        <w:rPr>
          <w:lang w:val="en-GB"/>
        </w:rPr>
        <w:t>[33]</w:t>
      </w:r>
      <w:r w:rsidRPr="00CD7531">
        <w:rPr>
          <w:lang w:val="en-GB"/>
        </w:rPr>
        <w:tab/>
        <w:t xml:space="preserve">L.A. Bollinger, C.B. Davis, R. Evins, E.J.L. </w:t>
      </w:r>
      <w:proofErr w:type="spellStart"/>
      <w:r w:rsidRPr="00CD7531">
        <w:rPr>
          <w:lang w:val="en-GB"/>
        </w:rPr>
        <w:t>Chappin</w:t>
      </w:r>
      <w:proofErr w:type="spellEnd"/>
      <w:r w:rsidRPr="00CD7531">
        <w:rPr>
          <w:lang w:val="en-GB"/>
        </w:rPr>
        <w:t>, I. Nikolic, Multi-model ecologies for shaping future energy systems: Design patterns and development paths, Renew. Sustain. Energy Rev. 82 (2018) 3441–3451. https://doi.org/https://doi.org/10.1016/j.rser.2017.10.047.</w:t>
      </w:r>
    </w:p>
    <w:p w14:paraId="0D039EFB" w14:textId="77777777" w:rsidR="001844D8" w:rsidRPr="00CD7531" w:rsidRDefault="001844D8" w:rsidP="001844D8">
      <w:pPr>
        <w:widowControl w:val="0"/>
        <w:autoSpaceDE w:val="0"/>
        <w:autoSpaceDN w:val="0"/>
        <w:adjustRightInd w:val="0"/>
        <w:ind w:left="640" w:hanging="640"/>
        <w:rPr>
          <w:lang w:val="en-GB"/>
        </w:rPr>
      </w:pPr>
      <w:r w:rsidRPr="00CD7531">
        <w:rPr>
          <w:lang w:val="en-GB"/>
        </w:rPr>
        <w:t>[34]</w:t>
      </w:r>
      <w:r w:rsidRPr="00CD7531">
        <w:rPr>
          <w:lang w:val="en-GB"/>
        </w:rPr>
        <w:tab/>
        <w:t>M. Manfren, M. Sibilla, L. Tronchin, Energy Modelling and Analytics in the Built Environment—A Review of Their Role for Energy Transitions in the Construction Sector, Energies . 14 (2021). https://doi.org/10.3390/en14030679.</w:t>
      </w:r>
    </w:p>
    <w:p w14:paraId="5EF6C8A4" w14:textId="77777777" w:rsidR="001844D8" w:rsidRPr="00CD7531" w:rsidRDefault="001844D8" w:rsidP="001844D8">
      <w:pPr>
        <w:widowControl w:val="0"/>
        <w:autoSpaceDE w:val="0"/>
        <w:autoSpaceDN w:val="0"/>
        <w:adjustRightInd w:val="0"/>
        <w:ind w:left="640" w:hanging="640"/>
        <w:rPr>
          <w:lang w:val="en-GB"/>
        </w:rPr>
      </w:pPr>
      <w:r w:rsidRPr="00CD7531">
        <w:rPr>
          <w:lang w:val="en-GB"/>
        </w:rPr>
        <w:t>[35]</w:t>
      </w:r>
      <w:r w:rsidRPr="00CD7531">
        <w:rPr>
          <w:lang w:val="en-GB"/>
        </w:rPr>
        <w:tab/>
        <w:t>ISO 50001:2018, Energy management systems - Requirements with guidance for use, (2018).</w:t>
      </w:r>
    </w:p>
    <w:p w14:paraId="3C7C2407" w14:textId="77777777" w:rsidR="001844D8" w:rsidRPr="00CD7531" w:rsidRDefault="001844D8" w:rsidP="001844D8">
      <w:pPr>
        <w:widowControl w:val="0"/>
        <w:autoSpaceDE w:val="0"/>
        <w:autoSpaceDN w:val="0"/>
        <w:adjustRightInd w:val="0"/>
        <w:ind w:left="640" w:hanging="640"/>
        <w:rPr>
          <w:lang w:val="en-GB"/>
        </w:rPr>
      </w:pPr>
      <w:r w:rsidRPr="00CD7531">
        <w:rPr>
          <w:lang w:val="en-GB"/>
        </w:rPr>
        <w:t>[36]</w:t>
      </w:r>
      <w:r w:rsidRPr="00CD7531">
        <w:rPr>
          <w:lang w:val="en-GB"/>
        </w:rPr>
        <w:tab/>
        <w:t>ISO/IEC TR 29119-11:2020(</w:t>
      </w:r>
      <w:proofErr w:type="spellStart"/>
      <w:r w:rsidRPr="00CD7531">
        <w:rPr>
          <w:lang w:val="en-GB"/>
        </w:rPr>
        <w:t>en</w:t>
      </w:r>
      <w:proofErr w:type="spellEnd"/>
      <w:r w:rsidRPr="00CD7531">
        <w:rPr>
          <w:lang w:val="en-GB"/>
        </w:rPr>
        <w:t>) Software and systems engineering — Software testing — Part 11: Guidelines on the testing of AI-based systems, (n.d.).</w:t>
      </w:r>
    </w:p>
    <w:p w14:paraId="017F0254" w14:textId="77777777" w:rsidR="001844D8" w:rsidRPr="00CD7531" w:rsidRDefault="001844D8" w:rsidP="001844D8">
      <w:pPr>
        <w:widowControl w:val="0"/>
        <w:autoSpaceDE w:val="0"/>
        <w:autoSpaceDN w:val="0"/>
        <w:adjustRightInd w:val="0"/>
        <w:ind w:left="640" w:hanging="640"/>
        <w:rPr>
          <w:lang w:val="en-GB"/>
        </w:rPr>
      </w:pPr>
      <w:r w:rsidRPr="00CD7531">
        <w:rPr>
          <w:lang w:val="en-GB"/>
        </w:rPr>
        <w:t>[37]</w:t>
      </w:r>
      <w:r w:rsidRPr="00CD7531">
        <w:rPr>
          <w:lang w:val="en-GB"/>
        </w:rPr>
        <w:tab/>
        <w:t>Z.C. Lipton, The Mythos of Model Interpretability: In machine learning, the concept of interpretability is both important and slippery., Queue. 16 (2018) 31–57.</w:t>
      </w:r>
    </w:p>
    <w:p w14:paraId="00890592" w14:textId="77777777" w:rsidR="001844D8" w:rsidRPr="00CD7531" w:rsidRDefault="001844D8" w:rsidP="001844D8">
      <w:pPr>
        <w:widowControl w:val="0"/>
        <w:autoSpaceDE w:val="0"/>
        <w:autoSpaceDN w:val="0"/>
        <w:adjustRightInd w:val="0"/>
        <w:ind w:left="640" w:hanging="640"/>
        <w:rPr>
          <w:lang w:val="en-GB"/>
        </w:rPr>
      </w:pPr>
      <w:r w:rsidRPr="00CD7531">
        <w:rPr>
          <w:lang w:val="en-GB"/>
        </w:rPr>
        <w:t>[38]</w:t>
      </w:r>
      <w:r w:rsidRPr="00CD7531">
        <w:rPr>
          <w:lang w:val="en-GB"/>
        </w:rPr>
        <w:tab/>
        <w:t xml:space="preserve">J.K. Kissock, J.S. Haberl, D.E. Claridge, Inverse </w:t>
      </w:r>
      <w:proofErr w:type="spellStart"/>
      <w:r w:rsidRPr="00CD7531">
        <w:rPr>
          <w:lang w:val="en-GB"/>
        </w:rPr>
        <w:t>modeling</w:t>
      </w:r>
      <w:proofErr w:type="spellEnd"/>
      <w:r w:rsidRPr="00CD7531">
        <w:rPr>
          <w:lang w:val="en-GB"/>
        </w:rPr>
        <w:t xml:space="preserve"> toolkit: numerical algorithms, ASHRAE Trans. 109 (2003) 425.</w:t>
      </w:r>
    </w:p>
    <w:p w14:paraId="23A7563C" w14:textId="77777777" w:rsidR="001844D8" w:rsidRPr="00CD7531" w:rsidRDefault="001844D8" w:rsidP="001844D8">
      <w:pPr>
        <w:widowControl w:val="0"/>
        <w:autoSpaceDE w:val="0"/>
        <w:autoSpaceDN w:val="0"/>
        <w:adjustRightInd w:val="0"/>
        <w:ind w:left="640" w:hanging="640"/>
        <w:rPr>
          <w:lang w:val="en-GB"/>
        </w:rPr>
      </w:pPr>
      <w:r w:rsidRPr="00CD7531">
        <w:rPr>
          <w:lang w:val="en-GB"/>
        </w:rPr>
        <w:t>[39]</w:t>
      </w:r>
      <w:r w:rsidRPr="00CD7531">
        <w:rPr>
          <w:lang w:val="en-GB"/>
        </w:rPr>
        <w:tab/>
        <w:t>ASHRAE, ASHRAE Guideline 14-2014: Measurement of Energy, Demand, and Water Savings; American Society of Heating, Refrigerating and Air-Conditioning Engineers: Atlanta, GA, USA, 2014., (2014).</w:t>
      </w:r>
    </w:p>
    <w:p w14:paraId="65A3F081" w14:textId="77777777" w:rsidR="001844D8" w:rsidRPr="00CD7531" w:rsidRDefault="001844D8" w:rsidP="001844D8">
      <w:pPr>
        <w:widowControl w:val="0"/>
        <w:autoSpaceDE w:val="0"/>
        <w:autoSpaceDN w:val="0"/>
        <w:adjustRightInd w:val="0"/>
        <w:ind w:left="640" w:hanging="640"/>
        <w:rPr>
          <w:lang w:val="en-GB"/>
        </w:rPr>
      </w:pPr>
      <w:r w:rsidRPr="00CD7531">
        <w:rPr>
          <w:lang w:val="en-GB"/>
        </w:rPr>
        <w:t>[40]</w:t>
      </w:r>
      <w:r w:rsidRPr="00CD7531">
        <w:rPr>
          <w:lang w:val="en-GB"/>
        </w:rPr>
        <w:tab/>
        <w:t xml:space="preserve">M.T. Paulus, D.E. Claridge, C. Culp, Algorithm for automating the selection of a temperature dependent change point model, Energy Build. 87 (2015) 95–104. </w:t>
      </w:r>
      <w:r w:rsidRPr="00CD7531">
        <w:rPr>
          <w:lang w:val="en-GB"/>
        </w:rPr>
        <w:lastRenderedPageBreak/>
        <w:t>https://doi.org/https://doi.org/10.1016/j.enbuild.2014.11.033.</w:t>
      </w:r>
    </w:p>
    <w:p w14:paraId="5D4E78F7" w14:textId="77777777" w:rsidR="001844D8" w:rsidRPr="00CD7531" w:rsidRDefault="001844D8" w:rsidP="001844D8">
      <w:pPr>
        <w:widowControl w:val="0"/>
        <w:autoSpaceDE w:val="0"/>
        <w:autoSpaceDN w:val="0"/>
        <w:adjustRightInd w:val="0"/>
        <w:ind w:left="640" w:hanging="640"/>
        <w:rPr>
          <w:lang w:val="en-GB"/>
        </w:rPr>
      </w:pPr>
      <w:r w:rsidRPr="00CD7531">
        <w:rPr>
          <w:lang w:val="en-GB"/>
        </w:rPr>
        <w:t>[41]</w:t>
      </w:r>
      <w:r w:rsidRPr="00CD7531">
        <w:rPr>
          <w:lang w:val="en-GB"/>
        </w:rPr>
        <w:tab/>
        <w:t>M.T. Paulus, Algorithm for explicit solution to the three parameter linear change-point regression model, Sci. Technol. Built Environ. 23 (2017) 1026–1035.</w:t>
      </w:r>
    </w:p>
    <w:p w14:paraId="268373B3" w14:textId="77777777" w:rsidR="001844D8" w:rsidRPr="00CD7531" w:rsidRDefault="001844D8" w:rsidP="001844D8">
      <w:pPr>
        <w:widowControl w:val="0"/>
        <w:autoSpaceDE w:val="0"/>
        <w:autoSpaceDN w:val="0"/>
        <w:adjustRightInd w:val="0"/>
        <w:ind w:left="640" w:hanging="640"/>
        <w:rPr>
          <w:lang w:val="en-GB"/>
        </w:rPr>
      </w:pPr>
      <w:r w:rsidRPr="00CD7531">
        <w:rPr>
          <w:lang w:val="en-GB"/>
        </w:rPr>
        <w:t>[42]</w:t>
      </w:r>
      <w:r w:rsidRPr="00CD7531">
        <w:rPr>
          <w:lang w:val="en-GB"/>
        </w:rPr>
        <w:tab/>
        <w:t>M. Manfren, B. Nastasi, L. Tronchin, Linking Design and Operation Phase Energy Performance Analysis Through Regression-Based Approaches, Front. Energy Res. 8 (2020) 288. https://doi.org/10.3389/fenrg.2020.557649.</w:t>
      </w:r>
    </w:p>
    <w:p w14:paraId="1BFA56F2" w14:textId="77777777" w:rsidR="001844D8" w:rsidRPr="00CD7531" w:rsidRDefault="001844D8" w:rsidP="001844D8">
      <w:pPr>
        <w:widowControl w:val="0"/>
        <w:autoSpaceDE w:val="0"/>
        <w:autoSpaceDN w:val="0"/>
        <w:adjustRightInd w:val="0"/>
        <w:ind w:left="640" w:hanging="640"/>
        <w:rPr>
          <w:lang w:val="en-GB"/>
        </w:rPr>
      </w:pPr>
      <w:r w:rsidRPr="00CD7531">
        <w:rPr>
          <w:lang w:val="en-GB"/>
        </w:rPr>
        <w:t>[43]</w:t>
      </w:r>
      <w:r w:rsidRPr="00CD7531">
        <w:rPr>
          <w:lang w:val="en-GB"/>
        </w:rPr>
        <w:tab/>
        <w:t xml:space="preserve">P. Price, Methods for </w:t>
      </w:r>
      <w:proofErr w:type="spellStart"/>
      <w:r w:rsidRPr="00CD7531">
        <w:rPr>
          <w:lang w:val="en-GB"/>
        </w:rPr>
        <w:t>analyzing</w:t>
      </w:r>
      <w:proofErr w:type="spellEnd"/>
      <w:r w:rsidRPr="00CD7531">
        <w:rPr>
          <w:lang w:val="en-GB"/>
        </w:rPr>
        <w:t xml:space="preserve"> electric load shape and its variability, Lawrence Berkeley National Laboratory Report LBNL-3713E, 2010.</w:t>
      </w:r>
    </w:p>
    <w:p w14:paraId="6DE64F3D" w14:textId="77777777" w:rsidR="001844D8" w:rsidRPr="00CD7531" w:rsidRDefault="001844D8" w:rsidP="001844D8">
      <w:pPr>
        <w:widowControl w:val="0"/>
        <w:autoSpaceDE w:val="0"/>
        <w:autoSpaceDN w:val="0"/>
        <w:adjustRightInd w:val="0"/>
        <w:ind w:left="640" w:hanging="640"/>
        <w:rPr>
          <w:lang w:val="en-GB"/>
        </w:rPr>
      </w:pPr>
      <w:r w:rsidRPr="00CD7531">
        <w:rPr>
          <w:lang w:val="en-GB"/>
        </w:rPr>
        <w:t>[44]</w:t>
      </w:r>
      <w:r w:rsidRPr="00CD7531">
        <w:rPr>
          <w:lang w:val="en-GB"/>
        </w:rPr>
        <w:tab/>
        <w:t xml:space="preserve">J.L. Mathieu, P.N. Price, S. </w:t>
      </w:r>
      <w:proofErr w:type="spellStart"/>
      <w:r w:rsidRPr="00CD7531">
        <w:rPr>
          <w:lang w:val="en-GB"/>
        </w:rPr>
        <w:t>Kiliccote</w:t>
      </w:r>
      <w:proofErr w:type="spellEnd"/>
      <w:r w:rsidRPr="00CD7531">
        <w:rPr>
          <w:lang w:val="en-GB"/>
        </w:rPr>
        <w:t>, M.A. Piette, Quantifying changes in building electricity use, with application to demand response, IEEE Trans. Smart Grid. 2 (2011) 507–518.</w:t>
      </w:r>
    </w:p>
    <w:p w14:paraId="377AC262" w14:textId="77777777" w:rsidR="001844D8" w:rsidRPr="00CD7531" w:rsidRDefault="001844D8" w:rsidP="001844D8">
      <w:pPr>
        <w:widowControl w:val="0"/>
        <w:autoSpaceDE w:val="0"/>
        <w:autoSpaceDN w:val="0"/>
        <w:adjustRightInd w:val="0"/>
        <w:ind w:left="640" w:hanging="640"/>
        <w:rPr>
          <w:lang w:val="en-GB"/>
        </w:rPr>
      </w:pPr>
      <w:r w:rsidRPr="00CD7531">
        <w:rPr>
          <w:lang w:val="en-GB"/>
        </w:rPr>
        <w:t>[45]</w:t>
      </w:r>
      <w:r w:rsidRPr="00CD7531">
        <w:rPr>
          <w:lang w:val="en-GB"/>
        </w:rPr>
        <w:tab/>
        <w:t>S.D. Borgeson, Targeted efficiency: Using customer meter data to improve efficiency program outcomes, University of California, Berkeley, 2013.</w:t>
      </w:r>
    </w:p>
    <w:p w14:paraId="7B8000BD" w14:textId="77777777" w:rsidR="001844D8" w:rsidRPr="00CD7531" w:rsidRDefault="001844D8" w:rsidP="001844D8">
      <w:pPr>
        <w:widowControl w:val="0"/>
        <w:autoSpaceDE w:val="0"/>
        <w:autoSpaceDN w:val="0"/>
        <w:adjustRightInd w:val="0"/>
        <w:ind w:left="640" w:hanging="640"/>
        <w:rPr>
          <w:lang w:val="en-GB"/>
        </w:rPr>
      </w:pPr>
      <w:r w:rsidRPr="00CD7531">
        <w:rPr>
          <w:lang w:val="en-GB"/>
        </w:rPr>
        <w:t>[46]</w:t>
      </w:r>
      <w:r w:rsidRPr="00CD7531">
        <w:rPr>
          <w:lang w:val="en-GB"/>
        </w:rPr>
        <w:tab/>
        <w:t>RMV2.0 - LBNL M&amp;V2.0 Tool (https://lbnl-eta.github.io/RMV2.0/), (n.d.).</w:t>
      </w:r>
    </w:p>
    <w:p w14:paraId="78A95C60" w14:textId="77777777" w:rsidR="001844D8" w:rsidRPr="00CD7531" w:rsidRDefault="001844D8" w:rsidP="001844D8">
      <w:pPr>
        <w:widowControl w:val="0"/>
        <w:autoSpaceDE w:val="0"/>
        <w:autoSpaceDN w:val="0"/>
        <w:adjustRightInd w:val="0"/>
        <w:ind w:left="640" w:hanging="640"/>
        <w:rPr>
          <w:lang w:val="en-GB"/>
        </w:rPr>
      </w:pPr>
      <w:r w:rsidRPr="00CD7531">
        <w:rPr>
          <w:lang w:val="en-GB"/>
        </w:rPr>
        <w:t>[47]</w:t>
      </w:r>
      <w:r w:rsidRPr="00CD7531">
        <w:rPr>
          <w:lang w:val="en-GB"/>
        </w:rPr>
        <w:tab/>
        <w:t xml:space="preserve">R. Killick, P. </w:t>
      </w:r>
      <w:proofErr w:type="spellStart"/>
      <w:r w:rsidRPr="00CD7531">
        <w:rPr>
          <w:lang w:val="en-GB"/>
        </w:rPr>
        <w:t>Fearnhead</w:t>
      </w:r>
      <w:proofErr w:type="spellEnd"/>
      <w:r w:rsidRPr="00CD7531">
        <w:rPr>
          <w:lang w:val="en-GB"/>
        </w:rPr>
        <w:t>, I.A. Eckley, Optimal Detection of Changepoints With a Linear Computational Cost, J. Am. Stat. Assoc. 107 (2012) 1590–1598. https://doi.org/10.1080/01621459.2012.737745.</w:t>
      </w:r>
    </w:p>
    <w:p w14:paraId="1449C9AF" w14:textId="77777777" w:rsidR="001844D8" w:rsidRPr="00CD7531" w:rsidRDefault="001844D8" w:rsidP="001844D8">
      <w:pPr>
        <w:widowControl w:val="0"/>
        <w:autoSpaceDE w:val="0"/>
        <w:autoSpaceDN w:val="0"/>
        <w:adjustRightInd w:val="0"/>
        <w:ind w:left="640" w:hanging="640"/>
        <w:rPr>
          <w:lang w:val="en-GB"/>
        </w:rPr>
      </w:pPr>
      <w:r w:rsidRPr="00CD7531">
        <w:rPr>
          <w:lang w:val="en-GB"/>
        </w:rPr>
        <w:t>[48]</w:t>
      </w:r>
      <w:r w:rsidRPr="00CD7531">
        <w:rPr>
          <w:lang w:val="en-GB"/>
        </w:rPr>
        <w:tab/>
        <w:t xml:space="preserve">R. Killick, K. Haynes, I.A. Eckley, {changepoint}: An {R} package for changepoint analysis, J. Stat. </w:t>
      </w:r>
      <w:proofErr w:type="spellStart"/>
      <w:r w:rsidRPr="00CD7531">
        <w:rPr>
          <w:lang w:val="en-GB"/>
        </w:rPr>
        <w:t>Softw</w:t>
      </w:r>
      <w:proofErr w:type="spellEnd"/>
      <w:r w:rsidRPr="00CD7531">
        <w:rPr>
          <w:lang w:val="en-GB"/>
        </w:rPr>
        <w:t>. 58 (2014) 1–19. http://www.jstatsoft.org/v58/i03/.</w:t>
      </w:r>
    </w:p>
    <w:p w14:paraId="6DCB0D52" w14:textId="77777777" w:rsidR="001844D8" w:rsidRPr="00CD7531" w:rsidRDefault="001844D8" w:rsidP="001844D8">
      <w:pPr>
        <w:widowControl w:val="0"/>
        <w:autoSpaceDE w:val="0"/>
        <w:autoSpaceDN w:val="0"/>
        <w:adjustRightInd w:val="0"/>
        <w:ind w:left="640" w:hanging="640"/>
        <w:rPr>
          <w:lang w:val="en-GB"/>
        </w:rPr>
      </w:pPr>
      <w:r w:rsidRPr="00CD7531">
        <w:rPr>
          <w:lang w:val="en-GB"/>
        </w:rPr>
        <w:t>[49]</w:t>
      </w:r>
      <w:r w:rsidRPr="00CD7531">
        <w:rPr>
          <w:lang w:val="en-GB"/>
        </w:rPr>
        <w:tab/>
        <w:t>EVO, IPMVP New Construction Subcommittee. International Performance Measurement &amp; Verification Protocol: Concepts and Option for Determining Energy Savings in New Construction, Volume III; Efficiency Valuation Organization (EVO): Washington, DC, USA, 2003, (2003).</w:t>
      </w:r>
    </w:p>
    <w:p w14:paraId="21CAFF52" w14:textId="77777777" w:rsidR="001844D8" w:rsidRPr="00CD7531" w:rsidRDefault="001844D8" w:rsidP="001844D8">
      <w:pPr>
        <w:widowControl w:val="0"/>
        <w:autoSpaceDE w:val="0"/>
        <w:autoSpaceDN w:val="0"/>
        <w:adjustRightInd w:val="0"/>
        <w:ind w:left="640" w:hanging="640"/>
        <w:rPr>
          <w:lang w:val="en-GB"/>
        </w:rPr>
      </w:pPr>
      <w:r w:rsidRPr="00CD7531">
        <w:rPr>
          <w:lang w:val="en-GB"/>
        </w:rPr>
        <w:t>[50]</w:t>
      </w:r>
      <w:r w:rsidRPr="00CD7531">
        <w:rPr>
          <w:lang w:val="en-GB"/>
        </w:rPr>
        <w:tab/>
        <w:t>FEMP, FEMP. Federal Energy Management Program, M&amp;V Guidelines: Measurement and Verification for Federal Energy Projects Version 3.0, U.S. Department of Energy Federal Energy Management Program, (2008).</w:t>
      </w:r>
    </w:p>
    <w:p w14:paraId="03B1C270" w14:textId="77777777" w:rsidR="001844D8" w:rsidRPr="00CD7531" w:rsidRDefault="001844D8" w:rsidP="001844D8">
      <w:pPr>
        <w:widowControl w:val="0"/>
        <w:autoSpaceDE w:val="0"/>
        <w:autoSpaceDN w:val="0"/>
        <w:adjustRightInd w:val="0"/>
        <w:ind w:left="640" w:hanging="640"/>
        <w:rPr>
          <w:lang w:val="en-GB"/>
        </w:rPr>
      </w:pPr>
      <w:r w:rsidRPr="00CD7531">
        <w:rPr>
          <w:lang w:val="en-GB"/>
        </w:rPr>
        <w:t>[51]</w:t>
      </w:r>
      <w:r w:rsidRPr="00CD7531">
        <w:rPr>
          <w:lang w:val="en-GB"/>
        </w:rPr>
        <w:tab/>
        <w:t>ISO 50006:2014, Energy management systems — Measuring energy performance using energy baselines (</w:t>
      </w:r>
      <w:proofErr w:type="spellStart"/>
      <w:r w:rsidRPr="00CD7531">
        <w:rPr>
          <w:lang w:val="en-GB"/>
        </w:rPr>
        <w:t>EnB</w:t>
      </w:r>
      <w:proofErr w:type="spellEnd"/>
      <w:r w:rsidRPr="00CD7531">
        <w:rPr>
          <w:lang w:val="en-GB"/>
        </w:rPr>
        <w:t>) and energy performance indicators (</w:t>
      </w:r>
      <w:proofErr w:type="spellStart"/>
      <w:r w:rsidRPr="00CD7531">
        <w:rPr>
          <w:lang w:val="en-GB"/>
        </w:rPr>
        <w:t>EnPI</w:t>
      </w:r>
      <w:proofErr w:type="spellEnd"/>
      <w:r w:rsidRPr="00CD7531">
        <w:rPr>
          <w:lang w:val="en-GB"/>
        </w:rPr>
        <w:t>) — General principles and guidance, (2014).</w:t>
      </w:r>
    </w:p>
    <w:p w14:paraId="557CE767" w14:textId="77777777" w:rsidR="001844D8" w:rsidRPr="00CD7531" w:rsidRDefault="001844D8" w:rsidP="001844D8">
      <w:pPr>
        <w:widowControl w:val="0"/>
        <w:autoSpaceDE w:val="0"/>
        <w:autoSpaceDN w:val="0"/>
        <w:adjustRightInd w:val="0"/>
        <w:ind w:left="640" w:hanging="640"/>
        <w:rPr>
          <w:lang w:val="en-GB"/>
        </w:rPr>
      </w:pPr>
      <w:r w:rsidRPr="00CD7531">
        <w:rPr>
          <w:lang w:val="en-GB"/>
        </w:rPr>
        <w:t>[52]</w:t>
      </w:r>
      <w:r w:rsidRPr="00CD7531">
        <w:rPr>
          <w:lang w:val="en-GB"/>
        </w:rPr>
        <w:tab/>
        <w:t>Uncertainty Assessment for IPMVP, International Performance Measurement &amp; Verification Protocol, Efficiency Valuation Organization (EVO), (n.d.).</w:t>
      </w:r>
    </w:p>
    <w:p w14:paraId="33C63468" w14:textId="77777777" w:rsidR="001844D8" w:rsidRPr="00CD7531" w:rsidRDefault="001844D8" w:rsidP="001844D8">
      <w:pPr>
        <w:widowControl w:val="0"/>
        <w:autoSpaceDE w:val="0"/>
        <w:autoSpaceDN w:val="0"/>
        <w:adjustRightInd w:val="0"/>
        <w:ind w:left="640" w:hanging="640"/>
        <w:rPr>
          <w:lang w:val="en-GB"/>
        </w:rPr>
      </w:pPr>
      <w:r w:rsidRPr="00CD7531">
        <w:rPr>
          <w:lang w:val="en-GB"/>
        </w:rPr>
        <w:t>[53]</w:t>
      </w:r>
      <w:r w:rsidRPr="00CD7531">
        <w:rPr>
          <w:lang w:val="en-GB"/>
        </w:rPr>
        <w:tab/>
        <w:t xml:space="preserve">M. Flores, S. Naya, R. Fernández-Casal, S. Zaragoza, P. </w:t>
      </w:r>
      <w:proofErr w:type="spellStart"/>
      <w:r w:rsidRPr="00CD7531">
        <w:rPr>
          <w:lang w:val="en-GB"/>
        </w:rPr>
        <w:t>Raña</w:t>
      </w:r>
      <w:proofErr w:type="spellEnd"/>
      <w:r w:rsidRPr="00CD7531">
        <w:rPr>
          <w:lang w:val="en-GB"/>
        </w:rPr>
        <w:t xml:space="preserve">, J. </w:t>
      </w:r>
      <w:proofErr w:type="spellStart"/>
      <w:r w:rsidRPr="00CD7531">
        <w:rPr>
          <w:lang w:val="en-GB"/>
        </w:rPr>
        <w:t>Tarrío</w:t>
      </w:r>
      <w:proofErr w:type="spellEnd"/>
      <w:r w:rsidRPr="00CD7531">
        <w:rPr>
          <w:lang w:val="en-GB"/>
        </w:rPr>
        <w:t>-Saavedra, Constructing a Control Chart Using Functional Data, Math. . 8 (2020). https://doi.org/10.3390/math8010058.</w:t>
      </w:r>
    </w:p>
    <w:p w14:paraId="55D55964" w14:textId="77777777" w:rsidR="001844D8" w:rsidRPr="00CD7531" w:rsidRDefault="001844D8" w:rsidP="001844D8">
      <w:pPr>
        <w:widowControl w:val="0"/>
        <w:autoSpaceDE w:val="0"/>
        <w:autoSpaceDN w:val="0"/>
        <w:adjustRightInd w:val="0"/>
        <w:ind w:left="640" w:hanging="640"/>
        <w:rPr>
          <w:lang w:val="en-GB"/>
        </w:rPr>
      </w:pPr>
      <w:r w:rsidRPr="00CD7531">
        <w:rPr>
          <w:lang w:val="en-GB"/>
        </w:rPr>
        <w:t>[54]</w:t>
      </w:r>
      <w:r w:rsidRPr="00CD7531">
        <w:rPr>
          <w:lang w:val="en-GB"/>
        </w:rPr>
        <w:tab/>
        <w:t>L.C. Braga, A.R. Braga, C.M.P. Braga, On the characterization and monitoring of building energy demand using statistical process control methodologies, Energy Build. 65 (2013) 205–219. https://doi.org/https://doi.org/10.1016/j.enbuild.2013.05.002.</w:t>
      </w:r>
    </w:p>
    <w:p w14:paraId="74D32279" w14:textId="77777777" w:rsidR="001844D8" w:rsidRPr="00CD7531" w:rsidRDefault="001844D8" w:rsidP="001844D8">
      <w:pPr>
        <w:widowControl w:val="0"/>
        <w:autoSpaceDE w:val="0"/>
        <w:autoSpaceDN w:val="0"/>
        <w:adjustRightInd w:val="0"/>
        <w:ind w:left="640" w:hanging="640"/>
        <w:rPr>
          <w:lang w:val="en-GB"/>
        </w:rPr>
      </w:pPr>
      <w:r w:rsidRPr="00CD7531">
        <w:rPr>
          <w:lang w:val="en-GB"/>
        </w:rPr>
        <w:t>[55]</w:t>
      </w:r>
      <w:r w:rsidRPr="00CD7531">
        <w:rPr>
          <w:lang w:val="en-GB"/>
        </w:rPr>
        <w:tab/>
        <w:t xml:space="preserve">F. Centofanti, A. Lepore, A. </w:t>
      </w:r>
      <w:proofErr w:type="spellStart"/>
      <w:r w:rsidRPr="00CD7531">
        <w:rPr>
          <w:lang w:val="en-GB"/>
        </w:rPr>
        <w:t>Menafoglio</w:t>
      </w:r>
      <w:proofErr w:type="spellEnd"/>
      <w:r w:rsidRPr="00CD7531">
        <w:rPr>
          <w:lang w:val="en-GB"/>
        </w:rPr>
        <w:t xml:space="preserve">, B. Palumbo, S. </w:t>
      </w:r>
      <w:proofErr w:type="spellStart"/>
      <w:r w:rsidRPr="00CD7531">
        <w:rPr>
          <w:lang w:val="en-GB"/>
        </w:rPr>
        <w:t>Vantini</w:t>
      </w:r>
      <w:proofErr w:type="spellEnd"/>
      <w:r w:rsidRPr="00CD7531">
        <w:rPr>
          <w:lang w:val="en-GB"/>
        </w:rPr>
        <w:t xml:space="preserve">, Functional Regression Control Chart, </w:t>
      </w:r>
      <w:proofErr w:type="spellStart"/>
      <w:r w:rsidRPr="00CD7531">
        <w:rPr>
          <w:lang w:val="en-GB"/>
        </w:rPr>
        <w:t>Technometrics</w:t>
      </w:r>
      <w:proofErr w:type="spellEnd"/>
      <w:r w:rsidRPr="00CD7531">
        <w:rPr>
          <w:lang w:val="en-GB"/>
        </w:rPr>
        <w:t>. 63 (2021) 281–294. https://doi.org/10.1080/00401706.2020.1753581.</w:t>
      </w:r>
    </w:p>
    <w:p w14:paraId="603BEE9F" w14:textId="77777777" w:rsidR="00D60FEC" w:rsidRPr="00CD7531" w:rsidRDefault="0072587C" w:rsidP="009B1C83">
      <w:pPr>
        <w:rPr>
          <w:lang w:val="en-GB" w:eastAsia="x-none"/>
        </w:rPr>
      </w:pPr>
      <w:r w:rsidRPr="00CD7531">
        <w:rPr>
          <w:lang w:val="en-GB" w:eastAsia="x-none"/>
        </w:rPr>
        <w:fldChar w:fldCharType="end"/>
      </w:r>
    </w:p>
    <w:sectPr w:rsidR="00D60FEC" w:rsidRPr="00CD7531" w:rsidSect="006E3EE2">
      <w:footerReference w:type="even" r:id="rId20"/>
      <w:footerReference w:type="default" r:id="rId21"/>
      <w:pgSz w:w="11906" w:h="16838"/>
      <w:pgMar w:top="1440" w:right="1440" w:bottom="1440" w:left="1440"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8A341" w14:textId="77777777" w:rsidR="000534F4" w:rsidRDefault="000534F4">
      <w:r>
        <w:separator/>
      </w:r>
    </w:p>
  </w:endnote>
  <w:endnote w:type="continuationSeparator" w:id="0">
    <w:p w14:paraId="251C3FBA" w14:textId="77777777" w:rsidR="000534F4" w:rsidRDefault="00053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tarSymbol">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slon Book BE Regular">
    <w:altName w:val="Caslon Book BE Regular"/>
    <w:panose1 w:val="00000000000000000000"/>
    <w:charset w:val="00"/>
    <w:family w:val="roman"/>
    <w:notTrueType/>
    <w:pitch w:val="default"/>
    <w:sig w:usb0="00000003" w:usb1="00000000" w:usb2="00000000" w:usb3="00000000" w:csb0="00000001" w:csb1="00000000"/>
  </w:font>
  <w:font w:name="EUAlbertina">
    <w:altName w:val="EU Albertina"/>
    <w:charset w:val="00"/>
    <w:family w:val="roman"/>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wis721 Lt BT">
    <w:panose1 w:val="020B0403020202020204"/>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71F29" w14:textId="77777777" w:rsidR="00EB787E" w:rsidRDefault="00EB78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3352F8" w14:textId="77777777" w:rsidR="00EB787E" w:rsidRDefault="00EB78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21857" w14:textId="035611BD" w:rsidR="00EB787E" w:rsidRDefault="00EB78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42FF">
      <w:rPr>
        <w:rStyle w:val="PageNumber"/>
        <w:noProof/>
      </w:rPr>
      <w:t>4</w:t>
    </w:r>
    <w:r>
      <w:rPr>
        <w:rStyle w:val="PageNumber"/>
      </w:rPr>
      <w:fldChar w:fldCharType="end"/>
    </w:r>
  </w:p>
  <w:p w14:paraId="1F0C72E9" w14:textId="77777777" w:rsidR="00EB787E" w:rsidRDefault="00EB7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45163" w14:textId="77777777" w:rsidR="000534F4" w:rsidRDefault="000534F4">
      <w:r>
        <w:separator/>
      </w:r>
    </w:p>
  </w:footnote>
  <w:footnote w:type="continuationSeparator" w:id="0">
    <w:p w14:paraId="2C15C076" w14:textId="77777777" w:rsidR="000534F4" w:rsidRDefault="000534F4">
      <w:r>
        <w:continuationSeparator/>
      </w:r>
    </w:p>
  </w:footnote>
  <w:footnote w:id="1">
    <w:p w14:paraId="5C0937D5" w14:textId="77777777" w:rsidR="00EB787E" w:rsidRPr="002C6DA1" w:rsidRDefault="00EB787E" w:rsidP="008B5053">
      <w:pPr>
        <w:pStyle w:val="FootnoteText"/>
        <w:rPr>
          <w:lang w:val="en-GB"/>
        </w:rPr>
      </w:pPr>
      <w:r w:rsidRPr="002C6DA1">
        <w:rPr>
          <w:rStyle w:val="FootnoteReference"/>
          <w:lang w:val="en-GB"/>
        </w:rPr>
        <w:t>*</w:t>
      </w:r>
      <w:r w:rsidRPr="002C6DA1">
        <w:rPr>
          <w:lang w:val="en-GB"/>
        </w:rPr>
        <w:t xml:space="preserve"> Corresponding author:</w:t>
      </w:r>
    </w:p>
    <w:p w14:paraId="3984F4FB" w14:textId="754A9561" w:rsidR="00EB787E" w:rsidRPr="00BE55F3" w:rsidRDefault="00EB787E" w:rsidP="008B5053">
      <w:pPr>
        <w:pStyle w:val="FootnoteText"/>
        <w:rPr>
          <w:lang w:val="en-GB"/>
        </w:rPr>
      </w:pPr>
      <w:r w:rsidRPr="00BE55F3">
        <w:rPr>
          <w:lang w:val="en-GB"/>
        </w:rPr>
        <w:t xml:space="preserve">e-mail: </w:t>
      </w:r>
      <w:r>
        <w:rPr>
          <w:lang w:val="en-GB"/>
        </w:rPr>
        <w:t>benedetto.nastasi@outlook.com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color w:val="000000"/>
      </w:rPr>
    </w:lvl>
    <w:lvl w:ilvl="1">
      <w:start w:val="1"/>
      <w:numFmt w:val="bullet"/>
      <w:lvlText w:val=""/>
      <w:lvlJc w:val="left"/>
      <w:pPr>
        <w:tabs>
          <w:tab w:val="num" w:pos="1080"/>
        </w:tabs>
        <w:ind w:left="1080" w:hanging="360"/>
      </w:pPr>
      <w:rPr>
        <w:rFonts w:ascii="Wingdings 2" w:hAnsi="Wingdings 2" w:cs="Bookman Old Style"/>
        <w:sz w:val="18"/>
        <w:szCs w:val="18"/>
      </w:rPr>
    </w:lvl>
    <w:lvl w:ilvl="2">
      <w:start w:val="1"/>
      <w:numFmt w:val="bullet"/>
      <w:lvlText w:val="■"/>
      <w:lvlJc w:val="left"/>
      <w:pPr>
        <w:tabs>
          <w:tab w:val="num" w:pos="1440"/>
        </w:tabs>
        <w:ind w:left="1440" w:hanging="360"/>
      </w:pPr>
      <w:rPr>
        <w:rFonts w:ascii="StarSymbol" w:hAnsi="StarSymbol" w:cs="Bookman Old Style"/>
        <w:sz w:val="18"/>
        <w:szCs w:val="18"/>
      </w:rPr>
    </w:lvl>
    <w:lvl w:ilvl="3">
      <w:start w:val="1"/>
      <w:numFmt w:val="bullet"/>
      <w:lvlText w:val=""/>
      <w:lvlJc w:val="left"/>
      <w:pPr>
        <w:tabs>
          <w:tab w:val="num" w:pos="1800"/>
        </w:tabs>
        <w:ind w:left="1800" w:hanging="360"/>
      </w:pPr>
      <w:rPr>
        <w:rFonts w:ascii="Wingdings" w:hAnsi="Wingdings" w:cs="Bookman Old Style"/>
        <w:sz w:val="18"/>
        <w:szCs w:val="18"/>
      </w:rPr>
    </w:lvl>
    <w:lvl w:ilvl="4">
      <w:start w:val="1"/>
      <w:numFmt w:val="bullet"/>
      <w:lvlText w:val=""/>
      <w:lvlJc w:val="left"/>
      <w:pPr>
        <w:tabs>
          <w:tab w:val="num" w:pos="2160"/>
        </w:tabs>
        <w:ind w:left="2160" w:hanging="360"/>
      </w:pPr>
      <w:rPr>
        <w:rFonts w:ascii="Wingdings 2" w:hAnsi="Wingdings 2" w:cs="Bookman Old Style"/>
        <w:sz w:val="18"/>
        <w:szCs w:val="18"/>
      </w:rPr>
    </w:lvl>
    <w:lvl w:ilvl="5">
      <w:start w:val="1"/>
      <w:numFmt w:val="bullet"/>
      <w:lvlText w:val="■"/>
      <w:lvlJc w:val="left"/>
      <w:pPr>
        <w:tabs>
          <w:tab w:val="num" w:pos="2520"/>
        </w:tabs>
        <w:ind w:left="2520" w:hanging="360"/>
      </w:pPr>
      <w:rPr>
        <w:rFonts w:ascii="StarSymbol" w:hAnsi="StarSymbol" w:cs="Bookman Old Style"/>
        <w:sz w:val="18"/>
        <w:szCs w:val="18"/>
      </w:rPr>
    </w:lvl>
    <w:lvl w:ilvl="6">
      <w:start w:val="1"/>
      <w:numFmt w:val="bullet"/>
      <w:lvlText w:val=""/>
      <w:lvlJc w:val="left"/>
      <w:pPr>
        <w:tabs>
          <w:tab w:val="num" w:pos="2880"/>
        </w:tabs>
        <w:ind w:left="2880" w:hanging="360"/>
      </w:pPr>
      <w:rPr>
        <w:rFonts w:ascii="Wingdings" w:hAnsi="Wingdings" w:cs="Bookman Old Style"/>
        <w:sz w:val="18"/>
        <w:szCs w:val="18"/>
      </w:rPr>
    </w:lvl>
    <w:lvl w:ilvl="7">
      <w:start w:val="1"/>
      <w:numFmt w:val="bullet"/>
      <w:lvlText w:val=""/>
      <w:lvlJc w:val="left"/>
      <w:pPr>
        <w:tabs>
          <w:tab w:val="num" w:pos="3240"/>
        </w:tabs>
        <w:ind w:left="3240" w:hanging="360"/>
      </w:pPr>
      <w:rPr>
        <w:rFonts w:ascii="Wingdings 2" w:hAnsi="Wingdings 2" w:cs="Bookman Old Style"/>
        <w:sz w:val="18"/>
        <w:szCs w:val="18"/>
      </w:rPr>
    </w:lvl>
    <w:lvl w:ilvl="8">
      <w:start w:val="1"/>
      <w:numFmt w:val="bullet"/>
      <w:lvlText w:val="■"/>
      <w:lvlJc w:val="left"/>
      <w:pPr>
        <w:tabs>
          <w:tab w:val="num" w:pos="3600"/>
        </w:tabs>
        <w:ind w:left="3600" w:hanging="360"/>
      </w:pPr>
      <w:rPr>
        <w:rFonts w:ascii="StarSymbol" w:hAnsi="StarSymbol" w:cs="Bookman Old Style"/>
        <w:sz w:val="18"/>
        <w:szCs w:val="18"/>
      </w:rPr>
    </w:lvl>
  </w:abstractNum>
  <w:abstractNum w:abstractNumId="1" w15:restartNumberingAfterBreak="0">
    <w:nsid w:val="1FFB0CD1"/>
    <w:multiLevelType w:val="hybridMultilevel"/>
    <w:tmpl w:val="DE1A4D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DEA1743"/>
    <w:multiLevelType w:val="hybridMultilevel"/>
    <w:tmpl w:val="4FF01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3B568B"/>
    <w:multiLevelType w:val="hybridMultilevel"/>
    <w:tmpl w:val="9A482A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30C0999"/>
    <w:multiLevelType w:val="hybridMultilevel"/>
    <w:tmpl w:val="AB0C9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F237D1"/>
    <w:multiLevelType w:val="multilevel"/>
    <w:tmpl w:val="7ECA8512"/>
    <w:lvl w:ilvl="0">
      <w:start w:val="1"/>
      <w:numFmt w:val="decimal"/>
      <w:pStyle w:val="Heading1"/>
      <w:lvlText w:val="%1"/>
      <w:lvlJc w:val="left"/>
      <w:pPr>
        <w:ind w:left="431" w:hanging="431"/>
      </w:pPr>
      <w:rPr>
        <w:rFonts w:hint="default"/>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0" w:firstLine="340"/>
      </w:pPr>
      <w:rPr>
        <w:rFonts w:hint="default"/>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6F4A3D87"/>
    <w:multiLevelType w:val="hybridMultilevel"/>
    <w:tmpl w:val="6CD6B496"/>
    <w:lvl w:ilvl="0" w:tplc="5A2A54F6">
      <w:start w:val="1"/>
      <w:numFmt w:val="decimal"/>
      <w:pStyle w:val="reference"/>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790364795">
    <w:abstractNumId w:val="6"/>
  </w:num>
  <w:num w:numId="2" w16cid:durableId="1816483331">
    <w:abstractNumId w:val="7"/>
  </w:num>
  <w:num w:numId="3" w16cid:durableId="789322097">
    <w:abstractNumId w:val="8"/>
  </w:num>
  <w:num w:numId="4" w16cid:durableId="193084259">
    <w:abstractNumId w:val="1"/>
  </w:num>
  <w:num w:numId="5" w16cid:durableId="1747608762">
    <w:abstractNumId w:val="2"/>
  </w:num>
  <w:num w:numId="6" w16cid:durableId="917716822">
    <w:abstractNumId w:val="3"/>
  </w:num>
  <w:num w:numId="7" w16cid:durableId="512839118">
    <w:abstractNumId w:val="5"/>
  </w:num>
  <w:num w:numId="8" w16cid:durableId="14287716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04953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fr-FR" w:vendorID="64" w:dllVersion="6" w:nlCheck="1" w:checkStyle="1"/>
  <w:activeWritingStyle w:appName="MSWord" w:lang="en-GB" w:vendorID="64" w:dllVersion="6" w:nlCheck="1" w:checkStyle="0"/>
  <w:activeWritingStyle w:appName="MSWord" w:lang="en-US" w:vendorID="64" w:dllVersion="6" w:nlCheck="1" w:checkStyle="0"/>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proofState w:spelling="clean"/>
  <w:defaultTabStop w:val="709"/>
  <w:hyphenationZone w:val="283"/>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enewable Sustain Energy Rev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8B5C37"/>
    <w:rsid w:val="00000212"/>
    <w:rsid w:val="00000247"/>
    <w:rsid w:val="00000429"/>
    <w:rsid w:val="000006F7"/>
    <w:rsid w:val="000006FA"/>
    <w:rsid w:val="0000080F"/>
    <w:rsid w:val="00000C7C"/>
    <w:rsid w:val="00000F5B"/>
    <w:rsid w:val="000011A0"/>
    <w:rsid w:val="000013A7"/>
    <w:rsid w:val="000015BA"/>
    <w:rsid w:val="00001B5B"/>
    <w:rsid w:val="00001B5E"/>
    <w:rsid w:val="00001C7E"/>
    <w:rsid w:val="0000257B"/>
    <w:rsid w:val="000025BE"/>
    <w:rsid w:val="000027C3"/>
    <w:rsid w:val="00002F88"/>
    <w:rsid w:val="0000301E"/>
    <w:rsid w:val="00003091"/>
    <w:rsid w:val="000032B8"/>
    <w:rsid w:val="00003676"/>
    <w:rsid w:val="00003695"/>
    <w:rsid w:val="000036CB"/>
    <w:rsid w:val="000036D4"/>
    <w:rsid w:val="0000372E"/>
    <w:rsid w:val="00003B23"/>
    <w:rsid w:val="00003C96"/>
    <w:rsid w:val="00003CAC"/>
    <w:rsid w:val="00003EFC"/>
    <w:rsid w:val="00004169"/>
    <w:rsid w:val="000041B1"/>
    <w:rsid w:val="00004274"/>
    <w:rsid w:val="000044F7"/>
    <w:rsid w:val="0000451C"/>
    <w:rsid w:val="000048A3"/>
    <w:rsid w:val="00004BAC"/>
    <w:rsid w:val="00004E7E"/>
    <w:rsid w:val="00004EFA"/>
    <w:rsid w:val="0000500F"/>
    <w:rsid w:val="00005190"/>
    <w:rsid w:val="00005261"/>
    <w:rsid w:val="000053DE"/>
    <w:rsid w:val="000055B9"/>
    <w:rsid w:val="000057A6"/>
    <w:rsid w:val="00005868"/>
    <w:rsid w:val="000058D5"/>
    <w:rsid w:val="000059BF"/>
    <w:rsid w:val="000059F3"/>
    <w:rsid w:val="00005AB6"/>
    <w:rsid w:val="00005D8C"/>
    <w:rsid w:val="00005FA6"/>
    <w:rsid w:val="000061B7"/>
    <w:rsid w:val="00006531"/>
    <w:rsid w:val="0000659B"/>
    <w:rsid w:val="000066CC"/>
    <w:rsid w:val="00006927"/>
    <w:rsid w:val="00006A35"/>
    <w:rsid w:val="00006C46"/>
    <w:rsid w:val="00006F47"/>
    <w:rsid w:val="0000728C"/>
    <w:rsid w:val="000074FF"/>
    <w:rsid w:val="0000770F"/>
    <w:rsid w:val="000078F1"/>
    <w:rsid w:val="00007B92"/>
    <w:rsid w:val="00007C5D"/>
    <w:rsid w:val="00007CB6"/>
    <w:rsid w:val="00007F3B"/>
    <w:rsid w:val="00007FF0"/>
    <w:rsid w:val="00010672"/>
    <w:rsid w:val="0001069F"/>
    <w:rsid w:val="000107D6"/>
    <w:rsid w:val="00010832"/>
    <w:rsid w:val="0001084D"/>
    <w:rsid w:val="000108CA"/>
    <w:rsid w:val="00010920"/>
    <w:rsid w:val="00010978"/>
    <w:rsid w:val="00010AF4"/>
    <w:rsid w:val="00010E96"/>
    <w:rsid w:val="0001104C"/>
    <w:rsid w:val="000113B7"/>
    <w:rsid w:val="00011768"/>
    <w:rsid w:val="00011AE5"/>
    <w:rsid w:val="00011BF7"/>
    <w:rsid w:val="00011CA5"/>
    <w:rsid w:val="00012276"/>
    <w:rsid w:val="00012310"/>
    <w:rsid w:val="00012623"/>
    <w:rsid w:val="000126A5"/>
    <w:rsid w:val="000126AE"/>
    <w:rsid w:val="000126B6"/>
    <w:rsid w:val="000127D3"/>
    <w:rsid w:val="0001294A"/>
    <w:rsid w:val="00012BF8"/>
    <w:rsid w:val="00012DC2"/>
    <w:rsid w:val="00012DC4"/>
    <w:rsid w:val="00012F16"/>
    <w:rsid w:val="00013100"/>
    <w:rsid w:val="0001312A"/>
    <w:rsid w:val="0001312C"/>
    <w:rsid w:val="0001342B"/>
    <w:rsid w:val="00013497"/>
    <w:rsid w:val="000135E6"/>
    <w:rsid w:val="00013672"/>
    <w:rsid w:val="0001375F"/>
    <w:rsid w:val="000139A1"/>
    <w:rsid w:val="00013CDE"/>
    <w:rsid w:val="00013D90"/>
    <w:rsid w:val="00013ECB"/>
    <w:rsid w:val="00013F1A"/>
    <w:rsid w:val="00013FD0"/>
    <w:rsid w:val="00014049"/>
    <w:rsid w:val="0001405D"/>
    <w:rsid w:val="000141D4"/>
    <w:rsid w:val="0001432A"/>
    <w:rsid w:val="00014404"/>
    <w:rsid w:val="000145AD"/>
    <w:rsid w:val="00014790"/>
    <w:rsid w:val="000148C6"/>
    <w:rsid w:val="00014940"/>
    <w:rsid w:val="00014B68"/>
    <w:rsid w:val="00014BA1"/>
    <w:rsid w:val="00014DE8"/>
    <w:rsid w:val="000151DB"/>
    <w:rsid w:val="00015352"/>
    <w:rsid w:val="000155D4"/>
    <w:rsid w:val="0001560D"/>
    <w:rsid w:val="000156C3"/>
    <w:rsid w:val="00015784"/>
    <w:rsid w:val="000159D7"/>
    <w:rsid w:val="00015A55"/>
    <w:rsid w:val="00015A84"/>
    <w:rsid w:val="00015C01"/>
    <w:rsid w:val="00015DCA"/>
    <w:rsid w:val="00015E3A"/>
    <w:rsid w:val="00015E90"/>
    <w:rsid w:val="00016574"/>
    <w:rsid w:val="00016627"/>
    <w:rsid w:val="000166F3"/>
    <w:rsid w:val="00016C92"/>
    <w:rsid w:val="00017180"/>
    <w:rsid w:val="0001760C"/>
    <w:rsid w:val="00017697"/>
    <w:rsid w:val="0001777D"/>
    <w:rsid w:val="0001785F"/>
    <w:rsid w:val="00017A7A"/>
    <w:rsid w:val="00017B57"/>
    <w:rsid w:val="00017C0C"/>
    <w:rsid w:val="00017C18"/>
    <w:rsid w:val="00017D17"/>
    <w:rsid w:val="00017DAF"/>
    <w:rsid w:val="00017E60"/>
    <w:rsid w:val="00017E75"/>
    <w:rsid w:val="000201E4"/>
    <w:rsid w:val="00020399"/>
    <w:rsid w:val="00020A9F"/>
    <w:rsid w:val="00020AD0"/>
    <w:rsid w:val="00020C4F"/>
    <w:rsid w:val="00020C6E"/>
    <w:rsid w:val="00020CCF"/>
    <w:rsid w:val="00020D21"/>
    <w:rsid w:val="00020E77"/>
    <w:rsid w:val="00020E90"/>
    <w:rsid w:val="00021723"/>
    <w:rsid w:val="000217A9"/>
    <w:rsid w:val="0002182B"/>
    <w:rsid w:val="000218AC"/>
    <w:rsid w:val="0002193E"/>
    <w:rsid w:val="00021A94"/>
    <w:rsid w:val="00021C6F"/>
    <w:rsid w:val="00021D14"/>
    <w:rsid w:val="00021DA5"/>
    <w:rsid w:val="00021E1B"/>
    <w:rsid w:val="0002205C"/>
    <w:rsid w:val="000220E9"/>
    <w:rsid w:val="00022266"/>
    <w:rsid w:val="00022378"/>
    <w:rsid w:val="000224E1"/>
    <w:rsid w:val="000226AD"/>
    <w:rsid w:val="000227CF"/>
    <w:rsid w:val="00022AAB"/>
    <w:rsid w:val="00022B28"/>
    <w:rsid w:val="00022C5D"/>
    <w:rsid w:val="00022E62"/>
    <w:rsid w:val="00022FCB"/>
    <w:rsid w:val="0002350C"/>
    <w:rsid w:val="0002357C"/>
    <w:rsid w:val="000235D2"/>
    <w:rsid w:val="0002367F"/>
    <w:rsid w:val="00023834"/>
    <w:rsid w:val="00023B9D"/>
    <w:rsid w:val="00023C30"/>
    <w:rsid w:val="00023E2B"/>
    <w:rsid w:val="00023FE2"/>
    <w:rsid w:val="0002401B"/>
    <w:rsid w:val="000242A9"/>
    <w:rsid w:val="00024381"/>
    <w:rsid w:val="00024420"/>
    <w:rsid w:val="00024526"/>
    <w:rsid w:val="0002484B"/>
    <w:rsid w:val="000248A0"/>
    <w:rsid w:val="000249C3"/>
    <w:rsid w:val="00024BF3"/>
    <w:rsid w:val="00024D78"/>
    <w:rsid w:val="00025070"/>
    <w:rsid w:val="0002552F"/>
    <w:rsid w:val="00025666"/>
    <w:rsid w:val="000258BB"/>
    <w:rsid w:val="00025AD0"/>
    <w:rsid w:val="00025B19"/>
    <w:rsid w:val="00025CBB"/>
    <w:rsid w:val="00025DF9"/>
    <w:rsid w:val="00026055"/>
    <w:rsid w:val="000261F4"/>
    <w:rsid w:val="000262C4"/>
    <w:rsid w:val="0002635A"/>
    <w:rsid w:val="000266AE"/>
    <w:rsid w:val="00026A62"/>
    <w:rsid w:val="00026BD5"/>
    <w:rsid w:val="00026CEE"/>
    <w:rsid w:val="00026D5C"/>
    <w:rsid w:val="00026DAF"/>
    <w:rsid w:val="00026F30"/>
    <w:rsid w:val="00027161"/>
    <w:rsid w:val="0002716C"/>
    <w:rsid w:val="00027507"/>
    <w:rsid w:val="000276B3"/>
    <w:rsid w:val="00027BC9"/>
    <w:rsid w:val="00027C78"/>
    <w:rsid w:val="00027E88"/>
    <w:rsid w:val="0003001D"/>
    <w:rsid w:val="00030145"/>
    <w:rsid w:val="000304CE"/>
    <w:rsid w:val="0003053B"/>
    <w:rsid w:val="00030593"/>
    <w:rsid w:val="00030827"/>
    <w:rsid w:val="00030A64"/>
    <w:rsid w:val="00030D74"/>
    <w:rsid w:val="00030F59"/>
    <w:rsid w:val="000310CA"/>
    <w:rsid w:val="000311DB"/>
    <w:rsid w:val="0003128A"/>
    <w:rsid w:val="0003144E"/>
    <w:rsid w:val="00031477"/>
    <w:rsid w:val="00031674"/>
    <w:rsid w:val="00031AEE"/>
    <w:rsid w:val="00031BE0"/>
    <w:rsid w:val="00031E34"/>
    <w:rsid w:val="00031EE8"/>
    <w:rsid w:val="000320D0"/>
    <w:rsid w:val="000322B5"/>
    <w:rsid w:val="00032456"/>
    <w:rsid w:val="000325B3"/>
    <w:rsid w:val="000326EE"/>
    <w:rsid w:val="00032A0E"/>
    <w:rsid w:val="00032A55"/>
    <w:rsid w:val="00032CD8"/>
    <w:rsid w:val="00032CF0"/>
    <w:rsid w:val="00032E9A"/>
    <w:rsid w:val="000331B1"/>
    <w:rsid w:val="000334BF"/>
    <w:rsid w:val="0003395C"/>
    <w:rsid w:val="00033E43"/>
    <w:rsid w:val="00034197"/>
    <w:rsid w:val="0003430B"/>
    <w:rsid w:val="000346EB"/>
    <w:rsid w:val="00034985"/>
    <w:rsid w:val="00034D2E"/>
    <w:rsid w:val="00034F75"/>
    <w:rsid w:val="000350E8"/>
    <w:rsid w:val="00035112"/>
    <w:rsid w:val="00035268"/>
    <w:rsid w:val="000352A1"/>
    <w:rsid w:val="000353D2"/>
    <w:rsid w:val="0003573E"/>
    <w:rsid w:val="000357F2"/>
    <w:rsid w:val="0003581D"/>
    <w:rsid w:val="00035865"/>
    <w:rsid w:val="0003586F"/>
    <w:rsid w:val="0003588B"/>
    <w:rsid w:val="00035895"/>
    <w:rsid w:val="000359D6"/>
    <w:rsid w:val="00035B0D"/>
    <w:rsid w:val="00035BEB"/>
    <w:rsid w:val="00035CE4"/>
    <w:rsid w:val="00035F37"/>
    <w:rsid w:val="0003606F"/>
    <w:rsid w:val="00036599"/>
    <w:rsid w:val="0003667A"/>
    <w:rsid w:val="0003678F"/>
    <w:rsid w:val="00036AAA"/>
    <w:rsid w:val="00036B42"/>
    <w:rsid w:val="00036E7E"/>
    <w:rsid w:val="00036FA0"/>
    <w:rsid w:val="0003731F"/>
    <w:rsid w:val="00037360"/>
    <w:rsid w:val="00037B1F"/>
    <w:rsid w:val="00037C03"/>
    <w:rsid w:val="00037EAA"/>
    <w:rsid w:val="00037F2C"/>
    <w:rsid w:val="00040229"/>
    <w:rsid w:val="0004086B"/>
    <w:rsid w:val="000409A4"/>
    <w:rsid w:val="000409EE"/>
    <w:rsid w:val="00040AF3"/>
    <w:rsid w:val="00040BC0"/>
    <w:rsid w:val="00040D2D"/>
    <w:rsid w:val="00040D46"/>
    <w:rsid w:val="00040F19"/>
    <w:rsid w:val="000411B5"/>
    <w:rsid w:val="00041680"/>
    <w:rsid w:val="00041686"/>
    <w:rsid w:val="00041704"/>
    <w:rsid w:val="0004185F"/>
    <w:rsid w:val="00041C91"/>
    <w:rsid w:val="000428BC"/>
    <w:rsid w:val="00042902"/>
    <w:rsid w:val="00042A30"/>
    <w:rsid w:val="0004331F"/>
    <w:rsid w:val="00043658"/>
    <w:rsid w:val="00043849"/>
    <w:rsid w:val="000438FD"/>
    <w:rsid w:val="00043965"/>
    <w:rsid w:val="000439B5"/>
    <w:rsid w:val="00043B89"/>
    <w:rsid w:val="00043EAA"/>
    <w:rsid w:val="0004448E"/>
    <w:rsid w:val="00044511"/>
    <w:rsid w:val="00044C99"/>
    <w:rsid w:val="00044FC0"/>
    <w:rsid w:val="00045036"/>
    <w:rsid w:val="000450EE"/>
    <w:rsid w:val="00045645"/>
    <w:rsid w:val="00045861"/>
    <w:rsid w:val="00046339"/>
    <w:rsid w:val="0004648D"/>
    <w:rsid w:val="000464BF"/>
    <w:rsid w:val="000465A3"/>
    <w:rsid w:val="0004674C"/>
    <w:rsid w:val="00046787"/>
    <w:rsid w:val="000468F0"/>
    <w:rsid w:val="0004692A"/>
    <w:rsid w:val="00046B36"/>
    <w:rsid w:val="00046E31"/>
    <w:rsid w:val="00047286"/>
    <w:rsid w:val="00047365"/>
    <w:rsid w:val="0004770D"/>
    <w:rsid w:val="00047716"/>
    <w:rsid w:val="00047C2C"/>
    <w:rsid w:val="00047D36"/>
    <w:rsid w:val="000500FA"/>
    <w:rsid w:val="00050169"/>
    <w:rsid w:val="000501CE"/>
    <w:rsid w:val="000503BB"/>
    <w:rsid w:val="000505A6"/>
    <w:rsid w:val="00050645"/>
    <w:rsid w:val="000507D5"/>
    <w:rsid w:val="000507DD"/>
    <w:rsid w:val="00050948"/>
    <w:rsid w:val="00050B2B"/>
    <w:rsid w:val="00050CBB"/>
    <w:rsid w:val="00050ED1"/>
    <w:rsid w:val="00051098"/>
    <w:rsid w:val="00051298"/>
    <w:rsid w:val="000516C0"/>
    <w:rsid w:val="00051740"/>
    <w:rsid w:val="000518E7"/>
    <w:rsid w:val="00051927"/>
    <w:rsid w:val="0005195F"/>
    <w:rsid w:val="00051D95"/>
    <w:rsid w:val="00051E12"/>
    <w:rsid w:val="00051F6F"/>
    <w:rsid w:val="000521CA"/>
    <w:rsid w:val="000523FF"/>
    <w:rsid w:val="0005247E"/>
    <w:rsid w:val="000525B7"/>
    <w:rsid w:val="000529C7"/>
    <w:rsid w:val="00052A9B"/>
    <w:rsid w:val="00052B19"/>
    <w:rsid w:val="00052C57"/>
    <w:rsid w:val="00052E7F"/>
    <w:rsid w:val="00052F2A"/>
    <w:rsid w:val="00052F49"/>
    <w:rsid w:val="00053023"/>
    <w:rsid w:val="0005304D"/>
    <w:rsid w:val="0005322D"/>
    <w:rsid w:val="00053277"/>
    <w:rsid w:val="000534F4"/>
    <w:rsid w:val="000536E6"/>
    <w:rsid w:val="00053747"/>
    <w:rsid w:val="0005382B"/>
    <w:rsid w:val="00053975"/>
    <w:rsid w:val="00053A55"/>
    <w:rsid w:val="00053B5B"/>
    <w:rsid w:val="00053DC8"/>
    <w:rsid w:val="00053FE4"/>
    <w:rsid w:val="00054077"/>
    <w:rsid w:val="000540B0"/>
    <w:rsid w:val="0005424B"/>
    <w:rsid w:val="000542CD"/>
    <w:rsid w:val="000542E4"/>
    <w:rsid w:val="000545A4"/>
    <w:rsid w:val="00054747"/>
    <w:rsid w:val="0005485E"/>
    <w:rsid w:val="0005494A"/>
    <w:rsid w:val="00054A98"/>
    <w:rsid w:val="00054B3E"/>
    <w:rsid w:val="00054BF6"/>
    <w:rsid w:val="00054E03"/>
    <w:rsid w:val="00054E27"/>
    <w:rsid w:val="000551E6"/>
    <w:rsid w:val="000552B0"/>
    <w:rsid w:val="00055383"/>
    <w:rsid w:val="00055443"/>
    <w:rsid w:val="000554ED"/>
    <w:rsid w:val="00055904"/>
    <w:rsid w:val="00055A87"/>
    <w:rsid w:val="00055B74"/>
    <w:rsid w:val="00055BF5"/>
    <w:rsid w:val="00056033"/>
    <w:rsid w:val="0005606A"/>
    <w:rsid w:val="00056420"/>
    <w:rsid w:val="00056579"/>
    <w:rsid w:val="00056712"/>
    <w:rsid w:val="0005681B"/>
    <w:rsid w:val="00056B7A"/>
    <w:rsid w:val="00057078"/>
    <w:rsid w:val="00057126"/>
    <w:rsid w:val="000572D2"/>
    <w:rsid w:val="000572F1"/>
    <w:rsid w:val="000573C6"/>
    <w:rsid w:val="00057445"/>
    <w:rsid w:val="0005777D"/>
    <w:rsid w:val="00057810"/>
    <w:rsid w:val="000579B7"/>
    <w:rsid w:val="00057A75"/>
    <w:rsid w:val="00057D0C"/>
    <w:rsid w:val="00057E5E"/>
    <w:rsid w:val="00057EF7"/>
    <w:rsid w:val="00057F42"/>
    <w:rsid w:val="000600E9"/>
    <w:rsid w:val="00060614"/>
    <w:rsid w:val="00060814"/>
    <w:rsid w:val="00060B13"/>
    <w:rsid w:val="00060B44"/>
    <w:rsid w:val="00060B7D"/>
    <w:rsid w:val="00060C9A"/>
    <w:rsid w:val="00060CED"/>
    <w:rsid w:val="00060D3D"/>
    <w:rsid w:val="0006113C"/>
    <w:rsid w:val="00061247"/>
    <w:rsid w:val="00061261"/>
    <w:rsid w:val="000613BB"/>
    <w:rsid w:val="0006148B"/>
    <w:rsid w:val="000616AF"/>
    <w:rsid w:val="00061798"/>
    <w:rsid w:val="00061A55"/>
    <w:rsid w:val="00061A9B"/>
    <w:rsid w:val="00061BFD"/>
    <w:rsid w:val="000620C3"/>
    <w:rsid w:val="00062139"/>
    <w:rsid w:val="000627AE"/>
    <w:rsid w:val="00062B20"/>
    <w:rsid w:val="00062E37"/>
    <w:rsid w:val="000630BE"/>
    <w:rsid w:val="000633FC"/>
    <w:rsid w:val="0006385F"/>
    <w:rsid w:val="0006391A"/>
    <w:rsid w:val="00063AE1"/>
    <w:rsid w:val="00063AE3"/>
    <w:rsid w:val="00063B69"/>
    <w:rsid w:val="00063CDA"/>
    <w:rsid w:val="00063E9D"/>
    <w:rsid w:val="0006410E"/>
    <w:rsid w:val="00064200"/>
    <w:rsid w:val="00064217"/>
    <w:rsid w:val="0006434C"/>
    <w:rsid w:val="00064859"/>
    <w:rsid w:val="00064868"/>
    <w:rsid w:val="00064C4A"/>
    <w:rsid w:val="00064D25"/>
    <w:rsid w:val="00064D9D"/>
    <w:rsid w:val="00064E16"/>
    <w:rsid w:val="0006526A"/>
    <w:rsid w:val="000656E5"/>
    <w:rsid w:val="0006594F"/>
    <w:rsid w:val="00065BBF"/>
    <w:rsid w:val="00065BF5"/>
    <w:rsid w:val="00065CD4"/>
    <w:rsid w:val="00066123"/>
    <w:rsid w:val="00066579"/>
    <w:rsid w:val="000665D6"/>
    <w:rsid w:val="000665DD"/>
    <w:rsid w:val="00066670"/>
    <w:rsid w:val="000667AA"/>
    <w:rsid w:val="00066897"/>
    <w:rsid w:val="00066936"/>
    <w:rsid w:val="00066B0D"/>
    <w:rsid w:val="00066BFD"/>
    <w:rsid w:val="00067063"/>
    <w:rsid w:val="00067195"/>
    <w:rsid w:val="000671DF"/>
    <w:rsid w:val="000677F1"/>
    <w:rsid w:val="000678A3"/>
    <w:rsid w:val="00067AD4"/>
    <w:rsid w:val="00067AEE"/>
    <w:rsid w:val="00067D37"/>
    <w:rsid w:val="00067DDE"/>
    <w:rsid w:val="000701D2"/>
    <w:rsid w:val="0007034C"/>
    <w:rsid w:val="00070457"/>
    <w:rsid w:val="00070510"/>
    <w:rsid w:val="0007062B"/>
    <w:rsid w:val="0007089A"/>
    <w:rsid w:val="000709E2"/>
    <w:rsid w:val="00070A85"/>
    <w:rsid w:val="00070B6B"/>
    <w:rsid w:val="00070D74"/>
    <w:rsid w:val="000712BF"/>
    <w:rsid w:val="00071569"/>
    <w:rsid w:val="00071672"/>
    <w:rsid w:val="00071769"/>
    <w:rsid w:val="000717CF"/>
    <w:rsid w:val="000719A7"/>
    <w:rsid w:val="000719D6"/>
    <w:rsid w:val="00071E20"/>
    <w:rsid w:val="00071E70"/>
    <w:rsid w:val="00071E9F"/>
    <w:rsid w:val="00072104"/>
    <w:rsid w:val="0007213E"/>
    <w:rsid w:val="00072223"/>
    <w:rsid w:val="00072628"/>
    <w:rsid w:val="00072A30"/>
    <w:rsid w:val="00072A96"/>
    <w:rsid w:val="00072C9B"/>
    <w:rsid w:val="00072CD0"/>
    <w:rsid w:val="00072D08"/>
    <w:rsid w:val="00073071"/>
    <w:rsid w:val="00073092"/>
    <w:rsid w:val="00073133"/>
    <w:rsid w:val="000739BC"/>
    <w:rsid w:val="00073BE0"/>
    <w:rsid w:val="0007406B"/>
    <w:rsid w:val="00074184"/>
    <w:rsid w:val="000743B0"/>
    <w:rsid w:val="0007449A"/>
    <w:rsid w:val="0007469E"/>
    <w:rsid w:val="00074CC3"/>
    <w:rsid w:val="00074E14"/>
    <w:rsid w:val="00074F1D"/>
    <w:rsid w:val="00075050"/>
    <w:rsid w:val="00075432"/>
    <w:rsid w:val="00075517"/>
    <w:rsid w:val="00075668"/>
    <w:rsid w:val="00075800"/>
    <w:rsid w:val="00075811"/>
    <w:rsid w:val="0007595C"/>
    <w:rsid w:val="00075971"/>
    <w:rsid w:val="000759C4"/>
    <w:rsid w:val="000759FE"/>
    <w:rsid w:val="00075ABC"/>
    <w:rsid w:val="000763C0"/>
    <w:rsid w:val="00076484"/>
    <w:rsid w:val="00076E6D"/>
    <w:rsid w:val="00076E9F"/>
    <w:rsid w:val="00077069"/>
    <w:rsid w:val="000770F5"/>
    <w:rsid w:val="0007719F"/>
    <w:rsid w:val="00077203"/>
    <w:rsid w:val="000774B8"/>
    <w:rsid w:val="000776F2"/>
    <w:rsid w:val="000777CE"/>
    <w:rsid w:val="000778A3"/>
    <w:rsid w:val="00077A87"/>
    <w:rsid w:val="00077AB7"/>
    <w:rsid w:val="00077B14"/>
    <w:rsid w:val="00077F74"/>
    <w:rsid w:val="0008004D"/>
    <w:rsid w:val="00080231"/>
    <w:rsid w:val="0008039F"/>
    <w:rsid w:val="00080638"/>
    <w:rsid w:val="000806E9"/>
    <w:rsid w:val="00080A73"/>
    <w:rsid w:val="00080B39"/>
    <w:rsid w:val="00080C95"/>
    <w:rsid w:val="00080E0A"/>
    <w:rsid w:val="00080F3A"/>
    <w:rsid w:val="00081188"/>
    <w:rsid w:val="000815A8"/>
    <w:rsid w:val="0008166E"/>
    <w:rsid w:val="00081681"/>
    <w:rsid w:val="00081A91"/>
    <w:rsid w:val="00081C1B"/>
    <w:rsid w:val="00081D04"/>
    <w:rsid w:val="00081DB3"/>
    <w:rsid w:val="00081E04"/>
    <w:rsid w:val="000821DC"/>
    <w:rsid w:val="000822E3"/>
    <w:rsid w:val="00082362"/>
    <w:rsid w:val="000824A9"/>
    <w:rsid w:val="00082698"/>
    <w:rsid w:val="000826F6"/>
    <w:rsid w:val="000827BD"/>
    <w:rsid w:val="000827EA"/>
    <w:rsid w:val="00082882"/>
    <w:rsid w:val="000829D4"/>
    <w:rsid w:val="00082A52"/>
    <w:rsid w:val="00082C9A"/>
    <w:rsid w:val="00082CC0"/>
    <w:rsid w:val="00082D05"/>
    <w:rsid w:val="00082EED"/>
    <w:rsid w:val="00082FDB"/>
    <w:rsid w:val="00083389"/>
    <w:rsid w:val="000834FA"/>
    <w:rsid w:val="00083A32"/>
    <w:rsid w:val="00083BFA"/>
    <w:rsid w:val="00083C03"/>
    <w:rsid w:val="00083E5C"/>
    <w:rsid w:val="000841B4"/>
    <w:rsid w:val="0008444B"/>
    <w:rsid w:val="00084781"/>
    <w:rsid w:val="000848D6"/>
    <w:rsid w:val="00084F9C"/>
    <w:rsid w:val="000851E9"/>
    <w:rsid w:val="000854AA"/>
    <w:rsid w:val="0008551C"/>
    <w:rsid w:val="000855FE"/>
    <w:rsid w:val="00085651"/>
    <w:rsid w:val="0008568A"/>
    <w:rsid w:val="00085943"/>
    <w:rsid w:val="00085B0C"/>
    <w:rsid w:val="00085BCB"/>
    <w:rsid w:val="00085C7F"/>
    <w:rsid w:val="000860F7"/>
    <w:rsid w:val="000861B5"/>
    <w:rsid w:val="000861EC"/>
    <w:rsid w:val="00086281"/>
    <w:rsid w:val="000864E2"/>
    <w:rsid w:val="00086580"/>
    <w:rsid w:val="00086A74"/>
    <w:rsid w:val="00086B25"/>
    <w:rsid w:val="00086D93"/>
    <w:rsid w:val="00087050"/>
    <w:rsid w:val="000873A2"/>
    <w:rsid w:val="0008762F"/>
    <w:rsid w:val="00087871"/>
    <w:rsid w:val="00087A54"/>
    <w:rsid w:val="00087EF1"/>
    <w:rsid w:val="00087FD8"/>
    <w:rsid w:val="00090197"/>
    <w:rsid w:val="000901D5"/>
    <w:rsid w:val="000904BF"/>
    <w:rsid w:val="000906E5"/>
    <w:rsid w:val="0009076E"/>
    <w:rsid w:val="000908F6"/>
    <w:rsid w:val="00090AAA"/>
    <w:rsid w:val="00090CA3"/>
    <w:rsid w:val="00090CD5"/>
    <w:rsid w:val="00090DF5"/>
    <w:rsid w:val="00090FD0"/>
    <w:rsid w:val="000912F5"/>
    <w:rsid w:val="00091478"/>
    <w:rsid w:val="000915AD"/>
    <w:rsid w:val="0009162B"/>
    <w:rsid w:val="00091E81"/>
    <w:rsid w:val="00091EA2"/>
    <w:rsid w:val="00091ECD"/>
    <w:rsid w:val="00091F99"/>
    <w:rsid w:val="00092277"/>
    <w:rsid w:val="000923EB"/>
    <w:rsid w:val="00092513"/>
    <w:rsid w:val="00092643"/>
    <w:rsid w:val="00092A83"/>
    <w:rsid w:val="00092B96"/>
    <w:rsid w:val="00092BAC"/>
    <w:rsid w:val="00092CD2"/>
    <w:rsid w:val="00092DBD"/>
    <w:rsid w:val="00092E92"/>
    <w:rsid w:val="0009310A"/>
    <w:rsid w:val="0009378A"/>
    <w:rsid w:val="000937BB"/>
    <w:rsid w:val="00093B51"/>
    <w:rsid w:val="00093C11"/>
    <w:rsid w:val="00093C7E"/>
    <w:rsid w:val="000940B7"/>
    <w:rsid w:val="000943BB"/>
    <w:rsid w:val="000944F3"/>
    <w:rsid w:val="0009469C"/>
    <w:rsid w:val="00094984"/>
    <w:rsid w:val="00094CC2"/>
    <w:rsid w:val="00094D3F"/>
    <w:rsid w:val="00094DAD"/>
    <w:rsid w:val="00094E3E"/>
    <w:rsid w:val="00094F6A"/>
    <w:rsid w:val="00094F70"/>
    <w:rsid w:val="00095115"/>
    <w:rsid w:val="000957C1"/>
    <w:rsid w:val="000957CA"/>
    <w:rsid w:val="00095C03"/>
    <w:rsid w:val="00095DAB"/>
    <w:rsid w:val="00095F3F"/>
    <w:rsid w:val="00095F90"/>
    <w:rsid w:val="00096058"/>
    <w:rsid w:val="000966CE"/>
    <w:rsid w:val="00096811"/>
    <w:rsid w:val="000968DA"/>
    <w:rsid w:val="000968F5"/>
    <w:rsid w:val="00096A15"/>
    <w:rsid w:val="00096A7F"/>
    <w:rsid w:val="00096B87"/>
    <w:rsid w:val="00096CB9"/>
    <w:rsid w:val="00096D8B"/>
    <w:rsid w:val="00096DFF"/>
    <w:rsid w:val="0009715E"/>
    <w:rsid w:val="00097299"/>
    <w:rsid w:val="0009755D"/>
    <w:rsid w:val="00097857"/>
    <w:rsid w:val="000979A5"/>
    <w:rsid w:val="00097DE1"/>
    <w:rsid w:val="00097EA0"/>
    <w:rsid w:val="000A0353"/>
    <w:rsid w:val="000A05C7"/>
    <w:rsid w:val="000A071E"/>
    <w:rsid w:val="000A08A3"/>
    <w:rsid w:val="000A0E60"/>
    <w:rsid w:val="000A0FD2"/>
    <w:rsid w:val="000A10C3"/>
    <w:rsid w:val="000A121C"/>
    <w:rsid w:val="000A1373"/>
    <w:rsid w:val="000A13DB"/>
    <w:rsid w:val="000A14C0"/>
    <w:rsid w:val="000A1572"/>
    <w:rsid w:val="000A17FA"/>
    <w:rsid w:val="000A18B1"/>
    <w:rsid w:val="000A1A59"/>
    <w:rsid w:val="000A1C07"/>
    <w:rsid w:val="000A1CBC"/>
    <w:rsid w:val="000A1EA8"/>
    <w:rsid w:val="000A1FDD"/>
    <w:rsid w:val="000A203D"/>
    <w:rsid w:val="000A20DA"/>
    <w:rsid w:val="000A25BC"/>
    <w:rsid w:val="000A26EA"/>
    <w:rsid w:val="000A277B"/>
    <w:rsid w:val="000A2821"/>
    <w:rsid w:val="000A28C3"/>
    <w:rsid w:val="000A296D"/>
    <w:rsid w:val="000A2A2F"/>
    <w:rsid w:val="000A2B23"/>
    <w:rsid w:val="000A2CAD"/>
    <w:rsid w:val="000A2D43"/>
    <w:rsid w:val="000A2D88"/>
    <w:rsid w:val="000A2EAA"/>
    <w:rsid w:val="000A301A"/>
    <w:rsid w:val="000A318F"/>
    <w:rsid w:val="000A319A"/>
    <w:rsid w:val="000A31CD"/>
    <w:rsid w:val="000A31D8"/>
    <w:rsid w:val="000A357F"/>
    <w:rsid w:val="000A3743"/>
    <w:rsid w:val="000A3978"/>
    <w:rsid w:val="000A3990"/>
    <w:rsid w:val="000A3D18"/>
    <w:rsid w:val="000A3F50"/>
    <w:rsid w:val="000A40CD"/>
    <w:rsid w:val="000A40E0"/>
    <w:rsid w:val="000A43E3"/>
    <w:rsid w:val="000A4422"/>
    <w:rsid w:val="000A4580"/>
    <w:rsid w:val="000A4656"/>
    <w:rsid w:val="000A47ED"/>
    <w:rsid w:val="000A481A"/>
    <w:rsid w:val="000A4BF6"/>
    <w:rsid w:val="000A4C16"/>
    <w:rsid w:val="000A4D58"/>
    <w:rsid w:val="000A4D94"/>
    <w:rsid w:val="000A4EDE"/>
    <w:rsid w:val="000A5145"/>
    <w:rsid w:val="000A5154"/>
    <w:rsid w:val="000A5310"/>
    <w:rsid w:val="000A55B7"/>
    <w:rsid w:val="000A5630"/>
    <w:rsid w:val="000A594C"/>
    <w:rsid w:val="000A598B"/>
    <w:rsid w:val="000A59E0"/>
    <w:rsid w:val="000A5A27"/>
    <w:rsid w:val="000A5D60"/>
    <w:rsid w:val="000A619C"/>
    <w:rsid w:val="000A6317"/>
    <w:rsid w:val="000A65B0"/>
    <w:rsid w:val="000A6B55"/>
    <w:rsid w:val="000A6CF1"/>
    <w:rsid w:val="000A6EA0"/>
    <w:rsid w:val="000A6F49"/>
    <w:rsid w:val="000A6F4F"/>
    <w:rsid w:val="000A70C4"/>
    <w:rsid w:val="000A7107"/>
    <w:rsid w:val="000A72B0"/>
    <w:rsid w:val="000A74C1"/>
    <w:rsid w:val="000A7ACC"/>
    <w:rsid w:val="000A7B0F"/>
    <w:rsid w:val="000A7DAF"/>
    <w:rsid w:val="000A7FB8"/>
    <w:rsid w:val="000B01B1"/>
    <w:rsid w:val="000B0244"/>
    <w:rsid w:val="000B024F"/>
    <w:rsid w:val="000B06D3"/>
    <w:rsid w:val="000B08C8"/>
    <w:rsid w:val="000B095F"/>
    <w:rsid w:val="000B0970"/>
    <w:rsid w:val="000B0F32"/>
    <w:rsid w:val="000B1038"/>
    <w:rsid w:val="000B1078"/>
    <w:rsid w:val="000B1364"/>
    <w:rsid w:val="000B1451"/>
    <w:rsid w:val="000B15D6"/>
    <w:rsid w:val="000B19BE"/>
    <w:rsid w:val="000B1A28"/>
    <w:rsid w:val="000B1A32"/>
    <w:rsid w:val="000B1A54"/>
    <w:rsid w:val="000B1FB1"/>
    <w:rsid w:val="000B2211"/>
    <w:rsid w:val="000B241B"/>
    <w:rsid w:val="000B245F"/>
    <w:rsid w:val="000B2618"/>
    <w:rsid w:val="000B26C3"/>
    <w:rsid w:val="000B2856"/>
    <w:rsid w:val="000B2BD3"/>
    <w:rsid w:val="000B2DD8"/>
    <w:rsid w:val="000B330A"/>
    <w:rsid w:val="000B3584"/>
    <w:rsid w:val="000B389E"/>
    <w:rsid w:val="000B3ABB"/>
    <w:rsid w:val="000B4076"/>
    <w:rsid w:val="000B41DE"/>
    <w:rsid w:val="000B4329"/>
    <w:rsid w:val="000B43A5"/>
    <w:rsid w:val="000B45BE"/>
    <w:rsid w:val="000B4695"/>
    <w:rsid w:val="000B479E"/>
    <w:rsid w:val="000B490F"/>
    <w:rsid w:val="000B4C1B"/>
    <w:rsid w:val="000B4DCC"/>
    <w:rsid w:val="000B50AC"/>
    <w:rsid w:val="000B53EC"/>
    <w:rsid w:val="000B550D"/>
    <w:rsid w:val="000B55C6"/>
    <w:rsid w:val="000B570E"/>
    <w:rsid w:val="000B57F2"/>
    <w:rsid w:val="000B5E3B"/>
    <w:rsid w:val="000B6281"/>
    <w:rsid w:val="000B65D3"/>
    <w:rsid w:val="000B678A"/>
    <w:rsid w:val="000B6AB7"/>
    <w:rsid w:val="000B6CD6"/>
    <w:rsid w:val="000B6FE9"/>
    <w:rsid w:val="000B7011"/>
    <w:rsid w:val="000B71CC"/>
    <w:rsid w:val="000B724F"/>
    <w:rsid w:val="000B72DC"/>
    <w:rsid w:val="000B734D"/>
    <w:rsid w:val="000B737A"/>
    <w:rsid w:val="000B746D"/>
    <w:rsid w:val="000B74C4"/>
    <w:rsid w:val="000B75A1"/>
    <w:rsid w:val="000B78F7"/>
    <w:rsid w:val="000B7D41"/>
    <w:rsid w:val="000B7F79"/>
    <w:rsid w:val="000C0286"/>
    <w:rsid w:val="000C02E2"/>
    <w:rsid w:val="000C0472"/>
    <w:rsid w:val="000C04DB"/>
    <w:rsid w:val="000C0671"/>
    <w:rsid w:val="000C06DE"/>
    <w:rsid w:val="000C087A"/>
    <w:rsid w:val="000C0CCA"/>
    <w:rsid w:val="000C0D17"/>
    <w:rsid w:val="000C0E10"/>
    <w:rsid w:val="000C0F78"/>
    <w:rsid w:val="000C1032"/>
    <w:rsid w:val="000C1162"/>
    <w:rsid w:val="000C122B"/>
    <w:rsid w:val="000C13C7"/>
    <w:rsid w:val="000C14F7"/>
    <w:rsid w:val="000C161C"/>
    <w:rsid w:val="000C16C9"/>
    <w:rsid w:val="000C16FB"/>
    <w:rsid w:val="000C17F3"/>
    <w:rsid w:val="000C1A2E"/>
    <w:rsid w:val="000C1A35"/>
    <w:rsid w:val="000C1A91"/>
    <w:rsid w:val="000C1C45"/>
    <w:rsid w:val="000C1C56"/>
    <w:rsid w:val="000C1F13"/>
    <w:rsid w:val="000C1F52"/>
    <w:rsid w:val="000C201B"/>
    <w:rsid w:val="000C239B"/>
    <w:rsid w:val="000C2795"/>
    <w:rsid w:val="000C280C"/>
    <w:rsid w:val="000C28BF"/>
    <w:rsid w:val="000C2AB6"/>
    <w:rsid w:val="000C2AF6"/>
    <w:rsid w:val="000C2E8C"/>
    <w:rsid w:val="000C2EF5"/>
    <w:rsid w:val="000C2FC7"/>
    <w:rsid w:val="000C35C1"/>
    <w:rsid w:val="000C3619"/>
    <w:rsid w:val="000C381A"/>
    <w:rsid w:val="000C398D"/>
    <w:rsid w:val="000C4445"/>
    <w:rsid w:val="000C457E"/>
    <w:rsid w:val="000C4816"/>
    <w:rsid w:val="000C4961"/>
    <w:rsid w:val="000C4999"/>
    <w:rsid w:val="000C4B32"/>
    <w:rsid w:val="000C4BF2"/>
    <w:rsid w:val="000C4C08"/>
    <w:rsid w:val="000C4DEA"/>
    <w:rsid w:val="000C518C"/>
    <w:rsid w:val="000C51B0"/>
    <w:rsid w:val="000C53DF"/>
    <w:rsid w:val="000C53F0"/>
    <w:rsid w:val="000C553C"/>
    <w:rsid w:val="000C57E1"/>
    <w:rsid w:val="000C5A50"/>
    <w:rsid w:val="000C5C40"/>
    <w:rsid w:val="000C5F12"/>
    <w:rsid w:val="000C5F52"/>
    <w:rsid w:val="000C61B7"/>
    <w:rsid w:val="000C6355"/>
    <w:rsid w:val="000C648F"/>
    <w:rsid w:val="000C6AEE"/>
    <w:rsid w:val="000C6C1D"/>
    <w:rsid w:val="000C701E"/>
    <w:rsid w:val="000C7189"/>
    <w:rsid w:val="000C73CF"/>
    <w:rsid w:val="000C75E5"/>
    <w:rsid w:val="000C768D"/>
    <w:rsid w:val="000C76B0"/>
    <w:rsid w:val="000C7718"/>
    <w:rsid w:val="000C77A9"/>
    <w:rsid w:val="000C77E0"/>
    <w:rsid w:val="000C78F1"/>
    <w:rsid w:val="000C7C58"/>
    <w:rsid w:val="000C7C98"/>
    <w:rsid w:val="000C7FE8"/>
    <w:rsid w:val="000C7FFB"/>
    <w:rsid w:val="000D04E3"/>
    <w:rsid w:val="000D0500"/>
    <w:rsid w:val="000D0790"/>
    <w:rsid w:val="000D07FD"/>
    <w:rsid w:val="000D0B3F"/>
    <w:rsid w:val="000D0DA7"/>
    <w:rsid w:val="000D11E6"/>
    <w:rsid w:val="000D120A"/>
    <w:rsid w:val="000D170B"/>
    <w:rsid w:val="000D1973"/>
    <w:rsid w:val="000D1C25"/>
    <w:rsid w:val="000D1F2E"/>
    <w:rsid w:val="000D1FA2"/>
    <w:rsid w:val="000D2405"/>
    <w:rsid w:val="000D271D"/>
    <w:rsid w:val="000D2810"/>
    <w:rsid w:val="000D2816"/>
    <w:rsid w:val="000D2837"/>
    <w:rsid w:val="000D283F"/>
    <w:rsid w:val="000D29B6"/>
    <w:rsid w:val="000D3346"/>
    <w:rsid w:val="000D3359"/>
    <w:rsid w:val="000D3D79"/>
    <w:rsid w:val="000D3DC5"/>
    <w:rsid w:val="000D4307"/>
    <w:rsid w:val="000D431C"/>
    <w:rsid w:val="000D442E"/>
    <w:rsid w:val="000D4505"/>
    <w:rsid w:val="000D4573"/>
    <w:rsid w:val="000D45FD"/>
    <w:rsid w:val="000D46BF"/>
    <w:rsid w:val="000D4737"/>
    <w:rsid w:val="000D49ED"/>
    <w:rsid w:val="000D4A5A"/>
    <w:rsid w:val="000D4AE1"/>
    <w:rsid w:val="000D4C9A"/>
    <w:rsid w:val="000D4CB3"/>
    <w:rsid w:val="000D4E37"/>
    <w:rsid w:val="000D4EB1"/>
    <w:rsid w:val="000D4EE5"/>
    <w:rsid w:val="000D519B"/>
    <w:rsid w:val="000D540D"/>
    <w:rsid w:val="000D556C"/>
    <w:rsid w:val="000D57A6"/>
    <w:rsid w:val="000D5B0B"/>
    <w:rsid w:val="000D5B57"/>
    <w:rsid w:val="000D5C1D"/>
    <w:rsid w:val="000D5D30"/>
    <w:rsid w:val="000D5EDA"/>
    <w:rsid w:val="000D5F6C"/>
    <w:rsid w:val="000D5F95"/>
    <w:rsid w:val="000D613B"/>
    <w:rsid w:val="000D653C"/>
    <w:rsid w:val="000D66C5"/>
    <w:rsid w:val="000D6769"/>
    <w:rsid w:val="000D6794"/>
    <w:rsid w:val="000D69DD"/>
    <w:rsid w:val="000D6B1C"/>
    <w:rsid w:val="000D6C87"/>
    <w:rsid w:val="000D6D36"/>
    <w:rsid w:val="000D6D6E"/>
    <w:rsid w:val="000D6E65"/>
    <w:rsid w:val="000D7054"/>
    <w:rsid w:val="000D70B3"/>
    <w:rsid w:val="000D71AB"/>
    <w:rsid w:val="000D73FC"/>
    <w:rsid w:val="000D7549"/>
    <w:rsid w:val="000D75D3"/>
    <w:rsid w:val="000D77CC"/>
    <w:rsid w:val="000D7CBC"/>
    <w:rsid w:val="000D7E41"/>
    <w:rsid w:val="000D7FF2"/>
    <w:rsid w:val="000E00EC"/>
    <w:rsid w:val="000E0204"/>
    <w:rsid w:val="000E069B"/>
    <w:rsid w:val="000E0918"/>
    <w:rsid w:val="000E0B3C"/>
    <w:rsid w:val="000E0C8D"/>
    <w:rsid w:val="000E0D5C"/>
    <w:rsid w:val="000E0D90"/>
    <w:rsid w:val="000E0F6F"/>
    <w:rsid w:val="000E121B"/>
    <w:rsid w:val="000E129F"/>
    <w:rsid w:val="000E12D9"/>
    <w:rsid w:val="000E16B3"/>
    <w:rsid w:val="000E16E0"/>
    <w:rsid w:val="000E18AE"/>
    <w:rsid w:val="000E1B2D"/>
    <w:rsid w:val="000E1E2D"/>
    <w:rsid w:val="000E1F49"/>
    <w:rsid w:val="000E20E4"/>
    <w:rsid w:val="000E222D"/>
    <w:rsid w:val="000E268E"/>
    <w:rsid w:val="000E2709"/>
    <w:rsid w:val="000E2AD1"/>
    <w:rsid w:val="000E2B59"/>
    <w:rsid w:val="000E2D13"/>
    <w:rsid w:val="000E2EC2"/>
    <w:rsid w:val="000E3017"/>
    <w:rsid w:val="000E327C"/>
    <w:rsid w:val="000E3415"/>
    <w:rsid w:val="000E3448"/>
    <w:rsid w:val="000E3618"/>
    <w:rsid w:val="000E36A5"/>
    <w:rsid w:val="000E36CD"/>
    <w:rsid w:val="000E36E2"/>
    <w:rsid w:val="000E3B8F"/>
    <w:rsid w:val="000E3BE0"/>
    <w:rsid w:val="000E3F12"/>
    <w:rsid w:val="000E416E"/>
    <w:rsid w:val="000E43DD"/>
    <w:rsid w:val="000E444B"/>
    <w:rsid w:val="000E455B"/>
    <w:rsid w:val="000E46EA"/>
    <w:rsid w:val="000E48FD"/>
    <w:rsid w:val="000E491C"/>
    <w:rsid w:val="000E4B4C"/>
    <w:rsid w:val="000E4EE7"/>
    <w:rsid w:val="000E4F27"/>
    <w:rsid w:val="000E52FB"/>
    <w:rsid w:val="000E53E1"/>
    <w:rsid w:val="000E5507"/>
    <w:rsid w:val="000E566E"/>
    <w:rsid w:val="000E5AED"/>
    <w:rsid w:val="000E5B00"/>
    <w:rsid w:val="000E5B06"/>
    <w:rsid w:val="000E5B1D"/>
    <w:rsid w:val="000E5BFD"/>
    <w:rsid w:val="000E5E21"/>
    <w:rsid w:val="000E628C"/>
    <w:rsid w:val="000E6546"/>
    <w:rsid w:val="000E6584"/>
    <w:rsid w:val="000E65BF"/>
    <w:rsid w:val="000E6718"/>
    <w:rsid w:val="000E6790"/>
    <w:rsid w:val="000E6945"/>
    <w:rsid w:val="000E6B2C"/>
    <w:rsid w:val="000E6C2A"/>
    <w:rsid w:val="000E6F60"/>
    <w:rsid w:val="000E72D6"/>
    <w:rsid w:val="000E7505"/>
    <w:rsid w:val="000E765B"/>
    <w:rsid w:val="000E77BA"/>
    <w:rsid w:val="000E78A8"/>
    <w:rsid w:val="000E791A"/>
    <w:rsid w:val="000E7D76"/>
    <w:rsid w:val="000E7F5D"/>
    <w:rsid w:val="000E7F8E"/>
    <w:rsid w:val="000F00EA"/>
    <w:rsid w:val="000F0625"/>
    <w:rsid w:val="000F068F"/>
    <w:rsid w:val="000F075D"/>
    <w:rsid w:val="000F0A69"/>
    <w:rsid w:val="000F0C18"/>
    <w:rsid w:val="000F1150"/>
    <w:rsid w:val="000F133B"/>
    <w:rsid w:val="000F134C"/>
    <w:rsid w:val="000F15C0"/>
    <w:rsid w:val="000F1607"/>
    <w:rsid w:val="000F17B6"/>
    <w:rsid w:val="000F1937"/>
    <w:rsid w:val="000F196E"/>
    <w:rsid w:val="000F1BC2"/>
    <w:rsid w:val="000F1C93"/>
    <w:rsid w:val="000F1CE6"/>
    <w:rsid w:val="000F1CF4"/>
    <w:rsid w:val="000F1DBC"/>
    <w:rsid w:val="000F1DC4"/>
    <w:rsid w:val="000F1F9C"/>
    <w:rsid w:val="000F234D"/>
    <w:rsid w:val="000F2557"/>
    <w:rsid w:val="000F2572"/>
    <w:rsid w:val="000F25EE"/>
    <w:rsid w:val="000F289E"/>
    <w:rsid w:val="000F29FE"/>
    <w:rsid w:val="000F2A74"/>
    <w:rsid w:val="000F2D13"/>
    <w:rsid w:val="000F2D8E"/>
    <w:rsid w:val="000F2F31"/>
    <w:rsid w:val="000F2F69"/>
    <w:rsid w:val="000F2F98"/>
    <w:rsid w:val="000F2FAE"/>
    <w:rsid w:val="000F3298"/>
    <w:rsid w:val="000F334D"/>
    <w:rsid w:val="000F33BD"/>
    <w:rsid w:val="000F33ED"/>
    <w:rsid w:val="000F3528"/>
    <w:rsid w:val="000F378C"/>
    <w:rsid w:val="000F387F"/>
    <w:rsid w:val="000F3A3E"/>
    <w:rsid w:val="000F3B4F"/>
    <w:rsid w:val="000F3BC6"/>
    <w:rsid w:val="000F3BF2"/>
    <w:rsid w:val="000F3F4B"/>
    <w:rsid w:val="000F4287"/>
    <w:rsid w:val="000F42C9"/>
    <w:rsid w:val="000F4656"/>
    <w:rsid w:val="000F4913"/>
    <w:rsid w:val="000F4DE2"/>
    <w:rsid w:val="000F4E85"/>
    <w:rsid w:val="000F4F38"/>
    <w:rsid w:val="000F500C"/>
    <w:rsid w:val="000F5820"/>
    <w:rsid w:val="000F587E"/>
    <w:rsid w:val="000F58D7"/>
    <w:rsid w:val="000F5972"/>
    <w:rsid w:val="000F5A66"/>
    <w:rsid w:val="000F5C10"/>
    <w:rsid w:val="000F5DBE"/>
    <w:rsid w:val="000F5E65"/>
    <w:rsid w:val="000F6226"/>
    <w:rsid w:val="000F6244"/>
    <w:rsid w:val="000F6397"/>
    <w:rsid w:val="000F639F"/>
    <w:rsid w:val="000F6660"/>
    <w:rsid w:val="000F68F6"/>
    <w:rsid w:val="000F6A9D"/>
    <w:rsid w:val="000F6C2C"/>
    <w:rsid w:val="000F6CFA"/>
    <w:rsid w:val="000F6DC6"/>
    <w:rsid w:val="000F715C"/>
    <w:rsid w:val="000F7273"/>
    <w:rsid w:val="000F7499"/>
    <w:rsid w:val="000F75EE"/>
    <w:rsid w:val="000F7880"/>
    <w:rsid w:val="000F78A6"/>
    <w:rsid w:val="000F78C5"/>
    <w:rsid w:val="000F7B66"/>
    <w:rsid w:val="000F7C4E"/>
    <w:rsid w:val="000F7ECF"/>
    <w:rsid w:val="000F7F2F"/>
    <w:rsid w:val="000F7FD4"/>
    <w:rsid w:val="000F7FDC"/>
    <w:rsid w:val="00100030"/>
    <w:rsid w:val="00100171"/>
    <w:rsid w:val="00100F23"/>
    <w:rsid w:val="00100F8E"/>
    <w:rsid w:val="0010131C"/>
    <w:rsid w:val="0010146C"/>
    <w:rsid w:val="0010159C"/>
    <w:rsid w:val="00101774"/>
    <w:rsid w:val="0010184D"/>
    <w:rsid w:val="00101851"/>
    <w:rsid w:val="0010196B"/>
    <w:rsid w:val="00101B03"/>
    <w:rsid w:val="00101B0F"/>
    <w:rsid w:val="00101BF0"/>
    <w:rsid w:val="00101D99"/>
    <w:rsid w:val="00101F53"/>
    <w:rsid w:val="0010216D"/>
    <w:rsid w:val="001021AC"/>
    <w:rsid w:val="00102299"/>
    <w:rsid w:val="001024A3"/>
    <w:rsid w:val="001026DE"/>
    <w:rsid w:val="0010274E"/>
    <w:rsid w:val="00102819"/>
    <w:rsid w:val="0010286F"/>
    <w:rsid w:val="00102959"/>
    <w:rsid w:val="001029B4"/>
    <w:rsid w:val="00102B04"/>
    <w:rsid w:val="00102C12"/>
    <w:rsid w:val="00102CC5"/>
    <w:rsid w:val="00102D10"/>
    <w:rsid w:val="00102DB7"/>
    <w:rsid w:val="00102E50"/>
    <w:rsid w:val="00102EC9"/>
    <w:rsid w:val="001030B9"/>
    <w:rsid w:val="00103206"/>
    <w:rsid w:val="00103299"/>
    <w:rsid w:val="00103720"/>
    <w:rsid w:val="00103835"/>
    <w:rsid w:val="00103876"/>
    <w:rsid w:val="00104029"/>
    <w:rsid w:val="0010457B"/>
    <w:rsid w:val="001045FB"/>
    <w:rsid w:val="00104629"/>
    <w:rsid w:val="00104659"/>
    <w:rsid w:val="001047FF"/>
    <w:rsid w:val="00104BD0"/>
    <w:rsid w:val="00104CB8"/>
    <w:rsid w:val="00104EA3"/>
    <w:rsid w:val="00104FD4"/>
    <w:rsid w:val="0010527A"/>
    <w:rsid w:val="0010527F"/>
    <w:rsid w:val="00105594"/>
    <w:rsid w:val="001055D5"/>
    <w:rsid w:val="0010566C"/>
    <w:rsid w:val="00105723"/>
    <w:rsid w:val="00105779"/>
    <w:rsid w:val="00105A5E"/>
    <w:rsid w:val="00105AF7"/>
    <w:rsid w:val="00105B48"/>
    <w:rsid w:val="00105C40"/>
    <w:rsid w:val="0010611B"/>
    <w:rsid w:val="00106235"/>
    <w:rsid w:val="0010626E"/>
    <w:rsid w:val="001068C8"/>
    <w:rsid w:val="0010692E"/>
    <w:rsid w:val="00106930"/>
    <w:rsid w:val="00106A6C"/>
    <w:rsid w:val="00106C6B"/>
    <w:rsid w:val="001070C5"/>
    <w:rsid w:val="0010719A"/>
    <w:rsid w:val="00107249"/>
    <w:rsid w:val="001072B7"/>
    <w:rsid w:val="00107302"/>
    <w:rsid w:val="001074B0"/>
    <w:rsid w:val="00107AB6"/>
    <w:rsid w:val="00107C46"/>
    <w:rsid w:val="00107D7B"/>
    <w:rsid w:val="00107DB1"/>
    <w:rsid w:val="0011012E"/>
    <w:rsid w:val="00110313"/>
    <w:rsid w:val="0011039D"/>
    <w:rsid w:val="001103CD"/>
    <w:rsid w:val="001108E5"/>
    <w:rsid w:val="001109A5"/>
    <w:rsid w:val="001109FA"/>
    <w:rsid w:val="00110A17"/>
    <w:rsid w:val="00110A70"/>
    <w:rsid w:val="00110CA9"/>
    <w:rsid w:val="00110CB4"/>
    <w:rsid w:val="00110E35"/>
    <w:rsid w:val="00111097"/>
    <w:rsid w:val="0011110A"/>
    <w:rsid w:val="001111D8"/>
    <w:rsid w:val="0011129D"/>
    <w:rsid w:val="001112D8"/>
    <w:rsid w:val="00111405"/>
    <w:rsid w:val="0011159A"/>
    <w:rsid w:val="001116BD"/>
    <w:rsid w:val="00111733"/>
    <w:rsid w:val="001117E8"/>
    <w:rsid w:val="0011196B"/>
    <w:rsid w:val="00111977"/>
    <w:rsid w:val="001119BE"/>
    <w:rsid w:val="00111B84"/>
    <w:rsid w:val="00111CE3"/>
    <w:rsid w:val="00111E00"/>
    <w:rsid w:val="00111F66"/>
    <w:rsid w:val="00111F8C"/>
    <w:rsid w:val="00112057"/>
    <w:rsid w:val="001122B9"/>
    <w:rsid w:val="001125A5"/>
    <w:rsid w:val="001125B4"/>
    <w:rsid w:val="0011287D"/>
    <w:rsid w:val="00112B8B"/>
    <w:rsid w:val="00112B90"/>
    <w:rsid w:val="00112D4F"/>
    <w:rsid w:val="00112E44"/>
    <w:rsid w:val="00113071"/>
    <w:rsid w:val="001131B8"/>
    <w:rsid w:val="00113200"/>
    <w:rsid w:val="00113337"/>
    <w:rsid w:val="0011333C"/>
    <w:rsid w:val="001133B2"/>
    <w:rsid w:val="00113476"/>
    <w:rsid w:val="001137AE"/>
    <w:rsid w:val="001137D7"/>
    <w:rsid w:val="00113A02"/>
    <w:rsid w:val="00113A95"/>
    <w:rsid w:val="00113C86"/>
    <w:rsid w:val="00113DAF"/>
    <w:rsid w:val="0011415C"/>
    <w:rsid w:val="001142BB"/>
    <w:rsid w:val="00114305"/>
    <w:rsid w:val="00114329"/>
    <w:rsid w:val="00114564"/>
    <w:rsid w:val="0011460F"/>
    <w:rsid w:val="001147DE"/>
    <w:rsid w:val="00114A7A"/>
    <w:rsid w:val="00114CD1"/>
    <w:rsid w:val="00114D3C"/>
    <w:rsid w:val="00114F97"/>
    <w:rsid w:val="0011522E"/>
    <w:rsid w:val="00115564"/>
    <w:rsid w:val="00115737"/>
    <w:rsid w:val="0011584A"/>
    <w:rsid w:val="001159BB"/>
    <w:rsid w:val="00115B5C"/>
    <w:rsid w:val="00115C69"/>
    <w:rsid w:val="00115D17"/>
    <w:rsid w:val="00115E3D"/>
    <w:rsid w:val="00116168"/>
    <w:rsid w:val="00116172"/>
    <w:rsid w:val="00116385"/>
    <w:rsid w:val="00116423"/>
    <w:rsid w:val="00116719"/>
    <w:rsid w:val="00116A45"/>
    <w:rsid w:val="00116CAE"/>
    <w:rsid w:val="00116E88"/>
    <w:rsid w:val="00116F28"/>
    <w:rsid w:val="001176D2"/>
    <w:rsid w:val="00117832"/>
    <w:rsid w:val="00117B1F"/>
    <w:rsid w:val="00117B30"/>
    <w:rsid w:val="00117C3E"/>
    <w:rsid w:val="00117DAA"/>
    <w:rsid w:val="00117F42"/>
    <w:rsid w:val="00120128"/>
    <w:rsid w:val="00120524"/>
    <w:rsid w:val="0012060E"/>
    <w:rsid w:val="00120648"/>
    <w:rsid w:val="001206D9"/>
    <w:rsid w:val="00120956"/>
    <w:rsid w:val="00120F2C"/>
    <w:rsid w:val="00120FDE"/>
    <w:rsid w:val="00121198"/>
    <w:rsid w:val="001212F5"/>
    <w:rsid w:val="0012142B"/>
    <w:rsid w:val="0012195A"/>
    <w:rsid w:val="00121A65"/>
    <w:rsid w:val="00121B76"/>
    <w:rsid w:val="00121CBC"/>
    <w:rsid w:val="00121CDF"/>
    <w:rsid w:val="00121F0A"/>
    <w:rsid w:val="00121F34"/>
    <w:rsid w:val="00122390"/>
    <w:rsid w:val="00122477"/>
    <w:rsid w:val="00122555"/>
    <w:rsid w:val="00122573"/>
    <w:rsid w:val="00122618"/>
    <w:rsid w:val="0012285A"/>
    <w:rsid w:val="00122F57"/>
    <w:rsid w:val="00123004"/>
    <w:rsid w:val="0012379A"/>
    <w:rsid w:val="00123AB3"/>
    <w:rsid w:val="00123C98"/>
    <w:rsid w:val="00123D02"/>
    <w:rsid w:val="00124110"/>
    <w:rsid w:val="001241A9"/>
    <w:rsid w:val="00124268"/>
    <w:rsid w:val="00124337"/>
    <w:rsid w:val="001243C6"/>
    <w:rsid w:val="001243FC"/>
    <w:rsid w:val="0012451D"/>
    <w:rsid w:val="001245C6"/>
    <w:rsid w:val="001245C9"/>
    <w:rsid w:val="0012477E"/>
    <w:rsid w:val="001247CA"/>
    <w:rsid w:val="00124A2B"/>
    <w:rsid w:val="00124AF9"/>
    <w:rsid w:val="00124C69"/>
    <w:rsid w:val="00124D32"/>
    <w:rsid w:val="00125165"/>
    <w:rsid w:val="001254F9"/>
    <w:rsid w:val="00125645"/>
    <w:rsid w:val="0012571B"/>
    <w:rsid w:val="00125AA1"/>
    <w:rsid w:val="00125C2E"/>
    <w:rsid w:val="00125DF8"/>
    <w:rsid w:val="00125FC4"/>
    <w:rsid w:val="00125FE1"/>
    <w:rsid w:val="0012603A"/>
    <w:rsid w:val="0012656A"/>
    <w:rsid w:val="0012666C"/>
    <w:rsid w:val="001266F4"/>
    <w:rsid w:val="00126956"/>
    <w:rsid w:val="00126B7F"/>
    <w:rsid w:val="00126CF6"/>
    <w:rsid w:val="00126CF7"/>
    <w:rsid w:val="00126E11"/>
    <w:rsid w:val="0012711D"/>
    <w:rsid w:val="00127129"/>
    <w:rsid w:val="001271FE"/>
    <w:rsid w:val="0012742A"/>
    <w:rsid w:val="00127472"/>
    <w:rsid w:val="0012751C"/>
    <w:rsid w:val="00127595"/>
    <w:rsid w:val="00127724"/>
    <w:rsid w:val="0012772B"/>
    <w:rsid w:val="00127883"/>
    <w:rsid w:val="00127B0D"/>
    <w:rsid w:val="00127EEF"/>
    <w:rsid w:val="00127F09"/>
    <w:rsid w:val="001302A2"/>
    <w:rsid w:val="001303FA"/>
    <w:rsid w:val="001305F8"/>
    <w:rsid w:val="001307C7"/>
    <w:rsid w:val="001309E3"/>
    <w:rsid w:val="00130A3A"/>
    <w:rsid w:val="00130C63"/>
    <w:rsid w:val="00130CDC"/>
    <w:rsid w:val="00131057"/>
    <w:rsid w:val="00131140"/>
    <w:rsid w:val="001311C9"/>
    <w:rsid w:val="0013137A"/>
    <w:rsid w:val="00131573"/>
    <w:rsid w:val="001315E9"/>
    <w:rsid w:val="001319FF"/>
    <w:rsid w:val="00131C1A"/>
    <w:rsid w:val="00131C8F"/>
    <w:rsid w:val="00131EDA"/>
    <w:rsid w:val="00131F63"/>
    <w:rsid w:val="001322DE"/>
    <w:rsid w:val="001323C7"/>
    <w:rsid w:val="001323CF"/>
    <w:rsid w:val="0013241E"/>
    <w:rsid w:val="00132700"/>
    <w:rsid w:val="00132C0F"/>
    <w:rsid w:val="00132F75"/>
    <w:rsid w:val="00133176"/>
    <w:rsid w:val="0013360E"/>
    <w:rsid w:val="00133736"/>
    <w:rsid w:val="00133D8F"/>
    <w:rsid w:val="00133F41"/>
    <w:rsid w:val="001344CF"/>
    <w:rsid w:val="001348CB"/>
    <w:rsid w:val="00134A68"/>
    <w:rsid w:val="00134E12"/>
    <w:rsid w:val="00135091"/>
    <w:rsid w:val="0013521A"/>
    <w:rsid w:val="0013579A"/>
    <w:rsid w:val="0013580C"/>
    <w:rsid w:val="00135A7E"/>
    <w:rsid w:val="00135B34"/>
    <w:rsid w:val="00135B5C"/>
    <w:rsid w:val="00135B64"/>
    <w:rsid w:val="00135C05"/>
    <w:rsid w:val="00135D6E"/>
    <w:rsid w:val="00136309"/>
    <w:rsid w:val="0013643D"/>
    <w:rsid w:val="00136527"/>
    <w:rsid w:val="00136819"/>
    <w:rsid w:val="0013686B"/>
    <w:rsid w:val="0013696C"/>
    <w:rsid w:val="00136B24"/>
    <w:rsid w:val="00136D4E"/>
    <w:rsid w:val="00136E94"/>
    <w:rsid w:val="00136FF5"/>
    <w:rsid w:val="00137082"/>
    <w:rsid w:val="0013710F"/>
    <w:rsid w:val="00137465"/>
    <w:rsid w:val="00137699"/>
    <w:rsid w:val="001377C2"/>
    <w:rsid w:val="00137895"/>
    <w:rsid w:val="00137945"/>
    <w:rsid w:val="00137ACE"/>
    <w:rsid w:val="00137B47"/>
    <w:rsid w:val="00137D25"/>
    <w:rsid w:val="001400B5"/>
    <w:rsid w:val="00140151"/>
    <w:rsid w:val="00140263"/>
    <w:rsid w:val="00140445"/>
    <w:rsid w:val="0014058E"/>
    <w:rsid w:val="00140633"/>
    <w:rsid w:val="00140A56"/>
    <w:rsid w:val="00140B55"/>
    <w:rsid w:val="00140BE4"/>
    <w:rsid w:val="00140E1A"/>
    <w:rsid w:val="001411DE"/>
    <w:rsid w:val="001412D0"/>
    <w:rsid w:val="0014137C"/>
    <w:rsid w:val="001413DC"/>
    <w:rsid w:val="00141816"/>
    <w:rsid w:val="001419B9"/>
    <w:rsid w:val="00141A19"/>
    <w:rsid w:val="00141FC1"/>
    <w:rsid w:val="0014205D"/>
    <w:rsid w:val="00142389"/>
    <w:rsid w:val="00142A5C"/>
    <w:rsid w:val="00142E13"/>
    <w:rsid w:val="00142EE9"/>
    <w:rsid w:val="00143014"/>
    <w:rsid w:val="00143104"/>
    <w:rsid w:val="001431AC"/>
    <w:rsid w:val="0014325C"/>
    <w:rsid w:val="001434A5"/>
    <w:rsid w:val="00143746"/>
    <w:rsid w:val="001438C7"/>
    <w:rsid w:val="00143A6D"/>
    <w:rsid w:val="00143F35"/>
    <w:rsid w:val="00143F54"/>
    <w:rsid w:val="00143FA9"/>
    <w:rsid w:val="0014412A"/>
    <w:rsid w:val="0014423B"/>
    <w:rsid w:val="001443C3"/>
    <w:rsid w:val="0014440D"/>
    <w:rsid w:val="00144664"/>
    <w:rsid w:val="00144673"/>
    <w:rsid w:val="00144683"/>
    <w:rsid w:val="00144872"/>
    <w:rsid w:val="00144B0F"/>
    <w:rsid w:val="00145052"/>
    <w:rsid w:val="001450A0"/>
    <w:rsid w:val="00145D3F"/>
    <w:rsid w:val="00145DB0"/>
    <w:rsid w:val="00145F0C"/>
    <w:rsid w:val="00145F91"/>
    <w:rsid w:val="0014623D"/>
    <w:rsid w:val="0014637B"/>
    <w:rsid w:val="00146637"/>
    <w:rsid w:val="0014688D"/>
    <w:rsid w:val="001469A8"/>
    <w:rsid w:val="00146A9A"/>
    <w:rsid w:val="00146D5C"/>
    <w:rsid w:val="00146ECB"/>
    <w:rsid w:val="00146FCD"/>
    <w:rsid w:val="001470DB"/>
    <w:rsid w:val="00147417"/>
    <w:rsid w:val="00147833"/>
    <w:rsid w:val="00147C32"/>
    <w:rsid w:val="00147C35"/>
    <w:rsid w:val="00147CAA"/>
    <w:rsid w:val="00147F15"/>
    <w:rsid w:val="00147F3A"/>
    <w:rsid w:val="0015018A"/>
    <w:rsid w:val="00150543"/>
    <w:rsid w:val="00150632"/>
    <w:rsid w:val="0015066E"/>
    <w:rsid w:val="001507D4"/>
    <w:rsid w:val="00150948"/>
    <w:rsid w:val="00150D36"/>
    <w:rsid w:val="00151350"/>
    <w:rsid w:val="001514DB"/>
    <w:rsid w:val="0015171F"/>
    <w:rsid w:val="0015175F"/>
    <w:rsid w:val="00151774"/>
    <w:rsid w:val="001518BC"/>
    <w:rsid w:val="001518D6"/>
    <w:rsid w:val="00151A43"/>
    <w:rsid w:val="00151D80"/>
    <w:rsid w:val="00151DD8"/>
    <w:rsid w:val="00151F4B"/>
    <w:rsid w:val="00151F9F"/>
    <w:rsid w:val="00151FA5"/>
    <w:rsid w:val="001520A9"/>
    <w:rsid w:val="00152169"/>
    <w:rsid w:val="00152257"/>
    <w:rsid w:val="00152330"/>
    <w:rsid w:val="00152701"/>
    <w:rsid w:val="001527B2"/>
    <w:rsid w:val="00152B5A"/>
    <w:rsid w:val="00152D19"/>
    <w:rsid w:val="001530A3"/>
    <w:rsid w:val="0015350E"/>
    <w:rsid w:val="001535C4"/>
    <w:rsid w:val="001536DB"/>
    <w:rsid w:val="001536F5"/>
    <w:rsid w:val="00153931"/>
    <w:rsid w:val="001539A2"/>
    <w:rsid w:val="00153CB0"/>
    <w:rsid w:val="00153DE2"/>
    <w:rsid w:val="00153F1C"/>
    <w:rsid w:val="00153F8E"/>
    <w:rsid w:val="00154077"/>
    <w:rsid w:val="00154199"/>
    <w:rsid w:val="00154689"/>
    <w:rsid w:val="001546BE"/>
    <w:rsid w:val="00154709"/>
    <w:rsid w:val="001547D0"/>
    <w:rsid w:val="00154AA8"/>
    <w:rsid w:val="00154B75"/>
    <w:rsid w:val="00154E2F"/>
    <w:rsid w:val="00154EC0"/>
    <w:rsid w:val="00154F29"/>
    <w:rsid w:val="00155007"/>
    <w:rsid w:val="00155248"/>
    <w:rsid w:val="001556CB"/>
    <w:rsid w:val="00155725"/>
    <w:rsid w:val="001557CF"/>
    <w:rsid w:val="001557FB"/>
    <w:rsid w:val="00155828"/>
    <w:rsid w:val="00155B7A"/>
    <w:rsid w:val="00155D10"/>
    <w:rsid w:val="00155EFB"/>
    <w:rsid w:val="001564C8"/>
    <w:rsid w:val="00156757"/>
    <w:rsid w:val="00156907"/>
    <w:rsid w:val="00156973"/>
    <w:rsid w:val="00156976"/>
    <w:rsid w:val="00156D31"/>
    <w:rsid w:val="00156E77"/>
    <w:rsid w:val="00157084"/>
    <w:rsid w:val="00157566"/>
    <w:rsid w:val="00157819"/>
    <w:rsid w:val="00157932"/>
    <w:rsid w:val="001579CA"/>
    <w:rsid w:val="00157E0A"/>
    <w:rsid w:val="00157E3C"/>
    <w:rsid w:val="00157E92"/>
    <w:rsid w:val="00157F84"/>
    <w:rsid w:val="00157F93"/>
    <w:rsid w:val="0016005F"/>
    <w:rsid w:val="001600A1"/>
    <w:rsid w:val="00160364"/>
    <w:rsid w:val="00160417"/>
    <w:rsid w:val="001604AA"/>
    <w:rsid w:val="00160C7E"/>
    <w:rsid w:val="00160D34"/>
    <w:rsid w:val="00160FB0"/>
    <w:rsid w:val="001610DC"/>
    <w:rsid w:val="00161307"/>
    <w:rsid w:val="00161518"/>
    <w:rsid w:val="00161777"/>
    <w:rsid w:val="001617C6"/>
    <w:rsid w:val="00161B5D"/>
    <w:rsid w:val="00161CF5"/>
    <w:rsid w:val="00161F96"/>
    <w:rsid w:val="001623A3"/>
    <w:rsid w:val="00162790"/>
    <w:rsid w:val="001627F9"/>
    <w:rsid w:val="001629E0"/>
    <w:rsid w:val="00162A7A"/>
    <w:rsid w:val="00162B0C"/>
    <w:rsid w:val="00162F11"/>
    <w:rsid w:val="00162FF5"/>
    <w:rsid w:val="00163147"/>
    <w:rsid w:val="001631C3"/>
    <w:rsid w:val="0016325E"/>
    <w:rsid w:val="0016336D"/>
    <w:rsid w:val="00163905"/>
    <w:rsid w:val="001639CA"/>
    <w:rsid w:val="001639FA"/>
    <w:rsid w:val="00163BF6"/>
    <w:rsid w:val="00163CAB"/>
    <w:rsid w:val="00163E66"/>
    <w:rsid w:val="001640D8"/>
    <w:rsid w:val="00164296"/>
    <w:rsid w:val="001645CA"/>
    <w:rsid w:val="001646A0"/>
    <w:rsid w:val="00164755"/>
    <w:rsid w:val="001647AC"/>
    <w:rsid w:val="00164BEF"/>
    <w:rsid w:val="00164D59"/>
    <w:rsid w:val="00164E05"/>
    <w:rsid w:val="00164F05"/>
    <w:rsid w:val="00165291"/>
    <w:rsid w:val="00165368"/>
    <w:rsid w:val="001653AB"/>
    <w:rsid w:val="00165942"/>
    <w:rsid w:val="0016599E"/>
    <w:rsid w:val="00165DFF"/>
    <w:rsid w:val="00165F2F"/>
    <w:rsid w:val="001661E0"/>
    <w:rsid w:val="00166333"/>
    <w:rsid w:val="00166678"/>
    <w:rsid w:val="001667BD"/>
    <w:rsid w:val="00166C8B"/>
    <w:rsid w:val="00166CF8"/>
    <w:rsid w:val="00166E37"/>
    <w:rsid w:val="00166E68"/>
    <w:rsid w:val="00166E92"/>
    <w:rsid w:val="001671CE"/>
    <w:rsid w:val="00167618"/>
    <w:rsid w:val="00167710"/>
    <w:rsid w:val="001700BD"/>
    <w:rsid w:val="001701EC"/>
    <w:rsid w:val="00170350"/>
    <w:rsid w:val="001704F4"/>
    <w:rsid w:val="00170B16"/>
    <w:rsid w:val="00170E2D"/>
    <w:rsid w:val="00170ED9"/>
    <w:rsid w:val="0017119F"/>
    <w:rsid w:val="00171246"/>
    <w:rsid w:val="00171496"/>
    <w:rsid w:val="001715F1"/>
    <w:rsid w:val="00171736"/>
    <w:rsid w:val="0017174C"/>
    <w:rsid w:val="00171C0B"/>
    <w:rsid w:val="00171C85"/>
    <w:rsid w:val="00171CAE"/>
    <w:rsid w:val="00171DEA"/>
    <w:rsid w:val="00171ED8"/>
    <w:rsid w:val="00171F79"/>
    <w:rsid w:val="00172347"/>
    <w:rsid w:val="00172543"/>
    <w:rsid w:val="001726AF"/>
    <w:rsid w:val="001728D5"/>
    <w:rsid w:val="0017297B"/>
    <w:rsid w:val="00172AEE"/>
    <w:rsid w:val="00172E12"/>
    <w:rsid w:val="00173085"/>
    <w:rsid w:val="00173311"/>
    <w:rsid w:val="00173A2A"/>
    <w:rsid w:val="00173AE1"/>
    <w:rsid w:val="00173B22"/>
    <w:rsid w:val="00173C71"/>
    <w:rsid w:val="00173DDF"/>
    <w:rsid w:val="00173DF1"/>
    <w:rsid w:val="00173DF4"/>
    <w:rsid w:val="0017410E"/>
    <w:rsid w:val="001741AC"/>
    <w:rsid w:val="001741B8"/>
    <w:rsid w:val="001744C2"/>
    <w:rsid w:val="0017464B"/>
    <w:rsid w:val="0017481E"/>
    <w:rsid w:val="00174EB2"/>
    <w:rsid w:val="00174F41"/>
    <w:rsid w:val="00175FB7"/>
    <w:rsid w:val="00176076"/>
    <w:rsid w:val="00176154"/>
    <w:rsid w:val="001761BF"/>
    <w:rsid w:val="001762E5"/>
    <w:rsid w:val="0017637C"/>
    <w:rsid w:val="00176393"/>
    <w:rsid w:val="00176418"/>
    <w:rsid w:val="001764AE"/>
    <w:rsid w:val="00176523"/>
    <w:rsid w:val="0017667F"/>
    <w:rsid w:val="0017668C"/>
    <w:rsid w:val="001767C9"/>
    <w:rsid w:val="0017689A"/>
    <w:rsid w:val="00176911"/>
    <w:rsid w:val="00176AA9"/>
    <w:rsid w:val="00176F03"/>
    <w:rsid w:val="00176FC1"/>
    <w:rsid w:val="001772B6"/>
    <w:rsid w:val="001774F9"/>
    <w:rsid w:val="00177563"/>
    <w:rsid w:val="0017757B"/>
    <w:rsid w:val="00177695"/>
    <w:rsid w:val="00177728"/>
    <w:rsid w:val="001777EB"/>
    <w:rsid w:val="00177842"/>
    <w:rsid w:val="00177B1F"/>
    <w:rsid w:val="00180039"/>
    <w:rsid w:val="00180055"/>
    <w:rsid w:val="001800DC"/>
    <w:rsid w:val="001801AA"/>
    <w:rsid w:val="0018035A"/>
    <w:rsid w:val="00180486"/>
    <w:rsid w:val="001804EF"/>
    <w:rsid w:val="0018082A"/>
    <w:rsid w:val="00180F8D"/>
    <w:rsid w:val="00180FA8"/>
    <w:rsid w:val="00181044"/>
    <w:rsid w:val="001813F7"/>
    <w:rsid w:val="00181491"/>
    <w:rsid w:val="00181525"/>
    <w:rsid w:val="001815AD"/>
    <w:rsid w:val="00181765"/>
    <w:rsid w:val="001819A7"/>
    <w:rsid w:val="00181AB5"/>
    <w:rsid w:val="00181ABB"/>
    <w:rsid w:val="00181BBD"/>
    <w:rsid w:val="00181DB9"/>
    <w:rsid w:val="00182068"/>
    <w:rsid w:val="0018212C"/>
    <w:rsid w:val="00182159"/>
    <w:rsid w:val="0018224A"/>
    <w:rsid w:val="0018239F"/>
    <w:rsid w:val="0018244F"/>
    <w:rsid w:val="0018270B"/>
    <w:rsid w:val="001827D3"/>
    <w:rsid w:val="001828D0"/>
    <w:rsid w:val="00182BDB"/>
    <w:rsid w:val="00182DE1"/>
    <w:rsid w:val="00182F8C"/>
    <w:rsid w:val="0018310F"/>
    <w:rsid w:val="00183298"/>
    <w:rsid w:val="0018340B"/>
    <w:rsid w:val="001834F1"/>
    <w:rsid w:val="0018350F"/>
    <w:rsid w:val="00183A25"/>
    <w:rsid w:val="00183CBD"/>
    <w:rsid w:val="00183D48"/>
    <w:rsid w:val="00183DF1"/>
    <w:rsid w:val="00183E78"/>
    <w:rsid w:val="00183FA4"/>
    <w:rsid w:val="0018403B"/>
    <w:rsid w:val="001844D8"/>
    <w:rsid w:val="00184507"/>
    <w:rsid w:val="00184992"/>
    <w:rsid w:val="00184996"/>
    <w:rsid w:val="00184A46"/>
    <w:rsid w:val="00184AC5"/>
    <w:rsid w:val="00184BF6"/>
    <w:rsid w:val="00184D5D"/>
    <w:rsid w:val="00184D76"/>
    <w:rsid w:val="001850B8"/>
    <w:rsid w:val="00185234"/>
    <w:rsid w:val="001852AF"/>
    <w:rsid w:val="001852B4"/>
    <w:rsid w:val="00185341"/>
    <w:rsid w:val="00185AA6"/>
    <w:rsid w:val="00185D73"/>
    <w:rsid w:val="00185E1D"/>
    <w:rsid w:val="00185F5C"/>
    <w:rsid w:val="00186132"/>
    <w:rsid w:val="001865D8"/>
    <w:rsid w:val="00186968"/>
    <w:rsid w:val="00186997"/>
    <w:rsid w:val="00186B02"/>
    <w:rsid w:val="00186FB0"/>
    <w:rsid w:val="0018725D"/>
    <w:rsid w:val="0018731E"/>
    <w:rsid w:val="001876CD"/>
    <w:rsid w:val="0018781C"/>
    <w:rsid w:val="001878BC"/>
    <w:rsid w:val="00187A33"/>
    <w:rsid w:val="00187AEB"/>
    <w:rsid w:val="00187BF6"/>
    <w:rsid w:val="00187C38"/>
    <w:rsid w:val="00187C85"/>
    <w:rsid w:val="0019012A"/>
    <w:rsid w:val="001904CC"/>
    <w:rsid w:val="00190701"/>
    <w:rsid w:val="00190793"/>
    <w:rsid w:val="00190F88"/>
    <w:rsid w:val="00190F9E"/>
    <w:rsid w:val="00191094"/>
    <w:rsid w:val="00191131"/>
    <w:rsid w:val="001913E1"/>
    <w:rsid w:val="00191598"/>
    <w:rsid w:val="00191841"/>
    <w:rsid w:val="001919F7"/>
    <w:rsid w:val="00191B14"/>
    <w:rsid w:val="00191C8E"/>
    <w:rsid w:val="00191D78"/>
    <w:rsid w:val="00191DDD"/>
    <w:rsid w:val="00191F65"/>
    <w:rsid w:val="0019203A"/>
    <w:rsid w:val="0019217D"/>
    <w:rsid w:val="00192649"/>
    <w:rsid w:val="00192AB3"/>
    <w:rsid w:val="00192C49"/>
    <w:rsid w:val="00192CC5"/>
    <w:rsid w:val="00192D80"/>
    <w:rsid w:val="00192DCD"/>
    <w:rsid w:val="00192EC7"/>
    <w:rsid w:val="00192F8A"/>
    <w:rsid w:val="0019333D"/>
    <w:rsid w:val="00193382"/>
    <w:rsid w:val="00193395"/>
    <w:rsid w:val="001934D9"/>
    <w:rsid w:val="001936B5"/>
    <w:rsid w:val="001937BD"/>
    <w:rsid w:val="00193BF6"/>
    <w:rsid w:val="00193C62"/>
    <w:rsid w:val="00193CD6"/>
    <w:rsid w:val="00193E9B"/>
    <w:rsid w:val="00193F03"/>
    <w:rsid w:val="00193F6D"/>
    <w:rsid w:val="0019414A"/>
    <w:rsid w:val="001941D2"/>
    <w:rsid w:val="00194223"/>
    <w:rsid w:val="001945AD"/>
    <w:rsid w:val="00194786"/>
    <w:rsid w:val="001948B1"/>
    <w:rsid w:val="001948E1"/>
    <w:rsid w:val="00194B2C"/>
    <w:rsid w:val="0019503C"/>
    <w:rsid w:val="00195714"/>
    <w:rsid w:val="00195873"/>
    <w:rsid w:val="001959CC"/>
    <w:rsid w:val="00195A3C"/>
    <w:rsid w:val="00195B9F"/>
    <w:rsid w:val="00195E24"/>
    <w:rsid w:val="00195FBA"/>
    <w:rsid w:val="00195FF6"/>
    <w:rsid w:val="00196351"/>
    <w:rsid w:val="0019635C"/>
    <w:rsid w:val="00196399"/>
    <w:rsid w:val="001964E4"/>
    <w:rsid w:val="00196711"/>
    <w:rsid w:val="00196948"/>
    <w:rsid w:val="00196BE9"/>
    <w:rsid w:val="00196CBA"/>
    <w:rsid w:val="00196CDF"/>
    <w:rsid w:val="00196D86"/>
    <w:rsid w:val="00196F98"/>
    <w:rsid w:val="00197346"/>
    <w:rsid w:val="00197404"/>
    <w:rsid w:val="001974B5"/>
    <w:rsid w:val="001975A3"/>
    <w:rsid w:val="00197919"/>
    <w:rsid w:val="00197B5C"/>
    <w:rsid w:val="00197C26"/>
    <w:rsid w:val="00197CCC"/>
    <w:rsid w:val="00197E23"/>
    <w:rsid w:val="00197E65"/>
    <w:rsid w:val="001A01B8"/>
    <w:rsid w:val="001A037C"/>
    <w:rsid w:val="001A06F9"/>
    <w:rsid w:val="001A0700"/>
    <w:rsid w:val="001A080D"/>
    <w:rsid w:val="001A0AA8"/>
    <w:rsid w:val="001A0B75"/>
    <w:rsid w:val="001A0DBF"/>
    <w:rsid w:val="001A0DEF"/>
    <w:rsid w:val="001A0E25"/>
    <w:rsid w:val="001A0F66"/>
    <w:rsid w:val="001A0F98"/>
    <w:rsid w:val="001A12E0"/>
    <w:rsid w:val="001A150C"/>
    <w:rsid w:val="001A1B73"/>
    <w:rsid w:val="001A1BC3"/>
    <w:rsid w:val="001A1BC5"/>
    <w:rsid w:val="001A1BC7"/>
    <w:rsid w:val="001A1C1E"/>
    <w:rsid w:val="001A20AB"/>
    <w:rsid w:val="001A21FA"/>
    <w:rsid w:val="001A229C"/>
    <w:rsid w:val="001A2D99"/>
    <w:rsid w:val="001A2E31"/>
    <w:rsid w:val="001A2F1A"/>
    <w:rsid w:val="001A30FF"/>
    <w:rsid w:val="001A337D"/>
    <w:rsid w:val="001A3646"/>
    <w:rsid w:val="001A382B"/>
    <w:rsid w:val="001A3AA6"/>
    <w:rsid w:val="001A3AAA"/>
    <w:rsid w:val="001A3B01"/>
    <w:rsid w:val="001A3B0D"/>
    <w:rsid w:val="001A3B9A"/>
    <w:rsid w:val="001A3BD6"/>
    <w:rsid w:val="001A4009"/>
    <w:rsid w:val="001A405B"/>
    <w:rsid w:val="001A40B5"/>
    <w:rsid w:val="001A45BD"/>
    <w:rsid w:val="001A4765"/>
    <w:rsid w:val="001A4C62"/>
    <w:rsid w:val="001A4F70"/>
    <w:rsid w:val="001A5303"/>
    <w:rsid w:val="001A54F3"/>
    <w:rsid w:val="001A5651"/>
    <w:rsid w:val="001A58E2"/>
    <w:rsid w:val="001A5938"/>
    <w:rsid w:val="001A5971"/>
    <w:rsid w:val="001A5D3D"/>
    <w:rsid w:val="001A5D42"/>
    <w:rsid w:val="001A5E08"/>
    <w:rsid w:val="001A616B"/>
    <w:rsid w:val="001A6185"/>
    <w:rsid w:val="001A62EC"/>
    <w:rsid w:val="001A63F4"/>
    <w:rsid w:val="001A6490"/>
    <w:rsid w:val="001A66F6"/>
    <w:rsid w:val="001A671A"/>
    <w:rsid w:val="001A692F"/>
    <w:rsid w:val="001A69AD"/>
    <w:rsid w:val="001A6B96"/>
    <w:rsid w:val="001A6C03"/>
    <w:rsid w:val="001A6D03"/>
    <w:rsid w:val="001A6F90"/>
    <w:rsid w:val="001A70AC"/>
    <w:rsid w:val="001A7124"/>
    <w:rsid w:val="001A72C6"/>
    <w:rsid w:val="001A73D4"/>
    <w:rsid w:val="001A778B"/>
    <w:rsid w:val="001A7795"/>
    <w:rsid w:val="001A77FE"/>
    <w:rsid w:val="001A7876"/>
    <w:rsid w:val="001A78F1"/>
    <w:rsid w:val="001A7CAA"/>
    <w:rsid w:val="001A7ECE"/>
    <w:rsid w:val="001A7EF5"/>
    <w:rsid w:val="001B05F4"/>
    <w:rsid w:val="001B0679"/>
    <w:rsid w:val="001B08E0"/>
    <w:rsid w:val="001B0DC4"/>
    <w:rsid w:val="001B0DCC"/>
    <w:rsid w:val="001B1323"/>
    <w:rsid w:val="001B1429"/>
    <w:rsid w:val="001B159D"/>
    <w:rsid w:val="001B19AF"/>
    <w:rsid w:val="001B1A79"/>
    <w:rsid w:val="001B1B23"/>
    <w:rsid w:val="001B1F4F"/>
    <w:rsid w:val="001B21E2"/>
    <w:rsid w:val="001B21EB"/>
    <w:rsid w:val="001B226F"/>
    <w:rsid w:val="001B22DE"/>
    <w:rsid w:val="001B23AA"/>
    <w:rsid w:val="001B23C6"/>
    <w:rsid w:val="001B249A"/>
    <w:rsid w:val="001B2536"/>
    <w:rsid w:val="001B2A0C"/>
    <w:rsid w:val="001B2A29"/>
    <w:rsid w:val="001B2F20"/>
    <w:rsid w:val="001B30D5"/>
    <w:rsid w:val="001B31E4"/>
    <w:rsid w:val="001B3837"/>
    <w:rsid w:val="001B3841"/>
    <w:rsid w:val="001B3B08"/>
    <w:rsid w:val="001B3B48"/>
    <w:rsid w:val="001B3C02"/>
    <w:rsid w:val="001B3D2A"/>
    <w:rsid w:val="001B3E8C"/>
    <w:rsid w:val="001B3E8F"/>
    <w:rsid w:val="001B3F6F"/>
    <w:rsid w:val="001B4170"/>
    <w:rsid w:val="001B420D"/>
    <w:rsid w:val="001B4483"/>
    <w:rsid w:val="001B45CF"/>
    <w:rsid w:val="001B474A"/>
    <w:rsid w:val="001B4913"/>
    <w:rsid w:val="001B497E"/>
    <w:rsid w:val="001B4C1B"/>
    <w:rsid w:val="001B4CFE"/>
    <w:rsid w:val="001B4D2F"/>
    <w:rsid w:val="001B5145"/>
    <w:rsid w:val="001B5188"/>
    <w:rsid w:val="001B54C8"/>
    <w:rsid w:val="001B5523"/>
    <w:rsid w:val="001B5669"/>
    <w:rsid w:val="001B56B9"/>
    <w:rsid w:val="001B5B04"/>
    <w:rsid w:val="001B5DA7"/>
    <w:rsid w:val="001B5F34"/>
    <w:rsid w:val="001B5F59"/>
    <w:rsid w:val="001B6101"/>
    <w:rsid w:val="001B6544"/>
    <w:rsid w:val="001B6633"/>
    <w:rsid w:val="001B66E0"/>
    <w:rsid w:val="001B68F0"/>
    <w:rsid w:val="001B699E"/>
    <w:rsid w:val="001B6B67"/>
    <w:rsid w:val="001B6CAD"/>
    <w:rsid w:val="001B6D77"/>
    <w:rsid w:val="001B6EFB"/>
    <w:rsid w:val="001B6F69"/>
    <w:rsid w:val="001B705D"/>
    <w:rsid w:val="001B70B4"/>
    <w:rsid w:val="001B70FC"/>
    <w:rsid w:val="001B7255"/>
    <w:rsid w:val="001B73CD"/>
    <w:rsid w:val="001B7470"/>
    <w:rsid w:val="001B7A1F"/>
    <w:rsid w:val="001B7BB5"/>
    <w:rsid w:val="001B7BBA"/>
    <w:rsid w:val="001C00A3"/>
    <w:rsid w:val="001C02E8"/>
    <w:rsid w:val="001C034B"/>
    <w:rsid w:val="001C03FA"/>
    <w:rsid w:val="001C0405"/>
    <w:rsid w:val="001C0475"/>
    <w:rsid w:val="001C0643"/>
    <w:rsid w:val="001C0784"/>
    <w:rsid w:val="001C0824"/>
    <w:rsid w:val="001C0903"/>
    <w:rsid w:val="001C0A7E"/>
    <w:rsid w:val="001C0D2C"/>
    <w:rsid w:val="001C0FDE"/>
    <w:rsid w:val="001C11F9"/>
    <w:rsid w:val="001C1273"/>
    <w:rsid w:val="001C12CE"/>
    <w:rsid w:val="001C1316"/>
    <w:rsid w:val="001C1A19"/>
    <w:rsid w:val="001C1D7A"/>
    <w:rsid w:val="001C1E1A"/>
    <w:rsid w:val="001C1E1D"/>
    <w:rsid w:val="001C1F89"/>
    <w:rsid w:val="001C1FF2"/>
    <w:rsid w:val="001C21FB"/>
    <w:rsid w:val="001C248B"/>
    <w:rsid w:val="001C24E1"/>
    <w:rsid w:val="001C28E1"/>
    <w:rsid w:val="001C2A93"/>
    <w:rsid w:val="001C2BA9"/>
    <w:rsid w:val="001C2CC0"/>
    <w:rsid w:val="001C2E39"/>
    <w:rsid w:val="001C2EAE"/>
    <w:rsid w:val="001C327A"/>
    <w:rsid w:val="001C32D4"/>
    <w:rsid w:val="001C3300"/>
    <w:rsid w:val="001C3472"/>
    <w:rsid w:val="001C3536"/>
    <w:rsid w:val="001C35FC"/>
    <w:rsid w:val="001C43BD"/>
    <w:rsid w:val="001C4514"/>
    <w:rsid w:val="001C4717"/>
    <w:rsid w:val="001C4B77"/>
    <w:rsid w:val="001C4C1E"/>
    <w:rsid w:val="001C4E50"/>
    <w:rsid w:val="001C4E62"/>
    <w:rsid w:val="001C532A"/>
    <w:rsid w:val="001C5358"/>
    <w:rsid w:val="001C5458"/>
    <w:rsid w:val="001C551B"/>
    <w:rsid w:val="001C56CD"/>
    <w:rsid w:val="001C56E1"/>
    <w:rsid w:val="001C60DA"/>
    <w:rsid w:val="001C6100"/>
    <w:rsid w:val="001C6351"/>
    <w:rsid w:val="001C65AC"/>
    <w:rsid w:val="001C66ED"/>
    <w:rsid w:val="001C6806"/>
    <w:rsid w:val="001C69C2"/>
    <w:rsid w:val="001C6A3D"/>
    <w:rsid w:val="001C6B62"/>
    <w:rsid w:val="001C6EB1"/>
    <w:rsid w:val="001C6F5B"/>
    <w:rsid w:val="001C70A4"/>
    <w:rsid w:val="001C74D4"/>
    <w:rsid w:val="001C787D"/>
    <w:rsid w:val="001C78F4"/>
    <w:rsid w:val="001C7997"/>
    <w:rsid w:val="001C7B1C"/>
    <w:rsid w:val="001C7CC3"/>
    <w:rsid w:val="001D0054"/>
    <w:rsid w:val="001D037D"/>
    <w:rsid w:val="001D04A5"/>
    <w:rsid w:val="001D09B9"/>
    <w:rsid w:val="001D0B55"/>
    <w:rsid w:val="001D0C89"/>
    <w:rsid w:val="001D0E5E"/>
    <w:rsid w:val="001D1098"/>
    <w:rsid w:val="001D12C5"/>
    <w:rsid w:val="001D14DA"/>
    <w:rsid w:val="001D16F8"/>
    <w:rsid w:val="001D1A55"/>
    <w:rsid w:val="001D1F1E"/>
    <w:rsid w:val="001D2029"/>
    <w:rsid w:val="001D20F7"/>
    <w:rsid w:val="001D2100"/>
    <w:rsid w:val="001D213B"/>
    <w:rsid w:val="001D21DD"/>
    <w:rsid w:val="001D22CF"/>
    <w:rsid w:val="001D23FA"/>
    <w:rsid w:val="001D24D9"/>
    <w:rsid w:val="001D2576"/>
    <w:rsid w:val="001D2689"/>
    <w:rsid w:val="001D26D5"/>
    <w:rsid w:val="001D280F"/>
    <w:rsid w:val="001D2833"/>
    <w:rsid w:val="001D2CEE"/>
    <w:rsid w:val="001D30C9"/>
    <w:rsid w:val="001D311E"/>
    <w:rsid w:val="001D31A2"/>
    <w:rsid w:val="001D31EC"/>
    <w:rsid w:val="001D32AB"/>
    <w:rsid w:val="001D32F5"/>
    <w:rsid w:val="001D3315"/>
    <w:rsid w:val="001D338E"/>
    <w:rsid w:val="001D3589"/>
    <w:rsid w:val="001D392A"/>
    <w:rsid w:val="001D3E93"/>
    <w:rsid w:val="001D404A"/>
    <w:rsid w:val="001D40C0"/>
    <w:rsid w:val="001D4122"/>
    <w:rsid w:val="001D4486"/>
    <w:rsid w:val="001D4605"/>
    <w:rsid w:val="001D4872"/>
    <w:rsid w:val="001D496E"/>
    <w:rsid w:val="001D49EF"/>
    <w:rsid w:val="001D4AD8"/>
    <w:rsid w:val="001D4EF3"/>
    <w:rsid w:val="001D4F8D"/>
    <w:rsid w:val="001D4FA3"/>
    <w:rsid w:val="001D50D3"/>
    <w:rsid w:val="001D5341"/>
    <w:rsid w:val="001D5419"/>
    <w:rsid w:val="001D5472"/>
    <w:rsid w:val="001D55AD"/>
    <w:rsid w:val="001D561A"/>
    <w:rsid w:val="001D56F0"/>
    <w:rsid w:val="001D57AE"/>
    <w:rsid w:val="001D57D3"/>
    <w:rsid w:val="001D5878"/>
    <w:rsid w:val="001D5A48"/>
    <w:rsid w:val="001D5CF5"/>
    <w:rsid w:val="001D5D7B"/>
    <w:rsid w:val="001D61DA"/>
    <w:rsid w:val="001D664B"/>
    <w:rsid w:val="001D67CB"/>
    <w:rsid w:val="001D6A5D"/>
    <w:rsid w:val="001D6BA1"/>
    <w:rsid w:val="001D7098"/>
    <w:rsid w:val="001D70C7"/>
    <w:rsid w:val="001D7644"/>
    <w:rsid w:val="001D7718"/>
    <w:rsid w:val="001D77CC"/>
    <w:rsid w:val="001D77F2"/>
    <w:rsid w:val="001D7BB9"/>
    <w:rsid w:val="001E0ACA"/>
    <w:rsid w:val="001E0B9B"/>
    <w:rsid w:val="001E1465"/>
    <w:rsid w:val="001E166E"/>
    <w:rsid w:val="001E16F2"/>
    <w:rsid w:val="001E1782"/>
    <w:rsid w:val="001E188F"/>
    <w:rsid w:val="001E19F4"/>
    <w:rsid w:val="001E1BAE"/>
    <w:rsid w:val="001E230F"/>
    <w:rsid w:val="001E2443"/>
    <w:rsid w:val="001E2729"/>
    <w:rsid w:val="001E27BF"/>
    <w:rsid w:val="001E281F"/>
    <w:rsid w:val="001E2824"/>
    <w:rsid w:val="001E284F"/>
    <w:rsid w:val="001E2A1D"/>
    <w:rsid w:val="001E2A1E"/>
    <w:rsid w:val="001E2B08"/>
    <w:rsid w:val="001E2BF2"/>
    <w:rsid w:val="001E2CD9"/>
    <w:rsid w:val="001E306A"/>
    <w:rsid w:val="001E309A"/>
    <w:rsid w:val="001E33AC"/>
    <w:rsid w:val="001E3683"/>
    <w:rsid w:val="001E3939"/>
    <w:rsid w:val="001E3AA6"/>
    <w:rsid w:val="001E3ABE"/>
    <w:rsid w:val="001E3BDF"/>
    <w:rsid w:val="001E3D13"/>
    <w:rsid w:val="001E3D63"/>
    <w:rsid w:val="001E3E89"/>
    <w:rsid w:val="001E3EA8"/>
    <w:rsid w:val="001E3F5E"/>
    <w:rsid w:val="001E3F94"/>
    <w:rsid w:val="001E421E"/>
    <w:rsid w:val="001E429A"/>
    <w:rsid w:val="001E43CE"/>
    <w:rsid w:val="001E4594"/>
    <w:rsid w:val="001E462D"/>
    <w:rsid w:val="001E4DED"/>
    <w:rsid w:val="001E4F34"/>
    <w:rsid w:val="001E508A"/>
    <w:rsid w:val="001E50AE"/>
    <w:rsid w:val="001E5230"/>
    <w:rsid w:val="001E524F"/>
    <w:rsid w:val="001E52C1"/>
    <w:rsid w:val="001E53A5"/>
    <w:rsid w:val="001E552D"/>
    <w:rsid w:val="001E55C6"/>
    <w:rsid w:val="001E5762"/>
    <w:rsid w:val="001E5B8A"/>
    <w:rsid w:val="001E660F"/>
    <w:rsid w:val="001E69EF"/>
    <w:rsid w:val="001E6AE5"/>
    <w:rsid w:val="001E6E63"/>
    <w:rsid w:val="001E7231"/>
    <w:rsid w:val="001E731C"/>
    <w:rsid w:val="001E740F"/>
    <w:rsid w:val="001E7498"/>
    <w:rsid w:val="001E74F3"/>
    <w:rsid w:val="001E797C"/>
    <w:rsid w:val="001E7AE7"/>
    <w:rsid w:val="001E7BF4"/>
    <w:rsid w:val="001E7CD0"/>
    <w:rsid w:val="001E7D24"/>
    <w:rsid w:val="001E7DF3"/>
    <w:rsid w:val="001E7F5E"/>
    <w:rsid w:val="001F044C"/>
    <w:rsid w:val="001F047E"/>
    <w:rsid w:val="001F04A8"/>
    <w:rsid w:val="001F04F6"/>
    <w:rsid w:val="001F05FD"/>
    <w:rsid w:val="001F0AA1"/>
    <w:rsid w:val="001F0C0F"/>
    <w:rsid w:val="001F0C3F"/>
    <w:rsid w:val="001F0C5B"/>
    <w:rsid w:val="001F0EE7"/>
    <w:rsid w:val="001F11D0"/>
    <w:rsid w:val="001F123B"/>
    <w:rsid w:val="001F13D0"/>
    <w:rsid w:val="001F157D"/>
    <w:rsid w:val="001F1BEA"/>
    <w:rsid w:val="001F1E43"/>
    <w:rsid w:val="001F1E55"/>
    <w:rsid w:val="001F2187"/>
    <w:rsid w:val="001F2251"/>
    <w:rsid w:val="001F22BA"/>
    <w:rsid w:val="001F2487"/>
    <w:rsid w:val="001F25C5"/>
    <w:rsid w:val="001F2608"/>
    <w:rsid w:val="001F26AD"/>
    <w:rsid w:val="001F2815"/>
    <w:rsid w:val="001F285C"/>
    <w:rsid w:val="001F2BB8"/>
    <w:rsid w:val="001F2BBA"/>
    <w:rsid w:val="001F2D90"/>
    <w:rsid w:val="001F307E"/>
    <w:rsid w:val="001F3538"/>
    <w:rsid w:val="001F37C6"/>
    <w:rsid w:val="001F37D3"/>
    <w:rsid w:val="001F3838"/>
    <w:rsid w:val="001F3A29"/>
    <w:rsid w:val="001F3B64"/>
    <w:rsid w:val="001F3B9C"/>
    <w:rsid w:val="001F3BF1"/>
    <w:rsid w:val="001F3C51"/>
    <w:rsid w:val="001F3D79"/>
    <w:rsid w:val="001F3DD6"/>
    <w:rsid w:val="001F3EB5"/>
    <w:rsid w:val="001F3FDC"/>
    <w:rsid w:val="001F4024"/>
    <w:rsid w:val="001F435E"/>
    <w:rsid w:val="001F4995"/>
    <w:rsid w:val="001F5042"/>
    <w:rsid w:val="001F504E"/>
    <w:rsid w:val="001F517F"/>
    <w:rsid w:val="001F5537"/>
    <w:rsid w:val="001F59F2"/>
    <w:rsid w:val="001F5AC1"/>
    <w:rsid w:val="001F5E16"/>
    <w:rsid w:val="001F5FE0"/>
    <w:rsid w:val="001F6043"/>
    <w:rsid w:val="001F6242"/>
    <w:rsid w:val="001F64BD"/>
    <w:rsid w:val="001F671A"/>
    <w:rsid w:val="001F673F"/>
    <w:rsid w:val="001F68B4"/>
    <w:rsid w:val="001F6933"/>
    <w:rsid w:val="001F6C44"/>
    <w:rsid w:val="001F7172"/>
    <w:rsid w:val="001F71F8"/>
    <w:rsid w:val="001F74F3"/>
    <w:rsid w:val="001F7586"/>
    <w:rsid w:val="001F761B"/>
    <w:rsid w:val="001F76B4"/>
    <w:rsid w:val="001F7742"/>
    <w:rsid w:val="001F7931"/>
    <w:rsid w:val="001F7B52"/>
    <w:rsid w:val="001F7B6A"/>
    <w:rsid w:val="001F7DC7"/>
    <w:rsid w:val="001F7E41"/>
    <w:rsid w:val="001F7EA7"/>
    <w:rsid w:val="001F7F37"/>
    <w:rsid w:val="001F7F67"/>
    <w:rsid w:val="001F7F8C"/>
    <w:rsid w:val="001F7F98"/>
    <w:rsid w:val="0020003A"/>
    <w:rsid w:val="00200371"/>
    <w:rsid w:val="002003AD"/>
    <w:rsid w:val="002006A7"/>
    <w:rsid w:val="00200A86"/>
    <w:rsid w:val="00200AF1"/>
    <w:rsid w:val="00200EBB"/>
    <w:rsid w:val="00200F33"/>
    <w:rsid w:val="0020101F"/>
    <w:rsid w:val="00201090"/>
    <w:rsid w:val="0020117D"/>
    <w:rsid w:val="002015CB"/>
    <w:rsid w:val="0020163B"/>
    <w:rsid w:val="0020165D"/>
    <w:rsid w:val="00201A0D"/>
    <w:rsid w:val="00201A43"/>
    <w:rsid w:val="00201AB8"/>
    <w:rsid w:val="00201C96"/>
    <w:rsid w:val="00201D39"/>
    <w:rsid w:val="00201E3F"/>
    <w:rsid w:val="0020200D"/>
    <w:rsid w:val="00202090"/>
    <w:rsid w:val="0020212E"/>
    <w:rsid w:val="0020239D"/>
    <w:rsid w:val="00202485"/>
    <w:rsid w:val="00202517"/>
    <w:rsid w:val="0020274C"/>
    <w:rsid w:val="0020276D"/>
    <w:rsid w:val="002027DF"/>
    <w:rsid w:val="00202A44"/>
    <w:rsid w:val="00202A49"/>
    <w:rsid w:val="00202C58"/>
    <w:rsid w:val="00202CDB"/>
    <w:rsid w:val="00202DA1"/>
    <w:rsid w:val="00202DA7"/>
    <w:rsid w:val="0020318A"/>
    <w:rsid w:val="002035E7"/>
    <w:rsid w:val="002038BE"/>
    <w:rsid w:val="00203C55"/>
    <w:rsid w:val="00203D06"/>
    <w:rsid w:val="00203E7A"/>
    <w:rsid w:val="00203FDA"/>
    <w:rsid w:val="002043BF"/>
    <w:rsid w:val="0020461B"/>
    <w:rsid w:val="0020472B"/>
    <w:rsid w:val="00204B93"/>
    <w:rsid w:val="00204BD1"/>
    <w:rsid w:val="00204D73"/>
    <w:rsid w:val="00204E69"/>
    <w:rsid w:val="00205032"/>
    <w:rsid w:val="00205216"/>
    <w:rsid w:val="0020521B"/>
    <w:rsid w:val="00205417"/>
    <w:rsid w:val="002054A1"/>
    <w:rsid w:val="00205516"/>
    <w:rsid w:val="00205660"/>
    <w:rsid w:val="002057AE"/>
    <w:rsid w:val="00205C76"/>
    <w:rsid w:val="00205E4A"/>
    <w:rsid w:val="002061BF"/>
    <w:rsid w:val="002062DE"/>
    <w:rsid w:val="00206418"/>
    <w:rsid w:val="002064FC"/>
    <w:rsid w:val="00206C18"/>
    <w:rsid w:val="00206CC7"/>
    <w:rsid w:val="00206EB0"/>
    <w:rsid w:val="00206F04"/>
    <w:rsid w:val="00207114"/>
    <w:rsid w:val="00207374"/>
    <w:rsid w:val="0020737C"/>
    <w:rsid w:val="00207412"/>
    <w:rsid w:val="00207574"/>
    <w:rsid w:val="002076F0"/>
    <w:rsid w:val="00207748"/>
    <w:rsid w:val="00207C6C"/>
    <w:rsid w:val="002100D3"/>
    <w:rsid w:val="002101AE"/>
    <w:rsid w:val="00210208"/>
    <w:rsid w:val="0021036A"/>
    <w:rsid w:val="00210938"/>
    <w:rsid w:val="00210977"/>
    <w:rsid w:val="00210B64"/>
    <w:rsid w:val="00210D25"/>
    <w:rsid w:val="00210F82"/>
    <w:rsid w:val="0021110B"/>
    <w:rsid w:val="00211150"/>
    <w:rsid w:val="00211958"/>
    <w:rsid w:val="002119EE"/>
    <w:rsid w:val="00211AEA"/>
    <w:rsid w:val="00212534"/>
    <w:rsid w:val="002125C1"/>
    <w:rsid w:val="002127FB"/>
    <w:rsid w:val="0021285F"/>
    <w:rsid w:val="00212875"/>
    <w:rsid w:val="002128C0"/>
    <w:rsid w:val="00212920"/>
    <w:rsid w:val="00212A8D"/>
    <w:rsid w:val="00212FA6"/>
    <w:rsid w:val="002131D5"/>
    <w:rsid w:val="00213259"/>
    <w:rsid w:val="0021353C"/>
    <w:rsid w:val="0021374A"/>
    <w:rsid w:val="0021375F"/>
    <w:rsid w:val="002137CE"/>
    <w:rsid w:val="00213A9C"/>
    <w:rsid w:val="00213B14"/>
    <w:rsid w:val="00213B76"/>
    <w:rsid w:val="00213BF0"/>
    <w:rsid w:val="002140F2"/>
    <w:rsid w:val="002141B7"/>
    <w:rsid w:val="0021421B"/>
    <w:rsid w:val="00214411"/>
    <w:rsid w:val="0021472C"/>
    <w:rsid w:val="002147F3"/>
    <w:rsid w:val="0021483E"/>
    <w:rsid w:val="0021491E"/>
    <w:rsid w:val="00214932"/>
    <w:rsid w:val="00214C6E"/>
    <w:rsid w:val="00214D16"/>
    <w:rsid w:val="00214D5A"/>
    <w:rsid w:val="00214E8B"/>
    <w:rsid w:val="00214EDF"/>
    <w:rsid w:val="00215039"/>
    <w:rsid w:val="002150EF"/>
    <w:rsid w:val="00215188"/>
    <w:rsid w:val="002151E9"/>
    <w:rsid w:val="002152F1"/>
    <w:rsid w:val="0021563B"/>
    <w:rsid w:val="00215756"/>
    <w:rsid w:val="002158A0"/>
    <w:rsid w:val="002159E9"/>
    <w:rsid w:val="00215DA2"/>
    <w:rsid w:val="00215E3F"/>
    <w:rsid w:val="00216102"/>
    <w:rsid w:val="0021626A"/>
    <w:rsid w:val="002162B2"/>
    <w:rsid w:val="002163C4"/>
    <w:rsid w:val="0021650D"/>
    <w:rsid w:val="00216AEC"/>
    <w:rsid w:val="00216C9A"/>
    <w:rsid w:val="00217050"/>
    <w:rsid w:val="00217394"/>
    <w:rsid w:val="00217638"/>
    <w:rsid w:val="00217693"/>
    <w:rsid w:val="00217741"/>
    <w:rsid w:val="00217803"/>
    <w:rsid w:val="0021786E"/>
    <w:rsid w:val="002178FA"/>
    <w:rsid w:val="00217955"/>
    <w:rsid w:val="00217BC9"/>
    <w:rsid w:val="00217C1F"/>
    <w:rsid w:val="00217D7F"/>
    <w:rsid w:val="00217E22"/>
    <w:rsid w:val="00220543"/>
    <w:rsid w:val="002205E2"/>
    <w:rsid w:val="00220624"/>
    <w:rsid w:val="0022069E"/>
    <w:rsid w:val="0022090E"/>
    <w:rsid w:val="00220C41"/>
    <w:rsid w:val="00220CD7"/>
    <w:rsid w:val="00220DE6"/>
    <w:rsid w:val="00220F7C"/>
    <w:rsid w:val="00221060"/>
    <w:rsid w:val="00221A20"/>
    <w:rsid w:val="00221D24"/>
    <w:rsid w:val="00221EE5"/>
    <w:rsid w:val="00221F35"/>
    <w:rsid w:val="00221F81"/>
    <w:rsid w:val="00222015"/>
    <w:rsid w:val="002221E5"/>
    <w:rsid w:val="002222EA"/>
    <w:rsid w:val="00222385"/>
    <w:rsid w:val="002226B8"/>
    <w:rsid w:val="00222A61"/>
    <w:rsid w:val="00222A6C"/>
    <w:rsid w:val="00222BDA"/>
    <w:rsid w:val="0022301A"/>
    <w:rsid w:val="002237F0"/>
    <w:rsid w:val="00223948"/>
    <w:rsid w:val="002239ED"/>
    <w:rsid w:val="0022414D"/>
    <w:rsid w:val="0022417D"/>
    <w:rsid w:val="0022439F"/>
    <w:rsid w:val="002243A9"/>
    <w:rsid w:val="002244E1"/>
    <w:rsid w:val="00224602"/>
    <w:rsid w:val="00224681"/>
    <w:rsid w:val="0022485E"/>
    <w:rsid w:val="00224D8B"/>
    <w:rsid w:val="00224E82"/>
    <w:rsid w:val="00224E87"/>
    <w:rsid w:val="00224EB9"/>
    <w:rsid w:val="00224F32"/>
    <w:rsid w:val="00224FE8"/>
    <w:rsid w:val="0022501D"/>
    <w:rsid w:val="002252D8"/>
    <w:rsid w:val="00225354"/>
    <w:rsid w:val="00225453"/>
    <w:rsid w:val="00225543"/>
    <w:rsid w:val="002255B2"/>
    <w:rsid w:val="00225663"/>
    <w:rsid w:val="002256DD"/>
    <w:rsid w:val="0022585B"/>
    <w:rsid w:val="002258AF"/>
    <w:rsid w:val="002258E9"/>
    <w:rsid w:val="0022592A"/>
    <w:rsid w:val="00225DCA"/>
    <w:rsid w:val="00226214"/>
    <w:rsid w:val="0022648C"/>
    <w:rsid w:val="002264B4"/>
    <w:rsid w:val="00226667"/>
    <w:rsid w:val="002266D3"/>
    <w:rsid w:val="002267DA"/>
    <w:rsid w:val="00226B84"/>
    <w:rsid w:val="00226D8A"/>
    <w:rsid w:val="00226ED4"/>
    <w:rsid w:val="00226F2A"/>
    <w:rsid w:val="00226F7B"/>
    <w:rsid w:val="0022745A"/>
    <w:rsid w:val="00227A82"/>
    <w:rsid w:val="00227BCE"/>
    <w:rsid w:val="00227D40"/>
    <w:rsid w:val="00227E95"/>
    <w:rsid w:val="002302F3"/>
    <w:rsid w:val="00230423"/>
    <w:rsid w:val="002304A0"/>
    <w:rsid w:val="0023059B"/>
    <w:rsid w:val="002305F5"/>
    <w:rsid w:val="00230666"/>
    <w:rsid w:val="0023068C"/>
    <w:rsid w:val="00230979"/>
    <w:rsid w:val="00230C0D"/>
    <w:rsid w:val="00230DFC"/>
    <w:rsid w:val="00230E86"/>
    <w:rsid w:val="0023125F"/>
    <w:rsid w:val="00231286"/>
    <w:rsid w:val="002312B6"/>
    <w:rsid w:val="00231387"/>
    <w:rsid w:val="00231397"/>
    <w:rsid w:val="00231646"/>
    <w:rsid w:val="002316C6"/>
    <w:rsid w:val="002319AB"/>
    <w:rsid w:val="00231E0C"/>
    <w:rsid w:val="00232092"/>
    <w:rsid w:val="002320D4"/>
    <w:rsid w:val="00232279"/>
    <w:rsid w:val="002322DE"/>
    <w:rsid w:val="0023240F"/>
    <w:rsid w:val="00232526"/>
    <w:rsid w:val="00232548"/>
    <w:rsid w:val="002327FC"/>
    <w:rsid w:val="00232908"/>
    <w:rsid w:val="00232BE4"/>
    <w:rsid w:val="00232CF5"/>
    <w:rsid w:val="00232FBA"/>
    <w:rsid w:val="0023316E"/>
    <w:rsid w:val="0023326D"/>
    <w:rsid w:val="0023331B"/>
    <w:rsid w:val="00233376"/>
    <w:rsid w:val="00233397"/>
    <w:rsid w:val="00233524"/>
    <w:rsid w:val="002335FF"/>
    <w:rsid w:val="00233887"/>
    <w:rsid w:val="00233C90"/>
    <w:rsid w:val="00233CFA"/>
    <w:rsid w:val="00233E4F"/>
    <w:rsid w:val="002340C3"/>
    <w:rsid w:val="00234199"/>
    <w:rsid w:val="002342DE"/>
    <w:rsid w:val="002343F8"/>
    <w:rsid w:val="0023450D"/>
    <w:rsid w:val="00234778"/>
    <w:rsid w:val="00234E40"/>
    <w:rsid w:val="002350C9"/>
    <w:rsid w:val="00235295"/>
    <w:rsid w:val="002352D8"/>
    <w:rsid w:val="0023557A"/>
    <w:rsid w:val="00235581"/>
    <w:rsid w:val="00235686"/>
    <w:rsid w:val="00235748"/>
    <w:rsid w:val="002357C1"/>
    <w:rsid w:val="002357CD"/>
    <w:rsid w:val="00235DE1"/>
    <w:rsid w:val="00235DF8"/>
    <w:rsid w:val="002360C3"/>
    <w:rsid w:val="002361C2"/>
    <w:rsid w:val="002364DB"/>
    <w:rsid w:val="002365A4"/>
    <w:rsid w:val="00236640"/>
    <w:rsid w:val="002367FF"/>
    <w:rsid w:val="00236C83"/>
    <w:rsid w:val="00236D69"/>
    <w:rsid w:val="00236D79"/>
    <w:rsid w:val="00236DF2"/>
    <w:rsid w:val="00236E65"/>
    <w:rsid w:val="0023729D"/>
    <w:rsid w:val="0023733E"/>
    <w:rsid w:val="002373BC"/>
    <w:rsid w:val="00237456"/>
    <w:rsid w:val="002374EE"/>
    <w:rsid w:val="0023779A"/>
    <w:rsid w:val="002379B7"/>
    <w:rsid w:val="00237A32"/>
    <w:rsid w:val="00237CB7"/>
    <w:rsid w:val="00237F63"/>
    <w:rsid w:val="00237F66"/>
    <w:rsid w:val="00237FD8"/>
    <w:rsid w:val="00240326"/>
    <w:rsid w:val="002403AF"/>
    <w:rsid w:val="0024044B"/>
    <w:rsid w:val="00240536"/>
    <w:rsid w:val="002405A9"/>
    <w:rsid w:val="0024076E"/>
    <w:rsid w:val="002407C6"/>
    <w:rsid w:val="00240A12"/>
    <w:rsid w:val="00240B29"/>
    <w:rsid w:val="00240B8E"/>
    <w:rsid w:val="00240DD4"/>
    <w:rsid w:val="00240E2B"/>
    <w:rsid w:val="00241228"/>
    <w:rsid w:val="002412E5"/>
    <w:rsid w:val="002416CA"/>
    <w:rsid w:val="00241833"/>
    <w:rsid w:val="00241890"/>
    <w:rsid w:val="002419BE"/>
    <w:rsid w:val="00241B31"/>
    <w:rsid w:val="00241B70"/>
    <w:rsid w:val="00241E8C"/>
    <w:rsid w:val="00242032"/>
    <w:rsid w:val="002420CD"/>
    <w:rsid w:val="002424CB"/>
    <w:rsid w:val="002425B9"/>
    <w:rsid w:val="00242625"/>
    <w:rsid w:val="00242638"/>
    <w:rsid w:val="002426E8"/>
    <w:rsid w:val="002429DF"/>
    <w:rsid w:val="00242CBD"/>
    <w:rsid w:val="00243034"/>
    <w:rsid w:val="0024319B"/>
    <w:rsid w:val="0024335F"/>
    <w:rsid w:val="0024337C"/>
    <w:rsid w:val="00243418"/>
    <w:rsid w:val="0024343C"/>
    <w:rsid w:val="002434C5"/>
    <w:rsid w:val="002434D2"/>
    <w:rsid w:val="00244052"/>
    <w:rsid w:val="002442F1"/>
    <w:rsid w:val="00244492"/>
    <w:rsid w:val="0024460B"/>
    <w:rsid w:val="002447F4"/>
    <w:rsid w:val="00244873"/>
    <w:rsid w:val="002448D2"/>
    <w:rsid w:val="00244935"/>
    <w:rsid w:val="00244955"/>
    <w:rsid w:val="00244CB9"/>
    <w:rsid w:val="00244E4A"/>
    <w:rsid w:val="00244F87"/>
    <w:rsid w:val="00245013"/>
    <w:rsid w:val="002450A1"/>
    <w:rsid w:val="00245444"/>
    <w:rsid w:val="002454B8"/>
    <w:rsid w:val="002454BA"/>
    <w:rsid w:val="00245565"/>
    <w:rsid w:val="00245792"/>
    <w:rsid w:val="002458C1"/>
    <w:rsid w:val="00245947"/>
    <w:rsid w:val="00245B1D"/>
    <w:rsid w:val="00245C8D"/>
    <w:rsid w:val="002460DF"/>
    <w:rsid w:val="002462A1"/>
    <w:rsid w:val="0024648A"/>
    <w:rsid w:val="002465E0"/>
    <w:rsid w:val="00246C8C"/>
    <w:rsid w:val="002475D5"/>
    <w:rsid w:val="002478EC"/>
    <w:rsid w:val="00247F24"/>
    <w:rsid w:val="0025006E"/>
    <w:rsid w:val="0025048E"/>
    <w:rsid w:val="002504D7"/>
    <w:rsid w:val="0025073C"/>
    <w:rsid w:val="002508A3"/>
    <w:rsid w:val="00250B49"/>
    <w:rsid w:val="00250D51"/>
    <w:rsid w:val="00250FC1"/>
    <w:rsid w:val="00251069"/>
    <w:rsid w:val="00251561"/>
    <w:rsid w:val="002518ED"/>
    <w:rsid w:val="0025196F"/>
    <w:rsid w:val="00251AC0"/>
    <w:rsid w:val="00251AD2"/>
    <w:rsid w:val="00251B40"/>
    <w:rsid w:val="00251B9A"/>
    <w:rsid w:val="00251CE6"/>
    <w:rsid w:val="00251EA1"/>
    <w:rsid w:val="00251F75"/>
    <w:rsid w:val="00252048"/>
    <w:rsid w:val="00252089"/>
    <w:rsid w:val="002520D6"/>
    <w:rsid w:val="0025222E"/>
    <w:rsid w:val="00252613"/>
    <w:rsid w:val="0025270E"/>
    <w:rsid w:val="0025277C"/>
    <w:rsid w:val="0025288C"/>
    <w:rsid w:val="0025293A"/>
    <w:rsid w:val="00252B87"/>
    <w:rsid w:val="00252D76"/>
    <w:rsid w:val="0025339D"/>
    <w:rsid w:val="0025353B"/>
    <w:rsid w:val="00253687"/>
    <w:rsid w:val="00253720"/>
    <w:rsid w:val="002538BC"/>
    <w:rsid w:val="002539B4"/>
    <w:rsid w:val="00253A53"/>
    <w:rsid w:val="00253A76"/>
    <w:rsid w:val="00253E9C"/>
    <w:rsid w:val="0025416C"/>
    <w:rsid w:val="002541F7"/>
    <w:rsid w:val="002542CC"/>
    <w:rsid w:val="002545E0"/>
    <w:rsid w:val="00254896"/>
    <w:rsid w:val="00254AE7"/>
    <w:rsid w:val="00254BFA"/>
    <w:rsid w:val="00254CBE"/>
    <w:rsid w:val="00254CF7"/>
    <w:rsid w:val="00254FA1"/>
    <w:rsid w:val="0025546C"/>
    <w:rsid w:val="002556D9"/>
    <w:rsid w:val="002557A6"/>
    <w:rsid w:val="0025597D"/>
    <w:rsid w:val="00255AA1"/>
    <w:rsid w:val="00255AF2"/>
    <w:rsid w:val="00255B57"/>
    <w:rsid w:val="00255D12"/>
    <w:rsid w:val="00255F40"/>
    <w:rsid w:val="00256074"/>
    <w:rsid w:val="002561AC"/>
    <w:rsid w:val="0025628E"/>
    <w:rsid w:val="002562C6"/>
    <w:rsid w:val="002562C7"/>
    <w:rsid w:val="002564B5"/>
    <w:rsid w:val="00256656"/>
    <w:rsid w:val="002566D1"/>
    <w:rsid w:val="0025684B"/>
    <w:rsid w:val="00256A19"/>
    <w:rsid w:val="00256BD9"/>
    <w:rsid w:val="0025719C"/>
    <w:rsid w:val="002572FB"/>
    <w:rsid w:val="0025763E"/>
    <w:rsid w:val="00257684"/>
    <w:rsid w:val="00257D5F"/>
    <w:rsid w:val="00257FB3"/>
    <w:rsid w:val="00260024"/>
    <w:rsid w:val="00260030"/>
    <w:rsid w:val="002600EE"/>
    <w:rsid w:val="0026015C"/>
    <w:rsid w:val="002601A8"/>
    <w:rsid w:val="002601C5"/>
    <w:rsid w:val="002606D7"/>
    <w:rsid w:val="002607A9"/>
    <w:rsid w:val="002608C7"/>
    <w:rsid w:val="0026093C"/>
    <w:rsid w:val="00260A1A"/>
    <w:rsid w:val="00260B96"/>
    <w:rsid w:val="00260DE4"/>
    <w:rsid w:val="00260F64"/>
    <w:rsid w:val="00261749"/>
    <w:rsid w:val="002617E7"/>
    <w:rsid w:val="00261837"/>
    <w:rsid w:val="00261D9D"/>
    <w:rsid w:val="00262290"/>
    <w:rsid w:val="002622EC"/>
    <w:rsid w:val="00262343"/>
    <w:rsid w:val="002624CF"/>
    <w:rsid w:val="00262A00"/>
    <w:rsid w:val="00262A3F"/>
    <w:rsid w:val="00262B81"/>
    <w:rsid w:val="00262BEC"/>
    <w:rsid w:val="00262D2C"/>
    <w:rsid w:val="00262D5E"/>
    <w:rsid w:val="00263009"/>
    <w:rsid w:val="00263039"/>
    <w:rsid w:val="00263528"/>
    <w:rsid w:val="00263529"/>
    <w:rsid w:val="002635A9"/>
    <w:rsid w:val="002637C9"/>
    <w:rsid w:val="00263803"/>
    <w:rsid w:val="00263A7F"/>
    <w:rsid w:val="00263B6E"/>
    <w:rsid w:val="00263BC4"/>
    <w:rsid w:val="00263CF2"/>
    <w:rsid w:val="00263D87"/>
    <w:rsid w:val="002640FE"/>
    <w:rsid w:val="002642EF"/>
    <w:rsid w:val="00264335"/>
    <w:rsid w:val="0026452C"/>
    <w:rsid w:val="002646A2"/>
    <w:rsid w:val="0026492C"/>
    <w:rsid w:val="00264BAB"/>
    <w:rsid w:val="0026500A"/>
    <w:rsid w:val="002657A4"/>
    <w:rsid w:val="00265C38"/>
    <w:rsid w:val="00265C69"/>
    <w:rsid w:val="00265CB5"/>
    <w:rsid w:val="00265FAD"/>
    <w:rsid w:val="002662E2"/>
    <w:rsid w:val="00266339"/>
    <w:rsid w:val="002664CE"/>
    <w:rsid w:val="00266518"/>
    <w:rsid w:val="00266565"/>
    <w:rsid w:val="002666C0"/>
    <w:rsid w:val="0026678A"/>
    <w:rsid w:val="002669B7"/>
    <w:rsid w:val="002673AD"/>
    <w:rsid w:val="00267676"/>
    <w:rsid w:val="002678F6"/>
    <w:rsid w:val="00267906"/>
    <w:rsid w:val="00267ABD"/>
    <w:rsid w:val="00267B40"/>
    <w:rsid w:val="00267BE8"/>
    <w:rsid w:val="00267EF0"/>
    <w:rsid w:val="00270099"/>
    <w:rsid w:val="002703C4"/>
    <w:rsid w:val="00270556"/>
    <w:rsid w:val="002705B5"/>
    <w:rsid w:val="00270632"/>
    <w:rsid w:val="0027080E"/>
    <w:rsid w:val="00270978"/>
    <w:rsid w:val="002709E1"/>
    <w:rsid w:val="00270D1D"/>
    <w:rsid w:val="00270D76"/>
    <w:rsid w:val="00270FA4"/>
    <w:rsid w:val="00271133"/>
    <w:rsid w:val="002712BC"/>
    <w:rsid w:val="002716BE"/>
    <w:rsid w:val="00271B16"/>
    <w:rsid w:val="00271BDE"/>
    <w:rsid w:val="00271C32"/>
    <w:rsid w:val="00271CA7"/>
    <w:rsid w:val="00271D35"/>
    <w:rsid w:val="00271D44"/>
    <w:rsid w:val="00271E25"/>
    <w:rsid w:val="00271E5F"/>
    <w:rsid w:val="00271E60"/>
    <w:rsid w:val="00272014"/>
    <w:rsid w:val="00272169"/>
    <w:rsid w:val="00272391"/>
    <w:rsid w:val="00272493"/>
    <w:rsid w:val="0027260E"/>
    <w:rsid w:val="00272674"/>
    <w:rsid w:val="002727A7"/>
    <w:rsid w:val="00272AC7"/>
    <w:rsid w:val="00272B4B"/>
    <w:rsid w:val="00272BD7"/>
    <w:rsid w:val="00272CAA"/>
    <w:rsid w:val="00272F05"/>
    <w:rsid w:val="0027341A"/>
    <w:rsid w:val="0027342B"/>
    <w:rsid w:val="002736B4"/>
    <w:rsid w:val="002738E3"/>
    <w:rsid w:val="0027396F"/>
    <w:rsid w:val="00273B52"/>
    <w:rsid w:val="00273BA2"/>
    <w:rsid w:val="00273D6A"/>
    <w:rsid w:val="00273E10"/>
    <w:rsid w:val="00273FDE"/>
    <w:rsid w:val="00274032"/>
    <w:rsid w:val="0027413D"/>
    <w:rsid w:val="00274362"/>
    <w:rsid w:val="00274395"/>
    <w:rsid w:val="0027455B"/>
    <w:rsid w:val="00274572"/>
    <w:rsid w:val="002745A8"/>
    <w:rsid w:val="00274677"/>
    <w:rsid w:val="0027469A"/>
    <w:rsid w:val="002748B6"/>
    <w:rsid w:val="002748FD"/>
    <w:rsid w:val="00274997"/>
    <w:rsid w:val="002751F4"/>
    <w:rsid w:val="00275296"/>
    <w:rsid w:val="002752E0"/>
    <w:rsid w:val="0027534C"/>
    <w:rsid w:val="002754A8"/>
    <w:rsid w:val="00275583"/>
    <w:rsid w:val="0027562B"/>
    <w:rsid w:val="002756F5"/>
    <w:rsid w:val="0027598C"/>
    <w:rsid w:val="00275A1A"/>
    <w:rsid w:val="00275BC9"/>
    <w:rsid w:val="00275C0B"/>
    <w:rsid w:val="00275FCC"/>
    <w:rsid w:val="00275FCD"/>
    <w:rsid w:val="002760F0"/>
    <w:rsid w:val="00276107"/>
    <w:rsid w:val="00276402"/>
    <w:rsid w:val="002764E2"/>
    <w:rsid w:val="00276617"/>
    <w:rsid w:val="00276ABC"/>
    <w:rsid w:val="00276BFA"/>
    <w:rsid w:val="00276C42"/>
    <w:rsid w:val="00276C7F"/>
    <w:rsid w:val="0027708D"/>
    <w:rsid w:val="0027711E"/>
    <w:rsid w:val="002771C5"/>
    <w:rsid w:val="002773C0"/>
    <w:rsid w:val="002775DF"/>
    <w:rsid w:val="002776DC"/>
    <w:rsid w:val="002776EA"/>
    <w:rsid w:val="002778AA"/>
    <w:rsid w:val="002778D1"/>
    <w:rsid w:val="00277A55"/>
    <w:rsid w:val="00277F13"/>
    <w:rsid w:val="00280403"/>
    <w:rsid w:val="002808AA"/>
    <w:rsid w:val="002808DC"/>
    <w:rsid w:val="00280912"/>
    <w:rsid w:val="0028093D"/>
    <w:rsid w:val="00280ABE"/>
    <w:rsid w:val="00280BFF"/>
    <w:rsid w:val="00280CF2"/>
    <w:rsid w:val="00280E4C"/>
    <w:rsid w:val="00280EB8"/>
    <w:rsid w:val="00280F9E"/>
    <w:rsid w:val="002814C5"/>
    <w:rsid w:val="002816BC"/>
    <w:rsid w:val="00281754"/>
    <w:rsid w:val="00281862"/>
    <w:rsid w:val="002819E1"/>
    <w:rsid w:val="00281A1E"/>
    <w:rsid w:val="00281B4F"/>
    <w:rsid w:val="0028208B"/>
    <w:rsid w:val="00282178"/>
    <w:rsid w:val="002827CC"/>
    <w:rsid w:val="002828A4"/>
    <w:rsid w:val="00282AD9"/>
    <w:rsid w:val="00282BE4"/>
    <w:rsid w:val="00282D8B"/>
    <w:rsid w:val="00282E8F"/>
    <w:rsid w:val="00283080"/>
    <w:rsid w:val="00283298"/>
    <w:rsid w:val="002832B5"/>
    <w:rsid w:val="0028333D"/>
    <w:rsid w:val="00283694"/>
    <w:rsid w:val="0028386D"/>
    <w:rsid w:val="002839C4"/>
    <w:rsid w:val="00283A76"/>
    <w:rsid w:val="00283C6F"/>
    <w:rsid w:val="00283F5A"/>
    <w:rsid w:val="002841C6"/>
    <w:rsid w:val="0028452E"/>
    <w:rsid w:val="00284C1A"/>
    <w:rsid w:val="00284D50"/>
    <w:rsid w:val="00284E6A"/>
    <w:rsid w:val="00284F52"/>
    <w:rsid w:val="002851C2"/>
    <w:rsid w:val="00285386"/>
    <w:rsid w:val="002857A1"/>
    <w:rsid w:val="00285876"/>
    <w:rsid w:val="00285954"/>
    <w:rsid w:val="00285A22"/>
    <w:rsid w:val="00285AC6"/>
    <w:rsid w:val="00285B05"/>
    <w:rsid w:val="00285E31"/>
    <w:rsid w:val="00285E79"/>
    <w:rsid w:val="00285F0A"/>
    <w:rsid w:val="00285FB4"/>
    <w:rsid w:val="002865F7"/>
    <w:rsid w:val="002866DD"/>
    <w:rsid w:val="002866E6"/>
    <w:rsid w:val="002869B2"/>
    <w:rsid w:val="00286A7C"/>
    <w:rsid w:val="00286A97"/>
    <w:rsid w:val="00286B5E"/>
    <w:rsid w:val="00287007"/>
    <w:rsid w:val="0028768D"/>
    <w:rsid w:val="0028779F"/>
    <w:rsid w:val="002877C1"/>
    <w:rsid w:val="00287867"/>
    <w:rsid w:val="00287B55"/>
    <w:rsid w:val="00287FA9"/>
    <w:rsid w:val="00290216"/>
    <w:rsid w:val="002906F5"/>
    <w:rsid w:val="00290802"/>
    <w:rsid w:val="00290C0E"/>
    <w:rsid w:val="0029115F"/>
    <w:rsid w:val="002912BF"/>
    <w:rsid w:val="00291330"/>
    <w:rsid w:val="0029137B"/>
    <w:rsid w:val="00291577"/>
    <w:rsid w:val="0029171A"/>
    <w:rsid w:val="00291790"/>
    <w:rsid w:val="00291A56"/>
    <w:rsid w:val="00291AB4"/>
    <w:rsid w:val="00291D39"/>
    <w:rsid w:val="00291FFF"/>
    <w:rsid w:val="00292064"/>
    <w:rsid w:val="00292093"/>
    <w:rsid w:val="002920EB"/>
    <w:rsid w:val="0029225C"/>
    <w:rsid w:val="002922C6"/>
    <w:rsid w:val="0029260E"/>
    <w:rsid w:val="0029282F"/>
    <w:rsid w:val="00292D8D"/>
    <w:rsid w:val="00292F3D"/>
    <w:rsid w:val="00293270"/>
    <w:rsid w:val="002932D6"/>
    <w:rsid w:val="002932FA"/>
    <w:rsid w:val="00293758"/>
    <w:rsid w:val="0029399F"/>
    <w:rsid w:val="00293AC7"/>
    <w:rsid w:val="00293AD6"/>
    <w:rsid w:val="00293DF3"/>
    <w:rsid w:val="00293DF4"/>
    <w:rsid w:val="002941B9"/>
    <w:rsid w:val="002941F3"/>
    <w:rsid w:val="00294671"/>
    <w:rsid w:val="002946C0"/>
    <w:rsid w:val="0029472F"/>
    <w:rsid w:val="002947A2"/>
    <w:rsid w:val="002947FD"/>
    <w:rsid w:val="002949D1"/>
    <w:rsid w:val="00294C62"/>
    <w:rsid w:val="00294D30"/>
    <w:rsid w:val="00294DB1"/>
    <w:rsid w:val="0029565F"/>
    <w:rsid w:val="0029566A"/>
    <w:rsid w:val="00295672"/>
    <w:rsid w:val="0029576E"/>
    <w:rsid w:val="0029599D"/>
    <w:rsid w:val="00295AEA"/>
    <w:rsid w:val="00295CD8"/>
    <w:rsid w:val="00295CF9"/>
    <w:rsid w:val="00295E71"/>
    <w:rsid w:val="00296491"/>
    <w:rsid w:val="0029665C"/>
    <w:rsid w:val="00296698"/>
    <w:rsid w:val="00296829"/>
    <w:rsid w:val="0029688C"/>
    <w:rsid w:val="002968DA"/>
    <w:rsid w:val="00296AC5"/>
    <w:rsid w:val="00296BAD"/>
    <w:rsid w:val="00296DD3"/>
    <w:rsid w:val="00297205"/>
    <w:rsid w:val="0029752B"/>
    <w:rsid w:val="002975B6"/>
    <w:rsid w:val="00297B30"/>
    <w:rsid w:val="00297FAB"/>
    <w:rsid w:val="002A0561"/>
    <w:rsid w:val="002A0605"/>
    <w:rsid w:val="002A0710"/>
    <w:rsid w:val="002A0A59"/>
    <w:rsid w:val="002A0AD4"/>
    <w:rsid w:val="002A0C1B"/>
    <w:rsid w:val="002A0E04"/>
    <w:rsid w:val="002A0E96"/>
    <w:rsid w:val="002A10A2"/>
    <w:rsid w:val="002A12A1"/>
    <w:rsid w:val="002A1475"/>
    <w:rsid w:val="002A15C9"/>
    <w:rsid w:val="002A17AB"/>
    <w:rsid w:val="002A17BA"/>
    <w:rsid w:val="002A1878"/>
    <w:rsid w:val="002A188D"/>
    <w:rsid w:val="002A1B66"/>
    <w:rsid w:val="002A1FAA"/>
    <w:rsid w:val="002A2042"/>
    <w:rsid w:val="002A20A8"/>
    <w:rsid w:val="002A20EF"/>
    <w:rsid w:val="002A2121"/>
    <w:rsid w:val="002A256A"/>
    <w:rsid w:val="002A2765"/>
    <w:rsid w:val="002A2783"/>
    <w:rsid w:val="002A2823"/>
    <w:rsid w:val="002A2852"/>
    <w:rsid w:val="002A2A68"/>
    <w:rsid w:val="002A2ADB"/>
    <w:rsid w:val="002A2C9B"/>
    <w:rsid w:val="002A2D26"/>
    <w:rsid w:val="002A2E88"/>
    <w:rsid w:val="002A2F94"/>
    <w:rsid w:val="002A3028"/>
    <w:rsid w:val="002A3491"/>
    <w:rsid w:val="002A34A8"/>
    <w:rsid w:val="002A3534"/>
    <w:rsid w:val="002A37AD"/>
    <w:rsid w:val="002A3A9C"/>
    <w:rsid w:val="002A3BC0"/>
    <w:rsid w:val="002A3CB4"/>
    <w:rsid w:val="002A3DD5"/>
    <w:rsid w:val="002A402C"/>
    <w:rsid w:val="002A4420"/>
    <w:rsid w:val="002A4451"/>
    <w:rsid w:val="002A4549"/>
    <w:rsid w:val="002A5178"/>
    <w:rsid w:val="002A5329"/>
    <w:rsid w:val="002A53A2"/>
    <w:rsid w:val="002A5877"/>
    <w:rsid w:val="002A599B"/>
    <w:rsid w:val="002A59E0"/>
    <w:rsid w:val="002A5A87"/>
    <w:rsid w:val="002A5C6C"/>
    <w:rsid w:val="002A5D97"/>
    <w:rsid w:val="002A60BD"/>
    <w:rsid w:val="002A6128"/>
    <w:rsid w:val="002A615E"/>
    <w:rsid w:val="002A6368"/>
    <w:rsid w:val="002A63BB"/>
    <w:rsid w:val="002A646C"/>
    <w:rsid w:val="002A6759"/>
    <w:rsid w:val="002A68DA"/>
    <w:rsid w:val="002A6906"/>
    <w:rsid w:val="002A70DD"/>
    <w:rsid w:val="002A7736"/>
    <w:rsid w:val="002A781F"/>
    <w:rsid w:val="002A7D5B"/>
    <w:rsid w:val="002A7DBF"/>
    <w:rsid w:val="002A7E42"/>
    <w:rsid w:val="002A7E79"/>
    <w:rsid w:val="002B0201"/>
    <w:rsid w:val="002B046C"/>
    <w:rsid w:val="002B046F"/>
    <w:rsid w:val="002B0492"/>
    <w:rsid w:val="002B0A2F"/>
    <w:rsid w:val="002B0B09"/>
    <w:rsid w:val="002B0F8E"/>
    <w:rsid w:val="002B104D"/>
    <w:rsid w:val="002B10F8"/>
    <w:rsid w:val="002B133E"/>
    <w:rsid w:val="002B1468"/>
    <w:rsid w:val="002B147B"/>
    <w:rsid w:val="002B14D8"/>
    <w:rsid w:val="002B166F"/>
    <w:rsid w:val="002B179A"/>
    <w:rsid w:val="002B198B"/>
    <w:rsid w:val="002B1A7A"/>
    <w:rsid w:val="002B1C1C"/>
    <w:rsid w:val="002B2109"/>
    <w:rsid w:val="002B2121"/>
    <w:rsid w:val="002B21D9"/>
    <w:rsid w:val="002B2358"/>
    <w:rsid w:val="002B25DD"/>
    <w:rsid w:val="002B2C4E"/>
    <w:rsid w:val="002B2C66"/>
    <w:rsid w:val="002B2CC3"/>
    <w:rsid w:val="002B2DB1"/>
    <w:rsid w:val="002B2E21"/>
    <w:rsid w:val="002B2FCD"/>
    <w:rsid w:val="002B31EA"/>
    <w:rsid w:val="002B3257"/>
    <w:rsid w:val="002B32BF"/>
    <w:rsid w:val="002B32E4"/>
    <w:rsid w:val="002B3533"/>
    <w:rsid w:val="002B38EC"/>
    <w:rsid w:val="002B40C8"/>
    <w:rsid w:val="002B40D7"/>
    <w:rsid w:val="002B4B41"/>
    <w:rsid w:val="002B5097"/>
    <w:rsid w:val="002B522A"/>
    <w:rsid w:val="002B52BC"/>
    <w:rsid w:val="002B5316"/>
    <w:rsid w:val="002B567C"/>
    <w:rsid w:val="002B59B5"/>
    <w:rsid w:val="002B5CEE"/>
    <w:rsid w:val="002B5D5F"/>
    <w:rsid w:val="002B5F81"/>
    <w:rsid w:val="002B60EA"/>
    <w:rsid w:val="002B62EF"/>
    <w:rsid w:val="002B6534"/>
    <w:rsid w:val="002B6659"/>
    <w:rsid w:val="002B6769"/>
    <w:rsid w:val="002B6B67"/>
    <w:rsid w:val="002B6BB3"/>
    <w:rsid w:val="002B6D2C"/>
    <w:rsid w:val="002B6F88"/>
    <w:rsid w:val="002B7628"/>
    <w:rsid w:val="002B771F"/>
    <w:rsid w:val="002B78B9"/>
    <w:rsid w:val="002B7ECA"/>
    <w:rsid w:val="002C012A"/>
    <w:rsid w:val="002C02C6"/>
    <w:rsid w:val="002C0493"/>
    <w:rsid w:val="002C075B"/>
    <w:rsid w:val="002C0A88"/>
    <w:rsid w:val="002C0AB2"/>
    <w:rsid w:val="002C0BD6"/>
    <w:rsid w:val="002C0ECC"/>
    <w:rsid w:val="002C123B"/>
    <w:rsid w:val="002C13B8"/>
    <w:rsid w:val="002C1552"/>
    <w:rsid w:val="002C17CC"/>
    <w:rsid w:val="002C1CA7"/>
    <w:rsid w:val="002C1D17"/>
    <w:rsid w:val="002C1F3D"/>
    <w:rsid w:val="002C205C"/>
    <w:rsid w:val="002C219A"/>
    <w:rsid w:val="002C2459"/>
    <w:rsid w:val="002C2BCE"/>
    <w:rsid w:val="002C2E46"/>
    <w:rsid w:val="002C2EA2"/>
    <w:rsid w:val="002C2FFB"/>
    <w:rsid w:val="002C30A1"/>
    <w:rsid w:val="002C33C9"/>
    <w:rsid w:val="002C33F6"/>
    <w:rsid w:val="002C367C"/>
    <w:rsid w:val="002C36C4"/>
    <w:rsid w:val="002C38CF"/>
    <w:rsid w:val="002C39E6"/>
    <w:rsid w:val="002C3AF4"/>
    <w:rsid w:val="002C3BAA"/>
    <w:rsid w:val="002C4101"/>
    <w:rsid w:val="002C449C"/>
    <w:rsid w:val="002C4516"/>
    <w:rsid w:val="002C4675"/>
    <w:rsid w:val="002C4757"/>
    <w:rsid w:val="002C4A57"/>
    <w:rsid w:val="002C4FDC"/>
    <w:rsid w:val="002C5228"/>
    <w:rsid w:val="002C5341"/>
    <w:rsid w:val="002C53C2"/>
    <w:rsid w:val="002C552C"/>
    <w:rsid w:val="002C5629"/>
    <w:rsid w:val="002C567F"/>
    <w:rsid w:val="002C56BB"/>
    <w:rsid w:val="002C56D4"/>
    <w:rsid w:val="002C5DA1"/>
    <w:rsid w:val="002C5EC5"/>
    <w:rsid w:val="002C60AC"/>
    <w:rsid w:val="002C60F6"/>
    <w:rsid w:val="002C63C9"/>
    <w:rsid w:val="002C654D"/>
    <w:rsid w:val="002C66D3"/>
    <w:rsid w:val="002C6CA1"/>
    <w:rsid w:val="002C6DA1"/>
    <w:rsid w:val="002C7240"/>
    <w:rsid w:val="002C7815"/>
    <w:rsid w:val="002C78A1"/>
    <w:rsid w:val="002C7A05"/>
    <w:rsid w:val="002C7A25"/>
    <w:rsid w:val="002C7CF4"/>
    <w:rsid w:val="002C7D4C"/>
    <w:rsid w:val="002C7D96"/>
    <w:rsid w:val="002C7E55"/>
    <w:rsid w:val="002D0279"/>
    <w:rsid w:val="002D02E7"/>
    <w:rsid w:val="002D046E"/>
    <w:rsid w:val="002D0537"/>
    <w:rsid w:val="002D0946"/>
    <w:rsid w:val="002D0AAA"/>
    <w:rsid w:val="002D0BAA"/>
    <w:rsid w:val="002D0C6C"/>
    <w:rsid w:val="002D0DE7"/>
    <w:rsid w:val="002D0FA6"/>
    <w:rsid w:val="002D1463"/>
    <w:rsid w:val="002D14A2"/>
    <w:rsid w:val="002D159C"/>
    <w:rsid w:val="002D15D6"/>
    <w:rsid w:val="002D1A94"/>
    <w:rsid w:val="002D1AAF"/>
    <w:rsid w:val="002D1B79"/>
    <w:rsid w:val="002D1BA7"/>
    <w:rsid w:val="002D1C65"/>
    <w:rsid w:val="002D1C8C"/>
    <w:rsid w:val="002D1F23"/>
    <w:rsid w:val="002D2130"/>
    <w:rsid w:val="002D22CF"/>
    <w:rsid w:val="002D23F4"/>
    <w:rsid w:val="002D24C7"/>
    <w:rsid w:val="002D24E5"/>
    <w:rsid w:val="002D25C0"/>
    <w:rsid w:val="002D2705"/>
    <w:rsid w:val="002D278F"/>
    <w:rsid w:val="002D2D29"/>
    <w:rsid w:val="002D2D67"/>
    <w:rsid w:val="002D2F91"/>
    <w:rsid w:val="002D33D9"/>
    <w:rsid w:val="002D367A"/>
    <w:rsid w:val="002D418B"/>
    <w:rsid w:val="002D433C"/>
    <w:rsid w:val="002D453C"/>
    <w:rsid w:val="002D47DB"/>
    <w:rsid w:val="002D49B8"/>
    <w:rsid w:val="002D4C71"/>
    <w:rsid w:val="002D4CC1"/>
    <w:rsid w:val="002D5008"/>
    <w:rsid w:val="002D520F"/>
    <w:rsid w:val="002D5798"/>
    <w:rsid w:val="002D5B1D"/>
    <w:rsid w:val="002D5B45"/>
    <w:rsid w:val="002D5BD2"/>
    <w:rsid w:val="002D5CB4"/>
    <w:rsid w:val="002D5CF5"/>
    <w:rsid w:val="002D5D48"/>
    <w:rsid w:val="002D5E80"/>
    <w:rsid w:val="002D5F12"/>
    <w:rsid w:val="002D601D"/>
    <w:rsid w:val="002D604A"/>
    <w:rsid w:val="002D6066"/>
    <w:rsid w:val="002D61CD"/>
    <w:rsid w:val="002D662A"/>
    <w:rsid w:val="002D680C"/>
    <w:rsid w:val="002D6C6F"/>
    <w:rsid w:val="002D6CB1"/>
    <w:rsid w:val="002D6D27"/>
    <w:rsid w:val="002D7066"/>
    <w:rsid w:val="002D7194"/>
    <w:rsid w:val="002D72EA"/>
    <w:rsid w:val="002D7539"/>
    <w:rsid w:val="002D7575"/>
    <w:rsid w:val="002D75A8"/>
    <w:rsid w:val="002D7B7A"/>
    <w:rsid w:val="002D7DC5"/>
    <w:rsid w:val="002D7DD0"/>
    <w:rsid w:val="002D7E2E"/>
    <w:rsid w:val="002E014A"/>
    <w:rsid w:val="002E05E6"/>
    <w:rsid w:val="002E0936"/>
    <w:rsid w:val="002E0A1F"/>
    <w:rsid w:val="002E0A28"/>
    <w:rsid w:val="002E0B61"/>
    <w:rsid w:val="002E0E53"/>
    <w:rsid w:val="002E0EC2"/>
    <w:rsid w:val="002E0F5B"/>
    <w:rsid w:val="002E1022"/>
    <w:rsid w:val="002E116D"/>
    <w:rsid w:val="002E1265"/>
    <w:rsid w:val="002E1688"/>
    <w:rsid w:val="002E19C8"/>
    <w:rsid w:val="002E1A64"/>
    <w:rsid w:val="002E1E42"/>
    <w:rsid w:val="002E20C5"/>
    <w:rsid w:val="002E2104"/>
    <w:rsid w:val="002E2489"/>
    <w:rsid w:val="002E251D"/>
    <w:rsid w:val="002E2567"/>
    <w:rsid w:val="002E2678"/>
    <w:rsid w:val="002E268B"/>
    <w:rsid w:val="002E2858"/>
    <w:rsid w:val="002E287A"/>
    <w:rsid w:val="002E2B5D"/>
    <w:rsid w:val="002E2C0D"/>
    <w:rsid w:val="002E2D70"/>
    <w:rsid w:val="002E2EEA"/>
    <w:rsid w:val="002E3086"/>
    <w:rsid w:val="002E3121"/>
    <w:rsid w:val="002E3129"/>
    <w:rsid w:val="002E315C"/>
    <w:rsid w:val="002E342E"/>
    <w:rsid w:val="002E3513"/>
    <w:rsid w:val="002E363E"/>
    <w:rsid w:val="002E3703"/>
    <w:rsid w:val="002E395E"/>
    <w:rsid w:val="002E3B70"/>
    <w:rsid w:val="002E3C78"/>
    <w:rsid w:val="002E3CAB"/>
    <w:rsid w:val="002E3DF4"/>
    <w:rsid w:val="002E3E2C"/>
    <w:rsid w:val="002E3EDD"/>
    <w:rsid w:val="002E3F5C"/>
    <w:rsid w:val="002E3FEA"/>
    <w:rsid w:val="002E4174"/>
    <w:rsid w:val="002E4446"/>
    <w:rsid w:val="002E46C5"/>
    <w:rsid w:val="002E4789"/>
    <w:rsid w:val="002E49AA"/>
    <w:rsid w:val="002E4D16"/>
    <w:rsid w:val="002E5009"/>
    <w:rsid w:val="002E5121"/>
    <w:rsid w:val="002E5466"/>
    <w:rsid w:val="002E55F0"/>
    <w:rsid w:val="002E5E04"/>
    <w:rsid w:val="002E5E18"/>
    <w:rsid w:val="002E5E37"/>
    <w:rsid w:val="002E5E50"/>
    <w:rsid w:val="002E5FD0"/>
    <w:rsid w:val="002E6062"/>
    <w:rsid w:val="002E6456"/>
    <w:rsid w:val="002E64FA"/>
    <w:rsid w:val="002E6662"/>
    <w:rsid w:val="002E68DB"/>
    <w:rsid w:val="002E6A40"/>
    <w:rsid w:val="002E6ABF"/>
    <w:rsid w:val="002E6B46"/>
    <w:rsid w:val="002E6D21"/>
    <w:rsid w:val="002E7036"/>
    <w:rsid w:val="002E7076"/>
    <w:rsid w:val="002E7079"/>
    <w:rsid w:val="002E722D"/>
    <w:rsid w:val="002E7587"/>
    <w:rsid w:val="002E76AD"/>
    <w:rsid w:val="002F0429"/>
    <w:rsid w:val="002F0736"/>
    <w:rsid w:val="002F0829"/>
    <w:rsid w:val="002F0A9F"/>
    <w:rsid w:val="002F0C02"/>
    <w:rsid w:val="002F0DAE"/>
    <w:rsid w:val="002F0EB6"/>
    <w:rsid w:val="002F1245"/>
    <w:rsid w:val="002F1431"/>
    <w:rsid w:val="002F162F"/>
    <w:rsid w:val="002F167E"/>
    <w:rsid w:val="002F1A3D"/>
    <w:rsid w:val="002F1BB7"/>
    <w:rsid w:val="002F1BE1"/>
    <w:rsid w:val="002F1C2C"/>
    <w:rsid w:val="002F1F1C"/>
    <w:rsid w:val="002F211D"/>
    <w:rsid w:val="002F217A"/>
    <w:rsid w:val="002F2190"/>
    <w:rsid w:val="002F2350"/>
    <w:rsid w:val="002F2595"/>
    <w:rsid w:val="002F2707"/>
    <w:rsid w:val="002F279F"/>
    <w:rsid w:val="002F28ED"/>
    <w:rsid w:val="002F2960"/>
    <w:rsid w:val="002F2CC6"/>
    <w:rsid w:val="002F2E18"/>
    <w:rsid w:val="002F310B"/>
    <w:rsid w:val="002F3636"/>
    <w:rsid w:val="002F3845"/>
    <w:rsid w:val="002F389D"/>
    <w:rsid w:val="002F3A31"/>
    <w:rsid w:val="002F3E88"/>
    <w:rsid w:val="002F40EC"/>
    <w:rsid w:val="002F411C"/>
    <w:rsid w:val="002F412F"/>
    <w:rsid w:val="002F43F0"/>
    <w:rsid w:val="002F446F"/>
    <w:rsid w:val="002F4548"/>
    <w:rsid w:val="002F47F5"/>
    <w:rsid w:val="002F4882"/>
    <w:rsid w:val="002F4A43"/>
    <w:rsid w:val="002F4B91"/>
    <w:rsid w:val="002F4E6E"/>
    <w:rsid w:val="002F4F7C"/>
    <w:rsid w:val="002F513E"/>
    <w:rsid w:val="002F52E6"/>
    <w:rsid w:val="002F5407"/>
    <w:rsid w:val="002F55AA"/>
    <w:rsid w:val="002F5717"/>
    <w:rsid w:val="002F59D8"/>
    <w:rsid w:val="002F5D27"/>
    <w:rsid w:val="002F5D82"/>
    <w:rsid w:val="002F5D91"/>
    <w:rsid w:val="002F5EA6"/>
    <w:rsid w:val="002F6434"/>
    <w:rsid w:val="002F6441"/>
    <w:rsid w:val="002F67B8"/>
    <w:rsid w:val="002F67EE"/>
    <w:rsid w:val="002F69BF"/>
    <w:rsid w:val="002F6A39"/>
    <w:rsid w:val="002F6A86"/>
    <w:rsid w:val="002F6E3F"/>
    <w:rsid w:val="002F701C"/>
    <w:rsid w:val="002F70D2"/>
    <w:rsid w:val="002F718E"/>
    <w:rsid w:val="002F728F"/>
    <w:rsid w:val="002F7481"/>
    <w:rsid w:val="002F75B2"/>
    <w:rsid w:val="002F76F7"/>
    <w:rsid w:val="002F7875"/>
    <w:rsid w:val="002F78EE"/>
    <w:rsid w:val="002F7B1B"/>
    <w:rsid w:val="002F7E00"/>
    <w:rsid w:val="002F7F3C"/>
    <w:rsid w:val="00300374"/>
    <w:rsid w:val="00300626"/>
    <w:rsid w:val="0030090B"/>
    <w:rsid w:val="00300A22"/>
    <w:rsid w:val="00300BC2"/>
    <w:rsid w:val="00300E6B"/>
    <w:rsid w:val="00300F87"/>
    <w:rsid w:val="00300FE6"/>
    <w:rsid w:val="00301093"/>
    <w:rsid w:val="00301A70"/>
    <w:rsid w:val="00301CB4"/>
    <w:rsid w:val="00301CCD"/>
    <w:rsid w:val="00301DD1"/>
    <w:rsid w:val="00301E64"/>
    <w:rsid w:val="003020BF"/>
    <w:rsid w:val="00302126"/>
    <w:rsid w:val="003022B4"/>
    <w:rsid w:val="0030240B"/>
    <w:rsid w:val="003024F9"/>
    <w:rsid w:val="0030278B"/>
    <w:rsid w:val="00303049"/>
    <w:rsid w:val="00303269"/>
    <w:rsid w:val="00303445"/>
    <w:rsid w:val="00303537"/>
    <w:rsid w:val="00303578"/>
    <w:rsid w:val="003037E5"/>
    <w:rsid w:val="00303FCB"/>
    <w:rsid w:val="003040F9"/>
    <w:rsid w:val="0030424B"/>
    <w:rsid w:val="003048D3"/>
    <w:rsid w:val="003049CA"/>
    <w:rsid w:val="00304C4D"/>
    <w:rsid w:val="00304C92"/>
    <w:rsid w:val="00304E68"/>
    <w:rsid w:val="0030501B"/>
    <w:rsid w:val="00305375"/>
    <w:rsid w:val="0030538A"/>
    <w:rsid w:val="003058E4"/>
    <w:rsid w:val="00305A86"/>
    <w:rsid w:val="00305B98"/>
    <w:rsid w:val="00305C26"/>
    <w:rsid w:val="00305C5B"/>
    <w:rsid w:val="00305E2E"/>
    <w:rsid w:val="0030604A"/>
    <w:rsid w:val="00306059"/>
    <w:rsid w:val="003060B9"/>
    <w:rsid w:val="003062BF"/>
    <w:rsid w:val="00306427"/>
    <w:rsid w:val="00306679"/>
    <w:rsid w:val="00306A47"/>
    <w:rsid w:val="00306B52"/>
    <w:rsid w:val="00306CB9"/>
    <w:rsid w:val="003070C2"/>
    <w:rsid w:val="003072DF"/>
    <w:rsid w:val="00307498"/>
    <w:rsid w:val="00307510"/>
    <w:rsid w:val="00307575"/>
    <w:rsid w:val="0030758A"/>
    <w:rsid w:val="003077DA"/>
    <w:rsid w:val="003079B1"/>
    <w:rsid w:val="00307C19"/>
    <w:rsid w:val="00307C91"/>
    <w:rsid w:val="0031009D"/>
    <w:rsid w:val="00310148"/>
    <w:rsid w:val="00310186"/>
    <w:rsid w:val="003101C2"/>
    <w:rsid w:val="00310433"/>
    <w:rsid w:val="003105E7"/>
    <w:rsid w:val="0031061F"/>
    <w:rsid w:val="00310809"/>
    <w:rsid w:val="003109F7"/>
    <w:rsid w:val="00310B83"/>
    <w:rsid w:val="00310C3B"/>
    <w:rsid w:val="00310DFB"/>
    <w:rsid w:val="00310F10"/>
    <w:rsid w:val="0031111A"/>
    <w:rsid w:val="003112C1"/>
    <w:rsid w:val="003113A7"/>
    <w:rsid w:val="003115EB"/>
    <w:rsid w:val="00311694"/>
    <w:rsid w:val="003116C9"/>
    <w:rsid w:val="0031176C"/>
    <w:rsid w:val="0031189C"/>
    <w:rsid w:val="00311928"/>
    <w:rsid w:val="00311985"/>
    <w:rsid w:val="003119C4"/>
    <w:rsid w:val="00311B3D"/>
    <w:rsid w:val="00311D21"/>
    <w:rsid w:val="00311E6E"/>
    <w:rsid w:val="00311FF1"/>
    <w:rsid w:val="0031210C"/>
    <w:rsid w:val="0031217D"/>
    <w:rsid w:val="00312188"/>
    <w:rsid w:val="0031244D"/>
    <w:rsid w:val="00312583"/>
    <w:rsid w:val="00312676"/>
    <w:rsid w:val="00312762"/>
    <w:rsid w:val="003128FB"/>
    <w:rsid w:val="00312A7B"/>
    <w:rsid w:val="00312DA3"/>
    <w:rsid w:val="00313123"/>
    <w:rsid w:val="0031322D"/>
    <w:rsid w:val="003135F2"/>
    <w:rsid w:val="00313650"/>
    <w:rsid w:val="00313658"/>
    <w:rsid w:val="00313800"/>
    <w:rsid w:val="00313B06"/>
    <w:rsid w:val="00313B0A"/>
    <w:rsid w:val="00313B88"/>
    <w:rsid w:val="00313BD0"/>
    <w:rsid w:val="00313C37"/>
    <w:rsid w:val="00313E43"/>
    <w:rsid w:val="00314498"/>
    <w:rsid w:val="003148EE"/>
    <w:rsid w:val="00314907"/>
    <w:rsid w:val="00314A03"/>
    <w:rsid w:val="00314A10"/>
    <w:rsid w:val="00314A5D"/>
    <w:rsid w:val="00314A6B"/>
    <w:rsid w:val="00314B2A"/>
    <w:rsid w:val="00314F5D"/>
    <w:rsid w:val="00314FC1"/>
    <w:rsid w:val="0031525B"/>
    <w:rsid w:val="00315669"/>
    <w:rsid w:val="003156D4"/>
    <w:rsid w:val="0031582C"/>
    <w:rsid w:val="00315883"/>
    <w:rsid w:val="00315D98"/>
    <w:rsid w:val="00315E70"/>
    <w:rsid w:val="00316058"/>
    <w:rsid w:val="00316131"/>
    <w:rsid w:val="00316348"/>
    <w:rsid w:val="0031644C"/>
    <w:rsid w:val="0031668F"/>
    <w:rsid w:val="0031687B"/>
    <w:rsid w:val="00316A47"/>
    <w:rsid w:val="00316F0B"/>
    <w:rsid w:val="00316F32"/>
    <w:rsid w:val="00317046"/>
    <w:rsid w:val="00317186"/>
    <w:rsid w:val="003172F8"/>
    <w:rsid w:val="00317583"/>
    <w:rsid w:val="00317841"/>
    <w:rsid w:val="003178B6"/>
    <w:rsid w:val="00317995"/>
    <w:rsid w:val="00317C3B"/>
    <w:rsid w:val="00317D0A"/>
    <w:rsid w:val="00320001"/>
    <w:rsid w:val="003201BF"/>
    <w:rsid w:val="00320362"/>
    <w:rsid w:val="00320763"/>
    <w:rsid w:val="0032079E"/>
    <w:rsid w:val="00320855"/>
    <w:rsid w:val="003209E0"/>
    <w:rsid w:val="00320A35"/>
    <w:rsid w:val="00320ACA"/>
    <w:rsid w:val="00320B0F"/>
    <w:rsid w:val="00320BB8"/>
    <w:rsid w:val="00320D54"/>
    <w:rsid w:val="00321046"/>
    <w:rsid w:val="00321047"/>
    <w:rsid w:val="00321171"/>
    <w:rsid w:val="003212D3"/>
    <w:rsid w:val="00321510"/>
    <w:rsid w:val="00321682"/>
    <w:rsid w:val="003216E2"/>
    <w:rsid w:val="003217B7"/>
    <w:rsid w:val="00321BF3"/>
    <w:rsid w:val="00321C3A"/>
    <w:rsid w:val="00321F9C"/>
    <w:rsid w:val="0032222A"/>
    <w:rsid w:val="00322430"/>
    <w:rsid w:val="00322867"/>
    <w:rsid w:val="003228A5"/>
    <w:rsid w:val="00322DDD"/>
    <w:rsid w:val="00322E28"/>
    <w:rsid w:val="003232E8"/>
    <w:rsid w:val="0032346B"/>
    <w:rsid w:val="00323D7B"/>
    <w:rsid w:val="00323D86"/>
    <w:rsid w:val="00323E47"/>
    <w:rsid w:val="00323FE8"/>
    <w:rsid w:val="003240A5"/>
    <w:rsid w:val="003243A5"/>
    <w:rsid w:val="0032440E"/>
    <w:rsid w:val="003244F1"/>
    <w:rsid w:val="003246E8"/>
    <w:rsid w:val="00324C15"/>
    <w:rsid w:val="00324E25"/>
    <w:rsid w:val="00324F3C"/>
    <w:rsid w:val="003250A0"/>
    <w:rsid w:val="003250A1"/>
    <w:rsid w:val="00325202"/>
    <w:rsid w:val="003253B7"/>
    <w:rsid w:val="00325959"/>
    <w:rsid w:val="00325999"/>
    <w:rsid w:val="00325C4A"/>
    <w:rsid w:val="00325C9F"/>
    <w:rsid w:val="0032645A"/>
    <w:rsid w:val="003268DD"/>
    <w:rsid w:val="003268F4"/>
    <w:rsid w:val="00326945"/>
    <w:rsid w:val="00326BE8"/>
    <w:rsid w:val="00326CA5"/>
    <w:rsid w:val="0032701A"/>
    <w:rsid w:val="0032720D"/>
    <w:rsid w:val="003273BD"/>
    <w:rsid w:val="00327542"/>
    <w:rsid w:val="003275B7"/>
    <w:rsid w:val="0032796E"/>
    <w:rsid w:val="00327979"/>
    <w:rsid w:val="00327B80"/>
    <w:rsid w:val="00327BD9"/>
    <w:rsid w:val="00327D77"/>
    <w:rsid w:val="00327DA7"/>
    <w:rsid w:val="00327F0A"/>
    <w:rsid w:val="00330081"/>
    <w:rsid w:val="003305FC"/>
    <w:rsid w:val="0033089C"/>
    <w:rsid w:val="00330C84"/>
    <w:rsid w:val="00330EA0"/>
    <w:rsid w:val="00330EE6"/>
    <w:rsid w:val="003310C2"/>
    <w:rsid w:val="003310D9"/>
    <w:rsid w:val="003311B8"/>
    <w:rsid w:val="0033136F"/>
    <w:rsid w:val="00331624"/>
    <w:rsid w:val="0033165B"/>
    <w:rsid w:val="003316A2"/>
    <w:rsid w:val="0033172F"/>
    <w:rsid w:val="00331997"/>
    <w:rsid w:val="00331AFD"/>
    <w:rsid w:val="00331EF0"/>
    <w:rsid w:val="00331F79"/>
    <w:rsid w:val="00331FE7"/>
    <w:rsid w:val="0033285B"/>
    <w:rsid w:val="00332AC4"/>
    <w:rsid w:val="00332ADA"/>
    <w:rsid w:val="00332B70"/>
    <w:rsid w:val="00332B91"/>
    <w:rsid w:val="00332C63"/>
    <w:rsid w:val="00332D43"/>
    <w:rsid w:val="00332E54"/>
    <w:rsid w:val="00332F31"/>
    <w:rsid w:val="0033303E"/>
    <w:rsid w:val="003330EB"/>
    <w:rsid w:val="003330F4"/>
    <w:rsid w:val="003331B2"/>
    <w:rsid w:val="003333E4"/>
    <w:rsid w:val="003333FB"/>
    <w:rsid w:val="00333427"/>
    <w:rsid w:val="003335EE"/>
    <w:rsid w:val="00333659"/>
    <w:rsid w:val="0033366D"/>
    <w:rsid w:val="0033369C"/>
    <w:rsid w:val="00333A55"/>
    <w:rsid w:val="00333C0D"/>
    <w:rsid w:val="00333C98"/>
    <w:rsid w:val="00333E7B"/>
    <w:rsid w:val="00333E83"/>
    <w:rsid w:val="00333ED3"/>
    <w:rsid w:val="00333EFB"/>
    <w:rsid w:val="00334113"/>
    <w:rsid w:val="003344F2"/>
    <w:rsid w:val="00334888"/>
    <w:rsid w:val="003348EE"/>
    <w:rsid w:val="00334A3C"/>
    <w:rsid w:val="00334DA1"/>
    <w:rsid w:val="003352C5"/>
    <w:rsid w:val="0033548E"/>
    <w:rsid w:val="0033562C"/>
    <w:rsid w:val="0033570A"/>
    <w:rsid w:val="0033570C"/>
    <w:rsid w:val="0033574E"/>
    <w:rsid w:val="003358CF"/>
    <w:rsid w:val="00335A0D"/>
    <w:rsid w:val="00335B38"/>
    <w:rsid w:val="00335B55"/>
    <w:rsid w:val="00336086"/>
    <w:rsid w:val="00336372"/>
    <w:rsid w:val="00336403"/>
    <w:rsid w:val="0033672E"/>
    <w:rsid w:val="00336AAC"/>
    <w:rsid w:val="00336D88"/>
    <w:rsid w:val="00336E32"/>
    <w:rsid w:val="00336F39"/>
    <w:rsid w:val="00336F73"/>
    <w:rsid w:val="003370AC"/>
    <w:rsid w:val="003370FA"/>
    <w:rsid w:val="0033722C"/>
    <w:rsid w:val="003373F7"/>
    <w:rsid w:val="00337427"/>
    <w:rsid w:val="00337958"/>
    <w:rsid w:val="00337B57"/>
    <w:rsid w:val="00337B91"/>
    <w:rsid w:val="00337CDF"/>
    <w:rsid w:val="00337DCC"/>
    <w:rsid w:val="00337F74"/>
    <w:rsid w:val="003401B1"/>
    <w:rsid w:val="003403EF"/>
    <w:rsid w:val="003404F9"/>
    <w:rsid w:val="00340541"/>
    <w:rsid w:val="00340893"/>
    <w:rsid w:val="00340A6E"/>
    <w:rsid w:val="00340B10"/>
    <w:rsid w:val="00340B8C"/>
    <w:rsid w:val="00340BAF"/>
    <w:rsid w:val="00341078"/>
    <w:rsid w:val="003410E9"/>
    <w:rsid w:val="00341171"/>
    <w:rsid w:val="00341205"/>
    <w:rsid w:val="0034135B"/>
    <w:rsid w:val="00341492"/>
    <w:rsid w:val="00341DEF"/>
    <w:rsid w:val="00341F31"/>
    <w:rsid w:val="00341F3F"/>
    <w:rsid w:val="00342196"/>
    <w:rsid w:val="00342418"/>
    <w:rsid w:val="0034242B"/>
    <w:rsid w:val="003424AC"/>
    <w:rsid w:val="003426A2"/>
    <w:rsid w:val="00342765"/>
    <w:rsid w:val="003429AB"/>
    <w:rsid w:val="00342B17"/>
    <w:rsid w:val="00342D78"/>
    <w:rsid w:val="00342F1B"/>
    <w:rsid w:val="0034370C"/>
    <w:rsid w:val="00343888"/>
    <w:rsid w:val="0034395B"/>
    <w:rsid w:val="00343A40"/>
    <w:rsid w:val="00343B5D"/>
    <w:rsid w:val="00343E1C"/>
    <w:rsid w:val="00343E8C"/>
    <w:rsid w:val="00343FC6"/>
    <w:rsid w:val="00344134"/>
    <w:rsid w:val="0034482A"/>
    <w:rsid w:val="00344B7D"/>
    <w:rsid w:val="00344C79"/>
    <w:rsid w:val="00345350"/>
    <w:rsid w:val="00345623"/>
    <w:rsid w:val="00345647"/>
    <w:rsid w:val="0034568F"/>
    <w:rsid w:val="0034570E"/>
    <w:rsid w:val="00345824"/>
    <w:rsid w:val="00345C9E"/>
    <w:rsid w:val="00345CEC"/>
    <w:rsid w:val="00345D15"/>
    <w:rsid w:val="00345DCF"/>
    <w:rsid w:val="00345F02"/>
    <w:rsid w:val="0034605C"/>
    <w:rsid w:val="003460CF"/>
    <w:rsid w:val="0034621E"/>
    <w:rsid w:val="0034624B"/>
    <w:rsid w:val="00346342"/>
    <w:rsid w:val="0034643D"/>
    <w:rsid w:val="003469FB"/>
    <w:rsid w:val="00346BC8"/>
    <w:rsid w:val="00346CA7"/>
    <w:rsid w:val="00346E0C"/>
    <w:rsid w:val="00346E23"/>
    <w:rsid w:val="00346F8C"/>
    <w:rsid w:val="00347115"/>
    <w:rsid w:val="00347141"/>
    <w:rsid w:val="0034717F"/>
    <w:rsid w:val="003474B2"/>
    <w:rsid w:val="00347A3F"/>
    <w:rsid w:val="00347B65"/>
    <w:rsid w:val="003506C9"/>
    <w:rsid w:val="003508D0"/>
    <w:rsid w:val="00350A47"/>
    <w:rsid w:val="00350DA2"/>
    <w:rsid w:val="00350F0E"/>
    <w:rsid w:val="003510DD"/>
    <w:rsid w:val="003510F4"/>
    <w:rsid w:val="00351139"/>
    <w:rsid w:val="0035117A"/>
    <w:rsid w:val="003511BF"/>
    <w:rsid w:val="003512C6"/>
    <w:rsid w:val="0035164D"/>
    <w:rsid w:val="00351762"/>
    <w:rsid w:val="00351C35"/>
    <w:rsid w:val="00351E98"/>
    <w:rsid w:val="00352178"/>
    <w:rsid w:val="003521F0"/>
    <w:rsid w:val="00352348"/>
    <w:rsid w:val="00352368"/>
    <w:rsid w:val="00352710"/>
    <w:rsid w:val="00352757"/>
    <w:rsid w:val="00352917"/>
    <w:rsid w:val="0035299D"/>
    <w:rsid w:val="003529AD"/>
    <w:rsid w:val="003529E6"/>
    <w:rsid w:val="00352BDC"/>
    <w:rsid w:val="00352C7E"/>
    <w:rsid w:val="00352EF3"/>
    <w:rsid w:val="00353351"/>
    <w:rsid w:val="00353479"/>
    <w:rsid w:val="003536A2"/>
    <w:rsid w:val="003536C3"/>
    <w:rsid w:val="003538AD"/>
    <w:rsid w:val="00353C52"/>
    <w:rsid w:val="00353CA6"/>
    <w:rsid w:val="00354283"/>
    <w:rsid w:val="0035428A"/>
    <w:rsid w:val="00354B96"/>
    <w:rsid w:val="00354BD6"/>
    <w:rsid w:val="00355106"/>
    <w:rsid w:val="0035550C"/>
    <w:rsid w:val="003555AB"/>
    <w:rsid w:val="003556AC"/>
    <w:rsid w:val="003558A4"/>
    <w:rsid w:val="00355D78"/>
    <w:rsid w:val="00355ED6"/>
    <w:rsid w:val="003562A6"/>
    <w:rsid w:val="003565CD"/>
    <w:rsid w:val="00356CF8"/>
    <w:rsid w:val="00356ECC"/>
    <w:rsid w:val="00357042"/>
    <w:rsid w:val="0035716B"/>
    <w:rsid w:val="003576D5"/>
    <w:rsid w:val="0035776A"/>
    <w:rsid w:val="00357782"/>
    <w:rsid w:val="003578EC"/>
    <w:rsid w:val="00357A36"/>
    <w:rsid w:val="00357BB5"/>
    <w:rsid w:val="00357D67"/>
    <w:rsid w:val="00357DD0"/>
    <w:rsid w:val="003601CF"/>
    <w:rsid w:val="003602A7"/>
    <w:rsid w:val="00360338"/>
    <w:rsid w:val="003603F7"/>
    <w:rsid w:val="0036046A"/>
    <w:rsid w:val="003604BF"/>
    <w:rsid w:val="003605D8"/>
    <w:rsid w:val="0036087B"/>
    <w:rsid w:val="003609F7"/>
    <w:rsid w:val="00360CBA"/>
    <w:rsid w:val="00360CF4"/>
    <w:rsid w:val="00360E4A"/>
    <w:rsid w:val="00360F10"/>
    <w:rsid w:val="003610BB"/>
    <w:rsid w:val="0036118C"/>
    <w:rsid w:val="0036131D"/>
    <w:rsid w:val="0036147E"/>
    <w:rsid w:val="003615B6"/>
    <w:rsid w:val="003617D8"/>
    <w:rsid w:val="00361ACC"/>
    <w:rsid w:val="00361BD9"/>
    <w:rsid w:val="00361C00"/>
    <w:rsid w:val="00361CB8"/>
    <w:rsid w:val="00361D2E"/>
    <w:rsid w:val="00361E12"/>
    <w:rsid w:val="00362185"/>
    <w:rsid w:val="0036230B"/>
    <w:rsid w:val="0036281A"/>
    <w:rsid w:val="00362906"/>
    <w:rsid w:val="0036295E"/>
    <w:rsid w:val="003629AA"/>
    <w:rsid w:val="00362B77"/>
    <w:rsid w:val="0036304E"/>
    <w:rsid w:val="0036315C"/>
    <w:rsid w:val="003632BA"/>
    <w:rsid w:val="003635AD"/>
    <w:rsid w:val="00363783"/>
    <w:rsid w:val="003638A2"/>
    <w:rsid w:val="00363CAC"/>
    <w:rsid w:val="00363DD2"/>
    <w:rsid w:val="00363EA0"/>
    <w:rsid w:val="0036409E"/>
    <w:rsid w:val="003641CB"/>
    <w:rsid w:val="003644F6"/>
    <w:rsid w:val="00364699"/>
    <w:rsid w:val="003647EE"/>
    <w:rsid w:val="003647F6"/>
    <w:rsid w:val="00364A6A"/>
    <w:rsid w:val="00364DA8"/>
    <w:rsid w:val="00364DB2"/>
    <w:rsid w:val="00364E4B"/>
    <w:rsid w:val="00364E9C"/>
    <w:rsid w:val="00364FBB"/>
    <w:rsid w:val="0036524E"/>
    <w:rsid w:val="003652BE"/>
    <w:rsid w:val="00365379"/>
    <w:rsid w:val="0036549D"/>
    <w:rsid w:val="003655AC"/>
    <w:rsid w:val="00365698"/>
    <w:rsid w:val="003657A3"/>
    <w:rsid w:val="00365AAD"/>
    <w:rsid w:val="00365ABC"/>
    <w:rsid w:val="00365C59"/>
    <w:rsid w:val="00365C87"/>
    <w:rsid w:val="00365C89"/>
    <w:rsid w:val="00365FE5"/>
    <w:rsid w:val="00366120"/>
    <w:rsid w:val="00366361"/>
    <w:rsid w:val="0036643C"/>
    <w:rsid w:val="003664BB"/>
    <w:rsid w:val="00366AB1"/>
    <w:rsid w:val="00366C39"/>
    <w:rsid w:val="00366D19"/>
    <w:rsid w:val="00366DBE"/>
    <w:rsid w:val="00366F39"/>
    <w:rsid w:val="00367214"/>
    <w:rsid w:val="0036760F"/>
    <w:rsid w:val="0036762E"/>
    <w:rsid w:val="00367744"/>
    <w:rsid w:val="0036775E"/>
    <w:rsid w:val="003677E0"/>
    <w:rsid w:val="00367A36"/>
    <w:rsid w:val="00367C49"/>
    <w:rsid w:val="00367D69"/>
    <w:rsid w:val="00367D6B"/>
    <w:rsid w:val="00367EB6"/>
    <w:rsid w:val="00367F04"/>
    <w:rsid w:val="00367F6A"/>
    <w:rsid w:val="00370096"/>
    <w:rsid w:val="003700CD"/>
    <w:rsid w:val="0037029E"/>
    <w:rsid w:val="00370607"/>
    <w:rsid w:val="003706A4"/>
    <w:rsid w:val="003706D8"/>
    <w:rsid w:val="00370973"/>
    <w:rsid w:val="00370A3C"/>
    <w:rsid w:val="00370B2D"/>
    <w:rsid w:val="00370C9C"/>
    <w:rsid w:val="00370D90"/>
    <w:rsid w:val="00370E7D"/>
    <w:rsid w:val="003712EA"/>
    <w:rsid w:val="0037176A"/>
    <w:rsid w:val="0037180E"/>
    <w:rsid w:val="003718DE"/>
    <w:rsid w:val="00371923"/>
    <w:rsid w:val="003719D8"/>
    <w:rsid w:val="00371B49"/>
    <w:rsid w:val="00371BCA"/>
    <w:rsid w:val="00371D40"/>
    <w:rsid w:val="00371DAF"/>
    <w:rsid w:val="00371F4C"/>
    <w:rsid w:val="00372085"/>
    <w:rsid w:val="00372387"/>
    <w:rsid w:val="0037252E"/>
    <w:rsid w:val="00372795"/>
    <w:rsid w:val="003729F8"/>
    <w:rsid w:val="00372A31"/>
    <w:rsid w:val="00372A5D"/>
    <w:rsid w:val="00372B3D"/>
    <w:rsid w:val="00372E09"/>
    <w:rsid w:val="00372F35"/>
    <w:rsid w:val="00373008"/>
    <w:rsid w:val="003732C0"/>
    <w:rsid w:val="003734B5"/>
    <w:rsid w:val="00373749"/>
    <w:rsid w:val="0037383C"/>
    <w:rsid w:val="00373927"/>
    <w:rsid w:val="00373CF6"/>
    <w:rsid w:val="003741CB"/>
    <w:rsid w:val="0037440B"/>
    <w:rsid w:val="0037446A"/>
    <w:rsid w:val="00374893"/>
    <w:rsid w:val="00374B48"/>
    <w:rsid w:val="00374BDE"/>
    <w:rsid w:val="00374C9D"/>
    <w:rsid w:val="00374D0F"/>
    <w:rsid w:val="00374D91"/>
    <w:rsid w:val="00374F3B"/>
    <w:rsid w:val="00374F4A"/>
    <w:rsid w:val="00374F58"/>
    <w:rsid w:val="00374F5A"/>
    <w:rsid w:val="0037510D"/>
    <w:rsid w:val="0037518D"/>
    <w:rsid w:val="0037525D"/>
    <w:rsid w:val="003752F0"/>
    <w:rsid w:val="00375316"/>
    <w:rsid w:val="00375424"/>
    <w:rsid w:val="003755EA"/>
    <w:rsid w:val="0037578B"/>
    <w:rsid w:val="0037595F"/>
    <w:rsid w:val="00375BC8"/>
    <w:rsid w:val="00375E20"/>
    <w:rsid w:val="00375EC0"/>
    <w:rsid w:val="00375F5E"/>
    <w:rsid w:val="0037614B"/>
    <w:rsid w:val="00376174"/>
    <w:rsid w:val="00376454"/>
    <w:rsid w:val="003764A7"/>
    <w:rsid w:val="003764A8"/>
    <w:rsid w:val="003764F4"/>
    <w:rsid w:val="0037657A"/>
    <w:rsid w:val="00376880"/>
    <w:rsid w:val="003769AE"/>
    <w:rsid w:val="00376B9A"/>
    <w:rsid w:val="00376C35"/>
    <w:rsid w:val="00377496"/>
    <w:rsid w:val="00377611"/>
    <w:rsid w:val="00377C91"/>
    <w:rsid w:val="00377E81"/>
    <w:rsid w:val="00377FDF"/>
    <w:rsid w:val="003800EE"/>
    <w:rsid w:val="003804A5"/>
    <w:rsid w:val="003806E3"/>
    <w:rsid w:val="0038088C"/>
    <w:rsid w:val="00380AC4"/>
    <w:rsid w:val="00380DB2"/>
    <w:rsid w:val="00380F0B"/>
    <w:rsid w:val="00380FBE"/>
    <w:rsid w:val="003810D1"/>
    <w:rsid w:val="00381121"/>
    <w:rsid w:val="0038113F"/>
    <w:rsid w:val="0038122F"/>
    <w:rsid w:val="0038158A"/>
    <w:rsid w:val="003815D8"/>
    <w:rsid w:val="0038164A"/>
    <w:rsid w:val="00381C1D"/>
    <w:rsid w:val="00381C21"/>
    <w:rsid w:val="00381EB5"/>
    <w:rsid w:val="00382229"/>
    <w:rsid w:val="00382275"/>
    <w:rsid w:val="00382309"/>
    <w:rsid w:val="00382336"/>
    <w:rsid w:val="00382396"/>
    <w:rsid w:val="0038271F"/>
    <w:rsid w:val="00382A7D"/>
    <w:rsid w:val="00382DE8"/>
    <w:rsid w:val="003834A3"/>
    <w:rsid w:val="003835E4"/>
    <w:rsid w:val="0038364E"/>
    <w:rsid w:val="003837F2"/>
    <w:rsid w:val="00383999"/>
    <w:rsid w:val="00384152"/>
    <w:rsid w:val="00384256"/>
    <w:rsid w:val="00384575"/>
    <w:rsid w:val="0038476F"/>
    <w:rsid w:val="003847C5"/>
    <w:rsid w:val="00384FF3"/>
    <w:rsid w:val="00385147"/>
    <w:rsid w:val="00385659"/>
    <w:rsid w:val="003858E2"/>
    <w:rsid w:val="00385906"/>
    <w:rsid w:val="00385A1C"/>
    <w:rsid w:val="00385B08"/>
    <w:rsid w:val="00385B4A"/>
    <w:rsid w:val="003862AB"/>
    <w:rsid w:val="003862BE"/>
    <w:rsid w:val="003866B4"/>
    <w:rsid w:val="00386EDB"/>
    <w:rsid w:val="0038701E"/>
    <w:rsid w:val="00387177"/>
    <w:rsid w:val="003871E1"/>
    <w:rsid w:val="00387385"/>
    <w:rsid w:val="0038740D"/>
    <w:rsid w:val="0038741F"/>
    <w:rsid w:val="00387487"/>
    <w:rsid w:val="003875E2"/>
    <w:rsid w:val="003877C5"/>
    <w:rsid w:val="00387978"/>
    <w:rsid w:val="00387A26"/>
    <w:rsid w:val="00387A84"/>
    <w:rsid w:val="00387C8F"/>
    <w:rsid w:val="00387D0A"/>
    <w:rsid w:val="00387DC3"/>
    <w:rsid w:val="0039004B"/>
    <w:rsid w:val="00390183"/>
    <w:rsid w:val="003901C1"/>
    <w:rsid w:val="00390449"/>
    <w:rsid w:val="00390508"/>
    <w:rsid w:val="00390560"/>
    <w:rsid w:val="003906FC"/>
    <w:rsid w:val="00390705"/>
    <w:rsid w:val="0039078B"/>
    <w:rsid w:val="003908E1"/>
    <w:rsid w:val="003909C9"/>
    <w:rsid w:val="003910E3"/>
    <w:rsid w:val="00391141"/>
    <w:rsid w:val="0039118E"/>
    <w:rsid w:val="00391753"/>
    <w:rsid w:val="003919FA"/>
    <w:rsid w:val="00392035"/>
    <w:rsid w:val="00392291"/>
    <w:rsid w:val="003927D1"/>
    <w:rsid w:val="00392A3F"/>
    <w:rsid w:val="00392BFF"/>
    <w:rsid w:val="00392F70"/>
    <w:rsid w:val="0039323B"/>
    <w:rsid w:val="003933AC"/>
    <w:rsid w:val="003934E3"/>
    <w:rsid w:val="003935C9"/>
    <w:rsid w:val="003936BD"/>
    <w:rsid w:val="003939AB"/>
    <w:rsid w:val="00393CE7"/>
    <w:rsid w:val="00393E63"/>
    <w:rsid w:val="0039401B"/>
    <w:rsid w:val="00394021"/>
    <w:rsid w:val="003940D5"/>
    <w:rsid w:val="00394202"/>
    <w:rsid w:val="0039423A"/>
    <w:rsid w:val="003944C6"/>
    <w:rsid w:val="003944D7"/>
    <w:rsid w:val="00394AFA"/>
    <w:rsid w:val="00394BB0"/>
    <w:rsid w:val="00394CD0"/>
    <w:rsid w:val="00394D5E"/>
    <w:rsid w:val="00394D6A"/>
    <w:rsid w:val="00394DC0"/>
    <w:rsid w:val="00394F89"/>
    <w:rsid w:val="003952B5"/>
    <w:rsid w:val="0039558F"/>
    <w:rsid w:val="003955ED"/>
    <w:rsid w:val="00395666"/>
    <w:rsid w:val="00395783"/>
    <w:rsid w:val="003957CF"/>
    <w:rsid w:val="00395903"/>
    <w:rsid w:val="00395964"/>
    <w:rsid w:val="00395A25"/>
    <w:rsid w:val="00395CB8"/>
    <w:rsid w:val="00395DB7"/>
    <w:rsid w:val="00395E04"/>
    <w:rsid w:val="00395EE4"/>
    <w:rsid w:val="00395F25"/>
    <w:rsid w:val="003960BD"/>
    <w:rsid w:val="003960C5"/>
    <w:rsid w:val="003961B9"/>
    <w:rsid w:val="003962FE"/>
    <w:rsid w:val="003963A8"/>
    <w:rsid w:val="003964AD"/>
    <w:rsid w:val="003965F6"/>
    <w:rsid w:val="003965FE"/>
    <w:rsid w:val="003969EA"/>
    <w:rsid w:val="00396C74"/>
    <w:rsid w:val="00396C85"/>
    <w:rsid w:val="00396D1D"/>
    <w:rsid w:val="00396EE6"/>
    <w:rsid w:val="00396F07"/>
    <w:rsid w:val="00397301"/>
    <w:rsid w:val="003977C7"/>
    <w:rsid w:val="00397900"/>
    <w:rsid w:val="00397A9B"/>
    <w:rsid w:val="00397D3F"/>
    <w:rsid w:val="00397DD2"/>
    <w:rsid w:val="00397F48"/>
    <w:rsid w:val="003A00AF"/>
    <w:rsid w:val="003A0267"/>
    <w:rsid w:val="003A02BB"/>
    <w:rsid w:val="003A02F3"/>
    <w:rsid w:val="003A0401"/>
    <w:rsid w:val="003A04FD"/>
    <w:rsid w:val="003A05D6"/>
    <w:rsid w:val="003A06AB"/>
    <w:rsid w:val="003A06AC"/>
    <w:rsid w:val="003A0735"/>
    <w:rsid w:val="003A0981"/>
    <w:rsid w:val="003A09DA"/>
    <w:rsid w:val="003A0AC1"/>
    <w:rsid w:val="003A0AFC"/>
    <w:rsid w:val="003A0ED4"/>
    <w:rsid w:val="003A1475"/>
    <w:rsid w:val="003A1501"/>
    <w:rsid w:val="003A1532"/>
    <w:rsid w:val="003A165C"/>
    <w:rsid w:val="003A16A6"/>
    <w:rsid w:val="003A175F"/>
    <w:rsid w:val="003A187A"/>
    <w:rsid w:val="003A1985"/>
    <w:rsid w:val="003A19EE"/>
    <w:rsid w:val="003A1B04"/>
    <w:rsid w:val="003A1FE2"/>
    <w:rsid w:val="003A20A4"/>
    <w:rsid w:val="003A215F"/>
    <w:rsid w:val="003A223E"/>
    <w:rsid w:val="003A23E4"/>
    <w:rsid w:val="003A2407"/>
    <w:rsid w:val="003A2462"/>
    <w:rsid w:val="003A2668"/>
    <w:rsid w:val="003A273C"/>
    <w:rsid w:val="003A27B3"/>
    <w:rsid w:val="003A27DE"/>
    <w:rsid w:val="003A2948"/>
    <w:rsid w:val="003A2972"/>
    <w:rsid w:val="003A29C7"/>
    <w:rsid w:val="003A2C94"/>
    <w:rsid w:val="003A2F10"/>
    <w:rsid w:val="003A2FD5"/>
    <w:rsid w:val="003A30C7"/>
    <w:rsid w:val="003A314E"/>
    <w:rsid w:val="003A3188"/>
    <w:rsid w:val="003A3376"/>
    <w:rsid w:val="003A34F3"/>
    <w:rsid w:val="003A3612"/>
    <w:rsid w:val="003A3AE6"/>
    <w:rsid w:val="003A3F27"/>
    <w:rsid w:val="003A4055"/>
    <w:rsid w:val="003A427D"/>
    <w:rsid w:val="003A4386"/>
    <w:rsid w:val="003A43FC"/>
    <w:rsid w:val="003A4422"/>
    <w:rsid w:val="003A459F"/>
    <w:rsid w:val="003A45FF"/>
    <w:rsid w:val="003A4817"/>
    <w:rsid w:val="003A485C"/>
    <w:rsid w:val="003A4C98"/>
    <w:rsid w:val="003A4D5C"/>
    <w:rsid w:val="003A4DBF"/>
    <w:rsid w:val="003A4F23"/>
    <w:rsid w:val="003A51C9"/>
    <w:rsid w:val="003A5A65"/>
    <w:rsid w:val="003A5BBE"/>
    <w:rsid w:val="003A5E71"/>
    <w:rsid w:val="003A602E"/>
    <w:rsid w:val="003A609C"/>
    <w:rsid w:val="003A66DD"/>
    <w:rsid w:val="003A67B2"/>
    <w:rsid w:val="003A67C9"/>
    <w:rsid w:val="003A6879"/>
    <w:rsid w:val="003A68B6"/>
    <w:rsid w:val="003A6B70"/>
    <w:rsid w:val="003A6CD2"/>
    <w:rsid w:val="003A6D9C"/>
    <w:rsid w:val="003A6EB0"/>
    <w:rsid w:val="003A6F31"/>
    <w:rsid w:val="003A706E"/>
    <w:rsid w:val="003A73A8"/>
    <w:rsid w:val="003A73CB"/>
    <w:rsid w:val="003A7469"/>
    <w:rsid w:val="003A7A47"/>
    <w:rsid w:val="003A7AC4"/>
    <w:rsid w:val="003A7CFA"/>
    <w:rsid w:val="003B01C6"/>
    <w:rsid w:val="003B0458"/>
    <w:rsid w:val="003B054B"/>
    <w:rsid w:val="003B06BE"/>
    <w:rsid w:val="003B09C1"/>
    <w:rsid w:val="003B0A6B"/>
    <w:rsid w:val="003B1083"/>
    <w:rsid w:val="003B1203"/>
    <w:rsid w:val="003B12B6"/>
    <w:rsid w:val="003B154C"/>
    <w:rsid w:val="003B1A7B"/>
    <w:rsid w:val="003B1A7E"/>
    <w:rsid w:val="003B1BC7"/>
    <w:rsid w:val="003B1D7B"/>
    <w:rsid w:val="003B1E96"/>
    <w:rsid w:val="003B1FC3"/>
    <w:rsid w:val="003B2282"/>
    <w:rsid w:val="003B2648"/>
    <w:rsid w:val="003B2791"/>
    <w:rsid w:val="003B27EA"/>
    <w:rsid w:val="003B2C13"/>
    <w:rsid w:val="003B2C2C"/>
    <w:rsid w:val="003B2E61"/>
    <w:rsid w:val="003B2F3A"/>
    <w:rsid w:val="003B31AC"/>
    <w:rsid w:val="003B334A"/>
    <w:rsid w:val="003B379E"/>
    <w:rsid w:val="003B37C5"/>
    <w:rsid w:val="003B3E40"/>
    <w:rsid w:val="003B3E51"/>
    <w:rsid w:val="003B4464"/>
    <w:rsid w:val="003B45F1"/>
    <w:rsid w:val="003B4671"/>
    <w:rsid w:val="003B47D6"/>
    <w:rsid w:val="003B47E7"/>
    <w:rsid w:val="003B491A"/>
    <w:rsid w:val="003B4A3C"/>
    <w:rsid w:val="003B4EF0"/>
    <w:rsid w:val="003B4F06"/>
    <w:rsid w:val="003B4F69"/>
    <w:rsid w:val="003B4F79"/>
    <w:rsid w:val="003B50DD"/>
    <w:rsid w:val="003B5210"/>
    <w:rsid w:val="003B52F4"/>
    <w:rsid w:val="003B54A7"/>
    <w:rsid w:val="003B54DE"/>
    <w:rsid w:val="003B58C0"/>
    <w:rsid w:val="003B5C2E"/>
    <w:rsid w:val="003B5C6C"/>
    <w:rsid w:val="003B5C74"/>
    <w:rsid w:val="003B5C8D"/>
    <w:rsid w:val="003B5C94"/>
    <w:rsid w:val="003B5F08"/>
    <w:rsid w:val="003B5F85"/>
    <w:rsid w:val="003B60A6"/>
    <w:rsid w:val="003B61AE"/>
    <w:rsid w:val="003B632A"/>
    <w:rsid w:val="003B64B1"/>
    <w:rsid w:val="003B6719"/>
    <w:rsid w:val="003B67EE"/>
    <w:rsid w:val="003B6CF4"/>
    <w:rsid w:val="003B6D71"/>
    <w:rsid w:val="003B6E6A"/>
    <w:rsid w:val="003B7091"/>
    <w:rsid w:val="003B71DC"/>
    <w:rsid w:val="003B71F7"/>
    <w:rsid w:val="003B7245"/>
    <w:rsid w:val="003B73CB"/>
    <w:rsid w:val="003B74D5"/>
    <w:rsid w:val="003B77F2"/>
    <w:rsid w:val="003B7A36"/>
    <w:rsid w:val="003B7AD6"/>
    <w:rsid w:val="003B7B5A"/>
    <w:rsid w:val="003B7D88"/>
    <w:rsid w:val="003C0120"/>
    <w:rsid w:val="003C0128"/>
    <w:rsid w:val="003C01A7"/>
    <w:rsid w:val="003C021F"/>
    <w:rsid w:val="003C023B"/>
    <w:rsid w:val="003C043C"/>
    <w:rsid w:val="003C065F"/>
    <w:rsid w:val="003C0AF5"/>
    <w:rsid w:val="003C0B97"/>
    <w:rsid w:val="003C0B9F"/>
    <w:rsid w:val="003C0C86"/>
    <w:rsid w:val="003C0C90"/>
    <w:rsid w:val="003C0DE2"/>
    <w:rsid w:val="003C0EB7"/>
    <w:rsid w:val="003C10C8"/>
    <w:rsid w:val="003C1131"/>
    <w:rsid w:val="003C115C"/>
    <w:rsid w:val="003C13D0"/>
    <w:rsid w:val="003C14D5"/>
    <w:rsid w:val="003C16F5"/>
    <w:rsid w:val="003C192D"/>
    <w:rsid w:val="003C1936"/>
    <w:rsid w:val="003C1999"/>
    <w:rsid w:val="003C1A4F"/>
    <w:rsid w:val="003C1AE0"/>
    <w:rsid w:val="003C1BF5"/>
    <w:rsid w:val="003C2116"/>
    <w:rsid w:val="003C23C9"/>
    <w:rsid w:val="003C28FF"/>
    <w:rsid w:val="003C292B"/>
    <w:rsid w:val="003C2BE0"/>
    <w:rsid w:val="003C2CF1"/>
    <w:rsid w:val="003C3946"/>
    <w:rsid w:val="003C3AE1"/>
    <w:rsid w:val="003C3C91"/>
    <w:rsid w:val="003C3FD1"/>
    <w:rsid w:val="003C41AC"/>
    <w:rsid w:val="003C441F"/>
    <w:rsid w:val="003C4421"/>
    <w:rsid w:val="003C44ED"/>
    <w:rsid w:val="003C4572"/>
    <w:rsid w:val="003C48EB"/>
    <w:rsid w:val="003C4939"/>
    <w:rsid w:val="003C4C7B"/>
    <w:rsid w:val="003C4E4B"/>
    <w:rsid w:val="003C4F42"/>
    <w:rsid w:val="003C50F6"/>
    <w:rsid w:val="003C51DC"/>
    <w:rsid w:val="003C5563"/>
    <w:rsid w:val="003C5637"/>
    <w:rsid w:val="003C56CF"/>
    <w:rsid w:val="003C5854"/>
    <w:rsid w:val="003C58FF"/>
    <w:rsid w:val="003C59A4"/>
    <w:rsid w:val="003C59BA"/>
    <w:rsid w:val="003C5A3A"/>
    <w:rsid w:val="003C5B0B"/>
    <w:rsid w:val="003C5B84"/>
    <w:rsid w:val="003C5C60"/>
    <w:rsid w:val="003C5CFE"/>
    <w:rsid w:val="003C601E"/>
    <w:rsid w:val="003C644E"/>
    <w:rsid w:val="003C6BC7"/>
    <w:rsid w:val="003C6C94"/>
    <w:rsid w:val="003C6EA0"/>
    <w:rsid w:val="003C6F56"/>
    <w:rsid w:val="003C767D"/>
    <w:rsid w:val="003C76A9"/>
    <w:rsid w:val="003C770E"/>
    <w:rsid w:val="003C7A57"/>
    <w:rsid w:val="003C7ABC"/>
    <w:rsid w:val="003C7ADE"/>
    <w:rsid w:val="003C7B3F"/>
    <w:rsid w:val="003C7B62"/>
    <w:rsid w:val="003C7B66"/>
    <w:rsid w:val="003C7C3A"/>
    <w:rsid w:val="003C7D75"/>
    <w:rsid w:val="003D00FC"/>
    <w:rsid w:val="003D0112"/>
    <w:rsid w:val="003D01C8"/>
    <w:rsid w:val="003D03FE"/>
    <w:rsid w:val="003D065A"/>
    <w:rsid w:val="003D06E4"/>
    <w:rsid w:val="003D07B2"/>
    <w:rsid w:val="003D0819"/>
    <w:rsid w:val="003D0A03"/>
    <w:rsid w:val="003D0FFB"/>
    <w:rsid w:val="003D13C3"/>
    <w:rsid w:val="003D149F"/>
    <w:rsid w:val="003D15CE"/>
    <w:rsid w:val="003D15DF"/>
    <w:rsid w:val="003D1667"/>
    <w:rsid w:val="003D19DE"/>
    <w:rsid w:val="003D1BC1"/>
    <w:rsid w:val="003D1D3A"/>
    <w:rsid w:val="003D220F"/>
    <w:rsid w:val="003D222F"/>
    <w:rsid w:val="003D2458"/>
    <w:rsid w:val="003D26F4"/>
    <w:rsid w:val="003D2B71"/>
    <w:rsid w:val="003D2DB2"/>
    <w:rsid w:val="003D2E47"/>
    <w:rsid w:val="003D2EE8"/>
    <w:rsid w:val="003D30D4"/>
    <w:rsid w:val="003D3280"/>
    <w:rsid w:val="003D33BE"/>
    <w:rsid w:val="003D33CB"/>
    <w:rsid w:val="003D33E5"/>
    <w:rsid w:val="003D3861"/>
    <w:rsid w:val="003D3A5E"/>
    <w:rsid w:val="003D3B0A"/>
    <w:rsid w:val="003D3B4B"/>
    <w:rsid w:val="003D3B61"/>
    <w:rsid w:val="003D3EB2"/>
    <w:rsid w:val="003D40CF"/>
    <w:rsid w:val="003D413B"/>
    <w:rsid w:val="003D4261"/>
    <w:rsid w:val="003D43F4"/>
    <w:rsid w:val="003D49B1"/>
    <w:rsid w:val="003D4D72"/>
    <w:rsid w:val="003D4D86"/>
    <w:rsid w:val="003D4E5D"/>
    <w:rsid w:val="003D51B4"/>
    <w:rsid w:val="003D51B9"/>
    <w:rsid w:val="003D552A"/>
    <w:rsid w:val="003D62D6"/>
    <w:rsid w:val="003D6500"/>
    <w:rsid w:val="003D66E5"/>
    <w:rsid w:val="003D671F"/>
    <w:rsid w:val="003D69B3"/>
    <w:rsid w:val="003D6B95"/>
    <w:rsid w:val="003D6D55"/>
    <w:rsid w:val="003D7047"/>
    <w:rsid w:val="003D71A5"/>
    <w:rsid w:val="003D72A7"/>
    <w:rsid w:val="003D738A"/>
    <w:rsid w:val="003D76EB"/>
    <w:rsid w:val="003D77A4"/>
    <w:rsid w:val="003D79DD"/>
    <w:rsid w:val="003D7BC7"/>
    <w:rsid w:val="003D7BF5"/>
    <w:rsid w:val="003D7CBD"/>
    <w:rsid w:val="003D7E09"/>
    <w:rsid w:val="003D7F41"/>
    <w:rsid w:val="003E0096"/>
    <w:rsid w:val="003E0146"/>
    <w:rsid w:val="003E036F"/>
    <w:rsid w:val="003E045A"/>
    <w:rsid w:val="003E054B"/>
    <w:rsid w:val="003E0627"/>
    <w:rsid w:val="003E08FA"/>
    <w:rsid w:val="003E098D"/>
    <w:rsid w:val="003E0BA8"/>
    <w:rsid w:val="003E0C4F"/>
    <w:rsid w:val="003E0FCB"/>
    <w:rsid w:val="003E10A4"/>
    <w:rsid w:val="003E10E9"/>
    <w:rsid w:val="003E1132"/>
    <w:rsid w:val="003E1243"/>
    <w:rsid w:val="003E13A9"/>
    <w:rsid w:val="003E1682"/>
    <w:rsid w:val="003E196B"/>
    <w:rsid w:val="003E1D66"/>
    <w:rsid w:val="003E1E8B"/>
    <w:rsid w:val="003E2003"/>
    <w:rsid w:val="003E2284"/>
    <w:rsid w:val="003E22AB"/>
    <w:rsid w:val="003E24C5"/>
    <w:rsid w:val="003E277E"/>
    <w:rsid w:val="003E293B"/>
    <w:rsid w:val="003E2B30"/>
    <w:rsid w:val="003E2D81"/>
    <w:rsid w:val="003E30AF"/>
    <w:rsid w:val="003E348F"/>
    <w:rsid w:val="003E3508"/>
    <w:rsid w:val="003E354B"/>
    <w:rsid w:val="003E36A5"/>
    <w:rsid w:val="003E39E0"/>
    <w:rsid w:val="003E3A11"/>
    <w:rsid w:val="003E3A69"/>
    <w:rsid w:val="003E3ACF"/>
    <w:rsid w:val="003E3B56"/>
    <w:rsid w:val="003E3D41"/>
    <w:rsid w:val="003E3DDB"/>
    <w:rsid w:val="003E3EEC"/>
    <w:rsid w:val="003E4171"/>
    <w:rsid w:val="003E437F"/>
    <w:rsid w:val="003E441F"/>
    <w:rsid w:val="003E4660"/>
    <w:rsid w:val="003E49C8"/>
    <w:rsid w:val="003E4B20"/>
    <w:rsid w:val="003E4C3C"/>
    <w:rsid w:val="003E4D45"/>
    <w:rsid w:val="003E4FFB"/>
    <w:rsid w:val="003E51F6"/>
    <w:rsid w:val="003E5489"/>
    <w:rsid w:val="003E54C0"/>
    <w:rsid w:val="003E574F"/>
    <w:rsid w:val="003E577C"/>
    <w:rsid w:val="003E58F2"/>
    <w:rsid w:val="003E5CE3"/>
    <w:rsid w:val="003E5D66"/>
    <w:rsid w:val="003E5E62"/>
    <w:rsid w:val="003E5F00"/>
    <w:rsid w:val="003E6274"/>
    <w:rsid w:val="003E629C"/>
    <w:rsid w:val="003E655E"/>
    <w:rsid w:val="003E661C"/>
    <w:rsid w:val="003E663F"/>
    <w:rsid w:val="003E677D"/>
    <w:rsid w:val="003E6829"/>
    <w:rsid w:val="003E6BE5"/>
    <w:rsid w:val="003E6EC1"/>
    <w:rsid w:val="003E7017"/>
    <w:rsid w:val="003E7411"/>
    <w:rsid w:val="003E776A"/>
    <w:rsid w:val="003E7838"/>
    <w:rsid w:val="003E797B"/>
    <w:rsid w:val="003E7B95"/>
    <w:rsid w:val="003E7BCC"/>
    <w:rsid w:val="003E7C8A"/>
    <w:rsid w:val="003E7D5C"/>
    <w:rsid w:val="003E7DB7"/>
    <w:rsid w:val="003E7EB9"/>
    <w:rsid w:val="003E7F73"/>
    <w:rsid w:val="003F063F"/>
    <w:rsid w:val="003F09DE"/>
    <w:rsid w:val="003F0BD4"/>
    <w:rsid w:val="003F0CFD"/>
    <w:rsid w:val="003F0DC0"/>
    <w:rsid w:val="003F0DC6"/>
    <w:rsid w:val="003F0F6E"/>
    <w:rsid w:val="003F0F70"/>
    <w:rsid w:val="003F102B"/>
    <w:rsid w:val="003F1063"/>
    <w:rsid w:val="003F14C6"/>
    <w:rsid w:val="003F1710"/>
    <w:rsid w:val="003F17BB"/>
    <w:rsid w:val="003F1B8D"/>
    <w:rsid w:val="003F1C97"/>
    <w:rsid w:val="003F210B"/>
    <w:rsid w:val="003F2324"/>
    <w:rsid w:val="003F23EF"/>
    <w:rsid w:val="003F2592"/>
    <w:rsid w:val="003F279C"/>
    <w:rsid w:val="003F2AD2"/>
    <w:rsid w:val="003F2ADD"/>
    <w:rsid w:val="003F2D33"/>
    <w:rsid w:val="003F3520"/>
    <w:rsid w:val="003F3747"/>
    <w:rsid w:val="003F3AB9"/>
    <w:rsid w:val="003F3C9C"/>
    <w:rsid w:val="003F3CB6"/>
    <w:rsid w:val="003F3E88"/>
    <w:rsid w:val="003F40F0"/>
    <w:rsid w:val="003F4469"/>
    <w:rsid w:val="003F446E"/>
    <w:rsid w:val="003F44F1"/>
    <w:rsid w:val="003F46A0"/>
    <w:rsid w:val="003F48C6"/>
    <w:rsid w:val="003F4D9F"/>
    <w:rsid w:val="003F4DB2"/>
    <w:rsid w:val="003F4E21"/>
    <w:rsid w:val="003F4E64"/>
    <w:rsid w:val="003F5092"/>
    <w:rsid w:val="003F5096"/>
    <w:rsid w:val="003F540C"/>
    <w:rsid w:val="003F5792"/>
    <w:rsid w:val="003F5BA3"/>
    <w:rsid w:val="003F5D9F"/>
    <w:rsid w:val="003F5DC0"/>
    <w:rsid w:val="003F6040"/>
    <w:rsid w:val="003F61BB"/>
    <w:rsid w:val="003F6208"/>
    <w:rsid w:val="003F6212"/>
    <w:rsid w:val="003F62D1"/>
    <w:rsid w:val="003F6383"/>
    <w:rsid w:val="003F648D"/>
    <w:rsid w:val="003F6564"/>
    <w:rsid w:val="003F6843"/>
    <w:rsid w:val="003F6861"/>
    <w:rsid w:val="003F693A"/>
    <w:rsid w:val="003F694C"/>
    <w:rsid w:val="003F6A30"/>
    <w:rsid w:val="003F6A48"/>
    <w:rsid w:val="003F6E5C"/>
    <w:rsid w:val="003F6E9A"/>
    <w:rsid w:val="003F7076"/>
    <w:rsid w:val="003F733E"/>
    <w:rsid w:val="003F7F29"/>
    <w:rsid w:val="003F7FDB"/>
    <w:rsid w:val="004001F9"/>
    <w:rsid w:val="004002B6"/>
    <w:rsid w:val="0040053D"/>
    <w:rsid w:val="0040055D"/>
    <w:rsid w:val="0040065E"/>
    <w:rsid w:val="00400E14"/>
    <w:rsid w:val="00400E4B"/>
    <w:rsid w:val="00400F99"/>
    <w:rsid w:val="0040114A"/>
    <w:rsid w:val="004013C0"/>
    <w:rsid w:val="0040161F"/>
    <w:rsid w:val="00401632"/>
    <w:rsid w:val="004018F8"/>
    <w:rsid w:val="0040198D"/>
    <w:rsid w:val="00401ABB"/>
    <w:rsid w:val="00401C61"/>
    <w:rsid w:val="00401D4D"/>
    <w:rsid w:val="00401DCC"/>
    <w:rsid w:val="00401E2A"/>
    <w:rsid w:val="00401F5B"/>
    <w:rsid w:val="00401FD2"/>
    <w:rsid w:val="00402733"/>
    <w:rsid w:val="00402A97"/>
    <w:rsid w:val="00402BF5"/>
    <w:rsid w:val="00402C22"/>
    <w:rsid w:val="00402DF8"/>
    <w:rsid w:val="004030D3"/>
    <w:rsid w:val="00403351"/>
    <w:rsid w:val="00403691"/>
    <w:rsid w:val="004036DF"/>
    <w:rsid w:val="00403AC9"/>
    <w:rsid w:val="004040F6"/>
    <w:rsid w:val="00404183"/>
    <w:rsid w:val="0040423F"/>
    <w:rsid w:val="00404380"/>
    <w:rsid w:val="0040460F"/>
    <w:rsid w:val="00404699"/>
    <w:rsid w:val="004046DB"/>
    <w:rsid w:val="004049E8"/>
    <w:rsid w:val="00404CBE"/>
    <w:rsid w:val="00404CE4"/>
    <w:rsid w:val="00404E23"/>
    <w:rsid w:val="00405054"/>
    <w:rsid w:val="0040515A"/>
    <w:rsid w:val="0040522D"/>
    <w:rsid w:val="0040524A"/>
    <w:rsid w:val="00405270"/>
    <w:rsid w:val="00405550"/>
    <w:rsid w:val="00405719"/>
    <w:rsid w:val="0040580F"/>
    <w:rsid w:val="00405BFA"/>
    <w:rsid w:val="00405C5E"/>
    <w:rsid w:val="00405CC0"/>
    <w:rsid w:val="00405CF1"/>
    <w:rsid w:val="00405D40"/>
    <w:rsid w:val="0040621F"/>
    <w:rsid w:val="004065DB"/>
    <w:rsid w:val="004066BD"/>
    <w:rsid w:val="004067E0"/>
    <w:rsid w:val="00406A83"/>
    <w:rsid w:val="00406AE7"/>
    <w:rsid w:val="0040705F"/>
    <w:rsid w:val="00407063"/>
    <w:rsid w:val="00407098"/>
    <w:rsid w:val="004073C1"/>
    <w:rsid w:val="0040750B"/>
    <w:rsid w:val="004077C4"/>
    <w:rsid w:val="0040785E"/>
    <w:rsid w:val="00407A38"/>
    <w:rsid w:val="00407B09"/>
    <w:rsid w:val="00407EC8"/>
    <w:rsid w:val="00407FDF"/>
    <w:rsid w:val="00410285"/>
    <w:rsid w:val="004109CE"/>
    <w:rsid w:val="00410A3C"/>
    <w:rsid w:val="00410BC8"/>
    <w:rsid w:val="00410C8B"/>
    <w:rsid w:val="00410D29"/>
    <w:rsid w:val="00410FA6"/>
    <w:rsid w:val="0041106F"/>
    <w:rsid w:val="00411092"/>
    <w:rsid w:val="00411116"/>
    <w:rsid w:val="00411304"/>
    <w:rsid w:val="00411529"/>
    <w:rsid w:val="004115F8"/>
    <w:rsid w:val="00411693"/>
    <w:rsid w:val="004119B8"/>
    <w:rsid w:val="00411A75"/>
    <w:rsid w:val="00411BCC"/>
    <w:rsid w:val="00411C31"/>
    <w:rsid w:val="00411C95"/>
    <w:rsid w:val="0041201C"/>
    <w:rsid w:val="004120AE"/>
    <w:rsid w:val="004121D4"/>
    <w:rsid w:val="00412232"/>
    <w:rsid w:val="00412609"/>
    <w:rsid w:val="004127A0"/>
    <w:rsid w:val="004127E9"/>
    <w:rsid w:val="004128F9"/>
    <w:rsid w:val="00412B79"/>
    <w:rsid w:val="00412CC1"/>
    <w:rsid w:val="0041307B"/>
    <w:rsid w:val="004133B3"/>
    <w:rsid w:val="00413976"/>
    <w:rsid w:val="00413A5C"/>
    <w:rsid w:val="00413C01"/>
    <w:rsid w:val="00413D1E"/>
    <w:rsid w:val="00413F32"/>
    <w:rsid w:val="004141B5"/>
    <w:rsid w:val="0041467A"/>
    <w:rsid w:val="00414840"/>
    <w:rsid w:val="00414BA2"/>
    <w:rsid w:val="00414F55"/>
    <w:rsid w:val="00415142"/>
    <w:rsid w:val="0041519D"/>
    <w:rsid w:val="004151C1"/>
    <w:rsid w:val="004151ED"/>
    <w:rsid w:val="00415284"/>
    <w:rsid w:val="00415548"/>
    <w:rsid w:val="00415D12"/>
    <w:rsid w:val="00415DF5"/>
    <w:rsid w:val="00415E8C"/>
    <w:rsid w:val="004160DC"/>
    <w:rsid w:val="0041664C"/>
    <w:rsid w:val="0041686A"/>
    <w:rsid w:val="00416AAB"/>
    <w:rsid w:val="00416D75"/>
    <w:rsid w:val="00416EE1"/>
    <w:rsid w:val="00417039"/>
    <w:rsid w:val="004171FE"/>
    <w:rsid w:val="0041729F"/>
    <w:rsid w:val="00417454"/>
    <w:rsid w:val="004178FF"/>
    <w:rsid w:val="0041794B"/>
    <w:rsid w:val="00417A37"/>
    <w:rsid w:val="00417AC6"/>
    <w:rsid w:val="00417DFF"/>
    <w:rsid w:val="00417E03"/>
    <w:rsid w:val="00417FBF"/>
    <w:rsid w:val="004200C8"/>
    <w:rsid w:val="00420208"/>
    <w:rsid w:val="004202CD"/>
    <w:rsid w:val="00420466"/>
    <w:rsid w:val="0042047F"/>
    <w:rsid w:val="004205A7"/>
    <w:rsid w:val="00420909"/>
    <w:rsid w:val="00420AD7"/>
    <w:rsid w:val="00420CA0"/>
    <w:rsid w:val="00420D62"/>
    <w:rsid w:val="00420EE9"/>
    <w:rsid w:val="00421147"/>
    <w:rsid w:val="00421600"/>
    <w:rsid w:val="004216C0"/>
    <w:rsid w:val="0042186C"/>
    <w:rsid w:val="00421A05"/>
    <w:rsid w:val="00421A8A"/>
    <w:rsid w:val="00421AD0"/>
    <w:rsid w:val="00421C68"/>
    <w:rsid w:val="00421FA2"/>
    <w:rsid w:val="004220B3"/>
    <w:rsid w:val="004222A9"/>
    <w:rsid w:val="004222D6"/>
    <w:rsid w:val="004224A8"/>
    <w:rsid w:val="00422511"/>
    <w:rsid w:val="0042253D"/>
    <w:rsid w:val="00422696"/>
    <w:rsid w:val="0042269A"/>
    <w:rsid w:val="00422814"/>
    <w:rsid w:val="00422844"/>
    <w:rsid w:val="00422A3E"/>
    <w:rsid w:val="00422ABF"/>
    <w:rsid w:val="00422C20"/>
    <w:rsid w:val="0042312D"/>
    <w:rsid w:val="00423404"/>
    <w:rsid w:val="004235F8"/>
    <w:rsid w:val="00423625"/>
    <w:rsid w:val="00423866"/>
    <w:rsid w:val="00423997"/>
    <w:rsid w:val="00423A30"/>
    <w:rsid w:val="00423A87"/>
    <w:rsid w:val="00423ADF"/>
    <w:rsid w:val="00423FE1"/>
    <w:rsid w:val="00424080"/>
    <w:rsid w:val="0042439B"/>
    <w:rsid w:val="004243B4"/>
    <w:rsid w:val="0042477C"/>
    <w:rsid w:val="0042486C"/>
    <w:rsid w:val="00424A35"/>
    <w:rsid w:val="00424BC5"/>
    <w:rsid w:val="00424D83"/>
    <w:rsid w:val="00424D92"/>
    <w:rsid w:val="00424E29"/>
    <w:rsid w:val="00424EE7"/>
    <w:rsid w:val="00424FC9"/>
    <w:rsid w:val="00425308"/>
    <w:rsid w:val="0042531C"/>
    <w:rsid w:val="00425453"/>
    <w:rsid w:val="004255F5"/>
    <w:rsid w:val="00425A1D"/>
    <w:rsid w:val="00425AB0"/>
    <w:rsid w:val="00425BA2"/>
    <w:rsid w:val="00425C02"/>
    <w:rsid w:val="00425D23"/>
    <w:rsid w:val="00426115"/>
    <w:rsid w:val="004265C3"/>
    <w:rsid w:val="00426781"/>
    <w:rsid w:val="004267A5"/>
    <w:rsid w:val="004269EE"/>
    <w:rsid w:val="00426AC3"/>
    <w:rsid w:val="00426D3B"/>
    <w:rsid w:val="00426EC0"/>
    <w:rsid w:val="00426EC4"/>
    <w:rsid w:val="00427002"/>
    <w:rsid w:val="00427091"/>
    <w:rsid w:val="00427318"/>
    <w:rsid w:val="004273D1"/>
    <w:rsid w:val="00427444"/>
    <w:rsid w:val="00427555"/>
    <w:rsid w:val="004275F9"/>
    <w:rsid w:val="004278D2"/>
    <w:rsid w:val="00427D94"/>
    <w:rsid w:val="00430046"/>
    <w:rsid w:val="004301CA"/>
    <w:rsid w:val="004303F0"/>
    <w:rsid w:val="00430456"/>
    <w:rsid w:val="004304B2"/>
    <w:rsid w:val="0043091A"/>
    <w:rsid w:val="00430B73"/>
    <w:rsid w:val="00430C0D"/>
    <w:rsid w:val="00430C71"/>
    <w:rsid w:val="00430CF9"/>
    <w:rsid w:val="00430E40"/>
    <w:rsid w:val="00430F3E"/>
    <w:rsid w:val="00430F62"/>
    <w:rsid w:val="00430FEA"/>
    <w:rsid w:val="00431495"/>
    <w:rsid w:val="004316A9"/>
    <w:rsid w:val="004318CE"/>
    <w:rsid w:val="00431B3A"/>
    <w:rsid w:val="00431F76"/>
    <w:rsid w:val="004320F5"/>
    <w:rsid w:val="004321CE"/>
    <w:rsid w:val="004325CD"/>
    <w:rsid w:val="00432656"/>
    <w:rsid w:val="00432661"/>
    <w:rsid w:val="004329B2"/>
    <w:rsid w:val="00432DC1"/>
    <w:rsid w:val="0043317D"/>
    <w:rsid w:val="00433364"/>
    <w:rsid w:val="004334BC"/>
    <w:rsid w:val="004335F2"/>
    <w:rsid w:val="004337AF"/>
    <w:rsid w:val="004338CD"/>
    <w:rsid w:val="0043397D"/>
    <w:rsid w:val="00433A98"/>
    <w:rsid w:val="00433B2A"/>
    <w:rsid w:val="00433EC1"/>
    <w:rsid w:val="00433ED5"/>
    <w:rsid w:val="00434031"/>
    <w:rsid w:val="0043428A"/>
    <w:rsid w:val="004342AD"/>
    <w:rsid w:val="004342F3"/>
    <w:rsid w:val="004342F4"/>
    <w:rsid w:val="0043497E"/>
    <w:rsid w:val="004349BC"/>
    <w:rsid w:val="00434A13"/>
    <w:rsid w:val="00434A28"/>
    <w:rsid w:val="00434AEC"/>
    <w:rsid w:val="00434B47"/>
    <w:rsid w:val="00434D15"/>
    <w:rsid w:val="00435038"/>
    <w:rsid w:val="004351E1"/>
    <w:rsid w:val="004352D2"/>
    <w:rsid w:val="004353C8"/>
    <w:rsid w:val="0043540E"/>
    <w:rsid w:val="00435601"/>
    <w:rsid w:val="00435C18"/>
    <w:rsid w:val="00435E15"/>
    <w:rsid w:val="00436003"/>
    <w:rsid w:val="0043603A"/>
    <w:rsid w:val="00436410"/>
    <w:rsid w:val="00436ACC"/>
    <w:rsid w:val="00436C5F"/>
    <w:rsid w:val="00436D3A"/>
    <w:rsid w:val="00437243"/>
    <w:rsid w:val="0043726A"/>
    <w:rsid w:val="0043733B"/>
    <w:rsid w:val="00437AC9"/>
    <w:rsid w:val="00437AEE"/>
    <w:rsid w:val="00437C2E"/>
    <w:rsid w:val="004403ED"/>
    <w:rsid w:val="004408D2"/>
    <w:rsid w:val="00440900"/>
    <w:rsid w:val="00440999"/>
    <w:rsid w:val="004409E1"/>
    <w:rsid w:val="00440A43"/>
    <w:rsid w:val="00440B87"/>
    <w:rsid w:val="00440D1A"/>
    <w:rsid w:val="00441371"/>
    <w:rsid w:val="00441739"/>
    <w:rsid w:val="004419A0"/>
    <w:rsid w:val="00441E96"/>
    <w:rsid w:val="00441FF4"/>
    <w:rsid w:val="00442401"/>
    <w:rsid w:val="00442ADE"/>
    <w:rsid w:val="00442CCC"/>
    <w:rsid w:val="00442D02"/>
    <w:rsid w:val="00442E0E"/>
    <w:rsid w:val="00442E5E"/>
    <w:rsid w:val="00442ED1"/>
    <w:rsid w:val="00443598"/>
    <w:rsid w:val="004435D4"/>
    <w:rsid w:val="00443681"/>
    <w:rsid w:val="004437DF"/>
    <w:rsid w:val="00443A83"/>
    <w:rsid w:val="00443B4B"/>
    <w:rsid w:val="00443E8E"/>
    <w:rsid w:val="00444288"/>
    <w:rsid w:val="00444413"/>
    <w:rsid w:val="0044443A"/>
    <w:rsid w:val="004444BA"/>
    <w:rsid w:val="00444719"/>
    <w:rsid w:val="004447DB"/>
    <w:rsid w:val="0044481B"/>
    <w:rsid w:val="00444B5A"/>
    <w:rsid w:val="00444EF6"/>
    <w:rsid w:val="004451AD"/>
    <w:rsid w:val="004451B3"/>
    <w:rsid w:val="004452E1"/>
    <w:rsid w:val="00445306"/>
    <w:rsid w:val="00445470"/>
    <w:rsid w:val="00445486"/>
    <w:rsid w:val="00445572"/>
    <w:rsid w:val="004456BD"/>
    <w:rsid w:val="00445859"/>
    <w:rsid w:val="00445994"/>
    <w:rsid w:val="00445A4B"/>
    <w:rsid w:val="00445AD8"/>
    <w:rsid w:val="00445C1E"/>
    <w:rsid w:val="00445DDA"/>
    <w:rsid w:val="004461A6"/>
    <w:rsid w:val="00446473"/>
    <w:rsid w:val="00446651"/>
    <w:rsid w:val="0044692C"/>
    <w:rsid w:val="00446C17"/>
    <w:rsid w:val="00446D9B"/>
    <w:rsid w:val="00446F60"/>
    <w:rsid w:val="00447004"/>
    <w:rsid w:val="0044716C"/>
    <w:rsid w:val="004471A0"/>
    <w:rsid w:val="00447535"/>
    <w:rsid w:val="004475DC"/>
    <w:rsid w:val="00447829"/>
    <w:rsid w:val="00447B6D"/>
    <w:rsid w:val="00447D4E"/>
    <w:rsid w:val="00447DC8"/>
    <w:rsid w:val="00447E1E"/>
    <w:rsid w:val="00447E9E"/>
    <w:rsid w:val="004501C9"/>
    <w:rsid w:val="00450377"/>
    <w:rsid w:val="0045061D"/>
    <w:rsid w:val="004509BD"/>
    <w:rsid w:val="00450BDA"/>
    <w:rsid w:val="00450CF9"/>
    <w:rsid w:val="00450F1C"/>
    <w:rsid w:val="00450FD3"/>
    <w:rsid w:val="0045132F"/>
    <w:rsid w:val="00451391"/>
    <w:rsid w:val="0045141E"/>
    <w:rsid w:val="004514A1"/>
    <w:rsid w:val="00451576"/>
    <w:rsid w:val="00451676"/>
    <w:rsid w:val="00451A2E"/>
    <w:rsid w:val="00451E6E"/>
    <w:rsid w:val="0045201E"/>
    <w:rsid w:val="0045241D"/>
    <w:rsid w:val="0045250E"/>
    <w:rsid w:val="00452523"/>
    <w:rsid w:val="00452577"/>
    <w:rsid w:val="004525FE"/>
    <w:rsid w:val="00452BFB"/>
    <w:rsid w:val="00453121"/>
    <w:rsid w:val="00453459"/>
    <w:rsid w:val="00453461"/>
    <w:rsid w:val="00453560"/>
    <w:rsid w:val="00453A18"/>
    <w:rsid w:val="00453A25"/>
    <w:rsid w:val="00453B13"/>
    <w:rsid w:val="00453C90"/>
    <w:rsid w:val="00453CCB"/>
    <w:rsid w:val="00453E19"/>
    <w:rsid w:val="004541C4"/>
    <w:rsid w:val="004544CE"/>
    <w:rsid w:val="004544DE"/>
    <w:rsid w:val="0045459B"/>
    <w:rsid w:val="004545FD"/>
    <w:rsid w:val="00454850"/>
    <w:rsid w:val="00454AD5"/>
    <w:rsid w:val="00454B07"/>
    <w:rsid w:val="00454B32"/>
    <w:rsid w:val="00454B60"/>
    <w:rsid w:val="00454C30"/>
    <w:rsid w:val="00454DCF"/>
    <w:rsid w:val="00454DDE"/>
    <w:rsid w:val="00454F45"/>
    <w:rsid w:val="00455067"/>
    <w:rsid w:val="004552E2"/>
    <w:rsid w:val="00455324"/>
    <w:rsid w:val="00455422"/>
    <w:rsid w:val="00455584"/>
    <w:rsid w:val="00455746"/>
    <w:rsid w:val="0045582E"/>
    <w:rsid w:val="004558B1"/>
    <w:rsid w:val="00455CF6"/>
    <w:rsid w:val="00455F06"/>
    <w:rsid w:val="00455F19"/>
    <w:rsid w:val="004562FF"/>
    <w:rsid w:val="0045652A"/>
    <w:rsid w:val="00456696"/>
    <w:rsid w:val="00456771"/>
    <w:rsid w:val="004568CA"/>
    <w:rsid w:val="00456983"/>
    <w:rsid w:val="00456984"/>
    <w:rsid w:val="00456C97"/>
    <w:rsid w:val="00456E0B"/>
    <w:rsid w:val="00456F82"/>
    <w:rsid w:val="00457518"/>
    <w:rsid w:val="00457542"/>
    <w:rsid w:val="00457925"/>
    <w:rsid w:val="00457B16"/>
    <w:rsid w:val="00457E31"/>
    <w:rsid w:val="0046007C"/>
    <w:rsid w:val="004604B7"/>
    <w:rsid w:val="00460798"/>
    <w:rsid w:val="004609A6"/>
    <w:rsid w:val="004609DC"/>
    <w:rsid w:val="00460B09"/>
    <w:rsid w:val="00460B4D"/>
    <w:rsid w:val="00460B5D"/>
    <w:rsid w:val="00460B93"/>
    <w:rsid w:val="00460D32"/>
    <w:rsid w:val="00460FE4"/>
    <w:rsid w:val="00461D13"/>
    <w:rsid w:val="00461E73"/>
    <w:rsid w:val="004620A4"/>
    <w:rsid w:val="0046217E"/>
    <w:rsid w:val="00462B87"/>
    <w:rsid w:val="00462E24"/>
    <w:rsid w:val="00462EE7"/>
    <w:rsid w:val="00463325"/>
    <w:rsid w:val="0046355B"/>
    <w:rsid w:val="004637D9"/>
    <w:rsid w:val="004637E5"/>
    <w:rsid w:val="00463A1B"/>
    <w:rsid w:val="00463AF4"/>
    <w:rsid w:val="00463E68"/>
    <w:rsid w:val="004643A7"/>
    <w:rsid w:val="004643BB"/>
    <w:rsid w:val="0046496F"/>
    <w:rsid w:val="00464CF9"/>
    <w:rsid w:val="00464E4B"/>
    <w:rsid w:val="00465035"/>
    <w:rsid w:val="004651BB"/>
    <w:rsid w:val="0046537D"/>
    <w:rsid w:val="004653A9"/>
    <w:rsid w:val="004654A0"/>
    <w:rsid w:val="0046557D"/>
    <w:rsid w:val="004655A4"/>
    <w:rsid w:val="00465652"/>
    <w:rsid w:val="004656B0"/>
    <w:rsid w:val="004657A2"/>
    <w:rsid w:val="004658BD"/>
    <w:rsid w:val="00465A40"/>
    <w:rsid w:val="00465A80"/>
    <w:rsid w:val="004665BC"/>
    <w:rsid w:val="004665CB"/>
    <w:rsid w:val="0046695F"/>
    <w:rsid w:val="004669CA"/>
    <w:rsid w:val="00466A76"/>
    <w:rsid w:val="00466B67"/>
    <w:rsid w:val="00466DE5"/>
    <w:rsid w:val="00466EBC"/>
    <w:rsid w:val="004672EC"/>
    <w:rsid w:val="00467510"/>
    <w:rsid w:val="0046769D"/>
    <w:rsid w:val="004677EF"/>
    <w:rsid w:val="004678EE"/>
    <w:rsid w:val="004678F5"/>
    <w:rsid w:val="00467BD5"/>
    <w:rsid w:val="00467CBB"/>
    <w:rsid w:val="00467FB5"/>
    <w:rsid w:val="00470167"/>
    <w:rsid w:val="00470420"/>
    <w:rsid w:val="00470622"/>
    <w:rsid w:val="00470CD2"/>
    <w:rsid w:val="00470DE8"/>
    <w:rsid w:val="00471001"/>
    <w:rsid w:val="004710AA"/>
    <w:rsid w:val="0047124B"/>
    <w:rsid w:val="00471447"/>
    <w:rsid w:val="004714CC"/>
    <w:rsid w:val="004718B4"/>
    <w:rsid w:val="00471BCF"/>
    <w:rsid w:val="00471D5E"/>
    <w:rsid w:val="00471DC7"/>
    <w:rsid w:val="00471EDE"/>
    <w:rsid w:val="00471F02"/>
    <w:rsid w:val="00472094"/>
    <w:rsid w:val="0047230A"/>
    <w:rsid w:val="00472551"/>
    <w:rsid w:val="00472585"/>
    <w:rsid w:val="004725CC"/>
    <w:rsid w:val="00472664"/>
    <w:rsid w:val="004728D8"/>
    <w:rsid w:val="004728DD"/>
    <w:rsid w:val="00472AB4"/>
    <w:rsid w:val="00472B6A"/>
    <w:rsid w:val="00472D0F"/>
    <w:rsid w:val="00472ECE"/>
    <w:rsid w:val="00472F10"/>
    <w:rsid w:val="00472F6A"/>
    <w:rsid w:val="0047309A"/>
    <w:rsid w:val="004737DC"/>
    <w:rsid w:val="004737FC"/>
    <w:rsid w:val="00473834"/>
    <w:rsid w:val="00473B43"/>
    <w:rsid w:val="00473B72"/>
    <w:rsid w:val="00473F5B"/>
    <w:rsid w:val="00473F87"/>
    <w:rsid w:val="0047417D"/>
    <w:rsid w:val="004742E2"/>
    <w:rsid w:val="0047430C"/>
    <w:rsid w:val="004743EB"/>
    <w:rsid w:val="00474431"/>
    <w:rsid w:val="00474713"/>
    <w:rsid w:val="00474897"/>
    <w:rsid w:val="004748B9"/>
    <w:rsid w:val="00474DAF"/>
    <w:rsid w:val="00475002"/>
    <w:rsid w:val="00475263"/>
    <w:rsid w:val="00475286"/>
    <w:rsid w:val="00475555"/>
    <w:rsid w:val="00475B0A"/>
    <w:rsid w:val="00475B74"/>
    <w:rsid w:val="00475BE4"/>
    <w:rsid w:val="00476010"/>
    <w:rsid w:val="004763D9"/>
    <w:rsid w:val="00476474"/>
    <w:rsid w:val="004764A1"/>
    <w:rsid w:val="0047653E"/>
    <w:rsid w:val="004766CF"/>
    <w:rsid w:val="004768FA"/>
    <w:rsid w:val="00476A95"/>
    <w:rsid w:val="00476BE4"/>
    <w:rsid w:val="00476E1A"/>
    <w:rsid w:val="00476E4A"/>
    <w:rsid w:val="004771DE"/>
    <w:rsid w:val="00477268"/>
    <w:rsid w:val="004773D8"/>
    <w:rsid w:val="00477548"/>
    <w:rsid w:val="004778CC"/>
    <w:rsid w:val="00477C11"/>
    <w:rsid w:val="00477CBF"/>
    <w:rsid w:val="00477DCC"/>
    <w:rsid w:val="00477F5E"/>
    <w:rsid w:val="00477FBE"/>
    <w:rsid w:val="004804DE"/>
    <w:rsid w:val="0048093C"/>
    <w:rsid w:val="00480FB2"/>
    <w:rsid w:val="004812A6"/>
    <w:rsid w:val="004813C9"/>
    <w:rsid w:val="0048146A"/>
    <w:rsid w:val="004817A9"/>
    <w:rsid w:val="004817FB"/>
    <w:rsid w:val="00481CA1"/>
    <w:rsid w:val="004821D1"/>
    <w:rsid w:val="004822F2"/>
    <w:rsid w:val="00483633"/>
    <w:rsid w:val="0048393D"/>
    <w:rsid w:val="0048394F"/>
    <w:rsid w:val="00483AC2"/>
    <w:rsid w:val="00483B3D"/>
    <w:rsid w:val="00483BDF"/>
    <w:rsid w:val="00483CDC"/>
    <w:rsid w:val="00483E4F"/>
    <w:rsid w:val="00483F60"/>
    <w:rsid w:val="00483FBC"/>
    <w:rsid w:val="0048403F"/>
    <w:rsid w:val="00484074"/>
    <w:rsid w:val="00484232"/>
    <w:rsid w:val="00484268"/>
    <w:rsid w:val="004843C4"/>
    <w:rsid w:val="00484802"/>
    <w:rsid w:val="0048493B"/>
    <w:rsid w:val="00484993"/>
    <w:rsid w:val="00484BFD"/>
    <w:rsid w:val="00484D0C"/>
    <w:rsid w:val="00484E18"/>
    <w:rsid w:val="0048518E"/>
    <w:rsid w:val="004853B3"/>
    <w:rsid w:val="00485706"/>
    <w:rsid w:val="0048582A"/>
    <w:rsid w:val="00485988"/>
    <w:rsid w:val="00485BB4"/>
    <w:rsid w:val="00486305"/>
    <w:rsid w:val="0048630A"/>
    <w:rsid w:val="0048644D"/>
    <w:rsid w:val="004864EE"/>
    <w:rsid w:val="004866A2"/>
    <w:rsid w:val="004866C9"/>
    <w:rsid w:val="004866DB"/>
    <w:rsid w:val="00486A00"/>
    <w:rsid w:val="00486A2C"/>
    <w:rsid w:val="00486A43"/>
    <w:rsid w:val="00486B54"/>
    <w:rsid w:val="00486BE0"/>
    <w:rsid w:val="00486E5E"/>
    <w:rsid w:val="0048713C"/>
    <w:rsid w:val="0048729D"/>
    <w:rsid w:val="0048734F"/>
    <w:rsid w:val="004878CC"/>
    <w:rsid w:val="00487A87"/>
    <w:rsid w:val="00487C43"/>
    <w:rsid w:val="00487EA7"/>
    <w:rsid w:val="004901F2"/>
    <w:rsid w:val="00490557"/>
    <w:rsid w:val="004906E8"/>
    <w:rsid w:val="00490A95"/>
    <w:rsid w:val="00490AB3"/>
    <w:rsid w:val="00490D40"/>
    <w:rsid w:val="004910EF"/>
    <w:rsid w:val="004911EB"/>
    <w:rsid w:val="004913AD"/>
    <w:rsid w:val="0049190A"/>
    <w:rsid w:val="00491DBA"/>
    <w:rsid w:val="004920F8"/>
    <w:rsid w:val="00492112"/>
    <w:rsid w:val="00492338"/>
    <w:rsid w:val="0049256B"/>
    <w:rsid w:val="004926D4"/>
    <w:rsid w:val="004928F8"/>
    <w:rsid w:val="00492A7A"/>
    <w:rsid w:val="00492BAC"/>
    <w:rsid w:val="00492C98"/>
    <w:rsid w:val="00492CD0"/>
    <w:rsid w:val="0049341D"/>
    <w:rsid w:val="004934F5"/>
    <w:rsid w:val="004937DB"/>
    <w:rsid w:val="004938EC"/>
    <w:rsid w:val="00493A1F"/>
    <w:rsid w:val="00493AB8"/>
    <w:rsid w:val="00493BB3"/>
    <w:rsid w:val="00493C6D"/>
    <w:rsid w:val="00493CF2"/>
    <w:rsid w:val="00493E49"/>
    <w:rsid w:val="00494685"/>
    <w:rsid w:val="0049473C"/>
    <w:rsid w:val="004949E1"/>
    <w:rsid w:val="004949F0"/>
    <w:rsid w:val="00494A50"/>
    <w:rsid w:val="004950B6"/>
    <w:rsid w:val="0049513D"/>
    <w:rsid w:val="004951E5"/>
    <w:rsid w:val="004953AD"/>
    <w:rsid w:val="004953FD"/>
    <w:rsid w:val="004954BB"/>
    <w:rsid w:val="00495A5B"/>
    <w:rsid w:val="00495AA4"/>
    <w:rsid w:val="00495C06"/>
    <w:rsid w:val="00495CAA"/>
    <w:rsid w:val="00495E1D"/>
    <w:rsid w:val="00495E29"/>
    <w:rsid w:val="00495E74"/>
    <w:rsid w:val="00495EDA"/>
    <w:rsid w:val="00495F2B"/>
    <w:rsid w:val="00496173"/>
    <w:rsid w:val="004962C1"/>
    <w:rsid w:val="00496384"/>
    <w:rsid w:val="0049655F"/>
    <w:rsid w:val="0049696E"/>
    <w:rsid w:val="00496BFD"/>
    <w:rsid w:val="00496BFE"/>
    <w:rsid w:val="00496F67"/>
    <w:rsid w:val="004970D1"/>
    <w:rsid w:val="004970F3"/>
    <w:rsid w:val="004975BC"/>
    <w:rsid w:val="00497881"/>
    <w:rsid w:val="00497893"/>
    <w:rsid w:val="00497A14"/>
    <w:rsid w:val="00497A7B"/>
    <w:rsid w:val="00497AC2"/>
    <w:rsid w:val="00497FB9"/>
    <w:rsid w:val="004A0123"/>
    <w:rsid w:val="004A0288"/>
    <w:rsid w:val="004A0317"/>
    <w:rsid w:val="004A0403"/>
    <w:rsid w:val="004A04DB"/>
    <w:rsid w:val="004A05DD"/>
    <w:rsid w:val="004A0819"/>
    <w:rsid w:val="004A08A4"/>
    <w:rsid w:val="004A0937"/>
    <w:rsid w:val="004A0961"/>
    <w:rsid w:val="004A0A95"/>
    <w:rsid w:val="004A0AAA"/>
    <w:rsid w:val="004A0B06"/>
    <w:rsid w:val="004A0B28"/>
    <w:rsid w:val="004A0DEE"/>
    <w:rsid w:val="004A0F2B"/>
    <w:rsid w:val="004A0FBE"/>
    <w:rsid w:val="004A13C2"/>
    <w:rsid w:val="004A163B"/>
    <w:rsid w:val="004A16E5"/>
    <w:rsid w:val="004A17AE"/>
    <w:rsid w:val="004A19E9"/>
    <w:rsid w:val="004A1EDD"/>
    <w:rsid w:val="004A2344"/>
    <w:rsid w:val="004A23AB"/>
    <w:rsid w:val="004A2674"/>
    <w:rsid w:val="004A277C"/>
    <w:rsid w:val="004A27F5"/>
    <w:rsid w:val="004A281E"/>
    <w:rsid w:val="004A2938"/>
    <w:rsid w:val="004A2C19"/>
    <w:rsid w:val="004A2EE2"/>
    <w:rsid w:val="004A317B"/>
    <w:rsid w:val="004A31D5"/>
    <w:rsid w:val="004A326B"/>
    <w:rsid w:val="004A33DA"/>
    <w:rsid w:val="004A34E6"/>
    <w:rsid w:val="004A3549"/>
    <w:rsid w:val="004A35DA"/>
    <w:rsid w:val="004A3A15"/>
    <w:rsid w:val="004A3A5D"/>
    <w:rsid w:val="004A3D4E"/>
    <w:rsid w:val="004A3D9F"/>
    <w:rsid w:val="004A3E4F"/>
    <w:rsid w:val="004A3EDE"/>
    <w:rsid w:val="004A4022"/>
    <w:rsid w:val="004A4037"/>
    <w:rsid w:val="004A45A3"/>
    <w:rsid w:val="004A4AA0"/>
    <w:rsid w:val="004A505C"/>
    <w:rsid w:val="004A5159"/>
    <w:rsid w:val="004A53B0"/>
    <w:rsid w:val="004A5461"/>
    <w:rsid w:val="004A54A3"/>
    <w:rsid w:val="004A5745"/>
    <w:rsid w:val="004A5890"/>
    <w:rsid w:val="004A59FC"/>
    <w:rsid w:val="004A5C67"/>
    <w:rsid w:val="004A5C76"/>
    <w:rsid w:val="004A5D2D"/>
    <w:rsid w:val="004A5E9A"/>
    <w:rsid w:val="004A5EBA"/>
    <w:rsid w:val="004A612B"/>
    <w:rsid w:val="004A62A3"/>
    <w:rsid w:val="004A6327"/>
    <w:rsid w:val="004A634C"/>
    <w:rsid w:val="004A6585"/>
    <w:rsid w:val="004A6687"/>
    <w:rsid w:val="004A679A"/>
    <w:rsid w:val="004A6CAA"/>
    <w:rsid w:val="004A6CBD"/>
    <w:rsid w:val="004A6F38"/>
    <w:rsid w:val="004A70C1"/>
    <w:rsid w:val="004A71CF"/>
    <w:rsid w:val="004A7665"/>
    <w:rsid w:val="004A77A5"/>
    <w:rsid w:val="004A78E6"/>
    <w:rsid w:val="004A7A50"/>
    <w:rsid w:val="004A7DCB"/>
    <w:rsid w:val="004A7E73"/>
    <w:rsid w:val="004B00C2"/>
    <w:rsid w:val="004B0126"/>
    <w:rsid w:val="004B0205"/>
    <w:rsid w:val="004B04A4"/>
    <w:rsid w:val="004B063C"/>
    <w:rsid w:val="004B064C"/>
    <w:rsid w:val="004B0A2F"/>
    <w:rsid w:val="004B0B0B"/>
    <w:rsid w:val="004B0B94"/>
    <w:rsid w:val="004B0B96"/>
    <w:rsid w:val="004B0CBD"/>
    <w:rsid w:val="004B0DB6"/>
    <w:rsid w:val="004B0E30"/>
    <w:rsid w:val="004B1460"/>
    <w:rsid w:val="004B1D82"/>
    <w:rsid w:val="004B1DEC"/>
    <w:rsid w:val="004B1E44"/>
    <w:rsid w:val="004B204B"/>
    <w:rsid w:val="004B210F"/>
    <w:rsid w:val="004B2325"/>
    <w:rsid w:val="004B236B"/>
    <w:rsid w:val="004B23AC"/>
    <w:rsid w:val="004B23ED"/>
    <w:rsid w:val="004B253A"/>
    <w:rsid w:val="004B25EE"/>
    <w:rsid w:val="004B2856"/>
    <w:rsid w:val="004B2AA9"/>
    <w:rsid w:val="004B2BB7"/>
    <w:rsid w:val="004B3198"/>
    <w:rsid w:val="004B3243"/>
    <w:rsid w:val="004B35CD"/>
    <w:rsid w:val="004B36E8"/>
    <w:rsid w:val="004B38D7"/>
    <w:rsid w:val="004B3BC0"/>
    <w:rsid w:val="004B3E3D"/>
    <w:rsid w:val="004B3EDA"/>
    <w:rsid w:val="004B427D"/>
    <w:rsid w:val="004B443D"/>
    <w:rsid w:val="004B458E"/>
    <w:rsid w:val="004B477B"/>
    <w:rsid w:val="004B49CC"/>
    <w:rsid w:val="004B4B53"/>
    <w:rsid w:val="004B4F5F"/>
    <w:rsid w:val="004B59A4"/>
    <w:rsid w:val="004B5C1D"/>
    <w:rsid w:val="004B5D6E"/>
    <w:rsid w:val="004B61EA"/>
    <w:rsid w:val="004B61F0"/>
    <w:rsid w:val="004B6212"/>
    <w:rsid w:val="004B6259"/>
    <w:rsid w:val="004B62B1"/>
    <w:rsid w:val="004B6361"/>
    <w:rsid w:val="004B66B4"/>
    <w:rsid w:val="004B69B2"/>
    <w:rsid w:val="004B69BA"/>
    <w:rsid w:val="004B6B8C"/>
    <w:rsid w:val="004B6BA1"/>
    <w:rsid w:val="004B6BA3"/>
    <w:rsid w:val="004B6F84"/>
    <w:rsid w:val="004B70B1"/>
    <w:rsid w:val="004B70CF"/>
    <w:rsid w:val="004B7744"/>
    <w:rsid w:val="004B78BD"/>
    <w:rsid w:val="004B7B9E"/>
    <w:rsid w:val="004B7CAD"/>
    <w:rsid w:val="004B7DA8"/>
    <w:rsid w:val="004B7ED7"/>
    <w:rsid w:val="004B7F66"/>
    <w:rsid w:val="004C00C9"/>
    <w:rsid w:val="004C0180"/>
    <w:rsid w:val="004C0245"/>
    <w:rsid w:val="004C05C6"/>
    <w:rsid w:val="004C05D2"/>
    <w:rsid w:val="004C068E"/>
    <w:rsid w:val="004C09A2"/>
    <w:rsid w:val="004C0C98"/>
    <w:rsid w:val="004C0CE8"/>
    <w:rsid w:val="004C0E0D"/>
    <w:rsid w:val="004C1025"/>
    <w:rsid w:val="004C108C"/>
    <w:rsid w:val="004C11B1"/>
    <w:rsid w:val="004C133D"/>
    <w:rsid w:val="004C13B9"/>
    <w:rsid w:val="004C1513"/>
    <w:rsid w:val="004C15A8"/>
    <w:rsid w:val="004C16FB"/>
    <w:rsid w:val="004C18AE"/>
    <w:rsid w:val="004C1D2A"/>
    <w:rsid w:val="004C1EF4"/>
    <w:rsid w:val="004C2257"/>
    <w:rsid w:val="004C2373"/>
    <w:rsid w:val="004C24E6"/>
    <w:rsid w:val="004C28ED"/>
    <w:rsid w:val="004C2A09"/>
    <w:rsid w:val="004C2C4C"/>
    <w:rsid w:val="004C3429"/>
    <w:rsid w:val="004C360B"/>
    <w:rsid w:val="004C3619"/>
    <w:rsid w:val="004C3649"/>
    <w:rsid w:val="004C37D5"/>
    <w:rsid w:val="004C37F5"/>
    <w:rsid w:val="004C39E7"/>
    <w:rsid w:val="004C3D01"/>
    <w:rsid w:val="004C3D14"/>
    <w:rsid w:val="004C3DE4"/>
    <w:rsid w:val="004C3E54"/>
    <w:rsid w:val="004C3FC4"/>
    <w:rsid w:val="004C4055"/>
    <w:rsid w:val="004C43D6"/>
    <w:rsid w:val="004C4555"/>
    <w:rsid w:val="004C4836"/>
    <w:rsid w:val="004C4910"/>
    <w:rsid w:val="004C4B23"/>
    <w:rsid w:val="004C4E79"/>
    <w:rsid w:val="004C5111"/>
    <w:rsid w:val="004C53D6"/>
    <w:rsid w:val="004C5523"/>
    <w:rsid w:val="004C5591"/>
    <w:rsid w:val="004C5777"/>
    <w:rsid w:val="004C5793"/>
    <w:rsid w:val="004C5AE5"/>
    <w:rsid w:val="004C5E3C"/>
    <w:rsid w:val="004C675E"/>
    <w:rsid w:val="004C6A26"/>
    <w:rsid w:val="004C6D81"/>
    <w:rsid w:val="004C6DCE"/>
    <w:rsid w:val="004C6E10"/>
    <w:rsid w:val="004C7525"/>
    <w:rsid w:val="004C758F"/>
    <w:rsid w:val="004C7605"/>
    <w:rsid w:val="004C7806"/>
    <w:rsid w:val="004C7895"/>
    <w:rsid w:val="004C7D80"/>
    <w:rsid w:val="004C7FF4"/>
    <w:rsid w:val="004D045A"/>
    <w:rsid w:val="004D078F"/>
    <w:rsid w:val="004D0A40"/>
    <w:rsid w:val="004D0B7A"/>
    <w:rsid w:val="004D0CBC"/>
    <w:rsid w:val="004D11CA"/>
    <w:rsid w:val="004D1253"/>
    <w:rsid w:val="004D1474"/>
    <w:rsid w:val="004D14AB"/>
    <w:rsid w:val="004D17FF"/>
    <w:rsid w:val="004D1A7E"/>
    <w:rsid w:val="004D1AD2"/>
    <w:rsid w:val="004D1D8C"/>
    <w:rsid w:val="004D1D93"/>
    <w:rsid w:val="004D20C3"/>
    <w:rsid w:val="004D2201"/>
    <w:rsid w:val="004D23BA"/>
    <w:rsid w:val="004D23BD"/>
    <w:rsid w:val="004D253F"/>
    <w:rsid w:val="004D290C"/>
    <w:rsid w:val="004D2B60"/>
    <w:rsid w:val="004D2B9B"/>
    <w:rsid w:val="004D2EA8"/>
    <w:rsid w:val="004D2F89"/>
    <w:rsid w:val="004D31C1"/>
    <w:rsid w:val="004D35CE"/>
    <w:rsid w:val="004D3877"/>
    <w:rsid w:val="004D3888"/>
    <w:rsid w:val="004D38F9"/>
    <w:rsid w:val="004D3935"/>
    <w:rsid w:val="004D3A7A"/>
    <w:rsid w:val="004D3AEF"/>
    <w:rsid w:val="004D3B70"/>
    <w:rsid w:val="004D3EB6"/>
    <w:rsid w:val="004D3F03"/>
    <w:rsid w:val="004D3F5C"/>
    <w:rsid w:val="004D4633"/>
    <w:rsid w:val="004D474A"/>
    <w:rsid w:val="004D478D"/>
    <w:rsid w:val="004D4863"/>
    <w:rsid w:val="004D4A41"/>
    <w:rsid w:val="004D4E96"/>
    <w:rsid w:val="004D4FCD"/>
    <w:rsid w:val="004D4FE1"/>
    <w:rsid w:val="004D5030"/>
    <w:rsid w:val="004D5212"/>
    <w:rsid w:val="004D5312"/>
    <w:rsid w:val="004D53F9"/>
    <w:rsid w:val="004D545D"/>
    <w:rsid w:val="004D5822"/>
    <w:rsid w:val="004D5A9C"/>
    <w:rsid w:val="004D60F1"/>
    <w:rsid w:val="004D6209"/>
    <w:rsid w:val="004D62E7"/>
    <w:rsid w:val="004D65F4"/>
    <w:rsid w:val="004D66A0"/>
    <w:rsid w:val="004D67CD"/>
    <w:rsid w:val="004D6A59"/>
    <w:rsid w:val="004D6AB0"/>
    <w:rsid w:val="004D6B97"/>
    <w:rsid w:val="004D705F"/>
    <w:rsid w:val="004D7147"/>
    <w:rsid w:val="004D71BE"/>
    <w:rsid w:val="004D7283"/>
    <w:rsid w:val="004D7379"/>
    <w:rsid w:val="004D73C4"/>
    <w:rsid w:val="004D7503"/>
    <w:rsid w:val="004D752B"/>
    <w:rsid w:val="004D770B"/>
    <w:rsid w:val="004D794B"/>
    <w:rsid w:val="004D7A81"/>
    <w:rsid w:val="004D7A9B"/>
    <w:rsid w:val="004D7BB9"/>
    <w:rsid w:val="004E0170"/>
    <w:rsid w:val="004E01D3"/>
    <w:rsid w:val="004E046C"/>
    <w:rsid w:val="004E0787"/>
    <w:rsid w:val="004E0864"/>
    <w:rsid w:val="004E09E9"/>
    <w:rsid w:val="004E09F7"/>
    <w:rsid w:val="004E0A7F"/>
    <w:rsid w:val="004E0A86"/>
    <w:rsid w:val="004E0DCE"/>
    <w:rsid w:val="004E0F0A"/>
    <w:rsid w:val="004E1794"/>
    <w:rsid w:val="004E1C04"/>
    <w:rsid w:val="004E1E75"/>
    <w:rsid w:val="004E1F45"/>
    <w:rsid w:val="004E217C"/>
    <w:rsid w:val="004E2215"/>
    <w:rsid w:val="004E2412"/>
    <w:rsid w:val="004E2743"/>
    <w:rsid w:val="004E27C0"/>
    <w:rsid w:val="004E29CE"/>
    <w:rsid w:val="004E2A09"/>
    <w:rsid w:val="004E2B4B"/>
    <w:rsid w:val="004E2B99"/>
    <w:rsid w:val="004E2BCF"/>
    <w:rsid w:val="004E333E"/>
    <w:rsid w:val="004E3367"/>
    <w:rsid w:val="004E350F"/>
    <w:rsid w:val="004E355E"/>
    <w:rsid w:val="004E356E"/>
    <w:rsid w:val="004E368C"/>
    <w:rsid w:val="004E388F"/>
    <w:rsid w:val="004E3AB3"/>
    <w:rsid w:val="004E3B1C"/>
    <w:rsid w:val="004E3B7A"/>
    <w:rsid w:val="004E3BF4"/>
    <w:rsid w:val="004E3CD8"/>
    <w:rsid w:val="004E424B"/>
    <w:rsid w:val="004E4440"/>
    <w:rsid w:val="004E450B"/>
    <w:rsid w:val="004E470E"/>
    <w:rsid w:val="004E482F"/>
    <w:rsid w:val="004E48C8"/>
    <w:rsid w:val="004E4A54"/>
    <w:rsid w:val="004E4E8E"/>
    <w:rsid w:val="004E4F3B"/>
    <w:rsid w:val="004E4F56"/>
    <w:rsid w:val="004E4F68"/>
    <w:rsid w:val="004E5177"/>
    <w:rsid w:val="004E5528"/>
    <w:rsid w:val="004E56F7"/>
    <w:rsid w:val="004E5886"/>
    <w:rsid w:val="004E589D"/>
    <w:rsid w:val="004E5B43"/>
    <w:rsid w:val="004E5D36"/>
    <w:rsid w:val="004E5FEC"/>
    <w:rsid w:val="004E615D"/>
    <w:rsid w:val="004E6262"/>
    <w:rsid w:val="004E62DC"/>
    <w:rsid w:val="004E6503"/>
    <w:rsid w:val="004E6763"/>
    <w:rsid w:val="004E6779"/>
    <w:rsid w:val="004E679B"/>
    <w:rsid w:val="004E68CA"/>
    <w:rsid w:val="004E6A4C"/>
    <w:rsid w:val="004E6D1B"/>
    <w:rsid w:val="004E6D48"/>
    <w:rsid w:val="004E6E42"/>
    <w:rsid w:val="004E6F6F"/>
    <w:rsid w:val="004E707E"/>
    <w:rsid w:val="004E714D"/>
    <w:rsid w:val="004E7165"/>
    <w:rsid w:val="004E7432"/>
    <w:rsid w:val="004E743A"/>
    <w:rsid w:val="004E751D"/>
    <w:rsid w:val="004E76D1"/>
    <w:rsid w:val="004E79D4"/>
    <w:rsid w:val="004E7AE6"/>
    <w:rsid w:val="004E7D88"/>
    <w:rsid w:val="004E7F38"/>
    <w:rsid w:val="004F0065"/>
    <w:rsid w:val="004F0695"/>
    <w:rsid w:val="004F0737"/>
    <w:rsid w:val="004F08AF"/>
    <w:rsid w:val="004F0AD2"/>
    <w:rsid w:val="004F166C"/>
    <w:rsid w:val="004F1A51"/>
    <w:rsid w:val="004F1EA7"/>
    <w:rsid w:val="004F223D"/>
    <w:rsid w:val="004F24A9"/>
    <w:rsid w:val="004F2D43"/>
    <w:rsid w:val="004F341A"/>
    <w:rsid w:val="004F3483"/>
    <w:rsid w:val="004F3644"/>
    <w:rsid w:val="004F37C9"/>
    <w:rsid w:val="004F3840"/>
    <w:rsid w:val="004F3A46"/>
    <w:rsid w:val="004F3C40"/>
    <w:rsid w:val="004F3F32"/>
    <w:rsid w:val="004F3F5D"/>
    <w:rsid w:val="004F3FD0"/>
    <w:rsid w:val="004F4264"/>
    <w:rsid w:val="004F42F9"/>
    <w:rsid w:val="004F462F"/>
    <w:rsid w:val="004F4644"/>
    <w:rsid w:val="004F4853"/>
    <w:rsid w:val="004F48C5"/>
    <w:rsid w:val="004F4C52"/>
    <w:rsid w:val="004F4E70"/>
    <w:rsid w:val="004F530F"/>
    <w:rsid w:val="004F5327"/>
    <w:rsid w:val="004F5401"/>
    <w:rsid w:val="004F5804"/>
    <w:rsid w:val="004F5A27"/>
    <w:rsid w:val="004F5BB7"/>
    <w:rsid w:val="004F5C36"/>
    <w:rsid w:val="004F5FE5"/>
    <w:rsid w:val="004F610A"/>
    <w:rsid w:val="004F628A"/>
    <w:rsid w:val="004F64BF"/>
    <w:rsid w:val="004F660E"/>
    <w:rsid w:val="004F686D"/>
    <w:rsid w:val="004F6916"/>
    <w:rsid w:val="004F6D33"/>
    <w:rsid w:val="004F6F89"/>
    <w:rsid w:val="004F7236"/>
    <w:rsid w:val="004F765F"/>
    <w:rsid w:val="004F7739"/>
    <w:rsid w:val="004F776C"/>
    <w:rsid w:val="004F7E4E"/>
    <w:rsid w:val="005000E9"/>
    <w:rsid w:val="005003CD"/>
    <w:rsid w:val="005004B5"/>
    <w:rsid w:val="0050053D"/>
    <w:rsid w:val="005005A3"/>
    <w:rsid w:val="00500686"/>
    <w:rsid w:val="0050074D"/>
    <w:rsid w:val="00500800"/>
    <w:rsid w:val="005008B5"/>
    <w:rsid w:val="005009D7"/>
    <w:rsid w:val="00500ABF"/>
    <w:rsid w:val="00500D82"/>
    <w:rsid w:val="00500DB3"/>
    <w:rsid w:val="00500E3C"/>
    <w:rsid w:val="00501083"/>
    <w:rsid w:val="0050109A"/>
    <w:rsid w:val="00501111"/>
    <w:rsid w:val="00501171"/>
    <w:rsid w:val="005012D9"/>
    <w:rsid w:val="005013DE"/>
    <w:rsid w:val="0050154A"/>
    <w:rsid w:val="0050157A"/>
    <w:rsid w:val="005015A2"/>
    <w:rsid w:val="00501AF0"/>
    <w:rsid w:val="00501B0B"/>
    <w:rsid w:val="00501F47"/>
    <w:rsid w:val="0050201E"/>
    <w:rsid w:val="005021F6"/>
    <w:rsid w:val="005024E2"/>
    <w:rsid w:val="005028A8"/>
    <w:rsid w:val="00502A97"/>
    <w:rsid w:val="00502CE8"/>
    <w:rsid w:val="00502CF0"/>
    <w:rsid w:val="00502E7D"/>
    <w:rsid w:val="00502ED3"/>
    <w:rsid w:val="005032A7"/>
    <w:rsid w:val="00503333"/>
    <w:rsid w:val="0050335D"/>
    <w:rsid w:val="005035F3"/>
    <w:rsid w:val="00503708"/>
    <w:rsid w:val="00503BED"/>
    <w:rsid w:val="00503E40"/>
    <w:rsid w:val="00503E7B"/>
    <w:rsid w:val="00503EE0"/>
    <w:rsid w:val="00504140"/>
    <w:rsid w:val="00504607"/>
    <w:rsid w:val="00504877"/>
    <w:rsid w:val="005048DE"/>
    <w:rsid w:val="00504CD6"/>
    <w:rsid w:val="00504FD2"/>
    <w:rsid w:val="0050538D"/>
    <w:rsid w:val="0050555E"/>
    <w:rsid w:val="005055F6"/>
    <w:rsid w:val="00505686"/>
    <w:rsid w:val="005057AC"/>
    <w:rsid w:val="00505891"/>
    <w:rsid w:val="00505BC9"/>
    <w:rsid w:val="00505E34"/>
    <w:rsid w:val="0050608F"/>
    <w:rsid w:val="005060D0"/>
    <w:rsid w:val="00506141"/>
    <w:rsid w:val="00506165"/>
    <w:rsid w:val="005062B1"/>
    <w:rsid w:val="00506858"/>
    <w:rsid w:val="00506AEE"/>
    <w:rsid w:val="00506F83"/>
    <w:rsid w:val="00507141"/>
    <w:rsid w:val="00507323"/>
    <w:rsid w:val="0050770D"/>
    <w:rsid w:val="00507903"/>
    <w:rsid w:val="005079FF"/>
    <w:rsid w:val="00507AB2"/>
    <w:rsid w:val="00507AE0"/>
    <w:rsid w:val="00507B69"/>
    <w:rsid w:val="00507F06"/>
    <w:rsid w:val="00510218"/>
    <w:rsid w:val="00510223"/>
    <w:rsid w:val="0051031D"/>
    <w:rsid w:val="0051038E"/>
    <w:rsid w:val="005104E5"/>
    <w:rsid w:val="00510551"/>
    <w:rsid w:val="0051088F"/>
    <w:rsid w:val="005108F2"/>
    <w:rsid w:val="00510CE6"/>
    <w:rsid w:val="00510D9E"/>
    <w:rsid w:val="0051183E"/>
    <w:rsid w:val="00511B5F"/>
    <w:rsid w:val="00511CE2"/>
    <w:rsid w:val="00511F4B"/>
    <w:rsid w:val="00512039"/>
    <w:rsid w:val="00512270"/>
    <w:rsid w:val="0051233D"/>
    <w:rsid w:val="00512349"/>
    <w:rsid w:val="0051251D"/>
    <w:rsid w:val="005125E8"/>
    <w:rsid w:val="005129A3"/>
    <w:rsid w:val="00512A6B"/>
    <w:rsid w:val="00512CDD"/>
    <w:rsid w:val="00513037"/>
    <w:rsid w:val="00513103"/>
    <w:rsid w:val="00513313"/>
    <w:rsid w:val="0051344A"/>
    <w:rsid w:val="00513EEA"/>
    <w:rsid w:val="00514040"/>
    <w:rsid w:val="005143B9"/>
    <w:rsid w:val="0051443F"/>
    <w:rsid w:val="005145BD"/>
    <w:rsid w:val="005147B6"/>
    <w:rsid w:val="005147B7"/>
    <w:rsid w:val="0051498B"/>
    <w:rsid w:val="00514B8D"/>
    <w:rsid w:val="00514BAE"/>
    <w:rsid w:val="00514CA0"/>
    <w:rsid w:val="00514EBF"/>
    <w:rsid w:val="0051513F"/>
    <w:rsid w:val="0051514C"/>
    <w:rsid w:val="00515379"/>
    <w:rsid w:val="005154C7"/>
    <w:rsid w:val="00515729"/>
    <w:rsid w:val="0051581A"/>
    <w:rsid w:val="0051581B"/>
    <w:rsid w:val="00515CF2"/>
    <w:rsid w:val="00515D03"/>
    <w:rsid w:val="00515D9E"/>
    <w:rsid w:val="00515DFA"/>
    <w:rsid w:val="005160EF"/>
    <w:rsid w:val="00516267"/>
    <w:rsid w:val="005162E7"/>
    <w:rsid w:val="00516496"/>
    <w:rsid w:val="00516830"/>
    <w:rsid w:val="005168C6"/>
    <w:rsid w:val="0051694A"/>
    <w:rsid w:val="0051697D"/>
    <w:rsid w:val="00516B04"/>
    <w:rsid w:val="00516C80"/>
    <w:rsid w:val="00517122"/>
    <w:rsid w:val="005171BD"/>
    <w:rsid w:val="005174A8"/>
    <w:rsid w:val="00517681"/>
    <w:rsid w:val="0051792E"/>
    <w:rsid w:val="005179CD"/>
    <w:rsid w:val="00517F48"/>
    <w:rsid w:val="00517FC5"/>
    <w:rsid w:val="005201A7"/>
    <w:rsid w:val="00520360"/>
    <w:rsid w:val="00520B66"/>
    <w:rsid w:val="00520BC2"/>
    <w:rsid w:val="00520DAB"/>
    <w:rsid w:val="00520EF6"/>
    <w:rsid w:val="00520F6B"/>
    <w:rsid w:val="00520FF2"/>
    <w:rsid w:val="005210EA"/>
    <w:rsid w:val="00521160"/>
    <w:rsid w:val="0052132B"/>
    <w:rsid w:val="0052138D"/>
    <w:rsid w:val="0052154D"/>
    <w:rsid w:val="0052155F"/>
    <w:rsid w:val="00521565"/>
    <w:rsid w:val="00521AAA"/>
    <w:rsid w:val="00521B36"/>
    <w:rsid w:val="00521B5C"/>
    <w:rsid w:val="00521E66"/>
    <w:rsid w:val="00521EDB"/>
    <w:rsid w:val="00522607"/>
    <w:rsid w:val="00522623"/>
    <w:rsid w:val="005227BA"/>
    <w:rsid w:val="00522880"/>
    <w:rsid w:val="00522923"/>
    <w:rsid w:val="00522B85"/>
    <w:rsid w:val="00522C25"/>
    <w:rsid w:val="00522CC8"/>
    <w:rsid w:val="00522F88"/>
    <w:rsid w:val="005230B0"/>
    <w:rsid w:val="005230B6"/>
    <w:rsid w:val="005230B7"/>
    <w:rsid w:val="005231CD"/>
    <w:rsid w:val="00523385"/>
    <w:rsid w:val="00523440"/>
    <w:rsid w:val="005234DB"/>
    <w:rsid w:val="005238B7"/>
    <w:rsid w:val="00523D35"/>
    <w:rsid w:val="00523DD9"/>
    <w:rsid w:val="00523EA5"/>
    <w:rsid w:val="005241BB"/>
    <w:rsid w:val="005242E4"/>
    <w:rsid w:val="00524571"/>
    <w:rsid w:val="00524637"/>
    <w:rsid w:val="00524830"/>
    <w:rsid w:val="005248D3"/>
    <w:rsid w:val="00524E76"/>
    <w:rsid w:val="0052520F"/>
    <w:rsid w:val="005252DC"/>
    <w:rsid w:val="0052572E"/>
    <w:rsid w:val="005257FE"/>
    <w:rsid w:val="00525973"/>
    <w:rsid w:val="005259A0"/>
    <w:rsid w:val="00525A33"/>
    <w:rsid w:val="00525A81"/>
    <w:rsid w:val="00525CD9"/>
    <w:rsid w:val="00525D8C"/>
    <w:rsid w:val="00525E27"/>
    <w:rsid w:val="0052609B"/>
    <w:rsid w:val="005263E0"/>
    <w:rsid w:val="005263EF"/>
    <w:rsid w:val="0052648C"/>
    <w:rsid w:val="0052649E"/>
    <w:rsid w:val="005264A9"/>
    <w:rsid w:val="00526A7D"/>
    <w:rsid w:val="00526C40"/>
    <w:rsid w:val="00526D06"/>
    <w:rsid w:val="00526D78"/>
    <w:rsid w:val="00526E87"/>
    <w:rsid w:val="00527125"/>
    <w:rsid w:val="005272B3"/>
    <w:rsid w:val="0052744F"/>
    <w:rsid w:val="00527BBA"/>
    <w:rsid w:val="00527E8B"/>
    <w:rsid w:val="00527F04"/>
    <w:rsid w:val="00530067"/>
    <w:rsid w:val="0053050B"/>
    <w:rsid w:val="0053069A"/>
    <w:rsid w:val="005308E9"/>
    <w:rsid w:val="005309B0"/>
    <w:rsid w:val="00530AA8"/>
    <w:rsid w:val="00530CE8"/>
    <w:rsid w:val="00530EE8"/>
    <w:rsid w:val="00530EF3"/>
    <w:rsid w:val="0053107D"/>
    <w:rsid w:val="005312D7"/>
    <w:rsid w:val="0053133F"/>
    <w:rsid w:val="005313E7"/>
    <w:rsid w:val="005314DF"/>
    <w:rsid w:val="005315A3"/>
    <w:rsid w:val="00531738"/>
    <w:rsid w:val="00531819"/>
    <w:rsid w:val="005318A9"/>
    <w:rsid w:val="00531A38"/>
    <w:rsid w:val="00531A3C"/>
    <w:rsid w:val="00531BB2"/>
    <w:rsid w:val="00531BC2"/>
    <w:rsid w:val="00531FFE"/>
    <w:rsid w:val="00532122"/>
    <w:rsid w:val="00532233"/>
    <w:rsid w:val="00532590"/>
    <w:rsid w:val="00532632"/>
    <w:rsid w:val="0053276D"/>
    <w:rsid w:val="00532BA3"/>
    <w:rsid w:val="00532C9D"/>
    <w:rsid w:val="00532ED1"/>
    <w:rsid w:val="00532F35"/>
    <w:rsid w:val="005331DA"/>
    <w:rsid w:val="005331F6"/>
    <w:rsid w:val="00533378"/>
    <w:rsid w:val="0053363B"/>
    <w:rsid w:val="0053381C"/>
    <w:rsid w:val="00533B91"/>
    <w:rsid w:val="00533D5D"/>
    <w:rsid w:val="00533DF7"/>
    <w:rsid w:val="00533E19"/>
    <w:rsid w:val="00533FBF"/>
    <w:rsid w:val="00533FEF"/>
    <w:rsid w:val="00534004"/>
    <w:rsid w:val="0053412B"/>
    <w:rsid w:val="005342F9"/>
    <w:rsid w:val="0053453B"/>
    <w:rsid w:val="005345EE"/>
    <w:rsid w:val="005346BF"/>
    <w:rsid w:val="0053485B"/>
    <w:rsid w:val="00534E84"/>
    <w:rsid w:val="005351FC"/>
    <w:rsid w:val="00535212"/>
    <w:rsid w:val="00535969"/>
    <w:rsid w:val="00535D4D"/>
    <w:rsid w:val="00535FD7"/>
    <w:rsid w:val="00536823"/>
    <w:rsid w:val="005369A1"/>
    <w:rsid w:val="00536D4D"/>
    <w:rsid w:val="00536E02"/>
    <w:rsid w:val="00536EC5"/>
    <w:rsid w:val="0053703A"/>
    <w:rsid w:val="005370AB"/>
    <w:rsid w:val="005374C3"/>
    <w:rsid w:val="005376C0"/>
    <w:rsid w:val="005376FB"/>
    <w:rsid w:val="005377D2"/>
    <w:rsid w:val="00537829"/>
    <w:rsid w:val="00537978"/>
    <w:rsid w:val="00537A38"/>
    <w:rsid w:val="00537A5F"/>
    <w:rsid w:val="00540052"/>
    <w:rsid w:val="00540082"/>
    <w:rsid w:val="005403C2"/>
    <w:rsid w:val="00540504"/>
    <w:rsid w:val="0054056B"/>
    <w:rsid w:val="005406F9"/>
    <w:rsid w:val="005408A4"/>
    <w:rsid w:val="0054092D"/>
    <w:rsid w:val="00540AB5"/>
    <w:rsid w:val="00540CF1"/>
    <w:rsid w:val="00540D67"/>
    <w:rsid w:val="00540EC1"/>
    <w:rsid w:val="00540F3B"/>
    <w:rsid w:val="00540F3F"/>
    <w:rsid w:val="00541761"/>
    <w:rsid w:val="00541762"/>
    <w:rsid w:val="00541824"/>
    <w:rsid w:val="00541B22"/>
    <w:rsid w:val="00541CDD"/>
    <w:rsid w:val="00541DF5"/>
    <w:rsid w:val="00541EF0"/>
    <w:rsid w:val="00541F44"/>
    <w:rsid w:val="0054278D"/>
    <w:rsid w:val="0054291C"/>
    <w:rsid w:val="00542A65"/>
    <w:rsid w:val="00542B18"/>
    <w:rsid w:val="00542E1E"/>
    <w:rsid w:val="00542E4C"/>
    <w:rsid w:val="00542E5E"/>
    <w:rsid w:val="00542EA3"/>
    <w:rsid w:val="00542F48"/>
    <w:rsid w:val="00542FA5"/>
    <w:rsid w:val="00542FC1"/>
    <w:rsid w:val="005430DC"/>
    <w:rsid w:val="005430E1"/>
    <w:rsid w:val="00543124"/>
    <w:rsid w:val="0054324B"/>
    <w:rsid w:val="00543250"/>
    <w:rsid w:val="00543321"/>
    <w:rsid w:val="005435D2"/>
    <w:rsid w:val="00543C22"/>
    <w:rsid w:val="00543C90"/>
    <w:rsid w:val="00543D81"/>
    <w:rsid w:val="00543E3F"/>
    <w:rsid w:val="00543E7F"/>
    <w:rsid w:val="0054442B"/>
    <w:rsid w:val="00544437"/>
    <w:rsid w:val="005445E7"/>
    <w:rsid w:val="005446B1"/>
    <w:rsid w:val="005446B3"/>
    <w:rsid w:val="00544A4D"/>
    <w:rsid w:val="00544DB1"/>
    <w:rsid w:val="00544E76"/>
    <w:rsid w:val="00544F06"/>
    <w:rsid w:val="005450EC"/>
    <w:rsid w:val="00545289"/>
    <w:rsid w:val="00545419"/>
    <w:rsid w:val="00545767"/>
    <w:rsid w:val="005458EB"/>
    <w:rsid w:val="00545922"/>
    <w:rsid w:val="00545BA4"/>
    <w:rsid w:val="00546025"/>
    <w:rsid w:val="0054613B"/>
    <w:rsid w:val="0054629C"/>
    <w:rsid w:val="00546361"/>
    <w:rsid w:val="00546672"/>
    <w:rsid w:val="005466C4"/>
    <w:rsid w:val="00546981"/>
    <w:rsid w:val="005469EC"/>
    <w:rsid w:val="00546A51"/>
    <w:rsid w:val="00546B96"/>
    <w:rsid w:val="00546BE0"/>
    <w:rsid w:val="00546D52"/>
    <w:rsid w:val="00546E67"/>
    <w:rsid w:val="00546EAF"/>
    <w:rsid w:val="005470F9"/>
    <w:rsid w:val="00547122"/>
    <w:rsid w:val="00547123"/>
    <w:rsid w:val="00547191"/>
    <w:rsid w:val="005471AE"/>
    <w:rsid w:val="0054723D"/>
    <w:rsid w:val="00547299"/>
    <w:rsid w:val="005472E8"/>
    <w:rsid w:val="005473E0"/>
    <w:rsid w:val="00547400"/>
    <w:rsid w:val="0054764A"/>
    <w:rsid w:val="005476CB"/>
    <w:rsid w:val="005477A0"/>
    <w:rsid w:val="0054791E"/>
    <w:rsid w:val="00547936"/>
    <w:rsid w:val="00547962"/>
    <w:rsid w:val="00547C27"/>
    <w:rsid w:val="00547DAC"/>
    <w:rsid w:val="00547E05"/>
    <w:rsid w:val="00547EA8"/>
    <w:rsid w:val="00547F6E"/>
    <w:rsid w:val="005500BD"/>
    <w:rsid w:val="005500EF"/>
    <w:rsid w:val="005501E2"/>
    <w:rsid w:val="0055024F"/>
    <w:rsid w:val="005504BB"/>
    <w:rsid w:val="005504DB"/>
    <w:rsid w:val="00550909"/>
    <w:rsid w:val="00550A93"/>
    <w:rsid w:val="00550DA2"/>
    <w:rsid w:val="00551167"/>
    <w:rsid w:val="005512A8"/>
    <w:rsid w:val="005512DA"/>
    <w:rsid w:val="00551362"/>
    <w:rsid w:val="0055158A"/>
    <w:rsid w:val="005515A0"/>
    <w:rsid w:val="005515CC"/>
    <w:rsid w:val="00551715"/>
    <w:rsid w:val="0055171E"/>
    <w:rsid w:val="00551874"/>
    <w:rsid w:val="00551A01"/>
    <w:rsid w:val="00551A5A"/>
    <w:rsid w:val="00551BE4"/>
    <w:rsid w:val="0055221E"/>
    <w:rsid w:val="00552316"/>
    <w:rsid w:val="00552389"/>
    <w:rsid w:val="0055280C"/>
    <w:rsid w:val="00552A48"/>
    <w:rsid w:val="00552DC2"/>
    <w:rsid w:val="00552DCD"/>
    <w:rsid w:val="00552FCC"/>
    <w:rsid w:val="00553096"/>
    <w:rsid w:val="0055324D"/>
    <w:rsid w:val="005532BF"/>
    <w:rsid w:val="00553361"/>
    <w:rsid w:val="005533E3"/>
    <w:rsid w:val="00553562"/>
    <w:rsid w:val="0055368F"/>
    <w:rsid w:val="005536BC"/>
    <w:rsid w:val="00553743"/>
    <w:rsid w:val="005537C0"/>
    <w:rsid w:val="0055394E"/>
    <w:rsid w:val="00553A1C"/>
    <w:rsid w:val="00553A26"/>
    <w:rsid w:val="00553A71"/>
    <w:rsid w:val="00553EDF"/>
    <w:rsid w:val="00553F82"/>
    <w:rsid w:val="00553F8B"/>
    <w:rsid w:val="005545B4"/>
    <w:rsid w:val="0055468A"/>
    <w:rsid w:val="005546C0"/>
    <w:rsid w:val="0055476C"/>
    <w:rsid w:val="005548E9"/>
    <w:rsid w:val="00554993"/>
    <w:rsid w:val="00554A11"/>
    <w:rsid w:val="00554A5B"/>
    <w:rsid w:val="00554AB7"/>
    <w:rsid w:val="00554BE6"/>
    <w:rsid w:val="00554FF1"/>
    <w:rsid w:val="0055500B"/>
    <w:rsid w:val="005551A1"/>
    <w:rsid w:val="00555464"/>
    <w:rsid w:val="005556FA"/>
    <w:rsid w:val="00556051"/>
    <w:rsid w:val="0055613C"/>
    <w:rsid w:val="0055614C"/>
    <w:rsid w:val="0055621E"/>
    <w:rsid w:val="00556326"/>
    <w:rsid w:val="005563AA"/>
    <w:rsid w:val="00556A12"/>
    <w:rsid w:val="00556E95"/>
    <w:rsid w:val="00556EC9"/>
    <w:rsid w:val="00556EF4"/>
    <w:rsid w:val="00556F11"/>
    <w:rsid w:val="00556F38"/>
    <w:rsid w:val="00556F70"/>
    <w:rsid w:val="0055721D"/>
    <w:rsid w:val="00557362"/>
    <w:rsid w:val="00557779"/>
    <w:rsid w:val="005579A3"/>
    <w:rsid w:val="00557CFA"/>
    <w:rsid w:val="00557E2A"/>
    <w:rsid w:val="0056030C"/>
    <w:rsid w:val="0056031F"/>
    <w:rsid w:val="0056065D"/>
    <w:rsid w:val="005607AB"/>
    <w:rsid w:val="005608BF"/>
    <w:rsid w:val="0056090C"/>
    <w:rsid w:val="00560953"/>
    <w:rsid w:val="00560C1A"/>
    <w:rsid w:val="00560E15"/>
    <w:rsid w:val="0056102D"/>
    <w:rsid w:val="0056124D"/>
    <w:rsid w:val="005613BB"/>
    <w:rsid w:val="0056151E"/>
    <w:rsid w:val="0056174B"/>
    <w:rsid w:val="005618A9"/>
    <w:rsid w:val="00561972"/>
    <w:rsid w:val="00561B64"/>
    <w:rsid w:val="00561F96"/>
    <w:rsid w:val="005624A3"/>
    <w:rsid w:val="00562A6D"/>
    <w:rsid w:val="00562FF8"/>
    <w:rsid w:val="005631A7"/>
    <w:rsid w:val="00563380"/>
    <w:rsid w:val="005633DD"/>
    <w:rsid w:val="0056340E"/>
    <w:rsid w:val="005637EA"/>
    <w:rsid w:val="00563834"/>
    <w:rsid w:val="00563882"/>
    <w:rsid w:val="00563AAA"/>
    <w:rsid w:val="00563ADE"/>
    <w:rsid w:val="00563DBB"/>
    <w:rsid w:val="00564021"/>
    <w:rsid w:val="00564127"/>
    <w:rsid w:val="00564375"/>
    <w:rsid w:val="005645D2"/>
    <w:rsid w:val="00564844"/>
    <w:rsid w:val="005648BB"/>
    <w:rsid w:val="00564C05"/>
    <w:rsid w:val="00564D82"/>
    <w:rsid w:val="0056510B"/>
    <w:rsid w:val="00565274"/>
    <w:rsid w:val="005657B2"/>
    <w:rsid w:val="005657DD"/>
    <w:rsid w:val="0056583D"/>
    <w:rsid w:val="005658D7"/>
    <w:rsid w:val="00565DFC"/>
    <w:rsid w:val="00565E33"/>
    <w:rsid w:val="005660DF"/>
    <w:rsid w:val="005660E3"/>
    <w:rsid w:val="005660F7"/>
    <w:rsid w:val="0056612E"/>
    <w:rsid w:val="005661E9"/>
    <w:rsid w:val="0056621D"/>
    <w:rsid w:val="00566520"/>
    <w:rsid w:val="00566613"/>
    <w:rsid w:val="005666FA"/>
    <w:rsid w:val="00566957"/>
    <w:rsid w:val="005669C3"/>
    <w:rsid w:val="00566B25"/>
    <w:rsid w:val="00566C9B"/>
    <w:rsid w:val="00566D7D"/>
    <w:rsid w:val="00566E70"/>
    <w:rsid w:val="0056708F"/>
    <w:rsid w:val="005671D3"/>
    <w:rsid w:val="00567265"/>
    <w:rsid w:val="005672A4"/>
    <w:rsid w:val="00567323"/>
    <w:rsid w:val="00567458"/>
    <w:rsid w:val="005674A1"/>
    <w:rsid w:val="005675D4"/>
    <w:rsid w:val="00567778"/>
    <w:rsid w:val="00567826"/>
    <w:rsid w:val="00567850"/>
    <w:rsid w:val="00567A1C"/>
    <w:rsid w:val="00567EBF"/>
    <w:rsid w:val="005701AC"/>
    <w:rsid w:val="005703CC"/>
    <w:rsid w:val="005703FF"/>
    <w:rsid w:val="005706F6"/>
    <w:rsid w:val="005706F8"/>
    <w:rsid w:val="005708F1"/>
    <w:rsid w:val="00570B0D"/>
    <w:rsid w:val="00570B90"/>
    <w:rsid w:val="00570ED3"/>
    <w:rsid w:val="00570EE5"/>
    <w:rsid w:val="00570FED"/>
    <w:rsid w:val="00571000"/>
    <w:rsid w:val="00571133"/>
    <w:rsid w:val="0057168D"/>
    <w:rsid w:val="0057170C"/>
    <w:rsid w:val="00571D6F"/>
    <w:rsid w:val="00571F3B"/>
    <w:rsid w:val="0057218B"/>
    <w:rsid w:val="005723B6"/>
    <w:rsid w:val="00572480"/>
    <w:rsid w:val="0057268A"/>
    <w:rsid w:val="005726BE"/>
    <w:rsid w:val="00572BE1"/>
    <w:rsid w:val="00572C38"/>
    <w:rsid w:val="00572F27"/>
    <w:rsid w:val="00572FFB"/>
    <w:rsid w:val="0057308E"/>
    <w:rsid w:val="005730BE"/>
    <w:rsid w:val="00573276"/>
    <w:rsid w:val="0057330C"/>
    <w:rsid w:val="005734BD"/>
    <w:rsid w:val="005735D7"/>
    <w:rsid w:val="00573627"/>
    <w:rsid w:val="005736C3"/>
    <w:rsid w:val="005738C2"/>
    <w:rsid w:val="00573B28"/>
    <w:rsid w:val="00573B9F"/>
    <w:rsid w:val="00573C5B"/>
    <w:rsid w:val="00573C96"/>
    <w:rsid w:val="00573EA3"/>
    <w:rsid w:val="00574752"/>
    <w:rsid w:val="00574886"/>
    <w:rsid w:val="005748B3"/>
    <w:rsid w:val="00574905"/>
    <w:rsid w:val="005749E0"/>
    <w:rsid w:val="00574D4A"/>
    <w:rsid w:val="00575164"/>
    <w:rsid w:val="005753C5"/>
    <w:rsid w:val="00575478"/>
    <w:rsid w:val="0057553A"/>
    <w:rsid w:val="00575573"/>
    <w:rsid w:val="005756C2"/>
    <w:rsid w:val="00575829"/>
    <w:rsid w:val="00575852"/>
    <w:rsid w:val="005759AC"/>
    <w:rsid w:val="00575D7C"/>
    <w:rsid w:val="00575D98"/>
    <w:rsid w:val="00575DC0"/>
    <w:rsid w:val="00575EE1"/>
    <w:rsid w:val="0057610D"/>
    <w:rsid w:val="0057618D"/>
    <w:rsid w:val="00576543"/>
    <w:rsid w:val="00576A58"/>
    <w:rsid w:val="00576DDA"/>
    <w:rsid w:val="00576DF1"/>
    <w:rsid w:val="00576F3A"/>
    <w:rsid w:val="00577032"/>
    <w:rsid w:val="0057718D"/>
    <w:rsid w:val="005772FB"/>
    <w:rsid w:val="005773EB"/>
    <w:rsid w:val="00577454"/>
    <w:rsid w:val="0057749B"/>
    <w:rsid w:val="00577873"/>
    <w:rsid w:val="0058016C"/>
    <w:rsid w:val="005802D5"/>
    <w:rsid w:val="0058030C"/>
    <w:rsid w:val="00580339"/>
    <w:rsid w:val="00580555"/>
    <w:rsid w:val="00580CC4"/>
    <w:rsid w:val="00580CDB"/>
    <w:rsid w:val="00580F97"/>
    <w:rsid w:val="00580FD5"/>
    <w:rsid w:val="005813A1"/>
    <w:rsid w:val="0058142B"/>
    <w:rsid w:val="00581AFA"/>
    <w:rsid w:val="00581B3D"/>
    <w:rsid w:val="00581D02"/>
    <w:rsid w:val="00581D1D"/>
    <w:rsid w:val="00582350"/>
    <w:rsid w:val="0058237B"/>
    <w:rsid w:val="00582692"/>
    <w:rsid w:val="005826B8"/>
    <w:rsid w:val="005826FC"/>
    <w:rsid w:val="005829EA"/>
    <w:rsid w:val="00582BBA"/>
    <w:rsid w:val="00582D59"/>
    <w:rsid w:val="00582DC3"/>
    <w:rsid w:val="00582F06"/>
    <w:rsid w:val="00582F34"/>
    <w:rsid w:val="00582FCB"/>
    <w:rsid w:val="0058344A"/>
    <w:rsid w:val="00583492"/>
    <w:rsid w:val="005835D1"/>
    <w:rsid w:val="00583970"/>
    <w:rsid w:val="00583B21"/>
    <w:rsid w:val="00583B82"/>
    <w:rsid w:val="00583C6C"/>
    <w:rsid w:val="00583CED"/>
    <w:rsid w:val="00583E6A"/>
    <w:rsid w:val="00583EE1"/>
    <w:rsid w:val="00583F42"/>
    <w:rsid w:val="005841BF"/>
    <w:rsid w:val="0058449F"/>
    <w:rsid w:val="005845A0"/>
    <w:rsid w:val="00584704"/>
    <w:rsid w:val="005848D8"/>
    <w:rsid w:val="00584C51"/>
    <w:rsid w:val="00584F92"/>
    <w:rsid w:val="00584FCA"/>
    <w:rsid w:val="00585346"/>
    <w:rsid w:val="00585504"/>
    <w:rsid w:val="00585736"/>
    <w:rsid w:val="00585843"/>
    <w:rsid w:val="005859E7"/>
    <w:rsid w:val="00585A54"/>
    <w:rsid w:val="00585AA4"/>
    <w:rsid w:val="00585DD9"/>
    <w:rsid w:val="00585E70"/>
    <w:rsid w:val="00585EBB"/>
    <w:rsid w:val="00586103"/>
    <w:rsid w:val="005861A9"/>
    <w:rsid w:val="00586524"/>
    <w:rsid w:val="005867FD"/>
    <w:rsid w:val="005868A7"/>
    <w:rsid w:val="00586B4B"/>
    <w:rsid w:val="0058705F"/>
    <w:rsid w:val="005870B4"/>
    <w:rsid w:val="00587239"/>
    <w:rsid w:val="005872BC"/>
    <w:rsid w:val="005878EA"/>
    <w:rsid w:val="00587BAC"/>
    <w:rsid w:val="00590172"/>
    <w:rsid w:val="00590349"/>
    <w:rsid w:val="005903E3"/>
    <w:rsid w:val="00590452"/>
    <w:rsid w:val="00590586"/>
    <w:rsid w:val="00590635"/>
    <w:rsid w:val="00590694"/>
    <w:rsid w:val="00590731"/>
    <w:rsid w:val="005907EF"/>
    <w:rsid w:val="005908A6"/>
    <w:rsid w:val="005909FE"/>
    <w:rsid w:val="00590A12"/>
    <w:rsid w:val="00590B19"/>
    <w:rsid w:val="00590BB1"/>
    <w:rsid w:val="00590C5A"/>
    <w:rsid w:val="00590D15"/>
    <w:rsid w:val="00590F0E"/>
    <w:rsid w:val="00590FFD"/>
    <w:rsid w:val="00591080"/>
    <w:rsid w:val="0059122B"/>
    <w:rsid w:val="00591317"/>
    <w:rsid w:val="005913EB"/>
    <w:rsid w:val="00591443"/>
    <w:rsid w:val="0059152B"/>
    <w:rsid w:val="005915CB"/>
    <w:rsid w:val="005916C2"/>
    <w:rsid w:val="005918D6"/>
    <w:rsid w:val="00591C97"/>
    <w:rsid w:val="00591CA3"/>
    <w:rsid w:val="00591E22"/>
    <w:rsid w:val="00591E5A"/>
    <w:rsid w:val="00592273"/>
    <w:rsid w:val="0059236B"/>
    <w:rsid w:val="00592682"/>
    <w:rsid w:val="00592900"/>
    <w:rsid w:val="00592D8B"/>
    <w:rsid w:val="00592E9D"/>
    <w:rsid w:val="00592F2D"/>
    <w:rsid w:val="005932A2"/>
    <w:rsid w:val="0059333E"/>
    <w:rsid w:val="00593559"/>
    <w:rsid w:val="00593689"/>
    <w:rsid w:val="00593692"/>
    <w:rsid w:val="005936B3"/>
    <w:rsid w:val="00593941"/>
    <w:rsid w:val="0059397A"/>
    <w:rsid w:val="00593AEE"/>
    <w:rsid w:val="00593F14"/>
    <w:rsid w:val="00594048"/>
    <w:rsid w:val="00594197"/>
    <w:rsid w:val="005941E6"/>
    <w:rsid w:val="0059422B"/>
    <w:rsid w:val="0059431D"/>
    <w:rsid w:val="00594735"/>
    <w:rsid w:val="005947F8"/>
    <w:rsid w:val="00594A99"/>
    <w:rsid w:val="00594BA8"/>
    <w:rsid w:val="00594D0B"/>
    <w:rsid w:val="00595237"/>
    <w:rsid w:val="005955D5"/>
    <w:rsid w:val="005957E9"/>
    <w:rsid w:val="005958FE"/>
    <w:rsid w:val="00595F30"/>
    <w:rsid w:val="00596703"/>
    <w:rsid w:val="00596834"/>
    <w:rsid w:val="0059683E"/>
    <w:rsid w:val="00596951"/>
    <w:rsid w:val="0059724D"/>
    <w:rsid w:val="005974EE"/>
    <w:rsid w:val="005975A4"/>
    <w:rsid w:val="00597771"/>
    <w:rsid w:val="005978CF"/>
    <w:rsid w:val="00597D4E"/>
    <w:rsid w:val="00597DE8"/>
    <w:rsid w:val="00597EF4"/>
    <w:rsid w:val="005A013C"/>
    <w:rsid w:val="005A02E5"/>
    <w:rsid w:val="005A046D"/>
    <w:rsid w:val="005A0502"/>
    <w:rsid w:val="005A07E9"/>
    <w:rsid w:val="005A0933"/>
    <w:rsid w:val="005A0984"/>
    <w:rsid w:val="005A09EB"/>
    <w:rsid w:val="005A0DA3"/>
    <w:rsid w:val="005A0DAA"/>
    <w:rsid w:val="005A0DE9"/>
    <w:rsid w:val="005A0FCF"/>
    <w:rsid w:val="005A1310"/>
    <w:rsid w:val="005A1334"/>
    <w:rsid w:val="005A1481"/>
    <w:rsid w:val="005A148C"/>
    <w:rsid w:val="005A15F3"/>
    <w:rsid w:val="005A1713"/>
    <w:rsid w:val="005A179F"/>
    <w:rsid w:val="005A1858"/>
    <w:rsid w:val="005A18AD"/>
    <w:rsid w:val="005A19DC"/>
    <w:rsid w:val="005A1A6D"/>
    <w:rsid w:val="005A1A78"/>
    <w:rsid w:val="005A1F30"/>
    <w:rsid w:val="005A2275"/>
    <w:rsid w:val="005A22D2"/>
    <w:rsid w:val="005A252B"/>
    <w:rsid w:val="005A2602"/>
    <w:rsid w:val="005A2659"/>
    <w:rsid w:val="005A26D8"/>
    <w:rsid w:val="005A2732"/>
    <w:rsid w:val="005A2801"/>
    <w:rsid w:val="005A2BB4"/>
    <w:rsid w:val="005A2C73"/>
    <w:rsid w:val="005A2C83"/>
    <w:rsid w:val="005A2EFE"/>
    <w:rsid w:val="005A3122"/>
    <w:rsid w:val="005A3382"/>
    <w:rsid w:val="005A35AD"/>
    <w:rsid w:val="005A368B"/>
    <w:rsid w:val="005A39B1"/>
    <w:rsid w:val="005A39C3"/>
    <w:rsid w:val="005A3B11"/>
    <w:rsid w:val="005A3BE8"/>
    <w:rsid w:val="005A3E6F"/>
    <w:rsid w:val="005A3F41"/>
    <w:rsid w:val="005A401A"/>
    <w:rsid w:val="005A4313"/>
    <w:rsid w:val="005A4517"/>
    <w:rsid w:val="005A4532"/>
    <w:rsid w:val="005A486D"/>
    <w:rsid w:val="005A4A68"/>
    <w:rsid w:val="005A4ABC"/>
    <w:rsid w:val="005A4C63"/>
    <w:rsid w:val="005A4E04"/>
    <w:rsid w:val="005A5028"/>
    <w:rsid w:val="005A5171"/>
    <w:rsid w:val="005A52AF"/>
    <w:rsid w:val="005A550F"/>
    <w:rsid w:val="005A56A3"/>
    <w:rsid w:val="005A5B50"/>
    <w:rsid w:val="005A5E32"/>
    <w:rsid w:val="005A608F"/>
    <w:rsid w:val="005A6145"/>
    <w:rsid w:val="005A6239"/>
    <w:rsid w:val="005A6254"/>
    <w:rsid w:val="005A6602"/>
    <w:rsid w:val="005A66EB"/>
    <w:rsid w:val="005A69E9"/>
    <w:rsid w:val="005A6C10"/>
    <w:rsid w:val="005A7047"/>
    <w:rsid w:val="005A709D"/>
    <w:rsid w:val="005A7171"/>
    <w:rsid w:val="005A71A0"/>
    <w:rsid w:val="005A74E5"/>
    <w:rsid w:val="005A76DB"/>
    <w:rsid w:val="005A7742"/>
    <w:rsid w:val="005A77DF"/>
    <w:rsid w:val="005A797A"/>
    <w:rsid w:val="005A7B8D"/>
    <w:rsid w:val="005A7BD1"/>
    <w:rsid w:val="005A7CBA"/>
    <w:rsid w:val="005A7D1C"/>
    <w:rsid w:val="005A7E7B"/>
    <w:rsid w:val="005A7EDB"/>
    <w:rsid w:val="005A7FC6"/>
    <w:rsid w:val="005B0051"/>
    <w:rsid w:val="005B00B4"/>
    <w:rsid w:val="005B0128"/>
    <w:rsid w:val="005B01F7"/>
    <w:rsid w:val="005B0385"/>
    <w:rsid w:val="005B05C5"/>
    <w:rsid w:val="005B05F0"/>
    <w:rsid w:val="005B0959"/>
    <w:rsid w:val="005B0C7D"/>
    <w:rsid w:val="005B0D48"/>
    <w:rsid w:val="005B0D4A"/>
    <w:rsid w:val="005B0F15"/>
    <w:rsid w:val="005B0F36"/>
    <w:rsid w:val="005B1068"/>
    <w:rsid w:val="005B12ED"/>
    <w:rsid w:val="005B132E"/>
    <w:rsid w:val="005B147C"/>
    <w:rsid w:val="005B149C"/>
    <w:rsid w:val="005B1629"/>
    <w:rsid w:val="005B1770"/>
    <w:rsid w:val="005B17D7"/>
    <w:rsid w:val="005B1B77"/>
    <w:rsid w:val="005B1B92"/>
    <w:rsid w:val="005B1C2F"/>
    <w:rsid w:val="005B1E81"/>
    <w:rsid w:val="005B1FE1"/>
    <w:rsid w:val="005B228D"/>
    <w:rsid w:val="005B22CA"/>
    <w:rsid w:val="005B2388"/>
    <w:rsid w:val="005B23BD"/>
    <w:rsid w:val="005B2464"/>
    <w:rsid w:val="005B2467"/>
    <w:rsid w:val="005B259B"/>
    <w:rsid w:val="005B27FF"/>
    <w:rsid w:val="005B284C"/>
    <w:rsid w:val="005B292B"/>
    <w:rsid w:val="005B29DA"/>
    <w:rsid w:val="005B2A01"/>
    <w:rsid w:val="005B2A57"/>
    <w:rsid w:val="005B2AC2"/>
    <w:rsid w:val="005B2B8A"/>
    <w:rsid w:val="005B2C43"/>
    <w:rsid w:val="005B2CB6"/>
    <w:rsid w:val="005B2CC7"/>
    <w:rsid w:val="005B3106"/>
    <w:rsid w:val="005B32D6"/>
    <w:rsid w:val="005B3490"/>
    <w:rsid w:val="005B3636"/>
    <w:rsid w:val="005B3637"/>
    <w:rsid w:val="005B37A5"/>
    <w:rsid w:val="005B37AA"/>
    <w:rsid w:val="005B3879"/>
    <w:rsid w:val="005B3B12"/>
    <w:rsid w:val="005B3C3F"/>
    <w:rsid w:val="005B3D06"/>
    <w:rsid w:val="005B3DE3"/>
    <w:rsid w:val="005B3DE7"/>
    <w:rsid w:val="005B3FBC"/>
    <w:rsid w:val="005B401D"/>
    <w:rsid w:val="005B4076"/>
    <w:rsid w:val="005B4419"/>
    <w:rsid w:val="005B4431"/>
    <w:rsid w:val="005B448E"/>
    <w:rsid w:val="005B44BA"/>
    <w:rsid w:val="005B44E6"/>
    <w:rsid w:val="005B485A"/>
    <w:rsid w:val="005B4A07"/>
    <w:rsid w:val="005B50C2"/>
    <w:rsid w:val="005B52EA"/>
    <w:rsid w:val="005B53B7"/>
    <w:rsid w:val="005B5405"/>
    <w:rsid w:val="005B54E6"/>
    <w:rsid w:val="005B58A5"/>
    <w:rsid w:val="005B5B67"/>
    <w:rsid w:val="005B5EFC"/>
    <w:rsid w:val="005B5F3B"/>
    <w:rsid w:val="005B6168"/>
    <w:rsid w:val="005B650D"/>
    <w:rsid w:val="005B66C9"/>
    <w:rsid w:val="005B6725"/>
    <w:rsid w:val="005B679C"/>
    <w:rsid w:val="005B691A"/>
    <w:rsid w:val="005B697A"/>
    <w:rsid w:val="005B6B8A"/>
    <w:rsid w:val="005B6B9F"/>
    <w:rsid w:val="005B6C36"/>
    <w:rsid w:val="005B71D1"/>
    <w:rsid w:val="005B726D"/>
    <w:rsid w:val="005B74DE"/>
    <w:rsid w:val="005B7692"/>
    <w:rsid w:val="005B78A8"/>
    <w:rsid w:val="005B78E7"/>
    <w:rsid w:val="005B7AB9"/>
    <w:rsid w:val="005B7B62"/>
    <w:rsid w:val="005B7C03"/>
    <w:rsid w:val="005B7EAC"/>
    <w:rsid w:val="005B7EE1"/>
    <w:rsid w:val="005B7F63"/>
    <w:rsid w:val="005B7FBE"/>
    <w:rsid w:val="005C012F"/>
    <w:rsid w:val="005C035F"/>
    <w:rsid w:val="005C03D6"/>
    <w:rsid w:val="005C03D8"/>
    <w:rsid w:val="005C04DC"/>
    <w:rsid w:val="005C0560"/>
    <w:rsid w:val="005C0589"/>
    <w:rsid w:val="005C05C6"/>
    <w:rsid w:val="005C05FD"/>
    <w:rsid w:val="005C06D7"/>
    <w:rsid w:val="005C06DC"/>
    <w:rsid w:val="005C0799"/>
    <w:rsid w:val="005C098D"/>
    <w:rsid w:val="005C09A7"/>
    <w:rsid w:val="005C119D"/>
    <w:rsid w:val="005C12FF"/>
    <w:rsid w:val="005C13A3"/>
    <w:rsid w:val="005C144D"/>
    <w:rsid w:val="005C14CC"/>
    <w:rsid w:val="005C1963"/>
    <w:rsid w:val="005C1C6A"/>
    <w:rsid w:val="005C2074"/>
    <w:rsid w:val="005C23F1"/>
    <w:rsid w:val="005C2439"/>
    <w:rsid w:val="005C2481"/>
    <w:rsid w:val="005C257D"/>
    <w:rsid w:val="005C27CE"/>
    <w:rsid w:val="005C2B0A"/>
    <w:rsid w:val="005C2B97"/>
    <w:rsid w:val="005C2D5B"/>
    <w:rsid w:val="005C2FAE"/>
    <w:rsid w:val="005C2FBA"/>
    <w:rsid w:val="005C30B3"/>
    <w:rsid w:val="005C325C"/>
    <w:rsid w:val="005C3323"/>
    <w:rsid w:val="005C37AD"/>
    <w:rsid w:val="005C37EC"/>
    <w:rsid w:val="005C38B0"/>
    <w:rsid w:val="005C3AB2"/>
    <w:rsid w:val="005C4246"/>
    <w:rsid w:val="005C42CB"/>
    <w:rsid w:val="005C45FA"/>
    <w:rsid w:val="005C46D2"/>
    <w:rsid w:val="005C4859"/>
    <w:rsid w:val="005C488B"/>
    <w:rsid w:val="005C4AFB"/>
    <w:rsid w:val="005C4B94"/>
    <w:rsid w:val="005C4E9E"/>
    <w:rsid w:val="005C5084"/>
    <w:rsid w:val="005C50F9"/>
    <w:rsid w:val="005C510F"/>
    <w:rsid w:val="005C54A5"/>
    <w:rsid w:val="005C562C"/>
    <w:rsid w:val="005C5A08"/>
    <w:rsid w:val="005C5AB5"/>
    <w:rsid w:val="005C5DBB"/>
    <w:rsid w:val="005C5DD3"/>
    <w:rsid w:val="005C6078"/>
    <w:rsid w:val="005C6214"/>
    <w:rsid w:val="005C6406"/>
    <w:rsid w:val="005C6621"/>
    <w:rsid w:val="005C666B"/>
    <w:rsid w:val="005C6A8B"/>
    <w:rsid w:val="005C6ACE"/>
    <w:rsid w:val="005C6C87"/>
    <w:rsid w:val="005C6C8B"/>
    <w:rsid w:val="005C70C8"/>
    <w:rsid w:val="005C71A5"/>
    <w:rsid w:val="005C72CD"/>
    <w:rsid w:val="005C77A4"/>
    <w:rsid w:val="005C79CA"/>
    <w:rsid w:val="005C7CC6"/>
    <w:rsid w:val="005C7D23"/>
    <w:rsid w:val="005C7E09"/>
    <w:rsid w:val="005D0026"/>
    <w:rsid w:val="005D00F5"/>
    <w:rsid w:val="005D013D"/>
    <w:rsid w:val="005D03D3"/>
    <w:rsid w:val="005D0DB4"/>
    <w:rsid w:val="005D118C"/>
    <w:rsid w:val="005D127E"/>
    <w:rsid w:val="005D1534"/>
    <w:rsid w:val="005D16E2"/>
    <w:rsid w:val="005D17BD"/>
    <w:rsid w:val="005D180A"/>
    <w:rsid w:val="005D1838"/>
    <w:rsid w:val="005D190D"/>
    <w:rsid w:val="005D19C4"/>
    <w:rsid w:val="005D1B47"/>
    <w:rsid w:val="005D1C04"/>
    <w:rsid w:val="005D1C06"/>
    <w:rsid w:val="005D1C1A"/>
    <w:rsid w:val="005D1CD2"/>
    <w:rsid w:val="005D1D59"/>
    <w:rsid w:val="005D1EB1"/>
    <w:rsid w:val="005D1F28"/>
    <w:rsid w:val="005D1F62"/>
    <w:rsid w:val="005D200E"/>
    <w:rsid w:val="005D20DF"/>
    <w:rsid w:val="005D2107"/>
    <w:rsid w:val="005D2112"/>
    <w:rsid w:val="005D21CC"/>
    <w:rsid w:val="005D2239"/>
    <w:rsid w:val="005D254D"/>
    <w:rsid w:val="005D2575"/>
    <w:rsid w:val="005D2C29"/>
    <w:rsid w:val="005D2D65"/>
    <w:rsid w:val="005D2F90"/>
    <w:rsid w:val="005D3020"/>
    <w:rsid w:val="005D30B7"/>
    <w:rsid w:val="005D32E4"/>
    <w:rsid w:val="005D3462"/>
    <w:rsid w:val="005D3587"/>
    <w:rsid w:val="005D3703"/>
    <w:rsid w:val="005D373A"/>
    <w:rsid w:val="005D3997"/>
    <w:rsid w:val="005D3B43"/>
    <w:rsid w:val="005D4004"/>
    <w:rsid w:val="005D4622"/>
    <w:rsid w:val="005D4702"/>
    <w:rsid w:val="005D472F"/>
    <w:rsid w:val="005D4957"/>
    <w:rsid w:val="005D4996"/>
    <w:rsid w:val="005D4E5F"/>
    <w:rsid w:val="005D4FD2"/>
    <w:rsid w:val="005D4FE4"/>
    <w:rsid w:val="005D50BE"/>
    <w:rsid w:val="005D51DF"/>
    <w:rsid w:val="005D520F"/>
    <w:rsid w:val="005D526B"/>
    <w:rsid w:val="005D5297"/>
    <w:rsid w:val="005D52BD"/>
    <w:rsid w:val="005D55AB"/>
    <w:rsid w:val="005D5662"/>
    <w:rsid w:val="005D573B"/>
    <w:rsid w:val="005D5781"/>
    <w:rsid w:val="005D57AC"/>
    <w:rsid w:val="005D588D"/>
    <w:rsid w:val="005D5942"/>
    <w:rsid w:val="005D594D"/>
    <w:rsid w:val="005D5A69"/>
    <w:rsid w:val="005D6131"/>
    <w:rsid w:val="005D676E"/>
    <w:rsid w:val="005D681E"/>
    <w:rsid w:val="005D6EC8"/>
    <w:rsid w:val="005D6FA5"/>
    <w:rsid w:val="005D718F"/>
    <w:rsid w:val="005D71BA"/>
    <w:rsid w:val="005D728C"/>
    <w:rsid w:val="005D72CB"/>
    <w:rsid w:val="005D75DE"/>
    <w:rsid w:val="005D789F"/>
    <w:rsid w:val="005D78A6"/>
    <w:rsid w:val="005D7ACE"/>
    <w:rsid w:val="005D7AE4"/>
    <w:rsid w:val="005D7D09"/>
    <w:rsid w:val="005D7DCB"/>
    <w:rsid w:val="005D7E72"/>
    <w:rsid w:val="005E00A0"/>
    <w:rsid w:val="005E01E0"/>
    <w:rsid w:val="005E055C"/>
    <w:rsid w:val="005E06C0"/>
    <w:rsid w:val="005E08EF"/>
    <w:rsid w:val="005E08F5"/>
    <w:rsid w:val="005E09F0"/>
    <w:rsid w:val="005E0AA5"/>
    <w:rsid w:val="005E0AEB"/>
    <w:rsid w:val="005E0CC0"/>
    <w:rsid w:val="005E0D2F"/>
    <w:rsid w:val="005E0DD2"/>
    <w:rsid w:val="005E0E0C"/>
    <w:rsid w:val="005E0F78"/>
    <w:rsid w:val="005E0FEF"/>
    <w:rsid w:val="005E1236"/>
    <w:rsid w:val="005E1430"/>
    <w:rsid w:val="005E1457"/>
    <w:rsid w:val="005E1897"/>
    <w:rsid w:val="005E1BA7"/>
    <w:rsid w:val="005E1BB6"/>
    <w:rsid w:val="005E1BEB"/>
    <w:rsid w:val="005E1CC2"/>
    <w:rsid w:val="005E1DBA"/>
    <w:rsid w:val="005E1DD1"/>
    <w:rsid w:val="005E2018"/>
    <w:rsid w:val="005E2120"/>
    <w:rsid w:val="005E2252"/>
    <w:rsid w:val="005E22D1"/>
    <w:rsid w:val="005E23B3"/>
    <w:rsid w:val="005E2405"/>
    <w:rsid w:val="005E36C7"/>
    <w:rsid w:val="005E36EF"/>
    <w:rsid w:val="005E3706"/>
    <w:rsid w:val="005E39A7"/>
    <w:rsid w:val="005E39B8"/>
    <w:rsid w:val="005E3A5C"/>
    <w:rsid w:val="005E3C3F"/>
    <w:rsid w:val="005E3E4E"/>
    <w:rsid w:val="005E412D"/>
    <w:rsid w:val="005E4194"/>
    <w:rsid w:val="005E4400"/>
    <w:rsid w:val="005E4444"/>
    <w:rsid w:val="005E4804"/>
    <w:rsid w:val="005E494D"/>
    <w:rsid w:val="005E4B4C"/>
    <w:rsid w:val="005E4C93"/>
    <w:rsid w:val="005E4CA7"/>
    <w:rsid w:val="005E4CE8"/>
    <w:rsid w:val="005E4E2C"/>
    <w:rsid w:val="005E53B5"/>
    <w:rsid w:val="005E53D8"/>
    <w:rsid w:val="005E53F7"/>
    <w:rsid w:val="005E544C"/>
    <w:rsid w:val="005E558B"/>
    <w:rsid w:val="005E5776"/>
    <w:rsid w:val="005E5D26"/>
    <w:rsid w:val="005E6117"/>
    <w:rsid w:val="005E621F"/>
    <w:rsid w:val="005E627D"/>
    <w:rsid w:val="005E6333"/>
    <w:rsid w:val="005E6441"/>
    <w:rsid w:val="005E6690"/>
    <w:rsid w:val="005E6744"/>
    <w:rsid w:val="005E68B7"/>
    <w:rsid w:val="005E6945"/>
    <w:rsid w:val="005E69BA"/>
    <w:rsid w:val="005E6B94"/>
    <w:rsid w:val="005E6DBF"/>
    <w:rsid w:val="005E7056"/>
    <w:rsid w:val="005E722D"/>
    <w:rsid w:val="005E7381"/>
    <w:rsid w:val="005E73D0"/>
    <w:rsid w:val="005E786B"/>
    <w:rsid w:val="005E7950"/>
    <w:rsid w:val="005E7A71"/>
    <w:rsid w:val="005E7B92"/>
    <w:rsid w:val="005E7D85"/>
    <w:rsid w:val="005E7E4D"/>
    <w:rsid w:val="005F03A9"/>
    <w:rsid w:val="005F03C4"/>
    <w:rsid w:val="005F07C0"/>
    <w:rsid w:val="005F12CA"/>
    <w:rsid w:val="005F12FF"/>
    <w:rsid w:val="005F148B"/>
    <w:rsid w:val="005F14A7"/>
    <w:rsid w:val="005F1700"/>
    <w:rsid w:val="005F191A"/>
    <w:rsid w:val="005F1937"/>
    <w:rsid w:val="005F1993"/>
    <w:rsid w:val="005F19CD"/>
    <w:rsid w:val="005F1A1C"/>
    <w:rsid w:val="005F1B61"/>
    <w:rsid w:val="005F1D9E"/>
    <w:rsid w:val="005F1E0A"/>
    <w:rsid w:val="005F1E39"/>
    <w:rsid w:val="005F1EDE"/>
    <w:rsid w:val="005F20A4"/>
    <w:rsid w:val="005F220E"/>
    <w:rsid w:val="005F24AF"/>
    <w:rsid w:val="005F24E3"/>
    <w:rsid w:val="005F24F0"/>
    <w:rsid w:val="005F25D3"/>
    <w:rsid w:val="005F2613"/>
    <w:rsid w:val="005F292C"/>
    <w:rsid w:val="005F29A3"/>
    <w:rsid w:val="005F2C54"/>
    <w:rsid w:val="005F2E70"/>
    <w:rsid w:val="005F3012"/>
    <w:rsid w:val="005F3029"/>
    <w:rsid w:val="005F30BE"/>
    <w:rsid w:val="005F31D8"/>
    <w:rsid w:val="005F3238"/>
    <w:rsid w:val="005F32F4"/>
    <w:rsid w:val="005F37C3"/>
    <w:rsid w:val="005F3900"/>
    <w:rsid w:val="005F39FB"/>
    <w:rsid w:val="005F3F66"/>
    <w:rsid w:val="005F400D"/>
    <w:rsid w:val="005F40AB"/>
    <w:rsid w:val="005F4109"/>
    <w:rsid w:val="005F411E"/>
    <w:rsid w:val="005F4549"/>
    <w:rsid w:val="005F4573"/>
    <w:rsid w:val="005F45FB"/>
    <w:rsid w:val="005F460D"/>
    <w:rsid w:val="005F463C"/>
    <w:rsid w:val="005F4BD0"/>
    <w:rsid w:val="005F4CF3"/>
    <w:rsid w:val="005F4DBD"/>
    <w:rsid w:val="005F4F13"/>
    <w:rsid w:val="005F538A"/>
    <w:rsid w:val="005F5590"/>
    <w:rsid w:val="005F5710"/>
    <w:rsid w:val="005F59BF"/>
    <w:rsid w:val="005F59E3"/>
    <w:rsid w:val="005F59EC"/>
    <w:rsid w:val="005F5A6A"/>
    <w:rsid w:val="005F5B20"/>
    <w:rsid w:val="005F5C3A"/>
    <w:rsid w:val="005F5D7D"/>
    <w:rsid w:val="005F5DEB"/>
    <w:rsid w:val="005F5ED7"/>
    <w:rsid w:val="005F5FAD"/>
    <w:rsid w:val="005F61C3"/>
    <w:rsid w:val="005F6475"/>
    <w:rsid w:val="005F6675"/>
    <w:rsid w:val="005F66A8"/>
    <w:rsid w:val="005F6B1C"/>
    <w:rsid w:val="005F6BF7"/>
    <w:rsid w:val="005F6DB5"/>
    <w:rsid w:val="005F6E49"/>
    <w:rsid w:val="005F6F75"/>
    <w:rsid w:val="005F7175"/>
    <w:rsid w:val="005F74B3"/>
    <w:rsid w:val="005F74E8"/>
    <w:rsid w:val="005F76E7"/>
    <w:rsid w:val="005F78D2"/>
    <w:rsid w:val="005F7A8A"/>
    <w:rsid w:val="005F7C25"/>
    <w:rsid w:val="005F7EC3"/>
    <w:rsid w:val="006003CE"/>
    <w:rsid w:val="0060054C"/>
    <w:rsid w:val="0060061B"/>
    <w:rsid w:val="006008C9"/>
    <w:rsid w:val="00600A68"/>
    <w:rsid w:val="00600C8A"/>
    <w:rsid w:val="00600C94"/>
    <w:rsid w:val="00600CC0"/>
    <w:rsid w:val="00600FC8"/>
    <w:rsid w:val="0060101A"/>
    <w:rsid w:val="006010F9"/>
    <w:rsid w:val="006013ED"/>
    <w:rsid w:val="006018DB"/>
    <w:rsid w:val="0060195C"/>
    <w:rsid w:val="00601AA4"/>
    <w:rsid w:val="00601B16"/>
    <w:rsid w:val="00601CB3"/>
    <w:rsid w:val="00601E0A"/>
    <w:rsid w:val="00601EA5"/>
    <w:rsid w:val="00601FBA"/>
    <w:rsid w:val="006021CE"/>
    <w:rsid w:val="00602908"/>
    <w:rsid w:val="00602A00"/>
    <w:rsid w:val="00602ABD"/>
    <w:rsid w:val="00602C1D"/>
    <w:rsid w:val="00602ECB"/>
    <w:rsid w:val="00603113"/>
    <w:rsid w:val="00603308"/>
    <w:rsid w:val="006034A4"/>
    <w:rsid w:val="00603EEB"/>
    <w:rsid w:val="006040DE"/>
    <w:rsid w:val="00604459"/>
    <w:rsid w:val="0060449F"/>
    <w:rsid w:val="0060473B"/>
    <w:rsid w:val="0060490C"/>
    <w:rsid w:val="00604F3D"/>
    <w:rsid w:val="00604F74"/>
    <w:rsid w:val="0060510B"/>
    <w:rsid w:val="006051B6"/>
    <w:rsid w:val="00605398"/>
    <w:rsid w:val="006058E2"/>
    <w:rsid w:val="00605ADC"/>
    <w:rsid w:val="00606069"/>
    <w:rsid w:val="006060C1"/>
    <w:rsid w:val="006060F4"/>
    <w:rsid w:val="00606432"/>
    <w:rsid w:val="00606AD0"/>
    <w:rsid w:val="00606CAC"/>
    <w:rsid w:val="0060706A"/>
    <w:rsid w:val="006072C6"/>
    <w:rsid w:val="006074E1"/>
    <w:rsid w:val="00607514"/>
    <w:rsid w:val="006076AD"/>
    <w:rsid w:val="006076D8"/>
    <w:rsid w:val="00607819"/>
    <w:rsid w:val="0060795C"/>
    <w:rsid w:val="0061031B"/>
    <w:rsid w:val="00610496"/>
    <w:rsid w:val="00610ECF"/>
    <w:rsid w:val="0061119C"/>
    <w:rsid w:val="00611340"/>
    <w:rsid w:val="0061136F"/>
    <w:rsid w:val="006116A6"/>
    <w:rsid w:val="00611857"/>
    <w:rsid w:val="006118A3"/>
    <w:rsid w:val="00611E60"/>
    <w:rsid w:val="00611EB5"/>
    <w:rsid w:val="00611FB8"/>
    <w:rsid w:val="0061209F"/>
    <w:rsid w:val="00612107"/>
    <w:rsid w:val="0061232F"/>
    <w:rsid w:val="00612B4F"/>
    <w:rsid w:val="00612C99"/>
    <w:rsid w:val="00612CC7"/>
    <w:rsid w:val="00612E63"/>
    <w:rsid w:val="00612F13"/>
    <w:rsid w:val="00612F35"/>
    <w:rsid w:val="00613482"/>
    <w:rsid w:val="00613C8F"/>
    <w:rsid w:val="00613F11"/>
    <w:rsid w:val="00613F8A"/>
    <w:rsid w:val="00614229"/>
    <w:rsid w:val="006142A3"/>
    <w:rsid w:val="00614652"/>
    <w:rsid w:val="00614804"/>
    <w:rsid w:val="00614ADB"/>
    <w:rsid w:val="00614C9C"/>
    <w:rsid w:val="00614EBC"/>
    <w:rsid w:val="00614F46"/>
    <w:rsid w:val="0061505D"/>
    <w:rsid w:val="006151D6"/>
    <w:rsid w:val="00615514"/>
    <w:rsid w:val="006155F5"/>
    <w:rsid w:val="00615701"/>
    <w:rsid w:val="006159A9"/>
    <w:rsid w:val="00615B71"/>
    <w:rsid w:val="00615BE2"/>
    <w:rsid w:val="00615DD0"/>
    <w:rsid w:val="00616434"/>
    <w:rsid w:val="00616559"/>
    <w:rsid w:val="006165D7"/>
    <w:rsid w:val="006167FB"/>
    <w:rsid w:val="00616917"/>
    <w:rsid w:val="00616B06"/>
    <w:rsid w:val="00616C2D"/>
    <w:rsid w:val="00616FB5"/>
    <w:rsid w:val="00617156"/>
    <w:rsid w:val="00617442"/>
    <w:rsid w:val="00617444"/>
    <w:rsid w:val="00617BD9"/>
    <w:rsid w:val="00617C43"/>
    <w:rsid w:val="00617D3A"/>
    <w:rsid w:val="00617E6B"/>
    <w:rsid w:val="00617EEA"/>
    <w:rsid w:val="006205CB"/>
    <w:rsid w:val="00620693"/>
    <w:rsid w:val="00620A22"/>
    <w:rsid w:val="00620A3C"/>
    <w:rsid w:val="00620A9B"/>
    <w:rsid w:val="00620C0A"/>
    <w:rsid w:val="0062122A"/>
    <w:rsid w:val="00621445"/>
    <w:rsid w:val="006215C7"/>
    <w:rsid w:val="0062168F"/>
    <w:rsid w:val="006216AB"/>
    <w:rsid w:val="00621972"/>
    <w:rsid w:val="00621B24"/>
    <w:rsid w:val="00621CF1"/>
    <w:rsid w:val="00621DDE"/>
    <w:rsid w:val="00621E84"/>
    <w:rsid w:val="00621F20"/>
    <w:rsid w:val="00622555"/>
    <w:rsid w:val="006227C4"/>
    <w:rsid w:val="006229CC"/>
    <w:rsid w:val="00622BF6"/>
    <w:rsid w:val="00622C32"/>
    <w:rsid w:val="00622ED0"/>
    <w:rsid w:val="006230E5"/>
    <w:rsid w:val="0062325A"/>
    <w:rsid w:val="00623350"/>
    <w:rsid w:val="00623438"/>
    <w:rsid w:val="00623443"/>
    <w:rsid w:val="00623529"/>
    <w:rsid w:val="0062360F"/>
    <w:rsid w:val="006238E0"/>
    <w:rsid w:val="00623A02"/>
    <w:rsid w:val="00623C58"/>
    <w:rsid w:val="00623CAB"/>
    <w:rsid w:val="00623E01"/>
    <w:rsid w:val="00623F54"/>
    <w:rsid w:val="006246E3"/>
    <w:rsid w:val="00624C95"/>
    <w:rsid w:val="00624D93"/>
    <w:rsid w:val="00624EB3"/>
    <w:rsid w:val="00625091"/>
    <w:rsid w:val="0062555C"/>
    <w:rsid w:val="00625AD0"/>
    <w:rsid w:val="00625C68"/>
    <w:rsid w:val="00625C70"/>
    <w:rsid w:val="00625D60"/>
    <w:rsid w:val="00625E9A"/>
    <w:rsid w:val="0062645E"/>
    <w:rsid w:val="006265C8"/>
    <w:rsid w:val="0062666C"/>
    <w:rsid w:val="00626914"/>
    <w:rsid w:val="00626E96"/>
    <w:rsid w:val="00626EA8"/>
    <w:rsid w:val="0062720C"/>
    <w:rsid w:val="006275DE"/>
    <w:rsid w:val="00627644"/>
    <w:rsid w:val="0062781F"/>
    <w:rsid w:val="006278E7"/>
    <w:rsid w:val="00627915"/>
    <w:rsid w:val="00627D09"/>
    <w:rsid w:val="00627D6C"/>
    <w:rsid w:val="00627EC8"/>
    <w:rsid w:val="00630035"/>
    <w:rsid w:val="006300BD"/>
    <w:rsid w:val="00630142"/>
    <w:rsid w:val="006301FD"/>
    <w:rsid w:val="00630561"/>
    <w:rsid w:val="00630A3D"/>
    <w:rsid w:val="00630C96"/>
    <w:rsid w:val="00630DED"/>
    <w:rsid w:val="00631011"/>
    <w:rsid w:val="00631031"/>
    <w:rsid w:val="006311E6"/>
    <w:rsid w:val="00631293"/>
    <w:rsid w:val="00631392"/>
    <w:rsid w:val="0063167D"/>
    <w:rsid w:val="00631B81"/>
    <w:rsid w:val="00631E6F"/>
    <w:rsid w:val="0063200F"/>
    <w:rsid w:val="00632147"/>
    <w:rsid w:val="00632484"/>
    <w:rsid w:val="006324C3"/>
    <w:rsid w:val="00632810"/>
    <w:rsid w:val="00632817"/>
    <w:rsid w:val="0063286C"/>
    <w:rsid w:val="006330AB"/>
    <w:rsid w:val="0063317A"/>
    <w:rsid w:val="0063325C"/>
    <w:rsid w:val="00633486"/>
    <w:rsid w:val="0063360C"/>
    <w:rsid w:val="0063371B"/>
    <w:rsid w:val="00633841"/>
    <w:rsid w:val="00633923"/>
    <w:rsid w:val="00633F55"/>
    <w:rsid w:val="006340AF"/>
    <w:rsid w:val="006343C1"/>
    <w:rsid w:val="006347D1"/>
    <w:rsid w:val="00634ACD"/>
    <w:rsid w:val="00634DF2"/>
    <w:rsid w:val="00634F47"/>
    <w:rsid w:val="00634FB2"/>
    <w:rsid w:val="006351BB"/>
    <w:rsid w:val="006351C5"/>
    <w:rsid w:val="006351D1"/>
    <w:rsid w:val="00635847"/>
    <w:rsid w:val="00635876"/>
    <w:rsid w:val="00635C69"/>
    <w:rsid w:val="00635ECD"/>
    <w:rsid w:val="00635F20"/>
    <w:rsid w:val="006360B9"/>
    <w:rsid w:val="00636264"/>
    <w:rsid w:val="006367A4"/>
    <w:rsid w:val="00636BAD"/>
    <w:rsid w:val="00636E04"/>
    <w:rsid w:val="0063705E"/>
    <w:rsid w:val="00637106"/>
    <w:rsid w:val="0063716F"/>
    <w:rsid w:val="006372FA"/>
    <w:rsid w:val="0063744D"/>
    <w:rsid w:val="00637485"/>
    <w:rsid w:val="0063785B"/>
    <w:rsid w:val="00637AA1"/>
    <w:rsid w:val="00637D7A"/>
    <w:rsid w:val="00637E8B"/>
    <w:rsid w:val="00637FA7"/>
    <w:rsid w:val="00637FAE"/>
    <w:rsid w:val="00637FC7"/>
    <w:rsid w:val="0064015C"/>
    <w:rsid w:val="0064028A"/>
    <w:rsid w:val="00640381"/>
    <w:rsid w:val="00640392"/>
    <w:rsid w:val="006405BC"/>
    <w:rsid w:val="006405E3"/>
    <w:rsid w:val="00640603"/>
    <w:rsid w:val="00640710"/>
    <w:rsid w:val="006409C3"/>
    <w:rsid w:val="00640B4C"/>
    <w:rsid w:val="00640CC9"/>
    <w:rsid w:val="00640F65"/>
    <w:rsid w:val="006415B3"/>
    <w:rsid w:val="00641620"/>
    <w:rsid w:val="00641663"/>
    <w:rsid w:val="00641A55"/>
    <w:rsid w:val="00641B25"/>
    <w:rsid w:val="00641EBA"/>
    <w:rsid w:val="00642070"/>
    <w:rsid w:val="006421EE"/>
    <w:rsid w:val="00642584"/>
    <w:rsid w:val="00642859"/>
    <w:rsid w:val="0064289F"/>
    <w:rsid w:val="00642902"/>
    <w:rsid w:val="0064292F"/>
    <w:rsid w:val="0064295A"/>
    <w:rsid w:val="00642978"/>
    <w:rsid w:val="00642B16"/>
    <w:rsid w:val="00642C0D"/>
    <w:rsid w:val="00642F6B"/>
    <w:rsid w:val="0064315C"/>
    <w:rsid w:val="00643172"/>
    <w:rsid w:val="006433D6"/>
    <w:rsid w:val="00643954"/>
    <w:rsid w:val="0064399B"/>
    <w:rsid w:val="00643CBD"/>
    <w:rsid w:val="00643DC3"/>
    <w:rsid w:val="00643E9E"/>
    <w:rsid w:val="00644045"/>
    <w:rsid w:val="006441C3"/>
    <w:rsid w:val="00644211"/>
    <w:rsid w:val="00644336"/>
    <w:rsid w:val="00644440"/>
    <w:rsid w:val="00644622"/>
    <w:rsid w:val="0064480E"/>
    <w:rsid w:val="00644A73"/>
    <w:rsid w:val="00644E35"/>
    <w:rsid w:val="00644E83"/>
    <w:rsid w:val="006450A1"/>
    <w:rsid w:val="00645191"/>
    <w:rsid w:val="00645303"/>
    <w:rsid w:val="00645718"/>
    <w:rsid w:val="006459B7"/>
    <w:rsid w:val="00645B6C"/>
    <w:rsid w:val="00645C67"/>
    <w:rsid w:val="00645CA7"/>
    <w:rsid w:val="00645E91"/>
    <w:rsid w:val="00646404"/>
    <w:rsid w:val="00646643"/>
    <w:rsid w:val="0064668E"/>
    <w:rsid w:val="00646826"/>
    <w:rsid w:val="00646DB3"/>
    <w:rsid w:val="00646E2F"/>
    <w:rsid w:val="00646E8D"/>
    <w:rsid w:val="0064745E"/>
    <w:rsid w:val="006474D7"/>
    <w:rsid w:val="00647651"/>
    <w:rsid w:val="00647753"/>
    <w:rsid w:val="00647888"/>
    <w:rsid w:val="006479C5"/>
    <w:rsid w:val="00647B6B"/>
    <w:rsid w:val="00647CBB"/>
    <w:rsid w:val="00647EAC"/>
    <w:rsid w:val="00647F41"/>
    <w:rsid w:val="00647FC2"/>
    <w:rsid w:val="00647FC9"/>
    <w:rsid w:val="00650148"/>
    <w:rsid w:val="00650690"/>
    <w:rsid w:val="006507D6"/>
    <w:rsid w:val="0065090F"/>
    <w:rsid w:val="006509FB"/>
    <w:rsid w:val="00650B9C"/>
    <w:rsid w:val="00650BAD"/>
    <w:rsid w:val="00650DD5"/>
    <w:rsid w:val="00651017"/>
    <w:rsid w:val="00651072"/>
    <w:rsid w:val="006512A9"/>
    <w:rsid w:val="0065138B"/>
    <w:rsid w:val="006515F4"/>
    <w:rsid w:val="00651632"/>
    <w:rsid w:val="006518A5"/>
    <w:rsid w:val="00651A64"/>
    <w:rsid w:val="00651B41"/>
    <w:rsid w:val="00651C10"/>
    <w:rsid w:val="00651E26"/>
    <w:rsid w:val="00651FBF"/>
    <w:rsid w:val="0065224D"/>
    <w:rsid w:val="0065234A"/>
    <w:rsid w:val="00652AC9"/>
    <w:rsid w:val="00652D28"/>
    <w:rsid w:val="0065307E"/>
    <w:rsid w:val="0065321F"/>
    <w:rsid w:val="00653456"/>
    <w:rsid w:val="00653517"/>
    <w:rsid w:val="0065354A"/>
    <w:rsid w:val="0065357F"/>
    <w:rsid w:val="006535D9"/>
    <w:rsid w:val="006537FD"/>
    <w:rsid w:val="00653949"/>
    <w:rsid w:val="006539A4"/>
    <w:rsid w:val="006539D8"/>
    <w:rsid w:val="00653A86"/>
    <w:rsid w:val="00653C99"/>
    <w:rsid w:val="00653CAC"/>
    <w:rsid w:val="00653DF2"/>
    <w:rsid w:val="00653E7A"/>
    <w:rsid w:val="00653ED8"/>
    <w:rsid w:val="00653F45"/>
    <w:rsid w:val="0065409B"/>
    <w:rsid w:val="006540C9"/>
    <w:rsid w:val="0065417E"/>
    <w:rsid w:val="00654220"/>
    <w:rsid w:val="006545A3"/>
    <w:rsid w:val="0065477F"/>
    <w:rsid w:val="006549D2"/>
    <w:rsid w:val="006549F8"/>
    <w:rsid w:val="00654A4F"/>
    <w:rsid w:val="00654BE0"/>
    <w:rsid w:val="00654CA8"/>
    <w:rsid w:val="00654E7C"/>
    <w:rsid w:val="00654EE7"/>
    <w:rsid w:val="00654F6D"/>
    <w:rsid w:val="00654F8D"/>
    <w:rsid w:val="00655118"/>
    <w:rsid w:val="0065582F"/>
    <w:rsid w:val="0065592D"/>
    <w:rsid w:val="00655B48"/>
    <w:rsid w:val="00655F68"/>
    <w:rsid w:val="0065613D"/>
    <w:rsid w:val="006562B6"/>
    <w:rsid w:val="006562D5"/>
    <w:rsid w:val="0065631F"/>
    <w:rsid w:val="006563C7"/>
    <w:rsid w:val="006563D2"/>
    <w:rsid w:val="00656546"/>
    <w:rsid w:val="0065655D"/>
    <w:rsid w:val="00656565"/>
    <w:rsid w:val="00656750"/>
    <w:rsid w:val="006569BC"/>
    <w:rsid w:val="006569EB"/>
    <w:rsid w:val="006569EF"/>
    <w:rsid w:val="00656E64"/>
    <w:rsid w:val="00657223"/>
    <w:rsid w:val="0065751D"/>
    <w:rsid w:val="006576D7"/>
    <w:rsid w:val="006577A7"/>
    <w:rsid w:val="00657847"/>
    <w:rsid w:val="00657873"/>
    <w:rsid w:val="00657B40"/>
    <w:rsid w:val="00657DBE"/>
    <w:rsid w:val="00657F2D"/>
    <w:rsid w:val="0066009C"/>
    <w:rsid w:val="00660128"/>
    <w:rsid w:val="006601DF"/>
    <w:rsid w:val="00660257"/>
    <w:rsid w:val="006606D2"/>
    <w:rsid w:val="00660757"/>
    <w:rsid w:val="00660E04"/>
    <w:rsid w:val="00660F76"/>
    <w:rsid w:val="00661439"/>
    <w:rsid w:val="00661456"/>
    <w:rsid w:val="0066177A"/>
    <w:rsid w:val="00661889"/>
    <w:rsid w:val="00661C7F"/>
    <w:rsid w:val="00661E55"/>
    <w:rsid w:val="00661EDA"/>
    <w:rsid w:val="0066211F"/>
    <w:rsid w:val="0066217C"/>
    <w:rsid w:val="00662204"/>
    <w:rsid w:val="00662281"/>
    <w:rsid w:val="00662585"/>
    <w:rsid w:val="00662642"/>
    <w:rsid w:val="006626BB"/>
    <w:rsid w:val="00662E10"/>
    <w:rsid w:val="00662E80"/>
    <w:rsid w:val="0066316E"/>
    <w:rsid w:val="006631C0"/>
    <w:rsid w:val="006631D2"/>
    <w:rsid w:val="006634F1"/>
    <w:rsid w:val="006635EC"/>
    <w:rsid w:val="00663778"/>
    <w:rsid w:val="00663805"/>
    <w:rsid w:val="00663883"/>
    <w:rsid w:val="00663A2F"/>
    <w:rsid w:val="00663BBA"/>
    <w:rsid w:val="00663D2D"/>
    <w:rsid w:val="00663DBF"/>
    <w:rsid w:val="00663E05"/>
    <w:rsid w:val="00663E10"/>
    <w:rsid w:val="00663E2E"/>
    <w:rsid w:val="00663EA1"/>
    <w:rsid w:val="00663F18"/>
    <w:rsid w:val="006642E0"/>
    <w:rsid w:val="006647D1"/>
    <w:rsid w:val="00664CCC"/>
    <w:rsid w:val="00664D10"/>
    <w:rsid w:val="00664D17"/>
    <w:rsid w:val="00664E0E"/>
    <w:rsid w:val="00664F0E"/>
    <w:rsid w:val="00664F85"/>
    <w:rsid w:val="006655B4"/>
    <w:rsid w:val="006659F1"/>
    <w:rsid w:val="00665C30"/>
    <w:rsid w:val="00665C39"/>
    <w:rsid w:val="006661DF"/>
    <w:rsid w:val="0066646F"/>
    <w:rsid w:val="00666546"/>
    <w:rsid w:val="00666AA1"/>
    <w:rsid w:val="00666AE6"/>
    <w:rsid w:val="00666B11"/>
    <w:rsid w:val="00666CD6"/>
    <w:rsid w:val="00666F88"/>
    <w:rsid w:val="0066704A"/>
    <w:rsid w:val="0066715B"/>
    <w:rsid w:val="006674AE"/>
    <w:rsid w:val="00667734"/>
    <w:rsid w:val="00667746"/>
    <w:rsid w:val="00667CD9"/>
    <w:rsid w:val="00667E4D"/>
    <w:rsid w:val="00667E6E"/>
    <w:rsid w:val="00667FA4"/>
    <w:rsid w:val="00667FCF"/>
    <w:rsid w:val="00670237"/>
    <w:rsid w:val="0067034F"/>
    <w:rsid w:val="006703B3"/>
    <w:rsid w:val="006703DC"/>
    <w:rsid w:val="006705C8"/>
    <w:rsid w:val="0067097D"/>
    <w:rsid w:val="00670AFE"/>
    <w:rsid w:val="00670B2A"/>
    <w:rsid w:val="00670C32"/>
    <w:rsid w:val="00670FFE"/>
    <w:rsid w:val="00671009"/>
    <w:rsid w:val="006713A4"/>
    <w:rsid w:val="006713CE"/>
    <w:rsid w:val="0067149E"/>
    <w:rsid w:val="0067153A"/>
    <w:rsid w:val="00671600"/>
    <w:rsid w:val="00671AC2"/>
    <w:rsid w:val="00671ECB"/>
    <w:rsid w:val="00671ECF"/>
    <w:rsid w:val="00671F06"/>
    <w:rsid w:val="0067266D"/>
    <w:rsid w:val="006727BC"/>
    <w:rsid w:val="00672974"/>
    <w:rsid w:val="00672B5A"/>
    <w:rsid w:val="00672FA5"/>
    <w:rsid w:val="00673114"/>
    <w:rsid w:val="00673239"/>
    <w:rsid w:val="00673253"/>
    <w:rsid w:val="0067329A"/>
    <w:rsid w:val="006733F2"/>
    <w:rsid w:val="006735CE"/>
    <w:rsid w:val="006736DA"/>
    <w:rsid w:val="0067386A"/>
    <w:rsid w:val="00673870"/>
    <w:rsid w:val="0067389D"/>
    <w:rsid w:val="00673ABA"/>
    <w:rsid w:val="00673B91"/>
    <w:rsid w:val="00673BDA"/>
    <w:rsid w:val="00673CF2"/>
    <w:rsid w:val="00673D43"/>
    <w:rsid w:val="00673D81"/>
    <w:rsid w:val="00673FCC"/>
    <w:rsid w:val="00674028"/>
    <w:rsid w:val="00674354"/>
    <w:rsid w:val="0067439E"/>
    <w:rsid w:val="006746BC"/>
    <w:rsid w:val="00674711"/>
    <w:rsid w:val="00674753"/>
    <w:rsid w:val="00674E90"/>
    <w:rsid w:val="00674FC3"/>
    <w:rsid w:val="00674FE2"/>
    <w:rsid w:val="0067500C"/>
    <w:rsid w:val="00675155"/>
    <w:rsid w:val="006753D6"/>
    <w:rsid w:val="00675828"/>
    <w:rsid w:val="00675863"/>
    <w:rsid w:val="00675933"/>
    <w:rsid w:val="00675D73"/>
    <w:rsid w:val="00675ECF"/>
    <w:rsid w:val="00675FA6"/>
    <w:rsid w:val="00676296"/>
    <w:rsid w:val="006764B9"/>
    <w:rsid w:val="0067656C"/>
    <w:rsid w:val="00676930"/>
    <w:rsid w:val="006769BB"/>
    <w:rsid w:val="00676B82"/>
    <w:rsid w:val="00676D49"/>
    <w:rsid w:val="00677151"/>
    <w:rsid w:val="00677162"/>
    <w:rsid w:val="00677212"/>
    <w:rsid w:val="0067722F"/>
    <w:rsid w:val="00677402"/>
    <w:rsid w:val="00677428"/>
    <w:rsid w:val="00677DE2"/>
    <w:rsid w:val="00677DEC"/>
    <w:rsid w:val="00677EC0"/>
    <w:rsid w:val="00677F81"/>
    <w:rsid w:val="0068001B"/>
    <w:rsid w:val="00680104"/>
    <w:rsid w:val="006803E4"/>
    <w:rsid w:val="00680436"/>
    <w:rsid w:val="00680522"/>
    <w:rsid w:val="00680541"/>
    <w:rsid w:val="006807F4"/>
    <w:rsid w:val="00680CEB"/>
    <w:rsid w:val="00681259"/>
    <w:rsid w:val="006812C6"/>
    <w:rsid w:val="0068136C"/>
    <w:rsid w:val="006814A3"/>
    <w:rsid w:val="006815D0"/>
    <w:rsid w:val="006815D7"/>
    <w:rsid w:val="00681973"/>
    <w:rsid w:val="00681A60"/>
    <w:rsid w:val="00681C32"/>
    <w:rsid w:val="00681E36"/>
    <w:rsid w:val="006820BB"/>
    <w:rsid w:val="006823D0"/>
    <w:rsid w:val="006825C0"/>
    <w:rsid w:val="00682892"/>
    <w:rsid w:val="00682BB7"/>
    <w:rsid w:val="00682D0A"/>
    <w:rsid w:val="00682DFE"/>
    <w:rsid w:val="00682E89"/>
    <w:rsid w:val="00682EC4"/>
    <w:rsid w:val="00683266"/>
    <w:rsid w:val="0068340C"/>
    <w:rsid w:val="00683419"/>
    <w:rsid w:val="00683425"/>
    <w:rsid w:val="006836A3"/>
    <w:rsid w:val="00683836"/>
    <w:rsid w:val="006840AA"/>
    <w:rsid w:val="0068410C"/>
    <w:rsid w:val="00684158"/>
    <w:rsid w:val="006842CC"/>
    <w:rsid w:val="006847FE"/>
    <w:rsid w:val="00684ED5"/>
    <w:rsid w:val="00684EF0"/>
    <w:rsid w:val="00684F9A"/>
    <w:rsid w:val="00684FB1"/>
    <w:rsid w:val="0068511D"/>
    <w:rsid w:val="00685B1D"/>
    <w:rsid w:val="00685E0E"/>
    <w:rsid w:val="00685ED9"/>
    <w:rsid w:val="00686345"/>
    <w:rsid w:val="00686469"/>
    <w:rsid w:val="006865C3"/>
    <w:rsid w:val="00686740"/>
    <w:rsid w:val="00686850"/>
    <w:rsid w:val="00686968"/>
    <w:rsid w:val="00686AB3"/>
    <w:rsid w:val="00686BD2"/>
    <w:rsid w:val="00686D14"/>
    <w:rsid w:val="00686E3B"/>
    <w:rsid w:val="00686F6B"/>
    <w:rsid w:val="00686FA8"/>
    <w:rsid w:val="00687100"/>
    <w:rsid w:val="00687358"/>
    <w:rsid w:val="00687362"/>
    <w:rsid w:val="0068753A"/>
    <w:rsid w:val="00687729"/>
    <w:rsid w:val="00687A9D"/>
    <w:rsid w:val="00687B8C"/>
    <w:rsid w:val="00687D4D"/>
    <w:rsid w:val="00687E29"/>
    <w:rsid w:val="0069043E"/>
    <w:rsid w:val="006906D1"/>
    <w:rsid w:val="006908EB"/>
    <w:rsid w:val="006908EC"/>
    <w:rsid w:val="00690D60"/>
    <w:rsid w:val="00690FF0"/>
    <w:rsid w:val="006911F8"/>
    <w:rsid w:val="0069124A"/>
    <w:rsid w:val="006918AA"/>
    <w:rsid w:val="00691915"/>
    <w:rsid w:val="00691B5B"/>
    <w:rsid w:val="00691BE7"/>
    <w:rsid w:val="00691C0C"/>
    <w:rsid w:val="00691D63"/>
    <w:rsid w:val="00691DC6"/>
    <w:rsid w:val="0069207F"/>
    <w:rsid w:val="00692339"/>
    <w:rsid w:val="00692757"/>
    <w:rsid w:val="00692B2A"/>
    <w:rsid w:val="00692B88"/>
    <w:rsid w:val="00692C39"/>
    <w:rsid w:val="00693027"/>
    <w:rsid w:val="006930DA"/>
    <w:rsid w:val="006931D6"/>
    <w:rsid w:val="006933F9"/>
    <w:rsid w:val="006934BD"/>
    <w:rsid w:val="0069383C"/>
    <w:rsid w:val="00693934"/>
    <w:rsid w:val="00693C2C"/>
    <w:rsid w:val="00693D2B"/>
    <w:rsid w:val="0069409B"/>
    <w:rsid w:val="00694129"/>
    <w:rsid w:val="0069436F"/>
    <w:rsid w:val="006944FA"/>
    <w:rsid w:val="0069492A"/>
    <w:rsid w:val="00694A1C"/>
    <w:rsid w:val="00694A9D"/>
    <w:rsid w:val="00694D61"/>
    <w:rsid w:val="00694ED5"/>
    <w:rsid w:val="00695562"/>
    <w:rsid w:val="0069587B"/>
    <w:rsid w:val="006958BB"/>
    <w:rsid w:val="00695BDD"/>
    <w:rsid w:val="00695D09"/>
    <w:rsid w:val="00695E0E"/>
    <w:rsid w:val="00695FFA"/>
    <w:rsid w:val="0069694B"/>
    <w:rsid w:val="006969A6"/>
    <w:rsid w:val="00696A53"/>
    <w:rsid w:val="00696ACD"/>
    <w:rsid w:val="00696F93"/>
    <w:rsid w:val="006970FC"/>
    <w:rsid w:val="006972D7"/>
    <w:rsid w:val="0069793A"/>
    <w:rsid w:val="00697F35"/>
    <w:rsid w:val="00697F3D"/>
    <w:rsid w:val="006A01FE"/>
    <w:rsid w:val="006A053D"/>
    <w:rsid w:val="006A0848"/>
    <w:rsid w:val="006A0877"/>
    <w:rsid w:val="006A0910"/>
    <w:rsid w:val="006A0B76"/>
    <w:rsid w:val="006A0B79"/>
    <w:rsid w:val="006A0C49"/>
    <w:rsid w:val="006A0D86"/>
    <w:rsid w:val="006A0DC0"/>
    <w:rsid w:val="006A0F39"/>
    <w:rsid w:val="006A0F74"/>
    <w:rsid w:val="006A107E"/>
    <w:rsid w:val="006A130C"/>
    <w:rsid w:val="006A13EE"/>
    <w:rsid w:val="006A15AA"/>
    <w:rsid w:val="006A18E1"/>
    <w:rsid w:val="006A19F9"/>
    <w:rsid w:val="006A2283"/>
    <w:rsid w:val="006A24DF"/>
    <w:rsid w:val="006A2553"/>
    <w:rsid w:val="006A270D"/>
    <w:rsid w:val="006A28A5"/>
    <w:rsid w:val="006A2B7C"/>
    <w:rsid w:val="006A3298"/>
    <w:rsid w:val="006A32D6"/>
    <w:rsid w:val="006A35FF"/>
    <w:rsid w:val="006A3641"/>
    <w:rsid w:val="006A36B8"/>
    <w:rsid w:val="006A3861"/>
    <w:rsid w:val="006A3A1E"/>
    <w:rsid w:val="006A3A68"/>
    <w:rsid w:val="006A3F1F"/>
    <w:rsid w:val="006A3FCF"/>
    <w:rsid w:val="006A427B"/>
    <w:rsid w:val="006A430B"/>
    <w:rsid w:val="006A45C3"/>
    <w:rsid w:val="006A4A73"/>
    <w:rsid w:val="006A4BA8"/>
    <w:rsid w:val="006A4CDB"/>
    <w:rsid w:val="006A4D3E"/>
    <w:rsid w:val="006A4F26"/>
    <w:rsid w:val="006A5034"/>
    <w:rsid w:val="006A5060"/>
    <w:rsid w:val="006A509D"/>
    <w:rsid w:val="006A52C1"/>
    <w:rsid w:val="006A5510"/>
    <w:rsid w:val="006A552A"/>
    <w:rsid w:val="006A5A10"/>
    <w:rsid w:val="006A5B8D"/>
    <w:rsid w:val="006A5CF8"/>
    <w:rsid w:val="006A5DB2"/>
    <w:rsid w:val="006A6023"/>
    <w:rsid w:val="006A604E"/>
    <w:rsid w:val="006A6181"/>
    <w:rsid w:val="006A62F0"/>
    <w:rsid w:val="006A6456"/>
    <w:rsid w:val="006A64F0"/>
    <w:rsid w:val="006A6A1E"/>
    <w:rsid w:val="006A6AAC"/>
    <w:rsid w:val="006A6AD2"/>
    <w:rsid w:val="006A6D83"/>
    <w:rsid w:val="006A6E0B"/>
    <w:rsid w:val="006A6E46"/>
    <w:rsid w:val="006A7194"/>
    <w:rsid w:val="006A726B"/>
    <w:rsid w:val="006A72BB"/>
    <w:rsid w:val="006A77E5"/>
    <w:rsid w:val="006A7AAA"/>
    <w:rsid w:val="006A7B5A"/>
    <w:rsid w:val="006B008E"/>
    <w:rsid w:val="006B00C5"/>
    <w:rsid w:val="006B01AB"/>
    <w:rsid w:val="006B0278"/>
    <w:rsid w:val="006B0426"/>
    <w:rsid w:val="006B0612"/>
    <w:rsid w:val="006B0616"/>
    <w:rsid w:val="006B0753"/>
    <w:rsid w:val="006B0A0F"/>
    <w:rsid w:val="006B0B90"/>
    <w:rsid w:val="006B0C44"/>
    <w:rsid w:val="006B0CF0"/>
    <w:rsid w:val="006B0E83"/>
    <w:rsid w:val="006B117E"/>
    <w:rsid w:val="006B11B7"/>
    <w:rsid w:val="006B164B"/>
    <w:rsid w:val="006B1804"/>
    <w:rsid w:val="006B1B1B"/>
    <w:rsid w:val="006B1BDF"/>
    <w:rsid w:val="006B1C3A"/>
    <w:rsid w:val="006B202B"/>
    <w:rsid w:val="006B213E"/>
    <w:rsid w:val="006B228B"/>
    <w:rsid w:val="006B231A"/>
    <w:rsid w:val="006B2577"/>
    <w:rsid w:val="006B26C8"/>
    <w:rsid w:val="006B2713"/>
    <w:rsid w:val="006B27FF"/>
    <w:rsid w:val="006B281F"/>
    <w:rsid w:val="006B2E84"/>
    <w:rsid w:val="006B2F55"/>
    <w:rsid w:val="006B30B9"/>
    <w:rsid w:val="006B319D"/>
    <w:rsid w:val="006B31F8"/>
    <w:rsid w:val="006B321B"/>
    <w:rsid w:val="006B3332"/>
    <w:rsid w:val="006B3344"/>
    <w:rsid w:val="006B3418"/>
    <w:rsid w:val="006B355A"/>
    <w:rsid w:val="006B37B3"/>
    <w:rsid w:val="006B37C8"/>
    <w:rsid w:val="006B3B9E"/>
    <w:rsid w:val="006B3CC2"/>
    <w:rsid w:val="006B3E22"/>
    <w:rsid w:val="006B3FD1"/>
    <w:rsid w:val="006B418E"/>
    <w:rsid w:val="006B48F6"/>
    <w:rsid w:val="006B4AAA"/>
    <w:rsid w:val="006B4CC8"/>
    <w:rsid w:val="006B4EF8"/>
    <w:rsid w:val="006B53CC"/>
    <w:rsid w:val="006B5759"/>
    <w:rsid w:val="006B57B7"/>
    <w:rsid w:val="006B580F"/>
    <w:rsid w:val="006B5B3C"/>
    <w:rsid w:val="006B5C3B"/>
    <w:rsid w:val="006B5CA8"/>
    <w:rsid w:val="006B60F4"/>
    <w:rsid w:val="006B62D7"/>
    <w:rsid w:val="006B6382"/>
    <w:rsid w:val="006B661B"/>
    <w:rsid w:val="006B68F5"/>
    <w:rsid w:val="006B6C0D"/>
    <w:rsid w:val="006B6C7F"/>
    <w:rsid w:val="006B6E68"/>
    <w:rsid w:val="006B6F93"/>
    <w:rsid w:val="006B6FA1"/>
    <w:rsid w:val="006B73BF"/>
    <w:rsid w:val="006B7416"/>
    <w:rsid w:val="006B75A6"/>
    <w:rsid w:val="006B771D"/>
    <w:rsid w:val="006B77FF"/>
    <w:rsid w:val="006B7891"/>
    <w:rsid w:val="006B7AEA"/>
    <w:rsid w:val="006B7B28"/>
    <w:rsid w:val="006B7C29"/>
    <w:rsid w:val="006B7E38"/>
    <w:rsid w:val="006B7E52"/>
    <w:rsid w:val="006C01EC"/>
    <w:rsid w:val="006C0534"/>
    <w:rsid w:val="006C0542"/>
    <w:rsid w:val="006C05C8"/>
    <w:rsid w:val="006C0653"/>
    <w:rsid w:val="006C0877"/>
    <w:rsid w:val="006C0AC7"/>
    <w:rsid w:val="006C0BD0"/>
    <w:rsid w:val="006C0D04"/>
    <w:rsid w:val="006C1550"/>
    <w:rsid w:val="006C15CE"/>
    <w:rsid w:val="006C19B7"/>
    <w:rsid w:val="006C1A19"/>
    <w:rsid w:val="006C1A23"/>
    <w:rsid w:val="006C1B62"/>
    <w:rsid w:val="006C1B8A"/>
    <w:rsid w:val="006C1FBF"/>
    <w:rsid w:val="006C2253"/>
    <w:rsid w:val="006C2408"/>
    <w:rsid w:val="006C249A"/>
    <w:rsid w:val="006C28D7"/>
    <w:rsid w:val="006C2A0F"/>
    <w:rsid w:val="006C2E2B"/>
    <w:rsid w:val="006C2FBB"/>
    <w:rsid w:val="006C3078"/>
    <w:rsid w:val="006C3161"/>
    <w:rsid w:val="006C3252"/>
    <w:rsid w:val="006C32AD"/>
    <w:rsid w:val="006C37F4"/>
    <w:rsid w:val="006C38FB"/>
    <w:rsid w:val="006C397F"/>
    <w:rsid w:val="006C3DDE"/>
    <w:rsid w:val="006C3E37"/>
    <w:rsid w:val="006C3FE1"/>
    <w:rsid w:val="006C4010"/>
    <w:rsid w:val="006C407A"/>
    <w:rsid w:val="006C412A"/>
    <w:rsid w:val="006C4216"/>
    <w:rsid w:val="006C435B"/>
    <w:rsid w:val="006C4369"/>
    <w:rsid w:val="006C43A8"/>
    <w:rsid w:val="006C444B"/>
    <w:rsid w:val="006C448D"/>
    <w:rsid w:val="006C4898"/>
    <w:rsid w:val="006C4EC4"/>
    <w:rsid w:val="006C506B"/>
    <w:rsid w:val="006C5079"/>
    <w:rsid w:val="006C517E"/>
    <w:rsid w:val="006C51AC"/>
    <w:rsid w:val="006C54B7"/>
    <w:rsid w:val="006C5515"/>
    <w:rsid w:val="006C553C"/>
    <w:rsid w:val="006C581D"/>
    <w:rsid w:val="006C5839"/>
    <w:rsid w:val="006C6275"/>
    <w:rsid w:val="006C6457"/>
    <w:rsid w:val="006C6669"/>
    <w:rsid w:val="006C6A0A"/>
    <w:rsid w:val="006C6A1A"/>
    <w:rsid w:val="006C6A98"/>
    <w:rsid w:val="006C7201"/>
    <w:rsid w:val="006C7228"/>
    <w:rsid w:val="006C72C9"/>
    <w:rsid w:val="006C7316"/>
    <w:rsid w:val="006C7335"/>
    <w:rsid w:val="006C73C9"/>
    <w:rsid w:val="006C75A3"/>
    <w:rsid w:val="006C761E"/>
    <w:rsid w:val="006C7631"/>
    <w:rsid w:val="006C78CF"/>
    <w:rsid w:val="006C7909"/>
    <w:rsid w:val="006C7AEE"/>
    <w:rsid w:val="006C7B84"/>
    <w:rsid w:val="006C7D65"/>
    <w:rsid w:val="006C7E54"/>
    <w:rsid w:val="006D004F"/>
    <w:rsid w:val="006D038A"/>
    <w:rsid w:val="006D0513"/>
    <w:rsid w:val="006D0C2B"/>
    <w:rsid w:val="006D0C5D"/>
    <w:rsid w:val="006D0D81"/>
    <w:rsid w:val="006D0F2A"/>
    <w:rsid w:val="006D116E"/>
    <w:rsid w:val="006D15FB"/>
    <w:rsid w:val="006D1644"/>
    <w:rsid w:val="006D1670"/>
    <w:rsid w:val="006D16DC"/>
    <w:rsid w:val="006D19F0"/>
    <w:rsid w:val="006D1B55"/>
    <w:rsid w:val="006D1B81"/>
    <w:rsid w:val="006D1F1E"/>
    <w:rsid w:val="006D2379"/>
    <w:rsid w:val="006D245F"/>
    <w:rsid w:val="006D24C2"/>
    <w:rsid w:val="006D2DB0"/>
    <w:rsid w:val="006D2F3F"/>
    <w:rsid w:val="006D2F5B"/>
    <w:rsid w:val="006D333A"/>
    <w:rsid w:val="006D3A24"/>
    <w:rsid w:val="006D3F47"/>
    <w:rsid w:val="006D3F99"/>
    <w:rsid w:val="006D3FD4"/>
    <w:rsid w:val="006D4081"/>
    <w:rsid w:val="006D42AF"/>
    <w:rsid w:val="006D4484"/>
    <w:rsid w:val="006D4499"/>
    <w:rsid w:val="006D452B"/>
    <w:rsid w:val="006D452C"/>
    <w:rsid w:val="006D47B8"/>
    <w:rsid w:val="006D4935"/>
    <w:rsid w:val="006D49A6"/>
    <w:rsid w:val="006D4D0B"/>
    <w:rsid w:val="006D4DE2"/>
    <w:rsid w:val="006D4FE8"/>
    <w:rsid w:val="006D51BC"/>
    <w:rsid w:val="006D51D5"/>
    <w:rsid w:val="006D5214"/>
    <w:rsid w:val="006D5319"/>
    <w:rsid w:val="006D53F6"/>
    <w:rsid w:val="006D594F"/>
    <w:rsid w:val="006D5B13"/>
    <w:rsid w:val="006D5BA3"/>
    <w:rsid w:val="006D5C8C"/>
    <w:rsid w:val="006D5E7C"/>
    <w:rsid w:val="006D616A"/>
    <w:rsid w:val="006D61E3"/>
    <w:rsid w:val="006D6BD9"/>
    <w:rsid w:val="006D6C0F"/>
    <w:rsid w:val="006D719B"/>
    <w:rsid w:val="006D71BB"/>
    <w:rsid w:val="006D7380"/>
    <w:rsid w:val="006D7391"/>
    <w:rsid w:val="006D7436"/>
    <w:rsid w:val="006D76AE"/>
    <w:rsid w:val="006D7D59"/>
    <w:rsid w:val="006E0114"/>
    <w:rsid w:val="006E02B7"/>
    <w:rsid w:val="006E040E"/>
    <w:rsid w:val="006E04B6"/>
    <w:rsid w:val="006E07DD"/>
    <w:rsid w:val="006E0814"/>
    <w:rsid w:val="006E0829"/>
    <w:rsid w:val="006E0AD9"/>
    <w:rsid w:val="006E0C44"/>
    <w:rsid w:val="006E0C47"/>
    <w:rsid w:val="006E0CB7"/>
    <w:rsid w:val="006E0D4C"/>
    <w:rsid w:val="006E0D7D"/>
    <w:rsid w:val="006E0E3A"/>
    <w:rsid w:val="006E0EA5"/>
    <w:rsid w:val="006E0EDC"/>
    <w:rsid w:val="006E10C8"/>
    <w:rsid w:val="006E127A"/>
    <w:rsid w:val="006E1348"/>
    <w:rsid w:val="006E1410"/>
    <w:rsid w:val="006E1574"/>
    <w:rsid w:val="006E1872"/>
    <w:rsid w:val="006E1890"/>
    <w:rsid w:val="006E19B6"/>
    <w:rsid w:val="006E1BFB"/>
    <w:rsid w:val="006E1C20"/>
    <w:rsid w:val="006E1EFD"/>
    <w:rsid w:val="006E213D"/>
    <w:rsid w:val="006E2173"/>
    <w:rsid w:val="006E21A8"/>
    <w:rsid w:val="006E2249"/>
    <w:rsid w:val="006E237D"/>
    <w:rsid w:val="006E2387"/>
    <w:rsid w:val="006E23E1"/>
    <w:rsid w:val="006E25D3"/>
    <w:rsid w:val="006E26A0"/>
    <w:rsid w:val="006E2969"/>
    <w:rsid w:val="006E2AE8"/>
    <w:rsid w:val="006E2C0A"/>
    <w:rsid w:val="006E2D40"/>
    <w:rsid w:val="006E2F01"/>
    <w:rsid w:val="006E2F6C"/>
    <w:rsid w:val="006E324A"/>
    <w:rsid w:val="006E32DA"/>
    <w:rsid w:val="006E34CC"/>
    <w:rsid w:val="006E363C"/>
    <w:rsid w:val="006E37A9"/>
    <w:rsid w:val="006E3962"/>
    <w:rsid w:val="006E3A0E"/>
    <w:rsid w:val="006E3A3E"/>
    <w:rsid w:val="006E3A53"/>
    <w:rsid w:val="006E3A63"/>
    <w:rsid w:val="006E3EE2"/>
    <w:rsid w:val="006E40E7"/>
    <w:rsid w:val="006E4162"/>
    <w:rsid w:val="006E427F"/>
    <w:rsid w:val="006E42D9"/>
    <w:rsid w:val="006E43D2"/>
    <w:rsid w:val="006E4437"/>
    <w:rsid w:val="006E45D0"/>
    <w:rsid w:val="006E4681"/>
    <w:rsid w:val="006E4682"/>
    <w:rsid w:val="006E4B70"/>
    <w:rsid w:val="006E4D50"/>
    <w:rsid w:val="006E4DF1"/>
    <w:rsid w:val="006E4EFE"/>
    <w:rsid w:val="006E506A"/>
    <w:rsid w:val="006E50B4"/>
    <w:rsid w:val="006E517C"/>
    <w:rsid w:val="006E52C8"/>
    <w:rsid w:val="006E540C"/>
    <w:rsid w:val="006E54A0"/>
    <w:rsid w:val="006E55F1"/>
    <w:rsid w:val="006E5831"/>
    <w:rsid w:val="006E5930"/>
    <w:rsid w:val="006E5989"/>
    <w:rsid w:val="006E5B17"/>
    <w:rsid w:val="006E5CD4"/>
    <w:rsid w:val="006E5E07"/>
    <w:rsid w:val="006E5FAB"/>
    <w:rsid w:val="006E6026"/>
    <w:rsid w:val="006E61AE"/>
    <w:rsid w:val="006E627B"/>
    <w:rsid w:val="006E62C2"/>
    <w:rsid w:val="006E645D"/>
    <w:rsid w:val="006E6554"/>
    <w:rsid w:val="006E6573"/>
    <w:rsid w:val="006E6957"/>
    <w:rsid w:val="006E6968"/>
    <w:rsid w:val="006E6A2B"/>
    <w:rsid w:val="006E6B10"/>
    <w:rsid w:val="006E6C43"/>
    <w:rsid w:val="006E6CF6"/>
    <w:rsid w:val="006E6E16"/>
    <w:rsid w:val="006E6E42"/>
    <w:rsid w:val="006E6FCE"/>
    <w:rsid w:val="006E7106"/>
    <w:rsid w:val="006E742D"/>
    <w:rsid w:val="006E7484"/>
    <w:rsid w:val="006E7914"/>
    <w:rsid w:val="006E793C"/>
    <w:rsid w:val="006E7F1B"/>
    <w:rsid w:val="006E7FFC"/>
    <w:rsid w:val="006F0654"/>
    <w:rsid w:val="006F09F4"/>
    <w:rsid w:val="006F0A17"/>
    <w:rsid w:val="006F0C60"/>
    <w:rsid w:val="006F0CBC"/>
    <w:rsid w:val="006F1248"/>
    <w:rsid w:val="006F12D7"/>
    <w:rsid w:val="006F1848"/>
    <w:rsid w:val="006F1AD3"/>
    <w:rsid w:val="006F1B34"/>
    <w:rsid w:val="006F1D62"/>
    <w:rsid w:val="006F1E3B"/>
    <w:rsid w:val="006F1FF5"/>
    <w:rsid w:val="006F21B1"/>
    <w:rsid w:val="006F2A49"/>
    <w:rsid w:val="006F2BF2"/>
    <w:rsid w:val="006F2FA3"/>
    <w:rsid w:val="006F36EC"/>
    <w:rsid w:val="006F37A4"/>
    <w:rsid w:val="006F3AD2"/>
    <w:rsid w:val="006F3D6A"/>
    <w:rsid w:val="006F3D88"/>
    <w:rsid w:val="006F4235"/>
    <w:rsid w:val="006F4493"/>
    <w:rsid w:val="006F4515"/>
    <w:rsid w:val="006F4557"/>
    <w:rsid w:val="006F46A7"/>
    <w:rsid w:val="006F47B5"/>
    <w:rsid w:val="006F488A"/>
    <w:rsid w:val="006F4BD8"/>
    <w:rsid w:val="006F4D5D"/>
    <w:rsid w:val="006F50A6"/>
    <w:rsid w:val="006F50D6"/>
    <w:rsid w:val="006F512B"/>
    <w:rsid w:val="006F5287"/>
    <w:rsid w:val="006F5342"/>
    <w:rsid w:val="006F562C"/>
    <w:rsid w:val="006F5672"/>
    <w:rsid w:val="006F56D4"/>
    <w:rsid w:val="006F5728"/>
    <w:rsid w:val="006F59C0"/>
    <w:rsid w:val="006F5DA9"/>
    <w:rsid w:val="006F5E2B"/>
    <w:rsid w:val="006F6123"/>
    <w:rsid w:val="006F6240"/>
    <w:rsid w:val="006F68C5"/>
    <w:rsid w:val="006F69E4"/>
    <w:rsid w:val="006F6B57"/>
    <w:rsid w:val="006F6E1F"/>
    <w:rsid w:val="006F6F28"/>
    <w:rsid w:val="006F70EF"/>
    <w:rsid w:val="006F7323"/>
    <w:rsid w:val="006F7485"/>
    <w:rsid w:val="006F7715"/>
    <w:rsid w:val="006F794D"/>
    <w:rsid w:val="006F7988"/>
    <w:rsid w:val="006F7DE5"/>
    <w:rsid w:val="006F7F2D"/>
    <w:rsid w:val="007003C4"/>
    <w:rsid w:val="00700429"/>
    <w:rsid w:val="00700809"/>
    <w:rsid w:val="00700B32"/>
    <w:rsid w:val="00700BCB"/>
    <w:rsid w:val="00701171"/>
    <w:rsid w:val="007012C6"/>
    <w:rsid w:val="007012D8"/>
    <w:rsid w:val="007013C6"/>
    <w:rsid w:val="007014AF"/>
    <w:rsid w:val="00701588"/>
    <w:rsid w:val="007015C2"/>
    <w:rsid w:val="007015E2"/>
    <w:rsid w:val="00701822"/>
    <w:rsid w:val="007018E1"/>
    <w:rsid w:val="00701AEA"/>
    <w:rsid w:val="00701D00"/>
    <w:rsid w:val="00701E4C"/>
    <w:rsid w:val="00701EE3"/>
    <w:rsid w:val="007020AB"/>
    <w:rsid w:val="007020C5"/>
    <w:rsid w:val="00702377"/>
    <w:rsid w:val="0070263C"/>
    <w:rsid w:val="0070276B"/>
    <w:rsid w:val="00702ADF"/>
    <w:rsid w:val="00702D68"/>
    <w:rsid w:val="00702D97"/>
    <w:rsid w:val="00702EF2"/>
    <w:rsid w:val="00703029"/>
    <w:rsid w:val="0070315F"/>
    <w:rsid w:val="0070317B"/>
    <w:rsid w:val="00703194"/>
    <w:rsid w:val="007031D6"/>
    <w:rsid w:val="007031F7"/>
    <w:rsid w:val="007033FE"/>
    <w:rsid w:val="00703540"/>
    <w:rsid w:val="007035A7"/>
    <w:rsid w:val="007037E0"/>
    <w:rsid w:val="007038E4"/>
    <w:rsid w:val="00703AC8"/>
    <w:rsid w:val="00703CCF"/>
    <w:rsid w:val="00703D94"/>
    <w:rsid w:val="00703DFF"/>
    <w:rsid w:val="0070408D"/>
    <w:rsid w:val="00704175"/>
    <w:rsid w:val="007041A3"/>
    <w:rsid w:val="0070421C"/>
    <w:rsid w:val="007045DE"/>
    <w:rsid w:val="007046FC"/>
    <w:rsid w:val="007047CB"/>
    <w:rsid w:val="00704960"/>
    <w:rsid w:val="00704A6C"/>
    <w:rsid w:val="00704E6A"/>
    <w:rsid w:val="007051A2"/>
    <w:rsid w:val="0070526D"/>
    <w:rsid w:val="00705504"/>
    <w:rsid w:val="007058F9"/>
    <w:rsid w:val="00705A72"/>
    <w:rsid w:val="00705B66"/>
    <w:rsid w:val="00705BDF"/>
    <w:rsid w:val="00705C42"/>
    <w:rsid w:val="00705C9A"/>
    <w:rsid w:val="00705D59"/>
    <w:rsid w:val="00706121"/>
    <w:rsid w:val="007062BF"/>
    <w:rsid w:val="007065C5"/>
    <w:rsid w:val="007067C8"/>
    <w:rsid w:val="00706AF7"/>
    <w:rsid w:val="00706B24"/>
    <w:rsid w:val="00706B35"/>
    <w:rsid w:val="00706B59"/>
    <w:rsid w:val="00706FCA"/>
    <w:rsid w:val="00706FE2"/>
    <w:rsid w:val="007072F3"/>
    <w:rsid w:val="007077F6"/>
    <w:rsid w:val="00707997"/>
    <w:rsid w:val="00707C19"/>
    <w:rsid w:val="00707D10"/>
    <w:rsid w:val="00707ECA"/>
    <w:rsid w:val="00710131"/>
    <w:rsid w:val="0071018C"/>
    <w:rsid w:val="007102F5"/>
    <w:rsid w:val="00710408"/>
    <w:rsid w:val="0071041C"/>
    <w:rsid w:val="00710892"/>
    <w:rsid w:val="00710907"/>
    <w:rsid w:val="007109E6"/>
    <w:rsid w:val="00710A07"/>
    <w:rsid w:val="00710A3C"/>
    <w:rsid w:val="00710B69"/>
    <w:rsid w:val="00710D34"/>
    <w:rsid w:val="00710EC9"/>
    <w:rsid w:val="00711194"/>
    <w:rsid w:val="007111FA"/>
    <w:rsid w:val="00711485"/>
    <w:rsid w:val="007118CA"/>
    <w:rsid w:val="007119EC"/>
    <w:rsid w:val="00711B1D"/>
    <w:rsid w:val="00711CF7"/>
    <w:rsid w:val="00711FEC"/>
    <w:rsid w:val="0071214C"/>
    <w:rsid w:val="00712244"/>
    <w:rsid w:val="0071239B"/>
    <w:rsid w:val="0071248F"/>
    <w:rsid w:val="00712787"/>
    <w:rsid w:val="0071288E"/>
    <w:rsid w:val="00712C6E"/>
    <w:rsid w:val="00712C78"/>
    <w:rsid w:val="007130A0"/>
    <w:rsid w:val="007130D9"/>
    <w:rsid w:val="0071352B"/>
    <w:rsid w:val="0071370D"/>
    <w:rsid w:val="00713968"/>
    <w:rsid w:val="0071399B"/>
    <w:rsid w:val="00713E75"/>
    <w:rsid w:val="00713EF7"/>
    <w:rsid w:val="0071415B"/>
    <w:rsid w:val="00714299"/>
    <w:rsid w:val="0071445C"/>
    <w:rsid w:val="007145EB"/>
    <w:rsid w:val="0071485F"/>
    <w:rsid w:val="00714B73"/>
    <w:rsid w:val="00714B94"/>
    <w:rsid w:val="00714BFF"/>
    <w:rsid w:val="00714CAB"/>
    <w:rsid w:val="00714DF7"/>
    <w:rsid w:val="00715031"/>
    <w:rsid w:val="00715043"/>
    <w:rsid w:val="007150A9"/>
    <w:rsid w:val="007151A3"/>
    <w:rsid w:val="007151A7"/>
    <w:rsid w:val="0071537B"/>
    <w:rsid w:val="00715441"/>
    <w:rsid w:val="00715648"/>
    <w:rsid w:val="00715783"/>
    <w:rsid w:val="00715C39"/>
    <w:rsid w:val="00716036"/>
    <w:rsid w:val="00716212"/>
    <w:rsid w:val="0071655A"/>
    <w:rsid w:val="0071680D"/>
    <w:rsid w:val="00716C65"/>
    <w:rsid w:val="00716E0A"/>
    <w:rsid w:val="00716E64"/>
    <w:rsid w:val="00716E6C"/>
    <w:rsid w:val="00717024"/>
    <w:rsid w:val="0071708A"/>
    <w:rsid w:val="007170C6"/>
    <w:rsid w:val="00717189"/>
    <w:rsid w:val="007171AE"/>
    <w:rsid w:val="007171DA"/>
    <w:rsid w:val="007172E1"/>
    <w:rsid w:val="007174F6"/>
    <w:rsid w:val="007175E9"/>
    <w:rsid w:val="00717683"/>
    <w:rsid w:val="00717689"/>
    <w:rsid w:val="007177EA"/>
    <w:rsid w:val="007177EF"/>
    <w:rsid w:val="00717829"/>
    <w:rsid w:val="00717A82"/>
    <w:rsid w:val="00717F2C"/>
    <w:rsid w:val="007200C7"/>
    <w:rsid w:val="007201D0"/>
    <w:rsid w:val="007204C0"/>
    <w:rsid w:val="00720547"/>
    <w:rsid w:val="00720896"/>
    <w:rsid w:val="007209C0"/>
    <w:rsid w:val="007209F0"/>
    <w:rsid w:val="00720A07"/>
    <w:rsid w:val="00720A8A"/>
    <w:rsid w:val="00720ACC"/>
    <w:rsid w:val="00720BC9"/>
    <w:rsid w:val="00720E68"/>
    <w:rsid w:val="00721051"/>
    <w:rsid w:val="00721070"/>
    <w:rsid w:val="0072113D"/>
    <w:rsid w:val="00721335"/>
    <w:rsid w:val="00721350"/>
    <w:rsid w:val="00721432"/>
    <w:rsid w:val="0072144C"/>
    <w:rsid w:val="00721945"/>
    <w:rsid w:val="00721A0C"/>
    <w:rsid w:val="00721A8E"/>
    <w:rsid w:val="0072246A"/>
    <w:rsid w:val="00722541"/>
    <w:rsid w:val="00722F60"/>
    <w:rsid w:val="0072340D"/>
    <w:rsid w:val="0072349C"/>
    <w:rsid w:val="007235E0"/>
    <w:rsid w:val="0072371B"/>
    <w:rsid w:val="007239BB"/>
    <w:rsid w:val="007239DD"/>
    <w:rsid w:val="00723A5C"/>
    <w:rsid w:val="00723C62"/>
    <w:rsid w:val="00723DD3"/>
    <w:rsid w:val="00723E8F"/>
    <w:rsid w:val="00724010"/>
    <w:rsid w:val="007244F6"/>
    <w:rsid w:val="00724535"/>
    <w:rsid w:val="00724601"/>
    <w:rsid w:val="007247BB"/>
    <w:rsid w:val="007247E3"/>
    <w:rsid w:val="007248BB"/>
    <w:rsid w:val="007248FF"/>
    <w:rsid w:val="0072490F"/>
    <w:rsid w:val="00724987"/>
    <w:rsid w:val="007249C1"/>
    <w:rsid w:val="00724A54"/>
    <w:rsid w:val="00724C1D"/>
    <w:rsid w:val="00724D48"/>
    <w:rsid w:val="00724E0B"/>
    <w:rsid w:val="00724FD4"/>
    <w:rsid w:val="0072528F"/>
    <w:rsid w:val="00725375"/>
    <w:rsid w:val="007254DC"/>
    <w:rsid w:val="007257CC"/>
    <w:rsid w:val="0072587C"/>
    <w:rsid w:val="00725C02"/>
    <w:rsid w:val="00725CEF"/>
    <w:rsid w:val="00725E37"/>
    <w:rsid w:val="0072622B"/>
    <w:rsid w:val="00726316"/>
    <w:rsid w:val="0072632C"/>
    <w:rsid w:val="007264CE"/>
    <w:rsid w:val="00726543"/>
    <w:rsid w:val="007265A7"/>
    <w:rsid w:val="00726A5A"/>
    <w:rsid w:val="00726A5B"/>
    <w:rsid w:val="00726BE5"/>
    <w:rsid w:val="00726D09"/>
    <w:rsid w:val="00726DD5"/>
    <w:rsid w:val="00726DF5"/>
    <w:rsid w:val="00726E98"/>
    <w:rsid w:val="00726EA5"/>
    <w:rsid w:val="00726F18"/>
    <w:rsid w:val="00726FE6"/>
    <w:rsid w:val="0072757F"/>
    <w:rsid w:val="0072775D"/>
    <w:rsid w:val="00727B0D"/>
    <w:rsid w:val="00727BB5"/>
    <w:rsid w:val="00727CFE"/>
    <w:rsid w:val="00727DFF"/>
    <w:rsid w:val="00727EEB"/>
    <w:rsid w:val="00727FC2"/>
    <w:rsid w:val="007302BF"/>
    <w:rsid w:val="00730466"/>
    <w:rsid w:val="007304ED"/>
    <w:rsid w:val="0073064A"/>
    <w:rsid w:val="007306B7"/>
    <w:rsid w:val="007308AD"/>
    <w:rsid w:val="00730AE8"/>
    <w:rsid w:val="00730BB4"/>
    <w:rsid w:val="00730C08"/>
    <w:rsid w:val="00730D61"/>
    <w:rsid w:val="007311D3"/>
    <w:rsid w:val="0073135E"/>
    <w:rsid w:val="00731440"/>
    <w:rsid w:val="00731472"/>
    <w:rsid w:val="00731823"/>
    <w:rsid w:val="0073183F"/>
    <w:rsid w:val="00731EAA"/>
    <w:rsid w:val="00731ED9"/>
    <w:rsid w:val="0073212B"/>
    <w:rsid w:val="00732298"/>
    <w:rsid w:val="007329CB"/>
    <w:rsid w:val="00732BEB"/>
    <w:rsid w:val="00732F1A"/>
    <w:rsid w:val="0073300C"/>
    <w:rsid w:val="0073322D"/>
    <w:rsid w:val="007332D5"/>
    <w:rsid w:val="00733331"/>
    <w:rsid w:val="0073350A"/>
    <w:rsid w:val="007335DA"/>
    <w:rsid w:val="00733717"/>
    <w:rsid w:val="007337B9"/>
    <w:rsid w:val="00733AB1"/>
    <w:rsid w:val="00733B7C"/>
    <w:rsid w:val="00733BA3"/>
    <w:rsid w:val="00733C78"/>
    <w:rsid w:val="00733E42"/>
    <w:rsid w:val="007344E1"/>
    <w:rsid w:val="007346F9"/>
    <w:rsid w:val="00734A80"/>
    <w:rsid w:val="00734A9B"/>
    <w:rsid w:val="00734EB1"/>
    <w:rsid w:val="00735359"/>
    <w:rsid w:val="007354E2"/>
    <w:rsid w:val="007356C8"/>
    <w:rsid w:val="007356D8"/>
    <w:rsid w:val="007358A1"/>
    <w:rsid w:val="007358C9"/>
    <w:rsid w:val="00735B00"/>
    <w:rsid w:val="00735CF8"/>
    <w:rsid w:val="00735E6F"/>
    <w:rsid w:val="00735F7D"/>
    <w:rsid w:val="00735FB5"/>
    <w:rsid w:val="00736388"/>
    <w:rsid w:val="007363B1"/>
    <w:rsid w:val="007363E1"/>
    <w:rsid w:val="007367FB"/>
    <w:rsid w:val="00736829"/>
    <w:rsid w:val="0073682B"/>
    <w:rsid w:val="0073697F"/>
    <w:rsid w:val="00736B31"/>
    <w:rsid w:val="00736CFB"/>
    <w:rsid w:val="00736E19"/>
    <w:rsid w:val="00736F58"/>
    <w:rsid w:val="00736FDE"/>
    <w:rsid w:val="0073728F"/>
    <w:rsid w:val="007372B4"/>
    <w:rsid w:val="007372E3"/>
    <w:rsid w:val="00737319"/>
    <w:rsid w:val="00737760"/>
    <w:rsid w:val="007377EB"/>
    <w:rsid w:val="0073786F"/>
    <w:rsid w:val="00737CFD"/>
    <w:rsid w:val="00737D79"/>
    <w:rsid w:val="00737DCA"/>
    <w:rsid w:val="00737FE6"/>
    <w:rsid w:val="00740165"/>
    <w:rsid w:val="007403C0"/>
    <w:rsid w:val="007404D2"/>
    <w:rsid w:val="0074057F"/>
    <w:rsid w:val="007405E1"/>
    <w:rsid w:val="0074089E"/>
    <w:rsid w:val="00740AD4"/>
    <w:rsid w:val="00740B44"/>
    <w:rsid w:val="00740D04"/>
    <w:rsid w:val="00740D57"/>
    <w:rsid w:val="00740E64"/>
    <w:rsid w:val="00740F0C"/>
    <w:rsid w:val="00740F31"/>
    <w:rsid w:val="0074105D"/>
    <w:rsid w:val="00741D1B"/>
    <w:rsid w:val="0074236A"/>
    <w:rsid w:val="00742491"/>
    <w:rsid w:val="0074264B"/>
    <w:rsid w:val="00742667"/>
    <w:rsid w:val="0074294A"/>
    <w:rsid w:val="007429A3"/>
    <w:rsid w:val="00742A92"/>
    <w:rsid w:val="00742C57"/>
    <w:rsid w:val="00742F04"/>
    <w:rsid w:val="007430FF"/>
    <w:rsid w:val="007431CB"/>
    <w:rsid w:val="00743259"/>
    <w:rsid w:val="007432D0"/>
    <w:rsid w:val="0074341B"/>
    <w:rsid w:val="007437BF"/>
    <w:rsid w:val="007437E3"/>
    <w:rsid w:val="00743B34"/>
    <w:rsid w:val="00743C23"/>
    <w:rsid w:val="00743C4B"/>
    <w:rsid w:val="00743C53"/>
    <w:rsid w:val="00743E17"/>
    <w:rsid w:val="00743F41"/>
    <w:rsid w:val="00744124"/>
    <w:rsid w:val="007443EC"/>
    <w:rsid w:val="00744424"/>
    <w:rsid w:val="0074447A"/>
    <w:rsid w:val="00744898"/>
    <w:rsid w:val="00744AEC"/>
    <w:rsid w:val="00744AF9"/>
    <w:rsid w:val="00744D55"/>
    <w:rsid w:val="00744F5E"/>
    <w:rsid w:val="0074508E"/>
    <w:rsid w:val="007455F0"/>
    <w:rsid w:val="00745665"/>
    <w:rsid w:val="007456E7"/>
    <w:rsid w:val="00745840"/>
    <w:rsid w:val="00745CF2"/>
    <w:rsid w:val="00745D94"/>
    <w:rsid w:val="00745DA4"/>
    <w:rsid w:val="00746025"/>
    <w:rsid w:val="007460C1"/>
    <w:rsid w:val="0074626E"/>
    <w:rsid w:val="007463C4"/>
    <w:rsid w:val="00746426"/>
    <w:rsid w:val="007464E6"/>
    <w:rsid w:val="007467A1"/>
    <w:rsid w:val="00746D7D"/>
    <w:rsid w:val="00746EF9"/>
    <w:rsid w:val="00747158"/>
    <w:rsid w:val="007474F3"/>
    <w:rsid w:val="007477C6"/>
    <w:rsid w:val="00747824"/>
    <w:rsid w:val="0074787D"/>
    <w:rsid w:val="00747E00"/>
    <w:rsid w:val="00747EC7"/>
    <w:rsid w:val="0075007F"/>
    <w:rsid w:val="00750393"/>
    <w:rsid w:val="00750714"/>
    <w:rsid w:val="007507BA"/>
    <w:rsid w:val="00750B6B"/>
    <w:rsid w:val="00750BE2"/>
    <w:rsid w:val="00750D2C"/>
    <w:rsid w:val="00750F30"/>
    <w:rsid w:val="00750F71"/>
    <w:rsid w:val="007511B8"/>
    <w:rsid w:val="0075131A"/>
    <w:rsid w:val="00751F0F"/>
    <w:rsid w:val="00751FA9"/>
    <w:rsid w:val="00751FB0"/>
    <w:rsid w:val="0075200A"/>
    <w:rsid w:val="00752425"/>
    <w:rsid w:val="007524C8"/>
    <w:rsid w:val="00752561"/>
    <w:rsid w:val="00752686"/>
    <w:rsid w:val="007528CD"/>
    <w:rsid w:val="0075295B"/>
    <w:rsid w:val="007529F0"/>
    <w:rsid w:val="00752B53"/>
    <w:rsid w:val="00752D1F"/>
    <w:rsid w:val="00752FE6"/>
    <w:rsid w:val="007533A6"/>
    <w:rsid w:val="007536D9"/>
    <w:rsid w:val="007536EF"/>
    <w:rsid w:val="007537F8"/>
    <w:rsid w:val="0075391B"/>
    <w:rsid w:val="0075397B"/>
    <w:rsid w:val="007539B0"/>
    <w:rsid w:val="00753F74"/>
    <w:rsid w:val="00753FAA"/>
    <w:rsid w:val="00754079"/>
    <w:rsid w:val="0075421C"/>
    <w:rsid w:val="0075423A"/>
    <w:rsid w:val="007543C8"/>
    <w:rsid w:val="007544B7"/>
    <w:rsid w:val="007544FD"/>
    <w:rsid w:val="00754875"/>
    <w:rsid w:val="007549A3"/>
    <w:rsid w:val="00754B7C"/>
    <w:rsid w:val="00754EF7"/>
    <w:rsid w:val="0075504A"/>
    <w:rsid w:val="00755205"/>
    <w:rsid w:val="00755223"/>
    <w:rsid w:val="0075526F"/>
    <w:rsid w:val="007552C5"/>
    <w:rsid w:val="007554DC"/>
    <w:rsid w:val="00755556"/>
    <w:rsid w:val="00755A81"/>
    <w:rsid w:val="00755B11"/>
    <w:rsid w:val="00755B7B"/>
    <w:rsid w:val="00755D2F"/>
    <w:rsid w:val="00755E79"/>
    <w:rsid w:val="007562CE"/>
    <w:rsid w:val="0075696E"/>
    <w:rsid w:val="00756B0B"/>
    <w:rsid w:val="00756B6F"/>
    <w:rsid w:val="00756C33"/>
    <w:rsid w:val="00756C61"/>
    <w:rsid w:val="00756C7C"/>
    <w:rsid w:val="00756D19"/>
    <w:rsid w:val="00756EF4"/>
    <w:rsid w:val="007570EA"/>
    <w:rsid w:val="00757518"/>
    <w:rsid w:val="00757606"/>
    <w:rsid w:val="00757AD4"/>
    <w:rsid w:val="00757B47"/>
    <w:rsid w:val="00757CB5"/>
    <w:rsid w:val="00757DFA"/>
    <w:rsid w:val="00757E3C"/>
    <w:rsid w:val="00757EBB"/>
    <w:rsid w:val="00757FCD"/>
    <w:rsid w:val="007601E9"/>
    <w:rsid w:val="00760248"/>
    <w:rsid w:val="0076036E"/>
    <w:rsid w:val="0076067A"/>
    <w:rsid w:val="00760890"/>
    <w:rsid w:val="00760A00"/>
    <w:rsid w:val="00760B9D"/>
    <w:rsid w:val="00760E0E"/>
    <w:rsid w:val="00760E82"/>
    <w:rsid w:val="007610A6"/>
    <w:rsid w:val="007610E2"/>
    <w:rsid w:val="0076121C"/>
    <w:rsid w:val="007613FB"/>
    <w:rsid w:val="007614B2"/>
    <w:rsid w:val="00761B7A"/>
    <w:rsid w:val="00761D63"/>
    <w:rsid w:val="00761E9D"/>
    <w:rsid w:val="00762145"/>
    <w:rsid w:val="00762512"/>
    <w:rsid w:val="00762534"/>
    <w:rsid w:val="00762735"/>
    <w:rsid w:val="007627AC"/>
    <w:rsid w:val="00762A8A"/>
    <w:rsid w:val="00762A98"/>
    <w:rsid w:val="00762BD7"/>
    <w:rsid w:val="00762C40"/>
    <w:rsid w:val="00763418"/>
    <w:rsid w:val="007635A9"/>
    <w:rsid w:val="00763A48"/>
    <w:rsid w:val="00763A99"/>
    <w:rsid w:val="00763DB3"/>
    <w:rsid w:val="00763E69"/>
    <w:rsid w:val="00763EFF"/>
    <w:rsid w:val="00763F16"/>
    <w:rsid w:val="00764123"/>
    <w:rsid w:val="0076412E"/>
    <w:rsid w:val="00764239"/>
    <w:rsid w:val="0076434A"/>
    <w:rsid w:val="00764429"/>
    <w:rsid w:val="00764615"/>
    <w:rsid w:val="00764CB6"/>
    <w:rsid w:val="00764D80"/>
    <w:rsid w:val="00764E91"/>
    <w:rsid w:val="007650D5"/>
    <w:rsid w:val="007651B0"/>
    <w:rsid w:val="00765287"/>
    <w:rsid w:val="00765905"/>
    <w:rsid w:val="00765A30"/>
    <w:rsid w:val="00765A91"/>
    <w:rsid w:val="00765B43"/>
    <w:rsid w:val="0076625F"/>
    <w:rsid w:val="007663B9"/>
    <w:rsid w:val="0076642E"/>
    <w:rsid w:val="00766622"/>
    <w:rsid w:val="00766668"/>
    <w:rsid w:val="00766777"/>
    <w:rsid w:val="007668A9"/>
    <w:rsid w:val="00766B61"/>
    <w:rsid w:val="0076712B"/>
    <w:rsid w:val="007671CE"/>
    <w:rsid w:val="00767430"/>
    <w:rsid w:val="0076790C"/>
    <w:rsid w:val="00767BE6"/>
    <w:rsid w:val="00770012"/>
    <w:rsid w:val="0077004A"/>
    <w:rsid w:val="007700AE"/>
    <w:rsid w:val="00770382"/>
    <w:rsid w:val="00770461"/>
    <w:rsid w:val="007704E4"/>
    <w:rsid w:val="007705F4"/>
    <w:rsid w:val="0077081A"/>
    <w:rsid w:val="00770A0A"/>
    <w:rsid w:val="00770AFB"/>
    <w:rsid w:val="00770D21"/>
    <w:rsid w:val="00770D26"/>
    <w:rsid w:val="00770FF2"/>
    <w:rsid w:val="00771121"/>
    <w:rsid w:val="007711D0"/>
    <w:rsid w:val="00771364"/>
    <w:rsid w:val="00771463"/>
    <w:rsid w:val="007716B0"/>
    <w:rsid w:val="007717C3"/>
    <w:rsid w:val="00771955"/>
    <w:rsid w:val="00772035"/>
    <w:rsid w:val="00772623"/>
    <w:rsid w:val="00772839"/>
    <w:rsid w:val="0077285C"/>
    <w:rsid w:val="00772A69"/>
    <w:rsid w:val="00772AB9"/>
    <w:rsid w:val="00772F0F"/>
    <w:rsid w:val="007734EF"/>
    <w:rsid w:val="007736E6"/>
    <w:rsid w:val="0077375A"/>
    <w:rsid w:val="0077379F"/>
    <w:rsid w:val="007739FB"/>
    <w:rsid w:val="00773A3B"/>
    <w:rsid w:val="00773B5F"/>
    <w:rsid w:val="00773DD7"/>
    <w:rsid w:val="00773E38"/>
    <w:rsid w:val="0077405C"/>
    <w:rsid w:val="007740FB"/>
    <w:rsid w:val="00774164"/>
    <w:rsid w:val="00774439"/>
    <w:rsid w:val="00774586"/>
    <w:rsid w:val="00774616"/>
    <w:rsid w:val="007749F0"/>
    <w:rsid w:val="00774CD7"/>
    <w:rsid w:val="00774DA1"/>
    <w:rsid w:val="00774DAD"/>
    <w:rsid w:val="00774F05"/>
    <w:rsid w:val="007755B9"/>
    <w:rsid w:val="0077574B"/>
    <w:rsid w:val="007757BB"/>
    <w:rsid w:val="0077597B"/>
    <w:rsid w:val="0077599B"/>
    <w:rsid w:val="00775A49"/>
    <w:rsid w:val="00775C63"/>
    <w:rsid w:val="00775D93"/>
    <w:rsid w:val="00775E0C"/>
    <w:rsid w:val="00775E70"/>
    <w:rsid w:val="0077603E"/>
    <w:rsid w:val="0077619C"/>
    <w:rsid w:val="00776482"/>
    <w:rsid w:val="00776571"/>
    <w:rsid w:val="00776D4D"/>
    <w:rsid w:val="00776DA5"/>
    <w:rsid w:val="00776E61"/>
    <w:rsid w:val="00776E74"/>
    <w:rsid w:val="0077709F"/>
    <w:rsid w:val="00777173"/>
    <w:rsid w:val="007772A1"/>
    <w:rsid w:val="00777340"/>
    <w:rsid w:val="007775D1"/>
    <w:rsid w:val="007775EC"/>
    <w:rsid w:val="007777BD"/>
    <w:rsid w:val="00777899"/>
    <w:rsid w:val="00777A18"/>
    <w:rsid w:val="00777B8D"/>
    <w:rsid w:val="00777CE9"/>
    <w:rsid w:val="00777D52"/>
    <w:rsid w:val="00777E4B"/>
    <w:rsid w:val="00777EB5"/>
    <w:rsid w:val="00777F28"/>
    <w:rsid w:val="007806A2"/>
    <w:rsid w:val="00780875"/>
    <w:rsid w:val="00780B98"/>
    <w:rsid w:val="00780C27"/>
    <w:rsid w:val="00780C97"/>
    <w:rsid w:val="00780E75"/>
    <w:rsid w:val="007811BF"/>
    <w:rsid w:val="00781269"/>
    <w:rsid w:val="0078127C"/>
    <w:rsid w:val="00781396"/>
    <w:rsid w:val="00781692"/>
    <w:rsid w:val="007817B4"/>
    <w:rsid w:val="00781C86"/>
    <w:rsid w:val="00781C89"/>
    <w:rsid w:val="00782068"/>
    <w:rsid w:val="007821FC"/>
    <w:rsid w:val="00782481"/>
    <w:rsid w:val="00782524"/>
    <w:rsid w:val="007828D4"/>
    <w:rsid w:val="00782AC0"/>
    <w:rsid w:val="00782BC8"/>
    <w:rsid w:val="00782BE0"/>
    <w:rsid w:val="00782D06"/>
    <w:rsid w:val="00782F14"/>
    <w:rsid w:val="0078308D"/>
    <w:rsid w:val="00783127"/>
    <w:rsid w:val="00783271"/>
    <w:rsid w:val="00783323"/>
    <w:rsid w:val="00783582"/>
    <w:rsid w:val="007839F1"/>
    <w:rsid w:val="00783A52"/>
    <w:rsid w:val="00783AEA"/>
    <w:rsid w:val="00783B16"/>
    <w:rsid w:val="00783B81"/>
    <w:rsid w:val="00783BBB"/>
    <w:rsid w:val="00783C58"/>
    <w:rsid w:val="0078406E"/>
    <w:rsid w:val="007844E0"/>
    <w:rsid w:val="007845B4"/>
    <w:rsid w:val="0078467D"/>
    <w:rsid w:val="007846A7"/>
    <w:rsid w:val="007847E8"/>
    <w:rsid w:val="0078534B"/>
    <w:rsid w:val="00785386"/>
    <w:rsid w:val="00785461"/>
    <w:rsid w:val="007854F6"/>
    <w:rsid w:val="00785740"/>
    <w:rsid w:val="00785829"/>
    <w:rsid w:val="00785911"/>
    <w:rsid w:val="007859B4"/>
    <w:rsid w:val="007859B8"/>
    <w:rsid w:val="00785A09"/>
    <w:rsid w:val="00785C28"/>
    <w:rsid w:val="00785C76"/>
    <w:rsid w:val="00785E55"/>
    <w:rsid w:val="00785E9A"/>
    <w:rsid w:val="00786075"/>
    <w:rsid w:val="007866FE"/>
    <w:rsid w:val="007867DD"/>
    <w:rsid w:val="00786DB1"/>
    <w:rsid w:val="007871D3"/>
    <w:rsid w:val="00787404"/>
    <w:rsid w:val="00787808"/>
    <w:rsid w:val="00787AF8"/>
    <w:rsid w:val="00787C8E"/>
    <w:rsid w:val="00787CBA"/>
    <w:rsid w:val="0079003C"/>
    <w:rsid w:val="0079008A"/>
    <w:rsid w:val="0079017F"/>
    <w:rsid w:val="007901E0"/>
    <w:rsid w:val="00790287"/>
    <w:rsid w:val="007902E6"/>
    <w:rsid w:val="007904FF"/>
    <w:rsid w:val="00790957"/>
    <w:rsid w:val="007909E8"/>
    <w:rsid w:val="00790AB0"/>
    <w:rsid w:val="00790BF8"/>
    <w:rsid w:val="00790D68"/>
    <w:rsid w:val="00790F59"/>
    <w:rsid w:val="0079111E"/>
    <w:rsid w:val="00791210"/>
    <w:rsid w:val="0079124D"/>
    <w:rsid w:val="007912F6"/>
    <w:rsid w:val="00791408"/>
    <w:rsid w:val="00791CF6"/>
    <w:rsid w:val="00791F48"/>
    <w:rsid w:val="00791F54"/>
    <w:rsid w:val="0079208D"/>
    <w:rsid w:val="00792121"/>
    <w:rsid w:val="00792298"/>
    <w:rsid w:val="007922B3"/>
    <w:rsid w:val="007923DA"/>
    <w:rsid w:val="0079273F"/>
    <w:rsid w:val="0079285F"/>
    <w:rsid w:val="00792A77"/>
    <w:rsid w:val="00792B29"/>
    <w:rsid w:val="00792EE4"/>
    <w:rsid w:val="0079314C"/>
    <w:rsid w:val="0079324E"/>
    <w:rsid w:val="0079329A"/>
    <w:rsid w:val="0079331B"/>
    <w:rsid w:val="0079337F"/>
    <w:rsid w:val="0079351A"/>
    <w:rsid w:val="00793570"/>
    <w:rsid w:val="00793587"/>
    <w:rsid w:val="007935AC"/>
    <w:rsid w:val="007936C9"/>
    <w:rsid w:val="007937D8"/>
    <w:rsid w:val="00794326"/>
    <w:rsid w:val="00794458"/>
    <w:rsid w:val="0079445F"/>
    <w:rsid w:val="0079479C"/>
    <w:rsid w:val="007949ED"/>
    <w:rsid w:val="00794A2F"/>
    <w:rsid w:val="00794D83"/>
    <w:rsid w:val="00794E49"/>
    <w:rsid w:val="00794E54"/>
    <w:rsid w:val="00794FAA"/>
    <w:rsid w:val="00795184"/>
    <w:rsid w:val="007953DC"/>
    <w:rsid w:val="0079554E"/>
    <w:rsid w:val="007955F2"/>
    <w:rsid w:val="0079561B"/>
    <w:rsid w:val="00795CFE"/>
    <w:rsid w:val="00795D2C"/>
    <w:rsid w:val="00795DFD"/>
    <w:rsid w:val="00795E18"/>
    <w:rsid w:val="00796047"/>
    <w:rsid w:val="00796075"/>
    <w:rsid w:val="00796312"/>
    <w:rsid w:val="007964C8"/>
    <w:rsid w:val="007967D5"/>
    <w:rsid w:val="00796C47"/>
    <w:rsid w:val="00796DB4"/>
    <w:rsid w:val="00796E98"/>
    <w:rsid w:val="0079700A"/>
    <w:rsid w:val="00797241"/>
    <w:rsid w:val="00797362"/>
    <w:rsid w:val="00797431"/>
    <w:rsid w:val="00797456"/>
    <w:rsid w:val="007974A1"/>
    <w:rsid w:val="007974DC"/>
    <w:rsid w:val="007975AC"/>
    <w:rsid w:val="0079778B"/>
    <w:rsid w:val="007977B7"/>
    <w:rsid w:val="00797A19"/>
    <w:rsid w:val="00797B83"/>
    <w:rsid w:val="00797F2C"/>
    <w:rsid w:val="007A010A"/>
    <w:rsid w:val="007A0138"/>
    <w:rsid w:val="007A0268"/>
    <w:rsid w:val="007A0758"/>
    <w:rsid w:val="007A099E"/>
    <w:rsid w:val="007A0CC3"/>
    <w:rsid w:val="007A0CC4"/>
    <w:rsid w:val="007A0DC4"/>
    <w:rsid w:val="007A10B2"/>
    <w:rsid w:val="007A12F4"/>
    <w:rsid w:val="007A13E2"/>
    <w:rsid w:val="007A143A"/>
    <w:rsid w:val="007A1C56"/>
    <w:rsid w:val="007A1E6F"/>
    <w:rsid w:val="007A1E72"/>
    <w:rsid w:val="007A20D9"/>
    <w:rsid w:val="007A20F6"/>
    <w:rsid w:val="007A223B"/>
    <w:rsid w:val="007A22D6"/>
    <w:rsid w:val="007A23D2"/>
    <w:rsid w:val="007A2526"/>
    <w:rsid w:val="007A26D7"/>
    <w:rsid w:val="007A278E"/>
    <w:rsid w:val="007A27FD"/>
    <w:rsid w:val="007A2D9C"/>
    <w:rsid w:val="007A2DB1"/>
    <w:rsid w:val="007A2E0A"/>
    <w:rsid w:val="007A2FE3"/>
    <w:rsid w:val="007A30B0"/>
    <w:rsid w:val="007A3156"/>
    <w:rsid w:val="007A37EA"/>
    <w:rsid w:val="007A3A06"/>
    <w:rsid w:val="007A3BC1"/>
    <w:rsid w:val="007A3F3E"/>
    <w:rsid w:val="007A3F9B"/>
    <w:rsid w:val="007A3FB3"/>
    <w:rsid w:val="007A3FB4"/>
    <w:rsid w:val="007A3FFB"/>
    <w:rsid w:val="007A408B"/>
    <w:rsid w:val="007A410F"/>
    <w:rsid w:val="007A41F3"/>
    <w:rsid w:val="007A43BC"/>
    <w:rsid w:val="007A44D5"/>
    <w:rsid w:val="007A44FF"/>
    <w:rsid w:val="007A4500"/>
    <w:rsid w:val="007A4891"/>
    <w:rsid w:val="007A4BDC"/>
    <w:rsid w:val="007A4CAA"/>
    <w:rsid w:val="007A4D88"/>
    <w:rsid w:val="007A4F03"/>
    <w:rsid w:val="007A51F6"/>
    <w:rsid w:val="007A52B1"/>
    <w:rsid w:val="007A53B9"/>
    <w:rsid w:val="007A55BD"/>
    <w:rsid w:val="007A5623"/>
    <w:rsid w:val="007A57AA"/>
    <w:rsid w:val="007A57BD"/>
    <w:rsid w:val="007A57C0"/>
    <w:rsid w:val="007A57C8"/>
    <w:rsid w:val="007A59F9"/>
    <w:rsid w:val="007A5D9E"/>
    <w:rsid w:val="007A6266"/>
    <w:rsid w:val="007A6313"/>
    <w:rsid w:val="007A6354"/>
    <w:rsid w:val="007A6414"/>
    <w:rsid w:val="007A6709"/>
    <w:rsid w:val="007A69B1"/>
    <w:rsid w:val="007A6DA1"/>
    <w:rsid w:val="007A6E49"/>
    <w:rsid w:val="007A6E94"/>
    <w:rsid w:val="007A72DC"/>
    <w:rsid w:val="007A75E1"/>
    <w:rsid w:val="007A76B7"/>
    <w:rsid w:val="007A7F92"/>
    <w:rsid w:val="007B0034"/>
    <w:rsid w:val="007B01A5"/>
    <w:rsid w:val="007B01BF"/>
    <w:rsid w:val="007B0539"/>
    <w:rsid w:val="007B0680"/>
    <w:rsid w:val="007B087C"/>
    <w:rsid w:val="007B0896"/>
    <w:rsid w:val="007B0E43"/>
    <w:rsid w:val="007B0F4F"/>
    <w:rsid w:val="007B14FC"/>
    <w:rsid w:val="007B1826"/>
    <w:rsid w:val="007B1EAE"/>
    <w:rsid w:val="007B1F75"/>
    <w:rsid w:val="007B2234"/>
    <w:rsid w:val="007B22CC"/>
    <w:rsid w:val="007B28C2"/>
    <w:rsid w:val="007B2996"/>
    <w:rsid w:val="007B2BF4"/>
    <w:rsid w:val="007B2E16"/>
    <w:rsid w:val="007B310B"/>
    <w:rsid w:val="007B3394"/>
    <w:rsid w:val="007B3623"/>
    <w:rsid w:val="007B38D9"/>
    <w:rsid w:val="007B3946"/>
    <w:rsid w:val="007B397D"/>
    <w:rsid w:val="007B3A38"/>
    <w:rsid w:val="007B3F08"/>
    <w:rsid w:val="007B427B"/>
    <w:rsid w:val="007B4342"/>
    <w:rsid w:val="007B44B7"/>
    <w:rsid w:val="007B4CD3"/>
    <w:rsid w:val="007B4DF7"/>
    <w:rsid w:val="007B4EDB"/>
    <w:rsid w:val="007B4F89"/>
    <w:rsid w:val="007B586C"/>
    <w:rsid w:val="007B58B1"/>
    <w:rsid w:val="007B59B4"/>
    <w:rsid w:val="007B59BC"/>
    <w:rsid w:val="007B5A13"/>
    <w:rsid w:val="007B5B2D"/>
    <w:rsid w:val="007B5C30"/>
    <w:rsid w:val="007B5C5A"/>
    <w:rsid w:val="007B5CA3"/>
    <w:rsid w:val="007B5EBA"/>
    <w:rsid w:val="007B5EEC"/>
    <w:rsid w:val="007B5FCD"/>
    <w:rsid w:val="007B611E"/>
    <w:rsid w:val="007B61C4"/>
    <w:rsid w:val="007B63A8"/>
    <w:rsid w:val="007B6568"/>
    <w:rsid w:val="007B6593"/>
    <w:rsid w:val="007B661B"/>
    <w:rsid w:val="007B6677"/>
    <w:rsid w:val="007B67B8"/>
    <w:rsid w:val="007B682A"/>
    <w:rsid w:val="007B6836"/>
    <w:rsid w:val="007B68CC"/>
    <w:rsid w:val="007B69C3"/>
    <w:rsid w:val="007B6A66"/>
    <w:rsid w:val="007B6C8E"/>
    <w:rsid w:val="007B6E41"/>
    <w:rsid w:val="007B708D"/>
    <w:rsid w:val="007B7176"/>
    <w:rsid w:val="007B752A"/>
    <w:rsid w:val="007B75E1"/>
    <w:rsid w:val="007B774A"/>
    <w:rsid w:val="007B7A7F"/>
    <w:rsid w:val="007B7B17"/>
    <w:rsid w:val="007B7B30"/>
    <w:rsid w:val="007B7B43"/>
    <w:rsid w:val="007B7E48"/>
    <w:rsid w:val="007B7EE6"/>
    <w:rsid w:val="007B7FB5"/>
    <w:rsid w:val="007C03F2"/>
    <w:rsid w:val="007C050B"/>
    <w:rsid w:val="007C05EE"/>
    <w:rsid w:val="007C05F0"/>
    <w:rsid w:val="007C07DD"/>
    <w:rsid w:val="007C0835"/>
    <w:rsid w:val="007C0A81"/>
    <w:rsid w:val="007C0B09"/>
    <w:rsid w:val="007C0D5F"/>
    <w:rsid w:val="007C18D0"/>
    <w:rsid w:val="007C194A"/>
    <w:rsid w:val="007C19A8"/>
    <w:rsid w:val="007C1A7E"/>
    <w:rsid w:val="007C1C22"/>
    <w:rsid w:val="007C1D54"/>
    <w:rsid w:val="007C1E92"/>
    <w:rsid w:val="007C1F3D"/>
    <w:rsid w:val="007C20D4"/>
    <w:rsid w:val="007C2323"/>
    <w:rsid w:val="007C24DF"/>
    <w:rsid w:val="007C2567"/>
    <w:rsid w:val="007C268F"/>
    <w:rsid w:val="007C28C2"/>
    <w:rsid w:val="007C2AC5"/>
    <w:rsid w:val="007C2C17"/>
    <w:rsid w:val="007C2CA9"/>
    <w:rsid w:val="007C2DD1"/>
    <w:rsid w:val="007C312B"/>
    <w:rsid w:val="007C3199"/>
    <w:rsid w:val="007C3263"/>
    <w:rsid w:val="007C33AF"/>
    <w:rsid w:val="007C341E"/>
    <w:rsid w:val="007C3488"/>
    <w:rsid w:val="007C369D"/>
    <w:rsid w:val="007C37FD"/>
    <w:rsid w:val="007C398D"/>
    <w:rsid w:val="007C3B10"/>
    <w:rsid w:val="007C3B2F"/>
    <w:rsid w:val="007C3D74"/>
    <w:rsid w:val="007C3F19"/>
    <w:rsid w:val="007C44C6"/>
    <w:rsid w:val="007C47E6"/>
    <w:rsid w:val="007C4A74"/>
    <w:rsid w:val="007C4D82"/>
    <w:rsid w:val="007C5846"/>
    <w:rsid w:val="007C5899"/>
    <w:rsid w:val="007C5DB9"/>
    <w:rsid w:val="007C5E09"/>
    <w:rsid w:val="007C6026"/>
    <w:rsid w:val="007C622B"/>
    <w:rsid w:val="007C62BA"/>
    <w:rsid w:val="007C632B"/>
    <w:rsid w:val="007C6379"/>
    <w:rsid w:val="007C6463"/>
    <w:rsid w:val="007C6472"/>
    <w:rsid w:val="007C6904"/>
    <w:rsid w:val="007C6B94"/>
    <w:rsid w:val="007C6E7A"/>
    <w:rsid w:val="007C6EA6"/>
    <w:rsid w:val="007C6F75"/>
    <w:rsid w:val="007C723D"/>
    <w:rsid w:val="007C73B0"/>
    <w:rsid w:val="007C76F5"/>
    <w:rsid w:val="007C7850"/>
    <w:rsid w:val="007C7A0F"/>
    <w:rsid w:val="007C7D31"/>
    <w:rsid w:val="007C7D80"/>
    <w:rsid w:val="007D03CB"/>
    <w:rsid w:val="007D03F9"/>
    <w:rsid w:val="007D0508"/>
    <w:rsid w:val="007D0532"/>
    <w:rsid w:val="007D056F"/>
    <w:rsid w:val="007D0693"/>
    <w:rsid w:val="007D071B"/>
    <w:rsid w:val="007D08E3"/>
    <w:rsid w:val="007D0959"/>
    <w:rsid w:val="007D0A96"/>
    <w:rsid w:val="007D0C4B"/>
    <w:rsid w:val="007D0CA8"/>
    <w:rsid w:val="007D10D6"/>
    <w:rsid w:val="007D10E4"/>
    <w:rsid w:val="007D14E6"/>
    <w:rsid w:val="007D1590"/>
    <w:rsid w:val="007D16FA"/>
    <w:rsid w:val="007D184D"/>
    <w:rsid w:val="007D19D4"/>
    <w:rsid w:val="007D1C65"/>
    <w:rsid w:val="007D1F55"/>
    <w:rsid w:val="007D20C3"/>
    <w:rsid w:val="007D23E6"/>
    <w:rsid w:val="007D241F"/>
    <w:rsid w:val="007D24C1"/>
    <w:rsid w:val="007D268E"/>
    <w:rsid w:val="007D2EA4"/>
    <w:rsid w:val="007D3741"/>
    <w:rsid w:val="007D3763"/>
    <w:rsid w:val="007D37DD"/>
    <w:rsid w:val="007D38CA"/>
    <w:rsid w:val="007D39CD"/>
    <w:rsid w:val="007D3B2F"/>
    <w:rsid w:val="007D3C1B"/>
    <w:rsid w:val="007D3D64"/>
    <w:rsid w:val="007D3EB5"/>
    <w:rsid w:val="007D4152"/>
    <w:rsid w:val="007D4777"/>
    <w:rsid w:val="007D47FE"/>
    <w:rsid w:val="007D4803"/>
    <w:rsid w:val="007D4848"/>
    <w:rsid w:val="007D4A4F"/>
    <w:rsid w:val="007D4B5A"/>
    <w:rsid w:val="007D4B60"/>
    <w:rsid w:val="007D4BA6"/>
    <w:rsid w:val="007D4D87"/>
    <w:rsid w:val="007D5121"/>
    <w:rsid w:val="007D5138"/>
    <w:rsid w:val="007D525F"/>
    <w:rsid w:val="007D55F8"/>
    <w:rsid w:val="007D5707"/>
    <w:rsid w:val="007D5A80"/>
    <w:rsid w:val="007D5ADD"/>
    <w:rsid w:val="007D5C89"/>
    <w:rsid w:val="007D5E0C"/>
    <w:rsid w:val="007D5E59"/>
    <w:rsid w:val="007D5F32"/>
    <w:rsid w:val="007D6102"/>
    <w:rsid w:val="007D6275"/>
    <w:rsid w:val="007D6890"/>
    <w:rsid w:val="007D689E"/>
    <w:rsid w:val="007D6CD8"/>
    <w:rsid w:val="007D71BF"/>
    <w:rsid w:val="007D71FA"/>
    <w:rsid w:val="007D7233"/>
    <w:rsid w:val="007D7254"/>
    <w:rsid w:val="007D729A"/>
    <w:rsid w:val="007D73C4"/>
    <w:rsid w:val="007D73F7"/>
    <w:rsid w:val="007D748E"/>
    <w:rsid w:val="007D755A"/>
    <w:rsid w:val="007D75FA"/>
    <w:rsid w:val="007D76F0"/>
    <w:rsid w:val="007D77A0"/>
    <w:rsid w:val="007D77B3"/>
    <w:rsid w:val="007D787C"/>
    <w:rsid w:val="007D7BB8"/>
    <w:rsid w:val="007D7BBA"/>
    <w:rsid w:val="007D7BD1"/>
    <w:rsid w:val="007D7EE8"/>
    <w:rsid w:val="007E00AE"/>
    <w:rsid w:val="007E01A6"/>
    <w:rsid w:val="007E01A9"/>
    <w:rsid w:val="007E05B9"/>
    <w:rsid w:val="007E0799"/>
    <w:rsid w:val="007E07ED"/>
    <w:rsid w:val="007E0AA3"/>
    <w:rsid w:val="007E18D7"/>
    <w:rsid w:val="007E1C50"/>
    <w:rsid w:val="007E1FD1"/>
    <w:rsid w:val="007E274E"/>
    <w:rsid w:val="007E291A"/>
    <w:rsid w:val="007E298E"/>
    <w:rsid w:val="007E2B0C"/>
    <w:rsid w:val="007E2B6A"/>
    <w:rsid w:val="007E2CBA"/>
    <w:rsid w:val="007E2CFA"/>
    <w:rsid w:val="007E2F31"/>
    <w:rsid w:val="007E3495"/>
    <w:rsid w:val="007E3697"/>
    <w:rsid w:val="007E37D8"/>
    <w:rsid w:val="007E3A74"/>
    <w:rsid w:val="007E3CA5"/>
    <w:rsid w:val="007E3E1F"/>
    <w:rsid w:val="007E4049"/>
    <w:rsid w:val="007E43D8"/>
    <w:rsid w:val="007E43FC"/>
    <w:rsid w:val="007E444A"/>
    <w:rsid w:val="007E447B"/>
    <w:rsid w:val="007E44D3"/>
    <w:rsid w:val="007E451C"/>
    <w:rsid w:val="007E4656"/>
    <w:rsid w:val="007E4B02"/>
    <w:rsid w:val="007E4D1C"/>
    <w:rsid w:val="007E5088"/>
    <w:rsid w:val="007E5096"/>
    <w:rsid w:val="007E541F"/>
    <w:rsid w:val="007E5B04"/>
    <w:rsid w:val="007E5B20"/>
    <w:rsid w:val="007E5DE3"/>
    <w:rsid w:val="007E6451"/>
    <w:rsid w:val="007E66A7"/>
    <w:rsid w:val="007E69CB"/>
    <w:rsid w:val="007E6B55"/>
    <w:rsid w:val="007E6C21"/>
    <w:rsid w:val="007E6C84"/>
    <w:rsid w:val="007E6C8D"/>
    <w:rsid w:val="007E6CFE"/>
    <w:rsid w:val="007E6E35"/>
    <w:rsid w:val="007E6EF5"/>
    <w:rsid w:val="007E6F66"/>
    <w:rsid w:val="007E7352"/>
    <w:rsid w:val="007E7361"/>
    <w:rsid w:val="007E73BD"/>
    <w:rsid w:val="007E73F5"/>
    <w:rsid w:val="007E759F"/>
    <w:rsid w:val="007E75B4"/>
    <w:rsid w:val="007E769A"/>
    <w:rsid w:val="007E76F5"/>
    <w:rsid w:val="007E7BFE"/>
    <w:rsid w:val="007E7D52"/>
    <w:rsid w:val="007E7FF9"/>
    <w:rsid w:val="007F05C2"/>
    <w:rsid w:val="007F0810"/>
    <w:rsid w:val="007F0AEA"/>
    <w:rsid w:val="007F0C03"/>
    <w:rsid w:val="007F0E1F"/>
    <w:rsid w:val="007F0F36"/>
    <w:rsid w:val="007F1047"/>
    <w:rsid w:val="007F1061"/>
    <w:rsid w:val="007F10E0"/>
    <w:rsid w:val="007F1293"/>
    <w:rsid w:val="007F1365"/>
    <w:rsid w:val="007F17AB"/>
    <w:rsid w:val="007F19DB"/>
    <w:rsid w:val="007F1B14"/>
    <w:rsid w:val="007F1B63"/>
    <w:rsid w:val="007F1C30"/>
    <w:rsid w:val="007F1CCD"/>
    <w:rsid w:val="007F1E93"/>
    <w:rsid w:val="007F1F1D"/>
    <w:rsid w:val="007F1F3C"/>
    <w:rsid w:val="007F1F93"/>
    <w:rsid w:val="007F2155"/>
    <w:rsid w:val="007F2181"/>
    <w:rsid w:val="007F2651"/>
    <w:rsid w:val="007F28B8"/>
    <w:rsid w:val="007F2E4D"/>
    <w:rsid w:val="007F2F7F"/>
    <w:rsid w:val="007F3217"/>
    <w:rsid w:val="007F3233"/>
    <w:rsid w:val="007F3331"/>
    <w:rsid w:val="007F3362"/>
    <w:rsid w:val="007F3642"/>
    <w:rsid w:val="007F38A6"/>
    <w:rsid w:val="007F3AAA"/>
    <w:rsid w:val="007F3BC3"/>
    <w:rsid w:val="007F3C12"/>
    <w:rsid w:val="007F3C7A"/>
    <w:rsid w:val="007F41D9"/>
    <w:rsid w:val="007F4249"/>
    <w:rsid w:val="007F442E"/>
    <w:rsid w:val="007F4874"/>
    <w:rsid w:val="007F4B5E"/>
    <w:rsid w:val="007F4BFB"/>
    <w:rsid w:val="007F4DFF"/>
    <w:rsid w:val="007F51D9"/>
    <w:rsid w:val="007F56CE"/>
    <w:rsid w:val="007F570A"/>
    <w:rsid w:val="007F5729"/>
    <w:rsid w:val="007F57BB"/>
    <w:rsid w:val="007F5A30"/>
    <w:rsid w:val="007F5B68"/>
    <w:rsid w:val="007F5BFF"/>
    <w:rsid w:val="007F60F6"/>
    <w:rsid w:val="007F617A"/>
    <w:rsid w:val="007F62C3"/>
    <w:rsid w:val="007F62F9"/>
    <w:rsid w:val="007F6459"/>
    <w:rsid w:val="007F64C5"/>
    <w:rsid w:val="007F6799"/>
    <w:rsid w:val="007F6B27"/>
    <w:rsid w:val="007F6B98"/>
    <w:rsid w:val="007F6E62"/>
    <w:rsid w:val="007F6FB1"/>
    <w:rsid w:val="007F7084"/>
    <w:rsid w:val="007F7203"/>
    <w:rsid w:val="007F730F"/>
    <w:rsid w:val="007F733A"/>
    <w:rsid w:val="007F747F"/>
    <w:rsid w:val="007F75C8"/>
    <w:rsid w:val="007F7699"/>
    <w:rsid w:val="007F76BD"/>
    <w:rsid w:val="007F77E5"/>
    <w:rsid w:val="007F7AC8"/>
    <w:rsid w:val="007F7AC9"/>
    <w:rsid w:val="007F7BA8"/>
    <w:rsid w:val="007F7C20"/>
    <w:rsid w:val="007F7C4C"/>
    <w:rsid w:val="008001AC"/>
    <w:rsid w:val="008004CC"/>
    <w:rsid w:val="008007EE"/>
    <w:rsid w:val="00800825"/>
    <w:rsid w:val="00800880"/>
    <w:rsid w:val="00800888"/>
    <w:rsid w:val="008009B6"/>
    <w:rsid w:val="00800A3F"/>
    <w:rsid w:val="00800BE3"/>
    <w:rsid w:val="00800E8D"/>
    <w:rsid w:val="008010B3"/>
    <w:rsid w:val="0080113F"/>
    <w:rsid w:val="008011A5"/>
    <w:rsid w:val="0080154A"/>
    <w:rsid w:val="00801806"/>
    <w:rsid w:val="00801FFA"/>
    <w:rsid w:val="00802338"/>
    <w:rsid w:val="0080245D"/>
    <w:rsid w:val="00802525"/>
    <w:rsid w:val="008026E7"/>
    <w:rsid w:val="00802A71"/>
    <w:rsid w:val="00802AAF"/>
    <w:rsid w:val="00802C66"/>
    <w:rsid w:val="0080304D"/>
    <w:rsid w:val="008031E1"/>
    <w:rsid w:val="00803504"/>
    <w:rsid w:val="008035B9"/>
    <w:rsid w:val="00803619"/>
    <w:rsid w:val="00803667"/>
    <w:rsid w:val="00803ABE"/>
    <w:rsid w:val="00803B10"/>
    <w:rsid w:val="00803C16"/>
    <w:rsid w:val="00803C33"/>
    <w:rsid w:val="00803EAF"/>
    <w:rsid w:val="00803F37"/>
    <w:rsid w:val="00803FFA"/>
    <w:rsid w:val="00803FFD"/>
    <w:rsid w:val="00804002"/>
    <w:rsid w:val="00804207"/>
    <w:rsid w:val="00804A7D"/>
    <w:rsid w:val="00804B5B"/>
    <w:rsid w:val="00804D70"/>
    <w:rsid w:val="00804FC1"/>
    <w:rsid w:val="0080566F"/>
    <w:rsid w:val="00805695"/>
    <w:rsid w:val="00805871"/>
    <w:rsid w:val="00805935"/>
    <w:rsid w:val="00805955"/>
    <w:rsid w:val="008059C7"/>
    <w:rsid w:val="00805D20"/>
    <w:rsid w:val="00805E07"/>
    <w:rsid w:val="00805F8F"/>
    <w:rsid w:val="008061B1"/>
    <w:rsid w:val="00806277"/>
    <w:rsid w:val="00806560"/>
    <w:rsid w:val="00806664"/>
    <w:rsid w:val="0080672F"/>
    <w:rsid w:val="008068EB"/>
    <w:rsid w:val="00806E4C"/>
    <w:rsid w:val="00807063"/>
    <w:rsid w:val="008071C7"/>
    <w:rsid w:val="008074C4"/>
    <w:rsid w:val="008074FD"/>
    <w:rsid w:val="008075EE"/>
    <w:rsid w:val="0080778F"/>
    <w:rsid w:val="00807CF1"/>
    <w:rsid w:val="008101EC"/>
    <w:rsid w:val="00810378"/>
    <w:rsid w:val="00810388"/>
    <w:rsid w:val="008103B1"/>
    <w:rsid w:val="008104B4"/>
    <w:rsid w:val="0081070D"/>
    <w:rsid w:val="00810838"/>
    <w:rsid w:val="00810925"/>
    <w:rsid w:val="00810A47"/>
    <w:rsid w:val="00810A4B"/>
    <w:rsid w:val="00810A6C"/>
    <w:rsid w:val="00810ADB"/>
    <w:rsid w:val="00810B6C"/>
    <w:rsid w:val="00810BEB"/>
    <w:rsid w:val="00810FAD"/>
    <w:rsid w:val="008111B9"/>
    <w:rsid w:val="008112E1"/>
    <w:rsid w:val="00811704"/>
    <w:rsid w:val="008117DC"/>
    <w:rsid w:val="008117DF"/>
    <w:rsid w:val="008119D7"/>
    <w:rsid w:val="00811A1C"/>
    <w:rsid w:val="00811B37"/>
    <w:rsid w:val="00811C0C"/>
    <w:rsid w:val="00811CA9"/>
    <w:rsid w:val="008123EC"/>
    <w:rsid w:val="00812582"/>
    <w:rsid w:val="00812AF6"/>
    <w:rsid w:val="00812E16"/>
    <w:rsid w:val="00812E1E"/>
    <w:rsid w:val="00813147"/>
    <w:rsid w:val="0081354E"/>
    <w:rsid w:val="00813953"/>
    <w:rsid w:val="0081404B"/>
    <w:rsid w:val="0081406C"/>
    <w:rsid w:val="0081493B"/>
    <w:rsid w:val="0081494B"/>
    <w:rsid w:val="00814993"/>
    <w:rsid w:val="00814F29"/>
    <w:rsid w:val="0081505B"/>
    <w:rsid w:val="008150BA"/>
    <w:rsid w:val="008151D1"/>
    <w:rsid w:val="00815291"/>
    <w:rsid w:val="00815480"/>
    <w:rsid w:val="008156C8"/>
    <w:rsid w:val="00815BDC"/>
    <w:rsid w:val="00815DB3"/>
    <w:rsid w:val="00815EAC"/>
    <w:rsid w:val="0081604C"/>
    <w:rsid w:val="00816129"/>
    <w:rsid w:val="00816378"/>
    <w:rsid w:val="00816646"/>
    <w:rsid w:val="008168CE"/>
    <w:rsid w:val="0081698E"/>
    <w:rsid w:val="00817018"/>
    <w:rsid w:val="00817125"/>
    <w:rsid w:val="00817151"/>
    <w:rsid w:val="008172EA"/>
    <w:rsid w:val="0081740D"/>
    <w:rsid w:val="008174E5"/>
    <w:rsid w:val="008174FF"/>
    <w:rsid w:val="008175EE"/>
    <w:rsid w:val="00817604"/>
    <w:rsid w:val="00817806"/>
    <w:rsid w:val="00817845"/>
    <w:rsid w:val="00817BBA"/>
    <w:rsid w:val="00817CFB"/>
    <w:rsid w:val="00817F3B"/>
    <w:rsid w:val="00817FCB"/>
    <w:rsid w:val="00820063"/>
    <w:rsid w:val="00820216"/>
    <w:rsid w:val="0082044E"/>
    <w:rsid w:val="0082070F"/>
    <w:rsid w:val="0082072B"/>
    <w:rsid w:val="00820A52"/>
    <w:rsid w:val="00820B20"/>
    <w:rsid w:val="00820DD8"/>
    <w:rsid w:val="00821018"/>
    <w:rsid w:val="00821067"/>
    <w:rsid w:val="008210B8"/>
    <w:rsid w:val="0082178F"/>
    <w:rsid w:val="008217AD"/>
    <w:rsid w:val="008218CB"/>
    <w:rsid w:val="00821A82"/>
    <w:rsid w:val="00821B90"/>
    <w:rsid w:val="00822217"/>
    <w:rsid w:val="0082225B"/>
    <w:rsid w:val="008226A1"/>
    <w:rsid w:val="0082296B"/>
    <w:rsid w:val="00822A04"/>
    <w:rsid w:val="00822BA4"/>
    <w:rsid w:val="008230D5"/>
    <w:rsid w:val="0082351C"/>
    <w:rsid w:val="00823566"/>
    <w:rsid w:val="008235F1"/>
    <w:rsid w:val="0082381A"/>
    <w:rsid w:val="0082384B"/>
    <w:rsid w:val="00823AD6"/>
    <w:rsid w:val="00823C88"/>
    <w:rsid w:val="00823D5B"/>
    <w:rsid w:val="0082410D"/>
    <w:rsid w:val="00824192"/>
    <w:rsid w:val="0082426C"/>
    <w:rsid w:val="008244A4"/>
    <w:rsid w:val="008246D8"/>
    <w:rsid w:val="00824700"/>
    <w:rsid w:val="00824AC1"/>
    <w:rsid w:val="00824B80"/>
    <w:rsid w:val="00824C01"/>
    <w:rsid w:val="00824C27"/>
    <w:rsid w:val="00824C48"/>
    <w:rsid w:val="00824E6F"/>
    <w:rsid w:val="00824EFE"/>
    <w:rsid w:val="008253D5"/>
    <w:rsid w:val="00825442"/>
    <w:rsid w:val="0082550F"/>
    <w:rsid w:val="0082553E"/>
    <w:rsid w:val="00825564"/>
    <w:rsid w:val="008259DD"/>
    <w:rsid w:val="00825C68"/>
    <w:rsid w:val="00825FAE"/>
    <w:rsid w:val="00826104"/>
    <w:rsid w:val="008262C1"/>
    <w:rsid w:val="0082636C"/>
    <w:rsid w:val="008263D3"/>
    <w:rsid w:val="00826932"/>
    <w:rsid w:val="00826A00"/>
    <w:rsid w:val="00826B77"/>
    <w:rsid w:val="00826E6E"/>
    <w:rsid w:val="00827031"/>
    <w:rsid w:val="0082713A"/>
    <w:rsid w:val="00827239"/>
    <w:rsid w:val="00827279"/>
    <w:rsid w:val="008273FB"/>
    <w:rsid w:val="00827845"/>
    <w:rsid w:val="00827A5E"/>
    <w:rsid w:val="00827C72"/>
    <w:rsid w:val="00827CB8"/>
    <w:rsid w:val="008304EF"/>
    <w:rsid w:val="0083050E"/>
    <w:rsid w:val="00830668"/>
    <w:rsid w:val="00830B3D"/>
    <w:rsid w:val="008311C8"/>
    <w:rsid w:val="008313D9"/>
    <w:rsid w:val="008313E1"/>
    <w:rsid w:val="0083146E"/>
    <w:rsid w:val="0083157F"/>
    <w:rsid w:val="0083177B"/>
    <w:rsid w:val="0083188D"/>
    <w:rsid w:val="008318F2"/>
    <w:rsid w:val="00831922"/>
    <w:rsid w:val="008319FA"/>
    <w:rsid w:val="00831A6B"/>
    <w:rsid w:val="00831AC9"/>
    <w:rsid w:val="008323D6"/>
    <w:rsid w:val="00832547"/>
    <w:rsid w:val="00832696"/>
    <w:rsid w:val="0083299E"/>
    <w:rsid w:val="00832D81"/>
    <w:rsid w:val="00832E84"/>
    <w:rsid w:val="008330FE"/>
    <w:rsid w:val="0083316B"/>
    <w:rsid w:val="008335EA"/>
    <w:rsid w:val="00833847"/>
    <w:rsid w:val="008339D3"/>
    <w:rsid w:val="00833BF6"/>
    <w:rsid w:val="00833CFF"/>
    <w:rsid w:val="00833F22"/>
    <w:rsid w:val="00834159"/>
    <w:rsid w:val="0083453F"/>
    <w:rsid w:val="008345A7"/>
    <w:rsid w:val="00834641"/>
    <w:rsid w:val="00834788"/>
    <w:rsid w:val="00834CF8"/>
    <w:rsid w:val="0083503F"/>
    <w:rsid w:val="00835591"/>
    <w:rsid w:val="0083580C"/>
    <w:rsid w:val="0083583D"/>
    <w:rsid w:val="00835F99"/>
    <w:rsid w:val="00836027"/>
    <w:rsid w:val="0083604E"/>
    <w:rsid w:val="00836372"/>
    <w:rsid w:val="008363D8"/>
    <w:rsid w:val="00836C57"/>
    <w:rsid w:val="00836DF0"/>
    <w:rsid w:val="00837039"/>
    <w:rsid w:val="008371CF"/>
    <w:rsid w:val="0083776C"/>
    <w:rsid w:val="008377D5"/>
    <w:rsid w:val="00837831"/>
    <w:rsid w:val="00837BC9"/>
    <w:rsid w:val="00837D4A"/>
    <w:rsid w:val="00837DC3"/>
    <w:rsid w:val="00840164"/>
    <w:rsid w:val="008402C5"/>
    <w:rsid w:val="0084098B"/>
    <w:rsid w:val="00840BE1"/>
    <w:rsid w:val="00840C95"/>
    <w:rsid w:val="008410C5"/>
    <w:rsid w:val="00841257"/>
    <w:rsid w:val="008412BD"/>
    <w:rsid w:val="008413E6"/>
    <w:rsid w:val="0084152D"/>
    <w:rsid w:val="00841715"/>
    <w:rsid w:val="00841EE6"/>
    <w:rsid w:val="00842388"/>
    <w:rsid w:val="00842593"/>
    <w:rsid w:val="00842AE4"/>
    <w:rsid w:val="00842BB1"/>
    <w:rsid w:val="00842BCD"/>
    <w:rsid w:val="00843131"/>
    <w:rsid w:val="00843615"/>
    <w:rsid w:val="00843671"/>
    <w:rsid w:val="00843694"/>
    <w:rsid w:val="008436C2"/>
    <w:rsid w:val="00843B95"/>
    <w:rsid w:val="00843C1F"/>
    <w:rsid w:val="00843D98"/>
    <w:rsid w:val="00843E3A"/>
    <w:rsid w:val="00843FDC"/>
    <w:rsid w:val="00844160"/>
    <w:rsid w:val="00844209"/>
    <w:rsid w:val="00844355"/>
    <w:rsid w:val="0084451B"/>
    <w:rsid w:val="0084477D"/>
    <w:rsid w:val="00844A0E"/>
    <w:rsid w:val="00844BBD"/>
    <w:rsid w:val="00844D14"/>
    <w:rsid w:val="00844EAF"/>
    <w:rsid w:val="00845228"/>
    <w:rsid w:val="0084549E"/>
    <w:rsid w:val="0084563C"/>
    <w:rsid w:val="008457B9"/>
    <w:rsid w:val="00845880"/>
    <w:rsid w:val="008458D5"/>
    <w:rsid w:val="0084592C"/>
    <w:rsid w:val="00845ED8"/>
    <w:rsid w:val="00846031"/>
    <w:rsid w:val="00846309"/>
    <w:rsid w:val="0084651A"/>
    <w:rsid w:val="0084653F"/>
    <w:rsid w:val="00846638"/>
    <w:rsid w:val="008467BE"/>
    <w:rsid w:val="008469C3"/>
    <w:rsid w:val="008469CE"/>
    <w:rsid w:val="00846A8B"/>
    <w:rsid w:val="00846AD2"/>
    <w:rsid w:val="00846F3F"/>
    <w:rsid w:val="00846F86"/>
    <w:rsid w:val="00847235"/>
    <w:rsid w:val="00847A17"/>
    <w:rsid w:val="00847C5C"/>
    <w:rsid w:val="00847F3E"/>
    <w:rsid w:val="00847FA6"/>
    <w:rsid w:val="00850243"/>
    <w:rsid w:val="00850D26"/>
    <w:rsid w:val="00850E3A"/>
    <w:rsid w:val="0085103D"/>
    <w:rsid w:val="008510EF"/>
    <w:rsid w:val="0085124A"/>
    <w:rsid w:val="00851333"/>
    <w:rsid w:val="008515AA"/>
    <w:rsid w:val="00851765"/>
    <w:rsid w:val="008518FA"/>
    <w:rsid w:val="0085191A"/>
    <w:rsid w:val="008519E4"/>
    <w:rsid w:val="00851D54"/>
    <w:rsid w:val="00851E57"/>
    <w:rsid w:val="00851EEE"/>
    <w:rsid w:val="0085257E"/>
    <w:rsid w:val="00852755"/>
    <w:rsid w:val="00852C54"/>
    <w:rsid w:val="00852C6D"/>
    <w:rsid w:val="00852D80"/>
    <w:rsid w:val="00852DCB"/>
    <w:rsid w:val="00852E1A"/>
    <w:rsid w:val="00852FC7"/>
    <w:rsid w:val="00853188"/>
    <w:rsid w:val="00853711"/>
    <w:rsid w:val="008537B7"/>
    <w:rsid w:val="008537CE"/>
    <w:rsid w:val="008538A8"/>
    <w:rsid w:val="00853D97"/>
    <w:rsid w:val="00853FA9"/>
    <w:rsid w:val="0085407B"/>
    <w:rsid w:val="0085408C"/>
    <w:rsid w:val="008542FB"/>
    <w:rsid w:val="00854426"/>
    <w:rsid w:val="008546D0"/>
    <w:rsid w:val="008547C9"/>
    <w:rsid w:val="00854C34"/>
    <w:rsid w:val="00854C83"/>
    <w:rsid w:val="00854FC4"/>
    <w:rsid w:val="00855111"/>
    <w:rsid w:val="008551FE"/>
    <w:rsid w:val="00855268"/>
    <w:rsid w:val="00855474"/>
    <w:rsid w:val="00855705"/>
    <w:rsid w:val="008557A5"/>
    <w:rsid w:val="00855821"/>
    <w:rsid w:val="008559C9"/>
    <w:rsid w:val="00855A61"/>
    <w:rsid w:val="00855B25"/>
    <w:rsid w:val="00855D8B"/>
    <w:rsid w:val="00855F05"/>
    <w:rsid w:val="00855F98"/>
    <w:rsid w:val="00855FFC"/>
    <w:rsid w:val="00856091"/>
    <w:rsid w:val="00856292"/>
    <w:rsid w:val="00856358"/>
    <w:rsid w:val="0085643B"/>
    <w:rsid w:val="008564E7"/>
    <w:rsid w:val="00856581"/>
    <w:rsid w:val="008565EC"/>
    <w:rsid w:val="008565F4"/>
    <w:rsid w:val="00856654"/>
    <w:rsid w:val="00856AD2"/>
    <w:rsid w:val="00856BB5"/>
    <w:rsid w:val="00856D48"/>
    <w:rsid w:val="00856D64"/>
    <w:rsid w:val="00856DCF"/>
    <w:rsid w:val="00856E48"/>
    <w:rsid w:val="00856E54"/>
    <w:rsid w:val="00856F2C"/>
    <w:rsid w:val="00856F3B"/>
    <w:rsid w:val="00857126"/>
    <w:rsid w:val="00857289"/>
    <w:rsid w:val="008572DB"/>
    <w:rsid w:val="008576FA"/>
    <w:rsid w:val="00857740"/>
    <w:rsid w:val="00857DD4"/>
    <w:rsid w:val="0086028D"/>
    <w:rsid w:val="008602A2"/>
    <w:rsid w:val="008604D0"/>
    <w:rsid w:val="008607AA"/>
    <w:rsid w:val="00860877"/>
    <w:rsid w:val="00860923"/>
    <w:rsid w:val="00860AD8"/>
    <w:rsid w:val="00860B7F"/>
    <w:rsid w:val="00860BCD"/>
    <w:rsid w:val="00860CAA"/>
    <w:rsid w:val="00860F9D"/>
    <w:rsid w:val="008612C0"/>
    <w:rsid w:val="008613DE"/>
    <w:rsid w:val="00861582"/>
    <w:rsid w:val="0086162E"/>
    <w:rsid w:val="0086166E"/>
    <w:rsid w:val="00861893"/>
    <w:rsid w:val="0086198B"/>
    <w:rsid w:val="00861D40"/>
    <w:rsid w:val="00861E29"/>
    <w:rsid w:val="008620BD"/>
    <w:rsid w:val="00862164"/>
    <w:rsid w:val="008621FD"/>
    <w:rsid w:val="00862266"/>
    <w:rsid w:val="00862DA4"/>
    <w:rsid w:val="00862E75"/>
    <w:rsid w:val="00862EB9"/>
    <w:rsid w:val="00862FF4"/>
    <w:rsid w:val="00863030"/>
    <w:rsid w:val="008633BE"/>
    <w:rsid w:val="0086378B"/>
    <w:rsid w:val="00863A40"/>
    <w:rsid w:val="00863B34"/>
    <w:rsid w:val="00863BE9"/>
    <w:rsid w:val="00863C80"/>
    <w:rsid w:val="00863CB1"/>
    <w:rsid w:val="00863CB7"/>
    <w:rsid w:val="00863CC3"/>
    <w:rsid w:val="00863D27"/>
    <w:rsid w:val="00864201"/>
    <w:rsid w:val="0086450B"/>
    <w:rsid w:val="00864733"/>
    <w:rsid w:val="00864932"/>
    <w:rsid w:val="00864B59"/>
    <w:rsid w:val="00864CEE"/>
    <w:rsid w:val="00864E87"/>
    <w:rsid w:val="00865063"/>
    <w:rsid w:val="008656F5"/>
    <w:rsid w:val="00865A07"/>
    <w:rsid w:val="00865CFF"/>
    <w:rsid w:val="00865E41"/>
    <w:rsid w:val="00865FC7"/>
    <w:rsid w:val="00866057"/>
    <w:rsid w:val="00866165"/>
    <w:rsid w:val="0086648B"/>
    <w:rsid w:val="008666B9"/>
    <w:rsid w:val="00866800"/>
    <w:rsid w:val="008668FB"/>
    <w:rsid w:val="0086698B"/>
    <w:rsid w:val="00866A81"/>
    <w:rsid w:val="00866A86"/>
    <w:rsid w:val="00866BFD"/>
    <w:rsid w:val="00866C0E"/>
    <w:rsid w:val="00866F46"/>
    <w:rsid w:val="00866FA5"/>
    <w:rsid w:val="008670D8"/>
    <w:rsid w:val="008672E0"/>
    <w:rsid w:val="00867312"/>
    <w:rsid w:val="00867342"/>
    <w:rsid w:val="0086752C"/>
    <w:rsid w:val="0086776E"/>
    <w:rsid w:val="00867899"/>
    <w:rsid w:val="00867C42"/>
    <w:rsid w:val="00867D6E"/>
    <w:rsid w:val="00867E6F"/>
    <w:rsid w:val="00867F16"/>
    <w:rsid w:val="00867F5A"/>
    <w:rsid w:val="00867F9C"/>
    <w:rsid w:val="008707F8"/>
    <w:rsid w:val="0087081E"/>
    <w:rsid w:val="00870B84"/>
    <w:rsid w:val="00870E51"/>
    <w:rsid w:val="00871474"/>
    <w:rsid w:val="00871B15"/>
    <w:rsid w:val="00871C09"/>
    <w:rsid w:val="00871C6E"/>
    <w:rsid w:val="00871CD9"/>
    <w:rsid w:val="00871DFD"/>
    <w:rsid w:val="00871F9F"/>
    <w:rsid w:val="00872010"/>
    <w:rsid w:val="00872111"/>
    <w:rsid w:val="00872396"/>
    <w:rsid w:val="008725B1"/>
    <w:rsid w:val="00872773"/>
    <w:rsid w:val="0087298A"/>
    <w:rsid w:val="0087298F"/>
    <w:rsid w:val="008729F6"/>
    <w:rsid w:val="00872DE2"/>
    <w:rsid w:val="0087300B"/>
    <w:rsid w:val="008733C1"/>
    <w:rsid w:val="0087367B"/>
    <w:rsid w:val="0087379C"/>
    <w:rsid w:val="00873820"/>
    <w:rsid w:val="00873843"/>
    <w:rsid w:val="00873A95"/>
    <w:rsid w:val="00873DB8"/>
    <w:rsid w:val="00873E27"/>
    <w:rsid w:val="00873E57"/>
    <w:rsid w:val="00874156"/>
    <w:rsid w:val="008744FD"/>
    <w:rsid w:val="00874625"/>
    <w:rsid w:val="00874775"/>
    <w:rsid w:val="0087486E"/>
    <w:rsid w:val="008749D0"/>
    <w:rsid w:val="008749D6"/>
    <w:rsid w:val="00874D61"/>
    <w:rsid w:val="008752A1"/>
    <w:rsid w:val="008753CA"/>
    <w:rsid w:val="0087542D"/>
    <w:rsid w:val="0087547B"/>
    <w:rsid w:val="008755CE"/>
    <w:rsid w:val="0087564D"/>
    <w:rsid w:val="008757D8"/>
    <w:rsid w:val="0087583A"/>
    <w:rsid w:val="00875B11"/>
    <w:rsid w:val="00875BA2"/>
    <w:rsid w:val="00875DDF"/>
    <w:rsid w:val="00875F22"/>
    <w:rsid w:val="00876062"/>
    <w:rsid w:val="0087609C"/>
    <w:rsid w:val="008762BA"/>
    <w:rsid w:val="00876373"/>
    <w:rsid w:val="0087672A"/>
    <w:rsid w:val="00876851"/>
    <w:rsid w:val="0087695C"/>
    <w:rsid w:val="00876967"/>
    <w:rsid w:val="00876B2A"/>
    <w:rsid w:val="00876C1A"/>
    <w:rsid w:val="00876F0B"/>
    <w:rsid w:val="00877051"/>
    <w:rsid w:val="0087747F"/>
    <w:rsid w:val="008775E3"/>
    <w:rsid w:val="00877746"/>
    <w:rsid w:val="00877C61"/>
    <w:rsid w:val="00877C90"/>
    <w:rsid w:val="00877DA6"/>
    <w:rsid w:val="00880403"/>
    <w:rsid w:val="008806FD"/>
    <w:rsid w:val="00880A4E"/>
    <w:rsid w:val="00880B78"/>
    <w:rsid w:val="00880CE0"/>
    <w:rsid w:val="00880CF6"/>
    <w:rsid w:val="00880D3F"/>
    <w:rsid w:val="00881082"/>
    <w:rsid w:val="0088141B"/>
    <w:rsid w:val="008816E5"/>
    <w:rsid w:val="00881F24"/>
    <w:rsid w:val="00882106"/>
    <w:rsid w:val="008825B4"/>
    <w:rsid w:val="00882658"/>
    <w:rsid w:val="008827A2"/>
    <w:rsid w:val="008829ED"/>
    <w:rsid w:val="00882A32"/>
    <w:rsid w:val="00882AC6"/>
    <w:rsid w:val="00882C38"/>
    <w:rsid w:val="00882D37"/>
    <w:rsid w:val="008830C7"/>
    <w:rsid w:val="0088326C"/>
    <w:rsid w:val="008835FC"/>
    <w:rsid w:val="00883623"/>
    <w:rsid w:val="008838D6"/>
    <w:rsid w:val="0088395D"/>
    <w:rsid w:val="00883AB7"/>
    <w:rsid w:val="00883B83"/>
    <w:rsid w:val="00883E0E"/>
    <w:rsid w:val="00883F12"/>
    <w:rsid w:val="008840E5"/>
    <w:rsid w:val="008842D8"/>
    <w:rsid w:val="008843DA"/>
    <w:rsid w:val="00884461"/>
    <w:rsid w:val="0088487E"/>
    <w:rsid w:val="00884924"/>
    <w:rsid w:val="00884991"/>
    <w:rsid w:val="008851D9"/>
    <w:rsid w:val="00885316"/>
    <w:rsid w:val="0088551E"/>
    <w:rsid w:val="008856F6"/>
    <w:rsid w:val="00885888"/>
    <w:rsid w:val="00885962"/>
    <w:rsid w:val="008859A4"/>
    <w:rsid w:val="00885A07"/>
    <w:rsid w:val="00885C5A"/>
    <w:rsid w:val="00885C66"/>
    <w:rsid w:val="00885D37"/>
    <w:rsid w:val="00885D47"/>
    <w:rsid w:val="00885D7B"/>
    <w:rsid w:val="00885F22"/>
    <w:rsid w:val="00885F31"/>
    <w:rsid w:val="00885FA7"/>
    <w:rsid w:val="00886602"/>
    <w:rsid w:val="00886A4D"/>
    <w:rsid w:val="00886C1C"/>
    <w:rsid w:val="00886C88"/>
    <w:rsid w:val="00886E93"/>
    <w:rsid w:val="00886F55"/>
    <w:rsid w:val="008870F0"/>
    <w:rsid w:val="00887287"/>
    <w:rsid w:val="008874B4"/>
    <w:rsid w:val="008874E3"/>
    <w:rsid w:val="0088755B"/>
    <w:rsid w:val="008876A5"/>
    <w:rsid w:val="0088776E"/>
    <w:rsid w:val="00887AB3"/>
    <w:rsid w:val="00887B4E"/>
    <w:rsid w:val="00887CC7"/>
    <w:rsid w:val="00887CCD"/>
    <w:rsid w:val="00887E64"/>
    <w:rsid w:val="008902DA"/>
    <w:rsid w:val="008902FE"/>
    <w:rsid w:val="0089042C"/>
    <w:rsid w:val="008904A0"/>
    <w:rsid w:val="008906F6"/>
    <w:rsid w:val="00890748"/>
    <w:rsid w:val="00890A43"/>
    <w:rsid w:val="00890ADD"/>
    <w:rsid w:val="00890BC5"/>
    <w:rsid w:val="00890BF0"/>
    <w:rsid w:val="00890C2E"/>
    <w:rsid w:val="00891138"/>
    <w:rsid w:val="00891148"/>
    <w:rsid w:val="00891194"/>
    <w:rsid w:val="0089179D"/>
    <w:rsid w:val="008917F4"/>
    <w:rsid w:val="00891871"/>
    <w:rsid w:val="00891AE8"/>
    <w:rsid w:val="00891CDA"/>
    <w:rsid w:val="00891CF2"/>
    <w:rsid w:val="00891DB6"/>
    <w:rsid w:val="00891E74"/>
    <w:rsid w:val="00892041"/>
    <w:rsid w:val="008922F4"/>
    <w:rsid w:val="008924B8"/>
    <w:rsid w:val="008925F0"/>
    <w:rsid w:val="00892849"/>
    <w:rsid w:val="00892975"/>
    <w:rsid w:val="00892B32"/>
    <w:rsid w:val="00892F11"/>
    <w:rsid w:val="008930F7"/>
    <w:rsid w:val="00893162"/>
    <w:rsid w:val="0089335A"/>
    <w:rsid w:val="00893487"/>
    <w:rsid w:val="0089354B"/>
    <w:rsid w:val="008939B6"/>
    <w:rsid w:val="00893B8F"/>
    <w:rsid w:val="00893D2B"/>
    <w:rsid w:val="00893E71"/>
    <w:rsid w:val="00894170"/>
    <w:rsid w:val="00894742"/>
    <w:rsid w:val="0089492B"/>
    <w:rsid w:val="00894A7A"/>
    <w:rsid w:val="00894AC2"/>
    <w:rsid w:val="00894E3D"/>
    <w:rsid w:val="00895092"/>
    <w:rsid w:val="0089509D"/>
    <w:rsid w:val="008950EC"/>
    <w:rsid w:val="008958D3"/>
    <w:rsid w:val="0089593A"/>
    <w:rsid w:val="00895B3E"/>
    <w:rsid w:val="00895BB2"/>
    <w:rsid w:val="00895C2F"/>
    <w:rsid w:val="00895C7B"/>
    <w:rsid w:val="00895CEF"/>
    <w:rsid w:val="00895D51"/>
    <w:rsid w:val="00895DA6"/>
    <w:rsid w:val="00895E8C"/>
    <w:rsid w:val="008960AC"/>
    <w:rsid w:val="008968DB"/>
    <w:rsid w:val="008969ED"/>
    <w:rsid w:val="00896A0B"/>
    <w:rsid w:val="00896BEB"/>
    <w:rsid w:val="00896C24"/>
    <w:rsid w:val="00896CE8"/>
    <w:rsid w:val="00896D2B"/>
    <w:rsid w:val="00896FD7"/>
    <w:rsid w:val="00896FE1"/>
    <w:rsid w:val="008971B2"/>
    <w:rsid w:val="00897247"/>
    <w:rsid w:val="008973A1"/>
    <w:rsid w:val="00897480"/>
    <w:rsid w:val="00897A59"/>
    <w:rsid w:val="00897D08"/>
    <w:rsid w:val="00897DB2"/>
    <w:rsid w:val="00897DD9"/>
    <w:rsid w:val="00897F3A"/>
    <w:rsid w:val="008A02BB"/>
    <w:rsid w:val="008A03EA"/>
    <w:rsid w:val="008A04AE"/>
    <w:rsid w:val="008A05E4"/>
    <w:rsid w:val="008A0629"/>
    <w:rsid w:val="008A09BD"/>
    <w:rsid w:val="008A0ACA"/>
    <w:rsid w:val="008A0BC1"/>
    <w:rsid w:val="008A0BC9"/>
    <w:rsid w:val="008A0D5B"/>
    <w:rsid w:val="008A0EC5"/>
    <w:rsid w:val="008A0ED0"/>
    <w:rsid w:val="008A1097"/>
    <w:rsid w:val="008A1190"/>
    <w:rsid w:val="008A14A1"/>
    <w:rsid w:val="008A1881"/>
    <w:rsid w:val="008A1AA5"/>
    <w:rsid w:val="008A1CC6"/>
    <w:rsid w:val="008A1E4B"/>
    <w:rsid w:val="008A1F40"/>
    <w:rsid w:val="008A213E"/>
    <w:rsid w:val="008A2303"/>
    <w:rsid w:val="008A2350"/>
    <w:rsid w:val="008A25E1"/>
    <w:rsid w:val="008A2946"/>
    <w:rsid w:val="008A2A2B"/>
    <w:rsid w:val="008A2F5D"/>
    <w:rsid w:val="008A303B"/>
    <w:rsid w:val="008A30E2"/>
    <w:rsid w:val="008A32AD"/>
    <w:rsid w:val="008A32ED"/>
    <w:rsid w:val="008A345D"/>
    <w:rsid w:val="008A34CA"/>
    <w:rsid w:val="008A35B0"/>
    <w:rsid w:val="008A3A1A"/>
    <w:rsid w:val="008A3AFD"/>
    <w:rsid w:val="008A3D87"/>
    <w:rsid w:val="008A4242"/>
    <w:rsid w:val="008A4284"/>
    <w:rsid w:val="008A4341"/>
    <w:rsid w:val="008A4743"/>
    <w:rsid w:val="008A4AB3"/>
    <w:rsid w:val="008A4ACA"/>
    <w:rsid w:val="008A4D0C"/>
    <w:rsid w:val="008A4D5C"/>
    <w:rsid w:val="008A4D90"/>
    <w:rsid w:val="008A4DCD"/>
    <w:rsid w:val="008A4EC2"/>
    <w:rsid w:val="008A4EF4"/>
    <w:rsid w:val="008A545D"/>
    <w:rsid w:val="008A5465"/>
    <w:rsid w:val="008A56D3"/>
    <w:rsid w:val="008A573B"/>
    <w:rsid w:val="008A5754"/>
    <w:rsid w:val="008A5936"/>
    <w:rsid w:val="008A6133"/>
    <w:rsid w:val="008A615B"/>
    <w:rsid w:val="008A61AA"/>
    <w:rsid w:val="008A627E"/>
    <w:rsid w:val="008A62DA"/>
    <w:rsid w:val="008A6635"/>
    <w:rsid w:val="008A675E"/>
    <w:rsid w:val="008A696A"/>
    <w:rsid w:val="008A6B71"/>
    <w:rsid w:val="008A6BFC"/>
    <w:rsid w:val="008A6D53"/>
    <w:rsid w:val="008A6D5A"/>
    <w:rsid w:val="008A6F8A"/>
    <w:rsid w:val="008A708F"/>
    <w:rsid w:val="008A70C3"/>
    <w:rsid w:val="008A756D"/>
    <w:rsid w:val="008A7605"/>
    <w:rsid w:val="008A76A3"/>
    <w:rsid w:val="008A79C9"/>
    <w:rsid w:val="008A7A56"/>
    <w:rsid w:val="008A7C3D"/>
    <w:rsid w:val="008A7F8C"/>
    <w:rsid w:val="008B030F"/>
    <w:rsid w:val="008B04A3"/>
    <w:rsid w:val="008B04CB"/>
    <w:rsid w:val="008B0C97"/>
    <w:rsid w:val="008B0F42"/>
    <w:rsid w:val="008B129F"/>
    <w:rsid w:val="008B15E7"/>
    <w:rsid w:val="008B16A7"/>
    <w:rsid w:val="008B16D2"/>
    <w:rsid w:val="008B1CDB"/>
    <w:rsid w:val="008B1ECC"/>
    <w:rsid w:val="008B2039"/>
    <w:rsid w:val="008B21F4"/>
    <w:rsid w:val="008B230F"/>
    <w:rsid w:val="008B238B"/>
    <w:rsid w:val="008B26AD"/>
    <w:rsid w:val="008B27DE"/>
    <w:rsid w:val="008B2B33"/>
    <w:rsid w:val="008B2C79"/>
    <w:rsid w:val="008B2EBF"/>
    <w:rsid w:val="008B30E2"/>
    <w:rsid w:val="008B34EB"/>
    <w:rsid w:val="008B358B"/>
    <w:rsid w:val="008B3640"/>
    <w:rsid w:val="008B371A"/>
    <w:rsid w:val="008B3952"/>
    <w:rsid w:val="008B3ACD"/>
    <w:rsid w:val="008B3BD7"/>
    <w:rsid w:val="008B3D4D"/>
    <w:rsid w:val="008B3D6F"/>
    <w:rsid w:val="008B4056"/>
    <w:rsid w:val="008B44E4"/>
    <w:rsid w:val="008B4542"/>
    <w:rsid w:val="008B484E"/>
    <w:rsid w:val="008B4B44"/>
    <w:rsid w:val="008B4C74"/>
    <w:rsid w:val="008B4D46"/>
    <w:rsid w:val="008B4FB3"/>
    <w:rsid w:val="008B5053"/>
    <w:rsid w:val="008B52D9"/>
    <w:rsid w:val="008B5351"/>
    <w:rsid w:val="008B54FF"/>
    <w:rsid w:val="008B561F"/>
    <w:rsid w:val="008B59C1"/>
    <w:rsid w:val="008B5AB2"/>
    <w:rsid w:val="008B5B5D"/>
    <w:rsid w:val="008B5C37"/>
    <w:rsid w:val="008B5FD8"/>
    <w:rsid w:val="008B5FFA"/>
    <w:rsid w:val="008B60DF"/>
    <w:rsid w:val="008B6327"/>
    <w:rsid w:val="008B646B"/>
    <w:rsid w:val="008B6548"/>
    <w:rsid w:val="008B6990"/>
    <w:rsid w:val="008B6A65"/>
    <w:rsid w:val="008B6A75"/>
    <w:rsid w:val="008B6AFA"/>
    <w:rsid w:val="008B6B3C"/>
    <w:rsid w:val="008B6C3C"/>
    <w:rsid w:val="008B6D02"/>
    <w:rsid w:val="008B6D0D"/>
    <w:rsid w:val="008B6E6C"/>
    <w:rsid w:val="008B72A7"/>
    <w:rsid w:val="008B7300"/>
    <w:rsid w:val="008B77D5"/>
    <w:rsid w:val="008B7834"/>
    <w:rsid w:val="008B7E5C"/>
    <w:rsid w:val="008B7F9A"/>
    <w:rsid w:val="008B7FDA"/>
    <w:rsid w:val="008C013D"/>
    <w:rsid w:val="008C01F6"/>
    <w:rsid w:val="008C0209"/>
    <w:rsid w:val="008C02FF"/>
    <w:rsid w:val="008C0419"/>
    <w:rsid w:val="008C04BC"/>
    <w:rsid w:val="008C078A"/>
    <w:rsid w:val="008C08E2"/>
    <w:rsid w:val="008C0952"/>
    <w:rsid w:val="008C0F0B"/>
    <w:rsid w:val="008C0FB7"/>
    <w:rsid w:val="008C114F"/>
    <w:rsid w:val="008C12A3"/>
    <w:rsid w:val="008C132B"/>
    <w:rsid w:val="008C13C1"/>
    <w:rsid w:val="008C16C2"/>
    <w:rsid w:val="008C1CE4"/>
    <w:rsid w:val="008C1FD8"/>
    <w:rsid w:val="008C2251"/>
    <w:rsid w:val="008C22F7"/>
    <w:rsid w:val="008C2502"/>
    <w:rsid w:val="008C26DE"/>
    <w:rsid w:val="008C2CA1"/>
    <w:rsid w:val="008C2CD6"/>
    <w:rsid w:val="008C2D29"/>
    <w:rsid w:val="008C2D43"/>
    <w:rsid w:val="008C2F37"/>
    <w:rsid w:val="008C314A"/>
    <w:rsid w:val="008C31DE"/>
    <w:rsid w:val="008C35B5"/>
    <w:rsid w:val="008C3969"/>
    <w:rsid w:val="008C3B78"/>
    <w:rsid w:val="008C3EAC"/>
    <w:rsid w:val="008C4404"/>
    <w:rsid w:val="008C4527"/>
    <w:rsid w:val="008C4643"/>
    <w:rsid w:val="008C4677"/>
    <w:rsid w:val="008C480B"/>
    <w:rsid w:val="008C49B1"/>
    <w:rsid w:val="008C4AFA"/>
    <w:rsid w:val="008C4BF5"/>
    <w:rsid w:val="008C4F94"/>
    <w:rsid w:val="008C524B"/>
    <w:rsid w:val="008C531C"/>
    <w:rsid w:val="008C5368"/>
    <w:rsid w:val="008C5377"/>
    <w:rsid w:val="008C5575"/>
    <w:rsid w:val="008C5675"/>
    <w:rsid w:val="008C56EC"/>
    <w:rsid w:val="008C5798"/>
    <w:rsid w:val="008C5890"/>
    <w:rsid w:val="008C592F"/>
    <w:rsid w:val="008C5949"/>
    <w:rsid w:val="008C5AA2"/>
    <w:rsid w:val="008C5B34"/>
    <w:rsid w:val="008C5F46"/>
    <w:rsid w:val="008C602E"/>
    <w:rsid w:val="008C6209"/>
    <w:rsid w:val="008C6233"/>
    <w:rsid w:val="008C63AB"/>
    <w:rsid w:val="008C6487"/>
    <w:rsid w:val="008C6607"/>
    <w:rsid w:val="008C6784"/>
    <w:rsid w:val="008C68BB"/>
    <w:rsid w:val="008C6CA0"/>
    <w:rsid w:val="008C6CA5"/>
    <w:rsid w:val="008C6D34"/>
    <w:rsid w:val="008C6F27"/>
    <w:rsid w:val="008C734A"/>
    <w:rsid w:val="008C73CD"/>
    <w:rsid w:val="008C742A"/>
    <w:rsid w:val="008C7504"/>
    <w:rsid w:val="008C765F"/>
    <w:rsid w:val="008C7D72"/>
    <w:rsid w:val="008D05E0"/>
    <w:rsid w:val="008D0689"/>
    <w:rsid w:val="008D0828"/>
    <w:rsid w:val="008D0857"/>
    <w:rsid w:val="008D0A16"/>
    <w:rsid w:val="008D0B4A"/>
    <w:rsid w:val="008D0CC3"/>
    <w:rsid w:val="008D0D09"/>
    <w:rsid w:val="008D0D30"/>
    <w:rsid w:val="008D0D7C"/>
    <w:rsid w:val="008D10F6"/>
    <w:rsid w:val="008D119B"/>
    <w:rsid w:val="008D125B"/>
    <w:rsid w:val="008D1268"/>
    <w:rsid w:val="008D12D3"/>
    <w:rsid w:val="008D1318"/>
    <w:rsid w:val="008D15C6"/>
    <w:rsid w:val="008D1602"/>
    <w:rsid w:val="008D18FB"/>
    <w:rsid w:val="008D1958"/>
    <w:rsid w:val="008D19E5"/>
    <w:rsid w:val="008D1BB0"/>
    <w:rsid w:val="008D1C3A"/>
    <w:rsid w:val="008D26E5"/>
    <w:rsid w:val="008D2A0D"/>
    <w:rsid w:val="008D2DA5"/>
    <w:rsid w:val="008D2FEA"/>
    <w:rsid w:val="008D3150"/>
    <w:rsid w:val="008D31E0"/>
    <w:rsid w:val="008D31FC"/>
    <w:rsid w:val="008D36F0"/>
    <w:rsid w:val="008D3797"/>
    <w:rsid w:val="008D3A3C"/>
    <w:rsid w:val="008D3A9B"/>
    <w:rsid w:val="008D3B89"/>
    <w:rsid w:val="008D3CC0"/>
    <w:rsid w:val="008D3E43"/>
    <w:rsid w:val="008D3E7E"/>
    <w:rsid w:val="008D402F"/>
    <w:rsid w:val="008D41CE"/>
    <w:rsid w:val="008D434F"/>
    <w:rsid w:val="008D44B9"/>
    <w:rsid w:val="008D45D9"/>
    <w:rsid w:val="008D473D"/>
    <w:rsid w:val="008D4AF2"/>
    <w:rsid w:val="008D4E96"/>
    <w:rsid w:val="008D4EEB"/>
    <w:rsid w:val="008D507C"/>
    <w:rsid w:val="008D50D3"/>
    <w:rsid w:val="008D51C2"/>
    <w:rsid w:val="008D53E0"/>
    <w:rsid w:val="008D5625"/>
    <w:rsid w:val="008D5958"/>
    <w:rsid w:val="008D5F57"/>
    <w:rsid w:val="008D5FF6"/>
    <w:rsid w:val="008D6309"/>
    <w:rsid w:val="008D643D"/>
    <w:rsid w:val="008D65E3"/>
    <w:rsid w:val="008D676C"/>
    <w:rsid w:val="008D6904"/>
    <w:rsid w:val="008D69FA"/>
    <w:rsid w:val="008D6C2C"/>
    <w:rsid w:val="008D6D59"/>
    <w:rsid w:val="008D6D85"/>
    <w:rsid w:val="008D6E31"/>
    <w:rsid w:val="008D722B"/>
    <w:rsid w:val="008D725F"/>
    <w:rsid w:val="008D7564"/>
    <w:rsid w:val="008D7804"/>
    <w:rsid w:val="008D79C6"/>
    <w:rsid w:val="008D7A25"/>
    <w:rsid w:val="008E008E"/>
    <w:rsid w:val="008E0138"/>
    <w:rsid w:val="008E035C"/>
    <w:rsid w:val="008E037F"/>
    <w:rsid w:val="008E0524"/>
    <w:rsid w:val="008E05CA"/>
    <w:rsid w:val="008E0738"/>
    <w:rsid w:val="008E096C"/>
    <w:rsid w:val="008E0C30"/>
    <w:rsid w:val="008E0DFB"/>
    <w:rsid w:val="008E0F64"/>
    <w:rsid w:val="008E0FA2"/>
    <w:rsid w:val="008E0FE9"/>
    <w:rsid w:val="008E1195"/>
    <w:rsid w:val="008E1237"/>
    <w:rsid w:val="008E138A"/>
    <w:rsid w:val="008E1414"/>
    <w:rsid w:val="008E142C"/>
    <w:rsid w:val="008E18A4"/>
    <w:rsid w:val="008E1A8A"/>
    <w:rsid w:val="008E1CC1"/>
    <w:rsid w:val="008E1D3B"/>
    <w:rsid w:val="008E1DB0"/>
    <w:rsid w:val="008E1F53"/>
    <w:rsid w:val="008E232A"/>
    <w:rsid w:val="008E2389"/>
    <w:rsid w:val="008E23DD"/>
    <w:rsid w:val="008E24FC"/>
    <w:rsid w:val="008E277C"/>
    <w:rsid w:val="008E2902"/>
    <w:rsid w:val="008E2B8C"/>
    <w:rsid w:val="008E2D2B"/>
    <w:rsid w:val="008E2D31"/>
    <w:rsid w:val="008E2DDC"/>
    <w:rsid w:val="008E2E82"/>
    <w:rsid w:val="008E2EE2"/>
    <w:rsid w:val="008E2EF4"/>
    <w:rsid w:val="008E312E"/>
    <w:rsid w:val="008E3143"/>
    <w:rsid w:val="008E3256"/>
    <w:rsid w:val="008E34ED"/>
    <w:rsid w:val="008E3532"/>
    <w:rsid w:val="008E364E"/>
    <w:rsid w:val="008E3651"/>
    <w:rsid w:val="008E36D5"/>
    <w:rsid w:val="008E390D"/>
    <w:rsid w:val="008E3A00"/>
    <w:rsid w:val="008E4004"/>
    <w:rsid w:val="008E40FE"/>
    <w:rsid w:val="008E413E"/>
    <w:rsid w:val="008E42B9"/>
    <w:rsid w:val="008E4660"/>
    <w:rsid w:val="008E490E"/>
    <w:rsid w:val="008E4D3F"/>
    <w:rsid w:val="008E4E8E"/>
    <w:rsid w:val="008E5041"/>
    <w:rsid w:val="008E517D"/>
    <w:rsid w:val="008E5274"/>
    <w:rsid w:val="008E55BC"/>
    <w:rsid w:val="008E579C"/>
    <w:rsid w:val="008E5979"/>
    <w:rsid w:val="008E5AF3"/>
    <w:rsid w:val="008E5C9F"/>
    <w:rsid w:val="008E609B"/>
    <w:rsid w:val="008E64C8"/>
    <w:rsid w:val="008E65E0"/>
    <w:rsid w:val="008E6687"/>
    <w:rsid w:val="008E6B13"/>
    <w:rsid w:val="008E6D22"/>
    <w:rsid w:val="008E6DF0"/>
    <w:rsid w:val="008E6E70"/>
    <w:rsid w:val="008E6ED8"/>
    <w:rsid w:val="008E6FFC"/>
    <w:rsid w:val="008E7154"/>
    <w:rsid w:val="008E7205"/>
    <w:rsid w:val="008E7216"/>
    <w:rsid w:val="008E72B6"/>
    <w:rsid w:val="008E7368"/>
    <w:rsid w:val="008E743B"/>
    <w:rsid w:val="008E76DC"/>
    <w:rsid w:val="008E7899"/>
    <w:rsid w:val="008E78B1"/>
    <w:rsid w:val="008E78E9"/>
    <w:rsid w:val="008E79B4"/>
    <w:rsid w:val="008E79BE"/>
    <w:rsid w:val="008E79E1"/>
    <w:rsid w:val="008E7A57"/>
    <w:rsid w:val="008E7A65"/>
    <w:rsid w:val="008E7AC5"/>
    <w:rsid w:val="008E7B93"/>
    <w:rsid w:val="008E7F21"/>
    <w:rsid w:val="008E7FB7"/>
    <w:rsid w:val="008E7FF9"/>
    <w:rsid w:val="008F02EE"/>
    <w:rsid w:val="008F043C"/>
    <w:rsid w:val="008F04E9"/>
    <w:rsid w:val="008F0595"/>
    <w:rsid w:val="008F07A6"/>
    <w:rsid w:val="008F09F7"/>
    <w:rsid w:val="008F0B3F"/>
    <w:rsid w:val="008F0D66"/>
    <w:rsid w:val="008F0DB3"/>
    <w:rsid w:val="008F0E95"/>
    <w:rsid w:val="008F0EED"/>
    <w:rsid w:val="008F100E"/>
    <w:rsid w:val="008F1018"/>
    <w:rsid w:val="008F130E"/>
    <w:rsid w:val="008F1311"/>
    <w:rsid w:val="008F16D4"/>
    <w:rsid w:val="008F177A"/>
    <w:rsid w:val="008F17E7"/>
    <w:rsid w:val="008F19DD"/>
    <w:rsid w:val="008F1A11"/>
    <w:rsid w:val="008F1B85"/>
    <w:rsid w:val="008F1D44"/>
    <w:rsid w:val="008F1F98"/>
    <w:rsid w:val="008F23AF"/>
    <w:rsid w:val="008F24CA"/>
    <w:rsid w:val="008F2857"/>
    <w:rsid w:val="008F2881"/>
    <w:rsid w:val="008F299B"/>
    <w:rsid w:val="008F2A76"/>
    <w:rsid w:val="008F2F14"/>
    <w:rsid w:val="008F30BA"/>
    <w:rsid w:val="008F30D0"/>
    <w:rsid w:val="008F3504"/>
    <w:rsid w:val="008F36DD"/>
    <w:rsid w:val="008F385A"/>
    <w:rsid w:val="008F3C4C"/>
    <w:rsid w:val="008F3CF3"/>
    <w:rsid w:val="008F3F4F"/>
    <w:rsid w:val="008F419F"/>
    <w:rsid w:val="008F437C"/>
    <w:rsid w:val="008F47EB"/>
    <w:rsid w:val="008F4889"/>
    <w:rsid w:val="008F49DB"/>
    <w:rsid w:val="008F4D1E"/>
    <w:rsid w:val="008F4D7C"/>
    <w:rsid w:val="008F52CE"/>
    <w:rsid w:val="008F5461"/>
    <w:rsid w:val="008F5466"/>
    <w:rsid w:val="008F561E"/>
    <w:rsid w:val="008F57D2"/>
    <w:rsid w:val="008F596B"/>
    <w:rsid w:val="008F5AAF"/>
    <w:rsid w:val="008F5DCD"/>
    <w:rsid w:val="008F61EF"/>
    <w:rsid w:val="008F686D"/>
    <w:rsid w:val="008F6A18"/>
    <w:rsid w:val="008F6BF2"/>
    <w:rsid w:val="008F6D7E"/>
    <w:rsid w:val="008F6D95"/>
    <w:rsid w:val="008F6F0C"/>
    <w:rsid w:val="008F6F17"/>
    <w:rsid w:val="008F6F5B"/>
    <w:rsid w:val="008F6F88"/>
    <w:rsid w:val="008F701F"/>
    <w:rsid w:val="008F73A3"/>
    <w:rsid w:val="008F75B5"/>
    <w:rsid w:val="008F771C"/>
    <w:rsid w:val="008F78A7"/>
    <w:rsid w:val="008F796F"/>
    <w:rsid w:val="008F7AA4"/>
    <w:rsid w:val="008F7D2E"/>
    <w:rsid w:val="008F7DC5"/>
    <w:rsid w:val="008F7F6C"/>
    <w:rsid w:val="00900129"/>
    <w:rsid w:val="009001E7"/>
    <w:rsid w:val="00900310"/>
    <w:rsid w:val="0090048D"/>
    <w:rsid w:val="0090067D"/>
    <w:rsid w:val="00900741"/>
    <w:rsid w:val="00900CA1"/>
    <w:rsid w:val="00900E5D"/>
    <w:rsid w:val="0090103E"/>
    <w:rsid w:val="009012FA"/>
    <w:rsid w:val="00901495"/>
    <w:rsid w:val="00901686"/>
    <w:rsid w:val="0090169E"/>
    <w:rsid w:val="00901704"/>
    <w:rsid w:val="0090174B"/>
    <w:rsid w:val="00901BFE"/>
    <w:rsid w:val="00902364"/>
    <w:rsid w:val="0090251F"/>
    <w:rsid w:val="00902635"/>
    <w:rsid w:val="00902654"/>
    <w:rsid w:val="00902724"/>
    <w:rsid w:val="00902D0C"/>
    <w:rsid w:val="00902D45"/>
    <w:rsid w:val="00902F3F"/>
    <w:rsid w:val="009031DB"/>
    <w:rsid w:val="00903298"/>
    <w:rsid w:val="00903383"/>
    <w:rsid w:val="009033B3"/>
    <w:rsid w:val="0090352F"/>
    <w:rsid w:val="00903762"/>
    <w:rsid w:val="0090379C"/>
    <w:rsid w:val="00903816"/>
    <w:rsid w:val="00903A5B"/>
    <w:rsid w:val="00903B38"/>
    <w:rsid w:val="00903B92"/>
    <w:rsid w:val="00903CB3"/>
    <w:rsid w:val="00903D10"/>
    <w:rsid w:val="00903DB7"/>
    <w:rsid w:val="00903E09"/>
    <w:rsid w:val="00903E93"/>
    <w:rsid w:val="00903F9B"/>
    <w:rsid w:val="00904473"/>
    <w:rsid w:val="00904566"/>
    <w:rsid w:val="009045E8"/>
    <w:rsid w:val="00904AB0"/>
    <w:rsid w:val="00904C46"/>
    <w:rsid w:val="00904CC6"/>
    <w:rsid w:val="0090537F"/>
    <w:rsid w:val="00905441"/>
    <w:rsid w:val="0090598F"/>
    <w:rsid w:val="00905A3D"/>
    <w:rsid w:val="00905AAB"/>
    <w:rsid w:val="00905AC9"/>
    <w:rsid w:val="00905B1E"/>
    <w:rsid w:val="00905D53"/>
    <w:rsid w:val="00905FB9"/>
    <w:rsid w:val="00906022"/>
    <w:rsid w:val="00906054"/>
    <w:rsid w:val="00906190"/>
    <w:rsid w:val="00906357"/>
    <w:rsid w:val="00906746"/>
    <w:rsid w:val="00906B2D"/>
    <w:rsid w:val="00906C26"/>
    <w:rsid w:val="00906F5C"/>
    <w:rsid w:val="009071AD"/>
    <w:rsid w:val="0090727A"/>
    <w:rsid w:val="009072B0"/>
    <w:rsid w:val="0090759D"/>
    <w:rsid w:val="00907608"/>
    <w:rsid w:val="0090792A"/>
    <w:rsid w:val="009079D9"/>
    <w:rsid w:val="00907A4A"/>
    <w:rsid w:val="00907D6D"/>
    <w:rsid w:val="00907DEC"/>
    <w:rsid w:val="0091033C"/>
    <w:rsid w:val="00910533"/>
    <w:rsid w:val="00910925"/>
    <w:rsid w:val="00910BF1"/>
    <w:rsid w:val="00910E2B"/>
    <w:rsid w:val="00910E69"/>
    <w:rsid w:val="00910EC0"/>
    <w:rsid w:val="00910F1A"/>
    <w:rsid w:val="009110FA"/>
    <w:rsid w:val="0091149C"/>
    <w:rsid w:val="009116ED"/>
    <w:rsid w:val="00911747"/>
    <w:rsid w:val="00911927"/>
    <w:rsid w:val="00911B6A"/>
    <w:rsid w:val="00911BF6"/>
    <w:rsid w:val="00911D53"/>
    <w:rsid w:val="00912194"/>
    <w:rsid w:val="009127FC"/>
    <w:rsid w:val="0091280E"/>
    <w:rsid w:val="0091282D"/>
    <w:rsid w:val="00912850"/>
    <w:rsid w:val="00912A0A"/>
    <w:rsid w:val="00912CC4"/>
    <w:rsid w:val="00913048"/>
    <w:rsid w:val="00913070"/>
    <w:rsid w:val="0091333A"/>
    <w:rsid w:val="009134C2"/>
    <w:rsid w:val="0091360D"/>
    <w:rsid w:val="0091375A"/>
    <w:rsid w:val="00913775"/>
    <w:rsid w:val="00913877"/>
    <w:rsid w:val="00913A37"/>
    <w:rsid w:val="00913B86"/>
    <w:rsid w:val="00913C23"/>
    <w:rsid w:val="00913E3E"/>
    <w:rsid w:val="0091420C"/>
    <w:rsid w:val="00914568"/>
    <w:rsid w:val="00914A20"/>
    <w:rsid w:val="00914A71"/>
    <w:rsid w:val="00914C86"/>
    <w:rsid w:val="00914CE6"/>
    <w:rsid w:val="00914FB6"/>
    <w:rsid w:val="009152BE"/>
    <w:rsid w:val="00915375"/>
    <w:rsid w:val="00915672"/>
    <w:rsid w:val="0091573D"/>
    <w:rsid w:val="00915E1A"/>
    <w:rsid w:val="00915EEC"/>
    <w:rsid w:val="00916018"/>
    <w:rsid w:val="0091629E"/>
    <w:rsid w:val="009165C6"/>
    <w:rsid w:val="00916840"/>
    <w:rsid w:val="00916AF5"/>
    <w:rsid w:val="00916DEF"/>
    <w:rsid w:val="00917422"/>
    <w:rsid w:val="00917578"/>
    <w:rsid w:val="00917626"/>
    <w:rsid w:val="00917795"/>
    <w:rsid w:val="009178B3"/>
    <w:rsid w:val="00917A6E"/>
    <w:rsid w:val="00917AD9"/>
    <w:rsid w:val="0092054F"/>
    <w:rsid w:val="009207FB"/>
    <w:rsid w:val="0092090F"/>
    <w:rsid w:val="00920DC7"/>
    <w:rsid w:val="0092130D"/>
    <w:rsid w:val="0092131F"/>
    <w:rsid w:val="0092138E"/>
    <w:rsid w:val="009215D1"/>
    <w:rsid w:val="00921632"/>
    <w:rsid w:val="009216AF"/>
    <w:rsid w:val="00921BEE"/>
    <w:rsid w:val="009220AA"/>
    <w:rsid w:val="00922500"/>
    <w:rsid w:val="0092267C"/>
    <w:rsid w:val="00922A5D"/>
    <w:rsid w:val="00922CBC"/>
    <w:rsid w:val="00922F34"/>
    <w:rsid w:val="00923028"/>
    <w:rsid w:val="009232EC"/>
    <w:rsid w:val="009236B7"/>
    <w:rsid w:val="009236E7"/>
    <w:rsid w:val="00923755"/>
    <w:rsid w:val="00923B60"/>
    <w:rsid w:val="00923EA9"/>
    <w:rsid w:val="00923FEF"/>
    <w:rsid w:val="00924054"/>
    <w:rsid w:val="009240AF"/>
    <w:rsid w:val="00924291"/>
    <w:rsid w:val="0092453E"/>
    <w:rsid w:val="00924614"/>
    <w:rsid w:val="0092476B"/>
    <w:rsid w:val="00924952"/>
    <w:rsid w:val="00924990"/>
    <w:rsid w:val="00924BC6"/>
    <w:rsid w:val="00924C5D"/>
    <w:rsid w:val="00924CE8"/>
    <w:rsid w:val="00924E13"/>
    <w:rsid w:val="00924FA7"/>
    <w:rsid w:val="00925184"/>
    <w:rsid w:val="0092536A"/>
    <w:rsid w:val="009256A4"/>
    <w:rsid w:val="00925927"/>
    <w:rsid w:val="009259D3"/>
    <w:rsid w:val="00925A13"/>
    <w:rsid w:val="00925CB0"/>
    <w:rsid w:val="00925E8A"/>
    <w:rsid w:val="00925F10"/>
    <w:rsid w:val="009260AF"/>
    <w:rsid w:val="00926177"/>
    <w:rsid w:val="0092624C"/>
    <w:rsid w:val="009265A0"/>
    <w:rsid w:val="009265FA"/>
    <w:rsid w:val="009266A1"/>
    <w:rsid w:val="009266E2"/>
    <w:rsid w:val="009266E4"/>
    <w:rsid w:val="00926748"/>
    <w:rsid w:val="009267A0"/>
    <w:rsid w:val="00926B9C"/>
    <w:rsid w:val="00926CE5"/>
    <w:rsid w:val="00926E7E"/>
    <w:rsid w:val="00926EF2"/>
    <w:rsid w:val="00926FB0"/>
    <w:rsid w:val="009271DB"/>
    <w:rsid w:val="00927386"/>
    <w:rsid w:val="0092783D"/>
    <w:rsid w:val="009278A9"/>
    <w:rsid w:val="00927EAA"/>
    <w:rsid w:val="009300EF"/>
    <w:rsid w:val="0093032A"/>
    <w:rsid w:val="00930389"/>
    <w:rsid w:val="009303E7"/>
    <w:rsid w:val="0093043D"/>
    <w:rsid w:val="009304D4"/>
    <w:rsid w:val="009309D6"/>
    <w:rsid w:val="00930B22"/>
    <w:rsid w:val="00930C99"/>
    <w:rsid w:val="00930D07"/>
    <w:rsid w:val="00930EF7"/>
    <w:rsid w:val="00930F85"/>
    <w:rsid w:val="00931019"/>
    <w:rsid w:val="0093105B"/>
    <w:rsid w:val="00931099"/>
    <w:rsid w:val="009310EE"/>
    <w:rsid w:val="0093133B"/>
    <w:rsid w:val="009317D7"/>
    <w:rsid w:val="00931AA9"/>
    <w:rsid w:val="00931B71"/>
    <w:rsid w:val="00931CD8"/>
    <w:rsid w:val="00931CF2"/>
    <w:rsid w:val="00932017"/>
    <w:rsid w:val="00932113"/>
    <w:rsid w:val="0093217D"/>
    <w:rsid w:val="0093219E"/>
    <w:rsid w:val="009321A4"/>
    <w:rsid w:val="0093223E"/>
    <w:rsid w:val="00932745"/>
    <w:rsid w:val="0093284F"/>
    <w:rsid w:val="00932858"/>
    <w:rsid w:val="00932872"/>
    <w:rsid w:val="009328B6"/>
    <w:rsid w:val="00932983"/>
    <w:rsid w:val="009332C3"/>
    <w:rsid w:val="009334DD"/>
    <w:rsid w:val="00933A1F"/>
    <w:rsid w:val="00933B3E"/>
    <w:rsid w:val="00933B90"/>
    <w:rsid w:val="00933DEE"/>
    <w:rsid w:val="00933EA2"/>
    <w:rsid w:val="009344AC"/>
    <w:rsid w:val="009346CB"/>
    <w:rsid w:val="00934794"/>
    <w:rsid w:val="00934B1D"/>
    <w:rsid w:val="00934E76"/>
    <w:rsid w:val="00934EB8"/>
    <w:rsid w:val="00934F3D"/>
    <w:rsid w:val="00934F6D"/>
    <w:rsid w:val="00934F97"/>
    <w:rsid w:val="00934FB3"/>
    <w:rsid w:val="00935084"/>
    <w:rsid w:val="009350C5"/>
    <w:rsid w:val="0093519A"/>
    <w:rsid w:val="0093577C"/>
    <w:rsid w:val="00935895"/>
    <w:rsid w:val="00935EB3"/>
    <w:rsid w:val="00935EED"/>
    <w:rsid w:val="009360C8"/>
    <w:rsid w:val="00936237"/>
    <w:rsid w:val="00936498"/>
    <w:rsid w:val="0093674F"/>
    <w:rsid w:val="0093687D"/>
    <w:rsid w:val="009368EB"/>
    <w:rsid w:val="009369E9"/>
    <w:rsid w:val="00936BD4"/>
    <w:rsid w:val="00936BF0"/>
    <w:rsid w:val="009370AD"/>
    <w:rsid w:val="009371E5"/>
    <w:rsid w:val="009373EF"/>
    <w:rsid w:val="009375C3"/>
    <w:rsid w:val="0093779C"/>
    <w:rsid w:val="009377D6"/>
    <w:rsid w:val="00937852"/>
    <w:rsid w:val="00937BE3"/>
    <w:rsid w:val="00937D0D"/>
    <w:rsid w:val="00937D2A"/>
    <w:rsid w:val="00937E3C"/>
    <w:rsid w:val="00937EAA"/>
    <w:rsid w:val="00940053"/>
    <w:rsid w:val="00940085"/>
    <w:rsid w:val="00940182"/>
    <w:rsid w:val="009401FF"/>
    <w:rsid w:val="0094027E"/>
    <w:rsid w:val="00940478"/>
    <w:rsid w:val="00940653"/>
    <w:rsid w:val="00940BFA"/>
    <w:rsid w:val="00940CC1"/>
    <w:rsid w:val="00940E12"/>
    <w:rsid w:val="00940EA9"/>
    <w:rsid w:val="00940ED4"/>
    <w:rsid w:val="00940EE6"/>
    <w:rsid w:val="00940FDF"/>
    <w:rsid w:val="00941013"/>
    <w:rsid w:val="00941124"/>
    <w:rsid w:val="009411B4"/>
    <w:rsid w:val="00941331"/>
    <w:rsid w:val="009413FF"/>
    <w:rsid w:val="009414A9"/>
    <w:rsid w:val="00941908"/>
    <w:rsid w:val="00941BC6"/>
    <w:rsid w:val="00941C4B"/>
    <w:rsid w:val="00941D74"/>
    <w:rsid w:val="00941D79"/>
    <w:rsid w:val="00941F4D"/>
    <w:rsid w:val="00942040"/>
    <w:rsid w:val="00942042"/>
    <w:rsid w:val="00942054"/>
    <w:rsid w:val="00942160"/>
    <w:rsid w:val="009423B1"/>
    <w:rsid w:val="00942807"/>
    <w:rsid w:val="00942989"/>
    <w:rsid w:val="00942A8B"/>
    <w:rsid w:val="00942BB4"/>
    <w:rsid w:val="00942BE6"/>
    <w:rsid w:val="00942F33"/>
    <w:rsid w:val="009430AD"/>
    <w:rsid w:val="00943156"/>
    <w:rsid w:val="009431B0"/>
    <w:rsid w:val="00943404"/>
    <w:rsid w:val="00943590"/>
    <w:rsid w:val="00943771"/>
    <w:rsid w:val="009439C6"/>
    <w:rsid w:val="00943A0D"/>
    <w:rsid w:val="00943A40"/>
    <w:rsid w:val="00943B03"/>
    <w:rsid w:val="00943B27"/>
    <w:rsid w:val="00943B4D"/>
    <w:rsid w:val="00943C43"/>
    <w:rsid w:val="00943DC8"/>
    <w:rsid w:val="00943F18"/>
    <w:rsid w:val="00943FD8"/>
    <w:rsid w:val="00943FEC"/>
    <w:rsid w:val="009442C9"/>
    <w:rsid w:val="009443BC"/>
    <w:rsid w:val="009444E3"/>
    <w:rsid w:val="009446C9"/>
    <w:rsid w:val="009448FD"/>
    <w:rsid w:val="00944A4B"/>
    <w:rsid w:val="009450C8"/>
    <w:rsid w:val="009452A0"/>
    <w:rsid w:val="009453EA"/>
    <w:rsid w:val="009454BE"/>
    <w:rsid w:val="00945658"/>
    <w:rsid w:val="00945A1C"/>
    <w:rsid w:val="00945AF3"/>
    <w:rsid w:val="00945BCE"/>
    <w:rsid w:val="00945E5B"/>
    <w:rsid w:val="00945E75"/>
    <w:rsid w:val="00946664"/>
    <w:rsid w:val="00946886"/>
    <w:rsid w:val="00946B44"/>
    <w:rsid w:val="00946BFE"/>
    <w:rsid w:val="00946DB3"/>
    <w:rsid w:val="00946DC8"/>
    <w:rsid w:val="00946F10"/>
    <w:rsid w:val="00947739"/>
    <w:rsid w:val="00947842"/>
    <w:rsid w:val="00947AAA"/>
    <w:rsid w:val="00947AEE"/>
    <w:rsid w:val="00947CB2"/>
    <w:rsid w:val="00947F26"/>
    <w:rsid w:val="00950017"/>
    <w:rsid w:val="00950040"/>
    <w:rsid w:val="009500DE"/>
    <w:rsid w:val="00950AD8"/>
    <w:rsid w:val="00950D88"/>
    <w:rsid w:val="00950E8D"/>
    <w:rsid w:val="00951208"/>
    <w:rsid w:val="00951325"/>
    <w:rsid w:val="0095142D"/>
    <w:rsid w:val="009515A1"/>
    <w:rsid w:val="00951685"/>
    <w:rsid w:val="009519FD"/>
    <w:rsid w:val="00951D98"/>
    <w:rsid w:val="00951E46"/>
    <w:rsid w:val="00952317"/>
    <w:rsid w:val="00952340"/>
    <w:rsid w:val="00952447"/>
    <w:rsid w:val="00952683"/>
    <w:rsid w:val="009528C4"/>
    <w:rsid w:val="009529B7"/>
    <w:rsid w:val="00952A37"/>
    <w:rsid w:val="00952A56"/>
    <w:rsid w:val="00952C4C"/>
    <w:rsid w:val="00952CB8"/>
    <w:rsid w:val="00953301"/>
    <w:rsid w:val="00953607"/>
    <w:rsid w:val="0095378A"/>
    <w:rsid w:val="009537CC"/>
    <w:rsid w:val="00953BE7"/>
    <w:rsid w:val="00953E55"/>
    <w:rsid w:val="00953EA6"/>
    <w:rsid w:val="00953F3F"/>
    <w:rsid w:val="009540A4"/>
    <w:rsid w:val="00954165"/>
    <w:rsid w:val="0095422A"/>
    <w:rsid w:val="00954444"/>
    <w:rsid w:val="009544F1"/>
    <w:rsid w:val="009545DF"/>
    <w:rsid w:val="009548C7"/>
    <w:rsid w:val="00954952"/>
    <w:rsid w:val="00954B56"/>
    <w:rsid w:val="00954C43"/>
    <w:rsid w:val="00954F1A"/>
    <w:rsid w:val="0095512C"/>
    <w:rsid w:val="0095516A"/>
    <w:rsid w:val="0095517E"/>
    <w:rsid w:val="009551A8"/>
    <w:rsid w:val="009554AF"/>
    <w:rsid w:val="00955651"/>
    <w:rsid w:val="0095576B"/>
    <w:rsid w:val="0095576D"/>
    <w:rsid w:val="00955785"/>
    <w:rsid w:val="0095596C"/>
    <w:rsid w:val="009559DA"/>
    <w:rsid w:val="009559DD"/>
    <w:rsid w:val="00955C1B"/>
    <w:rsid w:val="00955C7A"/>
    <w:rsid w:val="00955CE6"/>
    <w:rsid w:val="00955D39"/>
    <w:rsid w:val="00955DE1"/>
    <w:rsid w:val="00955EE3"/>
    <w:rsid w:val="009562B3"/>
    <w:rsid w:val="00956574"/>
    <w:rsid w:val="009567BA"/>
    <w:rsid w:val="00956860"/>
    <w:rsid w:val="00956954"/>
    <w:rsid w:val="00956ABE"/>
    <w:rsid w:val="00956AE2"/>
    <w:rsid w:val="00956EB6"/>
    <w:rsid w:val="009572E2"/>
    <w:rsid w:val="00957312"/>
    <w:rsid w:val="00957415"/>
    <w:rsid w:val="00957556"/>
    <w:rsid w:val="00957720"/>
    <w:rsid w:val="0095777C"/>
    <w:rsid w:val="00957899"/>
    <w:rsid w:val="0095797B"/>
    <w:rsid w:val="00957A25"/>
    <w:rsid w:val="00957A79"/>
    <w:rsid w:val="00957A80"/>
    <w:rsid w:val="00957CD5"/>
    <w:rsid w:val="00957D25"/>
    <w:rsid w:val="00957D95"/>
    <w:rsid w:val="00957EE8"/>
    <w:rsid w:val="00960034"/>
    <w:rsid w:val="00960058"/>
    <w:rsid w:val="009601AC"/>
    <w:rsid w:val="009604FA"/>
    <w:rsid w:val="00960538"/>
    <w:rsid w:val="009605C5"/>
    <w:rsid w:val="00960694"/>
    <w:rsid w:val="0096082F"/>
    <w:rsid w:val="00960B63"/>
    <w:rsid w:val="00960BE5"/>
    <w:rsid w:val="00960D27"/>
    <w:rsid w:val="00960DDA"/>
    <w:rsid w:val="00960E60"/>
    <w:rsid w:val="00960FFC"/>
    <w:rsid w:val="009610CE"/>
    <w:rsid w:val="0096145C"/>
    <w:rsid w:val="0096159C"/>
    <w:rsid w:val="009616CB"/>
    <w:rsid w:val="00961859"/>
    <w:rsid w:val="00961B41"/>
    <w:rsid w:val="00961C0F"/>
    <w:rsid w:val="00961C45"/>
    <w:rsid w:val="00961CE9"/>
    <w:rsid w:val="00961E01"/>
    <w:rsid w:val="00962310"/>
    <w:rsid w:val="00962461"/>
    <w:rsid w:val="009624C1"/>
    <w:rsid w:val="009624F9"/>
    <w:rsid w:val="009626D8"/>
    <w:rsid w:val="0096286B"/>
    <w:rsid w:val="00962940"/>
    <w:rsid w:val="00962BAA"/>
    <w:rsid w:val="00962C9A"/>
    <w:rsid w:val="00962CEF"/>
    <w:rsid w:val="00962DC4"/>
    <w:rsid w:val="00962E57"/>
    <w:rsid w:val="009630BB"/>
    <w:rsid w:val="009631E4"/>
    <w:rsid w:val="0096324E"/>
    <w:rsid w:val="00963310"/>
    <w:rsid w:val="0096358C"/>
    <w:rsid w:val="00963640"/>
    <w:rsid w:val="00963668"/>
    <w:rsid w:val="0096370C"/>
    <w:rsid w:val="0096371A"/>
    <w:rsid w:val="009637FB"/>
    <w:rsid w:val="00963A66"/>
    <w:rsid w:val="00963B14"/>
    <w:rsid w:val="00963D9F"/>
    <w:rsid w:val="00963DC8"/>
    <w:rsid w:val="00963E97"/>
    <w:rsid w:val="00964044"/>
    <w:rsid w:val="00964309"/>
    <w:rsid w:val="0096434A"/>
    <w:rsid w:val="0096467F"/>
    <w:rsid w:val="00964C4F"/>
    <w:rsid w:val="00964D7A"/>
    <w:rsid w:val="00964DD8"/>
    <w:rsid w:val="00964DE6"/>
    <w:rsid w:val="00965101"/>
    <w:rsid w:val="009652C6"/>
    <w:rsid w:val="00965484"/>
    <w:rsid w:val="00965499"/>
    <w:rsid w:val="00965716"/>
    <w:rsid w:val="009657A7"/>
    <w:rsid w:val="009659FD"/>
    <w:rsid w:val="00965AFC"/>
    <w:rsid w:val="00965F3E"/>
    <w:rsid w:val="00966045"/>
    <w:rsid w:val="009662A0"/>
    <w:rsid w:val="009663A8"/>
    <w:rsid w:val="00966543"/>
    <w:rsid w:val="009665DD"/>
    <w:rsid w:val="009665FF"/>
    <w:rsid w:val="00966900"/>
    <w:rsid w:val="00966918"/>
    <w:rsid w:val="00966A04"/>
    <w:rsid w:val="00966A38"/>
    <w:rsid w:val="00966D09"/>
    <w:rsid w:val="00966D35"/>
    <w:rsid w:val="00966DF0"/>
    <w:rsid w:val="00966F43"/>
    <w:rsid w:val="00967534"/>
    <w:rsid w:val="009678B4"/>
    <w:rsid w:val="00967CC9"/>
    <w:rsid w:val="00970459"/>
    <w:rsid w:val="00970474"/>
    <w:rsid w:val="00970796"/>
    <w:rsid w:val="009707AD"/>
    <w:rsid w:val="009708D2"/>
    <w:rsid w:val="009709BF"/>
    <w:rsid w:val="00970B12"/>
    <w:rsid w:val="00970B90"/>
    <w:rsid w:val="0097106D"/>
    <w:rsid w:val="009711F6"/>
    <w:rsid w:val="00971223"/>
    <w:rsid w:val="00971570"/>
    <w:rsid w:val="009718E0"/>
    <w:rsid w:val="00971B84"/>
    <w:rsid w:val="0097207D"/>
    <w:rsid w:val="0097239C"/>
    <w:rsid w:val="009724FC"/>
    <w:rsid w:val="009725F9"/>
    <w:rsid w:val="00972661"/>
    <w:rsid w:val="00972934"/>
    <w:rsid w:val="00972A3B"/>
    <w:rsid w:val="00972B37"/>
    <w:rsid w:val="00972CDD"/>
    <w:rsid w:val="00972D8B"/>
    <w:rsid w:val="00972DB1"/>
    <w:rsid w:val="00972E94"/>
    <w:rsid w:val="00973064"/>
    <w:rsid w:val="00973337"/>
    <w:rsid w:val="00973605"/>
    <w:rsid w:val="00973675"/>
    <w:rsid w:val="00973A26"/>
    <w:rsid w:val="00973A4C"/>
    <w:rsid w:val="00973A8F"/>
    <w:rsid w:val="00973B44"/>
    <w:rsid w:val="00973C91"/>
    <w:rsid w:val="00973E4D"/>
    <w:rsid w:val="00973F42"/>
    <w:rsid w:val="00974173"/>
    <w:rsid w:val="009741B9"/>
    <w:rsid w:val="009742E6"/>
    <w:rsid w:val="00974392"/>
    <w:rsid w:val="0097458B"/>
    <w:rsid w:val="00974749"/>
    <w:rsid w:val="009747A9"/>
    <w:rsid w:val="00974B3F"/>
    <w:rsid w:val="00974CB1"/>
    <w:rsid w:val="00974E60"/>
    <w:rsid w:val="00974F66"/>
    <w:rsid w:val="00974F99"/>
    <w:rsid w:val="00974FDB"/>
    <w:rsid w:val="00974FE1"/>
    <w:rsid w:val="00975159"/>
    <w:rsid w:val="009754DE"/>
    <w:rsid w:val="009756DC"/>
    <w:rsid w:val="009758BD"/>
    <w:rsid w:val="00975B74"/>
    <w:rsid w:val="00975D10"/>
    <w:rsid w:val="00975D35"/>
    <w:rsid w:val="009761FA"/>
    <w:rsid w:val="0097622B"/>
    <w:rsid w:val="00976235"/>
    <w:rsid w:val="009763E2"/>
    <w:rsid w:val="00976565"/>
    <w:rsid w:val="00977109"/>
    <w:rsid w:val="009771A0"/>
    <w:rsid w:val="00977338"/>
    <w:rsid w:val="009774BD"/>
    <w:rsid w:val="009776DD"/>
    <w:rsid w:val="009776EF"/>
    <w:rsid w:val="00977715"/>
    <w:rsid w:val="0097775D"/>
    <w:rsid w:val="0097788B"/>
    <w:rsid w:val="00977AF4"/>
    <w:rsid w:val="00977C42"/>
    <w:rsid w:val="00977E25"/>
    <w:rsid w:val="00977E5B"/>
    <w:rsid w:val="009801BE"/>
    <w:rsid w:val="00980220"/>
    <w:rsid w:val="00980267"/>
    <w:rsid w:val="009802E0"/>
    <w:rsid w:val="00980401"/>
    <w:rsid w:val="0098056C"/>
    <w:rsid w:val="00980657"/>
    <w:rsid w:val="0098067D"/>
    <w:rsid w:val="00980740"/>
    <w:rsid w:val="009809CB"/>
    <w:rsid w:val="00980D04"/>
    <w:rsid w:val="0098137F"/>
    <w:rsid w:val="00981605"/>
    <w:rsid w:val="00981641"/>
    <w:rsid w:val="00981967"/>
    <w:rsid w:val="00981A41"/>
    <w:rsid w:val="00981C5F"/>
    <w:rsid w:val="00981C83"/>
    <w:rsid w:val="00981D82"/>
    <w:rsid w:val="00981E51"/>
    <w:rsid w:val="00981F32"/>
    <w:rsid w:val="009820B5"/>
    <w:rsid w:val="009825F1"/>
    <w:rsid w:val="009826A6"/>
    <w:rsid w:val="00982790"/>
    <w:rsid w:val="009827DE"/>
    <w:rsid w:val="009828C0"/>
    <w:rsid w:val="00982964"/>
    <w:rsid w:val="00982AE4"/>
    <w:rsid w:val="00982BD1"/>
    <w:rsid w:val="00982BE3"/>
    <w:rsid w:val="00982D0F"/>
    <w:rsid w:val="00982E60"/>
    <w:rsid w:val="00983491"/>
    <w:rsid w:val="009834B1"/>
    <w:rsid w:val="00983652"/>
    <w:rsid w:val="00983733"/>
    <w:rsid w:val="009837D4"/>
    <w:rsid w:val="00983B37"/>
    <w:rsid w:val="00983BD6"/>
    <w:rsid w:val="00983CFC"/>
    <w:rsid w:val="00983D48"/>
    <w:rsid w:val="00983FEB"/>
    <w:rsid w:val="0098413B"/>
    <w:rsid w:val="0098413C"/>
    <w:rsid w:val="0098416D"/>
    <w:rsid w:val="00984609"/>
    <w:rsid w:val="0098463A"/>
    <w:rsid w:val="00984681"/>
    <w:rsid w:val="00984872"/>
    <w:rsid w:val="00984A0D"/>
    <w:rsid w:val="00984C9E"/>
    <w:rsid w:val="00984E99"/>
    <w:rsid w:val="00984F7D"/>
    <w:rsid w:val="009850F8"/>
    <w:rsid w:val="00985210"/>
    <w:rsid w:val="0098529A"/>
    <w:rsid w:val="009852F7"/>
    <w:rsid w:val="009853B5"/>
    <w:rsid w:val="009855B0"/>
    <w:rsid w:val="009855E6"/>
    <w:rsid w:val="00985A33"/>
    <w:rsid w:val="00985A69"/>
    <w:rsid w:val="00985B80"/>
    <w:rsid w:val="00985B9F"/>
    <w:rsid w:val="00985D4F"/>
    <w:rsid w:val="00986065"/>
    <w:rsid w:val="009860C5"/>
    <w:rsid w:val="0098641B"/>
    <w:rsid w:val="00986466"/>
    <w:rsid w:val="00986567"/>
    <w:rsid w:val="00986584"/>
    <w:rsid w:val="00986641"/>
    <w:rsid w:val="009869D5"/>
    <w:rsid w:val="00986DEA"/>
    <w:rsid w:val="00986E31"/>
    <w:rsid w:val="00986F0B"/>
    <w:rsid w:val="009871E0"/>
    <w:rsid w:val="009872B7"/>
    <w:rsid w:val="009876CC"/>
    <w:rsid w:val="009877DE"/>
    <w:rsid w:val="0098784C"/>
    <w:rsid w:val="00987900"/>
    <w:rsid w:val="00987996"/>
    <w:rsid w:val="009879BA"/>
    <w:rsid w:val="00987A1F"/>
    <w:rsid w:val="00987B26"/>
    <w:rsid w:val="00987DD5"/>
    <w:rsid w:val="009900F5"/>
    <w:rsid w:val="00990131"/>
    <w:rsid w:val="00990156"/>
    <w:rsid w:val="009901B7"/>
    <w:rsid w:val="00990225"/>
    <w:rsid w:val="0099025A"/>
    <w:rsid w:val="00990369"/>
    <w:rsid w:val="00990A5D"/>
    <w:rsid w:val="00990DDA"/>
    <w:rsid w:val="00990FAF"/>
    <w:rsid w:val="00991457"/>
    <w:rsid w:val="00991600"/>
    <w:rsid w:val="00991678"/>
    <w:rsid w:val="009916C6"/>
    <w:rsid w:val="00991724"/>
    <w:rsid w:val="009919C5"/>
    <w:rsid w:val="009919C8"/>
    <w:rsid w:val="00991A27"/>
    <w:rsid w:val="00991AD4"/>
    <w:rsid w:val="00991B4C"/>
    <w:rsid w:val="00991D65"/>
    <w:rsid w:val="00991DDC"/>
    <w:rsid w:val="009920F0"/>
    <w:rsid w:val="00992238"/>
    <w:rsid w:val="00992380"/>
    <w:rsid w:val="009923AB"/>
    <w:rsid w:val="009924D5"/>
    <w:rsid w:val="00992A20"/>
    <w:rsid w:val="00992BA0"/>
    <w:rsid w:val="00992C46"/>
    <w:rsid w:val="00992DFB"/>
    <w:rsid w:val="00992F73"/>
    <w:rsid w:val="009932B7"/>
    <w:rsid w:val="00993432"/>
    <w:rsid w:val="00993457"/>
    <w:rsid w:val="0099349C"/>
    <w:rsid w:val="009934C0"/>
    <w:rsid w:val="00993A6F"/>
    <w:rsid w:val="00993B67"/>
    <w:rsid w:val="00993BD8"/>
    <w:rsid w:val="00993CEB"/>
    <w:rsid w:val="00993DBA"/>
    <w:rsid w:val="00994184"/>
    <w:rsid w:val="00994391"/>
    <w:rsid w:val="0099465E"/>
    <w:rsid w:val="009946D9"/>
    <w:rsid w:val="00994AEA"/>
    <w:rsid w:val="00994B60"/>
    <w:rsid w:val="00994C93"/>
    <w:rsid w:val="00994F40"/>
    <w:rsid w:val="00995048"/>
    <w:rsid w:val="0099504B"/>
    <w:rsid w:val="0099513E"/>
    <w:rsid w:val="009951A8"/>
    <w:rsid w:val="00995245"/>
    <w:rsid w:val="0099543B"/>
    <w:rsid w:val="00995446"/>
    <w:rsid w:val="00995610"/>
    <w:rsid w:val="00995657"/>
    <w:rsid w:val="009958AD"/>
    <w:rsid w:val="00995A73"/>
    <w:rsid w:val="00995B1E"/>
    <w:rsid w:val="00995B83"/>
    <w:rsid w:val="00995C41"/>
    <w:rsid w:val="00995CB3"/>
    <w:rsid w:val="00995F49"/>
    <w:rsid w:val="00996723"/>
    <w:rsid w:val="00996869"/>
    <w:rsid w:val="00996AE7"/>
    <w:rsid w:val="00996B30"/>
    <w:rsid w:val="00996B73"/>
    <w:rsid w:val="00996C7A"/>
    <w:rsid w:val="00996DE6"/>
    <w:rsid w:val="0099709F"/>
    <w:rsid w:val="009970FE"/>
    <w:rsid w:val="00997195"/>
    <w:rsid w:val="00997373"/>
    <w:rsid w:val="009973CB"/>
    <w:rsid w:val="00997404"/>
    <w:rsid w:val="009977AC"/>
    <w:rsid w:val="0099786A"/>
    <w:rsid w:val="009A026F"/>
    <w:rsid w:val="009A07CE"/>
    <w:rsid w:val="009A07E3"/>
    <w:rsid w:val="009A0A87"/>
    <w:rsid w:val="009A0B2D"/>
    <w:rsid w:val="009A0D2E"/>
    <w:rsid w:val="009A0D56"/>
    <w:rsid w:val="009A0DA3"/>
    <w:rsid w:val="009A0EF0"/>
    <w:rsid w:val="009A10A9"/>
    <w:rsid w:val="009A132B"/>
    <w:rsid w:val="009A1532"/>
    <w:rsid w:val="009A1647"/>
    <w:rsid w:val="009A18DA"/>
    <w:rsid w:val="009A1ABF"/>
    <w:rsid w:val="009A1AE2"/>
    <w:rsid w:val="009A1B98"/>
    <w:rsid w:val="009A1DBE"/>
    <w:rsid w:val="009A1FF4"/>
    <w:rsid w:val="009A225C"/>
    <w:rsid w:val="009A23BB"/>
    <w:rsid w:val="009A24CD"/>
    <w:rsid w:val="009A2581"/>
    <w:rsid w:val="009A2621"/>
    <w:rsid w:val="009A2671"/>
    <w:rsid w:val="009A26A7"/>
    <w:rsid w:val="009A29E3"/>
    <w:rsid w:val="009A2A84"/>
    <w:rsid w:val="009A2F0D"/>
    <w:rsid w:val="009A3162"/>
    <w:rsid w:val="009A318D"/>
    <w:rsid w:val="009A3249"/>
    <w:rsid w:val="009A35DA"/>
    <w:rsid w:val="009A38A0"/>
    <w:rsid w:val="009A3C24"/>
    <w:rsid w:val="009A3CE2"/>
    <w:rsid w:val="009A3FBA"/>
    <w:rsid w:val="009A4064"/>
    <w:rsid w:val="009A4335"/>
    <w:rsid w:val="009A44B3"/>
    <w:rsid w:val="009A46B0"/>
    <w:rsid w:val="009A46F4"/>
    <w:rsid w:val="009A46F5"/>
    <w:rsid w:val="009A4824"/>
    <w:rsid w:val="009A4935"/>
    <w:rsid w:val="009A49C4"/>
    <w:rsid w:val="009A4AB8"/>
    <w:rsid w:val="009A4B25"/>
    <w:rsid w:val="009A4F1C"/>
    <w:rsid w:val="009A5039"/>
    <w:rsid w:val="009A5135"/>
    <w:rsid w:val="009A526D"/>
    <w:rsid w:val="009A554E"/>
    <w:rsid w:val="009A588A"/>
    <w:rsid w:val="009A5F3E"/>
    <w:rsid w:val="009A5FF4"/>
    <w:rsid w:val="009A65FE"/>
    <w:rsid w:val="009A6656"/>
    <w:rsid w:val="009A6DA2"/>
    <w:rsid w:val="009A6DB3"/>
    <w:rsid w:val="009A6EF6"/>
    <w:rsid w:val="009A7006"/>
    <w:rsid w:val="009A70D7"/>
    <w:rsid w:val="009A73BD"/>
    <w:rsid w:val="009A76C4"/>
    <w:rsid w:val="009A771C"/>
    <w:rsid w:val="009A7A1F"/>
    <w:rsid w:val="009A7AE1"/>
    <w:rsid w:val="009A7C13"/>
    <w:rsid w:val="009A7CF2"/>
    <w:rsid w:val="009B0183"/>
    <w:rsid w:val="009B01B3"/>
    <w:rsid w:val="009B0329"/>
    <w:rsid w:val="009B05F3"/>
    <w:rsid w:val="009B068C"/>
    <w:rsid w:val="009B0934"/>
    <w:rsid w:val="009B0BDB"/>
    <w:rsid w:val="009B0BE5"/>
    <w:rsid w:val="009B0C5F"/>
    <w:rsid w:val="009B0CF8"/>
    <w:rsid w:val="009B0DCA"/>
    <w:rsid w:val="009B0FC0"/>
    <w:rsid w:val="009B102F"/>
    <w:rsid w:val="009B112C"/>
    <w:rsid w:val="009B131F"/>
    <w:rsid w:val="009B1525"/>
    <w:rsid w:val="009B155E"/>
    <w:rsid w:val="009B1C83"/>
    <w:rsid w:val="009B1EE8"/>
    <w:rsid w:val="009B2093"/>
    <w:rsid w:val="009B22DC"/>
    <w:rsid w:val="009B239F"/>
    <w:rsid w:val="009B2650"/>
    <w:rsid w:val="009B2689"/>
    <w:rsid w:val="009B29AB"/>
    <w:rsid w:val="009B2A85"/>
    <w:rsid w:val="009B2B12"/>
    <w:rsid w:val="009B2DC7"/>
    <w:rsid w:val="009B2EA2"/>
    <w:rsid w:val="009B2F58"/>
    <w:rsid w:val="009B305F"/>
    <w:rsid w:val="009B3090"/>
    <w:rsid w:val="009B31D7"/>
    <w:rsid w:val="009B3495"/>
    <w:rsid w:val="009B352D"/>
    <w:rsid w:val="009B3565"/>
    <w:rsid w:val="009B3643"/>
    <w:rsid w:val="009B37A2"/>
    <w:rsid w:val="009B37C8"/>
    <w:rsid w:val="009B3ABE"/>
    <w:rsid w:val="009B3CD1"/>
    <w:rsid w:val="009B3DFD"/>
    <w:rsid w:val="009B3F84"/>
    <w:rsid w:val="009B405C"/>
    <w:rsid w:val="009B4432"/>
    <w:rsid w:val="009B45E6"/>
    <w:rsid w:val="009B4BB5"/>
    <w:rsid w:val="009B4C28"/>
    <w:rsid w:val="009B4D45"/>
    <w:rsid w:val="009B4DB1"/>
    <w:rsid w:val="009B4E58"/>
    <w:rsid w:val="009B4F8C"/>
    <w:rsid w:val="009B50EC"/>
    <w:rsid w:val="009B5115"/>
    <w:rsid w:val="009B527B"/>
    <w:rsid w:val="009B56FA"/>
    <w:rsid w:val="009B5AE3"/>
    <w:rsid w:val="009B5B74"/>
    <w:rsid w:val="009B5ED6"/>
    <w:rsid w:val="009B61A9"/>
    <w:rsid w:val="009B666F"/>
    <w:rsid w:val="009B67B9"/>
    <w:rsid w:val="009B6967"/>
    <w:rsid w:val="009B6C77"/>
    <w:rsid w:val="009B6E08"/>
    <w:rsid w:val="009B6E30"/>
    <w:rsid w:val="009B7024"/>
    <w:rsid w:val="009B719D"/>
    <w:rsid w:val="009B73F2"/>
    <w:rsid w:val="009B757C"/>
    <w:rsid w:val="009B757D"/>
    <w:rsid w:val="009B76DD"/>
    <w:rsid w:val="009B7B29"/>
    <w:rsid w:val="009B7B87"/>
    <w:rsid w:val="009B7ECF"/>
    <w:rsid w:val="009C0063"/>
    <w:rsid w:val="009C011A"/>
    <w:rsid w:val="009C0154"/>
    <w:rsid w:val="009C02E6"/>
    <w:rsid w:val="009C0343"/>
    <w:rsid w:val="009C06AD"/>
    <w:rsid w:val="009C0900"/>
    <w:rsid w:val="009C0B99"/>
    <w:rsid w:val="009C0E5D"/>
    <w:rsid w:val="009C1169"/>
    <w:rsid w:val="009C127C"/>
    <w:rsid w:val="009C13AE"/>
    <w:rsid w:val="009C16A3"/>
    <w:rsid w:val="009C186D"/>
    <w:rsid w:val="009C1A6C"/>
    <w:rsid w:val="009C1B9C"/>
    <w:rsid w:val="009C1CB8"/>
    <w:rsid w:val="009C1CF9"/>
    <w:rsid w:val="009C1FF8"/>
    <w:rsid w:val="009C2072"/>
    <w:rsid w:val="009C20AA"/>
    <w:rsid w:val="009C21B3"/>
    <w:rsid w:val="009C226C"/>
    <w:rsid w:val="009C22EA"/>
    <w:rsid w:val="009C264C"/>
    <w:rsid w:val="009C26AA"/>
    <w:rsid w:val="009C2B95"/>
    <w:rsid w:val="009C2D1A"/>
    <w:rsid w:val="009C2E27"/>
    <w:rsid w:val="009C3287"/>
    <w:rsid w:val="009C3413"/>
    <w:rsid w:val="009C36C4"/>
    <w:rsid w:val="009C3A2D"/>
    <w:rsid w:val="009C3B4C"/>
    <w:rsid w:val="009C3CEC"/>
    <w:rsid w:val="009C4711"/>
    <w:rsid w:val="009C483B"/>
    <w:rsid w:val="009C4913"/>
    <w:rsid w:val="009C4FC6"/>
    <w:rsid w:val="009C51A6"/>
    <w:rsid w:val="009C5398"/>
    <w:rsid w:val="009C55B0"/>
    <w:rsid w:val="009C55EA"/>
    <w:rsid w:val="009C58D7"/>
    <w:rsid w:val="009C5EB1"/>
    <w:rsid w:val="009C5F6F"/>
    <w:rsid w:val="009C609F"/>
    <w:rsid w:val="009C63B7"/>
    <w:rsid w:val="009C6753"/>
    <w:rsid w:val="009C68D2"/>
    <w:rsid w:val="009C6BBF"/>
    <w:rsid w:val="009C6E2F"/>
    <w:rsid w:val="009C6EA2"/>
    <w:rsid w:val="009C7347"/>
    <w:rsid w:val="009C738D"/>
    <w:rsid w:val="009C7595"/>
    <w:rsid w:val="009C772B"/>
    <w:rsid w:val="009C77C2"/>
    <w:rsid w:val="009C77E4"/>
    <w:rsid w:val="009C789E"/>
    <w:rsid w:val="009C791E"/>
    <w:rsid w:val="009C7CBC"/>
    <w:rsid w:val="009C7DFB"/>
    <w:rsid w:val="009D0216"/>
    <w:rsid w:val="009D02B2"/>
    <w:rsid w:val="009D02EE"/>
    <w:rsid w:val="009D04AE"/>
    <w:rsid w:val="009D04E7"/>
    <w:rsid w:val="009D106B"/>
    <w:rsid w:val="009D1103"/>
    <w:rsid w:val="009D12DF"/>
    <w:rsid w:val="009D136A"/>
    <w:rsid w:val="009D14D6"/>
    <w:rsid w:val="009D17E1"/>
    <w:rsid w:val="009D192C"/>
    <w:rsid w:val="009D1CFF"/>
    <w:rsid w:val="009D1E62"/>
    <w:rsid w:val="009D1F5A"/>
    <w:rsid w:val="009D20A0"/>
    <w:rsid w:val="009D22AD"/>
    <w:rsid w:val="009D232B"/>
    <w:rsid w:val="009D24C7"/>
    <w:rsid w:val="009D2A1E"/>
    <w:rsid w:val="009D2D0A"/>
    <w:rsid w:val="009D2D89"/>
    <w:rsid w:val="009D2E5E"/>
    <w:rsid w:val="009D2E88"/>
    <w:rsid w:val="009D31AE"/>
    <w:rsid w:val="009D3403"/>
    <w:rsid w:val="009D35DD"/>
    <w:rsid w:val="009D360B"/>
    <w:rsid w:val="009D366C"/>
    <w:rsid w:val="009D37E3"/>
    <w:rsid w:val="009D381D"/>
    <w:rsid w:val="009D3AF6"/>
    <w:rsid w:val="009D3C87"/>
    <w:rsid w:val="009D3E93"/>
    <w:rsid w:val="009D3F13"/>
    <w:rsid w:val="009D43CC"/>
    <w:rsid w:val="009D44C4"/>
    <w:rsid w:val="009D458C"/>
    <w:rsid w:val="009D45DA"/>
    <w:rsid w:val="009D4776"/>
    <w:rsid w:val="009D485B"/>
    <w:rsid w:val="009D4A40"/>
    <w:rsid w:val="009D4B31"/>
    <w:rsid w:val="009D4C17"/>
    <w:rsid w:val="009D4C51"/>
    <w:rsid w:val="009D4C74"/>
    <w:rsid w:val="009D4E4F"/>
    <w:rsid w:val="009D4F7C"/>
    <w:rsid w:val="009D51C5"/>
    <w:rsid w:val="009D51E8"/>
    <w:rsid w:val="009D52B9"/>
    <w:rsid w:val="009D52C3"/>
    <w:rsid w:val="009D530D"/>
    <w:rsid w:val="009D537C"/>
    <w:rsid w:val="009D5422"/>
    <w:rsid w:val="009D54D2"/>
    <w:rsid w:val="009D5592"/>
    <w:rsid w:val="009D5823"/>
    <w:rsid w:val="009D5981"/>
    <w:rsid w:val="009D5B86"/>
    <w:rsid w:val="009D612C"/>
    <w:rsid w:val="009D6285"/>
    <w:rsid w:val="009D643D"/>
    <w:rsid w:val="009D6522"/>
    <w:rsid w:val="009D67AC"/>
    <w:rsid w:val="009D6900"/>
    <w:rsid w:val="009D69D9"/>
    <w:rsid w:val="009D6A50"/>
    <w:rsid w:val="009D6EFF"/>
    <w:rsid w:val="009D70CA"/>
    <w:rsid w:val="009D71C2"/>
    <w:rsid w:val="009D7398"/>
    <w:rsid w:val="009D751D"/>
    <w:rsid w:val="009D7577"/>
    <w:rsid w:val="009D7739"/>
    <w:rsid w:val="009D77BD"/>
    <w:rsid w:val="009D7813"/>
    <w:rsid w:val="009D7853"/>
    <w:rsid w:val="009D789F"/>
    <w:rsid w:val="009D79D8"/>
    <w:rsid w:val="009D7C14"/>
    <w:rsid w:val="009E0664"/>
    <w:rsid w:val="009E06D5"/>
    <w:rsid w:val="009E0729"/>
    <w:rsid w:val="009E0B36"/>
    <w:rsid w:val="009E0C45"/>
    <w:rsid w:val="009E0CD3"/>
    <w:rsid w:val="009E0CDE"/>
    <w:rsid w:val="009E0EFF"/>
    <w:rsid w:val="009E0F17"/>
    <w:rsid w:val="009E0FB9"/>
    <w:rsid w:val="009E10AD"/>
    <w:rsid w:val="009E1373"/>
    <w:rsid w:val="009E16B2"/>
    <w:rsid w:val="009E16C7"/>
    <w:rsid w:val="009E1CEA"/>
    <w:rsid w:val="009E1F44"/>
    <w:rsid w:val="009E20B3"/>
    <w:rsid w:val="009E2970"/>
    <w:rsid w:val="009E2DFF"/>
    <w:rsid w:val="009E2EBA"/>
    <w:rsid w:val="009E33B2"/>
    <w:rsid w:val="009E362C"/>
    <w:rsid w:val="009E395A"/>
    <w:rsid w:val="009E3B06"/>
    <w:rsid w:val="009E3B3C"/>
    <w:rsid w:val="009E3FB8"/>
    <w:rsid w:val="009E4063"/>
    <w:rsid w:val="009E4264"/>
    <w:rsid w:val="009E4308"/>
    <w:rsid w:val="009E4565"/>
    <w:rsid w:val="009E4596"/>
    <w:rsid w:val="009E47ED"/>
    <w:rsid w:val="009E47F5"/>
    <w:rsid w:val="009E4CAA"/>
    <w:rsid w:val="009E5268"/>
    <w:rsid w:val="009E5436"/>
    <w:rsid w:val="009E5449"/>
    <w:rsid w:val="009E556B"/>
    <w:rsid w:val="009E57E7"/>
    <w:rsid w:val="009E583E"/>
    <w:rsid w:val="009E5B5C"/>
    <w:rsid w:val="009E6288"/>
    <w:rsid w:val="009E6440"/>
    <w:rsid w:val="009E66F1"/>
    <w:rsid w:val="009E679C"/>
    <w:rsid w:val="009E6823"/>
    <w:rsid w:val="009E69BF"/>
    <w:rsid w:val="009E6A18"/>
    <w:rsid w:val="009E6BEF"/>
    <w:rsid w:val="009E6CFD"/>
    <w:rsid w:val="009E6D57"/>
    <w:rsid w:val="009E6DB3"/>
    <w:rsid w:val="009E7009"/>
    <w:rsid w:val="009E7028"/>
    <w:rsid w:val="009E7330"/>
    <w:rsid w:val="009E73BD"/>
    <w:rsid w:val="009E76EB"/>
    <w:rsid w:val="009E773D"/>
    <w:rsid w:val="009E7EFA"/>
    <w:rsid w:val="009F04E4"/>
    <w:rsid w:val="009F0713"/>
    <w:rsid w:val="009F0739"/>
    <w:rsid w:val="009F085C"/>
    <w:rsid w:val="009F08A6"/>
    <w:rsid w:val="009F0A24"/>
    <w:rsid w:val="009F0B18"/>
    <w:rsid w:val="009F0BA2"/>
    <w:rsid w:val="009F0BAE"/>
    <w:rsid w:val="009F0C49"/>
    <w:rsid w:val="009F0CAB"/>
    <w:rsid w:val="009F0CF1"/>
    <w:rsid w:val="009F0D77"/>
    <w:rsid w:val="009F0DCA"/>
    <w:rsid w:val="009F110B"/>
    <w:rsid w:val="009F13F2"/>
    <w:rsid w:val="009F15DC"/>
    <w:rsid w:val="009F1B7B"/>
    <w:rsid w:val="009F1BA7"/>
    <w:rsid w:val="009F1BB3"/>
    <w:rsid w:val="009F1E4C"/>
    <w:rsid w:val="009F1EA9"/>
    <w:rsid w:val="009F1F47"/>
    <w:rsid w:val="009F2013"/>
    <w:rsid w:val="009F22AB"/>
    <w:rsid w:val="009F24BA"/>
    <w:rsid w:val="009F26DE"/>
    <w:rsid w:val="009F2789"/>
    <w:rsid w:val="009F28C1"/>
    <w:rsid w:val="009F28CA"/>
    <w:rsid w:val="009F2970"/>
    <w:rsid w:val="009F29C5"/>
    <w:rsid w:val="009F2A6A"/>
    <w:rsid w:val="009F2C32"/>
    <w:rsid w:val="009F2C98"/>
    <w:rsid w:val="009F3309"/>
    <w:rsid w:val="009F35EF"/>
    <w:rsid w:val="009F3735"/>
    <w:rsid w:val="009F3A58"/>
    <w:rsid w:val="009F3A96"/>
    <w:rsid w:val="009F3E54"/>
    <w:rsid w:val="009F3F94"/>
    <w:rsid w:val="009F418D"/>
    <w:rsid w:val="009F4408"/>
    <w:rsid w:val="009F457C"/>
    <w:rsid w:val="009F462C"/>
    <w:rsid w:val="009F467F"/>
    <w:rsid w:val="009F487E"/>
    <w:rsid w:val="009F4F6C"/>
    <w:rsid w:val="009F4FCF"/>
    <w:rsid w:val="009F50FA"/>
    <w:rsid w:val="009F566D"/>
    <w:rsid w:val="009F5680"/>
    <w:rsid w:val="009F56D0"/>
    <w:rsid w:val="009F5867"/>
    <w:rsid w:val="009F5B61"/>
    <w:rsid w:val="009F600B"/>
    <w:rsid w:val="009F6374"/>
    <w:rsid w:val="009F64BE"/>
    <w:rsid w:val="009F67A1"/>
    <w:rsid w:val="009F67EB"/>
    <w:rsid w:val="009F6910"/>
    <w:rsid w:val="009F69DF"/>
    <w:rsid w:val="009F6A12"/>
    <w:rsid w:val="009F6E5A"/>
    <w:rsid w:val="009F7319"/>
    <w:rsid w:val="009F76BD"/>
    <w:rsid w:val="009F7A0C"/>
    <w:rsid w:val="009F7B19"/>
    <w:rsid w:val="009F7BC6"/>
    <w:rsid w:val="009F7E54"/>
    <w:rsid w:val="00A001EE"/>
    <w:rsid w:val="00A0027C"/>
    <w:rsid w:val="00A0037D"/>
    <w:rsid w:val="00A009C7"/>
    <w:rsid w:val="00A00BBC"/>
    <w:rsid w:val="00A00E88"/>
    <w:rsid w:val="00A011C4"/>
    <w:rsid w:val="00A01997"/>
    <w:rsid w:val="00A01BA3"/>
    <w:rsid w:val="00A01D51"/>
    <w:rsid w:val="00A01E0B"/>
    <w:rsid w:val="00A01F20"/>
    <w:rsid w:val="00A02058"/>
    <w:rsid w:val="00A02060"/>
    <w:rsid w:val="00A020CF"/>
    <w:rsid w:val="00A020DB"/>
    <w:rsid w:val="00A021F7"/>
    <w:rsid w:val="00A02453"/>
    <w:rsid w:val="00A02888"/>
    <w:rsid w:val="00A028B0"/>
    <w:rsid w:val="00A02C71"/>
    <w:rsid w:val="00A030F7"/>
    <w:rsid w:val="00A031E2"/>
    <w:rsid w:val="00A0326E"/>
    <w:rsid w:val="00A03326"/>
    <w:rsid w:val="00A0345E"/>
    <w:rsid w:val="00A036E4"/>
    <w:rsid w:val="00A03772"/>
    <w:rsid w:val="00A03891"/>
    <w:rsid w:val="00A038E5"/>
    <w:rsid w:val="00A0391B"/>
    <w:rsid w:val="00A03A27"/>
    <w:rsid w:val="00A03E44"/>
    <w:rsid w:val="00A04476"/>
    <w:rsid w:val="00A044B6"/>
    <w:rsid w:val="00A04611"/>
    <w:rsid w:val="00A04734"/>
    <w:rsid w:val="00A04ACE"/>
    <w:rsid w:val="00A04C89"/>
    <w:rsid w:val="00A04E5E"/>
    <w:rsid w:val="00A05107"/>
    <w:rsid w:val="00A0522C"/>
    <w:rsid w:val="00A054EC"/>
    <w:rsid w:val="00A05695"/>
    <w:rsid w:val="00A05970"/>
    <w:rsid w:val="00A05E0A"/>
    <w:rsid w:val="00A061ED"/>
    <w:rsid w:val="00A062C0"/>
    <w:rsid w:val="00A062F5"/>
    <w:rsid w:val="00A06414"/>
    <w:rsid w:val="00A064D3"/>
    <w:rsid w:val="00A0650A"/>
    <w:rsid w:val="00A0650E"/>
    <w:rsid w:val="00A06561"/>
    <w:rsid w:val="00A065A3"/>
    <w:rsid w:val="00A06A5D"/>
    <w:rsid w:val="00A06A77"/>
    <w:rsid w:val="00A06C67"/>
    <w:rsid w:val="00A070A1"/>
    <w:rsid w:val="00A0722D"/>
    <w:rsid w:val="00A072B1"/>
    <w:rsid w:val="00A07381"/>
    <w:rsid w:val="00A074A9"/>
    <w:rsid w:val="00A07860"/>
    <w:rsid w:val="00A079AB"/>
    <w:rsid w:val="00A07B3B"/>
    <w:rsid w:val="00A07E96"/>
    <w:rsid w:val="00A07F97"/>
    <w:rsid w:val="00A1033D"/>
    <w:rsid w:val="00A106FE"/>
    <w:rsid w:val="00A10763"/>
    <w:rsid w:val="00A107E5"/>
    <w:rsid w:val="00A111F8"/>
    <w:rsid w:val="00A113BE"/>
    <w:rsid w:val="00A11588"/>
    <w:rsid w:val="00A11612"/>
    <w:rsid w:val="00A11654"/>
    <w:rsid w:val="00A1171A"/>
    <w:rsid w:val="00A119B7"/>
    <w:rsid w:val="00A11A4E"/>
    <w:rsid w:val="00A11A6C"/>
    <w:rsid w:val="00A11AE6"/>
    <w:rsid w:val="00A11B0F"/>
    <w:rsid w:val="00A12492"/>
    <w:rsid w:val="00A1250A"/>
    <w:rsid w:val="00A1258F"/>
    <w:rsid w:val="00A1266B"/>
    <w:rsid w:val="00A127BB"/>
    <w:rsid w:val="00A129FC"/>
    <w:rsid w:val="00A12D73"/>
    <w:rsid w:val="00A12E64"/>
    <w:rsid w:val="00A12E7F"/>
    <w:rsid w:val="00A12F1D"/>
    <w:rsid w:val="00A130D4"/>
    <w:rsid w:val="00A131C6"/>
    <w:rsid w:val="00A1342A"/>
    <w:rsid w:val="00A135C9"/>
    <w:rsid w:val="00A13A3B"/>
    <w:rsid w:val="00A13A42"/>
    <w:rsid w:val="00A13B5A"/>
    <w:rsid w:val="00A13BB3"/>
    <w:rsid w:val="00A13BE4"/>
    <w:rsid w:val="00A13C51"/>
    <w:rsid w:val="00A13C91"/>
    <w:rsid w:val="00A13CAB"/>
    <w:rsid w:val="00A13D0A"/>
    <w:rsid w:val="00A13E5A"/>
    <w:rsid w:val="00A13EB7"/>
    <w:rsid w:val="00A1435F"/>
    <w:rsid w:val="00A1442E"/>
    <w:rsid w:val="00A1445F"/>
    <w:rsid w:val="00A145CC"/>
    <w:rsid w:val="00A148CD"/>
    <w:rsid w:val="00A149AB"/>
    <w:rsid w:val="00A15007"/>
    <w:rsid w:val="00A150E5"/>
    <w:rsid w:val="00A1518E"/>
    <w:rsid w:val="00A153ED"/>
    <w:rsid w:val="00A154B9"/>
    <w:rsid w:val="00A15A31"/>
    <w:rsid w:val="00A15B24"/>
    <w:rsid w:val="00A15D49"/>
    <w:rsid w:val="00A15F4E"/>
    <w:rsid w:val="00A16373"/>
    <w:rsid w:val="00A165E5"/>
    <w:rsid w:val="00A165F7"/>
    <w:rsid w:val="00A165FC"/>
    <w:rsid w:val="00A168AB"/>
    <w:rsid w:val="00A16AC7"/>
    <w:rsid w:val="00A172E9"/>
    <w:rsid w:val="00A17327"/>
    <w:rsid w:val="00A173C3"/>
    <w:rsid w:val="00A17608"/>
    <w:rsid w:val="00A200D2"/>
    <w:rsid w:val="00A20343"/>
    <w:rsid w:val="00A20981"/>
    <w:rsid w:val="00A20BAB"/>
    <w:rsid w:val="00A20DF4"/>
    <w:rsid w:val="00A20EDF"/>
    <w:rsid w:val="00A210D6"/>
    <w:rsid w:val="00A211CF"/>
    <w:rsid w:val="00A211D7"/>
    <w:rsid w:val="00A21323"/>
    <w:rsid w:val="00A21347"/>
    <w:rsid w:val="00A21382"/>
    <w:rsid w:val="00A213FE"/>
    <w:rsid w:val="00A215A1"/>
    <w:rsid w:val="00A21744"/>
    <w:rsid w:val="00A2178F"/>
    <w:rsid w:val="00A217AC"/>
    <w:rsid w:val="00A21828"/>
    <w:rsid w:val="00A2187A"/>
    <w:rsid w:val="00A21962"/>
    <w:rsid w:val="00A21C6F"/>
    <w:rsid w:val="00A21D21"/>
    <w:rsid w:val="00A21EB4"/>
    <w:rsid w:val="00A224AA"/>
    <w:rsid w:val="00A2285D"/>
    <w:rsid w:val="00A228B4"/>
    <w:rsid w:val="00A22946"/>
    <w:rsid w:val="00A22DA1"/>
    <w:rsid w:val="00A22DA2"/>
    <w:rsid w:val="00A22E0E"/>
    <w:rsid w:val="00A22E2E"/>
    <w:rsid w:val="00A22FCB"/>
    <w:rsid w:val="00A2312C"/>
    <w:rsid w:val="00A23195"/>
    <w:rsid w:val="00A231C5"/>
    <w:rsid w:val="00A2327B"/>
    <w:rsid w:val="00A234FB"/>
    <w:rsid w:val="00A235B0"/>
    <w:rsid w:val="00A235F8"/>
    <w:rsid w:val="00A23607"/>
    <w:rsid w:val="00A23E74"/>
    <w:rsid w:val="00A241D8"/>
    <w:rsid w:val="00A243D9"/>
    <w:rsid w:val="00A2457B"/>
    <w:rsid w:val="00A2471A"/>
    <w:rsid w:val="00A24A38"/>
    <w:rsid w:val="00A24B6E"/>
    <w:rsid w:val="00A24BD5"/>
    <w:rsid w:val="00A24E96"/>
    <w:rsid w:val="00A24EEB"/>
    <w:rsid w:val="00A2533B"/>
    <w:rsid w:val="00A2581A"/>
    <w:rsid w:val="00A25C86"/>
    <w:rsid w:val="00A25E26"/>
    <w:rsid w:val="00A25F87"/>
    <w:rsid w:val="00A261A6"/>
    <w:rsid w:val="00A26491"/>
    <w:rsid w:val="00A264F5"/>
    <w:rsid w:val="00A265CE"/>
    <w:rsid w:val="00A2661B"/>
    <w:rsid w:val="00A2696B"/>
    <w:rsid w:val="00A26C87"/>
    <w:rsid w:val="00A26CF2"/>
    <w:rsid w:val="00A26D67"/>
    <w:rsid w:val="00A273AA"/>
    <w:rsid w:val="00A27440"/>
    <w:rsid w:val="00A27475"/>
    <w:rsid w:val="00A27660"/>
    <w:rsid w:val="00A27688"/>
    <w:rsid w:val="00A277FF"/>
    <w:rsid w:val="00A27AEC"/>
    <w:rsid w:val="00A27B58"/>
    <w:rsid w:val="00A27C1B"/>
    <w:rsid w:val="00A27C41"/>
    <w:rsid w:val="00A27E86"/>
    <w:rsid w:val="00A27E94"/>
    <w:rsid w:val="00A3000E"/>
    <w:rsid w:val="00A300F7"/>
    <w:rsid w:val="00A30235"/>
    <w:rsid w:val="00A30263"/>
    <w:rsid w:val="00A302CD"/>
    <w:rsid w:val="00A30692"/>
    <w:rsid w:val="00A308DB"/>
    <w:rsid w:val="00A30DCC"/>
    <w:rsid w:val="00A30DD7"/>
    <w:rsid w:val="00A31199"/>
    <w:rsid w:val="00A3128A"/>
    <w:rsid w:val="00A314AA"/>
    <w:rsid w:val="00A314B0"/>
    <w:rsid w:val="00A31771"/>
    <w:rsid w:val="00A31B11"/>
    <w:rsid w:val="00A31FF0"/>
    <w:rsid w:val="00A32301"/>
    <w:rsid w:val="00A3257E"/>
    <w:rsid w:val="00A325F5"/>
    <w:rsid w:val="00A32C3A"/>
    <w:rsid w:val="00A32E98"/>
    <w:rsid w:val="00A3315E"/>
    <w:rsid w:val="00A33302"/>
    <w:rsid w:val="00A33597"/>
    <w:rsid w:val="00A3381E"/>
    <w:rsid w:val="00A3398E"/>
    <w:rsid w:val="00A33C0E"/>
    <w:rsid w:val="00A33C95"/>
    <w:rsid w:val="00A33DEB"/>
    <w:rsid w:val="00A33F3E"/>
    <w:rsid w:val="00A33F98"/>
    <w:rsid w:val="00A3453A"/>
    <w:rsid w:val="00A34555"/>
    <w:rsid w:val="00A346BA"/>
    <w:rsid w:val="00A34B77"/>
    <w:rsid w:val="00A34BBA"/>
    <w:rsid w:val="00A34C4B"/>
    <w:rsid w:val="00A34D3E"/>
    <w:rsid w:val="00A34E39"/>
    <w:rsid w:val="00A35192"/>
    <w:rsid w:val="00A351D0"/>
    <w:rsid w:val="00A35381"/>
    <w:rsid w:val="00A356F6"/>
    <w:rsid w:val="00A35890"/>
    <w:rsid w:val="00A35A6B"/>
    <w:rsid w:val="00A35A6C"/>
    <w:rsid w:val="00A3638F"/>
    <w:rsid w:val="00A367EA"/>
    <w:rsid w:val="00A36A08"/>
    <w:rsid w:val="00A36C76"/>
    <w:rsid w:val="00A36EE1"/>
    <w:rsid w:val="00A3723B"/>
    <w:rsid w:val="00A375BF"/>
    <w:rsid w:val="00A37695"/>
    <w:rsid w:val="00A3782C"/>
    <w:rsid w:val="00A37A28"/>
    <w:rsid w:val="00A37F7C"/>
    <w:rsid w:val="00A400C4"/>
    <w:rsid w:val="00A400C8"/>
    <w:rsid w:val="00A4010B"/>
    <w:rsid w:val="00A40353"/>
    <w:rsid w:val="00A40542"/>
    <w:rsid w:val="00A4056B"/>
    <w:rsid w:val="00A40571"/>
    <w:rsid w:val="00A40620"/>
    <w:rsid w:val="00A4081F"/>
    <w:rsid w:val="00A40DFD"/>
    <w:rsid w:val="00A40EF9"/>
    <w:rsid w:val="00A40FA8"/>
    <w:rsid w:val="00A410DE"/>
    <w:rsid w:val="00A4114D"/>
    <w:rsid w:val="00A41561"/>
    <w:rsid w:val="00A41725"/>
    <w:rsid w:val="00A41801"/>
    <w:rsid w:val="00A41AAB"/>
    <w:rsid w:val="00A41B9C"/>
    <w:rsid w:val="00A41C61"/>
    <w:rsid w:val="00A41D3A"/>
    <w:rsid w:val="00A4224C"/>
    <w:rsid w:val="00A424E7"/>
    <w:rsid w:val="00A42587"/>
    <w:rsid w:val="00A42921"/>
    <w:rsid w:val="00A42AF6"/>
    <w:rsid w:val="00A42B76"/>
    <w:rsid w:val="00A42D34"/>
    <w:rsid w:val="00A42ED9"/>
    <w:rsid w:val="00A430D1"/>
    <w:rsid w:val="00A432B7"/>
    <w:rsid w:val="00A433BE"/>
    <w:rsid w:val="00A43B1F"/>
    <w:rsid w:val="00A43B2A"/>
    <w:rsid w:val="00A43B61"/>
    <w:rsid w:val="00A43C1B"/>
    <w:rsid w:val="00A43CED"/>
    <w:rsid w:val="00A43EE1"/>
    <w:rsid w:val="00A441FA"/>
    <w:rsid w:val="00A44365"/>
    <w:rsid w:val="00A4449A"/>
    <w:rsid w:val="00A4473B"/>
    <w:rsid w:val="00A44A39"/>
    <w:rsid w:val="00A450B4"/>
    <w:rsid w:val="00A4517F"/>
    <w:rsid w:val="00A453B9"/>
    <w:rsid w:val="00A4550F"/>
    <w:rsid w:val="00A45529"/>
    <w:rsid w:val="00A455A5"/>
    <w:rsid w:val="00A45821"/>
    <w:rsid w:val="00A45994"/>
    <w:rsid w:val="00A45B7F"/>
    <w:rsid w:val="00A45C3C"/>
    <w:rsid w:val="00A45C5A"/>
    <w:rsid w:val="00A45FC2"/>
    <w:rsid w:val="00A465B9"/>
    <w:rsid w:val="00A466C6"/>
    <w:rsid w:val="00A46854"/>
    <w:rsid w:val="00A46A3F"/>
    <w:rsid w:val="00A471B4"/>
    <w:rsid w:val="00A4735E"/>
    <w:rsid w:val="00A477E5"/>
    <w:rsid w:val="00A478E4"/>
    <w:rsid w:val="00A47C35"/>
    <w:rsid w:val="00A47E67"/>
    <w:rsid w:val="00A47E8D"/>
    <w:rsid w:val="00A501AC"/>
    <w:rsid w:val="00A50371"/>
    <w:rsid w:val="00A50496"/>
    <w:rsid w:val="00A5051D"/>
    <w:rsid w:val="00A50650"/>
    <w:rsid w:val="00A507BE"/>
    <w:rsid w:val="00A50AC4"/>
    <w:rsid w:val="00A50DE6"/>
    <w:rsid w:val="00A50E02"/>
    <w:rsid w:val="00A50E6F"/>
    <w:rsid w:val="00A50E9E"/>
    <w:rsid w:val="00A50ECA"/>
    <w:rsid w:val="00A51086"/>
    <w:rsid w:val="00A5154D"/>
    <w:rsid w:val="00A5156B"/>
    <w:rsid w:val="00A5160B"/>
    <w:rsid w:val="00A51623"/>
    <w:rsid w:val="00A51821"/>
    <w:rsid w:val="00A51882"/>
    <w:rsid w:val="00A51A9A"/>
    <w:rsid w:val="00A51B82"/>
    <w:rsid w:val="00A51DFB"/>
    <w:rsid w:val="00A5201A"/>
    <w:rsid w:val="00A521C0"/>
    <w:rsid w:val="00A52505"/>
    <w:rsid w:val="00A527DC"/>
    <w:rsid w:val="00A529CD"/>
    <w:rsid w:val="00A52ABC"/>
    <w:rsid w:val="00A52B6D"/>
    <w:rsid w:val="00A52C98"/>
    <w:rsid w:val="00A52FAC"/>
    <w:rsid w:val="00A52FBE"/>
    <w:rsid w:val="00A5321A"/>
    <w:rsid w:val="00A53295"/>
    <w:rsid w:val="00A53622"/>
    <w:rsid w:val="00A53812"/>
    <w:rsid w:val="00A5397F"/>
    <w:rsid w:val="00A54131"/>
    <w:rsid w:val="00A541B5"/>
    <w:rsid w:val="00A545CC"/>
    <w:rsid w:val="00A545DB"/>
    <w:rsid w:val="00A54606"/>
    <w:rsid w:val="00A549A8"/>
    <w:rsid w:val="00A54A70"/>
    <w:rsid w:val="00A55094"/>
    <w:rsid w:val="00A553DE"/>
    <w:rsid w:val="00A55403"/>
    <w:rsid w:val="00A557E8"/>
    <w:rsid w:val="00A5582D"/>
    <w:rsid w:val="00A5597C"/>
    <w:rsid w:val="00A55A06"/>
    <w:rsid w:val="00A55A46"/>
    <w:rsid w:val="00A55CBA"/>
    <w:rsid w:val="00A55FEA"/>
    <w:rsid w:val="00A56274"/>
    <w:rsid w:val="00A56301"/>
    <w:rsid w:val="00A565DD"/>
    <w:rsid w:val="00A5683C"/>
    <w:rsid w:val="00A56901"/>
    <w:rsid w:val="00A5692E"/>
    <w:rsid w:val="00A56B46"/>
    <w:rsid w:val="00A56BD5"/>
    <w:rsid w:val="00A56BEE"/>
    <w:rsid w:val="00A56C58"/>
    <w:rsid w:val="00A56CFA"/>
    <w:rsid w:val="00A56D2C"/>
    <w:rsid w:val="00A56E14"/>
    <w:rsid w:val="00A56ECC"/>
    <w:rsid w:val="00A56EF0"/>
    <w:rsid w:val="00A5738F"/>
    <w:rsid w:val="00A574E6"/>
    <w:rsid w:val="00A574F0"/>
    <w:rsid w:val="00A57B0D"/>
    <w:rsid w:val="00A57B22"/>
    <w:rsid w:val="00A57D7B"/>
    <w:rsid w:val="00A57E7B"/>
    <w:rsid w:val="00A60004"/>
    <w:rsid w:val="00A60250"/>
    <w:rsid w:val="00A60304"/>
    <w:rsid w:val="00A60478"/>
    <w:rsid w:val="00A605AE"/>
    <w:rsid w:val="00A606AA"/>
    <w:rsid w:val="00A60898"/>
    <w:rsid w:val="00A60940"/>
    <w:rsid w:val="00A60A38"/>
    <w:rsid w:val="00A6105F"/>
    <w:rsid w:val="00A61272"/>
    <w:rsid w:val="00A61352"/>
    <w:rsid w:val="00A6150C"/>
    <w:rsid w:val="00A61698"/>
    <w:rsid w:val="00A61A99"/>
    <w:rsid w:val="00A61D47"/>
    <w:rsid w:val="00A6236C"/>
    <w:rsid w:val="00A623AB"/>
    <w:rsid w:val="00A62577"/>
    <w:rsid w:val="00A6260E"/>
    <w:rsid w:val="00A62643"/>
    <w:rsid w:val="00A62668"/>
    <w:rsid w:val="00A626F9"/>
    <w:rsid w:val="00A62A37"/>
    <w:rsid w:val="00A62E1C"/>
    <w:rsid w:val="00A631BA"/>
    <w:rsid w:val="00A632E3"/>
    <w:rsid w:val="00A6347C"/>
    <w:rsid w:val="00A63785"/>
    <w:rsid w:val="00A637AD"/>
    <w:rsid w:val="00A638BF"/>
    <w:rsid w:val="00A63A95"/>
    <w:rsid w:val="00A63CDA"/>
    <w:rsid w:val="00A63FD4"/>
    <w:rsid w:val="00A63FF7"/>
    <w:rsid w:val="00A64334"/>
    <w:rsid w:val="00A64374"/>
    <w:rsid w:val="00A64799"/>
    <w:rsid w:val="00A648D1"/>
    <w:rsid w:val="00A64B2C"/>
    <w:rsid w:val="00A650B1"/>
    <w:rsid w:val="00A650F7"/>
    <w:rsid w:val="00A6538A"/>
    <w:rsid w:val="00A6543C"/>
    <w:rsid w:val="00A6551E"/>
    <w:rsid w:val="00A65736"/>
    <w:rsid w:val="00A6576B"/>
    <w:rsid w:val="00A658ED"/>
    <w:rsid w:val="00A65A29"/>
    <w:rsid w:val="00A65BA1"/>
    <w:rsid w:val="00A65F78"/>
    <w:rsid w:val="00A66102"/>
    <w:rsid w:val="00A66238"/>
    <w:rsid w:val="00A666F5"/>
    <w:rsid w:val="00A6671E"/>
    <w:rsid w:val="00A66D69"/>
    <w:rsid w:val="00A671A9"/>
    <w:rsid w:val="00A67283"/>
    <w:rsid w:val="00A67948"/>
    <w:rsid w:val="00A6795D"/>
    <w:rsid w:val="00A6797F"/>
    <w:rsid w:val="00A67A70"/>
    <w:rsid w:val="00A70204"/>
    <w:rsid w:val="00A70212"/>
    <w:rsid w:val="00A70215"/>
    <w:rsid w:val="00A70443"/>
    <w:rsid w:val="00A704CB"/>
    <w:rsid w:val="00A704D9"/>
    <w:rsid w:val="00A705A9"/>
    <w:rsid w:val="00A70747"/>
    <w:rsid w:val="00A70811"/>
    <w:rsid w:val="00A70A3D"/>
    <w:rsid w:val="00A70D4D"/>
    <w:rsid w:val="00A70D60"/>
    <w:rsid w:val="00A70D6E"/>
    <w:rsid w:val="00A70DBF"/>
    <w:rsid w:val="00A70DD2"/>
    <w:rsid w:val="00A7101E"/>
    <w:rsid w:val="00A713CC"/>
    <w:rsid w:val="00A7167E"/>
    <w:rsid w:val="00A71689"/>
    <w:rsid w:val="00A718C4"/>
    <w:rsid w:val="00A718D9"/>
    <w:rsid w:val="00A7195C"/>
    <w:rsid w:val="00A719F5"/>
    <w:rsid w:val="00A71C7A"/>
    <w:rsid w:val="00A71D6F"/>
    <w:rsid w:val="00A71DC1"/>
    <w:rsid w:val="00A71DCA"/>
    <w:rsid w:val="00A71DED"/>
    <w:rsid w:val="00A71E0A"/>
    <w:rsid w:val="00A71E72"/>
    <w:rsid w:val="00A72249"/>
    <w:rsid w:val="00A722B5"/>
    <w:rsid w:val="00A724D5"/>
    <w:rsid w:val="00A725A1"/>
    <w:rsid w:val="00A72607"/>
    <w:rsid w:val="00A72A2D"/>
    <w:rsid w:val="00A72E35"/>
    <w:rsid w:val="00A72E97"/>
    <w:rsid w:val="00A73080"/>
    <w:rsid w:val="00A73087"/>
    <w:rsid w:val="00A73182"/>
    <w:rsid w:val="00A732BD"/>
    <w:rsid w:val="00A73623"/>
    <w:rsid w:val="00A73847"/>
    <w:rsid w:val="00A73B6C"/>
    <w:rsid w:val="00A73DAF"/>
    <w:rsid w:val="00A7415B"/>
    <w:rsid w:val="00A74190"/>
    <w:rsid w:val="00A743F6"/>
    <w:rsid w:val="00A74453"/>
    <w:rsid w:val="00A7491B"/>
    <w:rsid w:val="00A74C4E"/>
    <w:rsid w:val="00A74E3E"/>
    <w:rsid w:val="00A74F78"/>
    <w:rsid w:val="00A7558F"/>
    <w:rsid w:val="00A755A6"/>
    <w:rsid w:val="00A75A23"/>
    <w:rsid w:val="00A75AC3"/>
    <w:rsid w:val="00A75D72"/>
    <w:rsid w:val="00A75E7D"/>
    <w:rsid w:val="00A75F87"/>
    <w:rsid w:val="00A764A1"/>
    <w:rsid w:val="00A765D7"/>
    <w:rsid w:val="00A76742"/>
    <w:rsid w:val="00A7693B"/>
    <w:rsid w:val="00A769E6"/>
    <w:rsid w:val="00A76D35"/>
    <w:rsid w:val="00A76D82"/>
    <w:rsid w:val="00A76EC3"/>
    <w:rsid w:val="00A76F03"/>
    <w:rsid w:val="00A7718A"/>
    <w:rsid w:val="00A7731E"/>
    <w:rsid w:val="00A77599"/>
    <w:rsid w:val="00A77686"/>
    <w:rsid w:val="00A776EB"/>
    <w:rsid w:val="00A7775E"/>
    <w:rsid w:val="00A7788F"/>
    <w:rsid w:val="00A778C8"/>
    <w:rsid w:val="00A77A32"/>
    <w:rsid w:val="00A77A3F"/>
    <w:rsid w:val="00A77AD5"/>
    <w:rsid w:val="00A77B41"/>
    <w:rsid w:val="00A77D8D"/>
    <w:rsid w:val="00A77EFF"/>
    <w:rsid w:val="00A77F3E"/>
    <w:rsid w:val="00A801C3"/>
    <w:rsid w:val="00A80503"/>
    <w:rsid w:val="00A80504"/>
    <w:rsid w:val="00A8076A"/>
    <w:rsid w:val="00A807F8"/>
    <w:rsid w:val="00A809E7"/>
    <w:rsid w:val="00A80BBD"/>
    <w:rsid w:val="00A80BC9"/>
    <w:rsid w:val="00A80BD5"/>
    <w:rsid w:val="00A80CB4"/>
    <w:rsid w:val="00A80DCE"/>
    <w:rsid w:val="00A81005"/>
    <w:rsid w:val="00A810D2"/>
    <w:rsid w:val="00A81253"/>
    <w:rsid w:val="00A8136C"/>
    <w:rsid w:val="00A814B6"/>
    <w:rsid w:val="00A815F0"/>
    <w:rsid w:val="00A816E0"/>
    <w:rsid w:val="00A81769"/>
    <w:rsid w:val="00A81881"/>
    <w:rsid w:val="00A818E1"/>
    <w:rsid w:val="00A81A11"/>
    <w:rsid w:val="00A81E8F"/>
    <w:rsid w:val="00A81EFF"/>
    <w:rsid w:val="00A821D2"/>
    <w:rsid w:val="00A82335"/>
    <w:rsid w:val="00A823FA"/>
    <w:rsid w:val="00A8245D"/>
    <w:rsid w:val="00A8265B"/>
    <w:rsid w:val="00A82910"/>
    <w:rsid w:val="00A82B50"/>
    <w:rsid w:val="00A82CF7"/>
    <w:rsid w:val="00A82E64"/>
    <w:rsid w:val="00A83023"/>
    <w:rsid w:val="00A831D9"/>
    <w:rsid w:val="00A83470"/>
    <w:rsid w:val="00A83F82"/>
    <w:rsid w:val="00A840FF"/>
    <w:rsid w:val="00A8418D"/>
    <w:rsid w:val="00A84649"/>
    <w:rsid w:val="00A8473C"/>
    <w:rsid w:val="00A84786"/>
    <w:rsid w:val="00A84967"/>
    <w:rsid w:val="00A84DA9"/>
    <w:rsid w:val="00A851F1"/>
    <w:rsid w:val="00A85236"/>
    <w:rsid w:val="00A85534"/>
    <w:rsid w:val="00A8558C"/>
    <w:rsid w:val="00A855E8"/>
    <w:rsid w:val="00A858CE"/>
    <w:rsid w:val="00A85B7C"/>
    <w:rsid w:val="00A85E65"/>
    <w:rsid w:val="00A85E6F"/>
    <w:rsid w:val="00A867B3"/>
    <w:rsid w:val="00A867E7"/>
    <w:rsid w:val="00A86838"/>
    <w:rsid w:val="00A86A5E"/>
    <w:rsid w:val="00A86C3A"/>
    <w:rsid w:val="00A86C72"/>
    <w:rsid w:val="00A86DB2"/>
    <w:rsid w:val="00A86DB5"/>
    <w:rsid w:val="00A86EB5"/>
    <w:rsid w:val="00A8731C"/>
    <w:rsid w:val="00A877E3"/>
    <w:rsid w:val="00A8783E"/>
    <w:rsid w:val="00A87940"/>
    <w:rsid w:val="00A879AB"/>
    <w:rsid w:val="00A87BC3"/>
    <w:rsid w:val="00A87EAD"/>
    <w:rsid w:val="00A90332"/>
    <w:rsid w:val="00A90374"/>
    <w:rsid w:val="00A9040B"/>
    <w:rsid w:val="00A9042D"/>
    <w:rsid w:val="00A906CC"/>
    <w:rsid w:val="00A907AB"/>
    <w:rsid w:val="00A90C2E"/>
    <w:rsid w:val="00A90C96"/>
    <w:rsid w:val="00A91487"/>
    <w:rsid w:val="00A915FD"/>
    <w:rsid w:val="00A91D51"/>
    <w:rsid w:val="00A91E87"/>
    <w:rsid w:val="00A92139"/>
    <w:rsid w:val="00A9250D"/>
    <w:rsid w:val="00A92652"/>
    <w:rsid w:val="00A92770"/>
    <w:rsid w:val="00A92B1C"/>
    <w:rsid w:val="00A92BDC"/>
    <w:rsid w:val="00A92E4C"/>
    <w:rsid w:val="00A92EC7"/>
    <w:rsid w:val="00A930E3"/>
    <w:rsid w:val="00A9310B"/>
    <w:rsid w:val="00A931C2"/>
    <w:rsid w:val="00A932B0"/>
    <w:rsid w:val="00A93678"/>
    <w:rsid w:val="00A93B11"/>
    <w:rsid w:val="00A93B75"/>
    <w:rsid w:val="00A93F8B"/>
    <w:rsid w:val="00A94153"/>
    <w:rsid w:val="00A94415"/>
    <w:rsid w:val="00A944CB"/>
    <w:rsid w:val="00A9450B"/>
    <w:rsid w:val="00A945EA"/>
    <w:rsid w:val="00A946BB"/>
    <w:rsid w:val="00A9474B"/>
    <w:rsid w:val="00A94920"/>
    <w:rsid w:val="00A94C8E"/>
    <w:rsid w:val="00A94D66"/>
    <w:rsid w:val="00A94E33"/>
    <w:rsid w:val="00A94E90"/>
    <w:rsid w:val="00A95175"/>
    <w:rsid w:val="00A95256"/>
    <w:rsid w:val="00A95509"/>
    <w:rsid w:val="00A95619"/>
    <w:rsid w:val="00A95AEE"/>
    <w:rsid w:val="00A95DB9"/>
    <w:rsid w:val="00A95F0B"/>
    <w:rsid w:val="00A96020"/>
    <w:rsid w:val="00A966C0"/>
    <w:rsid w:val="00A9673B"/>
    <w:rsid w:val="00A96A61"/>
    <w:rsid w:val="00A96BFD"/>
    <w:rsid w:val="00A96C80"/>
    <w:rsid w:val="00A96D05"/>
    <w:rsid w:val="00A96DCF"/>
    <w:rsid w:val="00A96F7B"/>
    <w:rsid w:val="00A97477"/>
    <w:rsid w:val="00A974D2"/>
    <w:rsid w:val="00A974E5"/>
    <w:rsid w:val="00A975E3"/>
    <w:rsid w:val="00A976EE"/>
    <w:rsid w:val="00A9779B"/>
    <w:rsid w:val="00A97AE9"/>
    <w:rsid w:val="00A97B0E"/>
    <w:rsid w:val="00A97CD4"/>
    <w:rsid w:val="00A97D1C"/>
    <w:rsid w:val="00A97D82"/>
    <w:rsid w:val="00A97EAA"/>
    <w:rsid w:val="00AA080E"/>
    <w:rsid w:val="00AA09D8"/>
    <w:rsid w:val="00AA09DD"/>
    <w:rsid w:val="00AA0B49"/>
    <w:rsid w:val="00AA0F5F"/>
    <w:rsid w:val="00AA115E"/>
    <w:rsid w:val="00AA11B3"/>
    <w:rsid w:val="00AA137E"/>
    <w:rsid w:val="00AA1644"/>
    <w:rsid w:val="00AA16FA"/>
    <w:rsid w:val="00AA17BE"/>
    <w:rsid w:val="00AA19B8"/>
    <w:rsid w:val="00AA1AEC"/>
    <w:rsid w:val="00AA1B37"/>
    <w:rsid w:val="00AA1E02"/>
    <w:rsid w:val="00AA208C"/>
    <w:rsid w:val="00AA20BA"/>
    <w:rsid w:val="00AA285B"/>
    <w:rsid w:val="00AA2A8D"/>
    <w:rsid w:val="00AA2C01"/>
    <w:rsid w:val="00AA339E"/>
    <w:rsid w:val="00AA35F7"/>
    <w:rsid w:val="00AA3689"/>
    <w:rsid w:val="00AA382A"/>
    <w:rsid w:val="00AA384B"/>
    <w:rsid w:val="00AA39B3"/>
    <w:rsid w:val="00AA41FE"/>
    <w:rsid w:val="00AA4434"/>
    <w:rsid w:val="00AA463E"/>
    <w:rsid w:val="00AA46EA"/>
    <w:rsid w:val="00AA4726"/>
    <w:rsid w:val="00AA4835"/>
    <w:rsid w:val="00AA4932"/>
    <w:rsid w:val="00AA4967"/>
    <w:rsid w:val="00AA4A81"/>
    <w:rsid w:val="00AA4CB6"/>
    <w:rsid w:val="00AA4D66"/>
    <w:rsid w:val="00AA4E9D"/>
    <w:rsid w:val="00AA4FC3"/>
    <w:rsid w:val="00AA532B"/>
    <w:rsid w:val="00AA57FC"/>
    <w:rsid w:val="00AA591A"/>
    <w:rsid w:val="00AA5C60"/>
    <w:rsid w:val="00AA5E20"/>
    <w:rsid w:val="00AA60D2"/>
    <w:rsid w:val="00AA60DB"/>
    <w:rsid w:val="00AA61CC"/>
    <w:rsid w:val="00AA643A"/>
    <w:rsid w:val="00AA6543"/>
    <w:rsid w:val="00AA6655"/>
    <w:rsid w:val="00AA66B0"/>
    <w:rsid w:val="00AA66C4"/>
    <w:rsid w:val="00AA6894"/>
    <w:rsid w:val="00AA6C43"/>
    <w:rsid w:val="00AA6C7D"/>
    <w:rsid w:val="00AA6D69"/>
    <w:rsid w:val="00AA7058"/>
    <w:rsid w:val="00AA7227"/>
    <w:rsid w:val="00AA741E"/>
    <w:rsid w:val="00AA751C"/>
    <w:rsid w:val="00AA7669"/>
    <w:rsid w:val="00AA7682"/>
    <w:rsid w:val="00AA77C3"/>
    <w:rsid w:val="00AB0033"/>
    <w:rsid w:val="00AB0093"/>
    <w:rsid w:val="00AB0194"/>
    <w:rsid w:val="00AB0317"/>
    <w:rsid w:val="00AB03EC"/>
    <w:rsid w:val="00AB03F4"/>
    <w:rsid w:val="00AB0680"/>
    <w:rsid w:val="00AB068F"/>
    <w:rsid w:val="00AB07AB"/>
    <w:rsid w:val="00AB08E5"/>
    <w:rsid w:val="00AB08FB"/>
    <w:rsid w:val="00AB095D"/>
    <w:rsid w:val="00AB09AB"/>
    <w:rsid w:val="00AB0C22"/>
    <w:rsid w:val="00AB0CCD"/>
    <w:rsid w:val="00AB1123"/>
    <w:rsid w:val="00AB1333"/>
    <w:rsid w:val="00AB1396"/>
    <w:rsid w:val="00AB170C"/>
    <w:rsid w:val="00AB1743"/>
    <w:rsid w:val="00AB174D"/>
    <w:rsid w:val="00AB18ED"/>
    <w:rsid w:val="00AB1FCE"/>
    <w:rsid w:val="00AB2130"/>
    <w:rsid w:val="00AB2206"/>
    <w:rsid w:val="00AB2469"/>
    <w:rsid w:val="00AB29D5"/>
    <w:rsid w:val="00AB2B7F"/>
    <w:rsid w:val="00AB2CFA"/>
    <w:rsid w:val="00AB2E08"/>
    <w:rsid w:val="00AB2EE5"/>
    <w:rsid w:val="00AB2F95"/>
    <w:rsid w:val="00AB2FBA"/>
    <w:rsid w:val="00AB3078"/>
    <w:rsid w:val="00AB30F9"/>
    <w:rsid w:val="00AB31E5"/>
    <w:rsid w:val="00AB3529"/>
    <w:rsid w:val="00AB3855"/>
    <w:rsid w:val="00AB38B2"/>
    <w:rsid w:val="00AB3A32"/>
    <w:rsid w:val="00AB3A4B"/>
    <w:rsid w:val="00AB3AF6"/>
    <w:rsid w:val="00AB3C26"/>
    <w:rsid w:val="00AB3CCE"/>
    <w:rsid w:val="00AB3CF6"/>
    <w:rsid w:val="00AB3D21"/>
    <w:rsid w:val="00AB3D6B"/>
    <w:rsid w:val="00AB3DDB"/>
    <w:rsid w:val="00AB3FA4"/>
    <w:rsid w:val="00AB40AA"/>
    <w:rsid w:val="00AB41B3"/>
    <w:rsid w:val="00AB4440"/>
    <w:rsid w:val="00AB485D"/>
    <w:rsid w:val="00AB49AF"/>
    <w:rsid w:val="00AB4B03"/>
    <w:rsid w:val="00AB4B5B"/>
    <w:rsid w:val="00AB4D7A"/>
    <w:rsid w:val="00AB4D87"/>
    <w:rsid w:val="00AB507C"/>
    <w:rsid w:val="00AB51E0"/>
    <w:rsid w:val="00AB5281"/>
    <w:rsid w:val="00AB567C"/>
    <w:rsid w:val="00AB575D"/>
    <w:rsid w:val="00AB58A2"/>
    <w:rsid w:val="00AB5933"/>
    <w:rsid w:val="00AB595B"/>
    <w:rsid w:val="00AB5A26"/>
    <w:rsid w:val="00AB5D1F"/>
    <w:rsid w:val="00AB5D22"/>
    <w:rsid w:val="00AB61C2"/>
    <w:rsid w:val="00AB6466"/>
    <w:rsid w:val="00AB655C"/>
    <w:rsid w:val="00AB6566"/>
    <w:rsid w:val="00AB6571"/>
    <w:rsid w:val="00AB6B19"/>
    <w:rsid w:val="00AB6C1D"/>
    <w:rsid w:val="00AB6CB0"/>
    <w:rsid w:val="00AB6E3B"/>
    <w:rsid w:val="00AB710F"/>
    <w:rsid w:val="00AB72B4"/>
    <w:rsid w:val="00AB787E"/>
    <w:rsid w:val="00AB7CBB"/>
    <w:rsid w:val="00AB7EC0"/>
    <w:rsid w:val="00AC0010"/>
    <w:rsid w:val="00AC00B6"/>
    <w:rsid w:val="00AC0183"/>
    <w:rsid w:val="00AC0267"/>
    <w:rsid w:val="00AC0982"/>
    <w:rsid w:val="00AC0B19"/>
    <w:rsid w:val="00AC0B22"/>
    <w:rsid w:val="00AC0B68"/>
    <w:rsid w:val="00AC0B8D"/>
    <w:rsid w:val="00AC0CB8"/>
    <w:rsid w:val="00AC0E85"/>
    <w:rsid w:val="00AC1359"/>
    <w:rsid w:val="00AC1668"/>
    <w:rsid w:val="00AC16DD"/>
    <w:rsid w:val="00AC179D"/>
    <w:rsid w:val="00AC1897"/>
    <w:rsid w:val="00AC1903"/>
    <w:rsid w:val="00AC192C"/>
    <w:rsid w:val="00AC19EA"/>
    <w:rsid w:val="00AC1F09"/>
    <w:rsid w:val="00AC25A8"/>
    <w:rsid w:val="00AC2756"/>
    <w:rsid w:val="00AC28CD"/>
    <w:rsid w:val="00AC291C"/>
    <w:rsid w:val="00AC2A61"/>
    <w:rsid w:val="00AC2CCA"/>
    <w:rsid w:val="00AC2D86"/>
    <w:rsid w:val="00AC2FFD"/>
    <w:rsid w:val="00AC3030"/>
    <w:rsid w:val="00AC3896"/>
    <w:rsid w:val="00AC39B7"/>
    <w:rsid w:val="00AC3A11"/>
    <w:rsid w:val="00AC3CAD"/>
    <w:rsid w:val="00AC3CE5"/>
    <w:rsid w:val="00AC3F0E"/>
    <w:rsid w:val="00AC3F55"/>
    <w:rsid w:val="00AC4050"/>
    <w:rsid w:val="00AC416B"/>
    <w:rsid w:val="00AC4AB3"/>
    <w:rsid w:val="00AC4ADF"/>
    <w:rsid w:val="00AC4E37"/>
    <w:rsid w:val="00AC4E48"/>
    <w:rsid w:val="00AC51B9"/>
    <w:rsid w:val="00AC52FF"/>
    <w:rsid w:val="00AC534E"/>
    <w:rsid w:val="00AC540D"/>
    <w:rsid w:val="00AC54DA"/>
    <w:rsid w:val="00AC57C5"/>
    <w:rsid w:val="00AC58D1"/>
    <w:rsid w:val="00AC59BD"/>
    <w:rsid w:val="00AC5AC8"/>
    <w:rsid w:val="00AC5CD4"/>
    <w:rsid w:val="00AC6051"/>
    <w:rsid w:val="00AC626B"/>
    <w:rsid w:val="00AC627A"/>
    <w:rsid w:val="00AC62AE"/>
    <w:rsid w:val="00AC67E8"/>
    <w:rsid w:val="00AC694D"/>
    <w:rsid w:val="00AC7038"/>
    <w:rsid w:val="00AC735D"/>
    <w:rsid w:val="00AC74E2"/>
    <w:rsid w:val="00AC756A"/>
    <w:rsid w:val="00AC75A6"/>
    <w:rsid w:val="00AC77B5"/>
    <w:rsid w:val="00AC7A24"/>
    <w:rsid w:val="00AC7A88"/>
    <w:rsid w:val="00AC7A8D"/>
    <w:rsid w:val="00AC7CA6"/>
    <w:rsid w:val="00AC7D6C"/>
    <w:rsid w:val="00AC7E80"/>
    <w:rsid w:val="00AD0066"/>
    <w:rsid w:val="00AD03CA"/>
    <w:rsid w:val="00AD03ED"/>
    <w:rsid w:val="00AD05CD"/>
    <w:rsid w:val="00AD08A0"/>
    <w:rsid w:val="00AD0906"/>
    <w:rsid w:val="00AD0A81"/>
    <w:rsid w:val="00AD0AB4"/>
    <w:rsid w:val="00AD0E9A"/>
    <w:rsid w:val="00AD1022"/>
    <w:rsid w:val="00AD1059"/>
    <w:rsid w:val="00AD1067"/>
    <w:rsid w:val="00AD1502"/>
    <w:rsid w:val="00AD1617"/>
    <w:rsid w:val="00AD1918"/>
    <w:rsid w:val="00AD19C4"/>
    <w:rsid w:val="00AD1CC7"/>
    <w:rsid w:val="00AD1F10"/>
    <w:rsid w:val="00AD1F47"/>
    <w:rsid w:val="00AD1F71"/>
    <w:rsid w:val="00AD1FA1"/>
    <w:rsid w:val="00AD1FB0"/>
    <w:rsid w:val="00AD24F4"/>
    <w:rsid w:val="00AD25DC"/>
    <w:rsid w:val="00AD2783"/>
    <w:rsid w:val="00AD282D"/>
    <w:rsid w:val="00AD2EFD"/>
    <w:rsid w:val="00AD3123"/>
    <w:rsid w:val="00AD318B"/>
    <w:rsid w:val="00AD325C"/>
    <w:rsid w:val="00AD397A"/>
    <w:rsid w:val="00AD39BE"/>
    <w:rsid w:val="00AD3ACE"/>
    <w:rsid w:val="00AD3B58"/>
    <w:rsid w:val="00AD3BC1"/>
    <w:rsid w:val="00AD3C02"/>
    <w:rsid w:val="00AD3CEC"/>
    <w:rsid w:val="00AD3F2F"/>
    <w:rsid w:val="00AD4120"/>
    <w:rsid w:val="00AD44DB"/>
    <w:rsid w:val="00AD4507"/>
    <w:rsid w:val="00AD479B"/>
    <w:rsid w:val="00AD4879"/>
    <w:rsid w:val="00AD4963"/>
    <w:rsid w:val="00AD4CB8"/>
    <w:rsid w:val="00AD505C"/>
    <w:rsid w:val="00AD5295"/>
    <w:rsid w:val="00AD52F2"/>
    <w:rsid w:val="00AD5306"/>
    <w:rsid w:val="00AD5337"/>
    <w:rsid w:val="00AD5601"/>
    <w:rsid w:val="00AD56C3"/>
    <w:rsid w:val="00AD5A8F"/>
    <w:rsid w:val="00AD5AB2"/>
    <w:rsid w:val="00AD5E73"/>
    <w:rsid w:val="00AD5E8C"/>
    <w:rsid w:val="00AD5EBF"/>
    <w:rsid w:val="00AD5F10"/>
    <w:rsid w:val="00AD5F56"/>
    <w:rsid w:val="00AD62B6"/>
    <w:rsid w:val="00AD6446"/>
    <w:rsid w:val="00AD64B4"/>
    <w:rsid w:val="00AD6545"/>
    <w:rsid w:val="00AD6752"/>
    <w:rsid w:val="00AD67F2"/>
    <w:rsid w:val="00AD6B9C"/>
    <w:rsid w:val="00AD6BEA"/>
    <w:rsid w:val="00AD6C48"/>
    <w:rsid w:val="00AD6D1E"/>
    <w:rsid w:val="00AD6F78"/>
    <w:rsid w:val="00AD70AB"/>
    <w:rsid w:val="00AD71B7"/>
    <w:rsid w:val="00AD74D6"/>
    <w:rsid w:val="00AD7501"/>
    <w:rsid w:val="00AD7664"/>
    <w:rsid w:val="00AD7739"/>
    <w:rsid w:val="00AD7A01"/>
    <w:rsid w:val="00AD7B38"/>
    <w:rsid w:val="00AE00C2"/>
    <w:rsid w:val="00AE0743"/>
    <w:rsid w:val="00AE076B"/>
    <w:rsid w:val="00AE09B3"/>
    <w:rsid w:val="00AE0AFA"/>
    <w:rsid w:val="00AE0C3D"/>
    <w:rsid w:val="00AE0D04"/>
    <w:rsid w:val="00AE0D17"/>
    <w:rsid w:val="00AE0D3C"/>
    <w:rsid w:val="00AE106C"/>
    <w:rsid w:val="00AE1110"/>
    <w:rsid w:val="00AE1407"/>
    <w:rsid w:val="00AE141B"/>
    <w:rsid w:val="00AE15F8"/>
    <w:rsid w:val="00AE1B47"/>
    <w:rsid w:val="00AE1D15"/>
    <w:rsid w:val="00AE1D34"/>
    <w:rsid w:val="00AE1FD8"/>
    <w:rsid w:val="00AE224A"/>
    <w:rsid w:val="00AE23BE"/>
    <w:rsid w:val="00AE24EE"/>
    <w:rsid w:val="00AE2563"/>
    <w:rsid w:val="00AE2623"/>
    <w:rsid w:val="00AE2779"/>
    <w:rsid w:val="00AE2841"/>
    <w:rsid w:val="00AE2B14"/>
    <w:rsid w:val="00AE2DE9"/>
    <w:rsid w:val="00AE2ED6"/>
    <w:rsid w:val="00AE2EE8"/>
    <w:rsid w:val="00AE338A"/>
    <w:rsid w:val="00AE36B1"/>
    <w:rsid w:val="00AE3A00"/>
    <w:rsid w:val="00AE3F87"/>
    <w:rsid w:val="00AE3FC3"/>
    <w:rsid w:val="00AE402B"/>
    <w:rsid w:val="00AE4186"/>
    <w:rsid w:val="00AE42C8"/>
    <w:rsid w:val="00AE45EC"/>
    <w:rsid w:val="00AE45FD"/>
    <w:rsid w:val="00AE461A"/>
    <w:rsid w:val="00AE46FC"/>
    <w:rsid w:val="00AE47E6"/>
    <w:rsid w:val="00AE483C"/>
    <w:rsid w:val="00AE4B8E"/>
    <w:rsid w:val="00AE4DA7"/>
    <w:rsid w:val="00AE4EFE"/>
    <w:rsid w:val="00AE5314"/>
    <w:rsid w:val="00AE53E4"/>
    <w:rsid w:val="00AE5543"/>
    <w:rsid w:val="00AE5B0C"/>
    <w:rsid w:val="00AE5B75"/>
    <w:rsid w:val="00AE5BBA"/>
    <w:rsid w:val="00AE5C19"/>
    <w:rsid w:val="00AE5F6C"/>
    <w:rsid w:val="00AE6030"/>
    <w:rsid w:val="00AE6056"/>
    <w:rsid w:val="00AE606F"/>
    <w:rsid w:val="00AE6143"/>
    <w:rsid w:val="00AE664D"/>
    <w:rsid w:val="00AE6670"/>
    <w:rsid w:val="00AE6B0D"/>
    <w:rsid w:val="00AE6CCD"/>
    <w:rsid w:val="00AE7081"/>
    <w:rsid w:val="00AE70A1"/>
    <w:rsid w:val="00AE70B6"/>
    <w:rsid w:val="00AE7293"/>
    <w:rsid w:val="00AE7490"/>
    <w:rsid w:val="00AE77FC"/>
    <w:rsid w:val="00AE7905"/>
    <w:rsid w:val="00AE7ACC"/>
    <w:rsid w:val="00AE7EAA"/>
    <w:rsid w:val="00AF00DF"/>
    <w:rsid w:val="00AF058C"/>
    <w:rsid w:val="00AF061C"/>
    <w:rsid w:val="00AF0914"/>
    <w:rsid w:val="00AF09DD"/>
    <w:rsid w:val="00AF0A5F"/>
    <w:rsid w:val="00AF0B57"/>
    <w:rsid w:val="00AF0C81"/>
    <w:rsid w:val="00AF118D"/>
    <w:rsid w:val="00AF133F"/>
    <w:rsid w:val="00AF144A"/>
    <w:rsid w:val="00AF1850"/>
    <w:rsid w:val="00AF1A2D"/>
    <w:rsid w:val="00AF1B82"/>
    <w:rsid w:val="00AF234A"/>
    <w:rsid w:val="00AF25BD"/>
    <w:rsid w:val="00AF2782"/>
    <w:rsid w:val="00AF2857"/>
    <w:rsid w:val="00AF2C61"/>
    <w:rsid w:val="00AF3182"/>
    <w:rsid w:val="00AF389C"/>
    <w:rsid w:val="00AF38E0"/>
    <w:rsid w:val="00AF38EA"/>
    <w:rsid w:val="00AF3B3D"/>
    <w:rsid w:val="00AF3BF0"/>
    <w:rsid w:val="00AF3C65"/>
    <w:rsid w:val="00AF3C78"/>
    <w:rsid w:val="00AF4011"/>
    <w:rsid w:val="00AF4596"/>
    <w:rsid w:val="00AF462B"/>
    <w:rsid w:val="00AF4899"/>
    <w:rsid w:val="00AF4906"/>
    <w:rsid w:val="00AF49B6"/>
    <w:rsid w:val="00AF4A18"/>
    <w:rsid w:val="00AF4A5F"/>
    <w:rsid w:val="00AF4B85"/>
    <w:rsid w:val="00AF4C0E"/>
    <w:rsid w:val="00AF4E8F"/>
    <w:rsid w:val="00AF4F52"/>
    <w:rsid w:val="00AF50D6"/>
    <w:rsid w:val="00AF514B"/>
    <w:rsid w:val="00AF53D1"/>
    <w:rsid w:val="00AF548C"/>
    <w:rsid w:val="00AF5579"/>
    <w:rsid w:val="00AF5810"/>
    <w:rsid w:val="00AF59EC"/>
    <w:rsid w:val="00AF5AB5"/>
    <w:rsid w:val="00AF5AF6"/>
    <w:rsid w:val="00AF5C03"/>
    <w:rsid w:val="00AF5F1C"/>
    <w:rsid w:val="00AF5F56"/>
    <w:rsid w:val="00AF5FED"/>
    <w:rsid w:val="00AF631E"/>
    <w:rsid w:val="00AF63D0"/>
    <w:rsid w:val="00AF6579"/>
    <w:rsid w:val="00AF65B0"/>
    <w:rsid w:val="00AF67D0"/>
    <w:rsid w:val="00AF67E6"/>
    <w:rsid w:val="00AF67F8"/>
    <w:rsid w:val="00AF6820"/>
    <w:rsid w:val="00AF6838"/>
    <w:rsid w:val="00AF6959"/>
    <w:rsid w:val="00AF6A70"/>
    <w:rsid w:val="00AF6B8A"/>
    <w:rsid w:val="00AF6B9C"/>
    <w:rsid w:val="00AF6C2C"/>
    <w:rsid w:val="00AF6F63"/>
    <w:rsid w:val="00AF7028"/>
    <w:rsid w:val="00AF72E7"/>
    <w:rsid w:val="00AF72EF"/>
    <w:rsid w:val="00AF7337"/>
    <w:rsid w:val="00AF737F"/>
    <w:rsid w:val="00AF7665"/>
    <w:rsid w:val="00AF774E"/>
    <w:rsid w:val="00AF77E6"/>
    <w:rsid w:val="00AF79CE"/>
    <w:rsid w:val="00AF7A6B"/>
    <w:rsid w:val="00AF7ACE"/>
    <w:rsid w:val="00AF7C3F"/>
    <w:rsid w:val="00AF7C6C"/>
    <w:rsid w:val="00B000C7"/>
    <w:rsid w:val="00B003A8"/>
    <w:rsid w:val="00B00475"/>
    <w:rsid w:val="00B00585"/>
    <w:rsid w:val="00B005E4"/>
    <w:rsid w:val="00B008B3"/>
    <w:rsid w:val="00B00D1D"/>
    <w:rsid w:val="00B00E3C"/>
    <w:rsid w:val="00B01444"/>
    <w:rsid w:val="00B016C5"/>
    <w:rsid w:val="00B016FE"/>
    <w:rsid w:val="00B019F9"/>
    <w:rsid w:val="00B01C20"/>
    <w:rsid w:val="00B01EAB"/>
    <w:rsid w:val="00B01EAF"/>
    <w:rsid w:val="00B01F3B"/>
    <w:rsid w:val="00B02002"/>
    <w:rsid w:val="00B02052"/>
    <w:rsid w:val="00B0217A"/>
    <w:rsid w:val="00B02451"/>
    <w:rsid w:val="00B02713"/>
    <w:rsid w:val="00B02D3B"/>
    <w:rsid w:val="00B02F99"/>
    <w:rsid w:val="00B02FFB"/>
    <w:rsid w:val="00B03092"/>
    <w:rsid w:val="00B0344E"/>
    <w:rsid w:val="00B03513"/>
    <w:rsid w:val="00B038C9"/>
    <w:rsid w:val="00B039B1"/>
    <w:rsid w:val="00B03F44"/>
    <w:rsid w:val="00B03FDF"/>
    <w:rsid w:val="00B04131"/>
    <w:rsid w:val="00B041C2"/>
    <w:rsid w:val="00B04505"/>
    <w:rsid w:val="00B0481F"/>
    <w:rsid w:val="00B04921"/>
    <w:rsid w:val="00B04C66"/>
    <w:rsid w:val="00B04F5A"/>
    <w:rsid w:val="00B04FE5"/>
    <w:rsid w:val="00B050E1"/>
    <w:rsid w:val="00B0510D"/>
    <w:rsid w:val="00B053DF"/>
    <w:rsid w:val="00B05DB3"/>
    <w:rsid w:val="00B05E18"/>
    <w:rsid w:val="00B05F39"/>
    <w:rsid w:val="00B06636"/>
    <w:rsid w:val="00B066BB"/>
    <w:rsid w:val="00B06700"/>
    <w:rsid w:val="00B06C93"/>
    <w:rsid w:val="00B06CCF"/>
    <w:rsid w:val="00B06E64"/>
    <w:rsid w:val="00B06F23"/>
    <w:rsid w:val="00B06FC6"/>
    <w:rsid w:val="00B0704F"/>
    <w:rsid w:val="00B071C9"/>
    <w:rsid w:val="00B072BE"/>
    <w:rsid w:val="00B07543"/>
    <w:rsid w:val="00B076E3"/>
    <w:rsid w:val="00B07892"/>
    <w:rsid w:val="00B07A9F"/>
    <w:rsid w:val="00B07BAE"/>
    <w:rsid w:val="00B07BD1"/>
    <w:rsid w:val="00B07BF7"/>
    <w:rsid w:val="00B07D49"/>
    <w:rsid w:val="00B07F48"/>
    <w:rsid w:val="00B100B9"/>
    <w:rsid w:val="00B1026E"/>
    <w:rsid w:val="00B10411"/>
    <w:rsid w:val="00B104BF"/>
    <w:rsid w:val="00B104CA"/>
    <w:rsid w:val="00B1057E"/>
    <w:rsid w:val="00B10592"/>
    <w:rsid w:val="00B10935"/>
    <w:rsid w:val="00B10D72"/>
    <w:rsid w:val="00B10F63"/>
    <w:rsid w:val="00B11297"/>
    <w:rsid w:val="00B11342"/>
    <w:rsid w:val="00B1140A"/>
    <w:rsid w:val="00B11464"/>
    <w:rsid w:val="00B1184E"/>
    <w:rsid w:val="00B11BA3"/>
    <w:rsid w:val="00B12051"/>
    <w:rsid w:val="00B123BE"/>
    <w:rsid w:val="00B1245E"/>
    <w:rsid w:val="00B12699"/>
    <w:rsid w:val="00B126A1"/>
    <w:rsid w:val="00B12770"/>
    <w:rsid w:val="00B12C09"/>
    <w:rsid w:val="00B12DAA"/>
    <w:rsid w:val="00B12FB3"/>
    <w:rsid w:val="00B12FE4"/>
    <w:rsid w:val="00B130D4"/>
    <w:rsid w:val="00B132D2"/>
    <w:rsid w:val="00B134AC"/>
    <w:rsid w:val="00B134DD"/>
    <w:rsid w:val="00B135DC"/>
    <w:rsid w:val="00B13756"/>
    <w:rsid w:val="00B1383F"/>
    <w:rsid w:val="00B138FD"/>
    <w:rsid w:val="00B13FEF"/>
    <w:rsid w:val="00B13FF5"/>
    <w:rsid w:val="00B1409E"/>
    <w:rsid w:val="00B14377"/>
    <w:rsid w:val="00B14393"/>
    <w:rsid w:val="00B1447E"/>
    <w:rsid w:val="00B146B8"/>
    <w:rsid w:val="00B14856"/>
    <w:rsid w:val="00B14B45"/>
    <w:rsid w:val="00B151E4"/>
    <w:rsid w:val="00B15224"/>
    <w:rsid w:val="00B15B47"/>
    <w:rsid w:val="00B15BBF"/>
    <w:rsid w:val="00B15EF1"/>
    <w:rsid w:val="00B15FFF"/>
    <w:rsid w:val="00B160BA"/>
    <w:rsid w:val="00B162BB"/>
    <w:rsid w:val="00B16349"/>
    <w:rsid w:val="00B163DF"/>
    <w:rsid w:val="00B164CA"/>
    <w:rsid w:val="00B164DB"/>
    <w:rsid w:val="00B16864"/>
    <w:rsid w:val="00B16A88"/>
    <w:rsid w:val="00B16CDC"/>
    <w:rsid w:val="00B16DD2"/>
    <w:rsid w:val="00B16E88"/>
    <w:rsid w:val="00B16ED6"/>
    <w:rsid w:val="00B16F3E"/>
    <w:rsid w:val="00B16FB5"/>
    <w:rsid w:val="00B172D3"/>
    <w:rsid w:val="00B17439"/>
    <w:rsid w:val="00B1792E"/>
    <w:rsid w:val="00B17FA5"/>
    <w:rsid w:val="00B2028C"/>
    <w:rsid w:val="00B206E0"/>
    <w:rsid w:val="00B20712"/>
    <w:rsid w:val="00B208C6"/>
    <w:rsid w:val="00B2099C"/>
    <w:rsid w:val="00B20A8F"/>
    <w:rsid w:val="00B20AB2"/>
    <w:rsid w:val="00B20B6E"/>
    <w:rsid w:val="00B20DF6"/>
    <w:rsid w:val="00B2119A"/>
    <w:rsid w:val="00B211DC"/>
    <w:rsid w:val="00B21227"/>
    <w:rsid w:val="00B21329"/>
    <w:rsid w:val="00B2136A"/>
    <w:rsid w:val="00B21485"/>
    <w:rsid w:val="00B21631"/>
    <w:rsid w:val="00B21722"/>
    <w:rsid w:val="00B21A41"/>
    <w:rsid w:val="00B21AD3"/>
    <w:rsid w:val="00B21D5E"/>
    <w:rsid w:val="00B22106"/>
    <w:rsid w:val="00B2223A"/>
    <w:rsid w:val="00B224AA"/>
    <w:rsid w:val="00B2251B"/>
    <w:rsid w:val="00B2254B"/>
    <w:rsid w:val="00B227DA"/>
    <w:rsid w:val="00B227F0"/>
    <w:rsid w:val="00B22B89"/>
    <w:rsid w:val="00B22ECD"/>
    <w:rsid w:val="00B233CD"/>
    <w:rsid w:val="00B23473"/>
    <w:rsid w:val="00B2378E"/>
    <w:rsid w:val="00B23A04"/>
    <w:rsid w:val="00B23A20"/>
    <w:rsid w:val="00B23D37"/>
    <w:rsid w:val="00B23F2E"/>
    <w:rsid w:val="00B24038"/>
    <w:rsid w:val="00B24676"/>
    <w:rsid w:val="00B24802"/>
    <w:rsid w:val="00B24986"/>
    <w:rsid w:val="00B24B14"/>
    <w:rsid w:val="00B24DB7"/>
    <w:rsid w:val="00B24ED5"/>
    <w:rsid w:val="00B252A7"/>
    <w:rsid w:val="00B253D3"/>
    <w:rsid w:val="00B253DB"/>
    <w:rsid w:val="00B2580D"/>
    <w:rsid w:val="00B25851"/>
    <w:rsid w:val="00B2599D"/>
    <w:rsid w:val="00B25A7D"/>
    <w:rsid w:val="00B25BCD"/>
    <w:rsid w:val="00B25BCF"/>
    <w:rsid w:val="00B25DAD"/>
    <w:rsid w:val="00B25EAE"/>
    <w:rsid w:val="00B25F07"/>
    <w:rsid w:val="00B260DA"/>
    <w:rsid w:val="00B265C6"/>
    <w:rsid w:val="00B2663E"/>
    <w:rsid w:val="00B2678F"/>
    <w:rsid w:val="00B268E3"/>
    <w:rsid w:val="00B26AE0"/>
    <w:rsid w:val="00B26B89"/>
    <w:rsid w:val="00B2706E"/>
    <w:rsid w:val="00B272A9"/>
    <w:rsid w:val="00B272C1"/>
    <w:rsid w:val="00B27463"/>
    <w:rsid w:val="00B275E2"/>
    <w:rsid w:val="00B27961"/>
    <w:rsid w:val="00B301D0"/>
    <w:rsid w:val="00B30318"/>
    <w:rsid w:val="00B304AD"/>
    <w:rsid w:val="00B304B4"/>
    <w:rsid w:val="00B305F7"/>
    <w:rsid w:val="00B3061A"/>
    <w:rsid w:val="00B306E7"/>
    <w:rsid w:val="00B308C7"/>
    <w:rsid w:val="00B30C5D"/>
    <w:rsid w:val="00B30DCC"/>
    <w:rsid w:val="00B30DDE"/>
    <w:rsid w:val="00B30ECE"/>
    <w:rsid w:val="00B3134A"/>
    <w:rsid w:val="00B3185A"/>
    <w:rsid w:val="00B31965"/>
    <w:rsid w:val="00B31A3D"/>
    <w:rsid w:val="00B31C23"/>
    <w:rsid w:val="00B31EC1"/>
    <w:rsid w:val="00B31FB5"/>
    <w:rsid w:val="00B3214A"/>
    <w:rsid w:val="00B32257"/>
    <w:rsid w:val="00B322E1"/>
    <w:rsid w:val="00B3254B"/>
    <w:rsid w:val="00B3285A"/>
    <w:rsid w:val="00B328E7"/>
    <w:rsid w:val="00B32978"/>
    <w:rsid w:val="00B3299B"/>
    <w:rsid w:val="00B32E12"/>
    <w:rsid w:val="00B3313A"/>
    <w:rsid w:val="00B332BE"/>
    <w:rsid w:val="00B335A1"/>
    <w:rsid w:val="00B336B0"/>
    <w:rsid w:val="00B336E1"/>
    <w:rsid w:val="00B33763"/>
    <w:rsid w:val="00B3395F"/>
    <w:rsid w:val="00B33AE1"/>
    <w:rsid w:val="00B33D9F"/>
    <w:rsid w:val="00B33DDF"/>
    <w:rsid w:val="00B341FD"/>
    <w:rsid w:val="00B3424E"/>
    <w:rsid w:val="00B34273"/>
    <w:rsid w:val="00B342F6"/>
    <w:rsid w:val="00B343E4"/>
    <w:rsid w:val="00B34621"/>
    <w:rsid w:val="00B348C7"/>
    <w:rsid w:val="00B34914"/>
    <w:rsid w:val="00B34CA8"/>
    <w:rsid w:val="00B34D43"/>
    <w:rsid w:val="00B34D91"/>
    <w:rsid w:val="00B34F41"/>
    <w:rsid w:val="00B350F8"/>
    <w:rsid w:val="00B35180"/>
    <w:rsid w:val="00B3595B"/>
    <w:rsid w:val="00B35A09"/>
    <w:rsid w:val="00B35C2C"/>
    <w:rsid w:val="00B35E0B"/>
    <w:rsid w:val="00B35F45"/>
    <w:rsid w:val="00B35F5E"/>
    <w:rsid w:val="00B35F9E"/>
    <w:rsid w:val="00B360B2"/>
    <w:rsid w:val="00B361C9"/>
    <w:rsid w:val="00B363FC"/>
    <w:rsid w:val="00B364AB"/>
    <w:rsid w:val="00B36521"/>
    <w:rsid w:val="00B367D9"/>
    <w:rsid w:val="00B36969"/>
    <w:rsid w:val="00B36B68"/>
    <w:rsid w:val="00B36C3E"/>
    <w:rsid w:val="00B36DFC"/>
    <w:rsid w:val="00B372A9"/>
    <w:rsid w:val="00B372BC"/>
    <w:rsid w:val="00B372F1"/>
    <w:rsid w:val="00B373E7"/>
    <w:rsid w:val="00B3770B"/>
    <w:rsid w:val="00B3796B"/>
    <w:rsid w:val="00B37982"/>
    <w:rsid w:val="00B379AB"/>
    <w:rsid w:val="00B37A04"/>
    <w:rsid w:val="00B37AB1"/>
    <w:rsid w:val="00B37E1B"/>
    <w:rsid w:val="00B40020"/>
    <w:rsid w:val="00B400C4"/>
    <w:rsid w:val="00B4013E"/>
    <w:rsid w:val="00B4036F"/>
    <w:rsid w:val="00B404A5"/>
    <w:rsid w:val="00B4065B"/>
    <w:rsid w:val="00B40941"/>
    <w:rsid w:val="00B4094C"/>
    <w:rsid w:val="00B40978"/>
    <w:rsid w:val="00B4099F"/>
    <w:rsid w:val="00B40C6F"/>
    <w:rsid w:val="00B40DCF"/>
    <w:rsid w:val="00B40EBE"/>
    <w:rsid w:val="00B41003"/>
    <w:rsid w:val="00B41358"/>
    <w:rsid w:val="00B417D0"/>
    <w:rsid w:val="00B417E5"/>
    <w:rsid w:val="00B4184A"/>
    <w:rsid w:val="00B418DA"/>
    <w:rsid w:val="00B419D5"/>
    <w:rsid w:val="00B41A81"/>
    <w:rsid w:val="00B41BD6"/>
    <w:rsid w:val="00B41D76"/>
    <w:rsid w:val="00B41DEB"/>
    <w:rsid w:val="00B41FD5"/>
    <w:rsid w:val="00B4218D"/>
    <w:rsid w:val="00B4234B"/>
    <w:rsid w:val="00B42495"/>
    <w:rsid w:val="00B425D9"/>
    <w:rsid w:val="00B42A0E"/>
    <w:rsid w:val="00B42BBD"/>
    <w:rsid w:val="00B42BE5"/>
    <w:rsid w:val="00B42FA4"/>
    <w:rsid w:val="00B43028"/>
    <w:rsid w:val="00B4334F"/>
    <w:rsid w:val="00B434AC"/>
    <w:rsid w:val="00B435C9"/>
    <w:rsid w:val="00B43B87"/>
    <w:rsid w:val="00B43B8D"/>
    <w:rsid w:val="00B43C5A"/>
    <w:rsid w:val="00B43C77"/>
    <w:rsid w:val="00B43CCB"/>
    <w:rsid w:val="00B43CF6"/>
    <w:rsid w:val="00B43EF8"/>
    <w:rsid w:val="00B44676"/>
    <w:rsid w:val="00B4477A"/>
    <w:rsid w:val="00B44871"/>
    <w:rsid w:val="00B44963"/>
    <w:rsid w:val="00B451B2"/>
    <w:rsid w:val="00B451E0"/>
    <w:rsid w:val="00B451E4"/>
    <w:rsid w:val="00B453A0"/>
    <w:rsid w:val="00B453AD"/>
    <w:rsid w:val="00B4552A"/>
    <w:rsid w:val="00B457EF"/>
    <w:rsid w:val="00B45AFF"/>
    <w:rsid w:val="00B45B24"/>
    <w:rsid w:val="00B45C87"/>
    <w:rsid w:val="00B45D6F"/>
    <w:rsid w:val="00B45E17"/>
    <w:rsid w:val="00B45E24"/>
    <w:rsid w:val="00B4617E"/>
    <w:rsid w:val="00B463E8"/>
    <w:rsid w:val="00B463FE"/>
    <w:rsid w:val="00B46401"/>
    <w:rsid w:val="00B465B0"/>
    <w:rsid w:val="00B46634"/>
    <w:rsid w:val="00B4679C"/>
    <w:rsid w:val="00B46B94"/>
    <w:rsid w:val="00B46C3E"/>
    <w:rsid w:val="00B46D13"/>
    <w:rsid w:val="00B46FEC"/>
    <w:rsid w:val="00B47060"/>
    <w:rsid w:val="00B470B6"/>
    <w:rsid w:val="00B4725C"/>
    <w:rsid w:val="00B474EF"/>
    <w:rsid w:val="00B4757D"/>
    <w:rsid w:val="00B47818"/>
    <w:rsid w:val="00B47955"/>
    <w:rsid w:val="00B47C56"/>
    <w:rsid w:val="00B500F4"/>
    <w:rsid w:val="00B5010F"/>
    <w:rsid w:val="00B5026C"/>
    <w:rsid w:val="00B505C0"/>
    <w:rsid w:val="00B50795"/>
    <w:rsid w:val="00B5097A"/>
    <w:rsid w:val="00B50B25"/>
    <w:rsid w:val="00B50E65"/>
    <w:rsid w:val="00B50E67"/>
    <w:rsid w:val="00B50ED2"/>
    <w:rsid w:val="00B51298"/>
    <w:rsid w:val="00B51361"/>
    <w:rsid w:val="00B514C6"/>
    <w:rsid w:val="00B514EB"/>
    <w:rsid w:val="00B51537"/>
    <w:rsid w:val="00B5163B"/>
    <w:rsid w:val="00B516F8"/>
    <w:rsid w:val="00B519A9"/>
    <w:rsid w:val="00B51C01"/>
    <w:rsid w:val="00B51C46"/>
    <w:rsid w:val="00B52099"/>
    <w:rsid w:val="00B5242C"/>
    <w:rsid w:val="00B52696"/>
    <w:rsid w:val="00B52F07"/>
    <w:rsid w:val="00B52F50"/>
    <w:rsid w:val="00B52F8E"/>
    <w:rsid w:val="00B53241"/>
    <w:rsid w:val="00B534A1"/>
    <w:rsid w:val="00B5394F"/>
    <w:rsid w:val="00B539FA"/>
    <w:rsid w:val="00B53A32"/>
    <w:rsid w:val="00B53A62"/>
    <w:rsid w:val="00B53A9D"/>
    <w:rsid w:val="00B53CB8"/>
    <w:rsid w:val="00B53E08"/>
    <w:rsid w:val="00B5424A"/>
    <w:rsid w:val="00B54290"/>
    <w:rsid w:val="00B5457E"/>
    <w:rsid w:val="00B54773"/>
    <w:rsid w:val="00B54937"/>
    <w:rsid w:val="00B54E6C"/>
    <w:rsid w:val="00B55049"/>
    <w:rsid w:val="00B550E8"/>
    <w:rsid w:val="00B552CF"/>
    <w:rsid w:val="00B5555A"/>
    <w:rsid w:val="00B55591"/>
    <w:rsid w:val="00B55653"/>
    <w:rsid w:val="00B5596B"/>
    <w:rsid w:val="00B559DD"/>
    <w:rsid w:val="00B55A2D"/>
    <w:rsid w:val="00B55AF1"/>
    <w:rsid w:val="00B55BB6"/>
    <w:rsid w:val="00B56066"/>
    <w:rsid w:val="00B56093"/>
    <w:rsid w:val="00B560FD"/>
    <w:rsid w:val="00B56300"/>
    <w:rsid w:val="00B563C5"/>
    <w:rsid w:val="00B56454"/>
    <w:rsid w:val="00B564B2"/>
    <w:rsid w:val="00B565C7"/>
    <w:rsid w:val="00B56818"/>
    <w:rsid w:val="00B56A01"/>
    <w:rsid w:val="00B56A8F"/>
    <w:rsid w:val="00B56BC6"/>
    <w:rsid w:val="00B56D5A"/>
    <w:rsid w:val="00B56E8B"/>
    <w:rsid w:val="00B56FF1"/>
    <w:rsid w:val="00B57485"/>
    <w:rsid w:val="00B576DE"/>
    <w:rsid w:val="00B57794"/>
    <w:rsid w:val="00B578E3"/>
    <w:rsid w:val="00B57902"/>
    <w:rsid w:val="00B601D3"/>
    <w:rsid w:val="00B6041D"/>
    <w:rsid w:val="00B604BC"/>
    <w:rsid w:val="00B60803"/>
    <w:rsid w:val="00B60841"/>
    <w:rsid w:val="00B608B2"/>
    <w:rsid w:val="00B60AFD"/>
    <w:rsid w:val="00B60B1A"/>
    <w:rsid w:val="00B60EC2"/>
    <w:rsid w:val="00B60F3C"/>
    <w:rsid w:val="00B60F53"/>
    <w:rsid w:val="00B60F75"/>
    <w:rsid w:val="00B61085"/>
    <w:rsid w:val="00B61098"/>
    <w:rsid w:val="00B61175"/>
    <w:rsid w:val="00B61418"/>
    <w:rsid w:val="00B6157E"/>
    <w:rsid w:val="00B618C0"/>
    <w:rsid w:val="00B618E2"/>
    <w:rsid w:val="00B61AB5"/>
    <w:rsid w:val="00B61F53"/>
    <w:rsid w:val="00B61F7B"/>
    <w:rsid w:val="00B6211F"/>
    <w:rsid w:val="00B62190"/>
    <w:rsid w:val="00B621E9"/>
    <w:rsid w:val="00B6221D"/>
    <w:rsid w:val="00B62335"/>
    <w:rsid w:val="00B62A99"/>
    <w:rsid w:val="00B62B9E"/>
    <w:rsid w:val="00B63478"/>
    <w:rsid w:val="00B63539"/>
    <w:rsid w:val="00B63A12"/>
    <w:rsid w:val="00B63B77"/>
    <w:rsid w:val="00B63C21"/>
    <w:rsid w:val="00B63C42"/>
    <w:rsid w:val="00B63D62"/>
    <w:rsid w:val="00B63E88"/>
    <w:rsid w:val="00B63FAD"/>
    <w:rsid w:val="00B6402D"/>
    <w:rsid w:val="00B641F9"/>
    <w:rsid w:val="00B643D4"/>
    <w:rsid w:val="00B64490"/>
    <w:rsid w:val="00B6482D"/>
    <w:rsid w:val="00B64B9C"/>
    <w:rsid w:val="00B64F04"/>
    <w:rsid w:val="00B6528A"/>
    <w:rsid w:val="00B65683"/>
    <w:rsid w:val="00B658C1"/>
    <w:rsid w:val="00B65974"/>
    <w:rsid w:val="00B65A15"/>
    <w:rsid w:val="00B65F02"/>
    <w:rsid w:val="00B65F3E"/>
    <w:rsid w:val="00B66236"/>
    <w:rsid w:val="00B66290"/>
    <w:rsid w:val="00B66316"/>
    <w:rsid w:val="00B6639A"/>
    <w:rsid w:val="00B66518"/>
    <w:rsid w:val="00B66612"/>
    <w:rsid w:val="00B66698"/>
    <w:rsid w:val="00B668B4"/>
    <w:rsid w:val="00B66A79"/>
    <w:rsid w:val="00B66CDA"/>
    <w:rsid w:val="00B66E90"/>
    <w:rsid w:val="00B66E93"/>
    <w:rsid w:val="00B66F69"/>
    <w:rsid w:val="00B66FA4"/>
    <w:rsid w:val="00B674DB"/>
    <w:rsid w:val="00B67516"/>
    <w:rsid w:val="00B6752E"/>
    <w:rsid w:val="00B6758C"/>
    <w:rsid w:val="00B67B40"/>
    <w:rsid w:val="00B67FEA"/>
    <w:rsid w:val="00B7018E"/>
    <w:rsid w:val="00B704F8"/>
    <w:rsid w:val="00B70762"/>
    <w:rsid w:val="00B7088C"/>
    <w:rsid w:val="00B70B80"/>
    <w:rsid w:val="00B70E2E"/>
    <w:rsid w:val="00B70EE9"/>
    <w:rsid w:val="00B70EEB"/>
    <w:rsid w:val="00B70F9B"/>
    <w:rsid w:val="00B710AD"/>
    <w:rsid w:val="00B71269"/>
    <w:rsid w:val="00B712F3"/>
    <w:rsid w:val="00B7132C"/>
    <w:rsid w:val="00B71373"/>
    <w:rsid w:val="00B71560"/>
    <w:rsid w:val="00B715CD"/>
    <w:rsid w:val="00B715E1"/>
    <w:rsid w:val="00B71675"/>
    <w:rsid w:val="00B716A7"/>
    <w:rsid w:val="00B71B17"/>
    <w:rsid w:val="00B71C0A"/>
    <w:rsid w:val="00B71C4F"/>
    <w:rsid w:val="00B71FBB"/>
    <w:rsid w:val="00B7233C"/>
    <w:rsid w:val="00B7272C"/>
    <w:rsid w:val="00B72833"/>
    <w:rsid w:val="00B7295F"/>
    <w:rsid w:val="00B72B3C"/>
    <w:rsid w:val="00B72C45"/>
    <w:rsid w:val="00B72CCE"/>
    <w:rsid w:val="00B72EB8"/>
    <w:rsid w:val="00B731D9"/>
    <w:rsid w:val="00B7363C"/>
    <w:rsid w:val="00B7376E"/>
    <w:rsid w:val="00B739D2"/>
    <w:rsid w:val="00B73D5E"/>
    <w:rsid w:val="00B7404F"/>
    <w:rsid w:val="00B7405A"/>
    <w:rsid w:val="00B744B2"/>
    <w:rsid w:val="00B746CA"/>
    <w:rsid w:val="00B74935"/>
    <w:rsid w:val="00B74CDF"/>
    <w:rsid w:val="00B74D6E"/>
    <w:rsid w:val="00B74E05"/>
    <w:rsid w:val="00B74F2B"/>
    <w:rsid w:val="00B74F7B"/>
    <w:rsid w:val="00B74FDF"/>
    <w:rsid w:val="00B750C9"/>
    <w:rsid w:val="00B751CB"/>
    <w:rsid w:val="00B75288"/>
    <w:rsid w:val="00B754A4"/>
    <w:rsid w:val="00B75642"/>
    <w:rsid w:val="00B7564A"/>
    <w:rsid w:val="00B75926"/>
    <w:rsid w:val="00B75ABF"/>
    <w:rsid w:val="00B75AF0"/>
    <w:rsid w:val="00B75B4D"/>
    <w:rsid w:val="00B75C9F"/>
    <w:rsid w:val="00B75CA0"/>
    <w:rsid w:val="00B7619A"/>
    <w:rsid w:val="00B7619D"/>
    <w:rsid w:val="00B761B0"/>
    <w:rsid w:val="00B7690B"/>
    <w:rsid w:val="00B76A60"/>
    <w:rsid w:val="00B76AAB"/>
    <w:rsid w:val="00B76B03"/>
    <w:rsid w:val="00B76B40"/>
    <w:rsid w:val="00B76E66"/>
    <w:rsid w:val="00B76F2E"/>
    <w:rsid w:val="00B76FD2"/>
    <w:rsid w:val="00B77074"/>
    <w:rsid w:val="00B7716F"/>
    <w:rsid w:val="00B77575"/>
    <w:rsid w:val="00B77627"/>
    <w:rsid w:val="00B776D3"/>
    <w:rsid w:val="00B77859"/>
    <w:rsid w:val="00B77CAD"/>
    <w:rsid w:val="00B77D31"/>
    <w:rsid w:val="00B77E39"/>
    <w:rsid w:val="00B8014F"/>
    <w:rsid w:val="00B80B5D"/>
    <w:rsid w:val="00B80D3D"/>
    <w:rsid w:val="00B80D50"/>
    <w:rsid w:val="00B81577"/>
    <w:rsid w:val="00B8176F"/>
    <w:rsid w:val="00B81797"/>
    <w:rsid w:val="00B81966"/>
    <w:rsid w:val="00B81C57"/>
    <w:rsid w:val="00B81E67"/>
    <w:rsid w:val="00B81ED4"/>
    <w:rsid w:val="00B820DE"/>
    <w:rsid w:val="00B82198"/>
    <w:rsid w:val="00B8223E"/>
    <w:rsid w:val="00B8243F"/>
    <w:rsid w:val="00B82462"/>
    <w:rsid w:val="00B825AA"/>
    <w:rsid w:val="00B82A75"/>
    <w:rsid w:val="00B82C32"/>
    <w:rsid w:val="00B831AC"/>
    <w:rsid w:val="00B83262"/>
    <w:rsid w:val="00B835F8"/>
    <w:rsid w:val="00B836DC"/>
    <w:rsid w:val="00B83A30"/>
    <w:rsid w:val="00B83E90"/>
    <w:rsid w:val="00B83EE4"/>
    <w:rsid w:val="00B83FC8"/>
    <w:rsid w:val="00B842B4"/>
    <w:rsid w:val="00B8433B"/>
    <w:rsid w:val="00B8459F"/>
    <w:rsid w:val="00B8470A"/>
    <w:rsid w:val="00B847C9"/>
    <w:rsid w:val="00B848CF"/>
    <w:rsid w:val="00B848E2"/>
    <w:rsid w:val="00B84CF4"/>
    <w:rsid w:val="00B84D53"/>
    <w:rsid w:val="00B85109"/>
    <w:rsid w:val="00B85163"/>
    <w:rsid w:val="00B8527C"/>
    <w:rsid w:val="00B85350"/>
    <w:rsid w:val="00B85611"/>
    <w:rsid w:val="00B858BA"/>
    <w:rsid w:val="00B86114"/>
    <w:rsid w:val="00B86206"/>
    <w:rsid w:val="00B86287"/>
    <w:rsid w:val="00B86573"/>
    <w:rsid w:val="00B86750"/>
    <w:rsid w:val="00B867A0"/>
    <w:rsid w:val="00B86A69"/>
    <w:rsid w:val="00B86D93"/>
    <w:rsid w:val="00B8704B"/>
    <w:rsid w:val="00B87443"/>
    <w:rsid w:val="00B87459"/>
    <w:rsid w:val="00B87557"/>
    <w:rsid w:val="00B875A0"/>
    <w:rsid w:val="00B877D9"/>
    <w:rsid w:val="00B87800"/>
    <w:rsid w:val="00B878A7"/>
    <w:rsid w:val="00B87A1E"/>
    <w:rsid w:val="00B87A42"/>
    <w:rsid w:val="00B901CB"/>
    <w:rsid w:val="00B90257"/>
    <w:rsid w:val="00B9025F"/>
    <w:rsid w:val="00B904F1"/>
    <w:rsid w:val="00B90510"/>
    <w:rsid w:val="00B905E7"/>
    <w:rsid w:val="00B90A5E"/>
    <w:rsid w:val="00B90AA9"/>
    <w:rsid w:val="00B90E47"/>
    <w:rsid w:val="00B91063"/>
    <w:rsid w:val="00B91848"/>
    <w:rsid w:val="00B919AA"/>
    <w:rsid w:val="00B91A1B"/>
    <w:rsid w:val="00B91A73"/>
    <w:rsid w:val="00B91E1A"/>
    <w:rsid w:val="00B91F67"/>
    <w:rsid w:val="00B926C5"/>
    <w:rsid w:val="00B92772"/>
    <w:rsid w:val="00B92830"/>
    <w:rsid w:val="00B92A51"/>
    <w:rsid w:val="00B92E72"/>
    <w:rsid w:val="00B92FD2"/>
    <w:rsid w:val="00B930C6"/>
    <w:rsid w:val="00B93224"/>
    <w:rsid w:val="00B933F2"/>
    <w:rsid w:val="00B936CA"/>
    <w:rsid w:val="00B93921"/>
    <w:rsid w:val="00B93C3B"/>
    <w:rsid w:val="00B93DD7"/>
    <w:rsid w:val="00B93E40"/>
    <w:rsid w:val="00B94045"/>
    <w:rsid w:val="00B940A7"/>
    <w:rsid w:val="00B9430F"/>
    <w:rsid w:val="00B944DF"/>
    <w:rsid w:val="00B946EE"/>
    <w:rsid w:val="00B94838"/>
    <w:rsid w:val="00B948BD"/>
    <w:rsid w:val="00B94918"/>
    <w:rsid w:val="00B94959"/>
    <w:rsid w:val="00B94B79"/>
    <w:rsid w:val="00B95141"/>
    <w:rsid w:val="00B9515E"/>
    <w:rsid w:val="00B952AF"/>
    <w:rsid w:val="00B9541C"/>
    <w:rsid w:val="00B956B6"/>
    <w:rsid w:val="00B956D2"/>
    <w:rsid w:val="00B95797"/>
    <w:rsid w:val="00B95937"/>
    <w:rsid w:val="00B959F3"/>
    <w:rsid w:val="00B95AA9"/>
    <w:rsid w:val="00B95BE5"/>
    <w:rsid w:val="00B95D57"/>
    <w:rsid w:val="00B95F42"/>
    <w:rsid w:val="00B96350"/>
    <w:rsid w:val="00B963C6"/>
    <w:rsid w:val="00B963D9"/>
    <w:rsid w:val="00B96569"/>
    <w:rsid w:val="00B9697C"/>
    <w:rsid w:val="00B96CC5"/>
    <w:rsid w:val="00B96DC1"/>
    <w:rsid w:val="00B96E61"/>
    <w:rsid w:val="00B96EFC"/>
    <w:rsid w:val="00B9705E"/>
    <w:rsid w:val="00B9711C"/>
    <w:rsid w:val="00B971D4"/>
    <w:rsid w:val="00B974BF"/>
    <w:rsid w:val="00B9778D"/>
    <w:rsid w:val="00B97B2B"/>
    <w:rsid w:val="00B97C4D"/>
    <w:rsid w:val="00B97D5F"/>
    <w:rsid w:val="00BA015F"/>
    <w:rsid w:val="00BA020A"/>
    <w:rsid w:val="00BA02AE"/>
    <w:rsid w:val="00BA048D"/>
    <w:rsid w:val="00BA069E"/>
    <w:rsid w:val="00BA07CD"/>
    <w:rsid w:val="00BA09BF"/>
    <w:rsid w:val="00BA0A76"/>
    <w:rsid w:val="00BA0D11"/>
    <w:rsid w:val="00BA0F14"/>
    <w:rsid w:val="00BA1229"/>
    <w:rsid w:val="00BA1406"/>
    <w:rsid w:val="00BA1518"/>
    <w:rsid w:val="00BA15B2"/>
    <w:rsid w:val="00BA15B7"/>
    <w:rsid w:val="00BA1651"/>
    <w:rsid w:val="00BA1764"/>
    <w:rsid w:val="00BA1894"/>
    <w:rsid w:val="00BA1B2F"/>
    <w:rsid w:val="00BA1B9F"/>
    <w:rsid w:val="00BA1C94"/>
    <w:rsid w:val="00BA1E8F"/>
    <w:rsid w:val="00BA230A"/>
    <w:rsid w:val="00BA2717"/>
    <w:rsid w:val="00BA2A6A"/>
    <w:rsid w:val="00BA2D38"/>
    <w:rsid w:val="00BA302F"/>
    <w:rsid w:val="00BA31A0"/>
    <w:rsid w:val="00BA32FB"/>
    <w:rsid w:val="00BA350C"/>
    <w:rsid w:val="00BA3514"/>
    <w:rsid w:val="00BA3BEB"/>
    <w:rsid w:val="00BA3C44"/>
    <w:rsid w:val="00BA3E37"/>
    <w:rsid w:val="00BA465D"/>
    <w:rsid w:val="00BA4768"/>
    <w:rsid w:val="00BA49AE"/>
    <w:rsid w:val="00BA4B0A"/>
    <w:rsid w:val="00BA4C7B"/>
    <w:rsid w:val="00BA4CEA"/>
    <w:rsid w:val="00BA4FCE"/>
    <w:rsid w:val="00BA5017"/>
    <w:rsid w:val="00BA5358"/>
    <w:rsid w:val="00BA53F5"/>
    <w:rsid w:val="00BA5515"/>
    <w:rsid w:val="00BA552C"/>
    <w:rsid w:val="00BA58CF"/>
    <w:rsid w:val="00BA5A3F"/>
    <w:rsid w:val="00BA5B22"/>
    <w:rsid w:val="00BA5DE1"/>
    <w:rsid w:val="00BA602E"/>
    <w:rsid w:val="00BA627E"/>
    <w:rsid w:val="00BA6906"/>
    <w:rsid w:val="00BA6BFF"/>
    <w:rsid w:val="00BA6CD5"/>
    <w:rsid w:val="00BA6D1C"/>
    <w:rsid w:val="00BA6D1D"/>
    <w:rsid w:val="00BA6D8F"/>
    <w:rsid w:val="00BA6DE8"/>
    <w:rsid w:val="00BA72A8"/>
    <w:rsid w:val="00BA730B"/>
    <w:rsid w:val="00BA74B8"/>
    <w:rsid w:val="00BA7546"/>
    <w:rsid w:val="00BA77A0"/>
    <w:rsid w:val="00BA795E"/>
    <w:rsid w:val="00BA7964"/>
    <w:rsid w:val="00BA7AA8"/>
    <w:rsid w:val="00BA7BAF"/>
    <w:rsid w:val="00BA7BB8"/>
    <w:rsid w:val="00BA7CA1"/>
    <w:rsid w:val="00BA7CB7"/>
    <w:rsid w:val="00BA7D6E"/>
    <w:rsid w:val="00BA7DC5"/>
    <w:rsid w:val="00BA7EB6"/>
    <w:rsid w:val="00BB00DD"/>
    <w:rsid w:val="00BB0101"/>
    <w:rsid w:val="00BB0667"/>
    <w:rsid w:val="00BB0B17"/>
    <w:rsid w:val="00BB0D14"/>
    <w:rsid w:val="00BB0D88"/>
    <w:rsid w:val="00BB11AD"/>
    <w:rsid w:val="00BB12DC"/>
    <w:rsid w:val="00BB1402"/>
    <w:rsid w:val="00BB1415"/>
    <w:rsid w:val="00BB14EC"/>
    <w:rsid w:val="00BB171F"/>
    <w:rsid w:val="00BB1752"/>
    <w:rsid w:val="00BB19D0"/>
    <w:rsid w:val="00BB1B7D"/>
    <w:rsid w:val="00BB1C34"/>
    <w:rsid w:val="00BB2018"/>
    <w:rsid w:val="00BB20D0"/>
    <w:rsid w:val="00BB216B"/>
    <w:rsid w:val="00BB2267"/>
    <w:rsid w:val="00BB2435"/>
    <w:rsid w:val="00BB2643"/>
    <w:rsid w:val="00BB2904"/>
    <w:rsid w:val="00BB30D0"/>
    <w:rsid w:val="00BB32A4"/>
    <w:rsid w:val="00BB33D6"/>
    <w:rsid w:val="00BB36A2"/>
    <w:rsid w:val="00BB385A"/>
    <w:rsid w:val="00BB3D74"/>
    <w:rsid w:val="00BB3D87"/>
    <w:rsid w:val="00BB4689"/>
    <w:rsid w:val="00BB4762"/>
    <w:rsid w:val="00BB4811"/>
    <w:rsid w:val="00BB48A2"/>
    <w:rsid w:val="00BB4ACF"/>
    <w:rsid w:val="00BB4BB5"/>
    <w:rsid w:val="00BB4BDA"/>
    <w:rsid w:val="00BB4EBD"/>
    <w:rsid w:val="00BB4F7E"/>
    <w:rsid w:val="00BB51E8"/>
    <w:rsid w:val="00BB521F"/>
    <w:rsid w:val="00BB529E"/>
    <w:rsid w:val="00BB5306"/>
    <w:rsid w:val="00BB5DA3"/>
    <w:rsid w:val="00BB5F80"/>
    <w:rsid w:val="00BB655A"/>
    <w:rsid w:val="00BB66F2"/>
    <w:rsid w:val="00BB67B5"/>
    <w:rsid w:val="00BB67C2"/>
    <w:rsid w:val="00BB69D8"/>
    <w:rsid w:val="00BB6F26"/>
    <w:rsid w:val="00BB7164"/>
    <w:rsid w:val="00BB7277"/>
    <w:rsid w:val="00BB72D7"/>
    <w:rsid w:val="00BB74E9"/>
    <w:rsid w:val="00BB76E0"/>
    <w:rsid w:val="00BB7750"/>
    <w:rsid w:val="00BB7A68"/>
    <w:rsid w:val="00BB7A6F"/>
    <w:rsid w:val="00BB7C0C"/>
    <w:rsid w:val="00BB7CBB"/>
    <w:rsid w:val="00BB7E68"/>
    <w:rsid w:val="00BC014F"/>
    <w:rsid w:val="00BC029F"/>
    <w:rsid w:val="00BC02CB"/>
    <w:rsid w:val="00BC0367"/>
    <w:rsid w:val="00BC064D"/>
    <w:rsid w:val="00BC0778"/>
    <w:rsid w:val="00BC084C"/>
    <w:rsid w:val="00BC098A"/>
    <w:rsid w:val="00BC0B11"/>
    <w:rsid w:val="00BC0DAA"/>
    <w:rsid w:val="00BC0E94"/>
    <w:rsid w:val="00BC0F73"/>
    <w:rsid w:val="00BC1054"/>
    <w:rsid w:val="00BC129C"/>
    <w:rsid w:val="00BC1527"/>
    <w:rsid w:val="00BC163F"/>
    <w:rsid w:val="00BC167A"/>
    <w:rsid w:val="00BC17AB"/>
    <w:rsid w:val="00BC17EF"/>
    <w:rsid w:val="00BC1810"/>
    <w:rsid w:val="00BC185F"/>
    <w:rsid w:val="00BC1988"/>
    <w:rsid w:val="00BC1AF5"/>
    <w:rsid w:val="00BC1B84"/>
    <w:rsid w:val="00BC1C23"/>
    <w:rsid w:val="00BC1D75"/>
    <w:rsid w:val="00BC1E0D"/>
    <w:rsid w:val="00BC20DE"/>
    <w:rsid w:val="00BC23B4"/>
    <w:rsid w:val="00BC2499"/>
    <w:rsid w:val="00BC24D6"/>
    <w:rsid w:val="00BC25CC"/>
    <w:rsid w:val="00BC26AE"/>
    <w:rsid w:val="00BC28BE"/>
    <w:rsid w:val="00BC291A"/>
    <w:rsid w:val="00BC2958"/>
    <w:rsid w:val="00BC29D0"/>
    <w:rsid w:val="00BC2B00"/>
    <w:rsid w:val="00BC2B1F"/>
    <w:rsid w:val="00BC2CBE"/>
    <w:rsid w:val="00BC2D41"/>
    <w:rsid w:val="00BC2DD1"/>
    <w:rsid w:val="00BC2EA1"/>
    <w:rsid w:val="00BC33B1"/>
    <w:rsid w:val="00BC345F"/>
    <w:rsid w:val="00BC363D"/>
    <w:rsid w:val="00BC3C09"/>
    <w:rsid w:val="00BC3D50"/>
    <w:rsid w:val="00BC40EA"/>
    <w:rsid w:val="00BC41E7"/>
    <w:rsid w:val="00BC4210"/>
    <w:rsid w:val="00BC42A6"/>
    <w:rsid w:val="00BC433A"/>
    <w:rsid w:val="00BC4739"/>
    <w:rsid w:val="00BC475F"/>
    <w:rsid w:val="00BC492D"/>
    <w:rsid w:val="00BC4D02"/>
    <w:rsid w:val="00BC4D96"/>
    <w:rsid w:val="00BC4FD3"/>
    <w:rsid w:val="00BC5356"/>
    <w:rsid w:val="00BC5591"/>
    <w:rsid w:val="00BC5D22"/>
    <w:rsid w:val="00BC6383"/>
    <w:rsid w:val="00BC63AE"/>
    <w:rsid w:val="00BC6540"/>
    <w:rsid w:val="00BC673D"/>
    <w:rsid w:val="00BC6927"/>
    <w:rsid w:val="00BC6AF3"/>
    <w:rsid w:val="00BC6BAC"/>
    <w:rsid w:val="00BC6C7D"/>
    <w:rsid w:val="00BC6E12"/>
    <w:rsid w:val="00BC7870"/>
    <w:rsid w:val="00BD0211"/>
    <w:rsid w:val="00BD0417"/>
    <w:rsid w:val="00BD0593"/>
    <w:rsid w:val="00BD0935"/>
    <w:rsid w:val="00BD0B54"/>
    <w:rsid w:val="00BD0B90"/>
    <w:rsid w:val="00BD10F0"/>
    <w:rsid w:val="00BD122E"/>
    <w:rsid w:val="00BD1317"/>
    <w:rsid w:val="00BD1321"/>
    <w:rsid w:val="00BD14A7"/>
    <w:rsid w:val="00BD1740"/>
    <w:rsid w:val="00BD1CEE"/>
    <w:rsid w:val="00BD1E1E"/>
    <w:rsid w:val="00BD1F5E"/>
    <w:rsid w:val="00BD25A6"/>
    <w:rsid w:val="00BD26AE"/>
    <w:rsid w:val="00BD2997"/>
    <w:rsid w:val="00BD2C89"/>
    <w:rsid w:val="00BD3042"/>
    <w:rsid w:val="00BD304E"/>
    <w:rsid w:val="00BD35F8"/>
    <w:rsid w:val="00BD3610"/>
    <w:rsid w:val="00BD38E3"/>
    <w:rsid w:val="00BD3A19"/>
    <w:rsid w:val="00BD3A2E"/>
    <w:rsid w:val="00BD3B2C"/>
    <w:rsid w:val="00BD3B57"/>
    <w:rsid w:val="00BD3BBA"/>
    <w:rsid w:val="00BD3C08"/>
    <w:rsid w:val="00BD3D6F"/>
    <w:rsid w:val="00BD3E0B"/>
    <w:rsid w:val="00BD3F2E"/>
    <w:rsid w:val="00BD4265"/>
    <w:rsid w:val="00BD4271"/>
    <w:rsid w:val="00BD449A"/>
    <w:rsid w:val="00BD4642"/>
    <w:rsid w:val="00BD46A5"/>
    <w:rsid w:val="00BD46FA"/>
    <w:rsid w:val="00BD494D"/>
    <w:rsid w:val="00BD49D5"/>
    <w:rsid w:val="00BD4AB4"/>
    <w:rsid w:val="00BD4C3D"/>
    <w:rsid w:val="00BD4C7D"/>
    <w:rsid w:val="00BD5056"/>
    <w:rsid w:val="00BD52A5"/>
    <w:rsid w:val="00BD5318"/>
    <w:rsid w:val="00BD5485"/>
    <w:rsid w:val="00BD54AD"/>
    <w:rsid w:val="00BD57DE"/>
    <w:rsid w:val="00BD58B7"/>
    <w:rsid w:val="00BD5A9E"/>
    <w:rsid w:val="00BD5B57"/>
    <w:rsid w:val="00BD5C5F"/>
    <w:rsid w:val="00BD5D81"/>
    <w:rsid w:val="00BD5FE3"/>
    <w:rsid w:val="00BD6146"/>
    <w:rsid w:val="00BD6219"/>
    <w:rsid w:val="00BD653D"/>
    <w:rsid w:val="00BD6781"/>
    <w:rsid w:val="00BD67D6"/>
    <w:rsid w:val="00BD69D3"/>
    <w:rsid w:val="00BD69D7"/>
    <w:rsid w:val="00BD6A6E"/>
    <w:rsid w:val="00BD6EFE"/>
    <w:rsid w:val="00BD703E"/>
    <w:rsid w:val="00BD73C0"/>
    <w:rsid w:val="00BD74F1"/>
    <w:rsid w:val="00BD75D2"/>
    <w:rsid w:val="00BD7833"/>
    <w:rsid w:val="00BD7907"/>
    <w:rsid w:val="00BD7909"/>
    <w:rsid w:val="00BD7A07"/>
    <w:rsid w:val="00BD7AED"/>
    <w:rsid w:val="00BD7DA6"/>
    <w:rsid w:val="00BD7F14"/>
    <w:rsid w:val="00BD7F9C"/>
    <w:rsid w:val="00BD7FC8"/>
    <w:rsid w:val="00BD7FCC"/>
    <w:rsid w:val="00BE0041"/>
    <w:rsid w:val="00BE040F"/>
    <w:rsid w:val="00BE043C"/>
    <w:rsid w:val="00BE0883"/>
    <w:rsid w:val="00BE08B9"/>
    <w:rsid w:val="00BE0B0B"/>
    <w:rsid w:val="00BE0E91"/>
    <w:rsid w:val="00BE102F"/>
    <w:rsid w:val="00BE12D3"/>
    <w:rsid w:val="00BE15C7"/>
    <w:rsid w:val="00BE1665"/>
    <w:rsid w:val="00BE17B1"/>
    <w:rsid w:val="00BE18F5"/>
    <w:rsid w:val="00BE19A6"/>
    <w:rsid w:val="00BE1AA8"/>
    <w:rsid w:val="00BE1B5E"/>
    <w:rsid w:val="00BE1BD9"/>
    <w:rsid w:val="00BE1BEA"/>
    <w:rsid w:val="00BE1EDE"/>
    <w:rsid w:val="00BE2136"/>
    <w:rsid w:val="00BE2183"/>
    <w:rsid w:val="00BE252E"/>
    <w:rsid w:val="00BE27F5"/>
    <w:rsid w:val="00BE2888"/>
    <w:rsid w:val="00BE288E"/>
    <w:rsid w:val="00BE28F0"/>
    <w:rsid w:val="00BE2BBB"/>
    <w:rsid w:val="00BE2BCE"/>
    <w:rsid w:val="00BE2E06"/>
    <w:rsid w:val="00BE2E26"/>
    <w:rsid w:val="00BE2E38"/>
    <w:rsid w:val="00BE31F8"/>
    <w:rsid w:val="00BE32C5"/>
    <w:rsid w:val="00BE341E"/>
    <w:rsid w:val="00BE3B7A"/>
    <w:rsid w:val="00BE3BBC"/>
    <w:rsid w:val="00BE3CEA"/>
    <w:rsid w:val="00BE3F0E"/>
    <w:rsid w:val="00BE3F91"/>
    <w:rsid w:val="00BE42A8"/>
    <w:rsid w:val="00BE4485"/>
    <w:rsid w:val="00BE455C"/>
    <w:rsid w:val="00BE45FB"/>
    <w:rsid w:val="00BE4CFE"/>
    <w:rsid w:val="00BE4D31"/>
    <w:rsid w:val="00BE50A5"/>
    <w:rsid w:val="00BE5370"/>
    <w:rsid w:val="00BE5474"/>
    <w:rsid w:val="00BE55F3"/>
    <w:rsid w:val="00BE5750"/>
    <w:rsid w:val="00BE57AC"/>
    <w:rsid w:val="00BE5DD0"/>
    <w:rsid w:val="00BE5FA4"/>
    <w:rsid w:val="00BE61A9"/>
    <w:rsid w:val="00BE627A"/>
    <w:rsid w:val="00BE64E0"/>
    <w:rsid w:val="00BE6523"/>
    <w:rsid w:val="00BE654A"/>
    <w:rsid w:val="00BE6825"/>
    <w:rsid w:val="00BE6832"/>
    <w:rsid w:val="00BE6B46"/>
    <w:rsid w:val="00BE6F04"/>
    <w:rsid w:val="00BE6F76"/>
    <w:rsid w:val="00BE7151"/>
    <w:rsid w:val="00BE73BE"/>
    <w:rsid w:val="00BE74A4"/>
    <w:rsid w:val="00BE7B2F"/>
    <w:rsid w:val="00BE7BA8"/>
    <w:rsid w:val="00BE7CF5"/>
    <w:rsid w:val="00BF005B"/>
    <w:rsid w:val="00BF0233"/>
    <w:rsid w:val="00BF03EE"/>
    <w:rsid w:val="00BF067C"/>
    <w:rsid w:val="00BF0CDD"/>
    <w:rsid w:val="00BF10B8"/>
    <w:rsid w:val="00BF11BB"/>
    <w:rsid w:val="00BF134B"/>
    <w:rsid w:val="00BF1851"/>
    <w:rsid w:val="00BF1D84"/>
    <w:rsid w:val="00BF1E41"/>
    <w:rsid w:val="00BF201F"/>
    <w:rsid w:val="00BF228D"/>
    <w:rsid w:val="00BF2520"/>
    <w:rsid w:val="00BF25F7"/>
    <w:rsid w:val="00BF26F4"/>
    <w:rsid w:val="00BF26FC"/>
    <w:rsid w:val="00BF281C"/>
    <w:rsid w:val="00BF289E"/>
    <w:rsid w:val="00BF2B68"/>
    <w:rsid w:val="00BF2FAA"/>
    <w:rsid w:val="00BF31A4"/>
    <w:rsid w:val="00BF3282"/>
    <w:rsid w:val="00BF3290"/>
    <w:rsid w:val="00BF32C5"/>
    <w:rsid w:val="00BF334D"/>
    <w:rsid w:val="00BF3550"/>
    <w:rsid w:val="00BF3688"/>
    <w:rsid w:val="00BF37AC"/>
    <w:rsid w:val="00BF3E85"/>
    <w:rsid w:val="00BF3F94"/>
    <w:rsid w:val="00BF4242"/>
    <w:rsid w:val="00BF43A5"/>
    <w:rsid w:val="00BF4411"/>
    <w:rsid w:val="00BF446F"/>
    <w:rsid w:val="00BF49E1"/>
    <w:rsid w:val="00BF4DE4"/>
    <w:rsid w:val="00BF5100"/>
    <w:rsid w:val="00BF511F"/>
    <w:rsid w:val="00BF5151"/>
    <w:rsid w:val="00BF54D0"/>
    <w:rsid w:val="00BF565A"/>
    <w:rsid w:val="00BF5C7E"/>
    <w:rsid w:val="00BF615A"/>
    <w:rsid w:val="00BF6338"/>
    <w:rsid w:val="00BF64B5"/>
    <w:rsid w:val="00BF6555"/>
    <w:rsid w:val="00BF6585"/>
    <w:rsid w:val="00BF6686"/>
    <w:rsid w:val="00BF66E5"/>
    <w:rsid w:val="00BF6871"/>
    <w:rsid w:val="00BF6D25"/>
    <w:rsid w:val="00BF6E8E"/>
    <w:rsid w:val="00BF6EED"/>
    <w:rsid w:val="00BF6F61"/>
    <w:rsid w:val="00BF6FB8"/>
    <w:rsid w:val="00BF7167"/>
    <w:rsid w:val="00BF7315"/>
    <w:rsid w:val="00BF77E0"/>
    <w:rsid w:val="00BF7842"/>
    <w:rsid w:val="00BF7AF2"/>
    <w:rsid w:val="00BF7B41"/>
    <w:rsid w:val="00BF7F5E"/>
    <w:rsid w:val="00BF7F91"/>
    <w:rsid w:val="00C000EF"/>
    <w:rsid w:val="00C0012B"/>
    <w:rsid w:val="00C001D2"/>
    <w:rsid w:val="00C0074A"/>
    <w:rsid w:val="00C00757"/>
    <w:rsid w:val="00C0096C"/>
    <w:rsid w:val="00C00AA4"/>
    <w:rsid w:val="00C00DBD"/>
    <w:rsid w:val="00C00E25"/>
    <w:rsid w:val="00C00FA8"/>
    <w:rsid w:val="00C0130C"/>
    <w:rsid w:val="00C01505"/>
    <w:rsid w:val="00C02118"/>
    <w:rsid w:val="00C0232C"/>
    <w:rsid w:val="00C023A3"/>
    <w:rsid w:val="00C023AE"/>
    <w:rsid w:val="00C02581"/>
    <w:rsid w:val="00C025E2"/>
    <w:rsid w:val="00C026CD"/>
    <w:rsid w:val="00C031A2"/>
    <w:rsid w:val="00C031B7"/>
    <w:rsid w:val="00C0332F"/>
    <w:rsid w:val="00C036CD"/>
    <w:rsid w:val="00C03853"/>
    <w:rsid w:val="00C03B75"/>
    <w:rsid w:val="00C03BE7"/>
    <w:rsid w:val="00C03CCD"/>
    <w:rsid w:val="00C03D35"/>
    <w:rsid w:val="00C03DD4"/>
    <w:rsid w:val="00C041BD"/>
    <w:rsid w:val="00C04273"/>
    <w:rsid w:val="00C047DE"/>
    <w:rsid w:val="00C04A50"/>
    <w:rsid w:val="00C04A83"/>
    <w:rsid w:val="00C04C9B"/>
    <w:rsid w:val="00C04D75"/>
    <w:rsid w:val="00C04E2A"/>
    <w:rsid w:val="00C04E5C"/>
    <w:rsid w:val="00C04EB8"/>
    <w:rsid w:val="00C04F2D"/>
    <w:rsid w:val="00C04F66"/>
    <w:rsid w:val="00C04F90"/>
    <w:rsid w:val="00C05272"/>
    <w:rsid w:val="00C05447"/>
    <w:rsid w:val="00C0548B"/>
    <w:rsid w:val="00C05BB9"/>
    <w:rsid w:val="00C05FB0"/>
    <w:rsid w:val="00C062CA"/>
    <w:rsid w:val="00C06673"/>
    <w:rsid w:val="00C06B94"/>
    <w:rsid w:val="00C06C2C"/>
    <w:rsid w:val="00C06D14"/>
    <w:rsid w:val="00C06DC3"/>
    <w:rsid w:val="00C07144"/>
    <w:rsid w:val="00C075C7"/>
    <w:rsid w:val="00C07BDC"/>
    <w:rsid w:val="00C07E4C"/>
    <w:rsid w:val="00C07E50"/>
    <w:rsid w:val="00C07F17"/>
    <w:rsid w:val="00C10136"/>
    <w:rsid w:val="00C10220"/>
    <w:rsid w:val="00C10503"/>
    <w:rsid w:val="00C10511"/>
    <w:rsid w:val="00C10618"/>
    <w:rsid w:val="00C106E4"/>
    <w:rsid w:val="00C10779"/>
    <w:rsid w:val="00C1095E"/>
    <w:rsid w:val="00C10B3F"/>
    <w:rsid w:val="00C10B6C"/>
    <w:rsid w:val="00C10DF2"/>
    <w:rsid w:val="00C10E0D"/>
    <w:rsid w:val="00C1107D"/>
    <w:rsid w:val="00C112D2"/>
    <w:rsid w:val="00C117ED"/>
    <w:rsid w:val="00C117FD"/>
    <w:rsid w:val="00C11A33"/>
    <w:rsid w:val="00C11AFE"/>
    <w:rsid w:val="00C11F0E"/>
    <w:rsid w:val="00C1217C"/>
    <w:rsid w:val="00C122EF"/>
    <w:rsid w:val="00C12306"/>
    <w:rsid w:val="00C12435"/>
    <w:rsid w:val="00C124CF"/>
    <w:rsid w:val="00C124DA"/>
    <w:rsid w:val="00C12852"/>
    <w:rsid w:val="00C12934"/>
    <w:rsid w:val="00C12D42"/>
    <w:rsid w:val="00C12D52"/>
    <w:rsid w:val="00C12E11"/>
    <w:rsid w:val="00C13107"/>
    <w:rsid w:val="00C1312F"/>
    <w:rsid w:val="00C134E7"/>
    <w:rsid w:val="00C134E8"/>
    <w:rsid w:val="00C13519"/>
    <w:rsid w:val="00C1383B"/>
    <w:rsid w:val="00C13B1F"/>
    <w:rsid w:val="00C13C96"/>
    <w:rsid w:val="00C13E72"/>
    <w:rsid w:val="00C13F47"/>
    <w:rsid w:val="00C14025"/>
    <w:rsid w:val="00C1416E"/>
    <w:rsid w:val="00C14198"/>
    <w:rsid w:val="00C142F6"/>
    <w:rsid w:val="00C14342"/>
    <w:rsid w:val="00C1435A"/>
    <w:rsid w:val="00C1451F"/>
    <w:rsid w:val="00C1467F"/>
    <w:rsid w:val="00C147CC"/>
    <w:rsid w:val="00C148BF"/>
    <w:rsid w:val="00C14AD6"/>
    <w:rsid w:val="00C14B8B"/>
    <w:rsid w:val="00C14D67"/>
    <w:rsid w:val="00C14DC8"/>
    <w:rsid w:val="00C14F20"/>
    <w:rsid w:val="00C1510D"/>
    <w:rsid w:val="00C155E2"/>
    <w:rsid w:val="00C15628"/>
    <w:rsid w:val="00C156BA"/>
    <w:rsid w:val="00C157E3"/>
    <w:rsid w:val="00C15920"/>
    <w:rsid w:val="00C15949"/>
    <w:rsid w:val="00C15C7A"/>
    <w:rsid w:val="00C15C90"/>
    <w:rsid w:val="00C15E82"/>
    <w:rsid w:val="00C16094"/>
    <w:rsid w:val="00C16403"/>
    <w:rsid w:val="00C16407"/>
    <w:rsid w:val="00C16820"/>
    <w:rsid w:val="00C16AF2"/>
    <w:rsid w:val="00C16C0D"/>
    <w:rsid w:val="00C16D0E"/>
    <w:rsid w:val="00C1709A"/>
    <w:rsid w:val="00C17115"/>
    <w:rsid w:val="00C17316"/>
    <w:rsid w:val="00C17471"/>
    <w:rsid w:val="00C1763D"/>
    <w:rsid w:val="00C176C5"/>
    <w:rsid w:val="00C17833"/>
    <w:rsid w:val="00C17A1F"/>
    <w:rsid w:val="00C17A7F"/>
    <w:rsid w:val="00C17A88"/>
    <w:rsid w:val="00C17BDA"/>
    <w:rsid w:val="00C17BF2"/>
    <w:rsid w:val="00C17EC2"/>
    <w:rsid w:val="00C17ECF"/>
    <w:rsid w:val="00C200CF"/>
    <w:rsid w:val="00C2024C"/>
    <w:rsid w:val="00C20354"/>
    <w:rsid w:val="00C20526"/>
    <w:rsid w:val="00C20531"/>
    <w:rsid w:val="00C2055A"/>
    <w:rsid w:val="00C206DA"/>
    <w:rsid w:val="00C2071C"/>
    <w:rsid w:val="00C20828"/>
    <w:rsid w:val="00C20CAB"/>
    <w:rsid w:val="00C20EA0"/>
    <w:rsid w:val="00C20F30"/>
    <w:rsid w:val="00C20F31"/>
    <w:rsid w:val="00C20FC4"/>
    <w:rsid w:val="00C2134A"/>
    <w:rsid w:val="00C2188A"/>
    <w:rsid w:val="00C219DF"/>
    <w:rsid w:val="00C21ABA"/>
    <w:rsid w:val="00C21C17"/>
    <w:rsid w:val="00C21DEE"/>
    <w:rsid w:val="00C21EC3"/>
    <w:rsid w:val="00C220F8"/>
    <w:rsid w:val="00C2217F"/>
    <w:rsid w:val="00C22379"/>
    <w:rsid w:val="00C2245B"/>
    <w:rsid w:val="00C22556"/>
    <w:rsid w:val="00C2259E"/>
    <w:rsid w:val="00C2268D"/>
    <w:rsid w:val="00C22AD1"/>
    <w:rsid w:val="00C22C70"/>
    <w:rsid w:val="00C23020"/>
    <w:rsid w:val="00C23938"/>
    <w:rsid w:val="00C239FB"/>
    <w:rsid w:val="00C23B66"/>
    <w:rsid w:val="00C23D0F"/>
    <w:rsid w:val="00C23DE9"/>
    <w:rsid w:val="00C23F66"/>
    <w:rsid w:val="00C24390"/>
    <w:rsid w:val="00C244D3"/>
    <w:rsid w:val="00C2457E"/>
    <w:rsid w:val="00C245E4"/>
    <w:rsid w:val="00C24919"/>
    <w:rsid w:val="00C24A07"/>
    <w:rsid w:val="00C24B8B"/>
    <w:rsid w:val="00C24D63"/>
    <w:rsid w:val="00C24DF4"/>
    <w:rsid w:val="00C24E08"/>
    <w:rsid w:val="00C24EFB"/>
    <w:rsid w:val="00C24F49"/>
    <w:rsid w:val="00C25217"/>
    <w:rsid w:val="00C25423"/>
    <w:rsid w:val="00C25ABE"/>
    <w:rsid w:val="00C25C28"/>
    <w:rsid w:val="00C25C39"/>
    <w:rsid w:val="00C25D42"/>
    <w:rsid w:val="00C25E1B"/>
    <w:rsid w:val="00C25F5C"/>
    <w:rsid w:val="00C2618F"/>
    <w:rsid w:val="00C26254"/>
    <w:rsid w:val="00C26480"/>
    <w:rsid w:val="00C266B0"/>
    <w:rsid w:val="00C266FB"/>
    <w:rsid w:val="00C26C02"/>
    <w:rsid w:val="00C272A8"/>
    <w:rsid w:val="00C27752"/>
    <w:rsid w:val="00C27A1E"/>
    <w:rsid w:val="00C27B9F"/>
    <w:rsid w:val="00C27D0B"/>
    <w:rsid w:val="00C27F2A"/>
    <w:rsid w:val="00C301D8"/>
    <w:rsid w:val="00C30394"/>
    <w:rsid w:val="00C306D7"/>
    <w:rsid w:val="00C3074A"/>
    <w:rsid w:val="00C30A0B"/>
    <w:rsid w:val="00C30CA4"/>
    <w:rsid w:val="00C310DB"/>
    <w:rsid w:val="00C31292"/>
    <w:rsid w:val="00C3168F"/>
    <w:rsid w:val="00C31A9D"/>
    <w:rsid w:val="00C31AFC"/>
    <w:rsid w:val="00C31B89"/>
    <w:rsid w:val="00C31D5B"/>
    <w:rsid w:val="00C320A5"/>
    <w:rsid w:val="00C3236F"/>
    <w:rsid w:val="00C32376"/>
    <w:rsid w:val="00C323AC"/>
    <w:rsid w:val="00C32B84"/>
    <w:rsid w:val="00C32DB5"/>
    <w:rsid w:val="00C33072"/>
    <w:rsid w:val="00C3315A"/>
    <w:rsid w:val="00C33910"/>
    <w:rsid w:val="00C33A37"/>
    <w:rsid w:val="00C33B0D"/>
    <w:rsid w:val="00C33BC6"/>
    <w:rsid w:val="00C33C9A"/>
    <w:rsid w:val="00C33D5D"/>
    <w:rsid w:val="00C3403F"/>
    <w:rsid w:val="00C340D4"/>
    <w:rsid w:val="00C344EA"/>
    <w:rsid w:val="00C34748"/>
    <w:rsid w:val="00C347A7"/>
    <w:rsid w:val="00C34807"/>
    <w:rsid w:val="00C34A5D"/>
    <w:rsid w:val="00C34A79"/>
    <w:rsid w:val="00C34CC7"/>
    <w:rsid w:val="00C34F3F"/>
    <w:rsid w:val="00C350F4"/>
    <w:rsid w:val="00C35159"/>
    <w:rsid w:val="00C351CA"/>
    <w:rsid w:val="00C3531C"/>
    <w:rsid w:val="00C35A36"/>
    <w:rsid w:val="00C35C6F"/>
    <w:rsid w:val="00C35D2D"/>
    <w:rsid w:val="00C35F54"/>
    <w:rsid w:val="00C3613E"/>
    <w:rsid w:val="00C362E4"/>
    <w:rsid w:val="00C36329"/>
    <w:rsid w:val="00C363AE"/>
    <w:rsid w:val="00C3648E"/>
    <w:rsid w:val="00C364A1"/>
    <w:rsid w:val="00C367D9"/>
    <w:rsid w:val="00C36938"/>
    <w:rsid w:val="00C36B5B"/>
    <w:rsid w:val="00C36C26"/>
    <w:rsid w:val="00C36EAA"/>
    <w:rsid w:val="00C36EC3"/>
    <w:rsid w:val="00C36FCB"/>
    <w:rsid w:val="00C37080"/>
    <w:rsid w:val="00C371A7"/>
    <w:rsid w:val="00C3755A"/>
    <w:rsid w:val="00C37867"/>
    <w:rsid w:val="00C37908"/>
    <w:rsid w:val="00C37971"/>
    <w:rsid w:val="00C37C7F"/>
    <w:rsid w:val="00C37C8E"/>
    <w:rsid w:val="00C37E0D"/>
    <w:rsid w:val="00C37E11"/>
    <w:rsid w:val="00C37F72"/>
    <w:rsid w:val="00C400EC"/>
    <w:rsid w:val="00C404AD"/>
    <w:rsid w:val="00C40891"/>
    <w:rsid w:val="00C408E0"/>
    <w:rsid w:val="00C4090D"/>
    <w:rsid w:val="00C409D4"/>
    <w:rsid w:val="00C409FA"/>
    <w:rsid w:val="00C40C08"/>
    <w:rsid w:val="00C411E1"/>
    <w:rsid w:val="00C4145C"/>
    <w:rsid w:val="00C41554"/>
    <w:rsid w:val="00C4182B"/>
    <w:rsid w:val="00C419AC"/>
    <w:rsid w:val="00C41A2F"/>
    <w:rsid w:val="00C42163"/>
    <w:rsid w:val="00C421FA"/>
    <w:rsid w:val="00C4222E"/>
    <w:rsid w:val="00C427A0"/>
    <w:rsid w:val="00C42CDB"/>
    <w:rsid w:val="00C4342C"/>
    <w:rsid w:val="00C4361C"/>
    <w:rsid w:val="00C43816"/>
    <w:rsid w:val="00C43B00"/>
    <w:rsid w:val="00C43B5F"/>
    <w:rsid w:val="00C43B7E"/>
    <w:rsid w:val="00C43E16"/>
    <w:rsid w:val="00C43F08"/>
    <w:rsid w:val="00C43F34"/>
    <w:rsid w:val="00C43F7D"/>
    <w:rsid w:val="00C442E3"/>
    <w:rsid w:val="00C44369"/>
    <w:rsid w:val="00C4456A"/>
    <w:rsid w:val="00C4464E"/>
    <w:rsid w:val="00C44900"/>
    <w:rsid w:val="00C44CB4"/>
    <w:rsid w:val="00C44F7D"/>
    <w:rsid w:val="00C45150"/>
    <w:rsid w:val="00C451FB"/>
    <w:rsid w:val="00C457DC"/>
    <w:rsid w:val="00C45815"/>
    <w:rsid w:val="00C458D7"/>
    <w:rsid w:val="00C45ADD"/>
    <w:rsid w:val="00C45C0F"/>
    <w:rsid w:val="00C461B8"/>
    <w:rsid w:val="00C4631C"/>
    <w:rsid w:val="00C46816"/>
    <w:rsid w:val="00C4688F"/>
    <w:rsid w:val="00C468D5"/>
    <w:rsid w:val="00C469F2"/>
    <w:rsid w:val="00C46AEC"/>
    <w:rsid w:val="00C46E32"/>
    <w:rsid w:val="00C46E72"/>
    <w:rsid w:val="00C46EE0"/>
    <w:rsid w:val="00C4720B"/>
    <w:rsid w:val="00C47395"/>
    <w:rsid w:val="00C477D2"/>
    <w:rsid w:val="00C47851"/>
    <w:rsid w:val="00C47978"/>
    <w:rsid w:val="00C47AF0"/>
    <w:rsid w:val="00C47BFB"/>
    <w:rsid w:val="00C47C89"/>
    <w:rsid w:val="00C47C8F"/>
    <w:rsid w:val="00C47F78"/>
    <w:rsid w:val="00C50118"/>
    <w:rsid w:val="00C50298"/>
    <w:rsid w:val="00C5033C"/>
    <w:rsid w:val="00C5042F"/>
    <w:rsid w:val="00C5051F"/>
    <w:rsid w:val="00C505F4"/>
    <w:rsid w:val="00C509D4"/>
    <w:rsid w:val="00C50A22"/>
    <w:rsid w:val="00C50A2E"/>
    <w:rsid w:val="00C50CD3"/>
    <w:rsid w:val="00C50D83"/>
    <w:rsid w:val="00C50E28"/>
    <w:rsid w:val="00C50FA3"/>
    <w:rsid w:val="00C510DD"/>
    <w:rsid w:val="00C5120C"/>
    <w:rsid w:val="00C513A8"/>
    <w:rsid w:val="00C515D1"/>
    <w:rsid w:val="00C51789"/>
    <w:rsid w:val="00C517CE"/>
    <w:rsid w:val="00C51C05"/>
    <w:rsid w:val="00C52BBB"/>
    <w:rsid w:val="00C52E74"/>
    <w:rsid w:val="00C52F07"/>
    <w:rsid w:val="00C52F43"/>
    <w:rsid w:val="00C52FF3"/>
    <w:rsid w:val="00C53019"/>
    <w:rsid w:val="00C53036"/>
    <w:rsid w:val="00C5323A"/>
    <w:rsid w:val="00C53258"/>
    <w:rsid w:val="00C534DD"/>
    <w:rsid w:val="00C5378B"/>
    <w:rsid w:val="00C5380D"/>
    <w:rsid w:val="00C53816"/>
    <w:rsid w:val="00C539A6"/>
    <w:rsid w:val="00C539FF"/>
    <w:rsid w:val="00C53ABB"/>
    <w:rsid w:val="00C53F32"/>
    <w:rsid w:val="00C53FF4"/>
    <w:rsid w:val="00C543C1"/>
    <w:rsid w:val="00C545D7"/>
    <w:rsid w:val="00C54683"/>
    <w:rsid w:val="00C547FA"/>
    <w:rsid w:val="00C54A94"/>
    <w:rsid w:val="00C55132"/>
    <w:rsid w:val="00C55217"/>
    <w:rsid w:val="00C55380"/>
    <w:rsid w:val="00C5565B"/>
    <w:rsid w:val="00C55A8E"/>
    <w:rsid w:val="00C55B98"/>
    <w:rsid w:val="00C55C0A"/>
    <w:rsid w:val="00C55E3D"/>
    <w:rsid w:val="00C55E86"/>
    <w:rsid w:val="00C55F81"/>
    <w:rsid w:val="00C56080"/>
    <w:rsid w:val="00C560E9"/>
    <w:rsid w:val="00C5615C"/>
    <w:rsid w:val="00C561A4"/>
    <w:rsid w:val="00C561E2"/>
    <w:rsid w:val="00C562A7"/>
    <w:rsid w:val="00C564C6"/>
    <w:rsid w:val="00C56592"/>
    <w:rsid w:val="00C56797"/>
    <w:rsid w:val="00C569ED"/>
    <w:rsid w:val="00C56A81"/>
    <w:rsid w:val="00C56EE0"/>
    <w:rsid w:val="00C571AC"/>
    <w:rsid w:val="00C573C9"/>
    <w:rsid w:val="00C5751D"/>
    <w:rsid w:val="00C57843"/>
    <w:rsid w:val="00C57A6E"/>
    <w:rsid w:val="00C57E91"/>
    <w:rsid w:val="00C57F5A"/>
    <w:rsid w:val="00C57F5C"/>
    <w:rsid w:val="00C600B9"/>
    <w:rsid w:val="00C601C4"/>
    <w:rsid w:val="00C60292"/>
    <w:rsid w:val="00C605F7"/>
    <w:rsid w:val="00C607AC"/>
    <w:rsid w:val="00C607F4"/>
    <w:rsid w:val="00C60816"/>
    <w:rsid w:val="00C60C23"/>
    <w:rsid w:val="00C60CDA"/>
    <w:rsid w:val="00C60D5F"/>
    <w:rsid w:val="00C60E1A"/>
    <w:rsid w:val="00C60EBA"/>
    <w:rsid w:val="00C60FE8"/>
    <w:rsid w:val="00C610C3"/>
    <w:rsid w:val="00C6165E"/>
    <w:rsid w:val="00C6168A"/>
    <w:rsid w:val="00C61960"/>
    <w:rsid w:val="00C619DF"/>
    <w:rsid w:val="00C61B9F"/>
    <w:rsid w:val="00C61DCC"/>
    <w:rsid w:val="00C62060"/>
    <w:rsid w:val="00C620CF"/>
    <w:rsid w:val="00C622D7"/>
    <w:rsid w:val="00C6238D"/>
    <w:rsid w:val="00C6243B"/>
    <w:rsid w:val="00C628DE"/>
    <w:rsid w:val="00C62E99"/>
    <w:rsid w:val="00C62FA7"/>
    <w:rsid w:val="00C63143"/>
    <w:rsid w:val="00C631E1"/>
    <w:rsid w:val="00C6357A"/>
    <w:rsid w:val="00C637D2"/>
    <w:rsid w:val="00C63853"/>
    <w:rsid w:val="00C6393C"/>
    <w:rsid w:val="00C6399E"/>
    <w:rsid w:val="00C64070"/>
    <w:rsid w:val="00C643A5"/>
    <w:rsid w:val="00C647F2"/>
    <w:rsid w:val="00C6490C"/>
    <w:rsid w:val="00C6495E"/>
    <w:rsid w:val="00C64CA6"/>
    <w:rsid w:val="00C64EF5"/>
    <w:rsid w:val="00C6505D"/>
    <w:rsid w:val="00C650C8"/>
    <w:rsid w:val="00C653E8"/>
    <w:rsid w:val="00C654C2"/>
    <w:rsid w:val="00C65691"/>
    <w:rsid w:val="00C65A4F"/>
    <w:rsid w:val="00C65B15"/>
    <w:rsid w:val="00C65EF2"/>
    <w:rsid w:val="00C661AE"/>
    <w:rsid w:val="00C6623C"/>
    <w:rsid w:val="00C66924"/>
    <w:rsid w:val="00C66954"/>
    <w:rsid w:val="00C66A3E"/>
    <w:rsid w:val="00C66C9A"/>
    <w:rsid w:val="00C66CB6"/>
    <w:rsid w:val="00C66EE9"/>
    <w:rsid w:val="00C670DF"/>
    <w:rsid w:val="00C67559"/>
    <w:rsid w:val="00C67641"/>
    <w:rsid w:val="00C67683"/>
    <w:rsid w:val="00C678F4"/>
    <w:rsid w:val="00C67935"/>
    <w:rsid w:val="00C679CD"/>
    <w:rsid w:val="00C67BC4"/>
    <w:rsid w:val="00C67CFF"/>
    <w:rsid w:val="00C67D42"/>
    <w:rsid w:val="00C7018D"/>
    <w:rsid w:val="00C70231"/>
    <w:rsid w:val="00C70291"/>
    <w:rsid w:val="00C70293"/>
    <w:rsid w:val="00C70350"/>
    <w:rsid w:val="00C705B1"/>
    <w:rsid w:val="00C705DB"/>
    <w:rsid w:val="00C70707"/>
    <w:rsid w:val="00C70744"/>
    <w:rsid w:val="00C70D58"/>
    <w:rsid w:val="00C71016"/>
    <w:rsid w:val="00C710B8"/>
    <w:rsid w:val="00C710C2"/>
    <w:rsid w:val="00C7131E"/>
    <w:rsid w:val="00C717F0"/>
    <w:rsid w:val="00C71A5D"/>
    <w:rsid w:val="00C71D53"/>
    <w:rsid w:val="00C71E67"/>
    <w:rsid w:val="00C71F3E"/>
    <w:rsid w:val="00C71FE3"/>
    <w:rsid w:val="00C72192"/>
    <w:rsid w:val="00C7228B"/>
    <w:rsid w:val="00C722C5"/>
    <w:rsid w:val="00C7246B"/>
    <w:rsid w:val="00C725F2"/>
    <w:rsid w:val="00C72728"/>
    <w:rsid w:val="00C728DE"/>
    <w:rsid w:val="00C72983"/>
    <w:rsid w:val="00C72A02"/>
    <w:rsid w:val="00C72A05"/>
    <w:rsid w:val="00C72CA7"/>
    <w:rsid w:val="00C731A5"/>
    <w:rsid w:val="00C735CB"/>
    <w:rsid w:val="00C73798"/>
    <w:rsid w:val="00C737F0"/>
    <w:rsid w:val="00C73A91"/>
    <w:rsid w:val="00C73BC9"/>
    <w:rsid w:val="00C74046"/>
    <w:rsid w:val="00C743EE"/>
    <w:rsid w:val="00C74482"/>
    <w:rsid w:val="00C74608"/>
    <w:rsid w:val="00C747FD"/>
    <w:rsid w:val="00C74B29"/>
    <w:rsid w:val="00C74FB5"/>
    <w:rsid w:val="00C750E3"/>
    <w:rsid w:val="00C75354"/>
    <w:rsid w:val="00C753AE"/>
    <w:rsid w:val="00C753FC"/>
    <w:rsid w:val="00C754F1"/>
    <w:rsid w:val="00C75A92"/>
    <w:rsid w:val="00C75B2B"/>
    <w:rsid w:val="00C75BB6"/>
    <w:rsid w:val="00C76412"/>
    <w:rsid w:val="00C76584"/>
    <w:rsid w:val="00C766B2"/>
    <w:rsid w:val="00C76C8D"/>
    <w:rsid w:val="00C7705D"/>
    <w:rsid w:val="00C772D2"/>
    <w:rsid w:val="00C77310"/>
    <w:rsid w:val="00C773AD"/>
    <w:rsid w:val="00C7746E"/>
    <w:rsid w:val="00C776C2"/>
    <w:rsid w:val="00C77AB9"/>
    <w:rsid w:val="00C77C08"/>
    <w:rsid w:val="00C80134"/>
    <w:rsid w:val="00C802D2"/>
    <w:rsid w:val="00C804FC"/>
    <w:rsid w:val="00C8062B"/>
    <w:rsid w:val="00C80661"/>
    <w:rsid w:val="00C80A91"/>
    <w:rsid w:val="00C80C62"/>
    <w:rsid w:val="00C811DA"/>
    <w:rsid w:val="00C8128A"/>
    <w:rsid w:val="00C81659"/>
    <w:rsid w:val="00C817CF"/>
    <w:rsid w:val="00C818AD"/>
    <w:rsid w:val="00C8197C"/>
    <w:rsid w:val="00C81AAC"/>
    <w:rsid w:val="00C81B2A"/>
    <w:rsid w:val="00C81C52"/>
    <w:rsid w:val="00C820FD"/>
    <w:rsid w:val="00C82375"/>
    <w:rsid w:val="00C82518"/>
    <w:rsid w:val="00C8259E"/>
    <w:rsid w:val="00C827AF"/>
    <w:rsid w:val="00C82A4F"/>
    <w:rsid w:val="00C82AE6"/>
    <w:rsid w:val="00C82AF9"/>
    <w:rsid w:val="00C82BA8"/>
    <w:rsid w:val="00C82E5E"/>
    <w:rsid w:val="00C82F4D"/>
    <w:rsid w:val="00C8302D"/>
    <w:rsid w:val="00C831E1"/>
    <w:rsid w:val="00C83851"/>
    <w:rsid w:val="00C83872"/>
    <w:rsid w:val="00C83880"/>
    <w:rsid w:val="00C838D7"/>
    <w:rsid w:val="00C83A25"/>
    <w:rsid w:val="00C83AFD"/>
    <w:rsid w:val="00C83EC5"/>
    <w:rsid w:val="00C83F8E"/>
    <w:rsid w:val="00C8423E"/>
    <w:rsid w:val="00C842CE"/>
    <w:rsid w:val="00C846C8"/>
    <w:rsid w:val="00C847C7"/>
    <w:rsid w:val="00C848B4"/>
    <w:rsid w:val="00C84A93"/>
    <w:rsid w:val="00C84C96"/>
    <w:rsid w:val="00C84CC2"/>
    <w:rsid w:val="00C84DF2"/>
    <w:rsid w:val="00C84E84"/>
    <w:rsid w:val="00C84E9E"/>
    <w:rsid w:val="00C84EA2"/>
    <w:rsid w:val="00C85131"/>
    <w:rsid w:val="00C85211"/>
    <w:rsid w:val="00C8542A"/>
    <w:rsid w:val="00C855D0"/>
    <w:rsid w:val="00C85658"/>
    <w:rsid w:val="00C85903"/>
    <w:rsid w:val="00C85926"/>
    <w:rsid w:val="00C85DAA"/>
    <w:rsid w:val="00C85E2D"/>
    <w:rsid w:val="00C85EA9"/>
    <w:rsid w:val="00C8614A"/>
    <w:rsid w:val="00C862A3"/>
    <w:rsid w:val="00C86659"/>
    <w:rsid w:val="00C8672F"/>
    <w:rsid w:val="00C86789"/>
    <w:rsid w:val="00C867B2"/>
    <w:rsid w:val="00C86C50"/>
    <w:rsid w:val="00C86D9B"/>
    <w:rsid w:val="00C86F4C"/>
    <w:rsid w:val="00C873D0"/>
    <w:rsid w:val="00C87998"/>
    <w:rsid w:val="00C87C20"/>
    <w:rsid w:val="00C901E1"/>
    <w:rsid w:val="00C9026B"/>
    <w:rsid w:val="00C903B1"/>
    <w:rsid w:val="00C9055A"/>
    <w:rsid w:val="00C90EF6"/>
    <w:rsid w:val="00C9115C"/>
    <w:rsid w:val="00C91463"/>
    <w:rsid w:val="00C9182B"/>
    <w:rsid w:val="00C91945"/>
    <w:rsid w:val="00C91D44"/>
    <w:rsid w:val="00C91F70"/>
    <w:rsid w:val="00C91F7A"/>
    <w:rsid w:val="00C91FCD"/>
    <w:rsid w:val="00C92087"/>
    <w:rsid w:val="00C9256C"/>
    <w:rsid w:val="00C928DF"/>
    <w:rsid w:val="00C92923"/>
    <w:rsid w:val="00C92954"/>
    <w:rsid w:val="00C92AEB"/>
    <w:rsid w:val="00C92DC4"/>
    <w:rsid w:val="00C92E72"/>
    <w:rsid w:val="00C92FBF"/>
    <w:rsid w:val="00C9301A"/>
    <w:rsid w:val="00C9304D"/>
    <w:rsid w:val="00C9313A"/>
    <w:rsid w:val="00C93203"/>
    <w:rsid w:val="00C93458"/>
    <w:rsid w:val="00C937AC"/>
    <w:rsid w:val="00C939B7"/>
    <w:rsid w:val="00C93ADD"/>
    <w:rsid w:val="00C93C24"/>
    <w:rsid w:val="00C94010"/>
    <w:rsid w:val="00C9407D"/>
    <w:rsid w:val="00C94191"/>
    <w:rsid w:val="00C94208"/>
    <w:rsid w:val="00C94394"/>
    <w:rsid w:val="00C943FF"/>
    <w:rsid w:val="00C94498"/>
    <w:rsid w:val="00C94AC1"/>
    <w:rsid w:val="00C94AEE"/>
    <w:rsid w:val="00C94C47"/>
    <w:rsid w:val="00C94D36"/>
    <w:rsid w:val="00C94D7A"/>
    <w:rsid w:val="00C94E2E"/>
    <w:rsid w:val="00C95112"/>
    <w:rsid w:val="00C951A3"/>
    <w:rsid w:val="00C95265"/>
    <w:rsid w:val="00C952BE"/>
    <w:rsid w:val="00C954B3"/>
    <w:rsid w:val="00C9594F"/>
    <w:rsid w:val="00C96295"/>
    <w:rsid w:val="00C965F3"/>
    <w:rsid w:val="00C96991"/>
    <w:rsid w:val="00C96C1A"/>
    <w:rsid w:val="00C96DA6"/>
    <w:rsid w:val="00C96E7C"/>
    <w:rsid w:val="00C96F3B"/>
    <w:rsid w:val="00C96F8F"/>
    <w:rsid w:val="00C97058"/>
    <w:rsid w:val="00C971FB"/>
    <w:rsid w:val="00C97A52"/>
    <w:rsid w:val="00C97A7A"/>
    <w:rsid w:val="00C97CDC"/>
    <w:rsid w:val="00C97E91"/>
    <w:rsid w:val="00CA0228"/>
    <w:rsid w:val="00CA0487"/>
    <w:rsid w:val="00CA05E1"/>
    <w:rsid w:val="00CA0700"/>
    <w:rsid w:val="00CA07DC"/>
    <w:rsid w:val="00CA0A43"/>
    <w:rsid w:val="00CA0ADF"/>
    <w:rsid w:val="00CA0CB5"/>
    <w:rsid w:val="00CA0FF7"/>
    <w:rsid w:val="00CA12B1"/>
    <w:rsid w:val="00CA1459"/>
    <w:rsid w:val="00CA14E9"/>
    <w:rsid w:val="00CA1895"/>
    <w:rsid w:val="00CA18CB"/>
    <w:rsid w:val="00CA19AF"/>
    <w:rsid w:val="00CA1A3B"/>
    <w:rsid w:val="00CA1C63"/>
    <w:rsid w:val="00CA1DB5"/>
    <w:rsid w:val="00CA1DE9"/>
    <w:rsid w:val="00CA209A"/>
    <w:rsid w:val="00CA232C"/>
    <w:rsid w:val="00CA2332"/>
    <w:rsid w:val="00CA25DB"/>
    <w:rsid w:val="00CA2659"/>
    <w:rsid w:val="00CA2967"/>
    <w:rsid w:val="00CA2A2E"/>
    <w:rsid w:val="00CA2A40"/>
    <w:rsid w:val="00CA2E41"/>
    <w:rsid w:val="00CA325F"/>
    <w:rsid w:val="00CA3281"/>
    <w:rsid w:val="00CA3330"/>
    <w:rsid w:val="00CA3482"/>
    <w:rsid w:val="00CA3526"/>
    <w:rsid w:val="00CA353F"/>
    <w:rsid w:val="00CA366C"/>
    <w:rsid w:val="00CA3739"/>
    <w:rsid w:val="00CA3A00"/>
    <w:rsid w:val="00CA3D1F"/>
    <w:rsid w:val="00CA3EFC"/>
    <w:rsid w:val="00CA3FCE"/>
    <w:rsid w:val="00CA410A"/>
    <w:rsid w:val="00CA419A"/>
    <w:rsid w:val="00CA41A3"/>
    <w:rsid w:val="00CA42D9"/>
    <w:rsid w:val="00CA4CA7"/>
    <w:rsid w:val="00CA4DD3"/>
    <w:rsid w:val="00CA5053"/>
    <w:rsid w:val="00CA5082"/>
    <w:rsid w:val="00CA53E7"/>
    <w:rsid w:val="00CA5966"/>
    <w:rsid w:val="00CA59F5"/>
    <w:rsid w:val="00CA5C19"/>
    <w:rsid w:val="00CA5D74"/>
    <w:rsid w:val="00CA5DC5"/>
    <w:rsid w:val="00CA60AB"/>
    <w:rsid w:val="00CA6494"/>
    <w:rsid w:val="00CA64C1"/>
    <w:rsid w:val="00CA64F7"/>
    <w:rsid w:val="00CA6513"/>
    <w:rsid w:val="00CA68C9"/>
    <w:rsid w:val="00CA697D"/>
    <w:rsid w:val="00CA6AA3"/>
    <w:rsid w:val="00CA723A"/>
    <w:rsid w:val="00CA7328"/>
    <w:rsid w:val="00CA735F"/>
    <w:rsid w:val="00CA7400"/>
    <w:rsid w:val="00CA758E"/>
    <w:rsid w:val="00CA75DF"/>
    <w:rsid w:val="00CA76D1"/>
    <w:rsid w:val="00CA778A"/>
    <w:rsid w:val="00CA7941"/>
    <w:rsid w:val="00CB026A"/>
    <w:rsid w:val="00CB02FE"/>
    <w:rsid w:val="00CB0674"/>
    <w:rsid w:val="00CB06E4"/>
    <w:rsid w:val="00CB07E4"/>
    <w:rsid w:val="00CB09AB"/>
    <w:rsid w:val="00CB0CD6"/>
    <w:rsid w:val="00CB0E3A"/>
    <w:rsid w:val="00CB11C0"/>
    <w:rsid w:val="00CB12E2"/>
    <w:rsid w:val="00CB1376"/>
    <w:rsid w:val="00CB1554"/>
    <w:rsid w:val="00CB1609"/>
    <w:rsid w:val="00CB19C6"/>
    <w:rsid w:val="00CB1AED"/>
    <w:rsid w:val="00CB1BBC"/>
    <w:rsid w:val="00CB1C5A"/>
    <w:rsid w:val="00CB1CF1"/>
    <w:rsid w:val="00CB22C3"/>
    <w:rsid w:val="00CB23E6"/>
    <w:rsid w:val="00CB2657"/>
    <w:rsid w:val="00CB267F"/>
    <w:rsid w:val="00CB28C0"/>
    <w:rsid w:val="00CB2A62"/>
    <w:rsid w:val="00CB2A6D"/>
    <w:rsid w:val="00CB2D4A"/>
    <w:rsid w:val="00CB2DA2"/>
    <w:rsid w:val="00CB2F77"/>
    <w:rsid w:val="00CB360C"/>
    <w:rsid w:val="00CB37DE"/>
    <w:rsid w:val="00CB3991"/>
    <w:rsid w:val="00CB39B2"/>
    <w:rsid w:val="00CB3ADE"/>
    <w:rsid w:val="00CB3F2D"/>
    <w:rsid w:val="00CB42F5"/>
    <w:rsid w:val="00CB4626"/>
    <w:rsid w:val="00CB4634"/>
    <w:rsid w:val="00CB470A"/>
    <w:rsid w:val="00CB476F"/>
    <w:rsid w:val="00CB49C3"/>
    <w:rsid w:val="00CB4BA1"/>
    <w:rsid w:val="00CB4C1D"/>
    <w:rsid w:val="00CB4DEB"/>
    <w:rsid w:val="00CB4FCD"/>
    <w:rsid w:val="00CB50E9"/>
    <w:rsid w:val="00CB5338"/>
    <w:rsid w:val="00CB5423"/>
    <w:rsid w:val="00CB550E"/>
    <w:rsid w:val="00CB5625"/>
    <w:rsid w:val="00CB5A33"/>
    <w:rsid w:val="00CB5D2E"/>
    <w:rsid w:val="00CB5E86"/>
    <w:rsid w:val="00CB5EEA"/>
    <w:rsid w:val="00CB6005"/>
    <w:rsid w:val="00CB60D0"/>
    <w:rsid w:val="00CB65A5"/>
    <w:rsid w:val="00CB681C"/>
    <w:rsid w:val="00CB694C"/>
    <w:rsid w:val="00CB6AFD"/>
    <w:rsid w:val="00CB6C24"/>
    <w:rsid w:val="00CB6DF9"/>
    <w:rsid w:val="00CB74DC"/>
    <w:rsid w:val="00CB761F"/>
    <w:rsid w:val="00CB7778"/>
    <w:rsid w:val="00CB78B1"/>
    <w:rsid w:val="00CB78F8"/>
    <w:rsid w:val="00CB7C8F"/>
    <w:rsid w:val="00CB7CA8"/>
    <w:rsid w:val="00CB7D16"/>
    <w:rsid w:val="00CB7F91"/>
    <w:rsid w:val="00CB7FBB"/>
    <w:rsid w:val="00CC01E4"/>
    <w:rsid w:val="00CC03D3"/>
    <w:rsid w:val="00CC0494"/>
    <w:rsid w:val="00CC0692"/>
    <w:rsid w:val="00CC06D7"/>
    <w:rsid w:val="00CC07B3"/>
    <w:rsid w:val="00CC0CEE"/>
    <w:rsid w:val="00CC0D3A"/>
    <w:rsid w:val="00CC0D4B"/>
    <w:rsid w:val="00CC0F11"/>
    <w:rsid w:val="00CC0F1D"/>
    <w:rsid w:val="00CC0FC3"/>
    <w:rsid w:val="00CC104B"/>
    <w:rsid w:val="00CC1125"/>
    <w:rsid w:val="00CC113A"/>
    <w:rsid w:val="00CC1231"/>
    <w:rsid w:val="00CC154B"/>
    <w:rsid w:val="00CC1F42"/>
    <w:rsid w:val="00CC2076"/>
    <w:rsid w:val="00CC239F"/>
    <w:rsid w:val="00CC2418"/>
    <w:rsid w:val="00CC245B"/>
    <w:rsid w:val="00CC265B"/>
    <w:rsid w:val="00CC282B"/>
    <w:rsid w:val="00CC2906"/>
    <w:rsid w:val="00CC2BA4"/>
    <w:rsid w:val="00CC2CA9"/>
    <w:rsid w:val="00CC2DBD"/>
    <w:rsid w:val="00CC3002"/>
    <w:rsid w:val="00CC3026"/>
    <w:rsid w:val="00CC331B"/>
    <w:rsid w:val="00CC3415"/>
    <w:rsid w:val="00CC35BB"/>
    <w:rsid w:val="00CC374E"/>
    <w:rsid w:val="00CC383B"/>
    <w:rsid w:val="00CC39CF"/>
    <w:rsid w:val="00CC3B15"/>
    <w:rsid w:val="00CC3B62"/>
    <w:rsid w:val="00CC3BA2"/>
    <w:rsid w:val="00CC3CBF"/>
    <w:rsid w:val="00CC3E7C"/>
    <w:rsid w:val="00CC3EE2"/>
    <w:rsid w:val="00CC3EE7"/>
    <w:rsid w:val="00CC40F0"/>
    <w:rsid w:val="00CC4141"/>
    <w:rsid w:val="00CC4155"/>
    <w:rsid w:val="00CC4348"/>
    <w:rsid w:val="00CC446D"/>
    <w:rsid w:val="00CC44AC"/>
    <w:rsid w:val="00CC4639"/>
    <w:rsid w:val="00CC466B"/>
    <w:rsid w:val="00CC4766"/>
    <w:rsid w:val="00CC4828"/>
    <w:rsid w:val="00CC4A14"/>
    <w:rsid w:val="00CC4B04"/>
    <w:rsid w:val="00CC4E95"/>
    <w:rsid w:val="00CC4FA3"/>
    <w:rsid w:val="00CC4FDD"/>
    <w:rsid w:val="00CC51AF"/>
    <w:rsid w:val="00CC5479"/>
    <w:rsid w:val="00CC587E"/>
    <w:rsid w:val="00CC5A68"/>
    <w:rsid w:val="00CC5C9E"/>
    <w:rsid w:val="00CC621E"/>
    <w:rsid w:val="00CC6471"/>
    <w:rsid w:val="00CC64FB"/>
    <w:rsid w:val="00CC6AF0"/>
    <w:rsid w:val="00CC6D84"/>
    <w:rsid w:val="00CC6FC7"/>
    <w:rsid w:val="00CC6FD2"/>
    <w:rsid w:val="00CC710A"/>
    <w:rsid w:val="00CC7169"/>
    <w:rsid w:val="00CC751C"/>
    <w:rsid w:val="00CC7586"/>
    <w:rsid w:val="00CC763A"/>
    <w:rsid w:val="00CC78A2"/>
    <w:rsid w:val="00CC7C16"/>
    <w:rsid w:val="00CC7E43"/>
    <w:rsid w:val="00CC7F0F"/>
    <w:rsid w:val="00CC7F1A"/>
    <w:rsid w:val="00CC7FF5"/>
    <w:rsid w:val="00CD02A6"/>
    <w:rsid w:val="00CD02C4"/>
    <w:rsid w:val="00CD0492"/>
    <w:rsid w:val="00CD05BA"/>
    <w:rsid w:val="00CD0604"/>
    <w:rsid w:val="00CD060F"/>
    <w:rsid w:val="00CD068D"/>
    <w:rsid w:val="00CD09F5"/>
    <w:rsid w:val="00CD0AFF"/>
    <w:rsid w:val="00CD0B9D"/>
    <w:rsid w:val="00CD0D28"/>
    <w:rsid w:val="00CD0D4A"/>
    <w:rsid w:val="00CD0DF4"/>
    <w:rsid w:val="00CD0E34"/>
    <w:rsid w:val="00CD0E76"/>
    <w:rsid w:val="00CD0FB3"/>
    <w:rsid w:val="00CD170C"/>
    <w:rsid w:val="00CD1D2D"/>
    <w:rsid w:val="00CD1D34"/>
    <w:rsid w:val="00CD1E9D"/>
    <w:rsid w:val="00CD1F94"/>
    <w:rsid w:val="00CD1FAA"/>
    <w:rsid w:val="00CD22B3"/>
    <w:rsid w:val="00CD265A"/>
    <w:rsid w:val="00CD2742"/>
    <w:rsid w:val="00CD2A1E"/>
    <w:rsid w:val="00CD2C1F"/>
    <w:rsid w:val="00CD2D1B"/>
    <w:rsid w:val="00CD2EB1"/>
    <w:rsid w:val="00CD300F"/>
    <w:rsid w:val="00CD304E"/>
    <w:rsid w:val="00CD3414"/>
    <w:rsid w:val="00CD3484"/>
    <w:rsid w:val="00CD36B9"/>
    <w:rsid w:val="00CD37A8"/>
    <w:rsid w:val="00CD39B1"/>
    <w:rsid w:val="00CD3A3A"/>
    <w:rsid w:val="00CD3BB9"/>
    <w:rsid w:val="00CD3D61"/>
    <w:rsid w:val="00CD3E65"/>
    <w:rsid w:val="00CD401C"/>
    <w:rsid w:val="00CD4088"/>
    <w:rsid w:val="00CD4147"/>
    <w:rsid w:val="00CD4399"/>
    <w:rsid w:val="00CD444C"/>
    <w:rsid w:val="00CD4581"/>
    <w:rsid w:val="00CD4D06"/>
    <w:rsid w:val="00CD4DA6"/>
    <w:rsid w:val="00CD4E71"/>
    <w:rsid w:val="00CD51F9"/>
    <w:rsid w:val="00CD5393"/>
    <w:rsid w:val="00CD58DE"/>
    <w:rsid w:val="00CD5954"/>
    <w:rsid w:val="00CD59BC"/>
    <w:rsid w:val="00CD5CC6"/>
    <w:rsid w:val="00CD5EF6"/>
    <w:rsid w:val="00CD5F69"/>
    <w:rsid w:val="00CD6205"/>
    <w:rsid w:val="00CD6329"/>
    <w:rsid w:val="00CD66BD"/>
    <w:rsid w:val="00CD680B"/>
    <w:rsid w:val="00CD6AC7"/>
    <w:rsid w:val="00CD6BA3"/>
    <w:rsid w:val="00CD6D1D"/>
    <w:rsid w:val="00CD72CA"/>
    <w:rsid w:val="00CD7331"/>
    <w:rsid w:val="00CD7531"/>
    <w:rsid w:val="00CD75C2"/>
    <w:rsid w:val="00CD7753"/>
    <w:rsid w:val="00CD7BCD"/>
    <w:rsid w:val="00CD7EAC"/>
    <w:rsid w:val="00CE019F"/>
    <w:rsid w:val="00CE031C"/>
    <w:rsid w:val="00CE036B"/>
    <w:rsid w:val="00CE0561"/>
    <w:rsid w:val="00CE06C2"/>
    <w:rsid w:val="00CE081A"/>
    <w:rsid w:val="00CE0A95"/>
    <w:rsid w:val="00CE0BC2"/>
    <w:rsid w:val="00CE0E03"/>
    <w:rsid w:val="00CE0F31"/>
    <w:rsid w:val="00CE18C5"/>
    <w:rsid w:val="00CE1967"/>
    <w:rsid w:val="00CE1B10"/>
    <w:rsid w:val="00CE201F"/>
    <w:rsid w:val="00CE20A8"/>
    <w:rsid w:val="00CE25D3"/>
    <w:rsid w:val="00CE262B"/>
    <w:rsid w:val="00CE2821"/>
    <w:rsid w:val="00CE28F7"/>
    <w:rsid w:val="00CE2A09"/>
    <w:rsid w:val="00CE2A62"/>
    <w:rsid w:val="00CE2D0E"/>
    <w:rsid w:val="00CE2DDD"/>
    <w:rsid w:val="00CE2E05"/>
    <w:rsid w:val="00CE343C"/>
    <w:rsid w:val="00CE34CB"/>
    <w:rsid w:val="00CE360E"/>
    <w:rsid w:val="00CE3734"/>
    <w:rsid w:val="00CE3D56"/>
    <w:rsid w:val="00CE3D9E"/>
    <w:rsid w:val="00CE3E2F"/>
    <w:rsid w:val="00CE471F"/>
    <w:rsid w:val="00CE4CAF"/>
    <w:rsid w:val="00CE4D63"/>
    <w:rsid w:val="00CE5005"/>
    <w:rsid w:val="00CE503F"/>
    <w:rsid w:val="00CE5333"/>
    <w:rsid w:val="00CE54E2"/>
    <w:rsid w:val="00CE5779"/>
    <w:rsid w:val="00CE577B"/>
    <w:rsid w:val="00CE57EE"/>
    <w:rsid w:val="00CE5812"/>
    <w:rsid w:val="00CE589F"/>
    <w:rsid w:val="00CE58EA"/>
    <w:rsid w:val="00CE5B08"/>
    <w:rsid w:val="00CE5B5A"/>
    <w:rsid w:val="00CE5BCC"/>
    <w:rsid w:val="00CE5FE9"/>
    <w:rsid w:val="00CE60D6"/>
    <w:rsid w:val="00CE61AF"/>
    <w:rsid w:val="00CE61C8"/>
    <w:rsid w:val="00CE6334"/>
    <w:rsid w:val="00CE6645"/>
    <w:rsid w:val="00CE6ABD"/>
    <w:rsid w:val="00CE6CA0"/>
    <w:rsid w:val="00CE6D05"/>
    <w:rsid w:val="00CE6F07"/>
    <w:rsid w:val="00CE7506"/>
    <w:rsid w:val="00CE771D"/>
    <w:rsid w:val="00CE790A"/>
    <w:rsid w:val="00CE797E"/>
    <w:rsid w:val="00CE79D2"/>
    <w:rsid w:val="00CE7B55"/>
    <w:rsid w:val="00CE7C0B"/>
    <w:rsid w:val="00CE7EDB"/>
    <w:rsid w:val="00CE7FD9"/>
    <w:rsid w:val="00CF000B"/>
    <w:rsid w:val="00CF0097"/>
    <w:rsid w:val="00CF026F"/>
    <w:rsid w:val="00CF0350"/>
    <w:rsid w:val="00CF052F"/>
    <w:rsid w:val="00CF06C0"/>
    <w:rsid w:val="00CF0C61"/>
    <w:rsid w:val="00CF0DEE"/>
    <w:rsid w:val="00CF0E44"/>
    <w:rsid w:val="00CF10A8"/>
    <w:rsid w:val="00CF12CC"/>
    <w:rsid w:val="00CF149D"/>
    <w:rsid w:val="00CF15A2"/>
    <w:rsid w:val="00CF168C"/>
    <w:rsid w:val="00CF17FF"/>
    <w:rsid w:val="00CF180B"/>
    <w:rsid w:val="00CF1844"/>
    <w:rsid w:val="00CF18B1"/>
    <w:rsid w:val="00CF1A81"/>
    <w:rsid w:val="00CF1C34"/>
    <w:rsid w:val="00CF1CD6"/>
    <w:rsid w:val="00CF23ED"/>
    <w:rsid w:val="00CF249A"/>
    <w:rsid w:val="00CF2727"/>
    <w:rsid w:val="00CF2819"/>
    <w:rsid w:val="00CF2D86"/>
    <w:rsid w:val="00CF2D8E"/>
    <w:rsid w:val="00CF2E6A"/>
    <w:rsid w:val="00CF2FB8"/>
    <w:rsid w:val="00CF315D"/>
    <w:rsid w:val="00CF3269"/>
    <w:rsid w:val="00CF33E2"/>
    <w:rsid w:val="00CF34DE"/>
    <w:rsid w:val="00CF35B9"/>
    <w:rsid w:val="00CF363A"/>
    <w:rsid w:val="00CF37ED"/>
    <w:rsid w:val="00CF3866"/>
    <w:rsid w:val="00CF39E1"/>
    <w:rsid w:val="00CF39F9"/>
    <w:rsid w:val="00CF3A4B"/>
    <w:rsid w:val="00CF3A85"/>
    <w:rsid w:val="00CF3B1E"/>
    <w:rsid w:val="00CF3DEF"/>
    <w:rsid w:val="00CF3E66"/>
    <w:rsid w:val="00CF3EBA"/>
    <w:rsid w:val="00CF3F57"/>
    <w:rsid w:val="00CF3FC0"/>
    <w:rsid w:val="00CF407C"/>
    <w:rsid w:val="00CF4083"/>
    <w:rsid w:val="00CF41C9"/>
    <w:rsid w:val="00CF4360"/>
    <w:rsid w:val="00CF4520"/>
    <w:rsid w:val="00CF45AE"/>
    <w:rsid w:val="00CF466D"/>
    <w:rsid w:val="00CF4764"/>
    <w:rsid w:val="00CF4873"/>
    <w:rsid w:val="00CF4AD9"/>
    <w:rsid w:val="00CF4E04"/>
    <w:rsid w:val="00CF4EB7"/>
    <w:rsid w:val="00CF4F6E"/>
    <w:rsid w:val="00CF5007"/>
    <w:rsid w:val="00CF51E2"/>
    <w:rsid w:val="00CF5800"/>
    <w:rsid w:val="00CF59E9"/>
    <w:rsid w:val="00CF5F48"/>
    <w:rsid w:val="00CF6053"/>
    <w:rsid w:val="00CF647A"/>
    <w:rsid w:val="00CF6598"/>
    <w:rsid w:val="00CF66D8"/>
    <w:rsid w:val="00CF6789"/>
    <w:rsid w:val="00CF67EF"/>
    <w:rsid w:val="00CF6B85"/>
    <w:rsid w:val="00CF7008"/>
    <w:rsid w:val="00CF753E"/>
    <w:rsid w:val="00CF754E"/>
    <w:rsid w:val="00CF76F9"/>
    <w:rsid w:val="00CF796F"/>
    <w:rsid w:val="00CF7A52"/>
    <w:rsid w:val="00CF7B15"/>
    <w:rsid w:val="00CF7DE5"/>
    <w:rsid w:val="00CF7E15"/>
    <w:rsid w:val="00CF7F0C"/>
    <w:rsid w:val="00CF7FEE"/>
    <w:rsid w:val="00D0020E"/>
    <w:rsid w:val="00D005B1"/>
    <w:rsid w:val="00D006D0"/>
    <w:rsid w:val="00D008B7"/>
    <w:rsid w:val="00D0092B"/>
    <w:rsid w:val="00D00982"/>
    <w:rsid w:val="00D00A81"/>
    <w:rsid w:val="00D00B3D"/>
    <w:rsid w:val="00D00BDF"/>
    <w:rsid w:val="00D00E2A"/>
    <w:rsid w:val="00D0125B"/>
    <w:rsid w:val="00D012D1"/>
    <w:rsid w:val="00D014B4"/>
    <w:rsid w:val="00D0166B"/>
    <w:rsid w:val="00D01C2A"/>
    <w:rsid w:val="00D01C42"/>
    <w:rsid w:val="00D01CD3"/>
    <w:rsid w:val="00D02360"/>
    <w:rsid w:val="00D026E7"/>
    <w:rsid w:val="00D02741"/>
    <w:rsid w:val="00D0284A"/>
    <w:rsid w:val="00D02DC4"/>
    <w:rsid w:val="00D034C1"/>
    <w:rsid w:val="00D03566"/>
    <w:rsid w:val="00D037E6"/>
    <w:rsid w:val="00D03813"/>
    <w:rsid w:val="00D03CC6"/>
    <w:rsid w:val="00D03D99"/>
    <w:rsid w:val="00D03DF2"/>
    <w:rsid w:val="00D040E3"/>
    <w:rsid w:val="00D041CE"/>
    <w:rsid w:val="00D04701"/>
    <w:rsid w:val="00D04A46"/>
    <w:rsid w:val="00D04A6F"/>
    <w:rsid w:val="00D04CE5"/>
    <w:rsid w:val="00D04EF0"/>
    <w:rsid w:val="00D05146"/>
    <w:rsid w:val="00D05197"/>
    <w:rsid w:val="00D051A7"/>
    <w:rsid w:val="00D051E7"/>
    <w:rsid w:val="00D05216"/>
    <w:rsid w:val="00D052AC"/>
    <w:rsid w:val="00D053F2"/>
    <w:rsid w:val="00D05546"/>
    <w:rsid w:val="00D05CCE"/>
    <w:rsid w:val="00D05D15"/>
    <w:rsid w:val="00D05DBD"/>
    <w:rsid w:val="00D05EA1"/>
    <w:rsid w:val="00D062C4"/>
    <w:rsid w:val="00D063F6"/>
    <w:rsid w:val="00D06486"/>
    <w:rsid w:val="00D0671A"/>
    <w:rsid w:val="00D06AFB"/>
    <w:rsid w:val="00D06C86"/>
    <w:rsid w:val="00D06E5A"/>
    <w:rsid w:val="00D06FB4"/>
    <w:rsid w:val="00D071BD"/>
    <w:rsid w:val="00D072D5"/>
    <w:rsid w:val="00D07388"/>
    <w:rsid w:val="00D075BA"/>
    <w:rsid w:val="00D07A65"/>
    <w:rsid w:val="00D07D91"/>
    <w:rsid w:val="00D07E55"/>
    <w:rsid w:val="00D07ED8"/>
    <w:rsid w:val="00D07FCE"/>
    <w:rsid w:val="00D07FD1"/>
    <w:rsid w:val="00D1008A"/>
    <w:rsid w:val="00D1014A"/>
    <w:rsid w:val="00D10490"/>
    <w:rsid w:val="00D1053C"/>
    <w:rsid w:val="00D106BF"/>
    <w:rsid w:val="00D106F1"/>
    <w:rsid w:val="00D10765"/>
    <w:rsid w:val="00D10DBB"/>
    <w:rsid w:val="00D11238"/>
    <w:rsid w:val="00D116D9"/>
    <w:rsid w:val="00D11910"/>
    <w:rsid w:val="00D11A0D"/>
    <w:rsid w:val="00D11AB6"/>
    <w:rsid w:val="00D11E06"/>
    <w:rsid w:val="00D11E31"/>
    <w:rsid w:val="00D12013"/>
    <w:rsid w:val="00D120FD"/>
    <w:rsid w:val="00D122D1"/>
    <w:rsid w:val="00D12439"/>
    <w:rsid w:val="00D12F4D"/>
    <w:rsid w:val="00D13067"/>
    <w:rsid w:val="00D131C5"/>
    <w:rsid w:val="00D136C4"/>
    <w:rsid w:val="00D137B9"/>
    <w:rsid w:val="00D138DB"/>
    <w:rsid w:val="00D138E4"/>
    <w:rsid w:val="00D139B1"/>
    <w:rsid w:val="00D13A0D"/>
    <w:rsid w:val="00D13E3C"/>
    <w:rsid w:val="00D13E73"/>
    <w:rsid w:val="00D13F99"/>
    <w:rsid w:val="00D14166"/>
    <w:rsid w:val="00D14167"/>
    <w:rsid w:val="00D144D0"/>
    <w:rsid w:val="00D14709"/>
    <w:rsid w:val="00D1482E"/>
    <w:rsid w:val="00D1494D"/>
    <w:rsid w:val="00D14CAD"/>
    <w:rsid w:val="00D14F07"/>
    <w:rsid w:val="00D14F0B"/>
    <w:rsid w:val="00D150BE"/>
    <w:rsid w:val="00D1512A"/>
    <w:rsid w:val="00D153C4"/>
    <w:rsid w:val="00D15565"/>
    <w:rsid w:val="00D15746"/>
    <w:rsid w:val="00D157FA"/>
    <w:rsid w:val="00D15982"/>
    <w:rsid w:val="00D15A66"/>
    <w:rsid w:val="00D15BC6"/>
    <w:rsid w:val="00D15D5C"/>
    <w:rsid w:val="00D16099"/>
    <w:rsid w:val="00D161C4"/>
    <w:rsid w:val="00D16729"/>
    <w:rsid w:val="00D1682A"/>
    <w:rsid w:val="00D16890"/>
    <w:rsid w:val="00D1693B"/>
    <w:rsid w:val="00D16942"/>
    <w:rsid w:val="00D16AD8"/>
    <w:rsid w:val="00D16EDB"/>
    <w:rsid w:val="00D17318"/>
    <w:rsid w:val="00D17624"/>
    <w:rsid w:val="00D1781F"/>
    <w:rsid w:val="00D17A2D"/>
    <w:rsid w:val="00D17CA6"/>
    <w:rsid w:val="00D17CE2"/>
    <w:rsid w:val="00D17F77"/>
    <w:rsid w:val="00D2039D"/>
    <w:rsid w:val="00D20487"/>
    <w:rsid w:val="00D20753"/>
    <w:rsid w:val="00D2077B"/>
    <w:rsid w:val="00D2083B"/>
    <w:rsid w:val="00D20A03"/>
    <w:rsid w:val="00D20B7E"/>
    <w:rsid w:val="00D2114C"/>
    <w:rsid w:val="00D213C7"/>
    <w:rsid w:val="00D214A8"/>
    <w:rsid w:val="00D21527"/>
    <w:rsid w:val="00D21581"/>
    <w:rsid w:val="00D21942"/>
    <w:rsid w:val="00D21AEC"/>
    <w:rsid w:val="00D21B59"/>
    <w:rsid w:val="00D21DE9"/>
    <w:rsid w:val="00D21E45"/>
    <w:rsid w:val="00D21F56"/>
    <w:rsid w:val="00D22234"/>
    <w:rsid w:val="00D2239C"/>
    <w:rsid w:val="00D2249E"/>
    <w:rsid w:val="00D22893"/>
    <w:rsid w:val="00D228CF"/>
    <w:rsid w:val="00D229BD"/>
    <w:rsid w:val="00D22AA3"/>
    <w:rsid w:val="00D22B8B"/>
    <w:rsid w:val="00D22E68"/>
    <w:rsid w:val="00D23234"/>
    <w:rsid w:val="00D233B0"/>
    <w:rsid w:val="00D23675"/>
    <w:rsid w:val="00D237D3"/>
    <w:rsid w:val="00D237EE"/>
    <w:rsid w:val="00D237F5"/>
    <w:rsid w:val="00D238B7"/>
    <w:rsid w:val="00D23A7C"/>
    <w:rsid w:val="00D23A9D"/>
    <w:rsid w:val="00D23ABC"/>
    <w:rsid w:val="00D23B22"/>
    <w:rsid w:val="00D23C22"/>
    <w:rsid w:val="00D23CAD"/>
    <w:rsid w:val="00D23CE7"/>
    <w:rsid w:val="00D23CEE"/>
    <w:rsid w:val="00D23E29"/>
    <w:rsid w:val="00D240A6"/>
    <w:rsid w:val="00D24113"/>
    <w:rsid w:val="00D2413F"/>
    <w:rsid w:val="00D24239"/>
    <w:rsid w:val="00D2457D"/>
    <w:rsid w:val="00D24633"/>
    <w:rsid w:val="00D247F0"/>
    <w:rsid w:val="00D24863"/>
    <w:rsid w:val="00D24950"/>
    <w:rsid w:val="00D249E3"/>
    <w:rsid w:val="00D24A23"/>
    <w:rsid w:val="00D24C94"/>
    <w:rsid w:val="00D24F6B"/>
    <w:rsid w:val="00D24FD9"/>
    <w:rsid w:val="00D25141"/>
    <w:rsid w:val="00D251C0"/>
    <w:rsid w:val="00D251CC"/>
    <w:rsid w:val="00D25217"/>
    <w:rsid w:val="00D25455"/>
    <w:rsid w:val="00D255E1"/>
    <w:rsid w:val="00D2583E"/>
    <w:rsid w:val="00D25A21"/>
    <w:rsid w:val="00D25A7F"/>
    <w:rsid w:val="00D25B3B"/>
    <w:rsid w:val="00D25D96"/>
    <w:rsid w:val="00D25FA8"/>
    <w:rsid w:val="00D2619F"/>
    <w:rsid w:val="00D26211"/>
    <w:rsid w:val="00D26611"/>
    <w:rsid w:val="00D26613"/>
    <w:rsid w:val="00D2678B"/>
    <w:rsid w:val="00D2680D"/>
    <w:rsid w:val="00D2684E"/>
    <w:rsid w:val="00D2687C"/>
    <w:rsid w:val="00D26C4E"/>
    <w:rsid w:val="00D26DCD"/>
    <w:rsid w:val="00D27194"/>
    <w:rsid w:val="00D27270"/>
    <w:rsid w:val="00D27395"/>
    <w:rsid w:val="00D27656"/>
    <w:rsid w:val="00D27778"/>
    <w:rsid w:val="00D2781C"/>
    <w:rsid w:val="00D27C02"/>
    <w:rsid w:val="00D30065"/>
    <w:rsid w:val="00D301B3"/>
    <w:rsid w:val="00D302B4"/>
    <w:rsid w:val="00D30534"/>
    <w:rsid w:val="00D305C6"/>
    <w:rsid w:val="00D308AE"/>
    <w:rsid w:val="00D30987"/>
    <w:rsid w:val="00D30B4B"/>
    <w:rsid w:val="00D30FCB"/>
    <w:rsid w:val="00D3122E"/>
    <w:rsid w:val="00D31353"/>
    <w:rsid w:val="00D313AB"/>
    <w:rsid w:val="00D314DD"/>
    <w:rsid w:val="00D314E0"/>
    <w:rsid w:val="00D315E1"/>
    <w:rsid w:val="00D3167B"/>
    <w:rsid w:val="00D316EF"/>
    <w:rsid w:val="00D31BD7"/>
    <w:rsid w:val="00D31C86"/>
    <w:rsid w:val="00D31E2D"/>
    <w:rsid w:val="00D31E58"/>
    <w:rsid w:val="00D31F35"/>
    <w:rsid w:val="00D32273"/>
    <w:rsid w:val="00D32366"/>
    <w:rsid w:val="00D327B4"/>
    <w:rsid w:val="00D327FE"/>
    <w:rsid w:val="00D32816"/>
    <w:rsid w:val="00D32833"/>
    <w:rsid w:val="00D32890"/>
    <w:rsid w:val="00D332BC"/>
    <w:rsid w:val="00D333DE"/>
    <w:rsid w:val="00D3357C"/>
    <w:rsid w:val="00D33886"/>
    <w:rsid w:val="00D33A1A"/>
    <w:rsid w:val="00D33A34"/>
    <w:rsid w:val="00D33AEA"/>
    <w:rsid w:val="00D33E73"/>
    <w:rsid w:val="00D34194"/>
    <w:rsid w:val="00D344E3"/>
    <w:rsid w:val="00D346C9"/>
    <w:rsid w:val="00D347B6"/>
    <w:rsid w:val="00D347DE"/>
    <w:rsid w:val="00D34BBC"/>
    <w:rsid w:val="00D34C1F"/>
    <w:rsid w:val="00D34C50"/>
    <w:rsid w:val="00D34D96"/>
    <w:rsid w:val="00D34E5C"/>
    <w:rsid w:val="00D35370"/>
    <w:rsid w:val="00D353DE"/>
    <w:rsid w:val="00D35504"/>
    <w:rsid w:val="00D35755"/>
    <w:rsid w:val="00D358E0"/>
    <w:rsid w:val="00D35988"/>
    <w:rsid w:val="00D35A5F"/>
    <w:rsid w:val="00D35AF5"/>
    <w:rsid w:val="00D35B0E"/>
    <w:rsid w:val="00D35E00"/>
    <w:rsid w:val="00D360B2"/>
    <w:rsid w:val="00D36106"/>
    <w:rsid w:val="00D36218"/>
    <w:rsid w:val="00D36252"/>
    <w:rsid w:val="00D3626E"/>
    <w:rsid w:val="00D369C6"/>
    <w:rsid w:val="00D36C73"/>
    <w:rsid w:val="00D36C9B"/>
    <w:rsid w:val="00D36FB2"/>
    <w:rsid w:val="00D37155"/>
    <w:rsid w:val="00D371F2"/>
    <w:rsid w:val="00D37282"/>
    <w:rsid w:val="00D37397"/>
    <w:rsid w:val="00D37595"/>
    <w:rsid w:val="00D376D4"/>
    <w:rsid w:val="00D37A52"/>
    <w:rsid w:val="00D37C88"/>
    <w:rsid w:val="00D37D02"/>
    <w:rsid w:val="00D37D94"/>
    <w:rsid w:val="00D40070"/>
    <w:rsid w:val="00D40659"/>
    <w:rsid w:val="00D407A6"/>
    <w:rsid w:val="00D409A7"/>
    <w:rsid w:val="00D409D7"/>
    <w:rsid w:val="00D40B6B"/>
    <w:rsid w:val="00D40FEB"/>
    <w:rsid w:val="00D410CD"/>
    <w:rsid w:val="00D4116C"/>
    <w:rsid w:val="00D41195"/>
    <w:rsid w:val="00D414C8"/>
    <w:rsid w:val="00D415F6"/>
    <w:rsid w:val="00D4167A"/>
    <w:rsid w:val="00D41A93"/>
    <w:rsid w:val="00D41BFD"/>
    <w:rsid w:val="00D41CBF"/>
    <w:rsid w:val="00D41D78"/>
    <w:rsid w:val="00D41DED"/>
    <w:rsid w:val="00D41F5C"/>
    <w:rsid w:val="00D4207E"/>
    <w:rsid w:val="00D42142"/>
    <w:rsid w:val="00D423F7"/>
    <w:rsid w:val="00D42600"/>
    <w:rsid w:val="00D42B77"/>
    <w:rsid w:val="00D42E82"/>
    <w:rsid w:val="00D431BF"/>
    <w:rsid w:val="00D4358E"/>
    <w:rsid w:val="00D4359E"/>
    <w:rsid w:val="00D436A2"/>
    <w:rsid w:val="00D43753"/>
    <w:rsid w:val="00D43799"/>
    <w:rsid w:val="00D43BCC"/>
    <w:rsid w:val="00D43E8E"/>
    <w:rsid w:val="00D44111"/>
    <w:rsid w:val="00D44395"/>
    <w:rsid w:val="00D445BA"/>
    <w:rsid w:val="00D44653"/>
    <w:rsid w:val="00D446AB"/>
    <w:rsid w:val="00D44804"/>
    <w:rsid w:val="00D44909"/>
    <w:rsid w:val="00D4490D"/>
    <w:rsid w:val="00D44A8A"/>
    <w:rsid w:val="00D44D41"/>
    <w:rsid w:val="00D44EB6"/>
    <w:rsid w:val="00D45146"/>
    <w:rsid w:val="00D451C1"/>
    <w:rsid w:val="00D451C3"/>
    <w:rsid w:val="00D452D0"/>
    <w:rsid w:val="00D4556F"/>
    <w:rsid w:val="00D45720"/>
    <w:rsid w:val="00D457A1"/>
    <w:rsid w:val="00D45830"/>
    <w:rsid w:val="00D45831"/>
    <w:rsid w:val="00D46080"/>
    <w:rsid w:val="00D46483"/>
    <w:rsid w:val="00D46555"/>
    <w:rsid w:val="00D467F0"/>
    <w:rsid w:val="00D468BB"/>
    <w:rsid w:val="00D46B81"/>
    <w:rsid w:val="00D46DC0"/>
    <w:rsid w:val="00D470FC"/>
    <w:rsid w:val="00D4717A"/>
    <w:rsid w:val="00D473D4"/>
    <w:rsid w:val="00D473E4"/>
    <w:rsid w:val="00D477C2"/>
    <w:rsid w:val="00D477C5"/>
    <w:rsid w:val="00D47AC3"/>
    <w:rsid w:val="00D47B8C"/>
    <w:rsid w:val="00D47C90"/>
    <w:rsid w:val="00D47D67"/>
    <w:rsid w:val="00D47DD4"/>
    <w:rsid w:val="00D47E04"/>
    <w:rsid w:val="00D47FCF"/>
    <w:rsid w:val="00D5008B"/>
    <w:rsid w:val="00D5013B"/>
    <w:rsid w:val="00D5015A"/>
    <w:rsid w:val="00D50173"/>
    <w:rsid w:val="00D50443"/>
    <w:rsid w:val="00D504F4"/>
    <w:rsid w:val="00D5053F"/>
    <w:rsid w:val="00D50743"/>
    <w:rsid w:val="00D50E0A"/>
    <w:rsid w:val="00D5100A"/>
    <w:rsid w:val="00D5122C"/>
    <w:rsid w:val="00D5127F"/>
    <w:rsid w:val="00D51488"/>
    <w:rsid w:val="00D515FB"/>
    <w:rsid w:val="00D51615"/>
    <w:rsid w:val="00D51634"/>
    <w:rsid w:val="00D518DB"/>
    <w:rsid w:val="00D51DD5"/>
    <w:rsid w:val="00D51F14"/>
    <w:rsid w:val="00D52013"/>
    <w:rsid w:val="00D5219E"/>
    <w:rsid w:val="00D521D4"/>
    <w:rsid w:val="00D5228B"/>
    <w:rsid w:val="00D52FC0"/>
    <w:rsid w:val="00D52FE6"/>
    <w:rsid w:val="00D53013"/>
    <w:rsid w:val="00D5302E"/>
    <w:rsid w:val="00D53351"/>
    <w:rsid w:val="00D5336E"/>
    <w:rsid w:val="00D533FC"/>
    <w:rsid w:val="00D53615"/>
    <w:rsid w:val="00D53DFB"/>
    <w:rsid w:val="00D53EC5"/>
    <w:rsid w:val="00D53ED3"/>
    <w:rsid w:val="00D53EEC"/>
    <w:rsid w:val="00D5418A"/>
    <w:rsid w:val="00D543E2"/>
    <w:rsid w:val="00D54418"/>
    <w:rsid w:val="00D5449C"/>
    <w:rsid w:val="00D544B5"/>
    <w:rsid w:val="00D544C6"/>
    <w:rsid w:val="00D54569"/>
    <w:rsid w:val="00D54636"/>
    <w:rsid w:val="00D5492F"/>
    <w:rsid w:val="00D54A72"/>
    <w:rsid w:val="00D54C47"/>
    <w:rsid w:val="00D54D87"/>
    <w:rsid w:val="00D55062"/>
    <w:rsid w:val="00D55150"/>
    <w:rsid w:val="00D5532B"/>
    <w:rsid w:val="00D553AF"/>
    <w:rsid w:val="00D55452"/>
    <w:rsid w:val="00D5568F"/>
    <w:rsid w:val="00D55731"/>
    <w:rsid w:val="00D55A12"/>
    <w:rsid w:val="00D55D1C"/>
    <w:rsid w:val="00D55F86"/>
    <w:rsid w:val="00D5647D"/>
    <w:rsid w:val="00D56482"/>
    <w:rsid w:val="00D567AA"/>
    <w:rsid w:val="00D56B48"/>
    <w:rsid w:val="00D56C86"/>
    <w:rsid w:val="00D56C8E"/>
    <w:rsid w:val="00D56CCF"/>
    <w:rsid w:val="00D56CEE"/>
    <w:rsid w:val="00D56D95"/>
    <w:rsid w:val="00D56E91"/>
    <w:rsid w:val="00D56F29"/>
    <w:rsid w:val="00D56F8A"/>
    <w:rsid w:val="00D56F94"/>
    <w:rsid w:val="00D57036"/>
    <w:rsid w:val="00D57247"/>
    <w:rsid w:val="00D57263"/>
    <w:rsid w:val="00D572E8"/>
    <w:rsid w:val="00D5732D"/>
    <w:rsid w:val="00D57332"/>
    <w:rsid w:val="00D57344"/>
    <w:rsid w:val="00D5762A"/>
    <w:rsid w:val="00D57680"/>
    <w:rsid w:val="00D57972"/>
    <w:rsid w:val="00D57B40"/>
    <w:rsid w:val="00D57CD8"/>
    <w:rsid w:val="00D57D98"/>
    <w:rsid w:val="00D60349"/>
    <w:rsid w:val="00D6043D"/>
    <w:rsid w:val="00D60544"/>
    <w:rsid w:val="00D6060C"/>
    <w:rsid w:val="00D609C5"/>
    <w:rsid w:val="00D60A53"/>
    <w:rsid w:val="00D60C53"/>
    <w:rsid w:val="00D60DD3"/>
    <w:rsid w:val="00D60E49"/>
    <w:rsid w:val="00D60EF0"/>
    <w:rsid w:val="00D60FEC"/>
    <w:rsid w:val="00D613FE"/>
    <w:rsid w:val="00D61402"/>
    <w:rsid w:val="00D61720"/>
    <w:rsid w:val="00D617B7"/>
    <w:rsid w:val="00D617B8"/>
    <w:rsid w:val="00D617C2"/>
    <w:rsid w:val="00D618BE"/>
    <w:rsid w:val="00D61A41"/>
    <w:rsid w:val="00D61DC2"/>
    <w:rsid w:val="00D61EDF"/>
    <w:rsid w:val="00D6253D"/>
    <w:rsid w:val="00D625BA"/>
    <w:rsid w:val="00D628E4"/>
    <w:rsid w:val="00D62C14"/>
    <w:rsid w:val="00D62CF5"/>
    <w:rsid w:val="00D6331B"/>
    <w:rsid w:val="00D636EA"/>
    <w:rsid w:val="00D6371E"/>
    <w:rsid w:val="00D63863"/>
    <w:rsid w:val="00D6386F"/>
    <w:rsid w:val="00D63AFA"/>
    <w:rsid w:val="00D63B0B"/>
    <w:rsid w:val="00D63ECA"/>
    <w:rsid w:val="00D6408B"/>
    <w:rsid w:val="00D64316"/>
    <w:rsid w:val="00D64489"/>
    <w:rsid w:val="00D6481E"/>
    <w:rsid w:val="00D648DC"/>
    <w:rsid w:val="00D648F4"/>
    <w:rsid w:val="00D64984"/>
    <w:rsid w:val="00D64A2B"/>
    <w:rsid w:val="00D64AD0"/>
    <w:rsid w:val="00D64ADE"/>
    <w:rsid w:val="00D64B75"/>
    <w:rsid w:val="00D64CFD"/>
    <w:rsid w:val="00D64DE3"/>
    <w:rsid w:val="00D64EA4"/>
    <w:rsid w:val="00D6507E"/>
    <w:rsid w:val="00D652F4"/>
    <w:rsid w:val="00D65415"/>
    <w:rsid w:val="00D65480"/>
    <w:rsid w:val="00D6566D"/>
    <w:rsid w:val="00D65762"/>
    <w:rsid w:val="00D65932"/>
    <w:rsid w:val="00D65A72"/>
    <w:rsid w:val="00D65B08"/>
    <w:rsid w:val="00D65BC1"/>
    <w:rsid w:val="00D65BD3"/>
    <w:rsid w:val="00D65E58"/>
    <w:rsid w:val="00D65FC1"/>
    <w:rsid w:val="00D66207"/>
    <w:rsid w:val="00D6662B"/>
    <w:rsid w:val="00D666CC"/>
    <w:rsid w:val="00D6691B"/>
    <w:rsid w:val="00D66B06"/>
    <w:rsid w:val="00D66D2C"/>
    <w:rsid w:val="00D66E99"/>
    <w:rsid w:val="00D66EA8"/>
    <w:rsid w:val="00D66F00"/>
    <w:rsid w:val="00D670CE"/>
    <w:rsid w:val="00D670E9"/>
    <w:rsid w:val="00D67238"/>
    <w:rsid w:val="00D672D4"/>
    <w:rsid w:val="00D675A7"/>
    <w:rsid w:val="00D67630"/>
    <w:rsid w:val="00D67790"/>
    <w:rsid w:val="00D677E6"/>
    <w:rsid w:val="00D67CA6"/>
    <w:rsid w:val="00D67FA1"/>
    <w:rsid w:val="00D70121"/>
    <w:rsid w:val="00D70250"/>
    <w:rsid w:val="00D70280"/>
    <w:rsid w:val="00D7035E"/>
    <w:rsid w:val="00D7052A"/>
    <w:rsid w:val="00D707BA"/>
    <w:rsid w:val="00D709B9"/>
    <w:rsid w:val="00D70BF2"/>
    <w:rsid w:val="00D70BF6"/>
    <w:rsid w:val="00D70CE7"/>
    <w:rsid w:val="00D70D24"/>
    <w:rsid w:val="00D71422"/>
    <w:rsid w:val="00D71757"/>
    <w:rsid w:val="00D7186E"/>
    <w:rsid w:val="00D719B0"/>
    <w:rsid w:val="00D719F1"/>
    <w:rsid w:val="00D71E4E"/>
    <w:rsid w:val="00D72073"/>
    <w:rsid w:val="00D7223F"/>
    <w:rsid w:val="00D72525"/>
    <w:rsid w:val="00D7285F"/>
    <w:rsid w:val="00D7292F"/>
    <w:rsid w:val="00D72937"/>
    <w:rsid w:val="00D729E7"/>
    <w:rsid w:val="00D72B25"/>
    <w:rsid w:val="00D72C49"/>
    <w:rsid w:val="00D72C76"/>
    <w:rsid w:val="00D72F91"/>
    <w:rsid w:val="00D73266"/>
    <w:rsid w:val="00D73281"/>
    <w:rsid w:val="00D733F5"/>
    <w:rsid w:val="00D734FA"/>
    <w:rsid w:val="00D7362C"/>
    <w:rsid w:val="00D73972"/>
    <w:rsid w:val="00D73A20"/>
    <w:rsid w:val="00D73AC0"/>
    <w:rsid w:val="00D73BBF"/>
    <w:rsid w:val="00D74080"/>
    <w:rsid w:val="00D740B5"/>
    <w:rsid w:val="00D741CC"/>
    <w:rsid w:val="00D744BE"/>
    <w:rsid w:val="00D7470A"/>
    <w:rsid w:val="00D74914"/>
    <w:rsid w:val="00D758F4"/>
    <w:rsid w:val="00D75A3A"/>
    <w:rsid w:val="00D75DDF"/>
    <w:rsid w:val="00D75E58"/>
    <w:rsid w:val="00D760B2"/>
    <w:rsid w:val="00D7618D"/>
    <w:rsid w:val="00D76289"/>
    <w:rsid w:val="00D762D8"/>
    <w:rsid w:val="00D764CA"/>
    <w:rsid w:val="00D765F4"/>
    <w:rsid w:val="00D76725"/>
    <w:rsid w:val="00D769EB"/>
    <w:rsid w:val="00D76A1D"/>
    <w:rsid w:val="00D76AE2"/>
    <w:rsid w:val="00D76B86"/>
    <w:rsid w:val="00D76C80"/>
    <w:rsid w:val="00D76D65"/>
    <w:rsid w:val="00D77259"/>
    <w:rsid w:val="00D773BF"/>
    <w:rsid w:val="00D77574"/>
    <w:rsid w:val="00D775DD"/>
    <w:rsid w:val="00D77665"/>
    <w:rsid w:val="00D77857"/>
    <w:rsid w:val="00D77B82"/>
    <w:rsid w:val="00D77CE2"/>
    <w:rsid w:val="00D77F89"/>
    <w:rsid w:val="00D77FAF"/>
    <w:rsid w:val="00D800E5"/>
    <w:rsid w:val="00D80265"/>
    <w:rsid w:val="00D80324"/>
    <w:rsid w:val="00D803AF"/>
    <w:rsid w:val="00D8047F"/>
    <w:rsid w:val="00D8054B"/>
    <w:rsid w:val="00D80695"/>
    <w:rsid w:val="00D807CE"/>
    <w:rsid w:val="00D80AB4"/>
    <w:rsid w:val="00D80E32"/>
    <w:rsid w:val="00D810A5"/>
    <w:rsid w:val="00D81744"/>
    <w:rsid w:val="00D818C4"/>
    <w:rsid w:val="00D81BD5"/>
    <w:rsid w:val="00D81D9D"/>
    <w:rsid w:val="00D82171"/>
    <w:rsid w:val="00D8246B"/>
    <w:rsid w:val="00D824B0"/>
    <w:rsid w:val="00D826AF"/>
    <w:rsid w:val="00D8271B"/>
    <w:rsid w:val="00D82ACB"/>
    <w:rsid w:val="00D82F85"/>
    <w:rsid w:val="00D83488"/>
    <w:rsid w:val="00D83A5B"/>
    <w:rsid w:val="00D83B50"/>
    <w:rsid w:val="00D83C10"/>
    <w:rsid w:val="00D83D74"/>
    <w:rsid w:val="00D83DD6"/>
    <w:rsid w:val="00D83EDB"/>
    <w:rsid w:val="00D84118"/>
    <w:rsid w:val="00D84369"/>
    <w:rsid w:val="00D84512"/>
    <w:rsid w:val="00D8451A"/>
    <w:rsid w:val="00D84907"/>
    <w:rsid w:val="00D849AA"/>
    <w:rsid w:val="00D84AE0"/>
    <w:rsid w:val="00D84E10"/>
    <w:rsid w:val="00D8504B"/>
    <w:rsid w:val="00D85169"/>
    <w:rsid w:val="00D85192"/>
    <w:rsid w:val="00D8520A"/>
    <w:rsid w:val="00D85272"/>
    <w:rsid w:val="00D85367"/>
    <w:rsid w:val="00D85423"/>
    <w:rsid w:val="00D85476"/>
    <w:rsid w:val="00D85630"/>
    <w:rsid w:val="00D85855"/>
    <w:rsid w:val="00D85C01"/>
    <w:rsid w:val="00D85F8D"/>
    <w:rsid w:val="00D86184"/>
    <w:rsid w:val="00D861D6"/>
    <w:rsid w:val="00D862C7"/>
    <w:rsid w:val="00D863EF"/>
    <w:rsid w:val="00D865E0"/>
    <w:rsid w:val="00D8688E"/>
    <w:rsid w:val="00D86A59"/>
    <w:rsid w:val="00D86DCF"/>
    <w:rsid w:val="00D86E83"/>
    <w:rsid w:val="00D87548"/>
    <w:rsid w:val="00D876D9"/>
    <w:rsid w:val="00D878D9"/>
    <w:rsid w:val="00D878F0"/>
    <w:rsid w:val="00D87B95"/>
    <w:rsid w:val="00D87C75"/>
    <w:rsid w:val="00D87E49"/>
    <w:rsid w:val="00D87E99"/>
    <w:rsid w:val="00D9016D"/>
    <w:rsid w:val="00D9026A"/>
    <w:rsid w:val="00D9052C"/>
    <w:rsid w:val="00D90842"/>
    <w:rsid w:val="00D9095A"/>
    <w:rsid w:val="00D90AD9"/>
    <w:rsid w:val="00D90BDF"/>
    <w:rsid w:val="00D90D53"/>
    <w:rsid w:val="00D911E7"/>
    <w:rsid w:val="00D91260"/>
    <w:rsid w:val="00D912F9"/>
    <w:rsid w:val="00D913FA"/>
    <w:rsid w:val="00D914EF"/>
    <w:rsid w:val="00D9153B"/>
    <w:rsid w:val="00D91541"/>
    <w:rsid w:val="00D9169D"/>
    <w:rsid w:val="00D91772"/>
    <w:rsid w:val="00D91930"/>
    <w:rsid w:val="00D91B2A"/>
    <w:rsid w:val="00D91E0A"/>
    <w:rsid w:val="00D920AF"/>
    <w:rsid w:val="00D9224A"/>
    <w:rsid w:val="00D92382"/>
    <w:rsid w:val="00D9284C"/>
    <w:rsid w:val="00D92897"/>
    <w:rsid w:val="00D92B1A"/>
    <w:rsid w:val="00D92C8D"/>
    <w:rsid w:val="00D92CB0"/>
    <w:rsid w:val="00D92CCE"/>
    <w:rsid w:val="00D92D91"/>
    <w:rsid w:val="00D92E31"/>
    <w:rsid w:val="00D930DB"/>
    <w:rsid w:val="00D93103"/>
    <w:rsid w:val="00D9344A"/>
    <w:rsid w:val="00D93992"/>
    <w:rsid w:val="00D9399A"/>
    <w:rsid w:val="00D939CC"/>
    <w:rsid w:val="00D93B86"/>
    <w:rsid w:val="00D93F27"/>
    <w:rsid w:val="00D94050"/>
    <w:rsid w:val="00D94188"/>
    <w:rsid w:val="00D94525"/>
    <w:rsid w:val="00D945E4"/>
    <w:rsid w:val="00D94891"/>
    <w:rsid w:val="00D948BC"/>
    <w:rsid w:val="00D94C99"/>
    <w:rsid w:val="00D94CF3"/>
    <w:rsid w:val="00D94D1F"/>
    <w:rsid w:val="00D94EAE"/>
    <w:rsid w:val="00D9500C"/>
    <w:rsid w:val="00D955B2"/>
    <w:rsid w:val="00D957CB"/>
    <w:rsid w:val="00D957D8"/>
    <w:rsid w:val="00D95854"/>
    <w:rsid w:val="00D95891"/>
    <w:rsid w:val="00D961D8"/>
    <w:rsid w:val="00D96631"/>
    <w:rsid w:val="00D968DF"/>
    <w:rsid w:val="00D968EB"/>
    <w:rsid w:val="00D96947"/>
    <w:rsid w:val="00D96955"/>
    <w:rsid w:val="00D96B69"/>
    <w:rsid w:val="00D96BFC"/>
    <w:rsid w:val="00D96D3B"/>
    <w:rsid w:val="00D96E66"/>
    <w:rsid w:val="00D96EC1"/>
    <w:rsid w:val="00D96FDF"/>
    <w:rsid w:val="00D9702B"/>
    <w:rsid w:val="00D97276"/>
    <w:rsid w:val="00D9793E"/>
    <w:rsid w:val="00D979FB"/>
    <w:rsid w:val="00D97AC3"/>
    <w:rsid w:val="00D97F08"/>
    <w:rsid w:val="00DA01ED"/>
    <w:rsid w:val="00DA0453"/>
    <w:rsid w:val="00DA0579"/>
    <w:rsid w:val="00DA05C0"/>
    <w:rsid w:val="00DA093B"/>
    <w:rsid w:val="00DA0947"/>
    <w:rsid w:val="00DA0A1C"/>
    <w:rsid w:val="00DA0A36"/>
    <w:rsid w:val="00DA0BE4"/>
    <w:rsid w:val="00DA0D01"/>
    <w:rsid w:val="00DA0F07"/>
    <w:rsid w:val="00DA1150"/>
    <w:rsid w:val="00DA14CC"/>
    <w:rsid w:val="00DA1521"/>
    <w:rsid w:val="00DA1954"/>
    <w:rsid w:val="00DA1ACC"/>
    <w:rsid w:val="00DA1DC9"/>
    <w:rsid w:val="00DA1F8C"/>
    <w:rsid w:val="00DA2047"/>
    <w:rsid w:val="00DA2112"/>
    <w:rsid w:val="00DA21B3"/>
    <w:rsid w:val="00DA22B5"/>
    <w:rsid w:val="00DA23C9"/>
    <w:rsid w:val="00DA266A"/>
    <w:rsid w:val="00DA26FE"/>
    <w:rsid w:val="00DA27C5"/>
    <w:rsid w:val="00DA299D"/>
    <w:rsid w:val="00DA2DCF"/>
    <w:rsid w:val="00DA2DF5"/>
    <w:rsid w:val="00DA2E1D"/>
    <w:rsid w:val="00DA2E85"/>
    <w:rsid w:val="00DA2EB6"/>
    <w:rsid w:val="00DA3110"/>
    <w:rsid w:val="00DA31A3"/>
    <w:rsid w:val="00DA31BD"/>
    <w:rsid w:val="00DA3259"/>
    <w:rsid w:val="00DA35AC"/>
    <w:rsid w:val="00DA3815"/>
    <w:rsid w:val="00DA39DC"/>
    <w:rsid w:val="00DA3A75"/>
    <w:rsid w:val="00DA3B20"/>
    <w:rsid w:val="00DA3C49"/>
    <w:rsid w:val="00DA3DB5"/>
    <w:rsid w:val="00DA42CA"/>
    <w:rsid w:val="00DA44EB"/>
    <w:rsid w:val="00DA454D"/>
    <w:rsid w:val="00DA47B7"/>
    <w:rsid w:val="00DA4996"/>
    <w:rsid w:val="00DA4BE5"/>
    <w:rsid w:val="00DA4C31"/>
    <w:rsid w:val="00DA5130"/>
    <w:rsid w:val="00DA5190"/>
    <w:rsid w:val="00DA53DD"/>
    <w:rsid w:val="00DA5A37"/>
    <w:rsid w:val="00DA5B46"/>
    <w:rsid w:val="00DA5C80"/>
    <w:rsid w:val="00DA5E03"/>
    <w:rsid w:val="00DA5E53"/>
    <w:rsid w:val="00DA60D5"/>
    <w:rsid w:val="00DA6524"/>
    <w:rsid w:val="00DA6540"/>
    <w:rsid w:val="00DA6629"/>
    <w:rsid w:val="00DA68B7"/>
    <w:rsid w:val="00DA693C"/>
    <w:rsid w:val="00DA694F"/>
    <w:rsid w:val="00DA6A6B"/>
    <w:rsid w:val="00DA6CAF"/>
    <w:rsid w:val="00DA711E"/>
    <w:rsid w:val="00DA760E"/>
    <w:rsid w:val="00DA7959"/>
    <w:rsid w:val="00DB0042"/>
    <w:rsid w:val="00DB0205"/>
    <w:rsid w:val="00DB03DC"/>
    <w:rsid w:val="00DB0462"/>
    <w:rsid w:val="00DB0486"/>
    <w:rsid w:val="00DB061D"/>
    <w:rsid w:val="00DB06AD"/>
    <w:rsid w:val="00DB07D0"/>
    <w:rsid w:val="00DB082A"/>
    <w:rsid w:val="00DB0959"/>
    <w:rsid w:val="00DB0C28"/>
    <w:rsid w:val="00DB0E86"/>
    <w:rsid w:val="00DB0F4A"/>
    <w:rsid w:val="00DB14F0"/>
    <w:rsid w:val="00DB1789"/>
    <w:rsid w:val="00DB19F0"/>
    <w:rsid w:val="00DB1B96"/>
    <w:rsid w:val="00DB1C79"/>
    <w:rsid w:val="00DB1DB7"/>
    <w:rsid w:val="00DB1F28"/>
    <w:rsid w:val="00DB1F85"/>
    <w:rsid w:val="00DB2007"/>
    <w:rsid w:val="00DB223D"/>
    <w:rsid w:val="00DB242E"/>
    <w:rsid w:val="00DB26B3"/>
    <w:rsid w:val="00DB26DA"/>
    <w:rsid w:val="00DB296E"/>
    <w:rsid w:val="00DB2A53"/>
    <w:rsid w:val="00DB2B6A"/>
    <w:rsid w:val="00DB2CC6"/>
    <w:rsid w:val="00DB2D24"/>
    <w:rsid w:val="00DB2DB7"/>
    <w:rsid w:val="00DB3231"/>
    <w:rsid w:val="00DB3386"/>
    <w:rsid w:val="00DB35E3"/>
    <w:rsid w:val="00DB365E"/>
    <w:rsid w:val="00DB37EE"/>
    <w:rsid w:val="00DB381A"/>
    <w:rsid w:val="00DB385D"/>
    <w:rsid w:val="00DB39C8"/>
    <w:rsid w:val="00DB3CDC"/>
    <w:rsid w:val="00DB3E1B"/>
    <w:rsid w:val="00DB40B2"/>
    <w:rsid w:val="00DB411F"/>
    <w:rsid w:val="00DB4252"/>
    <w:rsid w:val="00DB42FF"/>
    <w:rsid w:val="00DB432F"/>
    <w:rsid w:val="00DB4441"/>
    <w:rsid w:val="00DB455F"/>
    <w:rsid w:val="00DB495D"/>
    <w:rsid w:val="00DB4E5E"/>
    <w:rsid w:val="00DB4EBA"/>
    <w:rsid w:val="00DB4EF6"/>
    <w:rsid w:val="00DB4FC6"/>
    <w:rsid w:val="00DB54EC"/>
    <w:rsid w:val="00DB57DF"/>
    <w:rsid w:val="00DB5B96"/>
    <w:rsid w:val="00DB5C97"/>
    <w:rsid w:val="00DB5CD9"/>
    <w:rsid w:val="00DB5DEF"/>
    <w:rsid w:val="00DB5FA6"/>
    <w:rsid w:val="00DB5FAF"/>
    <w:rsid w:val="00DB6382"/>
    <w:rsid w:val="00DB64C4"/>
    <w:rsid w:val="00DB64EF"/>
    <w:rsid w:val="00DB6653"/>
    <w:rsid w:val="00DB66A7"/>
    <w:rsid w:val="00DB679D"/>
    <w:rsid w:val="00DB692F"/>
    <w:rsid w:val="00DB6AC2"/>
    <w:rsid w:val="00DB6D5B"/>
    <w:rsid w:val="00DB7152"/>
    <w:rsid w:val="00DB7605"/>
    <w:rsid w:val="00DB7726"/>
    <w:rsid w:val="00DB7A93"/>
    <w:rsid w:val="00DC0001"/>
    <w:rsid w:val="00DC01F2"/>
    <w:rsid w:val="00DC0562"/>
    <w:rsid w:val="00DC07D4"/>
    <w:rsid w:val="00DC0812"/>
    <w:rsid w:val="00DC0A93"/>
    <w:rsid w:val="00DC0ACB"/>
    <w:rsid w:val="00DC0ECF"/>
    <w:rsid w:val="00DC0F29"/>
    <w:rsid w:val="00DC107B"/>
    <w:rsid w:val="00DC10FA"/>
    <w:rsid w:val="00DC13B5"/>
    <w:rsid w:val="00DC17C8"/>
    <w:rsid w:val="00DC218E"/>
    <w:rsid w:val="00DC229D"/>
    <w:rsid w:val="00DC2422"/>
    <w:rsid w:val="00DC262F"/>
    <w:rsid w:val="00DC266A"/>
    <w:rsid w:val="00DC280C"/>
    <w:rsid w:val="00DC2920"/>
    <w:rsid w:val="00DC2A6E"/>
    <w:rsid w:val="00DC2D61"/>
    <w:rsid w:val="00DC3164"/>
    <w:rsid w:val="00DC3213"/>
    <w:rsid w:val="00DC3281"/>
    <w:rsid w:val="00DC33E8"/>
    <w:rsid w:val="00DC35FD"/>
    <w:rsid w:val="00DC3661"/>
    <w:rsid w:val="00DC3786"/>
    <w:rsid w:val="00DC3859"/>
    <w:rsid w:val="00DC3876"/>
    <w:rsid w:val="00DC3914"/>
    <w:rsid w:val="00DC3957"/>
    <w:rsid w:val="00DC3B99"/>
    <w:rsid w:val="00DC4440"/>
    <w:rsid w:val="00DC4775"/>
    <w:rsid w:val="00DC486E"/>
    <w:rsid w:val="00DC4DC4"/>
    <w:rsid w:val="00DC4FA5"/>
    <w:rsid w:val="00DC4FE1"/>
    <w:rsid w:val="00DC50B1"/>
    <w:rsid w:val="00DC5259"/>
    <w:rsid w:val="00DC540A"/>
    <w:rsid w:val="00DC5415"/>
    <w:rsid w:val="00DC552C"/>
    <w:rsid w:val="00DC5798"/>
    <w:rsid w:val="00DC599B"/>
    <w:rsid w:val="00DC5AA8"/>
    <w:rsid w:val="00DC5EC8"/>
    <w:rsid w:val="00DC6049"/>
    <w:rsid w:val="00DC6132"/>
    <w:rsid w:val="00DC6158"/>
    <w:rsid w:val="00DC6895"/>
    <w:rsid w:val="00DC69B0"/>
    <w:rsid w:val="00DC6BAE"/>
    <w:rsid w:val="00DC6DE8"/>
    <w:rsid w:val="00DC6EC7"/>
    <w:rsid w:val="00DC6FA7"/>
    <w:rsid w:val="00DC70EE"/>
    <w:rsid w:val="00DC718A"/>
    <w:rsid w:val="00DC73A6"/>
    <w:rsid w:val="00DC7464"/>
    <w:rsid w:val="00DC78B3"/>
    <w:rsid w:val="00DC78D6"/>
    <w:rsid w:val="00DC7AD8"/>
    <w:rsid w:val="00DC7BE0"/>
    <w:rsid w:val="00DC7E49"/>
    <w:rsid w:val="00DC7EC4"/>
    <w:rsid w:val="00DC7F98"/>
    <w:rsid w:val="00DD03A6"/>
    <w:rsid w:val="00DD04EB"/>
    <w:rsid w:val="00DD080F"/>
    <w:rsid w:val="00DD08BA"/>
    <w:rsid w:val="00DD0F7D"/>
    <w:rsid w:val="00DD10A7"/>
    <w:rsid w:val="00DD10E8"/>
    <w:rsid w:val="00DD11AC"/>
    <w:rsid w:val="00DD14DA"/>
    <w:rsid w:val="00DD15B7"/>
    <w:rsid w:val="00DD1751"/>
    <w:rsid w:val="00DD1784"/>
    <w:rsid w:val="00DD17E9"/>
    <w:rsid w:val="00DD19A3"/>
    <w:rsid w:val="00DD19EE"/>
    <w:rsid w:val="00DD1C92"/>
    <w:rsid w:val="00DD1D2A"/>
    <w:rsid w:val="00DD1F4D"/>
    <w:rsid w:val="00DD20BC"/>
    <w:rsid w:val="00DD21B5"/>
    <w:rsid w:val="00DD2254"/>
    <w:rsid w:val="00DD245D"/>
    <w:rsid w:val="00DD24CB"/>
    <w:rsid w:val="00DD2728"/>
    <w:rsid w:val="00DD2730"/>
    <w:rsid w:val="00DD29FD"/>
    <w:rsid w:val="00DD2C33"/>
    <w:rsid w:val="00DD2ED6"/>
    <w:rsid w:val="00DD3260"/>
    <w:rsid w:val="00DD3398"/>
    <w:rsid w:val="00DD33F6"/>
    <w:rsid w:val="00DD3787"/>
    <w:rsid w:val="00DD3B43"/>
    <w:rsid w:val="00DD3D06"/>
    <w:rsid w:val="00DD3DCC"/>
    <w:rsid w:val="00DD3EDE"/>
    <w:rsid w:val="00DD3F64"/>
    <w:rsid w:val="00DD44D0"/>
    <w:rsid w:val="00DD45F1"/>
    <w:rsid w:val="00DD4650"/>
    <w:rsid w:val="00DD46E7"/>
    <w:rsid w:val="00DD4B42"/>
    <w:rsid w:val="00DD4B53"/>
    <w:rsid w:val="00DD4BF6"/>
    <w:rsid w:val="00DD4C1B"/>
    <w:rsid w:val="00DD4DDD"/>
    <w:rsid w:val="00DD4E2E"/>
    <w:rsid w:val="00DD4E6F"/>
    <w:rsid w:val="00DD4FD0"/>
    <w:rsid w:val="00DD52EB"/>
    <w:rsid w:val="00DD5444"/>
    <w:rsid w:val="00DD5471"/>
    <w:rsid w:val="00DD581B"/>
    <w:rsid w:val="00DD58BC"/>
    <w:rsid w:val="00DD5B82"/>
    <w:rsid w:val="00DD5BC3"/>
    <w:rsid w:val="00DD5CF1"/>
    <w:rsid w:val="00DD5D4F"/>
    <w:rsid w:val="00DD5DB5"/>
    <w:rsid w:val="00DD5E91"/>
    <w:rsid w:val="00DD60A6"/>
    <w:rsid w:val="00DD6170"/>
    <w:rsid w:val="00DD6222"/>
    <w:rsid w:val="00DD63D4"/>
    <w:rsid w:val="00DD64C7"/>
    <w:rsid w:val="00DD64DC"/>
    <w:rsid w:val="00DD6761"/>
    <w:rsid w:val="00DD67A8"/>
    <w:rsid w:val="00DD694D"/>
    <w:rsid w:val="00DD6AF9"/>
    <w:rsid w:val="00DD6C60"/>
    <w:rsid w:val="00DD6C7F"/>
    <w:rsid w:val="00DD6DF2"/>
    <w:rsid w:val="00DD6FBB"/>
    <w:rsid w:val="00DD71FB"/>
    <w:rsid w:val="00DD767C"/>
    <w:rsid w:val="00DD772B"/>
    <w:rsid w:val="00DD7860"/>
    <w:rsid w:val="00DD787E"/>
    <w:rsid w:val="00DD7C7E"/>
    <w:rsid w:val="00DD7D8A"/>
    <w:rsid w:val="00DD7F5B"/>
    <w:rsid w:val="00DE0013"/>
    <w:rsid w:val="00DE018A"/>
    <w:rsid w:val="00DE01C3"/>
    <w:rsid w:val="00DE0269"/>
    <w:rsid w:val="00DE049B"/>
    <w:rsid w:val="00DE052F"/>
    <w:rsid w:val="00DE06FC"/>
    <w:rsid w:val="00DE0836"/>
    <w:rsid w:val="00DE0871"/>
    <w:rsid w:val="00DE0890"/>
    <w:rsid w:val="00DE09B2"/>
    <w:rsid w:val="00DE0B09"/>
    <w:rsid w:val="00DE0B9C"/>
    <w:rsid w:val="00DE1056"/>
    <w:rsid w:val="00DE12B5"/>
    <w:rsid w:val="00DE1358"/>
    <w:rsid w:val="00DE13F8"/>
    <w:rsid w:val="00DE15D0"/>
    <w:rsid w:val="00DE163E"/>
    <w:rsid w:val="00DE1833"/>
    <w:rsid w:val="00DE1A21"/>
    <w:rsid w:val="00DE1AC9"/>
    <w:rsid w:val="00DE1AD3"/>
    <w:rsid w:val="00DE1C3B"/>
    <w:rsid w:val="00DE1CBB"/>
    <w:rsid w:val="00DE1E40"/>
    <w:rsid w:val="00DE1E69"/>
    <w:rsid w:val="00DE2022"/>
    <w:rsid w:val="00DE2053"/>
    <w:rsid w:val="00DE20E6"/>
    <w:rsid w:val="00DE2388"/>
    <w:rsid w:val="00DE240F"/>
    <w:rsid w:val="00DE25B9"/>
    <w:rsid w:val="00DE26B9"/>
    <w:rsid w:val="00DE27F4"/>
    <w:rsid w:val="00DE29EF"/>
    <w:rsid w:val="00DE2F01"/>
    <w:rsid w:val="00DE3152"/>
    <w:rsid w:val="00DE3239"/>
    <w:rsid w:val="00DE34DD"/>
    <w:rsid w:val="00DE353C"/>
    <w:rsid w:val="00DE35E7"/>
    <w:rsid w:val="00DE3676"/>
    <w:rsid w:val="00DE368C"/>
    <w:rsid w:val="00DE387D"/>
    <w:rsid w:val="00DE3B33"/>
    <w:rsid w:val="00DE3BE2"/>
    <w:rsid w:val="00DE3EE9"/>
    <w:rsid w:val="00DE4305"/>
    <w:rsid w:val="00DE45C9"/>
    <w:rsid w:val="00DE47AA"/>
    <w:rsid w:val="00DE4C16"/>
    <w:rsid w:val="00DE4CE3"/>
    <w:rsid w:val="00DE4F19"/>
    <w:rsid w:val="00DE52E4"/>
    <w:rsid w:val="00DE5458"/>
    <w:rsid w:val="00DE5522"/>
    <w:rsid w:val="00DE58F3"/>
    <w:rsid w:val="00DE5BE6"/>
    <w:rsid w:val="00DE5C6B"/>
    <w:rsid w:val="00DE5E03"/>
    <w:rsid w:val="00DE5FB3"/>
    <w:rsid w:val="00DE6747"/>
    <w:rsid w:val="00DE67CC"/>
    <w:rsid w:val="00DE6A79"/>
    <w:rsid w:val="00DE6AE7"/>
    <w:rsid w:val="00DE6DDD"/>
    <w:rsid w:val="00DE6EAB"/>
    <w:rsid w:val="00DE741B"/>
    <w:rsid w:val="00DE754B"/>
    <w:rsid w:val="00DE7552"/>
    <w:rsid w:val="00DE75D6"/>
    <w:rsid w:val="00DE76B0"/>
    <w:rsid w:val="00DE76EB"/>
    <w:rsid w:val="00DE787A"/>
    <w:rsid w:val="00DE7AA4"/>
    <w:rsid w:val="00DE7B10"/>
    <w:rsid w:val="00DE7B47"/>
    <w:rsid w:val="00DE7F32"/>
    <w:rsid w:val="00DF031E"/>
    <w:rsid w:val="00DF08BF"/>
    <w:rsid w:val="00DF08FF"/>
    <w:rsid w:val="00DF09BA"/>
    <w:rsid w:val="00DF09D3"/>
    <w:rsid w:val="00DF0DCC"/>
    <w:rsid w:val="00DF0FF4"/>
    <w:rsid w:val="00DF1177"/>
    <w:rsid w:val="00DF12CA"/>
    <w:rsid w:val="00DF14CF"/>
    <w:rsid w:val="00DF1685"/>
    <w:rsid w:val="00DF1B64"/>
    <w:rsid w:val="00DF1BDA"/>
    <w:rsid w:val="00DF1F02"/>
    <w:rsid w:val="00DF2521"/>
    <w:rsid w:val="00DF26D6"/>
    <w:rsid w:val="00DF296F"/>
    <w:rsid w:val="00DF2996"/>
    <w:rsid w:val="00DF2EA3"/>
    <w:rsid w:val="00DF2F06"/>
    <w:rsid w:val="00DF2F29"/>
    <w:rsid w:val="00DF3034"/>
    <w:rsid w:val="00DF30BB"/>
    <w:rsid w:val="00DF315B"/>
    <w:rsid w:val="00DF334A"/>
    <w:rsid w:val="00DF33EF"/>
    <w:rsid w:val="00DF35BC"/>
    <w:rsid w:val="00DF35C5"/>
    <w:rsid w:val="00DF3631"/>
    <w:rsid w:val="00DF36A7"/>
    <w:rsid w:val="00DF36E0"/>
    <w:rsid w:val="00DF3A11"/>
    <w:rsid w:val="00DF3A6B"/>
    <w:rsid w:val="00DF3C19"/>
    <w:rsid w:val="00DF3F04"/>
    <w:rsid w:val="00DF3F84"/>
    <w:rsid w:val="00DF419B"/>
    <w:rsid w:val="00DF41CB"/>
    <w:rsid w:val="00DF4253"/>
    <w:rsid w:val="00DF4454"/>
    <w:rsid w:val="00DF4508"/>
    <w:rsid w:val="00DF47D8"/>
    <w:rsid w:val="00DF4848"/>
    <w:rsid w:val="00DF4C85"/>
    <w:rsid w:val="00DF4D45"/>
    <w:rsid w:val="00DF51A7"/>
    <w:rsid w:val="00DF56BA"/>
    <w:rsid w:val="00DF5860"/>
    <w:rsid w:val="00DF5990"/>
    <w:rsid w:val="00DF5C32"/>
    <w:rsid w:val="00DF5C78"/>
    <w:rsid w:val="00DF5F67"/>
    <w:rsid w:val="00DF6072"/>
    <w:rsid w:val="00DF60CB"/>
    <w:rsid w:val="00DF61BF"/>
    <w:rsid w:val="00DF6210"/>
    <w:rsid w:val="00DF62A0"/>
    <w:rsid w:val="00DF65EF"/>
    <w:rsid w:val="00DF6609"/>
    <w:rsid w:val="00DF6782"/>
    <w:rsid w:val="00DF68C4"/>
    <w:rsid w:val="00DF6C83"/>
    <w:rsid w:val="00DF6D63"/>
    <w:rsid w:val="00DF7003"/>
    <w:rsid w:val="00DF71CA"/>
    <w:rsid w:val="00DF7412"/>
    <w:rsid w:val="00DF7941"/>
    <w:rsid w:val="00DF79C2"/>
    <w:rsid w:val="00DF7F71"/>
    <w:rsid w:val="00E0002B"/>
    <w:rsid w:val="00E000D4"/>
    <w:rsid w:val="00E001F3"/>
    <w:rsid w:val="00E002D3"/>
    <w:rsid w:val="00E00345"/>
    <w:rsid w:val="00E00410"/>
    <w:rsid w:val="00E0051E"/>
    <w:rsid w:val="00E00559"/>
    <w:rsid w:val="00E005F9"/>
    <w:rsid w:val="00E005FB"/>
    <w:rsid w:val="00E00AFD"/>
    <w:rsid w:val="00E00B24"/>
    <w:rsid w:val="00E00DB9"/>
    <w:rsid w:val="00E00DF8"/>
    <w:rsid w:val="00E010EB"/>
    <w:rsid w:val="00E01205"/>
    <w:rsid w:val="00E014EA"/>
    <w:rsid w:val="00E01666"/>
    <w:rsid w:val="00E01855"/>
    <w:rsid w:val="00E01955"/>
    <w:rsid w:val="00E019ED"/>
    <w:rsid w:val="00E01EF6"/>
    <w:rsid w:val="00E01F19"/>
    <w:rsid w:val="00E020A0"/>
    <w:rsid w:val="00E020A4"/>
    <w:rsid w:val="00E02110"/>
    <w:rsid w:val="00E02320"/>
    <w:rsid w:val="00E0237D"/>
    <w:rsid w:val="00E02A93"/>
    <w:rsid w:val="00E02AFE"/>
    <w:rsid w:val="00E02BF9"/>
    <w:rsid w:val="00E02C2C"/>
    <w:rsid w:val="00E02C96"/>
    <w:rsid w:val="00E02C9B"/>
    <w:rsid w:val="00E0324C"/>
    <w:rsid w:val="00E03299"/>
    <w:rsid w:val="00E03636"/>
    <w:rsid w:val="00E03685"/>
    <w:rsid w:val="00E038BE"/>
    <w:rsid w:val="00E0392A"/>
    <w:rsid w:val="00E03A41"/>
    <w:rsid w:val="00E03A87"/>
    <w:rsid w:val="00E03AC7"/>
    <w:rsid w:val="00E03F21"/>
    <w:rsid w:val="00E0407F"/>
    <w:rsid w:val="00E041F5"/>
    <w:rsid w:val="00E0432F"/>
    <w:rsid w:val="00E04338"/>
    <w:rsid w:val="00E045C6"/>
    <w:rsid w:val="00E0470A"/>
    <w:rsid w:val="00E04890"/>
    <w:rsid w:val="00E0499D"/>
    <w:rsid w:val="00E04AFB"/>
    <w:rsid w:val="00E04F25"/>
    <w:rsid w:val="00E04FAF"/>
    <w:rsid w:val="00E05020"/>
    <w:rsid w:val="00E05368"/>
    <w:rsid w:val="00E0547C"/>
    <w:rsid w:val="00E05737"/>
    <w:rsid w:val="00E058CB"/>
    <w:rsid w:val="00E0592A"/>
    <w:rsid w:val="00E05A4B"/>
    <w:rsid w:val="00E05EB9"/>
    <w:rsid w:val="00E05FEE"/>
    <w:rsid w:val="00E060D3"/>
    <w:rsid w:val="00E06165"/>
    <w:rsid w:val="00E06328"/>
    <w:rsid w:val="00E06360"/>
    <w:rsid w:val="00E06484"/>
    <w:rsid w:val="00E066F6"/>
    <w:rsid w:val="00E06925"/>
    <w:rsid w:val="00E06B3C"/>
    <w:rsid w:val="00E06C72"/>
    <w:rsid w:val="00E06E2F"/>
    <w:rsid w:val="00E06EA4"/>
    <w:rsid w:val="00E0781D"/>
    <w:rsid w:val="00E078E0"/>
    <w:rsid w:val="00E07BE7"/>
    <w:rsid w:val="00E07C99"/>
    <w:rsid w:val="00E07CA7"/>
    <w:rsid w:val="00E100DA"/>
    <w:rsid w:val="00E103B4"/>
    <w:rsid w:val="00E104CF"/>
    <w:rsid w:val="00E10565"/>
    <w:rsid w:val="00E106C1"/>
    <w:rsid w:val="00E10843"/>
    <w:rsid w:val="00E108F1"/>
    <w:rsid w:val="00E10915"/>
    <w:rsid w:val="00E10AAC"/>
    <w:rsid w:val="00E10B4E"/>
    <w:rsid w:val="00E10D61"/>
    <w:rsid w:val="00E10EB8"/>
    <w:rsid w:val="00E10ED1"/>
    <w:rsid w:val="00E1133E"/>
    <w:rsid w:val="00E11533"/>
    <w:rsid w:val="00E11644"/>
    <w:rsid w:val="00E117E6"/>
    <w:rsid w:val="00E1189B"/>
    <w:rsid w:val="00E11992"/>
    <w:rsid w:val="00E11C28"/>
    <w:rsid w:val="00E123AE"/>
    <w:rsid w:val="00E1241E"/>
    <w:rsid w:val="00E12428"/>
    <w:rsid w:val="00E124C6"/>
    <w:rsid w:val="00E126F5"/>
    <w:rsid w:val="00E127FD"/>
    <w:rsid w:val="00E12872"/>
    <w:rsid w:val="00E12C51"/>
    <w:rsid w:val="00E135D2"/>
    <w:rsid w:val="00E13710"/>
    <w:rsid w:val="00E13768"/>
    <w:rsid w:val="00E1377B"/>
    <w:rsid w:val="00E1383B"/>
    <w:rsid w:val="00E13B4E"/>
    <w:rsid w:val="00E13CB2"/>
    <w:rsid w:val="00E13EAB"/>
    <w:rsid w:val="00E14016"/>
    <w:rsid w:val="00E1425F"/>
    <w:rsid w:val="00E14566"/>
    <w:rsid w:val="00E1466A"/>
    <w:rsid w:val="00E14867"/>
    <w:rsid w:val="00E1495C"/>
    <w:rsid w:val="00E149CE"/>
    <w:rsid w:val="00E14ADF"/>
    <w:rsid w:val="00E14D89"/>
    <w:rsid w:val="00E14FAD"/>
    <w:rsid w:val="00E14FC1"/>
    <w:rsid w:val="00E1506D"/>
    <w:rsid w:val="00E15239"/>
    <w:rsid w:val="00E15242"/>
    <w:rsid w:val="00E15522"/>
    <w:rsid w:val="00E1566B"/>
    <w:rsid w:val="00E15810"/>
    <w:rsid w:val="00E15BAE"/>
    <w:rsid w:val="00E15CDB"/>
    <w:rsid w:val="00E15EAA"/>
    <w:rsid w:val="00E15EB3"/>
    <w:rsid w:val="00E16141"/>
    <w:rsid w:val="00E163C5"/>
    <w:rsid w:val="00E163F2"/>
    <w:rsid w:val="00E1648D"/>
    <w:rsid w:val="00E164FE"/>
    <w:rsid w:val="00E16579"/>
    <w:rsid w:val="00E16607"/>
    <w:rsid w:val="00E16973"/>
    <w:rsid w:val="00E16B88"/>
    <w:rsid w:val="00E16B92"/>
    <w:rsid w:val="00E16C19"/>
    <w:rsid w:val="00E16D8C"/>
    <w:rsid w:val="00E16FDA"/>
    <w:rsid w:val="00E17384"/>
    <w:rsid w:val="00E17391"/>
    <w:rsid w:val="00E1749C"/>
    <w:rsid w:val="00E17672"/>
    <w:rsid w:val="00E177BC"/>
    <w:rsid w:val="00E1798F"/>
    <w:rsid w:val="00E179AD"/>
    <w:rsid w:val="00E17A57"/>
    <w:rsid w:val="00E17B02"/>
    <w:rsid w:val="00E17D71"/>
    <w:rsid w:val="00E20219"/>
    <w:rsid w:val="00E203FF"/>
    <w:rsid w:val="00E20458"/>
    <w:rsid w:val="00E204A3"/>
    <w:rsid w:val="00E2051F"/>
    <w:rsid w:val="00E20786"/>
    <w:rsid w:val="00E2088F"/>
    <w:rsid w:val="00E20ACE"/>
    <w:rsid w:val="00E20C15"/>
    <w:rsid w:val="00E20C16"/>
    <w:rsid w:val="00E20D1D"/>
    <w:rsid w:val="00E2108E"/>
    <w:rsid w:val="00E212AE"/>
    <w:rsid w:val="00E212F0"/>
    <w:rsid w:val="00E212FC"/>
    <w:rsid w:val="00E21561"/>
    <w:rsid w:val="00E218F3"/>
    <w:rsid w:val="00E21BEE"/>
    <w:rsid w:val="00E21DCF"/>
    <w:rsid w:val="00E21DD2"/>
    <w:rsid w:val="00E22054"/>
    <w:rsid w:val="00E221C4"/>
    <w:rsid w:val="00E22314"/>
    <w:rsid w:val="00E2290B"/>
    <w:rsid w:val="00E22A06"/>
    <w:rsid w:val="00E22A95"/>
    <w:rsid w:val="00E22B05"/>
    <w:rsid w:val="00E22BBB"/>
    <w:rsid w:val="00E22D2C"/>
    <w:rsid w:val="00E22F88"/>
    <w:rsid w:val="00E238BA"/>
    <w:rsid w:val="00E23A59"/>
    <w:rsid w:val="00E23B1A"/>
    <w:rsid w:val="00E23EB2"/>
    <w:rsid w:val="00E23F53"/>
    <w:rsid w:val="00E242AA"/>
    <w:rsid w:val="00E24609"/>
    <w:rsid w:val="00E24760"/>
    <w:rsid w:val="00E24860"/>
    <w:rsid w:val="00E248AC"/>
    <w:rsid w:val="00E24A21"/>
    <w:rsid w:val="00E24A62"/>
    <w:rsid w:val="00E24A94"/>
    <w:rsid w:val="00E24B0D"/>
    <w:rsid w:val="00E24B27"/>
    <w:rsid w:val="00E24C20"/>
    <w:rsid w:val="00E24C53"/>
    <w:rsid w:val="00E24DB3"/>
    <w:rsid w:val="00E25029"/>
    <w:rsid w:val="00E2518A"/>
    <w:rsid w:val="00E25250"/>
    <w:rsid w:val="00E25566"/>
    <w:rsid w:val="00E255B1"/>
    <w:rsid w:val="00E25627"/>
    <w:rsid w:val="00E25964"/>
    <w:rsid w:val="00E259A1"/>
    <w:rsid w:val="00E25BA4"/>
    <w:rsid w:val="00E25E88"/>
    <w:rsid w:val="00E25F75"/>
    <w:rsid w:val="00E26156"/>
    <w:rsid w:val="00E26281"/>
    <w:rsid w:val="00E265CC"/>
    <w:rsid w:val="00E2676D"/>
    <w:rsid w:val="00E267A1"/>
    <w:rsid w:val="00E269A3"/>
    <w:rsid w:val="00E26ADD"/>
    <w:rsid w:val="00E26C49"/>
    <w:rsid w:val="00E26D49"/>
    <w:rsid w:val="00E26EA1"/>
    <w:rsid w:val="00E26F63"/>
    <w:rsid w:val="00E26F67"/>
    <w:rsid w:val="00E27163"/>
    <w:rsid w:val="00E27756"/>
    <w:rsid w:val="00E27A3B"/>
    <w:rsid w:val="00E27B80"/>
    <w:rsid w:val="00E27E54"/>
    <w:rsid w:val="00E27E85"/>
    <w:rsid w:val="00E27F27"/>
    <w:rsid w:val="00E27F31"/>
    <w:rsid w:val="00E27FB4"/>
    <w:rsid w:val="00E30206"/>
    <w:rsid w:val="00E3056E"/>
    <w:rsid w:val="00E305EF"/>
    <w:rsid w:val="00E307C0"/>
    <w:rsid w:val="00E307E2"/>
    <w:rsid w:val="00E30A34"/>
    <w:rsid w:val="00E30B69"/>
    <w:rsid w:val="00E30B9E"/>
    <w:rsid w:val="00E30CE9"/>
    <w:rsid w:val="00E30D1A"/>
    <w:rsid w:val="00E31111"/>
    <w:rsid w:val="00E31691"/>
    <w:rsid w:val="00E316CD"/>
    <w:rsid w:val="00E31766"/>
    <w:rsid w:val="00E31DC2"/>
    <w:rsid w:val="00E31EC8"/>
    <w:rsid w:val="00E31F66"/>
    <w:rsid w:val="00E31FF6"/>
    <w:rsid w:val="00E32028"/>
    <w:rsid w:val="00E3264E"/>
    <w:rsid w:val="00E327A9"/>
    <w:rsid w:val="00E327F6"/>
    <w:rsid w:val="00E32B44"/>
    <w:rsid w:val="00E32C33"/>
    <w:rsid w:val="00E32E60"/>
    <w:rsid w:val="00E331EE"/>
    <w:rsid w:val="00E33391"/>
    <w:rsid w:val="00E334E1"/>
    <w:rsid w:val="00E33690"/>
    <w:rsid w:val="00E33791"/>
    <w:rsid w:val="00E33A8A"/>
    <w:rsid w:val="00E33BFD"/>
    <w:rsid w:val="00E33F04"/>
    <w:rsid w:val="00E340B1"/>
    <w:rsid w:val="00E3435B"/>
    <w:rsid w:val="00E343A8"/>
    <w:rsid w:val="00E3445C"/>
    <w:rsid w:val="00E344D9"/>
    <w:rsid w:val="00E34580"/>
    <w:rsid w:val="00E34749"/>
    <w:rsid w:val="00E3475F"/>
    <w:rsid w:val="00E3489F"/>
    <w:rsid w:val="00E34A2C"/>
    <w:rsid w:val="00E34A67"/>
    <w:rsid w:val="00E34DF4"/>
    <w:rsid w:val="00E352DC"/>
    <w:rsid w:val="00E35503"/>
    <w:rsid w:val="00E35571"/>
    <w:rsid w:val="00E356E6"/>
    <w:rsid w:val="00E356ED"/>
    <w:rsid w:val="00E357B8"/>
    <w:rsid w:val="00E35A0B"/>
    <w:rsid w:val="00E35BA9"/>
    <w:rsid w:val="00E35DA5"/>
    <w:rsid w:val="00E35DC9"/>
    <w:rsid w:val="00E35DD9"/>
    <w:rsid w:val="00E35F53"/>
    <w:rsid w:val="00E36480"/>
    <w:rsid w:val="00E3667A"/>
    <w:rsid w:val="00E3693C"/>
    <w:rsid w:val="00E36AD6"/>
    <w:rsid w:val="00E36B51"/>
    <w:rsid w:val="00E36D26"/>
    <w:rsid w:val="00E36E77"/>
    <w:rsid w:val="00E37268"/>
    <w:rsid w:val="00E37319"/>
    <w:rsid w:val="00E37342"/>
    <w:rsid w:val="00E37449"/>
    <w:rsid w:val="00E37652"/>
    <w:rsid w:val="00E37664"/>
    <w:rsid w:val="00E37B28"/>
    <w:rsid w:val="00E37B61"/>
    <w:rsid w:val="00E37B7E"/>
    <w:rsid w:val="00E405BD"/>
    <w:rsid w:val="00E40627"/>
    <w:rsid w:val="00E4066E"/>
    <w:rsid w:val="00E40727"/>
    <w:rsid w:val="00E40988"/>
    <w:rsid w:val="00E40A29"/>
    <w:rsid w:val="00E40B3C"/>
    <w:rsid w:val="00E40CC7"/>
    <w:rsid w:val="00E40DA0"/>
    <w:rsid w:val="00E410FE"/>
    <w:rsid w:val="00E4113C"/>
    <w:rsid w:val="00E4152B"/>
    <w:rsid w:val="00E4156D"/>
    <w:rsid w:val="00E415DB"/>
    <w:rsid w:val="00E416C3"/>
    <w:rsid w:val="00E41E7B"/>
    <w:rsid w:val="00E4206D"/>
    <w:rsid w:val="00E4214E"/>
    <w:rsid w:val="00E42555"/>
    <w:rsid w:val="00E42B13"/>
    <w:rsid w:val="00E42BEB"/>
    <w:rsid w:val="00E42CBD"/>
    <w:rsid w:val="00E42D76"/>
    <w:rsid w:val="00E42E16"/>
    <w:rsid w:val="00E42E30"/>
    <w:rsid w:val="00E42F02"/>
    <w:rsid w:val="00E42FA8"/>
    <w:rsid w:val="00E433D5"/>
    <w:rsid w:val="00E434B6"/>
    <w:rsid w:val="00E43584"/>
    <w:rsid w:val="00E43723"/>
    <w:rsid w:val="00E43935"/>
    <w:rsid w:val="00E43B1D"/>
    <w:rsid w:val="00E43BD2"/>
    <w:rsid w:val="00E43BDC"/>
    <w:rsid w:val="00E43CC2"/>
    <w:rsid w:val="00E43D3C"/>
    <w:rsid w:val="00E43E2B"/>
    <w:rsid w:val="00E44179"/>
    <w:rsid w:val="00E44681"/>
    <w:rsid w:val="00E44828"/>
    <w:rsid w:val="00E44A84"/>
    <w:rsid w:val="00E44D5F"/>
    <w:rsid w:val="00E44D96"/>
    <w:rsid w:val="00E44E54"/>
    <w:rsid w:val="00E44EE9"/>
    <w:rsid w:val="00E451A7"/>
    <w:rsid w:val="00E454DB"/>
    <w:rsid w:val="00E45933"/>
    <w:rsid w:val="00E45A67"/>
    <w:rsid w:val="00E45B18"/>
    <w:rsid w:val="00E45C30"/>
    <w:rsid w:val="00E45CBC"/>
    <w:rsid w:val="00E46033"/>
    <w:rsid w:val="00E464E2"/>
    <w:rsid w:val="00E4665F"/>
    <w:rsid w:val="00E46860"/>
    <w:rsid w:val="00E46896"/>
    <w:rsid w:val="00E46B4B"/>
    <w:rsid w:val="00E46CEC"/>
    <w:rsid w:val="00E47010"/>
    <w:rsid w:val="00E47183"/>
    <w:rsid w:val="00E4737E"/>
    <w:rsid w:val="00E47570"/>
    <w:rsid w:val="00E475C6"/>
    <w:rsid w:val="00E47A08"/>
    <w:rsid w:val="00E47A0B"/>
    <w:rsid w:val="00E47BE8"/>
    <w:rsid w:val="00E47DE8"/>
    <w:rsid w:val="00E50024"/>
    <w:rsid w:val="00E501F1"/>
    <w:rsid w:val="00E50252"/>
    <w:rsid w:val="00E5028D"/>
    <w:rsid w:val="00E50312"/>
    <w:rsid w:val="00E50588"/>
    <w:rsid w:val="00E50592"/>
    <w:rsid w:val="00E50883"/>
    <w:rsid w:val="00E50B4A"/>
    <w:rsid w:val="00E50C02"/>
    <w:rsid w:val="00E50C46"/>
    <w:rsid w:val="00E50ED0"/>
    <w:rsid w:val="00E510F2"/>
    <w:rsid w:val="00E5113C"/>
    <w:rsid w:val="00E517E6"/>
    <w:rsid w:val="00E51B7C"/>
    <w:rsid w:val="00E51B87"/>
    <w:rsid w:val="00E51B9E"/>
    <w:rsid w:val="00E51E78"/>
    <w:rsid w:val="00E5201F"/>
    <w:rsid w:val="00E52125"/>
    <w:rsid w:val="00E5224C"/>
    <w:rsid w:val="00E523BB"/>
    <w:rsid w:val="00E52515"/>
    <w:rsid w:val="00E526A6"/>
    <w:rsid w:val="00E5272C"/>
    <w:rsid w:val="00E5291A"/>
    <w:rsid w:val="00E52991"/>
    <w:rsid w:val="00E529AC"/>
    <w:rsid w:val="00E52AA6"/>
    <w:rsid w:val="00E52E12"/>
    <w:rsid w:val="00E52EA0"/>
    <w:rsid w:val="00E53168"/>
    <w:rsid w:val="00E53338"/>
    <w:rsid w:val="00E533E0"/>
    <w:rsid w:val="00E534B5"/>
    <w:rsid w:val="00E5368C"/>
    <w:rsid w:val="00E537BC"/>
    <w:rsid w:val="00E538BA"/>
    <w:rsid w:val="00E53B86"/>
    <w:rsid w:val="00E54386"/>
    <w:rsid w:val="00E547B4"/>
    <w:rsid w:val="00E54863"/>
    <w:rsid w:val="00E54F0F"/>
    <w:rsid w:val="00E5525A"/>
    <w:rsid w:val="00E557E4"/>
    <w:rsid w:val="00E558C1"/>
    <w:rsid w:val="00E559B0"/>
    <w:rsid w:val="00E55BB7"/>
    <w:rsid w:val="00E55E57"/>
    <w:rsid w:val="00E55FBE"/>
    <w:rsid w:val="00E561BE"/>
    <w:rsid w:val="00E56444"/>
    <w:rsid w:val="00E56AE0"/>
    <w:rsid w:val="00E56B32"/>
    <w:rsid w:val="00E56D86"/>
    <w:rsid w:val="00E56E03"/>
    <w:rsid w:val="00E5712C"/>
    <w:rsid w:val="00E5725A"/>
    <w:rsid w:val="00E5737F"/>
    <w:rsid w:val="00E573CA"/>
    <w:rsid w:val="00E573EE"/>
    <w:rsid w:val="00E575CA"/>
    <w:rsid w:val="00E5793E"/>
    <w:rsid w:val="00E57F1F"/>
    <w:rsid w:val="00E60090"/>
    <w:rsid w:val="00E60130"/>
    <w:rsid w:val="00E60226"/>
    <w:rsid w:val="00E602EC"/>
    <w:rsid w:val="00E60482"/>
    <w:rsid w:val="00E6073C"/>
    <w:rsid w:val="00E60892"/>
    <w:rsid w:val="00E608C3"/>
    <w:rsid w:val="00E60A33"/>
    <w:rsid w:val="00E60D86"/>
    <w:rsid w:val="00E61002"/>
    <w:rsid w:val="00E61178"/>
    <w:rsid w:val="00E61211"/>
    <w:rsid w:val="00E61337"/>
    <w:rsid w:val="00E61415"/>
    <w:rsid w:val="00E61697"/>
    <w:rsid w:val="00E6179F"/>
    <w:rsid w:val="00E61CD0"/>
    <w:rsid w:val="00E61D87"/>
    <w:rsid w:val="00E61E5A"/>
    <w:rsid w:val="00E61E95"/>
    <w:rsid w:val="00E61F90"/>
    <w:rsid w:val="00E61FD0"/>
    <w:rsid w:val="00E6204E"/>
    <w:rsid w:val="00E62081"/>
    <w:rsid w:val="00E6232D"/>
    <w:rsid w:val="00E623A6"/>
    <w:rsid w:val="00E62488"/>
    <w:rsid w:val="00E624F2"/>
    <w:rsid w:val="00E627E6"/>
    <w:rsid w:val="00E62A60"/>
    <w:rsid w:val="00E62A9B"/>
    <w:rsid w:val="00E62ED8"/>
    <w:rsid w:val="00E62F3C"/>
    <w:rsid w:val="00E62F75"/>
    <w:rsid w:val="00E63222"/>
    <w:rsid w:val="00E633BE"/>
    <w:rsid w:val="00E6350F"/>
    <w:rsid w:val="00E636AE"/>
    <w:rsid w:val="00E637C5"/>
    <w:rsid w:val="00E6392A"/>
    <w:rsid w:val="00E63AA8"/>
    <w:rsid w:val="00E63C6E"/>
    <w:rsid w:val="00E64048"/>
    <w:rsid w:val="00E6417B"/>
    <w:rsid w:val="00E64257"/>
    <w:rsid w:val="00E642AB"/>
    <w:rsid w:val="00E643FB"/>
    <w:rsid w:val="00E64549"/>
    <w:rsid w:val="00E647A3"/>
    <w:rsid w:val="00E64861"/>
    <w:rsid w:val="00E6487A"/>
    <w:rsid w:val="00E64E3C"/>
    <w:rsid w:val="00E64FF0"/>
    <w:rsid w:val="00E655C9"/>
    <w:rsid w:val="00E6563B"/>
    <w:rsid w:val="00E65671"/>
    <w:rsid w:val="00E65823"/>
    <w:rsid w:val="00E65EF8"/>
    <w:rsid w:val="00E66244"/>
    <w:rsid w:val="00E665FA"/>
    <w:rsid w:val="00E6682D"/>
    <w:rsid w:val="00E66892"/>
    <w:rsid w:val="00E66976"/>
    <w:rsid w:val="00E6697D"/>
    <w:rsid w:val="00E669F3"/>
    <w:rsid w:val="00E66FF9"/>
    <w:rsid w:val="00E67140"/>
    <w:rsid w:val="00E67158"/>
    <w:rsid w:val="00E671B8"/>
    <w:rsid w:val="00E671DE"/>
    <w:rsid w:val="00E67283"/>
    <w:rsid w:val="00E67661"/>
    <w:rsid w:val="00E6798F"/>
    <w:rsid w:val="00E679D5"/>
    <w:rsid w:val="00E67A2A"/>
    <w:rsid w:val="00E67B21"/>
    <w:rsid w:val="00E67BA1"/>
    <w:rsid w:val="00E67DB8"/>
    <w:rsid w:val="00E67F4C"/>
    <w:rsid w:val="00E702CA"/>
    <w:rsid w:val="00E702E3"/>
    <w:rsid w:val="00E70329"/>
    <w:rsid w:val="00E70657"/>
    <w:rsid w:val="00E70730"/>
    <w:rsid w:val="00E70852"/>
    <w:rsid w:val="00E70A02"/>
    <w:rsid w:val="00E70CA5"/>
    <w:rsid w:val="00E70DD8"/>
    <w:rsid w:val="00E711CB"/>
    <w:rsid w:val="00E711D4"/>
    <w:rsid w:val="00E71385"/>
    <w:rsid w:val="00E713D5"/>
    <w:rsid w:val="00E71534"/>
    <w:rsid w:val="00E71557"/>
    <w:rsid w:val="00E7166C"/>
    <w:rsid w:val="00E716CF"/>
    <w:rsid w:val="00E71846"/>
    <w:rsid w:val="00E7190C"/>
    <w:rsid w:val="00E71BE0"/>
    <w:rsid w:val="00E7216F"/>
    <w:rsid w:val="00E722E0"/>
    <w:rsid w:val="00E729A2"/>
    <w:rsid w:val="00E72A0B"/>
    <w:rsid w:val="00E72A63"/>
    <w:rsid w:val="00E72AD5"/>
    <w:rsid w:val="00E72B75"/>
    <w:rsid w:val="00E72BD5"/>
    <w:rsid w:val="00E72C9E"/>
    <w:rsid w:val="00E72D2D"/>
    <w:rsid w:val="00E72E8E"/>
    <w:rsid w:val="00E730D0"/>
    <w:rsid w:val="00E73176"/>
    <w:rsid w:val="00E73682"/>
    <w:rsid w:val="00E7383C"/>
    <w:rsid w:val="00E7389A"/>
    <w:rsid w:val="00E73B4F"/>
    <w:rsid w:val="00E73DDE"/>
    <w:rsid w:val="00E73FF7"/>
    <w:rsid w:val="00E743DA"/>
    <w:rsid w:val="00E744E9"/>
    <w:rsid w:val="00E745D6"/>
    <w:rsid w:val="00E747BD"/>
    <w:rsid w:val="00E74859"/>
    <w:rsid w:val="00E748CF"/>
    <w:rsid w:val="00E74974"/>
    <w:rsid w:val="00E74ACD"/>
    <w:rsid w:val="00E74B90"/>
    <w:rsid w:val="00E74C48"/>
    <w:rsid w:val="00E74E85"/>
    <w:rsid w:val="00E75065"/>
    <w:rsid w:val="00E75074"/>
    <w:rsid w:val="00E75079"/>
    <w:rsid w:val="00E75523"/>
    <w:rsid w:val="00E755D2"/>
    <w:rsid w:val="00E75621"/>
    <w:rsid w:val="00E757C5"/>
    <w:rsid w:val="00E75882"/>
    <w:rsid w:val="00E75913"/>
    <w:rsid w:val="00E75C36"/>
    <w:rsid w:val="00E75F77"/>
    <w:rsid w:val="00E75FEA"/>
    <w:rsid w:val="00E7618F"/>
    <w:rsid w:val="00E761E3"/>
    <w:rsid w:val="00E76263"/>
    <w:rsid w:val="00E76624"/>
    <w:rsid w:val="00E76ADE"/>
    <w:rsid w:val="00E76C5F"/>
    <w:rsid w:val="00E770E0"/>
    <w:rsid w:val="00E77802"/>
    <w:rsid w:val="00E77AE7"/>
    <w:rsid w:val="00E801E9"/>
    <w:rsid w:val="00E80701"/>
    <w:rsid w:val="00E80804"/>
    <w:rsid w:val="00E808E5"/>
    <w:rsid w:val="00E80913"/>
    <w:rsid w:val="00E80A0E"/>
    <w:rsid w:val="00E80BB6"/>
    <w:rsid w:val="00E80C1C"/>
    <w:rsid w:val="00E810D2"/>
    <w:rsid w:val="00E8131B"/>
    <w:rsid w:val="00E8142F"/>
    <w:rsid w:val="00E8160A"/>
    <w:rsid w:val="00E8178F"/>
    <w:rsid w:val="00E817CF"/>
    <w:rsid w:val="00E8197A"/>
    <w:rsid w:val="00E81AA8"/>
    <w:rsid w:val="00E81AD3"/>
    <w:rsid w:val="00E81CD9"/>
    <w:rsid w:val="00E81E2B"/>
    <w:rsid w:val="00E820FF"/>
    <w:rsid w:val="00E82367"/>
    <w:rsid w:val="00E8245D"/>
    <w:rsid w:val="00E826E6"/>
    <w:rsid w:val="00E828A5"/>
    <w:rsid w:val="00E82C5B"/>
    <w:rsid w:val="00E82DB6"/>
    <w:rsid w:val="00E82DC7"/>
    <w:rsid w:val="00E831F4"/>
    <w:rsid w:val="00E832E4"/>
    <w:rsid w:val="00E83739"/>
    <w:rsid w:val="00E83A0A"/>
    <w:rsid w:val="00E83D21"/>
    <w:rsid w:val="00E84047"/>
    <w:rsid w:val="00E84219"/>
    <w:rsid w:val="00E848F9"/>
    <w:rsid w:val="00E84EA1"/>
    <w:rsid w:val="00E851A8"/>
    <w:rsid w:val="00E851B0"/>
    <w:rsid w:val="00E85580"/>
    <w:rsid w:val="00E855BA"/>
    <w:rsid w:val="00E85634"/>
    <w:rsid w:val="00E85886"/>
    <w:rsid w:val="00E8588C"/>
    <w:rsid w:val="00E85AA9"/>
    <w:rsid w:val="00E85AB4"/>
    <w:rsid w:val="00E85B03"/>
    <w:rsid w:val="00E85BA2"/>
    <w:rsid w:val="00E85CFA"/>
    <w:rsid w:val="00E85D7E"/>
    <w:rsid w:val="00E85ED8"/>
    <w:rsid w:val="00E869FA"/>
    <w:rsid w:val="00E86BB0"/>
    <w:rsid w:val="00E86D63"/>
    <w:rsid w:val="00E86FF1"/>
    <w:rsid w:val="00E872E3"/>
    <w:rsid w:val="00E874F0"/>
    <w:rsid w:val="00E87556"/>
    <w:rsid w:val="00E8774F"/>
    <w:rsid w:val="00E87963"/>
    <w:rsid w:val="00E87A42"/>
    <w:rsid w:val="00E9006D"/>
    <w:rsid w:val="00E901D6"/>
    <w:rsid w:val="00E90247"/>
    <w:rsid w:val="00E902A5"/>
    <w:rsid w:val="00E902C5"/>
    <w:rsid w:val="00E902FC"/>
    <w:rsid w:val="00E90566"/>
    <w:rsid w:val="00E9073B"/>
    <w:rsid w:val="00E909E6"/>
    <w:rsid w:val="00E90B3A"/>
    <w:rsid w:val="00E90B92"/>
    <w:rsid w:val="00E90BC6"/>
    <w:rsid w:val="00E90C99"/>
    <w:rsid w:val="00E90D17"/>
    <w:rsid w:val="00E90E67"/>
    <w:rsid w:val="00E9114D"/>
    <w:rsid w:val="00E91468"/>
    <w:rsid w:val="00E915A4"/>
    <w:rsid w:val="00E9189B"/>
    <w:rsid w:val="00E918D8"/>
    <w:rsid w:val="00E91970"/>
    <w:rsid w:val="00E91988"/>
    <w:rsid w:val="00E91ECF"/>
    <w:rsid w:val="00E920D3"/>
    <w:rsid w:val="00E924B5"/>
    <w:rsid w:val="00E9251E"/>
    <w:rsid w:val="00E9255E"/>
    <w:rsid w:val="00E925ED"/>
    <w:rsid w:val="00E92A9E"/>
    <w:rsid w:val="00E92B48"/>
    <w:rsid w:val="00E92F0E"/>
    <w:rsid w:val="00E92F91"/>
    <w:rsid w:val="00E92FA5"/>
    <w:rsid w:val="00E9328C"/>
    <w:rsid w:val="00E932AE"/>
    <w:rsid w:val="00E9333D"/>
    <w:rsid w:val="00E93437"/>
    <w:rsid w:val="00E93499"/>
    <w:rsid w:val="00E9355D"/>
    <w:rsid w:val="00E93781"/>
    <w:rsid w:val="00E93804"/>
    <w:rsid w:val="00E93B6F"/>
    <w:rsid w:val="00E93CDA"/>
    <w:rsid w:val="00E93F7C"/>
    <w:rsid w:val="00E93FA6"/>
    <w:rsid w:val="00E9408E"/>
    <w:rsid w:val="00E94193"/>
    <w:rsid w:val="00E9420C"/>
    <w:rsid w:val="00E9439C"/>
    <w:rsid w:val="00E94590"/>
    <w:rsid w:val="00E9505D"/>
    <w:rsid w:val="00E957BC"/>
    <w:rsid w:val="00E95895"/>
    <w:rsid w:val="00E95978"/>
    <w:rsid w:val="00E95CAA"/>
    <w:rsid w:val="00E95D68"/>
    <w:rsid w:val="00E95EF2"/>
    <w:rsid w:val="00E95F99"/>
    <w:rsid w:val="00E96003"/>
    <w:rsid w:val="00E9612F"/>
    <w:rsid w:val="00E9616A"/>
    <w:rsid w:val="00E963DF"/>
    <w:rsid w:val="00E96424"/>
    <w:rsid w:val="00E9663D"/>
    <w:rsid w:val="00E9667F"/>
    <w:rsid w:val="00E966BE"/>
    <w:rsid w:val="00E9696C"/>
    <w:rsid w:val="00E96C5B"/>
    <w:rsid w:val="00E96F6A"/>
    <w:rsid w:val="00E971D6"/>
    <w:rsid w:val="00E9745D"/>
    <w:rsid w:val="00E974A9"/>
    <w:rsid w:val="00E9766F"/>
    <w:rsid w:val="00E97BC1"/>
    <w:rsid w:val="00E97C6F"/>
    <w:rsid w:val="00E97E60"/>
    <w:rsid w:val="00E97F4D"/>
    <w:rsid w:val="00EA05AD"/>
    <w:rsid w:val="00EA070D"/>
    <w:rsid w:val="00EA0881"/>
    <w:rsid w:val="00EA0F9C"/>
    <w:rsid w:val="00EA1084"/>
    <w:rsid w:val="00EA1177"/>
    <w:rsid w:val="00EA1349"/>
    <w:rsid w:val="00EA1365"/>
    <w:rsid w:val="00EA144A"/>
    <w:rsid w:val="00EA1887"/>
    <w:rsid w:val="00EA194E"/>
    <w:rsid w:val="00EA1EED"/>
    <w:rsid w:val="00EA2685"/>
    <w:rsid w:val="00EA29E7"/>
    <w:rsid w:val="00EA29F2"/>
    <w:rsid w:val="00EA2A10"/>
    <w:rsid w:val="00EA2D29"/>
    <w:rsid w:val="00EA2DE6"/>
    <w:rsid w:val="00EA2E90"/>
    <w:rsid w:val="00EA32D8"/>
    <w:rsid w:val="00EA343A"/>
    <w:rsid w:val="00EA3974"/>
    <w:rsid w:val="00EA3AFE"/>
    <w:rsid w:val="00EA3FFB"/>
    <w:rsid w:val="00EA4028"/>
    <w:rsid w:val="00EA406C"/>
    <w:rsid w:val="00EA4609"/>
    <w:rsid w:val="00EA4ED3"/>
    <w:rsid w:val="00EA5022"/>
    <w:rsid w:val="00EA55C3"/>
    <w:rsid w:val="00EA55F7"/>
    <w:rsid w:val="00EA5672"/>
    <w:rsid w:val="00EA56E8"/>
    <w:rsid w:val="00EA571D"/>
    <w:rsid w:val="00EA57D3"/>
    <w:rsid w:val="00EA5809"/>
    <w:rsid w:val="00EA59A7"/>
    <w:rsid w:val="00EA5F1B"/>
    <w:rsid w:val="00EA6035"/>
    <w:rsid w:val="00EA60DC"/>
    <w:rsid w:val="00EA617C"/>
    <w:rsid w:val="00EA63BC"/>
    <w:rsid w:val="00EA6427"/>
    <w:rsid w:val="00EA65C3"/>
    <w:rsid w:val="00EA6657"/>
    <w:rsid w:val="00EA679A"/>
    <w:rsid w:val="00EA6BFE"/>
    <w:rsid w:val="00EA6E1B"/>
    <w:rsid w:val="00EA71AB"/>
    <w:rsid w:val="00EA7439"/>
    <w:rsid w:val="00EA7482"/>
    <w:rsid w:val="00EA74AB"/>
    <w:rsid w:val="00EA75EB"/>
    <w:rsid w:val="00EA7770"/>
    <w:rsid w:val="00EA79D4"/>
    <w:rsid w:val="00EA7AB9"/>
    <w:rsid w:val="00EA7CA8"/>
    <w:rsid w:val="00EA7EFE"/>
    <w:rsid w:val="00EA7FAB"/>
    <w:rsid w:val="00EA7FE0"/>
    <w:rsid w:val="00EB00B5"/>
    <w:rsid w:val="00EB02A9"/>
    <w:rsid w:val="00EB03FF"/>
    <w:rsid w:val="00EB0499"/>
    <w:rsid w:val="00EB0562"/>
    <w:rsid w:val="00EB08A3"/>
    <w:rsid w:val="00EB0BC6"/>
    <w:rsid w:val="00EB0F55"/>
    <w:rsid w:val="00EB0FCC"/>
    <w:rsid w:val="00EB1225"/>
    <w:rsid w:val="00EB1288"/>
    <w:rsid w:val="00EB1584"/>
    <w:rsid w:val="00EB1708"/>
    <w:rsid w:val="00EB18C5"/>
    <w:rsid w:val="00EB192C"/>
    <w:rsid w:val="00EB1AF8"/>
    <w:rsid w:val="00EB259E"/>
    <w:rsid w:val="00EB2660"/>
    <w:rsid w:val="00EB2838"/>
    <w:rsid w:val="00EB2CF3"/>
    <w:rsid w:val="00EB2E1B"/>
    <w:rsid w:val="00EB30F0"/>
    <w:rsid w:val="00EB3327"/>
    <w:rsid w:val="00EB34D2"/>
    <w:rsid w:val="00EB3620"/>
    <w:rsid w:val="00EB37C1"/>
    <w:rsid w:val="00EB3894"/>
    <w:rsid w:val="00EB39AD"/>
    <w:rsid w:val="00EB39D7"/>
    <w:rsid w:val="00EB3A23"/>
    <w:rsid w:val="00EB3A5D"/>
    <w:rsid w:val="00EB3A64"/>
    <w:rsid w:val="00EB3C88"/>
    <w:rsid w:val="00EB3DA1"/>
    <w:rsid w:val="00EB3F2E"/>
    <w:rsid w:val="00EB4500"/>
    <w:rsid w:val="00EB45D5"/>
    <w:rsid w:val="00EB4865"/>
    <w:rsid w:val="00EB4927"/>
    <w:rsid w:val="00EB4930"/>
    <w:rsid w:val="00EB4A29"/>
    <w:rsid w:val="00EB4AEA"/>
    <w:rsid w:val="00EB4D8E"/>
    <w:rsid w:val="00EB5118"/>
    <w:rsid w:val="00EB53F1"/>
    <w:rsid w:val="00EB540F"/>
    <w:rsid w:val="00EB5754"/>
    <w:rsid w:val="00EB5856"/>
    <w:rsid w:val="00EB591F"/>
    <w:rsid w:val="00EB5EDE"/>
    <w:rsid w:val="00EB5F2F"/>
    <w:rsid w:val="00EB61D5"/>
    <w:rsid w:val="00EB6408"/>
    <w:rsid w:val="00EB65F3"/>
    <w:rsid w:val="00EB668D"/>
    <w:rsid w:val="00EB67DE"/>
    <w:rsid w:val="00EB6902"/>
    <w:rsid w:val="00EB6A34"/>
    <w:rsid w:val="00EB6BB2"/>
    <w:rsid w:val="00EB6CD3"/>
    <w:rsid w:val="00EB6F6D"/>
    <w:rsid w:val="00EB700F"/>
    <w:rsid w:val="00EB701C"/>
    <w:rsid w:val="00EB7301"/>
    <w:rsid w:val="00EB73EF"/>
    <w:rsid w:val="00EB75D2"/>
    <w:rsid w:val="00EB7753"/>
    <w:rsid w:val="00EB787E"/>
    <w:rsid w:val="00EB7B66"/>
    <w:rsid w:val="00EC007E"/>
    <w:rsid w:val="00EC0308"/>
    <w:rsid w:val="00EC0678"/>
    <w:rsid w:val="00EC06BE"/>
    <w:rsid w:val="00EC07AB"/>
    <w:rsid w:val="00EC07D7"/>
    <w:rsid w:val="00EC0DD5"/>
    <w:rsid w:val="00EC1209"/>
    <w:rsid w:val="00EC12EA"/>
    <w:rsid w:val="00EC14EE"/>
    <w:rsid w:val="00EC1517"/>
    <w:rsid w:val="00EC15FF"/>
    <w:rsid w:val="00EC175D"/>
    <w:rsid w:val="00EC17BF"/>
    <w:rsid w:val="00EC18C8"/>
    <w:rsid w:val="00EC1AC2"/>
    <w:rsid w:val="00EC1B4A"/>
    <w:rsid w:val="00EC1B85"/>
    <w:rsid w:val="00EC1C24"/>
    <w:rsid w:val="00EC1E2A"/>
    <w:rsid w:val="00EC1E58"/>
    <w:rsid w:val="00EC1F63"/>
    <w:rsid w:val="00EC1FBC"/>
    <w:rsid w:val="00EC2142"/>
    <w:rsid w:val="00EC2174"/>
    <w:rsid w:val="00EC2480"/>
    <w:rsid w:val="00EC2545"/>
    <w:rsid w:val="00EC2641"/>
    <w:rsid w:val="00EC292A"/>
    <w:rsid w:val="00EC2B42"/>
    <w:rsid w:val="00EC2D1E"/>
    <w:rsid w:val="00EC2E70"/>
    <w:rsid w:val="00EC2F5C"/>
    <w:rsid w:val="00EC3931"/>
    <w:rsid w:val="00EC3AB6"/>
    <w:rsid w:val="00EC3D03"/>
    <w:rsid w:val="00EC3D27"/>
    <w:rsid w:val="00EC3DD0"/>
    <w:rsid w:val="00EC3E80"/>
    <w:rsid w:val="00EC3ED7"/>
    <w:rsid w:val="00EC40E8"/>
    <w:rsid w:val="00EC43AF"/>
    <w:rsid w:val="00EC46F8"/>
    <w:rsid w:val="00EC475C"/>
    <w:rsid w:val="00EC4A19"/>
    <w:rsid w:val="00EC4C8D"/>
    <w:rsid w:val="00EC4EE1"/>
    <w:rsid w:val="00EC4F53"/>
    <w:rsid w:val="00EC5176"/>
    <w:rsid w:val="00EC53EE"/>
    <w:rsid w:val="00EC55D3"/>
    <w:rsid w:val="00EC57A4"/>
    <w:rsid w:val="00EC5883"/>
    <w:rsid w:val="00EC593E"/>
    <w:rsid w:val="00EC5952"/>
    <w:rsid w:val="00EC5B8D"/>
    <w:rsid w:val="00EC62E7"/>
    <w:rsid w:val="00EC66C8"/>
    <w:rsid w:val="00EC6B16"/>
    <w:rsid w:val="00EC6DCD"/>
    <w:rsid w:val="00EC6F99"/>
    <w:rsid w:val="00EC714B"/>
    <w:rsid w:val="00EC7252"/>
    <w:rsid w:val="00EC7397"/>
    <w:rsid w:val="00EC7577"/>
    <w:rsid w:val="00EC76D9"/>
    <w:rsid w:val="00EC799A"/>
    <w:rsid w:val="00EC7BD7"/>
    <w:rsid w:val="00EC7C8D"/>
    <w:rsid w:val="00ED0255"/>
    <w:rsid w:val="00ED025E"/>
    <w:rsid w:val="00ED0499"/>
    <w:rsid w:val="00ED0607"/>
    <w:rsid w:val="00ED0677"/>
    <w:rsid w:val="00ED0AE8"/>
    <w:rsid w:val="00ED0E9C"/>
    <w:rsid w:val="00ED10A6"/>
    <w:rsid w:val="00ED115E"/>
    <w:rsid w:val="00ED115F"/>
    <w:rsid w:val="00ED14E5"/>
    <w:rsid w:val="00ED1762"/>
    <w:rsid w:val="00ED1974"/>
    <w:rsid w:val="00ED1ADC"/>
    <w:rsid w:val="00ED1C98"/>
    <w:rsid w:val="00ED2106"/>
    <w:rsid w:val="00ED22F3"/>
    <w:rsid w:val="00ED2576"/>
    <w:rsid w:val="00ED28BC"/>
    <w:rsid w:val="00ED2BA9"/>
    <w:rsid w:val="00ED2BB9"/>
    <w:rsid w:val="00ED2E78"/>
    <w:rsid w:val="00ED323A"/>
    <w:rsid w:val="00ED34F5"/>
    <w:rsid w:val="00ED355B"/>
    <w:rsid w:val="00ED3662"/>
    <w:rsid w:val="00ED39AC"/>
    <w:rsid w:val="00ED3A83"/>
    <w:rsid w:val="00ED3AD3"/>
    <w:rsid w:val="00ED3DD8"/>
    <w:rsid w:val="00ED4264"/>
    <w:rsid w:val="00ED43C1"/>
    <w:rsid w:val="00ED4499"/>
    <w:rsid w:val="00ED44A0"/>
    <w:rsid w:val="00ED45F6"/>
    <w:rsid w:val="00ED4CA0"/>
    <w:rsid w:val="00ED4E6D"/>
    <w:rsid w:val="00ED4EE8"/>
    <w:rsid w:val="00ED5073"/>
    <w:rsid w:val="00ED5206"/>
    <w:rsid w:val="00ED522A"/>
    <w:rsid w:val="00ED53AD"/>
    <w:rsid w:val="00ED548B"/>
    <w:rsid w:val="00ED55D6"/>
    <w:rsid w:val="00ED5616"/>
    <w:rsid w:val="00ED56F3"/>
    <w:rsid w:val="00ED5C96"/>
    <w:rsid w:val="00ED5DE5"/>
    <w:rsid w:val="00ED6259"/>
    <w:rsid w:val="00ED63AC"/>
    <w:rsid w:val="00ED6448"/>
    <w:rsid w:val="00ED64CD"/>
    <w:rsid w:val="00ED6618"/>
    <w:rsid w:val="00ED6878"/>
    <w:rsid w:val="00ED68E1"/>
    <w:rsid w:val="00ED691A"/>
    <w:rsid w:val="00ED6D21"/>
    <w:rsid w:val="00ED6D30"/>
    <w:rsid w:val="00ED6E9F"/>
    <w:rsid w:val="00ED6F86"/>
    <w:rsid w:val="00ED7182"/>
    <w:rsid w:val="00ED7298"/>
    <w:rsid w:val="00ED7558"/>
    <w:rsid w:val="00ED763A"/>
    <w:rsid w:val="00ED778B"/>
    <w:rsid w:val="00ED79C0"/>
    <w:rsid w:val="00ED7DC2"/>
    <w:rsid w:val="00ED7F65"/>
    <w:rsid w:val="00EE00EC"/>
    <w:rsid w:val="00EE033E"/>
    <w:rsid w:val="00EE03FB"/>
    <w:rsid w:val="00EE0524"/>
    <w:rsid w:val="00EE081C"/>
    <w:rsid w:val="00EE0A20"/>
    <w:rsid w:val="00EE0A23"/>
    <w:rsid w:val="00EE0CC4"/>
    <w:rsid w:val="00EE0F5D"/>
    <w:rsid w:val="00EE0F6C"/>
    <w:rsid w:val="00EE1520"/>
    <w:rsid w:val="00EE1692"/>
    <w:rsid w:val="00EE1758"/>
    <w:rsid w:val="00EE17E8"/>
    <w:rsid w:val="00EE1AFB"/>
    <w:rsid w:val="00EE1CFC"/>
    <w:rsid w:val="00EE229C"/>
    <w:rsid w:val="00EE24CA"/>
    <w:rsid w:val="00EE24FE"/>
    <w:rsid w:val="00EE253E"/>
    <w:rsid w:val="00EE2855"/>
    <w:rsid w:val="00EE2A03"/>
    <w:rsid w:val="00EE2B84"/>
    <w:rsid w:val="00EE2B8F"/>
    <w:rsid w:val="00EE2CF1"/>
    <w:rsid w:val="00EE2DB2"/>
    <w:rsid w:val="00EE2E34"/>
    <w:rsid w:val="00EE2EDF"/>
    <w:rsid w:val="00EE2F10"/>
    <w:rsid w:val="00EE3105"/>
    <w:rsid w:val="00EE3256"/>
    <w:rsid w:val="00EE332C"/>
    <w:rsid w:val="00EE3531"/>
    <w:rsid w:val="00EE3687"/>
    <w:rsid w:val="00EE3A21"/>
    <w:rsid w:val="00EE3B7E"/>
    <w:rsid w:val="00EE3BF1"/>
    <w:rsid w:val="00EE4073"/>
    <w:rsid w:val="00EE4379"/>
    <w:rsid w:val="00EE4531"/>
    <w:rsid w:val="00EE4588"/>
    <w:rsid w:val="00EE47C2"/>
    <w:rsid w:val="00EE4D02"/>
    <w:rsid w:val="00EE4DA7"/>
    <w:rsid w:val="00EE4E48"/>
    <w:rsid w:val="00EE4FB0"/>
    <w:rsid w:val="00EE50A1"/>
    <w:rsid w:val="00EE5399"/>
    <w:rsid w:val="00EE5544"/>
    <w:rsid w:val="00EE567D"/>
    <w:rsid w:val="00EE5B9D"/>
    <w:rsid w:val="00EE5E3A"/>
    <w:rsid w:val="00EE5FE1"/>
    <w:rsid w:val="00EE62FD"/>
    <w:rsid w:val="00EE6447"/>
    <w:rsid w:val="00EE64E7"/>
    <w:rsid w:val="00EE68E8"/>
    <w:rsid w:val="00EE6D74"/>
    <w:rsid w:val="00EE6E1D"/>
    <w:rsid w:val="00EE745A"/>
    <w:rsid w:val="00EE76B7"/>
    <w:rsid w:val="00EE7BBD"/>
    <w:rsid w:val="00EE7BF1"/>
    <w:rsid w:val="00EE7C86"/>
    <w:rsid w:val="00EE7DBE"/>
    <w:rsid w:val="00EE7DD5"/>
    <w:rsid w:val="00EE7DFF"/>
    <w:rsid w:val="00EE7F75"/>
    <w:rsid w:val="00EF00E2"/>
    <w:rsid w:val="00EF0232"/>
    <w:rsid w:val="00EF0288"/>
    <w:rsid w:val="00EF0732"/>
    <w:rsid w:val="00EF0A9A"/>
    <w:rsid w:val="00EF0AE4"/>
    <w:rsid w:val="00EF1056"/>
    <w:rsid w:val="00EF10B3"/>
    <w:rsid w:val="00EF11C3"/>
    <w:rsid w:val="00EF1282"/>
    <w:rsid w:val="00EF13D2"/>
    <w:rsid w:val="00EF186B"/>
    <w:rsid w:val="00EF1C11"/>
    <w:rsid w:val="00EF22DE"/>
    <w:rsid w:val="00EF23B9"/>
    <w:rsid w:val="00EF24A7"/>
    <w:rsid w:val="00EF28BC"/>
    <w:rsid w:val="00EF28C9"/>
    <w:rsid w:val="00EF2E35"/>
    <w:rsid w:val="00EF30E6"/>
    <w:rsid w:val="00EF3109"/>
    <w:rsid w:val="00EF311D"/>
    <w:rsid w:val="00EF3289"/>
    <w:rsid w:val="00EF329F"/>
    <w:rsid w:val="00EF33FE"/>
    <w:rsid w:val="00EF3440"/>
    <w:rsid w:val="00EF36E2"/>
    <w:rsid w:val="00EF37A0"/>
    <w:rsid w:val="00EF3A66"/>
    <w:rsid w:val="00EF3BED"/>
    <w:rsid w:val="00EF410A"/>
    <w:rsid w:val="00EF42A6"/>
    <w:rsid w:val="00EF4483"/>
    <w:rsid w:val="00EF49B1"/>
    <w:rsid w:val="00EF4A1E"/>
    <w:rsid w:val="00EF5293"/>
    <w:rsid w:val="00EF53E9"/>
    <w:rsid w:val="00EF55B4"/>
    <w:rsid w:val="00EF570D"/>
    <w:rsid w:val="00EF5A2B"/>
    <w:rsid w:val="00EF6078"/>
    <w:rsid w:val="00EF6130"/>
    <w:rsid w:val="00EF641F"/>
    <w:rsid w:val="00EF6595"/>
    <w:rsid w:val="00EF6664"/>
    <w:rsid w:val="00EF67FA"/>
    <w:rsid w:val="00EF6A61"/>
    <w:rsid w:val="00EF6C46"/>
    <w:rsid w:val="00EF6DDB"/>
    <w:rsid w:val="00EF6E07"/>
    <w:rsid w:val="00EF7089"/>
    <w:rsid w:val="00EF723B"/>
    <w:rsid w:val="00EF7267"/>
    <w:rsid w:val="00EF7325"/>
    <w:rsid w:val="00EF73ED"/>
    <w:rsid w:val="00EF741A"/>
    <w:rsid w:val="00EF76B0"/>
    <w:rsid w:val="00EF778E"/>
    <w:rsid w:val="00EF784F"/>
    <w:rsid w:val="00EF7975"/>
    <w:rsid w:val="00F000AF"/>
    <w:rsid w:val="00F00152"/>
    <w:rsid w:val="00F00598"/>
    <w:rsid w:val="00F0075A"/>
    <w:rsid w:val="00F007E1"/>
    <w:rsid w:val="00F00838"/>
    <w:rsid w:val="00F00942"/>
    <w:rsid w:val="00F009C3"/>
    <w:rsid w:val="00F00A71"/>
    <w:rsid w:val="00F00A84"/>
    <w:rsid w:val="00F00E39"/>
    <w:rsid w:val="00F0128A"/>
    <w:rsid w:val="00F0163C"/>
    <w:rsid w:val="00F0175D"/>
    <w:rsid w:val="00F019B4"/>
    <w:rsid w:val="00F01DC2"/>
    <w:rsid w:val="00F01ECA"/>
    <w:rsid w:val="00F01F8D"/>
    <w:rsid w:val="00F02082"/>
    <w:rsid w:val="00F02201"/>
    <w:rsid w:val="00F02270"/>
    <w:rsid w:val="00F02403"/>
    <w:rsid w:val="00F02471"/>
    <w:rsid w:val="00F0254A"/>
    <w:rsid w:val="00F025F5"/>
    <w:rsid w:val="00F026EF"/>
    <w:rsid w:val="00F0295E"/>
    <w:rsid w:val="00F029E4"/>
    <w:rsid w:val="00F02ADE"/>
    <w:rsid w:val="00F02B0F"/>
    <w:rsid w:val="00F02BDB"/>
    <w:rsid w:val="00F030CD"/>
    <w:rsid w:val="00F030DB"/>
    <w:rsid w:val="00F0322D"/>
    <w:rsid w:val="00F03262"/>
    <w:rsid w:val="00F0328B"/>
    <w:rsid w:val="00F034A6"/>
    <w:rsid w:val="00F034EE"/>
    <w:rsid w:val="00F03518"/>
    <w:rsid w:val="00F0384E"/>
    <w:rsid w:val="00F03C48"/>
    <w:rsid w:val="00F03EF1"/>
    <w:rsid w:val="00F04208"/>
    <w:rsid w:val="00F0453A"/>
    <w:rsid w:val="00F04570"/>
    <w:rsid w:val="00F046B1"/>
    <w:rsid w:val="00F0477A"/>
    <w:rsid w:val="00F047DF"/>
    <w:rsid w:val="00F04A57"/>
    <w:rsid w:val="00F04D59"/>
    <w:rsid w:val="00F04D7C"/>
    <w:rsid w:val="00F050C5"/>
    <w:rsid w:val="00F0560D"/>
    <w:rsid w:val="00F0566C"/>
    <w:rsid w:val="00F0569F"/>
    <w:rsid w:val="00F057CF"/>
    <w:rsid w:val="00F0586A"/>
    <w:rsid w:val="00F0591B"/>
    <w:rsid w:val="00F05A36"/>
    <w:rsid w:val="00F05A66"/>
    <w:rsid w:val="00F060C6"/>
    <w:rsid w:val="00F0624D"/>
    <w:rsid w:val="00F063DE"/>
    <w:rsid w:val="00F0648E"/>
    <w:rsid w:val="00F0659D"/>
    <w:rsid w:val="00F0662A"/>
    <w:rsid w:val="00F06C53"/>
    <w:rsid w:val="00F06CC5"/>
    <w:rsid w:val="00F06F0D"/>
    <w:rsid w:val="00F06F19"/>
    <w:rsid w:val="00F0722C"/>
    <w:rsid w:val="00F0749B"/>
    <w:rsid w:val="00F074C3"/>
    <w:rsid w:val="00F0774B"/>
    <w:rsid w:val="00F07837"/>
    <w:rsid w:val="00F0793D"/>
    <w:rsid w:val="00F079E6"/>
    <w:rsid w:val="00F07B37"/>
    <w:rsid w:val="00F07BB8"/>
    <w:rsid w:val="00F07BD6"/>
    <w:rsid w:val="00F07D5D"/>
    <w:rsid w:val="00F07D8A"/>
    <w:rsid w:val="00F07ED1"/>
    <w:rsid w:val="00F10455"/>
    <w:rsid w:val="00F10679"/>
    <w:rsid w:val="00F1086B"/>
    <w:rsid w:val="00F10DC4"/>
    <w:rsid w:val="00F111E9"/>
    <w:rsid w:val="00F1122B"/>
    <w:rsid w:val="00F11346"/>
    <w:rsid w:val="00F1135C"/>
    <w:rsid w:val="00F113AF"/>
    <w:rsid w:val="00F11A5E"/>
    <w:rsid w:val="00F11CB2"/>
    <w:rsid w:val="00F11CDA"/>
    <w:rsid w:val="00F11E5C"/>
    <w:rsid w:val="00F12022"/>
    <w:rsid w:val="00F120BA"/>
    <w:rsid w:val="00F120CF"/>
    <w:rsid w:val="00F12638"/>
    <w:rsid w:val="00F12891"/>
    <w:rsid w:val="00F12A8E"/>
    <w:rsid w:val="00F12A91"/>
    <w:rsid w:val="00F12BD6"/>
    <w:rsid w:val="00F12C26"/>
    <w:rsid w:val="00F12DB5"/>
    <w:rsid w:val="00F12F67"/>
    <w:rsid w:val="00F13301"/>
    <w:rsid w:val="00F133BC"/>
    <w:rsid w:val="00F1380B"/>
    <w:rsid w:val="00F13895"/>
    <w:rsid w:val="00F138E9"/>
    <w:rsid w:val="00F13A19"/>
    <w:rsid w:val="00F13DA4"/>
    <w:rsid w:val="00F13F76"/>
    <w:rsid w:val="00F1402E"/>
    <w:rsid w:val="00F14067"/>
    <w:rsid w:val="00F142C1"/>
    <w:rsid w:val="00F14314"/>
    <w:rsid w:val="00F1434B"/>
    <w:rsid w:val="00F143DE"/>
    <w:rsid w:val="00F148D4"/>
    <w:rsid w:val="00F14B51"/>
    <w:rsid w:val="00F152A8"/>
    <w:rsid w:val="00F15578"/>
    <w:rsid w:val="00F15613"/>
    <w:rsid w:val="00F156E8"/>
    <w:rsid w:val="00F1572E"/>
    <w:rsid w:val="00F157DA"/>
    <w:rsid w:val="00F1580E"/>
    <w:rsid w:val="00F159E0"/>
    <w:rsid w:val="00F15B29"/>
    <w:rsid w:val="00F165A3"/>
    <w:rsid w:val="00F166F7"/>
    <w:rsid w:val="00F168FF"/>
    <w:rsid w:val="00F16AF9"/>
    <w:rsid w:val="00F16D56"/>
    <w:rsid w:val="00F16FE9"/>
    <w:rsid w:val="00F171C3"/>
    <w:rsid w:val="00F1726F"/>
    <w:rsid w:val="00F175FC"/>
    <w:rsid w:val="00F176BD"/>
    <w:rsid w:val="00F177BC"/>
    <w:rsid w:val="00F1787C"/>
    <w:rsid w:val="00F179E1"/>
    <w:rsid w:val="00F17A0A"/>
    <w:rsid w:val="00F17A5C"/>
    <w:rsid w:val="00F17B02"/>
    <w:rsid w:val="00F17D06"/>
    <w:rsid w:val="00F17DC4"/>
    <w:rsid w:val="00F17F81"/>
    <w:rsid w:val="00F200BE"/>
    <w:rsid w:val="00F20238"/>
    <w:rsid w:val="00F202A1"/>
    <w:rsid w:val="00F20483"/>
    <w:rsid w:val="00F205E5"/>
    <w:rsid w:val="00F2079B"/>
    <w:rsid w:val="00F2080A"/>
    <w:rsid w:val="00F20954"/>
    <w:rsid w:val="00F20AD9"/>
    <w:rsid w:val="00F20C63"/>
    <w:rsid w:val="00F20CDF"/>
    <w:rsid w:val="00F20D59"/>
    <w:rsid w:val="00F20F6A"/>
    <w:rsid w:val="00F20FA9"/>
    <w:rsid w:val="00F20FF3"/>
    <w:rsid w:val="00F2101A"/>
    <w:rsid w:val="00F2138D"/>
    <w:rsid w:val="00F21521"/>
    <w:rsid w:val="00F217CF"/>
    <w:rsid w:val="00F2192D"/>
    <w:rsid w:val="00F2198C"/>
    <w:rsid w:val="00F21FEF"/>
    <w:rsid w:val="00F224A2"/>
    <w:rsid w:val="00F224ED"/>
    <w:rsid w:val="00F2256D"/>
    <w:rsid w:val="00F22B9B"/>
    <w:rsid w:val="00F22BDB"/>
    <w:rsid w:val="00F22CC0"/>
    <w:rsid w:val="00F22E87"/>
    <w:rsid w:val="00F23136"/>
    <w:rsid w:val="00F2322B"/>
    <w:rsid w:val="00F232A9"/>
    <w:rsid w:val="00F23624"/>
    <w:rsid w:val="00F23888"/>
    <w:rsid w:val="00F23C61"/>
    <w:rsid w:val="00F23CB0"/>
    <w:rsid w:val="00F23D60"/>
    <w:rsid w:val="00F23EB8"/>
    <w:rsid w:val="00F24269"/>
    <w:rsid w:val="00F2435F"/>
    <w:rsid w:val="00F24504"/>
    <w:rsid w:val="00F24659"/>
    <w:rsid w:val="00F2469F"/>
    <w:rsid w:val="00F24E70"/>
    <w:rsid w:val="00F25135"/>
    <w:rsid w:val="00F25549"/>
    <w:rsid w:val="00F2566A"/>
    <w:rsid w:val="00F2573C"/>
    <w:rsid w:val="00F257F3"/>
    <w:rsid w:val="00F25890"/>
    <w:rsid w:val="00F25D56"/>
    <w:rsid w:val="00F2610F"/>
    <w:rsid w:val="00F26465"/>
    <w:rsid w:val="00F26467"/>
    <w:rsid w:val="00F265B7"/>
    <w:rsid w:val="00F26600"/>
    <w:rsid w:val="00F26625"/>
    <w:rsid w:val="00F26652"/>
    <w:rsid w:val="00F26BC3"/>
    <w:rsid w:val="00F26E98"/>
    <w:rsid w:val="00F270DF"/>
    <w:rsid w:val="00F27168"/>
    <w:rsid w:val="00F27240"/>
    <w:rsid w:val="00F2739A"/>
    <w:rsid w:val="00F273D1"/>
    <w:rsid w:val="00F27547"/>
    <w:rsid w:val="00F27673"/>
    <w:rsid w:val="00F277B7"/>
    <w:rsid w:val="00F2792D"/>
    <w:rsid w:val="00F279B4"/>
    <w:rsid w:val="00F27AA6"/>
    <w:rsid w:val="00F27B2C"/>
    <w:rsid w:val="00F27C90"/>
    <w:rsid w:val="00F27E5E"/>
    <w:rsid w:val="00F27EE4"/>
    <w:rsid w:val="00F27F04"/>
    <w:rsid w:val="00F3058D"/>
    <w:rsid w:val="00F305BC"/>
    <w:rsid w:val="00F307C6"/>
    <w:rsid w:val="00F30C35"/>
    <w:rsid w:val="00F30E68"/>
    <w:rsid w:val="00F3106E"/>
    <w:rsid w:val="00F311F8"/>
    <w:rsid w:val="00F3126E"/>
    <w:rsid w:val="00F3134F"/>
    <w:rsid w:val="00F314ED"/>
    <w:rsid w:val="00F3162F"/>
    <w:rsid w:val="00F318DE"/>
    <w:rsid w:val="00F31A12"/>
    <w:rsid w:val="00F31AC9"/>
    <w:rsid w:val="00F31F79"/>
    <w:rsid w:val="00F32015"/>
    <w:rsid w:val="00F320AA"/>
    <w:rsid w:val="00F32117"/>
    <w:rsid w:val="00F322B1"/>
    <w:rsid w:val="00F32373"/>
    <w:rsid w:val="00F32585"/>
    <w:rsid w:val="00F3286E"/>
    <w:rsid w:val="00F328E3"/>
    <w:rsid w:val="00F32B4D"/>
    <w:rsid w:val="00F32D25"/>
    <w:rsid w:val="00F32D64"/>
    <w:rsid w:val="00F32F49"/>
    <w:rsid w:val="00F32FD2"/>
    <w:rsid w:val="00F33023"/>
    <w:rsid w:val="00F33364"/>
    <w:rsid w:val="00F33418"/>
    <w:rsid w:val="00F33462"/>
    <w:rsid w:val="00F33484"/>
    <w:rsid w:val="00F33633"/>
    <w:rsid w:val="00F3374A"/>
    <w:rsid w:val="00F3388B"/>
    <w:rsid w:val="00F33B0A"/>
    <w:rsid w:val="00F33C25"/>
    <w:rsid w:val="00F33D1C"/>
    <w:rsid w:val="00F33D39"/>
    <w:rsid w:val="00F33F8E"/>
    <w:rsid w:val="00F33F9F"/>
    <w:rsid w:val="00F3407C"/>
    <w:rsid w:val="00F340C5"/>
    <w:rsid w:val="00F342DF"/>
    <w:rsid w:val="00F34614"/>
    <w:rsid w:val="00F34712"/>
    <w:rsid w:val="00F347A5"/>
    <w:rsid w:val="00F347CB"/>
    <w:rsid w:val="00F347D5"/>
    <w:rsid w:val="00F34A6F"/>
    <w:rsid w:val="00F34CEA"/>
    <w:rsid w:val="00F34D43"/>
    <w:rsid w:val="00F34D96"/>
    <w:rsid w:val="00F34E37"/>
    <w:rsid w:val="00F34F9A"/>
    <w:rsid w:val="00F35112"/>
    <w:rsid w:val="00F3517C"/>
    <w:rsid w:val="00F351B9"/>
    <w:rsid w:val="00F352CA"/>
    <w:rsid w:val="00F353F0"/>
    <w:rsid w:val="00F354B9"/>
    <w:rsid w:val="00F355B0"/>
    <w:rsid w:val="00F356B2"/>
    <w:rsid w:val="00F3571B"/>
    <w:rsid w:val="00F35911"/>
    <w:rsid w:val="00F35BF9"/>
    <w:rsid w:val="00F35C6E"/>
    <w:rsid w:val="00F35E7C"/>
    <w:rsid w:val="00F35ED2"/>
    <w:rsid w:val="00F360C6"/>
    <w:rsid w:val="00F3649B"/>
    <w:rsid w:val="00F364D3"/>
    <w:rsid w:val="00F36630"/>
    <w:rsid w:val="00F3669B"/>
    <w:rsid w:val="00F368BB"/>
    <w:rsid w:val="00F36B07"/>
    <w:rsid w:val="00F36CAC"/>
    <w:rsid w:val="00F36DEF"/>
    <w:rsid w:val="00F36E49"/>
    <w:rsid w:val="00F36F50"/>
    <w:rsid w:val="00F36F7A"/>
    <w:rsid w:val="00F36FB1"/>
    <w:rsid w:val="00F379A3"/>
    <w:rsid w:val="00F379BB"/>
    <w:rsid w:val="00F37AE9"/>
    <w:rsid w:val="00F37B2B"/>
    <w:rsid w:val="00F37CB6"/>
    <w:rsid w:val="00F37EFA"/>
    <w:rsid w:val="00F4007A"/>
    <w:rsid w:val="00F400CA"/>
    <w:rsid w:val="00F401FD"/>
    <w:rsid w:val="00F40219"/>
    <w:rsid w:val="00F40256"/>
    <w:rsid w:val="00F404FE"/>
    <w:rsid w:val="00F4079D"/>
    <w:rsid w:val="00F4093D"/>
    <w:rsid w:val="00F409AD"/>
    <w:rsid w:val="00F409B0"/>
    <w:rsid w:val="00F409F6"/>
    <w:rsid w:val="00F40A0C"/>
    <w:rsid w:val="00F40B3B"/>
    <w:rsid w:val="00F40C72"/>
    <w:rsid w:val="00F40D83"/>
    <w:rsid w:val="00F40EDB"/>
    <w:rsid w:val="00F41045"/>
    <w:rsid w:val="00F4112E"/>
    <w:rsid w:val="00F413C2"/>
    <w:rsid w:val="00F41426"/>
    <w:rsid w:val="00F4174F"/>
    <w:rsid w:val="00F41809"/>
    <w:rsid w:val="00F41968"/>
    <w:rsid w:val="00F4199A"/>
    <w:rsid w:val="00F41FBB"/>
    <w:rsid w:val="00F42237"/>
    <w:rsid w:val="00F42337"/>
    <w:rsid w:val="00F423D3"/>
    <w:rsid w:val="00F4249D"/>
    <w:rsid w:val="00F4266F"/>
    <w:rsid w:val="00F42689"/>
    <w:rsid w:val="00F42FA6"/>
    <w:rsid w:val="00F430D6"/>
    <w:rsid w:val="00F431C9"/>
    <w:rsid w:val="00F4334F"/>
    <w:rsid w:val="00F43478"/>
    <w:rsid w:val="00F435D2"/>
    <w:rsid w:val="00F43680"/>
    <w:rsid w:val="00F43B1B"/>
    <w:rsid w:val="00F43C7D"/>
    <w:rsid w:val="00F43E6F"/>
    <w:rsid w:val="00F44037"/>
    <w:rsid w:val="00F44048"/>
    <w:rsid w:val="00F4424E"/>
    <w:rsid w:val="00F44441"/>
    <w:rsid w:val="00F447BD"/>
    <w:rsid w:val="00F44D60"/>
    <w:rsid w:val="00F4513D"/>
    <w:rsid w:val="00F45280"/>
    <w:rsid w:val="00F4541B"/>
    <w:rsid w:val="00F4562B"/>
    <w:rsid w:val="00F45A8A"/>
    <w:rsid w:val="00F45A97"/>
    <w:rsid w:val="00F45B2E"/>
    <w:rsid w:val="00F45CA9"/>
    <w:rsid w:val="00F460D4"/>
    <w:rsid w:val="00F46135"/>
    <w:rsid w:val="00F46239"/>
    <w:rsid w:val="00F46756"/>
    <w:rsid w:val="00F467E0"/>
    <w:rsid w:val="00F46A10"/>
    <w:rsid w:val="00F46A44"/>
    <w:rsid w:val="00F46C20"/>
    <w:rsid w:val="00F46CC7"/>
    <w:rsid w:val="00F471A0"/>
    <w:rsid w:val="00F471DB"/>
    <w:rsid w:val="00F471DE"/>
    <w:rsid w:val="00F47275"/>
    <w:rsid w:val="00F47510"/>
    <w:rsid w:val="00F4760D"/>
    <w:rsid w:val="00F47661"/>
    <w:rsid w:val="00F4773F"/>
    <w:rsid w:val="00F47798"/>
    <w:rsid w:val="00F477A4"/>
    <w:rsid w:val="00F479B1"/>
    <w:rsid w:val="00F479F3"/>
    <w:rsid w:val="00F47B9A"/>
    <w:rsid w:val="00F47D15"/>
    <w:rsid w:val="00F47FEF"/>
    <w:rsid w:val="00F500AC"/>
    <w:rsid w:val="00F50103"/>
    <w:rsid w:val="00F502DC"/>
    <w:rsid w:val="00F5057E"/>
    <w:rsid w:val="00F506A0"/>
    <w:rsid w:val="00F50782"/>
    <w:rsid w:val="00F508DE"/>
    <w:rsid w:val="00F5092E"/>
    <w:rsid w:val="00F509F0"/>
    <w:rsid w:val="00F50A8A"/>
    <w:rsid w:val="00F50D36"/>
    <w:rsid w:val="00F50D64"/>
    <w:rsid w:val="00F50ECC"/>
    <w:rsid w:val="00F50FB0"/>
    <w:rsid w:val="00F51005"/>
    <w:rsid w:val="00F5130D"/>
    <w:rsid w:val="00F51317"/>
    <w:rsid w:val="00F519D9"/>
    <w:rsid w:val="00F51C1B"/>
    <w:rsid w:val="00F51C55"/>
    <w:rsid w:val="00F51C8D"/>
    <w:rsid w:val="00F52220"/>
    <w:rsid w:val="00F522CC"/>
    <w:rsid w:val="00F524EF"/>
    <w:rsid w:val="00F526B2"/>
    <w:rsid w:val="00F52741"/>
    <w:rsid w:val="00F52E2A"/>
    <w:rsid w:val="00F52E5B"/>
    <w:rsid w:val="00F52EE2"/>
    <w:rsid w:val="00F53001"/>
    <w:rsid w:val="00F5336E"/>
    <w:rsid w:val="00F533F9"/>
    <w:rsid w:val="00F535C1"/>
    <w:rsid w:val="00F537EB"/>
    <w:rsid w:val="00F53822"/>
    <w:rsid w:val="00F53870"/>
    <w:rsid w:val="00F538F8"/>
    <w:rsid w:val="00F5399A"/>
    <w:rsid w:val="00F539C4"/>
    <w:rsid w:val="00F53D46"/>
    <w:rsid w:val="00F5404A"/>
    <w:rsid w:val="00F54085"/>
    <w:rsid w:val="00F540B8"/>
    <w:rsid w:val="00F541D9"/>
    <w:rsid w:val="00F54289"/>
    <w:rsid w:val="00F5447F"/>
    <w:rsid w:val="00F544DC"/>
    <w:rsid w:val="00F54541"/>
    <w:rsid w:val="00F545CA"/>
    <w:rsid w:val="00F545F3"/>
    <w:rsid w:val="00F54744"/>
    <w:rsid w:val="00F5486C"/>
    <w:rsid w:val="00F54895"/>
    <w:rsid w:val="00F54BBB"/>
    <w:rsid w:val="00F54DCB"/>
    <w:rsid w:val="00F54DD8"/>
    <w:rsid w:val="00F54E89"/>
    <w:rsid w:val="00F55202"/>
    <w:rsid w:val="00F555EA"/>
    <w:rsid w:val="00F5569E"/>
    <w:rsid w:val="00F55725"/>
    <w:rsid w:val="00F55975"/>
    <w:rsid w:val="00F55A9C"/>
    <w:rsid w:val="00F55BFB"/>
    <w:rsid w:val="00F55C03"/>
    <w:rsid w:val="00F55D51"/>
    <w:rsid w:val="00F561E9"/>
    <w:rsid w:val="00F562D8"/>
    <w:rsid w:val="00F5690E"/>
    <w:rsid w:val="00F56C8E"/>
    <w:rsid w:val="00F56D35"/>
    <w:rsid w:val="00F56E33"/>
    <w:rsid w:val="00F56E37"/>
    <w:rsid w:val="00F56E71"/>
    <w:rsid w:val="00F56FF8"/>
    <w:rsid w:val="00F571BA"/>
    <w:rsid w:val="00F5732A"/>
    <w:rsid w:val="00F57550"/>
    <w:rsid w:val="00F577EB"/>
    <w:rsid w:val="00F578CC"/>
    <w:rsid w:val="00F602DE"/>
    <w:rsid w:val="00F608A2"/>
    <w:rsid w:val="00F60948"/>
    <w:rsid w:val="00F6096C"/>
    <w:rsid w:val="00F60A8A"/>
    <w:rsid w:val="00F60D5D"/>
    <w:rsid w:val="00F60D63"/>
    <w:rsid w:val="00F60F69"/>
    <w:rsid w:val="00F6105D"/>
    <w:rsid w:val="00F611CE"/>
    <w:rsid w:val="00F613D2"/>
    <w:rsid w:val="00F6156E"/>
    <w:rsid w:val="00F615F9"/>
    <w:rsid w:val="00F617DE"/>
    <w:rsid w:val="00F61A4A"/>
    <w:rsid w:val="00F61F1B"/>
    <w:rsid w:val="00F61FA0"/>
    <w:rsid w:val="00F621E9"/>
    <w:rsid w:val="00F6223A"/>
    <w:rsid w:val="00F62377"/>
    <w:rsid w:val="00F624C2"/>
    <w:rsid w:val="00F6284D"/>
    <w:rsid w:val="00F6289C"/>
    <w:rsid w:val="00F629D0"/>
    <w:rsid w:val="00F62A66"/>
    <w:rsid w:val="00F63157"/>
    <w:rsid w:val="00F632F4"/>
    <w:rsid w:val="00F63496"/>
    <w:rsid w:val="00F634D1"/>
    <w:rsid w:val="00F635B8"/>
    <w:rsid w:val="00F636F0"/>
    <w:rsid w:val="00F639DC"/>
    <w:rsid w:val="00F639DF"/>
    <w:rsid w:val="00F63C35"/>
    <w:rsid w:val="00F63DE4"/>
    <w:rsid w:val="00F63E7E"/>
    <w:rsid w:val="00F640AF"/>
    <w:rsid w:val="00F64426"/>
    <w:rsid w:val="00F644E1"/>
    <w:rsid w:val="00F6481B"/>
    <w:rsid w:val="00F64F3A"/>
    <w:rsid w:val="00F64F90"/>
    <w:rsid w:val="00F65271"/>
    <w:rsid w:val="00F65738"/>
    <w:rsid w:val="00F6589C"/>
    <w:rsid w:val="00F659D6"/>
    <w:rsid w:val="00F65CCD"/>
    <w:rsid w:val="00F65D00"/>
    <w:rsid w:val="00F65FE7"/>
    <w:rsid w:val="00F66027"/>
    <w:rsid w:val="00F661A5"/>
    <w:rsid w:val="00F661D2"/>
    <w:rsid w:val="00F663C5"/>
    <w:rsid w:val="00F664BC"/>
    <w:rsid w:val="00F66605"/>
    <w:rsid w:val="00F6694D"/>
    <w:rsid w:val="00F66C4A"/>
    <w:rsid w:val="00F66D0D"/>
    <w:rsid w:val="00F67289"/>
    <w:rsid w:val="00F673F1"/>
    <w:rsid w:val="00F67412"/>
    <w:rsid w:val="00F67570"/>
    <w:rsid w:val="00F6779F"/>
    <w:rsid w:val="00F677FD"/>
    <w:rsid w:val="00F67843"/>
    <w:rsid w:val="00F67E5C"/>
    <w:rsid w:val="00F67E91"/>
    <w:rsid w:val="00F67EF3"/>
    <w:rsid w:val="00F7076D"/>
    <w:rsid w:val="00F70921"/>
    <w:rsid w:val="00F7097F"/>
    <w:rsid w:val="00F70A6F"/>
    <w:rsid w:val="00F70A73"/>
    <w:rsid w:val="00F70AF8"/>
    <w:rsid w:val="00F70D1B"/>
    <w:rsid w:val="00F70E46"/>
    <w:rsid w:val="00F70E77"/>
    <w:rsid w:val="00F713CE"/>
    <w:rsid w:val="00F715C5"/>
    <w:rsid w:val="00F719AA"/>
    <w:rsid w:val="00F71EEC"/>
    <w:rsid w:val="00F72004"/>
    <w:rsid w:val="00F720B0"/>
    <w:rsid w:val="00F72148"/>
    <w:rsid w:val="00F7232B"/>
    <w:rsid w:val="00F7252D"/>
    <w:rsid w:val="00F7258F"/>
    <w:rsid w:val="00F72956"/>
    <w:rsid w:val="00F72D73"/>
    <w:rsid w:val="00F72DF5"/>
    <w:rsid w:val="00F7303E"/>
    <w:rsid w:val="00F735E9"/>
    <w:rsid w:val="00F73927"/>
    <w:rsid w:val="00F73A10"/>
    <w:rsid w:val="00F73AEB"/>
    <w:rsid w:val="00F73D8E"/>
    <w:rsid w:val="00F7417F"/>
    <w:rsid w:val="00F74354"/>
    <w:rsid w:val="00F743A7"/>
    <w:rsid w:val="00F74609"/>
    <w:rsid w:val="00F748F2"/>
    <w:rsid w:val="00F7490B"/>
    <w:rsid w:val="00F749AF"/>
    <w:rsid w:val="00F74AF3"/>
    <w:rsid w:val="00F74CEE"/>
    <w:rsid w:val="00F74D22"/>
    <w:rsid w:val="00F74ED9"/>
    <w:rsid w:val="00F7500C"/>
    <w:rsid w:val="00F750F9"/>
    <w:rsid w:val="00F75164"/>
    <w:rsid w:val="00F752C9"/>
    <w:rsid w:val="00F75359"/>
    <w:rsid w:val="00F75565"/>
    <w:rsid w:val="00F75857"/>
    <w:rsid w:val="00F75B13"/>
    <w:rsid w:val="00F75CE1"/>
    <w:rsid w:val="00F75DFD"/>
    <w:rsid w:val="00F75EE8"/>
    <w:rsid w:val="00F75EEB"/>
    <w:rsid w:val="00F75F24"/>
    <w:rsid w:val="00F76447"/>
    <w:rsid w:val="00F7664E"/>
    <w:rsid w:val="00F76660"/>
    <w:rsid w:val="00F766C7"/>
    <w:rsid w:val="00F76856"/>
    <w:rsid w:val="00F76B9E"/>
    <w:rsid w:val="00F76F10"/>
    <w:rsid w:val="00F76F71"/>
    <w:rsid w:val="00F7716A"/>
    <w:rsid w:val="00F772F6"/>
    <w:rsid w:val="00F7747E"/>
    <w:rsid w:val="00F77517"/>
    <w:rsid w:val="00F777DB"/>
    <w:rsid w:val="00F778C2"/>
    <w:rsid w:val="00F77D0A"/>
    <w:rsid w:val="00F77E95"/>
    <w:rsid w:val="00F80065"/>
    <w:rsid w:val="00F8009B"/>
    <w:rsid w:val="00F800C6"/>
    <w:rsid w:val="00F801BE"/>
    <w:rsid w:val="00F802F4"/>
    <w:rsid w:val="00F80300"/>
    <w:rsid w:val="00F8033B"/>
    <w:rsid w:val="00F803AC"/>
    <w:rsid w:val="00F805EF"/>
    <w:rsid w:val="00F805FF"/>
    <w:rsid w:val="00F807A5"/>
    <w:rsid w:val="00F807C9"/>
    <w:rsid w:val="00F80922"/>
    <w:rsid w:val="00F809B9"/>
    <w:rsid w:val="00F80B01"/>
    <w:rsid w:val="00F80CFA"/>
    <w:rsid w:val="00F80DAA"/>
    <w:rsid w:val="00F81092"/>
    <w:rsid w:val="00F8115F"/>
    <w:rsid w:val="00F81374"/>
    <w:rsid w:val="00F815BA"/>
    <w:rsid w:val="00F81A6F"/>
    <w:rsid w:val="00F81B66"/>
    <w:rsid w:val="00F81CAE"/>
    <w:rsid w:val="00F81E4E"/>
    <w:rsid w:val="00F82069"/>
    <w:rsid w:val="00F825E8"/>
    <w:rsid w:val="00F826C7"/>
    <w:rsid w:val="00F82B6D"/>
    <w:rsid w:val="00F82B8D"/>
    <w:rsid w:val="00F82BE7"/>
    <w:rsid w:val="00F82D23"/>
    <w:rsid w:val="00F82D35"/>
    <w:rsid w:val="00F82DEE"/>
    <w:rsid w:val="00F82E88"/>
    <w:rsid w:val="00F83168"/>
    <w:rsid w:val="00F831FD"/>
    <w:rsid w:val="00F83321"/>
    <w:rsid w:val="00F83431"/>
    <w:rsid w:val="00F83436"/>
    <w:rsid w:val="00F83637"/>
    <w:rsid w:val="00F83B53"/>
    <w:rsid w:val="00F83CA7"/>
    <w:rsid w:val="00F83CF2"/>
    <w:rsid w:val="00F83D4B"/>
    <w:rsid w:val="00F83E0F"/>
    <w:rsid w:val="00F83EFD"/>
    <w:rsid w:val="00F83F61"/>
    <w:rsid w:val="00F83F6F"/>
    <w:rsid w:val="00F84319"/>
    <w:rsid w:val="00F84325"/>
    <w:rsid w:val="00F8444C"/>
    <w:rsid w:val="00F844F9"/>
    <w:rsid w:val="00F84514"/>
    <w:rsid w:val="00F84614"/>
    <w:rsid w:val="00F84AF5"/>
    <w:rsid w:val="00F84BC9"/>
    <w:rsid w:val="00F84D6D"/>
    <w:rsid w:val="00F84E6D"/>
    <w:rsid w:val="00F84ED2"/>
    <w:rsid w:val="00F8520F"/>
    <w:rsid w:val="00F853F5"/>
    <w:rsid w:val="00F85B13"/>
    <w:rsid w:val="00F85B45"/>
    <w:rsid w:val="00F85BAB"/>
    <w:rsid w:val="00F85CFA"/>
    <w:rsid w:val="00F85EC5"/>
    <w:rsid w:val="00F85F94"/>
    <w:rsid w:val="00F85FD5"/>
    <w:rsid w:val="00F8606C"/>
    <w:rsid w:val="00F86132"/>
    <w:rsid w:val="00F8621F"/>
    <w:rsid w:val="00F86469"/>
    <w:rsid w:val="00F86618"/>
    <w:rsid w:val="00F866C0"/>
    <w:rsid w:val="00F86888"/>
    <w:rsid w:val="00F8696F"/>
    <w:rsid w:val="00F86A3B"/>
    <w:rsid w:val="00F86C39"/>
    <w:rsid w:val="00F86D4F"/>
    <w:rsid w:val="00F86FBC"/>
    <w:rsid w:val="00F87110"/>
    <w:rsid w:val="00F872F0"/>
    <w:rsid w:val="00F873BC"/>
    <w:rsid w:val="00F874E0"/>
    <w:rsid w:val="00F8756A"/>
    <w:rsid w:val="00F87587"/>
    <w:rsid w:val="00F875F7"/>
    <w:rsid w:val="00F8767D"/>
    <w:rsid w:val="00F8775D"/>
    <w:rsid w:val="00F8795E"/>
    <w:rsid w:val="00F87E33"/>
    <w:rsid w:val="00F87EA4"/>
    <w:rsid w:val="00F87F0F"/>
    <w:rsid w:val="00F87FB4"/>
    <w:rsid w:val="00F90448"/>
    <w:rsid w:val="00F90692"/>
    <w:rsid w:val="00F90A52"/>
    <w:rsid w:val="00F90CDB"/>
    <w:rsid w:val="00F90D63"/>
    <w:rsid w:val="00F90E4D"/>
    <w:rsid w:val="00F90EFF"/>
    <w:rsid w:val="00F91159"/>
    <w:rsid w:val="00F91315"/>
    <w:rsid w:val="00F91A57"/>
    <w:rsid w:val="00F91BE5"/>
    <w:rsid w:val="00F91C00"/>
    <w:rsid w:val="00F91F67"/>
    <w:rsid w:val="00F9222C"/>
    <w:rsid w:val="00F928E8"/>
    <w:rsid w:val="00F929F4"/>
    <w:rsid w:val="00F92A4B"/>
    <w:rsid w:val="00F92A95"/>
    <w:rsid w:val="00F92CE3"/>
    <w:rsid w:val="00F939D0"/>
    <w:rsid w:val="00F93BFD"/>
    <w:rsid w:val="00F93D4E"/>
    <w:rsid w:val="00F93F6E"/>
    <w:rsid w:val="00F9492A"/>
    <w:rsid w:val="00F94E0F"/>
    <w:rsid w:val="00F94EF4"/>
    <w:rsid w:val="00F94FDE"/>
    <w:rsid w:val="00F94FFF"/>
    <w:rsid w:val="00F950D4"/>
    <w:rsid w:val="00F95125"/>
    <w:rsid w:val="00F95160"/>
    <w:rsid w:val="00F9524E"/>
    <w:rsid w:val="00F956CE"/>
    <w:rsid w:val="00F95988"/>
    <w:rsid w:val="00F95CFE"/>
    <w:rsid w:val="00F95F80"/>
    <w:rsid w:val="00F96233"/>
    <w:rsid w:val="00F963A9"/>
    <w:rsid w:val="00F96403"/>
    <w:rsid w:val="00F96674"/>
    <w:rsid w:val="00F96795"/>
    <w:rsid w:val="00F967AF"/>
    <w:rsid w:val="00F96996"/>
    <w:rsid w:val="00F96A41"/>
    <w:rsid w:val="00F96D6C"/>
    <w:rsid w:val="00F96E1A"/>
    <w:rsid w:val="00F96EEE"/>
    <w:rsid w:val="00F96F4B"/>
    <w:rsid w:val="00F9741B"/>
    <w:rsid w:val="00F9765C"/>
    <w:rsid w:val="00F97701"/>
    <w:rsid w:val="00F979B9"/>
    <w:rsid w:val="00F97A25"/>
    <w:rsid w:val="00F97C07"/>
    <w:rsid w:val="00FA0005"/>
    <w:rsid w:val="00FA0530"/>
    <w:rsid w:val="00FA0874"/>
    <w:rsid w:val="00FA0A18"/>
    <w:rsid w:val="00FA0AD0"/>
    <w:rsid w:val="00FA0CD0"/>
    <w:rsid w:val="00FA1122"/>
    <w:rsid w:val="00FA115F"/>
    <w:rsid w:val="00FA12A0"/>
    <w:rsid w:val="00FA13B6"/>
    <w:rsid w:val="00FA1574"/>
    <w:rsid w:val="00FA164B"/>
    <w:rsid w:val="00FA1B47"/>
    <w:rsid w:val="00FA1D7C"/>
    <w:rsid w:val="00FA24DB"/>
    <w:rsid w:val="00FA2518"/>
    <w:rsid w:val="00FA257D"/>
    <w:rsid w:val="00FA287E"/>
    <w:rsid w:val="00FA29AE"/>
    <w:rsid w:val="00FA29C9"/>
    <w:rsid w:val="00FA2BB6"/>
    <w:rsid w:val="00FA2C07"/>
    <w:rsid w:val="00FA312F"/>
    <w:rsid w:val="00FA32E6"/>
    <w:rsid w:val="00FA37DB"/>
    <w:rsid w:val="00FA388F"/>
    <w:rsid w:val="00FA38A0"/>
    <w:rsid w:val="00FA3A0E"/>
    <w:rsid w:val="00FA3A94"/>
    <w:rsid w:val="00FA3B67"/>
    <w:rsid w:val="00FA3F6E"/>
    <w:rsid w:val="00FA3FD4"/>
    <w:rsid w:val="00FA40A8"/>
    <w:rsid w:val="00FA40B8"/>
    <w:rsid w:val="00FA40C5"/>
    <w:rsid w:val="00FA41DF"/>
    <w:rsid w:val="00FA43D4"/>
    <w:rsid w:val="00FA4550"/>
    <w:rsid w:val="00FA4566"/>
    <w:rsid w:val="00FA46F8"/>
    <w:rsid w:val="00FA4A27"/>
    <w:rsid w:val="00FA4BAE"/>
    <w:rsid w:val="00FA4C87"/>
    <w:rsid w:val="00FA4E8F"/>
    <w:rsid w:val="00FA4EB1"/>
    <w:rsid w:val="00FA5365"/>
    <w:rsid w:val="00FA542D"/>
    <w:rsid w:val="00FA55AC"/>
    <w:rsid w:val="00FA593A"/>
    <w:rsid w:val="00FA5BF5"/>
    <w:rsid w:val="00FA5D6A"/>
    <w:rsid w:val="00FA5D9C"/>
    <w:rsid w:val="00FA5EBD"/>
    <w:rsid w:val="00FA6248"/>
    <w:rsid w:val="00FA67B1"/>
    <w:rsid w:val="00FA6E57"/>
    <w:rsid w:val="00FA6E93"/>
    <w:rsid w:val="00FA6F4B"/>
    <w:rsid w:val="00FA6F96"/>
    <w:rsid w:val="00FA72B5"/>
    <w:rsid w:val="00FA7352"/>
    <w:rsid w:val="00FA77F3"/>
    <w:rsid w:val="00FA7C12"/>
    <w:rsid w:val="00FA7CE8"/>
    <w:rsid w:val="00FA7F28"/>
    <w:rsid w:val="00FB066F"/>
    <w:rsid w:val="00FB0956"/>
    <w:rsid w:val="00FB0E7C"/>
    <w:rsid w:val="00FB113D"/>
    <w:rsid w:val="00FB15EC"/>
    <w:rsid w:val="00FB1635"/>
    <w:rsid w:val="00FB165B"/>
    <w:rsid w:val="00FB16C0"/>
    <w:rsid w:val="00FB176B"/>
    <w:rsid w:val="00FB19C6"/>
    <w:rsid w:val="00FB1D67"/>
    <w:rsid w:val="00FB1E67"/>
    <w:rsid w:val="00FB1FC2"/>
    <w:rsid w:val="00FB21C9"/>
    <w:rsid w:val="00FB23AA"/>
    <w:rsid w:val="00FB23FC"/>
    <w:rsid w:val="00FB24BE"/>
    <w:rsid w:val="00FB25D5"/>
    <w:rsid w:val="00FB28B1"/>
    <w:rsid w:val="00FB2925"/>
    <w:rsid w:val="00FB29B8"/>
    <w:rsid w:val="00FB2A1F"/>
    <w:rsid w:val="00FB2B1A"/>
    <w:rsid w:val="00FB2DD1"/>
    <w:rsid w:val="00FB2FCF"/>
    <w:rsid w:val="00FB30CA"/>
    <w:rsid w:val="00FB326E"/>
    <w:rsid w:val="00FB3404"/>
    <w:rsid w:val="00FB380E"/>
    <w:rsid w:val="00FB401A"/>
    <w:rsid w:val="00FB407C"/>
    <w:rsid w:val="00FB4199"/>
    <w:rsid w:val="00FB4284"/>
    <w:rsid w:val="00FB4689"/>
    <w:rsid w:val="00FB4890"/>
    <w:rsid w:val="00FB49D2"/>
    <w:rsid w:val="00FB4B4D"/>
    <w:rsid w:val="00FB50CB"/>
    <w:rsid w:val="00FB5497"/>
    <w:rsid w:val="00FB570C"/>
    <w:rsid w:val="00FB5D3D"/>
    <w:rsid w:val="00FB5FB5"/>
    <w:rsid w:val="00FB6042"/>
    <w:rsid w:val="00FB60DF"/>
    <w:rsid w:val="00FB61A1"/>
    <w:rsid w:val="00FB61F6"/>
    <w:rsid w:val="00FB6285"/>
    <w:rsid w:val="00FB6339"/>
    <w:rsid w:val="00FB6398"/>
    <w:rsid w:val="00FB6424"/>
    <w:rsid w:val="00FB6BE2"/>
    <w:rsid w:val="00FB6CC5"/>
    <w:rsid w:val="00FB6E7C"/>
    <w:rsid w:val="00FB6EB9"/>
    <w:rsid w:val="00FB6ED7"/>
    <w:rsid w:val="00FB6F9B"/>
    <w:rsid w:val="00FB76A3"/>
    <w:rsid w:val="00FB7C11"/>
    <w:rsid w:val="00FB7DDA"/>
    <w:rsid w:val="00FB7F81"/>
    <w:rsid w:val="00FC005D"/>
    <w:rsid w:val="00FC011A"/>
    <w:rsid w:val="00FC02BE"/>
    <w:rsid w:val="00FC08A9"/>
    <w:rsid w:val="00FC0CA9"/>
    <w:rsid w:val="00FC113D"/>
    <w:rsid w:val="00FC117C"/>
    <w:rsid w:val="00FC11DF"/>
    <w:rsid w:val="00FC141A"/>
    <w:rsid w:val="00FC165F"/>
    <w:rsid w:val="00FC16EC"/>
    <w:rsid w:val="00FC1881"/>
    <w:rsid w:val="00FC19A5"/>
    <w:rsid w:val="00FC19BE"/>
    <w:rsid w:val="00FC2245"/>
    <w:rsid w:val="00FC234D"/>
    <w:rsid w:val="00FC25C6"/>
    <w:rsid w:val="00FC2801"/>
    <w:rsid w:val="00FC2A18"/>
    <w:rsid w:val="00FC2AB0"/>
    <w:rsid w:val="00FC2B46"/>
    <w:rsid w:val="00FC2E79"/>
    <w:rsid w:val="00FC318A"/>
    <w:rsid w:val="00FC371C"/>
    <w:rsid w:val="00FC3798"/>
    <w:rsid w:val="00FC3823"/>
    <w:rsid w:val="00FC39C1"/>
    <w:rsid w:val="00FC3A51"/>
    <w:rsid w:val="00FC3A6D"/>
    <w:rsid w:val="00FC3ADB"/>
    <w:rsid w:val="00FC3E09"/>
    <w:rsid w:val="00FC3ECA"/>
    <w:rsid w:val="00FC3F48"/>
    <w:rsid w:val="00FC4155"/>
    <w:rsid w:val="00FC41B4"/>
    <w:rsid w:val="00FC41DC"/>
    <w:rsid w:val="00FC4454"/>
    <w:rsid w:val="00FC454A"/>
    <w:rsid w:val="00FC49AF"/>
    <w:rsid w:val="00FC49E0"/>
    <w:rsid w:val="00FC4E42"/>
    <w:rsid w:val="00FC53A5"/>
    <w:rsid w:val="00FC5409"/>
    <w:rsid w:val="00FC5468"/>
    <w:rsid w:val="00FC5474"/>
    <w:rsid w:val="00FC5598"/>
    <w:rsid w:val="00FC56B4"/>
    <w:rsid w:val="00FC584F"/>
    <w:rsid w:val="00FC5B4B"/>
    <w:rsid w:val="00FC5D64"/>
    <w:rsid w:val="00FC5E1A"/>
    <w:rsid w:val="00FC5F08"/>
    <w:rsid w:val="00FC5F2E"/>
    <w:rsid w:val="00FC636F"/>
    <w:rsid w:val="00FC65C0"/>
    <w:rsid w:val="00FC65E2"/>
    <w:rsid w:val="00FC6729"/>
    <w:rsid w:val="00FC67E2"/>
    <w:rsid w:val="00FC6878"/>
    <w:rsid w:val="00FC68BD"/>
    <w:rsid w:val="00FC6C1F"/>
    <w:rsid w:val="00FC6C32"/>
    <w:rsid w:val="00FC6DA0"/>
    <w:rsid w:val="00FC7029"/>
    <w:rsid w:val="00FC7146"/>
    <w:rsid w:val="00FC7151"/>
    <w:rsid w:val="00FC7242"/>
    <w:rsid w:val="00FC7286"/>
    <w:rsid w:val="00FC739F"/>
    <w:rsid w:val="00FC73DE"/>
    <w:rsid w:val="00FC73DF"/>
    <w:rsid w:val="00FC74C4"/>
    <w:rsid w:val="00FC74D8"/>
    <w:rsid w:val="00FC7542"/>
    <w:rsid w:val="00FC7A23"/>
    <w:rsid w:val="00FC7AD1"/>
    <w:rsid w:val="00FC7BAE"/>
    <w:rsid w:val="00FC7CF6"/>
    <w:rsid w:val="00FC7D31"/>
    <w:rsid w:val="00FC7EFE"/>
    <w:rsid w:val="00FC7FAE"/>
    <w:rsid w:val="00FD004F"/>
    <w:rsid w:val="00FD0453"/>
    <w:rsid w:val="00FD0500"/>
    <w:rsid w:val="00FD05EC"/>
    <w:rsid w:val="00FD08D5"/>
    <w:rsid w:val="00FD0A61"/>
    <w:rsid w:val="00FD0CC5"/>
    <w:rsid w:val="00FD122E"/>
    <w:rsid w:val="00FD12F2"/>
    <w:rsid w:val="00FD1426"/>
    <w:rsid w:val="00FD167C"/>
    <w:rsid w:val="00FD19D4"/>
    <w:rsid w:val="00FD1B93"/>
    <w:rsid w:val="00FD1BB8"/>
    <w:rsid w:val="00FD1C85"/>
    <w:rsid w:val="00FD1CA4"/>
    <w:rsid w:val="00FD1DF2"/>
    <w:rsid w:val="00FD20C9"/>
    <w:rsid w:val="00FD2241"/>
    <w:rsid w:val="00FD236B"/>
    <w:rsid w:val="00FD23CB"/>
    <w:rsid w:val="00FD245D"/>
    <w:rsid w:val="00FD25A6"/>
    <w:rsid w:val="00FD25F9"/>
    <w:rsid w:val="00FD25FF"/>
    <w:rsid w:val="00FD2908"/>
    <w:rsid w:val="00FD2957"/>
    <w:rsid w:val="00FD2AE7"/>
    <w:rsid w:val="00FD2B09"/>
    <w:rsid w:val="00FD2FF4"/>
    <w:rsid w:val="00FD323D"/>
    <w:rsid w:val="00FD3275"/>
    <w:rsid w:val="00FD32FD"/>
    <w:rsid w:val="00FD330F"/>
    <w:rsid w:val="00FD3469"/>
    <w:rsid w:val="00FD37EF"/>
    <w:rsid w:val="00FD380A"/>
    <w:rsid w:val="00FD3892"/>
    <w:rsid w:val="00FD393F"/>
    <w:rsid w:val="00FD3A4B"/>
    <w:rsid w:val="00FD3CE1"/>
    <w:rsid w:val="00FD3E1D"/>
    <w:rsid w:val="00FD3E4C"/>
    <w:rsid w:val="00FD423F"/>
    <w:rsid w:val="00FD444C"/>
    <w:rsid w:val="00FD4750"/>
    <w:rsid w:val="00FD4C66"/>
    <w:rsid w:val="00FD4CB0"/>
    <w:rsid w:val="00FD4DB2"/>
    <w:rsid w:val="00FD4DF4"/>
    <w:rsid w:val="00FD50DA"/>
    <w:rsid w:val="00FD5225"/>
    <w:rsid w:val="00FD5330"/>
    <w:rsid w:val="00FD5426"/>
    <w:rsid w:val="00FD55A5"/>
    <w:rsid w:val="00FD55CA"/>
    <w:rsid w:val="00FD5AA5"/>
    <w:rsid w:val="00FD5CC3"/>
    <w:rsid w:val="00FD5D17"/>
    <w:rsid w:val="00FD5D98"/>
    <w:rsid w:val="00FD5EB0"/>
    <w:rsid w:val="00FD6333"/>
    <w:rsid w:val="00FD63F7"/>
    <w:rsid w:val="00FD6516"/>
    <w:rsid w:val="00FD6666"/>
    <w:rsid w:val="00FD678B"/>
    <w:rsid w:val="00FD6825"/>
    <w:rsid w:val="00FD68EB"/>
    <w:rsid w:val="00FD699E"/>
    <w:rsid w:val="00FD6BE7"/>
    <w:rsid w:val="00FD6CE6"/>
    <w:rsid w:val="00FD6DFC"/>
    <w:rsid w:val="00FD6FB6"/>
    <w:rsid w:val="00FD7284"/>
    <w:rsid w:val="00FD73C2"/>
    <w:rsid w:val="00FD7765"/>
    <w:rsid w:val="00FD77E1"/>
    <w:rsid w:val="00FD7884"/>
    <w:rsid w:val="00FD7AEF"/>
    <w:rsid w:val="00FD7B48"/>
    <w:rsid w:val="00FD7BBC"/>
    <w:rsid w:val="00FD7EBA"/>
    <w:rsid w:val="00FD7EC2"/>
    <w:rsid w:val="00FD7EF7"/>
    <w:rsid w:val="00FD7F56"/>
    <w:rsid w:val="00FD7F6A"/>
    <w:rsid w:val="00FD7F87"/>
    <w:rsid w:val="00FE0005"/>
    <w:rsid w:val="00FE01BE"/>
    <w:rsid w:val="00FE034D"/>
    <w:rsid w:val="00FE04C1"/>
    <w:rsid w:val="00FE072D"/>
    <w:rsid w:val="00FE0D0B"/>
    <w:rsid w:val="00FE0F29"/>
    <w:rsid w:val="00FE1195"/>
    <w:rsid w:val="00FE149D"/>
    <w:rsid w:val="00FE15A7"/>
    <w:rsid w:val="00FE1A20"/>
    <w:rsid w:val="00FE1C47"/>
    <w:rsid w:val="00FE1EDE"/>
    <w:rsid w:val="00FE2113"/>
    <w:rsid w:val="00FE218A"/>
    <w:rsid w:val="00FE21BE"/>
    <w:rsid w:val="00FE24AA"/>
    <w:rsid w:val="00FE2543"/>
    <w:rsid w:val="00FE276C"/>
    <w:rsid w:val="00FE29B2"/>
    <w:rsid w:val="00FE2A28"/>
    <w:rsid w:val="00FE2CE0"/>
    <w:rsid w:val="00FE2DC1"/>
    <w:rsid w:val="00FE2EF4"/>
    <w:rsid w:val="00FE3011"/>
    <w:rsid w:val="00FE35A2"/>
    <w:rsid w:val="00FE35E4"/>
    <w:rsid w:val="00FE382C"/>
    <w:rsid w:val="00FE39A4"/>
    <w:rsid w:val="00FE3A5D"/>
    <w:rsid w:val="00FE3B1A"/>
    <w:rsid w:val="00FE3BCE"/>
    <w:rsid w:val="00FE3BE2"/>
    <w:rsid w:val="00FE3C63"/>
    <w:rsid w:val="00FE3CE1"/>
    <w:rsid w:val="00FE3DB3"/>
    <w:rsid w:val="00FE3E83"/>
    <w:rsid w:val="00FE4191"/>
    <w:rsid w:val="00FE4972"/>
    <w:rsid w:val="00FE4BA8"/>
    <w:rsid w:val="00FE4BAE"/>
    <w:rsid w:val="00FE4C70"/>
    <w:rsid w:val="00FE4DBF"/>
    <w:rsid w:val="00FE5236"/>
    <w:rsid w:val="00FE555C"/>
    <w:rsid w:val="00FE5851"/>
    <w:rsid w:val="00FE5911"/>
    <w:rsid w:val="00FE5947"/>
    <w:rsid w:val="00FE59AD"/>
    <w:rsid w:val="00FE5BE8"/>
    <w:rsid w:val="00FE5CDD"/>
    <w:rsid w:val="00FE5CDE"/>
    <w:rsid w:val="00FE5D5A"/>
    <w:rsid w:val="00FE5E83"/>
    <w:rsid w:val="00FE5EC1"/>
    <w:rsid w:val="00FE6035"/>
    <w:rsid w:val="00FE6204"/>
    <w:rsid w:val="00FE6299"/>
    <w:rsid w:val="00FE661F"/>
    <w:rsid w:val="00FE6B5E"/>
    <w:rsid w:val="00FE6C4C"/>
    <w:rsid w:val="00FE6C92"/>
    <w:rsid w:val="00FE6E79"/>
    <w:rsid w:val="00FE7003"/>
    <w:rsid w:val="00FE70EF"/>
    <w:rsid w:val="00FE7444"/>
    <w:rsid w:val="00FE75FC"/>
    <w:rsid w:val="00FE7650"/>
    <w:rsid w:val="00FE77DD"/>
    <w:rsid w:val="00FE784A"/>
    <w:rsid w:val="00FE7B10"/>
    <w:rsid w:val="00FE7B2B"/>
    <w:rsid w:val="00FE7EE2"/>
    <w:rsid w:val="00FF003F"/>
    <w:rsid w:val="00FF032F"/>
    <w:rsid w:val="00FF03A1"/>
    <w:rsid w:val="00FF0503"/>
    <w:rsid w:val="00FF052E"/>
    <w:rsid w:val="00FF098E"/>
    <w:rsid w:val="00FF0B48"/>
    <w:rsid w:val="00FF0E23"/>
    <w:rsid w:val="00FF1071"/>
    <w:rsid w:val="00FF1113"/>
    <w:rsid w:val="00FF1303"/>
    <w:rsid w:val="00FF143A"/>
    <w:rsid w:val="00FF155A"/>
    <w:rsid w:val="00FF163F"/>
    <w:rsid w:val="00FF16BF"/>
    <w:rsid w:val="00FF16F5"/>
    <w:rsid w:val="00FF179F"/>
    <w:rsid w:val="00FF18EF"/>
    <w:rsid w:val="00FF1C18"/>
    <w:rsid w:val="00FF1DE7"/>
    <w:rsid w:val="00FF2105"/>
    <w:rsid w:val="00FF263F"/>
    <w:rsid w:val="00FF2679"/>
    <w:rsid w:val="00FF2B56"/>
    <w:rsid w:val="00FF2D8D"/>
    <w:rsid w:val="00FF2E4C"/>
    <w:rsid w:val="00FF3046"/>
    <w:rsid w:val="00FF30EB"/>
    <w:rsid w:val="00FF30FA"/>
    <w:rsid w:val="00FF310B"/>
    <w:rsid w:val="00FF32BA"/>
    <w:rsid w:val="00FF3A58"/>
    <w:rsid w:val="00FF3BE2"/>
    <w:rsid w:val="00FF3C03"/>
    <w:rsid w:val="00FF3EB2"/>
    <w:rsid w:val="00FF3F43"/>
    <w:rsid w:val="00FF3F5A"/>
    <w:rsid w:val="00FF400D"/>
    <w:rsid w:val="00FF474E"/>
    <w:rsid w:val="00FF476A"/>
    <w:rsid w:val="00FF4829"/>
    <w:rsid w:val="00FF48B9"/>
    <w:rsid w:val="00FF4920"/>
    <w:rsid w:val="00FF492B"/>
    <w:rsid w:val="00FF4BB0"/>
    <w:rsid w:val="00FF4E11"/>
    <w:rsid w:val="00FF4F72"/>
    <w:rsid w:val="00FF5165"/>
    <w:rsid w:val="00FF5245"/>
    <w:rsid w:val="00FF5275"/>
    <w:rsid w:val="00FF5363"/>
    <w:rsid w:val="00FF5480"/>
    <w:rsid w:val="00FF54CE"/>
    <w:rsid w:val="00FF55A0"/>
    <w:rsid w:val="00FF5726"/>
    <w:rsid w:val="00FF5866"/>
    <w:rsid w:val="00FF588C"/>
    <w:rsid w:val="00FF5BB4"/>
    <w:rsid w:val="00FF5BB5"/>
    <w:rsid w:val="00FF5BD2"/>
    <w:rsid w:val="00FF5BD4"/>
    <w:rsid w:val="00FF5C62"/>
    <w:rsid w:val="00FF5D7E"/>
    <w:rsid w:val="00FF5EC8"/>
    <w:rsid w:val="00FF5FE0"/>
    <w:rsid w:val="00FF61B8"/>
    <w:rsid w:val="00FF632B"/>
    <w:rsid w:val="00FF635B"/>
    <w:rsid w:val="00FF63D1"/>
    <w:rsid w:val="00FF65E1"/>
    <w:rsid w:val="00FF6C14"/>
    <w:rsid w:val="00FF6FCA"/>
    <w:rsid w:val="00FF700B"/>
    <w:rsid w:val="00FF7127"/>
    <w:rsid w:val="00FF72B1"/>
    <w:rsid w:val="00FF733B"/>
    <w:rsid w:val="00FF76E4"/>
    <w:rsid w:val="00FF7845"/>
    <w:rsid w:val="00FF7CE1"/>
    <w:rsid w:val="00FF7D5C"/>
    <w:rsid w:val="00FF7E0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F306FDD"/>
  <w15:chartTrackingRefBased/>
  <w15:docId w15:val="{2BF8E01E-AEC5-442E-93A7-1B82E46C6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48C"/>
    <w:rPr>
      <w:sz w:val="24"/>
      <w:szCs w:val="24"/>
      <w:lang w:val="it-IT" w:eastAsia="it-IT"/>
    </w:rPr>
  </w:style>
  <w:style w:type="paragraph" w:styleId="Heading1">
    <w:name w:val="heading 1"/>
    <w:basedOn w:val="Normal"/>
    <w:next w:val="Normal"/>
    <w:link w:val="Heading1Char"/>
    <w:qFormat/>
    <w:rsid w:val="00663E05"/>
    <w:pPr>
      <w:keepNext/>
      <w:numPr>
        <w:numId w:val="1"/>
      </w:numPr>
      <w:outlineLvl w:val="0"/>
    </w:pPr>
    <w:rPr>
      <w:b/>
      <w:bCs/>
      <w:lang w:val="en-GB" w:eastAsia="x-none"/>
    </w:rPr>
  </w:style>
  <w:style w:type="paragraph" w:styleId="Heading2">
    <w:name w:val="heading 2"/>
    <w:basedOn w:val="Normal"/>
    <w:next w:val="Normal"/>
    <w:link w:val="Heading2Char"/>
    <w:qFormat/>
    <w:rsid w:val="00663E05"/>
    <w:pPr>
      <w:keepNext/>
      <w:numPr>
        <w:ilvl w:val="1"/>
        <w:numId w:val="1"/>
      </w:numPr>
      <w:outlineLvl w:val="1"/>
    </w:pPr>
    <w:rPr>
      <w:b/>
      <w:bCs/>
      <w:i/>
      <w:lang w:val="x-none" w:eastAsia="x-none"/>
    </w:rPr>
  </w:style>
  <w:style w:type="paragraph" w:styleId="Heading3">
    <w:name w:val="heading 3"/>
    <w:basedOn w:val="Normal"/>
    <w:next w:val="Normal"/>
    <w:link w:val="Heading3Char"/>
    <w:qFormat/>
    <w:rsid w:val="00663E05"/>
    <w:pPr>
      <w:keepNext/>
      <w:numPr>
        <w:ilvl w:val="2"/>
        <w:numId w:val="1"/>
      </w:numPr>
      <w:jc w:val="right"/>
      <w:outlineLvl w:val="2"/>
    </w:pPr>
    <w:rPr>
      <w:b/>
      <w:lang w:val="x-none" w:eastAsia="x-none"/>
    </w:rPr>
  </w:style>
  <w:style w:type="paragraph" w:styleId="Heading4">
    <w:name w:val="heading 4"/>
    <w:basedOn w:val="Normal"/>
    <w:next w:val="Normal"/>
    <w:link w:val="Heading4Char"/>
    <w:qFormat/>
    <w:rsid w:val="00663E05"/>
    <w:pPr>
      <w:keepNext/>
      <w:numPr>
        <w:ilvl w:val="3"/>
        <w:numId w:val="1"/>
      </w:numPr>
      <w:jc w:val="both"/>
      <w:outlineLvl w:val="3"/>
    </w:pPr>
    <w:rPr>
      <w:i/>
      <w:iCs/>
      <w:lang w:val="x-none" w:eastAsia="x-none"/>
    </w:rPr>
  </w:style>
  <w:style w:type="paragraph" w:styleId="Heading5">
    <w:name w:val="heading 5"/>
    <w:basedOn w:val="Normal"/>
    <w:next w:val="Normal"/>
    <w:link w:val="Heading5Char"/>
    <w:qFormat/>
    <w:rsid w:val="00663E05"/>
    <w:pPr>
      <w:numPr>
        <w:ilvl w:val="4"/>
        <w:numId w:val="1"/>
      </w:numPr>
      <w:spacing w:before="240" w:after="60"/>
      <w:jc w:val="both"/>
      <w:outlineLvl w:val="4"/>
    </w:pPr>
    <w:rPr>
      <w:b/>
      <w:bCs/>
      <w:i/>
      <w:iCs/>
      <w:sz w:val="26"/>
      <w:szCs w:val="26"/>
      <w:lang w:val="x-none" w:eastAsia="x-none"/>
    </w:rPr>
  </w:style>
  <w:style w:type="paragraph" w:styleId="Heading6">
    <w:name w:val="heading 6"/>
    <w:basedOn w:val="Normal"/>
    <w:next w:val="Normal"/>
    <w:link w:val="Heading6Char"/>
    <w:qFormat/>
    <w:rsid w:val="00663E05"/>
    <w:pPr>
      <w:numPr>
        <w:ilvl w:val="5"/>
        <w:numId w:val="1"/>
      </w:numPr>
      <w:spacing w:before="240" w:after="60"/>
      <w:jc w:val="both"/>
      <w:outlineLvl w:val="5"/>
    </w:pPr>
    <w:rPr>
      <w:b/>
      <w:bCs/>
      <w:sz w:val="22"/>
      <w:szCs w:val="22"/>
      <w:lang w:val="x-none" w:eastAsia="x-none"/>
    </w:rPr>
  </w:style>
  <w:style w:type="paragraph" w:styleId="Heading7">
    <w:name w:val="heading 7"/>
    <w:basedOn w:val="Normal"/>
    <w:next w:val="Normal"/>
    <w:link w:val="Heading7Char"/>
    <w:qFormat/>
    <w:rsid w:val="00663E05"/>
    <w:pPr>
      <w:numPr>
        <w:ilvl w:val="6"/>
        <w:numId w:val="1"/>
      </w:numPr>
      <w:spacing w:before="240" w:after="60"/>
      <w:jc w:val="both"/>
      <w:outlineLvl w:val="6"/>
    </w:pPr>
    <w:rPr>
      <w:lang w:val="x-none" w:eastAsia="x-none"/>
    </w:rPr>
  </w:style>
  <w:style w:type="paragraph" w:styleId="Heading8">
    <w:name w:val="heading 8"/>
    <w:basedOn w:val="Normal"/>
    <w:next w:val="Normal"/>
    <w:link w:val="Heading8Char"/>
    <w:qFormat/>
    <w:rsid w:val="00663E05"/>
    <w:pPr>
      <w:numPr>
        <w:ilvl w:val="7"/>
        <w:numId w:val="1"/>
      </w:numPr>
      <w:spacing w:before="240" w:after="60"/>
      <w:jc w:val="both"/>
      <w:outlineLvl w:val="7"/>
    </w:pPr>
    <w:rPr>
      <w:i/>
      <w:iCs/>
      <w:lang w:val="x-none" w:eastAsia="x-none"/>
    </w:rPr>
  </w:style>
  <w:style w:type="paragraph" w:styleId="Heading9">
    <w:name w:val="heading 9"/>
    <w:basedOn w:val="Normal"/>
    <w:next w:val="Normal"/>
    <w:link w:val="Heading9Char"/>
    <w:qFormat/>
    <w:rsid w:val="00663E05"/>
    <w:pPr>
      <w:numPr>
        <w:ilvl w:val="8"/>
        <w:numId w:val="1"/>
      </w:numPr>
      <w:spacing w:before="240" w:after="60"/>
      <w:jc w:val="both"/>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663E05"/>
    <w:rPr>
      <w:i/>
      <w:iCs/>
      <w:lang w:val="x-none" w:eastAsia="x-none"/>
    </w:rPr>
  </w:style>
  <w:style w:type="paragraph" w:styleId="Title">
    <w:name w:val="Title"/>
    <w:basedOn w:val="Normal"/>
    <w:link w:val="TitleChar"/>
    <w:qFormat/>
    <w:rsid w:val="00663E05"/>
    <w:pPr>
      <w:tabs>
        <w:tab w:val="num" w:pos="360"/>
      </w:tabs>
    </w:pPr>
    <w:rPr>
      <w:b/>
      <w:bCs/>
      <w:snapToGrid w:val="0"/>
      <w:lang w:val="x-none" w:eastAsia="x-none"/>
    </w:rPr>
  </w:style>
  <w:style w:type="paragraph" w:styleId="Caption">
    <w:name w:val="caption"/>
    <w:basedOn w:val="Normal"/>
    <w:next w:val="Normal"/>
    <w:uiPriority w:val="99"/>
    <w:qFormat/>
    <w:rsid w:val="00663E05"/>
    <w:rPr>
      <w:rFonts w:eastAsia="MS Mincho"/>
      <w:b/>
      <w:bCs/>
      <w:sz w:val="20"/>
      <w:szCs w:val="20"/>
      <w:lang w:eastAsia="ja-JP"/>
    </w:rPr>
  </w:style>
  <w:style w:type="paragraph" w:styleId="FootnoteText">
    <w:name w:val="footnote text"/>
    <w:basedOn w:val="Normal"/>
    <w:link w:val="FootnoteTextChar"/>
    <w:semiHidden/>
    <w:rsid w:val="00663E05"/>
    <w:pPr>
      <w:jc w:val="both"/>
    </w:pPr>
    <w:rPr>
      <w:sz w:val="20"/>
      <w:szCs w:val="20"/>
    </w:rPr>
  </w:style>
  <w:style w:type="paragraph" w:styleId="TOC1">
    <w:name w:val="toc 1"/>
    <w:basedOn w:val="Normal"/>
    <w:next w:val="Normal"/>
    <w:autoRedefine/>
    <w:uiPriority w:val="39"/>
    <w:rsid w:val="00157F93"/>
    <w:pPr>
      <w:tabs>
        <w:tab w:val="right" w:leader="dot" w:pos="9016"/>
      </w:tabs>
      <w:jc w:val="both"/>
    </w:pPr>
  </w:style>
  <w:style w:type="paragraph" w:styleId="NormalWeb">
    <w:name w:val="Normal (Web)"/>
    <w:basedOn w:val="Normal"/>
    <w:uiPriority w:val="99"/>
    <w:semiHidden/>
    <w:rsid w:val="00663E05"/>
    <w:pPr>
      <w:spacing w:before="100" w:beforeAutospacing="1" w:after="100" w:afterAutospacing="1"/>
      <w:jc w:val="both"/>
    </w:pPr>
    <w:rPr>
      <w:rFonts w:ascii="Arial Unicode MS" w:eastAsia="Arial Unicode MS" w:hAnsi="Arial Unicode MS" w:cs="Arial Unicode MS"/>
    </w:rPr>
  </w:style>
  <w:style w:type="paragraph" w:customStyle="1" w:styleId="BodyText21">
    <w:name w:val="Body Text 21"/>
    <w:basedOn w:val="Normal"/>
    <w:rsid w:val="00663E05"/>
    <w:pPr>
      <w:tabs>
        <w:tab w:val="left" w:pos="993"/>
      </w:tabs>
      <w:overflowPunct w:val="0"/>
      <w:autoSpaceDE w:val="0"/>
      <w:autoSpaceDN w:val="0"/>
      <w:adjustRightInd w:val="0"/>
      <w:ind w:left="567"/>
      <w:jc w:val="both"/>
      <w:textAlignment w:val="baseline"/>
    </w:pPr>
    <w:rPr>
      <w:sz w:val="23"/>
      <w:szCs w:val="20"/>
    </w:rPr>
  </w:style>
  <w:style w:type="character" w:styleId="FootnoteReference">
    <w:name w:val="footnote reference"/>
    <w:semiHidden/>
    <w:rsid w:val="00663E05"/>
    <w:rPr>
      <w:vertAlign w:val="superscript"/>
    </w:rPr>
  </w:style>
  <w:style w:type="paragraph" w:styleId="BodyText2">
    <w:name w:val="Body Text 2"/>
    <w:basedOn w:val="Normal"/>
    <w:link w:val="BodyText2Char"/>
    <w:semiHidden/>
    <w:rsid w:val="00663E05"/>
    <w:rPr>
      <w:color w:val="0000FF"/>
      <w:lang w:val="en-US" w:eastAsia="x-none"/>
    </w:rPr>
  </w:style>
  <w:style w:type="paragraph" w:styleId="BodyText3">
    <w:name w:val="Body Text 3"/>
    <w:basedOn w:val="Normal"/>
    <w:link w:val="BodyText3Char"/>
    <w:semiHidden/>
    <w:rsid w:val="00663E05"/>
    <w:rPr>
      <w:color w:val="0000FF"/>
      <w:lang w:val="en-US" w:eastAsia="x-none"/>
    </w:rPr>
  </w:style>
  <w:style w:type="paragraph" w:styleId="PlainText">
    <w:name w:val="Plain Text"/>
    <w:basedOn w:val="Normal"/>
    <w:link w:val="PlainTextChar"/>
    <w:semiHidden/>
    <w:rsid w:val="00663E05"/>
    <w:pPr>
      <w:jc w:val="both"/>
    </w:pPr>
    <w:rPr>
      <w:rFonts w:ascii="Arial" w:eastAsia="MS Mincho" w:hAnsi="Arial"/>
      <w:sz w:val="18"/>
      <w:szCs w:val="20"/>
      <w:lang w:val="en-GB" w:eastAsia="en-US"/>
    </w:rPr>
  </w:style>
  <w:style w:type="paragraph" w:customStyle="1" w:styleId="A-Titoloetc">
    <w:name w:val="A-Titolo etc."/>
    <w:basedOn w:val="Normal"/>
    <w:autoRedefine/>
    <w:rsid w:val="00663E05"/>
    <w:pPr>
      <w:spacing w:after="80"/>
      <w:ind w:left="284"/>
      <w:jc w:val="center"/>
    </w:pPr>
    <w:rPr>
      <w:lang w:val="en-US"/>
    </w:rPr>
  </w:style>
  <w:style w:type="character" w:styleId="Hyperlink">
    <w:name w:val="Hyperlink"/>
    <w:uiPriority w:val="99"/>
    <w:rsid w:val="00663E05"/>
    <w:rPr>
      <w:color w:val="0000FF"/>
      <w:u w:val="single"/>
    </w:rPr>
  </w:style>
  <w:style w:type="character" w:styleId="FollowedHyperlink">
    <w:name w:val="FollowedHyperlink"/>
    <w:rsid w:val="00663E05"/>
    <w:rPr>
      <w:color w:val="800080"/>
      <w:u w:val="single"/>
    </w:rPr>
  </w:style>
  <w:style w:type="paragraph" w:styleId="Footer">
    <w:name w:val="footer"/>
    <w:basedOn w:val="Normal"/>
    <w:link w:val="FooterChar"/>
    <w:uiPriority w:val="99"/>
    <w:rsid w:val="00663E05"/>
    <w:pPr>
      <w:tabs>
        <w:tab w:val="center" w:pos="4819"/>
        <w:tab w:val="right" w:pos="9638"/>
      </w:tabs>
    </w:pPr>
    <w:rPr>
      <w:lang w:val="x-none" w:eastAsia="x-none"/>
    </w:rPr>
  </w:style>
  <w:style w:type="character" w:styleId="PageNumber">
    <w:name w:val="page number"/>
    <w:basedOn w:val="DefaultParagraphFont"/>
    <w:semiHidden/>
    <w:rsid w:val="00663E05"/>
  </w:style>
  <w:style w:type="paragraph" w:customStyle="1" w:styleId="Titolosommario1">
    <w:name w:val="Titolo sommario1"/>
    <w:basedOn w:val="Heading1"/>
    <w:next w:val="Normal"/>
    <w:uiPriority w:val="39"/>
    <w:unhideWhenUsed/>
    <w:qFormat/>
    <w:rsid w:val="004E388F"/>
    <w:pPr>
      <w:keepLines/>
      <w:spacing w:before="480" w:line="276" w:lineRule="auto"/>
      <w:outlineLvl w:val="9"/>
    </w:pPr>
    <w:rPr>
      <w:rFonts w:ascii="Cambria" w:hAnsi="Cambria"/>
      <w:color w:val="365F91"/>
      <w:sz w:val="28"/>
      <w:szCs w:val="28"/>
      <w:lang w:val="it-IT" w:eastAsia="en-US"/>
    </w:rPr>
  </w:style>
  <w:style w:type="paragraph" w:styleId="TOC2">
    <w:name w:val="toc 2"/>
    <w:basedOn w:val="Normal"/>
    <w:next w:val="Normal"/>
    <w:autoRedefine/>
    <w:uiPriority w:val="39"/>
    <w:unhideWhenUsed/>
    <w:rsid w:val="004E388F"/>
    <w:pPr>
      <w:ind w:left="240"/>
    </w:pPr>
  </w:style>
  <w:style w:type="paragraph" w:styleId="TOC3">
    <w:name w:val="toc 3"/>
    <w:basedOn w:val="Normal"/>
    <w:next w:val="Normal"/>
    <w:autoRedefine/>
    <w:uiPriority w:val="39"/>
    <w:unhideWhenUsed/>
    <w:rsid w:val="00D85F8D"/>
    <w:pPr>
      <w:ind w:left="480"/>
    </w:pPr>
  </w:style>
  <w:style w:type="paragraph" w:styleId="Header">
    <w:name w:val="header"/>
    <w:basedOn w:val="Normal"/>
    <w:link w:val="HeaderChar"/>
    <w:unhideWhenUsed/>
    <w:rsid w:val="005B401D"/>
    <w:pPr>
      <w:tabs>
        <w:tab w:val="center" w:pos="4819"/>
        <w:tab w:val="right" w:pos="9638"/>
      </w:tabs>
    </w:pPr>
    <w:rPr>
      <w:lang w:val="x-none" w:eastAsia="x-none"/>
    </w:rPr>
  </w:style>
  <w:style w:type="character" w:customStyle="1" w:styleId="HeaderChar">
    <w:name w:val="Header Char"/>
    <w:link w:val="Header"/>
    <w:rsid w:val="005B401D"/>
    <w:rPr>
      <w:sz w:val="24"/>
      <w:szCs w:val="24"/>
    </w:rPr>
  </w:style>
  <w:style w:type="character" w:customStyle="1" w:styleId="body">
    <w:name w:val="body"/>
    <w:basedOn w:val="DefaultParagraphFont"/>
    <w:rsid w:val="00572FFB"/>
  </w:style>
  <w:style w:type="paragraph" w:customStyle="1" w:styleId="TableContents">
    <w:name w:val="Table Contents"/>
    <w:basedOn w:val="Normal"/>
    <w:rsid w:val="00CD2EB1"/>
    <w:pPr>
      <w:suppressLineNumbers/>
      <w:suppressAutoHyphens/>
    </w:pPr>
    <w:rPr>
      <w:sz w:val="20"/>
      <w:szCs w:val="20"/>
      <w:lang w:eastAsia="ar-SA"/>
    </w:rPr>
  </w:style>
  <w:style w:type="character" w:customStyle="1" w:styleId="Heading1Char">
    <w:name w:val="Heading 1 Char"/>
    <w:link w:val="Heading1"/>
    <w:rsid w:val="00F07BD6"/>
    <w:rPr>
      <w:b/>
      <w:bCs/>
      <w:sz w:val="24"/>
      <w:szCs w:val="24"/>
      <w:lang w:eastAsia="x-none"/>
    </w:rPr>
  </w:style>
  <w:style w:type="paragraph" w:styleId="BalloonText">
    <w:name w:val="Balloon Text"/>
    <w:basedOn w:val="Normal"/>
    <w:link w:val="BalloonTextChar"/>
    <w:unhideWhenUsed/>
    <w:rsid w:val="007F75C8"/>
    <w:rPr>
      <w:rFonts w:ascii="Tahoma" w:hAnsi="Tahoma"/>
      <w:sz w:val="16"/>
      <w:szCs w:val="16"/>
      <w:lang w:val="x-none" w:eastAsia="x-none"/>
    </w:rPr>
  </w:style>
  <w:style w:type="character" w:customStyle="1" w:styleId="BalloonTextChar">
    <w:name w:val="Balloon Text Char"/>
    <w:link w:val="BalloonText"/>
    <w:rsid w:val="007F75C8"/>
    <w:rPr>
      <w:rFonts w:ascii="Tahoma" w:hAnsi="Tahoma" w:cs="Tahoma"/>
      <w:sz w:val="16"/>
      <w:szCs w:val="16"/>
    </w:rPr>
  </w:style>
  <w:style w:type="paragraph" w:customStyle="1" w:styleId="Bibliografia1">
    <w:name w:val="Bibliografia1"/>
    <w:basedOn w:val="Normal"/>
    <w:next w:val="Normal"/>
    <w:uiPriority w:val="37"/>
    <w:unhideWhenUsed/>
    <w:rsid w:val="006E3A3E"/>
  </w:style>
  <w:style w:type="character" w:styleId="Emphasis">
    <w:name w:val="Emphasis"/>
    <w:uiPriority w:val="20"/>
    <w:qFormat/>
    <w:rsid w:val="00564021"/>
    <w:rPr>
      <w:i/>
      <w:iCs/>
    </w:rPr>
  </w:style>
  <w:style w:type="character" w:styleId="Strong">
    <w:name w:val="Strong"/>
    <w:qFormat/>
    <w:rsid w:val="00F52220"/>
    <w:rPr>
      <w:b/>
      <w:bCs/>
    </w:rPr>
  </w:style>
  <w:style w:type="character" w:customStyle="1" w:styleId="trn">
    <w:name w:val="trn"/>
    <w:basedOn w:val="DefaultParagraphFont"/>
    <w:rsid w:val="00B52099"/>
  </w:style>
  <w:style w:type="paragraph" w:customStyle="1" w:styleId="Paragrafoelenco1">
    <w:name w:val="Paragrafo elenco1"/>
    <w:basedOn w:val="Normal"/>
    <w:uiPriority w:val="34"/>
    <w:qFormat/>
    <w:rsid w:val="005B2B8A"/>
    <w:pPr>
      <w:ind w:left="720"/>
      <w:contextualSpacing/>
    </w:pPr>
  </w:style>
  <w:style w:type="character" w:customStyle="1" w:styleId="BodyText1">
    <w:name w:val="Body Text1"/>
    <w:link w:val="Bodytext10"/>
    <w:uiPriority w:val="99"/>
    <w:rsid w:val="00996723"/>
    <w:rPr>
      <w:sz w:val="18"/>
      <w:szCs w:val="18"/>
      <w:shd w:val="clear" w:color="auto" w:fill="FFFFFF"/>
    </w:rPr>
  </w:style>
  <w:style w:type="character" w:customStyle="1" w:styleId="Bodytext8">
    <w:name w:val="Body text (8)"/>
    <w:link w:val="Bodytext81"/>
    <w:uiPriority w:val="99"/>
    <w:rsid w:val="00996723"/>
    <w:rPr>
      <w:sz w:val="18"/>
      <w:szCs w:val="18"/>
      <w:shd w:val="clear" w:color="auto" w:fill="FFFFFF"/>
    </w:rPr>
  </w:style>
  <w:style w:type="paragraph" w:customStyle="1" w:styleId="Bodytext10">
    <w:name w:val="Body text1"/>
    <w:basedOn w:val="Normal"/>
    <w:link w:val="BodyText1"/>
    <w:uiPriority w:val="99"/>
    <w:rsid w:val="00996723"/>
    <w:pPr>
      <w:shd w:val="clear" w:color="auto" w:fill="FFFFFF"/>
      <w:spacing w:before="300" w:line="235" w:lineRule="exact"/>
      <w:ind w:firstLine="240"/>
      <w:jc w:val="both"/>
    </w:pPr>
    <w:rPr>
      <w:sz w:val="18"/>
      <w:szCs w:val="18"/>
      <w:lang w:val="x-none" w:eastAsia="x-none"/>
    </w:rPr>
  </w:style>
  <w:style w:type="paragraph" w:customStyle="1" w:styleId="Bodytext81">
    <w:name w:val="Body text (8)1"/>
    <w:basedOn w:val="Normal"/>
    <w:link w:val="Bodytext8"/>
    <w:uiPriority w:val="99"/>
    <w:rsid w:val="00996723"/>
    <w:pPr>
      <w:shd w:val="clear" w:color="auto" w:fill="FFFFFF"/>
      <w:spacing w:line="235" w:lineRule="exact"/>
      <w:jc w:val="both"/>
    </w:pPr>
    <w:rPr>
      <w:sz w:val="18"/>
      <w:szCs w:val="18"/>
      <w:lang w:val="x-none" w:eastAsia="x-none"/>
    </w:rPr>
  </w:style>
  <w:style w:type="character" w:customStyle="1" w:styleId="Bodytext85">
    <w:name w:val="Body text (8)5"/>
    <w:uiPriority w:val="99"/>
    <w:rsid w:val="00D247F0"/>
    <w:rPr>
      <w:rFonts w:ascii="Times New Roman" w:hAnsi="Times New Roman" w:cs="Times New Roman"/>
      <w:sz w:val="18"/>
      <w:szCs w:val="18"/>
      <w:shd w:val="clear" w:color="auto" w:fill="FFFFFF"/>
      <w:lang w:val="de-DE" w:eastAsia="de-DE"/>
    </w:rPr>
  </w:style>
  <w:style w:type="character" w:customStyle="1" w:styleId="Bodytext20">
    <w:name w:val="Body text2"/>
    <w:uiPriority w:val="99"/>
    <w:rsid w:val="00D247F0"/>
    <w:rPr>
      <w:rFonts w:ascii="Times New Roman" w:hAnsi="Times New Roman" w:cs="Times New Roman"/>
      <w:sz w:val="18"/>
      <w:szCs w:val="18"/>
      <w:shd w:val="clear" w:color="auto" w:fill="FFFFFF"/>
      <w:lang w:val="de-DE" w:eastAsia="de-DE"/>
    </w:rPr>
  </w:style>
  <w:style w:type="character" w:customStyle="1" w:styleId="Bodytext100">
    <w:name w:val="Body text (10)"/>
    <w:link w:val="Bodytext101"/>
    <w:uiPriority w:val="99"/>
    <w:rsid w:val="00D247F0"/>
    <w:rPr>
      <w:i/>
      <w:iCs/>
      <w:sz w:val="18"/>
      <w:szCs w:val="18"/>
      <w:shd w:val="clear" w:color="auto" w:fill="FFFFFF"/>
    </w:rPr>
  </w:style>
  <w:style w:type="paragraph" w:customStyle="1" w:styleId="Bodytext101">
    <w:name w:val="Body text (10)1"/>
    <w:basedOn w:val="Normal"/>
    <w:link w:val="Bodytext100"/>
    <w:uiPriority w:val="99"/>
    <w:rsid w:val="00D247F0"/>
    <w:pPr>
      <w:shd w:val="clear" w:color="auto" w:fill="FFFFFF"/>
      <w:spacing w:before="180" w:after="300" w:line="240" w:lineRule="atLeast"/>
    </w:pPr>
    <w:rPr>
      <w:i/>
      <w:iCs/>
      <w:sz w:val="18"/>
      <w:szCs w:val="18"/>
      <w:lang w:val="x-none" w:eastAsia="x-none"/>
    </w:rPr>
  </w:style>
  <w:style w:type="character" w:customStyle="1" w:styleId="Bodytext11">
    <w:name w:val="Body text (11)"/>
    <w:link w:val="Bodytext111"/>
    <w:uiPriority w:val="99"/>
    <w:rsid w:val="00D247F0"/>
    <w:rPr>
      <w:sz w:val="18"/>
      <w:szCs w:val="18"/>
      <w:shd w:val="clear" w:color="auto" w:fill="FFFFFF"/>
      <w:lang w:val="fr-FR" w:eastAsia="fr-FR"/>
    </w:rPr>
  </w:style>
  <w:style w:type="character" w:customStyle="1" w:styleId="Bodytext118pt">
    <w:name w:val="Body text (11) + 8 pt"/>
    <w:uiPriority w:val="99"/>
    <w:rsid w:val="00D247F0"/>
    <w:rPr>
      <w:noProof/>
      <w:sz w:val="16"/>
      <w:szCs w:val="16"/>
      <w:shd w:val="clear" w:color="auto" w:fill="FFFFFF"/>
      <w:lang w:val="fr-FR" w:eastAsia="fr-FR"/>
    </w:rPr>
  </w:style>
  <w:style w:type="character" w:customStyle="1" w:styleId="Bodytext108pt">
    <w:name w:val="Body text (10) + 8 pt"/>
    <w:aliases w:val="Not Italic"/>
    <w:uiPriority w:val="99"/>
    <w:rsid w:val="00D247F0"/>
    <w:rPr>
      <w:rFonts w:ascii="Times New Roman" w:hAnsi="Times New Roman" w:cs="Times New Roman"/>
      <w:i/>
      <w:iCs/>
      <w:noProof/>
      <w:sz w:val="16"/>
      <w:szCs w:val="16"/>
      <w:shd w:val="clear" w:color="auto" w:fill="FFFFFF"/>
    </w:rPr>
  </w:style>
  <w:style w:type="character" w:customStyle="1" w:styleId="Bodytext8pt">
    <w:name w:val="Body text + 8 pt"/>
    <w:uiPriority w:val="99"/>
    <w:rsid w:val="00D247F0"/>
    <w:rPr>
      <w:rFonts w:ascii="Times New Roman" w:hAnsi="Times New Roman" w:cs="Times New Roman"/>
      <w:noProof/>
      <w:sz w:val="16"/>
      <w:szCs w:val="16"/>
      <w:shd w:val="clear" w:color="auto" w:fill="FFFFFF"/>
    </w:rPr>
  </w:style>
  <w:style w:type="character" w:customStyle="1" w:styleId="BodytextItalic">
    <w:name w:val="Body text + Italic"/>
    <w:uiPriority w:val="99"/>
    <w:rsid w:val="00D247F0"/>
    <w:rPr>
      <w:rFonts w:ascii="Times New Roman" w:hAnsi="Times New Roman" w:cs="Times New Roman"/>
      <w:i/>
      <w:iCs/>
      <w:sz w:val="18"/>
      <w:szCs w:val="18"/>
      <w:shd w:val="clear" w:color="auto" w:fill="FFFFFF"/>
      <w:lang w:val="fr-FR" w:eastAsia="fr-FR"/>
    </w:rPr>
  </w:style>
  <w:style w:type="paragraph" w:customStyle="1" w:styleId="Bodytext111">
    <w:name w:val="Body text (11)1"/>
    <w:basedOn w:val="Normal"/>
    <w:link w:val="Bodytext11"/>
    <w:uiPriority w:val="99"/>
    <w:rsid w:val="00D247F0"/>
    <w:pPr>
      <w:shd w:val="clear" w:color="auto" w:fill="FFFFFF"/>
      <w:spacing w:before="180" w:line="235" w:lineRule="exact"/>
    </w:pPr>
    <w:rPr>
      <w:sz w:val="18"/>
      <w:szCs w:val="18"/>
      <w:lang w:val="fr-FR" w:eastAsia="fr-FR"/>
    </w:rPr>
  </w:style>
  <w:style w:type="character" w:customStyle="1" w:styleId="Bodytext30">
    <w:name w:val="Body text (3)"/>
    <w:link w:val="Bodytext31"/>
    <w:uiPriority w:val="99"/>
    <w:rsid w:val="00D247F0"/>
    <w:rPr>
      <w:sz w:val="14"/>
      <w:szCs w:val="14"/>
      <w:shd w:val="clear" w:color="auto" w:fill="FFFFFF"/>
      <w:lang w:val="de-DE" w:eastAsia="de-DE"/>
    </w:rPr>
  </w:style>
  <w:style w:type="paragraph" w:customStyle="1" w:styleId="Bodytext31">
    <w:name w:val="Body text (3)1"/>
    <w:basedOn w:val="Normal"/>
    <w:link w:val="Bodytext30"/>
    <w:uiPriority w:val="99"/>
    <w:rsid w:val="00D247F0"/>
    <w:pPr>
      <w:shd w:val="clear" w:color="auto" w:fill="FFFFFF"/>
      <w:spacing w:before="360" w:line="240" w:lineRule="atLeast"/>
    </w:pPr>
    <w:rPr>
      <w:sz w:val="14"/>
      <w:szCs w:val="14"/>
      <w:lang w:val="de-DE" w:eastAsia="de-DE"/>
    </w:rPr>
  </w:style>
  <w:style w:type="character" w:customStyle="1" w:styleId="Bodytext88pt">
    <w:name w:val="Body text (8) + 8 pt"/>
    <w:uiPriority w:val="99"/>
    <w:rsid w:val="006A4D3E"/>
    <w:rPr>
      <w:rFonts w:ascii="Times New Roman" w:hAnsi="Times New Roman" w:cs="Times New Roman"/>
      <w:noProof/>
      <w:sz w:val="16"/>
      <w:szCs w:val="16"/>
      <w:shd w:val="clear" w:color="auto" w:fill="FFFFFF"/>
    </w:rPr>
  </w:style>
  <w:style w:type="character" w:customStyle="1" w:styleId="Bodytext8Italic">
    <w:name w:val="Body text (8) + Italic"/>
    <w:uiPriority w:val="99"/>
    <w:rsid w:val="006A4D3E"/>
    <w:rPr>
      <w:rFonts w:ascii="Times New Roman" w:hAnsi="Times New Roman" w:cs="Times New Roman"/>
      <w:i/>
      <w:iCs/>
      <w:sz w:val="18"/>
      <w:szCs w:val="18"/>
      <w:shd w:val="clear" w:color="auto" w:fill="FFFFFF"/>
      <w:lang w:val="fr-FR" w:eastAsia="fr-FR"/>
    </w:rPr>
  </w:style>
  <w:style w:type="character" w:customStyle="1" w:styleId="Picturecaption22">
    <w:name w:val="Picture caption (2)2"/>
    <w:uiPriority w:val="99"/>
    <w:rsid w:val="006A4D3E"/>
    <w:rPr>
      <w:rFonts w:ascii="Times New Roman" w:hAnsi="Times New Roman" w:cs="Times New Roman"/>
      <w:sz w:val="20"/>
      <w:szCs w:val="20"/>
      <w:lang w:val="es-ES_tradnl" w:eastAsia="es-ES_tradnl"/>
    </w:rPr>
  </w:style>
  <w:style w:type="character" w:customStyle="1" w:styleId="Bodytext9">
    <w:name w:val="Body text (9)"/>
    <w:link w:val="Bodytext91"/>
    <w:uiPriority w:val="99"/>
    <w:rsid w:val="002F728F"/>
    <w:rPr>
      <w:sz w:val="14"/>
      <w:szCs w:val="14"/>
      <w:shd w:val="clear" w:color="auto" w:fill="FFFFFF"/>
      <w:lang w:val="de-DE" w:eastAsia="de-DE"/>
    </w:rPr>
  </w:style>
  <w:style w:type="character" w:customStyle="1" w:styleId="Tableofcontents">
    <w:name w:val="Table of contents"/>
    <w:link w:val="Tableofcontents1"/>
    <w:uiPriority w:val="99"/>
    <w:rsid w:val="002F728F"/>
    <w:rPr>
      <w:sz w:val="14"/>
      <w:szCs w:val="14"/>
      <w:shd w:val="clear" w:color="auto" w:fill="FFFFFF"/>
      <w:lang w:val="de-DE" w:eastAsia="de-DE"/>
    </w:rPr>
  </w:style>
  <w:style w:type="character" w:customStyle="1" w:styleId="Bodytext15">
    <w:name w:val="Body text (15)"/>
    <w:link w:val="Bodytext151"/>
    <w:uiPriority w:val="99"/>
    <w:rsid w:val="002F728F"/>
    <w:rPr>
      <w:i/>
      <w:iCs/>
      <w:sz w:val="16"/>
      <w:szCs w:val="16"/>
      <w:shd w:val="clear" w:color="auto" w:fill="FFFFFF"/>
    </w:rPr>
  </w:style>
  <w:style w:type="character" w:customStyle="1" w:styleId="Bodytext96pt">
    <w:name w:val="Body text (9) + 6 pt"/>
    <w:uiPriority w:val="99"/>
    <w:rsid w:val="002F728F"/>
    <w:rPr>
      <w:sz w:val="12"/>
      <w:szCs w:val="12"/>
      <w:shd w:val="clear" w:color="auto" w:fill="FFFFFF"/>
      <w:lang w:val="fr-FR" w:eastAsia="fr-FR"/>
    </w:rPr>
  </w:style>
  <w:style w:type="paragraph" w:customStyle="1" w:styleId="Bodytext91">
    <w:name w:val="Body text (9)1"/>
    <w:basedOn w:val="Normal"/>
    <w:link w:val="Bodytext9"/>
    <w:uiPriority w:val="99"/>
    <w:rsid w:val="002F728F"/>
    <w:pPr>
      <w:shd w:val="clear" w:color="auto" w:fill="FFFFFF"/>
      <w:spacing w:line="197" w:lineRule="exact"/>
      <w:jc w:val="both"/>
    </w:pPr>
    <w:rPr>
      <w:sz w:val="14"/>
      <w:szCs w:val="14"/>
      <w:lang w:val="de-DE" w:eastAsia="de-DE"/>
    </w:rPr>
  </w:style>
  <w:style w:type="paragraph" w:customStyle="1" w:styleId="Tableofcontents1">
    <w:name w:val="Table of contents1"/>
    <w:basedOn w:val="Normal"/>
    <w:link w:val="Tableofcontents"/>
    <w:uiPriority w:val="99"/>
    <w:rsid w:val="002F728F"/>
    <w:pPr>
      <w:shd w:val="clear" w:color="auto" w:fill="FFFFFF"/>
      <w:spacing w:line="77" w:lineRule="exact"/>
    </w:pPr>
    <w:rPr>
      <w:sz w:val="14"/>
      <w:szCs w:val="14"/>
      <w:lang w:val="de-DE" w:eastAsia="de-DE"/>
    </w:rPr>
  </w:style>
  <w:style w:type="paragraph" w:customStyle="1" w:styleId="Bodytext151">
    <w:name w:val="Body text (15)1"/>
    <w:basedOn w:val="Normal"/>
    <w:link w:val="Bodytext15"/>
    <w:uiPriority w:val="99"/>
    <w:rsid w:val="002F728F"/>
    <w:pPr>
      <w:shd w:val="clear" w:color="auto" w:fill="FFFFFF"/>
      <w:spacing w:after="300" w:line="240" w:lineRule="atLeast"/>
      <w:jc w:val="both"/>
    </w:pPr>
    <w:rPr>
      <w:i/>
      <w:iCs/>
      <w:sz w:val="16"/>
      <w:szCs w:val="16"/>
      <w:lang w:val="x-none" w:eastAsia="x-none"/>
    </w:rPr>
  </w:style>
  <w:style w:type="character" w:customStyle="1" w:styleId="Picturecaption">
    <w:name w:val="Picture caption"/>
    <w:link w:val="Picturecaption1"/>
    <w:uiPriority w:val="99"/>
    <w:rsid w:val="00074CC3"/>
    <w:rPr>
      <w:sz w:val="22"/>
      <w:szCs w:val="22"/>
      <w:shd w:val="clear" w:color="auto" w:fill="FFFFFF"/>
    </w:rPr>
  </w:style>
  <w:style w:type="paragraph" w:customStyle="1" w:styleId="Picturecaption1">
    <w:name w:val="Picture caption1"/>
    <w:basedOn w:val="Normal"/>
    <w:link w:val="Picturecaption"/>
    <w:uiPriority w:val="99"/>
    <w:rsid w:val="00074CC3"/>
    <w:pPr>
      <w:shd w:val="clear" w:color="auto" w:fill="FFFFFF"/>
      <w:spacing w:line="240" w:lineRule="atLeast"/>
    </w:pPr>
    <w:rPr>
      <w:sz w:val="22"/>
      <w:szCs w:val="22"/>
      <w:lang w:val="x-none" w:eastAsia="x-none"/>
    </w:rPr>
  </w:style>
  <w:style w:type="character" w:customStyle="1" w:styleId="Bodytext22">
    <w:name w:val="Body text (2)"/>
    <w:link w:val="Bodytext210"/>
    <w:uiPriority w:val="99"/>
    <w:rsid w:val="0056151E"/>
    <w:rPr>
      <w:sz w:val="22"/>
      <w:szCs w:val="22"/>
      <w:shd w:val="clear" w:color="auto" w:fill="FFFFFF"/>
    </w:rPr>
  </w:style>
  <w:style w:type="paragraph" w:customStyle="1" w:styleId="Bodytext210">
    <w:name w:val="Body text (2)1"/>
    <w:basedOn w:val="Normal"/>
    <w:link w:val="Bodytext22"/>
    <w:uiPriority w:val="99"/>
    <w:rsid w:val="0056151E"/>
    <w:pPr>
      <w:shd w:val="clear" w:color="auto" w:fill="FFFFFF"/>
      <w:spacing w:line="254" w:lineRule="exact"/>
    </w:pPr>
    <w:rPr>
      <w:sz w:val="22"/>
      <w:szCs w:val="22"/>
      <w:lang w:val="x-none" w:eastAsia="x-none"/>
    </w:rPr>
  </w:style>
  <w:style w:type="character" w:customStyle="1" w:styleId="Bodytext12pt">
    <w:name w:val="Body text + 12 pt"/>
    <w:aliases w:val="Italic"/>
    <w:uiPriority w:val="99"/>
    <w:rsid w:val="00A553DE"/>
    <w:rPr>
      <w:rFonts w:ascii="Times New Roman" w:hAnsi="Times New Roman" w:cs="Times New Roman"/>
      <w:i/>
      <w:iCs/>
      <w:sz w:val="24"/>
      <w:szCs w:val="24"/>
      <w:shd w:val="clear" w:color="auto" w:fill="FFFFFF"/>
      <w:lang w:val="it-IT" w:eastAsia="it-IT"/>
    </w:rPr>
  </w:style>
  <w:style w:type="table" w:styleId="TableGrid">
    <w:name w:val="Table Grid"/>
    <w:basedOn w:val="TableNormal"/>
    <w:uiPriority w:val="39"/>
    <w:rsid w:val="00A065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verskrift">
    <w:name w:val="overskrift"/>
    <w:basedOn w:val="DefaultParagraphFont"/>
    <w:rsid w:val="000C4445"/>
  </w:style>
  <w:style w:type="character" w:styleId="CommentReference">
    <w:name w:val="annotation reference"/>
    <w:uiPriority w:val="99"/>
    <w:rsid w:val="00D82ACB"/>
    <w:rPr>
      <w:sz w:val="16"/>
      <w:szCs w:val="16"/>
    </w:rPr>
  </w:style>
  <w:style w:type="paragraph" w:styleId="CommentText">
    <w:name w:val="annotation text"/>
    <w:basedOn w:val="Normal"/>
    <w:link w:val="CommentTextChar"/>
    <w:rsid w:val="00D82ACB"/>
    <w:rPr>
      <w:sz w:val="20"/>
      <w:szCs w:val="20"/>
    </w:rPr>
  </w:style>
  <w:style w:type="character" w:customStyle="1" w:styleId="CommentTextChar">
    <w:name w:val="Comment Text Char"/>
    <w:basedOn w:val="DefaultParagraphFont"/>
    <w:link w:val="CommentText"/>
    <w:rsid w:val="00D82ACB"/>
  </w:style>
  <w:style w:type="character" w:customStyle="1" w:styleId="TitleChar">
    <w:name w:val="Title Char"/>
    <w:link w:val="Title"/>
    <w:rsid w:val="00394D5E"/>
    <w:rPr>
      <w:b/>
      <w:bCs/>
      <w:snapToGrid w:val="0"/>
      <w:sz w:val="24"/>
      <w:szCs w:val="24"/>
    </w:rPr>
  </w:style>
  <w:style w:type="character" w:customStyle="1" w:styleId="Heading2Char">
    <w:name w:val="Heading 2 Char"/>
    <w:link w:val="Heading2"/>
    <w:rsid w:val="00AE4186"/>
    <w:rPr>
      <w:b/>
      <w:bCs/>
      <w:i/>
      <w:sz w:val="24"/>
      <w:szCs w:val="24"/>
      <w:lang w:val="x-none" w:eastAsia="x-none"/>
    </w:rPr>
  </w:style>
  <w:style w:type="character" w:customStyle="1" w:styleId="FootnoteTextChar">
    <w:name w:val="Footnote Text Char"/>
    <w:basedOn w:val="DefaultParagraphFont"/>
    <w:link w:val="FootnoteText"/>
    <w:uiPriority w:val="99"/>
    <w:semiHidden/>
    <w:rsid w:val="000A2B23"/>
  </w:style>
  <w:style w:type="character" w:customStyle="1" w:styleId="Heading3Char">
    <w:name w:val="Heading 3 Char"/>
    <w:link w:val="Heading3"/>
    <w:rsid w:val="00CD0D4A"/>
    <w:rPr>
      <w:b/>
      <w:sz w:val="24"/>
      <w:szCs w:val="24"/>
      <w:lang w:val="x-none" w:eastAsia="x-none"/>
    </w:rPr>
  </w:style>
  <w:style w:type="character" w:customStyle="1" w:styleId="Heading4Char">
    <w:name w:val="Heading 4 Char"/>
    <w:link w:val="Heading4"/>
    <w:rsid w:val="00CD0D4A"/>
    <w:rPr>
      <w:i/>
      <w:iCs/>
      <w:sz w:val="24"/>
      <w:szCs w:val="24"/>
      <w:lang w:val="x-none" w:eastAsia="x-none"/>
    </w:rPr>
  </w:style>
  <w:style w:type="character" w:customStyle="1" w:styleId="Heading5Char">
    <w:name w:val="Heading 5 Char"/>
    <w:link w:val="Heading5"/>
    <w:rsid w:val="00CD0D4A"/>
    <w:rPr>
      <w:b/>
      <w:bCs/>
      <w:i/>
      <w:iCs/>
      <w:sz w:val="26"/>
      <w:szCs w:val="26"/>
      <w:lang w:val="x-none" w:eastAsia="x-none"/>
    </w:rPr>
  </w:style>
  <w:style w:type="character" w:customStyle="1" w:styleId="Heading6Char">
    <w:name w:val="Heading 6 Char"/>
    <w:link w:val="Heading6"/>
    <w:rsid w:val="00CD0D4A"/>
    <w:rPr>
      <w:b/>
      <w:bCs/>
      <w:sz w:val="22"/>
      <w:szCs w:val="22"/>
      <w:lang w:val="x-none" w:eastAsia="x-none"/>
    </w:rPr>
  </w:style>
  <w:style w:type="character" w:customStyle="1" w:styleId="Heading7Char">
    <w:name w:val="Heading 7 Char"/>
    <w:link w:val="Heading7"/>
    <w:rsid w:val="00CD0D4A"/>
    <w:rPr>
      <w:sz w:val="24"/>
      <w:szCs w:val="24"/>
      <w:lang w:val="x-none" w:eastAsia="x-none"/>
    </w:rPr>
  </w:style>
  <w:style w:type="character" w:customStyle="1" w:styleId="Heading8Char">
    <w:name w:val="Heading 8 Char"/>
    <w:link w:val="Heading8"/>
    <w:rsid w:val="00CD0D4A"/>
    <w:rPr>
      <w:i/>
      <w:iCs/>
      <w:sz w:val="24"/>
      <w:szCs w:val="24"/>
      <w:lang w:val="x-none" w:eastAsia="x-none"/>
    </w:rPr>
  </w:style>
  <w:style w:type="character" w:customStyle="1" w:styleId="Heading9Char">
    <w:name w:val="Heading 9 Char"/>
    <w:link w:val="Heading9"/>
    <w:rsid w:val="00CD0D4A"/>
    <w:rPr>
      <w:rFonts w:ascii="Arial" w:hAnsi="Arial"/>
      <w:sz w:val="22"/>
      <w:szCs w:val="22"/>
      <w:lang w:val="x-none" w:eastAsia="x-none"/>
    </w:rPr>
  </w:style>
  <w:style w:type="character" w:customStyle="1" w:styleId="BodyTextChar">
    <w:name w:val="Body Text Char"/>
    <w:link w:val="BodyText"/>
    <w:semiHidden/>
    <w:rsid w:val="00CD0D4A"/>
    <w:rPr>
      <w:i/>
      <w:iCs/>
      <w:sz w:val="24"/>
      <w:szCs w:val="24"/>
    </w:rPr>
  </w:style>
  <w:style w:type="character" w:customStyle="1" w:styleId="BodyText2Char">
    <w:name w:val="Body Text 2 Char"/>
    <w:link w:val="BodyText2"/>
    <w:semiHidden/>
    <w:rsid w:val="00CD0D4A"/>
    <w:rPr>
      <w:color w:val="0000FF"/>
      <w:sz w:val="24"/>
      <w:szCs w:val="24"/>
      <w:lang w:val="en-US"/>
    </w:rPr>
  </w:style>
  <w:style w:type="character" w:customStyle="1" w:styleId="BodyText3Char">
    <w:name w:val="Body Text 3 Char"/>
    <w:link w:val="BodyText3"/>
    <w:semiHidden/>
    <w:rsid w:val="00CD0D4A"/>
    <w:rPr>
      <w:color w:val="0000FF"/>
      <w:sz w:val="24"/>
      <w:szCs w:val="24"/>
      <w:lang w:val="en-US"/>
    </w:rPr>
  </w:style>
  <w:style w:type="character" w:customStyle="1" w:styleId="PlainTextChar">
    <w:name w:val="Plain Text Char"/>
    <w:link w:val="PlainText"/>
    <w:semiHidden/>
    <w:rsid w:val="00CD0D4A"/>
    <w:rPr>
      <w:rFonts w:ascii="Arial" w:eastAsia="MS Mincho" w:hAnsi="Arial" w:cs="Arial"/>
      <w:sz w:val="18"/>
      <w:lang w:val="en-GB" w:eastAsia="en-US"/>
    </w:rPr>
  </w:style>
  <w:style w:type="character" w:customStyle="1" w:styleId="FooterChar">
    <w:name w:val="Footer Char"/>
    <w:link w:val="Footer"/>
    <w:uiPriority w:val="99"/>
    <w:rsid w:val="00CD0D4A"/>
    <w:rPr>
      <w:sz w:val="24"/>
      <w:szCs w:val="24"/>
    </w:rPr>
  </w:style>
  <w:style w:type="paragraph" w:customStyle="1" w:styleId="Revisione1">
    <w:name w:val="Revisione1"/>
    <w:hidden/>
    <w:uiPriority w:val="99"/>
    <w:semiHidden/>
    <w:rsid w:val="00CD0D4A"/>
    <w:rPr>
      <w:sz w:val="24"/>
      <w:szCs w:val="24"/>
      <w:lang w:val="it-IT" w:eastAsia="it-IT"/>
    </w:rPr>
  </w:style>
  <w:style w:type="character" w:customStyle="1" w:styleId="st">
    <w:name w:val="st"/>
    <w:rsid w:val="00FF400D"/>
  </w:style>
  <w:style w:type="character" w:customStyle="1" w:styleId="blackclass">
    <w:name w:val="blackclass"/>
    <w:rsid w:val="001319FF"/>
  </w:style>
  <w:style w:type="character" w:customStyle="1" w:styleId="phraseanchor">
    <w:name w:val="phrase_anchor"/>
    <w:rsid w:val="001319FF"/>
  </w:style>
  <w:style w:type="character" w:customStyle="1" w:styleId="blueclass">
    <w:name w:val="blueclass"/>
    <w:rsid w:val="001319FF"/>
  </w:style>
  <w:style w:type="character" w:customStyle="1" w:styleId="greenclass">
    <w:name w:val="greenclass"/>
    <w:rsid w:val="00695FFA"/>
  </w:style>
  <w:style w:type="character" w:customStyle="1" w:styleId="contextmenu">
    <w:name w:val="context_menu"/>
    <w:rsid w:val="006A6AAC"/>
  </w:style>
  <w:style w:type="character" w:customStyle="1" w:styleId="hps">
    <w:name w:val="hps"/>
    <w:rsid w:val="00F471A0"/>
  </w:style>
  <w:style w:type="paragraph" w:customStyle="1" w:styleId="Els-table-text">
    <w:name w:val="Els-table-text"/>
    <w:rsid w:val="00446651"/>
    <w:pPr>
      <w:keepNext/>
      <w:spacing w:after="80" w:line="200" w:lineRule="exact"/>
    </w:pPr>
    <w:rPr>
      <w:rFonts w:eastAsia="SimSun"/>
      <w:sz w:val="16"/>
      <w:lang w:val="en-US" w:eastAsia="en-US"/>
    </w:rPr>
  </w:style>
  <w:style w:type="paragraph" w:styleId="NormalIndent">
    <w:name w:val="Normal Indent"/>
    <w:basedOn w:val="Normal"/>
    <w:uiPriority w:val="99"/>
    <w:rsid w:val="005B7FBE"/>
    <w:pPr>
      <w:widowControl w:val="0"/>
      <w:spacing w:line="500" w:lineRule="exact"/>
      <w:ind w:firstLine="482"/>
      <w:jc w:val="both"/>
    </w:pPr>
    <w:rPr>
      <w:rFonts w:ascii="KaiTi_GB2312" w:eastAsia="KaiTi_GB2312"/>
      <w:kern w:val="2"/>
      <w:szCs w:val="20"/>
      <w:lang w:val="en-US" w:eastAsia="zh-CN"/>
    </w:rPr>
  </w:style>
  <w:style w:type="paragraph" w:customStyle="1" w:styleId="Els-body-text">
    <w:name w:val="Els-body-text"/>
    <w:link w:val="Els-body-textChar"/>
    <w:rsid w:val="00D31BD7"/>
    <w:pPr>
      <w:keepNext/>
      <w:spacing w:line="240" w:lineRule="exact"/>
      <w:ind w:firstLine="238"/>
      <w:jc w:val="both"/>
    </w:pPr>
    <w:rPr>
      <w:rFonts w:eastAsia="SimSun"/>
      <w:lang w:val="en-US" w:eastAsia="en-US"/>
    </w:rPr>
  </w:style>
  <w:style w:type="paragraph" w:customStyle="1" w:styleId="Els-caption">
    <w:name w:val="Els-caption"/>
    <w:rsid w:val="00CC07B3"/>
    <w:pPr>
      <w:keepLines/>
      <w:spacing w:before="200" w:after="240" w:line="200" w:lineRule="exact"/>
    </w:pPr>
    <w:rPr>
      <w:rFonts w:eastAsia="SimSun"/>
      <w:sz w:val="16"/>
      <w:lang w:val="en-US" w:eastAsia="en-US"/>
    </w:rPr>
  </w:style>
  <w:style w:type="paragraph" w:customStyle="1" w:styleId="svarticle">
    <w:name w:val="svarticle"/>
    <w:basedOn w:val="Normal"/>
    <w:rsid w:val="004301CA"/>
    <w:pPr>
      <w:spacing w:before="100" w:beforeAutospacing="1" w:after="100" w:afterAutospacing="1"/>
    </w:pPr>
  </w:style>
  <w:style w:type="character" w:customStyle="1" w:styleId="atn">
    <w:name w:val="atn"/>
    <w:rsid w:val="00752686"/>
  </w:style>
  <w:style w:type="paragraph" w:customStyle="1" w:styleId="Paragrafoelenco2">
    <w:name w:val="Paragrafo elenco2"/>
    <w:basedOn w:val="Normal"/>
    <w:qFormat/>
    <w:rsid w:val="00A165FC"/>
    <w:pPr>
      <w:suppressAutoHyphens/>
      <w:ind w:left="720"/>
    </w:pPr>
    <w:rPr>
      <w:rFonts w:eastAsia="Calibri"/>
      <w:lang w:eastAsia="ar-SA"/>
    </w:rPr>
  </w:style>
  <w:style w:type="paragraph" w:styleId="CommentSubject">
    <w:name w:val="annotation subject"/>
    <w:basedOn w:val="CommentText"/>
    <w:next w:val="CommentText"/>
    <w:link w:val="CommentSubjectChar"/>
    <w:unhideWhenUsed/>
    <w:rsid w:val="00027BC9"/>
    <w:rPr>
      <w:b/>
      <w:bCs/>
    </w:rPr>
  </w:style>
  <w:style w:type="character" w:customStyle="1" w:styleId="CommentSubjectChar">
    <w:name w:val="Comment Subject Char"/>
    <w:link w:val="CommentSubject"/>
    <w:rsid w:val="00027BC9"/>
    <w:rPr>
      <w:b/>
      <w:bCs/>
    </w:rPr>
  </w:style>
  <w:style w:type="paragraph" w:customStyle="1" w:styleId="Default">
    <w:name w:val="Default"/>
    <w:rsid w:val="00520FF2"/>
    <w:pPr>
      <w:autoSpaceDE w:val="0"/>
      <w:autoSpaceDN w:val="0"/>
      <w:adjustRightInd w:val="0"/>
    </w:pPr>
    <w:rPr>
      <w:rFonts w:ascii="Caslon Book BE Regular" w:eastAsia="MS Mincho" w:hAnsi="Caslon Book BE Regular" w:cs="Caslon Book BE Regular"/>
      <w:color w:val="000000"/>
      <w:sz w:val="24"/>
      <w:szCs w:val="24"/>
      <w:lang w:val="it-IT" w:eastAsia="ja-JP"/>
    </w:rPr>
  </w:style>
  <w:style w:type="paragraph" w:customStyle="1" w:styleId="EndNoteBibliographyTitle">
    <w:name w:val="EndNote Bibliography Title"/>
    <w:basedOn w:val="Normal"/>
    <w:link w:val="EndNoteBibliographyTitleChar"/>
    <w:rsid w:val="0042312D"/>
    <w:pPr>
      <w:jc w:val="center"/>
    </w:pPr>
    <w:rPr>
      <w:noProof/>
    </w:rPr>
  </w:style>
  <w:style w:type="character" w:customStyle="1" w:styleId="EndNoteBibliographyTitleChar">
    <w:name w:val="EndNote Bibliography Title Char"/>
    <w:link w:val="EndNoteBibliographyTitle"/>
    <w:rsid w:val="0042312D"/>
    <w:rPr>
      <w:noProof/>
      <w:sz w:val="24"/>
      <w:szCs w:val="24"/>
      <w:lang w:val="it-IT" w:eastAsia="it-IT"/>
    </w:rPr>
  </w:style>
  <w:style w:type="paragraph" w:customStyle="1" w:styleId="EndNoteBibliography">
    <w:name w:val="EndNote Bibliography"/>
    <w:basedOn w:val="Normal"/>
    <w:link w:val="EndNoteBibliographyChar"/>
    <w:rsid w:val="0042312D"/>
    <w:rPr>
      <w:noProof/>
    </w:rPr>
  </w:style>
  <w:style w:type="character" w:customStyle="1" w:styleId="EndNoteBibliographyChar">
    <w:name w:val="EndNote Bibliography Char"/>
    <w:link w:val="EndNoteBibliography"/>
    <w:rsid w:val="0042312D"/>
    <w:rPr>
      <w:noProof/>
      <w:sz w:val="24"/>
      <w:szCs w:val="24"/>
      <w:lang w:val="it-IT" w:eastAsia="it-IT"/>
    </w:rPr>
  </w:style>
  <w:style w:type="paragraph" w:customStyle="1" w:styleId="Els-1storder-head">
    <w:name w:val="Els-1storder-head"/>
    <w:next w:val="Els-body-text"/>
    <w:rsid w:val="00D77857"/>
    <w:pPr>
      <w:keepNext/>
      <w:numPr>
        <w:numId w:val="2"/>
      </w:numPr>
      <w:suppressAutoHyphens/>
      <w:spacing w:before="240" w:after="240" w:line="240" w:lineRule="exact"/>
    </w:pPr>
    <w:rPr>
      <w:rFonts w:eastAsia="SimSun"/>
      <w:b/>
      <w:lang w:val="en-US" w:eastAsia="en-US"/>
    </w:rPr>
  </w:style>
  <w:style w:type="paragraph" w:customStyle="1" w:styleId="Els-2ndorder-head">
    <w:name w:val="Els-2ndorder-head"/>
    <w:next w:val="Els-body-text"/>
    <w:rsid w:val="00D77857"/>
    <w:pPr>
      <w:keepNext/>
      <w:numPr>
        <w:ilvl w:val="1"/>
        <w:numId w:val="2"/>
      </w:numPr>
      <w:suppressAutoHyphens/>
      <w:spacing w:before="240" w:after="240" w:line="240" w:lineRule="exact"/>
    </w:pPr>
    <w:rPr>
      <w:rFonts w:eastAsia="SimSun"/>
      <w:i/>
      <w:lang w:val="en-US" w:eastAsia="en-US"/>
    </w:rPr>
  </w:style>
  <w:style w:type="paragraph" w:customStyle="1" w:styleId="Els-3rdorder-head">
    <w:name w:val="Els-3rdorder-head"/>
    <w:next w:val="Els-body-text"/>
    <w:rsid w:val="00D77857"/>
    <w:pPr>
      <w:keepNext/>
      <w:numPr>
        <w:ilvl w:val="2"/>
        <w:numId w:val="2"/>
      </w:numPr>
      <w:suppressAutoHyphens/>
      <w:spacing w:before="240" w:line="240" w:lineRule="exact"/>
    </w:pPr>
    <w:rPr>
      <w:rFonts w:eastAsia="SimSun"/>
      <w:i/>
      <w:lang w:val="en-US" w:eastAsia="en-US"/>
    </w:rPr>
  </w:style>
  <w:style w:type="paragraph" w:customStyle="1" w:styleId="Els-4thorder-head">
    <w:name w:val="Els-4thorder-head"/>
    <w:next w:val="Els-body-text"/>
    <w:rsid w:val="00D77857"/>
    <w:pPr>
      <w:keepNext/>
      <w:numPr>
        <w:ilvl w:val="3"/>
        <w:numId w:val="2"/>
      </w:numPr>
      <w:suppressAutoHyphens/>
      <w:spacing w:before="240" w:line="240" w:lineRule="exact"/>
    </w:pPr>
    <w:rPr>
      <w:rFonts w:eastAsia="SimSun"/>
      <w:i/>
      <w:lang w:val="en-US" w:eastAsia="en-US"/>
    </w:rPr>
  </w:style>
  <w:style w:type="character" w:customStyle="1" w:styleId="Els-body-textChar">
    <w:name w:val="Els-body-text Char"/>
    <w:link w:val="Els-body-text"/>
    <w:rsid w:val="004077C4"/>
    <w:rPr>
      <w:rFonts w:eastAsia="SimSun"/>
    </w:rPr>
  </w:style>
  <w:style w:type="character" w:styleId="LineNumber">
    <w:name w:val="line number"/>
    <w:basedOn w:val="DefaultParagraphFont"/>
    <w:uiPriority w:val="99"/>
    <w:semiHidden/>
    <w:unhideWhenUsed/>
    <w:rsid w:val="002D1B79"/>
  </w:style>
  <w:style w:type="paragraph" w:customStyle="1" w:styleId="Els-Title">
    <w:name w:val="Els-Title"/>
    <w:next w:val="Normal"/>
    <w:autoRedefine/>
    <w:rsid w:val="006A6A1E"/>
    <w:pPr>
      <w:suppressAutoHyphens/>
      <w:spacing w:after="240" w:line="400" w:lineRule="exact"/>
      <w:jc w:val="center"/>
    </w:pPr>
    <w:rPr>
      <w:rFonts w:eastAsia="SimSun"/>
      <w:sz w:val="34"/>
      <w:lang w:val="en-US" w:eastAsia="en-US"/>
    </w:rPr>
  </w:style>
  <w:style w:type="paragraph" w:customStyle="1" w:styleId="Els-Affiliation">
    <w:name w:val="Els-Affiliation"/>
    <w:next w:val="Normal"/>
    <w:rsid w:val="006A6A1E"/>
    <w:pPr>
      <w:suppressAutoHyphens/>
      <w:spacing w:line="200" w:lineRule="exact"/>
      <w:jc w:val="center"/>
    </w:pPr>
    <w:rPr>
      <w:rFonts w:eastAsia="SimSun"/>
      <w:i/>
      <w:noProof/>
      <w:sz w:val="16"/>
      <w:lang w:val="en-US" w:eastAsia="en-US"/>
    </w:rPr>
  </w:style>
  <w:style w:type="paragraph" w:customStyle="1" w:styleId="Els-footnote">
    <w:name w:val="Els-footnote"/>
    <w:rsid w:val="006A6A1E"/>
    <w:pPr>
      <w:keepLines/>
      <w:widowControl w:val="0"/>
      <w:spacing w:line="200" w:lineRule="exact"/>
      <w:ind w:firstLine="245"/>
      <w:jc w:val="both"/>
    </w:pPr>
    <w:rPr>
      <w:rFonts w:eastAsia="SimSun"/>
      <w:sz w:val="16"/>
      <w:lang w:val="en-US" w:eastAsia="en-US"/>
    </w:rPr>
  </w:style>
  <w:style w:type="paragraph" w:customStyle="1" w:styleId="Els-Abstract-text">
    <w:name w:val="Els-Abstract-text"/>
    <w:next w:val="Normal"/>
    <w:rsid w:val="002B4B41"/>
    <w:pPr>
      <w:spacing w:line="220" w:lineRule="exact"/>
      <w:jc w:val="both"/>
    </w:pPr>
    <w:rPr>
      <w:rFonts w:eastAsia="SimSun"/>
      <w:sz w:val="18"/>
      <w:lang w:val="en-US" w:eastAsia="en-US"/>
    </w:rPr>
  </w:style>
  <w:style w:type="paragraph" w:styleId="ListParagraph">
    <w:name w:val="List Paragraph"/>
    <w:basedOn w:val="Normal"/>
    <w:uiPriority w:val="34"/>
    <w:qFormat/>
    <w:rsid w:val="002C4FDC"/>
    <w:pPr>
      <w:spacing w:after="160" w:line="259" w:lineRule="auto"/>
      <w:ind w:left="720"/>
      <w:contextualSpacing/>
    </w:pPr>
    <w:rPr>
      <w:rFonts w:ascii="Calibri" w:eastAsia="Calibri" w:hAnsi="Calibri"/>
      <w:sz w:val="22"/>
      <w:szCs w:val="22"/>
      <w:lang w:val="en-US" w:eastAsia="en-US"/>
    </w:rPr>
  </w:style>
  <w:style w:type="paragraph" w:customStyle="1" w:styleId="Stiletestodocumento">
    <w:name w:val="Stile testo documento"/>
    <w:basedOn w:val="Normal"/>
    <w:link w:val="StiletestodocumentoCarattereCarattere"/>
    <w:uiPriority w:val="99"/>
    <w:rsid w:val="00215DA2"/>
    <w:pPr>
      <w:spacing w:before="120"/>
    </w:pPr>
    <w:rPr>
      <w:rFonts w:ascii="Arial" w:hAnsi="Arial"/>
      <w:sz w:val="22"/>
      <w:szCs w:val="20"/>
    </w:rPr>
  </w:style>
  <w:style w:type="character" w:customStyle="1" w:styleId="StiletestodocumentoCarattereCarattere">
    <w:name w:val="Stile testo documento Carattere Carattere"/>
    <w:link w:val="Stiletestodocumento"/>
    <w:uiPriority w:val="99"/>
    <w:locked/>
    <w:rsid w:val="00215DA2"/>
    <w:rPr>
      <w:rFonts w:ascii="Arial" w:hAnsi="Arial"/>
      <w:sz w:val="22"/>
      <w:lang w:val="it-IT" w:eastAsia="it-IT"/>
    </w:rPr>
  </w:style>
  <w:style w:type="paragraph" w:customStyle="1" w:styleId="CM1">
    <w:name w:val="CM1"/>
    <w:basedOn w:val="Default"/>
    <w:next w:val="Default"/>
    <w:uiPriority w:val="99"/>
    <w:rsid w:val="00D764CA"/>
    <w:rPr>
      <w:rFonts w:ascii="EUAlbertina" w:eastAsia="Times New Roman" w:hAnsi="EUAlbertina" w:cs="Times New Roman"/>
      <w:color w:val="auto"/>
      <w:lang w:val="en-US" w:eastAsia="en-US"/>
    </w:rPr>
  </w:style>
  <w:style w:type="paragraph" w:customStyle="1" w:styleId="CM3">
    <w:name w:val="CM3"/>
    <w:basedOn w:val="Default"/>
    <w:next w:val="Default"/>
    <w:uiPriority w:val="99"/>
    <w:rsid w:val="00D764CA"/>
    <w:rPr>
      <w:rFonts w:ascii="EUAlbertina" w:eastAsia="Times New Roman" w:hAnsi="EUAlbertina" w:cs="Times New Roman"/>
      <w:color w:val="auto"/>
      <w:lang w:val="en-US" w:eastAsia="en-US"/>
    </w:rPr>
  </w:style>
  <w:style w:type="paragraph" w:customStyle="1" w:styleId="CM4">
    <w:name w:val="CM4"/>
    <w:basedOn w:val="Default"/>
    <w:next w:val="Default"/>
    <w:uiPriority w:val="99"/>
    <w:rsid w:val="00D764CA"/>
    <w:rPr>
      <w:rFonts w:ascii="EUAlbertina" w:eastAsia="Times New Roman" w:hAnsi="EUAlbertina" w:cs="Times New Roman"/>
      <w:color w:val="auto"/>
      <w:lang w:val="en-US" w:eastAsia="en-US"/>
    </w:rPr>
  </w:style>
  <w:style w:type="paragraph" w:customStyle="1" w:styleId="reference">
    <w:name w:val="reference"/>
    <w:basedOn w:val="Normal"/>
    <w:rsid w:val="0097788B"/>
    <w:pPr>
      <w:numPr>
        <w:numId w:val="3"/>
      </w:numPr>
      <w:tabs>
        <w:tab w:val="left" w:pos="-437"/>
        <w:tab w:val="num" w:pos="284"/>
      </w:tabs>
      <w:suppressAutoHyphens/>
      <w:autoSpaceDE w:val="0"/>
      <w:autoSpaceDN w:val="0"/>
      <w:ind w:left="284" w:hanging="295"/>
      <w:jc w:val="both"/>
    </w:pPr>
    <w:rPr>
      <w:spacing w:val="-3"/>
      <w:lang w:val="en-GB" w:eastAsia="en-US"/>
    </w:rPr>
  </w:style>
  <w:style w:type="paragraph" w:customStyle="1" w:styleId="Equation">
    <w:name w:val="Equation"/>
    <w:basedOn w:val="Normal"/>
    <w:rsid w:val="0097788B"/>
    <w:pPr>
      <w:tabs>
        <w:tab w:val="left" w:pos="-720"/>
        <w:tab w:val="right" w:pos="8931"/>
      </w:tabs>
      <w:suppressAutoHyphens/>
      <w:autoSpaceDE w:val="0"/>
      <w:autoSpaceDN w:val="0"/>
      <w:jc w:val="both"/>
    </w:pPr>
    <w:rPr>
      <w:lang w:val="en-GB" w:eastAsia="en-US"/>
    </w:rPr>
  </w:style>
  <w:style w:type="paragraph" w:customStyle="1" w:styleId="MISSN">
    <w:name w:val="M_ISSN"/>
    <w:basedOn w:val="Normal"/>
    <w:rsid w:val="0097788B"/>
    <w:pPr>
      <w:spacing w:after="520" w:line="340" w:lineRule="atLeast"/>
      <w:jc w:val="right"/>
    </w:pPr>
    <w:rPr>
      <w:color w:val="000000"/>
      <w:szCs w:val="20"/>
      <w:lang w:val="en-US" w:eastAsia="de-DE"/>
    </w:rPr>
  </w:style>
  <w:style w:type="paragraph" w:styleId="HTMLPreformatted">
    <w:name w:val="HTML Preformatted"/>
    <w:basedOn w:val="Normal"/>
    <w:link w:val="HTMLPreformattedChar"/>
    <w:uiPriority w:val="99"/>
    <w:unhideWhenUsed/>
    <w:rsid w:val="00977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97788B"/>
    <w:rPr>
      <w:rFonts w:ascii="Courier New" w:hAnsi="Courier New" w:cs="Courier New"/>
    </w:rPr>
  </w:style>
  <w:style w:type="paragraph" w:styleId="Revision">
    <w:name w:val="Revision"/>
    <w:hidden/>
    <w:uiPriority w:val="99"/>
    <w:semiHidden/>
    <w:rsid w:val="000C16C9"/>
    <w:rPr>
      <w:sz w:val="24"/>
      <w:szCs w:val="24"/>
      <w:lang w:val="it-IT" w:eastAsia="it-IT"/>
    </w:rPr>
  </w:style>
  <w:style w:type="paragraph" w:customStyle="1" w:styleId="MDPI31text">
    <w:name w:val="MDPI_3.1_text"/>
    <w:qFormat/>
    <w:rsid w:val="00903816"/>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41tablecaption">
    <w:name w:val="MDPI_4.1_table_caption"/>
    <w:basedOn w:val="Normal"/>
    <w:qFormat/>
    <w:rsid w:val="000A3F50"/>
    <w:pPr>
      <w:adjustRightInd w:val="0"/>
      <w:snapToGrid w:val="0"/>
      <w:spacing w:before="240" w:after="120" w:line="260" w:lineRule="atLeast"/>
      <w:ind w:left="425" w:right="425"/>
      <w:jc w:val="both"/>
    </w:pPr>
    <w:rPr>
      <w:rFonts w:ascii="Palatino Linotype" w:hAnsi="Palatino Linotype"/>
      <w:color w:val="000000"/>
      <w:sz w:val="18"/>
      <w:szCs w:val="22"/>
      <w:lang w:val="en-US" w:eastAsia="de-DE" w:bidi="en-US"/>
    </w:rPr>
  </w:style>
  <w:style w:type="paragraph" w:customStyle="1" w:styleId="MDPI42tablebody">
    <w:name w:val="MDPI_4.2_table_body"/>
    <w:qFormat/>
    <w:rsid w:val="000A3F50"/>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table">
    <w:name w:val="table"/>
    <w:basedOn w:val="Normal"/>
    <w:qFormat/>
    <w:rsid w:val="00D76C80"/>
    <w:pPr>
      <w:jc w:val="center"/>
    </w:pPr>
    <w:rPr>
      <w:rFonts w:ascii="Arial" w:hAnsi="Arial"/>
      <w:sz w:val="16"/>
      <w:lang w:val="en-GB" w:eastAsia="en-US"/>
    </w:rPr>
  </w:style>
  <w:style w:type="character" w:customStyle="1" w:styleId="UnresolvedMention1">
    <w:name w:val="Unresolved Mention1"/>
    <w:basedOn w:val="DefaultParagraphFont"/>
    <w:uiPriority w:val="99"/>
    <w:semiHidden/>
    <w:unhideWhenUsed/>
    <w:rsid w:val="00067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2983">
      <w:bodyDiv w:val="1"/>
      <w:marLeft w:val="0"/>
      <w:marRight w:val="0"/>
      <w:marTop w:val="0"/>
      <w:marBottom w:val="0"/>
      <w:divBdr>
        <w:top w:val="none" w:sz="0" w:space="0" w:color="auto"/>
        <w:left w:val="none" w:sz="0" w:space="0" w:color="auto"/>
        <w:bottom w:val="none" w:sz="0" w:space="0" w:color="auto"/>
        <w:right w:val="none" w:sz="0" w:space="0" w:color="auto"/>
      </w:divBdr>
    </w:div>
    <w:div w:id="104204336">
      <w:bodyDiv w:val="1"/>
      <w:marLeft w:val="0"/>
      <w:marRight w:val="0"/>
      <w:marTop w:val="0"/>
      <w:marBottom w:val="0"/>
      <w:divBdr>
        <w:top w:val="none" w:sz="0" w:space="0" w:color="auto"/>
        <w:left w:val="none" w:sz="0" w:space="0" w:color="auto"/>
        <w:bottom w:val="none" w:sz="0" w:space="0" w:color="auto"/>
        <w:right w:val="none" w:sz="0" w:space="0" w:color="auto"/>
      </w:divBdr>
    </w:div>
    <w:div w:id="266696542">
      <w:bodyDiv w:val="1"/>
      <w:marLeft w:val="0"/>
      <w:marRight w:val="0"/>
      <w:marTop w:val="0"/>
      <w:marBottom w:val="0"/>
      <w:divBdr>
        <w:top w:val="none" w:sz="0" w:space="0" w:color="auto"/>
        <w:left w:val="none" w:sz="0" w:space="0" w:color="auto"/>
        <w:bottom w:val="none" w:sz="0" w:space="0" w:color="auto"/>
        <w:right w:val="none" w:sz="0" w:space="0" w:color="auto"/>
      </w:divBdr>
      <w:divsChild>
        <w:div w:id="1953054268">
          <w:marLeft w:val="0"/>
          <w:marRight w:val="0"/>
          <w:marTop w:val="0"/>
          <w:marBottom w:val="0"/>
          <w:divBdr>
            <w:top w:val="none" w:sz="0" w:space="0" w:color="auto"/>
            <w:left w:val="none" w:sz="0" w:space="0" w:color="auto"/>
            <w:bottom w:val="none" w:sz="0" w:space="0" w:color="auto"/>
            <w:right w:val="none" w:sz="0" w:space="0" w:color="auto"/>
          </w:divBdr>
          <w:divsChild>
            <w:div w:id="1713572591">
              <w:marLeft w:val="0"/>
              <w:marRight w:val="0"/>
              <w:marTop w:val="0"/>
              <w:marBottom w:val="0"/>
              <w:divBdr>
                <w:top w:val="none" w:sz="0" w:space="0" w:color="auto"/>
                <w:left w:val="none" w:sz="0" w:space="0" w:color="auto"/>
                <w:bottom w:val="none" w:sz="0" w:space="0" w:color="auto"/>
                <w:right w:val="none" w:sz="0" w:space="0" w:color="auto"/>
              </w:divBdr>
              <w:divsChild>
                <w:div w:id="1534879757">
                  <w:marLeft w:val="0"/>
                  <w:marRight w:val="0"/>
                  <w:marTop w:val="0"/>
                  <w:marBottom w:val="0"/>
                  <w:divBdr>
                    <w:top w:val="none" w:sz="0" w:space="0" w:color="auto"/>
                    <w:left w:val="none" w:sz="0" w:space="0" w:color="auto"/>
                    <w:bottom w:val="none" w:sz="0" w:space="0" w:color="auto"/>
                    <w:right w:val="none" w:sz="0" w:space="0" w:color="auto"/>
                  </w:divBdr>
                  <w:divsChild>
                    <w:div w:id="9455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951214">
      <w:bodyDiv w:val="1"/>
      <w:marLeft w:val="0"/>
      <w:marRight w:val="0"/>
      <w:marTop w:val="0"/>
      <w:marBottom w:val="0"/>
      <w:divBdr>
        <w:top w:val="none" w:sz="0" w:space="0" w:color="auto"/>
        <w:left w:val="none" w:sz="0" w:space="0" w:color="auto"/>
        <w:bottom w:val="none" w:sz="0" w:space="0" w:color="auto"/>
        <w:right w:val="none" w:sz="0" w:space="0" w:color="auto"/>
      </w:divBdr>
    </w:div>
    <w:div w:id="366490046">
      <w:bodyDiv w:val="1"/>
      <w:marLeft w:val="0"/>
      <w:marRight w:val="0"/>
      <w:marTop w:val="0"/>
      <w:marBottom w:val="0"/>
      <w:divBdr>
        <w:top w:val="none" w:sz="0" w:space="0" w:color="auto"/>
        <w:left w:val="none" w:sz="0" w:space="0" w:color="auto"/>
        <w:bottom w:val="none" w:sz="0" w:space="0" w:color="auto"/>
        <w:right w:val="none" w:sz="0" w:space="0" w:color="auto"/>
      </w:divBdr>
    </w:div>
    <w:div w:id="370108204">
      <w:bodyDiv w:val="1"/>
      <w:marLeft w:val="0"/>
      <w:marRight w:val="0"/>
      <w:marTop w:val="0"/>
      <w:marBottom w:val="0"/>
      <w:divBdr>
        <w:top w:val="none" w:sz="0" w:space="0" w:color="auto"/>
        <w:left w:val="none" w:sz="0" w:space="0" w:color="auto"/>
        <w:bottom w:val="none" w:sz="0" w:space="0" w:color="auto"/>
        <w:right w:val="none" w:sz="0" w:space="0" w:color="auto"/>
      </w:divBdr>
    </w:div>
    <w:div w:id="494883265">
      <w:bodyDiv w:val="1"/>
      <w:marLeft w:val="0"/>
      <w:marRight w:val="0"/>
      <w:marTop w:val="0"/>
      <w:marBottom w:val="0"/>
      <w:divBdr>
        <w:top w:val="none" w:sz="0" w:space="0" w:color="auto"/>
        <w:left w:val="none" w:sz="0" w:space="0" w:color="auto"/>
        <w:bottom w:val="none" w:sz="0" w:space="0" w:color="auto"/>
        <w:right w:val="none" w:sz="0" w:space="0" w:color="auto"/>
      </w:divBdr>
      <w:divsChild>
        <w:div w:id="347756354">
          <w:marLeft w:val="0"/>
          <w:marRight w:val="0"/>
          <w:marTop w:val="0"/>
          <w:marBottom w:val="0"/>
          <w:divBdr>
            <w:top w:val="none" w:sz="0" w:space="0" w:color="auto"/>
            <w:left w:val="none" w:sz="0" w:space="0" w:color="auto"/>
            <w:bottom w:val="none" w:sz="0" w:space="0" w:color="auto"/>
            <w:right w:val="none" w:sz="0" w:space="0" w:color="auto"/>
          </w:divBdr>
          <w:divsChild>
            <w:div w:id="19271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78279">
      <w:bodyDiv w:val="1"/>
      <w:marLeft w:val="0"/>
      <w:marRight w:val="0"/>
      <w:marTop w:val="0"/>
      <w:marBottom w:val="0"/>
      <w:divBdr>
        <w:top w:val="none" w:sz="0" w:space="0" w:color="auto"/>
        <w:left w:val="none" w:sz="0" w:space="0" w:color="auto"/>
        <w:bottom w:val="none" w:sz="0" w:space="0" w:color="auto"/>
        <w:right w:val="none" w:sz="0" w:space="0" w:color="auto"/>
      </w:divBdr>
    </w:div>
    <w:div w:id="780493085">
      <w:bodyDiv w:val="1"/>
      <w:marLeft w:val="0"/>
      <w:marRight w:val="0"/>
      <w:marTop w:val="0"/>
      <w:marBottom w:val="0"/>
      <w:divBdr>
        <w:top w:val="none" w:sz="0" w:space="0" w:color="auto"/>
        <w:left w:val="none" w:sz="0" w:space="0" w:color="auto"/>
        <w:bottom w:val="none" w:sz="0" w:space="0" w:color="auto"/>
        <w:right w:val="none" w:sz="0" w:space="0" w:color="auto"/>
      </w:divBdr>
    </w:div>
    <w:div w:id="823203656">
      <w:bodyDiv w:val="1"/>
      <w:marLeft w:val="0"/>
      <w:marRight w:val="0"/>
      <w:marTop w:val="0"/>
      <w:marBottom w:val="0"/>
      <w:divBdr>
        <w:top w:val="none" w:sz="0" w:space="0" w:color="auto"/>
        <w:left w:val="none" w:sz="0" w:space="0" w:color="auto"/>
        <w:bottom w:val="none" w:sz="0" w:space="0" w:color="auto"/>
        <w:right w:val="none" w:sz="0" w:space="0" w:color="auto"/>
      </w:divBdr>
      <w:divsChild>
        <w:div w:id="169764085">
          <w:marLeft w:val="0"/>
          <w:marRight w:val="0"/>
          <w:marTop w:val="0"/>
          <w:marBottom w:val="0"/>
          <w:divBdr>
            <w:top w:val="none" w:sz="0" w:space="0" w:color="auto"/>
            <w:left w:val="none" w:sz="0" w:space="0" w:color="auto"/>
            <w:bottom w:val="none" w:sz="0" w:space="0" w:color="auto"/>
            <w:right w:val="none" w:sz="0" w:space="0" w:color="auto"/>
          </w:divBdr>
        </w:div>
        <w:div w:id="182482889">
          <w:marLeft w:val="0"/>
          <w:marRight w:val="0"/>
          <w:marTop w:val="0"/>
          <w:marBottom w:val="0"/>
          <w:divBdr>
            <w:top w:val="none" w:sz="0" w:space="0" w:color="auto"/>
            <w:left w:val="none" w:sz="0" w:space="0" w:color="auto"/>
            <w:bottom w:val="none" w:sz="0" w:space="0" w:color="auto"/>
            <w:right w:val="none" w:sz="0" w:space="0" w:color="auto"/>
          </w:divBdr>
        </w:div>
        <w:div w:id="449708513">
          <w:marLeft w:val="0"/>
          <w:marRight w:val="0"/>
          <w:marTop w:val="0"/>
          <w:marBottom w:val="0"/>
          <w:divBdr>
            <w:top w:val="none" w:sz="0" w:space="0" w:color="auto"/>
            <w:left w:val="none" w:sz="0" w:space="0" w:color="auto"/>
            <w:bottom w:val="none" w:sz="0" w:space="0" w:color="auto"/>
            <w:right w:val="none" w:sz="0" w:space="0" w:color="auto"/>
          </w:divBdr>
        </w:div>
        <w:div w:id="566913323">
          <w:marLeft w:val="0"/>
          <w:marRight w:val="0"/>
          <w:marTop w:val="0"/>
          <w:marBottom w:val="0"/>
          <w:divBdr>
            <w:top w:val="none" w:sz="0" w:space="0" w:color="auto"/>
            <w:left w:val="none" w:sz="0" w:space="0" w:color="auto"/>
            <w:bottom w:val="none" w:sz="0" w:space="0" w:color="auto"/>
            <w:right w:val="none" w:sz="0" w:space="0" w:color="auto"/>
          </w:divBdr>
        </w:div>
        <w:div w:id="569005193">
          <w:marLeft w:val="0"/>
          <w:marRight w:val="0"/>
          <w:marTop w:val="0"/>
          <w:marBottom w:val="0"/>
          <w:divBdr>
            <w:top w:val="none" w:sz="0" w:space="0" w:color="auto"/>
            <w:left w:val="none" w:sz="0" w:space="0" w:color="auto"/>
            <w:bottom w:val="none" w:sz="0" w:space="0" w:color="auto"/>
            <w:right w:val="none" w:sz="0" w:space="0" w:color="auto"/>
          </w:divBdr>
        </w:div>
        <w:div w:id="1153058364">
          <w:marLeft w:val="0"/>
          <w:marRight w:val="0"/>
          <w:marTop w:val="0"/>
          <w:marBottom w:val="0"/>
          <w:divBdr>
            <w:top w:val="none" w:sz="0" w:space="0" w:color="auto"/>
            <w:left w:val="none" w:sz="0" w:space="0" w:color="auto"/>
            <w:bottom w:val="none" w:sz="0" w:space="0" w:color="auto"/>
            <w:right w:val="none" w:sz="0" w:space="0" w:color="auto"/>
          </w:divBdr>
        </w:div>
        <w:div w:id="1201359329">
          <w:marLeft w:val="0"/>
          <w:marRight w:val="0"/>
          <w:marTop w:val="0"/>
          <w:marBottom w:val="0"/>
          <w:divBdr>
            <w:top w:val="none" w:sz="0" w:space="0" w:color="auto"/>
            <w:left w:val="none" w:sz="0" w:space="0" w:color="auto"/>
            <w:bottom w:val="none" w:sz="0" w:space="0" w:color="auto"/>
            <w:right w:val="none" w:sz="0" w:space="0" w:color="auto"/>
          </w:divBdr>
        </w:div>
        <w:div w:id="1760783968">
          <w:marLeft w:val="0"/>
          <w:marRight w:val="0"/>
          <w:marTop w:val="0"/>
          <w:marBottom w:val="0"/>
          <w:divBdr>
            <w:top w:val="none" w:sz="0" w:space="0" w:color="auto"/>
            <w:left w:val="none" w:sz="0" w:space="0" w:color="auto"/>
            <w:bottom w:val="none" w:sz="0" w:space="0" w:color="auto"/>
            <w:right w:val="none" w:sz="0" w:space="0" w:color="auto"/>
          </w:divBdr>
        </w:div>
        <w:div w:id="2080128036">
          <w:marLeft w:val="0"/>
          <w:marRight w:val="0"/>
          <w:marTop w:val="0"/>
          <w:marBottom w:val="0"/>
          <w:divBdr>
            <w:top w:val="none" w:sz="0" w:space="0" w:color="auto"/>
            <w:left w:val="none" w:sz="0" w:space="0" w:color="auto"/>
            <w:bottom w:val="none" w:sz="0" w:space="0" w:color="auto"/>
            <w:right w:val="none" w:sz="0" w:space="0" w:color="auto"/>
          </w:divBdr>
        </w:div>
      </w:divsChild>
    </w:div>
    <w:div w:id="1005668643">
      <w:bodyDiv w:val="1"/>
      <w:marLeft w:val="0"/>
      <w:marRight w:val="0"/>
      <w:marTop w:val="0"/>
      <w:marBottom w:val="0"/>
      <w:divBdr>
        <w:top w:val="none" w:sz="0" w:space="0" w:color="auto"/>
        <w:left w:val="none" w:sz="0" w:space="0" w:color="auto"/>
        <w:bottom w:val="none" w:sz="0" w:space="0" w:color="auto"/>
        <w:right w:val="none" w:sz="0" w:space="0" w:color="auto"/>
      </w:divBdr>
      <w:divsChild>
        <w:div w:id="1047493545">
          <w:marLeft w:val="0"/>
          <w:marRight w:val="0"/>
          <w:marTop w:val="0"/>
          <w:marBottom w:val="0"/>
          <w:divBdr>
            <w:top w:val="none" w:sz="0" w:space="0" w:color="auto"/>
            <w:left w:val="none" w:sz="0" w:space="0" w:color="auto"/>
            <w:bottom w:val="none" w:sz="0" w:space="0" w:color="auto"/>
            <w:right w:val="none" w:sz="0" w:space="0" w:color="auto"/>
          </w:divBdr>
          <w:divsChild>
            <w:div w:id="864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69468">
      <w:bodyDiv w:val="1"/>
      <w:marLeft w:val="0"/>
      <w:marRight w:val="0"/>
      <w:marTop w:val="0"/>
      <w:marBottom w:val="0"/>
      <w:divBdr>
        <w:top w:val="none" w:sz="0" w:space="0" w:color="auto"/>
        <w:left w:val="none" w:sz="0" w:space="0" w:color="auto"/>
        <w:bottom w:val="none" w:sz="0" w:space="0" w:color="auto"/>
        <w:right w:val="none" w:sz="0" w:space="0" w:color="auto"/>
      </w:divBdr>
    </w:div>
    <w:div w:id="1137145047">
      <w:bodyDiv w:val="1"/>
      <w:marLeft w:val="0"/>
      <w:marRight w:val="0"/>
      <w:marTop w:val="0"/>
      <w:marBottom w:val="0"/>
      <w:divBdr>
        <w:top w:val="none" w:sz="0" w:space="0" w:color="auto"/>
        <w:left w:val="none" w:sz="0" w:space="0" w:color="auto"/>
        <w:bottom w:val="none" w:sz="0" w:space="0" w:color="auto"/>
        <w:right w:val="none" w:sz="0" w:space="0" w:color="auto"/>
      </w:divBdr>
    </w:div>
    <w:div w:id="1312128367">
      <w:bodyDiv w:val="1"/>
      <w:marLeft w:val="0"/>
      <w:marRight w:val="0"/>
      <w:marTop w:val="0"/>
      <w:marBottom w:val="0"/>
      <w:divBdr>
        <w:top w:val="none" w:sz="0" w:space="0" w:color="auto"/>
        <w:left w:val="none" w:sz="0" w:space="0" w:color="auto"/>
        <w:bottom w:val="none" w:sz="0" w:space="0" w:color="auto"/>
        <w:right w:val="none" w:sz="0" w:space="0" w:color="auto"/>
      </w:divBdr>
      <w:divsChild>
        <w:div w:id="337849496">
          <w:marLeft w:val="0"/>
          <w:marRight w:val="0"/>
          <w:marTop w:val="0"/>
          <w:marBottom w:val="0"/>
          <w:divBdr>
            <w:top w:val="none" w:sz="0" w:space="0" w:color="auto"/>
            <w:left w:val="none" w:sz="0" w:space="0" w:color="auto"/>
            <w:bottom w:val="none" w:sz="0" w:space="0" w:color="auto"/>
            <w:right w:val="none" w:sz="0" w:space="0" w:color="auto"/>
          </w:divBdr>
          <w:divsChild>
            <w:div w:id="2146462721">
              <w:marLeft w:val="0"/>
              <w:marRight w:val="0"/>
              <w:marTop w:val="0"/>
              <w:marBottom w:val="0"/>
              <w:divBdr>
                <w:top w:val="none" w:sz="0" w:space="0" w:color="auto"/>
                <w:left w:val="none" w:sz="0" w:space="0" w:color="auto"/>
                <w:bottom w:val="none" w:sz="0" w:space="0" w:color="auto"/>
                <w:right w:val="none" w:sz="0" w:space="0" w:color="auto"/>
              </w:divBdr>
              <w:divsChild>
                <w:div w:id="321154743">
                  <w:marLeft w:val="0"/>
                  <w:marRight w:val="0"/>
                  <w:marTop w:val="0"/>
                  <w:marBottom w:val="0"/>
                  <w:divBdr>
                    <w:top w:val="none" w:sz="0" w:space="0" w:color="auto"/>
                    <w:left w:val="none" w:sz="0" w:space="0" w:color="auto"/>
                    <w:bottom w:val="none" w:sz="0" w:space="0" w:color="auto"/>
                    <w:right w:val="none" w:sz="0" w:space="0" w:color="auto"/>
                  </w:divBdr>
                  <w:divsChild>
                    <w:div w:id="1330905128">
                      <w:marLeft w:val="0"/>
                      <w:marRight w:val="0"/>
                      <w:marTop w:val="0"/>
                      <w:marBottom w:val="0"/>
                      <w:divBdr>
                        <w:top w:val="none" w:sz="0" w:space="0" w:color="auto"/>
                        <w:left w:val="none" w:sz="0" w:space="0" w:color="auto"/>
                        <w:bottom w:val="none" w:sz="0" w:space="0" w:color="auto"/>
                        <w:right w:val="none" w:sz="0" w:space="0" w:color="auto"/>
                      </w:divBdr>
                      <w:divsChild>
                        <w:div w:id="1409764710">
                          <w:marLeft w:val="0"/>
                          <w:marRight w:val="0"/>
                          <w:marTop w:val="0"/>
                          <w:marBottom w:val="0"/>
                          <w:divBdr>
                            <w:top w:val="none" w:sz="0" w:space="0" w:color="auto"/>
                            <w:left w:val="none" w:sz="0" w:space="0" w:color="auto"/>
                            <w:bottom w:val="none" w:sz="0" w:space="0" w:color="auto"/>
                            <w:right w:val="none" w:sz="0" w:space="0" w:color="auto"/>
                          </w:divBdr>
                          <w:divsChild>
                            <w:div w:id="1780493771">
                              <w:marLeft w:val="0"/>
                              <w:marRight w:val="0"/>
                              <w:marTop w:val="0"/>
                              <w:marBottom w:val="0"/>
                              <w:divBdr>
                                <w:top w:val="none" w:sz="0" w:space="0" w:color="auto"/>
                                <w:left w:val="none" w:sz="0" w:space="0" w:color="auto"/>
                                <w:bottom w:val="none" w:sz="0" w:space="0" w:color="auto"/>
                                <w:right w:val="none" w:sz="0" w:space="0" w:color="auto"/>
                              </w:divBdr>
                              <w:divsChild>
                                <w:div w:id="1199319249">
                                  <w:marLeft w:val="0"/>
                                  <w:marRight w:val="0"/>
                                  <w:marTop w:val="0"/>
                                  <w:marBottom w:val="0"/>
                                  <w:divBdr>
                                    <w:top w:val="none" w:sz="0" w:space="0" w:color="auto"/>
                                    <w:left w:val="none" w:sz="0" w:space="0" w:color="auto"/>
                                    <w:bottom w:val="none" w:sz="0" w:space="0" w:color="auto"/>
                                    <w:right w:val="none" w:sz="0" w:space="0" w:color="auto"/>
                                  </w:divBdr>
                                  <w:divsChild>
                                    <w:div w:id="1077899384">
                                      <w:marLeft w:val="0"/>
                                      <w:marRight w:val="0"/>
                                      <w:marTop w:val="0"/>
                                      <w:marBottom w:val="0"/>
                                      <w:divBdr>
                                        <w:top w:val="none" w:sz="0" w:space="0" w:color="auto"/>
                                        <w:left w:val="none" w:sz="0" w:space="0" w:color="auto"/>
                                        <w:bottom w:val="none" w:sz="0" w:space="0" w:color="auto"/>
                                        <w:right w:val="none" w:sz="0" w:space="0" w:color="auto"/>
                                      </w:divBdr>
                                      <w:divsChild>
                                        <w:div w:id="543832463">
                                          <w:marLeft w:val="0"/>
                                          <w:marRight w:val="0"/>
                                          <w:marTop w:val="0"/>
                                          <w:marBottom w:val="0"/>
                                          <w:divBdr>
                                            <w:top w:val="none" w:sz="0" w:space="0" w:color="auto"/>
                                            <w:left w:val="none" w:sz="0" w:space="0" w:color="auto"/>
                                            <w:bottom w:val="none" w:sz="0" w:space="0" w:color="auto"/>
                                            <w:right w:val="none" w:sz="0" w:space="0" w:color="auto"/>
                                          </w:divBdr>
                                          <w:divsChild>
                                            <w:div w:id="1198272783">
                                              <w:marLeft w:val="0"/>
                                              <w:marRight w:val="0"/>
                                              <w:marTop w:val="0"/>
                                              <w:marBottom w:val="0"/>
                                              <w:divBdr>
                                                <w:top w:val="single" w:sz="4" w:space="0" w:color="F5F5F5"/>
                                                <w:left w:val="single" w:sz="4" w:space="0" w:color="F5F5F5"/>
                                                <w:bottom w:val="single" w:sz="4" w:space="0" w:color="F5F5F5"/>
                                                <w:right w:val="single" w:sz="4" w:space="0" w:color="F5F5F5"/>
                                              </w:divBdr>
                                              <w:divsChild>
                                                <w:div w:id="1945382980">
                                                  <w:marLeft w:val="0"/>
                                                  <w:marRight w:val="0"/>
                                                  <w:marTop w:val="0"/>
                                                  <w:marBottom w:val="0"/>
                                                  <w:divBdr>
                                                    <w:top w:val="none" w:sz="0" w:space="0" w:color="auto"/>
                                                    <w:left w:val="none" w:sz="0" w:space="0" w:color="auto"/>
                                                    <w:bottom w:val="none" w:sz="0" w:space="0" w:color="auto"/>
                                                    <w:right w:val="none" w:sz="0" w:space="0" w:color="auto"/>
                                                  </w:divBdr>
                                                  <w:divsChild>
                                                    <w:div w:id="9244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4378173">
      <w:bodyDiv w:val="1"/>
      <w:marLeft w:val="0"/>
      <w:marRight w:val="0"/>
      <w:marTop w:val="0"/>
      <w:marBottom w:val="0"/>
      <w:divBdr>
        <w:top w:val="none" w:sz="0" w:space="0" w:color="auto"/>
        <w:left w:val="none" w:sz="0" w:space="0" w:color="auto"/>
        <w:bottom w:val="none" w:sz="0" w:space="0" w:color="auto"/>
        <w:right w:val="none" w:sz="0" w:space="0" w:color="auto"/>
      </w:divBdr>
    </w:div>
    <w:div w:id="1465539780">
      <w:bodyDiv w:val="1"/>
      <w:marLeft w:val="0"/>
      <w:marRight w:val="0"/>
      <w:marTop w:val="0"/>
      <w:marBottom w:val="0"/>
      <w:divBdr>
        <w:top w:val="none" w:sz="0" w:space="0" w:color="auto"/>
        <w:left w:val="none" w:sz="0" w:space="0" w:color="auto"/>
        <w:bottom w:val="none" w:sz="0" w:space="0" w:color="auto"/>
        <w:right w:val="none" w:sz="0" w:space="0" w:color="auto"/>
      </w:divBdr>
      <w:divsChild>
        <w:div w:id="969088838">
          <w:marLeft w:val="0"/>
          <w:marRight w:val="0"/>
          <w:marTop w:val="0"/>
          <w:marBottom w:val="0"/>
          <w:divBdr>
            <w:top w:val="none" w:sz="0" w:space="0" w:color="auto"/>
            <w:left w:val="none" w:sz="0" w:space="0" w:color="auto"/>
            <w:bottom w:val="none" w:sz="0" w:space="0" w:color="auto"/>
            <w:right w:val="none" w:sz="0" w:space="0" w:color="auto"/>
          </w:divBdr>
          <w:divsChild>
            <w:div w:id="3336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7274">
      <w:bodyDiv w:val="1"/>
      <w:marLeft w:val="0"/>
      <w:marRight w:val="0"/>
      <w:marTop w:val="0"/>
      <w:marBottom w:val="0"/>
      <w:divBdr>
        <w:top w:val="none" w:sz="0" w:space="0" w:color="auto"/>
        <w:left w:val="none" w:sz="0" w:space="0" w:color="auto"/>
        <w:bottom w:val="none" w:sz="0" w:space="0" w:color="auto"/>
        <w:right w:val="none" w:sz="0" w:space="0" w:color="auto"/>
      </w:divBdr>
      <w:divsChild>
        <w:div w:id="1042244934">
          <w:marLeft w:val="0"/>
          <w:marRight w:val="0"/>
          <w:marTop w:val="0"/>
          <w:marBottom w:val="0"/>
          <w:divBdr>
            <w:top w:val="none" w:sz="0" w:space="0" w:color="auto"/>
            <w:left w:val="none" w:sz="0" w:space="0" w:color="auto"/>
            <w:bottom w:val="none" w:sz="0" w:space="0" w:color="auto"/>
            <w:right w:val="none" w:sz="0" w:space="0" w:color="auto"/>
          </w:divBdr>
          <w:divsChild>
            <w:div w:id="2789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44915">
      <w:bodyDiv w:val="1"/>
      <w:marLeft w:val="0"/>
      <w:marRight w:val="0"/>
      <w:marTop w:val="0"/>
      <w:marBottom w:val="0"/>
      <w:divBdr>
        <w:top w:val="none" w:sz="0" w:space="0" w:color="auto"/>
        <w:left w:val="none" w:sz="0" w:space="0" w:color="auto"/>
        <w:bottom w:val="none" w:sz="0" w:space="0" w:color="auto"/>
        <w:right w:val="none" w:sz="0" w:space="0" w:color="auto"/>
      </w:divBdr>
      <w:divsChild>
        <w:div w:id="237786798">
          <w:marLeft w:val="0"/>
          <w:marRight w:val="0"/>
          <w:marTop w:val="0"/>
          <w:marBottom w:val="0"/>
          <w:divBdr>
            <w:top w:val="none" w:sz="0" w:space="0" w:color="auto"/>
            <w:left w:val="none" w:sz="0" w:space="0" w:color="auto"/>
            <w:bottom w:val="none" w:sz="0" w:space="0" w:color="auto"/>
            <w:right w:val="none" w:sz="0" w:space="0" w:color="auto"/>
          </w:divBdr>
          <w:divsChild>
            <w:div w:id="1173956594">
              <w:marLeft w:val="0"/>
              <w:marRight w:val="0"/>
              <w:marTop w:val="0"/>
              <w:marBottom w:val="0"/>
              <w:divBdr>
                <w:top w:val="none" w:sz="0" w:space="0" w:color="auto"/>
                <w:left w:val="none" w:sz="0" w:space="0" w:color="auto"/>
                <w:bottom w:val="none" w:sz="0" w:space="0" w:color="auto"/>
                <w:right w:val="none" w:sz="0" w:space="0" w:color="auto"/>
              </w:divBdr>
              <w:divsChild>
                <w:div w:id="48850506">
                  <w:marLeft w:val="0"/>
                  <w:marRight w:val="0"/>
                  <w:marTop w:val="0"/>
                  <w:marBottom w:val="0"/>
                  <w:divBdr>
                    <w:top w:val="none" w:sz="0" w:space="0" w:color="auto"/>
                    <w:left w:val="none" w:sz="0" w:space="0" w:color="auto"/>
                    <w:bottom w:val="none" w:sz="0" w:space="0" w:color="auto"/>
                    <w:right w:val="none" w:sz="0" w:space="0" w:color="auto"/>
                  </w:divBdr>
                  <w:divsChild>
                    <w:div w:id="2144613476">
                      <w:marLeft w:val="0"/>
                      <w:marRight w:val="0"/>
                      <w:marTop w:val="0"/>
                      <w:marBottom w:val="0"/>
                      <w:divBdr>
                        <w:top w:val="none" w:sz="0" w:space="0" w:color="auto"/>
                        <w:left w:val="none" w:sz="0" w:space="0" w:color="auto"/>
                        <w:bottom w:val="none" w:sz="0" w:space="0" w:color="auto"/>
                        <w:right w:val="none" w:sz="0" w:space="0" w:color="auto"/>
                      </w:divBdr>
                      <w:divsChild>
                        <w:div w:id="2025591492">
                          <w:marLeft w:val="0"/>
                          <w:marRight w:val="0"/>
                          <w:marTop w:val="0"/>
                          <w:marBottom w:val="0"/>
                          <w:divBdr>
                            <w:top w:val="none" w:sz="0" w:space="0" w:color="auto"/>
                            <w:left w:val="none" w:sz="0" w:space="0" w:color="auto"/>
                            <w:bottom w:val="none" w:sz="0" w:space="0" w:color="auto"/>
                            <w:right w:val="none" w:sz="0" w:space="0" w:color="auto"/>
                          </w:divBdr>
                          <w:divsChild>
                            <w:div w:id="832112547">
                              <w:marLeft w:val="0"/>
                              <w:marRight w:val="0"/>
                              <w:marTop w:val="0"/>
                              <w:marBottom w:val="0"/>
                              <w:divBdr>
                                <w:top w:val="none" w:sz="0" w:space="0" w:color="auto"/>
                                <w:left w:val="none" w:sz="0" w:space="0" w:color="auto"/>
                                <w:bottom w:val="none" w:sz="0" w:space="0" w:color="auto"/>
                                <w:right w:val="none" w:sz="0" w:space="0" w:color="auto"/>
                              </w:divBdr>
                              <w:divsChild>
                                <w:div w:id="426657258">
                                  <w:marLeft w:val="0"/>
                                  <w:marRight w:val="0"/>
                                  <w:marTop w:val="0"/>
                                  <w:marBottom w:val="0"/>
                                  <w:divBdr>
                                    <w:top w:val="none" w:sz="0" w:space="0" w:color="auto"/>
                                    <w:left w:val="none" w:sz="0" w:space="0" w:color="auto"/>
                                    <w:bottom w:val="none" w:sz="0" w:space="0" w:color="auto"/>
                                    <w:right w:val="none" w:sz="0" w:space="0" w:color="auto"/>
                                  </w:divBdr>
                                  <w:divsChild>
                                    <w:div w:id="1625573088">
                                      <w:marLeft w:val="0"/>
                                      <w:marRight w:val="0"/>
                                      <w:marTop w:val="0"/>
                                      <w:marBottom w:val="0"/>
                                      <w:divBdr>
                                        <w:top w:val="none" w:sz="0" w:space="0" w:color="auto"/>
                                        <w:left w:val="none" w:sz="0" w:space="0" w:color="auto"/>
                                        <w:bottom w:val="none" w:sz="0" w:space="0" w:color="auto"/>
                                        <w:right w:val="none" w:sz="0" w:space="0" w:color="auto"/>
                                      </w:divBdr>
                                      <w:divsChild>
                                        <w:div w:id="1488546626">
                                          <w:marLeft w:val="0"/>
                                          <w:marRight w:val="0"/>
                                          <w:marTop w:val="0"/>
                                          <w:marBottom w:val="0"/>
                                          <w:divBdr>
                                            <w:top w:val="none" w:sz="0" w:space="0" w:color="auto"/>
                                            <w:left w:val="none" w:sz="0" w:space="0" w:color="auto"/>
                                            <w:bottom w:val="none" w:sz="0" w:space="0" w:color="auto"/>
                                            <w:right w:val="none" w:sz="0" w:space="0" w:color="auto"/>
                                          </w:divBdr>
                                          <w:divsChild>
                                            <w:div w:id="1965497618">
                                              <w:marLeft w:val="0"/>
                                              <w:marRight w:val="0"/>
                                              <w:marTop w:val="0"/>
                                              <w:marBottom w:val="0"/>
                                              <w:divBdr>
                                                <w:top w:val="single" w:sz="4" w:space="0" w:color="F5F5F5"/>
                                                <w:left w:val="single" w:sz="4" w:space="0" w:color="F5F5F5"/>
                                                <w:bottom w:val="single" w:sz="4" w:space="0" w:color="F5F5F5"/>
                                                <w:right w:val="single" w:sz="4" w:space="0" w:color="F5F5F5"/>
                                              </w:divBdr>
                                              <w:divsChild>
                                                <w:div w:id="1488589701">
                                                  <w:marLeft w:val="0"/>
                                                  <w:marRight w:val="0"/>
                                                  <w:marTop w:val="0"/>
                                                  <w:marBottom w:val="0"/>
                                                  <w:divBdr>
                                                    <w:top w:val="none" w:sz="0" w:space="0" w:color="auto"/>
                                                    <w:left w:val="none" w:sz="0" w:space="0" w:color="auto"/>
                                                    <w:bottom w:val="none" w:sz="0" w:space="0" w:color="auto"/>
                                                    <w:right w:val="none" w:sz="0" w:space="0" w:color="auto"/>
                                                  </w:divBdr>
                                                  <w:divsChild>
                                                    <w:div w:id="14227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1103288">
      <w:bodyDiv w:val="1"/>
      <w:marLeft w:val="0"/>
      <w:marRight w:val="0"/>
      <w:marTop w:val="0"/>
      <w:marBottom w:val="0"/>
      <w:divBdr>
        <w:top w:val="none" w:sz="0" w:space="0" w:color="auto"/>
        <w:left w:val="none" w:sz="0" w:space="0" w:color="auto"/>
        <w:bottom w:val="none" w:sz="0" w:space="0" w:color="auto"/>
        <w:right w:val="none" w:sz="0" w:space="0" w:color="auto"/>
      </w:divBdr>
    </w:div>
    <w:div w:id="1850102298">
      <w:bodyDiv w:val="1"/>
      <w:marLeft w:val="0"/>
      <w:marRight w:val="0"/>
      <w:marTop w:val="0"/>
      <w:marBottom w:val="0"/>
      <w:divBdr>
        <w:top w:val="none" w:sz="0" w:space="0" w:color="auto"/>
        <w:left w:val="none" w:sz="0" w:space="0" w:color="auto"/>
        <w:bottom w:val="none" w:sz="0" w:space="0" w:color="auto"/>
        <w:right w:val="none" w:sz="0" w:space="0" w:color="auto"/>
      </w:divBdr>
      <w:divsChild>
        <w:div w:id="10452323">
          <w:marLeft w:val="0"/>
          <w:marRight w:val="0"/>
          <w:marTop w:val="0"/>
          <w:marBottom w:val="0"/>
          <w:divBdr>
            <w:top w:val="none" w:sz="0" w:space="0" w:color="auto"/>
            <w:left w:val="none" w:sz="0" w:space="0" w:color="auto"/>
            <w:bottom w:val="none" w:sz="0" w:space="0" w:color="auto"/>
            <w:right w:val="none" w:sz="0" w:space="0" w:color="auto"/>
          </w:divBdr>
          <w:divsChild>
            <w:div w:id="5466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1956">
      <w:bodyDiv w:val="1"/>
      <w:marLeft w:val="0"/>
      <w:marRight w:val="0"/>
      <w:marTop w:val="0"/>
      <w:marBottom w:val="0"/>
      <w:divBdr>
        <w:top w:val="none" w:sz="0" w:space="0" w:color="auto"/>
        <w:left w:val="none" w:sz="0" w:space="0" w:color="auto"/>
        <w:bottom w:val="none" w:sz="0" w:space="0" w:color="auto"/>
        <w:right w:val="none" w:sz="0" w:space="0" w:color="auto"/>
      </w:divBdr>
    </w:div>
    <w:div w:id="1961760524">
      <w:bodyDiv w:val="1"/>
      <w:marLeft w:val="0"/>
      <w:marRight w:val="0"/>
      <w:marTop w:val="0"/>
      <w:marBottom w:val="0"/>
      <w:divBdr>
        <w:top w:val="none" w:sz="0" w:space="0" w:color="auto"/>
        <w:left w:val="none" w:sz="0" w:space="0" w:color="auto"/>
        <w:bottom w:val="none" w:sz="0" w:space="0" w:color="auto"/>
        <w:right w:val="none" w:sz="0" w:space="0" w:color="auto"/>
      </w:divBdr>
    </w:div>
    <w:div w:id="1972663286">
      <w:bodyDiv w:val="1"/>
      <w:marLeft w:val="0"/>
      <w:marRight w:val="0"/>
      <w:marTop w:val="0"/>
      <w:marBottom w:val="0"/>
      <w:divBdr>
        <w:top w:val="none" w:sz="0" w:space="0" w:color="auto"/>
        <w:left w:val="none" w:sz="0" w:space="0" w:color="auto"/>
        <w:bottom w:val="none" w:sz="0" w:space="0" w:color="auto"/>
        <w:right w:val="none" w:sz="0" w:space="0" w:color="auto"/>
      </w:divBdr>
    </w:div>
    <w:div w:id="2047824814">
      <w:bodyDiv w:val="1"/>
      <w:marLeft w:val="0"/>
      <w:marRight w:val="0"/>
      <w:marTop w:val="0"/>
      <w:marBottom w:val="0"/>
      <w:divBdr>
        <w:top w:val="none" w:sz="0" w:space="0" w:color="auto"/>
        <w:left w:val="none" w:sz="0" w:space="0" w:color="auto"/>
        <w:bottom w:val="none" w:sz="0" w:space="0" w:color="auto"/>
        <w:right w:val="none" w:sz="0" w:space="0" w:color="auto"/>
      </w:divBdr>
    </w:div>
    <w:div w:id="2062093307">
      <w:bodyDiv w:val="1"/>
      <w:marLeft w:val="0"/>
      <w:marRight w:val="0"/>
      <w:marTop w:val="0"/>
      <w:marBottom w:val="0"/>
      <w:divBdr>
        <w:top w:val="none" w:sz="0" w:space="0" w:color="auto"/>
        <w:left w:val="none" w:sz="0" w:space="0" w:color="auto"/>
        <w:bottom w:val="none" w:sz="0" w:space="0" w:color="auto"/>
        <w:right w:val="none" w:sz="0" w:space="0" w:color="auto"/>
      </w:divBdr>
    </w:div>
    <w:div w:id="214442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E084D-9104-4A7F-8BC9-302DFA07F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34</Pages>
  <Words>8735</Words>
  <Characters>193832</Characters>
  <Application>Microsoft Office Word</Application>
  <DocSecurity>0</DocSecurity>
  <Lines>1615</Lines>
  <Paragraphs>404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Paper- Borgo Solare</vt:lpstr>
      <vt:lpstr>Paper- Borgo Solare</vt:lpstr>
    </vt:vector>
  </TitlesOfParts>
  <Company>Microsoft</Company>
  <LinksUpToDate>false</LinksUpToDate>
  <CharactersWithSpaces>202163</CharactersWithSpaces>
  <SharedDoc>false</SharedDoc>
  <HLinks>
    <vt:vector size="90" baseType="variant">
      <vt:variant>
        <vt:i4>1179700</vt:i4>
      </vt:variant>
      <vt:variant>
        <vt:i4>86</vt:i4>
      </vt:variant>
      <vt:variant>
        <vt:i4>0</vt:i4>
      </vt:variant>
      <vt:variant>
        <vt:i4>5</vt:i4>
      </vt:variant>
      <vt:variant>
        <vt:lpwstr/>
      </vt:variant>
      <vt:variant>
        <vt:lpwstr>_Toc57909113</vt:lpwstr>
      </vt:variant>
      <vt:variant>
        <vt:i4>1245236</vt:i4>
      </vt:variant>
      <vt:variant>
        <vt:i4>80</vt:i4>
      </vt:variant>
      <vt:variant>
        <vt:i4>0</vt:i4>
      </vt:variant>
      <vt:variant>
        <vt:i4>5</vt:i4>
      </vt:variant>
      <vt:variant>
        <vt:lpwstr/>
      </vt:variant>
      <vt:variant>
        <vt:lpwstr>_Toc57909112</vt:lpwstr>
      </vt:variant>
      <vt:variant>
        <vt:i4>1048628</vt:i4>
      </vt:variant>
      <vt:variant>
        <vt:i4>74</vt:i4>
      </vt:variant>
      <vt:variant>
        <vt:i4>0</vt:i4>
      </vt:variant>
      <vt:variant>
        <vt:i4>5</vt:i4>
      </vt:variant>
      <vt:variant>
        <vt:lpwstr/>
      </vt:variant>
      <vt:variant>
        <vt:lpwstr>_Toc57909111</vt:lpwstr>
      </vt:variant>
      <vt:variant>
        <vt:i4>1114164</vt:i4>
      </vt:variant>
      <vt:variant>
        <vt:i4>68</vt:i4>
      </vt:variant>
      <vt:variant>
        <vt:i4>0</vt:i4>
      </vt:variant>
      <vt:variant>
        <vt:i4>5</vt:i4>
      </vt:variant>
      <vt:variant>
        <vt:lpwstr/>
      </vt:variant>
      <vt:variant>
        <vt:lpwstr>_Toc57909110</vt:lpwstr>
      </vt:variant>
      <vt:variant>
        <vt:i4>1572917</vt:i4>
      </vt:variant>
      <vt:variant>
        <vt:i4>62</vt:i4>
      </vt:variant>
      <vt:variant>
        <vt:i4>0</vt:i4>
      </vt:variant>
      <vt:variant>
        <vt:i4>5</vt:i4>
      </vt:variant>
      <vt:variant>
        <vt:lpwstr/>
      </vt:variant>
      <vt:variant>
        <vt:lpwstr>_Toc57909109</vt:lpwstr>
      </vt:variant>
      <vt:variant>
        <vt:i4>1638453</vt:i4>
      </vt:variant>
      <vt:variant>
        <vt:i4>56</vt:i4>
      </vt:variant>
      <vt:variant>
        <vt:i4>0</vt:i4>
      </vt:variant>
      <vt:variant>
        <vt:i4>5</vt:i4>
      </vt:variant>
      <vt:variant>
        <vt:lpwstr/>
      </vt:variant>
      <vt:variant>
        <vt:lpwstr>_Toc57909108</vt:lpwstr>
      </vt:variant>
      <vt:variant>
        <vt:i4>1441845</vt:i4>
      </vt:variant>
      <vt:variant>
        <vt:i4>50</vt:i4>
      </vt:variant>
      <vt:variant>
        <vt:i4>0</vt:i4>
      </vt:variant>
      <vt:variant>
        <vt:i4>5</vt:i4>
      </vt:variant>
      <vt:variant>
        <vt:lpwstr/>
      </vt:variant>
      <vt:variant>
        <vt:lpwstr>_Toc57909107</vt:lpwstr>
      </vt:variant>
      <vt:variant>
        <vt:i4>1507381</vt:i4>
      </vt:variant>
      <vt:variant>
        <vt:i4>44</vt:i4>
      </vt:variant>
      <vt:variant>
        <vt:i4>0</vt:i4>
      </vt:variant>
      <vt:variant>
        <vt:i4>5</vt:i4>
      </vt:variant>
      <vt:variant>
        <vt:lpwstr/>
      </vt:variant>
      <vt:variant>
        <vt:lpwstr>_Toc57909106</vt:lpwstr>
      </vt:variant>
      <vt:variant>
        <vt:i4>1310773</vt:i4>
      </vt:variant>
      <vt:variant>
        <vt:i4>38</vt:i4>
      </vt:variant>
      <vt:variant>
        <vt:i4>0</vt:i4>
      </vt:variant>
      <vt:variant>
        <vt:i4>5</vt:i4>
      </vt:variant>
      <vt:variant>
        <vt:lpwstr/>
      </vt:variant>
      <vt:variant>
        <vt:lpwstr>_Toc57909105</vt:lpwstr>
      </vt:variant>
      <vt:variant>
        <vt:i4>1376309</vt:i4>
      </vt:variant>
      <vt:variant>
        <vt:i4>32</vt:i4>
      </vt:variant>
      <vt:variant>
        <vt:i4>0</vt:i4>
      </vt:variant>
      <vt:variant>
        <vt:i4>5</vt:i4>
      </vt:variant>
      <vt:variant>
        <vt:lpwstr/>
      </vt:variant>
      <vt:variant>
        <vt:lpwstr>_Toc57909104</vt:lpwstr>
      </vt:variant>
      <vt:variant>
        <vt:i4>1179701</vt:i4>
      </vt:variant>
      <vt:variant>
        <vt:i4>26</vt:i4>
      </vt:variant>
      <vt:variant>
        <vt:i4>0</vt:i4>
      </vt:variant>
      <vt:variant>
        <vt:i4>5</vt:i4>
      </vt:variant>
      <vt:variant>
        <vt:lpwstr/>
      </vt:variant>
      <vt:variant>
        <vt:lpwstr>_Toc57909103</vt:lpwstr>
      </vt:variant>
      <vt:variant>
        <vt:i4>1245237</vt:i4>
      </vt:variant>
      <vt:variant>
        <vt:i4>20</vt:i4>
      </vt:variant>
      <vt:variant>
        <vt:i4>0</vt:i4>
      </vt:variant>
      <vt:variant>
        <vt:i4>5</vt:i4>
      </vt:variant>
      <vt:variant>
        <vt:lpwstr/>
      </vt:variant>
      <vt:variant>
        <vt:lpwstr>_Toc57909102</vt:lpwstr>
      </vt:variant>
      <vt:variant>
        <vt:i4>1048629</vt:i4>
      </vt:variant>
      <vt:variant>
        <vt:i4>14</vt:i4>
      </vt:variant>
      <vt:variant>
        <vt:i4>0</vt:i4>
      </vt:variant>
      <vt:variant>
        <vt:i4>5</vt:i4>
      </vt:variant>
      <vt:variant>
        <vt:lpwstr/>
      </vt:variant>
      <vt:variant>
        <vt:lpwstr>_Toc57909101</vt:lpwstr>
      </vt:variant>
      <vt:variant>
        <vt:i4>1114165</vt:i4>
      </vt:variant>
      <vt:variant>
        <vt:i4>8</vt:i4>
      </vt:variant>
      <vt:variant>
        <vt:i4>0</vt:i4>
      </vt:variant>
      <vt:variant>
        <vt:i4>5</vt:i4>
      </vt:variant>
      <vt:variant>
        <vt:lpwstr/>
      </vt:variant>
      <vt:variant>
        <vt:lpwstr>_Toc57909100</vt:lpwstr>
      </vt:variant>
      <vt:variant>
        <vt:i4>1638460</vt:i4>
      </vt:variant>
      <vt:variant>
        <vt:i4>2</vt:i4>
      </vt:variant>
      <vt:variant>
        <vt:i4>0</vt:i4>
      </vt:variant>
      <vt:variant>
        <vt:i4>5</vt:i4>
      </vt:variant>
      <vt:variant>
        <vt:lpwstr/>
      </vt:variant>
      <vt:variant>
        <vt:lpwstr>_Toc57909099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Borgo Solare</dc:title>
  <dc:subject/>
  <dc:creator>Massimiliano Manfren</dc:creator>
  <cp:keywords/>
  <cp:lastModifiedBy>Benedetto Nastasi</cp:lastModifiedBy>
  <cp:revision>36</cp:revision>
  <cp:lastPrinted>2022-05-17T08:06:00Z</cp:lastPrinted>
  <dcterms:created xsi:type="dcterms:W3CDTF">2022-05-20T14:39:00Z</dcterms:created>
  <dcterms:modified xsi:type="dcterms:W3CDTF">2022-05-20T21:06:00Z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http://www.zotero.org/styles/building-and-environment</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http://www.zotero.org/styles/building-and-environment</vt:lpwstr>
  </property>
  <property fmtid="{D5CDD505-2E9C-101B-9397-08002B2CF9AE}" pid="7" name="Mendeley Recent Style Name 1_1">
    <vt:lpwstr>Building and Environment</vt:lpwstr>
  </property>
  <property fmtid="{D5CDD505-2E9C-101B-9397-08002B2CF9AE}" pid="8" name="Mendeley Recent Style Id 2_1">
    <vt:lpwstr>http://www.zotero.org/styles/energy</vt:lpwstr>
  </property>
  <property fmtid="{D5CDD505-2E9C-101B-9397-08002B2CF9AE}" pid="9" name="Mendeley Recent Style Name 2_1">
    <vt:lpwstr>Energy</vt:lpwstr>
  </property>
  <property fmtid="{D5CDD505-2E9C-101B-9397-08002B2CF9AE}" pid="10" name="Mendeley Recent Style Id 3_1">
    <vt:lpwstr>http://www.zotero.org/styles/energy-and-buildings</vt:lpwstr>
  </property>
  <property fmtid="{D5CDD505-2E9C-101B-9397-08002B2CF9AE}" pid="11" name="Mendeley Recent Style Name 3_1">
    <vt:lpwstr>Energy &amp; Buildings</vt:lpwstr>
  </property>
  <property fmtid="{D5CDD505-2E9C-101B-9397-08002B2CF9AE}" pid="12" name="Mendeley Recent Style Id 4_1">
    <vt:lpwstr>http://www.zotero.org/styles/energy-conversion-and-management</vt:lpwstr>
  </property>
  <property fmtid="{D5CDD505-2E9C-101B-9397-08002B2CF9AE}" pid="13" name="Mendeley Recent Style Name 4_1">
    <vt:lpwstr>Energy Conversion and Management</vt:lpwstr>
  </property>
  <property fmtid="{D5CDD505-2E9C-101B-9397-08002B2CF9AE}" pid="14" name="Mendeley Recent Style Id 5_1">
    <vt:lpwstr>http://www.zotero.org/styles/frontiers-in-energy-research</vt:lpwstr>
  </property>
  <property fmtid="{D5CDD505-2E9C-101B-9397-08002B2CF9AE}" pid="15" name="Mendeley Recent Style Name 5_1">
    <vt:lpwstr>Frontiers in Energy Research</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http://www.zotero.org/styles/renewable-and-sustainable-energy-reviews</vt:lpwstr>
  </property>
  <property fmtid="{D5CDD505-2E9C-101B-9397-08002B2CF9AE}" pid="23" name="Mendeley Recent Style Name 9_1">
    <vt:lpwstr>Renewable and Sustainable Energy Reviews</vt:lpwstr>
  </property>
  <property fmtid="{D5CDD505-2E9C-101B-9397-08002B2CF9AE}" pid="24" name="Mendeley Unique User Id_1">
    <vt:lpwstr>07389cc8-1e27-37c2-b54d-c702a9e5fdbc</vt:lpwstr>
  </property>
  <property fmtid="{D5CDD505-2E9C-101B-9397-08002B2CF9AE}" pid="25" name="Mendeley User Name_1">
    <vt:lpwstr>massimiliano.manfren@gmail.com@www.mendeley.com</vt:lpwstr>
  </property>
</Properties>
</file>