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FD6F8" w14:textId="629F1473" w:rsidR="002171EF" w:rsidRDefault="008D7E79" w:rsidP="002E26D9">
      <w:pPr>
        <w:pStyle w:val="Heading1"/>
        <w:spacing w:before="0" w:after="0" w:line="360" w:lineRule="auto"/>
      </w:pPr>
      <w:r>
        <w:t xml:space="preserve">Cost-effectiveness of a dietary and physical activity intervention in adolescents: a </w:t>
      </w:r>
      <w:r w:rsidR="004427B6">
        <w:t xml:space="preserve">prototype </w:t>
      </w:r>
      <w:r>
        <w:t xml:space="preserve">modelling study based on the </w:t>
      </w:r>
      <w:r w:rsidR="00BE2E2A">
        <w:t>Engaging Adolescents in Changing Behaviour (EACH-B)</w:t>
      </w:r>
      <w:r w:rsidR="00E61D8E">
        <w:t xml:space="preserve"> programme</w:t>
      </w:r>
    </w:p>
    <w:p w14:paraId="11433E01" w14:textId="5731EB62" w:rsidR="002171EF" w:rsidRDefault="002171EF" w:rsidP="002E26D9">
      <w:pPr>
        <w:spacing w:line="360" w:lineRule="auto"/>
      </w:pPr>
    </w:p>
    <w:p w14:paraId="31200344" w14:textId="669F642D" w:rsidR="002445F7" w:rsidRDefault="002445F7" w:rsidP="002E26D9">
      <w:pPr>
        <w:spacing w:line="360" w:lineRule="auto"/>
        <w:rPr>
          <w:bCs/>
        </w:rPr>
      </w:pPr>
      <w:r w:rsidRPr="002445F7">
        <w:rPr>
          <w:bCs/>
        </w:rPr>
        <w:t>Authors: Neelam Kalita</w:t>
      </w:r>
      <w:r w:rsidR="002E26D9">
        <w:rPr>
          <w:bCs/>
          <w:vertAlign w:val="superscript"/>
        </w:rPr>
        <w:t>1</w:t>
      </w:r>
      <w:r w:rsidRPr="002445F7">
        <w:rPr>
          <w:bCs/>
        </w:rPr>
        <w:t>, Keith Cooper</w:t>
      </w:r>
      <w:r w:rsidR="002E26D9">
        <w:rPr>
          <w:bCs/>
          <w:vertAlign w:val="superscript"/>
        </w:rPr>
        <w:t>1</w:t>
      </w:r>
      <w:r w:rsidRPr="002445F7">
        <w:rPr>
          <w:bCs/>
        </w:rPr>
        <w:t>, Janis Baird</w:t>
      </w:r>
      <w:r w:rsidR="00403612">
        <w:rPr>
          <w:bCs/>
          <w:vertAlign w:val="superscript"/>
        </w:rPr>
        <w:t>2;3</w:t>
      </w:r>
      <w:r w:rsidRPr="002445F7">
        <w:rPr>
          <w:bCs/>
        </w:rPr>
        <w:t>, Kathryn Woods-Townsend</w:t>
      </w:r>
      <w:r w:rsidR="00403612">
        <w:rPr>
          <w:bCs/>
          <w:vertAlign w:val="superscript"/>
        </w:rPr>
        <w:t>3;4</w:t>
      </w:r>
      <w:r w:rsidRPr="002445F7">
        <w:rPr>
          <w:bCs/>
        </w:rPr>
        <w:t>, Keith M Godfrey</w:t>
      </w:r>
      <w:r w:rsidR="00403612">
        <w:rPr>
          <w:bCs/>
          <w:vertAlign w:val="superscript"/>
        </w:rPr>
        <w:t>2;3</w:t>
      </w:r>
      <w:r w:rsidRPr="002445F7">
        <w:rPr>
          <w:bCs/>
        </w:rPr>
        <w:t xml:space="preserve">, Cyrus </w:t>
      </w:r>
      <w:r w:rsidRPr="00D74BC7">
        <w:rPr>
          <w:bCs/>
        </w:rPr>
        <w:t>Cooper</w:t>
      </w:r>
      <w:r w:rsidR="00403612" w:rsidRPr="00D74BC7">
        <w:rPr>
          <w:bCs/>
          <w:vertAlign w:val="superscript"/>
        </w:rPr>
        <w:t>2;</w:t>
      </w:r>
      <w:r w:rsidR="00D74BC7">
        <w:rPr>
          <w:bCs/>
          <w:vertAlign w:val="superscript"/>
        </w:rPr>
        <w:t>6;7</w:t>
      </w:r>
      <w:r w:rsidRPr="002445F7">
        <w:rPr>
          <w:bCs/>
        </w:rPr>
        <w:t>, Hazel Inskip</w:t>
      </w:r>
      <w:r w:rsidR="00403612" w:rsidRPr="00403612">
        <w:rPr>
          <w:bCs/>
          <w:vertAlign w:val="superscript"/>
        </w:rPr>
        <w:t>2;3</w:t>
      </w:r>
      <w:r w:rsidRPr="002445F7">
        <w:rPr>
          <w:bCs/>
        </w:rPr>
        <w:t>, Mary Barker</w:t>
      </w:r>
      <w:r w:rsidR="00403612">
        <w:rPr>
          <w:bCs/>
          <w:vertAlign w:val="superscript"/>
        </w:rPr>
        <w:t>2;3;5</w:t>
      </w:r>
      <w:r w:rsidRPr="002445F7">
        <w:rPr>
          <w:bCs/>
        </w:rPr>
        <w:t>, Jo</w:t>
      </w:r>
      <w:r w:rsidR="00293DBB">
        <w:rPr>
          <w:bCs/>
        </w:rPr>
        <w:t>anne</w:t>
      </w:r>
      <w:r w:rsidRPr="002445F7">
        <w:rPr>
          <w:bCs/>
        </w:rPr>
        <w:t xml:space="preserve"> Lord</w:t>
      </w:r>
      <w:r w:rsidR="00403612">
        <w:rPr>
          <w:bCs/>
          <w:vertAlign w:val="superscript"/>
        </w:rPr>
        <w:t>1</w:t>
      </w:r>
      <w:r w:rsidRPr="002445F7">
        <w:rPr>
          <w:bCs/>
        </w:rPr>
        <w:t xml:space="preserve"> and the EACH-B study group</w:t>
      </w:r>
    </w:p>
    <w:p w14:paraId="2EA34984" w14:textId="494807FF" w:rsidR="00C32F1E" w:rsidRDefault="00C32F1E" w:rsidP="002E26D9">
      <w:pPr>
        <w:spacing w:line="360" w:lineRule="auto"/>
        <w:rPr>
          <w:bCs/>
        </w:rPr>
      </w:pPr>
    </w:p>
    <w:p w14:paraId="6B67A092" w14:textId="0DF1A333" w:rsidR="00C32F1E" w:rsidRDefault="00C32F1E" w:rsidP="002E26D9">
      <w:pPr>
        <w:spacing w:line="360" w:lineRule="auto"/>
        <w:rPr>
          <w:bCs/>
        </w:rPr>
      </w:pPr>
      <w:r>
        <w:rPr>
          <w:bCs/>
        </w:rPr>
        <w:t xml:space="preserve">Affiliations: </w:t>
      </w:r>
    </w:p>
    <w:p w14:paraId="76D4CB61" w14:textId="7DD3E789" w:rsidR="00403612" w:rsidRPr="00403612" w:rsidRDefault="00403612" w:rsidP="00D536C6">
      <w:pPr>
        <w:spacing w:line="360" w:lineRule="auto"/>
        <w:rPr>
          <w:bCs/>
          <w:sz w:val="22"/>
          <w:szCs w:val="22"/>
        </w:rPr>
      </w:pPr>
      <w:r>
        <w:rPr>
          <w:bCs/>
          <w:vertAlign w:val="superscript"/>
        </w:rPr>
        <w:t xml:space="preserve">1 </w:t>
      </w:r>
      <w:r>
        <w:rPr>
          <w:bCs/>
          <w:sz w:val="22"/>
          <w:szCs w:val="22"/>
        </w:rPr>
        <w:t>Southampton Health Technology Assessments Centre, University of Southampton, UK</w:t>
      </w:r>
    </w:p>
    <w:p w14:paraId="3A636273" w14:textId="456679DE" w:rsidR="00A23EC0" w:rsidRPr="00403612" w:rsidRDefault="00403612" w:rsidP="00D536C6">
      <w:pPr>
        <w:spacing w:line="360" w:lineRule="auto"/>
        <w:rPr>
          <w:bCs/>
          <w:sz w:val="22"/>
          <w:szCs w:val="22"/>
        </w:rPr>
      </w:pPr>
      <w:r>
        <w:rPr>
          <w:bCs/>
          <w:vertAlign w:val="superscript"/>
        </w:rPr>
        <w:t xml:space="preserve">2 </w:t>
      </w:r>
      <w:r w:rsidR="00A23EC0" w:rsidRPr="00403612">
        <w:rPr>
          <w:bCs/>
          <w:sz w:val="22"/>
          <w:szCs w:val="22"/>
        </w:rPr>
        <w:t>MRC Lifecourse Epidemiology Unit, University of Southampton, Southampton, UK</w:t>
      </w:r>
    </w:p>
    <w:p w14:paraId="2F375855" w14:textId="075E004F" w:rsidR="00C32F1E" w:rsidRPr="00403612" w:rsidRDefault="00403612" w:rsidP="00D536C6">
      <w:pPr>
        <w:spacing w:line="360" w:lineRule="auto"/>
        <w:rPr>
          <w:bCs/>
          <w:sz w:val="22"/>
          <w:szCs w:val="22"/>
        </w:rPr>
      </w:pPr>
      <w:r>
        <w:rPr>
          <w:bCs/>
          <w:sz w:val="22"/>
          <w:szCs w:val="22"/>
          <w:vertAlign w:val="superscript"/>
        </w:rPr>
        <w:t xml:space="preserve">3 </w:t>
      </w:r>
      <w:r w:rsidR="00A23EC0" w:rsidRPr="00403612">
        <w:rPr>
          <w:bCs/>
          <w:sz w:val="22"/>
          <w:szCs w:val="22"/>
        </w:rPr>
        <w:t>NIHR Southampton Biomedical Research Centre, University of Southampton and University Hospital Southampton NHS Foundation Trust, Southampton, UK</w:t>
      </w:r>
    </w:p>
    <w:p w14:paraId="2A924C52" w14:textId="6FF8C469" w:rsidR="00D91BED" w:rsidRDefault="00403612" w:rsidP="00D536C6">
      <w:pPr>
        <w:spacing w:line="360" w:lineRule="auto"/>
        <w:rPr>
          <w:sz w:val="22"/>
          <w:szCs w:val="22"/>
        </w:rPr>
      </w:pPr>
      <w:r>
        <w:rPr>
          <w:rFonts w:asciiTheme="minorHAnsi" w:hAnsiTheme="minorHAnsi" w:cstheme="minorHAnsi"/>
          <w:sz w:val="21"/>
          <w:szCs w:val="21"/>
          <w:vertAlign w:val="superscript"/>
        </w:rPr>
        <w:t xml:space="preserve">4 </w:t>
      </w:r>
      <w:r w:rsidR="00D91BED" w:rsidRPr="00403612">
        <w:rPr>
          <w:sz w:val="22"/>
          <w:szCs w:val="22"/>
        </w:rPr>
        <w:t>Southampton Education School, Faculty of Social Sciences, University of Southampton, Southampton, UK</w:t>
      </w:r>
    </w:p>
    <w:p w14:paraId="3593EEED" w14:textId="0BD3042B" w:rsidR="00403612" w:rsidRDefault="00403612" w:rsidP="00D536C6">
      <w:pPr>
        <w:spacing w:line="360" w:lineRule="auto"/>
        <w:rPr>
          <w:sz w:val="22"/>
          <w:szCs w:val="22"/>
        </w:rPr>
      </w:pPr>
      <w:r>
        <w:rPr>
          <w:sz w:val="22"/>
          <w:szCs w:val="22"/>
          <w:vertAlign w:val="superscript"/>
        </w:rPr>
        <w:t xml:space="preserve">5 </w:t>
      </w:r>
      <w:r>
        <w:rPr>
          <w:sz w:val="22"/>
          <w:szCs w:val="22"/>
        </w:rPr>
        <w:t>School of Health Sciences, University of Southampton, Southampton, UK</w:t>
      </w:r>
    </w:p>
    <w:p w14:paraId="395395BA" w14:textId="2C7F34BB" w:rsidR="00D74BC7" w:rsidRDefault="00D74BC7" w:rsidP="00D536C6">
      <w:pPr>
        <w:spacing w:line="360" w:lineRule="auto"/>
        <w:rPr>
          <w:sz w:val="22"/>
          <w:szCs w:val="22"/>
        </w:rPr>
      </w:pPr>
      <w:r>
        <w:rPr>
          <w:sz w:val="22"/>
          <w:szCs w:val="22"/>
          <w:vertAlign w:val="superscript"/>
        </w:rPr>
        <w:t>6</w:t>
      </w:r>
      <w:r>
        <w:rPr>
          <w:sz w:val="22"/>
          <w:szCs w:val="22"/>
        </w:rPr>
        <w:t xml:space="preserve"> Faculty of Medicine, University of Southampton</w:t>
      </w:r>
    </w:p>
    <w:p w14:paraId="2716C340" w14:textId="7A715F4D" w:rsidR="00D74BC7" w:rsidRPr="00D74BC7" w:rsidRDefault="00D74BC7" w:rsidP="00D536C6">
      <w:pPr>
        <w:spacing w:line="360" w:lineRule="auto"/>
        <w:rPr>
          <w:sz w:val="22"/>
          <w:szCs w:val="22"/>
        </w:rPr>
      </w:pPr>
      <w:r>
        <w:rPr>
          <w:sz w:val="22"/>
          <w:szCs w:val="22"/>
          <w:vertAlign w:val="superscript"/>
        </w:rPr>
        <w:t xml:space="preserve">7 </w:t>
      </w:r>
      <w:r>
        <w:rPr>
          <w:sz w:val="22"/>
          <w:szCs w:val="22"/>
        </w:rPr>
        <w:t>Nuffield Department of Orthopaedics, Rheumatology and Musculoskeletal Sciences, University of Oxford</w:t>
      </w:r>
    </w:p>
    <w:p w14:paraId="57F9D9C3" w14:textId="77777777" w:rsidR="00D91BED" w:rsidRDefault="00D91BED" w:rsidP="00D536C6">
      <w:pPr>
        <w:spacing w:line="360" w:lineRule="auto"/>
        <w:rPr>
          <w:bCs/>
        </w:rPr>
      </w:pPr>
    </w:p>
    <w:p w14:paraId="490E7B8C" w14:textId="77777777" w:rsidR="00A23EC0" w:rsidRDefault="00A23EC0" w:rsidP="00403612">
      <w:pPr>
        <w:spacing w:line="360" w:lineRule="auto"/>
        <w:rPr>
          <w:bCs/>
        </w:rPr>
      </w:pPr>
    </w:p>
    <w:p w14:paraId="55F31CB7" w14:textId="478D4D1E" w:rsidR="00C32F1E" w:rsidRDefault="00C32F1E" w:rsidP="00403612">
      <w:pPr>
        <w:spacing w:line="360" w:lineRule="auto"/>
        <w:rPr>
          <w:bCs/>
        </w:rPr>
      </w:pPr>
      <w:r>
        <w:rPr>
          <w:bCs/>
        </w:rPr>
        <w:t>Correspond</w:t>
      </w:r>
      <w:r w:rsidR="00907C29">
        <w:rPr>
          <w:bCs/>
        </w:rPr>
        <w:t>ing</w:t>
      </w:r>
      <w:r>
        <w:rPr>
          <w:bCs/>
        </w:rPr>
        <w:t xml:space="preserve"> author: </w:t>
      </w:r>
      <w:r w:rsidR="00811555">
        <w:rPr>
          <w:bCs/>
        </w:rPr>
        <w:t>Neelam Kalita</w:t>
      </w:r>
    </w:p>
    <w:p w14:paraId="5C5A3761" w14:textId="7652C561" w:rsidR="00811555" w:rsidRDefault="00811555" w:rsidP="00403612">
      <w:pPr>
        <w:spacing w:line="360" w:lineRule="auto"/>
        <w:rPr>
          <w:bCs/>
        </w:rPr>
      </w:pPr>
      <w:r>
        <w:rPr>
          <w:bCs/>
        </w:rPr>
        <w:t xml:space="preserve">Email: </w:t>
      </w:r>
      <w:hyperlink r:id="rId8" w:history="1">
        <w:r w:rsidRPr="003E0586">
          <w:rPr>
            <w:rStyle w:val="Hyperlink"/>
            <w:bCs/>
          </w:rPr>
          <w:t>N.Kalita@soton.ac.uk</w:t>
        </w:r>
      </w:hyperlink>
    </w:p>
    <w:p w14:paraId="0BFCFB38" w14:textId="77777777" w:rsidR="00811555" w:rsidRPr="002445F7" w:rsidRDefault="00811555" w:rsidP="00403612">
      <w:pPr>
        <w:spacing w:line="360" w:lineRule="auto"/>
        <w:rPr>
          <w:bCs/>
        </w:rPr>
      </w:pPr>
    </w:p>
    <w:p w14:paraId="508E7BD0" w14:textId="39B93741" w:rsidR="002445F7" w:rsidRDefault="002445F7" w:rsidP="00403612">
      <w:pPr>
        <w:spacing w:line="360" w:lineRule="auto"/>
      </w:pPr>
    </w:p>
    <w:p w14:paraId="62DBBF4E" w14:textId="77777777" w:rsidR="00C32F1E" w:rsidRDefault="00C32F1E" w:rsidP="00403612">
      <w:pPr>
        <w:spacing w:line="360" w:lineRule="auto"/>
        <w:rPr>
          <w:rFonts w:ascii="Arial" w:hAnsi="Arial" w:cs="Arial"/>
          <w:b/>
          <w:bCs/>
          <w:sz w:val="26"/>
          <w:szCs w:val="26"/>
        </w:rPr>
      </w:pPr>
      <w:r>
        <w:br w:type="page"/>
      </w:r>
    </w:p>
    <w:p w14:paraId="031EDDFD" w14:textId="026E7EC7" w:rsidR="002445F7" w:rsidRPr="006A168E" w:rsidRDefault="002445F7" w:rsidP="00403612">
      <w:pPr>
        <w:pStyle w:val="Heading3"/>
        <w:spacing w:line="360" w:lineRule="auto"/>
        <w:rPr>
          <w:b w:val="0"/>
          <w:sz w:val="24"/>
        </w:rPr>
      </w:pPr>
      <w:r w:rsidRPr="006A168E">
        <w:lastRenderedPageBreak/>
        <w:t>A</w:t>
      </w:r>
      <w:r w:rsidR="00F77203">
        <w:t>BSTRACT</w:t>
      </w:r>
      <w:r w:rsidR="00114355" w:rsidRPr="006A168E">
        <w:rPr>
          <w:b w:val="0"/>
        </w:rPr>
        <w:t xml:space="preserve"> </w:t>
      </w:r>
    </w:p>
    <w:p w14:paraId="1692B97C" w14:textId="76359DC0" w:rsidR="00252C04" w:rsidRDefault="00252C04" w:rsidP="00403612">
      <w:pPr>
        <w:spacing w:line="360" w:lineRule="auto"/>
      </w:pPr>
      <w:r w:rsidRPr="007435FB">
        <w:rPr>
          <w:b/>
          <w:bCs/>
        </w:rPr>
        <w:t>Objective</w:t>
      </w:r>
      <w:r w:rsidRPr="006A168E">
        <w:rPr>
          <w:i/>
          <w:iCs/>
        </w:rPr>
        <w:t xml:space="preserve"> </w:t>
      </w:r>
      <w:r w:rsidRPr="006A168E">
        <w:t xml:space="preserve">To </w:t>
      </w:r>
      <w:r w:rsidR="00156F33" w:rsidRPr="006A168E">
        <w:t xml:space="preserve">assess </w:t>
      </w:r>
      <w:r w:rsidR="001918F2" w:rsidRPr="001918F2">
        <w:t xml:space="preserve">costs, health outcomes and </w:t>
      </w:r>
      <w:r w:rsidR="00D15C7D">
        <w:t>cost-effective</w:t>
      </w:r>
      <w:r w:rsidR="00156F33" w:rsidRPr="006A168E">
        <w:t>ness of interventions that aim to improve quality of diet and level of physical activity in adolescents.</w:t>
      </w:r>
    </w:p>
    <w:p w14:paraId="3FC10D36" w14:textId="7A2AD701" w:rsidR="005360AB" w:rsidRDefault="00252C04" w:rsidP="00403612">
      <w:pPr>
        <w:spacing w:line="360" w:lineRule="auto"/>
      </w:pPr>
      <w:r w:rsidRPr="007435FB">
        <w:rPr>
          <w:b/>
          <w:bCs/>
        </w:rPr>
        <w:t>Design</w:t>
      </w:r>
      <w:r w:rsidR="00156F33" w:rsidRPr="006A168E">
        <w:rPr>
          <w:i/>
          <w:iCs/>
        </w:rPr>
        <w:t xml:space="preserve"> </w:t>
      </w:r>
      <w:r w:rsidR="00156F33" w:rsidRPr="006A168E">
        <w:t xml:space="preserve">A Markov model was developed to assess </w:t>
      </w:r>
      <w:r w:rsidR="005360AB" w:rsidRPr="006A168E">
        <w:t>four potential benefits of healthy behaviour f</w:t>
      </w:r>
      <w:r w:rsidR="00DD42EA" w:rsidRPr="006A168E">
        <w:t>o</w:t>
      </w:r>
      <w:r w:rsidR="005360AB" w:rsidRPr="006A168E">
        <w:t>r adolescents</w:t>
      </w:r>
      <w:r w:rsidR="00DD42EA" w:rsidRPr="006A168E">
        <w:t>: better mental health</w:t>
      </w:r>
      <w:r w:rsidR="00D43AFB">
        <w:t xml:space="preserve"> (episodes of depression and generalised anxiety</w:t>
      </w:r>
      <w:r w:rsidR="00353935">
        <w:t xml:space="preserve"> </w:t>
      </w:r>
      <w:r w:rsidR="00D43AFB">
        <w:t>disorder)</w:t>
      </w:r>
      <w:r w:rsidR="00DD42EA" w:rsidRPr="006A168E">
        <w:t xml:space="preserve">, </w:t>
      </w:r>
      <w:r w:rsidR="00651ECE" w:rsidRPr="006A168E">
        <w:t xml:space="preserve">higher earnings and </w:t>
      </w:r>
      <w:r w:rsidR="00DD42EA" w:rsidRPr="006A168E">
        <w:t>reduced incidence of</w:t>
      </w:r>
      <w:r w:rsidR="005E323D">
        <w:t xml:space="preserve"> Type 2</w:t>
      </w:r>
      <w:r w:rsidR="005E323D" w:rsidRPr="006A168E">
        <w:t xml:space="preserve"> diabetes</w:t>
      </w:r>
      <w:r w:rsidR="005E323D">
        <w:t xml:space="preserve"> and</w:t>
      </w:r>
      <w:r w:rsidR="00DD42EA" w:rsidRPr="006A168E">
        <w:t xml:space="preserve"> </w:t>
      </w:r>
      <w:r w:rsidR="00114355" w:rsidRPr="006A168E">
        <w:t>adverse pregnancy outcomes</w:t>
      </w:r>
      <w:r w:rsidR="00D43AFB">
        <w:t xml:space="preserve"> (in terms of pre-term delivery)</w:t>
      </w:r>
      <w:r w:rsidR="00DD42EA" w:rsidRPr="006A168E">
        <w:t xml:space="preserve">. </w:t>
      </w:r>
      <w:r w:rsidR="007673D5">
        <w:t>The model parameters were informed by p</w:t>
      </w:r>
      <w:r w:rsidR="00156F33" w:rsidRPr="006A168E">
        <w:t xml:space="preserve">ublished literature. The analysis </w:t>
      </w:r>
      <w:r w:rsidR="00D15C7D">
        <w:t xml:space="preserve">took </w:t>
      </w:r>
      <w:r w:rsidR="006F42CE" w:rsidRPr="006A168E">
        <w:t xml:space="preserve">a societal perspective over a </w:t>
      </w:r>
      <w:r w:rsidR="00651ECE" w:rsidRPr="006A168E">
        <w:t>20</w:t>
      </w:r>
      <w:r w:rsidR="008C4951" w:rsidRPr="006A168E">
        <w:t>-</w:t>
      </w:r>
      <w:r w:rsidR="00651ECE" w:rsidRPr="006A168E">
        <w:t xml:space="preserve">year </w:t>
      </w:r>
      <w:r w:rsidR="006F42CE" w:rsidRPr="006A168E">
        <w:t xml:space="preserve">period. </w:t>
      </w:r>
      <w:r w:rsidR="00D15C7D">
        <w:t xml:space="preserve">One-way and probabilistic </w:t>
      </w:r>
      <w:r w:rsidR="006F42CE" w:rsidRPr="006A168E">
        <w:t>sensitivity analyses</w:t>
      </w:r>
      <w:r w:rsidR="00555B36">
        <w:t xml:space="preserve"> for 10,000 simulations </w:t>
      </w:r>
      <w:r w:rsidR="00D15C7D">
        <w:t>were conducted</w:t>
      </w:r>
      <w:r w:rsidR="006F42CE" w:rsidRPr="006A168E">
        <w:t xml:space="preserve">. </w:t>
      </w:r>
    </w:p>
    <w:p w14:paraId="5B1BE415" w14:textId="6D19DA73" w:rsidR="00252C04" w:rsidRDefault="00252C04" w:rsidP="00403612">
      <w:pPr>
        <w:spacing w:line="360" w:lineRule="auto"/>
      </w:pPr>
      <w:r w:rsidRPr="007435FB">
        <w:rPr>
          <w:b/>
          <w:bCs/>
        </w:rPr>
        <w:t>Participants</w:t>
      </w:r>
      <w:r w:rsidR="006F42CE" w:rsidRPr="006A168E">
        <w:rPr>
          <w:i/>
          <w:iCs/>
        </w:rPr>
        <w:t xml:space="preserve"> </w:t>
      </w:r>
      <w:r w:rsidR="006F42CE" w:rsidRPr="006A168E">
        <w:t xml:space="preserve">A hypothetical cohort of </w:t>
      </w:r>
      <w:r w:rsidR="00B11365">
        <w:t xml:space="preserve">100 </w:t>
      </w:r>
      <w:r w:rsidR="006F42CE" w:rsidRPr="006A168E">
        <w:t xml:space="preserve">adolescents </w:t>
      </w:r>
      <w:r w:rsidR="00D61209">
        <w:t xml:space="preserve">with a mean age of </w:t>
      </w:r>
      <w:r w:rsidR="006F42CE" w:rsidRPr="006A168E">
        <w:t>1</w:t>
      </w:r>
      <w:r w:rsidR="00E74DEB">
        <w:t>3</w:t>
      </w:r>
      <w:r w:rsidR="006F42CE" w:rsidRPr="006A168E">
        <w:t xml:space="preserve"> years</w:t>
      </w:r>
      <w:r w:rsidR="008C4951" w:rsidRPr="006A168E">
        <w:t>.</w:t>
      </w:r>
    </w:p>
    <w:p w14:paraId="1E17E129" w14:textId="7C025049" w:rsidR="00252C04" w:rsidRDefault="00252C04" w:rsidP="00403612">
      <w:pPr>
        <w:spacing w:line="360" w:lineRule="auto"/>
        <w:rPr>
          <w:i/>
          <w:iCs/>
        </w:rPr>
      </w:pPr>
      <w:r w:rsidRPr="007435FB">
        <w:rPr>
          <w:b/>
          <w:bCs/>
        </w:rPr>
        <w:t>Interventions</w:t>
      </w:r>
      <w:r w:rsidR="006F42CE" w:rsidRPr="006A168E">
        <w:rPr>
          <w:i/>
          <w:iCs/>
        </w:rPr>
        <w:t xml:space="preserve"> </w:t>
      </w:r>
      <w:r w:rsidR="00DD42EA" w:rsidRPr="006A168E">
        <w:t xml:space="preserve">An exemplar </w:t>
      </w:r>
      <w:r w:rsidR="00651ECE" w:rsidRPr="006A168E">
        <w:t>school-</w:t>
      </w:r>
      <w:r w:rsidR="00DD42EA" w:rsidRPr="006A168E">
        <w:t>based</w:t>
      </w:r>
      <w:r w:rsidR="00907C29" w:rsidRPr="006A168E">
        <w:t>,</w:t>
      </w:r>
      <w:r w:rsidR="00DD42EA" w:rsidRPr="006A168E">
        <w:t xml:space="preserve"> multi</w:t>
      </w:r>
      <w:r w:rsidR="00D91BED" w:rsidRPr="006A168E">
        <w:t>-</w:t>
      </w:r>
      <w:r w:rsidR="00DD42EA" w:rsidRPr="006A168E">
        <w:t>component intervention</w:t>
      </w:r>
      <w:r w:rsidR="00651ECE" w:rsidRPr="006A168E">
        <w:t xml:space="preserve"> </w:t>
      </w:r>
      <w:r w:rsidR="00D536C6" w:rsidRPr="006A168E">
        <w:t xml:space="preserve">that was </w:t>
      </w:r>
      <w:r w:rsidR="00907C29" w:rsidRPr="006A168E">
        <w:t>developed by</w:t>
      </w:r>
      <w:r w:rsidR="00DD42EA" w:rsidRPr="006A168E">
        <w:t xml:space="preserve"> the Engaging Adolescents for Changing Behaviour programme</w:t>
      </w:r>
      <w:r w:rsidR="00651ECE" w:rsidRPr="006A168E">
        <w:t>,</w:t>
      </w:r>
      <w:r w:rsidR="00DD42EA" w:rsidRPr="006A168E">
        <w:t xml:space="preserve"> compared with usual </w:t>
      </w:r>
      <w:r w:rsidR="008A4535" w:rsidRPr="006A168E">
        <w:t>schooling</w:t>
      </w:r>
      <w:r w:rsidR="00DD42EA" w:rsidRPr="006A168E">
        <w:t>.</w:t>
      </w:r>
      <w:r w:rsidR="00DD42EA" w:rsidRPr="006A168E">
        <w:rPr>
          <w:i/>
          <w:iCs/>
        </w:rPr>
        <w:t xml:space="preserve"> </w:t>
      </w:r>
    </w:p>
    <w:p w14:paraId="1A77D01C" w14:textId="2D5908AB" w:rsidR="00252C04" w:rsidRDefault="008D7E79" w:rsidP="00403612">
      <w:pPr>
        <w:spacing w:line="360" w:lineRule="auto"/>
      </w:pPr>
      <w:r>
        <w:rPr>
          <w:b/>
          <w:bCs/>
        </w:rPr>
        <w:t>O</w:t>
      </w:r>
      <w:r w:rsidR="006F42CE" w:rsidRPr="007435FB">
        <w:rPr>
          <w:b/>
          <w:bCs/>
        </w:rPr>
        <w:t>utcome measure</w:t>
      </w:r>
      <w:r w:rsidR="006F42CE" w:rsidRPr="006A168E">
        <w:rPr>
          <w:i/>
          <w:iCs/>
        </w:rPr>
        <w:t xml:space="preserve"> </w:t>
      </w:r>
      <w:r w:rsidR="006F42CE" w:rsidRPr="006A168E">
        <w:t xml:space="preserve">Incremental </w:t>
      </w:r>
      <w:r w:rsidR="00D15C7D">
        <w:t>cost-effective</w:t>
      </w:r>
      <w:r w:rsidR="006F42CE" w:rsidRPr="006A168E">
        <w:t>ness ratio as measured by cost per quality</w:t>
      </w:r>
      <w:r w:rsidR="007673D5">
        <w:t>-</w:t>
      </w:r>
      <w:r w:rsidR="006F42CE" w:rsidRPr="006A168E">
        <w:t xml:space="preserve">adjusted life year </w:t>
      </w:r>
      <w:r w:rsidR="007673D5">
        <w:t xml:space="preserve">(QALY) </w:t>
      </w:r>
      <w:r w:rsidR="006F42CE" w:rsidRPr="006A168E">
        <w:t>gained.</w:t>
      </w:r>
    </w:p>
    <w:p w14:paraId="6F5153CE" w14:textId="56A8099A" w:rsidR="001E265E" w:rsidRPr="00423922" w:rsidRDefault="00252C04" w:rsidP="00403612">
      <w:pPr>
        <w:spacing w:line="360" w:lineRule="auto"/>
        <w:rPr>
          <w:b/>
          <w:bCs/>
        </w:rPr>
      </w:pPr>
      <w:r w:rsidRPr="007435FB">
        <w:rPr>
          <w:b/>
          <w:bCs/>
        </w:rPr>
        <w:t>Results</w:t>
      </w:r>
      <w:r w:rsidR="005360AB" w:rsidRPr="006A168E">
        <w:rPr>
          <w:b/>
          <w:bCs/>
          <w:i/>
          <w:iCs/>
        </w:rPr>
        <w:t xml:space="preserve"> </w:t>
      </w:r>
      <w:r w:rsidR="001E265E" w:rsidRPr="00423922">
        <w:t xml:space="preserve">The exemplar </w:t>
      </w:r>
      <w:r w:rsidR="001E265E">
        <w:t xml:space="preserve">dietary and physical activity </w:t>
      </w:r>
      <w:r w:rsidR="001E265E" w:rsidRPr="00423922">
        <w:t>intervention was associated with</w:t>
      </w:r>
      <w:r w:rsidR="001E265E">
        <w:t xml:space="preserve"> an incremental cost of £12</w:t>
      </w:r>
      <w:r w:rsidR="00230332">
        <w:t>3</w:t>
      </w:r>
      <w:r w:rsidR="001E265E">
        <w:t xml:space="preserve"> per adolescent</w:t>
      </w:r>
      <w:r w:rsidR="001E265E" w:rsidRPr="00423922">
        <w:t xml:space="preserve"> and better health outcomes </w:t>
      </w:r>
      <w:r w:rsidR="001E265E">
        <w:t>with a mean QALY gain of 0.0085</w:t>
      </w:r>
      <w:r w:rsidR="001E265E" w:rsidRPr="00423922">
        <w:t xml:space="preserve"> compared with usual schooling</w:t>
      </w:r>
      <w:r w:rsidR="001E265E">
        <w:t>,</w:t>
      </w:r>
      <w:r w:rsidR="001E265E" w:rsidRPr="00423922">
        <w:t xml:space="preserve"> resulting in an ICER of £14,367 per QALY.</w:t>
      </w:r>
    </w:p>
    <w:p w14:paraId="0F599375" w14:textId="4BF7DB9C" w:rsidR="00F62400" w:rsidRDefault="00EC738E" w:rsidP="00403612">
      <w:pPr>
        <w:spacing w:line="360" w:lineRule="auto"/>
      </w:pPr>
      <w:r w:rsidRPr="006A168E">
        <w:t xml:space="preserve">The key </w:t>
      </w:r>
      <w:r w:rsidR="007673D5">
        <w:t xml:space="preserve">model </w:t>
      </w:r>
      <w:r w:rsidRPr="006A168E">
        <w:t xml:space="preserve">drivers are the </w:t>
      </w:r>
      <w:r w:rsidR="00BE7C15" w:rsidRPr="00BE7C15">
        <w:t>intervention effect on levels of physical activity, quality</w:t>
      </w:r>
      <w:r w:rsidR="00FC3EFB">
        <w:t>-</w:t>
      </w:r>
      <w:r w:rsidR="00BE7C15" w:rsidRPr="00BE7C15">
        <w:t>of</w:t>
      </w:r>
      <w:r w:rsidR="00FC3EFB">
        <w:t>-</w:t>
      </w:r>
      <w:r w:rsidR="00BE7C15" w:rsidRPr="00BE7C15">
        <w:t xml:space="preserve">life gain for high levels of physical activity, </w:t>
      </w:r>
      <w:r w:rsidR="006541F0" w:rsidRPr="006A168E">
        <w:t xml:space="preserve">the </w:t>
      </w:r>
      <w:r w:rsidRPr="006A168E">
        <w:t>duration of the intervention effect</w:t>
      </w:r>
      <w:r w:rsidR="009A2159" w:rsidRPr="006A168E">
        <w:t>s</w:t>
      </w:r>
      <w:r w:rsidRPr="006A168E">
        <w:t xml:space="preserve"> and </w:t>
      </w:r>
      <w:r w:rsidR="009A2159" w:rsidRPr="006A168E">
        <w:t xml:space="preserve">the </w:t>
      </w:r>
      <w:r w:rsidRPr="006A168E">
        <w:t>period</w:t>
      </w:r>
      <w:r w:rsidR="009A2159" w:rsidRPr="006A168E">
        <w:t xml:space="preserve"> over which effects wane</w:t>
      </w:r>
      <w:r w:rsidRPr="006A168E">
        <w:t>.</w:t>
      </w:r>
      <w:r w:rsidR="003352A9" w:rsidRPr="006A168E">
        <w:t xml:space="preserve"> </w:t>
      </w:r>
    </w:p>
    <w:p w14:paraId="536187D3" w14:textId="18047771" w:rsidR="00BF25C0" w:rsidRDefault="00252C04" w:rsidP="00403612">
      <w:pPr>
        <w:spacing w:line="360" w:lineRule="auto"/>
      </w:pPr>
      <w:r w:rsidRPr="007435FB">
        <w:rPr>
          <w:b/>
          <w:bCs/>
        </w:rPr>
        <w:t>Conclusions</w:t>
      </w:r>
      <w:r w:rsidR="00F62400" w:rsidRPr="006A168E">
        <w:rPr>
          <w:b/>
          <w:bCs/>
          <w:i/>
          <w:iCs/>
        </w:rPr>
        <w:t xml:space="preserve"> </w:t>
      </w:r>
      <w:r w:rsidR="00B64641" w:rsidRPr="006A168E">
        <w:t xml:space="preserve">The </w:t>
      </w:r>
      <w:r w:rsidR="00B64641">
        <w:t>results</w:t>
      </w:r>
      <w:r w:rsidR="00B64641" w:rsidRPr="006A168E">
        <w:t xml:space="preserve"> suggested that </w:t>
      </w:r>
      <w:r w:rsidR="00B64641">
        <w:t xml:space="preserve">such </w:t>
      </w:r>
      <w:r w:rsidR="00B64641" w:rsidRPr="006A168E">
        <w:t>an intervention has the potential to offer a cost-effective use of healthcare</w:t>
      </w:r>
      <w:r w:rsidR="00B64641">
        <w:t>-</w:t>
      </w:r>
      <w:r w:rsidR="00B64641" w:rsidRPr="006A168E">
        <w:t>resources for adolescents in the UK at a willingness-to-pay threshold of £20,000 per QALY.</w:t>
      </w:r>
      <w:r w:rsidR="00B64641">
        <w:t xml:space="preserve"> </w:t>
      </w:r>
      <w:r w:rsidR="00F62400" w:rsidRPr="006A168E">
        <w:t xml:space="preserve">The </w:t>
      </w:r>
      <w:r w:rsidR="00C02BCA" w:rsidRPr="006A168E">
        <w:t>model focused</w:t>
      </w:r>
      <w:r w:rsidR="00F62400" w:rsidRPr="006A168E">
        <w:t xml:space="preserve"> on short</w:t>
      </w:r>
      <w:r w:rsidR="00353935">
        <w:t xml:space="preserve"> </w:t>
      </w:r>
      <w:r w:rsidR="00F62400" w:rsidRPr="006A168E">
        <w:t>to</w:t>
      </w:r>
      <w:r w:rsidR="00353935">
        <w:t xml:space="preserve"> </w:t>
      </w:r>
      <w:r w:rsidR="00F62400" w:rsidRPr="006A168E">
        <w:t xml:space="preserve">medium-term benefits of healthy eating and physical activity </w:t>
      </w:r>
      <w:r w:rsidR="0076719E" w:rsidRPr="006A168E">
        <w:t>exploiting the</w:t>
      </w:r>
      <w:r w:rsidR="00F62400" w:rsidRPr="006A168E">
        <w:t xml:space="preserve"> strong evidence base </w:t>
      </w:r>
      <w:r w:rsidR="0076719E" w:rsidRPr="006A168E">
        <w:t xml:space="preserve">that exists for </w:t>
      </w:r>
      <w:r w:rsidR="00F62400" w:rsidRPr="006A168E">
        <w:t xml:space="preserve">this age group. Other benefits in later life, such as reduced cardiovascular risk, are more sensitive to assumptions about the persistence of behavioural change and discounting. </w:t>
      </w:r>
    </w:p>
    <w:p w14:paraId="47497F68" w14:textId="77777777" w:rsidR="00BF25C0" w:rsidRDefault="00BF25C0" w:rsidP="00403612">
      <w:pPr>
        <w:spacing w:line="360" w:lineRule="auto"/>
        <w:rPr>
          <w:b/>
          <w:bCs/>
        </w:rPr>
      </w:pPr>
    </w:p>
    <w:p w14:paraId="29EC099E" w14:textId="77777777" w:rsidR="00BF25C0" w:rsidRDefault="00BF25C0" w:rsidP="00403612">
      <w:pPr>
        <w:spacing w:line="360" w:lineRule="auto"/>
        <w:rPr>
          <w:b/>
          <w:bCs/>
        </w:rPr>
      </w:pPr>
    </w:p>
    <w:p w14:paraId="428069D5" w14:textId="77777777" w:rsidR="00BF25C0" w:rsidRDefault="00BF25C0" w:rsidP="00403612">
      <w:pPr>
        <w:spacing w:line="360" w:lineRule="auto"/>
        <w:rPr>
          <w:b/>
          <w:bCs/>
        </w:rPr>
      </w:pPr>
    </w:p>
    <w:p w14:paraId="25ED3591" w14:textId="1EA57727" w:rsidR="00932C04" w:rsidRDefault="00932C04" w:rsidP="00403612">
      <w:pPr>
        <w:spacing w:line="360" w:lineRule="auto"/>
        <w:rPr>
          <w:b/>
          <w:bCs/>
        </w:rPr>
      </w:pPr>
    </w:p>
    <w:p w14:paraId="4CD8C778" w14:textId="77777777" w:rsidR="00932C04" w:rsidRDefault="00932C04" w:rsidP="00403612">
      <w:pPr>
        <w:spacing w:line="360" w:lineRule="auto"/>
        <w:rPr>
          <w:b/>
          <w:bCs/>
        </w:rPr>
      </w:pPr>
    </w:p>
    <w:p w14:paraId="7DC56089" w14:textId="44637AA1" w:rsidR="00627163" w:rsidRPr="006A168E" w:rsidRDefault="00627163" w:rsidP="00627163">
      <w:pPr>
        <w:pStyle w:val="Heading3"/>
        <w:spacing w:line="360" w:lineRule="auto"/>
        <w:rPr>
          <w:b w:val="0"/>
          <w:sz w:val="24"/>
        </w:rPr>
      </w:pPr>
      <w:r w:rsidRPr="006A168E">
        <w:lastRenderedPageBreak/>
        <w:t>A</w:t>
      </w:r>
      <w:r w:rsidR="00F77203">
        <w:t>RTICLE SUMMARY</w:t>
      </w:r>
      <w:r w:rsidRPr="006A168E">
        <w:rPr>
          <w:b w:val="0"/>
        </w:rPr>
        <w:t xml:space="preserve"> </w:t>
      </w:r>
    </w:p>
    <w:p w14:paraId="2204361F" w14:textId="45DFDE5A" w:rsidR="004E70B9" w:rsidRPr="00BF25C0" w:rsidRDefault="00C02BCA" w:rsidP="00403612">
      <w:pPr>
        <w:spacing w:line="360" w:lineRule="auto"/>
      </w:pPr>
      <w:r w:rsidRPr="006A168E">
        <w:rPr>
          <w:b/>
          <w:bCs/>
        </w:rPr>
        <w:t>Strengths and limitations of this study</w:t>
      </w:r>
    </w:p>
    <w:p w14:paraId="7C4F8307" w14:textId="074CF12A" w:rsidR="0070083F" w:rsidRDefault="0070083F" w:rsidP="0070083F">
      <w:pPr>
        <w:pStyle w:val="ListParagraph"/>
        <w:numPr>
          <w:ilvl w:val="0"/>
          <w:numId w:val="29"/>
        </w:numPr>
        <w:spacing w:line="360" w:lineRule="auto"/>
      </w:pPr>
      <w:r>
        <w:t>The model was developed, based on currently available evidence, to assess the costs and health benefits of an exemplar</w:t>
      </w:r>
      <w:r w:rsidRPr="006A168E">
        <w:t xml:space="preserve"> school-based, multi-component intervention to improve adolescents’ diet and increase their levels of physical activity. </w:t>
      </w:r>
    </w:p>
    <w:p w14:paraId="2DCC854B" w14:textId="387D9605" w:rsidR="001C5234" w:rsidRDefault="001C5234" w:rsidP="001C5234">
      <w:pPr>
        <w:pStyle w:val="ListParagraph"/>
        <w:numPr>
          <w:ilvl w:val="0"/>
          <w:numId w:val="29"/>
        </w:numPr>
        <w:spacing w:line="360" w:lineRule="auto"/>
      </w:pPr>
      <w:r>
        <w:t>The economic evaluation followed published best-practice guidance.</w:t>
      </w:r>
      <w:r w:rsidRPr="00BC4C34">
        <w:t xml:space="preserve"> </w:t>
      </w:r>
    </w:p>
    <w:p w14:paraId="11629B0F" w14:textId="4BCCA150" w:rsidR="0070083F" w:rsidRDefault="001C5234" w:rsidP="0070083F">
      <w:pPr>
        <w:pStyle w:val="ListParagraph"/>
        <w:numPr>
          <w:ilvl w:val="0"/>
          <w:numId w:val="29"/>
        </w:numPr>
        <w:spacing w:line="360" w:lineRule="auto"/>
      </w:pPr>
      <w:r>
        <w:t>In the absence of effectiveness results from the on-going EACH-B trial, t</w:t>
      </w:r>
      <w:r w:rsidR="0070083F">
        <w:t xml:space="preserve">he </w:t>
      </w:r>
      <w:r>
        <w:t xml:space="preserve">treatment effect of </w:t>
      </w:r>
      <w:r w:rsidR="0070083F">
        <w:t xml:space="preserve">the intervention </w:t>
      </w:r>
      <w:r>
        <w:t>is obtained</w:t>
      </w:r>
      <w:r w:rsidR="0070083F">
        <w:t xml:space="preserve"> from a </w:t>
      </w:r>
      <w:r w:rsidR="00230332">
        <w:t xml:space="preserve">published </w:t>
      </w:r>
      <w:r w:rsidR="0070083F">
        <w:t>systematic review.</w:t>
      </w:r>
    </w:p>
    <w:p w14:paraId="3DC70565" w14:textId="6B611B18" w:rsidR="0070083F" w:rsidRDefault="0070083F" w:rsidP="0070083F">
      <w:pPr>
        <w:pStyle w:val="ListParagraph"/>
        <w:numPr>
          <w:ilvl w:val="0"/>
          <w:numId w:val="29"/>
        </w:numPr>
        <w:spacing w:line="360" w:lineRule="auto"/>
      </w:pPr>
      <w:r>
        <w:t>The model does not include long-term health outcomes, such as for cardiovascular disease</w:t>
      </w:r>
      <w:r w:rsidR="00230332">
        <w:t>s</w:t>
      </w:r>
      <w:r w:rsidR="001C5234">
        <w:t xml:space="preserve"> or different types of cancer.</w:t>
      </w:r>
    </w:p>
    <w:p w14:paraId="1726B8B4" w14:textId="77777777" w:rsidR="0070083F" w:rsidRDefault="0070083F" w:rsidP="0070083F">
      <w:pPr>
        <w:pStyle w:val="ListParagraph"/>
        <w:numPr>
          <w:ilvl w:val="0"/>
          <w:numId w:val="29"/>
        </w:numPr>
        <w:spacing w:line="360" w:lineRule="auto"/>
      </w:pPr>
      <w:r>
        <w:t>There remains uncertainty around key model assumptions related to the duration of benefits of the intervention.</w:t>
      </w:r>
    </w:p>
    <w:p w14:paraId="09D170CE" w14:textId="43889008" w:rsidR="00CD52AF" w:rsidRDefault="00CD52AF" w:rsidP="00423922">
      <w:pPr>
        <w:tabs>
          <w:tab w:val="left" w:pos="1644"/>
        </w:tabs>
        <w:spacing w:line="360" w:lineRule="auto"/>
        <w:rPr>
          <w:b/>
          <w:bCs/>
        </w:rPr>
      </w:pPr>
    </w:p>
    <w:p w14:paraId="100A8CC5" w14:textId="7FC71749" w:rsidR="00CD52AF" w:rsidRDefault="00CD52AF" w:rsidP="00CD52AF">
      <w:pPr>
        <w:spacing w:line="360" w:lineRule="auto"/>
        <w:rPr>
          <w:b/>
          <w:bCs/>
        </w:rPr>
      </w:pPr>
    </w:p>
    <w:p w14:paraId="13D554CB" w14:textId="7A229A3A" w:rsidR="00CD52AF" w:rsidRDefault="00CD52AF" w:rsidP="00CD52AF">
      <w:pPr>
        <w:spacing w:line="360" w:lineRule="auto"/>
        <w:rPr>
          <w:b/>
          <w:bCs/>
        </w:rPr>
      </w:pPr>
    </w:p>
    <w:p w14:paraId="1C83A2E7" w14:textId="6CD4AD17" w:rsidR="00CD52AF" w:rsidRPr="00CC6BC3" w:rsidRDefault="00CC6BC3" w:rsidP="00CD52AF">
      <w:pPr>
        <w:spacing w:line="360" w:lineRule="auto"/>
      </w:pPr>
      <w:r>
        <w:rPr>
          <w:b/>
          <w:bCs/>
        </w:rPr>
        <w:t xml:space="preserve">Mesh terms: </w:t>
      </w:r>
      <w:r w:rsidRPr="00CC6BC3">
        <w:t>Adolescent,</w:t>
      </w:r>
      <w:r>
        <w:t xml:space="preserve"> Cost-effectiveness, School-based, Exercise, Diet</w:t>
      </w:r>
    </w:p>
    <w:p w14:paraId="709A1B1F" w14:textId="77777777" w:rsidR="00CD52AF" w:rsidRPr="00CD52AF" w:rsidRDefault="00CD52AF" w:rsidP="00CD52AF">
      <w:pPr>
        <w:spacing w:line="360" w:lineRule="auto"/>
        <w:rPr>
          <w:b/>
          <w:bCs/>
        </w:rPr>
      </w:pPr>
    </w:p>
    <w:p w14:paraId="1522396D" w14:textId="77777777" w:rsidR="003911DD" w:rsidRDefault="003911DD" w:rsidP="00741509">
      <w:pPr>
        <w:spacing w:line="360" w:lineRule="auto"/>
        <w:rPr>
          <w:b/>
          <w:bCs/>
        </w:rPr>
      </w:pPr>
    </w:p>
    <w:p w14:paraId="26F9CFAC" w14:textId="77777777" w:rsidR="003911DD" w:rsidRDefault="003911DD" w:rsidP="00741509">
      <w:pPr>
        <w:spacing w:line="360" w:lineRule="auto"/>
        <w:rPr>
          <w:b/>
          <w:bCs/>
        </w:rPr>
      </w:pPr>
    </w:p>
    <w:p w14:paraId="2873FB64" w14:textId="77777777" w:rsidR="003911DD" w:rsidRDefault="003911DD" w:rsidP="00741509">
      <w:pPr>
        <w:spacing w:line="360" w:lineRule="auto"/>
        <w:rPr>
          <w:b/>
          <w:bCs/>
        </w:rPr>
      </w:pPr>
    </w:p>
    <w:p w14:paraId="3E44B4F1" w14:textId="77777777" w:rsidR="003911DD" w:rsidRDefault="003911DD" w:rsidP="00741509">
      <w:pPr>
        <w:spacing w:line="360" w:lineRule="auto"/>
        <w:rPr>
          <w:b/>
          <w:bCs/>
        </w:rPr>
      </w:pPr>
    </w:p>
    <w:p w14:paraId="26AA5C6E" w14:textId="77777777" w:rsidR="003911DD" w:rsidRDefault="003911DD" w:rsidP="00741509">
      <w:pPr>
        <w:spacing w:line="360" w:lineRule="auto"/>
        <w:rPr>
          <w:b/>
          <w:bCs/>
        </w:rPr>
      </w:pPr>
    </w:p>
    <w:p w14:paraId="0FE9E328" w14:textId="77777777" w:rsidR="003911DD" w:rsidRDefault="003911DD" w:rsidP="00741509">
      <w:pPr>
        <w:spacing w:line="360" w:lineRule="auto"/>
        <w:rPr>
          <w:b/>
          <w:bCs/>
        </w:rPr>
      </w:pPr>
    </w:p>
    <w:p w14:paraId="3E8C8E43" w14:textId="77777777" w:rsidR="003911DD" w:rsidRDefault="003911DD" w:rsidP="00741509">
      <w:pPr>
        <w:spacing w:line="360" w:lineRule="auto"/>
        <w:rPr>
          <w:b/>
          <w:bCs/>
        </w:rPr>
      </w:pPr>
    </w:p>
    <w:p w14:paraId="2B7F479C" w14:textId="504ACB3A" w:rsidR="003911DD" w:rsidRDefault="003911DD" w:rsidP="00741509">
      <w:pPr>
        <w:spacing w:line="360" w:lineRule="auto"/>
        <w:rPr>
          <w:b/>
          <w:bCs/>
        </w:rPr>
      </w:pPr>
    </w:p>
    <w:p w14:paraId="60635333" w14:textId="33E9EFBD" w:rsidR="002F1A56" w:rsidRDefault="002F1A56" w:rsidP="00741509">
      <w:pPr>
        <w:spacing w:line="360" w:lineRule="auto"/>
        <w:rPr>
          <w:b/>
          <w:bCs/>
        </w:rPr>
      </w:pPr>
    </w:p>
    <w:p w14:paraId="309EF2D6" w14:textId="46A6D4A2" w:rsidR="002F1A56" w:rsidRDefault="002F1A56" w:rsidP="00741509">
      <w:pPr>
        <w:spacing w:line="360" w:lineRule="auto"/>
        <w:rPr>
          <w:b/>
          <w:bCs/>
        </w:rPr>
      </w:pPr>
    </w:p>
    <w:p w14:paraId="09381F73" w14:textId="14AAD3FE" w:rsidR="002F1A56" w:rsidRDefault="002F1A56" w:rsidP="00741509">
      <w:pPr>
        <w:spacing w:line="360" w:lineRule="auto"/>
        <w:rPr>
          <w:b/>
          <w:bCs/>
        </w:rPr>
      </w:pPr>
    </w:p>
    <w:p w14:paraId="789367F9" w14:textId="4C316450" w:rsidR="002F1A56" w:rsidRDefault="002F1A56" w:rsidP="00741509">
      <w:pPr>
        <w:spacing w:line="360" w:lineRule="auto"/>
        <w:rPr>
          <w:b/>
          <w:bCs/>
        </w:rPr>
      </w:pPr>
    </w:p>
    <w:p w14:paraId="1DE21E64" w14:textId="5E6C7987" w:rsidR="002F1A56" w:rsidRDefault="002F1A56" w:rsidP="00741509">
      <w:pPr>
        <w:spacing w:line="360" w:lineRule="auto"/>
        <w:rPr>
          <w:b/>
          <w:bCs/>
        </w:rPr>
      </w:pPr>
    </w:p>
    <w:p w14:paraId="027F2B4E" w14:textId="023BE17A" w:rsidR="002F1A56" w:rsidRDefault="002F1A56" w:rsidP="00741509">
      <w:pPr>
        <w:spacing w:line="360" w:lineRule="auto"/>
        <w:rPr>
          <w:b/>
          <w:bCs/>
        </w:rPr>
      </w:pPr>
    </w:p>
    <w:p w14:paraId="4E45AE4E" w14:textId="77777777" w:rsidR="002F1A56" w:rsidRDefault="002F1A56" w:rsidP="00741509">
      <w:pPr>
        <w:spacing w:line="360" w:lineRule="auto"/>
        <w:rPr>
          <w:b/>
          <w:bCs/>
        </w:rPr>
      </w:pPr>
    </w:p>
    <w:p w14:paraId="40009831" w14:textId="77777777" w:rsidR="00D447B2" w:rsidRDefault="00D447B2" w:rsidP="00741509">
      <w:pPr>
        <w:spacing w:line="360" w:lineRule="auto"/>
        <w:rPr>
          <w:b/>
          <w:bCs/>
        </w:rPr>
      </w:pPr>
    </w:p>
    <w:p w14:paraId="6DE2B71C" w14:textId="39EFCFB8" w:rsidR="00701E1A" w:rsidRPr="002A2E29" w:rsidRDefault="00701E1A" w:rsidP="00741509">
      <w:pPr>
        <w:spacing w:line="360" w:lineRule="auto"/>
        <w:rPr>
          <w:b/>
          <w:bCs/>
          <w:sz w:val="28"/>
          <w:szCs w:val="28"/>
        </w:rPr>
      </w:pPr>
      <w:r w:rsidRPr="002A2E29">
        <w:rPr>
          <w:b/>
          <w:bCs/>
          <w:sz w:val="28"/>
          <w:szCs w:val="28"/>
        </w:rPr>
        <w:lastRenderedPageBreak/>
        <w:t xml:space="preserve">INTRODUCTION </w:t>
      </w:r>
    </w:p>
    <w:p w14:paraId="74230992" w14:textId="5E80BB23" w:rsidR="009C5282" w:rsidRPr="0090239A" w:rsidRDefault="00EF71C3" w:rsidP="00741509">
      <w:pPr>
        <w:spacing w:line="360" w:lineRule="auto"/>
        <w:rPr>
          <w:vertAlign w:val="superscript"/>
        </w:rPr>
      </w:pPr>
      <w:r>
        <w:t xml:space="preserve">Poor diet and lack of physical activity </w:t>
      </w:r>
      <w:r w:rsidR="009C5282">
        <w:t>increase the risk of non</w:t>
      </w:r>
      <w:r w:rsidR="00F46873">
        <w:t>-</w:t>
      </w:r>
      <w:r w:rsidR="009C5282">
        <w:t>communicable diseases</w:t>
      </w:r>
      <w:r w:rsidR="00B81CC9">
        <w:t xml:space="preserve"> (NCDs)</w:t>
      </w:r>
      <w:r w:rsidR="0041567B">
        <w:t>,</w:t>
      </w:r>
      <w:r w:rsidR="00441B29">
        <w:t xml:space="preserve"> </w:t>
      </w:r>
      <w:r w:rsidR="009A677C">
        <w:t>including</w:t>
      </w:r>
      <w:r w:rsidR="00441B29">
        <w:t xml:space="preserve"> </w:t>
      </w:r>
      <w:r w:rsidR="009C5282">
        <w:t>cardiovascular diseases</w:t>
      </w:r>
      <w:r w:rsidR="009A677C">
        <w:t>,</w:t>
      </w:r>
      <w:r w:rsidR="009C5282">
        <w:t xml:space="preserve"> </w:t>
      </w:r>
      <w:r w:rsidR="00D819F7">
        <w:t>Type 2</w:t>
      </w:r>
      <w:r w:rsidR="009C5282">
        <w:t xml:space="preserve"> diabetes and some cancers such as breast</w:t>
      </w:r>
      <w:r w:rsidR="009A677C">
        <w:t>,</w:t>
      </w:r>
      <w:r w:rsidR="009C5282">
        <w:t xml:space="preserve"> colon and endometrial</w:t>
      </w:r>
      <w:r w:rsidR="00B81CC9">
        <w:t>,</w:t>
      </w:r>
      <w:r w:rsidR="00441B29">
        <w:t xml:space="preserve"> </w:t>
      </w:r>
      <w:r w:rsidR="00A23EC0">
        <w:t xml:space="preserve">in part </w:t>
      </w:r>
      <w:r w:rsidR="008B137C">
        <w:t xml:space="preserve">by </w:t>
      </w:r>
      <w:r w:rsidR="00441B29">
        <w:t>contributing to overweight and obesity.</w:t>
      </w:r>
      <w:r w:rsidR="0090239A" w:rsidRPr="0090239A">
        <w:rPr>
          <w:vertAlign w:val="superscript"/>
        </w:rPr>
        <w:t>1 2</w:t>
      </w:r>
      <w:r w:rsidR="0090239A" w:rsidRPr="0090239A">
        <w:t xml:space="preserve"> </w:t>
      </w:r>
      <w:r w:rsidR="00441B29" w:rsidRPr="008F2680">
        <w:t>Adolescence</w:t>
      </w:r>
      <w:r w:rsidR="00441B29">
        <w:t xml:space="preserve">, the </w:t>
      </w:r>
      <w:r w:rsidR="008B137C">
        <w:t xml:space="preserve">life stage </w:t>
      </w:r>
      <w:r w:rsidR="00441B29">
        <w:t xml:space="preserve">between childhood and adulthood, is a critical </w:t>
      </w:r>
      <w:r w:rsidR="008B137C">
        <w:t xml:space="preserve">period </w:t>
      </w:r>
      <w:r w:rsidR="00441B29">
        <w:t>for the development of health and disease in later life</w:t>
      </w:r>
      <w:r w:rsidR="00B81CC9">
        <w:t>.</w:t>
      </w:r>
      <w:r w:rsidR="0090239A" w:rsidRPr="0090239A">
        <w:rPr>
          <w:vertAlign w:val="superscript"/>
        </w:rPr>
        <w:t>3 4</w:t>
      </w:r>
      <w:r w:rsidR="00D463B6" w:rsidRPr="00D463B6">
        <w:t xml:space="preserve"> </w:t>
      </w:r>
      <w:r w:rsidR="00441B29">
        <w:t xml:space="preserve">Compared </w:t>
      </w:r>
      <w:r w:rsidR="00A23EC0">
        <w:t xml:space="preserve">with </w:t>
      </w:r>
      <w:r w:rsidR="00441B29">
        <w:t xml:space="preserve">other age-groups, </w:t>
      </w:r>
      <w:r w:rsidR="00441B29" w:rsidRPr="00441B29">
        <w:t>adolescents have the unhealthiest diets and most (over 80%) fail to meet national guidelines for physical activity.</w:t>
      </w:r>
      <w:r w:rsidR="0090239A" w:rsidRPr="0090239A">
        <w:rPr>
          <w:vertAlign w:val="superscript"/>
        </w:rPr>
        <w:t>5-7</w:t>
      </w:r>
      <w:r w:rsidR="00F809B3">
        <w:t xml:space="preserve"> </w:t>
      </w:r>
      <w:r w:rsidR="0041567B">
        <w:t>Furthermore, the</w:t>
      </w:r>
      <w:r w:rsidR="008B137C" w:rsidRPr="008B137C">
        <w:t xml:space="preserve"> </w:t>
      </w:r>
      <w:r w:rsidR="008B137C">
        <w:t xml:space="preserve">proportion meeting recommended </w:t>
      </w:r>
      <w:r w:rsidR="0041567B">
        <w:t xml:space="preserve">levels of physical activity </w:t>
      </w:r>
      <w:r w:rsidR="008B137C">
        <w:t>has</w:t>
      </w:r>
      <w:r w:rsidR="00A23EC0">
        <w:t xml:space="preserve"> been </w:t>
      </w:r>
      <w:r w:rsidR="0041567B">
        <w:t>declining, particularly among girls</w:t>
      </w:r>
      <w:r w:rsidR="0076131B">
        <w:t xml:space="preserve"> (from 14% to 8%, 2008-2012)</w:t>
      </w:r>
      <w:r w:rsidR="0041567B">
        <w:t>.</w:t>
      </w:r>
      <w:r w:rsidR="0090239A" w:rsidRPr="0090239A">
        <w:rPr>
          <w:vertAlign w:val="superscript"/>
        </w:rPr>
        <w:t>8</w:t>
      </w:r>
    </w:p>
    <w:p w14:paraId="33BF0225" w14:textId="77777777" w:rsidR="000D6EFF" w:rsidRDefault="000D6EFF" w:rsidP="00741509">
      <w:pPr>
        <w:spacing w:line="360" w:lineRule="auto"/>
      </w:pPr>
    </w:p>
    <w:p w14:paraId="30B6F451" w14:textId="2AD3A533" w:rsidR="0094469F" w:rsidRDefault="00601AF5" w:rsidP="00741509">
      <w:pPr>
        <w:spacing w:line="360" w:lineRule="auto"/>
        <w:rPr>
          <w:color w:val="0070C0"/>
        </w:rPr>
      </w:pPr>
      <w:r>
        <w:t>The disease burden of poor diet and physical inactivity on healthcare services is significant. In the UK, poor diet</w:t>
      </w:r>
      <w:r w:rsidR="0090239A">
        <w:t>,</w:t>
      </w:r>
      <w:r>
        <w:t xml:space="preserve"> and physical inactivity </w:t>
      </w:r>
      <w:r w:rsidR="00EF71C3">
        <w:t xml:space="preserve">cost </w:t>
      </w:r>
      <w:r>
        <w:t xml:space="preserve">£7 </w:t>
      </w:r>
      <w:r w:rsidR="00FC6685">
        <w:t>billion</w:t>
      </w:r>
      <w:r w:rsidR="00EF71C3">
        <w:t xml:space="preserve"> to the National Health Service (NHS)</w:t>
      </w:r>
      <w:r w:rsidR="00E91C65">
        <w:t xml:space="preserve"> </w:t>
      </w:r>
      <w:r w:rsidR="00FC6685">
        <w:t>annually</w:t>
      </w:r>
      <w:r w:rsidR="00E91C65">
        <w:t>.</w:t>
      </w:r>
      <w:r w:rsidR="0090239A" w:rsidRPr="0090239A">
        <w:rPr>
          <w:vertAlign w:val="superscript"/>
        </w:rPr>
        <w:t xml:space="preserve">9 </w:t>
      </w:r>
      <w:r w:rsidRPr="008D1E70">
        <w:t xml:space="preserve">Meeting current dietary recommendations would reduce </w:t>
      </w:r>
      <w:r w:rsidR="002C2222" w:rsidRPr="008D1E70">
        <w:t>years-of-life lost to coronary heart disease by 2 million, st</w:t>
      </w:r>
      <w:r w:rsidR="00DA132E" w:rsidRPr="008D1E70">
        <w:t>r</w:t>
      </w:r>
      <w:r w:rsidR="002C2222" w:rsidRPr="008D1E70">
        <w:t xml:space="preserve">oke by 400,000 and </w:t>
      </w:r>
      <w:r w:rsidR="00D819F7">
        <w:t>Type 2</w:t>
      </w:r>
      <w:r w:rsidR="002C2222" w:rsidRPr="008D1E70">
        <w:t xml:space="preserve"> diabetes by 19,000 over 20 years</w:t>
      </w:r>
      <w:r w:rsidR="005759E1">
        <w:t>.</w:t>
      </w:r>
      <w:r w:rsidR="0090239A" w:rsidRPr="0090239A">
        <w:rPr>
          <w:vertAlign w:val="superscript"/>
        </w:rPr>
        <w:t>10</w:t>
      </w:r>
    </w:p>
    <w:p w14:paraId="45F136A3" w14:textId="77777777" w:rsidR="0094469F" w:rsidRDefault="0094469F" w:rsidP="00741509">
      <w:pPr>
        <w:spacing w:line="360" w:lineRule="auto"/>
      </w:pPr>
    </w:p>
    <w:p w14:paraId="0DC1235C" w14:textId="73025512" w:rsidR="00BE2010" w:rsidRDefault="0076131B" w:rsidP="00741509">
      <w:pPr>
        <w:spacing w:line="360" w:lineRule="auto"/>
      </w:pPr>
      <w:r w:rsidRPr="0076131B">
        <w:t>H</w:t>
      </w:r>
      <w:r>
        <w:t>ealth behaviours in adolescence track into adulthood</w:t>
      </w:r>
      <w:r w:rsidR="001E5E91">
        <w:t>.</w:t>
      </w:r>
      <w:r w:rsidR="0090239A" w:rsidRPr="0090239A">
        <w:rPr>
          <w:vertAlign w:val="superscript"/>
        </w:rPr>
        <w:t>5 9 11 12</w:t>
      </w:r>
      <w:r>
        <w:t xml:space="preserve"> </w:t>
      </w:r>
      <w:r w:rsidR="00054354">
        <w:t>Therefore,</w:t>
      </w:r>
      <w:r w:rsidR="00FA1118">
        <w:t xml:space="preserve"> s</w:t>
      </w:r>
      <w:r w:rsidR="00FA1118" w:rsidRPr="0076131B">
        <w:t>ub</w:t>
      </w:r>
      <w:r w:rsidR="008D1E70" w:rsidRPr="0076131B">
        <w:t xml:space="preserve">-optimal diet and body composition in adolescence not only affect immediate </w:t>
      </w:r>
      <w:r w:rsidR="008B137C">
        <w:t xml:space="preserve">physical and mental </w:t>
      </w:r>
      <w:r w:rsidR="008D1E70" w:rsidRPr="0076131B">
        <w:t>health but also increase the risk of NCDs in later life.</w:t>
      </w:r>
      <w:r w:rsidR="008D1E70">
        <w:t xml:space="preserve"> </w:t>
      </w:r>
      <w:r w:rsidR="0030690D">
        <w:t>D</w:t>
      </w:r>
      <w:r w:rsidR="008D1E70">
        <w:t>evelopment</w:t>
      </w:r>
      <w:r w:rsidR="00A23EC0">
        <w:t>al</w:t>
      </w:r>
      <w:r w:rsidR="008D1E70">
        <w:t xml:space="preserve"> plasticity in adolescence means that </w:t>
      </w:r>
      <w:r w:rsidR="00A23EC0">
        <w:t xml:space="preserve">interventions to </w:t>
      </w:r>
      <w:r w:rsidR="008D1E70">
        <w:t>improv</w:t>
      </w:r>
      <w:r w:rsidR="00A23EC0">
        <w:t>e</w:t>
      </w:r>
      <w:r w:rsidR="008D1E70">
        <w:t xml:space="preserve"> diet and levels of physical activity ha</w:t>
      </w:r>
      <w:r w:rsidR="00A23EC0">
        <w:t>ve</w:t>
      </w:r>
      <w:r w:rsidR="008D1E70">
        <w:t xml:space="preserve"> the potential to reduce the trajectory of NCD risk over the life</w:t>
      </w:r>
      <w:r w:rsidR="00D67A2A">
        <w:t xml:space="preserve"> </w:t>
      </w:r>
      <w:r w:rsidR="008D1E70">
        <w:t>course.</w:t>
      </w:r>
      <w:r w:rsidR="0090239A" w:rsidRPr="0090239A">
        <w:rPr>
          <w:vertAlign w:val="superscript"/>
        </w:rPr>
        <w:t>13</w:t>
      </w:r>
      <w:r w:rsidR="008D1E70" w:rsidRPr="0090239A">
        <w:rPr>
          <w:vertAlign w:val="superscript"/>
        </w:rPr>
        <w:t xml:space="preserve"> </w:t>
      </w:r>
      <w:r w:rsidR="0090239A">
        <w:rPr>
          <w:vertAlign w:val="superscript"/>
        </w:rPr>
        <w:t xml:space="preserve"> </w:t>
      </w:r>
      <w:r w:rsidR="00FA1118">
        <w:t xml:space="preserve">While many adolescents </w:t>
      </w:r>
      <w:r w:rsidR="00776D1A">
        <w:t>find it difficult to engage with the long-term consequences of health behaviour</w:t>
      </w:r>
      <w:r w:rsidR="00A23EC0">
        <w:t xml:space="preserve">, </w:t>
      </w:r>
      <w:r w:rsidR="00776D1A">
        <w:t>motivated and engaged adolescents can improve their health behaviours.</w:t>
      </w:r>
      <w:r w:rsidR="0090239A" w:rsidRPr="0090239A">
        <w:rPr>
          <w:vertAlign w:val="superscript"/>
        </w:rPr>
        <w:t>14 15</w:t>
      </w:r>
      <w:r w:rsidR="00F95B38">
        <w:t xml:space="preserve"> </w:t>
      </w:r>
      <w:r w:rsidR="00EE0DCA">
        <w:t>E</w:t>
      </w:r>
      <w:r w:rsidR="00BE2010">
        <w:t>vidence suggests that school-based interventions that offer combinations of peer-modelling, social support and choice, may be effective in improving diet and physical activity amongst adolescents.</w:t>
      </w:r>
      <w:r w:rsidR="0090239A" w:rsidRPr="0090239A">
        <w:rPr>
          <w:vertAlign w:val="superscript"/>
        </w:rPr>
        <w:t>16 17 18</w:t>
      </w:r>
      <w:r w:rsidR="002651E3">
        <w:t xml:space="preserve"> </w:t>
      </w:r>
      <w:r w:rsidR="0090239A">
        <w:t xml:space="preserve"> </w:t>
      </w:r>
      <w:r w:rsidR="00F46873">
        <w:t>Furthermore</w:t>
      </w:r>
      <w:r w:rsidR="001E5E91">
        <w:t xml:space="preserve"> </w:t>
      </w:r>
      <w:r w:rsidR="001578D1">
        <w:t xml:space="preserve">there is an </w:t>
      </w:r>
      <w:r w:rsidR="00EE0DCA">
        <w:t xml:space="preserve">increasing </w:t>
      </w:r>
      <w:r w:rsidR="009E0F88">
        <w:t xml:space="preserve">use </w:t>
      </w:r>
      <w:r w:rsidR="00EE0DCA">
        <w:t xml:space="preserve">of digital platforms </w:t>
      </w:r>
      <w:r w:rsidR="009E0F88">
        <w:t xml:space="preserve">by </w:t>
      </w:r>
      <w:r w:rsidR="00EE0DCA">
        <w:t>adolescents</w:t>
      </w:r>
      <w:r w:rsidR="00F46873">
        <w:t>.</w:t>
      </w:r>
      <w:r w:rsidR="001578D1">
        <w:t xml:space="preserve"> </w:t>
      </w:r>
      <w:r w:rsidR="00F46873">
        <w:t>A</w:t>
      </w:r>
      <w:r w:rsidR="009A41DD">
        <w:t>ccording to 2018 estimates,</w:t>
      </w:r>
      <w:r w:rsidR="001C5234">
        <w:t xml:space="preserve"> </w:t>
      </w:r>
      <w:r w:rsidR="00EE0DCA">
        <w:t>83% of 12-15 years olds</w:t>
      </w:r>
      <w:r w:rsidR="001C5234">
        <w:t xml:space="preserve"> in the UK</w:t>
      </w:r>
      <w:r w:rsidR="00EE0DCA">
        <w:t xml:space="preserve"> ow</w:t>
      </w:r>
      <w:r w:rsidR="009A41DD">
        <w:t>n</w:t>
      </w:r>
      <w:r w:rsidR="00EE0DCA">
        <w:t xml:space="preserve"> smartphones</w:t>
      </w:r>
      <w:r w:rsidR="005E323D">
        <w:t>,</w:t>
      </w:r>
      <w:r w:rsidR="009A41DD">
        <w:t xml:space="preserve"> with </w:t>
      </w:r>
      <w:r w:rsidR="00EE0DCA">
        <w:t>99% spending an average of 20 hours per week online</w:t>
      </w:r>
      <w:r w:rsidR="001578D1">
        <w:t>.</w:t>
      </w:r>
      <w:r w:rsidR="0090239A" w:rsidRPr="0090239A">
        <w:rPr>
          <w:vertAlign w:val="superscript"/>
        </w:rPr>
        <w:t>19 20</w:t>
      </w:r>
      <w:r w:rsidR="001578D1">
        <w:t xml:space="preserve"> With </w:t>
      </w:r>
      <w:r w:rsidR="00E71C95">
        <w:t xml:space="preserve">an explosion </w:t>
      </w:r>
      <w:r w:rsidR="00B800AD">
        <w:t>in the use o</w:t>
      </w:r>
      <w:r w:rsidR="00E71C95">
        <w:t>f such platforms to influence health behaviours</w:t>
      </w:r>
      <w:r w:rsidR="001578D1">
        <w:t xml:space="preserve"> in young people</w:t>
      </w:r>
      <w:r w:rsidR="00E71C95">
        <w:t xml:space="preserve">, </w:t>
      </w:r>
      <w:r w:rsidR="009E0F88">
        <w:t>they have</w:t>
      </w:r>
      <w:r w:rsidR="00E71C95">
        <w:t xml:space="preserve"> potential as a complementary feature in complex interventions that aim to influence health behaviour in adolescents.</w:t>
      </w:r>
      <w:r w:rsidR="00426193" w:rsidRPr="00426193">
        <w:rPr>
          <w:vertAlign w:val="superscript"/>
        </w:rPr>
        <w:t>20</w:t>
      </w:r>
    </w:p>
    <w:p w14:paraId="5E0AE7A8" w14:textId="77777777" w:rsidR="000E45A4" w:rsidRDefault="000E45A4" w:rsidP="00741509">
      <w:pPr>
        <w:spacing w:line="360" w:lineRule="auto"/>
      </w:pPr>
    </w:p>
    <w:p w14:paraId="4946CBC3" w14:textId="77777777" w:rsidR="00D819F7" w:rsidRDefault="00BE2010" w:rsidP="00741509">
      <w:pPr>
        <w:spacing w:line="360" w:lineRule="auto"/>
      </w:pPr>
      <w:r>
        <w:t>Wit</w:t>
      </w:r>
      <w:r w:rsidR="00E71C95">
        <w:t>hin this framework</w:t>
      </w:r>
      <w:r>
        <w:t xml:space="preserve">, a </w:t>
      </w:r>
      <w:r w:rsidR="00EE0DCA">
        <w:t xml:space="preserve">research programme </w:t>
      </w:r>
      <w:r w:rsidR="00102A08" w:rsidRPr="002445F7">
        <w:t xml:space="preserve">Engaging Adolescents in </w:t>
      </w:r>
      <w:proofErr w:type="spellStart"/>
      <w:r w:rsidR="00102A08" w:rsidRPr="002445F7">
        <w:t>CHanging</w:t>
      </w:r>
      <w:proofErr w:type="spellEnd"/>
      <w:r w:rsidR="00102A08" w:rsidRPr="002445F7">
        <w:t xml:space="preserve"> Behaviour </w:t>
      </w:r>
    </w:p>
    <w:p w14:paraId="04A77C84" w14:textId="2D4B0CAE" w:rsidR="00F95B38" w:rsidRDefault="00102A08" w:rsidP="00741509">
      <w:pPr>
        <w:spacing w:line="360" w:lineRule="auto"/>
      </w:pPr>
      <w:r w:rsidRPr="002445F7">
        <w:lastRenderedPageBreak/>
        <w:t xml:space="preserve">(EACH-B) </w:t>
      </w:r>
      <w:r w:rsidR="00EE0DCA">
        <w:t>was</w:t>
      </w:r>
      <w:r w:rsidRPr="002445F7">
        <w:t xml:space="preserve"> designed to develop and test an intervention to encourage</w:t>
      </w:r>
      <w:r w:rsidR="00E71C95">
        <w:t xml:space="preserve"> UK</w:t>
      </w:r>
      <w:r w:rsidR="003E0C4F">
        <w:t>-</w:t>
      </w:r>
      <w:r w:rsidR="00E71C95">
        <w:t>based</w:t>
      </w:r>
      <w:r w:rsidRPr="002445F7">
        <w:t xml:space="preserve"> school students</w:t>
      </w:r>
      <w:r w:rsidR="00E71C95">
        <w:t xml:space="preserve">, aged </w:t>
      </w:r>
      <w:r w:rsidR="00A47647">
        <w:t>12</w:t>
      </w:r>
      <w:r w:rsidR="00E71C95">
        <w:t>-</w:t>
      </w:r>
      <w:r w:rsidR="00A47647">
        <w:t xml:space="preserve">13 </w:t>
      </w:r>
      <w:r w:rsidR="00E71C95">
        <w:t>years,</w:t>
      </w:r>
      <w:r w:rsidRPr="002445F7">
        <w:t xml:space="preserve"> to adopt healthy behaviours such as eating better and exercising more</w:t>
      </w:r>
      <w:r w:rsidR="003E0C4F">
        <w:t xml:space="preserve"> (Trial registration: </w:t>
      </w:r>
      <w:r w:rsidR="003E0C4F" w:rsidRPr="003E0C4F">
        <w:t>ISRCTN 74109264</w:t>
      </w:r>
      <w:r w:rsidR="003E0C4F">
        <w:t>).</w:t>
      </w:r>
      <w:r w:rsidR="003E0C4F" w:rsidRPr="003E0C4F">
        <w:t xml:space="preserve"> EACH-B </w:t>
      </w:r>
      <w:r w:rsidR="009E0F88">
        <w:t xml:space="preserve">involves </w:t>
      </w:r>
      <w:r w:rsidR="003E0C4F" w:rsidRPr="003E0C4F">
        <w:t>a cluster randomised controlled trial</w:t>
      </w:r>
      <w:r w:rsidR="009E0F88">
        <w:t xml:space="preserve"> as a test of intervention effectiveness. F</w:t>
      </w:r>
      <w:r w:rsidR="0030690D">
        <w:t xml:space="preserve">urther details of the trial design are </w:t>
      </w:r>
      <w:r w:rsidR="00A47647">
        <w:t xml:space="preserve">given </w:t>
      </w:r>
      <w:r w:rsidR="0030690D">
        <w:t>elsewhere.</w:t>
      </w:r>
      <w:r w:rsidR="00426193" w:rsidRPr="00426193">
        <w:rPr>
          <w:vertAlign w:val="superscript"/>
        </w:rPr>
        <w:t>20</w:t>
      </w:r>
      <w:r w:rsidR="0030690D">
        <w:t xml:space="preserve"> </w:t>
      </w:r>
      <w:r w:rsidR="008D1E70">
        <w:t>The research programme</w:t>
      </w:r>
      <w:r w:rsidR="000E77D4">
        <w:t xml:space="preserve"> </w:t>
      </w:r>
      <w:r w:rsidR="00C755B1">
        <w:t>i</w:t>
      </w:r>
      <w:r w:rsidR="000E77D4">
        <w:t xml:space="preserve">s </w:t>
      </w:r>
      <w:r w:rsidR="003E0C4F" w:rsidRPr="003E0C4F">
        <w:t>funded by the National Institute for Health Research (RP-PG-0216-20004)</w:t>
      </w:r>
      <w:r w:rsidR="003E0C4F">
        <w:t>.</w:t>
      </w:r>
      <w:r w:rsidRPr="002445F7">
        <w:t xml:space="preserve"> The </w:t>
      </w:r>
      <w:r w:rsidR="00FA1118">
        <w:t>“</w:t>
      </w:r>
      <w:proofErr w:type="spellStart"/>
      <w:r w:rsidR="00FA1118" w:rsidRPr="002445F7">
        <w:t>LifeLab</w:t>
      </w:r>
      <w:proofErr w:type="spellEnd"/>
      <w:r w:rsidR="00DC7B29">
        <w:t xml:space="preserve"> </w:t>
      </w:r>
      <w:r w:rsidR="00FA1118" w:rsidRPr="002445F7">
        <w:t>Plus</w:t>
      </w:r>
      <w:r w:rsidR="00FA1118">
        <w:t>”</w:t>
      </w:r>
      <w:r w:rsidR="00FA1118" w:rsidRPr="002445F7">
        <w:t xml:space="preserve"> </w:t>
      </w:r>
      <w:r w:rsidRPr="002445F7">
        <w:t>intervention</w:t>
      </w:r>
      <w:r w:rsidR="0030690D">
        <w:t xml:space="preserve"> developed as part of this programme</w:t>
      </w:r>
      <w:r w:rsidR="00C523A4">
        <w:t xml:space="preserve"> </w:t>
      </w:r>
      <w:r w:rsidR="00EE0DCA">
        <w:t>is a complex three-</w:t>
      </w:r>
      <w:r w:rsidR="009E0F88">
        <w:t>part</w:t>
      </w:r>
      <w:r w:rsidR="00EE0DCA">
        <w:t xml:space="preserve"> programme that </w:t>
      </w:r>
      <w:r w:rsidRPr="002445F7">
        <w:t xml:space="preserve">comprises: i) an education module </w:t>
      </w:r>
      <w:r w:rsidR="00A47647">
        <w:t>that</w:t>
      </w:r>
      <w:r w:rsidR="00A47647" w:rsidRPr="002445F7">
        <w:t xml:space="preserve"> </w:t>
      </w:r>
      <w:r w:rsidRPr="002445F7">
        <w:t xml:space="preserve">teaches school students the science behind health messages through a 2-week module with a “hands-on” practical </w:t>
      </w:r>
      <w:r w:rsidR="00C523A4">
        <w:t>one-</w:t>
      </w:r>
      <w:r w:rsidRPr="002445F7">
        <w:t>day visit to a teaching laboratory at University Hospital Southampton</w:t>
      </w:r>
      <w:r w:rsidR="00A47647">
        <w:t xml:space="preserve"> or in school while COVID-19 restrictions apply</w:t>
      </w:r>
      <w:r w:rsidRPr="002445F7">
        <w:t>; ii) training for teachers in skills to support behaviour change; and iii) access to a specially-designed, interactive smartphone app with game features.</w:t>
      </w:r>
      <w:r>
        <w:t xml:space="preserve"> </w:t>
      </w:r>
    </w:p>
    <w:p w14:paraId="17F0D2E4" w14:textId="5A9887B8" w:rsidR="00F95B38" w:rsidRPr="00855969" w:rsidRDefault="00F95B38" w:rsidP="00741509">
      <w:pPr>
        <w:spacing w:line="360" w:lineRule="auto"/>
      </w:pPr>
    </w:p>
    <w:p w14:paraId="73E71B2B" w14:textId="4806C6AF" w:rsidR="00AD7BFA" w:rsidRPr="00855969" w:rsidRDefault="00CD6FC6" w:rsidP="00741509">
      <w:pPr>
        <w:spacing w:line="360" w:lineRule="auto"/>
      </w:pPr>
      <w:r>
        <w:t xml:space="preserve">There is </w:t>
      </w:r>
      <w:r w:rsidR="000E45A4" w:rsidRPr="00855969">
        <w:t>an emerging interest in identifying and developing interventions for improving diet and physical activity levels in adolescents</w:t>
      </w:r>
      <w:r>
        <w:t>.</w:t>
      </w:r>
      <w:r w:rsidR="000E45A4" w:rsidRPr="00855969">
        <w:t xml:space="preserve"> </w:t>
      </w:r>
      <w:r w:rsidR="00780548">
        <w:t>Taking this into consideration, w</w:t>
      </w:r>
      <w:r w:rsidR="00332CB8" w:rsidRPr="00855969">
        <w:t>e developed a</w:t>
      </w:r>
      <w:r w:rsidR="0030690D" w:rsidRPr="00855969">
        <w:t>n illustrative</w:t>
      </w:r>
      <w:r w:rsidR="00332CB8" w:rsidRPr="00855969">
        <w:t xml:space="preserve"> decision-analytic model to assess the health benefits, costs</w:t>
      </w:r>
      <w:r w:rsidR="002660FE">
        <w:t>,</w:t>
      </w:r>
      <w:r w:rsidR="00332CB8" w:rsidRPr="00855969">
        <w:t xml:space="preserve"> and cost-effectiveness of </w:t>
      </w:r>
      <w:r w:rsidR="00A47647" w:rsidRPr="00855969">
        <w:t xml:space="preserve">a </w:t>
      </w:r>
      <w:r w:rsidR="0030690D" w:rsidRPr="00855969">
        <w:t>multi</w:t>
      </w:r>
      <w:r w:rsidR="00B800AD" w:rsidRPr="00855969">
        <w:t>-</w:t>
      </w:r>
      <w:r w:rsidR="0030690D" w:rsidRPr="00855969">
        <w:t xml:space="preserve">component </w:t>
      </w:r>
      <w:r w:rsidR="00332CB8" w:rsidRPr="00855969">
        <w:t>intervention</w:t>
      </w:r>
      <w:r w:rsidR="0030690D" w:rsidRPr="00855969">
        <w:t xml:space="preserve"> </w:t>
      </w:r>
      <w:r w:rsidR="00A47647" w:rsidRPr="00855969">
        <w:t xml:space="preserve">such </w:t>
      </w:r>
      <w:r w:rsidR="0030690D" w:rsidRPr="00855969">
        <w:t xml:space="preserve">as </w:t>
      </w:r>
      <w:proofErr w:type="spellStart"/>
      <w:r w:rsidR="0030690D" w:rsidRPr="00855969">
        <w:t>LifeLab</w:t>
      </w:r>
      <w:proofErr w:type="spellEnd"/>
      <w:r w:rsidR="0030690D" w:rsidRPr="00855969">
        <w:t xml:space="preserve"> Plus</w:t>
      </w:r>
      <w:r w:rsidR="00332CB8" w:rsidRPr="00855969">
        <w:t>.</w:t>
      </w:r>
      <w:r w:rsidR="00ED39B5" w:rsidRPr="00855969">
        <w:t xml:space="preserve"> </w:t>
      </w:r>
      <w:r w:rsidR="00AD7BFA" w:rsidRPr="00855969">
        <w:t xml:space="preserve">This </w:t>
      </w:r>
      <w:r w:rsidR="00ED39B5" w:rsidRPr="00855969">
        <w:t>prototype model</w:t>
      </w:r>
      <w:r w:rsidR="00AD7BFA" w:rsidRPr="00855969">
        <w:t xml:space="preserve"> is</w:t>
      </w:r>
      <w:r w:rsidR="00F93EC0" w:rsidRPr="00855969">
        <w:t xml:space="preserve"> designed to </w:t>
      </w:r>
      <w:r w:rsidR="00C755B1" w:rsidRPr="00855969">
        <w:t>investigat</w:t>
      </w:r>
      <w:r w:rsidR="00F93EC0" w:rsidRPr="00855969">
        <w:t>e</w:t>
      </w:r>
      <w:r w:rsidR="00C755B1" w:rsidRPr="00855969">
        <w:t xml:space="preserve"> </w:t>
      </w:r>
      <w:r w:rsidR="009843E7" w:rsidRPr="00855969">
        <w:t>how changes in diet quality and physical activity could affect future health outcomes and costs</w:t>
      </w:r>
      <w:r w:rsidR="002E31BE">
        <w:t>.</w:t>
      </w:r>
      <w:r w:rsidR="00317B71">
        <w:t xml:space="preserve"> </w:t>
      </w:r>
      <w:r w:rsidR="00317B71" w:rsidRPr="00855969">
        <w:t>We used cost data from the EACH-B programme and effectiveness</w:t>
      </w:r>
      <w:r w:rsidR="005E323D">
        <w:t xml:space="preserve"> estimates for similar interventions</w:t>
      </w:r>
      <w:r w:rsidR="00317B71" w:rsidRPr="00855969">
        <w:t xml:space="preserve"> from published literature</w:t>
      </w:r>
      <w:r w:rsidR="00317B71">
        <w:t>.</w:t>
      </w:r>
      <w:r w:rsidR="005E323D">
        <w:t xml:space="preserve"> The aims of this paper are to describe the structure, </w:t>
      </w:r>
      <w:proofErr w:type="gramStart"/>
      <w:r w:rsidR="005E323D">
        <w:t>assumptions</w:t>
      </w:r>
      <w:proofErr w:type="gramEnd"/>
      <w:r w:rsidR="005E323D">
        <w:t xml:space="preserve"> and parameters for our prototype model, to present preliminary (prior) estimates of cost-effectiveness based on currently</w:t>
      </w:r>
      <w:r w:rsidR="00780548">
        <w:t xml:space="preserve"> </w:t>
      </w:r>
      <w:r w:rsidR="005E323D">
        <w:t>available information and explore the sensitivity o</w:t>
      </w:r>
      <w:r w:rsidR="00780548">
        <w:t>f</w:t>
      </w:r>
      <w:r w:rsidR="005E323D">
        <w:t xml:space="preserve"> results to key uncertainties.</w:t>
      </w:r>
      <w:r w:rsidR="00332CB8" w:rsidRPr="00855969">
        <w:t xml:space="preserve"> </w:t>
      </w:r>
      <w:r w:rsidR="00F93EC0" w:rsidRPr="00855969">
        <w:t>Th</w:t>
      </w:r>
      <w:r w:rsidR="00AD7BFA" w:rsidRPr="00855969">
        <w:t>e</w:t>
      </w:r>
      <w:r w:rsidR="00F93EC0" w:rsidRPr="00855969">
        <w:t xml:space="preserve"> model will be updated when results from the EACH-B trial are available. </w:t>
      </w:r>
    </w:p>
    <w:p w14:paraId="180F7448" w14:textId="2CF2984E" w:rsidR="00AD7BFA" w:rsidRDefault="00AD7BFA" w:rsidP="00741509">
      <w:pPr>
        <w:spacing w:line="360" w:lineRule="auto"/>
        <w:rPr>
          <w:color w:val="00B050"/>
        </w:rPr>
      </w:pPr>
    </w:p>
    <w:p w14:paraId="22068D69" w14:textId="77777777" w:rsidR="00A055DA" w:rsidRPr="00D819F7" w:rsidRDefault="00A055DA" w:rsidP="00741509">
      <w:pPr>
        <w:spacing w:line="360" w:lineRule="auto"/>
      </w:pPr>
    </w:p>
    <w:p w14:paraId="3FE280F0" w14:textId="6992E1C9" w:rsidR="002445F7" w:rsidRPr="00BA6494" w:rsidRDefault="00C32F1E" w:rsidP="00741509">
      <w:pPr>
        <w:pStyle w:val="Heading4"/>
        <w:spacing w:line="360" w:lineRule="auto"/>
      </w:pPr>
      <w:r w:rsidRPr="00BA6494">
        <w:t>M</w:t>
      </w:r>
      <w:r w:rsidR="000469C6">
        <w:t>ETHODS</w:t>
      </w:r>
    </w:p>
    <w:p w14:paraId="1DEA2433" w14:textId="534E024C" w:rsidR="001D5727" w:rsidRDefault="009F74C8" w:rsidP="00741509">
      <w:pPr>
        <w:spacing w:line="360" w:lineRule="auto"/>
      </w:pPr>
      <w:r w:rsidRPr="001D5727">
        <w:t xml:space="preserve">We developed a prototype </w:t>
      </w:r>
      <w:r w:rsidR="00A3634B" w:rsidRPr="001D5727">
        <w:rPr>
          <w:i/>
          <w:iCs/>
        </w:rPr>
        <w:t>de novo</w:t>
      </w:r>
      <w:r w:rsidR="00A3634B" w:rsidRPr="001D5727">
        <w:t xml:space="preserve"> Markov model to estimate the costs, benefits and cost-effectiveness of</w:t>
      </w:r>
      <w:r w:rsidR="00EB4914" w:rsidRPr="001D5727">
        <w:t xml:space="preserve"> school-based interventions that aim to improve diet quality and levels of physical activity </w:t>
      </w:r>
      <w:r w:rsidR="00A3634B" w:rsidRPr="001D5727">
        <w:t xml:space="preserve">compared </w:t>
      </w:r>
      <w:r w:rsidR="00A47647" w:rsidRPr="001D5727">
        <w:t xml:space="preserve">with </w:t>
      </w:r>
      <w:r w:rsidR="00A3634B" w:rsidRPr="001D5727">
        <w:t xml:space="preserve">usual </w:t>
      </w:r>
      <w:r w:rsidR="00EB4914" w:rsidRPr="001D5727">
        <w:t>schooling</w:t>
      </w:r>
      <w:r w:rsidRPr="001D5727">
        <w:t xml:space="preserve"> for a cohort of adolescents</w:t>
      </w:r>
      <w:r w:rsidR="00C755B1" w:rsidRPr="001D5727">
        <w:t>.</w:t>
      </w:r>
      <w:r w:rsidR="00A3634B" w:rsidRPr="001D5727">
        <w:t xml:space="preserve"> </w:t>
      </w:r>
      <w:r w:rsidR="00163583" w:rsidRPr="001D5727">
        <w:t xml:space="preserve">The model focussed on four potential short to medium-term benefits of healthy eating and physical activity: </w:t>
      </w:r>
      <w:r w:rsidR="009161D6" w:rsidRPr="001D5727">
        <w:t>better mental health</w:t>
      </w:r>
      <w:r w:rsidR="00687BFB">
        <w:t xml:space="preserve"> (episodes of depression and generalised anxiety disorder)</w:t>
      </w:r>
      <w:r w:rsidR="00623D31" w:rsidRPr="001D5727">
        <w:t>,</w:t>
      </w:r>
      <w:r w:rsidR="009161D6" w:rsidRPr="001D5727">
        <w:t xml:space="preserve"> higher earnings</w:t>
      </w:r>
      <w:r w:rsidR="00623D31" w:rsidRPr="001D5727">
        <w:t xml:space="preserve"> and</w:t>
      </w:r>
      <w:r w:rsidR="009161D6" w:rsidRPr="001D5727">
        <w:t xml:space="preserve"> </w:t>
      </w:r>
      <w:r w:rsidR="00163583" w:rsidRPr="001D5727">
        <w:t>reduced incidence</w:t>
      </w:r>
      <w:r w:rsidR="009161D6" w:rsidRPr="001D5727">
        <w:t xml:space="preserve"> of</w:t>
      </w:r>
      <w:r w:rsidR="00163583" w:rsidRPr="001D5727">
        <w:t xml:space="preserve"> </w:t>
      </w:r>
      <w:r w:rsidR="00687BFB">
        <w:t xml:space="preserve">Type 2 diabetes and </w:t>
      </w:r>
      <w:r w:rsidR="009161D6" w:rsidRPr="001D5727">
        <w:t>adverse pregnancy outcomes</w:t>
      </w:r>
      <w:r w:rsidR="00687BFB">
        <w:t xml:space="preserve"> </w:t>
      </w:r>
      <w:r w:rsidR="00687BFB">
        <w:lastRenderedPageBreak/>
        <w:t>(in terms of pre-term delivery)</w:t>
      </w:r>
      <w:r w:rsidR="00163583" w:rsidRPr="001D5727">
        <w:t xml:space="preserve">. </w:t>
      </w:r>
      <w:r w:rsidR="00E14E98" w:rsidRPr="001D5727">
        <w:t xml:space="preserve">The model assumed that </w:t>
      </w:r>
      <w:r w:rsidR="001D5727" w:rsidRPr="001D5727">
        <w:t xml:space="preserve">improved diet quality </w:t>
      </w:r>
      <w:r w:rsidR="00E14E98" w:rsidRPr="001D5727">
        <w:t>and increased physical activity would impact the</w:t>
      </w:r>
      <w:r w:rsidR="00A40D3A" w:rsidRPr="001D5727">
        <w:t>se</w:t>
      </w:r>
      <w:r w:rsidR="00E14E98" w:rsidRPr="001D5727">
        <w:t xml:space="preserve"> four </w:t>
      </w:r>
      <w:r w:rsidR="004A07CE">
        <w:t xml:space="preserve">aspects of </w:t>
      </w:r>
      <w:r w:rsidR="00A40D3A" w:rsidRPr="001D5727">
        <w:t xml:space="preserve">health </w:t>
      </w:r>
      <w:r w:rsidR="00E14E98" w:rsidRPr="001D5727">
        <w:t xml:space="preserve">via </w:t>
      </w:r>
      <w:r w:rsidR="004A07CE">
        <w:t xml:space="preserve">a </w:t>
      </w:r>
      <w:r w:rsidR="00623D31" w:rsidRPr="001D5727">
        <w:t xml:space="preserve">reduction </w:t>
      </w:r>
      <w:r w:rsidR="00A40D3A" w:rsidRPr="001D5727">
        <w:t>in</w:t>
      </w:r>
      <w:r w:rsidR="00A76B76" w:rsidRPr="001D5727">
        <w:t xml:space="preserve"> </w:t>
      </w:r>
      <w:r w:rsidR="00E14E98" w:rsidRPr="001D5727">
        <w:t xml:space="preserve">BMI. </w:t>
      </w:r>
      <w:r w:rsidRPr="001D5727">
        <w:t xml:space="preserve">Discussion with key project stakeholders reiterated these four benefits as the most relevant obesity-related </w:t>
      </w:r>
      <w:r w:rsidR="009843E7" w:rsidRPr="001D5727">
        <w:t>effects</w:t>
      </w:r>
      <w:r w:rsidRPr="001D5727">
        <w:t xml:space="preserve"> in this population. </w:t>
      </w:r>
    </w:p>
    <w:p w14:paraId="2743761F" w14:textId="77777777" w:rsidR="004A07CE" w:rsidRDefault="004A07CE" w:rsidP="00741509">
      <w:pPr>
        <w:spacing w:line="360" w:lineRule="auto"/>
      </w:pPr>
    </w:p>
    <w:p w14:paraId="64034D84" w14:textId="2944CF2E" w:rsidR="00307613" w:rsidRDefault="009F74C8" w:rsidP="00741509">
      <w:pPr>
        <w:spacing w:line="360" w:lineRule="auto"/>
      </w:pPr>
      <w:r w:rsidRPr="001D5727">
        <w:t xml:space="preserve">The model did not include </w:t>
      </w:r>
      <w:r w:rsidR="00A76B76" w:rsidRPr="001D5727">
        <w:t>later</w:t>
      </w:r>
      <w:r w:rsidR="009F4EAC">
        <w:t xml:space="preserve"> </w:t>
      </w:r>
      <w:r w:rsidR="00A76B76" w:rsidRPr="001D5727">
        <w:t>life</w:t>
      </w:r>
      <w:r w:rsidR="004A07CE">
        <w:t xml:space="preserve"> impacts on</w:t>
      </w:r>
      <w:r w:rsidR="00A76B76" w:rsidRPr="001D5727">
        <w:t xml:space="preserve"> </w:t>
      </w:r>
      <w:r w:rsidRPr="001D5727">
        <w:t xml:space="preserve">cardiovascular disease </w:t>
      </w:r>
      <w:r w:rsidR="00623D31" w:rsidRPr="001D5727">
        <w:t xml:space="preserve">or </w:t>
      </w:r>
      <w:r w:rsidR="00294CC0" w:rsidRPr="001D5727">
        <w:t xml:space="preserve">other chronic diseases </w:t>
      </w:r>
      <w:r w:rsidR="00A40D3A" w:rsidRPr="001D5727">
        <w:t xml:space="preserve">as </w:t>
      </w:r>
      <w:r w:rsidRPr="001D5727">
        <w:t>th</w:t>
      </w:r>
      <w:r w:rsidR="00294CC0" w:rsidRPr="001D5727">
        <w:t>e</w:t>
      </w:r>
      <w:r w:rsidRPr="001D5727">
        <w:t xml:space="preserve"> </w:t>
      </w:r>
      <w:r w:rsidR="00A76B76" w:rsidRPr="001D5727">
        <w:t>impact</w:t>
      </w:r>
      <w:r w:rsidR="00FA0D6D" w:rsidRPr="001D5727">
        <w:t xml:space="preserve"> on these</w:t>
      </w:r>
      <w:r w:rsidR="00A76B76" w:rsidRPr="001D5727">
        <w:t xml:space="preserve"> </w:t>
      </w:r>
      <w:r w:rsidR="004A07CE">
        <w:t xml:space="preserve">outcomes </w:t>
      </w:r>
      <w:r w:rsidR="00A76B76" w:rsidRPr="001D5727">
        <w:t xml:space="preserve">of </w:t>
      </w:r>
      <w:r w:rsidR="00A40D3A" w:rsidRPr="001D5727">
        <w:t xml:space="preserve">an </w:t>
      </w:r>
      <w:r w:rsidRPr="001D5727">
        <w:t xml:space="preserve">intervention undertaken as an adolescent </w:t>
      </w:r>
      <w:r w:rsidR="004A07CE">
        <w:t>i</w:t>
      </w:r>
      <w:r w:rsidR="00A76B76" w:rsidRPr="001D5727">
        <w:t>s uncertain</w:t>
      </w:r>
      <w:r w:rsidRPr="001D5727">
        <w:t xml:space="preserve">. </w:t>
      </w:r>
      <w:r w:rsidR="00623D31" w:rsidRPr="001D5727">
        <w:t>T</w:t>
      </w:r>
      <w:r w:rsidR="006A13F0" w:rsidRPr="001D5727">
        <w:t>he model also investigate</w:t>
      </w:r>
      <w:r w:rsidR="00E14E98" w:rsidRPr="001D5727">
        <w:t>d</w:t>
      </w:r>
      <w:r w:rsidR="006A13F0" w:rsidRPr="001D5727">
        <w:t xml:space="preserve"> independent </w:t>
      </w:r>
      <w:r w:rsidR="00623D31" w:rsidRPr="001D5727">
        <w:t xml:space="preserve">effects </w:t>
      </w:r>
      <w:r w:rsidR="006A13F0" w:rsidRPr="001D5727">
        <w:t>of physical activity on diabetes and depression</w:t>
      </w:r>
      <w:r w:rsidR="00623D31" w:rsidRPr="001D5727">
        <w:t xml:space="preserve"> (</w:t>
      </w:r>
      <w:proofErr w:type="gramStart"/>
      <w:r w:rsidR="009B64F2">
        <w:t>i.e</w:t>
      </w:r>
      <w:r w:rsidR="00623D31" w:rsidRPr="001D5727">
        <w:t>.</w:t>
      </w:r>
      <w:proofErr w:type="gramEnd"/>
      <w:r w:rsidR="00623D31" w:rsidRPr="001D5727">
        <w:t xml:space="preserve"> direct impacts not mediated by BMI)</w:t>
      </w:r>
      <w:r w:rsidR="006A13F0" w:rsidRPr="001D5727">
        <w:t>.</w:t>
      </w:r>
      <w:r w:rsidR="00C755B1" w:rsidRPr="001D5727">
        <w:t xml:space="preserve"> </w:t>
      </w:r>
      <w:r w:rsidRPr="001D5727">
        <w:t>Information relating to epidemiology, mortality, effectiveness, health-related quality</w:t>
      </w:r>
      <w:r w:rsidR="00705511">
        <w:t>-</w:t>
      </w:r>
      <w:r w:rsidRPr="001D5727">
        <w:t>of</w:t>
      </w:r>
      <w:r w:rsidR="00705511">
        <w:t>-</w:t>
      </w:r>
      <w:r w:rsidRPr="001D5727">
        <w:t>life and costs w</w:t>
      </w:r>
      <w:r w:rsidR="00A40D3A" w:rsidRPr="001D5727">
        <w:t>as</w:t>
      </w:r>
      <w:r w:rsidRPr="001D5727">
        <w:t xml:space="preserve"> obtained from a variety of sources to inform the model parameters and assumptions. </w:t>
      </w:r>
    </w:p>
    <w:p w14:paraId="43B22102" w14:textId="77777777" w:rsidR="009B64F2" w:rsidRDefault="009B64F2" w:rsidP="00741509">
      <w:pPr>
        <w:spacing w:line="360" w:lineRule="auto"/>
      </w:pPr>
    </w:p>
    <w:p w14:paraId="6395BEF0" w14:textId="4150964D" w:rsidR="009F74C8" w:rsidRPr="00F463BF" w:rsidRDefault="009F74C8" w:rsidP="00741509">
      <w:pPr>
        <w:pStyle w:val="Heading5"/>
        <w:spacing w:line="360" w:lineRule="auto"/>
      </w:pPr>
      <w:r w:rsidRPr="00F463BF">
        <w:t>Structuring the model</w:t>
      </w:r>
    </w:p>
    <w:p w14:paraId="39A77A0E" w14:textId="7E378D49" w:rsidR="009F74C8" w:rsidRPr="00F463BF" w:rsidRDefault="00F55EF3" w:rsidP="002E26D9">
      <w:pPr>
        <w:spacing w:line="360" w:lineRule="auto"/>
        <w:rPr>
          <w:b/>
          <w:bCs/>
        </w:rPr>
      </w:pPr>
      <w:r w:rsidRPr="00F463BF">
        <w:rPr>
          <w:b/>
          <w:bCs/>
        </w:rPr>
        <w:t>P</w:t>
      </w:r>
      <w:r w:rsidR="009F74C8" w:rsidRPr="00F463BF">
        <w:rPr>
          <w:b/>
          <w:bCs/>
        </w:rPr>
        <w:t>opulation</w:t>
      </w:r>
    </w:p>
    <w:p w14:paraId="7238E9F7" w14:textId="2791BE67" w:rsidR="00EB4914" w:rsidRPr="00F463BF" w:rsidRDefault="00B42C58" w:rsidP="00E14879">
      <w:pPr>
        <w:spacing w:line="360" w:lineRule="auto"/>
      </w:pPr>
      <w:r w:rsidRPr="00F463BF">
        <w:t xml:space="preserve">A cohort of </w:t>
      </w:r>
      <w:r w:rsidR="008502C0">
        <w:t xml:space="preserve">100 </w:t>
      </w:r>
      <w:r w:rsidRPr="00F463BF">
        <w:t>adolescents</w:t>
      </w:r>
      <w:r w:rsidR="00EB4914" w:rsidRPr="00F463BF">
        <w:t xml:space="preserve"> </w:t>
      </w:r>
      <w:r w:rsidR="00F463BF" w:rsidRPr="00F463BF">
        <w:t xml:space="preserve">with </w:t>
      </w:r>
      <w:r w:rsidR="00640D8D">
        <w:t xml:space="preserve">an </w:t>
      </w:r>
      <w:r w:rsidR="00F463BF" w:rsidRPr="00F463BF">
        <w:t xml:space="preserve">equal proportion of boys and girls </w:t>
      </w:r>
      <w:r w:rsidR="00A01027">
        <w:t xml:space="preserve">and </w:t>
      </w:r>
      <w:r w:rsidR="00640D8D">
        <w:t xml:space="preserve">a </w:t>
      </w:r>
      <w:r w:rsidR="00A01027">
        <w:t>mean age of 1</w:t>
      </w:r>
      <w:r w:rsidR="00F463BF" w:rsidRPr="00F463BF">
        <w:t>3</w:t>
      </w:r>
      <w:r w:rsidR="00004479" w:rsidRPr="00F463BF">
        <w:t xml:space="preserve"> </w:t>
      </w:r>
      <w:r w:rsidR="00E14E98" w:rsidRPr="00F463BF">
        <w:t>years</w:t>
      </w:r>
      <w:r w:rsidR="00004479" w:rsidRPr="00F463BF">
        <w:t xml:space="preserve"> </w:t>
      </w:r>
      <w:r w:rsidRPr="00F463BF">
        <w:t>entered</w:t>
      </w:r>
      <w:r w:rsidR="00004479" w:rsidRPr="00F463BF">
        <w:t xml:space="preserve"> </w:t>
      </w:r>
      <w:r w:rsidRPr="00F463BF">
        <w:t xml:space="preserve">the model. </w:t>
      </w:r>
      <w:r w:rsidR="00EB4914" w:rsidRPr="00F463BF">
        <w:t xml:space="preserve">The </w:t>
      </w:r>
      <w:r w:rsidR="007E2569">
        <w:t xml:space="preserve">exemplar </w:t>
      </w:r>
      <w:r w:rsidR="00EB4914" w:rsidRPr="00F463BF">
        <w:t>intervention is</w:t>
      </w:r>
      <w:r w:rsidR="007E2569">
        <w:t xml:space="preserve"> based on</w:t>
      </w:r>
      <w:r w:rsidR="00EB4914" w:rsidRPr="00F463BF">
        <w:t xml:space="preserve"> </w:t>
      </w:r>
      <w:proofErr w:type="spellStart"/>
      <w:r w:rsidR="00EB4914" w:rsidRPr="00F463BF">
        <w:t>LifeLab</w:t>
      </w:r>
      <w:proofErr w:type="spellEnd"/>
      <w:r w:rsidR="00EB4914" w:rsidRPr="00F463BF">
        <w:t xml:space="preserve"> Plus</w:t>
      </w:r>
      <w:r w:rsidR="00426193" w:rsidRPr="00426193">
        <w:rPr>
          <w:vertAlign w:val="superscript"/>
        </w:rPr>
        <w:t>20</w:t>
      </w:r>
      <w:r w:rsidR="007644DE">
        <w:t xml:space="preserve"> </w:t>
      </w:r>
      <w:r w:rsidR="007E2569">
        <w:t xml:space="preserve">and </w:t>
      </w:r>
      <w:r w:rsidR="00EB4914" w:rsidRPr="00F463BF">
        <w:t xml:space="preserve">compared with usual schooling. </w:t>
      </w:r>
    </w:p>
    <w:p w14:paraId="72BB27FB" w14:textId="59BCAA00" w:rsidR="00EB4914" w:rsidRPr="001578D1" w:rsidRDefault="00EB4914" w:rsidP="00E14879">
      <w:pPr>
        <w:spacing w:line="360" w:lineRule="auto"/>
        <w:rPr>
          <w:color w:val="00B050"/>
        </w:rPr>
      </w:pPr>
    </w:p>
    <w:p w14:paraId="35D2A2BC" w14:textId="1077F696" w:rsidR="00EB4914" w:rsidRPr="006B5191" w:rsidRDefault="00EB4914" w:rsidP="00E14879">
      <w:pPr>
        <w:spacing w:line="360" w:lineRule="auto"/>
        <w:rPr>
          <w:b/>
          <w:bCs/>
        </w:rPr>
      </w:pPr>
      <w:r w:rsidRPr="006B5191">
        <w:rPr>
          <w:b/>
          <w:bCs/>
        </w:rPr>
        <w:t>Model states</w:t>
      </w:r>
    </w:p>
    <w:p w14:paraId="4569F462" w14:textId="6F67A65B" w:rsidR="002E3CBF" w:rsidRDefault="00070D80" w:rsidP="00E14879">
      <w:pPr>
        <w:spacing w:line="360" w:lineRule="auto"/>
      </w:pPr>
      <w:r w:rsidRPr="00F4002E">
        <w:t xml:space="preserve">The Markov model consisted </w:t>
      </w:r>
      <w:r w:rsidR="00B800AD" w:rsidRPr="00F4002E">
        <w:t xml:space="preserve">of </w:t>
      </w:r>
      <w:r w:rsidR="002E3CBF">
        <w:t>three</w:t>
      </w:r>
      <w:r w:rsidRPr="00F4002E">
        <w:t xml:space="preserve"> health states</w:t>
      </w:r>
      <w:r w:rsidR="002E3CBF">
        <w:t xml:space="preserve"> </w:t>
      </w:r>
      <w:r w:rsidR="00D83081">
        <w:t>as described below (Figure 1</w:t>
      </w:r>
      <w:r w:rsidR="002E3CBF">
        <w:t>)</w:t>
      </w:r>
      <w:r w:rsidR="00D83081">
        <w:t xml:space="preserve">. </w:t>
      </w:r>
      <w:r w:rsidR="00D83081" w:rsidRPr="00D819F7">
        <w:t>Outcomes associated with mental health, loss of earnings and adverse pregnancy outcome were incorporated as model events</w:t>
      </w:r>
      <w:r w:rsidR="00D83081">
        <w:t>.</w:t>
      </w:r>
    </w:p>
    <w:p w14:paraId="1E0824E2" w14:textId="0C97560C" w:rsidR="002E3CBF" w:rsidRDefault="002E3CBF" w:rsidP="002E3CBF">
      <w:pPr>
        <w:pStyle w:val="ListParagraph"/>
        <w:numPr>
          <w:ilvl w:val="0"/>
          <w:numId w:val="31"/>
        </w:numPr>
        <w:spacing w:line="360" w:lineRule="auto"/>
      </w:pPr>
      <w:r w:rsidRPr="00423922">
        <w:rPr>
          <w:i/>
          <w:iCs/>
        </w:rPr>
        <w:t>Healthy</w:t>
      </w:r>
      <w:r w:rsidRPr="000E3334">
        <w:t>:</w:t>
      </w:r>
      <w:r>
        <w:t xml:space="preserve"> </w:t>
      </w:r>
      <w:r w:rsidRPr="002E3CBF">
        <w:t>Adolescents enter the model in th</w:t>
      </w:r>
      <w:r>
        <w:t xml:space="preserve">is state where they </w:t>
      </w:r>
      <w:r w:rsidR="00864E69">
        <w:t>are</w:t>
      </w:r>
      <w:r>
        <w:t xml:space="preserve"> assumed to have no other comorbidities including </w:t>
      </w:r>
      <w:r w:rsidRPr="002E3CBF">
        <w:t xml:space="preserve">Type 2 </w:t>
      </w:r>
      <w:r w:rsidR="00FC3EFB">
        <w:t>d</w:t>
      </w:r>
      <w:r w:rsidRPr="002E3CBF">
        <w:t xml:space="preserve">iabetes </w:t>
      </w:r>
      <w:r>
        <w:t>or mental health problems.</w:t>
      </w:r>
      <w:r w:rsidRPr="002E3CBF">
        <w:t xml:space="preserve"> </w:t>
      </w:r>
      <w:r>
        <w:t xml:space="preserve">In each model cycle, a proportion </w:t>
      </w:r>
      <w:r w:rsidR="00627A0E">
        <w:t xml:space="preserve">will </w:t>
      </w:r>
      <w:r>
        <w:t>develop Type</w:t>
      </w:r>
      <w:r w:rsidR="000E3334">
        <w:t xml:space="preserve"> </w:t>
      </w:r>
      <w:r>
        <w:t xml:space="preserve">2 </w:t>
      </w:r>
      <w:r w:rsidR="00FC3EFB">
        <w:t>d</w:t>
      </w:r>
      <w:r>
        <w:t xml:space="preserve">iabetes and move to the </w:t>
      </w:r>
      <w:r w:rsidR="00627A0E" w:rsidRPr="00423922">
        <w:rPr>
          <w:i/>
          <w:iCs/>
        </w:rPr>
        <w:t>‘Diabetes’</w:t>
      </w:r>
      <w:r>
        <w:t xml:space="preserve"> state</w:t>
      </w:r>
      <w:r w:rsidR="00864E69">
        <w:t xml:space="preserve"> or </w:t>
      </w:r>
      <w:r w:rsidR="000E3334">
        <w:t xml:space="preserve">they may </w:t>
      </w:r>
      <w:r>
        <w:t>experience</w:t>
      </w:r>
      <w:r w:rsidR="00864E69">
        <w:t>-</w:t>
      </w:r>
      <w:r>
        <w:t xml:space="preserve"> mental health events</w:t>
      </w:r>
      <w:r w:rsidR="00D83081">
        <w:t>,</w:t>
      </w:r>
      <w:r>
        <w:t xml:space="preserve"> </w:t>
      </w:r>
      <w:r w:rsidR="00864E69">
        <w:t>-</w:t>
      </w:r>
      <w:r>
        <w:t>pre-term births (girls only)</w:t>
      </w:r>
      <w:r w:rsidR="00D83081">
        <w:t xml:space="preserve"> or </w:t>
      </w:r>
      <w:r w:rsidR="00864E69">
        <w:t>-</w:t>
      </w:r>
      <w:r w:rsidR="00D83081">
        <w:t>loss of earnings</w:t>
      </w:r>
      <w:r w:rsidR="00864E69">
        <w:t>. The latter three are tre</w:t>
      </w:r>
      <w:r>
        <w:t>ated as transient states.</w:t>
      </w:r>
    </w:p>
    <w:p w14:paraId="20A303B7" w14:textId="33CF0970" w:rsidR="002E3CBF" w:rsidRDefault="002E3CBF" w:rsidP="002E3CBF">
      <w:pPr>
        <w:pStyle w:val="ListParagraph"/>
        <w:numPr>
          <w:ilvl w:val="0"/>
          <w:numId w:val="31"/>
        </w:numPr>
        <w:spacing w:line="360" w:lineRule="auto"/>
      </w:pPr>
      <w:r w:rsidRPr="00423922">
        <w:rPr>
          <w:i/>
          <w:iCs/>
        </w:rPr>
        <w:t>Diabetes</w:t>
      </w:r>
      <w:r w:rsidR="00864E69">
        <w:rPr>
          <w:i/>
          <w:iCs/>
        </w:rPr>
        <w:t>:</w:t>
      </w:r>
      <w:r w:rsidR="00A32A3D">
        <w:t xml:space="preserve"> </w:t>
      </w:r>
      <w:r w:rsidR="00D83081">
        <w:t>A proportion of a</w:t>
      </w:r>
      <w:r w:rsidR="00A32A3D">
        <w:t xml:space="preserve">dolescents </w:t>
      </w:r>
      <w:r w:rsidR="00D83081">
        <w:t xml:space="preserve">with Type 2 </w:t>
      </w:r>
      <w:r w:rsidR="00FC3EFB">
        <w:t>d</w:t>
      </w:r>
      <w:r w:rsidR="00D83081">
        <w:t>iabetes may enter the transient states</w:t>
      </w:r>
      <w:r w:rsidR="007644DE">
        <w:t xml:space="preserve">, </w:t>
      </w:r>
      <w:r w:rsidR="000E3334">
        <w:t>as stated above</w:t>
      </w:r>
      <w:r w:rsidR="00864E69">
        <w:t>.</w:t>
      </w:r>
      <w:r w:rsidR="00D83081">
        <w:t xml:space="preserve">  </w:t>
      </w:r>
      <w:r w:rsidR="00A32A3D">
        <w:t xml:space="preserve"> </w:t>
      </w:r>
    </w:p>
    <w:p w14:paraId="54016053" w14:textId="07CFDDCD" w:rsidR="00864E69" w:rsidRDefault="002E3CBF" w:rsidP="007644DE">
      <w:pPr>
        <w:pStyle w:val="ListParagraph"/>
        <w:numPr>
          <w:ilvl w:val="0"/>
          <w:numId w:val="31"/>
        </w:numPr>
        <w:spacing w:line="360" w:lineRule="auto"/>
      </w:pPr>
      <w:r w:rsidRPr="00423922">
        <w:rPr>
          <w:i/>
          <w:iCs/>
        </w:rPr>
        <w:t>Death</w:t>
      </w:r>
      <w:r w:rsidR="00D83081">
        <w:rPr>
          <w:i/>
          <w:iCs/>
        </w:rPr>
        <w:t xml:space="preserve">: </w:t>
      </w:r>
      <w:r w:rsidR="00D83081">
        <w:t>This is an absorbing state. A</w:t>
      </w:r>
      <w:r w:rsidR="00864E69">
        <w:t>dolescents may</w:t>
      </w:r>
      <w:r w:rsidR="00D83081">
        <w:t xml:space="preserve"> </w:t>
      </w:r>
      <w:r w:rsidR="007644DE">
        <w:t>transition to this</w:t>
      </w:r>
      <w:r w:rsidR="00864E69">
        <w:t xml:space="preserve"> state either through</w:t>
      </w:r>
      <w:r w:rsidR="00D83081">
        <w:t xml:space="preserve"> </w:t>
      </w:r>
      <w:r w:rsidR="00864E69">
        <w:t xml:space="preserve">general population mortality or death </w:t>
      </w:r>
      <w:r w:rsidR="00D83081">
        <w:t>from- mental health conditions</w:t>
      </w:r>
      <w:r w:rsidR="00864E69">
        <w:t xml:space="preserve"> or</w:t>
      </w:r>
      <w:r w:rsidR="00D83081">
        <w:t xml:space="preserve"> </w:t>
      </w:r>
      <w:r w:rsidR="00864E69">
        <w:t>-</w:t>
      </w:r>
      <w:r w:rsidR="00D83081">
        <w:t xml:space="preserve">Type 2 </w:t>
      </w:r>
      <w:r w:rsidR="00FC3EFB">
        <w:t>d</w:t>
      </w:r>
      <w:r w:rsidR="00D83081">
        <w:t>iabetes</w:t>
      </w:r>
      <w:r w:rsidR="00864E69">
        <w:t xml:space="preserve"> and related complications</w:t>
      </w:r>
      <w:r w:rsidR="00426193">
        <w:t>.</w:t>
      </w:r>
      <w:r w:rsidR="00864E69">
        <w:t xml:space="preserve"> </w:t>
      </w:r>
    </w:p>
    <w:p w14:paraId="4776BCAE" w14:textId="77777777" w:rsidR="00864E69" w:rsidRDefault="00864E69" w:rsidP="00864E69">
      <w:pPr>
        <w:spacing w:line="360" w:lineRule="auto"/>
      </w:pPr>
    </w:p>
    <w:p w14:paraId="55447C8F" w14:textId="137CD875" w:rsidR="00EB4914" w:rsidRDefault="00294CC0" w:rsidP="00864E69">
      <w:pPr>
        <w:spacing w:line="360" w:lineRule="auto"/>
      </w:pPr>
      <w:r w:rsidRPr="00D819F7">
        <w:lastRenderedPageBreak/>
        <w:t>M</w:t>
      </w:r>
      <w:r w:rsidR="00494FF1" w:rsidRPr="00D819F7">
        <w:t xml:space="preserve">ental health </w:t>
      </w:r>
      <w:r w:rsidR="00E14E98" w:rsidRPr="00D819F7">
        <w:t xml:space="preserve">encompasses </w:t>
      </w:r>
      <w:r w:rsidR="00494FF1" w:rsidRPr="00D819F7">
        <w:t xml:space="preserve">a wide spectrum </w:t>
      </w:r>
      <w:r w:rsidR="00321431" w:rsidRPr="00D819F7">
        <w:t>of conditions</w:t>
      </w:r>
      <w:r w:rsidR="00A42E14">
        <w:t>.</w:t>
      </w:r>
      <w:r w:rsidR="00494FF1" w:rsidRPr="00D819F7">
        <w:t xml:space="preserve"> </w:t>
      </w:r>
      <w:r w:rsidR="00A42E14">
        <w:t>Therefore,</w:t>
      </w:r>
      <w:r w:rsidRPr="00D819F7">
        <w:t xml:space="preserve"> </w:t>
      </w:r>
      <w:r w:rsidR="00494FF1" w:rsidRPr="00D819F7">
        <w:t xml:space="preserve">a pragmatic approach was adopted to include </w:t>
      </w:r>
      <w:r w:rsidR="006A1FC8" w:rsidRPr="00D819F7">
        <w:t xml:space="preserve">the </w:t>
      </w:r>
      <w:r w:rsidR="00494FF1" w:rsidRPr="00D819F7">
        <w:t xml:space="preserve">two most </w:t>
      </w:r>
      <w:r w:rsidR="004A07CE">
        <w:t>prevalent</w:t>
      </w:r>
      <w:r w:rsidR="00494FF1" w:rsidRPr="00D819F7">
        <w:t xml:space="preserve"> mental health </w:t>
      </w:r>
      <w:r w:rsidR="004A07CE">
        <w:t>conditions</w:t>
      </w:r>
      <w:r w:rsidR="00494FF1" w:rsidRPr="00D819F7">
        <w:t xml:space="preserve"> </w:t>
      </w:r>
      <w:r w:rsidR="00CC7052" w:rsidRPr="00D819F7">
        <w:t>for</w:t>
      </w:r>
      <w:r w:rsidR="00494FF1" w:rsidRPr="00D819F7">
        <w:t xml:space="preserve"> adolescents: </w:t>
      </w:r>
      <w:r w:rsidR="002E4E0C" w:rsidRPr="00D819F7">
        <w:t>clinical depression</w:t>
      </w:r>
      <w:r w:rsidR="00353311" w:rsidRPr="00D819F7">
        <w:t xml:space="preserve"> (</w:t>
      </w:r>
      <w:r w:rsidR="00A42E14">
        <w:t>henceforth, referred as</w:t>
      </w:r>
      <w:r w:rsidR="00353311" w:rsidRPr="00D819F7">
        <w:t xml:space="preserve"> depression)</w:t>
      </w:r>
      <w:r w:rsidR="002E4E0C" w:rsidRPr="00D819F7">
        <w:t xml:space="preserve"> and </w:t>
      </w:r>
      <w:r w:rsidR="00353311" w:rsidRPr="00D819F7">
        <w:t>G</w:t>
      </w:r>
      <w:r w:rsidR="002E4E0C" w:rsidRPr="00D819F7">
        <w:t xml:space="preserve">eneral </w:t>
      </w:r>
      <w:r w:rsidR="00353311" w:rsidRPr="00D819F7">
        <w:t>A</w:t>
      </w:r>
      <w:r w:rsidR="002E4E0C" w:rsidRPr="00D819F7">
        <w:t xml:space="preserve">nxiety </w:t>
      </w:r>
      <w:r w:rsidR="00353311" w:rsidRPr="00D819F7">
        <w:t>D</w:t>
      </w:r>
      <w:r w:rsidR="002E4E0C" w:rsidRPr="00D819F7">
        <w:t>isorder</w:t>
      </w:r>
      <w:r w:rsidR="00353311" w:rsidRPr="00D819F7">
        <w:t xml:space="preserve"> (GAD)</w:t>
      </w:r>
      <w:r w:rsidR="002E4E0C" w:rsidRPr="00D819F7">
        <w:t>.</w:t>
      </w:r>
      <w:r w:rsidR="002E4E0C" w:rsidRPr="00F4002E">
        <w:t xml:space="preserve"> These </w:t>
      </w:r>
      <w:r w:rsidR="004A07CE">
        <w:t>conditions</w:t>
      </w:r>
      <w:r w:rsidR="002E4E0C" w:rsidRPr="00F4002E">
        <w:t xml:space="preserve"> were categorised as: chronic</w:t>
      </w:r>
      <w:r w:rsidR="0056421E">
        <w:t xml:space="preserve"> (history of persistent mental illness)</w:t>
      </w:r>
      <w:r w:rsidR="002E4E0C" w:rsidRPr="00F4002E">
        <w:t xml:space="preserve">, </w:t>
      </w:r>
      <w:r w:rsidR="00A42E14" w:rsidRPr="00F4002E">
        <w:t>intermittent</w:t>
      </w:r>
      <w:r w:rsidR="0056421E">
        <w:t xml:space="preserve"> (experiencing intermittent episodes)</w:t>
      </w:r>
      <w:r w:rsidR="00A42E14" w:rsidRPr="00F4002E">
        <w:t>,</w:t>
      </w:r>
      <w:r w:rsidR="002E4E0C" w:rsidRPr="00F4002E">
        <w:t xml:space="preserve"> and new onset</w:t>
      </w:r>
      <w:r w:rsidR="0056421E">
        <w:t xml:space="preserve"> (a one-time episode)</w:t>
      </w:r>
      <w:r w:rsidR="002E4E0C" w:rsidRPr="00F4002E">
        <w:t xml:space="preserve">. </w:t>
      </w:r>
      <w:r w:rsidR="00641BA1" w:rsidRPr="00F4002E">
        <w:t>A</w:t>
      </w:r>
      <w:r w:rsidR="003863FD" w:rsidRPr="00F4002E">
        <w:t xml:space="preserve">dverse pregnancy </w:t>
      </w:r>
      <w:r w:rsidR="00641BA1" w:rsidRPr="00F4002E">
        <w:t xml:space="preserve">outcome </w:t>
      </w:r>
      <w:r w:rsidR="00C755B1" w:rsidRPr="00F4002E">
        <w:t>was</w:t>
      </w:r>
      <w:r w:rsidR="003863FD" w:rsidRPr="00F4002E">
        <w:t xml:space="preserve"> </w:t>
      </w:r>
      <w:r w:rsidR="00641BA1" w:rsidRPr="00F4002E">
        <w:t xml:space="preserve">defined </w:t>
      </w:r>
      <w:r w:rsidR="009843E7" w:rsidRPr="00F4002E">
        <w:t>by</w:t>
      </w:r>
      <w:r w:rsidR="00070D80" w:rsidRPr="00F4002E">
        <w:t xml:space="preserve"> </w:t>
      </w:r>
      <w:r w:rsidR="003863FD" w:rsidRPr="00F4002E">
        <w:t>pre</w:t>
      </w:r>
      <w:r w:rsidR="00D3400E" w:rsidRPr="00F4002E">
        <w:t>-</w:t>
      </w:r>
      <w:r w:rsidR="003863FD" w:rsidRPr="00F4002E">
        <w:t xml:space="preserve">term </w:t>
      </w:r>
      <w:r w:rsidR="00494FF1" w:rsidRPr="00F4002E">
        <w:t>delivery</w:t>
      </w:r>
      <w:r w:rsidR="00D3400E" w:rsidRPr="00F4002E">
        <w:t xml:space="preserve"> categorised as: extremely pre-term (delivery &lt;28 weeks); very pre-term (delivery &lt;33 weeks); and moderately pre-term (delivery between 34-36 weeks). </w:t>
      </w:r>
      <w:r w:rsidR="00070D80" w:rsidRPr="00F4002E">
        <w:t>The pregnancy outcome was applicable for girls only</w:t>
      </w:r>
      <w:r w:rsidR="00353311" w:rsidRPr="00F4002E">
        <w:t xml:space="preserve">. </w:t>
      </w:r>
      <w:bookmarkStart w:id="0" w:name="_Hlk57036348"/>
    </w:p>
    <w:p w14:paraId="1593507D" w14:textId="77777777" w:rsidR="00D8699A" w:rsidRDefault="00D8699A" w:rsidP="00E14879">
      <w:pPr>
        <w:spacing w:line="360" w:lineRule="auto"/>
      </w:pPr>
    </w:p>
    <w:p w14:paraId="5DD56FFB" w14:textId="4B137686" w:rsidR="004F5AEC" w:rsidRPr="001578D1" w:rsidRDefault="00EA6BAB" w:rsidP="003B06BF">
      <w:pPr>
        <w:spacing w:line="360" w:lineRule="auto"/>
        <w:rPr>
          <w:color w:val="00B050"/>
        </w:rPr>
      </w:pPr>
      <w:r w:rsidRPr="00DC7B29">
        <w:t>Each health state and event are associated with a</w:t>
      </w:r>
      <w:r w:rsidR="004A07CE">
        <w:t>n impact on</w:t>
      </w:r>
      <w:r w:rsidRPr="00DC7B29">
        <w:t xml:space="preserve"> </w:t>
      </w:r>
      <w:r w:rsidR="00E14E98" w:rsidRPr="00DC7B29">
        <w:rPr>
          <w:rStyle w:val="hgkelc"/>
        </w:rPr>
        <w:t xml:space="preserve">health-related </w:t>
      </w:r>
      <w:r w:rsidR="00E14E98" w:rsidRPr="00DC7B29">
        <w:rPr>
          <w:rStyle w:val="hgkelc"/>
          <w:bCs/>
        </w:rPr>
        <w:t>quality</w:t>
      </w:r>
      <w:r w:rsidR="00705511">
        <w:rPr>
          <w:rStyle w:val="hgkelc"/>
          <w:bCs/>
        </w:rPr>
        <w:t>-</w:t>
      </w:r>
      <w:r w:rsidR="00E14E98" w:rsidRPr="00DC7B29">
        <w:rPr>
          <w:rStyle w:val="hgkelc"/>
          <w:bCs/>
        </w:rPr>
        <w:t>of</w:t>
      </w:r>
      <w:r w:rsidR="00705511">
        <w:rPr>
          <w:rStyle w:val="hgkelc"/>
          <w:bCs/>
        </w:rPr>
        <w:t>-</w:t>
      </w:r>
      <w:r w:rsidR="00E14E98" w:rsidRPr="00DC7B29">
        <w:rPr>
          <w:rStyle w:val="hgkelc"/>
          <w:bCs/>
        </w:rPr>
        <w:t>life</w:t>
      </w:r>
      <w:r w:rsidR="00E14E98" w:rsidRPr="00DC7B29">
        <w:t xml:space="preserve"> (</w:t>
      </w:r>
      <w:proofErr w:type="spellStart"/>
      <w:r w:rsidRPr="00DC7B29">
        <w:t>HRQoL</w:t>
      </w:r>
      <w:proofErr w:type="spellEnd"/>
      <w:r w:rsidR="00E14E98" w:rsidRPr="00DC7B29">
        <w:t>)</w:t>
      </w:r>
      <w:r w:rsidRPr="00DC7B29">
        <w:t xml:space="preserve"> </w:t>
      </w:r>
      <w:r w:rsidR="00294CC0" w:rsidRPr="00DC7B29">
        <w:t>and excess cost</w:t>
      </w:r>
      <w:r w:rsidRPr="00DC7B29">
        <w:t>.</w:t>
      </w:r>
      <w:r w:rsidRPr="00B84C8E">
        <w:t xml:space="preserve"> The</w:t>
      </w:r>
      <w:r w:rsidR="00A75460">
        <w:t xml:space="preserve"> model included </w:t>
      </w:r>
      <w:r w:rsidR="009843E7" w:rsidRPr="00B84C8E">
        <w:t xml:space="preserve">intervention </w:t>
      </w:r>
      <w:r w:rsidR="00A75460">
        <w:t xml:space="preserve">cost associated with </w:t>
      </w:r>
      <w:proofErr w:type="spellStart"/>
      <w:r w:rsidR="009843E7" w:rsidRPr="00B84C8E">
        <w:t>LifeLab</w:t>
      </w:r>
      <w:proofErr w:type="spellEnd"/>
      <w:r w:rsidR="009843E7" w:rsidRPr="00B84C8E">
        <w:t xml:space="preserve"> Plus</w:t>
      </w:r>
      <w:r w:rsidR="00A75460">
        <w:t xml:space="preserve"> and</w:t>
      </w:r>
      <w:r w:rsidRPr="00B84C8E">
        <w:t xml:space="preserve"> </w:t>
      </w:r>
      <w:r w:rsidR="003520EF" w:rsidRPr="00B84C8E">
        <w:t xml:space="preserve">healthcare </w:t>
      </w:r>
      <w:r w:rsidRPr="00B84C8E">
        <w:t>costs associated with</w:t>
      </w:r>
      <w:r w:rsidR="00A01027">
        <w:t>-</w:t>
      </w:r>
      <w:r w:rsidRPr="00B84C8E">
        <w:t xml:space="preserve"> </w:t>
      </w:r>
      <w:r w:rsidR="00D819F7">
        <w:t>Type 2</w:t>
      </w:r>
      <w:r w:rsidRPr="00B84C8E">
        <w:t xml:space="preserve"> diabetes, mental health event</w:t>
      </w:r>
      <w:r w:rsidR="003520EF" w:rsidRPr="00B84C8E">
        <w:t>s</w:t>
      </w:r>
      <w:r w:rsidRPr="00B84C8E">
        <w:t>, pre-term delivery and loss of earning</w:t>
      </w:r>
      <w:r w:rsidR="003520EF" w:rsidRPr="00B84C8E">
        <w:t>s</w:t>
      </w:r>
      <w:r w:rsidRPr="00B84C8E">
        <w:t xml:space="preserve"> due to obesity. </w:t>
      </w:r>
      <w:r w:rsidRPr="0056421E">
        <w:t xml:space="preserve">In each </w:t>
      </w:r>
      <w:r w:rsidR="003520EF" w:rsidRPr="0056421E">
        <w:t xml:space="preserve">model </w:t>
      </w:r>
      <w:r w:rsidRPr="0056421E">
        <w:t>cycle</w:t>
      </w:r>
      <w:r w:rsidR="006A1FC8" w:rsidRPr="0056421E">
        <w:t>,</w:t>
      </w:r>
      <w:r w:rsidRPr="0056421E">
        <w:t xml:space="preserve"> the total costs and QALYs are calculated by multiplying the individual costs and </w:t>
      </w:r>
      <w:proofErr w:type="spellStart"/>
      <w:r w:rsidRPr="0056421E">
        <w:t>HRQoL</w:t>
      </w:r>
      <w:proofErr w:type="spellEnd"/>
      <w:r w:rsidRPr="0056421E">
        <w:t xml:space="preserve"> by the number of people in the cohort still alive for each of the </w:t>
      </w:r>
      <w:r w:rsidR="00BB13E5" w:rsidRPr="0056421E">
        <w:t xml:space="preserve">intervention and control </w:t>
      </w:r>
      <w:r w:rsidRPr="0056421E">
        <w:t>arms. The total lifetime costs and QALYs are calculated by aggregating the costs and QALYs for all cycles.</w:t>
      </w:r>
    </w:p>
    <w:bookmarkEnd w:id="0"/>
    <w:p w14:paraId="67E1A3F8" w14:textId="653B982E" w:rsidR="002E4E0C" w:rsidRPr="001578D1" w:rsidRDefault="002E4E0C" w:rsidP="00A75460">
      <w:pPr>
        <w:spacing w:line="360" w:lineRule="auto"/>
        <w:rPr>
          <w:b/>
          <w:color w:val="00B050"/>
          <w:sz w:val="28"/>
          <w:szCs w:val="28"/>
        </w:rPr>
      </w:pPr>
    </w:p>
    <w:p w14:paraId="41A75C08" w14:textId="44B6DD87" w:rsidR="00EC01AA" w:rsidRPr="00CD4B6B" w:rsidRDefault="001F45EB" w:rsidP="00CD4B6B">
      <w:pPr>
        <w:spacing w:line="360" w:lineRule="auto"/>
        <w:rPr>
          <w:b/>
          <w:bCs/>
        </w:rPr>
      </w:pPr>
      <w:r w:rsidRPr="00A75460">
        <w:rPr>
          <w:b/>
          <w:bCs/>
        </w:rPr>
        <w:t>Persistence of effects and t</w:t>
      </w:r>
      <w:r w:rsidR="00EB4914" w:rsidRPr="00A75460">
        <w:rPr>
          <w:b/>
          <w:bCs/>
        </w:rPr>
        <w:t xml:space="preserve">ime horizon </w:t>
      </w:r>
    </w:p>
    <w:p w14:paraId="08815034" w14:textId="7199C30A" w:rsidR="00EC2A0A" w:rsidRDefault="00E91C5A" w:rsidP="00570967">
      <w:pPr>
        <w:spacing w:line="360" w:lineRule="auto"/>
      </w:pPr>
      <w:r>
        <w:t>A</w:t>
      </w:r>
      <w:r w:rsidR="004A6A08">
        <w:t>dolescents were assumed to receive the intervention at the model entry</w:t>
      </w:r>
      <w:r w:rsidR="00EC01AA">
        <w:t xml:space="preserve">, the duration of which </w:t>
      </w:r>
      <w:r w:rsidR="004A6A08">
        <w:t>last</w:t>
      </w:r>
      <w:r w:rsidR="00EC01AA">
        <w:t>ed</w:t>
      </w:r>
      <w:r w:rsidR="004A6A08">
        <w:t xml:space="preserve"> for </w:t>
      </w:r>
      <w:r w:rsidR="00EC01AA">
        <w:t>a</w:t>
      </w:r>
      <w:r w:rsidR="00D61209">
        <w:t xml:space="preserve"> year</w:t>
      </w:r>
      <w:r w:rsidR="004A6A08">
        <w:t xml:space="preserve">. </w:t>
      </w:r>
      <w:r w:rsidR="00570967" w:rsidRPr="00520F00">
        <w:t>Although there is good epidemiological evidence of long-term tracking of health behaviour,</w:t>
      </w:r>
      <w:r w:rsidR="00C228A9" w:rsidRPr="00C228A9">
        <w:rPr>
          <w:vertAlign w:val="superscript"/>
        </w:rPr>
        <w:t>5 9 11 12</w:t>
      </w:r>
      <w:r w:rsidR="00C228A9" w:rsidRPr="00C228A9">
        <w:t xml:space="preserve"> </w:t>
      </w:r>
      <w:r w:rsidR="00570967" w:rsidRPr="00520F00">
        <w:t>school-based trials rarely follow up for more than a year.</w:t>
      </w:r>
      <w:r w:rsidR="00C228A9" w:rsidRPr="00C228A9">
        <w:rPr>
          <w:vertAlign w:val="superscript"/>
        </w:rPr>
        <w:t>1 21 22</w:t>
      </w:r>
      <w:r w:rsidR="00570967" w:rsidRPr="00520F00">
        <w:t xml:space="preserve"> The persistence of intervention effect</w:t>
      </w:r>
      <w:r w:rsidR="001D0674">
        <w:t xml:space="preserve"> in terms of behaviour change</w:t>
      </w:r>
      <w:r w:rsidR="00570967" w:rsidRPr="00520F00">
        <w:t xml:space="preserve"> is therefore uncertain. </w:t>
      </w:r>
      <w:r w:rsidR="00A67C51">
        <w:t>Hence</w:t>
      </w:r>
      <w:r w:rsidR="00EC2A0A">
        <w:t xml:space="preserve">, </w:t>
      </w:r>
      <w:r w:rsidR="005F6B42">
        <w:t>w</w:t>
      </w:r>
      <w:r w:rsidR="005F6B42" w:rsidRPr="00520F00">
        <w:t xml:space="preserve">e take a conservative approach and focus on potential impacts of improved diet and physical activity </w:t>
      </w:r>
      <w:r w:rsidR="00D61209">
        <w:t>from such an intervention</w:t>
      </w:r>
      <w:r w:rsidR="00D61209" w:rsidRPr="00520F00">
        <w:t xml:space="preserve"> </w:t>
      </w:r>
      <w:r w:rsidR="005F6B42" w:rsidRPr="00520F00">
        <w:t>likely to manifest</w:t>
      </w:r>
      <w:r w:rsidR="00D61209">
        <w:t xml:space="preserve"> </w:t>
      </w:r>
      <w:r w:rsidR="005F6B42" w:rsidRPr="00520F00">
        <w:t xml:space="preserve">in the short to medium term: up to a maximum time horizon of 20 years. </w:t>
      </w:r>
      <w:r w:rsidR="005F6B42">
        <w:t xml:space="preserve">However, due to the uncertainty, </w:t>
      </w:r>
      <w:r w:rsidR="00EC2A0A">
        <w:t xml:space="preserve">the treatment effect on behaviour </w:t>
      </w:r>
      <w:r w:rsidR="00EC2A0A" w:rsidRPr="0097492D">
        <w:t>was not assumed to last for 20 years.</w:t>
      </w:r>
      <w:r w:rsidR="005F6B42">
        <w:t xml:space="preserve"> </w:t>
      </w:r>
      <w:r w:rsidR="00D61209">
        <w:t xml:space="preserve">Based on our experts’ </w:t>
      </w:r>
      <w:r w:rsidR="00C23BB9">
        <w:t>judgement</w:t>
      </w:r>
      <w:r w:rsidR="00D61209">
        <w:t xml:space="preserve">, for the base case </w:t>
      </w:r>
      <w:r w:rsidR="004A07CE">
        <w:t xml:space="preserve">the effect </w:t>
      </w:r>
      <w:r w:rsidR="00C23BB9">
        <w:t xml:space="preserve">was assumed to </w:t>
      </w:r>
      <w:r w:rsidR="005F6B42">
        <w:t>sustain for</w:t>
      </w:r>
      <w:r w:rsidR="005F6B42" w:rsidRPr="00CD4B6B">
        <w:t xml:space="preserve"> 4 years</w:t>
      </w:r>
      <w:r w:rsidR="004A07CE">
        <w:t xml:space="preserve">, waning to no effect </w:t>
      </w:r>
      <w:r w:rsidR="005F6B42" w:rsidRPr="00CD4B6B">
        <w:t>over a period of 10 years</w:t>
      </w:r>
      <w:r w:rsidR="00D61209">
        <w:t>.</w:t>
      </w:r>
      <w:r w:rsidR="00EC01AA">
        <w:t xml:space="preserve"> </w:t>
      </w:r>
      <w:r w:rsidR="00EC2A0A" w:rsidRPr="00520F00">
        <w:t>We explore</w:t>
      </w:r>
      <w:r w:rsidR="00130E7F">
        <w:t>d</w:t>
      </w:r>
      <w:r w:rsidR="00EC2A0A" w:rsidRPr="00520F00">
        <w:t xml:space="preserve"> alternative assumptions about the persistence of effects on behaviour after trial follow-up.</w:t>
      </w:r>
    </w:p>
    <w:p w14:paraId="0BC5820C" w14:textId="77777777" w:rsidR="00EC2A0A" w:rsidRDefault="00EC2A0A" w:rsidP="00570967">
      <w:pPr>
        <w:spacing w:line="360" w:lineRule="auto"/>
      </w:pPr>
    </w:p>
    <w:p w14:paraId="50F65CDB" w14:textId="61298BCE" w:rsidR="0097492D" w:rsidRPr="0097492D" w:rsidRDefault="00EC2A0A" w:rsidP="00CD4B6B">
      <w:pPr>
        <w:spacing w:line="360" w:lineRule="auto"/>
      </w:pPr>
      <w:r w:rsidRPr="00CD4B6B">
        <w:t>The model time horizon was 20 years</w:t>
      </w:r>
      <w:r>
        <w:t xml:space="preserve"> with </w:t>
      </w:r>
      <w:r w:rsidR="004A07CE">
        <w:t xml:space="preserve">a </w:t>
      </w:r>
      <w:r>
        <w:t>yearly cycle length</w:t>
      </w:r>
      <w:r w:rsidRPr="00CD4B6B">
        <w:t>. Th</w:t>
      </w:r>
      <w:r w:rsidR="004A07CE">
        <w:t>e time horizon</w:t>
      </w:r>
      <w:r w:rsidRPr="00CD4B6B">
        <w:t xml:space="preserve"> was considered appropriate as the mean age of adolescents entering the model was 13 years as in the EACH-B trial.</w:t>
      </w:r>
      <w:r w:rsidR="00DB11F6">
        <w:t xml:space="preserve"> </w:t>
      </w:r>
      <w:r w:rsidR="0097492D" w:rsidRPr="0097492D">
        <w:t xml:space="preserve">Costs and outcomes were half-cycle corrected. </w:t>
      </w:r>
    </w:p>
    <w:p w14:paraId="08425D5F" w14:textId="5BBF267F" w:rsidR="007E4690" w:rsidRPr="0097492D" w:rsidRDefault="00F55EF3" w:rsidP="0097492D">
      <w:pPr>
        <w:pStyle w:val="Heading5"/>
        <w:spacing w:line="360" w:lineRule="auto"/>
      </w:pPr>
      <w:r w:rsidRPr="0097492D">
        <w:lastRenderedPageBreak/>
        <w:t>Populating the model</w:t>
      </w:r>
    </w:p>
    <w:p w14:paraId="3EB4CDD7" w14:textId="44A68726" w:rsidR="00C05A19" w:rsidRPr="001578D1" w:rsidRDefault="00C05A19" w:rsidP="009706EE">
      <w:pPr>
        <w:spacing w:line="360" w:lineRule="auto"/>
        <w:rPr>
          <w:rFonts w:eastAsia="Times New Roman"/>
          <w:color w:val="00B050"/>
          <w:lang w:eastAsia="en-GB"/>
        </w:rPr>
      </w:pPr>
      <w:r w:rsidRPr="0097492D">
        <w:rPr>
          <w:rFonts w:eastAsia="Times New Roman"/>
          <w:lang w:eastAsia="en-GB"/>
        </w:rPr>
        <w:t xml:space="preserve">Targeted literature searches were conducted to identify sources to inform </w:t>
      </w:r>
      <w:r w:rsidR="008374D0">
        <w:rPr>
          <w:rFonts w:eastAsia="Times New Roman"/>
          <w:lang w:eastAsia="en-GB"/>
        </w:rPr>
        <w:t xml:space="preserve">model </w:t>
      </w:r>
      <w:r w:rsidRPr="0097492D">
        <w:rPr>
          <w:rFonts w:eastAsia="Times New Roman"/>
          <w:lang w:eastAsia="en-GB"/>
        </w:rPr>
        <w:t xml:space="preserve">parameters. </w:t>
      </w:r>
      <w:r w:rsidR="008374D0">
        <w:rPr>
          <w:rFonts w:eastAsia="Times New Roman"/>
          <w:lang w:eastAsia="en-GB"/>
        </w:rPr>
        <w:t>These are discussed below</w:t>
      </w:r>
      <w:r w:rsidR="00252190">
        <w:rPr>
          <w:rFonts w:eastAsia="Times New Roman"/>
          <w:lang w:eastAsia="en-GB"/>
        </w:rPr>
        <w:t xml:space="preserve"> and </w:t>
      </w:r>
      <w:r w:rsidR="00C228A9">
        <w:rPr>
          <w:rFonts w:eastAsia="Times New Roman"/>
          <w:lang w:eastAsia="en-GB"/>
        </w:rPr>
        <w:t xml:space="preserve">in </w:t>
      </w:r>
      <w:r w:rsidR="008365D9">
        <w:rPr>
          <w:rFonts w:eastAsia="Times New Roman"/>
          <w:lang w:eastAsia="en-GB"/>
        </w:rPr>
        <w:t>Appendi</w:t>
      </w:r>
      <w:r w:rsidR="00252190">
        <w:rPr>
          <w:rFonts w:eastAsia="Times New Roman"/>
          <w:lang w:eastAsia="en-GB"/>
        </w:rPr>
        <w:t>ces</w:t>
      </w:r>
      <w:r w:rsidR="008365D9">
        <w:rPr>
          <w:rFonts w:eastAsia="Times New Roman"/>
          <w:lang w:eastAsia="en-GB"/>
        </w:rPr>
        <w:t xml:space="preserve"> A and B</w:t>
      </w:r>
      <w:r w:rsidR="008374D0">
        <w:rPr>
          <w:rFonts w:eastAsia="Times New Roman"/>
          <w:lang w:eastAsia="en-GB"/>
        </w:rPr>
        <w:t xml:space="preserve">. </w:t>
      </w:r>
    </w:p>
    <w:p w14:paraId="73FA575C" w14:textId="77777777" w:rsidR="00A91F18" w:rsidRDefault="00A91F18" w:rsidP="009706EE">
      <w:pPr>
        <w:spacing w:line="360" w:lineRule="auto"/>
        <w:rPr>
          <w:rFonts w:eastAsia="Times New Roman"/>
          <w:b/>
          <w:bCs/>
          <w:lang w:eastAsia="en-GB"/>
        </w:rPr>
      </w:pPr>
    </w:p>
    <w:p w14:paraId="49A07AB4" w14:textId="780BB3B6" w:rsidR="00274FC5" w:rsidRPr="0097492D" w:rsidRDefault="00274FC5" w:rsidP="009706EE">
      <w:pPr>
        <w:spacing w:line="360" w:lineRule="auto"/>
        <w:rPr>
          <w:rFonts w:eastAsia="Times New Roman"/>
          <w:b/>
          <w:bCs/>
          <w:lang w:eastAsia="en-GB"/>
        </w:rPr>
      </w:pPr>
      <w:r w:rsidRPr="0097492D">
        <w:rPr>
          <w:rFonts w:eastAsia="Times New Roman"/>
          <w:b/>
          <w:bCs/>
          <w:lang w:eastAsia="en-GB"/>
        </w:rPr>
        <w:t>Epidemiological data</w:t>
      </w:r>
    </w:p>
    <w:p w14:paraId="3886E72C" w14:textId="006476D3" w:rsidR="004C29DE" w:rsidRPr="0097492D" w:rsidRDefault="00BB13E5" w:rsidP="009706EE">
      <w:pPr>
        <w:spacing w:line="360" w:lineRule="auto"/>
      </w:pPr>
      <w:r w:rsidRPr="0097492D">
        <w:t>Data on t</w:t>
      </w:r>
      <w:r w:rsidR="00B67339" w:rsidRPr="0097492D">
        <w:t>he relationship between mean BMI</w:t>
      </w:r>
      <w:r w:rsidR="00C755B1" w:rsidRPr="0097492D">
        <w:t>,</w:t>
      </w:r>
      <w:r w:rsidR="00B67339" w:rsidRPr="0097492D">
        <w:t xml:space="preserve"> age and sex was taken from Health Survey for </w:t>
      </w:r>
    </w:p>
    <w:p w14:paraId="4513B1D1" w14:textId="4D2E5652" w:rsidR="0014221D" w:rsidRPr="0097492D" w:rsidRDefault="00B67339" w:rsidP="009706EE">
      <w:pPr>
        <w:spacing w:line="360" w:lineRule="auto"/>
      </w:pPr>
      <w:r w:rsidRPr="0097492D">
        <w:t>England</w:t>
      </w:r>
      <w:r w:rsidR="009F76F3" w:rsidRPr="009F76F3">
        <w:t>.</w:t>
      </w:r>
      <w:r w:rsidR="009F76F3" w:rsidRPr="009F76F3">
        <w:rPr>
          <w:vertAlign w:val="superscript"/>
        </w:rPr>
        <w:t>23</w:t>
      </w:r>
      <w:r w:rsidR="0014221D" w:rsidRPr="0097492D">
        <w:t xml:space="preserve"> For adolescents aged </w:t>
      </w:r>
      <w:r w:rsidR="0056421E">
        <w:t>≤</w:t>
      </w:r>
      <w:r w:rsidR="0014221D" w:rsidRPr="0097492D">
        <w:t xml:space="preserve">19 years, BMI z-scores are </w:t>
      </w:r>
      <w:r w:rsidR="0056421E">
        <w:t xml:space="preserve">normally </w:t>
      </w:r>
      <w:r w:rsidR="0014221D" w:rsidRPr="0097492D">
        <w:t xml:space="preserve">used. </w:t>
      </w:r>
      <w:r w:rsidR="0015377D">
        <w:t>Therefore,</w:t>
      </w:r>
      <w:r w:rsidR="0056421E">
        <w:t xml:space="preserve"> w</w:t>
      </w:r>
      <w:r w:rsidR="0014221D" w:rsidRPr="0097492D">
        <w:t>e rescaled the values to relate relative risks to BMI z-scores, where:</w:t>
      </w:r>
    </w:p>
    <w:p w14:paraId="273F5EEA" w14:textId="77777777" w:rsidR="004C29DE" w:rsidRPr="0097492D" w:rsidRDefault="004C29DE" w:rsidP="009706EE">
      <w:pPr>
        <w:spacing w:line="360" w:lineRule="auto"/>
      </w:pPr>
    </w:p>
    <w:p w14:paraId="4244FA23" w14:textId="292F3034" w:rsidR="0014221D" w:rsidRPr="0097492D" w:rsidRDefault="0014221D" w:rsidP="009706EE">
      <w:pPr>
        <w:spacing w:line="360" w:lineRule="auto"/>
        <w:rPr>
          <w:i/>
          <w:iCs/>
        </w:rPr>
      </w:pPr>
      <w:r w:rsidRPr="0097492D">
        <w:rPr>
          <w:i/>
          <w:iCs/>
        </w:rPr>
        <w:t xml:space="preserve">BMI </w:t>
      </w:r>
      <w:r w:rsidR="002146EA" w:rsidRPr="0097492D">
        <w:rPr>
          <w:i/>
          <w:iCs/>
        </w:rPr>
        <w:t>z</w:t>
      </w:r>
      <w:r w:rsidRPr="0097492D">
        <w:rPr>
          <w:i/>
          <w:iCs/>
        </w:rPr>
        <w:t>-score = (observed value – median value of the reference population) / standard deviation value of reference population.</w:t>
      </w:r>
    </w:p>
    <w:p w14:paraId="1CBCA737" w14:textId="77777777" w:rsidR="0014221D" w:rsidRPr="001578D1" w:rsidRDefault="0014221D" w:rsidP="009706EE">
      <w:pPr>
        <w:spacing w:line="360" w:lineRule="auto"/>
        <w:rPr>
          <w:color w:val="00B050"/>
        </w:rPr>
      </w:pPr>
    </w:p>
    <w:p w14:paraId="2FD4BF4C" w14:textId="2C01CC98" w:rsidR="00D05121" w:rsidRPr="00B036A2" w:rsidRDefault="00B67339" w:rsidP="009706EE">
      <w:pPr>
        <w:spacing w:line="360" w:lineRule="auto"/>
      </w:pPr>
      <w:r w:rsidRPr="00B036A2">
        <w:t>Physical activity levels for children aged 13-15 years were taken from Health Survey England, 2015</w:t>
      </w:r>
      <w:r w:rsidR="00E90C22">
        <w:t>.</w:t>
      </w:r>
      <w:r w:rsidR="009F76F3" w:rsidRPr="009F76F3">
        <w:rPr>
          <w:vertAlign w:val="superscript"/>
        </w:rPr>
        <w:t>24</w:t>
      </w:r>
      <w:r w:rsidR="00E90C22" w:rsidRPr="00E90C22">
        <w:t xml:space="preserve"> </w:t>
      </w:r>
      <w:r w:rsidRPr="00B036A2">
        <w:t xml:space="preserve">The incidence of </w:t>
      </w:r>
      <w:r w:rsidR="00D819F7">
        <w:t>Type 2</w:t>
      </w:r>
      <w:r w:rsidRPr="00B036A2">
        <w:t xml:space="preserve"> diabetes in</w:t>
      </w:r>
      <w:r w:rsidR="007D1568">
        <w:t xml:space="preserve"> the</w:t>
      </w:r>
      <w:r w:rsidRPr="00B036A2">
        <w:t xml:space="preserve"> UK was</w:t>
      </w:r>
      <w:r w:rsidR="004C29DE" w:rsidRPr="00B036A2">
        <w:t xml:space="preserve"> based on</w:t>
      </w:r>
      <w:r w:rsidRPr="00B036A2">
        <w:t xml:space="preserve"> an analysis of longitudinal electronic health records in the Health Improvement Network (THIN) primary care database.</w:t>
      </w:r>
      <w:r w:rsidR="009F76F3" w:rsidRPr="009F76F3">
        <w:rPr>
          <w:vertAlign w:val="superscript"/>
        </w:rPr>
        <w:t>25</w:t>
      </w:r>
      <w:r w:rsidRPr="00B036A2">
        <w:t xml:space="preserve"> The prevalence of depressive episodes and </w:t>
      </w:r>
      <w:r w:rsidR="0061499C" w:rsidRPr="00B036A2">
        <w:t xml:space="preserve">GAD </w:t>
      </w:r>
      <w:r w:rsidRPr="00B036A2">
        <w:t>was taken from the Adult Psychiatric Morbidity Survey 2014</w:t>
      </w:r>
      <w:r w:rsidR="009F76F3" w:rsidRPr="009F76F3">
        <w:rPr>
          <w:vertAlign w:val="superscript"/>
        </w:rPr>
        <w:t>26</w:t>
      </w:r>
      <w:r w:rsidR="009F76F3" w:rsidRPr="009F76F3">
        <w:t xml:space="preserve"> </w:t>
      </w:r>
      <w:r w:rsidRPr="00B036A2">
        <w:t>and from Mental Health of Children and Young people in England 2017</w:t>
      </w:r>
      <w:r w:rsidR="0061499C" w:rsidRPr="00B036A2">
        <w:t>.</w:t>
      </w:r>
      <w:r w:rsidR="009F76F3" w:rsidRPr="009F76F3">
        <w:rPr>
          <w:vertAlign w:val="superscript"/>
        </w:rPr>
        <w:t>27</w:t>
      </w:r>
      <w:r w:rsidRPr="00B036A2">
        <w:t xml:space="preserve"> The proportion in each category was</w:t>
      </w:r>
      <w:r w:rsidR="00D05121" w:rsidRPr="00B036A2">
        <w:t xml:space="preserve"> assumed </w:t>
      </w:r>
      <w:r w:rsidRPr="00B036A2">
        <w:t>as follows: 17% had a chronic and 40% had a fluctuating (intermittent) course, while 43% remitted (new one-time episode).</w:t>
      </w:r>
      <w:r w:rsidR="009F76F3" w:rsidRPr="009F76F3">
        <w:rPr>
          <w:vertAlign w:val="superscript"/>
        </w:rPr>
        <w:t>28</w:t>
      </w:r>
      <w:r w:rsidR="0061499C" w:rsidRPr="009F76F3">
        <w:rPr>
          <w:vertAlign w:val="superscript"/>
        </w:rPr>
        <w:t xml:space="preserve"> </w:t>
      </w:r>
      <w:r w:rsidRPr="00B036A2">
        <w:t>Those individuals with depression or anxiety are at higher risk of suicide than the general population.</w:t>
      </w:r>
      <w:r w:rsidR="009F76F3" w:rsidRPr="009F76F3">
        <w:rPr>
          <w:vertAlign w:val="superscript"/>
        </w:rPr>
        <w:t>29</w:t>
      </w:r>
      <w:r w:rsidRPr="00B036A2">
        <w:t xml:space="preserve"> The excess death rate for those with depression and anxiety was calculated by using the suicide rate in the UK from Office of National Statistics (</w:t>
      </w:r>
      <w:r w:rsidR="004C5EA0">
        <w:t xml:space="preserve">ONS) </w:t>
      </w:r>
      <w:r w:rsidRPr="00B036A2">
        <w:t xml:space="preserve">2017 and applying </w:t>
      </w:r>
      <w:r w:rsidR="00D05121" w:rsidRPr="00B036A2">
        <w:t>a</w:t>
      </w:r>
      <w:r w:rsidRPr="00B036A2">
        <w:t xml:space="preserve"> relative risk</w:t>
      </w:r>
      <w:r w:rsidR="00D05121" w:rsidRPr="00B036A2">
        <w:t xml:space="preserve"> of 10.9</w:t>
      </w:r>
      <w:r w:rsidRPr="00B036A2">
        <w:t xml:space="preserve"> for depression and anxiety.</w:t>
      </w:r>
      <w:r w:rsidR="009F76F3" w:rsidRPr="009F76F3">
        <w:rPr>
          <w:vertAlign w:val="superscript"/>
        </w:rPr>
        <w:t>29</w:t>
      </w:r>
      <w:r w:rsidRPr="009F76F3">
        <w:rPr>
          <w:vertAlign w:val="superscript"/>
        </w:rPr>
        <w:t xml:space="preserve"> </w:t>
      </w:r>
      <w:r w:rsidR="009F76F3">
        <w:rPr>
          <w:vertAlign w:val="superscript"/>
        </w:rPr>
        <w:t xml:space="preserve"> </w:t>
      </w:r>
      <w:r w:rsidR="00D05121" w:rsidRPr="0015377D">
        <w:t>The proportions of pre-term deliveries</w:t>
      </w:r>
      <w:r w:rsidR="0015377D" w:rsidRPr="0015377D">
        <w:t xml:space="preserve">, obtained from ONS 2017 data, </w:t>
      </w:r>
      <w:r w:rsidR="00D05121" w:rsidRPr="0015377D">
        <w:t xml:space="preserve">were </w:t>
      </w:r>
      <w:r w:rsidR="0015377D" w:rsidRPr="0015377D">
        <w:t>assumed as follows: 0.5% of total births as extremely pre-term</w:t>
      </w:r>
      <w:r w:rsidR="000D374F">
        <w:t xml:space="preserve"> </w:t>
      </w:r>
      <w:r w:rsidR="0015377D" w:rsidRPr="0015377D">
        <w:rPr>
          <w:rFonts w:eastAsia="Times New Roman"/>
          <w:lang w:eastAsia="en-GB"/>
        </w:rPr>
        <w:t>(&lt;28 weeks), 1.2% very pre-term birth (28 to &lt;33 weeks) and 6.3% moderately pre-term birth (33-36 weeks) respectively</w:t>
      </w:r>
      <w:r w:rsidR="00D05121" w:rsidRPr="0015377D">
        <w:t>.</w:t>
      </w:r>
      <w:r w:rsidR="009F76F3" w:rsidRPr="009F76F3">
        <w:rPr>
          <w:vertAlign w:val="superscript"/>
        </w:rPr>
        <w:t>30</w:t>
      </w:r>
      <w:r w:rsidR="00D05121" w:rsidRPr="0015377D">
        <w:t xml:space="preserve">  </w:t>
      </w:r>
    </w:p>
    <w:p w14:paraId="13F7E533" w14:textId="77777777" w:rsidR="00274FC5" w:rsidRPr="001578D1" w:rsidRDefault="00274FC5" w:rsidP="009706EE">
      <w:pPr>
        <w:spacing w:line="360" w:lineRule="auto"/>
        <w:rPr>
          <w:rFonts w:eastAsia="Times New Roman"/>
          <w:i/>
          <w:iCs/>
          <w:color w:val="00B050"/>
          <w:lang w:eastAsia="en-GB"/>
        </w:rPr>
      </w:pPr>
    </w:p>
    <w:p w14:paraId="13C3E8C6" w14:textId="2857A65C" w:rsidR="00626AC0" w:rsidRPr="00FF3B66" w:rsidRDefault="00626AC0" w:rsidP="009706EE">
      <w:pPr>
        <w:spacing w:line="360" w:lineRule="auto"/>
        <w:rPr>
          <w:rFonts w:eastAsia="Times New Roman"/>
          <w:b/>
          <w:bCs/>
          <w:lang w:eastAsia="en-GB"/>
        </w:rPr>
      </w:pPr>
      <w:r w:rsidRPr="00FF3B66">
        <w:rPr>
          <w:rFonts w:eastAsia="Times New Roman"/>
          <w:b/>
          <w:bCs/>
          <w:lang w:eastAsia="en-GB"/>
        </w:rPr>
        <w:t>Relationship between BMI and risk</w:t>
      </w:r>
      <w:r w:rsidR="006A13F0" w:rsidRPr="00FF3B66">
        <w:rPr>
          <w:rFonts w:eastAsia="Times New Roman"/>
          <w:b/>
          <w:bCs/>
          <w:lang w:eastAsia="en-GB"/>
        </w:rPr>
        <w:t>s</w:t>
      </w:r>
      <w:r w:rsidRPr="00FF3B66">
        <w:rPr>
          <w:rFonts w:eastAsia="Times New Roman"/>
          <w:b/>
          <w:bCs/>
          <w:lang w:eastAsia="en-GB"/>
        </w:rPr>
        <w:t xml:space="preserve"> of health event</w:t>
      </w:r>
      <w:r w:rsidR="006A13F0" w:rsidRPr="00FF3B66">
        <w:rPr>
          <w:rFonts w:eastAsia="Times New Roman"/>
          <w:b/>
          <w:bCs/>
          <w:lang w:eastAsia="en-GB"/>
        </w:rPr>
        <w:t>s</w:t>
      </w:r>
    </w:p>
    <w:p w14:paraId="4FEB454F" w14:textId="0D572A0D" w:rsidR="006A13F0" w:rsidRPr="00FF3B66" w:rsidRDefault="00626AC0" w:rsidP="009706EE">
      <w:pPr>
        <w:spacing w:line="360" w:lineRule="auto"/>
        <w:rPr>
          <w:rFonts w:eastAsia="Times New Roman"/>
          <w:lang w:eastAsia="en-GB"/>
        </w:rPr>
      </w:pPr>
      <w:r w:rsidRPr="00FF3B66">
        <w:rPr>
          <w:rFonts w:eastAsia="Times New Roman"/>
          <w:lang w:eastAsia="en-GB"/>
        </w:rPr>
        <w:t xml:space="preserve">The economic model assumed </w:t>
      </w:r>
      <w:r w:rsidR="00691DF3" w:rsidRPr="00FF3B66">
        <w:rPr>
          <w:rFonts w:eastAsia="Times New Roman"/>
          <w:lang w:eastAsia="en-GB"/>
        </w:rPr>
        <w:t xml:space="preserve">a positive correlation between </w:t>
      </w:r>
      <w:r w:rsidR="00DD0D5A" w:rsidRPr="00FF3B66">
        <w:rPr>
          <w:rFonts w:eastAsia="Times New Roman"/>
          <w:lang w:eastAsia="en-GB"/>
        </w:rPr>
        <w:t xml:space="preserve">increased BMI and </w:t>
      </w:r>
      <w:r w:rsidR="00691DF3" w:rsidRPr="00FF3B66">
        <w:rPr>
          <w:rFonts w:eastAsia="Times New Roman"/>
          <w:lang w:eastAsia="en-GB"/>
        </w:rPr>
        <w:t xml:space="preserve">the </w:t>
      </w:r>
      <w:r w:rsidRPr="00FF3B66">
        <w:rPr>
          <w:rFonts w:eastAsia="Times New Roman"/>
          <w:lang w:eastAsia="en-GB"/>
        </w:rPr>
        <w:t>risk</w:t>
      </w:r>
      <w:r w:rsidR="00270B71" w:rsidRPr="00FF3B66">
        <w:rPr>
          <w:rFonts w:eastAsia="Times New Roman"/>
          <w:lang w:eastAsia="en-GB"/>
        </w:rPr>
        <w:t>s</w:t>
      </w:r>
      <w:r w:rsidRPr="00FF3B66">
        <w:rPr>
          <w:rFonts w:eastAsia="Times New Roman"/>
          <w:lang w:eastAsia="en-GB"/>
        </w:rPr>
        <w:t xml:space="preserve"> o</w:t>
      </w:r>
      <w:r w:rsidR="0015377D">
        <w:rPr>
          <w:rFonts w:eastAsia="Times New Roman"/>
          <w:lang w:eastAsia="en-GB"/>
        </w:rPr>
        <w:t>f -</w:t>
      </w:r>
      <w:r w:rsidR="00D819F7">
        <w:rPr>
          <w:rFonts w:eastAsia="Times New Roman"/>
          <w:lang w:eastAsia="en-GB"/>
        </w:rPr>
        <w:t>Type 2</w:t>
      </w:r>
      <w:r w:rsidRPr="00FF3B66">
        <w:rPr>
          <w:rFonts w:eastAsia="Times New Roman"/>
          <w:lang w:eastAsia="en-GB"/>
        </w:rPr>
        <w:t xml:space="preserve"> </w:t>
      </w:r>
      <w:r w:rsidR="00DD0D5A" w:rsidRPr="00FF3B66">
        <w:rPr>
          <w:rFonts w:eastAsia="Times New Roman"/>
          <w:lang w:eastAsia="en-GB"/>
        </w:rPr>
        <w:t>d</w:t>
      </w:r>
      <w:r w:rsidRPr="00FF3B66">
        <w:rPr>
          <w:rFonts w:eastAsia="Times New Roman"/>
          <w:lang w:eastAsia="en-GB"/>
        </w:rPr>
        <w:t>iabetes</w:t>
      </w:r>
      <w:r w:rsidR="00D05121" w:rsidRPr="00FF3B66">
        <w:rPr>
          <w:rFonts w:eastAsia="Times New Roman"/>
          <w:lang w:eastAsia="en-GB"/>
        </w:rPr>
        <w:t>, depression and GAD</w:t>
      </w:r>
      <w:r w:rsidR="004C0D49">
        <w:rPr>
          <w:rFonts w:eastAsia="Times New Roman"/>
          <w:lang w:eastAsia="en-GB"/>
        </w:rPr>
        <w:t>,</w:t>
      </w:r>
      <w:r w:rsidR="00270B71" w:rsidRPr="00FF3B66">
        <w:rPr>
          <w:rFonts w:eastAsia="Times New Roman"/>
          <w:lang w:eastAsia="en-GB"/>
        </w:rPr>
        <w:t xml:space="preserve"> pre</w:t>
      </w:r>
      <w:r w:rsidR="00177122">
        <w:rPr>
          <w:rFonts w:eastAsia="Times New Roman"/>
          <w:lang w:eastAsia="en-GB"/>
        </w:rPr>
        <w:t>-</w:t>
      </w:r>
      <w:r w:rsidR="00270B71" w:rsidRPr="00FF3B66">
        <w:rPr>
          <w:rFonts w:eastAsia="Times New Roman"/>
          <w:lang w:eastAsia="en-GB"/>
        </w:rPr>
        <w:t>term deliver</w:t>
      </w:r>
      <w:r w:rsidR="00A76B76" w:rsidRPr="00FF3B66">
        <w:rPr>
          <w:rFonts w:eastAsia="Times New Roman"/>
          <w:lang w:eastAsia="en-GB"/>
        </w:rPr>
        <w:t>y</w:t>
      </w:r>
      <w:r w:rsidR="00FF3B66">
        <w:rPr>
          <w:rFonts w:eastAsia="Times New Roman"/>
          <w:lang w:eastAsia="en-GB"/>
        </w:rPr>
        <w:t xml:space="preserve"> and loss of earnings.</w:t>
      </w:r>
      <w:r w:rsidR="004C0D49">
        <w:rPr>
          <w:rFonts w:eastAsia="Times New Roman"/>
          <w:lang w:eastAsia="en-GB"/>
        </w:rPr>
        <w:t xml:space="preserve"> We fit</w:t>
      </w:r>
      <w:r w:rsidR="000D374F">
        <w:rPr>
          <w:rFonts w:eastAsia="Times New Roman"/>
          <w:lang w:eastAsia="en-GB"/>
        </w:rPr>
        <w:t>ted</w:t>
      </w:r>
      <w:r w:rsidR="004C0D49">
        <w:rPr>
          <w:rFonts w:eastAsia="Times New Roman"/>
          <w:lang w:eastAsia="en-GB"/>
        </w:rPr>
        <w:t xml:space="preserve"> equations to the BMI relative risks</w:t>
      </w:r>
      <w:r w:rsidR="008C353C">
        <w:rPr>
          <w:rFonts w:eastAsia="Times New Roman"/>
          <w:lang w:eastAsia="en-GB"/>
        </w:rPr>
        <w:t xml:space="preserve">. </w:t>
      </w:r>
      <w:r w:rsidR="00691DF3" w:rsidRPr="00FF3B66">
        <w:rPr>
          <w:rFonts w:eastAsia="Times New Roman"/>
          <w:lang w:eastAsia="en-GB"/>
        </w:rPr>
        <w:t>Hazard ratios</w:t>
      </w:r>
      <w:r w:rsidR="0015377D">
        <w:rPr>
          <w:rFonts w:eastAsia="Times New Roman"/>
          <w:lang w:eastAsia="en-GB"/>
        </w:rPr>
        <w:t>,</w:t>
      </w:r>
      <w:r w:rsidR="00691DF3" w:rsidRPr="00FF3B66">
        <w:rPr>
          <w:rFonts w:eastAsia="Times New Roman"/>
          <w:lang w:eastAsia="en-GB"/>
        </w:rPr>
        <w:t xml:space="preserve"> obtained from the Medicare Current Beneficiary Survey 1991-2010</w:t>
      </w:r>
      <w:r w:rsidR="0015377D">
        <w:rPr>
          <w:rFonts w:eastAsia="Times New Roman"/>
          <w:lang w:eastAsia="en-GB"/>
        </w:rPr>
        <w:t>,</w:t>
      </w:r>
      <w:r w:rsidR="00691DF3" w:rsidRPr="00FF3B66">
        <w:rPr>
          <w:rFonts w:eastAsia="Times New Roman"/>
          <w:lang w:eastAsia="en-GB"/>
        </w:rPr>
        <w:t xml:space="preserve"> w</w:t>
      </w:r>
      <w:r w:rsidR="00B567BA" w:rsidRPr="00FF3B66">
        <w:rPr>
          <w:rFonts w:eastAsia="Times New Roman"/>
          <w:lang w:eastAsia="en-GB"/>
        </w:rPr>
        <w:t>ere</w:t>
      </w:r>
      <w:r w:rsidR="00691DF3" w:rsidRPr="00FF3B66">
        <w:rPr>
          <w:rFonts w:eastAsia="Times New Roman"/>
          <w:lang w:eastAsia="en-GB"/>
        </w:rPr>
        <w:t xml:space="preserve"> used to estimate the increased risk of individuals with higher BMI develop</w:t>
      </w:r>
      <w:r w:rsidR="00526A81" w:rsidRPr="00FF3B66">
        <w:rPr>
          <w:rFonts w:eastAsia="Times New Roman"/>
          <w:lang w:eastAsia="en-GB"/>
        </w:rPr>
        <w:t>ing</w:t>
      </w:r>
      <w:r w:rsidR="00691DF3" w:rsidRPr="00FF3B66">
        <w:rPr>
          <w:rFonts w:eastAsia="Times New Roman"/>
          <w:lang w:eastAsia="en-GB"/>
        </w:rPr>
        <w:t xml:space="preserve"> </w:t>
      </w:r>
      <w:r w:rsidR="00D819F7">
        <w:rPr>
          <w:rFonts w:eastAsia="Times New Roman"/>
          <w:lang w:eastAsia="en-GB"/>
        </w:rPr>
        <w:t>Type 2</w:t>
      </w:r>
      <w:r w:rsidR="00691DF3" w:rsidRPr="00FF3B66">
        <w:rPr>
          <w:rFonts w:eastAsia="Times New Roman"/>
          <w:lang w:eastAsia="en-GB"/>
        </w:rPr>
        <w:t xml:space="preserve"> </w:t>
      </w:r>
      <w:r w:rsidR="00DD0D5A" w:rsidRPr="00FF3B66">
        <w:rPr>
          <w:rFonts w:eastAsia="Times New Roman"/>
          <w:lang w:eastAsia="en-GB"/>
        </w:rPr>
        <w:t>d</w:t>
      </w:r>
      <w:r w:rsidR="00691DF3" w:rsidRPr="00FF3B66">
        <w:rPr>
          <w:rFonts w:eastAsia="Times New Roman"/>
          <w:lang w:eastAsia="en-GB"/>
        </w:rPr>
        <w:t>iabetes.</w:t>
      </w:r>
      <w:r w:rsidR="009F76F3" w:rsidRPr="009F76F3">
        <w:rPr>
          <w:rFonts w:eastAsia="Times New Roman"/>
          <w:vertAlign w:val="superscript"/>
          <w:lang w:eastAsia="en-GB"/>
        </w:rPr>
        <w:t>31</w:t>
      </w:r>
      <w:r w:rsidR="009F76F3" w:rsidRPr="009F76F3">
        <w:rPr>
          <w:rFonts w:eastAsia="Times New Roman"/>
          <w:lang w:eastAsia="en-GB"/>
        </w:rPr>
        <w:t xml:space="preserve"> </w:t>
      </w:r>
      <w:r w:rsidR="00691DF3" w:rsidRPr="00FF3B66">
        <w:rPr>
          <w:rFonts w:eastAsia="Times New Roman"/>
          <w:lang w:eastAsia="en-GB"/>
        </w:rPr>
        <w:t xml:space="preserve">The odds of depression and GAD in obese and </w:t>
      </w:r>
      <w:r w:rsidR="00691DF3" w:rsidRPr="00FF3B66">
        <w:rPr>
          <w:rFonts w:eastAsia="Times New Roman"/>
          <w:lang w:eastAsia="en-GB"/>
        </w:rPr>
        <w:lastRenderedPageBreak/>
        <w:t xml:space="preserve">overweight </w:t>
      </w:r>
      <w:r w:rsidR="008C353C">
        <w:rPr>
          <w:rFonts w:eastAsia="Times New Roman"/>
          <w:lang w:eastAsia="en-GB"/>
        </w:rPr>
        <w:t>adolescents</w:t>
      </w:r>
      <w:r w:rsidR="00691DF3" w:rsidRPr="00FF3B66">
        <w:rPr>
          <w:rFonts w:eastAsia="Times New Roman"/>
          <w:lang w:eastAsia="en-GB"/>
        </w:rPr>
        <w:t xml:space="preserve"> </w:t>
      </w:r>
      <w:r w:rsidR="00082EC6" w:rsidRPr="00FF3B66">
        <w:rPr>
          <w:rFonts w:eastAsia="Times New Roman"/>
          <w:lang w:eastAsia="en-GB"/>
        </w:rPr>
        <w:t xml:space="preserve">compared </w:t>
      </w:r>
      <w:r w:rsidR="00691DF3" w:rsidRPr="00FF3B66">
        <w:rPr>
          <w:rFonts w:eastAsia="Times New Roman"/>
          <w:lang w:eastAsia="en-GB"/>
        </w:rPr>
        <w:t xml:space="preserve">with normal-weight </w:t>
      </w:r>
      <w:r w:rsidR="008C353C">
        <w:rPr>
          <w:rFonts w:eastAsia="Times New Roman"/>
          <w:lang w:eastAsia="en-GB"/>
        </w:rPr>
        <w:t xml:space="preserve">adolescents </w:t>
      </w:r>
      <w:r w:rsidR="00691DF3" w:rsidRPr="00FF3B66">
        <w:rPr>
          <w:rFonts w:eastAsia="Times New Roman"/>
          <w:lang w:eastAsia="en-GB"/>
        </w:rPr>
        <w:t xml:space="preserve">were obtained </w:t>
      </w:r>
      <w:r w:rsidR="00270B71" w:rsidRPr="00FF3B66">
        <w:rPr>
          <w:rFonts w:eastAsia="Times New Roman"/>
          <w:lang w:eastAsia="en-GB"/>
        </w:rPr>
        <w:t xml:space="preserve">from </w:t>
      </w:r>
      <w:r w:rsidR="008C353C">
        <w:rPr>
          <w:rFonts w:eastAsia="Times New Roman"/>
          <w:lang w:eastAsia="en-GB"/>
        </w:rPr>
        <w:t>Sutaria et al.</w:t>
      </w:r>
      <w:r w:rsidR="009F76F3" w:rsidRPr="009F76F3">
        <w:rPr>
          <w:rFonts w:eastAsia="Times New Roman"/>
          <w:vertAlign w:val="superscript"/>
          <w:lang w:eastAsia="en-GB"/>
        </w:rPr>
        <w:t>32</w:t>
      </w:r>
      <w:r w:rsidR="009F76F3" w:rsidRPr="009F76F3">
        <w:rPr>
          <w:rFonts w:eastAsia="Times New Roman"/>
          <w:lang w:eastAsia="en-GB"/>
        </w:rPr>
        <w:t xml:space="preserve"> </w:t>
      </w:r>
      <w:r w:rsidR="008C353C">
        <w:rPr>
          <w:rFonts w:eastAsia="Times New Roman"/>
          <w:lang w:eastAsia="en-GB"/>
        </w:rPr>
        <w:t>Th</w:t>
      </w:r>
      <w:r w:rsidR="0015377D">
        <w:rPr>
          <w:rFonts w:eastAsia="Times New Roman"/>
          <w:lang w:eastAsia="en-GB"/>
        </w:rPr>
        <w:t>is systematic</w:t>
      </w:r>
      <w:r w:rsidR="008C353C">
        <w:rPr>
          <w:rFonts w:eastAsia="Times New Roman"/>
          <w:lang w:eastAsia="en-GB"/>
        </w:rPr>
        <w:t xml:space="preserve"> review included 22</w:t>
      </w:r>
      <w:r w:rsidRPr="00FF3B66">
        <w:rPr>
          <w:rFonts w:eastAsia="Times New Roman"/>
          <w:lang w:eastAsia="en-GB"/>
        </w:rPr>
        <w:t xml:space="preserve"> observational studies published between 2000 and 2017</w:t>
      </w:r>
      <w:r w:rsidR="008C353C">
        <w:rPr>
          <w:rFonts w:eastAsia="Times New Roman"/>
          <w:lang w:eastAsia="en-GB"/>
        </w:rPr>
        <w:t xml:space="preserve">, </w:t>
      </w:r>
      <w:r w:rsidRPr="00FF3B66">
        <w:rPr>
          <w:rFonts w:eastAsia="Times New Roman"/>
          <w:lang w:eastAsia="en-GB"/>
        </w:rPr>
        <w:t>representing 143,603 children.</w:t>
      </w:r>
      <w:r w:rsidR="00270B71" w:rsidRPr="00FF3B66">
        <w:rPr>
          <w:rFonts w:eastAsia="Times New Roman"/>
          <w:lang w:eastAsia="en-GB"/>
        </w:rPr>
        <w:t xml:space="preserve"> </w:t>
      </w:r>
      <w:r w:rsidR="00CE12B5">
        <w:rPr>
          <w:rFonts w:eastAsia="Times New Roman"/>
          <w:lang w:eastAsia="en-GB"/>
        </w:rPr>
        <w:t xml:space="preserve">The relative risk of pre-term birth for mothers with overweight and obesity was </w:t>
      </w:r>
      <w:r w:rsidR="003E7151" w:rsidRPr="00FF3B66">
        <w:rPr>
          <w:rFonts w:eastAsia="Times New Roman"/>
          <w:lang w:eastAsia="en-GB"/>
        </w:rPr>
        <w:t xml:space="preserve">obtained from </w:t>
      </w:r>
      <w:proofErr w:type="spellStart"/>
      <w:r w:rsidRPr="00FF3B66">
        <w:rPr>
          <w:rFonts w:eastAsia="Times New Roman"/>
          <w:lang w:eastAsia="en-GB"/>
        </w:rPr>
        <w:t>Mcdonald</w:t>
      </w:r>
      <w:proofErr w:type="spellEnd"/>
      <w:r w:rsidRPr="00FF3B66">
        <w:rPr>
          <w:rFonts w:eastAsia="Times New Roman"/>
          <w:lang w:eastAsia="en-GB"/>
        </w:rPr>
        <w:t xml:space="preserve"> et al.</w:t>
      </w:r>
      <w:r w:rsidR="00823A21" w:rsidRPr="00823A21">
        <w:rPr>
          <w:rFonts w:eastAsia="Times New Roman"/>
          <w:vertAlign w:val="superscript"/>
          <w:lang w:eastAsia="en-GB"/>
        </w:rPr>
        <w:t>33</w:t>
      </w:r>
      <w:r w:rsidR="00823A21" w:rsidRPr="00823A21">
        <w:rPr>
          <w:rFonts w:eastAsia="Times New Roman"/>
          <w:lang w:eastAsia="en-GB"/>
        </w:rPr>
        <w:t xml:space="preserve"> </w:t>
      </w:r>
      <w:r w:rsidRPr="00FF3B66">
        <w:rPr>
          <w:rFonts w:eastAsia="Times New Roman"/>
          <w:lang w:eastAsia="en-GB"/>
        </w:rPr>
        <w:t>Th</w:t>
      </w:r>
      <w:r w:rsidR="00E3747F">
        <w:rPr>
          <w:rFonts w:eastAsia="Times New Roman"/>
          <w:lang w:eastAsia="en-GB"/>
        </w:rPr>
        <w:t>is</w:t>
      </w:r>
      <w:r w:rsidR="00CE12B5">
        <w:rPr>
          <w:rFonts w:eastAsia="Times New Roman"/>
          <w:lang w:eastAsia="en-GB"/>
        </w:rPr>
        <w:t xml:space="preserve"> </w:t>
      </w:r>
      <w:r w:rsidR="00270B71" w:rsidRPr="00FF3B66">
        <w:rPr>
          <w:rFonts w:eastAsia="Times New Roman"/>
          <w:lang w:eastAsia="en-GB"/>
        </w:rPr>
        <w:t>was</w:t>
      </w:r>
      <w:r w:rsidRPr="00FF3B66">
        <w:rPr>
          <w:rFonts w:eastAsia="Times New Roman"/>
          <w:lang w:eastAsia="en-GB"/>
        </w:rPr>
        <w:t xml:space="preserve"> assumed </w:t>
      </w:r>
      <w:r w:rsidR="007E54A3">
        <w:rPr>
          <w:rFonts w:eastAsia="Times New Roman"/>
          <w:lang w:eastAsia="en-GB"/>
        </w:rPr>
        <w:t xml:space="preserve">to be the </w:t>
      </w:r>
      <w:r w:rsidR="008C353C">
        <w:rPr>
          <w:rFonts w:eastAsia="Times New Roman"/>
          <w:lang w:eastAsia="en-GB"/>
        </w:rPr>
        <w:t xml:space="preserve">same </w:t>
      </w:r>
      <w:r w:rsidRPr="00FF3B66">
        <w:rPr>
          <w:rFonts w:eastAsia="Times New Roman"/>
          <w:lang w:eastAsia="en-GB"/>
        </w:rPr>
        <w:t xml:space="preserve">for all </w:t>
      </w:r>
      <w:r w:rsidR="00270B71" w:rsidRPr="00FF3B66">
        <w:rPr>
          <w:rFonts w:eastAsia="Times New Roman"/>
          <w:lang w:eastAsia="en-GB"/>
        </w:rPr>
        <w:t xml:space="preserve">three </w:t>
      </w:r>
      <w:r w:rsidR="007D1568">
        <w:rPr>
          <w:rFonts w:eastAsia="Times New Roman"/>
          <w:lang w:eastAsia="en-GB"/>
        </w:rPr>
        <w:t>categories</w:t>
      </w:r>
      <w:r w:rsidR="00270B71" w:rsidRPr="00FF3B66">
        <w:rPr>
          <w:rFonts w:eastAsia="Times New Roman"/>
          <w:lang w:eastAsia="en-GB"/>
        </w:rPr>
        <w:t xml:space="preserve"> of </w:t>
      </w:r>
      <w:r w:rsidRPr="00FF3B66">
        <w:rPr>
          <w:rFonts w:eastAsia="Times New Roman"/>
          <w:lang w:eastAsia="en-GB"/>
        </w:rPr>
        <w:t>pre</w:t>
      </w:r>
      <w:r w:rsidR="00177122">
        <w:rPr>
          <w:rFonts w:eastAsia="Times New Roman"/>
          <w:lang w:eastAsia="en-GB"/>
        </w:rPr>
        <w:t>-</w:t>
      </w:r>
      <w:r w:rsidRPr="00FF3B66">
        <w:rPr>
          <w:rFonts w:eastAsia="Times New Roman"/>
          <w:lang w:eastAsia="en-GB"/>
        </w:rPr>
        <w:t>term births.</w:t>
      </w:r>
      <w:r w:rsidR="003E7151" w:rsidRPr="00FF3B66">
        <w:rPr>
          <w:rFonts w:eastAsia="Times New Roman"/>
          <w:lang w:eastAsia="en-GB"/>
        </w:rPr>
        <w:t xml:space="preserve"> </w:t>
      </w:r>
      <w:r w:rsidR="00E3747F">
        <w:rPr>
          <w:rFonts w:eastAsia="Times New Roman"/>
          <w:lang w:eastAsia="en-GB"/>
        </w:rPr>
        <w:t>The loss of earnings which is applied to change in BMI over time is estimated annually over the model time horizon. It is scaled according to the population age to factor in average income</w:t>
      </w:r>
      <w:r w:rsidR="004427B6">
        <w:rPr>
          <w:rFonts w:eastAsia="Times New Roman"/>
          <w:lang w:eastAsia="en-GB"/>
        </w:rPr>
        <w:t xml:space="preserve"> by age</w:t>
      </w:r>
      <w:r w:rsidR="00E3747F">
        <w:rPr>
          <w:rFonts w:eastAsia="Times New Roman"/>
          <w:lang w:eastAsia="en-GB"/>
        </w:rPr>
        <w:t xml:space="preserve">. </w:t>
      </w:r>
    </w:p>
    <w:p w14:paraId="587AD38D" w14:textId="77777777" w:rsidR="00082EC6" w:rsidRPr="001578D1" w:rsidRDefault="00082EC6" w:rsidP="009706EE">
      <w:pPr>
        <w:spacing w:line="360" w:lineRule="auto"/>
        <w:rPr>
          <w:rFonts w:eastAsia="Times New Roman"/>
          <w:b/>
          <w:bCs/>
          <w:color w:val="00B050"/>
          <w:lang w:eastAsia="en-GB"/>
        </w:rPr>
      </w:pPr>
    </w:p>
    <w:p w14:paraId="3DC0E4DE" w14:textId="4ED18F7F" w:rsidR="00626AC0" w:rsidRPr="00D67842" w:rsidRDefault="00626AC0" w:rsidP="009706EE">
      <w:pPr>
        <w:spacing w:line="360" w:lineRule="auto"/>
        <w:rPr>
          <w:rFonts w:eastAsia="Times New Roman"/>
          <w:lang w:eastAsia="en-GB"/>
        </w:rPr>
      </w:pPr>
      <w:r w:rsidRPr="00D67842">
        <w:rPr>
          <w:rFonts w:eastAsia="Times New Roman"/>
          <w:b/>
          <w:bCs/>
          <w:lang w:eastAsia="en-GB"/>
        </w:rPr>
        <w:t>Relationship between physical activity and risk of health event</w:t>
      </w:r>
    </w:p>
    <w:p w14:paraId="1FB57FB4" w14:textId="4A37FDC6" w:rsidR="00A3634B" w:rsidRPr="00D60ACC" w:rsidRDefault="0063730F" w:rsidP="009706EE">
      <w:pPr>
        <w:spacing w:line="360" w:lineRule="auto"/>
        <w:rPr>
          <w:rFonts w:eastAsia="Times New Roman"/>
          <w:lang w:eastAsia="en-GB"/>
        </w:rPr>
      </w:pPr>
      <w:r w:rsidRPr="0063730F">
        <w:rPr>
          <w:rFonts w:eastAsia="Times New Roman"/>
          <w:lang w:eastAsia="en-GB"/>
        </w:rPr>
        <w:t xml:space="preserve">The </w:t>
      </w:r>
      <w:r>
        <w:rPr>
          <w:rFonts w:eastAsia="Times New Roman"/>
          <w:lang w:eastAsia="en-GB"/>
        </w:rPr>
        <w:t xml:space="preserve">direct effect of physical activity on developing depression is modelled independent of the effect of physical activity via BMI. </w:t>
      </w:r>
      <w:r w:rsidRPr="0063730F">
        <w:rPr>
          <w:rFonts w:eastAsia="Times New Roman"/>
          <w:lang w:eastAsia="en-GB"/>
        </w:rPr>
        <w:t xml:space="preserve">The odds ratio of developing depression was </w:t>
      </w:r>
      <w:r>
        <w:rPr>
          <w:rFonts w:eastAsia="Times New Roman"/>
          <w:lang w:eastAsia="en-GB"/>
        </w:rPr>
        <w:t xml:space="preserve">assumed </w:t>
      </w:r>
      <w:r w:rsidRPr="0063730F">
        <w:rPr>
          <w:rFonts w:eastAsia="Times New Roman"/>
          <w:lang w:eastAsia="en-GB"/>
        </w:rPr>
        <w:t xml:space="preserve">to be 0.83 (95% CI 0.79-0.88) in </w:t>
      </w:r>
      <w:r>
        <w:rPr>
          <w:rFonts w:eastAsia="Times New Roman"/>
          <w:lang w:eastAsia="en-GB"/>
        </w:rPr>
        <w:t>those</w:t>
      </w:r>
      <w:r w:rsidRPr="0063730F">
        <w:rPr>
          <w:rFonts w:eastAsia="Times New Roman"/>
          <w:lang w:eastAsia="en-GB"/>
        </w:rPr>
        <w:t xml:space="preserve"> with high levels of physical activity compared to those with lower levels.</w:t>
      </w:r>
      <w:r w:rsidR="00823A21" w:rsidRPr="00823A21">
        <w:rPr>
          <w:rFonts w:eastAsia="Times New Roman"/>
          <w:vertAlign w:val="superscript"/>
          <w:lang w:eastAsia="en-GB"/>
        </w:rPr>
        <w:t>34</w:t>
      </w:r>
      <w:r w:rsidR="00823A21" w:rsidRPr="00823A21">
        <w:rPr>
          <w:rFonts w:eastAsia="Times New Roman"/>
          <w:lang w:eastAsia="en-GB"/>
        </w:rPr>
        <w:t xml:space="preserve"> </w:t>
      </w:r>
      <w:r w:rsidR="00D60ACC" w:rsidRPr="00D60ACC">
        <w:rPr>
          <w:rFonts w:eastAsia="Times New Roman"/>
          <w:lang w:eastAsia="en-GB"/>
        </w:rPr>
        <w:t xml:space="preserve"> Furthermore, an increase from being inactive to achieving 150 minutes of moderate-intensity </w:t>
      </w:r>
      <w:r w:rsidR="007F7C3B">
        <w:rPr>
          <w:rFonts w:eastAsia="Times New Roman"/>
          <w:lang w:eastAsia="en-GB"/>
        </w:rPr>
        <w:t xml:space="preserve">physical </w:t>
      </w:r>
      <w:r w:rsidR="00D60ACC" w:rsidRPr="00D60ACC">
        <w:rPr>
          <w:rFonts w:eastAsia="Times New Roman"/>
          <w:lang w:eastAsia="en-GB"/>
        </w:rPr>
        <w:t xml:space="preserve"> activity per week was assumed to lower the risk of Type 2 diabetes incidence by 26%, after adjustment for body weight.</w:t>
      </w:r>
      <w:r w:rsidR="00823A21" w:rsidRPr="00823A21">
        <w:rPr>
          <w:rFonts w:eastAsia="Times New Roman"/>
          <w:vertAlign w:val="superscript"/>
          <w:lang w:eastAsia="en-GB"/>
        </w:rPr>
        <w:t>35</w:t>
      </w:r>
      <w:r w:rsidR="00626AC0" w:rsidRPr="00823A21">
        <w:rPr>
          <w:rFonts w:eastAsia="Times New Roman"/>
          <w:vertAlign w:val="superscript"/>
          <w:lang w:eastAsia="en-GB"/>
        </w:rPr>
        <w:t xml:space="preserve"> </w:t>
      </w:r>
      <w:r w:rsidR="001F1ED6" w:rsidRPr="00D60ACC">
        <w:rPr>
          <w:rFonts w:eastAsia="Times New Roman"/>
          <w:lang w:eastAsia="en-GB"/>
        </w:rPr>
        <w:t>T</w:t>
      </w:r>
      <w:r w:rsidR="00190A10" w:rsidRPr="00D60ACC">
        <w:rPr>
          <w:rFonts w:eastAsia="Times New Roman"/>
          <w:lang w:eastAsia="en-GB"/>
        </w:rPr>
        <w:t xml:space="preserve">he pooled odds ratio between </w:t>
      </w:r>
      <w:r w:rsidR="00D819F7" w:rsidRPr="00D60ACC">
        <w:rPr>
          <w:rFonts w:eastAsia="Times New Roman"/>
          <w:lang w:eastAsia="en-GB"/>
        </w:rPr>
        <w:t>Type 2</w:t>
      </w:r>
      <w:r w:rsidR="00190A10" w:rsidRPr="00D60ACC">
        <w:rPr>
          <w:rFonts w:eastAsia="Times New Roman"/>
          <w:lang w:eastAsia="en-GB"/>
        </w:rPr>
        <w:t xml:space="preserve"> diabetes and risk of depression was 1.33 (95% CI, 1.18-1.51).</w:t>
      </w:r>
      <w:r w:rsidR="00823A21" w:rsidRPr="00823A21">
        <w:rPr>
          <w:rFonts w:eastAsia="Times New Roman"/>
          <w:vertAlign w:val="superscript"/>
          <w:lang w:eastAsia="en-GB"/>
        </w:rPr>
        <w:t>36</w:t>
      </w:r>
    </w:p>
    <w:p w14:paraId="64F158A8" w14:textId="77777777" w:rsidR="0061499C" w:rsidRPr="001578D1" w:rsidRDefault="0061499C" w:rsidP="009706EE">
      <w:pPr>
        <w:spacing w:line="360" w:lineRule="auto"/>
        <w:rPr>
          <w:rFonts w:eastAsia="Times New Roman"/>
          <w:i/>
          <w:iCs/>
          <w:color w:val="00B050"/>
          <w:lang w:eastAsia="en-GB"/>
        </w:rPr>
      </w:pPr>
    </w:p>
    <w:p w14:paraId="31FA2EA4" w14:textId="4C3D40F2" w:rsidR="00626AC0" w:rsidRPr="00C42429" w:rsidRDefault="00626AC0" w:rsidP="009706EE">
      <w:pPr>
        <w:spacing w:line="360" w:lineRule="auto"/>
        <w:rPr>
          <w:rFonts w:eastAsia="Times New Roman"/>
          <w:b/>
          <w:bCs/>
          <w:lang w:eastAsia="en-GB"/>
        </w:rPr>
      </w:pPr>
      <w:r w:rsidRPr="00C42429">
        <w:rPr>
          <w:rFonts w:eastAsia="Times New Roman"/>
          <w:b/>
          <w:bCs/>
          <w:lang w:eastAsia="en-GB"/>
        </w:rPr>
        <w:t>Intervention effect</w:t>
      </w:r>
    </w:p>
    <w:p w14:paraId="38EF5F63" w14:textId="61F9E5F4" w:rsidR="00731B96" w:rsidRPr="00C42429" w:rsidRDefault="00B0347C" w:rsidP="009706EE">
      <w:pPr>
        <w:spacing w:line="360" w:lineRule="auto"/>
        <w:rPr>
          <w:rFonts w:eastAsia="Times New Roman"/>
          <w:lang w:eastAsia="en-GB"/>
        </w:rPr>
      </w:pPr>
      <w:r w:rsidRPr="00C42429">
        <w:rPr>
          <w:rFonts w:eastAsia="Times New Roman"/>
          <w:lang w:eastAsia="en-GB"/>
        </w:rPr>
        <w:t xml:space="preserve">The intervention effect was based on </w:t>
      </w:r>
      <w:r w:rsidR="00962C46">
        <w:rPr>
          <w:rFonts w:eastAsia="Times New Roman"/>
          <w:lang w:eastAsia="en-GB"/>
        </w:rPr>
        <w:t xml:space="preserve">three </w:t>
      </w:r>
      <w:r w:rsidRPr="00C42429">
        <w:rPr>
          <w:rFonts w:eastAsia="Times New Roman"/>
          <w:lang w:eastAsia="en-GB"/>
        </w:rPr>
        <w:t>systematic review</w:t>
      </w:r>
      <w:r w:rsidR="00904F8E" w:rsidRPr="00C42429">
        <w:rPr>
          <w:rFonts w:eastAsia="Times New Roman"/>
          <w:lang w:eastAsia="en-GB"/>
        </w:rPr>
        <w:t>s</w:t>
      </w:r>
      <w:r w:rsidRPr="00C42429">
        <w:rPr>
          <w:rFonts w:eastAsia="Times New Roman"/>
          <w:lang w:eastAsia="en-GB"/>
        </w:rPr>
        <w:t xml:space="preserve"> and meta-analys</w:t>
      </w:r>
      <w:r w:rsidR="00904F8E" w:rsidRPr="00C42429">
        <w:rPr>
          <w:rFonts w:eastAsia="Times New Roman"/>
          <w:lang w:eastAsia="en-GB"/>
        </w:rPr>
        <w:t>e</w:t>
      </w:r>
      <w:r w:rsidRPr="00C42429">
        <w:rPr>
          <w:rFonts w:eastAsia="Times New Roman"/>
          <w:lang w:eastAsia="en-GB"/>
        </w:rPr>
        <w:t xml:space="preserve">s </w:t>
      </w:r>
      <w:r w:rsidR="00962C46" w:rsidRPr="00C42429">
        <w:rPr>
          <w:rFonts w:eastAsia="Times New Roman"/>
          <w:lang w:eastAsia="en-GB"/>
        </w:rPr>
        <w:t>that estimated the overall effects of school-based obesity prevention interventions</w:t>
      </w:r>
      <w:r w:rsidR="00962C46">
        <w:rPr>
          <w:rFonts w:eastAsia="Times New Roman"/>
          <w:lang w:eastAsia="en-GB"/>
        </w:rPr>
        <w:t>.</w:t>
      </w:r>
      <w:r w:rsidR="00862FFE" w:rsidRPr="00862FFE">
        <w:rPr>
          <w:rFonts w:eastAsia="Times New Roman"/>
          <w:vertAlign w:val="superscript"/>
          <w:lang w:eastAsia="en-GB"/>
        </w:rPr>
        <w:t>37 38 39</w:t>
      </w:r>
      <w:r w:rsidR="00626AC0" w:rsidRPr="00C42429">
        <w:rPr>
          <w:rFonts w:eastAsia="Times New Roman"/>
          <w:lang w:eastAsia="en-GB"/>
        </w:rPr>
        <w:t xml:space="preserve"> </w:t>
      </w:r>
      <w:r w:rsidRPr="00C42429">
        <w:rPr>
          <w:rFonts w:eastAsia="Times New Roman"/>
          <w:lang w:eastAsia="en-GB"/>
        </w:rPr>
        <w:t>The results of the meta-analyses were found to be s</w:t>
      </w:r>
      <w:r w:rsidR="00626AC0" w:rsidRPr="00C42429">
        <w:rPr>
          <w:rFonts w:eastAsia="Times New Roman"/>
          <w:lang w:eastAsia="en-GB"/>
        </w:rPr>
        <w:t>ignificant</w:t>
      </w:r>
      <w:r w:rsidRPr="00C42429">
        <w:rPr>
          <w:rFonts w:eastAsia="Times New Roman"/>
          <w:lang w:eastAsia="en-GB"/>
        </w:rPr>
        <w:t>ly</w:t>
      </w:r>
      <w:r w:rsidR="00626AC0" w:rsidRPr="00C42429">
        <w:rPr>
          <w:rFonts w:eastAsia="Times New Roman"/>
          <w:lang w:eastAsia="en-GB"/>
        </w:rPr>
        <w:t xml:space="preserve"> differen</w:t>
      </w:r>
      <w:r w:rsidRPr="00C42429">
        <w:rPr>
          <w:rFonts w:eastAsia="Times New Roman"/>
          <w:lang w:eastAsia="en-GB"/>
        </w:rPr>
        <w:t>t</w:t>
      </w:r>
      <w:r w:rsidR="00626AC0" w:rsidRPr="00C42429">
        <w:rPr>
          <w:rFonts w:eastAsia="Times New Roman"/>
          <w:lang w:eastAsia="en-GB"/>
        </w:rPr>
        <w:t xml:space="preserve"> between groups </w:t>
      </w:r>
      <w:r w:rsidR="0064536B" w:rsidRPr="00C42429">
        <w:rPr>
          <w:rFonts w:eastAsia="Times New Roman"/>
          <w:lang w:eastAsia="en-GB"/>
        </w:rPr>
        <w:t xml:space="preserve">based </w:t>
      </w:r>
      <w:r w:rsidR="00626AC0" w:rsidRPr="00C42429">
        <w:rPr>
          <w:rFonts w:eastAsia="Times New Roman"/>
          <w:lang w:eastAsia="en-GB"/>
        </w:rPr>
        <w:t>on BMI</w:t>
      </w:r>
      <w:r w:rsidRPr="00C42429">
        <w:rPr>
          <w:rFonts w:eastAsia="Times New Roman"/>
          <w:lang w:eastAsia="en-GB"/>
        </w:rPr>
        <w:t xml:space="preserve"> </w:t>
      </w:r>
      <w:r w:rsidR="00626AC0" w:rsidRPr="00C42429">
        <w:rPr>
          <w:rFonts w:eastAsia="Times New Roman"/>
          <w:lang w:eastAsia="en-GB"/>
        </w:rPr>
        <w:t>(− 0.</w:t>
      </w:r>
      <w:r w:rsidR="00904F8E" w:rsidRPr="00C42429">
        <w:rPr>
          <w:rFonts w:eastAsia="Times New Roman"/>
          <w:lang w:eastAsia="en-GB"/>
        </w:rPr>
        <w:t>17</w:t>
      </w:r>
      <w:r w:rsidR="00626AC0" w:rsidRPr="00C42429">
        <w:rPr>
          <w:rFonts w:eastAsia="Times New Roman"/>
          <w:lang w:eastAsia="en-GB"/>
        </w:rPr>
        <w:t xml:space="preserve"> (</w:t>
      </w:r>
      <w:r w:rsidR="00263A96">
        <w:rPr>
          <w:rFonts w:eastAsia="Times New Roman"/>
          <w:lang w:eastAsia="en-GB"/>
        </w:rPr>
        <w:t>95% CI</w:t>
      </w:r>
      <w:r w:rsidR="00626AC0" w:rsidRPr="00C42429">
        <w:rPr>
          <w:rFonts w:eastAsia="Times New Roman"/>
          <w:lang w:eastAsia="en-GB"/>
        </w:rPr>
        <w:t>− 0.</w:t>
      </w:r>
      <w:r w:rsidR="00904F8E" w:rsidRPr="00C42429">
        <w:rPr>
          <w:rFonts w:eastAsia="Times New Roman"/>
          <w:lang w:eastAsia="en-GB"/>
        </w:rPr>
        <w:t>29</w:t>
      </w:r>
      <w:r w:rsidR="00626AC0" w:rsidRPr="00C42429">
        <w:rPr>
          <w:rFonts w:eastAsia="Times New Roman"/>
          <w:lang w:eastAsia="en-GB"/>
        </w:rPr>
        <w:t>, − 0.0</w:t>
      </w:r>
      <w:r w:rsidR="00904F8E" w:rsidRPr="00C42429">
        <w:rPr>
          <w:rFonts w:eastAsia="Times New Roman"/>
          <w:lang w:eastAsia="en-GB"/>
        </w:rPr>
        <w:t>6</w:t>
      </w:r>
      <w:r w:rsidR="00626AC0" w:rsidRPr="00C42429">
        <w:rPr>
          <w:rFonts w:eastAsia="Times New Roman"/>
          <w:lang w:eastAsia="en-GB"/>
        </w:rPr>
        <w:t>) kg/m</w:t>
      </w:r>
      <w:r w:rsidR="00626AC0" w:rsidRPr="00C42429">
        <w:rPr>
          <w:rFonts w:eastAsia="Times New Roman"/>
          <w:vertAlign w:val="superscript"/>
          <w:lang w:eastAsia="en-GB"/>
        </w:rPr>
        <w:t>2</w:t>
      </w:r>
      <w:r w:rsidR="00626AC0" w:rsidRPr="00C42429">
        <w:rPr>
          <w:rFonts w:eastAsia="Times New Roman"/>
          <w:lang w:eastAsia="en-GB"/>
        </w:rPr>
        <w:t>)</w:t>
      </w:r>
      <w:r w:rsidR="00862FFE" w:rsidRPr="00862FFE">
        <w:rPr>
          <w:rFonts w:eastAsia="Times New Roman"/>
          <w:vertAlign w:val="superscript"/>
          <w:lang w:eastAsia="en-GB"/>
        </w:rPr>
        <w:t>38</w:t>
      </w:r>
      <w:r w:rsidR="00C42429" w:rsidRPr="00C42429">
        <w:rPr>
          <w:rFonts w:eastAsia="Times New Roman"/>
          <w:lang w:eastAsia="en-GB"/>
        </w:rPr>
        <w:t xml:space="preserve"> </w:t>
      </w:r>
      <w:r w:rsidR="00C826F4">
        <w:rPr>
          <w:rFonts w:eastAsia="Times New Roman"/>
          <w:lang w:eastAsia="en-GB"/>
        </w:rPr>
        <w:t xml:space="preserve"> </w:t>
      </w:r>
      <w:r w:rsidR="00626AC0" w:rsidRPr="00C42429">
        <w:rPr>
          <w:rFonts w:eastAsia="Times New Roman"/>
          <w:lang w:eastAsia="en-GB"/>
        </w:rPr>
        <w:t xml:space="preserve">and </w:t>
      </w:r>
      <w:r w:rsidR="00C826F4">
        <w:rPr>
          <w:rFonts w:eastAsia="Times New Roman"/>
          <w:lang w:eastAsia="en-GB"/>
        </w:rPr>
        <w:t xml:space="preserve"> </w:t>
      </w:r>
      <w:r w:rsidR="00626AC0" w:rsidRPr="00C42429">
        <w:rPr>
          <w:rFonts w:eastAsia="Times New Roman"/>
          <w:lang w:eastAsia="en-GB"/>
        </w:rPr>
        <w:t xml:space="preserve">BMI </w:t>
      </w:r>
      <w:r w:rsidR="002146EA" w:rsidRPr="00C42429">
        <w:rPr>
          <w:rFonts w:eastAsia="Times New Roman"/>
          <w:lang w:eastAsia="en-GB"/>
        </w:rPr>
        <w:t>z</w:t>
      </w:r>
      <w:r w:rsidR="00626AC0" w:rsidRPr="00C42429">
        <w:rPr>
          <w:rFonts w:eastAsia="Times New Roman"/>
          <w:lang w:eastAsia="en-GB"/>
        </w:rPr>
        <w:t xml:space="preserve">-score </w:t>
      </w:r>
      <w:r w:rsidR="004A7506" w:rsidRPr="00C42429">
        <w:rPr>
          <w:rFonts w:eastAsia="Times New Roman"/>
          <w:lang w:eastAsia="en-GB"/>
        </w:rPr>
        <w:t>(− 0.06 (95% CI -0.10, − 0.03))</w:t>
      </w:r>
      <w:r w:rsidR="00862FFE" w:rsidRPr="00862FFE">
        <w:rPr>
          <w:rFonts w:eastAsia="Times New Roman"/>
          <w:vertAlign w:val="superscript"/>
          <w:lang w:eastAsia="en-GB"/>
        </w:rPr>
        <w:t>39</w:t>
      </w:r>
      <w:r w:rsidR="00626AC0" w:rsidRPr="00C42429">
        <w:rPr>
          <w:rFonts w:eastAsia="Times New Roman"/>
          <w:lang w:eastAsia="en-GB"/>
        </w:rPr>
        <w:t xml:space="preserve"> for multi-component interventions</w:t>
      </w:r>
      <w:r w:rsidR="005D1D37" w:rsidRPr="00C42429">
        <w:rPr>
          <w:rFonts w:eastAsia="Times New Roman"/>
          <w:lang w:eastAsia="en-GB"/>
        </w:rPr>
        <w:t xml:space="preserve"> including physical activity, health education and dietary improvement</w:t>
      </w:r>
      <w:r w:rsidR="00626AC0" w:rsidRPr="00C42429">
        <w:rPr>
          <w:rFonts w:eastAsia="Times New Roman"/>
          <w:lang w:eastAsia="en-GB"/>
        </w:rPr>
        <w:t>.</w:t>
      </w:r>
      <w:r w:rsidR="0072475E" w:rsidRPr="00C42429">
        <w:rPr>
          <w:rFonts w:eastAsia="Times New Roman"/>
          <w:lang w:eastAsia="en-GB"/>
        </w:rPr>
        <w:t xml:space="preserve"> </w:t>
      </w:r>
      <w:r w:rsidR="00962C46" w:rsidRPr="00C42429">
        <w:rPr>
          <w:rFonts w:eastAsia="Times New Roman"/>
          <w:lang w:eastAsia="en-GB"/>
        </w:rPr>
        <w:t xml:space="preserve">The </w:t>
      </w:r>
      <w:r w:rsidR="00962C46">
        <w:rPr>
          <w:rFonts w:eastAsia="Times New Roman"/>
          <w:lang w:eastAsia="en-GB"/>
        </w:rPr>
        <w:t xml:space="preserve">effect of school-based </w:t>
      </w:r>
      <w:r w:rsidR="00962C46" w:rsidRPr="00C42429">
        <w:rPr>
          <w:rFonts w:eastAsia="Times New Roman"/>
          <w:lang w:eastAsia="en-GB"/>
        </w:rPr>
        <w:t xml:space="preserve">intervention was </w:t>
      </w:r>
      <w:r w:rsidR="00962C46">
        <w:rPr>
          <w:rFonts w:eastAsia="Times New Roman"/>
          <w:lang w:eastAsia="en-GB"/>
        </w:rPr>
        <w:t xml:space="preserve">assumed </w:t>
      </w:r>
      <w:r w:rsidR="00962C46" w:rsidRPr="00C42429">
        <w:rPr>
          <w:rFonts w:eastAsia="Times New Roman"/>
          <w:lang w:eastAsia="en-GB"/>
        </w:rPr>
        <w:t>to increase the level of moderate or vigorous physical activity</w:t>
      </w:r>
      <w:r w:rsidR="00962C46">
        <w:rPr>
          <w:rFonts w:eastAsia="Times New Roman"/>
          <w:lang w:eastAsia="en-GB"/>
        </w:rPr>
        <w:t xml:space="preserve"> </w:t>
      </w:r>
      <w:r w:rsidR="00962C46" w:rsidRPr="00C42429">
        <w:rPr>
          <w:rFonts w:eastAsia="Times New Roman"/>
          <w:lang w:eastAsia="en-GB"/>
        </w:rPr>
        <w:t>in children and adolescents by 4.84 min/day (95% CI −0.94 to</w:t>
      </w:r>
      <w:r w:rsidR="00962C46">
        <w:rPr>
          <w:rFonts w:eastAsia="Times New Roman"/>
          <w:lang w:eastAsia="en-GB"/>
        </w:rPr>
        <w:t xml:space="preserve"> </w:t>
      </w:r>
      <w:r w:rsidR="00962C46" w:rsidRPr="00C42429">
        <w:rPr>
          <w:rFonts w:eastAsia="Times New Roman"/>
          <w:lang w:eastAsia="en-GB"/>
        </w:rPr>
        <w:t>10.61)</w:t>
      </w:r>
      <w:r w:rsidR="00962C46">
        <w:rPr>
          <w:rFonts w:eastAsia="Times New Roman"/>
          <w:lang w:eastAsia="en-GB"/>
        </w:rPr>
        <w:t>.</w:t>
      </w:r>
      <w:r w:rsidR="00862FFE" w:rsidRPr="00862FFE">
        <w:rPr>
          <w:vertAlign w:val="superscript"/>
        </w:rPr>
        <w:t>40</w:t>
      </w:r>
      <w:r w:rsidR="00ED66A1" w:rsidRPr="00C42429">
        <w:rPr>
          <w:rFonts w:eastAsia="Times New Roman"/>
          <w:lang w:eastAsia="en-GB"/>
        </w:rPr>
        <w:t xml:space="preserve"> </w:t>
      </w:r>
    </w:p>
    <w:p w14:paraId="30DB7B19" w14:textId="77777777" w:rsidR="00AD3B62" w:rsidRPr="001578D1" w:rsidRDefault="00AD3B62" w:rsidP="009706EE">
      <w:pPr>
        <w:spacing w:line="360" w:lineRule="auto"/>
        <w:rPr>
          <w:rFonts w:eastAsia="Times New Roman"/>
          <w:color w:val="00B050"/>
          <w:lang w:eastAsia="en-GB"/>
        </w:rPr>
      </w:pPr>
    </w:p>
    <w:p w14:paraId="7CB796D3" w14:textId="77777777" w:rsidR="00493F86" w:rsidRPr="00045930" w:rsidRDefault="00493F86" w:rsidP="009706EE">
      <w:pPr>
        <w:spacing w:line="360" w:lineRule="auto"/>
        <w:rPr>
          <w:rFonts w:eastAsia="Times New Roman"/>
          <w:b/>
          <w:bCs/>
          <w:lang w:eastAsia="en-GB"/>
        </w:rPr>
      </w:pPr>
      <w:r w:rsidRPr="00045930">
        <w:rPr>
          <w:rFonts w:eastAsia="Times New Roman"/>
          <w:b/>
          <w:bCs/>
          <w:lang w:eastAsia="en-GB"/>
        </w:rPr>
        <w:t>Mortality</w:t>
      </w:r>
    </w:p>
    <w:p w14:paraId="786C5E4E" w14:textId="6BB371C6" w:rsidR="00493F86" w:rsidRPr="00045930" w:rsidRDefault="00493F86" w:rsidP="009706EE">
      <w:pPr>
        <w:spacing w:line="360" w:lineRule="auto"/>
        <w:rPr>
          <w:rFonts w:eastAsia="Times New Roman"/>
          <w:lang w:eastAsia="en-GB"/>
        </w:rPr>
      </w:pPr>
      <w:r w:rsidRPr="00045930">
        <w:rPr>
          <w:rFonts w:eastAsia="Times New Roman"/>
          <w:lang w:eastAsia="en-GB"/>
        </w:rPr>
        <w:t>General population mortality</w:t>
      </w:r>
      <w:r w:rsidR="00886348" w:rsidRPr="00045930">
        <w:rPr>
          <w:rFonts w:eastAsia="Times New Roman"/>
          <w:lang w:eastAsia="en-GB"/>
        </w:rPr>
        <w:t>, adjusted for age and gender, was based on</w:t>
      </w:r>
      <w:r w:rsidRPr="00045930">
        <w:rPr>
          <w:rFonts w:eastAsia="Times New Roman"/>
          <w:lang w:eastAsia="en-GB"/>
        </w:rPr>
        <w:t xml:space="preserve"> </w:t>
      </w:r>
      <w:r w:rsidR="00220129" w:rsidRPr="00045930">
        <w:rPr>
          <w:rFonts w:eastAsia="Times New Roman"/>
          <w:lang w:eastAsia="en-GB"/>
        </w:rPr>
        <w:t>ONS 20</w:t>
      </w:r>
      <w:r w:rsidR="00A423BA">
        <w:rPr>
          <w:rFonts w:eastAsia="Times New Roman"/>
          <w:lang w:eastAsia="en-GB"/>
        </w:rPr>
        <w:t>20</w:t>
      </w:r>
      <w:r w:rsidRPr="00045930">
        <w:rPr>
          <w:rFonts w:eastAsia="Times New Roman"/>
          <w:lang w:eastAsia="en-GB"/>
        </w:rPr>
        <w:t>.</w:t>
      </w:r>
      <w:r w:rsidR="00862FFE" w:rsidRPr="00862FFE">
        <w:rPr>
          <w:rFonts w:eastAsia="Times New Roman"/>
          <w:vertAlign w:val="superscript"/>
          <w:lang w:eastAsia="en-GB"/>
        </w:rPr>
        <w:t>41</w:t>
      </w:r>
      <w:r w:rsidR="00A423BA" w:rsidRPr="00045930">
        <w:rPr>
          <w:rFonts w:eastAsia="Times New Roman"/>
          <w:lang w:eastAsia="en-GB"/>
        </w:rPr>
        <w:t xml:space="preserve"> </w:t>
      </w:r>
      <w:r w:rsidR="00ED66A1" w:rsidRPr="00045930">
        <w:rPr>
          <w:rFonts w:eastAsia="Times New Roman"/>
          <w:lang w:eastAsia="en-GB"/>
        </w:rPr>
        <w:t>A h</w:t>
      </w:r>
      <w:r w:rsidR="00886348" w:rsidRPr="00045930">
        <w:rPr>
          <w:rFonts w:eastAsia="Times New Roman"/>
          <w:lang w:eastAsia="en-GB"/>
        </w:rPr>
        <w:t>azard ratio of mortality of 2.98 was applied for individual</w:t>
      </w:r>
      <w:r w:rsidR="00ED66A1" w:rsidRPr="00045930">
        <w:rPr>
          <w:rFonts w:eastAsia="Times New Roman"/>
          <w:lang w:eastAsia="en-GB"/>
        </w:rPr>
        <w:t>s</w:t>
      </w:r>
      <w:r w:rsidR="00886348" w:rsidRPr="00045930">
        <w:rPr>
          <w:rFonts w:eastAsia="Times New Roman"/>
          <w:lang w:eastAsia="en-GB"/>
        </w:rPr>
        <w:t xml:space="preserve"> </w:t>
      </w:r>
      <w:r w:rsidR="00ED66A1" w:rsidRPr="00045930">
        <w:rPr>
          <w:rFonts w:eastAsia="Times New Roman"/>
          <w:lang w:eastAsia="en-GB"/>
        </w:rPr>
        <w:t xml:space="preserve">with </w:t>
      </w:r>
      <w:r w:rsidR="00D819F7">
        <w:rPr>
          <w:rFonts w:eastAsia="Times New Roman"/>
          <w:lang w:eastAsia="en-GB"/>
        </w:rPr>
        <w:t>Type 2</w:t>
      </w:r>
      <w:r w:rsidR="00ED66A1" w:rsidRPr="00045930">
        <w:rPr>
          <w:rFonts w:eastAsia="Times New Roman"/>
          <w:lang w:eastAsia="en-GB"/>
        </w:rPr>
        <w:t xml:space="preserve"> diabetes</w:t>
      </w:r>
      <w:r w:rsidR="00FE5BD8" w:rsidRPr="00045930">
        <w:rPr>
          <w:rFonts w:eastAsia="Times New Roman"/>
          <w:lang w:eastAsia="en-GB"/>
        </w:rPr>
        <w:t xml:space="preserve"> and aged</w:t>
      </w:r>
      <w:r w:rsidR="00582E75">
        <w:rPr>
          <w:rFonts w:eastAsia="Times New Roman"/>
          <w:lang w:eastAsia="en-GB"/>
        </w:rPr>
        <w:t xml:space="preserve"> </w:t>
      </w:r>
      <w:r w:rsidR="00954F3D">
        <w:rPr>
          <w:rFonts w:eastAsia="Times New Roman"/>
          <w:lang w:eastAsia="en-GB"/>
        </w:rPr>
        <w:t xml:space="preserve">between 35 and </w:t>
      </w:r>
      <w:r w:rsidR="00263A96">
        <w:rPr>
          <w:rFonts w:eastAsia="Times New Roman"/>
          <w:lang w:eastAsia="en-GB"/>
        </w:rPr>
        <w:t>&lt;</w:t>
      </w:r>
      <w:r w:rsidR="00886348" w:rsidRPr="00045930">
        <w:rPr>
          <w:rFonts w:eastAsia="Times New Roman"/>
          <w:lang w:eastAsia="en-GB"/>
        </w:rPr>
        <w:t>65 years</w:t>
      </w:r>
      <w:r w:rsidR="00FE5BD8" w:rsidRPr="00045930">
        <w:rPr>
          <w:rFonts w:eastAsia="Times New Roman"/>
          <w:lang w:eastAsia="en-GB"/>
        </w:rPr>
        <w:t>.</w:t>
      </w:r>
      <w:r w:rsidR="00862FFE" w:rsidRPr="00862FFE">
        <w:rPr>
          <w:rFonts w:eastAsia="Times New Roman"/>
          <w:vertAlign w:val="superscript"/>
          <w:lang w:eastAsia="en-GB"/>
        </w:rPr>
        <w:t>42</w:t>
      </w:r>
      <w:r w:rsidR="00480BA1" w:rsidRPr="00045930">
        <w:rPr>
          <w:rFonts w:eastAsia="Times New Roman"/>
          <w:lang w:eastAsia="en-GB"/>
        </w:rPr>
        <w:t xml:space="preserve"> </w:t>
      </w:r>
    </w:p>
    <w:p w14:paraId="706AC860" w14:textId="77777777" w:rsidR="00493F86" w:rsidRPr="001578D1" w:rsidRDefault="00493F86" w:rsidP="009706EE">
      <w:pPr>
        <w:spacing w:line="360" w:lineRule="auto"/>
        <w:rPr>
          <w:color w:val="00B050"/>
        </w:rPr>
      </w:pPr>
    </w:p>
    <w:p w14:paraId="522B1821" w14:textId="2B18CAB6" w:rsidR="00731B96" w:rsidRPr="00177122" w:rsidRDefault="00731B96" w:rsidP="009706EE">
      <w:pPr>
        <w:spacing w:line="360" w:lineRule="auto"/>
        <w:rPr>
          <w:rFonts w:eastAsia="Times New Roman"/>
          <w:b/>
          <w:bCs/>
          <w:lang w:eastAsia="en-GB"/>
        </w:rPr>
      </w:pPr>
      <w:r w:rsidRPr="00177122">
        <w:rPr>
          <w:rFonts w:eastAsia="Times New Roman"/>
          <w:b/>
          <w:bCs/>
          <w:lang w:eastAsia="en-GB"/>
        </w:rPr>
        <w:t>Quality</w:t>
      </w:r>
      <w:r w:rsidR="00705511">
        <w:rPr>
          <w:rFonts w:eastAsia="Times New Roman"/>
          <w:b/>
          <w:bCs/>
          <w:lang w:eastAsia="en-GB"/>
        </w:rPr>
        <w:t>-</w:t>
      </w:r>
      <w:r w:rsidRPr="00177122">
        <w:rPr>
          <w:rFonts w:eastAsia="Times New Roman"/>
          <w:b/>
          <w:bCs/>
          <w:lang w:eastAsia="en-GB"/>
        </w:rPr>
        <w:t>of</w:t>
      </w:r>
      <w:r w:rsidR="00705511">
        <w:rPr>
          <w:rFonts w:eastAsia="Times New Roman"/>
          <w:b/>
          <w:bCs/>
          <w:lang w:eastAsia="en-GB"/>
        </w:rPr>
        <w:t>-</w:t>
      </w:r>
      <w:r w:rsidRPr="00177122">
        <w:rPr>
          <w:rFonts w:eastAsia="Times New Roman"/>
          <w:b/>
          <w:bCs/>
          <w:lang w:eastAsia="en-GB"/>
        </w:rPr>
        <w:t>life</w:t>
      </w:r>
    </w:p>
    <w:p w14:paraId="4393D122" w14:textId="596111A7" w:rsidR="00731B96" w:rsidRPr="00177122" w:rsidRDefault="00B5169A" w:rsidP="009706EE">
      <w:pPr>
        <w:spacing w:line="360" w:lineRule="auto"/>
        <w:rPr>
          <w:rFonts w:eastAsia="Times New Roman"/>
          <w:lang w:eastAsia="en-GB"/>
        </w:rPr>
      </w:pPr>
      <w:r w:rsidRPr="00177122">
        <w:rPr>
          <w:rFonts w:eastAsia="Times New Roman"/>
          <w:lang w:eastAsia="en-GB"/>
        </w:rPr>
        <w:lastRenderedPageBreak/>
        <w:t>EQ-5D</w:t>
      </w:r>
      <w:r w:rsidR="00954F3D">
        <w:rPr>
          <w:rFonts w:eastAsia="Times New Roman"/>
          <w:lang w:eastAsia="en-GB"/>
        </w:rPr>
        <w:t>-3L</w:t>
      </w:r>
      <w:r w:rsidR="00330BAE">
        <w:rPr>
          <w:rFonts w:eastAsia="Times New Roman"/>
          <w:lang w:eastAsia="en-GB"/>
        </w:rPr>
        <w:t xml:space="preserve"> estimates adjusted for age, gender and BMI</w:t>
      </w:r>
      <w:r w:rsidRPr="00177122">
        <w:rPr>
          <w:rFonts w:eastAsia="Times New Roman"/>
          <w:lang w:eastAsia="en-GB"/>
        </w:rPr>
        <w:t xml:space="preserve"> </w:t>
      </w:r>
      <w:r w:rsidR="00330BAE">
        <w:rPr>
          <w:rFonts w:eastAsia="Times New Roman"/>
          <w:lang w:eastAsia="en-GB"/>
        </w:rPr>
        <w:t>were used to estimate quality</w:t>
      </w:r>
      <w:r w:rsidR="00705511">
        <w:rPr>
          <w:rFonts w:eastAsia="Times New Roman"/>
          <w:lang w:eastAsia="en-GB"/>
        </w:rPr>
        <w:t>-</w:t>
      </w:r>
      <w:r w:rsidR="00330BAE">
        <w:rPr>
          <w:rFonts w:eastAsia="Times New Roman"/>
          <w:lang w:eastAsia="en-GB"/>
        </w:rPr>
        <w:t>of</w:t>
      </w:r>
      <w:r w:rsidR="00705511">
        <w:rPr>
          <w:rFonts w:eastAsia="Times New Roman"/>
          <w:lang w:eastAsia="en-GB"/>
        </w:rPr>
        <w:t>-</w:t>
      </w:r>
      <w:r w:rsidR="00330BAE">
        <w:rPr>
          <w:rFonts w:eastAsia="Times New Roman"/>
          <w:lang w:eastAsia="en-GB"/>
        </w:rPr>
        <w:t xml:space="preserve">life </w:t>
      </w:r>
      <w:r w:rsidR="00705511">
        <w:rPr>
          <w:rFonts w:eastAsia="Times New Roman"/>
          <w:lang w:eastAsia="en-GB"/>
        </w:rPr>
        <w:t>(</w:t>
      </w:r>
      <w:r w:rsidR="00061796">
        <w:rPr>
          <w:rFonts w:eastAsia="Times New Roman"/>
          <w:lang w:eastAsia="en-GB"/>
        </w:rPr>
        <w:t>Table 1</w:t>
      </w:r>
      <w:r w:rsidR="00705511" w:rsidRPr="00705511">
        <w:rPr>
          <w:rFonts w:eastAsia="Times New Roman"/>
          <w:lang w:eastAsia="en-GB"/>
        </w:rPr>
        <w:t>)</w:t>
      </w:r>
      <w:r w:rsidR="00D92BC2" w:rsidRPr="001578D1">
        <w:rPr>
          <w:rFonts w:eastAsia="Times New Roman"/>
          <w:color w:val="00B050"/>
          <w:lang w:eastAsia="en-GB"/>
        </w:rPr>
        <w:t>.</w:t>
      </w:r>
      <w:r w:rsidR="008365D9">
        <w:rPr>
          <w:rFonts w:eastAsia="Times New Roman"/>
          <w:color w:val="00B050"/>
          <w:lang w:eastAsia="en-GB"/>
        </w:rPr>
        <w:t xml:space="preserve"> </w:t>
      </w:r>
      <w:r w:rsidR="00330BAE">
        <w:rPr>
          <w:rFonts w:eastAsia="Times New Roman"/>
          <w:lang w:eastAsia="en-GB"/>
        </w:rPr>
        <w:t>The</w:t>
      </w:r>
      <w:r w:rsidR="00047584">
        <w:rPr>
          <w:rFonts w:eastAsia="Times New Roman"/>
          <w:lang w:eastAsia="en-GB"/>
        </w:rPr>
        <w:t>se</w:t>
      </w:r>
      <w:r w:rsidR="00330BAE">
        <w:rPr>
          <w:rFonts w:eastAsia="Times New Roman"/>
          <w:lang w:eastAsia="en-GB"/>
        </w:rPr>
        <w:t xml:space="preserve"> </w:t>
      </w:r>
      <w:r w:rsidR="00047584">
        <w:rPr>
          <w:rFonts w:eastAsia="Times New Roman"/>
          <w:lang w:eastAsia="en-GB"/>
        </w:rPr>
        <w:t xml:space="preserve">estimates </w:t>
      </w:r>
      <w:r w:rsidR="00425C4A" w:rsidRPr="00177122">
        <w:rPr>
          <w:rFonts w:eastAsia="Times New Roman"/>
          <w:lang w:eastAsia="en-GB"/>
        </w:rPr>
        <w:t xml:space="preserve">were </w:t>
      </w:r>
      <w:r w:rsidRPr="00177122">
        <w:rPr>
          <w:rFonts w:eastAsia="Times New Roman"/>
          <w:lang w:eastAsia="en-GB"/>
        </w:rPr>
        <w:t xml:space="preserve">obtained from </w:t>
      </w:r>
      <w:r w:rsidRPr="00177122">
        <w:rPr>
          <w:rFonts w:eastAsia="Times New Roman" w:hint="eastAsia"/>
          <w:lang w:eastAsia="en-GB"/>
        </w:rPr>
        <w:t xml:space="preserve">14,117 participants aged ≥16 years </w:t>
      </w:r>
      <w:r w:rsidR="004B01AC">
        <w:rPr>
          <w:rFonts w:eastAsia="Times New Roman"/>
          <w:lang w:eastAsia="en-GB"/>
        </w:rPr>
        <w:t>from</w:t>
      </w:r>
      <w:r w:rsidRPr="00177122">
        <w:rPr>
          <w:rFonts w:eastAsia="Times New Roman" w:hint="eastAsia"/>
          <w:lang w:eastAsia="en-GB"/>
        </w:rPr>
        <w:t xml:space="preserve"> the Health Survey for England</w:t>
      </w:r>
      <w:r w:rsidR="00047584">
        <w:rPr>
          <w:rFonts w:eastAsia="Times New Roman"/>
          <w:lang w:eastAsia="en-GB"/>
        </w:rPr>
        <w:t xml:space="preserve"> 2008</w:t>
      </w:r>
      <w:r w:rsidRPr="00177122">
        <w:rPr>
          <w:rFonts w:eastAsia="Times New Roman" w:hint="eastAsia"/>
          <w:lang w:eastAsia="en-GB"/>
        </w:rPr>
        <w:t>.</w:t>
      </w:r>
      <w:r w:rsidR="00705511" w:rsidRPr="00705511">
        <w:rPr>
          <w:rFonts w:eastAsia="Times New Roman"/>
          <w:vertAlign w:val="superscript"/>
          <w:lang w:eastAsia="en-GB"/>
        </w:rPr>
        <w:t>43</w:t>
      </w:r>
      <w:r w:rsidR="00705511" w:rsidRPr="00705511">
        <w:rPr>
          <w:rFonts w:eastAsia="Times New Roman"/>
          <w:lang w:eastAsia="en-GB"/>
        </w:rPr>
        <w:t xml:space="preserve"> </w:t>
      </w:r>
      <w:r w:rsidR="008239CE">
        <w:rPr>
          <w:rFonts w:eastAsia="Times New Roman"/>
          <w:lang w:eastAsia="en-GB"/>
        </w:rPr>
        <w:t>Adults with diabetes w</w:t>
      </w:r>
      <w:r w:rsidR="00954F3D">
        <w:rPr>
          <w:rFonts w:eastAsia="Times New Roman"/>
          <w:lang w:eastAsia="en-GB"/>
        </w:rPr>
        <w:t>ere</w:t>
      </w:r>
      <w:r w:rsidR="008239CE">
        <w:rPr>
          <w:rFonts w:eastAsia="Times New Roman"/>
          <w:lang w:eastAsia="en-GB"/>
        </w:rPr>
        <w:t xml:space="preserve"> assumed to have a</w:t>
      </w:r>
      <w:r w:rsidR="00731B96" w:rsidRPr="00177122">
        <w:rPr>
          <w:rFonts w:eastAsia="Times New Roman"/>
          <w:lang w:eastAsia="en-GB"/>
        </w:rPr>
        <w:t xml:space="preserve"> disutility </w:t>
      </w:r>
      <w:r w:rsidR="00731B96" w:rsidRPr="000D374F">
        <w:rPr>
          <w:rFonts w:eastAsia="Times New Roman"/>
          <w:lang w:eastAsia="en-GB"/>
        </w:rPr>
        <w:t>of -0.161</w:t>
      </w:r>
      <w:r w:rsidR="004B01AC" w:rsidRPr="00177122">
        <w:rPr>
          <w:rFonts w:eastAsia="Times New Roman"/>
          <w:lang w:eastAsia="en-GB"/>
        </w:rPr>
        <w:t>.</w:t>
      </w:r>
      <w:r w:rsidR="00705511" w:rsidRPr="00705511">
        <w:rPr>
          <w:rFonts w:eastAsia="Times New Roman"/>
          <w:vertAlign w:val="superscript"/>
          <w:lang w:eastAsia="en-GB"/>
        </w:rPr>
        <w:t>44</w:t>
      </w:r>
      <w:r w:rsidR="008239CE">
        <w:rPr>
          <w:rFonts w:eastAsia="Times New Roman"/>
          <w:lang w:eastAsia="en-GB"/>
        </w:rPr>
        <w:t xml:space="preserve"> </w:t>
      </w:r>
      <w:r w:rsidR="00731B96" w:rsidRPr="00177122">
        <w:rPr>
          <w:rFonts w:eastAsia="Times New Roman"/>
          <w:lang w:eastAsia="en-GB"/>
        </w:rPr>
        <w:t xml:space="preserve">We estimated the disutility by comparing the mean </w:t>
      </w:r>
      <w:r w:rsidR="00ED66A1" w:rsidRPr="00177122">
        <w:rPr>
          <w:rFonts w:eastAsia="Times New Roman"/>
          <w:lang w:eastAsia="en-GB"/>
        </w:rPr>
        <w:t xml:space="preserve">general population </w:t>
      </w:r>
      <w:r w:rsidR="00731B96" w:rsidRPr="00177122">
        <w:rPr>
          <w:rFonts w:eastAsia="Times New Roman"/>
          <w:lang w:eastAsia="en-GB"/>
        </w:rPr>
        <w:t xml:space="preserve">EQ-5D score with </w:t>
      </w:r>
      <w:r w:rsidR="007057BE" w:rsidRPr="00177122">
        <w:rPr>
          <w:rFonts w:eastAsia="Times New Roman"/>
          <w:lang w:eastAsia="en-GB"/>
        </w:rPr>
        <w:t xml:space="preserve">that for </w:t>
      </w:r>
      <w:r w:rsidR="00954F3D">
        <w:rPr>
          <w:rFonts w:eastAsia="Times New Roman"/>
          <w:lang w:eastAsia="en-GB"/>
        </w:rPr>
        <w:t xml:space="preserve">people with </w:t>
      </w:r>
      <w:r w:rsidR="00731B96" w:rsidRPr="00177122">
        <w:rPr>
          <w:rFonts w:eastAsia="Times New Roman"/>
          <w:lang w:eastAsia="en-GB"/>
        </w:rPr>
        <w:t>diabetes.</w:t>
      </w:r>
      <w:r w:rsidR="006F1962" w:rsidRPr="00177122">
        <w:rPr>
          <w:rFonts w:eastAsia="Times New Roman"/>
          <w:lang w:eastAsia="en-GB"/>
        </w:rPr>
        <w:t xml:space="preserve"> A disutility of -0.087 is used for adolescents with </w:t>
      </w:r>
      <w:r w:rsidR="00D819F7">
        <w:rPr>
          <w:rFonts w:eastAsia="Times New Roman"/>
          <w:lang w:eastAsia="en-GB"/>
        </w:rPr>
        <w:t>Type 2</w:t>
      </w:r>
      <w:r w:rsidR="00A23135" w:rsidRPr="00177122">
        <w:rPr>
          <w:rFonts w:eastAsia="Times New Roman"/>
          <w:lang w:eastAsia="en-GB"/>
        </w:rPr>
        <w:t xml:space="preserve"> </w:t>
      </w:r>
      <w:r w:rsidR="006F1962" w:rsidRPr="00177122">
        <w:rPr>
          <w:rFonts w:eastAsia="Times New Roman"/>
          <w:lang w:eastAsia="en-GB"/>
        </w:rPr>
        <w:t>diabetes</w:t>
      </w:r>
      <w:r w:rsidRPr="00177122">
        <w:rPr>
          <w:rFonts w:eastAsia="Times New Roman"/>
          <w:lang w:eastAsia="en-GB"/>
        </w:rPr>
        <w:t xml:space="preserve"> based on a Swedish</w:t>
      </w:r>
      <w:r w:rsidR="008F5B6A">
        <w:rPr>
          <w:rFonts w:eastAsia="Times New Roman"/>
          <w:lang w:eastAsia="en-GB"/>
        </w:rPr>
        <w:t xml:space="preserve"> cohort </w:t>
      </w:r>
      <w:r w:rsidR="00252FD6">
        <w:rPr>
          <w:rFonts w:eastAsia="Times New Roman"/>
          <w:lang w:eastAsia="en-GB"/>
        </w:rPr>
        <w:t>of adolescents aged</w:t>
      </w:r>
      <w:r w:rsidRPr="00177122">
        <w:rPr>
          <w:rFonts w:eastAsia="Times New Roman"/>
          <w:lang w:eastAsia="en-GB"/>
        </w:rPr>
        <w:t xml:space="preserve"> 13-18 years.</w:t>
      </w:r>
      <w:r w:rsidR="00705511" w:rsidRPr="00705511">
        <w:rPr>
          <w:vertAlign w:val="superscript"/>
        </w:rPr>
        <w:t>45</w:t>
      </w:r>
      <w:r w:rsidR="006F1962" w:rsidRPr="00177122">
        <w:t xml:space="preserve"> </w:t>
      </w:r>
      <w:r w:rsidR="007354F6" w:rsidRPr="00177122">
        <w:t xml:space="preserve">A utility decrement of 0.188 was assumed </w:t>
      </w:r>
      <w:r w:rsidR="001B2E3E" w:rsidRPr="00177122">
        <w:rPr>
          <w:rFonts w:eastAsia="Times New Roman"/>
          <w:lang w:eastAsia="en-GB"/>
        </w:rPr>
        <w:t>for those with intermittent episodes of mental health</w:t>
      </w:r>
      <w:r w:rsidR="00045930" w:rsidRPr="00177122">
        <w:rPr>
          <w:rFonts w:eastAsia="Times New Roman"/>
          <w:lang w:eastAsia="en-GB"/>
        </w:rPr>
        <w:t xml:space="preserve"> conditions</w:t>
      </w:r>
      <w:r w:rsidR="004B01AC">
        <w:rPr>
          <w:rFonts w:eastAsia="Times New Roman"/>
          <w:lang w:eastAsia="en-GB"/>
        </w:rPr>
        <w:t>;</w:t>
      </w:r>
      <w:r w:rsidR="00705511" w:rsidRPr="00705511">
        <w:rPr>
          <w:rFonts w:eastAsia="Times New Roman"/>
          <w:vertAlign w:val="superscript"/>
          <w:lang w:eastAsia="en-GB"/>
        </w:rPr>
        <w:t>46</w:t>
      </w:r>
      <w:r w:rsidR="001B2E3E" w:rsidRPr="00177122">
        <w:rPr>
          <w:rFonts w:eastAsia="Times New Roman"/>
          <w:lang w:eastAsia="en-GB"/>
        </w:rPr>
        <w:t xml:space="preserve"> a decrement of 0.488 for those with persistent/chronic depression</w:t>
      </w:r>
      <w:r w:rsidR="004B01AC">
        <w:rPr>
          <w:rFonts w:eastAsia="Times New Roman"/>
          <w:lang w:eastAsia="en-GB"/>
        </w:rPr>
        <w:t>;</w:t>
      </w:r>
      <w:r w:rsidR="00705511" w:rsidRPr="00705511">
        <w:rPr>
          <w:rFonts w:eastAsia="Times New Roman"/>
          <w:vertAlign w:val="superscript"/>
          <w:lang w:eastAsia="en-GB"/>
        </w:rPr>
        <w:t>47</w:t>
      </w:r>
      <w:r w:rsidR="001B2E3E" w:rsidRPr="00177122">
        <w:rPr>
          <w:rFonts w:eastAsia="Times New Roman"/>
          <w:lang w:eastAsia="en-GB"/>
        </w:rPr>
        <w:t xml:space="preserve"> a decrement of 0.094 (half of th</w:t>
      </w:r>
      <w:r w:rsidR="007057BE" w:rsidRPr="00177122">
        <w:rPr>
          <w:rFonts w:eastAsia="Times New Roman"/>
          <w:lang w:eastAsia="en-GB"/>
        </w:rPr>
        <w:t xml:space="preserve">e decrement for </w:t>
      </w:r>
      <w:r w:rsidR="001B2E3E" w:rsidRPr="00177122">
        <w:rPr>
          <w:rFonts w:eastAsia="Times New Roman"/>
          <w:lang w:eastAsia="en-GB"/>
        </w:rPr>
        <w:t xml:space="preserve">intermittent depression) was assumed for those with </w:t>
      </w:r>
      <w:r w:rsidR="00A23135" w:rsidRPr="00177122">
        <w:rPr>
          <w:rFonts w:eastAsia="Times New Roman"/>
          <w:lang w:eastAsia="en-GB"/>
        </w:rPr>
        <w:t xml:space="preserve">a </w:t>
      </w:r>
      <w:r w:rsidR="001B2E3E" w:rsidRPr="00177122">
        <w:rPr>
          <w:rFonts w:eastAsia="Times New Roman"/>
          <w:lang w:eastAsia="en-GB"/>
        </w:rPr>
        <w:t xml:space="preserve">new episode of depression. </w:t>
      </w:r>
      <w:r w:rsidR="00C05A19" w:rsidRPr="00177122">
        <w:rPr>
          <w:rFonts w:eastAsia="Times New Roman"/>
          <w:lang w:eastAsia="en-GB"/>
        </w:rPr>
        <w:t>For pre</w:t>
      </w:r>
      <w:r w:rsidR="00177122" w:rsidRPr="00177122">
        <w:rPr>
          <w:rFonts w:eastAsia="Times New Roman"/>
          <w:lang w:eastAsia="en-GB"/>
        </w:rPr>
        <w:t>-</w:t>
      </w:r>
      <w:r w:rsidR="00C05A19" w:rsidRPr="00177122">
        <w:rPr>
          <w:rFonts w:eastAsia="Times New Roman"/>
          <w:lang w:eastAsia="en-GB"/>
        </w:rPr>
        <w:t xml:space="preserve">term delivery, a mean utility decrement of 0.066 was applied throughout the model time horizon. This was based on a systematic review and meta-analysis </w:t>
      </w:r>
      <w:r w:rsidR="006F1962" w:rsidRPr="00177122">
        <w:t xml:space="preserve">for health utility values associated with pre-term birth </w:t>
      </w:r>
      <w:r w:rsidR="00C05A19" w:rsidRPr="00177122">
        <w:t>where all but one study used</w:t>
      </w:r>
      <w:r w:rsidR="006F1962" w:rsidRPr="00177122">
        <w:t xml:space="preserve"> Health Utilities Index (HUI) Mark 2 (HUI2) or Mark 3 (HUI3) measures as their primary health utility assessment method.</w:t>
      </w:r>
      <w:r w:rsidR="00705511" w:rsidRPr="00705511">
        <w:rPr>
          <w:vertAlign w:val="superscript"/>
        </w:rPr>
        <w:t>48</w:t>
      </w:r>
      <w:r w:rsidR="005D1D37" w:rsidRPr="00177122">
        <w:t xml:space="preserve"> </w:t>
      </w:r>
      <w:r w:rsidR="004D1D01" w:rsidRPr="00177122">
        <w:t xml:space="preserve">We found no evidence for </w:t>
      </w:r>
      <w:r w:rsidR="00705511" w:rsidRPr="00177122">
        <w:t>quality-of-life</w:t>
      </w:r>
      <w:r w:rsidR="0013618D" w:rsidRPr="00177122">
        <w:t xml:space="preserve"> </w:t>
      </w:r>
      <w:r w:rsidR="004D1D01" w:rsidRPr="00177122">
        <w:t>loss in parents of pre</w:t>
      </w:r>
      <w:r w:rsidR="00177122" w:rsidRPr="00177122">
        <w:t>-</w:t>
      </w:r>
      <w:r w:rsidR="004D1D01" w:rsidRPr="00177122">
        <w:t>term babies</w:t>
      </w:r>
      <w:r w:rsidR="00252FD6">
        <w:t>.</w:t>
      </w:r>
      <w:r w:rsidR="0013618D" w:rsidRPr="00177122">
        <w:t xml:space="preserve"> </w:t>
      </w:r>
      <w:r w:rsidR="00252FD6">
        <w:t xml:space="preserve">Therefore, </w:t>
      </w:r>
      <w:r w:rsidR="0013618D" w:rsidRPr="00177122">
        <w:t xml:space="preserve">we </w:t>
      </w:r>
      <w:r w:rsidR="00C05A19" w:rsidRPr="00177122">
        <w:t xml:space="preserve">assumed </w:t>
      </w:r>
      <w:r w:rsidR="004D1D01" w:rsidRPr="00177122">
        <w:t>that the quality</w:t>
      </w:r>
      <w:r w:rsidR="004C7C3F">
        <w:t>-</w:t>
      </w:r>
      <w:r w:rsidR="004D1D01" w:rsidRPr="00177122">
        <w:t>of</w:t>
      </w:r>
      <w:r w:rsidR="004C7C3F">
        <w:t>-</w:t>
      </w:r>
      <w:r w:rsidR="004D1D01" w:rsidRPr="00177122">
        <w:t xml:space="preserve">life decrement </w:t>
      </w:r>
      <w:r w:rsidR="00252FD6">
        <w:t xml:space="preserve">would be </w:t>
      </w:r>
      <w:r w:rsidR="004C7C3F" w:rsidRPr="00177122">
        <w:t>like</w:t>
      </w:r>
      <w:r w:rsidR="00252FD6">
        <w:t xml:space="preserve"> intermittent</w:t>
      </w:r>
      <w:r w:rsidR="004D1D01" w:rsidRPr="00177122">
        <w:t xml:space="preserve"> </w:t>
      </w:r>
      <w:r w:rsidR="00F35670">
        <w:t xml:space="preserve">mental health condition </w:t>
      </w:r>
      <w:r w:rsidR="004D1D01" w:rsidRPr="00177122">
        <w:t>and last</w:t>
      </w:r>
      <w:r w:rsidR="005D1D37" w:rsidRPr="00177122">
        <w:t>s</w:t>
      </w:r>
      <w:r w:rsidR="004D1D01" w:rsidRPr="00177122">
        <w:t xml:space="preserve"> for </w:t>
      </w:r>
      <w:r w:rsidR="005D1D37" w:rsidRPr="00177122">
        <w:t>the f</w:t>
      </w:r>
      <w:r w:rsidR="003E6742" w:rsidRPr="00177122">
        <w:t>i</w:t>
      </w:r>
      <w:r w:rsidR="005D1D37" w:rsidRPr="00177122">
        <w:t xml:space="preserve">rst </w:t>
      </w:r>
      <w:r w:rsidR="004D1D01" w:rsidRPr="00177122">
        <w:t>two years.</w:t>
      </w:r>
      <w:r w:rsidR="008374D0" w:rsidRPr="008374D0">
        <w:rPr>
          <w:rFonts w:eastAsia="Times New Roman"/>
          <w:lang w:eastAsia="en-GB"/>
        </w:rPr>
        <w:t xml:space="preserve"> </w:t>
      </w:r>
    </w:p>
    <w:p w14:paraId="5A481C95" w14:textId="77777777" w:rsidR="00811A6D" w:rsidRPr="00260B79" w:rsidRDefault="00811A6D" w:rsidP="009706EE">
      <w:pPr>
        <w:spacing w:line="360" w:lineRule="auto"/>
        <w:rPr>
          <w:rFonts w:eastAsia="Times New Roman"/>
          <w:lang w:eastAsia="en-GB"/>
        </w:rPr>
      </w:pPr>
    </w:p>
    <w:p w14:paraId="5360272F" w14:textId="43A98B0C" w:rsidR="00811A6D" w:rsidRPr="00260B79" w:rsidRDefault="00731B96" w:rsidP="009706EE">
      <w:pPr>
        <w:spacing w:line="360" w:lineRule="auto"/>
        <w:rPr>
          <w:rFonts w:eastAsia="Times New Roman"/>
          <w:b/>
          <w:bCs/>
          <w:lang w:eastAsia="en-GB"/>
        </w:rPr>
      </w:pPr>
      <w:r w:rsidRPr="00260B79">
        <w:rPr>
          <w:rFonts w:eastAsia="Times New Roman"/>
          <w:b/>
          <w:bCs/>
          <w:lang w:eastAsia="en-GB"/>
        </w:rPr>
        <w:t>Costs</w:t>
      </w:r>
    </w:p>
    <w:p w14:paraId="537B140B" w14:textId="33121BC0" w:rsidR="00EE5201" w:rsidRDefault="009E0FE6" w:rsidP="009706EE">
      <w:pPr>
        <w:spacing w:line="360" w:lineRule="auto"/>
        <w:rPr>
          <w:rFonts w:eastAsia="Times New Roman"/>
          <w:lang w:eastAsia="en-GB"/>
        </w:rPr>
      </w:pPr>
      <w:r>
        <w:rPr>
          <w:rFonts w:eastAsia="Times New Roman"/>
          <w:lang w:eastAsia="en-GB"/>
        </w:rPr>
        <w:t>We d</w:t>
      </w:r>
      <w:r w:rsidR="00EE5201">
        <w:rPr>
          <w:rFonts w:eastAsia="Times New Roman"/>
          <w:lang w:eastAsia="en-GB"/>
        </w:rPr>
        <w:t>escri</w:t>
      </w:r>
      <w:r w:rsidR="00252190">
        <w:rPr>
          <w:rFonts w:eastAsia="Times New Roman"/>
          <w:lang w:eastAsia="en-GB"/>
        </w:rPr>
        <w:t>be the costs</w:t>
      </w:r>
      <w:r w:rsidR="00EE5201">
        <w:rPr>
          <w:rFonts w:eastAsia="Times New Roman"/>
          <w:lang w:eastAsia="en-GB"/>
        </w:rPr>
        <w:t xml:space="preserve"> below and</w:t>
      </w:r>
      <w:r w:rsidR="004C7C3F">
        <w:rPr>
          <w:rFonts w:eastAsia="Times New Roman"/>
          <w:lang w:eastAsia="en-GB"/>
        </w:rPr>
        <w:t xml:space="preserve"> </w:t>
      </w:r>
      <w:r w:rsidR="004B7DEA">
        <w:rPr>
          <w:rFonts w:eastAsia="Times New Roman"/>
          <w:lang w:eastAsia="en-GB"/>
        </w:rPr>
        <w:t>summar</w:t>
      </w:r>
      <w:r w:rsidR="004C7C3F">
        <w:rPr>
          <w:rFonts w:eastAsia="Times New Roman"/>
          <w:lang w:eastAsia="en-GB"/>
        </w:rPr>
        <w:t>ise</w:t>
      </w:r>
      <w:r w:rsidR="004B7DEA">
        <w:rPr>
          <w:rFonts w:eastAsia="Times New Roman"/>
          <w:lang w:eastAsia="en-GB"/>
        </w:rPr>
        <w:t xml:space="preserve"> in </w:t>
      </w:r>
      <w:r w:rsidR="005A10D1" w:rsidRPr="005A10D1">
        <w:rPr>
          <w:rFonts w:eastAsia="Times New Roman"/>
          <w:lang w:eastAsia="en-GB"/>
        </w:rPr>
        <w:t>Table 1</w:t>
      </w:r>
      <w:r w:rsidR="004B7DEA">
        <w:rPr>
          <w:rFonts w:eastAsia="Times New Roman"/>
          <w:lang w:eastAsia="en-GB"/>
        </w:rPr>
        <w:t>.</w:t>
      </w:r>
      <w:r w:rsidR="00EE5201">
        <w:rPr>
          <w:rFonts w:eastAsia="Times New Roman"/>
          <w:lang w:eastAsia="en-GB"/>
        </w:rPr>
        <w:t xml:space="preserve"> </w:t>
      </w:r>
    </w:p>
    <w:p w14:paraId="6E36647D" w14:textId="77777777" w:rsidR="00EE5201" w:rsidRPr="00423922" w:rsidRDefault="00EE5201" w:rsidP="009706EE">
      <w:pPr>
        <w:spacing w:line="360" w:lineRule="auto"/>
        <w:rPr>
          <w:rFonts w:eastAsia="Times New Roman"/>
          <w:lang w:eastAsia="en-GB"/>
        </w:rPr>
      </w:pPr>
    </w:p>
    <w:p w14:paraId="3FC61FA7" w14:textId="4C14C29E" w:rsidR="003B607D" w:rsidRPr="00260B79" w:rsidRDefault="00925387" w:rsidP="009706EE">
      <w:pPr>
        <w:spacing w:line="360" w:lineRule="auto"/>
        <w:rPr>
          <w:rFonts w:eastAsia="Times New Roman"/>
          <w:b/>
          <w:bCs/>
          <w:i/>
          <w:iCs/>
          <w:lang w:eastAsia="en-GB"/>
        </w:rPr>
      </w:pPr>
      <w:r w:rsidRPr="00260B79">
        <w:rPr>
          <w:rFonts w:eastAsia="Times New Roman"/>
          <w:b/>
          <w:bCs/>
          <w:i/>
          <w:iCs/>
          <w:lang w:eastAsia="en-GB"/>
        </w:rPr>
        <w:t>I</w:t>
      </w:r>
      <w:r w:rsidR="003B607D" w:rsidRPr="00260B79">
        <w:rPr>
          <w:rFonts w:eastAsia="Times New Roman"/>
          <w:b/>
          <w:bCs/>
          <w:i/>
          <w:iCs/>
          <w:lang w:eastAsia="en-GB"/>
        </w:rPr>
        <w:t>ntervention costs</w:t>
      </w:r>
    </w:p>
    <w:p w14:paraId="2EB923BC" w14:textId="3CF7D7A6" w:rsidR="003B607D" w:rsidRPr="00260B79" w:rsidRDefault="00925387" w:rsidP="009706EE">
      <w:pPr>
        <w:spacing w:line="360" w:lineRule="auto"/>
        <w:rPr>
          <w:rFonts w:eastAsia="Times New Roman"/>
          <w:lang w:eastAsia="en-GB"/>
        </w:rPr>
      </w:pPr>
      <w:r w:rsidRPr="00260B79">
        <w:rPr>
          <w:rFonts w:eastAsia="Times New Roman"/>
          <w:lang w:eastAsia="en-GB"/>
        </w:rPr>
        <w:t xml:space="preserve">The intervention cost for our illustrative analysis was based on </w:t>
      </w:r>
      <w:proofErr w:type="spellStart"/>
      <w:r w:rsidRPr="00260B79">
        <w:rPr>
          <w:rFonts w:eastAsia="Times New Roman"/>
          <w:lang w:eastAsia="en-GB"/>
        </w:rPr>
        <w:t>LifeLab</w:t>
      </w:r>
      <w:proofErr w:type="spellEnd"/>
      <w:r w:rsidR="00DC7B29" w:rsidRPr="00260B79">
        <w:rPr>
          <w:rFonts w:eastAsia="Times New Roman"/>
          <w:lang w:eastAsia="en-GB"/>
        </w:rPr>
        <w:t xml:space="preserve"> </w:t>
      </w:r>
      <w:r w:rsidRPr="00260B79">
        <w:rPr>
          <w:rFonts w:eastAsia="Times New Roman"/>
          <w:lang w:eastAsia="en-GB"/>
        </w:rPr>
        <w:t>Plus.</w:t>
      </w:r>
      <w:r w:rsidR="00F35670">
        <w:rPr>
          <w:rFonts w:eastAsia="Times New Roman"/>
          <w:lang w:eastAsia="en-GB"/>
        </w:rPr>
        <w:t xml:space="preserve"> </w:t>
      </w:r>
      <w:r w:rsidR="004B01AC">
        <w:rPr>
          <w:rFonts w:eastAsia="Times New Roman"/>
          <w:lang w:eastAsia="en-GB"/>
        </w:rPr>
        <w:t>Further i</w:t>
      </w:r>
      <w:r w:rsidRPr="00260B79">
        <w:rPr>
          <w:rFonts w:eastAsia="Times New Roman"/>
          <w:lang w:eastAsia="en-GB"/>
        </w:rPr>
        <w:t xml:space="preserve">nformation on resources used for delivering </w:t>
      </w:r>
      <w:proofErr w:type="spellStart"/>
      <w:r w:rsidRPr="00260B79">
        <w:rPr>
          <w:rFonts w:eastAsia="Times New Roman"/>
          <w:lang w:eastAsia="en-GB"/>
        </w:rPr>
        <w:t>LifeLab</w:t>
      </w:r>
      <w:proofErr w:type="spellEnd"/>
      <w:r w:rsidR="00DC7B29" w:rsidRPr="00260B79">
        <w:rPr>
          <w:rFonts w:eastAsia="Times New Roman"/>
          <w:lang w:eastAsia="en-GB"/>
        </w:rPr>
        <w:t xml:space="preserve"> </w:t>
      </w:r>
      <w:r w:rsidR="004B01AC">
        <w:rPr>
          <w:rFonts w:eastAsia="Times New Roman"/>
          <w:lang w:eastAsia="en-GB"/>
        </w:rPr>
        <w:t xml:space="preserve">are in Appendix B. </w:t>
      </w:r>
      <w:r w:rsidR="003B607D" w:rsidRPr="00260B79">
        <w:rPr>
          <w:rFonts w:eastAsia="Times New Roman"/>
          <w:lang w:eastAsia="en-GB"/>
        </w:rPr>
        <w:t xml:space="preserve">The cost of the app </w:t>
      </w:r>
      <w:r w:rsidRPr="00260B79">
        <w:rPr>
          <w:rFonts w:eastAsia="Times New Roman"/>
          <w:lang w:eastAsia="en-GB"/>
        </w:rPr>
        <w:t>delivered as part of the intervention,</w:t>
      </w:r>
      <w:r w:rsidR="003B607D" w:rsidRPr="00260B79">
        <w:rPr>
          <w:rFonts w:eastAsia="Times New Roman"/>
          <w:lang w:eastAsia="en-GB"/>
        </w:rPr>
        <w:t xml:space="preserve"> was incorporated as a capital </w:t>
      </w:r>
      <w:proofErr w:type="gramStart"/>
      <w:r w:rsidR="00C522CC" w:rsidRPr="00260B79">
        <w:rPr>
          <w:rFonts w:eastAsia="Times New Roman"/>
          <w:lang w:eastAsia="en-GB"/>
        </w:rPr>
        <w:t>cost</w:t>
      </w:r>
      <w:proofErr w:type="gramEnd"/>
      <w:r w:rsidR="00C522CC" w:rsidRPr="00260B79">
        <w:rPr>
          <w:rFonts w:eastAsia="Times New Roman"/>
          <w:lang w:eastAsia="en-GB"/>
        </w:rPr>
        <w:t xml:space="preserve"> and</w:t>
      </w:r>
      <w:r w:rsidRPr="00260B79">
        <w:rPr>
          <w:rFonts w:eastAsia="Times New Roman"/>
          <w:lang w:eastAsia="en-GB"/>
        </w:rPr>
        <w:t xml:space="preserve"> </w:t>
      </w:r>
      <w:r w:rsidR="00F35670">
        <w:rPr>
          <w:rFonts w:eastAsia="Times New Roman"/>
          <w:lang w:eastAsia="en-GB"/>
        </w:rPr>
        <w:t>was</w:t>
      </w:r>
      <w:r w:rsidR="003B607D" w:rsidRPr="00260B79">
        <w:rPr>
          <w:rFonts w:eastAsia="Times New Roman"/>
          <w:lang w:eastAsia="en-GB"/>
        </w:rPr>
        <w:t xml:space="preserve"> assumed to last 10 years and be used in 10 centres. </w:t>
      </w:r>
      <w:r w:rsidR="00F35670">
        <w:rPr>
          <w:rFonts w:eastAsia="Times New Roman"/>
          <w:lang w:eastAsia="en-GB"/>
        </w:rPr>
        <w:t>Similarly,</w:t>
      </w:r>
      <w:r w:rsidR="003B607D" w:rsidRPr="00260B79">
        <w:rPr>
          <w:rFonts w:eastAsia="Times New Roman"/>
          <w:lang w:eastAsia="en-GB"/>
        </w:rPr>
        <w:t xml:space="preserve"> the cost of setting up </w:t>
      </w:r>
      <w:proofErr w:type="spellStart"/>
      <w:r w:rsidRPr="00260B79">
        <w:rPr>
          <w:rFonts w:eastAsia="Times New Roman"/>
          <w:lang w:eastAsia="en-GB"/>
        </w:rPr>
        <w:t>LifeLab</w:t>
      </w:r>
      <w:proofErr w:type="spellEnd"/>
      <w:r w:rsidRPr="00260B79">
        <w:rPr>
          <w:rFonts w:eastAsia="Times New Roman"/>
          <w:lang w:eastAsia="en-GB"/>
        </w:rPr>
        <w:t xml:space="preserve"> Plus </w:t>
      </w:r>
      <w:r w:rsidR="003B607D" w:rsidRPr="00260B79">
        <w:rPr>
          <w:rFonts w:eastAsia="Times New Roman"/>
          <w:lang w:eastAsia="en-GB"/>
        </w:rPr>
        <w:t>in a different centre was assumed to</w:t>
      </w:r>
      <w:r w:rsidR="004B7DEA">
        <w:rPr>
          <w:rFonts w:eastAsia="Times New Roman"/>
          <w:lang w:eastAsia="en-GB"/>
        </w:rPr>
        <w:t>-</w:t>
      </w:r>
      <w:r w:rsidR="003B607D" w:rsidRPr="00260B79">
        <w:rPr>
          <w:rFonts w:eastAsia="Times New Roman"/>
          <w:lang w:eastAsia="en-GB"/>
        </w:rPr>
        <w:t xml:space="preserve"> consist of </w:t>
      </w:r>
      <w:r w:rsidR="004B01AC">
        <w:rPr>
          <w:rFonts w:eastAsia="Times New Roman"/>
          <w:lang w:eastAsia="en-GB"/>
        </w:rPr>
        <w:t>one</w:t>
      </w:r>
      <w:r w:rsidR="003B607D" w:rsidRPr="00260B79">
        <w:rPr>
          <w:rFonts w:eastAsia="Times New Roman"/>
          <w:lang w:eastAsia="en-GB"/>
        </w:rPr>
        <w:t xml:space="preserve"> year’s staff costs and last for 10 years. Maintenance costs were estimated at 25% of the development cost per year. Overheads were included according to the rates used in Curtis et al.</w:t>
      </w:r>
      <w:r w:rsidR="00435265" w:rsidRPr="00260B79">
        <w:rPr>
          <w:rFonts w:eastAsia="Times New Roman"/>
          <w:lang w:eastAsia="en-GB"/>
        </w:rPr>
        <w:t xml:space="preserve"> </w:t>
      </w:r>
      <w:r w:rsidR="003B607D" w:rsidRPr="00260B79">
        <w:rPr>
          <w:rFonts w:eastAsia="Times New Roman"/>
          <w:lang w:eastAsia="en-GB"/>
        </w:rPr>
        <w:t>2019</w:t>
      </w:r>
      <w:r w:rsidR="00705511" w:rsidRPr="00705511">
        <w:rPr>
          <w:rFonts w:eastAsia="Times New Roman"/>
          <w:vertAlign w:val="superscript"/>
          <w:lang w:eastAsia="en-GB"/>
        </w:rPr>
        <w:t>49</w:t>
      </w:r>
      <w:r w:rsidR="00815978">
        <w:rPr>
          <w:rFonts w:eastAsia="Times New Roman"/>
          <w:lang w:eastAsia="en-GB"/>
        </w:rPr>
        <w:t>:</w:t>
      </w:r>
      <w:r w:rsidR="003B607D" w:rsidRPr="00260B79">
        <w:rPr>
          <w:rFonts w:eastAsia="Times New Roman"/>
          <w:lang w:eastAsia="en-GB"/>
        </w:rPr>
        <w:t xml:space="preserve"> direct overheads based on 29% of direct care salary costs and indirect overheads based on 16% direct care salary costs</w:t>
      </w:r>
      <w:r w:rsidRPr="00260B79">
        <w:rPr>
          <w:rFonts w:eastAsia="Times New Roman"/>
          <w:lang w:eastAsia="en-GB"/>
        </w:rPr>
        <w:t xml:space="preserve">. </w:t>
      </w:r>
    </w:p>
    <w:p w14:paraId="3E899D42" w14:textId="77777777" w:rsidR="003B607D" w:rsidRPr="001578D1" w:rsidRDefault="003B607D" w:rsidP="009706EE">
      <w:pPr>
        <w:spacing w:line="360" w:lineRule="auto"/>
        <w:rPr>
          <w:rFonts w:eastAsia="Times New Roman"/>
          <w:b/>
          <w:bCs/>
          <w:i/>
          <w:iCs/>
          <w:color w:val="00B050"/>
          <w:lang w:eastAsia="en-GB"/>
        </w:rPr>
      </w:pPr>
    </w:p>
    <w:p w14:paraId="304BCD59" w14:textId="6908066F" w:rsidR="007057BE" w:rsidRPr="00260B79" w:rsidRDefault="007057BE" w:rsidP="009706EE">
      <w:pPr>
        <w:spacing w:line="360" w:lineRule="auto"/>
        <w:rPr>
          <w:rFonts w:eastAsia="Times New Roman"/>
          <w:b/>
          <w:bCs/>
          <w:i/>
          <w:iCs/>
          <w:lang w:eastAsia="en-GB"/>
        </w:rPr>
      </w:pPr>
      <w:r w:rsidRPr="00260B79">
        <w:rPr>
          <w:rFonts w:eastAsia="Times New Roman"/>
          <w:b/>
          <w:bCs/>
          <w:i/>
          <w:iCs/>
          <w:lang w:eastAsia="en-GB"/>
        </w:rPr>
        <w:t>Health state costs</w:t>
      </w:r>
    </w:p>
    <w:p w14:paraId="415C7E4A" w14:textId="192A9F24" w:rsidR="00731B96" w:rsidRDefault="006369ED" w:rsidP="007E54A3">
      <w:pPr>
        <w:spacing w:line="360" w:lineRule="auto"/>
        <w:rPr>
          <w:rFonts w:eastAsia="Times New Roman"/>
          <w:lang w:eastAsia="en-GB"/>
        </w:rPr>
      </w:pPr>
      <w:r w:rsidRPr="00260B79">
        <w:rPr>
          <w:rFonts w:eastAsia="Times New Roman"/>
          <w:lang w:eastAsia="en-GB"/>
        </w:rPr>
        <w:t xml:space="preserve">Both direct and indirect costs </w:t>
      </w:r>
      <w:r w:rsidR="004B7DEA" w:rsidRPr="004B7DEA">
        <w:rPr>
          <w:rFonts w:eastAsia="Times New Roman"/>
          <w:lang w:eastAsia="en-GB"/>
        </w:rPr>
        <w:t>relating to individuals with Type 2 diabetes,</w:t>
      </w:r>
      <w:r w:rsidR="00B1114C" w:rsidRPr="00B1114C">
        <w:rPr>
          <w:rFonts w:eastAsia="Times New Roman"/>
          <w:vertAlign w:val="superscript"/>
          <w:lang w:eastAsia="en-GB"/>
        </w:rPr>
        <w:t>50</w:t>
      </w:r>
      <w:r w:rsidR="004B7DEA" w:rsidRPr="004B7DEA">
        <w:rPr>
          <w:rFonts w:eastAsia="Times New Roman"/>
          <w:lang w:eastAsia="en-GB"/>
        </w:rPr>
        <w:t xml:space="preserve"> depression,</w:t>
      </w:r>
      <w:r w:rsidR="00B1114C">
        <w:rPr>
          <w:rFonts w:eastAsia="Times New Roman"/>
          <w:vertAlign w:val="superscript"/>
          <w:lang w:eastAsia="en-GB"/>
        </w:rPr>
        <w:t>51</w:t>
      </w:r>
      <w:r w:rsidR="004B7DEA" w:rsidRPr="004B7DEA">
        <w:rPr>
          <w:rFonts w:eastAsia="Times New Roman"/>
          <w:lang w:eastAsia="en-GB"/>
        </w:rPr>
        <w:t xml:space="preserve"> pre-term birth,</w:t>
      </w:r>
      <w:r w:rsidR="00B1114C">
        <w:rPr>
          <w:rFonts w:eastAsia="Times New Roman"/>
          <w:vertAlign w:val="superscript"/>
          <w:lang w:eastAsia="en-GB"/>
        </w:rPr>
        <w:t>52</w:t>
      </w:r>
      <w:r w:rsidR="004B7DEA" w:rsidRPr="004B7DEA">
        <w:rPr>
          <w:rFonts w:eastAsia="Times New Roman"/>
          <w:lang w:eastAsia="en-GB"/>
        </w:rPr>
        <w:t xml:space="preserve"> and loss of earnings </w:t>
      </w:r>
      <w:r w:rsidRPr="00260B79">
        <w:rPr>
          <w:rFonts w:eastAsia="Times New Roman"/>
          <w:lang w:eastAsia="en-GB"/>
        </w:rPr>
        <w:t>were included</w:t>
      </w:r>
      <w:r w:rsidR="00BC26E5" w:rsidRPr="00260B79">
        <w:rPr>
          <w:rFonts w:eastAsia="Times New Roman"/>
          <w:lang w:eastAsia="en-GB"/>
        </w:rPr>
        <w:t xml:space="preserve">. </w:t>
      </w:r>
      <w:r w:rsidR="007057BE" w:rsidRPr="00260B79">
        <w:rPr>
          <w:rFonts w:eastAsia="Times New Roman"/>
          <w:lang w:eastAsia="en-GB"/>
        </w:rPr>
        <w:t xml:space="preserve">Indirect costs included the effect of </w:t>
      </w:r>
      <w:r w:rsidR="007057BE" w:rsidRPr="00260B79">
        <w:rPr>
          <w:rFonts w:eastAsia="Times New Roman"/>
          <w:lang w:eastAsia="en-GB"/>
        </w:rPr>
        <w:lastRenderedPageBreak/>
        <w:t xml:space="preserve">depression on income and productivity. </w:t>
      </w:r>
      <w:r w:rsidR="003B607D" w:rsidRPr="00260B79">
        <w:rPr>
          <w:rFonts w:eastAsia="Times New Roman"/>
          <w:lang w:eastAsia="en-GB"/>
        </w:rPr>
        <w:t>C</w:t>
      </w:r>
      <w:r w:rsidR="00731B96" w:rsidRPr="00260B79">
        <w:rPr>
          <w:rFonts w:eastAsia="Times New Roman"/>
          <w:lang w:eastAsia="en-GB"/>
        </w:rPr>
        <w:t>osts</w:t>
      </w:r>
      <w:r w:rsidR="003B607D" w:rsidRPr="00260B79">
        <w:rPr>
          <w:rFonts w:eastAsia="Times New Roman"/>
          <w:lang w:eastAsia="en-GB"/>
        </w:rPr>
        <w:t xml:space="preserve"> were updated</w:t>
      </w:r>
      <w:r w:rsidR="00731B96" w:rsidRPr="00260B79">
        <w:rPr>
          <w:rFonts w:eastAsia="Times New Roman"/>
          <w:lang w:eastAsia="en-GB"/>
        </w:rPr>
        <w:t xml:space="preserve"> to 201</w:t>
      </w:r>
      <w:r w:rsidR="00162F1B" w:rsidRPr="00260B79">
        <w:rPr>
          <w:rFonts w:eastAsia="Times New Roman"/>
          <w:lang w:eastAsia="en-GB"/>
        </w:rPr>
        <w:t>9</w:t>
      </w:r>
      <w:r w:rsidR="007E54A3">
        <w:rPr>
          <w:rFonts w:eastAsia="Times New Roman"/>
          <w:lang w:eastAsia="en-GB"/>
        </w:rPr>
        <w:t xml:space="preserve"> p</w:t>
      </w:r>
      <w:r w:rsidR="00731B96" w:rsidRPr="00260B79">
        <w:rPr>
          <w:rFonts w:eastAsia="Times New Roman"/>
          <w:lang w:eastAsia="en-GB"/>
        </w:rPr>
        <w:t>rices using the hospital and community health services index</w:t>
      </w:r>
      <w:r w:rsidR="00705511">
        <w:rPr>
          <w:rFonts w:eastAsia="Times New Roman"/>
          <w:lang w:eastAsia="en-GB"/>
        </w:rPr>
        <w:t>.</w:t>
      </w:r>
      <w:r w:rsidR="00705511" w:rsidRPr="00705511">
        <w:rPr>
          <w:rFonts w:eastAsia="Times New Roman"/>
          <w:vertAlign w:val="superscript"/>
          <w:lang w:eastAsia="en-GB"/>
        </w:rPr>
        <w:t>49</w:t>
      </w:r>
      <w:r w:rsidR="00705511" w:rsidRPr="00705511">
        <w:rPr>
          <w:rFonts w:eastAsia="Times New Roman"/>
          <w:lang w:eastAsia="en-GB"/>
        </w:rPr>
        <w:t xml:space="preserve"> </w:t>
      </w:r>
    </w:p>
    <w:p w14:paraId="36714CEC" w14:textId="77777777" w:rsidR="00D92BC2" w:rsidRPr="00260B79" w:rsidRDefault="00D92BC2" w:rsidP="009706EE">
      <w:pPr>
        <w:spacing w:line="360" w:lineRule="auto"/>
        <w:rPr>
          <w:rFonts w:eastAsia="Times New Roman"/>
          <w:lang w:eastAsia="en-GB"/>
        </w:rPr>
      </w:pPr>
    </w:p>
    <w:p w14:paraId="154E318C" w14:textId="59BA1FA2" w:rsidR="009055C1" w:rsidRPr="00260B79" w:rsidRDefault="00925387" w:rsidP="009706EE">
      <w:pPr>
        <w:spacing w:line="360" w:lineRule="auto"/>
        <w:rPr>
          <w:rFonts w:eastAsia="Times New Roman"/>
          <w:lang w:eastAsia="en-GB"/>
        </w:rPr>
      </w:pPr>
      <w:r w:rsidRPr="00260B79">
        <w:rPr>
          <w:rFonts w:eastAsia="Times New Roman"/>
          <w:lang w:eastAsia="en-GB"/>
        </w:rPr>
        <w:t xml:space="preserve">Direct health costs </w:t>
      </w:r>
      <w:r w:rsidR="00731B96" w:rsidRPr="00260B79">
        <w:rPr>
          <w:rFonts w:eastAsia="Times New Roman"/>
          <w:lang w:eastAsia="en-GB"/>
        </w:rPr>
        <w:t xml:space="preserve">and indirect societal and productivity costs </w:t>
      </w:r>
      <w:r w:rsidR="003B607D" w:rsidRPr="00260B79">
        <w:rPr>
          <w:rFonts w:eastAsia="Times New Roman"/>
          <w:lang w:eastAsia="en-GB"/>
        </w:rPr>
        <w:t xml:space="preserve">were estimated </w:t>
      </w:r>
      <w:r w:rsidR="00731B96" w:rsidRPr="00260B79">
        <w:rPr>
          <w:rFonts w:eastAsia="Times New Roman"/>
          <w:lang w:eastAsia="en-GB"/>
        </w:rPr>
        <w:t>using a top-down approach.</w:t>
      </w:r>
      <w:r w:rsidR="003B607D" w:rsidRPr="00260B79">
        <w:rPr>
          <w:rFonts w:eastAsia="Times New Roman"/>
          <w:lang w:eastAsia="en-GB"/>
        </w:rPr>
        <w:t xml:space="preserve"> </w:t>
      </w:r>
      <w:r w:rsidR="00002E30" w:rsidRPr="00260B79">
        <w:rPr>
          <w:rFonts w:eastAsia="Times New Roman"/>
          <w:lang w:eastAsia="en-GB"/>
        </w:rPr>
        <w:t xml:space="preserve">We assumed that individuals with </w:t>
      </w:r>
      <w:r w:rsidR="009E0FE6">
        <w:rPr>
          <w:rFonts w:eastAsia="Times New Roman"/>
          <w:lang w:eastAsia="en-GB"/>
        </w:rPr>
        <w:t xml:space="preserve">Type 2 </w:t>
      </w:r>
      <w:r w:rsidR="00FC3EFB">
        <w:rPr>
          <w:rFonts w:eastAsia="Times New Roman"/>
          <w:lang w:eastAsia="en-GB"/>
        </w:rPr>
        <w:t>d</w:t>
      </w:r>
      <w:r w:rsidR="00002E30" w:rsidRPr="00260B79">
        <w:rPr>
          <w:rFonts w:eastAsia="Times New Roman"/>
          <w:lang w:eastAsia="en-GB"/>
        </w:rPr>
        <w:t xml:space="preserve">iabetes would not incur </w:t>
      </w:r>
      <w:r w:rsidR="0013618D" w:rsidRPr="00260B79">
        <w:rPr>
          <w:rFonts w:eastAsia="Times New Roman"/>
          <w:lang w:eastAsia="en-GB"/>
        </w:rPr>
        <w:t xml:space="preserve">costs for </w:t>
      </w:r>
      <w:r w:rsidR="00002E30" w:rsidRPr="00260B79">
        <w:rPr>
          <w:rFonts w:eastAsia="Times New Roman"/>
          <w:lang w:eastAsia="en-GB"/>
        </w:rPr>
        <w:t xml:space="preserve">complications as these are likely to affect individuals who have diabetes for a longer period.  </w:t>
      </w:r>
      <w:r w:rsidR="009E0FE6">
        <w:rPr>
          <w:rFonts w:eastAsia="Times New Roman"/>
          <w:lang w:eastAsia="en-GB"/>
        </w:rPr>
        <w:t>For costs associated with pre-term delivery, t</w:t>
      </w:r>
      <w:r w:rsidR="00731B96" w:rsidRPr="00260B79">
        <w:rPr>
          <w:rFonts w:eastAsia="Times New Roman"/>
          <w:lang w:eastAsia="en-GB"/>
        </w:rPr>
        <w:t xml:space="preserve">otal societal costs for children born </w:t>
      </w:r>
      <w:r w:rsidR="00E52C7C" w:rsidRPr="00260B79">
        <w:rPr>
          <w:rFonts w:eastAsia="Times New Roman"/>
          <w:lang w:eastAsia="en-GB"/>
        </w:rPr>
        <w:t xml:space="preserve">at </w:t>
      </w:r>
      <w:r w:rsidR="00731B96" w:rsidRPr="00260B79">
        <w:rPr>
          <w:rFonts w:eastAsia="Times New Roman"/>
          <w:lang w:eastAsia="en-GB"/>
        </w:rPr>
        <w:t xml:space="preserve">32-33 weeks </w:t>
      </w:r>
      <w:r w:rsidR="004D1D01" w:rsidRPr="00260B79">
        <w:rPr>
          <w:rFonts w:eastAsia="Times New Roman"/>
          <w:lang w:eastAsia="en-GB"/>
        </w:rPr>
        <w:t xml:space="preserve">and 34-36 weeks </w:t>
      </w:r>
      <w:r w:rsidR="00731B96" w:rsidRPr="00260B79">
        <w:rPr>
          <w:rFonts w:eastAsia="Times New Roman"/>
          <w:lang w:eastAsia="en-GB"/>
        </w:rPr>
        <w:t>gestation</w:t>
      </w:r>
      <w:r w:rsidR="004D1D01" w:rsidRPr="00260B79">
        <w:rPr>
          <w:rFonts w:eastAsia="Times New Roman"/>
          <w:lang w:eastAsia="en-GB"/>
        </w:rPr>
        <w:t xml:space="preserve"> </w:t>
      </w:r>
      <w:r w:rsidR="00731B96" w:rsidRPr="00260B79">
        <w:rPr>
          <w:rFonts w:eastAsia="Times New Roman"/>
          <w:lang w:eastAsia="en-GB"/>
        </w:rPr>
        <w:t xml:space="preserve">from birth to 24 months were </w:t>
      </w:r>
      <w:r w:rsidR="009E0FE6">
        <w:rPr>
          <w:rFonts w:eastAsia="Times New Roman"/>
          <w:lang w:eastAsia="en-GB"/>
        </w:rPr>
        <w:t>based on a</w:t>
      </w:r>
      <w:r w:rsidR="007057BE" w:rsidRPr="00260B79">
        <w:rPr>
          <w:rFonts w:eastAsia="Times New Roman"/>
          <w:lang w:eastAsia="en-GB"/>
        </w:rPr>
        <w:t xml:space="preserve"> study that </w:t>
      </w:r>
      <w:r w:rsidR="00731B96" w:rsidRPr="00260B79">
        <w:rPr>
          <w:rFonts w:eastAsia="Times New Roman"/>
          <w:lang w:eastAsia="en-GB"/>
        </w:rPr>
        <w:t xml:space="preserve">compared </w:t>
      </w:r>
      <w:r w:rsidR="007057BE" w:rsidRPr="00260B79">
        <w:rPr>
          <w:rFonts w:eastAsia="Times New Roman"/>
          <w:lang w:eastAsia="en-GB"/>
        </w:rPr>
        <w:t xml:space="preserve">these costs </w:t>
      </w:r>
      <w:r w:rsidR="00731B96" w:rsidRPr="00260B79">
        <w:rPr>
          <w:rFonts w:eastAsia="Times New Roman"/>
          <w:lang w:eastAsia="en-GB"/>
        </w:rPr>
        <w:t xml:space="preserve">to those </w:t>
      </w:r>
      <w:r w:rsidR="007057BE" w:rsidRPr="00260B79">
        <w:rPr>
          <w:rFonts w:eastAsia="Times New Roman"/>
          <w:lang w:eastAsia="en-GB"/>
        </w:rPr>
        <w:t>f</w:t>
      </w:r>
      <w:r w:rsidR="009036A3" w:rsidRPr="00260B79">
        <w:rPr>
          <w:rFonts w:eastAsia="Times New Roman"/>
          <w:lang w:eastAsia="en-GB"/>
        </w:rPr>
        <w:t>or</w:t>
      </w:r>
      <w:r w:rsidR="007057BE" w:rsidRPr="00260B79">
        <w:rPr>
          <w:rFonts w:eastAsia="Times New Roman"/>
          <w:lang w:eastAsia="en-GB"/>
        </w:rPr>
        <w:t xml:space="preserve"> </w:t>
      </w:r>
      <w:r w:rsidR="00731B96" w:rsidRPr="00260B79">
        <w:rPr>
          <w:rFonts w:eastAsia="Times New Roman"/>
          <w:lang w:eastAsia="en-GB"/>
        </w:rPr>
        <w:t xml:space="preserve">children born at </w:t>
      </w:r>
      <w:r w:rsidR="007057BE" w:rsidRPr="00260B79">
        <w:rPr>
          <w:rFonts w:eastAsia="Times New Roman"/>
          <w:lang w:eastAsia="en-GB"/>
        </w:rPr>
        <w:t>full-</w:t>
      </w:r>
      <w:r w:rsidR="00731B96" w:rsidRPr="00260B79">
        <w:rPr>
          <w:rFonts w:eastAsia="Times New Roman"/>
          <w:lang w:eastAsia="en-GB"/>
        </w:rPr>
        <w:t>term.</w:t>
      </w:r>
      <w:r w:rsidR="005A10D1" w:rsidRPr="005A10D1">
        <w:rPr>
          <w:rFonts w:eastAsia="Times New Roman"/>
          <w:vertAlign w:val="superscript"/>
          <w:lang w:eastAsia="en-GB"/>
        </w:rPr>
        <w:t>53</w:t>
      </w:r>
      <w:r w:rsidR="005A10D1" w:rsidRPr="005A10D1">
        <w:rPr>
          <w:rFonts w:eastAsia="Times New Roman"/>
          <w:lang w:eastAsia="en-GB"/>
        </w:rPr>
        <w:t xml:space="preserve"> </w:t>
      </w:r>
      <w:r w:rsidR="009E0FE6">
        <w:rPr>
          <w:rFonts w:eastAsia="Times New Roman"/>
          <w:lang w:eastAsia="en-GB"/>
        </w:rPr>
        <w:t>The difference in c</w:t>
      </w:r>
      <w:r w:rsidR="007C4A44" w:rsidRPr="00260B79">
        <w:rPr>
          <w:rFonts w:eastAsia="Times New Roman"/>
          <w:lang w:eastAsia="en-GB"/>
        </w:rPr>
        <w:t>osts for children born &lt;</w:t>
      </w:r>
      <w:r w:rsidR="004D1D01" w:rsidRPr="00260B79">
        <w:rPr>
          <w:rFonts w:eastAsia="Times New Roman"/>
          <w:lang w:eastAsia="en-GB"/>
        </w:rPr>
        <w:t>28</w:t>
      </w:r>
      <w:r w:rsidR="007C4A44" w:rsidRPr="00260B79">
        <w:rPr>
          <w:rFonts w:eastAsia="Times New Roman"/>
          <w:lang w:eastAsia="en-GB"/>
        </w:rPr>
        <w:t xml:space="preserve"> weeks</w:t>
      </w:r>
      <w:r w:rsidR="004D1D01" w:rsidRPr="00260B79">
        <w:rPr>
          <w:rFonts w:eastAsia="Times New Roman"/>
          <w:lang w:eastAsia="en-GB"/>
        </w:rPr>
        <w:t xml:space="preserve"> and 28-33 weeks</w:t>
      </w:r>
      <w:r w:rsidR="007C4A44" w:rsidRPr="00260B79">
        <w:rPr>
          <w:rFonts w:eastAsia="Times New Roman"/>
          <w:lang w:eastAsia="en-GB"/>
        </w:rPr>
        <w:t xml:space="preserve"> were </w:t>
      </w:r>
      <w:r w:rsidR="009E0FE6">
        <w:rPr>
          <w:rFonts w:eastAsia="Times New Roman"/>
          <w:lang w:eastAsia="en-GB"/>
        </w:rPr>
        <w:t>assumed to be same when compared to those born at full-term.</w:t>
      </w:r>
      <w:r w:rsidR="007C4A44" w:rsidRPr="00260B79">
        <w:rPr>
          <w:rFonts w:eastAsia="Times New Roman"/>
          <w:lang w:eastAsia="en-GB"/>
        </w:rPr>
        <w:t xml:space="preserve"> </w:t>
      </w:r>
    </w:p>
    <w:p w14:paraId="06455B8A" w14:textId="77777777" w:rsidR="009055C1" w:rsidRPr="001578D1" w:rsidRDefault="009055C1" w:rsidP="009706EE">
      <w:pPr>
        <w:spacing w:line="360" w:lineRule="auto"/>
        <w:rPr>
          <w:rFonts w:eastAsia="Times New Roman"/>
          <w:color w:val="00B050"/>
          <w:lang w:eastAsia="en-GB"/>
        </w:rPr>
      </w:pPr>
    </w:p>
    <w:p w14:paraId="26B51DDE" w14:textId="545C7C31" w:rsidR="003B607D" w:rsidRPr="00942E8F" w:rsidRDefault="004B01AC" w:rsidP="009706EE">
      <w:pPr>
        <w:spacing w:line="360" w:lineRule="auto"/>
        <w:rPr>
          <w:rFonts w:eastAsia="Times New Roman"/>
          <w:lang w:eastAsia="en-GB"/>
        </w:rPr>
      </w:pPr>
      <w:r>
        <w:rPr>
          <w:rFonts w:eastAsia="Times New Roman"/>
          <w:lang w:eastAsia="en-GB"/>
        </w:rPr>
        <w:t xml:space="preserve">The lifetime indirect costs for overweight and obesity in childhood and adolescence is based on </w:t>
      </w:r>
      <w:r w:rsidR="00954F3D">
        <w:rPr>
          <w:rFonts w:eastAsia="Times New Roman"/>
          <w:lang w:eastAsia="en-GB"/>
        </w:rPr>
        <w:t>a</w:t>
      </w:r>
      <w:r>
        <w:rPr>
          <w:rFonts w:eastAsia="Times New Roman"/>
          <w:lang w:eastAsia="en-GB"/>
        </w:rPr>
        <w:t xml:space="preserve"> study by </w:t>
      </w:r>
      <w:r w:rsidR="00731B96" w:rsidRPr="00942E8F">
        <w:rPr>
          <w:rFonts w:eastAsia="Times New Roman"/>
          <w:lang w:eastAsia="en-GB"/>
        </w:rPr>
        <w:t>Hamilton et al.</w:t>
      </w:r>
      <w:r w:rsidR="005A10D1" w:rsidRPr="005A10D1">
        <w:rPr>
          <w:rFonts w:eastAsia="Times New Roman"/>
          <w:vertAlign w:val="superscript"/>
          <w:lang w:eastAsia="en-GB"/>
        </w:rPr>
        <w:t>54</w:t>
      </w:r>
      <w:r w:rsidR="00731B96" w:rsidRPr="00942E8F">
        <w:rPr>
          <w:rFonts w:eastAsia="Times New Roman"/>
          <w:lang w:eastAsia="en-GB"/>
        </w:rPr>
        <w:t xml:space="preserve"> Mean total lifetime healthcare and productivity costs were estimated in Irish Euros</w:t>
      </w:r>
      <w:r>
        <w:rPr>
          <w:rFonts w:eastAsia="Times New Roman"/>
          <w:lang w:eastAsia="en-GB"/>
        </w:rPr>
        <w:t>, which</w:t>
      </w:r>
      <w:r w:rsidR="00BD01FC" w:rsidRPr="00942E8F">
        <w:rPr>
          <w:rFonts w:eastAsia="Times New Roman"/>
          <w:lang w:eastAsia="en-GB"/>
        </w:rPr>
        <w:t xml:space="preserve"> were converted to </w:t>
      </w:r>
      <w:r w:rsidR="00925387" w:rsidRPr="00942E8F">
        <w:rPr>
          <w:rFonts w:eastAsia="Times New Roman"/>
          <w:lang w:eastAsia="en-GB"/>
        </w:rPr>
        <w:t>GBP</w:t>
      </w:r>
      <w:r w:rsidR="00952701">
        <w:rPr>
          <w:rFonts w:eastAsia="Times New Roman"/>
          <w:lang w:eastAsia="en-GB"/>
        </w:rPr>
        <w:t xml:space="preserve"> </w:t>
      </w:r>
      <w:r w:rsidR="00925387" w:rsidRPr="00942E8F">
        <w:rPr>
          <w:rFonts w:eastAsia="Times New Roman"/>
          <w:lang w:eastAsia="en-GB"/>
        </w:rPr>
        <w:t>(£)</w:t>
      </w:r>
      <w:r w:rsidR="009504C0" w:rsidRPr="00942E8F">
        <w:rPr>
          <w:rFonts w:eastAsia="Times New Roman"/>
          <w:lang w:eastAsia="en-GB"/>
        </w:rPr>
        <w:t xml:space="preserve"> and adjusted according to the average wage in the UK.</w:t>
      </w:r>
    </w:p>
    <w:p w14:paraId="1802C3ED" w14:textId="2AC878D4" w:rsidR="009D3F9D" w:rsidRPr="001578D1" w:rsidRDefault="009D3F9D" w:rsidP="009706EE">
      <w:pPr>
        <w:spacing w:line="360" w:lineRule="auto"/>
        <w:rPr>
          <w:rFonts w:eastAsia="Times New Roman"/>
          <w:color w:val="00B050"/>
          <w:lang w:eastAsia="en-GB"/>
        </w:rPr>
      </w:pPr>
    </w:p>
    <w:p w14:paraId="35104751" w14:textId="6D605601" w:rsidR="00F55EF3" w:rsidRPr="009360DA" w:rsidRDefault="004A46D2" w:rsidP="009706EE">
      <w:pPr>
        <w:spacing w:line="360" w:lineRule="auto"/>
        <w:rPr>
          <w:rFonts w:eastAsia="Times New Roman"/>
          <w:b/>
          <w:bCs/>
          <w:lang w:eastAsia="en-GB"/>
        </w:rPr>
      </w:pPr>
      <w:r>
        <w:rPr>
          <w:rFonts w:eastAsia="Times New Roman"/>
          <w:b/>
          <w:bCs/>
          <w:lang w:eastAsia="en-GB"/>
        </w:rPr>
        <w:t>V</w:t>
      </w:r>
      <w:r w:rsidR="00F55EF3" w:rsidRPr="009360DA">
        <w:rPr>
          <w:rFonts w:eastAsia="Times New Roman"/>
          <w:b/>
          <w:bCs/>
          <w:lang w:eastAsia="en-GB"/>
        </w:rPr>
        <w:t xml:space="preserve">alidation </w:t>
      </w:r>
    </w:p>
    <w:p w14:paraId="7286B372" w14:textId="7B1544AE" w:rsidR="00F55EF3" w:rsidRPr="009360DA" w:rsidRDefault="00D37FE6" w:rsidP="009706EE">
      <w:pPr>
        <w:spacing w:line="360" w:lineRule="auto"/>
        <w:rPr>
          <w:rFonts w:eastAsia="Times New Roman"/>
          <w:lang w:eastAsia="en-GB"/>
        </w:rPr>
      </w:pPr>
      <w:r w:rsidRPr="009360DA">
        <w:rPr>
          <w:rFonts w:eastAsia="Times New Roman"/>
          <w:lang w:eastAsia="en-GB"/>
        </w:rPr>
        <w:t xml:space="preserve">The structure </w:t>
      </w:r>
      <w:r w:rsidR="00925387" w:rsidRPr="009360DA">
        <w:rPr>
          <w:rFonts w:eastAsia="Times New Roman"/>
          <w:lang w:eastAsia="en-GB"/>
        </w:rPr>
        <w:t xml:space="preserve">of </w:t>
      </w:r>
      <w:r w:rsidRPr="009360DA">
        <w:rPr>
          <w:rFonts w:eastAsia="Times New Roman"/>
          <w:lang w:eastAsia="en-GB"/>
        </w:rPr>
        <w:t xml:space="preserve">the prototype model was validated by the study team comprising epidemiologists, statisticians, trialists, public health experts and health economists. Internal validity of the model was established ensuring that the model predictions were consistent with </w:t>
      </w:r>
      <w:r w:rsidR="00435265" w:rsidRPr="009360DA">
        <w:rPr>
          <w:rFonts w:eastAsia="Times New Roman"/>
          <w:lang w:eastAsia="en-GB"/>
        </w:rPr>
        <w:t xml:space="preserve">the </w:t>
      </w:r>
      <w:r w:rsidRPr="009360DA">
        <w:rPr>
          <w:rFonts w:eastAsia="Times New Roman"/>
          <w:lang w:eastAsia="en-GB"/>
        </w:rPr>
        <w:t>model specification</w:t>
      </w:r>
      <w:r w:rsidRPr="009360DA">
        <w:t>.</w:t>
      </w:r>
      <w:r w:rsidR="00C81EB3" w:rsidRPr="009360DA">
        <w:rPr>
          <w:rFonts w:eastAsia="Times New Roman"/>
          <w:lang w:eastAsia="en-GB"/>
        </w:rPr>
        <w:t xml:space="preserve"> </w:t>
      </w:r>
    </w:p>
    <w:p w14:paraId="6760DBCD" w14:textId="77777777" w:rsidR="008F5E6B" w:rsidRPr="001578D1" w:rsidRDefault="008F5E6B" w:rsidP="009D6986">
      <w:pPr>
        <w:spacing w:line="360" w:lineRule="auto"/>
        <w:rPr>
          <w:rFonts w:eastAsia="Times New Roman"/>
          <w:color w:val="00B050"/>
          <w:lang w:eastAsia="en-GB"/>
        </w:rPr>
      </w:pPr>
    </w:p>
    <w:p w14:paraId="0C5F0C40" w14:textId="31563798" w:rsidR="00F55EF3" w:rsidRPr="009C7392" w:rsidRDefault="00F55EF3" w:rsidP="009D6986">
      <w:pPr>
        <w:spacing w:line="360" w:lineRule="auto"/>
        <w:rPr>
          <w:rFonts w:eastAsia="Times New Roman"/>
          <w:b/>
          <w:bCs/>
          <w:lang w:eastAsia="en-GB"/>
        </w:rPr>
      </w:pPr>
      <w:r w:rsidRPr="009C7392">
        <w:rPr>
          <w:rFonts w:eastAsia="Times New Roman"/>
          <w:b/>
          <w:bCs/>
          <w:lang w:eastAsia="en-GB"/>
        </w:rPr>
        <w:t>Cost-effectiveness analysis</w:t>
      </w:r>
    </w:p>
    <w:p w14:paraId="539F9610" w14:textId="336A3196" w:rsidR="00F55EF3" w:rsidRPr="005A10D1" w:rsidRDefault="005E7E69" w:rsidP="009706EE">
      <w:pPr>
        <w:spacing w:line="360" w:lineRule="auto"/>
        <w:rPr>
          <w:vertAlign w:val="superscript"/>
        </w:rPr>
      </w:pPr>
      <w:r>
        <w:t xml:space="preserve">Costs and effects were estimated in accordance with the </w:t>
      </w:r>
      <w:r w:rsidR="00233D74" w:rsidRPr="009C7392">
        <w:t xml:space="preserve">NICE </w:t>
      </w:r>
      <w:r w:rsidR="00925387" w:rsidRPr="009C7392">
        <w:t>R</w:t>
      </w:r>
      <w:r w:rsidR="00233D74" w:rsidRPr="009C7392">
        <w:t xml:space="preserve">eference </w:t>
      </w:r>
      <w:r w:rsidR="00925387" w:rsidRPr="009C7392">
        <w:t>c</w:t>
      </w:r>
      <w:r w:rsidR="00233D74" w:rsidRPr="009C7392">
        <w:t>ase</w:t>
      </w:r>
      <w:r w:rsidR="00BE61EC">
        <w:t>,</w:t>
      </w:r>
      <w:r w:rsidR="005A10D1" w:rsidRPr="005A10D1">
        <w:rPr>
          <w:vertAlign w:val="superscript"/>
        </w:rPr>
        <w:t>55</w:t>
      </w:r>
      <w:r w:rsidR="005A10D1" w:rsidRPr="005A10D1">
        <w:t xml:space="preserve"> </w:t>
      </w:r>
      <w:r w:rsidR="00233D74" w:rsidRPr="009C7392">
        <w:t>except for the perspective adopted</w:t>
      </w:r>
      <w:r w:rsidR="00815978">
        <w:t>;</w:t>
      </w:r>
      <w:r>
        <w:t xml:space="preserve"> we used </w:t>
      </w:r>
      <w:r w:rsidR="00D37FE6" w:rsidRPr="009C7392">
        <w:t xml:space="preserve">a societal </w:t>
      </w:r>
      <w:r w:rsidR="009A51C2" w:rsidRPr="009C7392">
        <w:t>perspective</w:t>
      </w:r>
      <w:r w:rsidR="003B3C3B">
        <w:t xml:space="preserve"> that inc</w:t>
      </w:r>
      <w:r w:rsidR="00A055DA">
        <w:t xml:space="preserve">luded both direct and </w:t>
      </w:r>
      <w:r w:rsidR="00E87AD1" w:rsidRPr="009C7392">
        <w:t>in</w:t>
      </w:r>
      <w:r w:rsidR="00925387" w:rsidRPr="009C7392">
        <w:t>direct costs</w:t>
      </w:r>
      <w:r w:rsidR="00D37FE6" w:rsidRPr="009C7392">
        <w:t>.</w:t>
      </w:r>
      <w:r w:rsidR="00EA0841" w:rsidRPr="009C7392">
        <w:t xml:space="preserve"> Costs and </w:t>
      </w:r>
      <w:r>
        <w:t xml:space="preserve">health effects (QALYs) </w:t>
      </w:r>
      <w:r w:rsidR="00EA0841" w:rsidRPr="009C7392">
        <w:t xml:space="preserve">were discounted at 3.5% per year. The incremental cost-effectiveness ratio (ICER) was estimated as a ratio </w:t>
      </w:r>
      <w:r w:rsidR="00435265" w:rsidRPr="009C7392">
        <w:t xml:space="preserve">of </w:t>
      </w:r>
      <w:r w:rsidR="00EA0841" w:rsidRPr="009C7392">
        <w:t>the incremental costs of the intervention</w:t>
      </w:r>
      <w:r w:rsidR="00815978">
        <w:t xml:space="preserve"> (</w:t>
      </w:r>
      <w:proofErr w:type="spellStart"/>
      <w:r w:rsidR="00EA0841" w:rsidRPr="009C7392">
        <w:t>LifeLab</w:t>
      </w:r>
      <w:proofErr w:type="spellEnd"/>
      <w:r w:rsidR="00EA0841" w:rsidRPr="009C7392">
        <w:t xml:space="preserve"> Plus</w:t>
      </w:r>
      <w:r w:rsidR="00815978">
        <w:t>)</w:t>
      </w:r>
      <w:r w:rsidR="00EA0841" w:rsidRPr="009C7392">
        <w:t xml:space="preserve"> relative to the comparator </w:t>
      </w:r>
      <w:r w:rsidR="00D87A71" w:rsidRPr="009C7392">
        <w:t>(</w:t>
      </w:r>
      <w:r w:rsidR="00EA0841" w:rsidRPr="009C7392">
        <w:t>usual schooling</w:t>
      </w:r>
      <w:r w:rsidR="00D87A71" w:rsidRPr="009C7392">
        <w:t>)</w:t>
      </w:r>
      <w:r w:rsidR="00EA0841" w:rsidRPr="009C7392">
        <w:t xml:space="preserve"> </w:t>
      </w:r>
      <w:r w:rsidR="00435265" w:rsidRPr="009C7392">
        <w:t xml:space="preserve">to the </w:t>
      </w:r>
      <w:r w:rsidR="00EA0841" w:rsidRPr="009C7392">
        <w:t xml:space="preserve">incremental QALYs of the intervention relative to the comparator. The intervention was considered cost-effective if the ICER was below </w:t>
      </w:r>
      <w:r w:rsidR="009C59E3" w:rsidRPr="009C7392">
        <w:t xml:space="preserve">the threshold of </w:t>
      </w:r>
      <w:r w:rsidR="00EA0841" w:rsidRPr="009C7392">
        <w:t>£20,000 per QALY</w:t>
      </w:r>
      <w:r w:rsidR="00925387" w:rsidRPr="009C7392">
        <w:t xml:space="preserve"> </w:t>
      </w:r>
      <w:r w:rsidR="00295241" w:rsidRPr="009C7392">
        <w:t xml:space="preserve">gained, </w:t>
      </w:r>
      <w:r>
        <w:t xml:space="preserve">the lower threshold usually considered </w:t>
      </w:r>
      <w:r w:rsidR="00295241" w:rsidRPr="009C7392">
        <w:t xml:space="preserve">for the English NHS </w:t>
      </w:r>
      <w:r w:rsidR="00925387" w:rsidRPr="009C7392">
        <w:t xml:space="preserve">by </w:t>
      </w:r>
      <w:r w:rsidR="00EA0841" w:rsidRPr="009C7392">
        <w:t>NICE</w:t>
      </w:r>
      <w:r w:rsidR="00C80F3E">
        <w:t>.</w:t>
      </w:r>
      <w:r w:rsidR="005A10D1" w:rsidRPr="005A10D1">
        <w:rPr>
          <w:vertAlign w:val="superscript"/>
        </w:rPr>
        <w:t>55</w:t>
      </w:r>
    </w:p>
    <w:p w14:paraId="73A7500E" w14:textId="77777777" w:rsidR="00D37FE6" w:rsidRPr="001578D1" w:rsidRDefault="00D37FE6" w:rsidP="009706EE">
      <w:pPr>
        <w:spacing w:line="360" w:lineRule="auto"/>
        <w:rPr>
          <w:rFonts w:eastAsia="Times New Roman"/>
          <w:b/>
          <w:bCs/>
          <w:color w:val="00B050"/>
          <w:lang w:eastAsia="en-GB"/>
        </w:rPr>
      </w:pPr>
    </w:p>
    <w:p w14:paraId="188D1067" w14:textId="252330F7" w:rsidR="00F55EF3" w:rsidRPr="009C7392" w:rsidRDefault="00F55EF3" w:rsidP="009706EE">
      <w:pPr>
        <w:spacing w:line="360" w:lineRule="auto"/>
        <w:rPr>
          <w:rFonts w:eastAsia="Times New Roman"/>
          <w:b/>
          <w:bCs/>
          <w:lang w:eastAsia="en-GB"/>
        </w:rPr>
      </w:pPr>
      <w:r w:rsidRPr="009C7392">
        <w:rPr>
          <w:rFonts w:eastAsia="Times New Roman"/>
          <w:b/>
          <w:bCs/>
          <w:lang w:eastAsia="en-GB"/>
        </w:rPr>
        <w:t>Sensitivity analyses</w:t>
      </w:r>
    </w:p>
    <w:p w14:paraId="2F08ABD1" w14:textId="77777777" w:rsidR="00A055DA" w:rsidRDefault="00EA0841" w:rsidP="009706EE">
      <w:pPr>
        <w:spacing w:line="360" w:lineRule="auto"/>
        <w:rPr>
          <w:rFonts w:eastAsia="Times New Roman"/>
          <w:lang w:eastAsia="en-GB"/>
        </w:rPr>
      </w:pPr>
      <w:r w:rsidRPr="009C7392">
        <w:rPr>
          <w:rFonts w:eastAsia="Times New Roman"/>
          <w:lang w:eastAsia="en-GB"/>
        </w:rPr>
        <w:lastRenderedPageBreak/>
        <w:t xml:space="preserve">To assess the uncertainty around the model predictions, we conducted </w:t>
      </w:r>
      <w:r w:rsidR="007057BE" w:rsidRPr="009C7392">
        <w:rPr>
          <w:rFonts w:eastAsia="Times New Roman"/>
          <w:lang w:eastAsia="en-GB"/>
        </w:rPr>
        <w:t>deterministic</w:t>
      </w:r>
      <w:r w:rsidR="00295241" w:rsidRPr="009C7392">
        <w:rPr>
          <w:rFonts w:eastAsia="Times New Roman"/>
          <w:lang w:eastAsia="en-GB"/>
        </w:rPr>
        <w:t xml:space="preserve"> </w:t>
      </w:r>
    </w:p>
    <w:p w14:paraId="1A5E68C5" w14:textId="31D4E84F" w:rsidR="005A3F24" w:rsidRPr="009C7392" w:rsidRDefault="00295241" w:rsidP="009706EE">
      <w:pPr>
        <w:spacing w:line="360" w:lineRule="auto"/>
        <w:rPr>
          <w:rFonts w:eastAsia="Times New Roman"/>
          <w:lang w:eastAsia="en-GB"/>
        </w:rPr>
      </w:pPr>
      <w:r w:rsidRPr="009C7392">
        <w:rPr>
          <w:rFonts w:eastAsia="Times New Roman"/>
          <w:lang w:eastAsia="en-GB"/>
        </w:rPr>
        <w:t>sensitivity analysis (DSA)</w:t>
      </w:r>
      <w:r w:rsidR="00C126D1" w:rsidRPr="009C7392">
        <w:rPr>
          <w:rFonts w:eastAsia="Times New Roman"/>
          <w:lang w:eastAsia="en-GB"/>
        </w:rPr>
        <w:t>,</w:t>
      </w:r>
      <w:r w:rsidR="007057BE" w:rsidRPr="009C7392">
        <w:rPr>
          <w:rFonts w:eastAsia="Times New Roman"/>
          <w:lang w:eastAsia="en-GB"/>
        </w:rPr>
        <w:t xml:space="preserve"> probabilistic </w:t>
      </w:r>
      <w:r w:rsidR="00D26D29" w:rsidRPr="009C7392">
        <w:rPr>
          <w:rFonts w:eastAsia="Times New Roman"/>
          <w:lang w:eastAsia="en-GB"/>
        </w:rPr>
        <w:t xml:space="preserve">sensitivity </w:t>
      </w:r>
      <w:r w:rsidR="007057BE" w:rsidRPr="009C7392">
        <w:rPr>
          <w:rFonts w:eastAsia="Times New Roman"/>
          <w:lang w:eastAsia="en-GB"/>
        </w:rPr>
        <w:t xml:space="preserve">analyses </w:t>
      </w:r>
      <w:r w:rsidRPr="009C7392">
        <w:rPr>
          <w:rFonts w:eastAsia="Times New Roman"/>
          <w:lang w:eastAsia="en-GB"/>
        </w:rPr>
        <w:t>(</w:t>
      </w:r>
      <w:r w:rsidR="009C7392" w:rsidRPr="009C7392">
        <w:rPr>
          <w:rFonts w:eastAsia="Times New Roman"/>
          <w:lang w:eastAsia="en-GB"/>
        </w:rPr>
        <w:t>P</w:t>
      </w:r>
      <w:r w:rsidRPr="009C7392">
        <w:rPr>
          <w:rFonts w:eastAsia="Times New Roman"/>
          <w:lang w:eastAsia="en-GB"/>
        </w:rPr>
        <w:t xml:space="preserve">SA) </w:t>
      </w:r>
      <w:r w:rsidR="00150723" w:rsidRPr="009C7392">
        <w:rPr>
          <w:rFonts w:eastAsia="Times New Roman"/>
          <w:lang w:eastAsia="en-GB"/>
        </w:rPr>
        <w:t xml:space="preserve">and </w:t>
      </w:r>
      <w:r w:rsidR="00EA0841" w:rsidRPr="009C7392">
        <w:rPr>
          <w:rFonts w:eastAsia="Times New Roman"/>
          <w:lang w:eastAsia="en-GB"/>
        </w:rPr>
        <w:t xml:space="preserve">scenario analyses. </w:t>
      </w:r>
      <w:r w:rsidR="005A3F24" w:rsidRPr="009C7392">
        <w:rPr>
          <w:rFonts w:eastAsia="Times New Roman"/>
          <w:lang w:eastAsia="en-GB"/>
        </w:rPr>
        <w:t>For the DSA, input parameters were varied by 95% confidence intervals</w:t>
      </w:r>
      <w:r w:rsidR="001370C0" w:rsidRPr="009C7392">
        <w:rPr>
          <w:rFonts w:eastAsia="Times New Roman"/>
          <w:lang w:eastAsia="en-GB"/>
        </w:rPr>
        <w:t xml:space="preserve"> </w:t>
      </w:r>
      <w:r w:rsidR="009B64F2">
        <w:rPr>
          <w:rFonts w:eastAsia="Times New Roman"/>
          <w:lang w:eastAsia="en-GB"/>
        </w:rPr>
        <w:t>(</w:t>
      </w:r>
      <w:r w:rsidR="001370C0" w:rsidRPr="009C7392">
        <w:rPr>
          <w:rFonts w:eastAsia="Times New Roman"/>
          <w:lang w:eastAsia="en-GB"/>
        </w:rPr>
        <w:t>where available</w:t>
      </w:r>
      <w:r w:rsidR="009B64F2">
        <w:rPr>
          <w:rFonts w:eastAsia="Times New Roman"/>
          <w:lang w:eastAsia="en-GB"/>
        </w:rPr>
        <w:t>) or varied by 10% of the mean</w:t>
      </w:r>
      <w:r w:rsidR="005A3F24" w:rsidRPr="009C7392">
        <w:rPr>
          <w:rFonts w:eastAsia="Times New Roman"/>
          <w:lang w:eastAsia="en-GB"/>
        </w:rPr>
        <w:t xml:space="preserve">. </w:t>
      </w:r>
      <w:r w:rsidR="00C126D1" w:rsidRPr="009C7392">
        <w:rPr>
          <w:rFonts w:eastAsia="Times New Roman"/>
          <w:lang w:eastAsia="en-GB"/>
        </w:rPr>
        <w:t>Monte Carlo simulations of 10</w:t>
      </w:r>
      <w:r w:rsidR="00B30039">
        <w:rPr>
          <w:rFonts w:eastAsia="Times New Roman"/>
          <w:lang w:eastAsia="en-GB"/>
        </w:rPr>
        <w:t>,</w:t>
      </w:r>
      <w:r w:rsidR="00C126D1" w:rsidRPr="009C7392">
        <w:rPr>
          <w:rFonts w:eastAsia="Times New Roman"/>
          <w:lang w:eastAsia="en-GB"/>
        </w:rPr>
        <w:t>00</w:t>
      </w:r>
      <w:r w:rsidR="00271D0A">
        <w:rPr>
          <w:rFonts w:eastAsia="Times New Roman"/>
          <w:lang w:eastAsia="en-GB"/>
        </w:rPr>
        <w:t>0</w:t>
      </w:r>
      <w:r w:rsidR="00C126D1" w:rsidRPr="009C7392">
        <w:rPr>
          <w:rFonts w:eastAsia="Times New Roman"/>
          <w:lang w:eastAsia="en-GB"/>
        </w:rPr>
        <w:t xml:space="preserve"> iterations were run for the PSA to assess the combined effects of input parameter uncertainties where parameters were simultaneously sampled </w:t>
      </w:r>
      <w:r w:rsidR="005A3F24" w:rsidRPr="009C7392">
        <w:rPr>
          <w:rFonts w:eastAsia="Times New Roman"/>
          <w:lang w:eastAsia="en-GB"/>
        </w:rPr>
        <w:t>within a specified distribution</w:t>
      </w:r>
      <w:r w:rsidR="00A055DA">
        <w:rPr>
          <w:rFonts w:eastAsia="Times New Roman"/>
          <w:lang w:eastAsia="en-GB"/>
        </w:rPr>
        <w:t xml:space="preserve">. </w:t>
      </w:r>
      <w:r w:rsidR="0070083F">
        <w:rPr>
          <w:rFonts w:eastAsia="Times New Roman"/>
          <w:lang w:eastAsia="en-GB"/>
        </w:rPr>
        <w:t>We used standard distributions for the PSA, as recommended by Briggs et al.</w:t>
      </w:r>
      <w:r w:rsidR="00745AE1">
        <w:rPr>
          <w:rFonts w:eastAsia="Times New Roman"/>
          <w:vertAlign w:val="superscript"/>
          <w:lang w:eastAsia="en-GB"/>
        </w:rPr>
        <w:t>56</w:t>
      </w:r>
      <w:r w:rsidR="008C34FA">
        <w:rPr>
          <w:rFonts w:eastAsia="Times New Roman"/>
          <w:lang w:eastAsia="en-GB"/>
        </w:rPr>
        <w:t>: effectiveness parameters were assigned beta and lognormal distributions</w:t>
      </w:r>
      <w:r w:rsidR="00B30039">
        <w:rPr>
          <w:rFonts w:eastAsia="Times New Roman"/>
          <w:lang w:eastAsia="en-GB"/>
        </w:rPr>
        <w:t>;</w:t>
      </w:r>
      <w:r w:rsidR="008C34FA">
        <w:rPr>
          <w:rFonts w:eastAsia="Times New Roman"/>
          <w:lang w:eastAsia="en-GB"/>
        </w:rPr>
        <w:t xml:space="preserve"> utilities were assumed to follow a beta distribution</w:t>
      </w:r>
      <w:r w:rsidR="00B30039">
        <w:rPr>
          <w:rFonts w:eastAsia="Times New Roman"/>
          <w:lang w:eastAsia="en-GB"/>
        </w:rPr>
        <w:t>;</w:t>
      </w:r>
      <w:r w:rsidR="008C34FA">
        <w:rPr>
          <w:rFonts w:eastAsia="Times New Roman"/>
          <w:lang w:eastAsia="en-GB"/>
        </w:rPr>
        <w:t xml:space="preserve"> and costs were assigned a gamma distribution (</w:t>
      </w:r>
      <w:r w:rsidRPr="009C7392">
        <w:t xml:space="preserve">Table </w:t>
      </w:r>
      <w:r w:rsidRPr="009C7392">
        <w:rPr>
          <w:noProof/>
        </w:rPr>
        <w:t>1</w:t>
      </w:r>
      <w:r w:rsidR="005A10D1">
        <w:rPr>
          <w:noProof/>
        </w:rPr>
        <w:t xml:space="preserve"> </w:t>
      </w:r>
      <w:r w:rsidR="008C34FA">
        <w:rPr>
          <w:rFonts w:eastAsia="Times New Roman"/>
          <w:lang w:eastAsia="en-GB"/>
        </w:rPr>
        <w:t>and</w:t>
      </w:r>
      <w:r w:rsidR="00A055DA">
        <w:rPr>
          <w:rFonts w:eastAsia="Times New Roman"/>
          <w:lang w:eastAsia="en-GB"/>
        </w:rPr>
        <w:t xml:space="preserve"> </w:t>
      </w:r>
      <w:r w:rsidR="008C34FA">
        <w:rPr>
          <w:rFonts w:eastAsia="Times New Roman"/>
          <w:lang w:eastAsia="en-GB"/>
        </w:rPr>
        <w:t>f</w:t>
      </w:r>
      <w:r w:rsidR="00A055DA">
        <w:rPr>
          <w:rFonts w:eastAsia="Times New Roman"/>
          <w:lang w:eastAsia="en-GB"/>
        </w:rPr>
        <w:t>urther details</w:t>
      </w:r>
      <w:r w:rsidR="008C34FA">
        <w:rPr>
          <w:rFonts w:eastAsia="Times New Roman"/>
          <w:lang w:eastAsia="en-GB"/>
        </w:rPr>
        <w:t xml:space="preserve"> </w:t>
      </w:r>
      <w:r w:rsidR="00A055DA">
        <w:rPr>
          <w:rFonts w:eastAsia="Times New Roman"/>
          <w:lang w:eastAsia="en-GB"/>
        </w:rPr>
        <w:t>in Appendix A</w:t>
      </w:r>
      <w:r w:rsidR="008C34FA">
        <w:rPr>
          <w:rFonts w:eastAsia="Times New Roman"/>
          <w:lang w:eastAsia="en-GB"/>
        </w:rPr>
        <w:t>)</w:t>
      </w:r>
      <w:r w:rsidR="00A055DA">
        <w:rPr>
          <w:rFonts w:eastAsia="Times New Roman"/>
          <w:lang w:eastAsia="en-GB"/>
        </w:rPr>
        <w:t>.</w:t>
      </w:r>
      <w:r w:rsidR="005A3F24" w:rsidRPr="009C7392">
        <w:rPr>
          <w:rFonts w:eastAsia="Times New Roman"/>
          <w:lang w:eastAsia="en-GB"/>
        </w:rPr>
        <w:t xml:space="preserve"> </w:t>
      </w:r>
      <w:r w:rsidR="00C126D1" w:rsidRPr="009C7392">
        <w:rPr>
          <w:rFonts w:eastAsia="Times New Roman"/>
          <w:lang w:eastAsia="en-GB"/>
        </w:rPr>
        <w:t>S</w:t>
      </w:r>
      <w:r w:rsidR="00D26D29" w:rsidRPr="009C7392">
        <w:rPr>
          <w:rFonts w:eastAsia="Times New Roman"/>
          <w:lang w:eastAsia="en-GB"/>
        </w:rPr>
        <w:t>cenario analyses were conducted to asses</w:t>
      </w:r>
      <w:r w:rsidR="00435265" w:rsidRPr="009C7392">
        <w:rPr>
          <w:rFonts w:eastAsia="Times New Roman"/>
          <w:lang w:eastAsia="en-GB"/>
        </w:rPr>
        <w:t>s</w:t>
      </w:r>
      <w:r w:rsidR="00D26D29" w:rsidRPr="009C7392">
        <w:rPr>
          <w:rFonts w:eastAsia="Times New Roman"/>
          <w:lang w:eastAsia="en-GB"/>
        </w:rPr>
        <w:t xml:space="preserve"> structural uncertainties related to model assumptions. </w:t>
      </w:r>
      <w:r w:rsidR="005A3F24" w:rsidRPr="009C7392">
        <w:rPr>
          <w:rFonts w:eastAsia="Times New Roman"/>
          <w:lang w:eastAsia="en-GB"/>
        </w:rPr>
        <w:t xml:space="preserve">Uncertainty about the sustainability of the intervention effect was assessed by varying </w:t>
      </w:r>
      <w:r w:rsidR="00925387" w:rsidRPr="009C7392">
        <w:rPr>
          <w:rFonts w:eastAsia="Times New Roman"/>
          <w:lang w:eastAsia="en-GB"/>
        </w:rPr>
        <w:t xml:space="preserve">the duration of intervention effect and its waning period. </w:t>
      </w:r>
    </w:p>
    <w:p w14:paraId="51571018" w14:textId="14115CB6" w:rsidR="005A3F24" w:rsidRPr="009C7392" w:rsidRDefault="005A3F24" w:rsidP="009706EE">
      <w:pPr>
        <w:spacing w:line="360" w:lineRule="auto"/>
        <w:rPr>
          <w:rFonts w:eastAsia="Times New Roman"/>
          <w:lang w:eastAsia="en-GB"/>
        </w:rPr>
      </w:pPr>
    </w:p>
    <w:p w14:paraId="791E6C7C" w14:textId="00D32BF3" w:rsidR="005A3F24" w:rsidRPr="009C7392" w:rsidRDefault="00010B6B" w:rsidP="009706EE">
      <w:pPr>
        <w:spacing w:line="360" w:lineRule="auto"/>
        <w:rPr>
          <w:rFonts w:eastAsia="Times New Roman"/>
          <w:lang w:eastAsia="en-GB"/>
        </w:rPr>
      </w:pPr>
      <w:r w:rsidRPr="009C7392">
        <w:rPr>
          <w:rFonts w:eastAsia="Times New Roman"/>
          <w:lang w:eastAsia="en-GB"/>
        </w:rPr>
        <w:t>The model was developed and implemented in Microsoft Excel.</w:t>
      </w:r>
    </w:p>
    <w:p w14:paraId="0A2A3DEB" w14:textId="77777777" w:rsidR="00D26D29" w:rsidRPr="009C7392" w:rsidRDefault="00D26D29" w:rsidP="009706EE">
      <w:pPr>
        <w:spacing w:line="360" w:lineRule="auto"/>
        <w:rPr>
          <w:rFonts w:eastAsia="Times New Roman"/>
          <w:lang w:eastAsia="en-GB"/>
        </w:rPr>
      </w:pPr>
    </w:p>
    <w:p w14:paraId="55C0BAAA" w14:textId="394D4B31" w:rsidR="00F55EF3" w:rsidRPr="009C7392" w:rsidRDefault="00F55EF3" w:rsidP="009706EE">
      <w:pPr>
        <w:spacing w:line="360" w:lineRule="auto"/>
        <w:rPr>
          <w:rFonts w:eastAsia="Times New Roman"/>
          <w:b/>
          <w:bCs/>
          <w:lang w:eastAsia="en-GB"/>
        </w:rPr>
      </w:pPr>
      <w:r w:rsidRPr="009C7392">
        <w:rPr>
          <w:rFonts w:eastAsia="Times New Roman"/>
          <w:b/>
          <w:bCs/>
          <w:lang w:eastAsia="en-GB"/>
        </w:rPr>
        <w:t>Patient and public involvement</w:t>
      </w:r>
    </w:p>
    <w:p w14:paraId="716C5CAD" w14:textId="4049C72B" w:rsidR="00A055DA" w:rsidRDefault="005E4D00" w:rsidP="00A055DA">
      <w:pPr>
        <w:spacing w:line="360" w:lineRule="auto"/>
        <w:rPr>
          <w:rFonts w:eastAsia="Times New Roman"/>
          <w:lang w:eastAsia="en-GB"/>
        </w:rPr>
      </w:pPr>
      <w:r w:rsidRPr="009C7392">
        <w:rPr>
          <w:rFonts w:eastAsia="Times New Roman"/>
          <w:lang w:eastAsia="en-GB"/>
        </w:rPr>
        <w:t xml:space="preserve">The </w:t>
      </w:r>
      <w:r w:rsidR="00C80F3E">
        <w:rPr>
          <w:rFonts w:eastAsia="Times New Roman"/>
          <w:lang w:eastAsia="en-GB"/>
        </w:rPr>
        <w:t xml:space="preserve">research </w:t>
      </w:r>
      <w:r w:rsidRPr="009C7392">
        <w:rPr>
          <w:rFonts w:eastAsia="Times New Roman"/>
          <w:lang w:eastAsia="en-GB"/>
        </w:rPr>
        <w:t>questions addressed in the overarching research programme EACH-B w</w:t>
      </w:r>
      <w:r w:rsidR="00435265" w:rsidRPr="009C7392">
        <w:rPr>
          <w:rFonts w:eastAsia="Times New Roman"/>
          <w:lang w:eastAsia="en-GB"/>
        </w:rPr>
        <w:t>ere</w:t>
      </w:r>
      <w:r w:rsidRPr="009C7392">
        <w:rPr>
          <w:rFonts w:eastAsia="Times New Roman"/>
          <w:lang w:eastAsia="en-GB"/>
        </w:rPr>
        <w:t xml:space="preserve"> informed by public involvement.</w:t>
      </w:r>
      <w:r w:rsidR="009C0E46">
        <w:rPr>
          <w:rFonts w:eastAsia="Times New Roman"/>
          <w:lang w:eastAsia="en-GB"/>
        </w:rPr>
        <w:t xml:space="preserve"> Furthermore, representatives from public involved in the EACH-B </w:t>
      </w:r>
      <w:r w:rsidR="00B324D4">
        <w:rPr>
          <w:rFonts w:eastAsia="Times New Roman"/>
          <w:lang w:eastAsia="en-GB"/>
        </w:rPr>
        <w:t xml:space="preserve">research programme </w:t>
      </w:r>
      <w:r w:rsidR="009C0E46">
        <w:rPr>
          <w:rFonts w:eastAsia="Times New Roman"/>
          <w:lang w:eastAsia="en-GB"/>
        </w:rPr>
        <w:t xml:space="preserve">were presented the </w:t>
      </w:r>
      <w:r w:rsidR="00E542E1">
        <w:rPr>
          <w:rFonts w:eastAsia="Times New Roman"/>
          <w:lang w:eastAsia="en-GB"/>
        </w:rPr>
        <w:t xml:space="preserve">conceptual framework, </w:t>
      </w:r>
      <w:r w:rsidR="00B324D4">
        <w:rPr>
          <w:rFonts w:eastAsia="Times New Roman"/>
          <w:lang w:eastAsia="en-GB"/>
        </w:rPr>
        <w:t xml:space="preserve">modelling </w:t>
      </w:r>
      <w:r w:rsidR="00A72F57">
        <w:rPr>
          <w:rFonts w:eastAsia="Times New Roman"/>
          <w:lang w:eastAsia="en-GB"/>
        </w:rPr>
        <w:t>approaches,</w:t>
      </w:r>
      <w:r w:rsidR="00E542E1">
        <w:rPr>
          <w:rFonts w:eastAsia="Times New Roman"/>
          <w:lang w:eastAsia="en-GB"/>
        </w:rPr>
        <w:t xml:space="preserve"> </w:t>
      </w:r>
      <w:r w:rsidR="009C0E46">
        <w:rPr>
          <w:rFonts w:eastAsia="Times New Roman"/>
          <w:lang w:eastAsia="en-GB"/>
        </w:rPr>
        <w:t xml:space="preserve">and invited to comment. </w:t>
      </w:r>
    </w:p>
    <w:p w14:paraId="35976561" w14:textId="77777777" w:rsidR="00A055DA" w:rsidRPr="00A055DA" w:rsidRDefault="00A055DA" w:rsidP="00A055DA">
      <w:pPr>
        <w:spacing w:line="360" w:lineRule="auto"/>
        <w:rPr>
          <w:rFonts w:eastAsia="Times New Roman"/>
          <w:lang w:eastAsia="en-GB"/>
        </w:rPr>
      </w:pPr>
    </w:p>
    <w:p w14:paraId="7EEEC16C" w14:textId="3AD3CB23" w:rsidR="00A055DA" w:rsidRPr="00A055DA" w:rsidRDefault="003B607D" w:rsidP="00A055DA">
      <w:pPr>
        <w:pStyle w:val="Heading5"/>
        <w:spacing w:line="360" w:lineRule="auto"/>
        <w:rPr>
          <w:i w:val="0"/>
          <w:iCs w:val="0"/>
          <w:sz w:val="28"/>
          <w:szCs w:val="28"/>
        </w:rPr>
      </w:pPr>
      <w:r w:rsidRPr="00A055DA">
        <w:rPr>
          <w:i w:val="0"/>
          <w:iCs w:val="0"/>
          <w:sz w:val="28"/>
          <w:szCs w:val="28"/>
        </w:rPr>
        <w:t>R</w:t>
      </w:r>
      <w:r w:rsidR="000469C6">
        <w:rPr>
          <w:i w:val="0"/>
          <w:iCs w:val="0"/>
          <w:sz w:val="28"/>
          <w:szCs w:val="28"/>
        </w:rPr>
        <w:t>ESULTS</w:t>
      </w:r>
    </w:p>
    <w:p w14:paraId="70C5184B" w14:textId="6E07854D" w:rsidR="00F55EF3" w:rsidRPr="003E16B9" w:rsidRDefault="00F55EF3" w:rsidP="009706EE">
      <w:pPr>
        <w:spacing w:line="360" w:lineRule="auto"/>
        <w:rPr>
          <w:rFonts w:eastAsia="Times New Roman"/>
          <w:b/>
          <w:bCs/>
          <w:lang w:eastAsia="en-GB"/>
        </w:rPr>
      </w:pPr>
      <w:r w:rsidRPr="003E16B9">
        <w:rPr>
          <w:rFonts w:eastAsia="Times New Roman"/>
          <w:b/>
          <w:bCs/>
          <w:lang w:eastAsia="en-GB"/>
        </w:rPr>
        <w:t>Base case analysis</w:t>
      </w:r>
    </w:p>
    <w:p w14:paraId="4380DFDF" w14:textId="598348D3" w:rsidR="00F55EF3" w:rsidRPr="003E16B9" w:rsidRDefault="000E5965" w:rsidP="009706EE">
      <w:pPr>
        <w:spacing w:line="360" w:lineRule="auto"/>
        <w:rPr>
          <w:rFonts w:eastAsia="Times New Roman"/>
          <w:lang w:eastAsia="en-GB"/>
        </w:rPr>
      </w:pPr>
      <w:r>
        <w:rPr>
          <w:rFonts w:eastAsia="Times New Roman"/>
          <w:lang w:eastAsia="en-GB"/>
        </w:rPr>
        <w:t>For</w:t>
      </w:r>
      <w:r w:rsidR="00353E3A" w:rsidRPr="003E16B9">
        <w:rPr>
          <w:rFonts w:eastAsia="Times New Roman"/>
          <w:lang w:eastAsia="en-GB"/>
        </w:rPr>
        <w:t xml:space="preserve"> </w:t>
      </w:r>
      <w:r w:rsidR="00EC738E" w:rsidRPr="003E16B9">
        <w:rPr>
          <w:rFonts w:eastAsia="Times New Roman"/>
          <w:lang w:eastAsia="en-GB"/>
        </w:rPr>
        <w:t>the</w:t>
      </w:r>
      <w:r w:rsidR="00353E3A" w:rsidRPr="003E16B9">
        <w:rPr>
          <w:rFonts w:eastAsia="Times New Roman"/>
          <w:lang w:eastAsia="en-GB"/>
        </w:rPr>
        <w:t xml:space="preserve"> base case</w:t>
      </w:r>
      <w:r>
        <w:rPr>
          <w:rFonts w:eastAsia="Times New Roman"/>
          <w:lang w:eastAsia="en-GB"/>
        </w:rPr>
        <w:t>,</w:t>
      </w:r>
      <w:r w:rsidR="00353E3A" w:rsidRPr="003E16B9">
        <w:rPr>
          <w:rFonts w:eastAsia="Times New Roman"/>
          <w:lang w:eastAsia="en-GB"/>
        </w:rPr>
        <w:t xml:space="preserve"> the </w:t>
      </w:r>
      <w:r w:rsidR="00EC738E" w:rsidRPr="003E16B9">
        <w:rPr>
          <w:rFonts w:eastAsia="Times New Roman"/>
          <w:lang w:eastAsia="en-GB"/>
        </w:rPr>
        <w:t xml:space="preserve">exemplar intervention based on the </w:t>
      </w:r>
      <w:r w:rsidR="00353E3A" w:rsidRPr="003E16B9">
        <w:rPr>
          <w:rFonts w:eastAsia="Times New Roman"/>
          <w:lang w:eastAsia="en-GB"/>
        </w:rPr>
        <w:t>multi</w:t>
      </w:r>
      <w:r w:rsidR="00E36579" w:rsidRPr="003E16B9">
        <w:rPr>
          <w:rFonts w:eastAsia="Times New Roman"/>
          <w:lang w:eastAsia="en-GB"/>
        </w:rPr>
        <w:t>-</w:t>
      </w:r>
      <w:r w:rsidR="00353E3A" w:rsidRPr="003E16B9">
        <w:rPr>
          <w:rFonts w:eastAsia="Times New Roman"/>
          <w:lang w:eastAsia="en-GB"/>
        </w:rPr>
        <w:t xml:space="preserve">component </w:t>
      </w:r>
      <w:proofErr w:type="spellStart"/>
      <w:r w:rsidR="00353E3A" w:rsidRPr="003E16B9">
        <w:rPr>
          <w:rFonts w:eastAsia="Times New Roman"/>
          <w:lang w:eastAsia="en-GB"/>
        </w:rPr>
        <w:t>LifeLab</w:t>
      </w:r>
      <w:proofErr w:type="spellEnd"/>
      <w:r w:rsidR="00353E3A" w:rsidRPr="003E16B9">
        <w:rPr>
          <w:rFonts w:eastAsia="Times New Roman"/>
          <w:lang w:eastAsia="en-GB"/>
        </w:rPr>
        <w:t xml:space="preserve"> Plus was associated with higher costs and </w:t>
      </w:r>
      <w:r w:rsidR="00295241" w:rsidRPr="003E16B9">
        <w:rPr>
          <w:rFonts w:eastAsia="Times New Roman"/>
          <w:lang w:eastAsia="en-GB"/>
        </w:rPr>
        <w:t>better health outcomes (more QALYs)</w:t>
      </w:r>
      <w:r w:rsidR="00353E3A" w:rsidRPr="003E16B9">
        <w:rPr>
          <w:rFonts w:eastAsia="Times New Roman"/>
          <w:lang w:eastAsia="en-GB"/>
        </w:rPr>
        <w:t xml:space="preserve"> compared </w:t>
      </w:r>
      <w:r w:rsidR="00D87A71" w:rsidRPr="003E16B9">
        <w:rPr>
          <w:rFonts w:eastAsia="Times New Roman"/>
          <w:lang w:eastAsia="en-GB"/>
        </w:rPr>
        <w:t>with</w:t>
      </w:r>
      <w:r w:rsidR="00353E3A" w:rsidRPr="003E16B9">
        <w:rPr>
          <w:rFonts w:eastAsia="Times New Roman"/>
          <w:lang w:eastAsia="en-GB"/>
        </w:rPr>
        <w:t xml:space="preserve"> usual schooling. </w:t>
      </w:r>
      <w:proofErr w:type="spellStart"/>
      <w:r w:rsidR="00353E3A" w:rsidRPr="003E16B9">
        <w:rPr>
          <w:rFonts w:eastAsia="Times New Roman"/>
          <w:lang w:eastAsia="en-GB"/>
        </w:rPr>
        <w:t>LifeLab</w:t>
      </w:r>
      <w:proofErr w:type="spellEnd"/>
      <w:r w:rsidR="00353E3A" w:rsidRPr="003E16B9">
        <w:rPr>
          <w:rFonts w:eastAsia="Times New Roman"/>
          <w:lang w:eastAsia="en-GB"/>
        </w:rPr>
        <w:t xml:space="preserve"> Plus was associated with </w:t>
      </w:r>
      <w:r w:rsidR="00295241" w:rsidRPr="003E16B9">
        <w:rPr>
          <w:rFonts w:eastAsia="Times New Roman"/>
          <w:lang w:eastAsia="en-GB"/>
        </w:rPr>
        <w:t xml:space="preserve">a mean </w:t>
      </w:r>
      <w:r w:rsidR="00353E3A" w:rsidRPr="003E16B9">
        <w:rPr>
          <w:rFonts w:eastAsia="Times New Roman"/>
          <w:lang w:eastAsia="en-GB"/>
        </w:rPr>
        <w:t xml:space="preserve">QALY </w:t>
      </w:r>
      <w:r w:rsidR="00295241" w:rsidRPr="003E16B9">
        <w:rPr>
          <w:rFonts w:eastAsia="Times New Roman"/>
          <w:lang w:eastAsia="en-GB"/>
        </w:rPr>
        <w:t xml:space="preserve">gain </w:t>
      </w:r>
      <w:r w:rsidR="00353E3A" w:rsidRPr="003E16B9">
        <w:rPr>
          <w:rFonts w:eastAsia="Times New Roman"/>
          <w:lang w:eastAsia="en-GB"/>
        </w:rPr>
        <w:t>of 0.00</w:t>
      </w:r>
      <w:r w:rsidR="003E16B9">
        <w:rPr>
          <w:rFonts w:eastAsia="Times New Roman"/>
          <w:lang w:eastAsia="en-GB"/>
        </w:rPr>
        <w:t>8</w:t>
      </w:r>
      <w:r w:rsidR="006233B3">
        <w:rPr>
          <w:rFonts w:eastAsia="Times New Roman"/>
          <w:lang w:eastAsia="en-GB"/>
        </w:rPr>
        <w:t>5</w:t>
      </w:r>
      <w:r w:rsidR="00353E3A" w:rsidRPr="003E16B9">
        <w:rPr>
          <w:rFonts w:eastAsia="Times New Roman"/>
          <w:lang w:eastAsia="en-GB"/>
        </w:rPr>
        <w:t xml:space="preserve"> at an incremental cost of £1</w:t>
      </w:r>
      <w:r w:rsidR="003E16B9" w:rsidRPr="003E16B9">
        <w:rPr>
          <w:rFonts w:eastAsia="Times New Roman"/>
          <w:lang w:eastAsia="en-GB"/>
        </w:rPr>
        <w:t>23</w:t>
      </w:r>
      <w:r w:rsidR="00353E3A" w:rsidRPr="003E16B9">
        <w:rPr>
          <w:rFonts w:eastAsia="Times New Roman"/>
          <w:lang w:eastAsia="en-GB"/>
        </w:rPr>
        <w:t xml:space="preserve"> </w:t>
      </w:r>
      <w:r w:rsidR="001370C0" w:rsidRPr="003E16B9">
        <w:rPr>
          <w:rFonts w:eastAsia="Times New Roman"/>
          <w:lang w:eastAsia="en-GB"/>
        </w:rPr>
        <w:t xml:space="preserve">per person </w:t>
      </w:r>
      <w:r w:rsidR="00353E3A" w:rsidRPr="003E16B9">
        <w:rPr>
          <w:rFonts w:eastAsia="Times New Roman"/>
          <w:lang w:eastAsia="en-GB"/>
        </w:rPr>
        <w:t xml:space="preserve">compared </w:t>
      </w:r>
      <w:r w:rsidR="00435265" w:rsidRPr="003E16B9">
        <w:rPr>
          <w:rFonts w:eastAsia="Times New Roman"/>
          <w:lang w:eastAsia="en-GB"/>
        </w:rPr>
        <w:t xml:space="preserve">with </w:t>
      </w:r>
      <w:r w:rsidR="00353E3A" w:rsidRPr="003E16B9">
        <w:rPr>
          <w:rFonts w:eastAsia="Times New Roman"/>
          <w:lang w:eastAsia="en-GB"/>
        </w:rPr>
        <w:t>usual schooling, resulting in an ICER of £1</w:t>
      </w:r>
      <w:r w:rsidR="001370C0" w:rsidRPr="003E16B9">
        <w:rPr>
          <w:rFonts w:eastAsia="Times New Roman"/>
          <w:lang w:eastAsia="en-GB"/>
        </w:rPr>
        <w:t>4,</w:t>
      </w:r>
      <w:r w:rsidR="006233B3">
        <w:rPr>
          <w:rFonts w:eastAsia="Times New Roman"/>
          <w:lang w:eastAsia="en-GB"/>
        </w:rPr>
        <w:t>367</w:t>
      </w:r>
      <w:r w:rsidR="00353E3A" w:rsidRPr="003E16B9">
        <w:rPr>
          <w:rFonts w:eastAsia="Times New Roman"/>
          <w:lang w:eastAsia="en-GB"/>
        </w:rPr>
        <w:t xml:space="preserve"> per QALY</w:t>
      </w:r>
      <w:r w:rsidR="00F7032E">
        <w:rPr>
          <w:rFonts w:eastAsia="Times New Roman"/>
          <w:lang w:eastAsia="en-GB"/>
        </w:rPr>
        <w:t xml:space="preserve"> </w:t>
      </w:r>
      <w:bookmarkStart w:id="1" w:name="_Hlk96686885"/>
      <w:r w:rsidR="008C34FA">
        <w:rPr>
          <w:rFonts w:eastAsia="Times New Roman"/>
          <w:lang w:eastAsia="en-GB"/>
        </w:rPr>
        <w:t>(</w:t>
      </w:r>
      <w:bookmarkEnd w:id="1"/>
      <w:r w:rsidR="005A10D1" w:rsidRPr="005A10D1">
        <w:rPr>
          <w:rFonts w:eastAsia="Times New Roman"/>
          <w:lang w:eastAsia="en-GB"/>
        </w:rPr>
        <w:t>Table 2</w:t>
      </w:r>
      <w:r w:rsidR="008C34FA">
        <w:rPr>
          <w:rFonts w:eastAsia="Times New Roman"/>
          <w:sz w:val="28"/>
          <w:szCs w:val="28"/>
          <w:lang w:eastAsia="en-GB"/>
        </w:rPr>
        <w:t>)</w:t>
      </w:r>
      <w:r w:rsidR="00947AAD" w:rsidRPr="003E16B9">
        <w:rPr>
          <w:rFonts w:eastAsia="Times New Roman"/>
          <w:lang w:eastAsia="en-GB"/>
        </w:rPr>
        <w:t>.</w:t>
      </w:r>
      <w:r w:rsidR="002175E9" w:rsidRPr="003E16B9">
        <w:rPr>
          <w:rFonts w:eastAsia="Times New Roman"/>
          <w:lang w:eastAsia="en-GB"/>
        </w:rPr>
        <w:t xml:space="preserve"> </w:t>
      </w:r>
    </w:p>
    <w:p w14:paraId="5DD53427" w14:textId="77777777" w:rsidR="00F55EF3" w:rsidRPr="009C7392" w:rsidRDefault="00F55EF3" w:rsidP="009706EE">
      <w:pPr>
        <w:spacing w:line="360" w:lineRule="auto"/>
        <w:rPr>
          <w:rFonts w:eastAsia="Times New Roman"/>
          <w:color w:val="00B050"/>
          <w:lang w:eastAsia="en-GB"/>
        </w:rPr>
      </w:pPr>
    </w:p>
    <w:p w14:paraId="182A2F99" w14:textId="5D6E7F48" w:rsidR="00F55EF3" w:rsidRPr="005D74B8" w:rsidRDefault="00F55EF3" w:rsidP="009706EE">
      <w:pPr>
        <w:spacing w:line="360" w:lineRule="auto"/>
        <w:rPr>
          <w:rFonts w:eastAsia="Times New Roman"/>
          <w:b/>
          <w:bCs/>
          <w:lang w:eastAsia="en-GB"/>
        </w:rPr>
      </w:pPr>
      <w:r w:rsidRPr="005D74B8">
        <w:rPr>
          <w:rFonts w:eastAsia="Times New Roman"/>
          <w:b/>
          <w:bCs/>
          <w:lang w:eastAsia="en-GB"/>
        </w:rPr>
        <w:t>Sensitivity analyses</w:t>
      </w:r>
    </w:p>
    <w:p w14:paraId="7BDBFD07" w14:textId="0A2F0929" w:rsidR="00235283" w:rsidRPr="0005361B" w:rsidRDefault="009D3F9D" w:rsidP="009706EE">
      <w:pPr>
        <w:spacing w:line="360" w:lineRule="auto"/>
        <w:rPr>
          <w:rFonts w:eastAsia="Times New Roman"/>
          <w:lang w:eastAsia="en-GB"/>
        </w:rPr>
      </w:pPr>
      <w:r w:rsidRPr="005D74B8">
        <w:rPr>
          <w:rFonts w:eastAsia="Times New Roman"/>
          <w:lang w:eastAsia="en-GB"/>
        </w:rPr>
        <w:t>The result</w:t>
      </w:r>
      <w:r w:rsidR="00306BE2">
        <w:rPr>
          <w:rFonts w:eastAsia="Times New Roman"/>
          <w:lang w:eastAsia="en-GB"/>
        </w:rPr>
        <w:t>s</w:t>
      </w:r>
      <w:r w:rsidRPr="005D74B8">
        <w:rPr>
          <w:rFonts w:eastAsia="Times New Roman"/>
          <w:lang w:eastAsia="en-GB"/>
        </w:rPr>
        <w:t xml:space="preserve"> of the one-way sensitivity analyses</w:t>
      </w:r>
      <w:r w:rsidR="005D74B8" w:rsidRPr="005D74B8">
        <w:rPr>
          <w:rFonts w:eastAsia="Times New Roman"/>
          <w:lang w:eastAsia="en-GB"/>
        </w:rPr>
        <w:t xml:space="preserve"> </w:t>
      </w:r>
      <w:r w:rsidR="00306BE2">
        <w:rPr>
          <w:rFonts w:eastAsia="Times New Roman"/>
          <w:lang w:eastAsia="en-GB"/>
        </w:rPr>
        <w:t>are</w:t>
      </w:r>
      <w:r w:rsidR="005D74B8" w:rsidRPr="005D74B8">
        <w:rPr>
          <w:rFonts w:eastAsia="Times New Roman"/>
          <w:lang w:eastAsia="en-GB"/>
        </w:rPr>
        <w:t xml:space="preserve"> </w:t>
      </w:r>
      <w:r w:rsidRPr="005D74B8">
        <w:rPr>
          <w:rFonts w:eastAsia="Times New Roman"/>
          <w:lang w:eastAsia="en-GB"/>
        </w:rPr>
        <w:t xml:space="preserve">presented </w:t>
      </w:r>
      <w:r w:rsidR="00306BE2">
        <w:rPr>
          <w:rFonts w:eastAsia="Times New Roman"/>
          <w:lang w:eastAsia="en-GB"/>
        </w:rPr>
        <w:t xml:space="preserve">in the </w:t>
      </w:r>
      <w:r w:rsidRPr="005D74B8">
        <w:rPr>
          <w:rFonts w:eastAsia="Times New Roman"/>
          <w:lang w:eastAsia="en-GB"/>
        </w:rPr>
        <w:t>Tornado plot</w:t>
      </w:r>
      <w:r w:rsidR="00306BE2">
        <w:rPr>
          <w:rFonts w:eastAsia="Times New Roman"/>
          <w:lang w:eastAsia="en-GB"/>
        </w:rPr>
        <w:t xml:space="preserve"> (</w:t>
      </w:r>
      <w:r w:rsidR="00DC17C6">
        <w:rPr>
          <w:rFonts w:eastAsia="Times New Roman"/>
          <w:lang w:eastAsia="en-GB"/>
        </w:rPr>
        <w:t>Figure 2</w:t>
      </w:r>
      <w:r w:rsidR="00306BE2">
        <w:rPr>
          <w:rFonts w:eastAsia="Times New Roman"/>
          <w:lang w:eastAsia="en-GB"/>
        </w:rPr>
        <w:t>).</w:t>
      </w:r>
      <w:r w:rsidRPr="005D74B8">
        <w:rPr>
          <w:rFonts w:eastAsia="Times New Roman"/>
          <w:lang w:eastAsia="en-GB"/>
        </w:rPr>
        <w:t xml:space="preserve"> </w:t>
      </w:r>
      <w:r w:rsidR="005D74B8" w:rsidRPr="00941E49">
        <w:rPr>
          <w:rFonts w:eastAsia="Times New Roman"/>
          <w:lang w:eastAsia="en-GB"/>
        </w:rPr>
        <w:t xml:space="preserve">Parameters </w:t>
      </w:r>
      <w:r w:rsidR="00C522CC">
        <w:rPr>
          <w:rFonts w:eastAsia="Times New Roman"/>
          <w:lang w:eastAsia="en-GB"/>
        </w:rPr>
        <w:t>including</w:t>
      </w:r>
      <w:r w:rsidR="005D74B8" w:rsidRPr="00941E49">
        <w:rPr>
          <w:rFonts w:eastAsia="Times New Roman"/>
          <w:lang w:eastAsia="en-GB"/>
        </w:rPr>
        <w:t xml:space="preserve"> the</w:t>
      </w:r>
      <w:r w:rsidRPr="00941E49">
        <w:rPr>
          <w:rFonts w:eastAsia="Times New Roman"/>
          <w:lang w:eastAsia="en-GB"/>
        </w:rPr>
        <w:t xml:space="preserve"> </w:t>
      </w:r>
      <w:bookmarkStart w:id="2" w:name="_Hlk57982682"/>
      <w:r w:rsidR="006233B3" w:rsidRPr="00941E49">
        <w:rPr>
          <w:rFonts w:eastAsia="Times New Roman"/>
          <w:lang w:eastAsia="en-GB"/>
        </w:rPr>
        <w:t>intervention</w:t>
      </w:r>
      <w:r w:rsidRPr="00941E49">
        <w:rPr>
          <w:rFonts w:eastAsia="Times New Roman"/>
          <w:lang w:eastAsia="en-GB"/>
        </w:rPr>
        <w:t xml:space="preserve"> effect o</w:t>
      </w:r>
      <w:r w:rsidR="006233B3" w:rsidRPr="00941E49">
        <w:rPr>
          <w:rFonts w:eastAsia="Times New Roman"/>
          <w:lang w:eastAsia="en-GB"/>
        </w:rPr>
        <w:t>n levels of</w:t>
      </w:r>
      <w:r w:rsidRPr="00941E49">
        <w:rPr>
          <w:rFonts w:eastAsia="Times New Roman"/>
          <w:lang w:eastAsia="en-GB"/>
        </w:rPr>
        <w:t xml:space="preserve"> physical activity</w:t>
      </w:r>
      <w:bookmarkEnd w:id="2"/>
      <w:r w:rsidR="006233B3" w:rsidRPr="00941E49">
        <w:rPr>
          <w:rFonts w:eastAsia="Times New Roman"/>
          <w:lang w:eastAsia="en-GB"/>
        </w:rPr>
        <w:t xml:space="preserve"> (expressed in terms </w:t>
      </w:r>
      <w:r w:rsidR="006233B3" w:rsidRPr="00941E49">
        <w:rPr>
          <w:rFonts w:eastAsia="Times New Roman"/>
          <w:lang w:eastAsia="en-GB"/>
        </w:rPr>
        <w:lastRenderedPageBreak/>
        <w:t xml:space="preserve">of minutes of moderate </w:t>
      </w:r>
      <w:r w:rsidR="00F7032E">
        <w:rPr>
          <w:rFonts w:eastAsia="Times New Roman"/>
          <w:lang w:eastAsia="en-GB"/>
        </w:rPr>
        <w:t>or</w:t>
      </w:r>
      <w:r w:rsidR="006233B3" w:rsidRPr="00941E49">
        <w:rPr>
          <w:rFonts w:eastAsia="Times New Roman"/>
          <w:lang w:eastAsia="en-GB"/>
        </w:rPr>
        <w:t xml:space="preserve"> vigorous physical activity)</w:t>
      </w:r>
      <w:r w:rsidR="00D87A71" w:rsidRPr="00941E49">
        <w:rPr>
          <w:rFonts w:eastAsia="Times New Roman"/>
          <w:lang w:eastAsia="en-GB"/>
        </w:rPr>
        <w:t>,</w:t>
      </w:r>
      <w:r w:rsidRPr="00941E49">
        <w:rPr>
          <w:rFonts w:eastAsia="Times New Roman"/>
          <w:lang w:eastAsia="en-GB"/>
        </w:rPr>
        <w:t xml:space="preserve"> </w:t>
      </w:r>
      <w:r w:rsidR="006233B3" w:rsidRPr="00941E49">
        <w:rPr>
          <w:rFonts w:eastAsia="Times New Roman"/>
          <w:lang w:eastAsia="en-GB"/>
        </w:rPr>
        <w:t>quality</w:t>
      </w:r>
      <w:r w:rsidR="00705511">
        <w:rPr>
          <w:rFonts w:eastAsia="Times New Roman"/>
          <w:lang w:eastAsia="en-GB"/>
        </w:rPr>
        <w:t>-</w:t>
      </w:r>
      <w:r w:rsidR="006233B3" w:rsidRPr="00941E49">
        <w:rPr>
          <w:rFonts w:eastAsia="Times New Roman"/>
          <w:lang w:eastAsia="en-GB"/>
        </w:rPr>
        <w:t>of</w:t>
      </w:r>
      <w:r w:rsidR="00705511">
        <w:rPr>
          <w:rFonts w:eastAsia="Times New Roman"/>
          <w:lang w:eastAsia="en-GB"/>
        </w:rPr>
        <w:t>-</w:t>
      </w:r>
      <w:r w:rsidR="006233B3" w:rsidRPr="00941E49">
        <w:rPr>
          <w:rFonts w:eastAsia="Times New Roman"/>
          <w:lang w:eastAsia="en-GB"/>
        </w:rPr>
        <w:t xml:space="preserve">life gain </w:t>
      </w:r>
      <w:r w:rsidR="00941E49" w:rsidRPr="00941E49">
        <w:rPr>
          <w:rFonts w:eastAsia="Times New Roman"/>
          <w:lang w:eastAsia="en-GB"/>
        </w:rPr>
        <w:t xml:space="preserve">for high levels of physical activity, </w:t>
      </w:r>
      <w:r w:rsidRPr="00941E49">
        <w:rPr>
          <w:rFonts w:eastAsia="Times New Roman"/>
          <w:lang w:eastAsia="en-GB"/>
        </w:rPr>
        <w:t xml:space="preserve">duration of </w:t>
      </w:r>
      <w:r w:rsidR="00F4076F">
        <w:rPr>
          <w:rFonts w:eastAsia="Times New Roman"/>
          <w:lang w:eastAsia="en-GB"/>
        </w:rPr>
        <w:t xml:space="preserve">the </w:t>
      </w:r>
      <w:r w:rsidRPr="00941E49">
        <w:rPr>
          <w:rFonts w:eastAsia="Times New Roman"/>
          <w:lang w:eastAsia="en-GB"/>
        </w:rPr>
        <w:t xml:space="preserve">intervention effect and </w:t>
      </w:r>
      <w:r w:rsidR="005D74B8" w:rsidRPr="00941E49">
        <w:rPr>
          <w:rFonts w:eastAsia="Times New Roman"/>
          <w:lang w:eastAsia="en-GB"/>
        </w:rPr>
        <w:t>duration of</w:t>
      </w:r>
      <w:r w:rsidR="00F4076F">
        <w:rPr>
          <w:rFonts w:eastAsia="Times New Roman"/>
          <w:lang w:eastAsia="en-GB"/>
        </w:rPr>
        <w:t xml:space="preserve"> the</w:t>
      </w:r>
      <w:r w:rsidR="005D74B8" w:rsidRPr="00941E49">
        <w:rPr>
          <w:rFonts w:eastAsia="Times New Roman"/>
          <w:lang w:eastAsia="en-GB"/>
        </w:rPr>
        <w:t xml:space="preserve"> </w:t>
      </w:r>
      <w:r w:rsidRPr="00941E49">
        <w:rPr>
          <w:rFonts w:eastAsia="Times New Roman"/>
          <w:lang w:eastAsia="en-GB"/>
        </w:rPr>
        <w:t xml:space="preserve">treatment waning period had the highest impact on the </w:t>
      </w:r>
      <w:r w:rsidR="00D15C7D">
        <w:rPr>
          <w:rFonts w:eastAsia="Times New Roman"/>
          <w:lang w:eastAsia="en-GB"/>
        </w:rPr>
        <w:t>cost-effective</w:t>
      </w:r>
      <w:r w:rsidRPr="00941E49">
        <w:rPr>
          <w:rFonts w:eastAsia="Times New Roman"/>
          <w:lang w:eastAsia="en-GB"/>
        </w:rPr>
        <w:t xml:space="preserve">ness results. Other parameters such as </w:t>
      </w:r>
      <w:r w:rsidR="00941E49" w:rsidRPr="00941E49">
        <w:rPr>
          <w:rFonts w:eastAsia="Times New Roman"/>
          <w:lang w:eastAsia="en-GB"/>
        </w:rPr>
        <w:t xml:space="preserve">effect of physical activity on BMI, </w:t>
      </w:r>
      <w:r w:rsidRPr="00941E49">
        <w:rPr>
          <w:rFonts w:eastAsia="Times New Roman"/>
          <w:lang w:eastAsia="en-GB"/>
        </w:rPr>
        <w:t>time horizon</w:t>
      </w:r>
      <w:r w:rsidR="00941E49" w:rsidRPr="00941E49">
        <w:rPr>
          <w:rFonts w:eastAsia="Times New Roman"/>
          <w:lang w:eastAsia="en-GB"/>
        </w:rPr>
        <w:t xml:space="preserve"> and</w:t>
      </w:r>
      <w:r w:rsidRPr="00941E49">
        <w:rPr>
          <w:rFonts w:eastAsia="Times New Roman"/>
          <w:lang w:eastAsia="en-GB"/>
        </w:rPr>
        <w:t xml:space="preserve"> intervention costs also influenced the base case results, but to a lesser extent.</w:t>
      </w:r>
      <w:r w:rsidR="00235283" w:rsidRPr="00941E49">
        <w:rPr>
          <w:rFonts w:eastAsia="Times New Roman"/>
          <w:lang w:eastAsia="en-GB"/>
        </w:rPr>
        <w:t xml:space="preserve"> </w:t>
      </w:r>
      <w:r w:rsidR="00235283" w:rsidRPr="0005361B">
        <w:rPr>
          <w:rFonts w:eastAsia="Times New Roman"/>
          <w:lang w:eastAsia="en-GB"/>
        </w:rPr>
        <w:t>The results of the PSA</w:t>
      </w:r>
      <w:r w:rsidR="00E73C65">
        <w:rPr>
          <w:rFonts w:eastAsia="Times New Roman"/>
          <w:lang w:eastAsia="en-GB"/>
        </w:rPr>
        <w:t xml:space="preserve"> </w:t>
      </w:r>
      <w:r w:rsidR="00F4076F">
        <w:rPr>
          <w:rFonts w:eastAsia="Times New Roman"/>
          <w:lang w:eastAsia="en-GB"/>
        </w:rPr>
        <w:t xml:space="preserve">are </w:t>
      </w:r>
      <w:r w:rsidR="00235283" w:rsidRPr="0005361B">
        <w:rPr>
          <w:rFonts w:eastAsia="Times New Roman"/>
          <w:lang w:eastAsia="en-GB"/>
        </w:rPr>
        <w:t xml:space="preserve">presented </w:t>
      </w:r>
      <w:r w:rsidR="0005361B" w:rsidRPr="0005361B">
        <w:rPr>
          <w:rFonts w:eastAsia="Times New Roman"/>
          <w:lang w:eastAsia="en-GB"/>
        </w:rPr>
        <w:t xml:space="preserve">as </w:t>
      </w:r>
      <w:r w:rsidR="00F4076F">
        <w:rPr>
          <w:rFonts w:eastAsia="Times New Roman"/>
          <w:lang w:eastAsia="en-GB"/>
        </w:rPr>
        <w:t>a</w:t>
      </w:r>
      <w:r w:rsidR="0005361B" w:rsidRPr="0005361B">
        <w:rPr>
          <w:rFonts w:eastAsia="Times New Roman"/>
          <w:lang w:eastAsia="en-GB"/>
        </w:rPr>
        <w:t xml:space="preserve"> cost-effectiveness scatter plot</w:t>
      </w:r>
      <w:r w:rsidR="00F4076F">
        <w:rPr>
          <w:rFonts w:eastAsia="Times New Roman"/>
          <w:lang w:eastAsia="en-GB"/>
        </w:rPr>
        <w:t xml:space="preserve"> in Figure 3. All the </w:t>
      </w:r>
      <w:r w:rsidR="000E5965">
        <w:rPr>
          <w:rFonts w:eastAsia="Times New Roman"/>
          <w:lang w:eastAsia="en-GB"/>
        </w:rPr>
        <w:t>iterations</w:t>
      </w:r>
      <w:r w:rsidR="00FD02F2" w:rsidRPr="0005361B">
        <w:rPr>
          <w:rFonts w:eastAsia="Times New Roman"/>
          <w:lang w:eastAsia="en-GB"/>
        </w:rPr>
        <w:t xml:space="preserve"> lie in the </w:t>
      </w:r>
      <w:r w:rsidR="00EC738E" w:rsidRPr="0005361B">
        <w:rPr>
          <w:rFonts w:eastAsia="Times New Roman"/>
          <w:lang w:eastAsia="en-GB"/>
        </w:rPr>
        <w:t>N</w:t>
      </w:r>
      <w:r w:rsidR="00FD02F2" w:rsidRPr="0005361B">
        <w:rPr>
          <w:rFonts w:eastAsia="Times New Roman"/>
          <w:lang w:eastAsia="en-GB"/>
        </w:rPr>
        <w:t>orth-</w:t>
      </w:r>
      <w:r w:rsidR="00EC738E" w:rsidRPr="0005361B">
        <w:rPr>
          <w:rFonts w:eastAsia="Times New Roman"/>
          <w:lang w:eastAsia="en-GB"/>
        </w:rPr>
        <w:t>E</w:t>
      </w:r>
      <w:r w:rsidR="00FD02F2" w:rsidRPr="0005361B">
        <w:rPr>
          <w:rFonts w:eastAsia="Times New Roman"/>
          <w:lang w:eastAsia="en-GB"/>
        </w:rPr>
        <w:t>ast quadrant</w:t>
      </w:r>
      <w:r w:rsidR="00F7032E">
        <w:rPr>
          <w:rFonts w:eastAsia="Times New Roman"/>
          <w:lang w:eastAsia="en-GB"/>
        </w:rPr>
        <w:t xml:space="preserve"> of the cost-effectiveness plane</w:t>
      </w:r>
      <w:r w:rsidR="00F4076F">
        <w:rPr>
          <w:rFonts w:eastAsia="Times New Roman"/>
          <w:lang w:eastAsia="en-GB"/>
        </w:rPr>
        <w:t xml:space="preserve">, </w:t>
      </w:r>
      <w:r w:rsidR="000E5965">
        <w:rPr>
          <w:rFonts w:eastAsia="Times New Roman"/>
          <w:lang w:eastAsia="en-GB"/>
        </w:rPr>
        <w:t xml:space="preserve">thereby indicating </w:t>
      </w:r>
      <w:r w:rsidR="00FD02F2" w:rsidRPr="0005361B">
        <w:rPr>
          <w:rFonts w:eastAsia="Times New Roman"/>
          <w:lang w:eastAsia="en-GB"/>
        </w:rPr>
        <w:t>that the intervention</w:t>
      </w:r>
      <w:r w:rsidR="00E73C65">
        <w:rPr>
          <w:rFonts w:eastAsia="Times New Roman"/>
          <w:lang w:eastAsia="en-GB"/>
        </w:rPr>
        <w:t xml:space="preserve"> </w:t>
      </w:r>
      <w:r w:rsidR="004A6669" w:rsidRPr="0005361B">
        <w:rPr>
          <w:rFonts w:eastAsia="Times New Roman"/>
          <w:lang w:eastAsia="en-GB"/>
        </w:rPr>
        <w:t xml:space="preserve">is likely to </w:t>
      </w:r>
      <w:r w:rsidR="00D87A71" w:rsidRPr="0005361B">
        <w:rPr>
          <w:rFonts w:eastAsia="Times New Roman"/>
          <w:lang w:eastAsia="en-GB"/>
        </w:rPr>
        <w:t>produce</w:t>
      </w:r>
      <w:r w:rsidR="00FD02F2" w:rsidRPr="0005361B">
        <w:rPr>
          <w:rFonts w:eastAsia="Times New Roman"/>
          <w:lang w:eastAsia="en-GB"/>
        </w:rPr>
        <w:t xml:space="preserve"> health </w:t>
      </w:r>
      <w:r w:rsidR="00D87A71" w:rsidRPr="0005361B">
        <w:rPr>
          <w:rFonts w:eastAsia="Times New Roman"/>
          <w:lang w:eastAsia="en-GB"/>
        </w:rPr>
        <w:t>benefits</w:t>
      </w:r>
      <w:r w:rsidR="00FD02F2" w:rsidRPr="0005361B">
        <w:rPr>
          <w:rFonts w:eastAsia="Times New Roman"/>
          <w:lang w:eastAsia="en-GB"/>
        </w:rPr>
        <w:t xml:space="preserve"> at an additional cost. </w:t>
      </w:r>
      <w:r w:rsidR="00F80E35" w:rsidRPr="0005361B">
        <w:rPr>
          <w:rFonts w:eastAsia="Times New Roman"/>
          <w:lang w:eastAsia="en-GB"/>
        </w:rPr>
        <w:t xml:space="preserve">At a willingness-to-pay threshold of £20,000 per QALY gained, the probability of </w:t>
      </w:r>
      <w:proofErr w:type="spellStart"/>
      <w:r w:rsidR="00F80E35" w:rsidRPr="0005361B">
        <w:rPr>
          <w:rFonts w:eastAsia="Times New Roman"/>
          <w:lang w:eastAsia="en-GB"/>
        </w:rPr>
        <w:t>LifeLab</w:t>
      </w:r>
      <w:proofErr w:type="spellEnd"/>
      <w:r w:rsidR="00F80E35" w:rsidRPr="0005361B">
        <w:rPr>
          <w:rFonts w:eastAsia="Times New Roman"/>
          <w:lang w:eastAsia="en-GB"/>
        </w:rPr>
        <w:t xml:space="preserve"> Plus being cost-effective was </w:t>
      </w:r>
      <w:r w:rsidR="00330ECC">
        <w:rPr>
          <w:rFonts w:eastAsia="Times New Roman"/>
          <w:lang w:eastAsia="en-GB"/>
        </w:rPr>
        <w:t>69</w:t>
      </w:r>
      <w:r w:rsidR="00F80E35" w:rsidRPr="0005361B">
        <w:rPr>
          <w:rFonts w:eastAsia="Times New Roman"/>
          <w:lang w:eastAsia="en-GB"/>
        </w:rPr>
        <w:t xml:space="preserve">% compared </w:t>
      </w:r>
      <w:r w:rsidR="00CB3817" w:rsidRPr="0005361B">
        <w:rPr>
          <w:rFonts w:eastAsia="Times New Roman"/>
          <w:lang w:eastAsia="en-GB"/>
        </w:rPr>
        <w:t xml:space="preserve">with </w:t>
      </w:r>
      <w:r w:rsidR="00F80E35" w:rsidRPr="0005361B">
        <w:rPr>
          <w:rFonts w:eastAsia="Times New Roman"/>
          <w:lang w:eastAsia="en-GB"/>
        </w:rPr>
        <w:t>usual schooling</w:t>
      </w:r>
      <w:r w:rsidR="005676D3">
        <w:rPr>
          <w:rFonts w:eastAsia="Times New Roman"/>
          <w:lang w:eastAsia="en-GB"/>
        </w:rPr>
        <w:t xml:space="preserve"> (Appendix C)</w:t>
      </w:r>
      <w:r w:rsidR="00F80E35" w:rsidRPr="0005361B">
        <w:rPr>
          <w:rFonts w:eastAsia="Times New Roman"/>
          <w:lang w:eastAsia="en-GB"/>
        </w:rPr>
        <w:t xml:space="preserve">. </w:t>
      </w:r>
    </w:p>
    <w:p w14:paraId="30B651F9" w14:textId="77777777" w:rsidR="00AA4CC6" w:rsidRPr="001578D1" w:rsidRDefault="00AA4CC6" w:rsidP="00E0552C">
      <w:pPr>
        <w:rPr>
          <w:color w:val="00B050"/>
        </w:rPr>
      </w:pPr>
    </w:p>
    <w:p w14:paraId="453923D8" w14:textId="7E8DD2AA" w:rsidR="00182C0D" w:rsidRPr="002A2E29" w:rsidRDefault="00182C0D" w:rsidP="009706EE">
      <w:pPr>
        <w:pStyle w:val="Heading5"/>
        <w:spacing w:line="360" w:lineRule="auto"/>
        <w:rPr>
          <w:i w:val="0"/>
          <w:iCs w:val="0"/>
          <w:sz w:val="28"/>
          <w:szCs w:val="28"/>
        </w:rPr>
      </w:pPr>
      <w:r w:rsidRPr="002A2E29">
        <w:rPr>
          <w:i w:val="0"/>
          <w:iCs w:val="0"/>
          <w:sz w:val="28"/>
          <w:szCs w:val="28"/>
        </w:rPr>
        <w:t>D</w:t>
      </w:r>
      <w:r w:rsidR="00F55EF3" w:rsidRPr="002A2E29">
        <w:rPr>
          <w:i w:val="0"/>
          <w:iCs w:val="0"/>
          <w:sz w:val="28"/>
          <w:szCs w:val="28"/>
        </w:rPr>
        <w:t>ISCUSSION</w:t>
      </w:r>
      <w:r w:rsidRPr="002A2E29">
        <w:rPr>
          <w:i w:val="0"/>
          <w:iCs w:val="0"/>
          <w:sz w:val="28"/>
          <w:szCs w:val="28"/>
        </w:rPr>
        <w:t xml:space="preserve"> </w:t>
      </w:r>
    </w:p>
    <w:p w14:paraId="5A208914" w14:textId="77777777" w:rsidR="00F31CE3" w:rsidRPr="009161A0" w:rsidRDefault="00F31CE3" w:rsidP="00F31CE3">
      <w:pPr>
        <w:spacing w:line="360" w:lineRule="auto"/>
        <w:rPr>
          <w:b/>
          <w:bCs/>
        </w:rPr>
      </w:pPr>
      <w:bookmarkStart w:id="3" w:name="_Hlk95724941"/>
      <w:r w:rsidRPr="009161A0">
        <w:rPr>
          <w:b/>
          <w:bCs/>
        </w:rPr>
        <w:t>Main findings</w:t>
      </w:r>
    </w:p>
    <w:p w14:paraId="2D379AF6" w14:textId="04F3286A" w:rsidR="00F31CE3" w:rsidRPr="001B0488" w:rsidRDefault="00F31CE3" w:rsidP="00F31CE3">
      <w:pPr>
        <w:spacing w:line="360" w:lineRule="auto"/>
      </w:pPr>
      <w:r w:rsidRPr="009161A0">
        <w:t xml:space="preserve">Based on </w:t>
      </w:r>
      <w:r w:rsidR="009E4AC0">
        <w:t xml:space="preserve">our prototype </w:t>
      </w:r>
      <w:r w:rsidRPr="009161A0">
        <w:t xml:space="preserve">economic model, we estimate that a multi-component intervention to improve dietary quality and physical activity, such as </w:t>
      </w:r>
      <w:proofErr w:type="spellStart"/>
      <w:r w:rsidRPr="009161A0">
        <w:t>LifeLab</w:t>
      </w:r>
      <w:proofErr w:type="spellEnd"/>
      <w:r w:rsidRPr="009161A0">
        <w:t xml:space="preserve"> Plus, </w:t>
      </w:r>
      <w:r w:rsidR="009E4AC0">
        <w:t xml:space="preserve">is likely to </w:t>
      </w:r>
      <w:r w:rsidRPr="009161A0">
        <w:t>be considered cost-effective under conventional</w:t>
      </w:r>
      <w:r w:rsidRPr="00CB416D">
        <w:t xml:space="preserve"> willingness-to-pay thresholds of £20,000–£30,000 per QALY gained in the UK. </w:t>
      </w:r>
      <w:r w:rsidRPr="001B0488">
        <w:rPr>
          <w:noProof/>
        </w:rPr>
        <w:t>For our base case, the duration of the treatment effect was assumed to</w:t>
      </w:r>
      <w:r w:rsidR="007E54A3">
        <w:rPr>
          <w:noProof/>
        </w:rPr>
        <w:t xml:space="preserve"> </w:t>
      </w:r>
      <w:r w:rsidRPr="001B0488">
        <w:rPr>
          <w:noProof/>
        </w:rPr>
        <w:t>sustai</w:t>
      </w:r>
      <w:r w:rsidR="000E5965">
        <w:rPr>
          <w:noProof/>
        </w:rPr>
        <w:t>n</w:t>
      </w:r>
      <w:r w:rsidRPr="001B0488">
        <w:rPr>
          <w:noProof/>
        </w:rPr>
        <w:t xml:space="preserve"> for 4 years with the effect waning over a </w:t>
      </w:r>
      <w:r>
        <w:rPr>
          <w:noProof/>
        </w:rPr>
        <w:t xml:space="preserve">further </w:t>
      </w:r>
      <w:r w:rsidRPr="001B0488">
        <w:rPr>
          <w:noProof/>
        </w:rPr>
        <w:t>period of 10 years. Our sensitivity analyses showed that if the duration of the treatment effect was not sustained to this extent, the intervention would be less cost-effective</w:t>
      </w:r>
      <w:r w:rsidR="00F8324D">
        <w:rPr>
          <w:noProof/>
        </w:rPr>
        <w:t xml:space="preserve"> (</w:t>
      </w:r>
      <w:r w:rsidR="005A10D1" w:rsidRPr="005A10D1">
        <w:rPr>
          <w:noProof/>
        </w:rPr>
        <w:t>Table 2</w:t>
      </w:r>
      <w:r w:rsidR="00F8324D">
        <w:rPr>
          <w:noProof/>
        </w:rPr>
        <w:t>)</w:t>
      </w:r>
      <w:r w:rsidRPr="001B0488">
        <w:rPr>
          <w:noProof/>
        </w:rPr>
        <w:t>.</w:t>
      </w:r>
      <w:r w:rsidR="004A5CB6">
        <w:rPr>
          <w:noProof/>
        </w:rPr>
        <w:t xml:space="preserve"> </w:t>
      </w:r>
      <w:r w:rsidR="009E4AC0">
        <w:rPr>
          <w:noProof/>
        </w:rPr>
        <w:t>C</w:t>
      </w:r>
      <w:r w:rsidR="007A619D">
        <w:rPr>
          <w:noProof/>
        </w:rPr>
        <w:t>hanges to physical activity had a greater effect on the model results than changes in BMI. This is largely because physical activity is associated with an additional improvement in quality</w:t>
      </w:r>
      <w:r w:rsidR="00705511">
        <w:rPr>
          <w:noProof/>
        </w:rPr>
        <w:t>-</w:t>
      </w:r>
      <w:r w:rsidR="007A619D">
        <w:rPr>
          <w:noProof/>
        </w:rPr>
        <w:t>of</w:t>
      </w:r>
      <w:r w:rsidR="00705511">
        <w:rPr>
          <w:noProof/>
        </w:rPr>
        <w:t>-</w:t>
      </w:r>
      <w:r w:rsidR="007A619D">
        <w:rPr>
          <w:noProof/>
        </w:rPr>
        <w:t xml:space="preserve">life, independent of any health benefits associated with the health states in our model.  </w:t>
      </w:r>
    </w:p>
    <w:p w14:paraId="494088E9" w14:textId="77777777" w:rsidR="00F31CE3" w:rsidRPr="001578D1" w:rsidRDefault="00F31CE3" w:rsidP="00F31CE3">
      <w:pPr>
        <w:spacing w:line="360" w:lineRule="auto"/>
        <w:rPr>
          <w:color w:val="00B050"/>
        </w:rPr>
      </w:pPr>
    </w:p>
    <w:p w14:paraId="4BD13FAA" w14:textId="77777777" w:rsidR="00F31CE3" w:rsidRPr="00D2588D" w:rsidRDefault="00F31CE3" w:rsidP="00F31CE3">
      <w:pPr>
        <w:spacing w:line="360" w:lineRule="auto"/>
        <w:rPr>
          <w:b/>
          <w:bCs/>
        </w:rPr>
      </w:pPr>
      <w:r w:rsidRPr="00D2588D">
        <w:rPr>
          <w:b/>
          <w:bCs/>
        </w:rPr>
        <w:t>Comparison with previous models</w:t>
      </w:r>
    </w:p>
    <w:p w14:paraId="3584419D" w14:textId="7CAB1A82" w:rsidR="00F31CE3" w:rsidRDefault="00F31CE3" w:rsidP="00F31CE3">
      <w:pPr>
        <w:spacing w:line="360" w:lineRule="auto"/>
      </w:pPr>
      <w:r w:rsidRPr="00CD2F07">
        <w:t xml:space="preserve">Previous </w:t>
      </w:r>
      <w:r w:rsidR="00D15C7D">
        <w:t>cost-effective</w:t>
      </w:r>
      <w:r w:rsidRPr="00CD2F07">
        <w:t>ness studies evaluating dietary and physical activity interventions for adolescents have largely consisted of within</w:t>
      </w:r>
      <w:r w:rsidR="009E4AC0">
        <w:t>-</w:t>
      </w:r>
      <w:r w:rsidRPr="00CD2F07">
        <w:t>trial analyses that have not considered the benefits beyond the trial period.</w:t>
      </w:r>
      <w:r w:rsidR="005A10D1" w:rsidRPr="00745AE1">
        <w:rPr>
          <w:vertAlign w:val="superscript"/>
        </w:rPr>
        <w:t>5</w:t>
      </w:r>
      <w:r w:rsidR="00745AE1" w:rsidRPr="00745AE1">
        <w:rPr>
          <w:vertAlign w:val="superscript"/>
        </w:rPr>
        <w:t>7</w:t>
      </w:r>
      <w:r w:rsidR="005A10D1" w:rsidRPr="00745AE1">
        <w:rPr>
          <w:vertAlign w:val="superscript"/>
        </w:rPr>
        <w:t>-6</w:t>
      </w:r>
      <w:r w:rsidR="00745AE1" w:rsidRPr="00745AE1">
        <w:rPr>
          <w:vertAlign w:val="superscript"/>
        </w:rPr>
        <w:t>1</w:t>
      </w:r>
      <w:r w:rsidR="00815D9A" w:rsidRPr="00745AE1">
        <w:t xml:space="preserve"> </w:t>
      </w:r>
      <w:r w:rsidR="009E4AC0" w:rsidRPr="00745AE1">
        <w:t>C</w:t>
      </w:r>
      <w:r w:rsidR="00D15C7D" w:rsidRPr="00745AE1">
        <w:t>ost-effective</w:t>
      </w:r>
      <w:r w:rsidRPr="00745AE1">
        <w:t xml:space="preserve">ness </w:t>
      </w:r>
      <w:r w:rsidR="009E4AC0" w:rsidRPr="00745AE1">
        <w:t xml:space="preserve">estimates </w:t>
      </w:r>
      <w:r w:rsidRPr="00745AE1">
        <w:t xml:space="preserve">vary between </w:t>
      </w:r>
      <w:r w:rsidR="009E4AC0" w:rsidRPr="00745AE1">
        <w:t xml:space="preserve">a </w:t>
      </w:r>
      <w:r w:rsidRPr="00745AE1">
        <w:t xml:space="preserve">cost saving </w:t>
      </w:r>
      <w:r w:rsidR="00D0541C" w:rsidRPr="00745AE1">
        <w:t xml:space="preserve">of </w:t>
      </w:r>
      <w:r w:rsidR="00C27392" w:rsidRPr="00745AE1">
        <w:t>£408.22 (</w:t>
      </w:r>
      <w:r w:rsidR="00D0541C" w:rsidRPr="00745AE1">
        <w:t>NZ$835</w:t>
      </w:r>
      <w:r w:rsidR="00C27392" w:rsidRPr="00745AE1">
        <w:t>)</w:t>
      </w:r>
      <w:r w:rsidR="00D0541C" w:rsidRPr="00745AE1">
        <w:t xml:space="preserve"> per child for </w:t>
      </w:r>
      <w:r w:rsidR="009E4AC0" w:rsidRPr="00745AE1">
        <w:t>a</w:t>
      </w:r>
      <w:r w:rsidR="00D0541C" w:rsidRPr="00745AE1">
        <w:t xml:space="preserve"> low intensity program</w:t>
      </w:r>
      <w:r w:rsidR="005A10D1" w:rsidRPr="00745AE1">
        <w:rPr>
          <w:vertAlign w:val="superscript"/>
        </w:rPr>
        <w:t>5</w:t>
      </w:r>
      <w:r w:rsidR="00745AE1" w:rsidRPr="00745AE1">
        <w:rPr>
          <w:vertAlign w:val="superscript"/>
        </w:rPr>
        <w:t>7</w:t>
      </w:r>
      <w:r w:rsidR="005A10D1" w:rsidRPr="005A10D1">
        <w:t xml:space="preserve"> </w:t>
      </w:r>
      <w:r w:rsidRPr="00CD2F07">
        <w:t xml:space="preserve">to </w:t>
      </w:r>
      <w:r w:rsidR="009E4AC0">
        <w:t xml:space="preserve">an additional cost of </w:t>
      </w:r>
      <w:r w:rsidRPr="00CD2F07">
        <w:t>£120,630 per QALY</w:t>
      </w:r>
      <w:r w:rsidR="009E4AC0">
        <w:t xml:space="preserve"> gained</w:t>
      </w:r>
      <w:r w:rsidRPr="00CD2F07">
        <w:t xml:space="preserve"> for </w:t>
      </w:r>
      <w:r w:rsidR="00A72F57">
        <w:t>a</w:t>
      </w:r>
      <w:r w:rsidR="009E4AC0">
        <w:t xml:space="preserve"> more intensive</w:t>
      </w:r>
      <w:r w:rsidRPr="00CD2F07">
        <w:t xml:space="preserve"> intervention</w:t>
      </w:r>
      <w:r w:rsidRPr="00BE61EC">
        <w:t>.</w:t>
      </w:r>
      <w:r w:rsidR="00745AE1">
        <w:rPr>
          <w:vertAlign w:val="superscript"/>
        </w:rPr>
        <w:t>60</w:t>
      </w:r>
      <w:r w:rsidRPr="00BE61EC">
        <w:t xml:space="preserve"> </w:t>
      </w:r>
      <w:r w:rsidR="005A10D1">
        <w:t xml:space="preserve"> </w:t>
      </w:r>
      <w:r w:rsidRPr="00BE61EC">
        <w:t>However</w:t>
      </w:r>
      <w:r w:rsidRPr="00CD2F07">
        <w:t>, comparison between studies is difficult because of the differences in</w:t>
      </w:r>
      <w:r w:rsidR="000E5965">
        <w:t>-</w:t>
      </w:r>
      <w:r w:rsidRPr="00CD2F07">
        <w:t xml:space="preserve"> the stud</w:t>
      </w:r>
      <w:r w:rsidR="00D0541C">
        <w:t>y</w:t>
      </w:r>
      <w:r w:rsidRPr="00CD2F07">
        <w:t xml:space="preserve"> design</w:t>
      </w:r>
      <w:r w:rsidR="00D0541C">
        <w:t>s</w:t>
      </w:r>
      <w:r w:rsidRPr="00CD2F07">
        <w:t xml:space="preserve">, the interventions considered and the outcomes reported. </w:t>
      </w:r>
    </w:p>
    <w:p w14:paraId="15F08E74" w14:textId="77777777" w:rsidR="00BE61EC" w:rsidRPr="00CD2F07" w:rsidRDefault="00BE61EC" w:rsidP="00F31CE3">
      <w:pPr>
        <w:spacing w:line="360" w:lineRule="auto"/>
      </w:pPr>
    </w:p>
    <w:p w14:paraId="32330F12" w14:textId="7623A0B3" w:rsidR="00BE61EC" w:rsidRDefault="00F31CE3" w:rsidP="00F31CE3">
      <w:pPr>
        <w:spacing w:line="360" w:lineRule="auto"/>
      </w:pPr>
      <w:r w:rsidRPr="00CD2F07">
        <w:lastRenderedPageBreak/>
        <w:t>Gc et al</w:t>
      </w:r>
      <w:r w:rsidR="005A10D1" w:rsidRPr="005A10D1">
        <w:rPr>
          <w:noProof/>
          <w:vertAlign w:val="superscript"/>
        </w:rPr>
        <w:t>1</w:t>
      </w:r>
      <w:r w:rsidRPr="00CD2F07">
        <w:t xml:space="preserve"> developed a model to assess the long-term costs and health outcomes of two </w:t>
      </w:r>
    </w:p>
    <w:p w14:paraId="5F0BCF4A" w14:textId="729AAE67" w:rsidR="001F3AF9" w:rsidRDefault="00F31CE3" w:rsidP="00F31CE3">
      <w:pPr>
        <w:spacing w:line="360" w:lineRule="auto"/>
      </w:pPr>
      <w:r w:rsidRPr="00CD2F07">
        <w:t xml:space="preserve">physical activity interventions targeting adolescents in </w:t>
      </w:r>
      <w:r w:rsidR="0007385E">
        <w:t xml:space="preserve">the </w:t>
      </w:r>
      <w:r w:rsidRPr="00CD2F07">
        <w:t xml:space="preserve">UK. The </w:t>
      </w:r>
      <w:r w:rsidR="00D15C7D">
        <w:t>cost-effective</w:t>
      </w:r>
      <w:r w:rsidRPr="00CD2F07">
        <w:t xml:space="preserve">ness </w:t>
      </w:r>
      <w:r w:rsidR="0007385E">
        <w:t xml:space="preserve">estimates </w:t>
      </w:r>
      <w:r w:rsidRPr="00CD2F07">
        <w:t xml:space="preserve">varied </w:t>
      </w:r>
      <w:r w:rsidR="0007385E">
        <w:t>from</w:t>
      </w:r>
      <w:r w:rsidR="000E5965">
        <w:t xml:space="preserve"> </w:t>
      </w:r>
      <w:r w:rsidRPr="00CD2F07">
        <w:t xml:space="preserve">£11,426 per QALY for an after-school intervention </w:t>
      </w:r>
      <w:r w:rsidR="0007385E">
        <w:t>to</w:t>
      </w:r>
      <w:r w:rsidRPr="00CD2F07">
        <w:t xml:space="preserve"> £68,056 per QALY for a multicomponent intervention. The costs of these intervention</w:t>
      </w:r>
      <w:r w:rsidR="001F3AF9">
        <w:t>s</w:t>
      </w:r>
      <w:r w:rsidRPr="00CD2F07">
        <w:t xml:space="preserve"> </w:t>
      </w:r>
      <w:r w:rsidR="0007385E">
        <w:t xml:space="preserve">were estimated at </w:t>
      </w:r>
      <w:r w:rsidRPr="00CD2F07">
        <w:t xml:space="preserve">£51 per participant for the after-school intervention </w:t>
      </w:r>
      <w:r w:rsidR="0007385E">
        <w:t xml:space="preserve">and </w:t>
      </w:r>
      <w:r w:rsidR="00C27392">
        <w:t>£207 (</w:t>
      </w:r>
      <w:r w:rsidRPr="00CD2F07">
        <w:t>AUS$394</w:t>
      </w:r>
      <w:r w:rsidR="00C27392">
        <w:t>)</w:t>
      </w:r>
      <w:r w:rsidRPr="00CD2F07">
        <w:t xml:space="preserve"> for the multicomponent intervention. Their model included different health states to our model for diseases which typically affect people </w:t>
      </w:r>
      <w:r w:rsidR="001F3AF9">
        <w:t xml:space="preserve">in later life </w:t>
      </w:r>
      <w:r w:rsidR="0007385E">
        <w:t>including</w:t>
      </w:r>
      <w:r w:rsidR="001F3AF9">
        <w:t xml:space="preserve"> </w:t>
      </w:r>
      <w:r w:rsidRPr="00CD2F07">
        <w:t>chronic heart disease, stroke, heart failure, breast failure and colorectal cancer. They ran the model for a lifetime horizon of 65 years. We have not included these health states as</w:t>
      </w:r>
      <w:r w:rsidR="001F3AF9">
        <w:t xml:space="preserve"> </w:t>
      </w:r>
      <w:r w:rsidR="0007385E">
        <w:t xml:space="preserve">we adopted </w:t>
      </w:r>
      <w:r w:rsidR="001F3AF9">
        <w:t xml:space="preserve">a </w:t>
      </w:r>
      <w:r w:rsidR="001F3AF9" w:rsidRPr="001F3AF9">
        <w:t>conservative</w:t>
      </w:r>
      <w:r w:rsidR="001F3AF9">
        <w:t xml:space="preserve"> assumption that treatment benefits</w:t>
      </w:r>
      <w:r w:rsidR="009D6EEE">
        <w:t xml:space="preserve"> for adolescents</w:t>
      </w:r>
      <w:r w:rsidR="001F3AF9">
        <w:t xml:space="preserve"> from such multicomponent intervention as </w:t>
      </w:r>
      <w:proofErr w:type="spellStart"/>
      <w:r w:rsidR="001F3AF9">
        <w:t>LifeLab</w:t>
      </w:r>
      <w:proofErr w:type="spellEnd"/>
      <w:r w:rsidR="001F3AF9">
        <w:t xml:space="preserve"> Plus do not persist beyond 20 years</w:t>
      </w:r>
      <w:r w:rsidR="001F3AF9" w:rsidRPr="001F3AF9">
        <w:t>.</w:t>
      </w:r>
    </w:p>
    <w:p w14:paraId="3D56E265" w14:textId="77777777" w:rsidR="00F31CE3" w:rsidRPr="00CD2F07" w:rsidRDefault="00F31CE3" w:rsidP="00F31CE3">
      <w:pPr>
        <w:spacing w:line="360" w:lineRule="auto"/>
        <w:rPr>
          <w:b/>
          <w:bCs/>
          <w:highlight w:val="yellow"/>
        </w:rPr>
      </w:pPr>
    </w:p>
    <w:p w14:paraId="49381BDA" w14:textId="77777777" w:rsidR="00F31CE3" w:rsidRPr="00CD2F07" w:rsidRDefault="00F31CE3" w:rsidP="00F31CE3">
      <w:pPr>
        <w:spacing w:line="360" w:lineRule="auto"/>
        <w:rPr>
          <w:b/>
          <w:bCs/>
        </w:rPr>
      </w:pPr>
      <w:r w:rsidRPr="00CD2F07">
        <w:rPr>
          <w:b/>
          <w:bCs/>
        </w:rPr>
        <w:t>Strengths and limitations</w:t>
      </w:r>
    </w:p>
    <w:p w14:paraId="4BF27C30" w14:textId="626FE948" w:rsidR="00F31CE3" w:rsidRPr="00CD2F07" w:rsidRDefault="00F31CE3" w:rsidP="00F31CE3">
      <w:pPr>
        <w:spacing w:line="360" w:lineRule="auto"/>
      </w:pPr>
      <w:r w:rsidRPr="00CD2F07">
        <w:t xml:space="preserve">The study addresses an important public health question by examining </w:t>
      </w:r>
      <w:r w:rsidR="006002D6">
        <w:t>whether</w:t>
      </w:r>
      <w:r w:rsidRPr="00CD2F07">
        <w:t xml:space="preserve"> interventions targeting healthy eating and </w:t>
      </w:r>
      <w:r w:rsidR="006002D6">
        <w:t xml:space="preserve">increased </w:t>
      </w:r>
      <w:r w:rsidRPr="00CD2F07">
        <w:t>physical activit</w:t>
      </w:r>
      <w:r w:rsidR="006002D6">
        <w:t>y</w:t>
      </w:r>
      <w:r w:rsidRPr="00CD2F07">
        <w:t xml:space="preserve"> </w:t>
      </w:r>
      <w:r w:rsidR="006002D6">
        <w:t xml:space="preserve">for adolescents </w:t>
      </w:r>
      <w:r w:rsidRPr="00CD2F07">
        <w:t xml:space="preserve">provide value for money from </w:t>
      </w:r>
      <w:r w:rsidR="009D6EEE">
        <w:t xml:space="preserve">a societal </w:t>
      </w:r>
      <w:r w:rsidRPr="00CD2F07">
        <w:t xml:space="preserve">perspective. </w:t>
      </w:r>
      <w:r w:rsidR="006002D6">
        <w:t>We</w:t>
      </w:r>
      <w:r w:rsidRPr="00CD2F07">
        <w:t xml:space="preserve"> incorporate existing evidence on the effect of improvement in adolescent health behaviours on four </w:t>
      </w:r>
      <w:r w:rsidR="003340D3">
        <w:t xml:space="preserve">high prevalence </w:t>
      </w:r>
      <w:r w:rsidRPr="00CD2F07">
        <w:t xml:space="preserve">short-to-medium term benefits relevant to </w:t>
      </w:r>
      <w:r w:rsidR="003C0701">
        <w:t>adolescents</w:t>
      </w:r>
      <w:r w:rsidRPr="00CD2F07">
        <w:t xml:space="preserve">: </w:t>
      </w:r>
      <w:r w:rsidR="003340D3">
        <w:t xml:space="preserve">improved </w:t>
      </w:r>
      <w:r w:rsidRPr="00CD2F07">
        <w:t xml:space="preserve">mental health, </w:t>
      </w:r>
      <w:r w:rsidR="003340D3">
        <w:t xml:space="preserve">higher </w:t>
      </w:r>
      <w:r w:rsidRPr="00CD2F07">
        <w:t xml:space="preserve">earnings, </w:t>
      </w:r>
      <w:r w:rsidR="003340D3">
        <w:t xml:space="preserve">improved </w:t>
      </w:r>
      <w:r w:rsidRPr="00CD2F07">
        <w:t xml:space="preserve">pregnancy outcomes and </w:t>
      </w:r>
      <w:r w:rsidR="003340D3">
        <w:t xml:space="preserve">prevention of </w:t>
      </w:r>
      <w:r w:rsidR="00D819F7">
        <w:t>Type 2</w:t>
      </w:r>
      <w:r w:rsidRPr="00CD2F07">
        <w:t xml:space="preserve"> diabetes. Sources for data used within our model were identified from a targeted literature review. Where data were not available for adolescents, we used data from adult population. Model structure and assumptions were informed by this review and discussions with public health experts. UK-specific incidence rates were used to ensure that patients entering the model matched the likely distribution of events in the UK</w:t>
      </w:r>
      <w:r w:rsidRPr="009B64F2">
        <w:t xml:space="preserve">.  </w:t>
      </w:r>
      <w:r w:rsidR="00517679" w:rsidRPr="00423922">
        <w:t>Our analysis focuses on a pragmatic subset of specific outcomes, while noting these could be expanded on with emerging data</w:t>
      </w:r>
      <w:r w:rsidR="00C44304">
        <w:t xml:space="preserve"> on effectiveness</w:t>
      </w:r>
      <w:r w:rsidR="00517679" w:rsidRPr="00423922">
        <w:t>, notably in relation to mental health and other long-term conditions.</w:t>
      </w:r>
    </w:p>
    <w:p w14:paraId="30932716" w14:textId="77777777" w:rsidR="00F31CE3" w:rsidRPr="00CD2F07" w:rsidRDefault="00F31CE3" w:rsidP="00F31CE3">
      <w:pPr>
        <w:spacing w:line="360" w:lineRule="auto"/>
      </w:pPr>
    </w:p>
    <w:p w14:paraId="184F552E" w14:textId="0EB2C4AB" w:rsidR="00F31CE3" w:rsidRPr="00CD2F07" w:rsidRDefault="006002D6" w:rsidP="00F31CE3">
      <w:pPr>
        <w:spacing w:line="360" w:lineRule="auto"/>
      </w:pPr>
      <w:r>
        <w:t xml:space="preserve">We do not attempt to </w:t>
      </w:r>
      <w:r w:rsidR="00F31CE3" w:rsidRPr="00CD2F07">
        <w:t xml:space="preserve">estimate the long-term impacts of such interventions due to the lack of longitudinal data on lifetime trajectories of healthy diet and increased levels of physical activity. </w:t>
      </w:r>
      <w:r>
        <w:t>Our preliminary model suggest</w:t>
      </w:r>
      <w:r w:rsidR="003C0701">
        <w:t>s</w:t>
      </w:r>
      <w:r>
        <w:t xml:space="preserve"> that this type of intervention is likely to be cost-effective based on short-to-medium term effects alone. </w:t>
      </w:r>
      <w:r w:rsidR="00F31CE3" w:rsidRPr="00CD2F07">
        <w:t xml:space="preserve">If </w:t>
      </w:r>
      <w:r>
        <w:t xml:space="preserve">this is correct and </w:t>
      </w:r>
      <w:r w:rsidR="00F31CE3" w:rsidRPr="00CD2F07">
        <w:t>the effects</w:t>
      </w:r>
      <w:r w:rsidR="003646F1">
        <w:t xml:space="preserve"> last</w:t>
      </w:r>
      <w:r w:rsidR="00F31CE3" w:rsidRPr="00CD2F07">
        <w:t xml:space="preserve"> </w:t>
      </w:r>
      <w:r w:rsidR="003646F1">
        <w:t>longer</w:t>
      </w:r>
      <w:r w:rsidR="00F31CE3" w:rsidRPr="00CD2F07">
        <w:t>, then additional benefits such as prevention of cardiovascular disease would enhance the cost-effectiveness of the</w:t>
      </w:r>
      <w:r>
        <w:t>se</w:t>
      </w:r>
      <w:r w:rsidR="00F31CE3" w:rsidRPr="00CD2F07">
        <w:t xml:space="preserve"> intervention</w:t>
      </w:r>
      <w:r>
        <w:t>s</w:t>
      </w:r>
      <w:r w:rsidR="00F31CE3" w:rsidRPr="00CD2F07">
        <w:t xml:space="preserve">. </w:t>
      </w:r>
      <w:r>
        <w:t xml:space="preserve">This suggests that </w:t>
      </w:r>
      <w:r w:rsidR="00B472BA">
        <w:t>our cost-effectiveness results are conservative</w:t>
      </w:r>
      <w:r>
        <w:t>,</w:t>
      </w:r>
      <w:r w:rsidR="00594D59">
        <w:t xml:space="preserve"> </w:t>
      </w:r>
      <w:r>
        <w:t xml:space="preserve">and that quantification of long-term benefits is not necessary to demonstrate </w:t>
      </w:r>
      <w:r>
        <w:lastRenderedPageBreak/>
        <w:t xml:space="preserve">the cost-effectiveness of this type of intervention. However, the sensitivity analyses reported above do indicate some important uncertainties.  </w:t>
      </w:r>
    </w:p>
    <w:p w14:paraId="3683858D" w14:textId="77777777" w:rsidR="00F31CE3" w:rsidRPr="00CD2F07" w:rsidRDefault="00F31CE3" w:rsidP="00F31CE3">
      <w:pPr>
        <w:spacing w:line="360" w:lineRule="auto"/>
      </w:pPr>
    </w:p>
    <w:p w14:paraId="5F8AE7EB" w14:textId="00518D6A" w:rsidR="00F31CE3" w:rsidRDefault="009232DF" w:rsidP="00D23B52">
      <w:pPr>
        <w:spacing w:line="360" w:lineRule="auto"/>
      </w:pPr>
      <w:r>
        <w:t xml:space="preserve">Our model has several </w:t>
      </w:r>
      <w:r w:rsidR="00F221E6">
        <w:t>shortcomings</w:t>
      </w:r>
      <w:r>
        <w:t xml:space="preserve">. </w:t>
      </w:r>
      <w:r w:rsidR="00594D59">
        <w:t>T</w:t>
      </w:r>
      <w:r w:rsidR="00C27392">
        <w:t>he EACH-B study</w:t>
      </w:r>
      <w:r w:rsidR="00C63314">
        <w:t>, which is the main trial evidence,</w:t>
      </w:r>
      <w:r w:rsidR="00C27392">
        <w:t xml:space="preserve"> is</w:t>
      </w:r>
      <w:r w:rsidR="00C63314">
        <w:t xml:space="preserve"> </w:t>
      </w:r>
      <w:r w:rsidR="00C27392">
        <w:t xml:space="preserve">ongoing so there is currently </w:t>
      </w:r>
      <w:r w:rsidR="008764D0">
        <w:t xml:space="preserve">no </w:t>
      </w:r>
      <w:r w:rsidR="006002D6">
        <w:t xml:space="preserve">direct </w:t>
      </w:r>
      <w:r w:rsidR="00C27392">
        <w:t>data on the effectiveness of th</w:t>
      </w:r>
      <w:r w:rsidR="008764D0">
        <w:t>is</w:t>
      </w:r>
      <w:r w:rsidR="00C27392">
        <w:t xml:space="preserve"> intervention. We have used evidence on treatment effectiveness from a systematic review</w:t>
      </w:r>
      <w:r w:rsidR="006002D6">
        <w:t xml:space="preserve"> of related interventions</w:t>
      </w:r>
      <w:r w:rsidR="00C27392">
        <w:t>. When results become available from the EACH-B study, they will add to the evidence base and reduce uncertainty in these results.</w:t>
      </w:r>
      <w:r w:rsidR="006002D6">
        <w:t xml:space="preserve"> Further evidence for other model parameters would also be valuable. For example, where data from adolescent age groups were not available, we used epidemiological estimates from adult populations that might not be transferable. </w:t>
      </w:r>
      <w:r w:rsidR="00C27392">
        <w:t>T</w:t>
      </w:r>
      <w:r>
        <w:t xml:space="preserve">here is uncertainty around </w:t>
      </w:r>
      <w:r w:rsidR="00E64EB2">
        <w:t>k</w:t>
      </w:r>
      <w:r w:rsidR="00F31CE3" w:rsidRPr="00CD2F07">
        <w:t>ey assumption</w:t>
      </w:r>
      <w:r w:rsidR="000D374F">
        <w:t>s</w:t>
      </w:r>
      <w:r w:rsidR="00F31CE3" w:rsidRPr="00CD2F07">
        <w:t xml:space="preserve"> related to the duration of benefits from the intervention. In our analysis, we have assumed that the benefit observed in the clinical trials will last for </w:t>
      </w:r>
      <w:r w:rsidR="00F221E6">
        <w:t>4</w:t>
      </w:r>
      <w:r w:rsidR="00F31CE3" w:rsidRPr="00CD2F07">
        <w:t xml:space="preserve"> years and then will gradually reduce over the next </w:t>
      </w:r>
      <w:r w:rsidR="00F221E6">
        <w:t>10</w:t>
      </w:r>
      <w:r w:rsidR="00F31CE3" w:rsidRPr="00CD2F07">
        <w:t xml:space="preserve"> years. We only include costs and effects over a 20-year time horizon and have assumed that there would be no further benefits of the intervention for chronic diseases such as cardiovascular diseases and diabetes. </w:t>
      </w:r>
      <w:r w:rsidR="00594D59">
        <w:t>T</w:t>
      </w:r>
      <w:r w:rsidR="00E64EB2">
        <w:t>here</w:t>
      </w:r>
      <w:r w:rsidR="00F31CE3" w:rsidRPr="00CD2F07">
        <w:t xml:space="preserve"> are </w:t>
      </w:r>
      <w:r w:rsidR="003C0701">
        <w:t xml:space="preserve">also </w:t>
      </w:r>
      <w:r w:rsidR="00F31CE3" w:rsidRPr="00CD2F07">
        <w:t xml:space="preserve">limitations in </w:t>
      </w:r>
      <w:r w:rsidR="00F221E6">
        <w:t>our</w:t>
      </w:r>
      <w:r w:rsidR="00F31CE3" w:rsidRPr="00CD2F07">
        <w:t xml:space="preserve"> approach to estimating income lost due to obesity. We have adopted a simple approach</w:t>
      </w:r>
      <w:r w:rsidR="00F221E6">
        <w:t xml:space="preserve">; however, </w:t>
      </w:r>
      <w:r w:rsidR="00F31CE3" w:rsidRPr="00CD2F07">
        <w:t>this is a complex interacting bi-directional system</w:t>
      </w:r>
      <w:r w:rsidR="00F221E6">
        <w:t>.</w:t>
      </w:r>
      <w:r w:rsidR="00F31CE3" w:rsidRPr="00CD2F07">
        <w:t xml:space="preserve"> </w:t>
      </w:r>
      <w:r w:rsidR="00F221E6">
        <w:t>W</w:t>
      </w:r>
      <w:r w:rsidR="00F31CE3" w:rsidRPr="00CD2F07">
        <w:t xml:space="preserve">e have not fully explored whether income loss is due to obesity or whether obesity is caused by income loss through, for example, unemployment. </w:t>
      </w:r>
      <w:r w:rsidR="006002D6">
        <w:t xml:space="preserve"> Other broader uncertainties, such as long-term effects of COVID on behaviour and mental </w:t>
      </w:r>
      <w:r w:rsidR="002E31BE">
        <w:t xml:space="preserve">health </w:t>
      </w:r>
      <w:r w:rsidR="003C0701">
        <w:t>are also not</w:t>
      </w:r>
      <w:r w:rsidR="006002D6">
        <w:t xml:space="preserve"> address</w:t>
      </w:r>
      <w:r w:rsidR="003C0701">
        <w:t>ed</w:t>
      </w:r>
      <w:r w:rsidR="006002D6">
        <w:t>.</w:t>
      </w:r>
    </w:p>
    <w:p w14:paraId="4E3A4A63" w14:textId="77777777" w:rsidR="002E31BE" w:rsidRDefault="002E31BE" w:rsidP="00D23B52">
      <w:pPr>
        <w:spacing w:line="360" w:lineRule="auto"/>
      </w:pPr>
    </w:p>
    <w:bookmarkEnd w:id="3"/>
    <w:p w14:paraId="520BAE1C" w14:textId="535C7CC9" w:rsidR="00F55EF3" w:rsidRPr="000B46FE" w:rsidRDefault="00F55EF3" w:rsidP="009706EE">
      <w:pPr>
        <w:pStyle w:val="Heading5"/>
        <w:spacing w:line="360" w:lineRule="auto"/>
      </w:pPr>
      <w:r w:rsidRPr="000B46FE">
        <w:t>CONCLUSION</w:t>
      </w:r>
    </w:p>
    <w:p w14:paraId="40AE5386" w14:textId="1F035D81" w:rsidR="00CB7087" w:rsidRPr="000B46FE" w:rsidRDefault="008A4535" w:rsidP="009706EE">
      <w:pPr>
        <w:spacing w:line="360" w:lineRule="auto"/>
      </w:pPr>
      <w:r w:rsidRPr="000B46FE">
        <w:t xml:space="preserve">Complex behavioural interventions that aim to improve diet and </w:t>
      </w:r>
      <w:r w:rsidR="006063D1" w:rsidRPr="000B46FE">
        <w:t xml:space="preserve">increase </w:t>
      </w:r>
      <w:r w:rsidRPr="000B46FE">
        <w:t xml:space="preserve">levels of physical activity amongst </w:t>
      </w:r>
      <w:r w:rsidR="00CB7087" w:rsidRPr="000B46FE">
        <w:t>school-aged children</w:t>
      </w:r>
      <w:r w:rsidRPr="000B46FE">
        <w:t xml:space="preserve"> have the potential to provide cost</w:t>
      </w:r>
      <w:r w:rsidR="006063D1" w:rsidRPr="000B46FE">
        <w:t>-</w:t>
      </w:r>
      <w:r w:rsidRPr="000B46FE">
        <w:t xml:space="preserve">effective use of </w:t>
      </w:r>
      <w:r w:rsidR="000B46FE">
        <w:t xml:space="preserve">UK </w:t>
      </w:r>
      <w:r w:rsidRPr="000B46FE">
        <w:t xml:space="preserve">healthcare resources. </w:t>
      </w:r>
      <w:r w:rsidR="00CB7087" w:rsidRPr="000B46FE">
        <w:t>Such interventions have the potential to reduce burden of NCDs, although benefits in later life are more sensitive to assumptions about the persistence of behavioural change and discounting.</w:t>
      </w:r>
      <w:r w:rsidR="008C4BA7" w:rsidRPr="000B46FE">
        <w:t xml:space="preserve"> </w:t>
      </w:r>
      <w:r w:rsidR="006002D6">
        <w:t>Our analysis focuses on a pragmatic subset of specific outcomes</w:t>
      </w:r>
      <w:r w:rsidR="003C0701">
        <w:t xml:space="preserve"> based on published literature on effectiveness of similar interventions</w:t>
      </w:r>
      <w:r w:rsidR="006002D6">
        <w:t>, while noting these could be expanded on with emerging data</w:t>
      </w:r>
      <w:r w:rsidR="000D476D">
        <w:t xml:space="preserve"> on effectiveness</w:t>
      </w:r>
      <w:r w:rsidR="006002D6">
        <w:t xml:space="preserve">, notably in relation to mental health and other long-term conditions. </w:t>
      </w:r>
    </w:p>
    <w:p w14:paraId="7B6D1656" w14:textId="77777777" w:rsidR="00D23B52" w:rsidRDefault="00D23B52" w:rsidP="009706EE">
      <w:pPr>
        <w:spacing w:line="360" w:lineRule="auto"/>
        <w:rPr>
          <w:i/>
          <w:iCs/>
        </w:rPr>
      </w:pPr>
    </w:p>
    <w:p w14:paraId="5CCB21F3" w14:textId="19EAB66F" w:rsidR="00661EAB" w:rsidRPr="00AD1E53" w:rsidRDefault="007435FB" w:rsidP="009706EE">
      <w:pPr>
        <w:spacing w:line="360" w:lineRule="auto"/>
      </w:pPr>
      <w:r w:rsidRPr="007435FB">
        <w:rPr>
          <w:b/>
          <w:bCs/>
        </w:rPr>
        <w:t xml:space="preserve">Word count: </w:t>
      </w:r>
      <w:r w:rsidR="00C63314">
        <w:t>4</w:t>
      </w:r>
      <w:r w:rsidR="00B55DFF">
        <w:t>222</w:t>
      </w:r>
    </w:p>
    <w:p w14:paraId="5ECA63BA" w14:textId="77777777" w:rsidR="007435FB" w:rsidRPr="00661EAB" w:rsidRDefault="007435FB" w:rsidP="009706EE">
      <w:pPr>
        <w:spacing w:line="360" w:lineRule="auto"/>
        <w:rPr>
          <w:b/>
          <w:bCs/>
          <w:i/>
          <w:iCs/>
          <w:color w:val="FF0000"/>
        </w:rPr>
      </w:pPr>
    </w:p>
    <w:p w14:paraId="6B8B4175" w14:textId="2D7D5B28" w:rsidR="00BF6F57" w:rsidRPr="00A52A96" w:rsidRDefault="007435FB" w:rsidP="000469C6">
      <w:pPr>
        <w:rPr>
          <w:sz w:val="22"/>
          <w:szCs w:val="22"/>
        </w:rPr>
      </w:pPr>
      <w:r>
        <w:rPr>
          <w:b/>
          <w:bCs/>
          <w:sz w:val="22"/>
          <w:szCs w:val="22"/>
        </w:rPr>
        <w:lastRenderedPageBreak/>
        <w:t xml:space="preserve">Author </w:t>
      </w:r>
      <w:r w:rsidR="00BF6F57" w:rsidRPr="00A52A96">
        <w:rPr>
          <w:b/>
          <w:bCs/>
          <w:sz w:val="22"/>
          <w:szCs w:val="22"/>
        </w:rPr>
        <w:t>Contribut</w:t>
      </w:r>
      <w:r>
        <w:rPr>
          <w:b/>
          <w:bCs/>
          <w:sz w:val="22"/>
          <w:szCs w:val="22"/>
        </w:rPr>
        <w:t>ion</w:t>
      </w:r>
      <w:r w:rsidR="00BF6F57" w:rsidRPr="00A52A96">
        <w:rPr>
          <w:b/>
          <w:bCs/>
          <w:sz w:val="22"/>
          <w:szCs w:val="22"/>
        </w:rPr>
        <w:t>s</w:t>
      </w:r>
      <w:r w:rsidR="00984EDA" w:rsidRPr="00A52A96">
        <w:rPr>
          <w:b/>
          <w:bCs/>
          <w:sz w:val="22"/>
          <w:szCs w:val="22"/>
        </w:rPr>
        <w:t xml:space="preserve"> </w:t>
      </w:r>
      <w:r w:rsidR="00984EDA" w:rsidRPr="00A52A96">
        <w:rPr>
          <w:sz w:val="22"/>
          <w:szCs w:val="22"/>
        </w:rPr>
        <w:t>NK designed the model, performed the analysis, interpreted the analysis, and wrote the first draft of the manuscript. KC designed the model and performed the analysis. JL supervised the process, provided comments on model structure and data analysis</w:t>
      </w:r>
      <w:r w:rsidR="000469C6" w:rsidRPr="00A52A96">
        <w:rPr>
          <w:sz w:val="22"/>
          <w:szCs w:val="22"/>
        </w:rPr>
        <w:t xml:space="preserve">. KWT provided inputs for model parameters. JB, KMG, HI, MB and CC provided critical comments on the model structure. All authors contributed to the critical revision of the manuscript and approved the final version of the manuscript.  </w:t>
      </w:r>
    </w:p>
    <w:p w14:paraId="500AB579" w14:textId="77777777" w:rsidR="006836E6" w:rsidRPr="00A52A96" w:rsidRDefault="006836E6" w:rsidP="000469C6">
      <w:pPr>
        <w:rPr>
          <w:sz w:val="22"/>
          <w:szCs w:val="22"/>
        </w:rPr>
      </w:pPr>
    </w:p>
    <w:p w14:paraId="68DDB699" w14:textId="44E2A086" w:rsidR="00F66B0D" w:rsidRDefault="00F66B0D" w:rsidP="000469C6">
      <w:pPr>
        <w:rPr>
          <w:b/>
          <w:bCs/>
          <w:sz w:val="22"/>
          <w:szCs w:val="22"/>
        </w:rPr>
      </w:pPr>
      <w:r w:rsidRPr="00CB2E53">
        <w:rPr>
          <w:b/>
          <w:bCs/>
          <w:sz w:val="22"/>
          <w:szCs w:val="22"/>
        </w:rPr>
        <w:t>Ethics approval</w:t>
      </w:r>
      <w:r>
        <w:rPr>
          <w:sz w:val="20"/>
          <w:szCs w:val="20"/>
        </w:rPr>
        <w:t xml:space="preserve"> </w:t>
      </w:r>
      <w:r w:rsidRPr="00CB2E53">
        <w:rPr>
          <w:sz w:val="22"/>
          <w:szCs w:val="22"/>
        </w:rPr>
        <w:t>Not required</w:t>
      </w:r>
      <w:r w:rsidR="00561005">
        <w:rPr>
          <w:sz w:val="22"/>
          <w:szCs w:val="22"/>
        </w:rPr>
        <w:t xml:space="preserve"> as the model is informed by data from the published literature.</w:t>
      </w:r>
    </w:p>
    <w:p w14:paraId="3ECED47B" w14:textId="77777777" w:rsidR="00F66B0D" w:rsidRDefault="00F66B0D" w:rsidP="000469C6">
      <w:pPr>
        <w:rPr>
          <w:b/>
          <w:bCs/>
          <w:sz w:val="22"/>
          <w:szCs w:val="22"/>
        </w:rPr>
      </w:pPr>
    </w:p>
    <w:p w14:paraId="003360F4" w14:textId="3AAAA027" w:rsidR="000B46FE" w:rsidRPr="00A52A96" w:rsidRDefault="000B46FE" w:rsidP="000469C6">
      <w:pPr>
        <w:rPr>
          <w:sz w:val="22"/>
          <w:szCs w:val="22"/>
        </w:rPr>
      </w:pPr>
      <w:r w:rsidRPr="00A52A96">
        <w:rPr>
          <w:b/>
          <w:bCs/>
          <w:sz w:val="22"/>
          <w:szCs w:val="22"/>
        </w:rPr>
        <w:t>Funding</w:t>
      </w:r>
      <w:r w:rsidR="00BF6F57" w:rsidRPr="00A52A96">
        <w:rPr>
          <w:sz w:val="22"/>
          <w:szCs w:val="22"/>
        </w:rPr>
        <w:t xml:space="preserve"> </w:t>
      </w:r>
      <w:r w:rsidR="006836E6" w:rsidRPr="00A52A96">
        <w:rPr>
          <w:sz w:val="22"/>
          <w:szCs w:val="22"/>
        </w:rPr>
        <w:t>The research is funded by the National Institute for Health Research (RP-PG-0216-20004).</w:t>
      </w:r>
      <w:r w:rsidR="00C1119E" w:rsidRPr="00A52A96">
        <w:rPr>
          <w:sz w:val="22"/>
          <w:szCs w:val="22"/>
        </w:rPr>
        <w:t xml:space="preserve"> HMI </w:t>
      </w:r>
      <w:r w:rsidR="002E74A9" w:rsidRPr="00A52A96">
        <w:rPr>
          <w:sz w:val="22"/>
          <w:szCs w:val="22"/>
        </w:rPr>
        <w:t>and KMG are</w:t>
      </w:r>
      <w:r w:rsidR="00C1119E" w:rsidRPr="00A52A96">
        <w:rPr>
          <w:sz w:val="22"/>
          <w:szCs w:val="22"/>
        </w:rPr>
        <w:t xml:space="preserve"> funded by the UK Medical Research Council (</w:t>
      </w:r>
      <w:hyperlink r:id="rId9" w:tooltip="Nutrition, Development and Lifelong Health: Studies in European Populations" w:history="1">
        <w:r w:rsidR="00C1119E" w:rsidRPr="00A52A96">
          <w:rPr>
            <w:sz w:val="22"/>
            <w:szCs w:val="22"/>
          </w:rPr>
          <w:t>MC_UU_12011/4</w:t>
        </w:r>
      </w:hyperlink>
      <w:r w:rsidR="00C1119E" w:rsidRPr="00A52A96">
        <w:rPr>
          <w:sz w:val="22"/>
          <w:szCs w:val="22"/>
        </w:rPr>
        <w:t>).</w:t>
      </w:r>
      <w:r w:rsidR="002E74A9" w:rsidRPr="00A52A96">
        <w:rPr>
          <w:sz w:val="22"/>
          <w:szCs w:val="22"/>
        </w:rPr>
        <w:t xml:space="preserve"> KMG is supported by the National Institute for Health Research (NIHR Senior Investigator (NF-SI-0515-10042), NIHR Southampton 1000DaysPlus Global Nutrition Research Group (17/63/154) and NIHR Southampton Biomedical Research Centre (IS-BRC-1215-20004)), the European Union (Erasmus+ Programme </w:t>
      </w:r>
      <w:proofErr w:type="spellStart"/>
      <w:r w:rsidR="002E74A9" w:rsidRPr="00A52A96">
        <w:rPr>
          <w:sz w:val="22"/>
          <w:szCs w:val="22"/>
        </w:rPr>
        <w:t>ImpENSA</w:t>
      </w:r>
      <w:proofErr w:type="spellEnd"/>
      <w:r w:rsidR="002E74A9" w:rsidRPr="00A52A96">
        <w:rPr>
          <w:sz w:val="22"/>
          <w:szCs w:val="22"/>
        </w:rPr>
        <w:t xml:space="preserve"> 598488-EPP-1-2018-1-DE-EPPKA2-CBHE-JP) and the British Heart Foundation (RG/15/17/3174).  </w:t>
      </w:r>
    </w:p>
    <w:p w14:paraId="3466AE1B" w14:textId="62320F95" w:rsidR="000B46FE" w:rsidRPr="00A52A96" w:rsidRDefault="000B46FE" w:rsidP="000469C6">
      <w:pPr>
        <w:rPr>
          <w:sz w:val="22"/>
          <w:szCs w:val="22"/>
        </w:rPr>
      </w:pPr>
    </w:p>
    <w:p w14:paraId="358CB5CD" w14:textId="45DFE400" w:rsidR="000B46FE" w:rsidRPr="00A52A96" w:rsidRDefault="000B46FE" w:rsidP="000469C6">
      <w:pPr>
        <w:rPr>
          <w:sz w:val="22"/>
          <w:szCs w:val="22"/>
        </w:rPr>
      </w:pPr>
      <w:r w:rsidRPr="00A52A96">
        <w:rPr>
          <w:b/>
          <w:bCs/>
          <w:sz w:val="22"/>
          <w:szCs w:val="22"/>
        </w:rPr>
        <w:t>Co</w:t>
      </w:r>
      <w:r w:rsidR="00BF6F57" w:rsidRPr="00A52A96">
        <w:rPr>
          <w:b/>
          <w:bCs/>
          <w:sz w:val="22"/>
          <w:szCs w:val="22"/>
        </w:rPr>
        <w:t>mpeting Interests</w:t>
      </w:r>
      <w:r w:rsidR="00BF6F57" w:rsidRPr="00A52A96">
        <w:rPr>
          <w:sz w:val="22"/>
          <w:szCs w:val="22"/>
        </w:rPr>
        <w:t xml:space="preserve"> </w:t>
      </w:r>
      <w:r w:rsidR="002E74A9" w:rsidRPr="00A52A96">
        <w:rPr>
          <w:sz w:val="22"/>
          <w:szCs w:val="22"/>
        </w:rPr>
        <w:t xml:space="preserve">KMG has received reimbursement for speaking at conferences sponsored by companies selling nutritional </w:t>
      </w:r>
      <w:r w:rsidR="00C522CC" w:rsidRPr="00A52A96">
        <w:rPr>
          <w:sz w:val="22"/>
          <w:szCs w:val="22"/>
        </w:rPr>
        <w:t>products and</w:t>
      </w:r>
      <w:r w:rsidR="002E74A9" w:rsidRPr="00A52A96">
        <w:rPr>
          <w:sz w:val="22"/>
          <w:szCs w:val="22"/>
        </w:rPr>
        <w:t xml:space="preserve"> is part of an academic consortium that has received research funding from Abbott Nutrition, </w:t>
      </w:r>
      <w:proofErr w:type="spellStart"/>
      <w:r w:rsidR="002E74A9" w:rsidRPr="00A52A96">
        <w:rPr>
          <w:sz w:val="22"/>
          <w:szCs w:val="22"/>
        </w:rPr>
        <w:t>Nestec</w:t>
      </w:r>
      <w:proofErr w:type="spellEnd"/>
      <w:r w:rsidR="002E74A9" w:rsidRPr="00A52A96">
        <w:rPr>
          <w:sz w:val="22"/>
          <w:szCs w:val="22"/>
        </w:rPr>
        <w:t xml:space="preserve">, </w:t>
      </w:r>
      <w:proofErr w:type="spellStart"/>
      <w:r w:rsidR="002E74A9" w:rsidRPr="00A52A96">
        <w:rPr>
          <w:sz w:val="22"/>
          <w:szCs w:val="22"/>
        </w:rPr>
        <w:t>BenevolentAI</w:t>
      </w:r>
      <w:proofErr w:type="spellEnd"/>
      <w:r w:rsidR="002E74A9" w:rsidRPr="00A52A96">
        <w:rPr>
          <w:sz w:val="22"/>
          <w:szCs w:val="22"/>
        </w:rPr>
        <w:t xml:space="preserve"> Bio Ltd. and Danone. The other authors have no potentially competing interests to </w:t>
      </w:r>
      <w:r w:rsidR="00BF6F57" w:rsidRPr="00A52A96">
        <w:rPr>
          <w:sz w:val="22"/>
          <w:szCs w:val="22"/>
        </w:rPr>
        <w:t>declare</w:t>
      </w:r>
      <w:r w:rsidR="002E74A9" w:rsidRPr="00A52A96">
        <w:rPr>
          <w:sz w:val="22"/>
          <w:szCs w:val="22"/>
        </w:rPr>
        <w:t>.</w:t>
      </w:r>
    </w:p>
    <w:p w14:paraId="1991CD4E" w14:textId="097DD852" w:rsidR="00984EDA" w:rsidRPr="00A52A96" w:rsidRDefault="00984EDA" w:rsidP="000469C6">
      <w:pPr>
        <w:rPr>
          <w:sz w:val="22"/>
          <w:szCs w:val="22"/>
        </w:rPr>
      </w:pPr>
    </w:p>
    <w:p w14:paraId="3BE070FF" w14:textId="764A889F" w:rsidR="00984EDA" w:rsidRPr="00A52A96" w:rsidRDefault="00984EDA" w:rsidP="000469C6">
      <w:pPr>
        <w:rPr>
          <w:sz w:val="22"/>
          <w:szCs w:val="22"/>
        </w:rPr>
      </w:pPr>
      <w:r w:rsidRPr="00A52A96">
        <w:rPr>
          <w:b/>
          <w:bCs/>
          <w:sz w:val="22"/>
          <w:szCs w:val="22"/>
        </w:rPr>
        <w:t>Patient consent for publication</w:t>
      </w:r>
      <w:r w:rsidRPr="00A52A96">
        <w:rPr>
          <w:sz w:val="22"/>
          <w:szCs w:val="22"/>
        </w:rPr>
        <w:t xml:space="preserve"> Not required</w:t>
      </w:r>
      <w:r w:rsidR="00200019">
        <w:rPr>
          <w:sz w:val="22"/>
          <w:szCs w:val="22"/>
        </w:rPr>
        <w:t>.</w:t>
      </w:r>
    </w:p>
    <w:p w14:paraId="588B8DB4" w14:textId="7CC81BBD" w:rsidR="00984EDA" w:rsidRPr="00A52A96" w:rsidRDefault="00984EDA" w:rsidP="000469C6">
      <w:pPr>
        <w:rPr>
          <w:sz w:val="22"/>
          <w:szCs w:val="22"/>
        </w:rPr>
      </w:pPr>
    </w:p>
    <w:p w14:paraId="74EA8831" w14:textId="18F3FB99" w:rsidR="008B5934" w:rsidRDefault="00984EDA" w:rsidP="000270AC">
      <w:pPr>
        <w:rPr>
          <w:sz w:val="22"/>
          <w:szCs w:val="22"/>
        </w:rPr>
      </w:pPr>
      <w:r w:rsidRPr="00A52A96">
        <w:rPr>
          <w:b/>
          <w:bCs/>
          <w:sz w:val="22"/>
          <w:szCs w:val="22"/>
        </w:rPr>
        <w:t xml:space="preserve">Data availability statement </w:t>
      </w:r>
      <w:r w:rsidRPr="00A52A96">
        <w:rPr>
          <w:sz w:val="22"/>
          <w:szCs w:val="22"/>
        </w:rPr>
        <w:t>Data from publicly available sources were used for the model. All model inputs are described in the paper.</w:t>
      </w:r>
      <w:r>
        <w:rPr>
          <w:sz w:val="22"/>
          <w:szCs w:val="22"/>
        </w:rPr>
        <w:t xml:space="preserve"> </w:t>
      </w:r>
    </w:p>
    <w:p w14:paraId="6307C950" w14:textId="4EFDD85E" w:rsidR="00542AF4" w:rsidRDefault="00542AF4" w:rsidP="000270AC">
      <w:pPr>
        <w:rPr>
          <w:sz w:val="22"/>
          <w:szCs w:val="22"/>
        </w:rPr>
      </w:pPr>
    </w:p>
    <w:p w14:paraId="7B627BB1" w14:textId="77777777" w:rsidR="00542AF4" w:rsidRDefault="00542AF4" w:rsidP="000270AC">
      <w:pPr>
        <w:rPr>
          <w:sz w:val="22"/>
          <w:szCs w:val="22"/>
        </w:rPr>
      </w:pPr>
    </w:p>
    <w:p w14:paraId="1EF51335" w14:textId="54E55ABB" w:rsidR="00F66B0D" w:rsidRDefault="00F66B0D" w:rsidP="000270AC">
      <w:pPr>
        <w:rPr>
          <w:sz w:val="22"/>
          <w:szCs w:val="22"/>
        </w:rPr>
      </w:pPr>
    </w:p>
    <w:p w14:paraId="7A59ACBD" w14:textId="788F1379" w:rsidR="008B5934" w:rsidRPr="00423922" w:rsidRDefault="008B5934" w:rsidP="007A278C">
      <w:pPr>
        <w:rPr>
          <w:sz w:val="20"/>
          <w:szCs w:val="20"/>
        </w:rPr>
        <w:sectPr w:rsidR="008B5934" w:rsidRPr="00423922" w:rsidSect="000270AC">
          <w:footerReference w:type="default" r:id="rId10"/>
          <w:pgSz w:w="11906" w:h="16838"/>
          <w:pgMar w:top="1440" w:right="1440" w:bottom="1440" w:left="1440" w:header="709" w:footer="709" w:gutter="0"/>
          <w:lnNumType w:countBy="1" w:restart="continuous"/>
          <w:cols w:space="708"/>
          <w:titlePg/>
          <w:docGrid w:linePitch="360"/>
        </w:sectPr>
      </w:pPr>
    </w:p>
    <w:tbl>
      <w:tblPr>
        <w:tblStyle w:val="ListTable1Light-Accent5"/>
        <w:tblW w:w="14601" w:type="dxa"/>
        <w:tblLook w:val="04A0" w:firstRow="1" w:lastRow="0" w:firstColumn="1" w:lastColumn="0" w:noHBand="0" w:noVBand="1"/>
      </w:tblPr>
      <w:tblGrid>
        <w:gridCol w:w="489"/>
        <w:gridCol w:w="2390"/>
        <w:gridCol w:w="1764"/>
        <w:gridCol w:w="1552"/>
        <w:gridCol w:w="1764"/>
        <w:gridCol w:w="1764"/>
        <w:gridCol w:w="2439"/>
        <w:gridCol w:w="2439"/>
      </w:tblGrid>
      <w:tr w:rsidR="00A87541" w:rsidRPr="00054354" w14:paraId="174D972B" w14:textId="77777777" w:rsidTr="00423922">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0" w:type="dxa"/>
            <w:gridSpan w:val="2"/>
            <w:hideMark/>
          </w:tcPr>
          <w:p w14:paraId="0AC0E9F1" w14:textId="2CC1092C" w:rsidR="00A87541" w:rsidRPr="00E20354" w:rsidRDefault="00A87541" w:rsidP="001748E9">
            <w:pPr>
              <w:rPr>
                <w:rFonts w:eastAsia="Times New Roman"/>
                <w:lang w:eastAsia="en-GB"/>
              </w:rPr>
            </w:pPr>
            <w:r w:rsidRPr="00E20354">
              <w:lastRenderedPageBreak/>
              <w:t xml:space="preserve">Table </w:t>
            </w:r>
            <w:fldSimple w:instr=" SEQ Table \* ARABIC ">
              <w:r w:rsidR="004D4009">
                <w:rPr>
                  <w:noProof/>
                </w:rPr>
                <w:t>1</w:t>
              </w:r>
            </w:fldSimple>
            <w:r w:rsidRPr="00E20354">
              <w:rPr>
                <w:noProof/>
              </w:rPr>
              <w:t xml:space="preserve">  Input parameters used in the model</w:t>
            </w:r>
          </w:p>
        </w:tc>
        <w:tc>
          <w:tcPr>
            <w:tcW w:w="0" w:type="dxa"/>
          </w:tcPr>
          <w:p w14:paraId="25DB79ED" w14:textId="77777777" w:rsidR="00A87541" w:rsidRPr="00E20354" w:rsidRDefault="00A87541" w:rsidP="001748E9">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p>
        </w:tc>
        <w:tc>
          <w:tcPr>
            <w:tcW w:w="0" w:type="dxa"/>
          </w:tcPr>
          <w:p w14:paraId="6FE1357D" w14:textId="77777777" w:rsidR="00A87541" w:rsidRPr="00E20354" w:rsidRDefault="00A87541" w:rsidP="001748E9">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p>
        </w:tc>
        <w:tc>
          <w:tcPr>
            <w:tcW w:w="0" w:type="dxa"/>
          </w:tcPr>
          <w:p w14:paraId="2DCDE5B0" w14:textId="77777777" w:rsidR="00A87541" w:rsidRPr="00E20354" w:rsidRDefault="00A87541" w:rsidP="001748E9">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p>
        </w:tc>
        <w:tc>
          <w:tcPr>
            <w:tcW w:w="0" w:type="dxa"/>
          </w:tcPr>
          <w:p w14:paraId="4EF14C5B" w14:textId="77777777" w:rsidR="00A87541" w:rsidRPr="00E20354" w:rsidRDefault="00A87541" w:rsidP="001748E9">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p>
        </w:tc>
        <w:tc>
          <w:tcPr>
            <w:tcW w:w="0" w:type="dxa"/>
          </w:tcPr>
          <w:p w14:paraId="1A0B1A79" w14:textId="77777777" w:rsidR="00A87541" w:rsidRPr="00E20354" w:rsidRDefault="00A87541" w:rsidP="001748E9">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p>
        </w:tc>
        <w:tc>
          <w:tcPr>
            <w:tcW w:w="0" w:type="dxa"/>
          </w:tcPr>
          <w:p w14:paraId="37035E83" w14:textId="77777777" w:rsidR="00A87541" w:rsidRPr="00E20354" w:rsidRDefault="00A87541" w:rsidP="001748E9">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p>
        </w:tc>
      </w:tr>
      <w:tr w:rsidR="00A87541" w:rsidRPr="00054354" w14:paraId="7D99204C" w14:textId="77777777" w:rsidTr="00423922">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0" w:type="dxa"/>
            <w:gridSpan w:val="2"/>
          </w:tcPr>
          <w:p w14:paraId="16ACFC5A" w14:textId="77777777" w:rsidR="00A87541" w:rsidRPr="00E20354" w:rsidRDefault="00A87541" w:rsidP="001748E9">
            <w:pPr>
              <w:rPr>
                <w:rFonts w:eastAsia="Times New Roman"/>
                <w:lang w:eastAsia="en-GB"/>
              </w:rPr>
            </w:pPr>
            <w:r w:rsidRPr="00E20354">
              <w:rPr>
                <w:rFonts w:eastAsia="Times New Roman"/>
                <w:lang w:eastAsia="en-GB"/>
              </w:rPr>
              <w:t xml:space="preserve">Parameter </w:t>
            </w:r>
          </w:p>
        </w:tc>
        <w:tc>
          <w:tcPr>
            <w:tcW w:w="0" w:type="dxa"/>
          </w:tcPr>
          <w:p w14:paraId="0559D739" w14:textId="77777777" w:rsidR="00A87541" w:rsidRPr="00E20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E20354">
              <w:rPr>
                <w:rFonts w:eastAsia="Times New Roman"/>
                <w:lang w:eastAsia="en-GB"/>
              </w:rPr>
              <w:t xml:space="preserve">Value  </w:t>
            </w:r>
          </w:p>
        </w:tc>
        <w:tc>
          <w:tcPr>
            <w:tcW w:w="0" w:type="dxa"/>
          </w:tcPr>
          <w:p w14:paraId="62A266F8" w14:textId="77777777" w:rsidR="00A87541" w:rsidRPr="00E20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E20354">
              <w:rPr>
                <w:rFonts w:eastAsia="Times New Roman"/>
                <w:lang w:eastAsia="en-GB"/>
              </w:rPr>
              <w:t>SD/SE</w:t>
            </w:r>
          </w:p>
        </w:tc>
        <w:tc>
          <w:tcPr>
            <w:tcW w:w="0" w:type="dxa"/>
          </w:tcPr>
          <w:p w14:paraId="0B5519F4" w14:textId="77777777" w:rsidR="00A87541" w:rsidRPr="00E20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E20354">
              <w:rPr>
                <w:rFonts w:eastAsia="Times New Roman"/>
                <w:lang w:eastAsia="en-GB"/>
              </w:rPr>
              <w:t>95% CI-Low</w:t>
            </w:r>
          </w:p>
        </w:tc>
        <w:tc>
          <w:tcPr>
            <w:tcW w:w="0" w:type="dxa"/>
          </w:tcPr>
          <w:p w14:paraId="5AD161A8" w14:textId="77777777" w:rsidR="00A87541" w:rsidRPr="00E20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E20354">
              <w:rPr>
                <w:rFonts w:eastAsia="Times New Roman"/>
                <w:lang w:eastAsia="en-GB"/>
              </w:rPr>
              <w:t>95% CI-High</w:t>
            </w:r>
          </w:p>
        </w:tc>
        <w:tc>
          <w:tcPr>
            <w:tcW w:w="0" w:type="dxa"/>
          </w:tcPr>
          <w:p w14:paraId="2D9C56D4" w14:textId="77777777" w:rsidR="00A87541" w:rsidRPr="00E20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E20354">
              <w:rPr>
                <w:rFonts w:eastAsia="Times New Roman"/>
                <w:lang w:eastAsia="en-GB"/>
              </w:rPr>
              <w:t>Distribution</w:t>
            </w:r>
          </w:p>
        </w:tc>
        <w:tc>
          <w:tcPr>
            <w:tcW w:w="0" w:type="dxa"/>
          </w:tcPr>
          <w:p w14:paraId="61BBD2F6" w14:textId="77777777" w:rsidR="00A87541" w:rsidRPr="00E20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Reference</w:t>
            </w:r>
          </w:p>
        </w:tc>
      </w:tr>
      <w:tr w:rsidR="00A87541" w:rsidRPr="00054354" w14:paraId="1CC9C7EB" w14:textId="77777777" w:rsidTr="00423922">
        <w:trPr>
          <w:trHeight w:val="198"/>
        </w:trPr>
        <w:tc>
          <w:tcPr>
            <w:cnfStyle w:val="001000000000" w:firstRow="0" w:lastRow="0" w:firstColumn="1" w:lastColumn="0" w:oddVBand="0" w:evenVBand="0" w:oddHBand="0" w:evenHBand="0" w:firstRowFirstColumn="0" w:firstRowLastColumn="0" w:lastRowFirstColumn="0" w:lastRowLastColumn="0"/>
            <w:tcW w:w="0" w:type="dxa"/>
            <w:gridSpan w:val="2"/>
            <w:noWrap/>
            <w:hideMark/>
          </w:tcPr>
          <w:p w14:paraId="76790A41" w14:textId="77777777" w:rsidR="00A87541" w:rsidRPr="00054354" w:rsidRDefault="00A87541" w:rsidP="001748E9">
            <w:pPr>
              <w:rPr>
                <w:rFonts w:eastAsia="Times New Roman"/>
                <w:lang w:eastAsia="en-GB"/>
              </w:rPr>
            </w:pPr>
            <w:r w:rsidRPr="00054354">
              <w:rPr>
                <w:rFonts w:eastAsia="Times New Roman"/>
                <w:lang w:eastAsia="en-GB"/>
              </w:rPr>
              <w:t>Utility inputs</w:t>
            </w:r>
          </w:p>
        </w:tc>
        <w:tc>
          <w:tcPr>
            <w:tcW w:w="0" w:type="dxa"/>
            <w:noWrap/>
            <w:hideMark/>
          </w:tcPr>
          <w:p w14:paraId="1C8B4931"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 </w:t>
            </w:r>
          </w:p>
        </w:tc>
        <w:tc>
          <w:tcPr>
            <w:tcW w:w="0" w:type="dxa"/>
            <w:noWrap/>
            <w:hideMark/>
          </w:tcPr>
          <w:p w14:paraId="26838DBB"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 </w:t>
            </w:r>
          </w:p>
        </w:tc>
        <w:tc>
          <w:tcPr>
            <w:tcW w:w="0" w:type="dxa"/>
            <w:noWrap/>
            <w:hideMark/>
          </w:tcPr>
          <w:p w14:paraId="1FE109DD"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 </w:t>
            </w:r>
          </w:p>
        </w:tc>
        <w:tc>
          <w:tcPr>
            <w:tcW w:w="0" w:type="dxa"/>
            <w:noWrap/>
            <w:hideMark/>
          </w:tcPr>
          <w:p w14:paraId="17442F57"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 </w:t>
            </w:r>
          </w:p>
        </w:tc>
        <w:tc>
          <w:tcPr>
            <w:tcW w:w="0" w:type="dxa"/>
            <w:noWrap/>
            <w:hideMark/>
          </w:tcPr>
          <w:p w14:paraId="2DD8DE18"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 </w:t>
            </w:r>
          </w:p>
        </w:tc>
        <w:tc>
          <w:tcPr>
            <w:tcW w:w="0" w:type="dxa"/>
          </w:tcPr>
          <w:p w14:paraId="73CD0F1D"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r>
      <w:tr w:rsidR="00A87541" w:rsidRPr="00054354" w14:paraId="0CB44BB8" w14:textId="77777777" w:rsidTr="00423922">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0" w:type="dxa"/>
            <w:noWrap/>
            <w:hideMark/>
          </w:tcPr>
          <w:p w14:paraId="040749EE" w14:textId="77777777" w:rsidR="00A87541" w:rsidRPr="00054354" w:rsidRDefault="00A87541" w:rsidP="001748E9">
            <w:pPr>
              <w:rPr>
                <w:rFonts w:eastAsia="Times New Roman"/>
                <w:lang w:eastAsia="en-GB"/>
              </w:rPr>
            </w:pPr>
            <w:r w:rsidRPr="00054354">
              <w:rPr>
                <w:rFonts w:eastAsia="Times New Roman"/>
                <w:lang w:eastAsia="en-GB"/>
              </w:rPr>
              <w:t> </w:t>
            </w:r>
          </w:p>
        </w:tc>
        <w:tc>
          <w:tcPr>
            <w:tcW w:w="0" w:type="dxa"/>
            <w:noWrap/>
            <w:hideMark/>
          </w:tcPr>
          <w:p w14:paraId="26ABF4D9"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Disutility for Diabetes for 13-18 years old</w:t>
            </w:r>
          </w:p>
        </w:tc>
        <w:tc>
          <w:tcPr>
            <w:tcW w:w="0" w:type="dxa"/>
            <w:noWrap/>
            <w:hideMark/>
          </w:tcPr>
          <w:p w14:paraId="2DDCE3F4"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w:t>
            </w:r>
            <w:r w:rsidRPr="00054354">
              <w:rPr>
                <w:rFonts w:eastAsia="Times New Roman"/>
                <w:lang w:eastAsia="en-GB"/>
              </w:rPr>
              <w:t>0.087</w:t>
            </w:r>
          </w:p>
        </w:tc>
        <w:tc>
          <w:tcPr>
            <w:tcW w:w="0" w:type="dxa"/>
            <w:noWrap/>
            <w:hideMark/>
          </w:tcPr>
          <w:p w14:paraId="0E21C72F"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0.036</w:t>
            </w:r>
          </w:p>
        </w:tc>
        <w:tc>
          <w:tcPr>
            <w:tcW w:w="0" w:type="dxa"/>
            <w:noWrap/>
            <w:hideMark/>
          </w:tcPr>
          <w:p w14:paraId="40E30AC0"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0.016</w:t>
            </w:r>
          </w:p>
        </w:tc>
        <w:tc>
          <w:tcPr>
            <w:tcW w:w="0" w:type="dxa"/>
            <w:noWrap/>
            <w:hideMark/>
          </w:tcPr>
          <w:p w14:paraId="612035D3"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0.158</w:t>
            </w:r>
          </w:p>
        </w:tc>
        <w:tc>
          <w:tcPr>
            <w:tcW w:w="0" w:type="dxa"/>
            <w:noWrap/>
            <w:hideMark/>
          </w:tcPr>
          <w:p w14:paraId="2BBDC3D5"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Beta</w:t>
            </w:r>
          </w:p>
        </w:tc>
        <w:tc>
          <w:tcPr>
            <w:tcW w:w="0" w:type="dxa"/>
          </w:tcPr>
          <w:p w14:paraId="2A0E969A"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fldChar w:fldCharType="begin">
                <w:fldData xml:space="preserve">PEVuZE5vdGU+PENpdGU+PEF1dGhvcj5Bc3Ryb208L0F1dGhvcj48WWVhcj4yMDE4PC9ZZWFyPjxS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</w:fldData>
              </w:fldChar>
            </w:r>
            <w:r>
              <w:instrText xml:space="preserve"> ADDIN EN.CITE </w:instrText>
            </w:r>
            <w:r>
              <w:fldChar w:fldCharType="begin">
                <w:fldData xml:space="preserve">PEVuZE5vdGU+PENpdGU+PEF1dGhvcj5Bc3Ryb208L0F1dGhvcj48WWVhcj4yMDE4PC9ZZWFyPjxS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</w:fldData>
              </w:fldChar>
            </w:r>
            <w:r>
              <w:instrText xml:space="preserve"> ADDIN EN.CITE.DATA </w:instrText>
            </w:r>
            <w:r>
              <w:fldChar w:fldCharType="end"/>
            </w:r>
            <w:r>
              <w:fldChar w:fldCharType="separate"/>
            </w:r>
            <w:r w:rsidRPr="002651E3">
              <w:rPr>
                <w:noProof/>
                <w:vertAlign w:val="superscript"/>
              </w:rPr>
              <w:t>45</w:t>
            </w:r>
            <w:r>
              <w:fldChar w:fldCharType="end"/>
            </w:r>
          </w:p>
        </w:tc>
      </w:tr>
      <w:tr w:rsidR="00A87541" w:rsidRPr="00054354" w14:paraId="0B9A7569" w14:textId="77777777" w:rsidTr="00423922">
        <w:trPr>
          <w:trHeight w:val="198"/>
        </w:trPr>
        <w:tc>
          <w:tcPr>
            <w:cnfStyle w:val="001000000000" w:firstRow="0" w:lastRow="0" w:firstColumn="1" w:lastColumn="0" w:oddVBand="0" w:evenVBand="0" w:oddHBand="0" w:evenHBand="0" w:firstRowFirstColumn="0" w:firstRowLastColumn="0" w:lastRowFirstColumn="0" w:lastRowLastColumn="0"/>
            <w:tcW w:w="0" w:type="dxa"/>
            <w:noWrap/>
            <w:hideMark/>
          </w:tcPr>
          <w:p w14:paraId="7BC9870A" w14:textId="77777777" w:rsidR="00A87541" w:rsidRPr="00054354" w:rsidRDefault="00A87541" w:rsidP="001748E9">
            <w:pPr>
              <w:rPr>
                <w:rFonts w:eastAsia="Times New Roman"/>
                <w:lang w:eastAsia="en-GB"/>
              </w:rPr>
            </w:pPr>
            <w:r w:rsidRPr="00054354">
              <w:rPr>
                <w:rFonts w:eastAsia="Times New Roman"/>
                <w:lang w:eastAsia="en-GB"/>
              </w:rPr>
              <w:t> </w:t>
            </w:r>
          </w:p>
        </w:tc>
        <w:tc>
          <w:tcPr>
            <w:tcW w:w="0" w:type="dxa"/>
            <w:noWrap/>
            <w:hideMark/>
          </w:tcPr>
          <w:p w14:paraId="7D4E897C"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 xml:space="preserve">Disutility for Diabetes </w:t>
            </w:r>
          </w:p>
        </w:tc>
        <w:tc>
          <w:tcPr>
            <w:tcW w:w="0" w:type="dxa"/>
            <w:noWrap/>
            <w:hideMark/>
          </w:tcPr>
          <w:p w14:paraId="48FD47D1"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t>-</w:t>
            </w:r>
            <w:r w:rsidRPr="00054354">
              <w:rPr>
                <w:rFonts w:eastAsia="Times New Roman"/>
                <w:lang w:eastAsia="en-GB"/>
              </w:rPr>
              <w:t>0.161</w:t>
            </w:r>
          </w:p>
        </w:tc>
        <w:tc>
          <w:tcPr>
            <w:tcW w:w="0" w:type="dxa"/>
            <w:noWrap/>
            <w:hideMark/>
          </w:tcPr>
          <w:p w14:paraId="37B8FAD0"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0.040</w:t>
            </w:r>
          </w:p>
        </w:tc>
        <w:tc>
          <w:tcPr>
            <w:tcW w:w="0" w:type="dxa"/>
            <w:noWrap/>
            <w:hideMark/>
          </w:tcPr>
          <w:p w14:paraId="4E7AC7E4"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0.240</w:t>
            </w:r>
          </w:p>
        </w:tc>
        <w:tc>
          <w:tcPr>
            <w:tcW w:w="0" w:type="dxa"/>
            <w:noWrap/>
            <w:hideMark/>
          </w:tcPr>
          <w:p w14:paraId="575356DC"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0.080</w:t>
            </w:r>
          </w:p>
        </w:tc>
        <w:tc>
          <w:tcPr>
            <w:tcW w:w="0" w:type="dxa"/>
            <w:noWrap/>
            <w:hideMark/>
          </w:tcPr>
          <w:p w14:paraId="33381861"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Beta</w:t>
            </w:r>
          </w:p>
        </w:tc>
        <w:tc>
          <w:tcPr>
            <w:tcW w:w="0" w:type="dxa"/>
          </w:tcPr>
          <w:p w14:paraId="0A0C0EA5"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fldChar w:fldCharType="begin"/>
            </w:r>
            <w:r>
              <w:rPr>
                <w:rFonts w:eastAsia="Times New Roman"/>
                <w:lang w:eastAsia="en-GB"/>
              </w:rPr>
              <w:instrText xml:space="preserve"> ADDIN EN.CITE &lt;EndNote&gt;&lt;Cite&gt;&lt;Author&gt;Janssen&lt;/Author&gt;&lt;Year&gt;2011&lt;/Year&gt;&lt;RecNum&gt;12&lt;/RecNum&gt;&lt;DisplayText&gt;&lt;style face="superscript"&gt;44&lt;/style&gt;&lt;/DisplayText&gt;&lt;record&gt;&lt;rec-number&gt;12&lt;/rec-number&gt;&lt;foreign-keys&gt;&lt;key app="EN" db-id="5d5ftdasrt9er4edzzlpe99wwtsv2e0asp5a" timestamp="0"&gt;12&lt;/key&gt;&lt;/foreign-keys&gt;&lt;ref-type name="Journal Article"&gt;17&lt;/ref-type&gt;&lt;contributors&gt;&lt;authors&gt;&lt;author&gt;Janssen, M. F.&lt;/author&gt;&lt;author&gt;Lubetkin, E. I.&lt;/author&gt;&lt;author&gt;Sekhobo, J. P.&lt;/author&gt;&lt;author&gt;Pickard, A. S.&lt;/author&gt;&lt;/authors&gt;&lt;/contributors&gt;&lt;auth-address&gt;EuroQol Group, Rotterdam, the Netherlands. janssen@euroqol.org&lt;/auth-address&gt;&lt;titles&gt;&lt;title&gt;The use of the EQ-5D preference-based health status measure in adults with Type 2 diabetes mellitus&lt;/title&gt;&lt;secondary-title&gt;Diabet Med&lt;/secondary-title&gt;&lt;/titles&gt;&lt;pages&gt;395-413&lt;/pages&gt;&lt;volume&gt;28&lt;/volume&gt;&lt;number&gt;4&lt;/number&gt;&lt;edition&gt;2011/03/12&lt;/edition&gt;&lt;keywords&gt;&lt;keyword&gt;Adult&lt;/keyword&gt;&lt;keyword&gt;Diabetes Mellitus, Type 2/*epidemiology&lt;/keyword&gt;&lt;keyword&gt;Female&lt;/keyword&gt;&lt;keyword&gt;*Health Status Indicators&lt;/keyword&gt;&lt;keyword&gt;Humans&lt;/keyword&gt;&lt;keyword&gt;Male&lt;/keyword&gt;&lt;keyword&gt;Reproducibility of Results&lt;/keyword&gt;&lt;/keywords&gt;&lt;dates&gt;&lt;year&gt;2011&lt;/year&gt;&lt;pub-dates&gt;&lt;date&gt;Apr&lt;/date&gt;&lt;/pub-dates&gt;&lt;/dates&gt;&lt;isbn&gt;1464-5491 (Electronic)&amp;#xD;0742-3071 (Linking)&lt;/isbn&gt;&lt;accession-num&gt;21392061&lt;/accession-num&gt;&lt;urls&gt;&lt;related-urls&gt;&lt;url&gt;https://www.ncbi.nlm.nih.gov/pubmed/21392061&lt;/url&gt;&lt;/related-urls&gt;&lt;/urls&gt;&lt;electronic-resource-num&gt;10.1111/j.1464-5491.2010.03136.x&lt;/electronic-resource-num&gt;&lt;/record&gt;&lt;/Cite&gt;&lt;/EndNote&gt;</w:instrText>
            </w:r>
            <w:r>
              <w:rPr>
                <w:rFonts w:eastAsia="Times New Roman"/>
                <w:lang w:eastAsia="en-GB"/>
              </w:rPr>
              <w:fldChar w:fldCharType="separate"/>
            </w:r>
            <w:r w:rsidRPr="002651E3">
              <w:rPr>
                <w:rFonts w:eastAsia="Times New Roman"/>
                <w:noProof/>
                <w:vertAlign w:val="superscript"/>
                <w:lang w:eastAsia="en-GB"/>
              </w:rPr>
              <w:t>44</w:t>
            </w:r>
            <w:r>
              <w:rPr>
                <w:rFonts w:eastAsia="Times New Roman"/>
                <w:lang w:eastAsia="en-GB"/>
              </w:rPr>
              <w:fldChar w:fldCharType="end"/>
            </w:r>
          </w:p>
        </w:tc>
      </w:tr>
      <w:tr w:rsidR="00A87541" w:rsidRPr="00054354" w14:paraId="6DE58AE4" w14:textId="77777777" w:rsidTr="00423922">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0" w:type="dxa"/>
            <w:noWrap/>
            <w:hideMark/>
          </w:tcPr>
          <w:p w14:paraId="3F96E9BA" w14:textId="77777777" w:rsidR="00A87541" w:rsidRPr="00054354" w:rsidRDefault="00A87541" w:rsidP="001748E9">
            <w:pPr>
              <w:rPr>
                <w:rFonts w:eastAsia="Times New Roman"/>
                <w:lang w:eastAsia="en-GB"/>
              </w:rPr>
            </w:pPr>
            <w:r w:rsidRPr="00054354">
              <w:rPr>
                <w:rFonts w:eastAsia="Times New Roman"/>
                <w:lang w:eastAsia="en-GB"/>
              </w:rPr>
              <w:t> </w:t>
            </w:r>
          </w:p>
        </w:tc>
        <w:tc>
          <w:tcPr>
            <w:tcW w:w="0" w:type="dxa"/>
            <w:noWrap/>
            <w:hideMark/>
          </w:tcPr>
          <w:p w14:paraId="1B916156"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Disutility for pre-term babies &lt; 33 weeks</w:t>
            </w:r>
          </w:p>
        </w:tc>
        <w:tc>
          <w:tcPr>
            <w:tcW w:w="0" w:type="dxa"/>
            <w:noWrap/>
            <w:hideMark/>
          </w:tcPr>
          <w:p w14:paraId="334FCEC6"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-0.066</w:t>
            </w:r>
          </w:p>
        </w:tc>
        <w:tc>
          <w:tcPr>
            <w:tcW w:w="0" w:type="dxa"/>
            <w:noWrap/>
            <w:hideMark/>
          </w:tcPr>
          <w:p w14:paraId="17BC540E"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0.016</w:t>
            </w:r>
          </w:p>
        </w:tc>
        <w:tc>
          <w:tcPr>
            <w:tcW w:w="0" w:type="dxa"/>
            <w:noWrap/>
            <w:hideMark/>
          </w:tcPr>
          <w:p w14:paraId="2EF1538F"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0.098</w:t>
            </w:r>
          </w:p>
        </w:tc>
        <w:tc>
          <w:tcPr>
            <w:tcW w:w="0" w:type="dxa"/>
            <w:noWrap/>
            <w:hideMark/>
          </w:tcPr>
          <w:p w14:paraId="7B1F70CF"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0.035</w:t>
            </w:r>
          </w:p>
        </w:tc>
        <w:tc>
          <w:tcPr>
            <w:tcW w:w="0" w:type="dxa"/>
            <w:noWrap/>
            <w:hideMark/>
          </w:tcPr>
          <w:p w14:paraId="0037A991"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Beta</w:t>
            </w:r>
          </w:p>
        </w:tc>
        <w:tc>
          <w:tcPr>
            <w:tcW w:w="0" w:type="dxa"/>
          </w:tcPr>
          <w:p w14:paraId="7270D698"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fldChar w:fldCharType="begin"/>
            </w:r>
            <w:r>
              <w:instrText xml:space="preserve"> ADDIN EN.CITE &lt;EndNote&gt;&lt;Cite&gt;&lt;Author&gt;Petrou&lt;/Author&gt;&lt;Year&gt;2019&lt;/Year&gt;&lt;RecNum&gt;32&lt;/RecNum&gt;&lt;DisplayText&gt;&lt;style face="superscript"&gt;48&lt;/style&gt;&lt;/DisplayText&gt;&lt;record&gt;&lt;rec-number&gt;32&lt;/rec-number&gt;&lt;foreign-keys&gt;&lt;key app="EN" db-id="5d5ftdasrt9er4edzzlpe99wwtsv2e0asp5a" timestamp="0"&gt;32&lt;/key&gt;&lt;/foreign-keys&gt;&lt;ref-type name="Journal Article"&gt;17&lt;/ref-type&gt;&lt;contributors&gt;&lt;authors&gt;&lt;author&gt;Petrou, S.&lt;/author&gt;&lt;author&gt;Krabuanrat, N.&lt;/author&gt;&lt;author&gt;Khan, K.&lt;/author&gt;&lt;/authors&gt;&lt;/contributors&gt;&lt;auth-address&gt;Nuffield Department of Primary Care Health Sciences, University of Oxford, Radcliffe Observatory Quarter, Woodstock Road, Oxford, OX2 6GG, UK. stavros.petrou@phc.ox.ac.uk.&amp;#xD;Warwick Clinical Trials Unit, Warwick Medical School, University of Warwick, Coventry, CV4 7AL, UK. stavros.petrou@phc.ox.ac.uk.&amp;#xD;Nuffield Department of Primary Care Health Sciences, University of Oxford, Radcliffe Observatory Quarter, Woodstock Road, Oxford, OX2 6GG, UK.&lt;/auth-address&gt;&lt;titles&gt;&lt;title&gt;Preference-Based Health-Related Quality of Life Outcomes Associated with Preterm Birth: A Systematic Review and Meta-analysis&lt;/title&gt;&lt;secondary-title&gt;Pharmacoeconomics&lt;/secondary-title&gt;&lt;/titles&gt;&lt;edition&gt;2019/12/10&lt;/edition&gt;&lt;dates&gt;&lt;year&gt;2019&lt;/year&gt;&lt;pub-dates&gt;&lt;date&gt;Dec 9&lt;/date&gt;&lt;/pub-dates&gt;&lt;/dates&gt;&lt;isbn&gt;1179-2027 (Electronic)&amp;#xD;1170-7690 (Linking)&lt;/isbn&gt;&lt;accession-num&gt;31814079&lt;/accession-num&gt;&lt;urls&gt;&lt;related-urls&gt;&lt;url&gt;https://www.ncbi.nlm.nih.gov/pubmed/31814079&lt;/url&gt;&lt;/related-urls&gt;&lt;/urls&gt;&lt;electronic-resource-num&gt;10.1007/s40273-019-00865-7&lt;/electronic-resource-num&gt;&lt;/record&gt;&lt;/Cite&gt;&lt;/EndNote&gt;</w:instrText>
            </w:r>
            <w:r>
              <w:fldChar w:fldCharType="separate"/>
            </w:r>
            <w:r w:rsidRPr="002651E3">
              <w:rPr>
                <w:noProof/>
                <w:vertAlign w:val="superscript"/>
              </w:rPr>
              <w:t>48</w:t>
            </w:r>
            <w:r>
              <w:fldChar w:fldCharType="end"/>
            </w:r>
          </w:p>
        </w:tc>
      </w:tr>
      <w:tr w:rsidR="00A87541" w:rsidRPr="00054354" w14:paraId="7CE63198" w14:textId="77777777" w:rsidTr="00423922">
        <w:trPr>
          <w:trHeight w:val="198"/>
        </w:trPr>
        <w:tc>
          <w:tcPr>
            <w:cnfStyle w:val="001000000000" w:firstRow="0" w:lastRow="0" w:firstColumn="1" w:lastColumn="0" w:oddVBand="0" w:evenVBand="0" w:oddHBand="0" w:evenHBand="0" w:firstRowFirstColumn="0" w:firstRowLastColumn="0" w:lastRowFirstColumn="0" w:lastRowLastColumn="0"/>
            <w:tcW w:w="0" w:type="dxa"/>
            <w:noWrap/>
            <w:hideMark/>
          </w:tcPr>
          <w:p w14:paraId="1A0E36DB" w14:textId="77777777" w:rsidR="00A87541" w:rsidRPr="00054354" w:rsidRDefault="00A87541" w:rsidP="001748E9">
            <w:pPr>
              <w:rPr>
                <w:rFonts w:eastAsia="Times New Roman"/>
                <w:lang w:eastAsia="en-GB"/>
              </w:rPr>
            </w:pPr>
            <w:r w:rsidRPr="00054354">
              <w:rPr>
                <w:rFonts w:eastAsia="Times New Roman"/>
                <w:lang w:eastAsia="en-GB"/>
              </w:rPr>
              <w:t> </w:t>
            </w:r>
          </w:p>
        </w:tc>
        <w:tc>
          <w:tcPr>
            <w:tcW w:w="0" w:type="dxa"/>
            <w:noWrap/>
            <w:hideMark/>
          </w:tcPr>
          <w:p w14:paraId="2E5B23EF"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Disutility for parents of pre-term babies &lt; 33 weeks</w:t>
            </w:r>
          </w:p>
        </w:tc>
        <w:tc>
          <w:tcPr>
            <w:tcW w:w="0" w:type="dxa"/>
            <w:noWrap/>
            <w:hideMark/>
          </w:tcPr>
          <w:p w14:paraId="797E6063"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-0.094</w:t>
            </w:r>
          </w:p>
        </w:tc>
        <w:tc>
          <w:tcPr>
            <w:tcW w:w="0" w:type="dxa"/>
            <w:noWrap/>
            <w:hideMark/>
          </w:tcPr>
          <w:p w14:paraId="0044AAA2"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0.019</w:t>
            </w:r>
          </w:p>
        </w:tc>
        <w:tc>
          <w:tcPr>
            <w:tcW w:w="0" w:type="dxa"/>
            <w:noWrap/>
            <w:hideMark/>
          </w:tcPr>
          <w:p w14:paraId="6552B548"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0.057</w:t>
            </w:r>
          </w:p>
        </w:tc>
        <w:tc>
          <w:tcPr>
            <w:tcW w:w="0" w:type="dxa"/>
            <w:noWrap/>
            <w:hideMark/>
          </w:tcPr>
          <w:p w14:paraId="31018059"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0.131</w:t>
            </w:r>
          </w:p>
        </w:tc>
        <w:tc>
          <w:tcPr>
            <w:tcW w:w="0" w:type="dxa"/>
            <w:noWrap/>
            <w:hideMark/>
          </w:tcPr>
          <w:p w14:paraId="21A59B7E"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Beta</w:t>
            </w:r>
          </w:p>
        </w:tc>
        <w:tc>
          <w:tcPr>
            <w:tcW w:w="0" w:type="dxa"/>
          </w:tcPr>
          <w:p w14:paraId="694AFD59"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t>Assumption</w:t>
            </w:r>
          </w:p>
        </w:tc>
      </w:tr>
      <w:tr w:rsidR="00A87541" w:rsidRPr="00054354" w14:paraId="237B8C09" w14:textId="77777777" w:rsidTr="00423922">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0" w:type="dxa"/>
            <w:noWrap/>
            <w:hideMark/>
          </w:tcPr>
          <w:p w14:paraId="2609947F" w14:textId="77777777" w:rsidR="00A87541" w:rsidRPr="00054354" w:rsidRDefault="00A87541" w:rsidP="001748E9">
            <w:pPr>
              <w:rPr>
                <w:rFonts w:eastAsia="Times New Roman"/>
                <w:lang w:eastAsia="en-GB"/>
              </w:rPr>
            </w:pPr>
            <w:r w:rsidRPr="00054354">
              <w:rPr>
                <w:rFonts w:eastAsia="Times New Roman"/>
                <w:lang w:eastAsia="en-GB"/>
              </w:rPr>
              <w:t> </w:t>
            </w:r>
          </w:p>
        </w:tc>
        <w:tc>
          <w:tcPr>
            <w:tcW w:w="0" w:type="dxa"/>
            <w:noWrap/>
            <w:hideMark/>
          </w:tcPr>
          <w:p w14:paraId="5892A4C7"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Disutility for depression</w:t>
            </w:r>
          </w:p>
        </w:tc>
        <w:tc>
          <w:tcPr>
            <w:tcW w:w="0" w:type="dxa"/>
            <w:noWrap/>
            <w:hideMark/>
          </w:tcPr>
          <w:p w14:paraId="0CC83B91"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-0.188</w:t>
            </w:r>
          </w:p>
        </w:tc>
        <w:tc>
          <w:tcPr>
            <w:tcW w:w="0" w:type="dxa"/>
            <w:noWrap/>
            <w:hideMark/>
          </w:tcPr>
          <w:p w14:paraId="78A1D1E9"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0.038</w:t>
            </w:r>
          </w:p>
        </w:tc>
        <w:tc>
          <w:tcPr>
            <w:tcW w:w="0" w:type="dxa"/>
            <w:noWrap/>
            <w:hideMark/>
          </w:tcPr>
          <w:p w14:paraId="72FEC63C"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0.114</w:t>
            </w:r>
          </w:p>
        </w:tc>
        <w:tc>
          <w:tcPr>
            <w:tcW w:w="0" w:type="dxa"/>
            <w:noWrap/>
            <w:hideMark/>
          </w:tcPr>
          <w:p w14:paraId="3307EFE6"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0.262</w:t>
            </w:r>
          </w:p>
        </w:tc>
        <w:tc>
          <w:tcPr>
            <w:tcW w:w="0" w:type="dxa"/>
            <w:noWrap/>
            <w:hideMark/>
          </w:tcPr>
          <w:p w14:paraId="528B0705"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Beta</w:t>
            </w:r>
          </w:p>
        </w:tc>
        <w:tc>
          <w:tcPr>
            <w:tcW w:w="0" w:type="dxa"/>
          </w:tcPr>
          <w:p w14:paraId="3A993B0F"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fldChar w:fldCharType="begin"/>
            </w:r>
            <w:r>
              <w:rPr>
                <w:rFonts w:eastAsia="Times New Roman"/>
                <w:lang w:eastAsia="en-GB"/>
              </w:rPr>
              <w:instrText xml:space="preserve"> ADDIN EN.CITE &lt;EndNote&gt;&lt;Cite&gt;&lt;Author&gt;Lynch&lt;/Author&gt;&lt;Year&gt;2016&lt;/Year&gt;&lt;RecNum&gt;6&lt;/RecNum&gt;&lt;DisplayText&gt;&lt;style face="superscript"&gt;46&lt;/style&gt;&lt;/DisplayText&gt;&lt;record&gt;&lt;rec-number&gt;6&lt;/rec-number&gt;&lt;foreign-keys&gt;&lt;key app="EN" db-id="5d5ftdasrt9er4edzzlpe99wwtsv2e0asp5a" timestamp="0"&gt;6&lt;/key&gt;&lt;/foreign-keys&gt;&lt;ref-type name="Journal Article"&gt;17&lt;/ref-type&gt;&lt;contributors&gt;&lt;authors&gt;&lt;author&gt;Lynch, F.; Dickerson, JF.; Feeny, DH.; Clarke, GN.; MacMillan, AL.;&lt;/author&gt;&lt;/authors&gt;&lt;/contributors&gt;&lt;titles&gt;&lt;title&gt;Measuring Health-related Quality of Life in Teens With and Without Depression&lt;/title&gt;&lt;secondary-title&gt;Medical Care&lt;/secondary-title&gt;&lt;/titles&gt;&lt;pages&gt;8&lt;/pages&gt;&lt;volume&gt;54&lt;/volume&gt;&lt;number&gt;12&lt;/number&gt;&lt;section&gt;1089&lt;/section&gt;&lt;dates&gt;&lt;year&gt;2016&lt;/year&gt;&lt;/dates&gt;&lt;urls&gt;&lt;/urls&gt;&lt;/record&gt;&lt;/Cite&gt;&lt;/EndNote&gt;</w:instrText>
            </w:r>
            <w:r>
              <w:rPr>
                <w:rFonts w:eastAsia="Times New Roman"/>
                <w:lang w:eastAsia="en-GB"/>
              </w:rPr>
              <w:fldChar w:fldCharType="separate"/>
            </w:r>
            <w:r w:rsidRPr="002651E3">
              <w:rPr>
                <w:rFonts w:eastAsia="Times New Roman"/>
                <w:noProof/>
                <w:vertAlign w:val="superscript"/>
                <w:lang w:eastAsia="en-GB"/>
              </w:rPr>
              <w:t>46</w:t>
            </w:r>
            <w:r>
              <w:rPr>
                <w:rFonts w:eastAsia="Times New Roman"/>
                <w:lang w:eastAsia="en-GB"/>
              </w:rPr>
              <w:fldChar w:fldCharType="end"/>
            </w:r>
          </w:p>
        </w:tc>
      </w:tr>
      <w:tr w:rsidR="00A87541" w:rsidRPr="00054354" w14:paraId="6E989818" w14:textId="77777777" w:rsidTr="00423922">
        <w:trPr>
          <w:trHeight w:val="198"/>
        </w:trPr>
        <w:tc>
          <w:tcPr>
            <w:cnfStyle w:val="001000000000" w:firstRow="0" w:lastRow="0" w:firstColumn="1" w:lastColumn="0" w:oddVBand="0" w:evenVBand="0" w:oddHBand="0" w:evenHBand="0" w:firstRowFirstColumn="0" w:firstRowLastColumn="0" w:lastRowFirstColumn="0" w:lastRowLastColumn="0"/>
            <w:tcW w:w="0" w:type="dxa"/>
            <w:noWrap/>
            <w:hideMark/>
          </w:tcPr>
          <w:p w14:paraId="55B80A16" w14:textId="77777777" w:rsidR="00A87541" w:rsidRPr="00054354" w:rsidRDefault="00A87541" w:rsidP="001748E9">
            <w:pPr>
              <w:rPr>
                <w:rFonts w:eastAsia="Times New Roman"/>
                <w:lang w:eastAsia="en-GB"/>
              </w:rPr>
            </w:pPr>
            <w:r w:rsidRPr="00054354">
              <w:rPr>
                <w:rFonts w:eastAsia="Times New Roman"/>
                <w:lang w:eastAsia="en-GB"/>
              </w:rPr>
              <w:t> </w:t>
            </w:r>
          </w:p>
        </w:tc>
        <w:tc>
          <w:tcPr>
            <w:tcW w:w="0" w:type="dxa"/>
            <w:noWrap/>
            <w:hideMark/>
          </w:tcPr>
          <w:p w14:paraId="1067DF83"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Disutility for Chronic mental health condition</w:t>
            </w:r>
          </w:p>
        </w:tc>
        <w:tc>
          <w:tcPr>
            <w:tcW w:w="0" w:type="dxa"/>
            <w:noWrap/>
            <w:hideMark/>
          </w:tcPr>
          <w:p w14:paraId="7BF65F2E"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-0.448</w:t>
            </w:r>
          </w:p>
        </w:tc>
        <w:tc>
          <w:tcPr>
            <w:tcW w:w="0" w:type="dxa"/>
            <w:noWrap/>
            <w:hideMark/>
          </w:tcPr>
          <w:p w14:paraId="35AE6990"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0.036</w:t>
            </w:r>
          </w:p>
        </w:tc>
        <w:tc>
          <w:tcPr>
            <w:tcW w:w="0" w:type="dxa"/>
            <w:noWrap/>
            <w:hideMark/>
          </w:tcPr>
          <w:p w14:paraId="7F148AE8"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0.377</w:t>
            </w:r>
          </w:p>
        </w:tc>
        <w:tc>
          <w:tcPr>
            <w:tcW w:w="0" w:type="dxa"/>
            <w:noWrap/>
            <w:hideMark/>
          </w:tcPr>
          <w:p w14:paraId="5221DF11"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0.519</w:t>
            </w:r>
          </w:p>
        </w:tc>
        <w:tc>
          <w:tcPr>
            <w:tcW w:w="0" w:type="dxa"/>
            <w:noWrap/>
            <w:hideMark/>
          </w:tcPr>
          <w:p w14:paraId="78776185"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Beta</w:t>
            </w:r>
          </w:p>
        </w:tc>
        <w:tc>
          <w:tcPr>
            <w:tcW w:w="0" w:type="dxa"/>
          </w:tcPr>
          <w:p w14:paraId="16E51D0F"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fldChar w:fldCharType="begin"/>
            </w:r>
            <w:r>
              <w:rPr>
                <w:rFonts w:eastAsia="Times New Roman"/>
                <w:lang w:eastAsia="en-GB"/>
              </w:rPr>
              <w:instrText xml:space="preserve"> ADDIN EN.CITE &lt;EndNote&gt;&lt;Cite&gt;&lt;Author&gt;Morriss&lt;/Author&gt;&lt;Year&gt;2016&lt;/Year&gt;&lt;RecNum&gt;38&lt;/RecNum&gt;&lt;DisplayText&gt;&lt;style face="superscript"&gt;47&lt;/style&gt;&lt;/DisplayText&gt;&lt;record&gt;&lt;rec-number&gt;38&lt;/rec-number&gt;&lt;foreign-keys&gt;&lt;key app="EN" db-id="5d5ftdasrt9er4edzzlpe99wwtsv2e0asp5a" timestamp="0"&gt;38&lt;/key&gt;&lt;/foreign-keys&gt;&lt;ref-type name="Journal Article"&gt;17&lt;/ref-type&gt;&lt;contributors&gt;&lt;authors&gt;&lt;author&gt;Morriss, Richard&lt;/author&gt;&lt;author&gt;Garland, Anne&lt;/author&gt;&lt;author&gt;Nixon, Neil&lt;/author&gt;&lt;author&gt;Guo, Boliang&lt;/author&gt;&lt;author&gt;James, Marilyn&lt;/author&gt;&lt;author&gt;Kaylor-Hughes, Catherine&lt;/author&gt;&lt;author&gt;Moore, Richard&lt;/author&gt;&lt;author&gt;Ramana, Rajini&lt;/author&gt;&lt;author&gt;Sampson, Christopher&lt;/author&gt;&lt;author&gt;Sweeney, Timothy&lt;/author&gt;&lt;author&gt;Dalgleish, Tim&lt;/author&gt;&lt;/authors&gt;&lt;/contributors&gt;&lt;titles&gt;&lt;title&gt;Efficacy and cost-effectiveness of a specialist depression service versus usual specialist mental health care to manage persistent depression: a randomised controlled trial&lt;/title&gt;&lt;secondary-title&gt;The Lancet Psychiatry&lt;/secondary-title&gt;&lt;/titles&gt;&lt;pages&gt;821-831&lt;/pages&gt;&lt;volume&gt;3&lt;/volume&gt;&lt;number&gt;9&lt;/number&gt;&lt;section&gt;821&lt;/section&gt;&lt;dates&gt;&lt;year&gt;2016&lt;/year&gt;&lt;/dates&gt;&lt;isbn&gt;22150366&lt;/isbn&gt;&lt;urls&gt;&lt;/urls&gt;&lt;electronic-resource-num&gt;10.1016/s2215-0366(16)30143-2&lt;/electronic-resource-num&gt;&lt;/record&gt;&lt;/Cite&gt;&lt;/EndNote&gt;</w:instrText>
            </w:r>
            <w:r>
              <w:rPr>
                <w:rFonts w:eastAsia="Times New Roman"/>
                <w:lang w:eastAsia="en-GB"/>
              </w:rPr>
              <w:fldChar w:fldCharType="separate"/>
            </w:r>
            <w:r w:rsidRPr="002651E3">
              <w:rPr>
                <w:rFonts w:eastAsia="Times New Roman"/>
                <w:noProof/>
                <w:vertAlign w:val="superscript"/>
                <w:lang w:eastAsia="en-GB"/>
              </w:rPr>
              <w:t>47</w:t>
            </w:r>
            <w:r>
              <w:rPr>
                <w:rFonts w:eastAsia="Times New Roman"/>
                <w:lang w:eastAsia="en-GB"/>
              </w:rPr>
              <w:fldChar w:fldCharType="end"/>
            </w:r>
          </w:p>
        </w:tc>
      </w:tr>
      <w:tr w:rsidR="00A87541" w:rsidRPr="00054354" w14:paraId="7E21DC05" w14:textId="77777777" w:rsidTr="00423922">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0" w:type="dxa"/>
            <w:noWrap/>
            <w:hideMark/>
          </w:tcPr>
          <w:p w14:paraId="6F0FD424" w14:textId="77777777" w:rsidR="00A87541" w:rsidRPr="00054354" w:rsidRDefault="00A87541" w:rsidP="001748E9">
            <w:pPr>
              <w:rPr>
                <w:rFonts w:eastAsia="Times New Roman"/>
                <w:lang w:eastAsia="en-GB"/>
              </w:rPr>
            </w:pPr>
            <w:r w:rsidRPr="00054354">
              <w:rPr>
                <w:rFonts w:eastAsia="Times New Roman"/>
                <w:lang w:eastAsia="en-GB"/>
              </w:rPr>
              <w:t> </w:t>
            </w:r>
          </w:p>
        </w:tc>
        <w:tc>
          <w:tcPr>
            <w:tcW w:w="0" w:type="dxa"/>
            <w:noWrap/>
            <w:hideMark/>
          </w:tcPr>
          <w:p w14:paraId="4D4A59FF"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Disutility for Intermittent mental health condition</w:t>
            </w:r>
          </w:p>
        </w:tc>
        <w:tc>
          <w:tcPr>
            <w:tcW w:w="0" w:type="dxa"/>
            <w:noWrap/>
            <w:hideMark/>
          </w:tcPr>
          <w:p w14:paraId="386B5B49"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-0.188</w:t>
            </w:r>
          </w:p>
        </w:tc>
        <w:tc>
          <w:tcPr>
            <w:tcW w:w="0" w:type="dxa"/>
            <w:noWrap/>
            <w:hideMark/>
          </w:tcPr>
          <w:p w14:paraId="0999DC96"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0.038</w:t>
            </w:r>
          </w:p>
        </w:tc>
        <w:tc>
          <w:tcPr>
            <w:tcW w:w="0" w:type="dxa"/>
            <w:noWrap/>
            <w:hideMark/>
          </w:tcPr>
          <w:p w14:paraId="6EB00A88"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0.114</w:t>
            </w:r>
          </w:p>
        </w:tc>
        <w:tc>
          <w:tcPr>
            <w:tcW w:w="0" w:type="dxa"/>
            <w:noWrap/>
            <w:hideMark/>
          </w:tcPr>
          <w:p w14:paraId="7290EB67"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0.262</w:t>
            </w:r>
          </w:p>
        </w:tc>
        <w:tc>
          <w:tcPr>
            <w:tcW w:w="0" w:type="dxa"/>
            <w:noWrap/>
            <w:hideMark/>
          </w:tcPr>
          <w:p w14:paraId="3CA3D31E"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Beta</w:t>
            </w:r>
          </w:p>
        </w:tc>
        <w:tc>
          <w:tcPr>
            <w:tcW w:w="0" w:type="dxa"/>
          </w:tcPr>
          <w:p w14:paraId="73E6F3BF"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fldChar w:fldCharType="begin"/>
            </w:r>
            <w:r>
              <w:rPr>
                <w:rFonts w:eastAsia="Times New Roman"/>
                <w:lang w:eastAsia="en-GB"/>
              </w:rPr>
              <w:instrText xml:space="preserve"> ADDIN EN.CITE &lt;EndNote&gt;&lt;Cite&gt;&lt;Author&gt;Lynch&lt;/Author&gt;&lt;Year&gt;2016&lt;/Year&gt;&lt;RecNum&gt;6&lt;/RecNum&gt;&lt;DisplayText&gt;&lt;style face="superscript"&gt;46&lt;/style&gt;&lt;/DisplayText&gt;&lt;record&gt;&lt;rec-number&gt;6&lt;/rec-number&gt;&lt;foreign-keys&gt;&lt;key app="EN" db-id="5d5ftdasrt9er4edzzlpe99wwtsv2e0asp5a" timestamp="0"&gt;6&lt;/key&gt;&lt;/foreign-keys&gt;&lt;ref-type name="Journal Article"&gt;17&lt;/ref-type&gt;&lt;contributors&gt;&lt;authors&gt;&lt;author&gt;Lynch, F.; Dickerson, JF.; Feeny, DH.; Clarke, GN.; MacMillan, AL.;&lt;/author&gt;&lt;/authors&gt;&lt;/contributors&gt;&lt;titles&gt;&lt;title&gt;Measuring Health-related Quality of Life in Teens With and Without Depression&lt;/title&gt;&lt;secondary-title&gt;Medical Care&lt;/secondary-title&gt;&lt;/titles&gt;&lt;pages&gt;8&lt;/pages&gt;&lt;volume&gt;54&lt;/volume&gt;&lt;number&gt;12&lt;/number&gt;&lt;section&gt;1089&lt;/section&gt;&lt;dates&gt;&lt;year&gt;2016&lt;/year&gt;&lt;/dates&gt;&lt;urls&gt;&lt;/urls&gt;&lt;/record&gt;&lt;/Cite&gt;&lt;/EndNote&gt;</w:instrText>
            </w:r>
            <w:r>
              <w:rPr>
                <w:rFonts w:eastAsia="Times New Roman"/>
                <w:lang w:eastAsia="en-GB"/>
              </w:rPr>
              <w:fldChar w:fldCharType="separate"/>
            </w:r>
            <w:r w:rsidRPr="002651E3">
              <w:rPr>
                <w:rFonts w:eastAsia="Times New Roman"/>
                <w:noProof/>
                <w:vertAlign w:val="superscript"/>
                <w:lang w:eastAsia="en-GB"/>
              </w:rPr>
              <w:t>46</w:t>
            </w:r>
            <w:r>
              <w:rPr>
                <w:rFonts w:eastAsia="Times New Roman"/>
                <w:lang w:eastAsia="en-GB"/>
              </w:rPr>
              <w:fldChar w:fldCharType="end"/>
            </w:r>
          </w:p>
        </w:tc>
      </w:tr>
      <w:tr w:rsidR="00A87541" w:rsidRPr="00054354" w14:paraId="2265BCBB" w14:textId="77777777" w:rsidTr="00423922">
        <w:trPr>
          <w:trHeight w:val="198"/>
        </w:trPr>
        <w:tc>
          <w:tcPr>
            <w:cnfStyle w:val="001000000000" w:firstRow="0" w:lastRow="0" w:firstColumn="1" w:lastColumn="0" w:oddVBand="0" w:evenVBand="0" w:oddHBand="0" w:evenHBand="0" w:firstRowFirstColumn="0" w:firstRowLastColumn="0" w:lastRowFirstColumn="0" w:lastRowLastColumn="0"/>
            <w:tcW w:w="0" w:type="dxa"/>
            <w:noWrap/>
            <w:hideMark/>
          </w:tcPr>
          <w:p w14:paraId="7402B2E9" w14:textId="77777777" w:rsidR="00A87541" w:rsidRPr="00054354" w:rsidRDefault="00A87541" w:rsidP="001748E9">
            <w:pPr>
              <w:rPr>
                <w:rFonts w:eastAsia="Times New Roman"/>
                <w:lang w:eastAsia="en-GB"/>
              </w:rPr>
            </w:pPr>
            <w:r w:rsidRPr="00054354">
              <w:rPr>
                <w:rFonts w:eastAsia="Times New Roman"/>
                <w:lang w:eastAsia="en-GB"/>
              </w:rPr>
              <w:t> </w:t>
            </w:r>
          </w:p>
        </w:tc>
        <w:tc>
          <w:tcPr>
            <w:tcW w:w="0" w:type="dxa"/>
            <w:noWrap/>
            <w:hideMark/>
          </w:tcPr>
          <w:p w14:paraId="269681AB"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Disutility for New cases mental health condition</w:t>
            </w:r>
          </w:p>
        </w:tc>
        <w:tc>
          <w:tcPr>
            <w:tcW w:w="0" w:type="dxa"/>
            <w:noWrap/>
            <w:hideMark/>
          </w:tcPr>
          <w:p w14:paraId="76F93BAF"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-0.094</w:t>
            </w:r>
          </w:p>
        </w:tc>
        <w:tc>
          <w:tcPr>
            <w:tcW w:w="0" w:type="dxa"/>
            <w:noWrap/>
            <w:hideMark/>
          </w:tcPr>
          <w:p w14:paraId="52739C1D"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0.019</w:t>
            </w:r>
          </w:p>
        </w:tc>
        <w:tc>
          <w:tcPr>
            <w:tcW w:w="0" w:type="dxa"/>
            <w:noWrap/>
            <w:hideMark/>
          </w:tcPr>
          <w:p w14:paraId="3838E1F9"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0.057</w:t>
            </w:r>
          </w:p>
        </w:tc>
        <w:tc>
          <w:tcPr>
            <w:tcW w:w="0" w:type="dxa"/>
            <w:noWrap/>
            <w:hideMark/>
          </w:tcPr>
          <w:p w14:paraId="7941D456"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0.131</w:t>
            </w:r>
          </w:p>
        </w:tc>
        <w:tc>
          <w:tcPr>
            <w:tcW w:w="0" w:type="dxa"/>
            <w:noWrap/>
            <w:hideMark/>
          </w:tcPr>
          <w:p w14:paraId="6D7BE100"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Beta</w:t>
            </w:r>
          </w:p>
        </w:tc>
        <w:tc>
          <w:tcPr>
            <w:tcW w:w="0" w:type="dxa"/>
          </w:tcPr>
          <w:p w14:paraId="44739D48"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t>Assumption</w:t>
            </w:r>
          </w:p>
        </w:tc>
      </w:tr>
      <w:tr w:rsidR="00A87541" w:rsidRPr="00054354" w14:paraId="48CA76E9" w14:textId="77777777" w:rsidTr="00423922">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0" w:type="dxa"/>
            <w:noWrap/>
            <w:hideMark/>
          </w:tcPr>
          <w:p w14:paraId="34062927" w14:textId="77777777" w:rsidR="00A87541" w:rsidRPr="00054354" w:rsidRDefault="00A87541" w:rsidP="001748E9">
            <w:pPr>
              <w:rPr>
                <w:rFonts w:eastAsia="Times New Roman"/>
                <w:lang w:eastAsia="en-GB"/>
              </w:rPr>
            </w:pPr>
            <w:r w:rsidRPr="00054354">
              <w:rPr>
                <w:rFonts w:eastAsia="Times New Roman"/>
                <w:lang w:eastAsia="en-GB"/>
              </w:rPr>
              <w:t> </w:t>
            </w:r>
          </w:p>
        </w:tc>
        <w:tc>
          <w:tcPr>
            <w:tcW w:w="0" w:type="dxa"/>
            <w:noWrap/>
            <w:hideMark/>
          </w:tcPr>
          <w:p w14:paraId="6B658120" w14:textId="5DB0CA50"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Quality</w:t>
            </w:r>
            <w:r w:rsidR="00705511">
              <w:rPr>
                <w:rFonts w:eastAsia="Times New Roman"/>
                <w:lang w:eastAsia="en-GB"/>
              </w:rPr>
              <w:t>-</w:t>
            </w:r>
            <w:r w:rsidRPr="00054354">
              <w:rPr>
                <w:rFonts w:eastAsia="Times New Roman"/>
                <w:lang w:eastAsia="en-GB"/>
              </w:rPr>
              <w:t>of</w:t>
            </w:r>
            <w:r w:rsidR="00705511">
              <w:rPr>
                <w:rFonts w:eastAsia="Times New Roman"/>
                <w:lang w:eastAsia="en-GB"/>
              </w:rPr>
              <w:t>-</w:t>
            </w:r>
            <w:r w:rsidRPr="00054354">
              <w:rPr>
                <w:rFonts w:eastAsia="Times New Roman"/>
                <w:lang w:eastAsia="en-GB"/>
              </w:rPr>
              <w:t>life gain for high activity</w:t>
            </w:r>
          </w:p>
        </w:tc>
        <w:tc>
          <w:tcPr>
            <w:tcW w:w="0" w:type="dxa"/>
            <w:noWrap/>
            <w:hideMark/>
          </w:tcPr>
          <w:p w14:paraId="30179F2A"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0.020</w:t>
            </w:r>
          </w:p>
        </w:tc>
        <w:tc>
          <w:tcPr>
            <w:tcW w:w="0" w:type="dxa"/>
            <w:noWrap/>
            <w:hideMark/>
          </w:tcPr>
          <w:p w14:paraId="1541CF86"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0.002</w:t>
            </w:r>
          </w:p>
        </w:tc>
        <w:tc>
          <w:tcPr>
            <w:tcW w:w="0" w:type="dxa"/>
            <w:noWrap/>
            <w:hideMark/>
          </w:tcPr>
          <w:p w14:paraId="18C3032D"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0.016</w:t>
            </w:r>
          </w:p>
        </w:tc>
        <w:tc>
          <w:tcPr>
            <w:tcW w:w="0" w:type="dxa"/>
            <w:noWrap/>
            <w:hideMark/>
          </w:tcPr>
          <w:p w14:paraId="0C5D915E"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0.024</w:t>
            </w:r>
          </w:p>
        </w:tc>
        <w:tc>
          <w:tcPr>
            <w:tcW w:w="0" w:type="dxa"/>
            <w:noWrap/>
            <w:hideMark/>
          </w:tcPr>
          <w:p w14:paraId="7C9E8994"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Beta</w:t>
            </w:r>
          </w:p>
        </w:tc>
        <w:tc>
          <w:tcPr>
            <w:tcW w:w="0" w:type="dxa"/>
          </w:tcPr>
          <w:p w14:paraId="6910E913"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r>
      <w:tr w:rsidR="00A87541" w:rsidRPr="00054354" w14:paraId="0CA3FF05" w14:textId="77777777" w:rsidTr="00423922">
        <w:trPr>
          <w:trHeight w:val="198"/>
        </w:trPr>
        <w:tc>
          <w:tcPr>
            <w:cnfStyle w:val="001000000000" w:firstRow="0" w:lastRow="0" w:firstColumn="1" w:lastColumn="0" w:oddVBand="0" w:evenVBand="0" w:oddHBand="0" w:evenHBand="0" w:firstRowFirstColumn="0" w:firstRowLastColumn="0" w:lastRowFirstColumn="0" w:lastRowLastColumn="0"/>
            <w:tcW w:w="0" w:type="dxa"/>
            <w:gridSpan w:val="2"/>
            <w:noWrap/>
            <w:hideMark/>
          </w:tcPr>
          <w:p w14:paraId="1A40AFE6" w14:textId="77777777" w:rsidR="00A87541" w:rsidRPr="00054354" w:rsidRDefault="00A87541" w:rsidP="001748E9">
            <w:pPr>
              <w:rPr>
                <w:rFonts w:eastAsia="Times New Roman"/>
                <w:lang w:eastAsia="en-GB"/>
              </w:rPr>
            </w:pPr>
            <w:r w:rsidRPr="00054354">
              <w:rPr>
                <w:rFonts w:eastAsia="Times New Roman"/>
                <w:lang w:eastAsia="en-GB"/>
              </w:rPr>
              <w:t>Direct costs</w:t>
            </w:r>
          </w:p>
        </w:tc>
        <w:tc>
          <w:tcPr>
            <w:tcW w:w="0" w:type="dxa"/>
            <w:noWrap/>
            <w:hideMark/>
          </w:tcPr>
          <w:p w14:paraId="3EA8C992"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 </w:t>
            </w:r>
          </w:p>
        </w:tc>
        <w:tc>
          <w:tcPr>
            <w:tcW w:w="0" w:type="dxa"/>
            <w:noWrap/>
            <w:hideMark/>
          </w:tcPr>
          <w:p w14:paraId="6C49B6A9"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 </w:t>
            </w:r>
          </w:p>
        </w:tc>
        <w:tc>
          <w:tcPr>
            <w:tcW w:w="0" w:type="dxa"/>
            <w:noWrap/>
            <w:hideMark/>
          </w:tcPr>
          <w:p w14:paraId="62F15C51"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 </w:t>
            </w:r>
          </w:p>
        </w:tc>
        <w:tc>
          <w:tcPr>
            <w:tcW w:w="0" w:type="dxa"/>
            <w:noWrap/>
            <w:hideMark/>
          </w:tcPr>
          <w:p w14:paraId="606F710E"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 </w:t>
            </w:r>
          </w:p>
        </w:tc>
        <w:tc>
          <w:tcPr>
            <w:tcW w:w="0" w:type="dxa"/>
            <w:noWrap/>
            <w:hideMark/>
          </w:tcPr>
          <w:p w14:paraId="2E5119ED"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 </w:t>
            </w:r>
          </w:p>
        </w:tc>
        <w:tc>
          <w:tcPr>
            <w:tcW w:w="0" w:type="dxa"/>
          </w:tcPr>
          <w:p w14:paraId="785C6BE4"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r>
      <w:tr w:rsidR="00A87541" w:rsidRPr="00054354" w14:paraId="654D90B2" w14:textId="77777777" w:rsidTr="00423922">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0" w:type="dxa"/>
            <w:noWrap/>
            <w:hideMark/>
          </w:tcPr>
          <w:p w14:paraId="0A7B1998" w14:textId="77777777" w:rsidR="00A87541" w:rsidRPr="00054354" w:rsidRDefault="00A87541" w:rsidP="001748E9">
            <w:pPr>
              <w:rPr>
                <w:rFonts w:eastAsia="Times New Roman"/>
                <w:lang w:eastAsia="en-GB"/>
              </w:rPr>
            </w:pPr>
            <w:r w:rsidRPr="00054354">
              <w:rPr>
                <w:rFonts w:eastAsia="Times New Roman"/>
                <w:lang w:eastAsia="en-GB"/>
              </w:rPr>
              <w:t> </w:t>
            </w:r>
          </w:p>
        </w:tc>
        <w:tc>
          <w:tcPr>
            <w:tcW w:w="0" w:type="dxa"/>
            <w:noWrap/>
            <w:hideMark/>
          </w:tcPr>
          <w:p w14:paraId="2F91873B" w14:textId="4FBFEA50"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 xml:space="preserve">Type 2 </w:t>
            </w:r>
            <w:r w:rsidR="00FC3EFB">
              <w:rPr>
                <w:rFonts w:eastAsia="Times New Roman"/>
                <w:lang w:eastAsia="en-GB"/>
              </w:rPr>
              <w:t>d</w:t>
            </w:r>
            <w:r w:rsidRPr="00054354">
              <w:rPr>
                <w:rFonts w:eastAsia="Times New Roman"/>
                <w:lang w:eastAsia="en-GB"/>
              </w:rPr>
              <w:t xml:space="preserve">iabetes </w:t>
            </w:r>
          </w:p>
        </w:tc>
        <w:tc>
          <w:tcPr>
            <w:tcW w:w="0" w:type="dxa"/>
            <w:noWrap/>
            <w:hideMark/>
          </w:tcPr>
          <w:p w14:paraId="7CFD9FF2"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£622</w:t>
            </w:r>
          </w:p>
        </w:tc>
        <w:tc>
          <w:tcPr>
            <w:tcW w:w="0" w:type="dxa"/>
            <w:noWrap/>
            <w:hideMark/>
          </w:tcPr>
          <w:p w14:paraId="28EE0BFD"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£62</w:t>
            </w:r>
          </w:p>
        </w:tc>
        <w:tc>
          <w:tcPr>
            <w:tcW w:w="0" w:type="dxa"/>
            <w:noWrap/>
            <w:hideMark/>
          </w:tcPr>
          <w:p w14:paraId="4F4EB32A"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£500</w:t>
            </w:r>
          </w:p>
        </w:tc>
        <w:tc>
          <w:tcPr>
            <w:tcW w:w="0" w:type="dxa"/>
            <w:noWrap/>
            <w:hideMark/>
          </w:tcPr>
          <w:p w14:paraId="193C2C53"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£744</w:t>
            </w:r>
          </w:p>
        </w:tc>
        <w:tc>
          <w:tcPr>
            <w:tcW w:w="0" w:type="dxa"/>
            <w:noWrap/>
            <w:hideMark/>
          </w:tcPr>
          <w:p w14:paraId="347D2C5E"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Gamma</w:t>
            </w:r>
          </w:p>
        </w:tc>
        <w:tc>
          <w:tcPr>
            <w:tcW w:w="0" w:type="dxa"/>
          </w:tcPr>
          <w:p w14:paraId="411BDF2D"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fldChar w:fldCharType="begin"/>
            </w:r>
            <w:r>
              <w:rPr>
                <w:rFonts w:eastAsia="Times New Roman"/>
                <w:lang w:eastAsia="en-GB"/>
              </w:rPr>
              <w:instrText xml:space="preserve"> ADDIN EN.CITE &lt;EndNote&gt;&lt;Cite&gt;&lt;Author&gt;Hex&lt;/Author&gt;&lt;Year&gt;2012&lt;/Year&gt;&lt;RecNum&gt;5&lt;/RecNum&gt;&lt;DisplayText&gt;&lt;style face="superscript"&gt;50&lt;/style&gt;&lt;/DisplayText&gt;&lt;record&gt;&lt;rec-number&gt;5&lt;/rec-number&gt;&lt;foreign-keys&gt;&lt;key app="EN" db-id="5d5ftdasrt9er4edzzlpe99wwtsv2e0asp5a" timestamp="0"&gt;5&lt;/key&gt;&lt;/foreign-keys&gt;&lt;ref-type name="Journal Article"&gt;17&lt;/ref-type&gt;&lt;contributors&gt;&lt;authors&gt;&lt;author&gt;Hex, N.&lt;/author&gt;&lt;author&gt;Bartlett, C.&lt;/author&gt;&lt;author&gt;Wright, D.&lt;/author&gt;&lt;author&gt;Taylor, M.&lt;/author&gt;&lt;author&gt;Varley, D.&lt;/author&gt;&lt;/authors&gt;&lt;/contributors&gt;&lt;auth-address&gt;York Health Economics Consortium Ltd, University of York, York, UK. nick.hex@york.ac.uk&lt;/auth-address&gt;&lt;titles&gt;&lt;title&gt;Estimating the current and future costs of Type 1 and Type 2 diabetes in the UK, including direct health costs and indirect societal and productivity costs&lt;/title&gt;&lt;secondary-title&gt;Diabet Med&lt;/secondary-title&gt;&lt;/titles&gt;&lt;pages&gt;855-62&lt;/pages&gt;&lt;volume&gt;29&lt;/volume&gt;&lt;number&gt;7&lt;/number&gt;&lt;edition&gt;2012/04/28&lt;/edition&gt;&lt;keywords&gt;&lt;keyword&gt;*Cost of Illness&lt;/keyword&gt;&lt;keyword&gt;Diabetes Mellitus, Type 1/*economics/epidemiology&lt;/keyword&gt;&lt;keyword&gt;Diabetes Mellitus, Type 2/*economics/epidemiology&lt;/keyword&gt;&lt;keyword&gt;*Efficiency&lt;/keyword&gt;&lt;keyword&gt;Female&lt;/keyword&gt;&lt;keyword&gt;Health Expenditures/*statistics &amp;amp; numerical data/trends&lt;/keyword&gt;&lt;keyword&gt;Health Resources/*economics/statistics &amp;amp; numerical data&lt;/keyword&gt;&lt;keyword&gt;Humans&lt;/keyword&gt;&lt;keyword&gt;Male&lt;/keyword&gt;&lt;keyword&gt;National Health Programs/*economics/trends&lt;/keyword&gt;&lt;keyword&gt;Prevalence&lt;/keyword&gt;&lt;keyword&gt;Primary Prevention/*economics&lt;/keyword&gt;&lt;keyword&gt;United Kingdom/epidemiology&lt;/keyword&gt;&lt;/keywords&gt;&lt;dates&gt;&lt;year&gt;2012&lt;/year&gt;&lt;pub-dates&gt;&lt;date&gt;Jul&lt;/date&gt;&lt;/pub-dates&gt;&lt;/dates&gt;&lt;isbn&gt;1464-5491 (Electronic)&amp;#xD;0742-3071 (Linking)&lt;/isbn&gt;&lt;accession-num&gt;22537247&lt;/accession-num&gt;&lt;urls&gt;&lt;related-urls&gt;&lt;url&gt;https://www.ncbi.nlm.nih.gov/pubmed/22537247&lt;/url&gt;&lt;/related-urls&gt;&lt;/urls&gt;&lt;electronic-resource-num&gt;10.1111/j.1464-5491.2012.03698.x&lt;/electronic-resource-num&gt;&lt;/record&gt;&lt;/Cite&gt;&lt;/EndNote&gt;</w:instrText>
            </w:r>
            <w:r>
              <w:rPr>
                <w:rFonts w:eastAsia="Times New Roman"/>
                <w:lang w:eastAsia="en-GB"/>
              </w:rPr>
              <w:fldChar w:fldCharType="separate"/>
            </w:r>
            <w:r w:rsidRPr="002651E3">
              <w:rPr>
                <w:rFonts w:eastAsia="Times New Roman"/>
                <w:noProof/>
                <w:vertAlign w:val="superscript"/>
                <w:lang w:eastAsia="en-GB"/>
              </w:rPr>
              <w:t>50</w:t>
            </w:r>
            <w:r>
              <w:rPr>
                <w:rFonts w:eastAsia="Times New Roman"/>
                <w:lang w:eastAsia="en-GB"/>
              </w:rPr>
              <w:fldChar w:fldCharType="end"/>
            </w:r>
          </w:p>
        </w:tc>
      </w:tr>
      <w:tr w:rsidR="00A87541" w:rsidRPr="00054354" w14:paraId="5A64D8E9" w14:textId="77777777" w:rsidTr="00423922">
        <w:trPr>
          <w:trHeight w:val="198"/>
        </w:trPr>
        <w:tc>
          <w:tcPr>
            <w:cnfStyle w:val="001000000000" w:firstRow="0" w:lastRow="0" w:firstColumn="1" w:lastColumn="0" w:oddVBand="0" w:evenVBand="0" w:oddHBand="0" w:evenHBand="0" w:firstRowFirstColumn="0" w:firstRowLastColumn="0" w:lastRowFirstColumn="0" w:lastRowLastColumn="0"/>
            <w:tcW w:w="0" w:type="dxa"/>
            <w:noWrap/>
            <w:hideMark/>
          </w:tcPr>
          <w:p w14:paraId="6BB4E436" w14:textId="77777777" w:rsidR="00A87541" w:rsidRPr="00054354" w:rsidRDefault="00A87541" w:rsidP="001748E9">
            <w:pPr>
              <w:rPr>
                <w:rFonts w:eastAsia="Times New Roman"/>
                <w:lang w:eastAsia="en-GB"/>
              </w:rPr>
            </w:pPr>
            <w:r w:rsidRPr="00054354">
              <w:rPr>
                <w:rFonts w:eastAsia="Times New Roman"/>
                <w:lang w:eastAsia="en-GB"/>
              </w:rPr>
              <w:t> </w:t>
            </w:r>
          </w:p>
        </w:tc>
        <w:tc>
          <w:tcPr>
            <w:tcW w:w="0" w:type="dxa"/>
            <w:noWrap/>
            <w:hideMark/>
          </w:tcPr>
          <w:p w14:paraId="15A3ECDF"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 xml:space="preserve">Mental health condition </w:t>
            </w:r>
          </w:p>
        </w:tc>
        <w:tc>
          <w:tcPr>
            <w:tcW w:w="0" w:type="dxa"/>
            <w:noWrap/>
            <w:hideMark/>
          </w:tcPr>
          <w:p w14:paraId="4CC2E73A"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£1,334</w:t>
            </w:r>
          </w:p>
        </w:tc>
        <w:tc>
          <w:tcPr>
            <w:tcW w:w="0" w:type="dxa"/>
            <w:noWrap/>
            <w:hideMark/>
          </w:tcPr>
          <w:p w14:paraId="6C2D6918"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£383</w:t>
            </w:r>
          </w:p>
        </w:tc>
        <w:tc>
          <w:tcPr>
            <w:tcW w:w="0" w:type="dxa"/>
            <w:noWrap/>
            <w:hideMark/>
          </w:tcPr>
          <w:p w14:paraId="2525B36F"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£585</w:t>
            </w:r>
          </w:p>
        </w:tc>
        <w:tc>
          <w:tcPr>
            <w:tcW w:w="0" w:type="dxa"/>
            <w:noWrap/>
            <w:hideMark/>
          </w:tcPr>
          <w:p w14:paraId="32616A97"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£2,307</w:t>
            </w:r>
          </w:p>
        </w:tc>
        <w:tc>
          <w:tcPr>
            <w:tcW w:w="0" w:type="dxa"/>
            <w:noWrap/>
            <w:hideMark/>
          </w:tcPr>
          <w:p w14:paraId="5E42DE59"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Gamma</w:t>
            </w:r>
          </w:p>
        </w:tc>
        <w:tc>
          <w:tcPr>
            <w:tcW w:w="0" w:type="dxa"/>
          </w:tcPr>
          <w:p w14:paraId="4658DEB6"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fldChar w:fldCharType="begin"/>
            </w:r>
            <w:r>
              <w:rPr>
                <w:rFonts w:eastAsia="Times New Roman"/>
                <w:lang w:eastAsia="en-GB"/>
              </w:rPr>
              <w:instrText xml:space="preserve"> ADDIN EN.CITE &lt;EndNote&gt;&lt;Cite&gt;&lt;Author&gt;Kuyken&lt;/Author&gt;&lt;Year&gt;2015&lt;/Year&gt;&lt;RecNum&gt;30&lt;/RecNum&gt;&lt;DisplayText&gt;&lt;style face="superscript"&gt;51&lt;/style&gt;&lt;/DisplayText&gt;&lt;record&gt;&lt;rec-number&gt;30&lt;/rec-number&gt;&lt;foreign-keys&gt;&lt;key app="EN" db-id="5d5ftdasrt9er4edzzlpe99wwtsv2e0asp5a" timestamp="0"&gt;30&lt;/key&gt;&lt;/foreign-keys&gt;&lt;ref-type name="Journal Article"&gt;17&lt;/ref-type&gt;&lt;contributors&gt;&lt;authors&gt;&lt;author&gt;Kuyken, Willem&lt;/author&gt;&lt;author&gt;Hayes, Rachel&lt;/author&gt;&lt;author&gt;Barrett, Barbara&lt;/author&gt;&lt;author&gt;Byng, Richard&lt;/author&gt;&lt;author&gt;Dalgleish, Tim&lt;/author&gt;&lt;author&gt;Kessler, David&lt;/author&gt;&lt;author&gt;Lewis, Glyn&lt;/author&gt;&lt;author&gt;Watkins, Edward&lt;/author&gt;&lt;author&gt;Brejcha, Claire&lt;/author&gt;&lt;author&gt;Cardy, Jessica&lt;/author&gt;&lt;author&gt;Causley, Aaron&lt;/author&gt;&lt;author&gt;Cowderoy, Suzanne&lt;/author&gt;&lt;author&gt;Evans, Alison&lt;/author&gt;&lt;author&gt;Gradinger, Felix&lt;/author&gt;&lt;author&gt;Kaur, Surinder&lt;/author&gt;&lt;author&gt;Lanham, Paul&lt;/author&gt;&lt;author&gt;Morant, Nicola&lt;/author&gt;&lt;author&gt;Richards, Jonathan&lt;/author&gt;&lt;author&gt;Shah, Pooja&lt;/author&gt;&lt;author&gt;Sutton, Harry&lt;/author&gt;&lt;author&gt;Vicary, Rachael&lt;/author&gt;&lt;author&gt;Weaver, Alice&lt;/author&gt;&lt;author&gt;Wilks, Jenny&lt;/author&gt;&lt;author&gt;Williams, Matthew&lt;/author&gt;&lt;author&gt;Taylor, Rod S.&lt;/author&gt;&lt;author&gt;Byford, Sarah&lt;/author&gt;&lt;/authors&gt;&lt;/contributors&gt;&lt;titles&gt;&lt;title&gt;Effectiveness and cost-effectiveness of mindfulness-based cognitive therapy compared with maintenance antidepressant treatment in the prevention of depressive relapse or recurrence (PREVENT): a randomised controlled trial&lt;/title&gt;&lt;secondary-title&gt;The Lancet&lt;/secondary-title&gt;&lt;/titles&gt;&lt;periodical&gt;&lt;full-title&gt;The Lancet&lt;/full-title&gt;&lt;/periodical&gt;&lt;pages&gt;63-73&lt;/pages&gt;&lt;volume&gt;386&lt;/volume&gt;&lt;number&gt;9988&lt;/number&gt;&lt;section&gt;63&lt;/section&gt;&lt;dates&gt;&lt;year&gt;2015&lt;/year&gt;&lt;/dates&gt;&lt;isbn&gt;01406736&lt;/isbn&gt;&lt;urls&gt;&lt;/urls&gt;&lt;electronic-resource-num&gt;10.1016/s0140-6736(14)62222-4&lt;/electronic-resource-num&gt;&lt;/record&gt;&lt;/Cite&gt;&lt;/EndNote&gt;</w:instrText>
            </w:r>
            <w:r>
              <w:rPr>
                <w:rFonts w:eastAsia="Times New Roman"/>
                <w:lang w:eastAsia="en-GB"/>
              </w:rPr>
              <w:fldChar w:fldCharType="separate"/>
            </w:r>
            <w:r w:rsidRPr="002651E3">
              <w:rPr>
                <w:rFonts w:eastAsia="Times New Roman"/>
                <w:noProof/>
                <w:vertAlign w:val="superscript"/>
                <w:lang w:eastAsia="en-GB"/>
              </w:rPr>
              <w:t>51</w:t>
            </w:r>
            <w:r>
              <w:rPr>
                <w:rFonts w:eastAsia="Times New Roman"/>
                <w:lang w:eastAsia="en-GB"/>
              </w:rPr>
              <w:fldChar w:fldCharType="end"/>
            </w:r>
          </w:p>
        </w:tc>
      </w:tr>
      <w:tr w:rsidR="00A87541" w:rsidRPr="00054354" w14:paraId="1D5C8996" w14:textId="77777777" w:rsidTr="00423922">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0" w:type="dxa"/>
            <w:noWrap/>
            <w:hideMark/>
          </w:tcPr>
          <w:p w14:paraId="69E258F4" w14:textId="77777777" w:rsidR="00A87541" w:rsidRPr="00054354" w:rsidRDefault="00A87541" w:rsidP="001748E9">
            <w:pPr>
              <w:rPr>
                <w:rFonts w:eastAsia="Times New Roman"/>
                <w:lang w:eastAsia="en-GB"/>
              </w:rPr>
            </w:pPr>
            <w:r w:rsidRPr="00054354">
              <w:rPr>
                <w:rFonts w:eastAsia="Times New Roman"/>
                <w:lang w:eastAsia="en-GB"/>
              </w:rPr>
              <w:t> </w:t>
            </w:r>
          </w:p>
        </w:tc>
        <w:tc>
          <w:tcPr>
            <w:tcW w:w="0" w:type="dxa"/>
            <w:noWrap/>
            <w:hideMark/>
          </w:tcPr>
          <w:p w14:paraId="2B7B8194"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Mental health condition- chronic</w:t>
            </w:r>
          </w:p>
        </w:tc>
        <w:tc>
          <w:tcPr>
            <w:tcW w:w="0" w:type="dxa"/>
            <w:noWrap/>
            <w:hideMark/>
          </w:tcPr>
          <w:p w14:paraId="3C26C4B0"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£4,233</w:t>
            </w:r>
          </w:p>
        </w:tc>
        <w:tc>
          <w:tcPr>
            <w:tcW w:w="0" w:type="dxa"/>
            <w:noWrap/>
            <w:hideMark/>
          </w:tcPr>
          <w:p w14:paraId="36545713"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£629</w:t>
            </w:r>
          </w:p>
        </w:tc>
        <w:tc>
          <w:tcPr>
            <w:tcW w:w="0" w:type="dxa"/>
            <w:noWrap/>
            <w:hideMark/>
          </w:tcPr>
          <w:p w14:paraId="5C9D4426"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£3,001</w:t>
            </w:r>
          </w:p>
        </w:tc>
        <w:tc>
          <w:tcPr>
            <w:tcW w:w="0" w:type="dxa"/>
            <w:noWrap/>
            <w:hideMark/>
          </w:tcPr>
          <w:p w14:paraId="184C5440"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£7,238</w:t>
            </w:r>
          </w:p>
        </w:tc>
        <w:tc>
          <w:tcPr>
            <w:tcW w:w="0" w:type="dxa"/>
            <w:noWrap/>
            <w:hideMark/>
          </w:tcPr>
          <w:p w14:paraId="4348EB0C"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Gamma</w:t>
            </w:r>
          </w:p>
        </w:tc>
        <w:tc>
          <w:tcPr>
            <w:tcW w:w="0" w:type="dxa"/>
          </w:tcPr>
          <w:p w14:paraId="5F6E165B"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fldChar w:fldCharType="begin"/>
            </w:r>
            <w:r>
              <w:rPr>
                <w:rFonts w:eastAsia="Times New Roman"/>
                <w:lang w:eastAsia="en-GB"/>
              </w:rPr>
              <w:instrText xml:space="preserve"> ADDIN EN.CITE &lt;EndNote&gt;&lt;Cite&gt;&lt;Author&gt;Kuyken&lt;/Author&gt;&lt;Year&gt;2015&lt;/Year&gt;&lt;RecNum&gt;30&lt;/RecNum&gt;&lt;DisplayText&gt;&lt;style face="superscript"&gt;51&lt;/style&gt;&lt;/DisplayText&gt;&lt;record&gt;&lt;rec-number&gt;30&lt;/rec-number&gt;&lt;foreign-keys&gt;&lt;key app="EN" db-id="5d5ftdasrt9er4edzzlpe99wwtsv2e0asp5a" timestamp="0"&gt;30&lt;/key&gt;&lt;/foreign-keys&gt;&lt;ref-type name="Journal Article"&gt;17&lt;/ref-type&gt;&lt;contributors&gt;&lt;authors&gt;&lt;author&gt;Kuyken, Willem&lt;/author&gt;&lt;author&gt;Hayes, Rachel&lt;/author&gt;&lt;author&gt;Barrett, Barbara&lt;/author&gt;&lt;author&gt;Byng, Richard&lt;/author&gt;&lt;author&gt;Dalgleish, Tim&lt;/author&gt;&lt;author&gt;Kessler, David&lt;/author&gt;&lt;author&gt;Lewis, Glyn&lt;/author&gt;&lt;author&gt;Watkins, Edward&lt;/author&gt;&lt;author&gt;Brejcha, Claire&lt;/author&gt;&lt;author&gt;Cardy, Jessica&lt;/author&gt;&lt;author&gt;Causley, Aaron&lt;/author&gt;&lt;author&gt;Cowderoy, Suzanne&lt;/author&gt;&lt;author&gt;Evans, Alison&lt;/author&gt;&lt;author&gt;Gradinger, Felix&lt;/author&gt;&lt;author&gt;Kaur, Surinder&lt;/author&gt;&lt;author&gt;Lanham, Paul&lt;/author&gt;&lt;author&gt;Morant, Nicola&lt;/author&gt;&lt;author&gt;Richards, Jonathan&lt;/author&gt;&lt;author&gt;Shah, Pooja&lt;/author&gt;&lt;author&gt;Sutton, Harry&lt;/author&gt;&lt;author&gt;Vicary, Rachael&lt;/author&gt;&lt;author&gt;Weaver, Alice&lt;/author&gt;&lt;author&gt;Wilks, Jenny&lt;/author&gt;&lt;author&gt;Williams, Matthew&lt;/author&gt;&lt;author&gt;Taylor, Rod S.&lt;/author&gt;&lt;author&gt;Byford, Sarah&lt;/author&gt;&lt;/authors&gt;&lt;/contributors&gt;&lt;titles&gt;&lt;title&gt;Effectiveness and cost-effectiveness of mindfulness-based cognitive therapy compared with maintenance antidepressant treatment in the prevention of depressive relapse or recurrence (PREVENT): a randomised controlled trial&lt;/title&gt;&lt;secondary-title&gt;The Lancet&lt;/secondary-title&gt;&lt;/titles&gt;&lt;periodical&gt;&lt;full-title&gt;The Lancet&lt;/full-title&gt;&lt;/periodical&gt;&lt;pages&gt;63-73&lt;/pages&gt;&lt;volume&gt;386&lt;/volume&gt;&lt;number&gt;9988&lt;/number&gt;&lt;section&gt;63&lt;/section&gt;&lt;dates&gt;&lt;year&gt;2015&lt;/year&gt;&lt;/dates&gt;&lt;isbn&gt;01406736&lt;/isbn&gt;&lt;urls&gt;&lt;/urls&gt;&lt;electronic-resource-num&gt;10.1016/s0140-6736(14)62222-4&lt;/electronic-resource-num&gt;&lt;/record&gt;&lt;/Cite&gt;&lt;/EndNote&gt;</w:instrText>
            </w:r>
            <w:r>
              <w:rPr>
                <w:rFonts w:eastAsia="Times New Roman"/>
                <w:lang w:eastAsia="en-GB"/>
              </w:rPr>
              <w:fldChar w:fldCharType="separate"/>
            </w:r>
            <w:r w:rsidRPr="002651E3">
              <w:rPr>
                <w:rFonts w:eastAsia="Times New Roman"/>
                <w:noProof/>
                <w:vertAlign w:val="superscript"/>
                <w:lang w:eastAsia="en-GB"/>
              </w:rPr>
              <w:t>51</w:t>
            </w:r>
            <w:r>
              <w:rPr>
                <w:rFonts w:eastAsia="Times New Roman"/>
                <w:lang w:eastAsia="en-GB"/>
              </w:rPr>
              <w:fldChar w:fldCharType="end"/>
            </w:r>
          </w:p>
        </w:tc>
      </w:tr>
      <w:tr w:rsidR="00A87541" w:rsidRPr="00054354" w14:paraId="5E8BB070" w14:textId="77777777" w:rsidTr="00423922">
        <w:trPr>
          <w:trHeight w:val="198"/>
        </w:trPr>
        <w:tc>
          <w:tcPr>
            <w:cnfStyle w:val="001000000000" w:firstRow="0" w:lastRow="0" w:firstColumn="1" w:lastColumn="0" w:oddVBand="0" w:evenVBand="0" w:oddHBand="0" w:evenHBand="0" w:firstRowFirstColumn="0" w:firstRowLastColumn="0" w:lastRowFirstColumn="0" w:lastRowLastColumn="0"/>
            <w:tcW w:w="0" w:type="dxa"/>
            <w:noWrap/>
            <w:hideMark/>
          </w:tcPr>
          <w:p w14:paraId="021701E2" w14:textId="77777777" w:rsidR="00A87541" w:rsidRPr="00054354" w:rsidRDefault="00A87541" w:rsidP="001748E9">
            <w:pPr>
              <w:rPr>
                <w:rFonts w:eastAsia="Times New Roman"/>
                <w:lang w:eastAsia="en-GB"/>
              </w:rPr>
            </w:pPr>
            <w:r w:rsidRPr="00054354">
              <w:rPr>
                <w:rFonts w:eastAsia="Times New Roman"/>
                <w:lang w:eastAsia="en-GB"/>
              </w:rPr>
              <w:lastRenderedPageBreak/>
              <w:t> </w:t>
            </w:r>
          </w:p>
        </w:tc>
        <w:tc>
          <w:tcPr>
            <w:tcW w:w="0" w:type="dxa"/>
            <w:noWrap/>
            <w:hideMark/>
          </w:tcPr>
          <w:p w14:paraId="47AFEC08"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Mental health condition- intermittent</w:t>
            </w:r>
          </w:p>
        </w:tc>
        <w:tc>
          <w:tcPr>
            <w:tcW w:w="0" w:type="dxa"/>
            <w:noWrap/>
            <w:hideMark/>
          </w:tcPr>
          <w:p w14:paraId="42FEB9D6"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£1,334</w:t>
            </w:r>
          </w:p>
        </w:tc>
        <w:tc>
          <w:tcPr>
            <w:tcW w:w="0" w:type="dxa"/>
            <w:noWrap/>
            <w:hideMark/>
          </w:tcPr>
          <w:p w14:paraId="412C29CC"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£383</w:t>
            </w:r>
          </w:p>
        </w:tc>
        <w:tc>
          <w:tcPr>
            <w:tcW w:w="0" w:type="dxa"/>
            <w:noWrap/>
            <w:hideMark/>
          </w:tcPr>
          <w:p w14:paraId="564C55E5"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£585</w:t>
            </w:r>
          </w:p>
        </w:tc>
        <w:tc>
          <w:tcPr>
            <w:tcW w:w="0" w:type="dxa"/>
            <w:noWrap/>
            <w:hideMark/>
          </w:tcPr>
          <w:p w14:paraId="4988036A"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£2,307</w:t>
            </w:r>
          </w:p>
        </w:tc>
        <w:tc>
          <w:tcPr>
            <w:tcW w:w="0" w:type="dxa"/>
            <w:noWrap/>
            <w:hideMark/>
          </w:tcPr>
          <w:p w14:paraId="01F7CF74"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Gamma</w:t>
            </w:r>
          </w:p>
        </w:tc>
        <w:tc>
          <w:tcPr>
            <w:tcW w:w="0" w:type="dxa"/>
          </w:tcPr>
          <w:p w14:paraId="1ADE55BB"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fldChar w:fldCharType="begin"/>
            </w:r>
            <w:r>
              <w:rPr>
                <w:rFonts w:eastAsia="Times New Roman"/>
                <w:lang w:eastAsia="en-GB"/>
              </w:rPr>
              <w:instrText xml:space="preserve"> ADDIN EN.CITE &lt;EndNote&gt;&lt;Cite&gt;&lt;Author&gt;Kuyken&lt;/Author&gt;&lt;Year&gt;2015&lt;/Year&gt;&lt;RecNum&gt;30&lt;/RecNum&gt;&lt;DisplayText&gt;&lt;style face="superscript"&gt;51&lt;/style&gt;&lt;/DisplayText&gt;&lt;record&gt;&lt;rec-number&gt;30&lt;/rec-number&gt;&lt;foreign-keys&gt;&lt;key app="EN" db-id="5d5ftdasrt9er4edzzlpe99wwtsv2e0asp5a" timestamp="0"&gt;30&lt;/key&gt;&lt;/foreign-keys&gt;&lt;ref-type name="Journal Article"&gt;17&lt;/ref-type&gt;&lt;contributors&gt;&lt;authors&gt;&lt;author&gt;Kuyken, Willem&lt;/author&gt;&lt;author&gt;Hayes, Rachel&lt;/author&gt;&lt;author&gt;Barrett, Barbara&lt;/author&gt;&lt;author&gt;Byng, Richard&lt;/author&gt;&lt;author&gt;Dalgleish, Tim&lt;/author&gt;&lt;author&gt;Kessler, David&lt;/author&gt;&lt;author&gt;Lewis, Glyn&lt;/author&gt;&lt;author&gt;Watkins, Edward&lt;/author&gt;&lt;author&gt;Brejcha, Claire&lt;/author&gt;&lt;author&gt;Cardy, Jessica&lt;/author&gt;&lt;author&gt;Causley, Aaron&lt;/author&gt;&lt;author&gt;Cowderoy, Suzanne&lt;/author&gt;&lt;author&gt;Evans, Alison&lt;/author&gt;&lt;author&gt;Gradinger, Felix&lt;/author&gt;&lt;author&gt;Kaur, Surinder&lt;/author&gt;&lt;author&gt;Lanham, Paul&lt;/author&gt;&lt;author&gt;Morant, Nicola&lt;/author&gt;&lt;author&gt;Richards, Jonathan&lt;/author&gt;&lt;author&gt;Shah, Pooja&lt;/author&gt;&lt;author&gt;Sutton, Harry&lt;/author&gt;&lt;author&gt;Vicary, Rachael&lt;/author&gt;&lt;author&gt;Weaver, Alice&lt;/author&gt;&lt;author&gt;Wilks, Jenny&lt;/author&gt;&lt;author&gt;Williams, Matthew&lt;/author&gt;&lt;author&gt;Taylor, Rod S.&lt;/author&gt;&lt;author&gt;Byford, Sarah&lt;/author&gt;&lt;/authors&gt;&lt;/contributors&gt;&lt;titles&gt;&lt;title&gt;Effectiveness and cost-effectiveness of mindfulness-based cognitive therapy compared with maintenance antidepressant treatment in the prevention of depressive relapse or recurrence (PREVENT): a randomised controlled trial&lt;/title&gt;&lt;secondary-title&gt;The Lancet&lt;/secondary-title&gt;&lt;/titles&gt;&lt;periodical&gt;&lt;full-title&gt;The Lancet&lt;/full-title&gt;&lt;/periodical&gt;&lt;pages&gt;63-73&lt;/pages&gt;&lt;volume&gt;386&lt;/volume&gt;&lt;number&gt;9988&lt;/number&gt;&lt;section&gt;63&lt;/section&gt;&lt;dates&gt;&lt;year&gt;2015&lt;/year&gt;&lt;/dates&gt;&lt;isbn&gt;01406736&lt;/isbn&gt;&lt;urls&gt;&lt;/urls&gt;&lt;electronic-resource-num&gt;10.1016/s0140-6736(14)62222-4&lt;/electronic-resource-num&gt;&lt;/record&gt;&lt;/Cite&gt;&lt;/EndNote&gt;</w:instrText>
            </w:r>
            <w:r>
              <w:rPr>
                <w:rFonts w:eastAsia="Times New Roman"/>
                <w:lang w:eastAsia="en-GB"/>
              </w:rPr>
              <w:fldChar w:fldCharType="separate"/>
            </w:r>
            <w:r w:rsidRPr="002651E3">
              <w:rPr>
                <w:rFonts w:eastAsia="Times New Roman"/>
                <w:noProof/>
                <w:vertAlign w:val="superscript"/>
                <w:lang w:eastAsia="en-GB"/>
              </w:rPr>
              <w:t>51</w:t>
            </w:r>
            <w:r>
              <w:rPr>
                <w:rFonts w:eastAsia="Times New Roman"/>
                <w:lang w:eastAsia="en-GB"/>
              </w:rPr>
              <w:fldChar w:fldCharType="end"/>
            </w:r>
          </w:p>
        </w:tc>
      </w:tr>
      <w:tr w:rsidR="00A87541" w:rsidRPr="00054354" w14:paraId="740E79A6" w14:textId="77777777" w:rsidTr="00423922">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0" w:type="dxa"/>
            <w:noWrap/>
            <w:hideMark/>
          </w:tcPr>
          <w:p w14:paraId="2FFCB0CD" w14:textId="77777777" w:rsidR="00A87541" w:rsidRPr="00054354" w:rsidRDefault="00A87541" w:rsidP="001748E9">
            <w:pPr>
              <w:rPr>
                <w:rFonts w:eastAsia="Times New Roman"/>
                <w:lang w:eastAsia="en-GB"/>
              </w:rPr>
            </w:pPr>
            <w:r w:rsidRPr="00054354">
              <w:rPr>
                <w:rFonts w:eastAsia="Times New Roman"/>
                <w:lang w:eastAsia="en-GB"/>
              </w:rPr>
              <w:t> </w:t>
            </w:r>
          </w:p>
        </w:tc>
        <w:tc>
          <w:tcPr>
            <w:tcW w:w="0" w:type="dxa"/>
            <w:noWrap/>
            <w:hideMark/>
          </w:tcPr>
          <w:p w14:paraId="0C176278"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Mental health condition-new onset</w:t>
            </w:r>
          </w:p>
        </w:tc>
        <w:tc>
          <w:tcPr>
            <w:tcW w:w="0" w:type="dxa"/>
            <w:noWrap/>
            <w:hideMark/>
          </w:tcPr>
          <w:p w14:paraId="78295FB2"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£667</w:t>
            </w:r>
          </w:p>
        </w:tc>
        <w:tc>
          <w:tcPr>
            <w:tcW w:w="0" w:type="dxa"/>
            <w:noWrap/>
            <w:hideMark/>
          </w:tcPr>
          <w:p w14:paraId="66492227"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£191</w:t>
            </w:r>
          </w:p>
        </w:tc>
        <w:tc>
          <w:tcPr>
            <w:tcW w:w="0" w:type="dxa"/>
            <w:noWrap/>
            <w:hideMark/>
          </w:tcPr>
          <w:p w14:paraId="1EB020FD"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£292</w:t>
            </w:r>
          </w:p>
        </w:tc>
        <w:tc>
          <w:tcPr>
            <w:tcW w:w="0" w:type="dxa"/>
            <w:noWrap/>
            <w:hideMark/>
          </w:tcPr>
          <w:p w14:paraId="65EE562F"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£1,042</w:t>
            </w:r>
          </w:p>
        </w:tc>
        <w:tc>
          <w:tcPr>
            <w:tcW w:w="0" w:type="dxa"/>
            <w:noWrap/>
            <w:hideMark/>
          </w:tcPr>
          <w:p w14:paraId="036D45D5"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Gamma</w:t>
            </w:r>
          </w:p>
        </w:tc>
        <w:tc>
          <w:tcPr>
            <w:tcW w:w="0" w:type="dxa"/>
          </w:tcPr>
          <w:p w14:paraId="121CC06B"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fldChar w:fldCharType="begin"/>
            </w:r>
            <w:r>
              <w:rPr>
                <w:rFonts w:eastAsia="Times New Roman"/>
                <w:lang w:eastAsia="en-GB"/>
              </w:rPr>
              <w:instrText xml:space="preserve"> ADDIN EN.CITE &lt;EndNote&gt;&lt;Cite&gt;&lt;Author&gt;Kuyken&lt;/Author&gt;&lt;Year&gt;2015&lt;/Year&gt;&lt;RecNum&gt;30&lt;/RecNum&gt;&lt;DisplayText&gt;&lt;style face="superscript"&gt;51&lt;/style&gt;&lt;/DisplayText&gt;&lt;record&gt;&lt;rec-number&gt;30&lt;/rec-number&gt;&lt;foreign-keys&gt;&lt;key app="EN" db-id="5d5ftdasrt9er4edzzlpe99wwtsv2e0asp5a" timestamp="0"&gt;30&lt;/key&gt;&lt;/foreign-keys&gt;&lt;ref-type name="Journal Article"&gt;17&lt;/ref-type&gt;&lt;contributors&gt;&lt;authors&gt;&lt;author&gt;Kuyken, Willem&lt;/author&gt;&lt;author&gt;Hayes, Rachel&lt;/author&gt;&lt;author&gt;Barrett, Barbara&lt;/author&gt;&lt;author&gt;Byng, Richard&lt;/author&gt;&lt;author&gt;Dalgleish, Tim&lt;/author&gt;&lt;author&gt;Kessler, David&lt;/author&gt;&lt;author&gt;Lewis, Glyn&lt;/author&gt;&lt;author&gt;Watkins, Edward&lt;/author&gt;&lt;author&gt;Brejcha, Claire&lt;/author&gt;&lt;author&gt;Cardy, Jessica&lt;/author&gt;&lt;author&gt;Causley, Aaron&lt;/author&gt;&lt;author&gt;Cowderoy, Suzanne&lt;/author&gt;&lt;author&gt;Evans, Alison&lt;/author&gt;&lt;author&gt;Gradinger, Felix&lt;/author&gt;&lt;author&gt;Kaur, Surinder&lt;/author&gt;&lt;author&gt;Lanham, Paul&lt;/author&gt;&lt;author&gt;Morant, Nicola&lt;/author&gt;&lt;author&gt;Richards, Jonathan&lt;/author&gt;&lt;author&gt;Shah, Pooja&lt;/author&gt;&lt;author&gt;Sutton, Harry&lt;/author&gt;&lt;author&gt;Vicary, Rachael&lt;/author&gt;&lt;author&gt;Weaver, Alice&lt;/author&gt;&lt;author&gt;Wilks, Jenny&lt;/author&gt;&lt;author&gt;Williams, Matthew&lt;/author&gt;&lt;author&gt;Taylor, Rod S.&lt;/author&gt;&lt;author&gt;Byford, Sarah&lt;/author&gt;&lt;/authors&gt;&lt;/contributors&gt;&lt;titles&gt;&lt;title&gt;Effectiveness and cost-effectiveness of mindfulness-based cognitive therapy compared with maintenance antidepressant treatment in the prevention of depressive relapse or recurrence (PREVENT): a randomised controlled trial&lt;/title&gt;&lt;secondary-title&gt;The Lancet&lt;/secondary-title&gt;&lt;/titles&gt;&lt;periodical&gt;&lt;full-title&gt;The Lancet&lt;/full-title&gt;&lt;/periodical&gt;&lt;pages&gt;63-73&lt;/pages&gt;&lt;volume&gt;386&lt;/volume&gt;&lt;number&gt;9988&lt;/number&gt;&lt;section&gt;63&lt;/section&gt;&lt;dates&gt;&lt;year&gt;2015&lt;/year&gt;&lt;/dates&gt;&lt;isbn&gt;01406736&lt;/isbn&gt;&lt;urls&gt;&lt;/urls&gt;&lt;electronic-resource-num&gt;10.1016/s0140-6736(14)62222-4&lt;/electronic-resource-num&gt;&lt;/record&gt;&lt;/Cite&gt;&lt;/EndNote&gt;</w:instrText>
            </w:r>
            <w:r>
              <w:rPr>
                <w:rFonts w:eastAsia="Times New Roman"/>
                <w:lang w:eastAsia="en-GB"/>
              </w:rPr>
              <w:fldChar w:fldCharType="separate"/>
            </w:r>
            <w:r w:rsidRPr="002651E3">
              <w:rPr>
                <w:rFonts w:eastAsia="Times New Roman"/>
                <w:noProof/>
                <w:vertAlign w:val="superscript"/>
                <w:lang w:eastAsia="en-GB"/>
              </w:rPr>
              <w:t>51</w:t>
            </w:r>
            <w:r>
              <w:rPr>
                <w:rFonts w:eastAsia="Times New Roman"/>
                <w:lang w:eastAsia="en-GB"/>
              </w:rPr>
              <w:fldChar w:fldCharType="end"/>
            </w:r>
          </w:p>
        </w:tc>
      </w:tr>
      <w:tr w:rsidR="00A87541" w:rsidRPr="00054354" w14:paraId="69CF7CDD" w14:textId="77777777" w:rsidTr="00423922">
        <w:trPr>
          <w:trHeight w:val="198"/>
        </w:trPr>
        <w:tc>
          <w:tcPr>
            <w:cnfStyle w:val="001000000000" w:firstRow="0" w:lastRow="0" w:firstColumn="1" w:lastColumn="0" w:oddVBand="0" w:evenVBand="0" w:oddHBand="0" w:evenHBand="0" w:firstRowFirstColumn="0" w:firstRowLastColumn="0" w:lastRowFirstColumn="0" w:lastRowLastColumn="0"/>
            <w:tcW w:w="0" w:type="dxa"/>
            <w:noWrap/>
            <w:hideMark/>
          </w:tcPr>
          <w:p w14:paraId="6A5DB8A8" w14:textId="77777777" w:rsidR="00A87541" w:rsidRPr="00054354" w:rsidRDefault="00A87541" w:rsidP="001748E9">
            <w:pPr>
              <w:rPr>
                <w:rFonts w:eastAsia="Times New Roman"/>
                <w:lang w:eastAsia="en-GB"/>
              </w:rPr>
            </w:pPr>
            <w:r w:rsidRPr="00054354">
              <w:rPr>
                <w:rFonts w:eastAsia="Times New Roman"/>
                <w:lang w:eastAsia="en-GB"/>
              </w:rPr>
              <w:t> </w:t>
            </w:r>
          </w:p>
        </w:tc>
        <w:tc>
          <w:tcPr>
            <w:tcW w:w="0" w:type="dxa"/>
            <w:noWrap/>
            <w:hideMark/>
          </w:tcPr>
          <w:p w14:paraId="2881FFD7"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 xml:space="preserve">Pre-term birth &lt;28 weeks </w:t>
            </w:r>
          </w:p>
        </w:tc>
        <w:tc>
          <w:tcPr>
            <w:tcW w:w="0" w:type="dxa"/>
            <w:noWrap/>
            <w:hideMark/>
          </w:tcPr>
          <w:p w14:paraId="1E40A9C8"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£25,452</w:t>
            </w:r>
          </w:p>
        </w:tc>
        <w:tc>
          <w:tcPr>
            <w:tcW w:w="0" w:type="dxa"/>
            <w:noWrap/>
            <w:hideMark/>
          </w:tcPr>
          <w:p w14:paraId="31BE2CDB"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£2,169</w:t>
            </w:r>
          </w:p>
        </w:tc>
        <w:tc>
          <w:tcPr>
            <w:tcW w:w="0" w:type="dxa"/>
            <w:noWrap/>
            <w:hideMark/>
          </w:tcPr>
          <w:p w14:paraId="67CBA72C"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£21,201</w:t>
            </w:r>
          </w:p>
        </w:tc>
        <w:tc>
          <w:tcPr>
            <w:tcW w:w="0" w:type="dxa"/>
            <w:noWrap/>
            <w:hideMark/>
          </w:tcPr>
          <w:p w14:paraId="0AD9261E"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£29,704</w:t>
            </w:r>
          </w:p>
        </w:tc>
        <w:tc>
          <w:tcPr>
            <w:tcW w:w="0" w:type="dxa"/>
            <w:noWrap/>
            <w:hideMark/>
          </w:tcPr>
          <w:p w14:paraId="47980C4A"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Gamma</w:t>
            </w:r>
          </w:p>
        </w:tc>
        <w:tc>
          <w:tcPr>
            <w:tcW w:w="0" w:type="dxa"/>
          </w:tcPr>
          <w:p w14:paraId="2F1C3FFC"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fldChar w:fldCharType="begin">
                <w:fldData xml:space="preserve">PEVuZE5vdGU+PENpdGU+PEF1dGhvcj5LaGFuPC9BdXRob3I+PFllYXI+MjAxNTwvWWVhcj48UmVj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</w:fldData>
              </w:fldChar>
            </w:r>
            <w:r>
              <w:rPr>
                <w:rFonts w:eastAsia="Times New Roman"/>
                <w:lang w:eastAsia="en-GB"/>
              </w:rPr>
              <w:instrText xml:space="preserve"> ADDIN EN.CITE </w:instrText>
            </w:r>
            <w:r>
              <w:rPr>
                <w:rFonts w:eastAsia="Times New Roman"/>
                <w:lang w:eastAsia="en-GB"/>
              </w:rPr>
              <w:fldChar w:fldCharType="begin">
                <w:fldData xml:space="preserve">PEVuZE5vdGU+PENpdGU+PEF1dGhvcj5LaGFuPC9BdXRob3I+PFllYXI+MjAxNTwvWWVhcj48UmVj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</w:fldData>
              </w:fldChar>
            </w:r>
            <w:r>
              <w:rPr>
                <w:rFonts w:eastAsia="Times New Roman"/>
                <w:lang w:eastAsia="en-GB"/>
              </w:rPr>
              <w:instrText xml:space="preserve"> ADDIN EN.CITE.DATA </w:instrText>
            </w:r>
            <w:r>
              <w:rPr>
                <w:rFonts w:eastAsia="Times New Roman"/>
                <w:lang w:eastAsia="en-GB"/>
              </w:rPr>
            </w:r>
            <w:r>
              <w:rPr>
                <w:rFonts w:eastAsia="Times New Roman"/>
                <w:lang w:eastAsia="en-GB"/>
              </w:rPr>
              <w:fldChar w:fldCharType="end"/>
            </w:r>
            <w:r>
              <w:rPr>
                <w:rFonts w:eastAsia="Times New Roman"/>
                <w:lang w:eastAsia="en-GB"/>
              </w:rPr>
            </w:r>
            <w:r>
              <w:rPr>
                <w:rFonts w:eastAsia="Times New Roman"/>
                <w:lang w:eastAsia="en-GB"/>
              </w:rPr>
              <w:fldChar w:fldCharType="separate"/>
            </w:r>
            <w:r w:rsidRPr="002651E3">
              <w:rPr>
                <w:rFonts w:eastAsia="Times New Roman"/>
                <w:noProof/>
                <w:vertAlign w:val="superscript"/>
                <w:lang w:eastAsia="en-GB"/>
              </w:rPr>
              <w:t>52</w:t>
            </w:r>
            <w:r>
              <w:rPr>
                <w:rFonts w:eastAsia="Times New Roman"/>
                <w:lang w:eastAsia="en-GB"/>
              </w:rPr>
              <w:fldChar w:fldCharType="end"/>
            </w:r>
            <w:r>
              <w:rPr>
                <w:rFonts w:eastAsia="Times New Roman"/>
                <w:vertAlign w:val="superscript"/>
                <w:lang w:eastAsia="en-GB"/>
              </w:rPr>
              <w:t>;</w:t>
            </w:r>
            <w:r>
              <w:rPr>
                <w:rFonts w:eastAsia="Times New Roman"/>
                <w:lang w:eastAsia="en-GB"/>
              </w:rPr>
              <w:fldChar w:fldCharType="begin"/>
            </w:r>
            <w:r>
              <w:rPr>
                <w:rFonts w:eastAsia="Times New Roman"/>
                <w:lang w:eastAsia="en-GB"/>
              </w:rPr>
              <w:instrText xml:space="preserve"> ADDIN EN.CITE &lt;EndNote&gt;&lt;Cite&gt;&lt;Author&gt;Mangham&lt;/Author&gt;&lt;Year&gt;2009&lt;/Year&gt;&lt;RecNum&gt;31&lt;/RecNum&gt;&lt;DisplayText&gt;&lt;style face="superscript"&gt;53&lt;/style&gt;&lt;/DisplayText&gt;&lt;record&gt;&lt;rec-number&gt;31&lt;/rec-number&gt;&lt;foreign-keys&gt;&lt;key app="EN" db-id="5d5ftdasrt9er4edzzlpe99wwtsv2e0asp5a" timestamp="0"&gt;31&lt;/key&gt;&lt;/foreign-keys&gt;&lt;ref-type name="Journal Article"&gt;17&lt;/ref-type&gt;&lt;contributors&gt;&lt;authors&gt;&lt;author&gt;Mangham, L. J.&lt;/author&gt;&lt;author&gt;Petrou, S.&lt;/author&gt;&lt;author&gt;Doyle, L. W.&lt;/author&gt;&lt;author&gt;Draper, E. S.&lt;/author&gt;&lt;author&gt;Marlow, N.&lt;/author&gt;&lt;/authors&gt;&lt;/contributors&gt;&lt;auth-address&gt;National Perinatal Epidemiology Unit, University of Oxford, Oxford, England. lindsay.mangham@lshtm.ac.uk&lt;/auth-address&gt;&lt;titles&gt;&lt;title&gt;The cost of preterm birth throughout childhood in England and Wales&lt;/title&gt;&lt;secondary-title&gt;Pediatrics&lt;/secondary-title&gt;&lt;/titles&gt;&lt;pages&gt;e312-27&lt;/pages&gt;&lt;volume&gt;123&lt;/volume&gt;&lt;number&gt;2&lt;/number&gt;&lt;edition&gt;2009/01/28&lt;/edition&gt;&lt;keywords&gt;&lt;keyword&gt;England&lt;/keyword&gt;&lt;keyword&gt;*Health Care Costs&lt;/keyword&gt;&lt;keyword&gt;Humans&lt;/keyword&gt;&lt;keyword&gt;Infant, Newborn&lt;/keyword&gt;&lt;keyword&gt;Markov Chains&lt;/keyword&gt;&lt;keyword&gt;Models, Economic&lt;/keyword&gt;&lt;keyword&gt;Premature Birth/*economics&lt;/keyword&gt;&lt;keyword&gt;Wales&lt;/keyword&gt;&lt;/keywords&gt;&lt;dates&gt;&lt;year&gt;2009&lt;/year&gt;&lt;pub-dates&gt;&lt;date&gt;Feb&lt;/date&gt;&lt;/pub-dates&gt;&lt;/dates&gt;&lt;isbn&gt;1098-4275 (Electronic)&amp;#xD;0031-4005 (Linking)&lt;/isbn&gt;&lt;accession-num&gt;19171583&lt;/accession-num&gt;&lt;urls&gt;&lt;related-urls&gt;&lt;url&gt;https://www.ncbi.nlm.nih.gov/pubmed/19171583&lt;/url&gt;&lt;/related-urls&gt;&lt;/urls&gt;&lt;electronic-resource-num&gt;10.1542/peds.2008-1827&lt;/electronic-resource-num&gt;&lt;/record&gt;&lt;/Cite&gt;&lt;/EndNote&gt;</w:instrText>
            </w:r>
            <w:r>
              <w:rPr>
                <w:rFonts w:eastAsia="Times New Roman"/>
                <w:lang w:eastAsia="en-GB"/>
              </w:rPr>
              <w:fldChar w:fldCharType="separate"/>
            </w:r>
            <w:r w:rsidRPr="002651E3">
              <w:rPr>
                <w:rFonts w:eastAsia="Times New Roman"/>
                <w:noProof/>
                <w:vertAlign w:val="superscript"/>
                <w:lang w:eastAsia="en-GB"/>
              </w:rPr>
              <w:t>53</w:t>
            </w:r>
            <w:r>
              <w:rPr>
                <w:rFonts w:eastAsia="Times New Roman"/>
                <w:lang w:eastAsia="en-GB"/>
              </w:rPr>
              <w:fldChar w:fldCharType="end"/>
            </w:r>
          </w:p>
        </w:tc>
      </w:tr>
      <w:tr w:rsidR="00A87541" w:rsidRPr="00054354" w14:paraId="50D142AC" w14:textId="77777777" w:rsidTr="00423922">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0" w:type="dxa"/>
            <w:noWrap/>
            <w:hideMark/>
          </w:tcPr>
          <w:p w14:paraId="57F60DB7" w14:textId="77777777" w:rsidR="00A87541" w:rsidRPr="00054354" w:rsidRDefault="00A87541" w:rsidP="001748E9">
            <w:pPr>
              <w:rPr>
                <w:rFonts w:eastAsia="Times New Roman"/>
                <w:lang w:eastAsia="en-GB"/>
              </w:rPr>
            </w:pPr>
            <w:r w:rsidRPr="00054354">
              <w:rPr>
                <w:rFonts w:eastAsia="Times New Roman"/>
                <w:lang w:eastAsia="en-GB"/>
              </w:rPr>
              <w:t> </w:t>
            </w:r>
          </w:p>
        </w:tc>
        <w:tc>
          <w:tcPr>
            <w:tcW w:w="0" w:type="dxa"/>
            <w:noWrap/>
            <w:hideMark/>
          </w:tcPr>
          <w:p w14:paraId="157900BF"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Pre-term birth 28-33 weeks</w:t>
            </w:r>
          </w:p>
        </w:tc>
        <w:tc>
          <w:tcPr>
            <w:tcW w:w="0" w:type="dxa"/>
            <w:noWrap/>
            <w:hideMark/>
          </w:tcPr>
          <w:p w14:paraId="5E1E5C01"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£13,073</w:t>
            </w:r>
          </w:p>
        </w:tc>
        <w:tc>
          <w:tcPr>
            <w:tcW w:w="0" w:type="dxa"/>
            <w:noWrap/>
            <w:hideMark/>
          </w:tcPr>
          <w:p w14:paraId="4DBC6A2E"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£1,114</w:t>
            </w:r>
          </w:p>
        </w:tc>
        <w:tc>
          <w:tcPr>
            <w:tcW w:w="0" w:type="dxa"/>
            <w:noWrap/>
            <w:hideMark/>
          </w:tcPr>
          <w:p w14:paraId="50423C0E"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£10,889</w:t>
            </w:r>
          </w:p>
        </w:tc>
        <w:tc>
          <w:tcPr>
            <w:tcW w:w="0" w:type="dxa"/>
            <w:noWrap/>
            <w:hideMark/>
          </w:tcPr>
          <w:p w14:paraId="1806BAA8"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£15,256</w:t>
            </w:r>
          </w:p>
        </w:tc>
        <w:tc>
          <w:tcPr>
            <w:tcW w:w="0" w:type="dxa"/>
            <w:noWrap/>
            <w:hideMark/>
          </w:tcPr>
          <w:p w14:paraId="55338324"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Gamma</w:t>
            </w:r>
          </w:p>
        </w:tc>
        <w:tc>
          <w:tcPr>
            <w:tcW w:w="0" w:type="dxa"/>
          </w:tcPr>
          <w:p w14:paraId="343ADA30"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fldChar w:fldCharType="begin">
                <w:fldData xml:space="preserve">PEVuZE5vdGU+PENpdGU+PEF1dGhvcj5LaGFuPC9BdXRob3I+PFllYXI+MjAxNTwvWWVhcj48UmVj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</w:fldData>
              </w:fldChar>
            </w:r>
            <w:r>
              <w:rPr>
                <w:rFonts w:eastAsia="Times New Roman"/>
                <w:lang w:eastAsia="en-GB"/>
              </w:rPr>
              <w:instrText xml:space="preserve"> ADDIN EN.CITE </w:instrText>
            </w:r>
            <w:r>
              <w:rPr>
                <w:rFonts w:eastAsia="Times New Roman"/>
                <w:lang w:eastAsia="en-GB"/>
              </w:rPr>
              <w:fldChar w:fldCharType="begin">
                <w:fldData xml:space="preserve">PEVuZE5vdGU+PENpdGU+PEF1dGhvcj5LaGFuPC9BdXRob3I+PFllYXI+MjAxNTwvWWVhcj48UmVj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</w:fldData>
              </w:fldChar>
            </w:r>
            <w:r>
              <w:rPr>
                <w:rFonts w:eastAsia="Times New Roman"/>
                <w:lang w:eastAsia="en-GB"/>
              </w:rPr>
              <w:instrText xml:space="preserve"> ADDIN EN.CITE.DATA </w:instrText>
            </w:r>
            <w:r>
              <w:rPr>
                <w:rFonts w:eastAsia="Times New Roman"/>
                <w:lang w:eastAsia="en-GB"/>
              </w:rPr>
            </w:r>
            <w:r>
              <w:rPr>
                <w:rFonts w:eastAsia="Times New Roman"/>
                <w:lang w:eastAsia="en-GB"/>
              </w:rPr>
              <w:fldChar w:fldCharType="end"/>
            </w:r>
            <w:r>
              <w:rPr>
                <w:rFonts w:eastAsia="Times New Roman"/>
                <w:lang w:eastAsia="en-GB"/>
              </w:rPr>
            </w:r>
            <w:r>
              <w:rPr>
                <w:rFonts w:eastAsia="Times New Roman"/>
                <w:lang w:eastAsia="en-GB"/>
              </w:rPr>
              <w:fldChar w:fldCharType="separate"/>
            </w:r>
            <w:r w:rsidRPr="002651E3">
              <w:rPr>
                <w:rFonts w:eastAsia="Times New Roman"/>
                <w:noProof/>
                <w:vertAlign w:val="superscript"/>
                <w:lang w:eastAsia="en-GB"/>
              </w:rPr>
              <w:t>52</w:t>
            </w:r>
            <w:r>
              <w:rPr>
                <w:rFonts w:eastAsia="Times New Roman"/>
                <w:lang w:eastAsia="en-GB"/>
              </w:rPr>
              <w:fldChar w:fldCharType="end"/>
            </w:r>
            <w:r>
              <w:rPr>
                <w:rFonts w:eastAsia="Times New Roman"/>
                <w:vertAlign w:val="superscript"/>
                <w:lang w:eastAsia="en-GB"/>
              </w:rPr>
              <w:t>;</w:t>
            </w:r>
            <w:r>
              <w:rPr>
                <w:rFonts w:eastAsia="Times New Roman"/>
                <w:lang w:eastAsia="en-GB"/>
              </w:rPr>
              <w:fldChar w:fldCharType="begin"/>
            </w:r>
            <w:r>
              <w:rPr>
                <w:rFonts w:eastAsia="Times New Roman"/>
                <w:lang w:eastAsia="en-GB"/>
              </w:rPr>
              <w:instrText xml:space="preserve"> ADDIN EN.CITE &lt;EndNote&gt;&lt;Cite&gt;&lt;Author&gt;Mangham&lt;/Author&gt;&lt;Year&gt;2009&lt;/Year&gt;&lt;RecNum&gt;31&lt;/RecNum&gt;&lt;DisplayText&gt;&lt;style face="superscript"&gt;53&lt;/style&gt;&lt;/DisplayText&gt;&lt;record&gt;&lt;rec-number&gt;31&lt;/rec-number&gt;&lt;foreign-keys&gt;&lt;key app="EN" db-id="5d5ftdasrt9er4edzzlpe99wwtsv2e0asp5a" timestamp="0"&gt;31&lt;/key&gt;&lt;/foreign-keys&gt;&lt;ref-type name="Journal Article"&gt;17&lt;/ref-type&gt;&lt;contributors&gt;&lt;authors&gt;&lt;author&gt;Mangham, L. J.&lt;/author&gt;&lt;author&gt;Petrou, S.&lt;/author&gt;&lt;author&gt;Doyle, L. W.&lt;/author&gt;&lt;author&gt;Draper, E. S.&lt;/author&gt;&lt;author&gt;Marlow, N.&lt;/author&gt;&lt;/authors&gt;&lt;/contributors&gt;&lt;auth-address&gt;National Perinatal Epidemiology Unit, University of Oxford, Oxford, England. lindsay.mangham@lshtm.ac.uk&lt;/auth-address&gt;&lt;titles&gt;&lt;title&gt;The cost of preterm birth throughout childhood in England and Wales&lt;/title&gt;&lt;secondary-title&gt;Pediatrics&lt;/secondary-title&gt;&lt;/titles&gt;&lt;pages&gt;e312-27&lt;/pages&gt;&lt;volume&gt;123&lt;/volume&gt;&lt;number&gt;2&lt;/number&gt;&lt;edition&gt;2009/01/28&lt;/edition&gt;&lt;keywords&gt;&lt;keyword&gt;England&lt;/keyword&gt;&lt;keyword&gt;*Health Care Costs&lt;/keyword&gt;&lt;keyword&gt;Humans&lt;/keyword&gt;&lt;keyword&gt;Infant, Newborn&lt;/keyword&gt;&lt;keyword&gt;Markov Chains&lt;/keyword&gt;&lt;keyword&gt;Models, Economic&lt;/keyword&gt;&lt;keyword&gt;Premature Birth/*economics&lt;/keyword&gt;&lt;keyword&gt;Wales&lt;/keyword&gt;&lt;/keywords&gt;&lt;dates&gt;&lt;year&gt;2009&lt;/year&gt;&lt;pub-dates&gt;&lt;date&gt;Feb&lt;/date&gt;&lt;/pub-dates&gt;&lt;/dates&gt;&lt;isbn&gt;1098-4275 (Electronic)&amp;#xD;0031-4005 (Linking)&lt;/isbn&gt;&lt;accession-num&gt;19171583&lt;/accession-num&gt;&lt;urls&gt;&lt;related-urls&gt;&lt;url&gt;https://www.ncbi.nlm.nih.gov/pubmed/19171583&lt;/url&gt;&lt;/related-urls&gt;&lt;/urls&gt;&lt;electronic-resource-num&gt;10.1542/peds.2008-1827&lt;/electronic-resource-num&gt;&lt;/record&gt;&lt;/Cite&gt;&lt;/EndNote&gt;</w:instrText>
            </w:r>
            <w:r>
              <w:rPr>
                <w:rFonts w:eastAsia="Times New Roman"/>
                <w:lang w:eastAsia="en-GB"/>
              </w:rPr>
              <w:fldChar w:fldCharType="separate"/>
            </w:r>
            <w:r w:rsidRPr="002651E3">
              <w:rPr>
                <w:rFonts w:eastAsia="Times New Roman"/>
                <w:noProof/>
                <w:vertAlign w:val="superscript"/>
                <w:lang w:eastAsia="en-GB"/>
              </w:rPr>
              <w:t>53</w:t>
            </w:r>
            <w:r>
              <w:rPr>
                <w:rFonts w:eastAsia="Times New Roman"/>
                <w:lang w:eastAsia="en-GB"/>
              </w:rPr>
              <w:fldChar w:fldCharType="end"/>
            </w:r>
          </w:p>
        </w:tc>
      </w:tr>
      <w:tr w:rsidR="00A87541" w:rsidRPr="00054354" w14:paraId="5CC9EA92" w14:textId="77777777" w:rsidTr="00423922">
        <w:trPr>
          <w:trHeight w:val="198"/>
        </w:trPr>
        <w:tc>
          <w:tcPr>
            <w:cnfStyle w:val="001000000000" w:firstRow="0" w:lastRow="0" w:firstColumn="1" w:lastColumn="0" w:oddVBand="0" w:evenVBand="0" w:oddHBand="0" w:evenHBand="0" w:firstRowFirstColumn="0" w:firstRowLastColumn="0" w:lastRowFirstColumn="0" w:lastRowLastColumn="0"/>
            <w:tcW w:w="0" w:type="dxa"/>
            <w:noWrap/>
            <w:hideMark/>
          </w:tcPr>
          <w:p w14:paraId="06F79528" w14:textId="77777777" w:rsidR="00A87541" w:rsidRPr="00054354" w:rsidRDefault="00A87541" w:rsidP="001748E9">
            <w:pPr>
              <w:rPr>
                <w:rFonts w:eastAsia="Times New Roman"/>
                <w:lang w:eastAsia="en-GB"/>
              </w:rPr>
            </w:pPr>
            <w:r w:rsidRPr="00054354">
              <w:rPr>
                <w:rFonts w:eastAsia="Times New Roman"/>
                <w:lang w:eastAsia="en-GB"/>
              </w:rPr>
              <w:t> </w:t>
            </w:r>
          </w:p>
        </w:tc>
        <w:tc>
          <w:tcPr>
            <w:tcW w:w="0" w:type="dxa"/>
            <w:noWrap/>
            <w:hideMark/>
          </w:tcPr>
          <w:p w14:paraId="6321DCBF"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Pre-term birth, 34-36 weeks</w:t>
            </w:r>
          </w:p>
        </w:tc>
        <w:tc>
          <w:tcPr>
            <w:tcW w:w="0" w:type="dxa"/>
            <w:noWrap/>
            <w:hideMark/>
          </w:tcPr>
          <w:p w14:paraId="251E7497"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£4,157</w:t>
            </w:r>
          </w:p>
        </w:tc>
        <w:tc>
          <w:tcPr>
            <w:tcW w:w="0" w:type="dxa"/>
            <w:noWrap/>
            <w:hideMark/>
          </w:tcPr>
          <w:p w14:paraId="1C6B793C"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£1,020</w:t>
            </w:r>
          </w:p>
        </w:tc>
        <w:tc>
          <w:tcPr>
            <w:tcW w:w="0" w:type="dxa"/>
            <w:noWrap/>
            <w:hideMark/>
          </w:tcPr>
          <w:p w14:paraId="6216A4FF"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£2,157</w:t>
            </w:r>
          </w:p>
        </w:tc>
        <w:tc>
          <w:tcPr>
            <w:tcW w:w="0" w:type="dxa"/>
            <w:noWrap/>
            <w:hideMark/>
          </w:tcPr>
          <w:p w14:paraId="19C4BF4D"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£6,157</w:t>
            </w:r>
          </w:p>
        </w:tc>
        <w:tc>
          <w:tcPr>
            <w:tcW w:w="0" w:type="dxa"/>
            <w:noWrap/>
            <w:hideMark/>
          </w:tcPr>
          <w:p w14:paraId="2BEBBFB2"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Gamma</w:t>
            </w:r>
          </w:p>
        </w:tc>
        <w:tc>
          <w:tcPr>
            <w:tcW w:w="0" w:type="dxa"/>
          </w:tcPr>
          <w:p w14:paraId="0E25D786"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fldChar w:fldCharType="begin">
                <w:fldData xml:space="preserve">PEVuZE5vdGU+PENpdGU+PEF1dGhvcj5LaGFuPC9BdXRob3I+PFllYXI+MjAxNTwvWWVhcj48UmVj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</w:fldData>
              </w:fldChar>
            </w:r>
            <w:r>
              <w:rPr>
                <w:rFonts w:eastAsia="Times New Roman"/>
                <w:lang w:eastAsia="en-GB"/>
              </w:rPr>
              <w:instrText xml:space="preserve"> ADDIN EN.CITE </w:instrText>
            </w:r>
            <w:r>
              <w:rPr>
                <w:rFonts w:eastAsia="Times New Roman"/>
                <w:lang w:eastAsia="en-GB"/>
              </w:rPr>
              <w:fldChar w:fldCharType="begin">
                <w:fldData xml:space="preserve">PEVuZE5vdGU+PENpdGU+PEF1dGhvcj5LaGFuPC9BdXRob3I+PFllYXI+MjAxNTwvWWVhcj48UmVj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</w:fldData>
              </w:fldChar>
            </w:r>
            <w:r>
              <w:rPr>
                <w:rFonts w:eastAsia="Times New Roman"/>
                <w:lang w:eastAsia="en-GB"/>
              </w:rPr>
              <w:instrText xml:space="preserve"> ADDIN EN.CITE.DATA </w:instrText>
            </w:r>
            <w:r>
              <w:rPr>
                <w:rFonts w:eastAsia="Times New Roman"/>
                <w:lang w:eastAsia="en-GB"/>
              </w:rPr>
            </w:r>
            <w:r>
              <w:rPr>
                <w:rFonts w:eastAsia="Times New Roman"/>
                <w:lang w:eastAsia="en-GB"/>
              </w:rPr>
              <w:fldChar w:fldCharType="end"/>
            </w:r>
            <w:r>
              <w:rPr>
                <w:rFonts w:eastAsia="Times New Roman"/>
                <w:lang w:eastAsia="en-GB"/>
              </w:rPr>
            </w:r>
            <w:r>
              <w:rPr>
                <w:rFonts w:eastAsia="Times New Roman"/>
                <w:lang w:eastAsia="en-GB"/>
              </w:rPr>
              <w:fldChar w:fldCharType="separate"/>
            </w:r>
            <w:r w:rsidRPr="002651E3">
              <w:rPr>
                <w:rFonts w:eastAsia="Times New Roman"/>
                <w:noProof/>
                <w:vertAlign w:val="superscript"/>
                <w:lang w:eastAsia="en-GB"/>
              </w:rPr>
              <w:t>52</w:t>
            </w:r>
            <w:r>
              <w:rPr>
                <w:rFonts w:eastAsia="Times New Roman"/>
                <w:lang w:eastAsia="en-GB"/>
              </w:rPr>
              <w:fldChar w:fldCharType="end"/>
            </w:r>
            <w:r>
              <w:rPr>
                <w:rFonts w:eastAsia="Times New Roman"/>
                <w:vertAlign w:val="superscript"/>
                <w:lang w:eastAsia="en-GB"/>
              </w:rPr>
              <w:t>;</w:t>
            </w:r>
            <w:r>
              <w:rPr>
                <w:rFonts w:eastAsia="Times New Roman"/>
                <w:lang w:eastAsia="en-GB"/>
              </w:rPr>
              <w:fldChar w:fldCharType="begin"/>
            </w:r>
            <w:r>
              <w:rPr>
                <w:rFonts w:eastAsia="Times New Roman"/>
                <w:lang w:eastAsia="en-GB"/>
              </w:rPr>
              <w:instrText xml:space="preserve"> ADDIN EN.CITE &lt;EndNote&gt;&lt;Cite&gt;&lt;Author&gt;Mangham&lt;/Author&gt;&lt;Year&gt;2009&lt;/Year&gt;&lt;RecNum&gt;31&lt;/RecNum&gt;&lt;DisplayText&gt;&lt;style face="superscript"&gt;53&lt;/style&gt;&lt;/DisplayText&gt;&lt;record&gt;&lt;rec-number&gt;31&lt;/rec-number&gt;&lt;foreign-keys&gt;&lt;key app="EN" db-id="5d5ftdasrt9er4edzzlpe99wwtsv2e0asp5a" timestamp="0"&gt;31&lt;/key&gt;&lt;/foreign-keys&gt;&lt;ref-type name="Journal Article"&gt;17&lt;/ref-type&gt;&lt;contributors&gt;&lt;authors&gt;&lt;author&gt;Mangham, L. J.&lt;/author&gt;&lt;author&gt;Petrou, S.&lt;/author&gt;&lt;author&gt;Doyle, L. W.&lt;/author&gt;&lt;author&gt;Draper, E. S.&lt;/author&gt;&lt;author&gt;Marlow, N.&lt;/author&gt;&lt;/authors&gt;&lt;/contributors&gt;&lt;auth-address&gt;National Perinatal Epidemiology Unit, University of Oxford, Oxford, England. lindsay.mangham@lshtm.ac.uk&lt;/auth-address&gt;&lt;titles&gt;&lt;title&gt;The cost of preterm birth throughout childhood in England and Wales&lt;/title&gt;&lt;secondary-title&gt;Pediatrics&lt;/secondary-title&gt;&lt;/titles&gt;&lt;pages&gt;e312-27&lt;/pages&gt;&lt;volume&gt;123&lt;/volume&gt;&lt;number&gt;2&lt;/number&gt;&lt;edition&gt;2009/01/28&lt;/edition&gt;&lt;keywords&gt;&lt;keyword&gt;England&lt;/keyword&gt;&lt;keyword&gt;*Health Care Costs&lt;/keyword&gt;&lt;keyword&gt;Humans&lt;/keyword&gt;&lt;keyword&gt;Infant, Newborn&lt;/keyword&gt;&lt;keyword&gt;Markov Chains&lt;/keyword&gt;&lt;keyword&gt;Models, Economic&lt;/keyword&gt;&lt;keyword&gt;Premature Birth/*economics&lt;/keyword&gt;&lt;keyword&gt;Wales&lt;/keyword&gt;&lt;/keywords&gt;&lt;dates&gt;&lt;year&gt;2009&lt;/year&gt;&lt;pub-dates&gt;&lt;date&gt;Feb&lt;/date&gt;&lt;/pub-dates&gt;&lt;/dates&gt;&lt;isbn&gt;1098-4275 (Electronic)&amp;#xD;0031-4005 (Linking)&lt;/isbn&gt;&lt;accession-num&gt;19171583&lt;/accession-num&gt;&lt;urls&gt;&lt;related-urls&gt;&lt;url&gt;https://www.ncbi.nlm.nih.gov/pubmed/19171583&lt;/url&gt;&lt;/related-urls&gt;&lt;/urls&gt;&lt;electronic-resource-num&gt;10.1542/peds.2008-1827&lt;/electronic-resource-num&gt;&lt;/record&gt;&lt;/Cite&gt;&lt;/EndNote&gt;</w:instrText>
            </w:r>
            <w:r>
              <w:rPr>
                <w:rFonts w:eastAsia="Times New Roman"/>
                <w:lang w:eastAsia="en-GB"/>
              </w:rPr>
              <w:fldChar w:fldCharType="separate"/>
            </w:r>
            <w:r w:rsidRPr="002651E3">
              <w:rPr>
                <w:rFonts w:eastAsia="Times New Roman"/>
                <w:noProof/>
                <w:vertAlign w:val="superscript"/>
                <w:lang w:eastAsia="en-GB"/>
              </w:rPr>
              <w:t>53</w:t>
            </w:r>
            <w:r>
              <w:rPr>
                <w:rFonts w:eastAsia="Times New Roman"/>
                <w:lang w:eastAsia="en-GB"/>
              </w:rPr>
              <w:fldChar w:fldCharType="end"/>
            </w:r>
          </w:p>
        </w:tc>
      </w:tr>
      <w:tr w:rsidR="00A87541" w:rsidRPr="00054354" w14:paraId="5D813E90" w14:textId="77777777" w:rsidTr="00423922">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0" w:type="dxa"/>
            <w:gridSpan w:val="2"/>
            <w:noWrap/>
            <w:hideMark/>
          </w:tcPr>
          <w:p w14:paraId="4938DA66" w14:textId="77777777" w:rsidR="00A87541" w:rsidRPr="00054354" w:rsidRDefault="00A87541" w:rsidP="001748E9">
            <w:pPr>
              <w:rPr>
                <w:rFonts w:eastAsia="Times New Roman"/>
                <w:lang w:eastAsia="en-GB"/>
              </w:rPr>
            </w:pPr>
            <w:r w:rsidRPr="00054354">
              <w:rPr>
                <w:rFonts w:eastAsia="Times New Roman"/>
                <w:lang w:eastAsia="en-GB"/>
              </w:rPr>
              <w:t>Indirect costs</w:t>
            </w:r>
          </w:p>
        </w:tc>
        <w:tc>
          <w:tcPr>
            <w:tcW w:w="0" w:type="dxa"/>
            <w:noWrap/>
            <w:hideMark/>
          </w:tcPr>
          <w:p w14:paraId="251F6275"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 </w:t>
            </w:r>
          </w:p>
        </w:tc>
        <w:tc>
          <w:tcPr>
            <w:tcW w:w="0" w:type="dxa"/>
            <w:noWrap/>
            <w:hideMark/>
          </w:tcPr>
          <w:p w14:paraId="4010EF75"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 </w:t>
            </w:r>
          </w:p>
        </w:tc>
        <w:tc>
          <w:tcPr>
            <w:tcW w:w="0" w:type="dxa"/>
            <w:noWrap/>
            <w:hideMark/>
          </w:tcPr>
          <w:p w14:paraId="64BF23E2"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 </w:t>
            </w:r>
          </w:p>
        </w:tc>
        <w:tc>
          <w:tcPr>
            <w:tcW w:w="0" w:type="dxa"/>
            <w:noWrap/>
            <w:hideMark/>
          </w:tcPr>
          <w:p w14:paraId="13D080C7"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 </w:t>
            </w:r>
          </w:p>
        </w:tc>
        <w:tc>
          <w:tcPr>
            <w:tcW w:w="0" w:type="dxa"/>
            <w:noWrap/>
            <w:hideMark/>
          </w:tcPr>
          <w:p w14:paraId="40E90671"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 </w:t>
            </w:r>
          </w:p>
        </w:tc>
        <w:tc>
          <w:tcPr>
            <w:tcW w:w="0" w:type="dxa"/>
          </w:tcPr>
          <w:p w14:paraId="46A90713"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r>
      <w:tr w:rsidR="00A87541" w:rsidRPr="00054354" w14:paraId="60FE13D4" w14:textId="77777777" w:rsidTr="00423922">
        <w:trPr>
          <w:trHeight w:val="198"/>
        </w:trPr>
        <w:tc>
          <w:tcPr>
            <w:cnfStyle w:val="001000000000" w:firstRow="0" w:lastRow="0" w:firstColumn="1" w:lastColumn="0" w:oddVBand="0" w:evenVBand="0" w:oddHBand="0" w:evenHBand="0" w:firstRowFirstColumn="0" w:firstRowLastColumn="0" w:lastRowFirstColumn="0" w:lastRowLastColumn="0"/>
            <w:tcW w:w="0" w:type="dxa"/>
            <w:noWrap/>
            <w:hideMark/>
          </w:tcPr>
          <w:p w14:paraId="424A1246" w14:textId="77777777" w:rsidR="00A87541" w:rsidRPr="00054354" w:rsidRDefault="00A87541" w:rsidP="001748E9">
            <w:pPr>
              <w:rPr>
                <w:rFonts w:eastAsia="Times New Roman"/>
                <w:lang w:eastAsia="en-GB"/>
              </w:rPr>
            </w:pPr>
            <w:r w:rsidRPr="00054354">
              <w:rPr>
                <w:rFonts w:eastAsia="Times New Roman"/>
                <w:lang w:eastAsia="en-GB"/>
              </w:rPr>
              <w:t> </w:t>
            </w:r>
          </w:p>
        </w:tc>
        <w:tc>
          <w:tcPr>
            <w:tcW w:w="0" w:type="dxa"/>
            <w:noWrap/>
            <w:hideMark/>
          </w:tcPr>
          <w:p w14:paraId="2EABD9DA" w14:textId="28F47D21"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t xml:space="preserve">Type 2 </w:t>
            </w:r>
            <w:r w:rsidR="00FC3EFB">
              <w:rPr>
                <w:rFonts w:eastAsia="Times New Roman"/>
                <w:lang w:eastAsia="en-GB"/>
              </w:rPr>
              <w:t>d</w:t>
            </w:r>
            <w:r w:rsidRPr="00054354">
              <w:rPr>
                <w:rFonts w:eastAsia="Times New Roman"/>
                <w:lang w:eastAsia="en-GB"/>
              </w:rPr>
              <w:t xml:space="preserve">iabetes </w:t>
            </w:r>
          </w:p>
        </w:tc>
        <w:tc>
          <w:tcPr>
            <w:tcW w:w="0" w:type="dxa"/>
            <w:noWrap/>
            <w:hideMark/>
          </w:tcPr>
          <w:p w14:paraId="11D1528B"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£4,116</w:t>
            </w:r>
          </w:p>
        </w:tc>
        <w:tc>
          <w:tcPr>
            <w:tcW w:w="0" w:type="dxa"/>
            <w:noWrap/>
            <w:hideMark/>
          </w:tcPr>
          <w:p w14:paraId="265869E0"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£412</w:t>
            </w:r>
          </w:p>
        </w:tc>
        <w:tc>
          <w:tcPr>
            <w:tcW w:w="0" w:type="dxa"/>
            <w:noWrap/>
            <w:hideMark/>
          </w:tcPr>
          <w:p w14:paraId="28E285E0"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£3,309</w:t>
            </w:r>
          </w:p>
        </w:tc>
        <w:tc>
          <w:tcPr>
            <w:tcW w:w="0" w:type="dxa"/>
            <w:noWrap/>
            <w:hideMark/>
          </w:tcPr>
          <w:p w14:paraId="1536B181"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£4,923</w:t>
            </w:r>
          </w:p>
        </w:tc>
        <w:tc>
          <w:tcPr>
            <w:tcW w:w="0" w:type="dxa"/>
            <w:noWrap/>
            <w:hideMark/>
          </w:tcPr>
          <w:p w14:paraId="6E444E25"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Gamma</w:t>
            </w:r>
          </w:p>
        </w:tc>
        <w:tc>
          <w:tcPr>
            <w:tcW w:w="0" w:type="dxa"/>
          </w:tcPr>
          <w:p w14:paraId="4D76C8B1"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fldChar w:fldCharType="begin"/>
            </w:r>
            <w:r>
              <w:rPr>
                <w:rFonts w:eastAsia="Times New Roman"/>
                <w:lang w:eastAsia="en-GB"/>
              </w:rPr>
              <w:instrText xml:space="preserve"> ADDIN EN.CITE &lt;EndNote&gt;&lt;Cite&gt;&lt;Author&gt;Hex&lt;/Author&gt;&lt;Year&gt;2012&lt;/Year&gt;&lt;RecNum&gt;5&lt;/RecNum&gt;&lt;DisplayText&gt;&lt;style face="superscript"&gt;50&lt;/style&gt;&lt;/DisplayText&gt;&lt;record&gt;&lt;rec-number&gt;5&lt;/rec-number&gt;&lt;foreign-keys&gt;&lt;key app="EN" db-id="5d5ftdasrt9er4edzzlpe99wwtsv2e0asp5a" timestamp="0"&gt;5&lt;/key&gt;&lt;/foreign-keys&gt;&lt;ref-type name="Journal Article"&gt;17&lt;/ref-type&gt;&lt;contributors&gt;&lt;authors&gt;&lt;author&gt;Hex, N.&lt;/author&gt;&lt;author&gt;Bartlett, C.&lt;/author&gt;&lt;author&gt;Wright, D.&lt;/author&gt;&lt;author&gt;Taylor, M.&lt;/author&gt;&lt;author&gt;Varley, D.&lt;/author&gt;&lt;/authors&gt;&lt;/contributors&gt;&lt;auth-address&gt;York Health Economics Consortium Ltd, University of York, York, UK. nick.hex@york.ac.uk&lt;/auth-address&gt;&lt;titles&gt;&lt;title&gt;Estimating the current and future costs of Type 1 and Type 2 diabetes in the UK, including direct health costs and indirect societal and productivity costs&lt;/title&gt;&lt;secondary-title&gt;Diabet Med&lt;/secondary-title&gt;&lt;/titles&gt;&lt;pages&gt;855-62&lt;/pages&gt;&lt;volume&gt;29&lt;/volume&gt;&lt;number&gt;7&lt;/number&gt;&lt;edition&gt;2012/04/28&lt;/edition&gt;&lt;keywords&gt;&lt;keyword&gt;*Cost of Illness&lt;/keyword&gt;&lt;keyword&gt;Diabetes Mellitus, Type 1/*economics/epidemiology&lt;/keyword&gt;&lt;keyword&gt;Diabetes Mellitus, Type 2/*economics/epidemiology&lt;/keyword&gt;&lt;keyword&gt;*Efficiency&lt;/keyword&gt;&lt;keyword&gt;Female&lt;/keyword&gt;&lt;keyword&gt;Health Expenditures/*statistics &amp;amp; numerical data/trends&lt;/keyword&gt;&lt;keyword&gt;Health Resources/*economics/statistics &amp;amp; numerical data&lt;/keyword&gt;&lt;keyword&gt;Humans&lt;/keyword&gt;&lt;keyword&gt;Male&lt;/keyword&gt;&lt;keyword&gt;National Health Programs/*economics/trends&lt;/keyword&gt;&lt;keyword&gt;Prevalence&lt;/keyword&gt;&lt;keyword&gt;Primary Prevention/*economics&lt;/keyword&gt;&lt;keyword&gt;United Kingdom/epidemiology&lt;/keyword&gt;&lt;/keywords&gt;&lt;dates&gt;&lt;year&gt;2012&lt;/year&gt;&lt;pub-dates&gt;&lt;date&gt;Jul&lt;/date&gt;&lt;/pub-dates&gt;&lt;/dates&gt;&lt;isbn&gt;1464-5491 (Electronic)&amp;#xD;0742-3071 (Linking)&lt;/isbn&gt;&lt;accession-num&gt;22537247&lt;/accession-num&gt;&lt;urls&gt;&lt;related-urls&gt;&lt;url&gt;https://www.ncbi.nlm.nih.gov/pubmed/22537247&lt;/url&gt;&lt;/related-urls&gt;&lt;/urls&gt;&lt;electronic-resource-num&gt;10.1111/j.1464-5491.2012.03698.x&lt;/electronic-resource-num&gt;&lt;/record&gt;&lt;/Cite&gt;&lt;/EndNote&gt;</w:instrText>
            </w:r>
            <w:r>
              <w:rPr>
                <w:rFonts w:eastAsia="Times New Roman"/>
                <w:lang w:eastAsia="en-GB"/>
              </w:rPr>
              <w:fldChar w:fldCharType="separate"/>
            </w:r>
            <w:r w:rsidRPr="002651E3">
              <w:rPr>
                <w:rFonts w:eastAsia="Times New Roman"/>
                <w:noProof/>
                <w:vertAlign w:val="superscript"/>
                <w:lang w:eastAsia="en-GB"/>
              </w:rPr>
              <w:t>50</w:t>
            </w:r>
            <w:r>
              <w:rPr>
                <w:rFonts w:eastAsia="Times New Roman"/>
                <w:lang w:eastAsia="en-GB"/>
              </w:rPr>
              <w:fldChar w:fldCharType="end"/>
            </w:r>
          </w:p>
        </w:tc>
      </w:tr>
      <w:tr w:rsidR="00A87541" w:rsidRPr="00054354" w14:paraId="261A1AA8" w14:textId="77777777" w:rsidTr="00423922">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0" w:type="dxa"/>
            <w:noWrap/>
            <w:hideMark/>
          </w:tcPr>
          <w:p w14:paraId="0E4B8A94" w14:textId="77777777" w:rsidR="00A87541" w:rsidRPr="00054354" w:rsidRDefault="00A87541" w:rsidP="001748E9">
            <w:pPr>
              <w:rPr>
                <w:rFonts w:eastAsia="Times New Roman"/>
                <w:lang w:eastAsia="en-GB"/>
              </w:rPr>
            </w:pPr>
            <w:r w:rsidRPr="00054354">
              <w:rPr>
                <w:rFonts w:eastAsia="Times New Roman"/>
                <w:lang w:eastAsia="en-GB"/>
              </w:rPr>
              <w:t> </w:t>
            </w:r>
          </w:p>
        </w:tc>
        <w:tc>
          <w:tcPr>
            <w:tcW w:w="0" w:type="dxa"/>
            <w:noWrap/>
            <w:hideMark/>
          </w:tcPr>
          <w:p w14:paraId="03100C16"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Mental health condition</w:t>
            </w:r>
          </w:p>
        </w:tc>
        <w:tc>
          <w:tcPr>
            <w:tcW w:w="0" w:type="dxa"/>
            <w:noWrap/>
            <w:hideMark/>
          </w:tcPr>
          <w:p w14:paraId="19AC63F0"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£223</w:t>
            </w:r>
          </w:p>
        </w:tc>
        <w:tc>
          <w:tcPr>
            <w:tcW w:w="0" w:type="dxa"/>
            <w:noWrap/>
            <w:hideMark/>
          </w:tcPr>
          <w:p w14:paraId="0582ADA8"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£64</w:t>
            </w:r>
          </w:p>
        </w:tc>
        <w:tc>
          <w:tcPr>
            <w:tcW w:w="0" w:type="dxa"/>
            <w:noWrap/>
            <w:hideMark/>
          </w:tcPr>
          <w:p w14:paraId="014CCABF"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£98</w:t>
            </w:r>
          </w:p>
        </w:tc>
        <w:tc>
          <w:tcPr>
            <w:tcW w:w="0" w:type="dxa"/>
            <w:noWrap/>
            <w:hideMark/>
          </w:tcPr>
          <w:p w14:paraId="7A0AA426"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£348</w:t>
            </w:r>
          </w:p>
        </w:tc>
        <w:tc>
          <w:tcPr>
            <w:tcW w:w="0" w:type="dxa"/>
            <w:noWrap/>
            <w:hideMark/>
          </w:tcPr>
          <w:p w14:paraId="054850CD"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Gamma</w:t>
            </w:r>
          </w:p>
        </w:tc>
        <w:tc>
          <w:tcPr>
            <w:tcW w:w="0" w:type="dxa"/>
          </w:tcPr>
          <w:p w14:paraId="42508564"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fldChar w:fldCharType="begin"/>
            </w:r>
            <w:r>
              <w:rPr>
                <w:rFonts w:eastAsia="Times New Roman"/>
                <w:lang w:eastAsia="en-GB"/>
              </w:rPr>
              <w:instrText xml:space="preserve"> ADDIN EN.CITE &lt;EndNote&gt;&lt;Cite&gt;&lt;Author&gt;Kuyken&lt;/Author&gt;&lt;Year&gt;2015&lt;/Year&gt;&lt;RecNum&gt;30&lt;/RecNum&gt;&lt;DisplayText&gt;&lt;style face="superscript"&gt;51&lt;/style&gt;&lt;/DisplayText&gt;&lt;record&gt;&lt;rec-number&gt;30&lt;/rec-number&gt;&lt;foreign-keys&gt;&lt;key app="EN" db-id="5d5ftdasrt9er4edzzlpe99wwtsv2e0asp5a" timestamp="0"&gt;30&lt;/key&gt;&lt;/foreign-keys&gt;&lt;ref-type name="Journal Article"&gt;17&lt;/ref-type&gt;&lt;contributors&gt;&lt;authors&gt;&lt;author&gt;Kuyken, Willem&lt;/author&gt;&lt;author&gt;Hayes, Rachel&lt;/author&gt;&lt;author&gt;Barrett, Barbara&lt;/author&gt;&lt;author&gt;Byng, Richard&lt;/author&gt;&lt;author&gt;Dalgleish, Tim&lt;/author&gt;&lt;author&gt;Kessler, David&lt;/author&gt;&lt;author&gt;Lewis, Glyn&lt;/author&gt;&lt;author&gt;Watkins, Edward&lt;/author&gt;&lt;author&gt;Brejcha, Claire&lt;/author&gt;&lt;author&gt;Cardy, Jessica&lt;/author&gt;&lt;author&gt;Causley, Aaron&lt;/author&gt;&lt;author&gt;Cowderoy, Suzanne&lt;/author&gt;&lt;author&gt;Evans, Alison&lt;/author&gt;&lt;author&gt;Gradinger, Felix&lt;/author&gt;&lt;author&gt;Kaur, Surinder&lt;/author&gt;&lt;author&gt;Lanham, Paul&lt;/author&gt;&lt;author&gt;Morant, Nicola&lt;/author&gt;&lt;author&gt;Richards, Jonathan&lt;/author&gt;&lt;author&gt;Shah, Pooja&lt;/author&gt;&lt;author&gt;Sutton, Harry&lt;/author&gt;&lt;author&gt;Vicary, Rachael&lt;/author&gt;&lt;author&gt;Weaver, Alice&lt;/author&gt;&lt;author&gt;Wilks, Jenny&lt;/author&gt;&lt;author&gt;Williams, Matthew&lt;/author&gt;&lt;author&gt;Taylor, Rod S.&lt;/author&gt;&lt;author&gt;Byford, Sarah&lt;/author&gt;&lt;/authors&gt;&lt;/contributors&gt;&lt;titles&gt;&lt;title&gt;Effectiveness and cost-effectiveness of mindfulness-based cognitive therapy compared with maintenance antidepressant treatment in the prevention of depressive relapse or recurrence (PREVENT): a randomised controlled trial&lt;/title&gt;&lt;secondary-title&gt;The Lancet&lt;/secondary-title&gt;&lt;/titles&gt;&lt;periodical&gt;&lt;full-title&gt;The Lancet&lt;/full-title&gt;&lt;/periodical&gt;&lt;pages&gt;63-73&lt;/pages&gt;&lt;volume&gt;386&lt;/volume&gt;&lt;number&gt;9988&lt;/number&gt;&lt;section&gt;63&lt;/section&gt;&lt;dates&gt;&lt;year&gt;2015&lt;/year&gt;&lt;/dates&gt;&lt;isbn&gt;01406736&lt;/isbn&gt;&lt;urls&gt;&lt;/urls&gt;&lt;electronic-resource-num&gt;10.1016/s0140-6736(14)62222-4&lt;/electronic-resource-num&gt;&lt;/record&gt;&lt;/Cite&gt;&lt;/EndNote&gt;</w:instrText>
            </w:r>
            <w:r>
              <w:rPr>
                <w:rFonts w:eastAsia="Times New Roman"/>
                <w:lang w:eastAsia="en-GB"/>
              </w:rPr>
              <w:fldChar w:fldCharType="separate"/>
            </w:r>
            <w:r w:rsidRPr="002651E3">
              <w:rPr>
                <w:rFonts w:eastAsia="Times New Roman"/>
                <w:noProof/>
                <w:vertAlign w:val="superscript"/>
                <w:lang w:eastAsia="en-GB"/>
              </w:rPr>
              <w:t>51</w:t>
            </w:r>
            <w:r>
              <w:rPr>
                <w:rFonts w:eastAsia="Times New Roman"/>
                <w:lang w:eastAsia="en-GB"/>
              </w:rPr>
              <w:fldChar w:fldCharType="end"/>
            </w:r>
          </w:p>
        </w:tc>
      </w:tr>
      <w:tr w:rsidR="00A87541" w:rsidRPr="00054354" w14:paraId="112DA93A" w14:textId="77777777" w:rsidTr="00423922">
        <w:trPr>
          <w:trHeight w:val="198"/>
        </w:trPr>
        <w:tc>
          <w:tcPr>
            <w:cnfStyle w:val="001000000000" w:firstRow="0" w:lastRow="0" w:firstColumn="1" w:lastColumn="0" w:oddVBand="0" w:evenVBand="0" w:oddHBand="0" w:evenHBand="0" w:firstRowFirstColumn="0" w:firstRowLastColumn="0" w:lastRowFirstColumn="0" w:lastRowLastColumn="0"/>
            <w:tcW w:w="0" w:type="dxa"/>
            <w:noWrap/>
            <w:hideMark/>
          </w:tcPr>
          <w:p w14:paraId="527D63E4" w14:textId="77777777" w:rsidR="00A87541" w:rsidRPr="00054354" w:rsidRDefault="00A87541" w:rsidP="001748E9">
            <w:pPr>
              <w:rPr>
                <w:rFonts w:eastAsia="Times New Roman"/>
                <w:lang w:eastAsia="en-GB"/>
              </w:rPr>
            </w:pPr>
            <w:r w:rsidRPr="00054354">
              <w:rPr>
                <w:rFonts w:eastAsia="Times New Roman"/>
                <w:lang w:eastAsia="en-GB"/>
              </w:rPr>
              <w:t> </w:t>
            </w:r>
          </w:p>
        </w:tc>
        <w:tc>
          <w:tcPr>
            <w:tcW w:w="0" w:type="dxa"/>
            <w:noWrap/>
            <w:hideMark/>
          </w:tcPr>
          <w:p w14:paraId="2F6DF8E5"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Mental health condition- chronic</w:t>
            </w:r>
          </w:p>
        </w:tc>
        <w:tc>
          <w:tcPr>
            <w:tcW w:w="0" w:type="dxa"/>
            <w:noWrap/>
            <w:hideMark/>
          </w:tcPr>
          <w:p w14:paraId="28F24594"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£707</w:t>
            </w:r>
          </w:p>
        </w:tc>
        <w:tc>
          <w:tcPr>
            <w:tcW w:w="0" w:type="dxa"/>
            <w:noWrap/>
            <w:hideMark/>
          </w:tcPr>
          <w:p w14:paraId="7164172E"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£203</w:t>
            </w:r>
          </w:p>
        </w:tc>
        <w:tc>
          <w:tcPr>
            <w:tcW w:w="0" w:type="dxa"/>
            <w:noWrap/>
            <w:hideMark/>
          </w:tcPr>
          <w:p w14:paraId="27DA2670"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£310</w:t>
            </w:r>
          </w:p>
        </w:tc>
        <w:tc>
          <w:tcPr>
            <w:tcW w:w="0" w:type="dxa"/>
            <w:noWrap/>
            <w:hideMark/>
          </w:tcPr>
          <w:p w14:paraId="770171B9"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£1,105</w:t>
            </w:r>
          </w:p>
        </w:tc>
        <w:tc>
          <w:tcPr>
            <w:tcW w:w="0" w:type="dxa"/>
            <w:noWrap/>
            <w:hideMark/>
          </w:tcPr>
          <w:p w14:paraId="0D74BAA6"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Gamma</w:t>
            </w:r>
          </w:p>
        </w:tc>
        <w:tc>
          <w:tcPr>
            <w:tcW w:w="0" w:type="dxa"/>
          </w:tcPr>
          <w:p w14:paraId="52293045"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fldChar w:fldCharType="begin"/>
            </w:r>
            <w:r>
              <w:rPr>
                <w:rFonts w:eastAsia="Times New Roman"/>
                <w:lang w:eastAsia="en-GB"/>
              </w:rPr>
              <w:instrText xml:space="preserve"> ADDIN EN.CITE &lt;EndNote&gt;&lt;Cite&gt;&lt;Author&gt;Kuyken&lt;/Author&gt;&lt;Year&gt;2015&lt;/Year&gt;&lt;RecNum&gt;30&lt;/RecNum&gt;&lt;DisplayText&gt;&lt;style face="superscript"&gt;51&lt;/style&gt;&lt;/DisplayText&gt;&lt;record&gt;&lt;rec-number&gt;30&lt;/rec-number&gt;&lt;foreign-keys&gt;&lt;key app="EN" db-id="5d5ftdasrt9er4edzzlpe99wwtsv2e0asp5a" timestamp="0"&gt;30&lt;/key&gt;&lt;/foreign-keys&gt;&lt;ref-type name="Journal Article"&gt;17&lt;/ref-type&gt;&lt;contributors&gt;&lt;authors&gt;&lt;author&gt;Kuyken, Willem&lt;/author&gt;&lt;author&gt;Hayes, Rachel&lt;/author&gt;&lt;author&gt;Barrett, Barbara&lt;/author&gt;&lt;author&gt;Byng, Richard&lt;/author&gt;&lt;author&gt;Dalgleish, Tim&lt;/author&gt;&lt;author&gt;Kessler, David&lt;/author&gt;&lt;author&gt;Lewis, Glyn&lt;/author&gt;&lt;author&gt;Watkins, Edward&lt;/author&gt;&lt;author&gt;Brejcha, Claire&lt;/author&gt;&lt;author&gt;Cardy, Jessica&lt;/author&gt;&lt;author&gt;Causley, Aaron&lt;/author&gt;&lt;author&gt;Cowderoy, Suzanne&lt;/author&gt;&lt;author&gt;Evans, Alison&lt;/author&gt;&lt;author&gt;Gradinger, Felix&lt;/author&gt;&lt;author&gt;Kaur, Surinder&lt;/author&gt;&lt;author&gt;Lanham, Paul&lt;/author&gt;&lt;author&gt;Morant, Nicola&lt;/author&gt;&lt;author&gt;Richards, Jonathan&lt;/author&gt;&lt;author&gt;Shah, Pooja&lt;/author&gt;&lt;author&gt;Sutton, Harry&lt;/author&gt;&lt;author&gt;Vicary, Rachael&lt;/author&gt;&lt;author&gt;Weaver, Alice&lt;/author&gt;&lt;author&gt;Wilks, Jenny&lt;/author&gt;&lt;author&gt;Williams, Matthew&lt;/author&gt;&lt;author&gt;Taylor, Rod S.&lt;/author&gt;&lt;author&gt;Byford, Sarah&lt;/author&gt;&lt;/authors&gt;&lt;/contributors&gt;&lt;titles&gt;&lt;title&gt;Effectiveness and cost-effectiveness of mindfulness-based cognitive therapy compared with maintenance antidepressant treatment in the prevention of depressive relapse or recurrence (PREVENT): a randomised controlled trial&lt;/title&gt;&lt;secondary-title&gt;The Lancet&lt;/secondary-title&gt;&lt;/titles&gt;&lt;periodical&gt;&lt;full-title&gt;The Lancet&lt;/full-title&gt;&lt;/periodical&gt;&lt;pages&gt;63-73&lt;/pages&gt;&lt;volume&gt;386&lt;/volume&gt;&lt;number&gt;9988&lt;/number&gt;&lt;section&gt;63&lt;/section&gt;&lt;dates&gt;&lt;year&gt;2015&lt;/year&gt;&lt;/dates&gt;&lt;isbn&gt;01406736&lt;/isbn&gt;&lt;urls&gt;&lt;/urls&gt;&lt;electronic-resource-num&gt;10.1016/s0140-6736(14)62222-4&lt;/electronic-resource-num&gt;&lt;/record&gt;&lt;/Cite&gt;&lt;/EndNote&gt;</w:instrText>
            </w:r>
            <w:r>
              <w:rPr>
                <w:rFonts w:eastAsia="Times New Roman"/>
                <w:lang w:eastAsia="en-GB"/>
              </w:rPr>
              <w:fldChar w:fldCharType="separate"/>
            </w:r>
            <w:r w:rsidRPr="002651E3">
              <w:rPr>
                <w:rFonts w:eastAsia="Times New Roman"/>
                <w:noProof/>
                <w:vertAlign w:val="superscript"/>
                <w:lang w:eastAsia="en-GB"/>
              </w:rPr>
              <w:t>51</w:t>
            </w:r>
            <w:r>
              <w:rPr>
                <w:rFonts w:eastAsia="Times New Roman"/>
                <w:lang w:eastAsia="en-GB"/>
              </w:rPr>
              <w:fldChar w:fldCharType="end"/>
            </w:r>
          </w:p>
        </w:tc>
      </w:tr>
      <w:tr w:rsidR="00A87541" w:rsidRPr="00054354" w14:paraId="75354EE0" w14:textId="77777777" w:rsidTr="00423922">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0" w:type="dxa"/>
            <w:noWrap/>
            <w:hideMark/>
          </w:tcPr>
          <w:p w14:paraId="1FC1C79A" w14:textId="77777777" w:rsidR="00A87541" w:rsidRPr="00054354" w:rsidRDefault="00A87541" w:rsidP="001748E9">
            <w:pPr>
              <w:rPr>
                <w:rFonts w:eastAsia="Times New Roman"/>
                <w:lang w:eastAsia="en-GB"/>
              </w:rPr>
            </w:pPr>
            <w:r w:rsidRPr="00054354">
              <w:rPr>
                <w:rFonts w:eastAsia="Times New Roman"/>
                <w:lang w:eastAsia="en-GB"/>
              </w:rPr>
              <w:t> </w:t>
            </w:r>
          </w:p>
        </w:tc>
        <w:tc>
          <w:tcPr>
            <w:tcW w:w="0" w:type="dxa"/>
            <w:noWrap/>
            <w:hideMark/>
          </w:tcPr>
          <w:p w14:paraId="681314E4"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Mental health condition- intermittent</w:t>
            </w:r>
          </w:p>
        </w:tc>
        <w:tc>
          <w:tcPr>
            <w:tcW w:w="0" w:type="dxa"/>
            <w:noWrap/>
            <w:hideMark/>
          </w:tcPr>
          <w:p w14:paraId="3F1566A4"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£223</w:t>
            </w:r>
          </w:p>
        </w:tc>
        <w:tc>
          <w:tcPr>
            <w:tcW w:w="0" w:type="dxa"/>
            <w:noWrap/>
            <w:hideMark/>
          </w:tcPr>
          <w:p w14:paraId="330F6610"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£64</w:t>
            </w:r>
          </w:p>
        </w:tc>
        <w:tc>
          <w:tcPr>
            <w:tcW w:w="0" w:type="dxa"/>
            <w:noWrap/>
            <w:hideMark/>
          </w:tcPr>
          <w:p w14:paraId="70CB4E66"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£98</w:t>
            </w:r>
          </w:p>
        </w:tc>
        <w:tc>
          <w:tcPr>
            <w:tcW w:w="0" w:type="dxa"/>
            <w:noWrap/>
            <w:hideMark/>
          </w:tcPr>
          <w:p w14:paraId="428B900C"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£348</w:t>
            </w:r>
          </w:p>
        </w:tc>
        <w:tc>
          <w:tcPr>
            <w:tcW w:w="0" w:type="dxa"/>
            <w:noWrap/>
            <w:hideMark/>
          </w:tcPr>
          <w:p w14:paraId="7F21F2E6"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Gamma</w:t>
            </w:r>
          </w:p>
        </w:tc>
        <w:tc>
          <w:tcPr>
            <w:tcW w:w="0" w:type="dxa"/>
          </w:tcPr>
          <w:p w14:paraId="547059E3"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fldChar w:fldCharType="begin"/>
            </w:r>
            <w:r>
              <w:rPr>
                <w:rFonts w:eastAsia="Times New Roman"/>
                <w:lang w:eastAsia="en-GB"/>
              </w:rPr>
              <w:instrText xml:space="preserve"> ADDIN EN.CITE &lt;EndNote&gt;&lt;Cite&gt;&lt;Author&gt;Kuyken&lt;/Author&gt;&lt;Year&gt;2015&lt;/Year&gt;&lt;RecNum&gt;30&lt;/RecNum&gt;&lt;DisplayText&gt;&lt;style face="superscript"&gt;51&lt;/style&gt;&lt;/DisplayText&gt;&lt;record&gt;&lt;rec-number&gt;30&lt;/rec-number&gt;&lt;foreign-keys&gt;&lt;key app="EN" db-id="5d5ftdasrt9er4edzzlpe99wwtsv2e0asp5a" timestamp="0"&gt;30&lt;/key&gt;&lt;/foreign-keys&gt;&lt;ref-type name="Journal Article"&gt;17&lt;/ref-type&gt;&lt;contributors&gt;&lt;authors&gt;&lt;author&gt;Kuyken, Willem&lt;/author&gt;&lt;author&gt;Hayes, Rachel&lt;/author&gt;&lt;author&gt;Barrett, Barbara&lt;/author&gt;&lt;author&gt;Byng, Richard&lt;/author&gt;&lt;author&gt;Dalgleish, Tim&lt;/author&gt;&lt;author&gt;Kessler, David&lt;/author&gt;&lt;author&gt;Lewis, Glyn&lt;/author&gt;&lt;author&gt;Watkins, Edward&lt;/author&gt;&lt;author&gt;Brejcha, Claire&lt;/author&gt;&lt;author&gt;Cardy, Jessica&lt;/author&gt;&lt;author&gt;Causley, Aaron&lt;/author&gt;&lt;author&gt;Cowderoy, Suzanne&lt;/author&gt;&lt;author&gt;Evans, Alison&lt;/author&gt;&lt;author&gt;Gradinger, Felix&lt;/author&gt;&lt;author&gt;Kaur, Surinder&lt;/author&gt;&lt;author&gt;Lanham, Paul&lt;/author&gt;&lt;author&gt;Morant, Nicola&lt;/author&gt;&lt;author&gt;Richards, Jonathan&lt;/author&gt;&lt;author&gt;Shah, Pooja&lt;/author&gt;&lt;author&gt;Sutton, Harry&lt;/author&gt;&lt;author&gt;Vicary, Rachael&lt;/author&gt;&lt;author&gt;Weaver, Alice&lt;/author&gt;&lt;author&gt;Wilks, Jenny&lt;/author&gt;&lt;author&gt;Williams, Matthew&lt;/author&gt;&lt;author&gt;Taylor, Rod S.&lt;/author&gt;&lt;author&gt;Byford, Sarah&lt;/author&gt;&lt;/authors&gt;&lt;/contributors&gt;&lt;titles&gt;&lt;title&gt;Effectiveness and cost-effectiveness of mindfulness-based cognitive therapy compared with maintenance antidepressant treatment in the prevention of depressive relapse or recurrence (PREVENT): a randomised controlled trial&lt;/title&gt;&lt;secondary-title&gt;The Lancet&lt;/secondary-title&gt;&lt;/titles&gt;&lt;periodical&gt;&lt;full-title&gt;The Lancet&lt;/full-title&gt;&lt;/periodical&gt;&lt;pages&gt;63-73&lt;/pages&gt;&lt;volume&gt;386&lt;/volume&gt;&lt;number&gt;9988&lt;/number&gt;&lt;section&gt;63&lt;/section&gt;&lt;dates&gt;&lt;year&gt;2015&lt;/year&gt;&lt;/dates&gt;&lt;isbn&gt;01406736&lt;/isbn&gt;&lt;urls&gt;&lt;/urls&gt;&lt;electronic-resource-num&gt;10.1016/s0140-6736(14)62222-4&lt;/electronic-resource-num&gt;&lt;/record&gt;&lt;/Cite&gt;&lt;/EndNote&gt;</w:instrText>
            </w:r>
            <w:r>
              <w:rPr>
                <w:rFonts w:eastAsia="Times New Roman"/>
                <w:lang w:eastAsia="en-GB"/>
              </w:rPr>
              <w:fldChar w:fldCharType="separate"/>
            </w:r>
            <w:r w:rsidRPr="002651E3">
              <w:rPr>
                <w:rFonts w:eastAsia="Times New Roman"/>
                <w:noProof/>
                <w:vertAlign w:val="superscript"/>
                <w:lang w:eastAsia="en-GB"/>
              </w:rPr>
              <w:t>51</w:t>
            </w:r>
            <w:r>
              <w:rPr>
                <w:rFonts w:eastAsia="Times New Roman"/>
                <w:lang w:eastAsia="en-GB"/>
              </w:rPr>
              <w:fldChar w:fldCharType="end"/>
            </w:r>
          </w:p>
        </w:tc>
      </w:tr>
      <w:tr w:rsidR="00A87541" w:rsidRPr="00054354" w14:paraId="45E8E085" w14:textId="77777777" w:rsidTr="00423922">
        <w:trPr>
          <w:trHeight w:val="198"/>
        </w:trPr>
        <w:tc>
          <w:tcPr>
            <w:cnfStyle w:val="001000000000" w:firstRow="0" w:lastRow="0" w:firstColumn="1" w:lastColumn="0" w:oddVBand="0" w:evenVBand="0" w:oddHBand="0" w:evenHBand="0" w:firstRowFirstColumn="0" w:firstRowLastColumn="0" w:lastRowFirstColumn="0" w:lastRowLastColumn="0"/>
            <w:tcW w:w="0" w:type="dxa"/>
            <w:noWrap/>
            <w:hideMark/>
          </w:tcPr>
          <w:p w14:paraId="191FD96B" w14:textId="77777777" w:rsidR="00A87541" w:rsidRPr="00054354" w:rsidRDefault="00A87541" w:rsidP="001748E9">
            <w:pPr>
              <w:rPr>
                <w:rFonts w:eastAsia="Times New Roman"/>
                <w:lang w:eastAsia="en-GB"/>
              </w:rPr>
            </w:pPr>
            <w:r w:rsidRPr="00054354">
              <w:rPr>
                <w:rFonts w:eastAsia="Times New Roman"/>
                <w:lang w:eastAsia="en-GB"/>
              </w:rPr>
              <w:t> </w:t>
            </w:r>
          </w:p>
        </w:tc>
        <w:tc>
          <w:tcPr>
            <w:tcW w:w="0" w:type="dxa"/>
            <w:noWrap/>
            <w:hideMark/>
          </w:tcPr>
          <w:p w14:paraId="75E4A307"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Mental health condition-new onset</w:t>
            </w:r>
          </w:p>
        </w:tc>
        <w:tc>
          <w:tcPr>
            <w:tcW w:w="0" w:type="dxa"/>
            <w:noWrap/>
            <w:hideMark/>
          </w:tcPr>
          <w:p w14:paraId="5F4F367B"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£112</w:t>
            </w:r>
          </w:p>
        </w:tc>
        <w:tc>
          <w:tcPr>
            <w:tcW w:w="0" w:type="dxa"/>
            <w:noWrap/>
            <w:hideMark/>
          </w:tcPr>
          <w:p w14:paraId="7CE9FF18"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£32</w:t>
            </w:r>
          </w:p>
        </w:tc>
        <w:tc>
          <w:tcPr>
            <w:tcW w:w="0" w:type="dxa"/>
            <w:noWrap/>
            <w:hideMark/>
          </w:tcPr>
          <w:p w14:paraId="37EC49EF"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£49</w:t>
            </w:r>
          </w:p>
        </w:tc>
        <w:tc>
          <w:tcPr>
            <w:tcW w:w="0" w:type="dxa"/>
            <w:noWrap/>
            <w:hideMark/>
          </w:tcPr>
          <w:p w14:paraId="7EDD265E"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£174</w:t>
            </w:r>
          </w:p>
        </w:tc>
        <w:tc>
          <w:tcPr>
            <w:tcW w:w="0" w:type="dxa"/>
            <w:noWrap/>
            <w:hideMark/>
          </w:tcPr>
          <w:p w14:paraId="0515EE78"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Gamma</w:t>
            </w:r>
          </w:p>
        </w:tc>
        <w:tc>
          <w:tcPr>
            <w:tcW w:w="0" w:type="dxa"/>
          </w:tcPr>
          <w:p w14:paraId="356A310F"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fldChar w:fldCharType="begin"/>
            </w:r>
            <w:r>
              <w:rPr>
                <w:rFonts w:eastAsia="Times New Roman"/>
                <w:lang w:eastAsia="en-GB"/>
              </w:rPr>
              <w:instrText xml:space="preserve"> ADDIN EN.CITE &lt;EndNote&gt;&lt;Cite&gt;&lt;Author&gt;Kuyken&lt;/Author&gt;&lt;Year&gt;2015&lt;/Year&gt;&lt;RecNum&gt;30&lt;/RecNum&gt;&lt;DisplayText&gt;&lt;style face="superscript"&gt;51&lt;/style&gt;&lt;/DisplayText&gt;&lt;record&gt;&lt;rec-number&gt;30&lt;/rec-number&gt;&lt;foreign-keys&gt;&lt;key app="EN" db-id="5d5ftdasrt9er4edzzlpe99wwtsv2e0asp5a" timestamp="0"&gt;30&lt;/key&gt;&lt;/foreign-keys&gt;&lt;ref-type name="Journal Article"&gt;17&lt;/ref-type&gt;&lt;contributors&gt;&lt;authors&gt;&lt;author&gt;Kuyken, Willem&lt;/author&gt;&lt;author&gt;Hayes, Rachel&lt;/author&gt;&lt;author&gt;Barrett, Barbara&lt;/author&gt;&lt;author&gt;Byng, Richard&lt;/author&gt;&lt;author&gt;Dalgleish, Tim&lt;/author&gt;&lt;author&gt;Kessler, David&lt;/author&gt;&lt;author&gt;Lewis, Glyn&lt;/author&gt;&lt;author&gt;Watkins, Edward&lt;/author&gt;&lt;author&gt;Brejcha, Claire&lt;/author&gt;&lt;author&gt;Cardy, Jessica&lt;/author&gt;&lt;author&gt;Causley, Aaron&lt;/author&gt;&lt;author&gt;Cowderoy, Suzanne&lt;/author&gt;&lt;author&gt;Evans, Alison&lt;/author&gt;&lt;author&gt;Gradinger, Felix&lt;/author&gt;&lt;author&gt;Kaur, Surinder&lt;/author&gt;&lt;author&gt;Lanham, Paul&lt;/author&gt;&lt;author&gt;Morant, Nicola&lt;/author&gt;&lt;author&gt;Richards, Jonathan&lt;/author&gt;&lt;author&gt;Shah, Pooja&lt;/author&gt;&lt;author&gt;Sutton, Harry&lt;/author&gt;&lt;author&gt;Vicary, Rachael&lt;/author&gt;&lt;author&gt;Weaver, Alice&lt;/author&gt;&lt;author&gt;Wilks, Jenny&lt;/author&gt;&lt;author&gt;Williams, Matthew&lt;/author&gt;&lt;author&gt;Taylor, Rod S.&lt;/author&gt;&lt;author&gt;Byford, Sarah&lt;/author&gt;&lt;/authors&gt;&lt;/contributors&gt;&lt;titles&gt;&lt;title&gt;Effectiveness and cost-effectiveness of mindfulness-based cognitive therapy compared with maintenance antidepressant treatment in the prevention of depressive relapse or recurrence (PREVENT): a randomised controlled trial&lt;/title&gt;&lt;secondary-title&gt;The Lancet&lt;/secondary-title&gt;&lt;/titles&gt;&lt;periodical&gt;&lt;full-title&gt;The Lancet&lt;/full-title&gt;&lt;/periodical&gt;&lt;pages&gt;63-73&lt;/pages&gt;&lt;volume&gt;386&lt;/volume&gt;&lt;number&gt;9988&lt;/number&gt;&lt;section&gt;63&lt;/section&gt;&lt;dates&gt;&lt;year&gt;2015&lt;/year&gt;&lt;/dates&gt;&lt;isbn&gt;01406736&lt;/isbn&gt;&lt;urls&gt;&lt;/urls&gt;&lt;electronic-resource-num&gt;10.1016/s0140-6736(14)62222-4&lt;/electronic-resource-num&gt;&lt;/record&gt;&lt;/Cite&gt;&lt;/EndNote&gt;</w:instrText>
            </w:r>
            <w:r>
              <w:rPr>
                <w:rFonts w:eastAsia="Times New Roman"/>
                <w:lang w:eastAsia="en-GB"/>
              </w:rPr>
              <w:fldChar w:fldCharType="separate"/>
            </w:r>
            <w:r w:rsidRPr="002651E3">
              <w:rPr>
                <w:rFonts w:eastAsia="Times New Roman"/>
                <w:noProof/>
                <w:vertAlign w:val="superscript"/>
                <w:lang w:eastAsia="en-GB"/>
              </w:rPr>
              <w:t>51</w:t>
            </w:r>
            <w:r>
              <w:rPr>
                <w:rFonts w:eastAsia="Times New Roman"/>
                <w:lang w:eastAsia="en-GB"/>
              </w:rPr>
              <w:fldChar w:fldCharType="end"/>
            </w:r>
          </w:p>
        </w:tc>
      </w:tr>
      <w:tr w:rsidR="00A87541" w:rsidRPr="00054354" w14:paraId="7465E4F0" w14:textId="77777777" w:rsidTr="00423922">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0" w:type="dxa"/>
            <w:noWrap/>
            <w:hideMark/>
          </w:tcPr>
          <w:p w14:paraId="11FA2084" w14:textId="77777777" w:rsidR="00A87541" w:rsidRPr="00054354" w:rsidRDefault="00A87541" w:rsidP="001748E9">
            <w:pPr>
              <w:rPr>
                <w:rFonts w:eastAsia="Times New Roman"/>
                <w:lang w:eastAsia="en-GB"/>
              </w:rPr>
            </w:pPr>
            <w:r w:rsidRPr="00054354">
              <w:rPr>
                <w:rFonts w:eastAsia="Times New Roman"/>
                <w:lang w:eastAsia="en-GB"/>
              </w:rPr>
              <w:t> </w:t>
            </w:r>
          </w:p>
        </w:tc>
        <w:tc>
          <w:tcPr>
            <w:tcW w:w="0" w:type="dxa"/>
            <w:noWrap/>
            <w:hideMark/>
          </w:tcPr>
          <w:p w14:paraId="43BE2565"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Pre-term birth &lt;28 weeks</w:t>
            </w:r>
          </w:p>
        </w:tc>
        <w:tc>
          <w:tcPr>
            <w:tcW w:w="0" w:type="dxa"/>
            <w:noWrap/>
            <w:hideMark/>
          </w:tcPr>
          <w:p w14:paraId="70AD6B6E"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£397</w:t>
            </w:r>
          </w:p>
        </w:tc>
        <w:tc>
          <w:tcPr>
            <w:tcW w:w="0" w:type="dxa"/>
            <w:noWrap/>
            <w:hideMark/>
          </w:tcPr>
          <w:p w14:paraId="47FF4FB3"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£114</w:t>
            </w:r>
          </w:p>
        </w:tc>
        <w:tc>
          <w:tcPr>
            <w:tcW w:w="0" w:type="dxa"/>
            <w:noWrap/>
            <w:hideMark/>
          </w:tcPr>
          <w:p w14:paraId="28A15FDE"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£174</w:t>
            </w:r>
          </w:p>
        </w:tc>
        <w:tc>
          <w:tcPr>
            <w:tcW w:w="0" w:type="dxa"/>
            <w:noWrap/>
            <w:hideMark/>
          </w:tcPr>
          <w:p w14:paraId="51E79952"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£619</w:t>
            </w:r>
          </w:p>
        </w:tc>
        <w:tc>
          <w:tcPr>
            <w:tcW w:w="0" w:type="dxa"/>
            <w:noWrap/>
            <w:hideMark/>
          </w:tcPr>
          <w:p w14:paraId="3CF1B82E"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Gamma</w:t>
            </w:r>
          </w:p>
        </w:tc>
        <w:tc>
          <w:tcPr>
            <w:tcW w:w="0" w:type="dxa"/>
          </w:tcPr>
          <w:p w14:paraId="20338AF0"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fldChar w:fldCharType="begin">
                <w:fldData xml:space="preserve">PEVuZE5vdGU+PENpdGU+PEF1dGhvcj5LaGFuPC9BdXRob3I+PFllYXI+MjAxNTwvWWVhcj48UmVj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</w:fldData>
              </w:fldChar>
            </w:r>
            <w:r>
              <w:rPr>
                <w:rFonts w:eastAsia="Times New Roman"/>
                <w:lang w:eastAsia="en-GB"/>
              </w:rPr>
              <w:instrText xml:space="preserve"> ADDIN EN.CITE </w:instrText>
            </w:r>
            <w:r>
              <w:rPr>
                <w:rFonts w:eastAsia="Times New Roman"/>
                <w:lang w:eastAsia="en-GB"/>
              </w:rPr>
              <w:fldChar w:fldCharType="begin">
                <w:fldData xml:space="preserve">PEVuZE5vdGU+PENpdGU+PEF1dGhvcj5LaGFuPC9BdXRob3I+PFllYXI+MjAxNTwvWWVhcj48UmVj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</w:fldData>
              </w:fldChar>
            </w:r>
            <w:r>
              <w:rPr>
                <w:rFonts w:eastAsia="Times New Roman"/>
                <w:lang w:eastAsia="en-GB"/>
              </w:rPr>
              <w:instrText xml:space="preserve"> ADDIN EN.CITE.DATA </w:instrText>
            </w:r>
            <w:r>
              <w:rPr>
                <w:rFonts w:eastAsia="Times New Roman"/>
                <w:lang w:eastAsia="en-GB"/>
              </w:rPr>
            </w:r>
            <w:r>
              <w:rPr>
                <w:rFonts w:eastAsia="Times New Roman"/>
                <w:lang w:eastAsia="en-GB"/>
              </w:rPr>
              <w:fldChar w:fldCharType="end"/>
            </w:r>
            <w:r>
              <w:rPr>
                <w:rFonts w:eastAsia="Times New Roman"/>
                <w:lang w:eastAsia="en-GB"/>
              </w:rPr>
            </w:r>
            <w:r>
              <w:rPr>
                <w:rFonts w:eastAsia="Times New Roman"/>
                <w:lang w:eastAsia="en-GB"/>
              </w:rPr>
              <w:fldChar w:fldCharType="separate"/>
            </w:r>
            <w:r w:rsidRPr="002651E3">
              <w:rPr>
                <w:rFonts w:eastAsia="Times New Roman"/>
                <w:noProof/>
                <w:vertAlign w:val="superscript"/>
                <w:lang w:eastAsia="en-GB"/>
              </w:rPr>
              <w:t>52</w:t>
            </w:r>
            <w:r>
              <w:rPr>
                <w:rFonts w:eastAsia="Times New Roman"/>
                <w:lang w:eastAsia="en-GB"/>
              </w:rPr>
              <w:fldChar w:fldCharType="end"/>
            </w:r>
            <w:r>
              <w:rPr>
                <w:rFonts w:eastAsia="Times New Roman"/>
                <w:vertAlign w:val="superscript"/>
                <w:lang w:eastAsia="en-GB"/>
              </w:rPr>
              <w:t>;</w:t>
            </w:r>
            <w:r>
              <w:rPr>
                <w:rFonts w:eastAsia="Times New Roman"/>
                <w:lang w:eastAsia="en-GB"/>
              </w:rPr>
              <w:fldChar w:fldCharType="begin"/>
            </w:r>
            <w:r>
              <w:rPr>
                <w:rFonts w:eastAsia="Times New Roman"/>
                <w:lang w:eastAsia="en-GB"/>
              </w:rPr>
              <w:instrText xml:space="preserve"> ADDIN EN.CITE &lt;EndNote&gt;&lt;Cite&gt;&lt;Author&gt;Mangham&lt;/Author&gt;&lt;Year&gt;2009&lt;/Year&gt;&lt;RecNum&gt;31&lt;/RecNum&gt;&lt;DisplayText&gt;&lt;style face="superscript"&gt;53&lt;/style&gt;&lt;/DisplayText&gt;&lt;record&gt;&lt;rec-number&gt;31&lt;/rec-number&gt;&lt;foreign-keys&gt;&lt;key app="EN" db-id="5d5ftdasrt9er4edzzlpe99wwtsv2e0asp5a" timestamp="0"&gt;31&lt;/key&gt;&lt;/foreign-keys&gt;&lt;ref-type name="Journal Article"&gt;17&lt;/ref-type&gt;&lt;contributors&gt;&lt;authors&gt;&lt;author&gt;Mangham, L. J.&lt;/author&gt;&lt;author&gt;Petrou, S.&lt;/author&gt;&lt;author&gt;Doyle, L. W.&lt;/author&gt;&lt;author&gt;Draper, E. S.&lt;/author&gt;&lt;author&gt;Marlow, N.&lt;/author&gt;&lt;/authors&gt;&lt;/contributors&gt;&lt;auth-address&gt;National Perinatal Epidemiology Unit, University of Oxford, Oxford, England. lindsay.mangham@lshtm.ac.uk&lt;/auth-address&gt;&lt;titles&gt;&lt;title&gt;The cost of preterm birth throughout childhood in England and Wales&lt;/title&gt;&lt;secondary-title&gt;Pediatrics&lt;/secondary-title&gt;&lt;/titles&gt;&lt;pages&gt;e312-27&lt;/pages&gt;&lt;volume&gt;123&lt;/volume&gt;&lt;number&gt;2&lt;/number&gt;&lt;edition&gt;2009/01/28&lt;/edition&gt;&lt;keywords&gt;&lt;keyword&gt;England&lt;/keyword&gt;&lt;keyword&gt;*Health Care Costs&lt;/keyword&gt;&lt;keyword&gt;Humans&lt;/keyword&gt;&lt;keyword&gt;Infant, Newborn&lt;/keyword&gt;&lt;keyword&gt;Markov Chains&lt;/keyword&gt;&lt;keyword&gt;Models, Economic&lt;/keyword&gt;&lt;keyword&gt;Premature Birth/*economics&lt;/keyword&gt;&lt;keyword&gt;Wales&lt;/keyword&gt;&lt;/keywords&gt;&lt;dates&gt;&lt;year&gt;2009&lt;/year&gt;&lt;pub-dates&gt;&lt;date&gt;Feb&lt;/date&gt;&lt;/pub-dates&gt;&lt;/dates&gt;&lt;isbn&gt;1098-4275 (Electronic)&amp;#xD;0031-4005 (Linking)&lt;/isbn&gt;&lt;accession-num&gt;19171583&lt;/accession-num&gt;&lt;urls&gt;&lt;related-urls&gt;&lt;url&gt;https://www.ncbi.nlm.nih.gov/pubmed/19171583&lt;/url&gt;&lt;/related-urls&gt;&lt;/urls&gt;&lt;electronic-resource-num&gt;10.1542/peds.2008-1827&lt;/electronic-resource-num&gt;&lt;/record&gt;&lt;/Cite&gt;&lt;/EndNote&gt;</w:instrText>
            </w:r>
            <w:r>
              <w:rPr>
                <w:rFonts w:eastAsia="Times New Roman"/>
                <w:lang w:eastAsia="en-GB"/>
              </w:rPr>
              <w:fldChar w:fldCharType="separate"/>
            </w:r>
            <w:r w:rsidRPr="002651E3">
              <w:rPr>
                <w:rFonts w:eastAsia="Times New Roman"/>
                <w:noProof/>
                <w:vertAlign w:val="superscript"/>
                <w:lang w:eastAsia="en-GB"/>
              </w:rPr>
              <w:t>53</w:t>
            </w:r>
            <w:r>
              <w:rPr>
                <w:rFonts w:eastAsia="Times New Roman"/>
                <w:lang w:eastAsia="en-GB"/>
              </w:rPr>
              <w:fldChar w:fldCharType="end"/>
            </w:r>
          </w:p>
        </w:tc>
      </w:tr>
      <w:tr w:rsidR="00A87541" w:rsidRPr="00054354" w14:paraId="29E1B4BF" w14:textId="77777777" w:rsidTr="00423922">
        <w:trPr>
          <w:trHeight w:val="198"/>
        </w:trPr>
        <w:tc>
          <w:tcPr>
            <w:cnfStyle w:val="001000000000" w:firstRow="0" w:lastRow="0" w:firstColumn="1" w:lastColumn="0" w:oddVBand="0" w:evenVBand="0" w:oddHBand="0" w:evenHBand="0" w:firstRowFirstColumn="0" w:firstRowLastColumn="0" w:lastRowFirstColumn="0" w:lastRowLastColumn="0"/>
            <w:tcW w:w="0" w:type="dxa"/>
            <w:noWrap/>
            <w:hideMark/>
          </w:tcPr>
          <w:p w14:paraId="040CBD88" w14:textId="77777777" w:rsidR="00A87541" w:rsidRPr="00054354" w:rsidRDefault="00A87541" w:rsidP="001748E9">
            <w:pPr>
              <w:rPr>
                <w:rFonts w:eastAsia="Times New Roman"/>
                <w:lang w:eastAsia="en-GB"/>
              </w:rPr>
            </w:pPr>
            <w:r w:rsidRPr="00054354">
              <w:rPr>
                <w:rFonts w:eastAsia="Times New Roman"/>
                <w:lang w:eastAsia="en-GB"/>
              </w:rPr>
              <w:t> </w:t>
            </w:r>
          </w:p>
        </w:tc>
        <w:tc>
          <w:tcPr>
            <w:tcW w:w="0" w:type="dxa"/>
            <w:noWrap/>
            <w:hideMark/>
          </w:tcPr>
          <w:p w14:paraId="77CFC512"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Pre-term birth 28-33 weeks</w:t>
            </w:r>
          </w:p>
        </w:tc>
        <w:tc>
          <w:tcPr>
            <w:tcW w:w="0" w:type="dxa"/>
            <w:noWrap/>
            <w:hideMark/>
          </w:tcPr>
          <w:p w14:paraId="78C84C5B"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£119</w:t>
            </w:r>
          </w:p>
        </w:tc>
        <w:tc>
          <w:tcPr>
            <w:tcW w:w="0" w:type="dxa"/>
            <w:noWrap/>
            <w:hideMark/>
          </w:tcPr>
          <w:p w14:paraId="372632F9"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£34</w:t>
            </w:r>
          </w:p>
        </w:tc>
        <w:tc>
          <w:tcPr>
            <w:tcW w:w="0" w:type="dxa"/>
            <w:noWrap/>
            <w:hideMark/>
          </w:tcPr>
          <w:p w14:paraId="4F7E544C"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£52</w:t>
            </w:r>
          </w:p>
        </w:tc>
        <w:tc>
          <w:tcPr>
            <w:tcW w:w="0" w:type="dxa"/>
            <w:noWrap/>
            <w:hideMark/>
          </w:tcPr>
          <w:p w14:paraId="3C74B948"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£185</w:t>
            </w:r>
          </w:p>
        </w:tc>
        <w:tc>
          <w:tcPr>
            <w:tcW w:w="0" w:type="dxa"/>
            <w:noWrap/>
            <w:hideMark/>
          </w:tcPr>
          <w:p w14:paraId="64F4D88B"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Gamma</w:t>
            </w:r>
          </w:p>
        </w:tc>
        <w:tc>
          <w:tcPr>
            <w:tcW w:w="0" w:type="dxa"/>
          </w:tcPr>
          <w:p w14:paraId="20244116"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fldChar w:fldCharType="begin">
                <w:fldData xml:space="preserve">PEVuZE5vdGU+PENpdGU+PEF1dGhvcj5LaGFuPC9BdXRob3I+PFllYXI+MjAxNTwvWWVhcj48UmVj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</w:fldData>
              </w:fldChar>
            </w:r>
            <w:r>
              <w:rPr>
                <w:rFonts w:eastAsia="Times New Roman"/>
                <w:lang w:eastAsia="en-GB"/>
              </w:rPr>
              <w:instrText xml:space="preserve"> ADDIN EN.CITE </w:instrText>
            </w:r>
            <w:r>
              <w:rPr>
                <w:rFonts w:eastAsia="Times New Roman"/>
                <w:lang w:eastAsia="en-GB"/>
              </w:rPr>
              <w:fldChar w:fldCharType="begin">
                <w:fldData xml:space="preserve">PEVuZE5vdGU+PENpdGU+PEF1dGhvcj5LaGFuPC9BdXRob3I+PFllYXI+MjAxNTwvWWVhcj48UmVj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</w:fldData>
              </w:fldChar>
            </w:r>
            <w:r>
              <w:rPr>
                <w:rFonts w:eastAsia="Times New Roman"/>
                <w:lang w:eastAsia="en-GB"/>
              </w:rPr>
              <w:instrText xml:space="preserve"> ADDIN EN.CITE.DATA </w:instrText>
            </w:r>
            <w:r>
              <w:rPr>
                <w:rFonts w:eastAsia="Times New Roman"/>
                <w:lang w:eastAsia="en-GB"/>
              </w:rPr>
            </w:r>
            <w:r>
              <w:rPr>
                <w:rFonts w:eastAsia="Times New Roman"/>
                <w:lang w:eastAsia="en-GB"/>
              </w:rPr>
              <w:fldChar w:fldCharType="end"/>
            </w:r>
            <w:r>
              <w:rPr>
                <w:rFonts w:eastAsia="Times New Roman"/>
                <w:lang w:eastAsia="en-GB"/>
              </w:rPr>
            </w:r>
            <w:r>
              <w:rPr>
                <w:rFonts w:eastAsia="Times New Roman"/>
                <w:lang w:eastAsia="en-GB"/>
              </w:rPr>
              <w:fldChar w:fldCharType="separate"/>
            </w:r>
            <w:r w:rsidRPr="002651E3">
              <w:rPr>
                <w:rFonts w:eastAsia="Times New Roman"/>
                <w:noProof/>
                <w:vertAlign w:val="superscript"/>
                <w:lang w:eastAsia="en-GB"/>
              </w:rPr>
              <w:t>52</w:t>
            </w:r>
            <w:r>
              <w:rPr>
                <w:rFonts w:eastAsia="Times New Roman"/>
                <w:lang w:eastAsia="en-GB"/>
              </w:rPr>
              <w:fldChar w:fldCharType="end"/>
            </w:r>
            <w:r>
              <w:rPr>
                <w:rFonts w:eastAsia="Times New Roman"/>
                <w:vertAlign w:val="superscript"/>
                <w:lang w:eastAsia="en-GB"/>
              </w:rPr>
              <w:t>;</w:t>
            </w:r>
            <w:r>
              <w:rPr>
                <w:rFonts w:eastAsia="Times New Roman"/>
                <w:lang w:eastAsia="en-GB"/>
              </w:rPr>
              <w:fldChar w:fldCharType="begin"/>
            </w:r>
            <w:r>
              <w:rPr>
                <w:rFonts w:eastAsia="Times New Roman"/>
                <w:lang w:eastAsia="en-GB"/>
              </w:rPr>
              <w:instrText xml:space="preserve"> ADDIN EN.CITE &lt;EndNote&gt;&lt;Cite&gt;&lt;Author&gt;Mangham&lt;/Author&gt;&lt;Year&gt;2009&lt;/Year&gt;&lt;RecNum&gt;31&lt;/RecNum&gt;&lt;DisplayText&gt;&lt;style face="superscript"&gt;53&lt;/style&gt;&lt;/DisplayText&gt;&lt;record&gt;&lt;rec-number&gt;31&lt;/rec-number&gt;&lt;foreign-keys&gt;&lt;key app="EN" db-id="5d5ftdasrt9er4edzzlpe99wwtsv2e0asp5a" timestamp="0"&gt;31&lt;/key&gt;&lt;/foreign-keys&gt;&lt;ref-type name="Journal Article"&gt;17&lt;/ref-type&gt;&lt;contributors&gt;&lt;authors&gt;&lt;author&gt;Mangham, L. J.&lt;/author&gt;&lt;author&gt;Petrou, S.&lt;/author&gt;&lt;author&gt;Doyle, L. W.&lt;/author&gt;&lt;author&gt;Draper, E. S.&lt;/author&gt;&lt;author&gt;Marlow, N.&lt;/author&gt;&lt;/authors&gt;&lt;/contributors&gt;&lt;auth-address&gt;National Perinatal Epidemiology Unit, University of Oxford, Oxford, England. lindsay.mangham@lshtm.ac.uk&lt;/auth-address&gt;&lt;titles&gt;&lt;title&gt;The cost of preterm birth throughout childhood in England and Wales&lt;/title&gt;&lt;secondary-title&gt;Pediatrics&lt;/secondary-title&gt;&lt;/titles&gt;&lt;pages&gt;e312-27&lt;/pages&gt;&lt;volume&gt;123&lt;/volume&gt;&lt;number&gt;2&lt;/number&gt;&lt;edition&gt;2009/01/28&lt;/edition&gt;&lt;keywords&gt;&lt;keyword&gt;England&lt;/keyword&gt;&lt;keyword&gt;*Health Care Costs&lt;/keyword&gt;&lt;keyword&gt;Humans&lt;/keyword&gt;&lt;keyword&gt;Infant, Newborn&lt;/keyword&gt;&lt;keyword&gt;Markov Chains&lt;/keyword&gt;&lt;keyword&gt;Models, Economic&lt;/keyword&gt;&lt;keyword&gt;Premature Birth/*economics&lt;/keyword&gt;&lt;keyword&gt;Wales&lt;/keyword&gt;&lt;/keywords&gt;&lt;dates&gt;&lt;year&gt;2009&lt;/year&gt;&lt;pub-dates&gt;&lt;date&gt;Feb&lt;/date&gt;&lt;/pub-dates&gt;&lt;/dates&gt;&lt;isbn&gt;1098-4275 (Electronic)&amp;#xD;0031-4005 (Linking)&lt;/isbn&gt;&lt;accession-num&gt;19171583&lt;/accession-num&gt;&lt;urls&gt;&lt;related-urls&gt;&lt;url&gt;https://www.ncbi.nlm.nih.gov/pubmed/19171583&lt;/url&gt;&lt;/related-urls&gt;&lt;/urls&gt;&lt;electronic-resource-num&gt;10.1542/peds.2008-1827&lt;/electronic-resource-num&gt;&lt;/record&gt;&lt;/Cite&gt;&lt;/EndNote&gt;</w:instrText>
            </w:r>
            <w:r>
              <w:rPr>
                <w:rFonts w:eastAsia="Times New Roman"/>
                <w:lang w:eastAsia="en-GB"/>
              </w:rPr>
              <w:fldChar w:fldCharType="separate"/>
            </w:r>
            <w:r w:rsidRPr="002651E3">
              <w:rPr>
                <w:rFonts w:eastAsia="Times New Roman"/>
                <w:noProof/>
                <w:vertAlign w:val="superscript"/>
                <w:lang w:eastAsia="en-GB"/>
              </w:rPr>
              <w:t>53</w:t>
            </w:r>
            <w:r>
              <w:rPr>
                <w:rFonts w:eastAsia="Times New Roman"/>
                <w:lang w:eastAsia="en-GB"/>
              </w:rPr>
              <w:fldChar w:fldCharType="end"/>
            </w:r>
          </w:p>
        </w:tc>
      </w:tr>
      <w:tr w:rsidR="00A87541" w:rsidRPr="00054354" w14:paraId="4385C54D" w14:textId="77777777" w:rsidTr="00423922">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0" w:type="dxa"/>
            <w:noWrap/>
            <w:hideMark/>
          </w:tcPr>
          <w:p w14:paraId="52DFCF5D" w14:textId="77777777" w:rsidR="00A87541" w:rsidRPr="00054354" w:rsidRDefault="00A87541" w:rsidP="001748E9">
            <w:pPr>
              <w:rPr>
                <w:rFonts w:eastAsia="Times New Roman"/>
                <w:lang w:eastAsia="en-GB"/>
              </w:rPr>
            </w:pPr>
            <w:r w:rsidRPr="00054354">
              <w:rPr>
                <w:rFonts w:eastAsia="Times New Roman"/>
                <w:lang w:eastAsia="en-GB"/>
              </w:rPr>
              <w:t> </w:t>
            </w:r>
          </w:p>
        </w:tc>
        <w:tc>
          <w:tcPr>
            <w:tcW w:w="0" w:type="dxa"/>
            <w:noWrap/>
            <w:hideMark/>
          </w:tcPr>
          <w:p w14:paraId="6F2303AA"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Pre-term birth, 34-36 weeks</w:t>
            </w:r>
          </w:p>
        </w:tc>
        <w:tc>
          <w:tcPr>
            <w:tcW w:w="0" w:type="dxa"/>
            <w:noWrap/>
            <w:hideMark/>
          </w:tcPr>
          <w:p w14:paraId="2D508BA4"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£103</w:t>
            </w:r>
          </w:p>
        </w:tc>
        <w:tc>
          <w:tcPr>
            <w:tcW w:w="0" w:type="dxa"/>
            <w:noWrap/>
            <w:hideMark/>
          </w:tcPr>
          <w:p w14:paraId="0609E83A"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£29</w:t>
            </w:r>
          </w:p>
        </w:tc>
        <w:tc>
          <w:tcPr>
            <w:tcW w:w="0" w:type="dxa"/>
            <w:noWrap/>
            <w:hideMark/>
          </w:tcPr>
          <w:p w14:paraId="451E9DC9"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£45</w:t>
            </w:r>
          </w:p>
        </w:tc>
        <w:tc>
          <w:tcPr>
            <w:tcW w:w="0" w:type="dxa"/>
            <w:noWrap/>
            <w:hideMark/>
          </w:tcPr>
          <w:p w14:paraId="42980202"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£161</w:t>
            </w:r>
          </w:p>
        </w:tc>
        <w:tc>
          <w:tcPr>
            <w:tcW w:w="0" w:type="dxa"/>
            <w:noWrap/>
            <w:hideMark/>
          </w:tcPr>
          <w:p w14:paraId="5C91E655"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054354">
              <w:rPr>
                <w:rFonts w:eastAsia="Times New Roman"/>
                <w:lang w:eastAsia="en-GB"/>
              </w:rPr>
              <w:t>Gamma</w:t>
            </w:r>
          </w:p>
        </w:tc>
        <w:tc>
          <w:tcPr>
            <w:tcW w:w="0" w:type="dxa"/>
          </w:tcPr>
          <w:p w14:paraId="643E4263" w14:textId="77777777" w:rsidR="00A87541" w:rsidRPr="00054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fldChar w:fldCharType="begin">
                <w:fldData xml:space="preserve">PEVuZE5vdGU+PENpdGU+PEF1dGhvcj5LaGFuPC9BdXRob3I+PFllYXI+MjAxNTwvWWVhcj48UmVj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</w:fldData>
              </w:fldChar>
            </w:r>
            <w:r>
              <w:rPr>
                <w:rFonts w:eastAsia="Times New Roman"/>
                <w:lang w:eastAsia="en-GB"/>
              </w:rPr>
              <w:instrText xml:space="preserve"> ADDIN EN.CITE </w:instrText>
            </w:r>
            <w:r>
              <w:rPr>
                <w:rFonts w:eastAsia="Times New Roman"/>
                <w:lang w:eastAsia="en-GB"/>
              </w:rPr>
              <w:fldChar w:fldCharType="begin">
                <w:fldData xml:space="preserve">PEVuZE5vdGU+PENpdGU+PEF1dGhvcj5LaGFuPC9BdXRob3I+PFllYXI+MjAxNTwvWWVhcj48UmVj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</w:fldData>
              </w:fldChar>
            </w:r>
            <w:r>
              <w:rPr>
                <w:rFonts w:eastAsia="Times New Roman"/>
                <w:lang w:eastAsia="en-GB"/>
              </w:rPr>
              <w:instrText xml:space="preserve"> ADDIN EN.CITE.DATA </w:instrText>
            </w:r>
            <w:r>
              <w:rPr>
                <w:rFonts w:eastAsia="Times New Roman"/>
                <w:lang w:eastAsia="en-GB"/>
              </w:rPr>
            </w:r>
            <w:r>
              <w:rPr>
                <w:rFonts w:eastAsia="Times New Roman"/>
                <w:lang w:eastAsia="en-GB"/>
              </w:rPr>
              <w:fldChar w:fldCharType="end"/>
            </w:r>
            <w:r>
              <w:rPr>
                <w:rFonts w:eastAsia="Times New Roman"/>
                <w:lang w:eastAsia="en-GB"/>
              </w:rPr>
            </w:r>
            <w:r>
              <w:rPr>
                <w:rFonts w:eastAsia="Times New Roman"/>
                <w:lang w:eastAsia="en-GB"/>
              </w:rPr>
              <w:fldChar w:fldCharType="separate"/>
            </w:r>
            <w:r w:rsidRPr="002651E3">
              <w:rPr>
                <w:rFonts w:eastAsia="Times New Roman"/>
                <w:noProof/>
                <w:vertAlign w:val="superscript"/>
                <w:lang w:eastAsia="en-GB"/>
              </w:rPr>
              <w:t>52</w:t>
            </w:r>
            <w:r>
              <w:rPr>
                <w:rFonts w:eastAsia="Times New Roman"/>
                <w:lang w:eastAsia="en-GB"/>
              </w:rPr>
              <w:fldChar w:fldCharType="end"/>
            </w:r>
            <w:r>
              <w:rPr>
                <w:rFonts w:eastAsia="Times New Roman"/>
                <w:vertAlign w:val="superscript"/>
                <w:lang w:eastAsia="en-GB"/>
              </w:rPr>
              <w:t>;</w:t>
            </w:r>
            <w:r>
              <w:rPr>
                <w:rFonts w:eastAsia="Times New Roman"/>
                <w:lang w:eastAsia="en-GB"/>
              </w:rPr>
              <w:fldChar w:fldCharType="begin"/>
            </w:r>
            <w:r>
              <w:rPr>
                <w:rFonts w:eastAsia="Times New Roman"/>
                <w:lang w:eastAsia="en-GB"/>
              </w:rPr>
              <w:instrText xml:space="preserve"> ADDIN EN.CITE &lt;EndNote&gt;&lt;Cite&gt;&lt;Author&gt;Mangham&lt;/Author&gt;&lt;Year&gt;2009&lt;/Year&gt;&lt;RecNum&gt;31&lt;/RecNum&gt;&lt;DisplayText&gt;&lt;style face="superscript"&gt;53&lt;/style&gt;&lt;/DisplayText&gt;&lt;record&gt;&lt;rec-number&gt;31&lt;/rec-number&gt;&lt;foreign-keys&gt;&lt;key app="EN" db-id="5d5ftdasrt9er4edzzlpe99wwtsv2e0asp5a" timestamp="0"&gt;31&lt;/key&gt;&lt;/foreign-keys&gt;&lt;ref-type name="Journal Article"&gt;17&lt;/ref-type&gt;&lt;contributors&gt;&lt;authors&gt;&lt;author&gt;Mangham, L. J.&lt;/author&gt;&lt;author&gt;Petrou, S.&lt;/author&gt;&lt;author&gt;Doyle, L. W.&lt;/author&gt;&lt;author&gt;Draper, E. S.&lt;/author&gt;&lt;author&gt;Marlow, N.&lt;/author&gt;&lt;/authors&gt;&lt;/contributors&gt;&lt;auth-address&gt;National Perinatal Epidemiology Unit, University of Oxford, Oxford, England. lindsay.mangham@lshtm.ac.uk&lt;/auth-address&gt;&lt;titles&gt;&lt;title&gt;The cost of preterm birth throughout childhood in England and Wales&lt;/title&gt;&lt;secondary-title&gt;Pediatrics&lt;/secondary-title&gt;&lt;/titles&gt;&lt;pages&gt;e312-27&lt;/pages&gt;&lt;volume&gt;123&lt;/volume&gt;&lt;number&gt;2&lt;/number&gt;&lt;edition&gt;2009/01/28&lt;/edition&gt;&lt;keywords&gt;&lt;keyword&gt;England&lt;/keyword&gt;&lt;keyword&gt;*Health Care Costs&lt;/keyword&gt;&lt;keyword&gt;Humans&lt;/keyword&gt;&lt;keyword&gt;Infant, Newborn&lt;/keyword&gt;&lt;keyword&gt;Markov Chains&lt;/keyword&gt;&lt;keyword&gt;Models, Economic&lt;/keyword&gt;&lt;keyword&gt;Premature Birth/*economics&lt;/keyword&gt;&lt;keyword&gt;Wales&lt;/keyword&gt;&lt;/keywords&gt;&lt;dates&gt;&lt;year&gt;2009&lt;/year&gt;&lt;pub-dates&gt;&lt;date&gt;Feb&lt;/date&gt;&lt;/pub-dates&gt;&lt;/dates&gt;&lt;isbn&gt;1098-4275 (Electronic)&amp;#xD;0031-4005 (Linking)&lt;/isbn&gt;&lt;accession-num&gt;19171583&lt;/accession-num&gt;&lt;urls&gt;&lt;related-urls&gt;&lt;url&gt;https://www.ncbi.nlm.nih.gov/pubmed/19171583&lt;/url&gt;&lt;/related-urls&gt;&lt;/urls&gt;&lt;electronic-resource-num&gt;10.1542/peds.2008-1827&lt;/electronic-resource-num&gt;&lt;/record&gt;&lt;/Cite&gt;&lt;/EndNote&gt;</w:instrText>
            </w:r>
            <w:r>
              <w:rPr>
                <w:rFonts w:eastAsia="Times New Roman"/>
                <w:lang w:eastAsia="en-GB"/>
              </w:rPr>
              <w:fldChar w:fldCharType="separate"/>
            </w:r>
            <w:r w:rsidRPr="002651E3">
              <w:rPr>
                <w:rFonts w:eastAsia="Times New Roman"/>
                <w:noProof/>
                <w:vertAlign w:val="superscript"/>
                <w:lang w:eastAsia="en-GB"/>
              </w:rPr>
              <w:t>53</w:t>
            </w:r>
            <w:r>
              <w:rPr>
                <w:rFonts w:eastAsia="Times New Roman"/>
                <w:lang w:eastAsia="en-GB"/>
              </w:rPr>
              <w:fldChar w:fldCharType="end"/>
            </w:r>
          </w:p>
        </w:tc>
      </w:tr>
      <w:tr w:rsidR="00A87541" w:rsidRPr="00054354" w14:paraId="090AD915" w14:textId="77777777" w:rsidTr="00423922">
        <w:trPr>
          <w:trHeight w:val="205"/>
        </w:trPr>
        <w:tc>
          <w:tcPr>
            <w:cnfStyle w:val="001000000000" w:firstRow="0" w:lastRow="0" w:firstColumn="1" w:lastColumn="0" w:oddVBand="0" w:evenVBand="0" w:oddHBand="0" w:evenHBand="0" w:firstRowFirstColumn="0" w:firstRowLastColumn="0" w:lastRowFirstColumn="0" w:lastRowLastColumn="0"/>
            <w:tcW w:w="0" w:type="dxa"/>
            <w:gridSpan w:val="2"/>
            <w:noWrap/>
            <w:hideMark/>
          </w:tcPr>
          <w:p w14:paraId="7DEF060B" w14:textId="77777777" w:rsidR="00A87541" w:rsidRPr="00054354" w:rsidRDefault="00A87541" w:rsidP="001748E9">
            <w:pPr>
              <w:rPr>
                <w:rFonts w:eastAsia="Times New Roman"/>
                <w:lang w:eastAsia="en-GB"/>
              </w:rPr>
            </w:pPr>
            <w:r w:rsidRPr="00054354">
              <w:rPr>
                <w:rFonts w:eastAsia="Times New Roman"/>
                <w:lang w:eastAsia="en-GB"/>
              </w:rPr>
              <w:t>Cost of the intervention</w:t>
            </w:r>
          </w:p>
        </w:tc>
        <w:tc>
          <w:tcPr>
            <w:tcW w:w="0" w:type="dxa"/>
            <w:noWrap/>
            <w:hideMark/>
          </w:tcPr>
          <w:p w14:paraId="55C7C37D"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£155</w:t>
            </w:r>
          </w:p>
        </w:tc>
        <w:tc>
          <w:tcPr>
            <w:tcW w:w="0" w:type="dxa"/>
            <w:noWrap/>
            <w:hideMark/>
          </w:tcPr>
          <w:p w14:paraId="6BA37709"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£15</w:t>
            </w:r>
          </w:p>
        </w:tc>
        <w:tc>
          <w:tcPr>
            <w:tcW w:w="0" w:type="dxa"/>
            <w:noWrap/>
            <w:hideMark/>
          </w:tcPr>
          <w:p w14:paraId="791A924C"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£124</w:t>
            </w:r>
          </w:p>
        </w:tc>
        <w:tc>
          <w:tcPr>
            <w:tcW w:w="0" w:type="dxa"/>
            <w:noWrap/>
            <w:hideMark/>
          </w:tcPr>
          <w:p w14:paraId="0B6B5B88"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£185</w:t>
            </w:r>
          </w:p>
        </w:tc>
        <w:tc>
          <w:tcPr>
            <w:tcW w:w="0" w:type="dxa"/>
            <w:noWrap/>
            <w:hideMark/>
          </w:tcPr>
          <w:p w14:paraId="30A335DE"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054354">
              <w:rPr>
                <w:rFonts w:eastAsia="Times New Roman"/>
                <w:lang w:eastAsia="en-GB"/>
              </w:rPr>
              <w:t>Gamma</w:t>
            </w:r>
          </w:p>
        </w:tc>
        <w:tc>
          <w:tcPr>
            <w:tcW w:w="0" w:type="dxa"/>
          </w:tcPr>
          <w:p w14:paraId="005647BD" w14:textId="77777777" w:rsidR="00A87541" w:rsidRPr="00054354" w:rsidRDefault="00A87541" w:rsidP="001748E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t>Estimated</w:t>
            </w:r>
          </w:p>
        </w:tc>
      </w:tr>
      <w:tr w:rsidR="00A87541" w:rsidRPr="00054354" w14:paraId="5A6069F6" w14:textId="77777777" w:rsidTr="00423922">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0" w:type="dxa"/>
            <w:gridSpan w:val="7"/>
            <w:noWrap/>
          </w:tcPr>
          <w:p w14:paraId="0036AFAF" w14:textId="77777777" w:rsidR="00A87541" w:rsidRPr="00054354" w:rsidRDefault="00A87541" w:rsidP="001748E9">
            <w:pPr>
              <w:rPr>
                <w:rFonts w:eastAsia="Times New Roman"/>
                <w:lang w:eastAsia="en-GB"/>
              </w:rPr>
            </w:pPr>
            <w:r w:rsidRPr="00E20354">
              <w:rPr>
                <w:rFonts w:eastAsia="Times New Roman"/>
                <w:b w:val="0"/>
                <w:bCs w:val="0"/>
                <w:sz w:val="22"/>
                <w:szCs w:val="22"/>
                <w:lang w:eastAsia="en-GB"/>
              </w:rPr>
              <w:t>SD: Standard Deviation; SE: Standard Error; CI: Confidence Interval</w:t>
            </w:r>
          </w:p>
        </w:tc>
        <w:tc>
          <w:tcPr>
            <w:tcW w:w="0" w:type="dxa"/>
          </w:tcPr>
          <w:p w14:paraId="4CFE7F24" w14:textId="77777777" w:rsidR="00A87541" w:rsidRPr="00E20354" w:rsidRDefault="00A87541" w:rsidP="001748E9">
            <w:pPr>
              <w:cnfStyle w:val="000000100000" w:firstRow="0" w:lastRow="0" w:firstColumn="0" w:lastColumn="0" w:oddVBand="0" w:evenVBand="0" w:oddHBand="1" w:evenHBand="0" w:firstRowFirstColumn="0" w:firstRowLastColumn="0" w:lastRowFirstColumn="0" w:lastRowLastColumn="0"/>
              <w:rPr>
                <w:rFonts w:eastAsia="Times New Roman"/>
                <w:sz w:val="22"/>
                <w:szCs w:val="22"/>
                <w:lang w:eastAsia="en-GB"/>
              </w:rPr>
            </w:pPr>
          </w:p>
        </w:tc>
      </w:tr>
    </w:tbl>
    <w:p w14:paraId="0452D020" w14:textId="77777777" w:rsidR="00A87541" w:rsidRDefault="00A87541" w:rsidP="007A278C">
      <w:pPr>
        <w:rPr>
          <w:b/>
          <w:bCs/>
        </w:rPr>
        <w:sectPr w:rsidR="00A87541" w:rsidSect="00423922">
          <w:pgSz w:w="16838" w:h="11906" w:orient="landscape"/>
          <w:pgMar w:top="1440" w:right="1440" w:bottom="1440" w:left="1440" w:header="709" w:footer="709" w:gutter="0"/>
          <w:cols w:space="708"/>
          <w:titlePg/>
          <w:docGrid w:linePitch="360"/>
        </w:sectPr>
      </w:pPr>
      <w:bookmarkStart w:id="4" w:name="_Hlk69199550"/>
    </w:p>
    <w:tbl>
      <w:tblPr>
        <w:tblStyle w:val="ListTable2-Accent5"/>
        <w:tblW w:w="9072" w:type="dxa"/>
        <w:tblLook w:val="04A0" w:firstRow="1" w:lastRow="0" w:firstColumn="1" w:lastColumn="0" w:noHBand="0" w:noVBand="1"/>
      </w:tblPr>
      <w:tblGrid>
        <w:gridCol w:w="1836"/>
        <w:gridCol w:w="1524"/>
        <w:gridCol w:w="1360"/>
        <w:gridCol w:w="1469"/>
        <w:gridCol w:w="1544"/>
        <w:gridCol w:w="1423"/>
      </w:tblGrid>
      <w:tr w:rsidR="008B5934" w:rsidRPr="00E20354" w14:paraId="39272492" w14:textId="77777777" w:rsidTr="009E1EEE">
        <w:trPr>
          <w:cnfStyle w:val="100000000000" w:firstRow="1" w:lastRow="0" w:firstColumn="0" w:lastColumn="0" w:oddVBand="0" w:evenVBand="0" w:oddHBand="0" w:evenHBand="0" w:firstRowFirstColumn="0" w:firstRowLastColumn="0" w:lastRowFirstColumn="0" w:lastRowLastColumn="0"/>
          <w:trHeight w:val="269"/>
          <w:tblHeader/>
        </w:trPr>
        <w:tc>
          <w:tcPr>
            <w:cnfStyle w:val="001000000000" w:firstRow="0" w:lastRow="0" w:firstColumn="1" w:lastColumn="0" w:oddVBand="0" w:evenVBand="0" w:oddHBand="0" w:evenHBand="0" w:firstRowFirstColumn="0" w:firstRowLastColumn="0" w:lastRowFirstColumn="0" w:lastRowLastColumn="0"/>
            <w:tcW w:w="9072" w:type="dxa"/>
            <w:gridSpan w:val="6"/>
            <w:noWrap/>
          </w:tcPr>
          <w:p w14:paraId="092A5C64" w14:textId="1817FB75" w:rsidR="008B5934" w:rsidRPr="00E20354" w:rsidRDefault="005A10D1" w:rsidP="007A278C">
            <w:pPr>
              <w:rPr>
                <w:lang w:eastAsia="en-US"/>
              </w:rPr>
            </w:pPr>
            <w:r w:rsidRPr="005A10D1">
              <w:lastRenderedPageBreak/>
              <w:t xml:space="preserve">Table </w:t>
            </w:r>
            <w:proofErr w:type="gramStart"/>
            <w:r w:rsidRPr="005A10D1">
              <w:t>2</w:t>
            </w:r>
            <w:r w:rsidR="008B5934" w:rsidRPr="00E20354">
              <w:rPr>
                <w:noProof/>
              </w:rPr>
              <w:t xml:space="preserve">  Incremental</w:t>
            </w:r>
            <w:proofErr w:type="gramEnd"/>
            <w:r w:rsidR="008B5934" w:rsidRPr="00E20354">
              <w:rPr>
                <w:noProof/>
              </w:rPr>
              <w:t xml:space="preserve"> cost-effectiveness ratios in the base case and scenario analyses</w:t>
            </w:r>
          </w:p>
        </w:tc>
      </w:tr>
      <w:tr w:rsidR="008B5934" w:rsidRPr="00E20354" w14:paraId="4EE40F4F" w14:textId="77777777" w:rsidTr="009E1EEE">
        <w:trPr>
          <w:cnfStyle w:val="100000000000" w:firstRow="1" w:lastRow="0" w:firstColumn="0" w:lastColumn="0" w:oddVBand="0" w:evenVBand="0" w:oddHBand="0" w:evenHBand="0" w:firstRowFirstColumn="0" w:firstRowLastColumn="0" w:lastRowFirstColumn="0" w:lastRowLastColumn="0"/>
          <w:trHeight w:val="281"/>
          <w:tblHeader/>
        </w:trPr>
        <w:tc>
          <w:tcPr>
            <w:cnfStyle w:val="001000000000" w:firstRow="0" w:lastRow="0" w:firstColumn="1" w:lastColumn="0" w:oddVBand="0" w:evenVBand="0" w:oddHBand="0" w:evenHBand="0" w:firstRowFirstColumn="0" w:firstRowLastColumn="0" w:lastRowFirstColumn="0" w:lastRowLastColumn="0"/>
            <w:tcW w:w="1836" w:type="dxa"/>
            <w:noWrap/>
          </w:tcPr>
          <w:p w14:paraId="2DB2D061" w14:textId="77777777" w:rsidR="008B5934" w:rsidRPr="00E20354" w:rsidRDefault="008B5934" w:rsidP="007A278C">
            <w:pPr>
              <w:rPr>
                <w:lang w:eastAsia="en-US"/>
              </w:rPr>
            </w:pPr>
          </w:p>
        </w:tc>
        <w:tc>
          <w:tcPr>
            <w:tcW w:w="1524" w:type="dxa"/>
            <w:noWrap/>
          </w:tcPr>
          <w:p w14:paraId="3FF0DCD3" w14:textId="77777777" w:rsidR="008B5934" w:rsidRPr="00E20354" w:rsidRDefault="008B5934" w:rsidP="007A278C">
            <w:pPr>
              <w:cnfStyle w:val="100000000000" w:firstRow="1" w:lastRow="0" w:firstColumn="0" w:lastColumn="0" w:oddVBand="0" w:evenVBand="0" w:oddHBand="0" w:evenHBand="0" w:firstRowFirstColumn="0" w:firstRowLastColumn="0" w:lastRowFirstColumn="0" w:lastRowLastColumn="0"/>
              <w:rPr>
                <w:lang w:eastAsia="en-US"/>
              </w:rPr>
            </w:pPr>
            <w:r w:rsidRPr="00E20354">
              <w:rPr>
                <w:lang w:eastAsia="en-US"/>
              </w:rPr>
              <w:t>Total cost (£)</w:t>
            </w:r>
          </w:p>
        </w:tc>
        <w:tc>
          <w:tcPr>
            <w:tcW w:w="1360" w:type="dxa"/>
            <w:noWrap/>
          </w:tcPr>
          <w:p w14:paraId="16545E5A" w14:textId="77777777" w:rsidR="008B5934" w:rsidRPr="00E20354" w:rsidRDefault="008B5934" w:rsidP="007A278C">
            <w:pPr>
              <w:cnfStyle w:val="100000000000" w:firstRow="1" w:lastRow="0" w:firstColumn="0" w:lastColumn="0" w:oddVBand="0" w:evenVBand="0" w:oddHBand="0" w:evenHBand="0" w:firstRowFirstColumn="0" w:firstRowLastColumn="0" w:lastRowFirstColumn="0" w:lastRowLastColumn="0"/>
              <w:rPr>
                <w:lang w:eastAsia="en-US"/>
              </w:rPr>
            </w:pPr>
            <w:r w:rsidRPr="00E20354">
              <w:rPr>
                <w:lang w:eastAsia="en-US"/>
              </w:rPr>
              <w:t>Total QALYs</w:t>
            </w:r>
          </w:p>
        </w:tc>
        <w:tc>
          <w:tcPr>
            <w:tcW w:w="1382" w:type="dxa"/>
            <w:noWrap/>
          </w:tcPr>
          <w:p w14:paraId="3DB4520D" w14:textId="77777777" w:rsidR="008B5934" w:rsidRPr="00E20354" w:rsidRDefault="008B5934" w:rsidP="007A278C">
            <w:pPr>
              <w:cnfStyle w:val="100000000000" w:firstRow="1" w:lastRow="0" w:firstColumn="0" w:lastColumn="0" w:oddVBand="0" w:evenVBand="0" w:oddHBand="0" w:evenHBand="0" w:firstRowFirstColumn="0" w:firstRowLastColumn="0" w:lastRowFirstColumn="0" w:lastRowLastColumn="0"/>
              <w:rPr>
                <w:lang w:eastAsia="en-US"/>
              </w:rPr>
            </w:pPr>
            <w:r w:rsidRPr="00E20354">
              <w:rPr>
                <w:lang w:eastAsia="en-US"/>
              </w:rPr>
              <w:t>Incremental cost (£)</w:t>
            </w:r>
          </w:p>
        </w:tc>
        <w:tc>
          <w:tcPr>
            <w:tcW w:w="1544" w:type="dxa"/>
            <w:noWrap/>
          </w:tcPr>
          <w:p w14:paraId="49BC8EC5" w14:textId="77777777" w:rsidR="008B5934" w:rsidRPr="00E20354" w:rsidRDefault="008B5934" w:rsidP="007A278C">
            <w:pPr>
              <w:cnfStyle w:val="100000000000" w:firstRow="1" w:lastRow="0" w:firstColumn="0" w:lastColumn="0" w:oddVBand="0" w:evenVBand="0" w:oddHBand="0" w:evenHBand="0" w:firstRowFirstColumn="0" w:firstRowLastColumn="0" w:lastRowFirstColumn="0" w:lastRowLastColumn="0"/>
              <w:rPr>
                <w:lang w:eastAsia="en-US"/>
              </w:rPr>
            </w:pPr>
            <w:r w:rsidRPr="00E20354">
              <w:rPr>
                <w:lang w:eastAsia="en-US"/>
              </w:rPr>
              <w:t>Incremental QALY</w:t>
            </w:r>
          </w:p>
        </w:tc>
        <w:tc>
          <w:tcPr>
            <w:tcW w:w="1423" w:type="dxa"/>
            <w:noWrap/>
          </w:tcPr>
          <w:p w14:paraId="61BDF16F" w14:textId="77777777" w:rsidR="008B5934" w:rsidRPr="00E20354" w:rsidRDefault="008B5934" w:rsidP="007A278C">
            <w:pPr>
              <w:cnfStyle w:val="100000000000" w:firstRow="1" w:lastRow="0" w:firstColumn="0" w:lastColumn="0" w:oddVBand="0" w:evenVBand="0" w:oddHBand="0" w:evenHBand="0" w:firstRowFirstColumn="0" w:firstRowLastColumn="0" w:lastRowFirstColumn="0" w:lastRowLastColumn="0"/>
              <w:rPr>
                <w:lang w:eastAsia="en-US"/>
              </w:rPr>
            </w:pPr>
            <w:r w:rsidRPr="00E20354">
              <w:rPr>
                <w:lang w:eastAsia="en-US"/>
              </w:rPr>
              <w:t>ICER</w:t>
            </w:r>
          </w:p>
        </w:tc>
      </w:tr>
      <w:tr w:rsidR="008B5934" w:rsidRPr="00E20354" w14:paraId="1C87ABE3" w14:textId="77777777" w:rsidTr="009E1EE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072" w:type="dxa"/>
            <w:gridSpan w:val="6"/>
            <w:noWrap/>
            <w:hideMark/>
          </w:tcPr>
          <w:p w14:paraId="1E2C1754" w14:textId="77777777" w:rsidR="008B5934" w:rsidRPr="00E20354" w:rsidRDefault="008B5934" w:rsidP="007A278C">
            <w:pPr>
              <w:rPr>
                <w:lang w:eastAsia="en-US"/>
              </w:rPr>
            </w:pPr>
            <w:r w:rsidRPr="00E20354">
              <w:rPr>
                <w:lang w:eastAsia="en-US"/>
              </w:rPr>
              <w:t>Base case analysis</w:t>
            </w:r>
          </w:p>
        </w:tc>
      </w:tr>
      <w:tr w:rsidR="00B323C9" w:rsidRPr="00E20354" w14:paraId="21E3A70F" w14:textId="77777777" w:rsidTr="009E1EEE">
        <w:trPr>
          <w:trHeight w:val="332"/>
        </w:trPr>
        <w:tc>
          <w:tcPr>
            <w:cnfStyle w:val="001000000000" w:firstRow="0" w:lastRow="0" w:firstColumn="1" w:lastColumn="0" w:oddVBand="0" w:evenVBand="0" w:oddHBand="0" w:evenHBand="0" w:firstRowFirstColumn="0" w:firstRowLastColumn="0" w:lastRowFirstColumn="0" w:lastRowLastColumn="0"/>
            <w:tcW w:w="1836" w:type="dxa"/>
            <w:noWrap/>
            <w:hideMark/>
          </w:tcPr>
          <w:p w14:paraId="1BD9EA0D" w14:textId="77777777" w:rsidR="00B323C9" w:rsidRPr="00E20354" w:rsidRDefault="00B323C9" w:rsidP="00B323C9">
            <w:pPr>
              <w:rPr>
                <w:b w:val="0"/>
                <w:bCs w:val="0"/>
                <w:lang w:eastAsia="en-US"/>
              </w:rPr>
            </w:pPr>
            <w:r w:rsidRPr="00E20354">
              <w:rPr>
                <w:b w:val="0"/>
                <w:bCs w:val="0"/>
                <w:lang w:eastAsia="en-US"/>
              </w:rPr>
              <w:t>Usual schooling</w:t>
            </w:r>
          </w:p>
        </w:tc>
        <w:tc>
          <w:tcPr>
            <w:tcW w:w="1524" w:type="dxa"/>
            <w:noWrap/>
          </w:tcPr>
          <w:p w14:paraId="11F4AC3F" w14:textId="48861F8D"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lang w:eastAsia="en-US"/>
              </w:rPr>
            </w:pPr>
            <w:r w:rsidRPr="00E20354">
              <w:rPr>
                <w:color w:val="000000"/>
              </w:rPr>
              <w:t>£4,416</w:t>
            </w:r>
          </w:p>
        </w:tc>
        <w:tc>
          <w:tcPr>
            <w:tcW w:w="1360" w:type="dxa"/>
            <w:noWrap/>
          </w:tcPr>
          <w:p w14:paraId="7280B736" w14:textId="5C752D93"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lang w:eastAsia="en-US"/>
              </w:rPr>
            </w:pPr>
            <w:r w:rsidRPr="00E20354">
              <w:rPr>
                <w:color w:val="000000"/>
              </w:rPr>
              <w:t>13.07</w:t>
            </w:r>
          </w:p>
        </w:tc>
        <w:tc>
          <w:tcPr>
            <w:tcW w:w="1382" w:type="dxa"/>
            <w:noWrap/>
          </w:tcPr>
          <w:p w14:paraId="4F019A03" w14:textId="166259F0"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lang w:eastAsia="en-US"/>
              </w:rPr>
            </w:pPr>
            <w:r w:rsidRPr="00E20354">
              <w:rPr>
                <w:color w:val="000000"/>
              </w:rPr>
              <w:t> </w:t>
            </w:r>
          </w:p>
        </w:tc>
        <w:tc>
          <w:tcPr>
            <w:tcW w:w="1544" w:type="dxa"/>
            <w:noWrap/>
          </w:tcPr>
          <w:p w14:paraId="0B7E47A0" w14:textId="5621177D"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lang w:eastAsia="en-US"/>
              </w:rPr>
            </w:pPr>
            <w:r w:rsidRPr="00E20354">
              <w:rPr>
                <w:color w:val="000000"/>
              </w:rPr>
              <w:t> </w:t>
            </w:r>
          </w:p>
        </w:tc>
        <w:tc>
          <w:tcPr>
            <w:tcW w:w="1423" w:type="dxa"/>
            <w:noWrap/>
          </w:tcPr>
          <w:p w14:paraId="068E7323" w14:textId="4E8F054E"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lang w:eastAsia="en-US"/>
              </w:rPr>
            </w:pPr>
            <w:r w:rsidRPr="00E20354">
              <w:rPr>
                <w:color w:val="000000"/>
              </w:rPr>
              <w:t> </w:t>
            </w:r>
          </w:p>
        </w:tc>
      </w:tr>
      <w:tr w:rsidR="00B323C9" w:rsidRPr="00E20354" w14:paraId="6B11662E" w14:textId="77777777" w:rsidTr="009E1EEE">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836" w:type="dxa"/>
            <w:noWrap/>
            <w:hideMark/>
          </w:tcPr>
          <w:p w14:paraId="358CBDC5" w14:textId="77777777" w:rsidR="00B323C9" w:rsidRPr="00E20354" w:rsidRDefault="00B323C9" w:rsidP="00B323C9">
            <w:pPr>
              <w:rPr>
                <w:b w:val="0"/>
                <w:bCs w:val="0"/>
                <w:lang w:eastAsia="en-US"/>
              </w:rPr>
            </w:pPr>
            <w:proofErr w:type="spellStart"/>
            <w:r w:rsidRPr="00E20354">
              <w:rPr>
                <w:b w:val="0"/>
                <w:bCs w:val="0"/>
                <w:lang w:eastAsia="en-US"/>
              </w:rPr>
              <w:t>LifeLab</w:t>
            </w:r>
            <w:proofErr w:type="spellEnd"/>
            <w:r w:rsidRPr="00E20354">
              <w:rPr>
                <w:b w:val="0"/>
                <w:bCs w:val="0"/>
                <w:lang w:eastAsia="en-US"/>
              </w:rPr>
              <w:t xml:space="preserve"> Plus</w:t>
            </w:r>
          </w:p>
        </w:tc>
        <w:tc>
          <w:tcPr>
            <w:tcW w:w="1524" w:type="dxa"/>
            <w:noWrap/>
          </w:tcPr>
          <w:p w14:paraId="735907CE" w14:textId="5FCB5494"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lang w:eastAsia="en-US"/>
              </w:rPr>
            </w:pPr>
            <w:r w:rsidRPr="00E20354">
              <w:rPr>
                <w:color w:val="000000"/>
              </w:rPr>
              <w:t>£4,539</w:t>
            </w:r>
          </w:p>
        </w:tc>
        <w:tc>
          <w:tcPr>
            <w:tcW w:w="1360" w:type="dxa"/>
            <w:noWrap/>
          </w:tcPr>
          <w:p w14:paraId="398D507D" w14:textId="1678AA67"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lang w:eastAsia="en-US"/>
              </w:rPr>
            </w:pPr>
            <w:r w:rsidRPr="00E20354">
              <w:rPr>
                <w:color w:val="000000"/>
              </w:rPr>
              <w:t>13.08</w:t>
            </w:r>
          </w:p>
        </w:tc>
        <w:tc>
          <w:tcPr>
            <w:tcW w:w="1382" w:type="dxa"/>
            <w:noWrap/>
          </w:tcPr>
          <w:p w14:paraId="7D559F8D" w14:textId="2E2DF5D4"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lang w:eastAsia="en-US"/>
              </w:rPr>
            </w:pPr>
            <w:r w:rsidRPr="00E20354">
              <w:rPr>
                <w:color w:val="000000"/>
              </w:rPr>
              <w:t>£123</w:t>
            </w:r>
          </w:p>
        </w:tc>
        <w:tc>
          <w:tcPr>
            <w:tcW w:w="1544" w:type="dxa"/>
            <w:noWrap/>
          </w:tcPr>
          <w:p w14:paraId="58D6E3C0" w14:textId="343C99A3"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lang w:eastAsia="en-US"/>
              </w:rPr>
            </w:pPr>
            <w:r w:rsidRPr="00E20354">
              <w:rPr>
                <w:color w:val="000000"/>
              </w:rPr>
              <w:t>0.0085</w:t>
            </w:r>
          </w:p>
        </w:tc>
        <w:tc>
          <w:tcPr>
            <w:tcW w:w="1423" w:type="dxa"/>
            <w:noWrap/>
          </w:tcPr>
          <w:p w14:paraId="46EC1C95" w14:textId="13DED0F8"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lang w:eastAsia="en-US"/>
              </w:rPr>
            </w:pPr>
            <w:r w:rsidRPr="00E20354">
              <w:rPr>
                <w:color w:val="000000"/>
              </w:rPr>
              <w:t>£14,367</w:t>
            </w:r>
          </w:p>
        </w:tc>
      </w:tr>
      <w:tr w:rsidR="00B323C9" w:rsidRPr="00E20354" w14:paraId="64BDB4D8" w14:textId="77777777" w:rsidTr="009E1EEE">
        <w:trPr>
          <w:trHeight w:val="281"/>
        </w:trPr>
        <w:tc>
          <w:tcPr>
            <w:cnfStyle w:val="001000000000" w:firstRow="0" w:lastRow="0" w:firstColumn="1" w:lastColumn="0" w:oddVBand="0" w:evenVBand="0" w:oddHBand="0" w:evenHBand="0" w:firstRowFirstColumn="0" w:firstRowLastColumn="0" w:lastRowFirstColumn="0" w:lastRowLastColumn="0"/>
            <w:tcW w:w="9072" w:type="dxa"/>
            <w:gridSpan w:val="6"/>
            <w:noWrap/>
          </w:tcPr>
          <w:p w14:paraId="1589DBB0" w14:textId="77777777" w:rsidR="00B323C9" w:rsidRPr="00E20354" w:rsidRDefault="00B323C9" w:rsidP="00B323C9">
            <w:pPr>
              <w:rPr>
                <w:b w:val="0"/>
                <w:bCs w:val="0"/>
                <w:lang w:eastAsia="en-US"/>
              </w:rPr>
            </w:pPr>
            <w:r w:rsidRPr="00E20354">
              <w:rPr>
                <w:lang w:eastAsia="en-US"/>
              </w:rPr>
              <w:t>Perspective: NHS</w:t>
            </w:r>
          </w:p>
        </w:tc>
      </w:tr>
      <w:tr w:rsidR="00B323C9" w:rsidRPr="00E20354" w14:paraId="60F6AAF2" w14:textId="77777777" w:rsidTr="009E1EE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6" w:type="dxa"/>
            <w:noWrap/>
          </w:tcPr>
          <w:p w14:paraId="5CCFAE5D" w14:textId="77777777" w:rsidR="00B323C9" w:rsidRPr="00E20354" w:rsidRDefault="00B323C9" w:rsidP="00B323C9">
            <w:pPr>
              <w:rPr>
                <w:b w:val="0"/>
                <w:bCs w:val="0"/>
                <w:lang w:eastAsia="en-US"/>
              </w:rPr>
            </w:pPr>
            <w:r w:rsidRPr="00E20354">
              <w:rPr>
                <w:b w:val="0"/>
                <w:bCs w:val="0"/>
                <w:lang w:eastAsia="en-US"/>
              </w:rPr>
              <w:t>Usual schooling</w:t>
            </w:r>
          </w:p>
        </w:tc>
        <w:tc>
          <w:tcPr>
            <w:tcW w:w="1524" w:type="dxa"/>
            <w:noWrap/>
          </w:tcPr>
          <w:p w14:paraId="26611535" w14:textId="0D257AB0"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lang w:eastAsia="en-US"/>
              </w:rPr>
            </w:pPr>
            <w:r w:rsidRPr="00E20354">
              <w:rPr>
                <w:color w:val="000000"/>
              </w:rPr>
              <w:t>£2,001</w:t>
            </w:r>
          </w:p>
        </w:tc>
        <w:tc>
          <w:tcPr>
            <w:tcW w:w="1360" w:type="dxa"/>
            <w:noWrap/>
          </w:tcPr>
          <w:p w14:paraId="7577498C" w14:textId="71E06DCD"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lang w:eastAsia="en-US"/>
              </w:rPr>
            </w:pPr>
            <w:r w:rsidRPr="00E20354">
              <w:rPr>
                <w:color w:val="000000"/>
              </w:rPr>
              <w:t>13.07</w:t>
            </w:r>
          </w:p>
        </w:tc>
        <w:tc>
          <w:tcPr>
            <w:tcW w:w="1382" w:type="dxa"/>
            <w:noWrap/>
          </w:tcPr>
          <w:p w14:paraId="7C4D8202" w14:textId="49E156B2"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lang w:eastAsia="en-US"/>
              </w:rPr>
            </w:pPr>
            <w:r w:rsidRPr="00E20354">
              <w:rPr>
                <w:color w:val="000000"/>
              </w:rPr>
              <w:t> </w:t>
            </w:r>
          </w:p>
        </w:tc>
        <w:tc>
          <w:tcPr>
            <w:tcW w:w="1544" w:type="dxa"/>
            <w:noWrap/>
          </w:tcPr>
          <w:p w14:paraId="44817432" w14:textId="64C7C301"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lang w:eastAsia="en-US"/>
              </w:rPr>
            </w:pPr>
            <w:r w:rsidRPr="00E20354">
              <w:rPr>
                <w:color w:val="000000"/>
              </w:rPr>
              <w:t> </w:t>
            </w:r>
          </w:p>
        </w:tc>
        <w:tc>
          <w:tcPr>
            <w:tcW w:w="1423" w:type="dxa"/>
            <w:noWrap/>
          </w:tcPr>
          <w:p w14:paraId="35538A8A" w14:textId="5E90DD1F"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lang w:eastAsia="en-US"/>
              </w:rPr>
            </w:pPr>
            <w:r w:rsidRPr="00E20354">
              <w:rPr>
                <w:color w:val="000000"/>
              </w:rPr>
              <w:t> </w:t>
            </w:r>
          </w:p>
        </w:tc>
      </w:tr>
      <w:tr w:rsidR="00B323C9" w:rsidRPr="00E20354" w14:paraId="27304C71" w14:textId="77777777" w:rsidTr="009E1EEE">
        <w:trPr>
          <w:trHeight w:val="281"/>
        </w:trPr>
        <w:tc>
          <w:tcPr>
            <w:cnfStyle w:val="001000000000" w:firstRow="0" w:lastRow="0" w:firstColumn="1" w:lastColumn="0" w:oddVBand="0" w:evenVBand="0" w:oddHBand="0" w:evenHBand="0" w:firstRowFirstColumn="0" w:firstRowLastColumn="0" w:lastRowFirstColumn="0" w:lastRowLastColumn="0"/>
            <w:tcW w:w="1836" w:type="dxa"/>
            <w:noWrap/>
          </w:tcPr>
          <w:p w14:paraId="7208E572" w14:textId="77777777" w:rsidR="00B323C9" w:rsidRPr="00E20354" w:rsidRDefault="00B323C9" w:rsidP="00B323C9">
            <w:pPr>
              <w:rPr>
                <w:b w:val="0"/>
                <w:bCs w:val="0"/>
                <w:lang w:eastAsia="en-US"/>
              </w:rPr>
            </w:pPr>
            <w:proofErr w:type="spellStart"/>
            <w:r w:rsidRPr="00E20354">
              <w:rPr>
                <w:b w:val="0"/>
                <w:bCs w:val="0"/>
                <w:lang w:eastAsia="en-US"/>
              </w:rPr>
              <w:t>LifeLab</w:t>
            </w:r>
            <w:proofErr w:type="spellEnd"/>
            <w:r w:rsidRPr="00E20354">
              <w:rPr>
                <w:b w:val="0"/>
                <w:bCs w:val="0"/>
                <w:lang w:eastAsia="en-US"/>
              </w:rPr>
              <w:t xml:space="preserve"> Plus</w:t>
            </w:r>
          </w:p>
        </w:tc>
        <w:tc>
          <w:tcPr>
            <w:tcW w:w="1524" w:type="dxa"/>
            <w:noWrap/>
          </w:tcPr>
          <w:p w14:paraId="5A5736F5" w14:textId="767FCD58"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lang w:eastAsia="en-US"/>
              </w:rPr>
            </w:pPr>
            <w:r w:rsidRPr="00E20354">
              <w:rPr>
                <w:color w:val="000000"/>
              </w:rPr>
              <w:t>£2,141</w:t>
            </w:r>
          </w:p>
        </w:tc>
        <w:tc>
          <w:tcPr>
            <w:tcW w:w="1360" w:type="dxa"/>
            <w:noWrap/>
          </w:tcPr>
          <w:p w14:paraId="5EE4283F" w14:textId="1FF59611"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lang w:eastAsia="en-US"/>
              </w:rPr>
            </w:pPr>
            <w:r w:rsidRPr="00E20354">
              <w:rPr>
                <w:color w:val="000000"/>
              </w:rPr>
              <w:t>13.08</w:t>
            </w:r>
          </w:p>
        </w:tc>
        <w:tc>
          <w:tcPr>
            <w:tcW w:w="1382" w:type="dxa"/>
            <w:noWrap/>
          </w:tcPr>
          <w:p w14:paraId="71E8F185" w14:textId="2B8ACFA3"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lang w:eastAsia="en-US"/>
              </w:rPr>
            </w:pPr>
            <w:r w:rsidRPr="00E20354">
              <w:rPr>
                <w:color w:val="000000"/>
              </w:rPr>
              <w:t>£140</w:t>
            </w:r>
          </w:p>
        </w:tc>
        <w:tc>
          <w:tcPr>
            <w:tcW w:w="1544" w:type="dxa"/>
            <w:noWrap/>
          </w:tcPr>
          <w:p w14:paraId="10866618" w14:textId="074C624E"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lang w:eastAsia="en-US"/>
              </w:rPr>
            </w:pPr>
            <w:r w:rsidRPr="00E20354">
              <w:rPr>
                <w:color w:val="000000"/>
              </w:rPr>
              <w:t>0.0085</w:t>
            </w:r>
          </w:p>
        </w:tc>
        <w:tc>
          <w:tcPr>
            <w:tcW w:w="1423" w:type="dxa"/>
            <w:noWrap/>
          </w:tcPr>
          <w:p w14:paraId="0F07540E" w14:textId="186405C2"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lang w:eastAsia="en-US"/>
              </w:rPr>
            </w:pPr>
            <w:r w:rsidRPr="00E20354">
              <w:rPr>
                <w:color w:val="000000"/>
              </w:rPr>
              <w:t>£16,339</w:t>
            </w:r>
          </w:p>
        </w:tc>
      </w:tr>
      <w:tr w:rsidR="00B323C9" w:rsidRPr="00E20354" w14:paraId="008D5DF4" w14:textId="77777777" w:rsidTr="009E1EE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072" w:type="dxa"/>
            <w:gridSpan w:val="6"/>
            <w:noWrap/>
          </w:tcPr>
          <w:p w14:paraId="02F15D1A" w14:textId="77777777" w:rsidR="00B323C9" w:rsidRPr="00E20354" w:rsidRDefault="00B323C9" w:rsidP="00B323C9">
            <w:r w:rsidRPr="00E20354">
              <w:rPr>
                <w:lang w:eastAsia="en-US"/>
              </w:rPr>
              <w:t>Costs discounted at 3.5%; QALYs at 1.5% per annum</w:t>
            </w:r>
          </w:p>
        </w:tc>
      </w:tr>
      <w:tr w:rsidR="00B323C9" w:rsidRPr="00E20354" w14:paraId="388B854D" w14:textId="77777777" w:rsidTr="009E1EEE">
        <w:trPr>
          <w:trHeight w:val="281"/>
        </w:trPr>
        <w:tc>
          <w:tcPr>
            <w:cnfStyle w:val="001000000000" w:firstRow="0" w:lastRow="0" w:firstColumn="1" w:lastColumn="0" w:oddVBand="0" w:evenVBand="0" w:oddHBand="0" w:evenHBand="0" w:firstRowFirstColumn="0" w:firstRowLastColumn="0" w:lastRowFirstColumn="0" w:lastRowLastColumn="0"/>
            <w:tcW w:w="1836" w:type="dxa"/>
            <w:noWrap/>
          </w:tcPr>
          <w:p w14:paraId="4A5A1343" w14:textId="77777777" w:rsidR="00B323C9" w:rsidRPr="00E20354" w:rsidRDefault="00B323C9" w:rsidP="00B323C9">
            <w:pPr>
              <w:rPr>
                <w:b w:val="0"/>
                <w:bCs w:val="0"/>
                <w:lang w:eastAsia="en-US"/>
              </w:rPr>
            </w:pPr>
            <w:r w:rsidRPr="00E20354">
              <w:rPr>
                <w:b w:val="0"/>
                <w:bCs w:val="0"/>
                <w:lang w:eastAsia="en-US"/>
              </w:rPr>
              <w:t>Usual schooling</w:t>
            </w:r>
          </w:p>
        </w:tc>
        <w:tc>
          <w:tcPr>
            <w:tcW w:w="1524" w:type="dxa"/>
            <w:noWrap/>
          </w:tcPr>
          <w:p w14:paraId="7CA1D5F6" w14:textId="20E79196"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pPr>
            <w:r w:rsidRPr="00E20354">
              <w:rPr>
                <w:color w:val="000000"/>
              </w:rPr>
              <w:t>£4,416</w:t>
            </w:r>
          </w:p>
        </w:tc>
        <w:tc>
          <w:tcPr>
            <w:tcW w:w="1360" w:type="dxa"/>
            <w:noWrap/>
          </w:tcPr>
          <w:p w14:paraId="679A294A" w14:textId="6EC8EADA"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pPr>
            <w:r w:rsidRPr="00E20354">
              <w:rPr>
                <w:color w:val="000000"/>
              </w:rPr>
              <w:t>15.76</w:t>
            </w:r>
          </w:p>
        </w:tc>
        <w:tc>
          <w:tcPr>
            <w:tcW w:w="1382" w:type="dxa"/>
            <w:noWrap/>
          </w:tcPr>
          <w:p w14:paraId="202EDD84" w14:textId="2CE6925A"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pPr>
            <w:r w:rsidRPr="00E20354">
              <w:rPr>
                <w:color w:val="000000"/>
              </w:rPr>
              <w:t> </w:t>
            </w:r>
          </w:p>
        </w:tc>
        <w:tc>
          <w:tcPr>
            <w:tcW w:w="1544" w:type="dxa"/>
            <w:noWrap/>
          </w:tcPr>
          <w:p w14:paraId="40F4DE6E" w14:textId="24894291"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pPr>
            <w:r w:rsidRPr="00E20354">
              <w:rPr>
                <w:color w:val="000000"/>
              </w:rPr>
              <w:t> </w:t>
            </w:r>
          </w:p>
        </w:tc>
        <w:tc>
          <w:tcPr>
            <w:tcW w:w="1423" w:type="dxa"/>
            <w:noWrap/>
          </w:tcPr>
          <w:p w14:paraId="0D05F4C3" w14:textId="40CB6D2C"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pPr>
            <w:r w:rsidRPr="00E20354">
              <w:rPr>
                <w:color w:val="000000"/>
              </w:rPr>
              <w:t> </w:t>
            </w:r>
          </w:p>
        </w:tc>
      </w:tr>
      <w:tr w:rsidR="00B323C9" w:rsidRPr="00E20354" w14:paraId="166E973A" w14:textId="77777777" w:rsidTr="009E1EE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6" w:type="dxa"/>
            <w:noWrap/>
          </w:tcPr>
          <w:p w14:paraId="5B85B81B" w14:textId="77777777" w:rsidR="00B323C9" w:rsidRPr="00E20354" w:rsidRDefault="00B323C9" w:rsidP="00B323C9">
            <w:pPr>
              <w:rPr>
                <w:b w:val="0"/>
                <w:bCs w:val="0"/>
                <w:lang w:eastAsia="en-US"/>
              </w:rPr>
            </w:pPr>
            <w:proofErr w:type="spellStart"/>
            <w:r w:rsidRPr="00E20354">
              <w:rPr>
                <w:b w:val="0"/>
                <w:bCs w:val="0"/>
                <w:lang w:eastAsia="en-US"/>
              </w:rPr>
              <w:t>LifeLab</w:t>
            </w:r>
            <w:proofErr w:type="spellEnd"/>
            <w:r w:rsidRPr="00E20354">
              <w:rPr>
                <w:b w:val="0"/>
                <w:bCs w:val="0"/>
                <w:lang w:eastAsia="en-US"/>
              </w:rPr>
              <w:t xml:space="preserve"> Plus</w:t>
            </w:r>
          </w:p>
        </w:tc>
        <w:tc>
          <w:tcPr>
            <w:tcW w:w="1524" w:type="dxa"/>
            <w:noWrap/>
          </w:tcPr>
          <w:p w14:paraId="33F4DB8C" w14:textId="5728092D"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pPr>
            <w:r w:rsidRPr="00E20354">
              <w:rPr>
                <w:color w:val="000000"/>
              </w:rPr>
              <w:t>£4,539</w:t>
            </w:r>
          </w:p>
        </w:tc>
        <w:tc>
          <w:tcPr>
            <w:tcW w:w="1360" w:type="dxa"/>
            <w:noWrap/>
          </w:tcPr>
          <w:p w14:paraId="53974760" w14:textId="35F4D52C"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pPr>
            <w:r w:rsidRPr="00E20354">
              <w:rPr>
                <w:color w:val="000000"/>
              </w:rPr>
              <w:t>15.77</w:t>
            </w:r>
          </w:p>
        </w:tc>
        <w:tc>
          <w:tcPr>
            <w:tcW w:w="1382" w:type="dxa"/>
            <w:noWrap/>
          </w:tcPr>
          <w:p w14:paraId="6D9A0C95" w14:textId="0CA2B9F3"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pPr>
            <w:r w:rsidRPr="00E20354">
              <w:rPr>
                <w:color w:val="000000"/>
              </w:rPr>
              <w:t>£123</w:t>
            </w:r>
          </w:p>
        </w:tc>
        <w:tc>
          <w:tcPr>
            <w:tcW w:w="1544" w:type="dxa"/>
            <w:noWrap/>
          </w:tcPr>
          <w:p w14:paraId="49E1A0BF" w14:textId="59C46542"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pPr>
            <w:r w:rsidRPr="00E20354">
              <w:rPr>
                <w:color w:val="000000"/>
              </w:rPr>
              <w:t>0.0097</w:t>
            </w:r>
          </w:p>
        </w:tc>
        <w:tc>
          <w:tcPr>
            <w:tcW w:w="1423" w:type="dxa"/>
            <w:noWrap/>
          </w:tcPr>
          <w:p w14:paraId="6FE09986" w14:textId="5E6D87D7"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pPr>
            <w:r w:rsidRPr="00E20354">
              <w:rPr>
                <w:color w:val="000000"/>
              </w:rPr>
              <w:t>£12,640</w:t>
            </w:r>
          </w:p>
        </w:tc>
      </w:tr>
      <w:tr w:rsidR="00B323C9" w:rsidRPr="00E20354" w14:paraId="0D4A8A4A" w14:textId="77777777" w:rsidTr="009E1EEE">
        <w:trPr>
          <w:trHeight w:val="281"/>
        </w:trPr>
        <w:tc>
          <w:tcPr>
            <w:cnfStyle w:val="001000000000" w:firstRow="0" w:lastRow="0" w:firstColumn="1" w:lastColumn="0" w:oddVBand="0" w:evenVBand="0" w:oddHBand="0" w:evenHBand="0" w:firstRowFirstColumn="0" w:firstRowLastColumn="0" w:lastRowFirstColumn="0" w:lastRowLastColumn="0"/>
            <w:tcW w:w="9072" w:type="dxa"/>
            <w:gridSpan w:val="6"/>
            <w:noWrap/>
          </w:tcPr>
          <w:p w14:paraId="2BAC5521" w14:textId="77777777" w:rsidR="00B323C9" w:rsidRPr="00E20354" w:rsidRDefault="00B323C9" w:rsidP="00B323C9">
            <w:pPr>
              <w:rPr>
                <w:color w:val="000000"/>
              </w:rPr>
            </w:pPr>
            <w:r w:rsidRPr="00E20354">
              <w:rPr>
                <w:lang w:eastAsia="en-US"/>
              </w:rPr>
              <w:t>Costs and QALYs discounted at 1.5%</w:t>
            </w:r>
          </w:p>
        </w:tc>
      </w:tr>
      <w:tr w:rsidR="00B323C9" w:rsidRPr="00E20354" w14:paraId="2F2E4131" w14:textId="77777777" w:rsidTr="009E1EE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6" w:type="dxa"/>
            <w:noWrap/>
          </w:tcPr>
          <w:p w14:paraId="7FA7EE4E" w14:textId="77777777" w:rsidR="00B323C9" w:rsidRPr="00E20354" w:rsidRDefault="00B323C9" w:rsidP="00B323C9">
            <w:pPr>
              <w:rPr>
                <w:b w:val="0"/>
                <w:bCs w:val="0"/>
                <w:lang w:eastAsia="en-US"/>
              </w:rPr>
            </w:pPr>
            <w:r w:rsidRPr="00E20354">
              <w:rPr>
                <w:b w:val="0"/>
                <w:bCs w:val="0"/>
                <w:lang w:eastAsia="en-US"/>
              </w:rPr>
              <w:t>Usual schooling</w:t>
            </w:r>
          </w:p>
        </w:tc>
        <w:tc>
          <w:tcPr>
            <w:tcW w:w="1524" w:type="dxa"/>
            <w:noWrap/>
          </w:tcPr>
          <w:p w14:paraId="686E13BB" w14:textId="0CB88270"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color w:val="000000"/>
              </w:rPr>
            </w:pPr>
            <w:r w:rsidRPr="00E20354">
              <w:rPr>
                <w:color w:val="000000"/>
              </w:rPr>
              <w:t>£5,813</w:t>
            </w:r>
          </w:p>
        </w:tc>
        <w:tc>
          <w:tcPr>
            <w:tcW w:w="1360" w:type="dxa"/>
            <w:noWrap/>
          </w:tcPr>
          <w:p w14:paraId="61F7CE44" w14:textId="1D70C800"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color w:val="000000"/>
              </w:rPr>
            </w:pPr>
            <w:r w:rsidRPr="00E20354">
              <w:rPr>
                <w:color w:val="000000"/>
              </w:rPr>
              <w:t>15.76</w:t>
            </w:r>
          </w:p>
        </w:tc>
        <w:tc>
          <w:tcPr>
            <w:tcW w:w="1382" w:type="dxa"/>
            <w:noWrap/>
          </w:tcPr>
          <w:p w14:paraId="7AB0DEAA" w14:textId="0AB55C27"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color w:val="000000"/>
              </w:rPr>
            </w:pPr>
            <w:r w:rsidRPr="00E20354">
              <w:rPr>
                <w:color w:val="000000"/>
              </w:rPr>
              <w:t> </w:t>
            </w:r>
          </w:p>
        </w:tc>
        <w:tc>
          <w:tcPr>
            <w:tcW w:w="1544" w:type="dxa"/>
            <w:noWrap/>
          </w:tcPr>
          <w:p w14:paraId="6E5B2966" w14:textId="6A9D07D3"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color w:val="000000"/>
              </w:rPr>
            </w:pPr>
            <w:r w:rsidRPr="00E20354">
              <w:rPr>
                <w:color w:val="000000"/>
              </w:rPr>
              <w:t> </w:t>
            </w:r>
          </w:p>
        </w:tc>
        <w:tc>
          <w:tcPr>
            <w:tcW w:w="1423" w:type="dxa"/>
            <w:noWrap/>
          </w:tcPr>
          <w:p w14:paraId="3A5021D2" w14:textId="25422AAE"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color w:val="000000"/>
              </w:rPr>
            </w:pPr>
            <w:r w:rsidRPr="00E20354">
              <w:rPr>
                <w:color w:val="000000"/>
              </w:rPr>
              <w:t> </w:t>
            </w:r>
          </w:p>
        </w:tc>
      </w:tr>
      <w:tr w:rsidR="00B323C9" w:rsidRPr="00E20354" w14:paraId="53444D6B" w14:textId="77777777" w:rsidTr="009E1EEE">
        <w:trPr>
          <w:trHeight w:val="281"/>
        </w:trPr>
        <w:tc>
          <w:tcPr>
            <w:cnfStyle w:val="001000000000" w:firstRow="0" w:lastRow="0" w:firstColumn="1" w:lastColumn="0" w:oddVBand="0" w:evenVBand="0" w:oddHBand="0" w:evenHBand="0" w:firstRowFirstColumn="0" w:firstRowLastColumn="0" w:lastRowFirstColumn="0" w:lastRowLastColumn="0"/>
            <w:tcW w:w="1836" w:type="dxa"/>
            <w:noWrap/>
          </w:tcPr>
          <w:p w14:paraId="1C87CEB8" w14:textId="77777777" w:rsidR="00B323C9" w:rsidRPr="00E20354" w:rsidRDefault="00B323C9" w:rsidP="00B323C9">
            <w:pPr>
              <w:rPr>
                <w:b w:val="0"/>
                <w:bCs w:val="0"/>
                <w:lang w:eastAsia="en-US"/>
              </w:rPr>
            </w:pPr>
            <w:proofErr w:type="spellStart"/>
            <w:r w:rsidRPr="00E20354">
              <w:rPr>
                <w:b w:val="0"/>
                <w:bCs w:val="0"/>
                <w:lang w:eastAsia="en-US"/>
              </w:rPr>
              <w:t>LifeLab</w:t>
            </w:r>
            <w:proofErr w:type="spellEnd"/>
            <w:r w:rsidRPr="00E20354">
              <w:rPr>
                <w:b w:val="0"/>
                <w:bCs w:val="0"/>
                <w:lang w:eastAsia="en-US"/>
              </w:rPr>
              <w:t xml:space="preserve"> Plus</w:t>
            </w:r>
          </w:p>
        </w:tc>
        <w:tc>
          <w:tcPr>
            <w:tcW w:w="1524" w:type="dxa"/>
            <w:noWrap/>
          </w:tcPr>
          <w:p w14:paraId="21121B1F" w14:textId="766C26CE"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color w:val="000000"/>
              </w:rPr>
            </w:pPr>
            <w:r w:rsidRPr="00E20354">
              <w:rPr>
                <w:color w:val="000000"/>
              </w:rPr>
              <w:t>£5,930</w:t>
            </w:r>
          </w:p>
        </w:tc>
        <w:tc>
          <w:tcPr>
            <w:tcW w:w="1360" w:type="dxa"/>
            <w:noWrap/>
          </w:tcPr>
          <w:p w14:paraId="4EA74988" w14:textId="2E19A59F"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color w:val="000000"/>
              </w:rPr>
            </w:pPr>
            <w:r w:rsidRPr="00E20354">
              <w:rPr>
                <w:color w:val="000000"/>
              </w:rPr>
              <w:t>15.77</w:t>
            </w:r>
          </w:p>
        </w:tc>
        <w:tc>
          <w:tcPr>
            <w:tcW w:w="1382" w:type="dxa"/>
            <w:noWrap/>
          </w:tcPr>
          <w:p w14:paraId="02BCB503" w14:textId="28F3971C"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color w:val="000000"/>
              </w:rPr>
            </w:pPr>
            <w:r w:rsidRPr="00E20354">
              <w:rPr>
                <w:color w:val="000000"/>
              </w:rPr>
              <w:t>£117</w:t>
            </w:r>
          </w:p>
        </w:tc>
        <w:tc>
          <w:tcPr>
            <w:tcW w:w="1544" w:type="dxa"/>
            <w:noWrap/>
          </w:tcPr>
          <w:p w14:paraId="1C78D5F6" w14:textId="23F8D88D"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color w:val="000000"/>
              </w:rPr>
            </w:pPr>
            <w:r w:rsidRPr="00E20354">
              <w:rPr>
                <w:color w:val="000000"/>
              </w:rPr>
              <w:t>0.0097</w:t>
            </w:r>
          </w:p>
        </w:tc>
        <w:tc>
          <w:tcPr>
            <w:tcW w:w="1423" w:type="dxa"/>
            <w:noWrap/>
          </w:tcPr>
          <w:p w14:paraId="62B4F5BD" w14:textId="1C9868B9"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color w:val="000000"/>
              </w:rPr>
            </w:pPr>
            <w:r w:rsidRPr="00E20354">
              <w:rPr>
                <w:color w:val="000000"/>
              </w:rPr>
              <w:t>£12,044</w:t>
            </w:r>
          </w:p>
        </w:tc>
      </w:tr>
      <w:tr w:rsidR="00B323C9" w:rsidRPr="00E20354" w14:paraId="7F9FFBCB" w14:textId="77777777" w:rsidTr="009E1EE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072" w:type="dxa"/>
            <w:gridSpan w:val="6"/>
            <w:noWrap/>
          </w:tcPr>
          <w:p w14:paraId="7E5AE213" w14:textId="77777777" w:rsidR="00B323C9" w:rsidRPr="00E20354" w:rsidRDefault="00B323C9" w:rsidP="00B323C9">
            <w:pPr>
              <w:rPr>
                <w:lang w:eastAsia="en-US"/>
              </w:rPr>
            </w:pPr>
            <w:r w:rsidRPr="00E20354">
              <w:rPr>
                <w:lang w:eastAsia="en-US"/>
              </w:rPr>
              <w:t>Time Horizon: 5 years</w:t>
            </w:r>
          </w:p>
        </w:tc>
      </w:tr>
      <w:tr w:rsidR="00B323C9" w:rsidRPr="00E20354" w14:paraId="3D3F1B09" w14:textId="77777777" w:rsidTr="009E1EEE">
        <w:trPr>
          <w:trHeight w:val="281"/>
        </w:trPr>
        <w:tc>
          <w:tcPr>
            <w:cnfStyle w:val="001000000000" w:firstRow="0" w:lastRow="0" w:firstColumn="1" w:lastColumn="0" w:oddVBand="0" w:evenVBand="0" w:oddHBand="0" w:evenHBand="0" w:firstRowFirstColumn="0" w:firstRowLastColumn="0" w:lastRowFirstColumn="0" w:lastRowLastColumn="0"/>
            <w:tcW w:w="1836" w:type="dxa"/>
            <w:noWrap/>
          </w:tcPr>
          <w:p w14:paraId="378B958E" w14:textId="77777777" w:rsidR="00B323C9" w:rsidRPr="00E20354" w:rsidRDefault="00B323C9" w:rsidP="00B323C9">
            <w:pPr>
              <w:rPr>
                <w:b w:val="0"/>
                <w:bCs w:val="0"/>
                <w:lang w:eastAsia="en-US"/>
              </w:rPr>
            </w:pPr>
            <w:r w:rsidRPr="00E20354">
              <w:rPr>
                <w:b w:val="0"/>
                <w:bCs w:val="0"/>
                <w:lang w:eastAsia="en-US"/>
              </w:rPr>
              <w:t>Usual schooling</w:t>
            </w:r>
          </w:p>
        </w:tc>
        <w:tc>
          <w:tcPr>
            <w:tcW w:w="1524" w:type="dxa"/>
            <w:noWrap/>
          </w:tcPr>
          <w:p w14:paraId="00F53757" w14:textId="160B8174"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lang w:eastAsia="en-US"/>
              </w:rPr>
            </w:pPr>
            <w:r w:rsidRPr="00E20354">
              <w:rPr>
                <w:color w:val="000000"/>
              </w:rPr>
              <w:t>£488</w:t>
            </w:r>
          </w:p>
        </w:tc>
        <w:tc>
          <w:tcPr>
            <w:tcW w:w="1360" w:type="dxa"/>
            <w:noWrap/>
          </w:tcPr>
          <w:p w14:paraId="5A58B469" w14:textId="5271F995"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lang w:eastAsia="en-US"/>
              </w:rPr>
            </w:pPr>
            <w:r w:rsidRPr="00E20354">
              <w:rPr>
                <w:color w:val="000000"/>
              </w:rPr>
              <w:t>4.25</w:t>
            </w:r>
          </w:p>
        </w:tc>
        <w:tc>
          <w:tcPr>
            <w:tcW w:w="1382" w:type="dxa"/>
            <w:noWrap/>
          </w:tcPr>
          <w:p w14:paraId="180DF5A4" w14:textId="7980BD0A"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lang w:eastAsia="en-US"/>
              </w:rPr>
            </w:pPr>
            <w:r w:rsidRPr="00E20354">
              <w:rPr>
                <w:color w:val="000000"/>
              </w:rPr>
              <w:t> </w:t>
            </w:r>
          </w:p>
        </w:tc>
        <w:tc>
          <w:tcPr>
            <w:tcW w:w="1544" w:type="dxa"/>
            <w:noWrap/>
          </w:tcPr>
          <w:p w14:paraId="6A955D2E" w14:textId="5AE128C2"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lang w:eastAsia="en-US"/>
              </w:rPr>
            </w:pPr>
            <w:r w:rsidRPr="00E20354">
              <w:rPr>
                <w:color w:val="000000"/>
              </w:rPr>
              <w:t> </w:t>
            </w:r>
          </w:p>
        </w:tc>
        <w:tc>
          <w:tcPr>
            <w:tcW w:w="1423" w:type="dxa"/>
            <w:noWrap/>
          </w:tcPr>
          <w:p w14:paraId="7F24AE49" w14:textId="0AE58BB2"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lang w:eastAsia="en-US"/>
              </w:rPr>
            </w:pPr>
            <w:r w:rsidRPr="00E20354">
              <w:rPr>
                <w:color w:val="000000"/>
              </w:rPr>
              <w:t> </w:t>
            </w:r>
          </w:p>
        </w:tc>
      </w:tr>
      <w:tr w:rsidR="00B323C9" w:rsidRPr="00E20354" w14:paraId="1818D1BC" w14:textId="77777777" w:rsidTr="009E1EE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6" w:type="dxa"/>
            <w:noWrap/>
          </w:tcPr>
          <w:p w14:paraId="38FCED21" w14:textId="77777777" w:rsidR="00B323C9" w:rsidRPr="00E20354" w:rsidRDefault="00B323C9" w:rsidP="00B323C9">
            <w:pPr>
              <w:rPr>
                <w:b w:val="0"/>
                <w:bCs w:val="0"/>
                <w:lang w:eastAsia="en-US"/>
              </w:rPr>
            </w:pPr>
            <w:proofErr w:type="spellStart"/>
            <w:r w:rsidRPr="00E20354">
              <w:rPr>
                <w:b w:val="0"/>
                <w:bCs w:val="0"/>
                <w:lang w:eastAsia="en-US"/>
              </w:rPr>
              <w:t>LifeLab</w:t>
            </w:r>
            <w:proofErr w:type="spellEnd"/>
            <w:r w:rsidRPr="00E20354">
              <w:rPr>
                <w:b w:val="0"/>
                <w:bCs w:val="0"/>
                <w:lang w:eastAsia="en-US"/>
              </w:rPr>
              <w:t xml:space="preserve"> Plus</w:t>
            </w:r>
          </w:p>
        </w:tc>
        <w:tc>
          <w:tcPr>
            <w:tcW w:w="1524" w:type="dxa"/>
            <w:noWrap/>
          </w:tcPr>
          <w:p w14:paraId="5A21E20E" w14:textId="232CF0C0"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lang w:eastAsia="en-US"/>
              </w:rPr>
            </w:pPr>
            <w:r w:rsidRPr="00E20354">
              <w:rPr>
                <w:color w:val="000000"/>
              </w:rPr>
              <w:t>£633</w:t>
            </w:r>
          </w:p>
        </w:tc>
        <w:tc>
          <w:tcPr>
            <w:tcW w:w="1360" w:type="dxa"/>
            <w:noWrap/>
          </w:tcPr>
          <w:p w14:paraId="60EA0F79" w14:textId="0E1CBB5D"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lang w:eastAsia="en-US"/>
              </w:rPr>
            </w:pPr>
            <w:r w:rsidRPr="00E20354">
              <w:rPr>
                <w:color w:val="000000"/>
              </w:rPr>
              <w:t>4.25</w:t>
            </w:r>
          </w:p>
        </w:tc>
        <w:tc>
          <w:tcPr>
            <w:tcW w:w="1382" w:type="dxa"/>
            <w:noWrap/>
          </w:tcPr>
          <w:p w14:paraId="0E606D60" w14:textId="7F4C8871"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lang w:eastAsia="en-US"/>
              </w:rPr>
            </w:pPr>
            <w:r w:rsidRPr="00E20354">
              <w:rPr>
                <w:color w:val="000000"/>
              </w:rPr>
              <w:t>£145</w:t>
            </w:r>
          </w:p>
        </w:tc>
        <w:tc>
          <w:tcPr>
            <w:tcW w:w="1544" w:type="dxa"/>
            <w:noWrap/>
          </w:tcPr>
          <w:p w14:paraId="2450BC3E" w14:textId="361B56F4"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lang w:eastAsia="en-US"/>
              </w:rPr>
            </w:pPr>
            <w:r w:rsidRPr="00E20354">
              <w:rPr>
                <w:color w:val="000000"/>
              </w:rPr>
              <w:t>0.0043</w:t>
            </w:r>
          </w:p>
        </w:tc>
        <w:tc>
          <w:tcPr>
            <w:tcW w:w="1423" w:type="dxa"/>
            <w:noWrap/>
          </w:tcPr>
          <w:p w14:paraId="48524B1F" w14:textId="51E3AAE0"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lang w:eastAsia="en-US"/>
              </w:rPr>
            </w:pPr>
            <w:r w:rsidRPr="00E20354">
              <w:rPr>
                <w:color w:val="000000"/>
              </w:rPr>
              <w:t>£33,423</w:t>
            </w:r>
          </w:p>
        </w:tc>
      </w:tr>
      <w:tr w:rsidR="00B323C9" w:rsidRPr="00E20354" w14:paraId="391160A4" w14:textId="77777777" w:rsidTr="009E1EEE">
        <w:trPr>
          <w:trHeight w:val="281"/>
        </w:trPr>
        <w:tc>
          <w:tcPr>
            <w:cnfStyle w:val="001000000000" w:firstRow="0" w:lastRow="0" w:firstColumn="1" w:lastColumn="0" w:oddVBand="0" w:evenVBand="0" w:oddHBand="0" w:evenHBand="0" w:firstRowFirstColumn="0" w:firstRowLastColumn="0" w:lastRowFirstColumn="0" w:lastRowLastColumn="0"/>
            <w:tcW w:w="9072" w:type="dxa"/>
            <w:gridSpan w:val="6"/>
            <w:noWrap/>
          </w:tcPr>
          <w:p w14:paraId="0B32DB3D" w14:textId="77777777" w:rsidR="00B323C9" w:rsidRPr="00E20354" w:rsidRDefault="00B323C9" w:rsidP="00B323C9">
            <w:pPr>
              <w:rPr>
                <w:lang w:eastAsia="en-US"/>
              </w:rPr>
            </w:pPr>
            <w:r w:rsidRPr="00E20354">
              <w:rPr>
                <w:lang w:eastAsia="en-US"/>
              </w:rPr>
              <w:t>Time Horizon: 10 years</w:t>
            </w:r>
          </w:p>
        </w:tc>
      </w:tr>
      <w:tr w:rsidR="00B323C9" w:rsidRPr="00E20354" w14:paraId="5EA3DC01" w14:textId="77777777" w:rsidTr="009E1EE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6" w:type="dxa"/>
            <w:noWrap/>
          </w:tcPr>
          <w:p w14:paraId="6AB5573B" w14:textId="77777777" w:rsidR="00B323C9" w:rsidRPr="00E20354" w:rsidRDefault="00B323C9" w:rsidP="00B323C9">
            <w:pPr>
              <w:rPr>
                <w:b w:val="0"/>
                <w:bCs w:val="0"/>
                <w:lang w:eastAsia="en-US"/>
              </w:rPr>
            </w:pPr>
            <w:r w:rsidRPr="00E20354">
              <w:rPr>
                <w:b w:val="0"/>
                <w:bCs w:val="0"/>
                <w:lang w:eastAsia="en-US"/>
              </w:rPr>
              <w:t>Usual schooling</w:t>
            </w:r>
          </w:p>
        </w:tc>
        <w:tc>
          <w:tcPr>
            <w:tcW w:w="1524" w:type="dxa"/>
            <w:noWrap/>
          </w:tcPr>
          <w:p w14:paraId="49E0629A" w14:textId="3BF6613F"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lang w:eastAsia="en-US"/>
              </w:rPr>
            </w:pPr>
            <w:r w:rsidRPr="00E20354">
              <w:rPr>
                <w:color w:val="000000"/>
              </w:rPr>
              <w:t>£1,132</w:t>
            </w:r>
          </w:p>
        </w:tc>
        <w:tc>
          <w:tcPr>
            <w:tcW w:w="1360" w:type="dxa"/>
            <w:noWrap/>
          </w:tcPr>
          <w:p w14:paraId="40338490" w14:textId="75FD900A"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lang w:eastAsia="en-US"/>
              </w:rPr>
            </w:pPr>
            <w:r w:rsidRPr="00E20354">
              <w:rPr>
                <w:color w:val="000000"/>
              </w:rPr>
              <w:t>7.76</w:t>
            </w:r>
          </w:p>
        </w:tc>
        <w:tc>
          <w:tcPr>
            <w:tcW w:w="1382" w:type="dxa"/>
            <w:noWrap/>
          </w:tcPr>
          <w:p w14:paraId="13716141" w14:textId="1B8BCDE4"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lang w:eastAsia="en-US"/>
              </w:rPr>
            </w:pPr>
            <w:r w:rsidRPr="00E20354">
              <w:rPr>
                <w:color w:val="000000"/>
              </w:rPr>
              <w:t> </w:t>
            </w:r>
          </w:p>
        </w:tc>
        <w:tc>
          <w:tcPr>
            <w:tcW w:w="1544" w:type="dxa"/>
            <w:noWrap/>
          </w:tcPr>
          <w:p w14:paraId="7FACC563" w14:textId="5D6659DA"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lang w:eastAsia="en-US"/>
              </w:rPr>
            </w:pPr>
            <w:r w:rsidRPr="00E20354">
              <w:rPr>
                <w:color w:val="000000"/>
              </w:rPr>
              <w:t> </w:t>
            </w:r>
          </w:p>
        </w:tc>
        <w:tc>
          <w:tcPr>
            <w:tcW w:w="1423" w:type="dxa"/>
            <w:noWrap/>
          </w:tcPr>
          <w:p w14:paraId="221D71CF" w14:textId="3A91D89D"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lang w:eastAsia="en-US"/>
              </w:rPr>
            </w:pPr>
            <w:r w:rsidRPr="00E20354">
              <w:rPr>
                <w:color w:val="000000"/>
              </w:rPr>
              <w:t> </w:t>
            </w:r>
          </w:p>
        </w:tc>
      </w:tr>
      <w:tr w:rsidR="00B323C9" w:rsidRPr="00E20354" w14:paraId="16918AFB" w14:textId="77777777" w:rsidTr="009E1EEE">
        <w:trPr>
          <w:trHeight w:val="281"/>
        </w:trPr>
        <w:tc>
          <w:tcPr>
            <w:cnfStyle w:val="001000000000" w:firstRow="0" w:lastRow="0" w:firstColumn="1" w:lastColumn="0" w:oddVBand="0" w:evenVBand="0" w:oddHBand="0" w:evenHBand="0" w:firstRowFirstColumn="0" w:firstRowLastColumn="0" w:lastRowFirstColumn="0" w:lastRowLastColumn="0"/>
            <w:tcW w:w="1836" w:type="dxa"/>
            <w:noWrap/>
          </w:tcPr>
          <w:p w14:paraId="4F3BE8FB" w14:textId="77777777" w:rsidR="00B323C9" w:rsidRPr="00E20354" w:rsidRDefault="00B323C9" w:rsidP="00B323C9">
            <w:pPr>
              <w:rPr>
                <w:b w:val="0"/>
                <w:bCs w:val="0"/>
                <w:lang w:eastAsia="en-US"/>
              </w:rPr>
            </w:pPr>
            <w:proofErr w:type="spellStart"/>
            <w:r w:rsidRPr="00E20354">
              <w:rPr>
                <w:b w:val="0"/>
                <w:bCs w:val="0"/>
                <w:lang w:eastAsia="en-US"/>
              </w:rPr>
              <w:t>LifeLab</w:t>
            </w:r>
            <w:proofErr w:type="spellEnd"/>
            <w:r w:rsidRPr="00E20354">
              <w:rPr>
                <w:b w:val="0"/>
                <w:bCs w:val="0"/>
                <w:lang w:eastAsia="en-US"/>
              </w:rPr>
              <w:t xml:space="preserve"> Plus</w:t>
            </w:r>
          </w:p>
        </w:tc>
        <w:tc>
          <w:tcPr>
            <w:tcW w:w="1524" w:type="dxa"/>
            <w:noWrap/>
          </w:tcPr>
          <w:p w14:paraId="4865BE20" w14:textId="082FBF67"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lang w:eastAsia="en-US"/>
              </w:rPr>
            </w:pPr>
            <w:r w:rsidRPr="00E20354">
              <w:rPr>
                <w:color w:val="000000"/>
              </w:rPr>
              <w:t>£1,265</w:t>
            </w:r>
          </w:p>
        </w:tc>
        <w:tc>
          <w:tcPr>
            <w:tcW w:w="1360" w:type="dxa"/>
            <w:noWrap/>
          </w:tcPr>
          <w:p w14:paraId="023B9C68" w14:textId="2ACE8705"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lang w:eastAsia="en-US"/>
              </w:rPr>
            </w:pPr>
            <w:r w:rsidRPr="00E20354">
              <w:rPr>
                <w:color w:val="000000"/>
              </w:rPr>
              <w:t>7.77</w:t>
            </w:r>
          </w:p>
        </w:tc>
        <w:tc>
          <w:tcPr>
            <w:tcW w:w="1382" w:type="dxa"/>
            <w:noWrap/>
          </w:tcPr>
          <w:p w14:paraId="43EBFFE6" w14:textId="501E91EC"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lang w:eastAsia="en-US"/>
              </w:rPr>
            </w:pPr>
            <w:r w:rsidRPr="00E20354">
              <w:rPr>
                <w:color w:val="000000"/>
              </w:rPr>
              <w:t>£134</w:t>
            </w:r>
          </w:p>
        </w:tc>
        <w:tc>
          <w:tcPr>
            <w:tcW w:w="1544" w:type="dxa"/>
            <w:noWrap/>
          </w:tcPr>
          <w:p w14:paraId="4FC4E449" w14:textId="3FD0F309"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lang w:eastAsia="en-US"/>
              </w:rPr>
            </w:pPr>
            <w:r w:rsidRPr="00E20354">
              <w:rPr>
                <w:color w:val="000000"/>
              </w:rPr>
              <w:t>0.0071</w:t>
            </w:r>
          </w:p>
        </w:tc>
        <w:tc>
          <w:tcPr>
            <w:tcW w:w="1423" w:type="dxa"/>
            <w:noWrap/>
          </w:tcPr>
          <w:p w14:paraId="4F76AB2C" w14:textId="4E08741D"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lang w:eastAsia="en-US"/>
              </w:rPr>
            </w:pPr>
            <w:r w:rsidRPr="00E20354">
              <w:rPr>
                <w:color w:val="000000"/>
              </w:rPr>
              <w:t>£18,851</w:t>
            </w:r>
          </w:p>
        </w:tc>
      </w:tr>
      <w:tr w:rsidR="00B323C9" w:rsidRPr="00E20354" w14:paraId="1903C613" w14:textId="77777777" w:rsidTr="009E1EE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072" w:type="dxa"/>
            <w:gridSpan w:val="6"/>
            <w:noWrap/>
          </w:tcPr>
          <w:p w14:paraId="688D8A69" w14:textId="77777777" w:rsidR="00B323C9" w:rsidRPr="00E20354" w:rsidRDefault="00B323C9" w:rsidP="00B323C9">
            <w:r w:rsidRPr="00E20354">
              <w:rPr>
                <w:lang w:eastAsia="en-US"/>
              </w:rPr>
              <w:t>Time Horizon: 30 years</w:t>
            </w:r>
          </w:p>
        </w:tc>
      </w:tr>
      <w:tr w:rsidR="00B323C9" w:rsidRPr="00E20354" w14:paraId="068806B3" w14:textId="77777777" w:rsidTr="009E1EEE">
        <w:trPr>
          <w:trHeight w:val="281"/>
        </w:trPr>
        <w:tc>
          <w:tcPr>
            <w:cnfStyle w:val="001000000000" w:firstRow="0" w:lastRow="0" w:firstColumn="1" w:lastColumn="0" w:oddVBand="0" w:evenVBand="0" w:oddHBand="0" w:evenHBand="0" w:firstRowFirstColumn="0" w:firstRowLastColumn="0" w:lastRowFirstColumn="0" w:lastRowLastColumn="0"/>
            <w:tcW w:w="1836" w:type="dxa"/>
            <w:noWrap/>
          </w:tcPr>
          <w:p w14:paraId="40D277E8" w14:textId="77777777" w:rsidR="00B323C9" w:rsidRPr="00E20354" w:rsidRDefault="00B323C9" w:rsidP="00B323C9">
            <w:pPr>
              <w:rPr>
                <w:b w:val="0"/>
                <w:bCs w:val="0"/>
                <w:lang w:eastAsia="en-US"/>
              </w:rPr>
            </w:pPr>
            <w:r w:rsidRPr="00E20354">
              <w:rPr>
                <w:b w:val="0"/>
                <w:bCs w:val="0"/>
                <w:lang w:eastAsia="en-US"/>
              </w:rPr>
              <w:t>Usual schooling</w:t>
            </w:r>
          </w:p>
        </w:tc>
        <w:tc>
          <w:tcPr>
            <w:tcW w:w="1524" w:type="dxa"/>
            <w:noWrap/>
          </w:tcPr>
          <w:p w14:paraId="654ED12D" w14:textId="3E96362A"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pPr>
            <w:r w:rsidRPr="00E20354">
              <w:rPr>
                <w:color w:val="000000"/>
              </w:rPr>
              <w:t>£11,137</w:t>
            </w:r>
          </w:p>
        </w:tc>
        <w:tc>
          <w:tcPr>
            <w:tcW w:w="1360" w:type="dxa"/>
            <w:noWrap/>
          </w:tcPr>
          <w:p w14:paraId="1BBB99A5" w14:textId="23A8BED4"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pPr>
            <w:r w:rsidRPr="00E20354">
              <w:rPr>
                <w:color w:val="000000"/>
              </w:rPr>
              <w:t>16.67</w:t>
            </w:r>
          </w:p>
        </w:tc>
        <w:tc>
          <w:tcPr>
            <w:tcW w:w="1382" w:type="dxa"/>
            <w:noWrap/>
          </w:tcPr>
          <w:p w14:paraId="070210CF" w14:textId="1BAD8F21"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pPr>
            <w:r w:rsidRPr="00E20354">
              <w:rPr>
                <w:color w:val="000000"/>
              </w:rPr>
              <w:t> </w:t>
            </w:r>
          </w:p>
        </w:tc>
        <w:tc>
          <w:tcPr>
            <w:tcW w:w="1544" w:type="dxa"/>
            <w:noWrap/>
          </w:tcPr>
          <w:p w14:paraId="754B7BB6" w14:textId="6C589CBC"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pPr>
            <w:r w:rsidRPr="00E20354">
              <w:rPr>
                <w:color w:val="000000"/>
              </w:rPr>
              <w:t> </w:t>
            </w:r>
          </w:p>
        </w:tc>
        <w:tc>
          <w:tcPr>
            <w:tcW w:w="1423" w:type="dxa"/>
            <w:noWrap/>
          </w:tcPr>
          <w:p w14:paraId="6BD5DCE4" w14:textId="1E81B788"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pPr>
            <w:r w:rsidRPr="00E20354">
              <w:rPr>
                <w:color w:val="000000"/>
              </w:rPr>
              <w:t> </w:t>
            </w:r>
          </w:p>
        </w:tc>
      </w:tr>
      <w:tr w:rsidR="00B323C9" w:rsidRPr="00E20354" w14:paraId="3DF107FB" w14:textId="77777777" w:rsidTr="009E1EE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6" w:type="dxa"/>
            <w:noWrap/>
          </w:tcPr>
          <w:p w14:paraId="2B75BBD9" w14:textId="77777777" w:rsidR="00B323C9" w:rsidRPr="00E20354" w:rsidRDefault="00B323C9" w:rsidP="00B323C9">
            <w:pPr>
              <w:rPr>
                <w:b w:val="0"/>
                <w:bCs w:val="0"/>
                <w:lang w:eastAsia="en-US"/>
              </w:rPr>
            </w:pPr>
            <w:proofErr w:type="spellStart"/>
            <w:r w:rsidRPr="00E20354">
              <w:rPr>
                <w:b w:val="0"/>
                <w:bCs w:val="0"/>
                <w:lang w:eastAsia="en-US"/>
              </w:rPr>
              <w:t>LifeLab</w:t>
            </w:r>
            <w:proofErr w:type="spellEnd"/>
            <w:r w:rsidRPr="00E20354">
              <w:rPr>
                <w:b w:val="0"/>
                <w:bCs w:val="0"/>
                <w:lang w:eastAsia="en-US"/>
              </w:rPr>
              <w:t xml:space="preserve"> Plus</w:t>
            </w:r>
          </w:p>
        </w:tc>
        <w:tc>
          <w:tcPr>
            <w:tcW w:w="1524" w:type="dxa"/>
            <w:noWrap/>
          </w:tcPr>
          <w:p w14:paraId="5EB43DDC" w14:textId="716AB126"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pPr>
            <w:r w:rsidRPr="00E20354">
              <w:rPr>
                <w:color w:val="000000"/>
              </w:rPr>
              <w:t>£11,258</w:t>
            </w:r>
          </w:p>
        </w:tc>
        <w:tc>
          <w:tcPr>
            <w:tcW w:w="1360" w:type="dxa"/>
            <w:noWrap/>
          </w:tcPr>
          <w:p w14:paraId="43B60C72" w14:textId="251AE95B"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pPr>
            <w:r w:rsidRPr="00E20354">
              <w:rPr>
                <w:color w:val="000000"/>
              </w:rPr>
              <w:t>16.67</w:t>
            </w:r>
          </w:p>
        </w:tc>
        <w:tc>
          <w:tcPr>
            <w:tcW w:w="1382" w:type="dxa"/>
            <w:noWrap/>
          </w:tcPr>
          <w:p w14:paraId="3A083DFE" w14:textId="147706ED"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pPr>
            <w:r w:rsidRPr="00E20354">
              <w:rPr>
                <w:color w:val="000000"/>
              </w:rPr>
              <w:t>£121</w:t>
            </w:r>
          </w:p>
        </w:tc>
        <w:tc>
          <w:tcPr>
            <w:tcW w:w="1544" w:type="dxa"/>
            <w:noWrap/>
          </w:tcPr>
          <w:p w14:paraId="693F052C" w14:textId="355174C9"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pPr>
            <w:r w:rsidRPr="00E20354">
              <w:rPr>
                <w:color w:val="000000"/>
              </w:rPr>
              <w:t>0.0088</w:t>
            </w:r>
          </w:p>
        </w:tc>
        <w:tc>
          <w:tcPr>
            <w:tcW w:w="1423" w:type="dxa"/>
            <w:noWrap/>
          </w:tcPr>
          <w:p w14:paraId="31B66943" w14:textId="10FA0FD3"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pPr>
            <w:r w:rsidRPr="00E20354">
              <w:rPr>
                <w:color w:val="000000"/>
              </w:rPr>
              <w:t>£13,719</w:t>
            </w:r>
          </w:p>
        </w:tc>
      </w:tr>
      <w:tr w:rsidR="00B323C9" w:rsidRPr="00E20354" w14:paraId="46C719BE" w14:textId="77777777" w:rsidTr="009E1EEE">
        <w:trPr>
          <w:trHeight w:val="281"/>
        </w:trPr>
        <w:tc>
          <w:tcPr>
            <w:cnfStyle w:val="001000000000" w:firstRow="0" w:lastRow="0" w:firstColumn="1" w:lastColumn="0" w:oddVBand="0" w:evenVBand="0" w:oddHBand="0" w:evenHBand="0" w:firstRowFirstColumn="0" w:firstRowLastColumn="0" w:lastRowFirstColumn="0" w:lastRowLastColumn="0"/>
            <w:tcW w:w="9072" w:type="dxa"/>
            <w:gridSpan w:val="6"/>
            <w:noWrap/>
          </w:tcPr>
          <w:p w14:paraId="62CBFD73" w14:textId="77777777" w:rsidR="00B323C9" w:rsidRPr="00E20354" w:rsidRDefault="00B323C9" w:rsidP="00B323C9">
            <w:r w:rsidRPr="00E20354">
              <w:rPr>
                <w:lang w:eastAsia="en-US"/>
              </w:rPr>
              <w:t>Time Horizon: 40 years</w:t>
            </w:r>
          </w:p>
        </w:tc>
      </w:tr>
      <w:tr w:rsidR="00B323C9" w:rsidRPr="00E20354" w14:paraId="52005888" w14:textId="77777777" w:rsidTr="009E1EE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6" w:type="dxa"/>
            <w:noWrap/>
          </w:tcPr>
          <w:p w14:paraId="5F335641" w14:textId="77777777" w:rsidR="00B323C9" w:rsidRPr="00E20354" w:rsidRDefault="00B323C9" w:rsidP="00B323C9">
            <w:pPr>
              <w:rPr>
                <w:b w:val="0"/>
                <w:bCs w:val="0"/>
                <w:lang w:eastAsia="en-US"/>
              </w:rPr>
            </w:pPr>
            <w:r w:rsidRPr="00E20354">
              <w:rPr>
                <w:b w:val="0"/>
                <w:bCs w:val="0"/>
                <w:lang w:eastAsia="en-US"/>
              </w:rPr>
              <w:t>Usual schooling</w:t>
            </w:r>
          </w:p>
        </w:tc>
        <w:tc>
          <w:tcPr>
            <w:tcW w:w="1524" w:type="dxa"/>
            <w:noWrap/>
          </w:tcPr>
          <w:p w14:paraId="4F80D959" w14:textId="6096D5D0"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pPr>
            <w:r w:rsidRPr="00E20354">
              <w:rPr>
                <w:color w:val="000000"/>
              </w:rPr>
              <w:t>£18,417</w:t>
            </w:r>
          </w:p>
        </w:tc>
        <w:tc>
          <w:tcPr>
            <w:tcW w:w="1360" w:type="dxa"/>
            <w:noWrap/>
          </w:tcPr>
          <w:p w14:paraId="1D1F0E17" w14:textId="159581D4"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pPr>
            <w:r w:rsidRPr="00E20354">
              <w:rPr>
                <w:color w:val="000000"/>
              </w:rPr>
              <w:t>19.05</w:t>
            </w:r>
          </w:p>
        </w:tc>
        <w:tc>
          <w:tcPr>
            <w:tcW w:w="1382" w:type="dxa"/>
            <w:noWrap/>
          </w:tcPr>
          <w:p w14:paraId="4B6C4B44" w14:textId="23A25FC2"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pPr>
            <w:r w:rsidRPr="00E20354">
              <w:rPr>
                <w:color w:val="000000"/>
              </w:rPr>
              <w:t> </w:t>
            </w:r>
          </w:p>
        </w:tc>
        <w:tc>
          <w:tcPr>
            <w:tcW w:w="1544" w:type="dxa"/>
            <w:noWrap/>
          </w:tcPr>
          <w:p w14:paraId="1490516A" w14:textId="274062BB"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pPr>
            <w:r w:rsidRPr="00E20354">
              <w:rPr>
                <w:color w:val="000000"/>
              </w:rPr>
              <w:t> </w:t>
            </w:r>
          </w:p>
        </w:tc>
        <w:tc>
          <w:tcPr>
            <w:tcW w:w="1423" w:type="dxa"/>
            <w:noWrap/>
          </w:tcPr>
          <w:p w14:paraId="7F8FFD96" w14:textId="6C185DD2"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pPr>
            <w:r w:rsidRPr="00E20354">
              <w:rPr>
                <w:color w:val="000000"/>
              </w:rPr>
              <w:t> </w:t>
            </w:r>
          </w:p>
        </w:tc>
      </w:tr>
      <w:tr w:rsidR="00B323C9" w:rsidRPr="00E20354" w14:paraId="6107D283" w14:textId="77777777" w:rsidTr="009E1EEE">
        <w:trPr>
          <w:trHeight w:val="281"/>
        </w:trPr>
        <w:tc>
          <w:tcPr>
            <w:cnfStyle w:val="001000000000" w:firstRow="0" w:lastRow="0" w:firstColumn="1" w:lastColumn="0" w:oddVBand="0" w:evenVBand="0" w:oddHBand="0" w:evenHBand="0" w:firstRowFirstColumn="0" w:firstRowLastColumn="0" w:lastRowFirstColumn="0" w:lastRowLastColumn="0"/>
            <w:tcW w:w="1836" w:type="dxa"/>
            <w:noWrap/>
          </w:tcPr>
          <w:p w14:paraId="725128C1" w14:textId="77777777" w:rsidR="00B323C9" w:rsidRPr="00E20354" w:rsidRDefault="00B323C9" w:rsidP="00B323C9">
            <w:pPr>
              <w:rPr>
                <w:b w:val="0"/>
                <w:bCs w:val="0"/>
                <w:lang w:eastAsia="en-US"/>
              </w:rPr>
            </w:pPr>
            <w:proofErr w:type="spellStart"/>
            <w:r w:rsidRPr="00E20354">
              <w:rPr>
                <w:b w:val="0"/>
                <w:bCs w:val="0"/>
                <w:lang w:eastAsia="en-US"/>
              </w:rPr>
              <w:t>LifeLab</w:t>
            </w:r>
            <w:proofErr w:type="spellEnd"/>
            <w:r w:rsidRPr="00E20354">
              <w:rPr>
                <w:b w:val="0"/>
                <w:bCs w:val="0"/>
                <w:lang w:eastAsia="en-US"/>
              </w:rPr>
              <w:t xml:space="preserve"> Plus</w:t>
            </w:r>
          </w:p>
        </w:tc>
        <w:tc>
          <w:tcPr>
            <w:tcW w:w="1524" w:type="dxa"/>
            <w:noWrap/>
          </w:tcPr>
          <w:p w14:paraId="2E955BAA" w14:textId="7DD442D6"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pPr>
            <w:r w:rsidRPr="00E20354">
              <w:rPr>
                <w:color w:val="000000"/>
              </w:rPr>
              <w:t>£18,537</w:t>
            </w:r>
          </w:p>
        </w:tc>
        <w:tc>
          <w:tcPr>
            <w:tcW w:w="1360" w:type="dxa"/>
            <w:noWrap/>
          </w:tcPr>
          <w:p w14:paraId="32EA63CC" w14:textId="53150E31"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pPr>
            <w:r w:rsidRPr="00E20354">
              <w:rPr>
                <w:color w:val="000000"/>
              </w:rPr>
              <w:t>19.06</w:t>
            </w:r>
          </w:p>
        </w:tc>
        <w:tc>
          <w:tcPr>
            <w:tcW w:w="1382" w:type="dxa"/>
            <w:noWrap/>
          </w:tcPr>
          <w:p w14:paraId="6503572F" w14:textId="69CE50C7"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pPr>
            <w:r w:rsidRPr="00E20354">
              <w:rPr>
                <w:color w:val="000000"/>
              </w:rPr>
              <w:t>£120</w:t>
            </w:r>
          </w:p>
        </w:tc>
        <w:tc>
          <w:tcPr>
            <w:tcW w:w="1544" w:type="dxa"/>
            <w:noWrap/>
          </w:tcPr>
          <w:p w14:paraId="4C348A41" w14:textId="2AFDE079"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pPr>
            <w:r w:rsidRPr="00E20354">
              <w:rPr>
                <w:color w:val="000000"/>
              </w:rPr>
              <w:t>0.0089</w:t>
            </w:r>
          </w:p>
        </w:tc>
        <w:tc>
          <w:tcPr>
            <w:tcW w:w="1423" w:type="dxa"/>
            <w:noWrap/>
          </w:tcPr>
          <w:p w14:paraId="16A8B3D6" w14:textId="6899574C"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pPr>
            <w:r w:rsidRPr="00E20354">
              <w:rPr>
                <w:color w:val="000000"/>
              </w:rPr>
              <w:t>£13,455</w:t>
            </w:r>
          </w:p>
        </w:tc>
      </w:tr>
      <w:tr w:rsidR="00B323C9" w:rsidRPr="00E20354" w14:paraId="6B9BFBA8" w14:textId="77777777" w:rsidTr="009E1EE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072" w:type="dxa"/>
            <w:gridSpan w:val="6"/>
            <w:noWrap/>
          </w:tcPr>
          <w:p w14:paraId="0423C728" w14:textId="77777777" w:rsidR="00B323C9" w:rsidRPr="00E20354" w:rsidRDefault="00B323C9" w:rsidP="00B323C9">
            <w:pPr>
              <w:rPr>
                <w:lang w:eastAsia="en-US"/>
              </w:rPr>
            </w:pPr>
            <w:r w:rsidRPr="00E20354">
              <w:rPr>
                <w:lang w:eastAsia="en-US"/>
              </w:rPr>
              <w:t>Duration of treatment effect: 1 year &amp; Treatment waning: 2 years</w:t>
            </w:r>
          </w:p>
        </w:tc>
      </w:tr>
      <w:tr w:rsidR="00B323C9" w:rsidRPr="00E20354" w14:paraId="5CB56407" w14:textId="77777777" w:rsidTr="009E1EEE">
        <w:trPr>
          <w:trHeight w:val="281"/>
        </w:trPr>
        <w:tc>
          <w:tcPr>
            <w:cnfStyle w:val="001000000000" w:firstRow="0" w:lastRow="0" w:firstColumn="1" w:lastColumn="0" w:oddVBand="0" w:evenVBand="0" w:oddHBand="0" w:evenHBand="0" w:firstRowFirstColumn="0" w:firstRowLastColumn="0" w:lastRowFirstColumn="0" w:lastRowLastColumn="0"/>
            <w:tcW w:w="1836" w:type="dxa"/>
            <w:noWrap/>
          </w:tcPr>
          <w:p w14:paraId="5A1249BA" w14:textId="77777777" w:rsidR="00B323C9" w:rsidRPr="00E20354" w:rsidRDefault="00B323C9" w:rsidP="00B323C9">
            <w:pPr>
              <w:rPr>
                <w:b w:val="0"/>
                <w:bCs w:val="0"/>
                <w:lang w:eastAsia="en-US"/>
              </w:rPr>
            </w:pPr>
            <w:r w:rsidRPr="00E20354">
              <w:rPr>
                <w:b w:val="0"/>
                <w:bCs w:val="0"/>
                <w:lang w:eastAsia="en-US"/>
              </w:rPr>
              <w:t>Usual schooling</w:t>
            </w:r>
          </w:p>
        </w:tc>
        <w:tc>
          <w:tcPr>
            <w:tcW w:w="1524" w:type="dxa"/>
            <w:noWrap/>
          </w:tcPr>
          <w:p w14:paraId="0AA33B6A" w14:textId="2CCC3E91"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lang w:eastAsia="en-US"/>
              </w:rPr>
            </w:pPr>
            <w:r w:rsidRPr="00E20354">
              <w:rPr>
                <w:color w:val="000000"/>
              </w:rPr>
              <w:t>£4,416</w:t>
            </w:r>
          </w:p>
        </w:tc>
        <w:tc>
          <w:tcPr>
            <w:tcW w:w="1360" w:type="dxa"/>
            <w:noWrap/>
          </w:tcPr>
          <w:p w14:paraId="332B18FE" w14:textId="32891C77"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lang w:eastAsia="en-US"/>
              </w:rPr>
            </w:pPr>
            <w:r w:rsidRPr="00E20354">
              <w:rPr>
                <w:color w:val="000000"/>
              </w:rPr>
              <w:t>13.07</w:t>
            </w:r>
          </w:p>
        </w:tc>
        <w:tc>
          <w:tcPr>
            <w:tcW w:w="1382" w:type="dxa"/>
            <w:noWrap/>
          </w:tcPr>
          <w:p w14:paraId="176A86B1" w14:textId="5115C843"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lang w:eastAsia="en-US"/>
              </w:rPr>
            </w:pPr>
            <w:r w:rsidRPr="00E20354">
              <w:rPr>
                <w:color w:val="000000"/>
              </w:rPr>
              <w:t> </w:t>
            </w:r>
          </w:p>
        </w:tc>
        <w:tc>
          <w:tcPr>
            <w:tcW w:w="1544" w:type="dxa"/>
            <w:noWrap/>
          </w:tcPr>
          <w:p w14:paraId="6CBDF38A" w14:textId="4BB093AC"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lang w:eastAsia="en-US"/>
              </w:rPr>
            </w:pPr>
            <w:r w:rsidRPr="00E20354">
              <w:rPr>
                <w:color w:val="000000"/>
              </w:rPr>
              <w:t> </w:t>
            </w:r>
          </w:p>
        </w:tc>
        <w:tc>
          <w:tcPr>
            <w:tcW w:w="1423" w:type="dxa"/>
            <w:noWrap/>
          </w:tcPr>
          <w:p w14:paraId="4E34DAA9" w14:textId="501E0573"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lang w:eastAsia="en-US"/>
              </w:rPr>
            </w:pPr>
            <w:r w:rsidRPr="00E20354">
              <w:rPr>
                <w:color w:val="000000"/>
              </w:rPr>
              <w:t> </w:t>
            </w:r>
          </w:p>
        </w:tc>
      </w:tr>
      <w:tr w:rsidR="00B323C9" w:rsidRPr="00E20354" w14:paraId="59662672" w14:textId="77777777" w:rsidTr="009E1EE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6" w:type="dxa"/>
            <w:noWrap/>
          </w:tcPr>
          <w:p w14:paraId="35CB4A31" w14:textId="77777777" w:rsidR="00B323C9" w:rsidRPr="00E20354" w:rsidRDefault="00B323C9" w:rsidP="00B323C9">
            <w:pPr>
              <w:rPr>
                <w:b w:val="0"/>
                <w:bCs w:val="0"/>
                <w:lang w:eastAsia="en-US"/>
              </w:rPr>
            </w:pPr>
            <w:proofErr w:type="spellStart"/>
            <w:r w:rsidRPr="00E20354">
              <w:rPr>
                <w:b w:val="0"/>
                <w:bCs w:val="0"/>
                <w:lang w:eastAsia="en-US"/>
              </w:rPr>
              <w:t>LifeLab</w:t>
            </w:r>
            <w:proofErr w:type="spellEnd"/>
            <w:r w:rsidRPr="00E20354">
              <w:rPr>
                <w:b w:val="0"/>
                <w:bCs w:val="0"/>
                <w:lang w:eastAsia="en-US"/>
              </w:rPr>
              <w:t xml:space="preserve"> Plus</w:t>
            </w:r>
          </w:p>
        </w:tc>
        <w:tc>
          <w:tcPr>
            <w:tcW w:w="1524" w:type="dxa"/>
            <w:noWrap/>
          </w:tcPr>
          <w:p w14:paraId="52EA17FC" w14:textId="2AC3F00F"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lang w:eastAsia="en-US"/>
              </w:rPr>
            </w:pPr>
            <w:r w:rsidRPr="00E20354">
              <w:rPr>
                <w:color w:val="000000"/>
              </w:rPr>
              <w:t>£4,566</w:t>
            </w:r>
          </w:p>
        </w:tc>
        <w:tc>
          <w:tcPr>
            <w:tcW w:w="1360" w:type="dxa"/>
            <w:noWrap/>
          </w:tcPr>
          <w:p w14:paraId="79A704BF" w14:textId="39DD3CC7"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lang w:eastAsia="en-US"/>
              </w:rPr>
            </w:pPr>
            <w:r w:rsidRPr="00E20354">
              <w:rPr>
                <w:color w:val="000000"/>
              </w:rPr>
              <w:t>13.08</w:t>
            </w:r>
          </w:p>
        </w:tc>
        <w:tc>
          <w:tcPr>
            <w:tcW w:w="1382" w:type="dxa"/>
            <w:noWrap/>
          </w:tcPr>
          <w:p w14:paraId="176E0A4D" w14:textId="77716326"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lang w:eastAsia="en-US"/>
              </w:rPr>
            </w:pPr>
            <w:r w:rsidRPr="00E20354">
              <w:rPr>
                <w:color w:val="000000"/>
              </w:rPr>
              <w:t>£150</w:t>
            </w:r>
          </w:p>
        </w:tc>
        <w:tc>
          <w:tcPr>
            <w:tcW w:w="1544" w:type="dxa"/>
            <w:noWrap/>
          </w:tcPr>
          <w:p w14:paraId="738DE9A3" w14:textId="53F5A63C"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lang w:eastAsia="en-US"/>
              </w:rPr>
            </w:pPr>
            <w:r w:rsidRPr="00E20354">
              <w:rPr>
                <w:color w:val="000000"/>
              </w:rPr>
              <w:t>0.0030</w:t>
            </w:r>
          </w:p>
        </w:tc>
        <w:tc>
          <w:tcPr>
            <w:tcW w:w="1423" w:type="dxa"/>
            <w:noWrap/>
          </w:tcPr>
          <w:p w14:paraId="2648FEDD" w14:textId="11F72856"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lang w:eastAsia="en-US"/>
              </w:rPr>
            </w:pPr>
            <w:r w:rsidRPr="00E20354">
              <w:rPr>
                <w:color w:val="000000"/>
              </w:rPr>
              <w:t>£49,758</w:t>
            </w:r>
          </w:p>
        </w:tc>
      </w:tr>
      <w:tr w:rsidR="00B323C9" w:rsidRPr="00E20354" w14:paraId="5DEE3E8C" w14:textId="77777777" w:rsidTr="009E1EEE">
        <w:trPr>
          <w:trHeight w:val="281"/>
        </w:trPr>
        <w:tc>
          <w:tcPr>
            <w:cnfStyle w:val="001000000000" w:firstRow="0" w:lastRow="0" w:firstColumn="1" w:lastColumn="0" w:oddVBand="0" w:evenVBand="0" w:oddHBand="0" w:evenHBand="0" w:firstRowFirstColumn="0" w:firstRowLastColumn="0" w:lastRowFirstColumn="0" w:lastRowLastColumn="0"/>
            <w:tcW w:w="9072" w:type="dxa"/>
            <w:gridSpan w:val="6"/>
            <w:noWrap/>
          </w:tcPr>
          <w:p w14:paraId="3EDDCC2A" w14:textId="77777777" w:rsidR="00B323C9" w:rsidRPr="00E20354" w:rsidRDefault="00B323C9" w:rsidP="00B323C9">
            <w:pPr>
              <w:rPr>
                <w:lang w:eastAsia="en-US"/>
              </w:rPr>
            </w:pPr>
            <w:r w:rsidRPr="00E20354">
              <w:rPr>
                <w:lang w:eastAsia="en-US"/>
              </w:rPr>
              <w:t>Duration of treatment effect: 1 years &amp; Treatment waning: 5 years</w:t>
            </w:r>
          </w:p>
        </w:tc>
      </w:tr>
      <w:tr w:rsidR="00B323C9" w:rsidRPr="00E20354" w14:paraId="29FD4413" w14:textId="77777777" w:rsidTr="009E1EE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6" w:type="dxa"/>
            <w:noWrap/>
          </w:tcPr>
          <w:p w14:paraId="17E27227" w14:textId="77777777" w:rsidR="00B323C9" w:rsidRPr="00E20354" w:rsidRDefault="00B323C9" w:rsidP="00B323C9">
            <w:pPr>
              <w:rPr>
                <w:b w:val="0"/>
                <w:bCs w:val="0"/>
                <w:lang w:eastAsia="en-US"/>
              </w:rPr>
            </w:pPr>
            <w:r w:rsidRPr="00E20354">
              <w:rPr>
                <w:b w:val="0"/>
                <w:bCs w:val="0"/>
                <w:lang w:eastAsia="en-US"/>
              </w:rPr>
              <w:t>Usual schooling</w:t>
            </w:r>
          </w:p>
        </w:tc>
        <w:tc>
          <w:tcPr>
            <w:tcW w:w="1524" w:type="dxa"/>
            <w:noWrap/>
          </w:tcPr>
          <w:p w14:paraId="65420E38" w14:textId="003D1941"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lang w:eastAsia="en-US"/>
              </w:rPr>
            </w:pPr>
            <w:r w:rsidRPr="00E20354">
              <w:rPr>
                <w:color w:val="000000"/>
              </w:rPr>
              <w:t>£4,416</w:t>
            </w:r>
          </w:p>
        </w:tc>
        <w:tc>
          <w:tcPr>
            <w:tcW w:w="1360" w:type="dxa"/>
            <w:noWrap/>
          </w:tcPr>
          <w:p w14:paraId="32286232" w14:textId="42FE73CF"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lang w:eastAsia="en-US"/>
              </w:rPr>
            </w:pPr>
            <w:r w:rsidRPr="00E20354">
              <w:rPr>
                <w:color w:val="000000"/>
              </w:rPr>
              <w:t>13.07</w:t>
            </w:r>
          </w:p>
        </w:tc>
        <w:tc>
          <w:tcPr>
            <w:tcW w:w="1382" w:type="dxa"/>
            <w:noWrap/>
          </w:tcPr>
          <w:p w14:paraId="524BE890" w14:textId="36AD9196"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lang w:eastAsia="en-US"/>
              </w:rPr>
            </w:pPr>
            <w:r w:rsidRPr="00E20354">
              <w:rPr>
                <w:color w:val="000000"/>
              </w:rPr>
              <w:t> </w:t>
            </w:r>
          </w:p>
        </w:tc>
        <w:tc>
          <w:tcPr>
            <w:tcW w:w="1544" w:type="dxa"/>
            <w:noWrap/>
          </w:tcPr>
          <w:p w14:paraId="4525B255" w14:textId="3BB6F0FF"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lang w:eastAsia="en-US"/>
              </w:rPr>
            </w:pPr>
            <w:r w:rsidRPr="00E20354">
              <w:rPr>
                <w:color w:val="000000"/>
              </w:rPr>
              <w:t> </w:t>
            </w:r>
          </w:p>
        </w:tc>
        <w:tc>
          <w:tcPr>
            <w:tcW w:w="1423" w:type="dxa"/>
            <w:noWrap/>
          </w:tcPr>
          <w:p w14:paraId="52372E6F" w14:textId="744847BE"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lang w:eastAsia="en-US"/>
              </w:rPr>
            </w:pPr>
            <w:r w:rsidRPr="00E20354">
              <w:rPr>
                <w:color w:val="000000"/>
              </w:rPr>
              <w:t> </w:t>
            </w:r>
          </w:p>
        </w:tc>
      </w:tr>
      <w:tr w:rsidR="00B323C9" w:rsidRPr="00E20354" w14:paraId="541F01AD" w14:textId="77777777" w:rsidTr="009E1EEE">
        <w:trPr>
          <w:trHeight w:val="281"/>
        </w:trPr>
        <w:tc>
          <w:tcPr>
            <w:cnfStyle w:val="001000000000" w:firstRow="0" w:lastRow="0" w:firstColumn="1" w:lastColumn="0" w:oddVBand="0" w:evenVBand="0" w:oddHBand="0" w:evenHBand="0" w:firstRowFirstColumn="0" w:firstRowLastColumn="0" w:lastRowFirstColumn="0" w:lastRowLastColumn="0"/>
            <w:tcW w:w="1836" w:type="dxa"/>
            <w:noWrap/>
          </w:tcPr>
          <w:p w14:paraId="74294805" w14:textId="77777777" w:rsidR="00B323C9" w:rsidRPr="00E20354" w:rsidRDefault="00B323C9" w:rsidP="00B323C9">
            <w:pPr>
              <w:rPr>
                <w:b w:val="0"/>
                <w:bCs w:val="0"/>
                <w:lang w:eastAsia="en-US"/>
              </w:rPr>
            </w:pPr>
            <w:proofErr w:type="spellStart"/>
            <w:r w:rsidRPr="00E20354">
              <w:rPr>
                <w:b w:val="0"/>
                <w:bCs w:val="0"/>
                <w:lang w:eastAsia="en-US"/>
              </w:rPr>
              <w:t>LifeLab</w:t>
            </w:r>
            <w:proofErr w:type="spellEnd"/>
            <w:r w:rsidRPr="00E20354">
              <w:rPr>
                <w:b w:val="0"/>
                <w:bCs w:val="0"/>
                <w:lang w:eastAsia="en-US"/>
              </w:rPr>
              <w:t xml:space="preserve"> Plus</w:t>
            </w:r>
          </w:p>
        </w:tc>
        <w:tc>
          <w:tcPr>
            <w:tcW w:w="1524" w:type="dxa"/>
            <w:noWrap/>
          </w:tcPr>
          <w:p w14:paraId="6EBCCDB7" w14:textId="13F52D73"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lang w:eastAsia="en-US"/>
              </w:rPr>
            </w:pPr>
            <w:r w:rsidRPr="00E20354">
              <w:rPr>
                <w:color w:val="000000"/>
              </w:rPr>
              <w:t>£4,563</w:t>
            </w:r>
          </w:p>
        </w:tc>
        <w:tc>
          <w:tcPr>
            <w:tcW w:w="1360" w:type="dxa"/>
            <w:noWrap/>
          </w:tcPr>
          <w:p w14:paraId="5C2CE6E1" w14:textId="3FDD5E22"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lang w:eastAsia="en-US"/>
              </w:rPr>
            </w:pPr>
            <w:r w:rsidRPr="00E20354">
              <w:rPr>
                <w:color w:val="000000"/>
              </w:rPr>
              <w:t>13.08</w:t>
            </w:r>
          </w:p>
        </w:tc>
        <w:tc>
          <w:tcPr>
            <w:tcW w:w="1382" w:type="dxa"/>
            <w:noWrap/>
          </w:tcPr>
          <w:p w14:paraId="41A23A41" w14:textId="2A711186"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lang w:eastAsia="en-US"/>
              </w:rPr>
            </w:pPr>
            <w:r w:rsidRPr="00E20354">
              <w:rPr>
                <w:color w:val="000000"/>
              </w:rPr>
              <w:t>£147</w:t>
            </w:r>
          </w:p>
        </w:tc>
        <w:tc>
          <w:tcPr>
            <w:tcW w:w="1544" w:type="dxa"/>
            <w:noWrap/>
          </w:tcPr>
          <w:p w14:paraId="07A19467" w14:textId="4EBA0CFB"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lang w:eastAsia="en-US"/>
              </w:rPr>
            </w:pPr>
            <w:r w:rsidRPr="00E20354">
              <w:rPr>
                <w:color w:val="000000"/>
              </w:rPr>
              <w:t>0.0043</w:t>
            </w:r>
          </w:p>
        </w:tc>
        <w:tc>
          <w:tcPr>
            <w:tcW w:w="1423" w:type="dxa"/>
            <w:noWrap/>
          </w:tcPr>
          <w:p w14:paraId="5CC6DD27" w14:textId="5290E814"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lang w:eastAsia="en-US"/>
              </w:rPr>
            </w:pPr>
            <w:r w:rsidRPr="00E20354">
              <w:rPr>
                <w:color w:val="000000"/>
              </w:rPr>
              <w:t>£34,089</w:t>
            </w:r>
          </w:p>
        </w:tc>
      </w:tr>
      <w:tr w:rsidR="00B323C9" w:rsidRPr="00E20354" w14:paraId="6870EBB6" w14:textId="77777777" w:rsidTr="009E1EE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072" w:type="dxa"/>
            <w:gridSpan w:val="6"/>
            <w:noWrap/>
          </w:tcPr>
          <w:p w14:paraId="449021E3" w14:textId="77777777" w:rsidR="00B323C9" w:rsidRPr="00E20354" w:rsidRDefault="00B323C9" w:rsidP="00B323C9">
            <w:pPr>
              <w:rPr>
                <w:lang w:eastAsia="en-US"/>
              </w:rPr>
            </w:pPr>
            <w:r w:rsidRPr="00E20354">
              <w:rPr>
                <w:lang w:eastAsia="en-US"/>
              </w:rPr>
              <w:t>Duration of treatment effect: 2 years &amp; Treatment waning: 5 years</w:t>
            </w:r>
          </w:p>
        </w:tc>
      </w:tr>
      <w:tr w:rsidR="00B323C9" w:rsidRPr="00E20354" w14:paraId="1A482AF7" w14:textId="77777777" w:rsidTr="009E1EEE">
        <w:trPr>
          <w:trHeight w:val="281"/>
        </w:trPr>
        <w:tc>
          <w:tcPr>
            <w:cnfStyle w:val="001000000000" w:firstRow="0" w:lastRow="0" w:firstColumn="1" w:lastColumn="0" w:oddVBand="0" w:evenVBand="0" w:oddHBand="0" w:evenHBand="0" w:firstRowFirstColumn="0" w:firstRowLastColumn="0" w:lastRowFirstColumn="0" w:lastRowLastColumn="0"/>
            <w:tcW w:w="1836" w:type="dxa"/>
            <w:noWrap/>
          </w:tcPr>
          <w:p w14:paraId="4F0F94AF" w14:textId="77777777" w:rsidR="00B323C9" w:rsidRPr="00E20354" w:rsidRDefault="00B323C9" w:rsidP="00B323C9">
            <w:pPr>
              <w:rPr>
                <w:b w:val="0"/>
                <w:bCs w:val="0"/>
                <w:lang w:eastAsia="en-US"/>
              </w:rPr>
            </w:pPr>
            <w:r w:rsidRPr="00E20354">
              <w:rPr>
                <w:b w:val="0"/>
                <w:bCs w:val="0"/>
                <w:lang w:eastAsia="en-US"/>
              </w:rPr>
              <w:t>Usual schooling</w:t>
            </w:r>
          </w:p>
        </w:tc>
        <w:tc>
          <w:tcPr>
            <w:tcW w:w="1524" w:type="dxa"/>
            <w:noWrap/>
          </w:tcPr>
          <w:p w14:paraId="23C7E92C" w14:textId="3FC1ED94"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lang w:eastAsia="en-US"/>
              </w:rPr>
            </w:pPr>
            <w:r w:rsidRPr="00E20354">
              <w:rPr>
                <w:color w:val="000000"/>
              </w:rPr>
              <w:t>£4,416</w:t>
            </w:r>
          </w:p>
        </w:tc>
        <w:tc>
          <w:tcPr>
            <w:tcW w:w="1360" w:type="dxa"/>
            <w:noWrap/>
          </w:tcPr>
          <w:p w14:paraId="47491088" w14:textId="0DC42840"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lang w:eastAsia="en-US"/>
              </w:rPr>
            </w:pPr>
            <w:r w:rsidRPr="00E20354">
              <w:rPr>
                <w:color w:val="000000"/>
              </w:rPr>
              <w:t>13.07</w:t>
            </w:r>
          </w:p>
        </w:tc>
        <w:tc>
          <w:tcPr>
            <w:tcW w:w="1382" w:type="dxa"/>
            <w:noWrap/>
          </w:tcPr>
          <w:p w14:paraId="590BF930" w14:textId="3948DECA"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lang w:eastAsia="en-US"/>
              </w:rPr>
            </w:pPr>
            <w:r w:rsidRPr="00E20354">
              <w:rPr>
                <w:color w:val="000000"/>
              </w:rPr>
              <w:t> </w:t>
            </w:r>
          </w:p>
        </w:tc>
        <w:tc>
          <w:tcPr>
            <w:tcW w:w="1544" w:type="dxa"/>
            <w:noWrap/>
          </w:tcPr>
          <w:p w14:paraId="3B6380BA" w14:textId="3B97C66C"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lang w:eastAsia="en-US"/>
              </w:rPr>
            </w:pPr>
            <w:r w:rsidRPr="00E20354">
              <w:rPr>
                <w:color w:val="000000"/>
              </w:rPr>
              <w:t> </w:t>
            </w:r>
          </w:p>
        </w:tc>
        <w:tc>
          <w:tcPr>
            <w:tcW w:w="1423" w:type="dxa"/>
            <w:noWrap/>
          </w:tcPr>
          <w:p w14:paraId="734E34B0" w14:textId="48A3EB4F"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lang w:eastAsia="en-US"/>
              </w:rPr>
            </w:pPr>
            <w:r w:rsidRPr="00E20354">
              <w:rPr>
                <w:color w:val="000000"/>
              </w:rPr>
              <w:t> </w:t>
            </w:r>
          </w:p>
        </w:tc>
      </w:tr>
      <w:tr w:rsidR="00B323C9" w:rsidRPr="00E20354" w14:paraId="1B698A39" w14:textId="77777777" w:rsidTr="009E1EE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6" w:type="dxa"/>
            <w:noWrap/>
          </w:tcPr>
          <w:p w14:paraId="5DA51647" w14:textId="77777777" w:rsidR="00B323C9" w:rsidRPr="00E20354" w:rsidRDefault="00B323C9" w:rsidP="00B323C9">
            <w:pPr>
              <w:rPr>
                <w:b w:val="0"/>
                <w:bCs w:val="0"/>
                <w:lang w:eastAsia="en-US"/>
              </w:rPr>
            </w:pPr>
            <w:proofErr w:type="spellStart"/>
            <w:r w:rsidRPr="00E20354">
              <w:rPr>
                <w:b w:val="0"/>
                <w:bCs w:val="0"/>
                <w:lang w:eastAsia="en-US"/>
              </w:rPr>
              <w:t>LifeLab</w:t>
            </w:r>
            <w:proofErr w:type="spellEnd"/>
            <w:r w:rsidRPr="00E20354">
              <w:rPr>
                <w:b w:val="0"/>
                <w:bCs w:val="0"/>
                <w:lang w:eastAsia="en-US"/>
              </w:rPr>
              <w:t xml:space="preserve"> Plus</w:t>
            </w:r>
          </w:p>
        </w:tc>
        <w:tc>
          <w:tcPr>
            <w:tcW w:w="1524" w:type="dxa"/>
            <w:noWrap/>
          </w:tcPr>
          <w:p w14:paraId="215485C0" w14:textId="538719E1"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lang w:eastAsia="en-US"/>
              </w:rPr>
            </w:pPr>
            <w:r w:rsidRPr="00E20354">
              <w:rPr>
                <w:color w:val="000000"/>
              </w:rPr>
              <w:t>£4,560</w:t>
            </w:r>
          </w:p>
        </w:tc>
        <w:tc>
          <w:tcPr>
            <w:tcW w:w="1360" w:type="dxa"/>
            <w:noWrap/>
          </w:tcPr>
          <w:p w14:paraId="429BD611" w14:textId="00F8A0F6"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lang w:eastAsia="en-US"/>
              </w:rPr>
            </w:pPr>
            <w:r w:rsidRPr="00E20354">
              <w:rPr>
                <w:color w:val="000000"/>
              </w:rPr>
              <w:t>13.08</w:t>
            </w:r>
          </w:p>
        </w:tc>
        <w:tc>
          <w:tcPr>
            <w:tcW w:w="1382" w:type="dxa"/>
            <w:noWrap/>
          </w:tcPr>
          <w:p w14:paraId="6F70104E" w14:textId="5D43B723"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lang w:eastAsia="en-US"/>
              </w:rPr>
            </w:pPr>
            <w:r w:rsidRPr="00E20354">
              <w:rPr>
                <w:color w:val="000000"/>
              </w:rPr>
              <w:t>£144</w:t>
            </w:r>
          </w:p>
        </w:tc>
        <w:tc>
          <w:tcPr>
            <w:tcW w:w="1544" w:type="dxa"/>
            <w:noWrap/>
          </w:tcPr>
          <w:p w14:paraId="392E8123" w14:textId="09D59548"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lang w:eastAsia="en-US"/>
              </w:rPr>
            </w:pPr>
            <w:r w:rsidRPr="00E20354">
              <w:rPr>
                <w:color w:val="000000"/>
              </w:rPr>
              <w:t>0.0051</w:t>
            </w:r>
          </w:p>
        </w:tc>
        <w:tc>
          <w:tcPr>
            <w:tcW w:w="1423" w:type="dxa"/>
            <w:noWrap/>
          </w:tcPr>
          <w:p w14:paraId="481CFED8" w14:textId="61CCA8BF"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lang w:eastAsia="en-US"/>
              </w:rPr>
            </w:pPr>
            <w:r w:rsidRPr="00E20354">
              <w:rPr>
                <w:color w:val="000000"/>
              </w:rPr>
              <w:t>£28,034</w:t>
            </w:r>
          </w:p>
        </w:tc>
      </w:tr>
      <w:tr w:rsidR="00B323C9" w:rsidRPr="00E20354" w14:paraId="0395D085" w14:textId="77777777" w:rsidTr="009E1EEE">
        <w:trPr>
          <w:trHeight w:val="281"/>
        </w:trPr>
        <w:tc>
          <w:tcPr>
            <w:cnfStyle w:val="001000000000" w:firstRow="0" w:lastRow="0" w:firstColumn="1" w:lastColumn="0" w:oddVBand="0" w:evenVBand="0" w:oddHBand="0" w:evenHBand="0" w:firstRowFirstColumn="0" w:firstRowLastColumn="0" w:lastRowFirstColumn="0" w:lastRowLastColumn="0"/>
            <w:tcW w:w="9072" w:type="dxa"/>
            <w:gridSpan w:val="6"/>
            <w:noWrap/>
          </w:tcPr>
          <w:p w14:paraId="3AE879CF" w14:textId="77777777" w:rsidR="00B323C9" w:rsidRPr="00E20354" w:rsidRDefault="00B323C9" w:rsidP="00B323C9">
            <w:pPr>
              <w:rPr>
                <w:color w:val="000000"/>
              </w:rPr>
            </w:pPr>
            <w:r w:rsidRPr="00E20354">
              <w:rPr>
                <w:lang w:eastAsia="en-US"/>
              </w:rPr>
              <w:t>Duration of treatment effect: 5 years &amp; Treatment waning: 5 years</w:t>
            </w:r>
          </w:p>
        </w:tc>
      </w:tr>
      <w:tr w:rsidR="00B323C9" w:rsidRPr="00E20354" w14:paraId="38C8E8D7" w14:textId="77777777" w:rsidTr="009E1EE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6" w:type="dxa"/>
            <w:noWrap/>
          </w:tcPr>
          <w:p w14:paraId="256D3B63" w14:textId="77777777" w:rsidR="00B323C9" w:rsidRPr="00E20354" w:rsidRDefault="00B323C9" w:rsidP="00B323C9">
            <w:pPr>
              <w:rPr>
                <w:lang w:eastAsia="en-US"/>
              </w:rPr>
            </w:pPr>
            <w:r w:rsidRPr="00E20354">
              <w:rPr>
                <w:b w:val="0"/>
                <w:bCs w:val="0"/>
                <w:lang w:eastAsia="en-US"/>
              </w:rPr>
              <w:t>Usual schooling</w:t>
            </w:r>
          </w:p>
        </w:tc>
        <w:tc>
          <w:tcPr>
            <w:tcW w:w="1524" w:type="dxa"/>
            <w:noWrap/>
          </w:tcPr>
          <w:p w14:paraId="6A8BF9DD" w14:textId="4528AB82"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color w:val="000000"/>
              </w:rPr>
            </w:pPr>
            <w:r w:rsidRPr="00E20354">
              <w:rPr>
                <w:color w:val="000000"/>
              </w:rPr>
              <w:t>£4,416</w:t>
            </w:r>
          </w:p>
        </w:tc>
        <w:tc>
          <w:tcPr>
            <w:tcW w:w="1360" w:type="dxa"/>
            <w:noWrap/>
          </w:tcPr>
          <w:p w14:paraId="16FD7645" w14:textId="444877D0"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color w:val="000000"/>
              </w:rPr>
            </w:pPr>
            <w:r w:rsidRPr="00E20354">
              <w:rPr>
                <w:color w:val="000000"/>
              </w:rPr>
              <w:t>13.07</w:t>
            </w:r>
          </w:p>
        </w:tc>
        <w:tc>
          <w:tcPr>
            <w:tcW w:w="1382" w:type="dxa"/>
            <w:noWrap/>
          </w:tcPr>
          <w:p w14:paraId="14AEE686" w14:textId="2B293B62"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color w:val="000000"/>
              </w:rPr>
            </w:pPr>
            <w:r w:rsidRPr="00E20354">
              <w:rPr>
                <w:color w:val="000000"/>
              </w:rPr>
              <w:t> </w:t>
            </w:r>
          </w:p>
        </w:tc>
        <w:tc>
          <w:tcPr>
            <w:tcW w:w="1544" w:type="dxa"/>
            <w:noWrap/>
          </w:tcPr>
          <w:p w14:paraId="14CE51AA" w14:textId="67D7E9C1"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color w:val="000000"/>
              </w:rPr>
            </w:pPr>
            <w:r w:rsidRPr="00E20354">
              <w:rPr>
                <w:color w:val="000000"/>
              </w:rPr>
              <w:t> </w:t>
            </w:r>
          </w:p>
        </w:tc>
        <w:tc>
          <w:tcPr>
            <w:tcW w:w="1423" w:type="dxa"/>
            <w:noWrap/>
          </w:tcPr>
          <w:p w14:paraId="4A1F95F6" w14:textId="612F7212"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color w:val="000000"/>
              </w:rPr>
            </w:pPr>
            <w:r w:rsidRPr="00E20354">
              <w:rPr>
                <w:color w:val="000000"/>
              </w:rPr>
              <w:t> </w:t>
            </w:r>
          </w:p>
        </w:tc>
      </w:tr>
      <w:tr w:rsidR="00B323C9" w:rsidRPr="00E20354" w14:paraId="2C3A39AF" w14:textId="77777777" w:rsidTr="009E1EEE">
        <w:trPr>
          <w:trHeight w:val="281"/>
        </w:trPr>
        <w:tc>
          <w:tcPr>
            <w:cnfStyle w:val="001000000000" w:firstRow="0" w:lastRow="0" w:firstColumn="1" w:lastColumn="0" w:oddVBand="0" w:evenVBand="0" w:oddHBand="0" w:evenHBand="0" w:firstRowFirstColumn="0" w:firstRowLastColumn="0" w:lastRowFirstColumn="0" w:lastRowLastColumn="0"/>
            <w:tcW w:w="1836" w:type="dxa"/>
            <w:noWrap/>
          </w:tcPr>
          <w:p w14:paraId="0E995E38" w14:textId="77777777" w:rsidR="00B323C9" w:rsidRPr="00E20354" w:rsidRDefault="00B323C9" w:rsidP="00B323C9">
            <w:pPr>
              <w:rPr>
                <w:lang w:eastAsia="en-US"/>
              </w:rPr>
            </w:pPr>
            <w:proofErr w:type="spellStart"/>
            <w:r w:rsidRPr="00E20354">
              <w:rPr>
                <w:b w:val="0"/>
                <w:bCs w:val="0"/>
                <w:lang w:eastAsia="en-US"/>
              </w:rPr>
              <w:t>LifeLab</w:t>
            </w:r>
            <w:proofErr w:type="spellEnd"/>
            <w:r w:rsidRPr="00E20354">
              <w:rPr>
                <w:b w:val="0"/>
                <w:bCs w:val="0"/>
                <w:lang w:eastAsia="en-US"/>
              </w:rPr>
              <w:t xml:space="preserve"> Plus</w:t>
            </w:r>
          </w:p>
        </w:tc>
        <w:tc>
          <w:tcPr>
            <w:tcW w:w="1524" w:type="dxa"/>
            <w:noWrap/>
          </w:tcPr>
          <w:p w14:paraId="2CC04337" w14:textId="7437F806"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color w:val="000000"/>
              </w:rPr>
            </w:pPr>
            <w:r w:rsidRPr="00E20354">
              <w:rPr>
                <w:color w:val="000000"/>
              </w:rPr>
              <w:t>£4,553</w:t>
            </w:r>
          </w:p>
        </w:tc>
        <w:tc>
          <w:tcPr>
            <w:tcW w:w="1360" w:type="dxa"/>
            <w:noWrap/>
          </w:tcPr>
          <w:p w14:paraId="66DF69A6" w14:textId="2232F611"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color w:val="000000"/>
              </w:rPr>
            </w:pPr>
            <w:r w:rsidRPr="00E20354">
              <w:rPr>
                <w:color w:val="000000"/>
              </w:rPr>
              <w:t>13.08</w:t>
            </w:r>
          </w:p>
        </w:tc>
        <w:tc>
          <w:tcPr>
            <w:tcW w:w="1382" w:type="dxa"/>
            <w:noWrap/>
          </w:tcPr>
          <w:p w14:paraId="23E4E8E3" w14:textId="1816B5A2"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color w:val="000000"/>
              </w:rPr>
            </w:pPr>
            <w:r w:rsidRPr="00E20354">
              <w:rPr>
                <w:color w:val="000000"/>
              </w:rPr>
              <w:t>£137</w:t>
            </w:r>
          </w:p>
        </w:tc>
        <w:tc>
          <w:tcPr>
            <w:tcW w:w="1544" w:type="dxa"/>
            <w:noWrap/>
          </w:tcPr>
          <w:p w14:paraId="1FC70F4E" w14:textId="3A42B7F5"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color w:val="000000"/>
              </w:rPr>
            </w:pPr>
            <w:r w:rsidRPr="00E20354">
              <w:rPr>
                <w:color w:val="000000"/>
              </w:rPr>
              <w:t>0.0075</w:t>
            </w:r>
          </w:p>
        </w:tc>
        <w:tc>
          <w:tcPr>
            <w:tcW w:w="1423" w:type="dxa"/>
            <w:noWrap/>
          </w:tcPr>
          <w:p w14:paraId="32A2D7B6" w14:textId="2C97FD02"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color w:val="000000"/>
              </w:rPr>
            </w:pPr>
            <w:r w:rsidRPr="00E20354">
              <w:rPr>
                <w:color w:val="000000"/>
              </w:rPr>
              <w:t>£18,218</w:t>
            </w:r>
          </w:p>
        </w:tc>
      </w:tr>
      <w:tr w:rsidR="00B323C9" w:rsidRPr="00E20354" w14:paraId="0031B01A" w14:textId="77777777" w:rsidTr="009E1EE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072" w:type="dxa"/>
            <w:gridSpan w:val="6"/>
            <w:noWrap/>
          </w:tcPr>
          <w:p w14:paraId="50C3BCE0" w14:textId="77777777" w:rsidR="00B323C9" w:rsidRPr="00E20354" w:rsidRDefault="00B323C9" w:rsidP="00B323C9">
            <w:pPr>
              <w:rPr>
                <w:color w:val="000000"/>
              </w:rPr>
            </w:pPr>
            <w:r w:rsidRPr="00E20354">
              <w:rPr>
                <w:lang w:eastAsia="en-US"/>
              </w:rPr>
              <w:t>Duration of treatment effect: 5 years &amp; Treatment waning: 10 years</w:t>
            </w:r>
          </w:p>
        </w:tc>
      </w:tr>
      <w:tr w:rsidR="00B323C9" w:rsidRPr="00E20354" w14:paraId="5D0A799F" w14:textId="77777777" w:rsidTr="009E1EEE">
        <w:trPr>
          <w:trHeight w:val="281"/>
        </w:trPr>
        <w:tc>
          <w:tcPr>
            <w:cnfStyle w:val="001000000000" w:firstRow="0" w:lastRow="0" w:firstColumn="1" w:lastColumn="0" w:oddVBand="0" w:evenVBand="0" w:oddHBand="0" w:evenHBand="0" w:firstRowFirstColumn="0" w:firstRowLastColumn="0" w:lastRowFirstColumn="0" w:lastRowLastColumn="0"/>
            <w:tcW w:w="1836" w:type="dxa"/>
            <w:noWrap/>
          </w:tcPr>
          <w:p w14:paraId="0D3D76F1" w14:textId="77777777" w:rsidR="00B323C9" w:rsidRPr="00E20354" w:rsidRDefault="00B323C9" w:rsidP="00B323C9">
            <w:pPr>
              <w:rPr>
                <w:lang w:eastAsia="en-US"/>
              </w:rPr>
            </w:pPr>
            <w:r w:rsidRPr="00E20354">
              <w:rPr>
                <w:b w:val="0"/>
                <w:bCs w:val="0"/>
                <w:lang w:eastAsia="en-US"/>
              </w:rPr>
              <w:t>Usual schooling</w:t>
            </w:r>
          </w:p>
        </w:tc>
        <w:tc>
          <w:tcPr>
            <w:tcW w:w="1524" w:type="dxa"/>
            <w:noWrap/>
          </w:tcPr>
          <w:p w14:paraId="0A08B673" w14:textId="7530FFEB"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color w:val="000000"/>
              </w:rPr>
            </w:pPr>
            <w:r w:rsidRPr="00E20354">
              <w:rPr>
                <w:color w:val="000000"/>
              </w:rPr>
              <w:t>£4,416</w:t>
            </w:r>
          </w:p>
        </w:tc>
        <w:tc>
          <w:tcPr>
            <w:tcW w:w="1360" w:type="dxa"/>
            <w:noWrap/>
          </w:tcPr>
          <w:p w14:paraId="0B4C12CB" w14:textId="73D6DC12"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color w:val="000000"/>
              </w:rPr>
            </w:pPr>
            <w:r w:rsidRPr="00E20354">
              <w:rPr>
                <w:color w:val="000000"/>
              </w:rPr>
              <w:t>13.07</w:t>
            </w:r>
          </w:p>
        </w:tc>
        <w:tc>
          <w:tcPr>
            <w:tcW w:w="1382" w:type="dxa"/>
            <w:noWrap/>
          </w:tcPr>
          <w:p w14:paraId="0079A2BC" w14:textId="14C58891"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color w:val="000000"/>
              </w:rPr>
            </w:pPr>
            <w:r w:rsidRPr="00E20354">
              <w:rPr>
                <w:color w:val="000000"/>
              </w:rPr>
              <w:t> </w:t>
            </w:r>
          </w:p>
        </w:tc>
        <w:tc>
          <w:tcPr>
            <w:tcW w:w="1544" w:type="dxa"/>
            <w:noWrap/>
          </w:tcPr>
          <w:p w14:paraId="5564C095" w14:textId="7914D70C"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color w:val="000000"/>
              </w:rPr>
            </w:pPr>
            <w:r w:rsidRPr="00E20354">
              <w:rPr>
                <w:color w:val="000000"/>
              </w:rPr>
              <w:t> </w:t>
            </w:r>
          </w:p>
        </w:tc>
        <w:tc>
          <w:tcPr>
            <w:tcW w:w="1423" w:type="dxa"/>
            <w:noWrap/>
          </w:tcPr>
          <w:p w14:paraId="153CEADA" w14:textId="2F8AE64A"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color w:val="000000"/>
              </w:rPr>
            </w:pPr>
            <w:r w:rsidRPr="00E20354">
              <w:rPr>
                <w:color w:val="000000"/>
              </w:rPr>
              <w:t> </w:t>
            </w:r>
          </w:p>
        </w:tc>
      </w:tr>
      <w:tr w:rsidR="00B323C9" w:rsidRPr="00E20354" w14:paraId="4596DD97" w14:textId="77777777" w:rsidTr="009E1EE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6" w:type="dxa"/>
            <w:noWrap/>
          </w:tcPr>
          <w:p w14:paraId="75E8AD16" w14:textId="77777777" w:rsidR="00B323C9" w:rsidRPr="00E20354" w:rsidRDefault="00B323C9" w:rsidP="00B323C9">
            <w:pPr>
              <w:rPr>
                <w:lang w:eastAsia="en-US"/>
              </w:rPr>
            </w:pPr>
            <w:proofErr w:type="spellStart"/>
            <w:r w:rsidRPr="00E20354">
              <w:rPr>
                <w:b w:val="0"/>
                <w:bCs w:val="0"/>
                <w:lang w:eastAsia="en-US"/>
              </w:rPr>
              <w:t>LifeLab</w:t>
            </w:r>
            <w:proofErr w:type="spellEnd"/>
            <w:r w:rsidRPr="00E20354">
              <w:rPr>
                <w:b w:val="0"/>
                <w:bCs w:val="0"/>
                <w:lang w:eastAsia="en-US"/>
              </w:rPr>
              <w:t xml:space="preserve"> Plus</w:t>
            </w:r>
          </w:p>
        </w:tc>
        <w:tc>
          <w:tcPr>
            <w:tcW w:w="1524" w:type="dxa"/>
            <w:noWrap/>
          </w:tcPr>
          <w:p w14:paraId="7A452D82" w14:textId="7EB17354"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color w:val="000000"/>
              </w:rPr>
            </w:pPr>
            <w:r w:rsidRPr="00E20354">
              <w:rPr>
                <w:color w:val="000000"/>
              </w:rPr>
              <w:t>£4,529</w:t>
            </w:r>
          </w:p>
        </w:tc>
        <w:tc>
          <w:tcPr>
            <w:tcW w:w="1360" w:type="dxa"/>
            <w:noWrap/>
          </w:tcPr>
          <w:p w14:paraId="4AEFD2A1" w14:textId="78A26489"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color w:val="000000"/>
              </w:rPr>
            </w:pPr>
            <w:r w:rsidRPr="00E20354">
              <w:rPr>
                <w:color w:val="000000"/>
              </w:rPr>
              <w:t>13.08</w:t>
            </w:r>
          </w:p>
        </w:tc>
        <w:tc>
          <w:tcPr>
            <w:tcW w:w="1382" w:type="dxa"/>
            <w:noWrap/>
          </w:tcPr>
          <w:p w14:paraId="6D7054CF" w14:textId="08F7C1E7"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color w:val="000000"/>
              </w:rPr>
            </w:pPr>
            <w:r w:rsidRPr="00E20354">
              <w:rPr>
                <w:color w:val="000000"/>
              </w:rPr>
              <w:t>£113</w:t>
            </w:r>
          </w:p>
        </w:tc>
        <w:tc>
          <w:tcPr>
            <w:tcW w:w="1544" w:type="dxa"/>
            <w:noWrap/>
          </w:tcPr>
          <w:p w14:paraId="09727FBD" w14:textId="23D65E36"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color w:val="000000"/>
              </w:rPr>
            </w:pPr>
            <w:r w:rsidRPr="00E20354">
              <w:rPr>
                <w:color w:val="000000"/>
              </w:rPr>
              <w:t>0.0092</w:t>
            </w:r>
          </w:p>
        </w:tc>
        <w:tc>
          <w:tcPr>
            <w:tcW w:w="1423" w:type="dxa"/>
            <w:noWrap/>
          </w:tcPr>
          <w:p w14:paraId="089B36ED" w14:textId="71E9064B"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color w:val="000000"/>
              </w:rPr>
            </w:pPr>
            <w:r w:rsidRPr="00E20354">
              <w:rPr>
                <w:color w:val="000000"/>
              </w:rPr>
              <w:t>£12,184</w:t>
            </w:r>
          </w:p>
        </w:tc>
      </w:tr>
      <w:tr w:rsidR="00B323C9" w:rsidRPr="00E20354" w14:paraId="240B0698" w14:textId="77777777" w:rsidTr="009E1EEE">
        <w:trPr>
          <w:trHeight w:val="281"/>
        </w:trPr>
        <w:tc>
          <w:tcPr>
            <w:cnfStyle w:val="001000000000" w:firstRow="0" w:lastRow="0" w:firstColumn="1" w:lastColumn="0" w:oddVBand="0" w:evenVBand="0" w:oddHBand="0" w:evenHBand="0" w:firstRowFirstColumn="0" w:firstRowLastColumn="0" w:lastRowFirstColumn="0" w:lastRowLastColumn="0"/>
            <w:tcW w:w="9072" w:type="dxa"/>
            <w:gridSpan w:val="6"/>
            <w:noWrap/>
          </w:tcPr>
          <w:p w14:paraId="47BFCC3C" w14:textId="77777777" w:rsidR="00B323C9" w:rsidRPr="00E20354" w:rsidRDefault="00B323C9" w:rsidP="00B323C9">
            <w:pPr>
              <w:rPr>
                <w:color w:val="000000"/>
              </w:rPr>
            </w:pPr>
            <w:r w:rsidRPr="00E20354">
              <w:rPr>
                <w:lang w:eastAsia="en-US"/>
              </w:rPr>
              <w:t>Duration of treatment effect: 10 years &amp; Treatment waning: 10 years</w:t>
            </w:r>
          </w:p>
        </w:tc>
      </w:tr>
      <w:tr w:rsidR="00B323C9" w:rsidRPr="00E20354" w14:paraId="4B035C52" w14:textId="77777777" w:rsidTr="009E1EE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6" w:type="dxa"/>
            <w:noWrap/>
          </w:tcPr>
          <w:p w14:paraId="5608C52B" w14:textId="77777777" w:rsidR="00B323C9" w:rsidRPr="00E20354" w:rsidRDefault="00B323C9" w:rsidP="00B323C9">
            <w:pPr>
              <w:rPr>
                <w:lang w:eastAsia="en-US"/>
              </w:rPr>
            </w:pPr>
            <w:r w:rsidRPr="00E20354">
              <w:rPr>
                <w:b w:val="0"/>
                <w:bCs w:val="0"/>
                <w:lang w:eastAsia="en-US"/>
              </w:rPr>
              <w:t>Usual schooling</w:t>
            </w:r>
          </w:p>
        </w:tc>
        <w:tc>
          <w:tcPr>
            <w:tcW w:w="1524" w:type="dxa"/>
            <w:noWrap/>
          </w:tcPr>
          <w:p w14:paraId="2980D532" w14:textId="684D1AB1"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color w:val="000000"/>
              </w:rPr>
            </w:pPr>
            <w:r w:rsidRPr="00E20354">
              <w:rPr>
                <w:color w:val="000000"/>
              </w:rPr>
              <w:t>£4,416</w:t>
            </w:r>
          </w:p>
        </w:tc>
        <w:tc>
          <w:tcPr>
            <w:tcW w:w="1360" w:type="dxa"/>
            <w:noWrap/>
          </w:tcPr>
          <w:p w14:paraId="4E7F9915" w14:textId="7105E28C"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color w:val="000000"/>
              </w:rPr>
            </w:pPr>
            <w:r w:rsidRPr="00E20354">
              <w:rPr>
                <w:color w:val="000000"/>
              </w:rPr>
              <w:t>13.07</w:t>
            </w:r>
          </w:p>
        </w:tc>
        <w:tc>
          <w:tcPr>
            <w:tcW w:w="1382" w:type="dxa"/>
            <w:noWrap/>
          </w:tcPr>
          <w:p w14:paraId="1020A422" w14:textId="09D1046E"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color w:val="000000"/>
              </w:rPr>
            </w:pPr>
            <w:r w:rsidRPr="00E20354">
              <w:rPr>
                <w:color w:val="000000"/>
              </w:rPr>
              <w:t> </w:t>
            </w:r>
          </w:p>
        </w:tc>
        <w:tc>
          <w:tcPr>
            <w:tcW w:w="1544" w:type="dxa"/>
            <w:noWrap/>
          </w:tcPr>
          <w:p w14:paraId="4F45563C" w14:textId="32A3B545"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color w:val="000000"/>
              </w:rPr>
            </w:pPr>
            <w:r w:rsidRPr="00E20354">
              <w:rPr>
                <w:color w:val="000000"/>
              </w:rPr>
              <w:t> </w:t>
            </w:r>
          </w:p>
        </w:tc>
        <w:tc>
          <w:tcPr>
            <w:tcW w:w="1423" w:type="dxa"/>
            <w:noWrap/>
          </w:tcPr>
          <w:p w14:paraId="320A2A3E" w14:textId="4D6DF294"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color w:val="000000"/>
              </w:rPr>
            </w:pPr>
            <w:r w:rsidRPr="00E20354">
              <w:rPr>
                <w:color w:val="000000"/>
              </w:rPr>
              <w:t> </w:t>
            </w:r>
          </w:p>
        </w:tc>
      </w:tr>
      <w:tr w:rsidR="00B323C9" w:rsidRPr="00E20354" w14:paraId="45630C1A" w14:textId="77777777" w:rsidTr="009E1EEE">
        <w:trPr>
          <w:trHeight w:val="281"/>
        </w:trPr>
        <w:tc>
          <w:tcPr>
            <w:cnfStyle w:val="001000000000" w:firstRow="0" w:lastRow="0" w:firstColumn="1" w:lastColumn="0" w:oddVBand="0" w:evenVBand="0" w:oddHBand="0" w:evenHBand="0" w:firstRowFirstColumn="0" w:firstRowLastColumn="0" w:lastRowFirstColumn="0" w:lastRowLastColumn="0"/>
            <w:tcW w:w="1836" w:type="dxa"/>
            <w:noWrap/>
          </w:tcPr>
          <w:p w14:paraId="5AF9A0C9" w14:textId="77777777" w:rsidR="00B323C9" w:rsidRPr="00E20354" w:rsidRDefault="00B323C9" w:rsidP="00B323C9">
            <w:pPr>
              <w:rPr>
                <w:lang w:eastAsia="en-US"/>
              </w:rPr>
            </w:pPr>
            <w:proofErr w:type="spellStart"/>
            <w:r w:rsidRPr="00E20354">
              <w:rPr>
                <w:b w:val="0"/>
                <w:bCs w:val="0"/>
                <w:lang w:eastAsia="en-US"/>
              </w:rPr>
              <w:t>LifeLab</w:t>
            </w:r>
            <w:proofErr w:type="spellEnd"/>
            <w:r w:rsidRPr="00E20354">
              <w:rPr>
                <w:b w:val="0"/>
                <w:bCs w:val="0"/>
                <w:lang w:eastAsia="en-US"/>
              </w:rPr>
              <w:t xml:space="preserve"> Plus</w:t>
            </w:r>
          </w:p>
        </w:tc>
        <w:tc>
          <w:tcPr>
            <w:tcW w:w="1524" w:type="dxa"/>
            <w:noWrap/>
          </w:tcPr>
          <w:p w14:paraId="359A278C" w14:textId="0E0001CB"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color w:val="000000"/>
              </w:rPr>
            </w:pPr>
            <w:r w:rsidRPr="00E20354">
              <w:rPr>
                <w:color w:val="000000"/>
              </w:rPr>
              <w:t>£4,432</w:t>
            </w:r>
          </w:p>
        </w:tc>
        <w:tc>
          <w:tcPr>
            <w:tcW w:w="1360" w:type="dxa"/>
            <w:noWrap/>
          </w:tcPr>
          <w:p w14:paraId="75EBE83E" w14:textId="31517D0C"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color w:val="000000"/>
              </w:rPr>
            </w:pPr>
            <w:r w:rsidRPr="00E20354">
              <w:rPr>
                <w:color w:val="000000"/>
              </w:rPr>
              <w:t>13.09</w:t>
            </w:r>
          </w:p>
        </w:tc>
        <w:tc>
          <w:tcPr>
            <w:tcW w:w="1382" w:type="dxa"/>
            <w:noWrap/>
          </w:tcPr>
          <w:p w14:paraId="7639902D" w14:textId="1E3706F5"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color w:val="000000"/>
              </w:rPr>
            </w:pPr>
            <w:r w:rsidRPr="00E20354">
              <w:rPr>
                <w:color w:val="000000"/>
              </w:rPr>
              <w:t>£16</w:t>
            </w:r>
          </w:p>
        </w:tc>
        <w:tc>
          <w:tcPr>
            <w:tcW w:w="1544" w:type="dxa"/>
            <w:noWrap/>
          </w:tcPr>
          <w:p w14:paraId="195CFFB8" w14:textId="4012B76D"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color w:val="000000"/>
              </w:rPr>
            </w:pPr>
            <w:r w:rsidRPr="00E20354">
              <w:rPr>
                <w:color w:val="000000"/>
              </w:rPr>
              <w:t>0.0125</w:t>
            </w:r>
          </w:p>
        </w:tc>
        <w:tc>
          <w:tcPr>
            <w:tcW w:w="1423" w:type="dxa"/>
            <w:noWrap/>
          </w:tcPr>
          <w:p w14:paraId="1FCAE294" w14:textId="2913A2F2"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color w:val="000000"/>
              </w:rPr>
            </w:pPr>
            <w:r w:rsidRPr="00E20354">
              <w:rPr>
                <w:color w:val="000000"/>
              </w:rPr>
              <w:t>£1,257</w:t>
            </w:r>
          </w:p>
        </w:tc>
      </w:tr>
      <w:tr w:rsidR="00B323C9" w:rsidRPr="00E20354" w14:paraId="792DA7F3" w14:textId="77777777" w:rsidTr="009E1EE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072" w:type="dxa"/>
            <w:gridSpan w:val="6"/>
            <w:noWrap/>
          </w:tcPr>
          <w:p w14:paraId="03D40E1A" w14:textId="77777777" w:rsidR="00B323C9" w:rsidRPr="00E20354" w:rsidRDefault="00B323C9" w:rsidP="00B323C9">
            <w:pPr>
              <w:rPr>
                <w:color w:val="000000"/>
              </w:rPr>
            </w:pPr>
            <w:r w:rsidRPr="00E20354">
              <w:rPr>
                <w:lang w:eastAsia="en-US"/>
              </w:rPr>
              <w:t>Duration of treatment effect: 15 years &amp; Treatment waning: 5 years</w:t>
            </w:r>
          </w:p>
        </w:tc>
      </w:tr>
      <w:tr w:rsidR="00B323C9" w:rsidRPr="00E20354" w14:paraId="17A535B7" w14:textId="77777777" w:rsidTr="009E1EEE">
        <w:trPr>
          <w:trHeight w:val="281"/>
        </w:trPr>
        <w:tc>
          <w:tcPr>
            <w:cnfStyle w:val="001000000000" w:firstRow="0" w:lastRow="0" w:firstColumn="1" w:lastColumn="0" w:oddVBand="0" w:evenVBand="0" w:oddHBand="0" w:evenHBand="0" w:firstRowFirstColumn="0" w:firstRowLastColumn="0" w:lastRowFirstColumn="0" w:lastRowLastColumn="0"/>
            <w:tcW w:w="1836" w:type="dxa"/>
            <w:noWrap/>
          </w:tcPr>
          <w:p w14:paraId="6791116E" w14:textId="77777777" w:rsidR="00B323C9" w:rsidRPr="00E20354" w:rsidRDefault="00B323C9" w:rsidP="00B323C9">
            <w:pPr>
              <w:rPr>
                <w:lang w:eastAsia="en-US"/>
              </w:rPr>
            </w:pPr>
            <w:r w:rsidRPr="00E20354">
              <w:rPr>
                <w:b w:val="0"/>
                <w:bCs w:val="0"/>
                <w:lang w:eastAsia="en-US"/>
              </w:rPr>
              <w:t>Usual schooling</w:t>
            </w:r>
          </w:p>
        </w:tc>
        <w:tc>
          <w:tcPr>
            <w:tcW w:w="1524" w:type="dxa"/>
            <w:noWrap/>
          </w:tcPr>
          <w:p w14:paraId="4356A86A" w14:textId="0BE983A0"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color w:val="000000"/>
              </w:rPr>
            </w:pPr>
            <w:r w:rsidRPr="00E20354">
              <w:rPr>
                <w:color w:val="000000"/>
              </w:rPr>
              <w:t>£4,416</w:t>
            </w:r>
          </w:p>
        </w:tc>
        <w:tc>
          <w:tcPr>
            <w:tcW w:w="1360" w:type="dxa"/>
            <w:noWrap/>
          </w:tcPr>
          <w:p w14:paraId="6E87C338" w14:textId="186B4A86"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color w:val="000000"/>
              </w:rPr>
            </w:pPr>
            <w:r w:rsidRPr="00E20354">
              <w:rPr>
                <w:color w:val="000000"/>
              </w:rPr>
              <w:t>13.07</w:t>
            </w:r>
          </w:p>
        </w:tc>
        <w:tc>
          <w:tcPr>
            <w:tcW w:w="1382" w:type="dxa"/>
            <w:noWrap/>
          </w:tcPr>
          <w:p w14:paraId="69593DF1" w14:textId="6716AF66"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color w:val="000000"/>
              </w:rPr>
            </w:pPr>
            <w:r w:rsidRPr="00E20354">
              <w:rPr>
                <w:color w:val="000000"/>
              </w:rPr>
              <w:t> </w:t>
            </w:r>
          </w:p>
        </w:tc>
        <w:tc>
          <w:tcPr>
            <w:tcW w:w="1544" w:type="dxa"/>
            <w:noWrap/>
          </w:tcPr>
          <w:p w14:paraId="1FAA3778" w14:textId="6C53C926"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color w:val="000000"/>
              </w:rPr>
            </w:pPr>
            <w:r w:rsidRPr="00E20354">
              <w:rPr>
                <w:color w:val="000000"/>
              </w:rPr>
              <w:t> </w:t>
            </w:r>
          </w:p>
        </w:tc>
        <w:tc>
          <w:tcPr>
            <w:tcW w:w="1423" w:type="dxa"/>
            <w:noWrap/>
          </w:tcPr>
          <w:p w14:paraId="601EC62A" w14:textId="6558A2A0" w:rsidR="00B323C9" w:rsidRPr="00E20354" w:rsidRDefault="00B323C9" w:rsidP="00B323C9">
            <w:pPr>
              <w:cnfStyle w:val="000000000000" w:firstRow="0" w:lastRow="0" w:firstColumn="0" w:lastColumn="0" w:oddVBand="0" w:evenVBand="0" w:oddHBand="0" w:evenHBand="0" w:firstRowFirstColumn="0" w:firstRowLastColumn="0" w:lastRowFirstColumn="0" w:lastRowLastColumn="0"/>
              <w:rPr>
                <w:color w:val="000000"/>
              </w:rPr>
            </w:pPr>
            <w:r w:rsidRPr="00E20354">
              <w:rPr>
                <w:color w:val="000000"/>
              </w:rPr>
              <w:t> </w:t>
            </w:r>
          </w:p>
        </w:tc>
      </w:tr>
      <w:tr w:rsidR="00B323C9" w:rsidRPr="00E20354" w14:paraId="3F298801" w14:textId="77777777" w:rsidTr="009E1EE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6" w:type="dxa"/>
            <w:noWrap/>
          </w:tcPr>
          <w:p w14:paraId="380A7C02" w14:textId="77777777" w:rsidR="00B323C9" w:rsidRPr="00E20354" w:rsidRDefault="00B323C9" w:rsidP="00B323C9">
            <w:pPr>
              <w:rPr>
                <w:lang w:eastAsia="en-US"/>
              </w:rPr>
            </w:pPr>
            <w:proofErr w:type="spellStart"/>
            <w:r w:rsidRPr="00E20354">
              <w:rPr>
                <w:b w:val="0"/>
                <w:bCs w:val="0"/>
                <w:lang w:eastAsia="en-US"/>
              </w:rPr>
              <w:lastRenderedPageBreak/>
              <w:t>LifeLab</w:t>
            </w:r>
            <w:proofErr w:type="spellEnd"/>
            <w:r w:rsidRPr="00E20354">
              <w:rPr>
                <w:b w:val="0"/>
                <w:bCs w:val="0"/>
                <w:lang w:eastAsia="en-US"/>
              </w:rPr>
              <w:t xml:space="preserve"> Plus</w:t>
            </w:r>
          </w:p>
        </w:tc>
        <w:tc>
          <w:tcPr>
            <w:tcW w:w="1524" w:type="dxa"/>
            <w:noWrap/>
          </w:tcPr>
          <w:p w14:paraId="054419FE" w14:textId="1463BCA7"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color w:val="000000"/>
              </w:rPr>
            </w:pPr>
            <w:r w:rsidRPr="00E20354">
              <w:rPr>
                <w:color w:val="000000"/>
              </w:rPr>
              <w:t>£4,308</w:t>
            </w:r>
          </w:p>
        </w:tc>
        <w:tc>
          <w:tcPr>
            <w:tcW w:w="1360" w:type="dxa"/>
            <w:noWrap/>
          </w:tcPr>
          <w:p w14:paraId="20A5E0C5" w14:textId="5149150E"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color w:val="000000"/>
              </w:rPr>
            </w:pPr>
            <w:r w:rsidRPr="00E20354">
              <w:rPr>
                <w:color w:val="000000"/>
              </w:rPr>
              <w:t>13.09</w:t>
            </w:r>
          </w:p>
        </w:tc>
        <w:tc>
          <w:tcPr>
            <w:tcW w:w="1382" w:type="dxa"/>
            <w:noWrap/>
          </w:tcPr>
          <w:p w14:paraId="16ACA196" w14:textId="7BB99160"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color w:val="000000"/>
              </w:rPr>
            </w:pPr>
            <w:r w:rsidRPr="00E20354">
              <w:rPr>
                <w:color w:val="000000"/>
              </w:rPr>
              <w:t>-£108</w:t>
            </w:r>
          </w:p>
        </w:tc>
        <w:tc>
          <w:tcPr>
            <w:tcW w:w="1544" w:type="dxa"/>
            <w:noWrap/>
          </w:tcPr>
          <w:p w14:paraId="77BFBDEC" w14:textId="190B012B" w:rsidR="00B323C9" w:rsidRPr="00E20354" w:rsidRDefault="00B323C9" w:rsidP="00B323C9">
            <w:pPr>
              <w:cnfStyle w:val="000000100000" w:firstRow="0" w:lastRow="0" w:firstColumn="0" w:lastColumn="0" w:oddVBand="0" w:evenVBand="0" w:oddHBand="1" w:evenHBand="0" w:firstRowFirstColumn="0" w:firstRowLastColumn="0" w:lastRowFirstColumn="0" w:lastRowLastColumn="0"/>
              <w:rPr>
                <w:color w:val="000000"/>
              </w:rPr>
            </w:pPr>
            <w:r w:rsidRPr="00E20354">
              <w:rPr>
                <w:color w:val="000000"/>
              </w:rPr>
              <w:t>0.0147</w:t>
            </w:r>
          </w:p>
        </w:tc>
        <w:tc>
          <w:tcPr>
            <w:tcW w:w="1423" w:type="dxa"/>
            <w:noWrap/>
          </w:tcPr>
          <w:p w14:paraId="11E5FD0D" w14:textId="27D7A8BB" w:rsidR="00B323C9" w:rsidRPr="00E20354" w:rsidRDefault="00ED7490" w:rsidP="00B323C9">
            <w:pPr>
              <w:cnfStyle w:val="000000100000" w:firstRow="0" w:lastRow="0" w:firstColumn="0" w:lastColumn="0" w:oddVBand="0" w:evenVBand="0" w:oddHBand="1" w:evenHBand="0" w:firstRowFirstColumn="0" w:firstRowLastColumn="0" w:lastRowFirstColumn="0" w:lastRowLastColumn="0"/>
              <w:rPr>
                <w:color w:val="000000"/>
              </w:rPr>
            </w:pPr>
            <w:r w:rsidRPr="00E20354">
              <w:rPr>
                <w:color w:val="000000"/>
              </w:rPr>
              <w:t xml:space="preserve"> Dominates</w:t>
            </w:r>
          </w:p>
        </w:tc>
      </w:tr>
      <w:tr w:rsidR="00B323C9" w:rsidRPr="00E20354" w14:paraId="17D3ED6A" w14:textId="77777777" w:rsidTr="009E1EEE">
        <w:trPr>
          <w:trHeight w:val="281"/>
        </w:trPr>
        <w:tc>
          <w:tcPr>
            <w:cnfStyle w:val="001000000000" w:firstRow="0" w:lastRow="0" w:firstColumn="1" w:lastColumn="0" w:oddVBand="0" w:evenVBand="0" w:oddHBand="0" w:evenHBand="0" w:firstRowFirstColumn="0" w:firstRowLastColumn="0" w:lastRowFirstColumn="0" w:lastRowLastColumn="0"/>
            <w:tcW w:w="9072" w:type="dxa"/>
            <w:gridSpan w:val="6"/>
            <w:noWrap/>
          </w:tcPr>
          <w:p w14:paraId="3753759E" w14:textId="726EE16B" w:rsidR="00B323C9" w:rsidRPr="00E20354" w:rsidRDefault="00B323C9" w:rsidP="00B323C9">
            <w:pPr>
              <w:rPr>
                <w:b w:val="0"/>
                <w:bCs w:val="0"/>
                <w:lang w:eastAsia="en-US"/>
              </w:rPr>
            </w:pPr>
            <w:r w:rsidRPr="00E20354">
              <w:rPr>
                <w:b w:val="0"/>
                <w:bCs w:val="0"/>
                <w:sz w:val="22"/>
                <w:szCs w:val="22"/>
                <w:lang w:eastAsia="en-US"/>
              </w:rPr>
              <w:t xml:space="preserve">ICER, incremental </w:t>
            </w:r>
            <w:r w:rsidR="00D15C7D">
              <w:rPr>
                <w:b w:val="0"/>
                <w:bCs w:val="0"/>
                <w:sz w:val="22"/>
                <w:szCs w:val="22"/>
                <w:lang w:eastAsia="en-US"/>
              </w:rPr>
              <w:t>cost-effective</w:t>
            </w:r>
            <w:r w:rsidRPr="00E20354">
              <w:rPr>
                <w:b w:val="0"/>
                <w:bCs w:val="0"/>
                <w:sz w:val="22"/>
                <w:szCs w:val="22"/>
                <w:lang w:eastAsia="en-US"/>
              </w:rPr>
              <w:t>ness ratio (incremental cost/incremental QALY); QALY, quality-adjusted life year.</w:t>
            </w:r>
          </w:p>
        </w:tc>
      </w:tr>
      <w:bookmarkEnd w:id="4"/>
    </w:tbl>
    <w:p w14:paraId="168041D5" w14:textId="77777777" w:rsidR="007904FE" w:rsidRDefault="007904FE" w:rsidP="009706EE">
      <w:pPr>
        <w:spacing w:line="360" w:lineRule="auto"/>
      </w:pPr>
    </w:p>
    <w:p w14:paraId="72F198F4" w14:textId="70ADFA70" w:rsidR="007904FE" w:rsidRDefault="007904FE" w:rsidP="009706EE">
      <w:pPr>
        <w:spacing w:line="360" w:lineRule="auto"/>
      </w:pPr>
    </w:p>
    <w:p w14:paraId="5D6DA17B" w14:textId="51D8E332" w:rsidR="00A87541" w:rsidRDefault="00A87541" w:rsidP="009706EE">
      <w:pPr>
        <w:spacing w:line="360" w:lineRule="auto"/>
      </w:pPr>
    </w:p>
    <w:p w14:paraId="76B40560" w14:textId="77777777" w:rsidR="007904FE" w:rsidRPr="00423922" w:rsidRDefault="007904FE" w:rsidP="009706EE">
      <w:pPr>
        <w:spacing w:line="360" w:lineRule="auto"/>
        <w:rPr>
          <w:b/>
          <w:bCs/>
        </w:rPr>
      </w:pPr>
      <w:r w:rsidRPr="00423922">
        <w:rPr>
          <w:b/>
          <w:bCs/>
        </w:rPr>
        <w:t>List of Figure legends</w:t>
      </w:r>
    </w:p>
    <w:p w14:paraId="63862B18" w14:textId="06A4F6D7" w:rsidR="007904FE" w:rsidRDefault="007904FE" w:rsidP="007904FE">
      <w:pPr>
        <w:pStyle w:val="ListParagraph"/>
        <w:numPr>
          <w:ilvl w:val="0"/>
          <w:numId w:val="28"/>
        </w:numPr>
        <w:spacing w:line="360" w:lineRule="auto"/>
      </w:pPr>
      <w:r>
        <w:t>Figure 1 provides an illustration of the conceptual framework for the cost-effective model and an illustration of the model structure that shows transition of the model</w:t>
      </w:r>
      <w:r w:rsidR="00EE5201">
        <w:t>led</w:t>
      </w:r>
      <w:r>
        <w:t xml:space="preserve"> population through the model</w:t>
      </w:r>
      <w:r w:rsidR="00EE5201">
        <w:t>led</w:t>
      </w:r>
      <w:r>
        <w:t xml:space="preserve"> health states.</w:t>
      </w:r>
    </w:p>
    <w:p w14:paraId="7C0CF110" w14:textId="77777777" w:rsidR="007904FE" w:rsidRDefault="007904FE" w:rsidP="007904FE">
      <w:pPr>
        <w:spacing w:line="360" w:lineRule="auto"/>
      </w:pPr>
    </w:p>
    <w:p w14:paraId="09655DE1" w14:textId="77777777" w:rsidR="007220F6" w:rsidRDefault="007904FE" w:rsidP="007904FE">
      <w:pPr>
        <w:pStyle w:val="ListParagraph"/>
        <w:numPr>
          <w:ilvl w:val="0"/>
          <w:numId w:val="28"/>
        </w:numPr>
        <w:spacing w:line="360" w:lineRule="auto"/>
      </w:pPr>
      <w:r>
        <w:t>Figure 2</w:t>
      </w:r>
      <w:r w:rsidR="00523D2B">
        <w:t xml:space="preserve"> provides an illustration of the Tornado diagram</w:t>
      </w:r>
      <w:r w:rsidR="00086585">
        <w:t xml:space="preserve"> obtained from the deterministic sensitivity analysis</w:t>
      </w:r>
      <w:r w:rsidR="00523D2B">
        <w:t xml:space="preserve"> that shows the </w:t>
      </w:r>
      <w:r w:rsidR="00086585">
        <w:t xml:space="preserve">impact of varying the input values of the </w:t>
      </w:r>
      <w:r w:rsidR="00523D2B">
        <w:t>parameters</w:t>
      </w:r>
      <w:r w:rsidR="00086585">
        <w:t xml:space="preserve"> </w:t>
      </w:r>
      <w:r w:rsidR="00523D2B">
        <w:t xml:space="preserve">that have the highest impact on the cost-effectiveness result. </w:t>
      </w:r>
    </w:p>
    <w:p w14:paraId="10CF3305" w14:textId="77777777" w:rsidR="007220F6" w:rsidRDefault="007220F6" w:rsidP="00423922">
      <w:pPr>
        <w:pStyle w:val="ListParagraph"/>
      </w:pPr>
    </w:p>
    <w:p w14:paraId="64147C6E" w14:textId="33EF5040" w:rsidR="00B04DF5" w:rsidRPr="00E20354" w:rsidRDefault="007220F6" w:rsidP="00423922">
      <w:pPr>
        <w:pStyle w:val="ListParagraph"/>
        <w:numPr>
          <w:ilvl w:val="0"/>
          <w:numId w:val="28"/>
        </w:numPr>
        <w:spacing w:line="360" w:lineRule="auto"/>
      </w:pPr>
      <w:r>
        <w:t xml:space="preserve">Figure 3 provides an illustration of the scatter plot obtained from the probabilistic sensitivity analysis. </w:t>
      </w:r>
      <w:r w:rsidR="00C522CC">
        <w:t>Results from a</w:t>
      </w:r>
      <w:r>
        <w:t xml:space="preserve">ll the </w:t>
      </w:r>
      <w:r w:rsidR="00C522CC">
        <w:t xml:space="preserve">10,000 </w:t>
      </w:r>
      <w:r>
        <w:t>simulat</w:t>
      </w:r>
      <w:r w:rsidR="00C522CC">
        <w:t>ions</w:t>
      </w:r>
      <w:r>
        <w:t xml:space="preserve"> fall within the North-East quadrant of the cost-effectiveness plan</w:t>
      </w:r>
      <w:r w:rsidR="00C522CC">
        <w:t xml:space="preserve"> thereby</w:t>
      </w:r>
      <w:r>
        <w:t xml:space="preserve"> indicating that </w:t>
      </w:r>
      <w:r w:rsidR="00C522CC">
        <w:t>the intervention (</w:t>
      </w:r>
      <w:proofErr w:type="spellStart"/>
      <w:r>
        <w:t>LifeLab</w:t>
      </w:r>
      <w:proofErr w:type="spellEnd"/>
      <w:r>
        <w:t xml:space="preserve"> Plus</w:t>
      </w:r>
      <w:r w:rsidR="00C522CC">
        <w:t>)</w:t>
      </w:r>
      <w:r>
        <w:t xml:space="preserve"> is more expensive and more effective compared to usual schooling. </w:t>
      </w:r>
      <w:r w:rsidR="00811A6D" w:rsidRPr="00E20354">
        <w:br w:type="page"/>
      </w:r>
    </w:p>
    <w:p w14:paraId="48137833" w14:textId="1DBF2D74" w:rsidR="00C44567" w:rsidRDefault="006C0123" w:rsidP="005E3FA4">
      <w:pPr>
        <w:spacing w:line="360" w:lineRule="auto"/>
        <w:rPr>
          <w:b/>
          <w:bCs/>
          <w:lang w:val="fr-FR"/>
        </w:rPr>
      </w:pPr>
      <w:bookmarkStart w:id="5" w:name="_Hlk96578653"/>
      <w:r w:rsidRPr="00C3715C">
        <w:rPr>
          <w:b/>
          <w:bCs/>
          <w:lang w:val="fr-FR"/>
        </w:rPr>
        <w:lastRenderedPageBreak/>
        <w:t>R</w:t>
      </w:r>
      <w:r w:rsidR="00841562" w:rsidRPr="00C3715C">
        <w:rPr>
          <w:b/>
          <w:bCs/>
          <w:lang w:val="fr-FR"/>
        </w:rPr>
        <w:t>EFERENCES</w:t>
      </w:r>
    </w:p>
    <w:p w14:paraId="71495F39" w14:textId="77777777" w:rsidR="005A10D1" w:rsidRPr="002651E3" w:rsidRDefault="005A10D1" w:rsidP="005A10D1">
      <w:pPr>
        <w:pStyle w:val="EndNoteBibliography"/>
        <w:ind w:left="720" w:hanging="720"/>
        <w:jc w:val="left"/>
      </w:pPr>
      <w:r w:rsidRPr="002651E3">
        <w:t xml:space="preserve">1. Gc VS, Suhrcke M, Atkin AJ, et al. Cost-effectiveness of physical activity interventions in adolescents: model development and illustration using two exemplar interventions. </w:t>
      </w:r>
      <w:r w:rsidRPr="002651E3">
        <w:rPr>
          <w:i/>
        </w:rPr>
        <w:t>BMJ Open</w:t>
      </w:r>
      <w:r w:rsidRPr="002651E3">
        <w:t xml:space="preserve"> 2019;9(8):e027566. doi: 10.1136/bmjopen-2018-027566 [published Online First: 2019/08/21]</w:t>
      </w:r>
    </w:p>
    <w:p w14:paraId="26D6FF3A" w14:textId="77777777" w:rsidR="005A10D1" w:rsidRPr="002651E3" w:rsidRDefault="005A10D1" w:rsidP="005A10D1">
      <w:pPr>
        <w:pStyle w:val="EndNoteBibliography"/>
        <w:ind w:left="720" w:hanging="720"/>
        <w:jc w:val="left"/>
      </w:pPr>
      <w:r w:rsidRPr="002651E3">
        <w:t xml:space="preserve">2. Organisation WH. Unhealthy Diets &amp; Physical Inactivity 2009 [Available from: </w:t>
      </w:r>
      <w:hyperlink r:id="rId11" w:history="1">
        <w:r w:rsidRPr="002651E3">
          <w:rPr>
            <w:rStyle w:val="Hyperlink"/>
          </w:rPr>
          <w:t>https://www.who.int/nmh/publications/fact_sheet_diet_en.pdf</w:t>
        </w:r>
      </w:hyperlink>
      <w:r w:rsidRPr="002651E3">
        <w:t xml:space="preserve"> accessed 19/11/2020.</w:t>
      </w:r>
    </w:p>
    <w:p w14:paraId="210A0EBE" w14:textId="77777777" w:rsidR="005A10D1" w:rsidRPr="002651E3" w:rsidRDefault="005A10D1" w:rsidP="005A10D1">
      <w:pPr>
        <w:pStyle w:val="EndNoteBibliography"/>
        <w:ind w:left="720" w:hanging="720"/>
        <w:jc w:val="left"/>
      </w:pPr>
      <w:r w:rsidRPr="002651E3">
        <w:t xml:space="preserve">3. Organisation WH. Adolescent Health 2020 [Available from: </w:t>
      </w:r>
      <w:hyperlink r:id="rId12" w:anchor="tab=tab_1" w:history="1">
        <w:r w:rsidRPr="002651E3">
          <w:rPr>
            <w:rStyle w:val="Hyperlink"/>
          </w:rPr>
          <w:t>https://www.who.int/health-topics/adolescent-health/#tab=tab_1</w:t>
        </w:r>
      </w:hyperlink>
      <w:r w:rsidRPr="002651E3">
        <w:t xml:space="preserve"> accessed 13/11/20.</w:t>
      </w:r>
    </w:p>
    <w:p w14:paraId="19E44B1E" w14:textId="77777777" w:rsidR="005A10D1" w:rsidRPr="002651E3" w:rsidRDefault="005A10D1" w:rsidP="005A10D1">
      <w:pPr>
        <w:pStyle w:val="EndNoteBibliography"/>
        <w:ind w:left="720" w:hanging="720"/>
        <w:jc w:val="left"/>
      </w:pPr>
      <w:r w:rsidRPr="002651E3">
        <w:t xml:space="preserve">4. Viner RM, Ross D, Hardy R, et al. Life course epidemiology: recognising the importance of adolescence. </w:t>
      </w:r>
      <w:r w:rsidRPr="002651E3">
        <w:rPr>
          <w:i/>
        </w:rPr>
        <w:t>Journal of Epidemiology and Community Health</w:t>
      </w:r>
      <w:r w:rsidRPr="002651E3">
        <w:t xml:space="preserve"> 2015;69(8):719-20. doi: 10.1136/jech-2014-205300</w:t>
      </w:r>
    </w:p>
    <w:p w14:paraId="66228B4C" w14:textId="77777777" w:rsidR="005A10D1" w:rsidRPr="002651E3" w:rsidRDefault="005A10D1" w:rsidP="005A10D1">
      <w:pPr>
        <w:pStyle w:val="EndNoteBibliography"/>
        <w:ind w:left="720" w:hanging="720"/>
        <w:jc w:val="left"/>
      </w:pPr>
      <w:r w:rsidRPr="002651E3">
        <w:t xml:space="preserve">5. Rose T, Barker M, Maria Jacob C, et al. A Systematic Review of Digital Interventions for Improving the Diet and Physical Activity Behaviors of Adolescents. </w:t>
      </w:r>
      <w:r w:rsidRPr="002651E3">
        <w:rPr>
          <w:i/>
        </w:rPr>
        <w:t>J Adolesc Health</w:t>
      </w:r>
      <w:r w:rsidRPr="002651E3">
        <w:t xml:space="preserve"> 2017;61(6):669-77. doi: 10.1016/j.jadohealth.2017.05.024 [published Online First: 2017/08/16]</w:t>
      </w:r>
    </w:p>
    <w:p w14:paraId="5646D4CD" w14:textId="77777777" w:rsidR="005A10D1" w:rsidRPr="002651E3" w:rsidRDefault="005A10D1" w:rsidP="005A10D1">
      <w:pPr>
        <w:pStyle w:val="EndNoteBibliography"/>
        <w:ind w:left="720" w:hanging="720"/>
        <w:jc w:val="left"/>
      </w:pPr>
      <w:r w:rsidRPr="002651E3">
        <w:t>6. Bates B, Lennox A, Prentice A, et al. National Diet and Nutrition Survey: Results from Years 1, 2, 3 and 4 (combined) of the Rolling Programme (2008/2009-2011/2012): a Survey Carried Out on Behalf of Public Health England and the Food Standards Agency: Public Health England, 2014.</w:t>
      </w:r>
    </w:p>
    <w:p w14:paraId="765E8F6A" w14:textId="77777777" w:rsidR="005A10D1" w:rsidRPr="002651E3" w:rsidRDefault="005A10D1" w:rsidP="005A10D1">
      <w:pPr>
        <w:pStyle w:val="EndNoteBibliography"/>
        <w:ind w:left="720" w:hanging="720"/>
        <w:jc w:val="left"/>
      </w:pPr>
      <w:r w:rsidRPr="002651E3">
        <w:t xml:space="preserve">7. Woods-Townsend K, Bagust L, Barker M, et al. Engaging teenagers in improving their health behaviours and increasing their interest in science (Evaluation of LifeLab Southampton): study protocol for a cluster randomized controlled trial. </w:t>
      </w:r>
      <w:r w:rsidRPr="002651E3">
        <w:rPr>
          <w:i/>
        </w:rPr>
        <w:t>Trials</w:t>
      </w:r>
      <w:r w:rsidRPr="002651E3">
        <w:t xml:space="preserve"> 2015;16:372-72. doi: 10.1186/s13063-015-0890-z</w:t>
      </w:r>
    </w:p>
    <w:p w14:paraId="24B0D8A2" w14:textId="77777777" w:rsidR="005A10D1" w:rsidRPr="002651E3" w:rsidRDefault="005A10D1" w:rsidP="005A10D1">
      <w:pPr>
        <w:pStyle w:val="EndNoteBibliography"/>
        <w:ind w:left="720" w:hanging="720"/>
        <w:jc w:val="left"/>
      </w:pPr>
      <w:r w:rsidRPr="002651E3">
        <w:t xml:space="preserve">8. NHS. Health Survey for England 2015 Physical activiy in children 2016 [Available from: </w:t>
      </w:r>
      <w:hyperlink r:id="rId13" w:history="1">
        <w:r w:rsidRPr="002651E3">
          <w:rPr>
            <w:rStyle w:val="Hyperlink"/>
          </w:rPr>
          <w:t>http://healthsurvey.hscic.gov.uk/media/37752/hse2015-child-phy-act.pdf</w:t>
        </w:r>
      </w:hyperlink>
      <w:r w:rsidRPr="002651E3">
        <w:t xml:space="preserve"> accessed 17/11/20.</w:t>
      </w:r>
    </w:p>
    <w:p w14:paraId="2F7393E6" w14:textId="77777777" w:rsidR="005A10D1" w:rsidRPr="002651E3" w:rsidRDefault="005A10D1" w:rsidP="005A10D1">
      <w:pPr>
        <w:pStyle w:val="EndNoteBibliography"/>
        <w:ind w:left="720" w:hanging="720"/>
        <w:jc w:val="left"/>
      </w:pPr>
      <w:r w:rsidRPr="002651E3">
        <w:t xml:space="preserve">9. term TNL. 2019 [Available from: </w:t>
      </w:r>
      <w:hyperlink r:id="rId14" w:history="1">
        <w:r w:rsidRPr="002651E3">
          <w:rPr>
            <w:rStyle w:val="Hyperlink"/>
          </w:rPr>
          <w:t>https://www.longtermplan.nhs.uk/publication/nhs-long-term-plan</w:t>
        </w:r>
      </w:hyperlink>
      <w:r w:rsidRPr="002651E3">
        <w:t xml:space="preserve"> accessed 15/09/20.</w:t>
      </w:r>
    </w:p>
    <w:p w14:paraId="7FFD983F" w14:textId="77777777" w:rsidR="005A10D1" w:rsidRPr="002651E3" w:rsidRDefault="005A10D1" w:rsidP="005A10D1">
      <w:pPr>
        <w:pStyle w:val="EndNoteBibliography"/>
        <w:ind w:left="720" w:hanging="720"/>
        <w:jc w:val="left"/>
      </w:pPr>
      <w:r w:rsidRPr="002651E3">
        <w:t xml:space="preserve">10. Milner J, Green R, Dangour AD, et al. Health effects of adopting low greenhouse gas emission diets in the UK. </w:t>
      </w:r>
      <w:r w:rsidRPr="002651E3">
        <w:rPr>
          <w:i/>
        </w:rPr>
        <w:t>BMJ Open</w:t>
      </w:r>
      <w:r w:rsidRPr="002651E3">
        <w:t xml:space="preserve"> 2015;5(4):e007364. doi: 10.1136/bmjopen-2014-007364</w:t>
      </w:r>
    </w:p>
    <w:p w14:paraId="3EC6A3D8" w14:textId="77777777" w:rsidR="005A10D1" w:rsidRPr="002651E3" w:rsidRDefault="005A10D1" w:rsidP="005A10D1">
      <w:pPr>
        <w:pStyle w:val="EndNoteBibliography"/>
        <w:ind w:left="720" w:hanging="720"/>
        <w:jc w:val="left"/>
      </w:pPr>
      <w:r w:rsidRPr="002651E3">
        <w:t xml:space="preserve">11. Kelder SH, Perry CL, Klepp KI, et al. Longitudinal tracking of adolescent smoking, physical activity, and food choice behaviors. </w:t>
      </w:r>
      <w:r w:rsidRPr="002651E3">
        <w:rPr>
          <w:i/>
        </w:rPr>
        <w:t>Am J Public Health</w:t>
      </w:r>
      <w:r w:rsidRPr="002651E3">
        <w:t xml:space="preserve"> 1994;84(7):1121-26. doi: 10.2105/ajph.84.7.1121</w:t>
      </w:r>
    </w:p>
    <w:p w14:paraId="65887227" w14:textId="77777777" w:rsidR="005A10D1" w:rsidRPr="002651E3" w:rsidRDefault="005A10D1" w:rsidP="005A10D1">
      <w:pPr>
        <w:pStyle w:val="EndNoteBibliography"/>
        <w:ind w:left="720" w:hanging="720"/>
        <w:jc w:val="left"/>
      </w:pPr>
      <w:r w:rsidRPr="002651E3">
        <w:t xml:space="preserve">12. Craigie AM, Lake AA, Kelly SA, et al. Tracking of obesity-related behaviours from childhood to adulthood: A systematic review. </w:t>
      </w:r>
      <w:r w:rsidRPr="002651E3">
        <w:rPr>
          <w:i/>
        </w:rPr>
        <w:t>Maturitas</w:t>
      </w:r>
      <w:r w:rsidRPr="002651E3">
        <w:t xml:space="preserve"> 2011;70(3):266-84. doi: 10.1016/j.maturitas.2011.08.005 [published Online First: 2011/09/17]</w:t>
      </w:r>
    </w:p>
    <w:p w14:paraId="3E903675" w14:textId="77777777" w:rsidR="005A10D1" w:rsidRPr="002651E3" w:rsidRDefault="005A10D1" w:rsidP="005A10D1">
      <w:pPr>
        <w:pStyle w:val="EndNoteBibliography"/>
        <w:ind w:left="720" w:hanging="720"/>
        <w:jc w:val="left"/>
      </w:pPr>
      <w:r w:rsidRPr="002651E3">
        <w:t xml:space="preserve">13. Hanson M, Gluckman P. Developmental origins of noncommunicable disease: population and public health implications. </w:t>
      </w:r>
      <w:r w:rsidRPr="002651E3">
        <w:rPr>
          <w:i/>
        </w:rPr>
        <w:t>Am J Clin Nutr</w:t>
      </w:r>
      <w:r w:rsidRPr="002651E3">
        <w:t xml:space="preserve"> 2011;94(6 Suppl):1754s-58s. doi: 10.3945/ajcn.110.001206 [published Online First: 2011/04/29]</w:t>
      </w:r>
    </w:p>
    <w:p w14:paraId="3D85FCBF" w14:textId="77777777" w:rsidR="005A10D1" w:rsidRPr="002651E3" w:rsidRDefault="005A10D1" w:rsidP="005A10D1">
      <w:pPr>
        <w:pStyle w:val="EndNoteBibliography"/>
        <w:ind w:left="720" w:hanging="720"/>
        <w:jc w:val="left"/>
      </w:pPr>
      <w:r w:rsidRPr="002651E3">
        <w:t xml:space="preserve">14. Gates M. Advancing the adolescent health agenda. </w:t>
      </w:r>
      <w:r w:rsidRPr="002651E3">
        <w:rPr>
          <w:i/>
        </w:rPr>
        <w:t>The Lancet</w:t>
      </w:r>
      <w:r w:rsidRPr="002651E3">
        <w:t xml:space="preserve"> 2016;387(10036):2358-59. doi: 10.1016/S0140-6736(16)30298-7</w:t>
      </w:r>
    </w:p>
    <w:p w14:paraId="583E07D9" w14:textId="77777777" w:rsidR="005A10D1" w:rsidRPr="002651E3" w:rsidRDefault="005A10D1" w:rsidP="005A10D1">
      <w:pPr>
        <w:pStyle w:val="EndNoteBibliography"/>
        <w:ind w:left="720" w:hanging="720"/>
        <w:jc w:val="left"/>
      </w:pPr>
      <w:r w:rsidRPr="002651E3">
        <w:t>15. Organisation WH. Global Accelerated Action for the Health of Adolescents (AAHA!): guidance to support country implementation. Geneva, 2017.</w:t>
      </w:r>
    </w:p>
    <w:p w14:paraId="5EBFEF37" w14:textId="77777777" w:rsidR="005A10D1" w:rsidRPr="002651E3" w:rsidRDefault="005A10D1" w:rsidP="005A10D1">
      <w:pPr>
        <w:pStyle w:val="EndNoteBibliography"/>
        <w:ind w:left="720" w:hanging="720"/>
        <w:jc w:val="left"/>
      </w:pPr>
      <w:r w:rsidRPr="002651E3">
        <w:t xml:space="preserve">16. Kelishadi R, Azizi-Soleiman F. Controlling childhood obesity: A systematic review on strategies and challenges. </w:t>
      </w:r>
      <w:r w:rsidRPr="002651E3">
        <w:rPr>
          <w:i/>
        </w:rPr>
        <w:t>J Res Med Sci</w:t>
      </w:r>
      <w:r w:rsidRPr="002651E3">
        <w:t xml:space="preserve"> 2014;19(10):993-1008.</w:t>
      </w:r>
    </w:p>
    <w:p w14:paraId="0448F397" w14:textId="77777777" w:rsidR="005A10D1" w:rsidRPr="002651E3" w:rsidRDefault="005A10D1" w:rsidP="005A10D1">
      <w:pPr>
        <w:pStyle w:val="EndNoteBibliography"/>
        <w:ind w:left="720" w:hanging="720"/>
        <w:jc w:val="left"/>
      </w:pPr>
      <w:r w:rsidRPr="002651E3">
        <w:t xml:space="preserve">17. Calvert S, Dempsey RC, Povey R. Delivering in-school interventions to improve dietary behaviours amongst 11- to 16-year-olds: A systematic review. </w:t>
      </w:r>
      <w:r w:rsidRPr="002651E3">
        <w:rPr>
          <w:i/>
        </w:rPr>
        <w:t>Obesity Reviews</w:t>
      </w:r>
      <w:r w:rsidRPr="002651E3">
        <w:t xml:space="preserve"> 2019;20(4):543-53. doi: </w:t>
      </w:r>
      <w:hyperlink r:id="rId15" w:history="1">
        <w:r w:rsidRPr="002651E3">
          <w:rPr>
            <w:rStyle w:val="Hyperlink"/>
          </w:rPr>
          <w:t>https://doi.org/10.1111/obr.12797</w:t>
        </w:r>
      </w:hyperlink>
    </w:p>
    <w:p w14:paraId="7DB59CD4" w14:textId="77777777" w:rsidR="005A10D1" w:rsidRPr="002651E3" w:rsidRDefault="005A10D1" w:rsidP="005A10D1">
      <w:pPr>
        <w:pStyle w:val="EndNoteBibliography"/>
        <w:ind w:left="720" w:hanging="720"/>
        <w:jc w:val="left"/>
      </w:pPr>
      <w:r w:rsidRPr="002651E3">
        <w:lastRenderedPageBreak/>
        <w:t xml:space="preserve">18. Woods-Townsend K, Hardy-Johnson P, Bagust L, et al. A cluster-randomised controlled trial of the LifeLab education intervention to improve health literacy in adolescents. </w:t>
      </w:r>
      <w:r w:rsidRPr="002651E3">
        <w:rPr>
          <w:i/>
        </w:rPr>
        <w:t>PLoS One</w:t>
      </w:r>
      <w:r w:rsidRPr="002651E3">
        <w:t xml:space="preserve"> in press</w:t>
      </w:r>
    </w:p>
    <w:p w14:paraId="3B4E5AF7" w14:textId="77777777" w:rsidR="005A10D1" w:rsidRPr="002651E3" w:rsidRDefault="005A10D1" w:rsidP="005A10D1">
      <w:pPr>
        <w:pStyle w:val="EndNoteBibliography"/>
        <w:ind w:left="720" w:hanging="720"/>
        <w:jc w:val="left"/>
      </w:pPr>
      <w:r w:rsidRPr="002651E3">
        <w:t xml:space="preserve">19. Ofcom. Children and parents: Media use and attitudes report 2019 [Available from: </w:t>
      </w:r>
      <w:hyperlink r:id="rId16" w:history="1">
        <w:r w:rsidRPr="002651E3">
          <w:rPr>
            <w:rStyle w:val="Hyperlink"/>
          </w:rPr>
          <w:t>https://www.ofcom.org.uk/__data/assets/pdf_file/0023/190616/children-media-use-attitudes-2019-report.pdf</w:t>
        </w:r>
      </w:hyperlink>
      <w:r w:rsidRPr="002651E3">
        <w:t xml:space="preserve"> accessed 10/09/20.</w:t>
      </w:r>
    </w:p>
    <w:p w14:paraId="48048993" w14:textId="77777777" w:rsidR="005A10D1" w:rsidRPr="002651E3" w:rsidRDefault="005A10D1" w:rsidP="005A10D1">
      <w:pPr>
        <w:pStyle w:val="EndNoteBibliography"/>
        <w:ind w:left="720" w:hanging="720"/>
        <w:jc w:val="left"/>
      </w:pPr>
      <w:r w:rsidRPr="002651E3">
        <w:t xml:space="preserve">20. Strömmer S, Barrett M, Woods-Townsend K, et al. Engaging adolescents in changing behaviour (EACH-B): a study protocol for a cluster randomised controlled trial to improve dietary quality and physical activity. </w:t>
      </w:r>
      <w:r w:rsidRPr="002651E3">
        <w:rPr>
          <w:i/>
        </w:rPr>
        <w:t>Trials</w:t>
      </w:r>
      <w:r w:rsidRPr="002651E3">
        <w:t xml:space="preserve"> 2020;21(1):859. doi: 10.1186/s13063-020-04761-w</w:t>
      </w:r>
    </w:p>
    <w:p w14:paraId="711EB00E" w14:textId="77777777" w:rsidR="005A10D1" w:rsidRPr="002651E3" w:rsidRDefault="005A10D1" w:rsidP="005A10D1">
      <w:pPr>
        <w:pStyle w:val="EndNoteBibliography"/>
        <w:ind w:left="720" w:hanging="720"/>
        <w:jc w:val="left"/>
      </w:pPr>
      <w:r w:rsidRPr="002651E3">
        <w:t xml:space="preserve">21. Borde R, Smith JJ, Sutherland R, et al. Methodological considerations and impact of school-based interventions on objectively measured physical activity in adolescents: a systematic review and meta-analysis. </w:t>
      </w:r>
      <w:r w:rsidRPr="002651E3">
        <w:rPr>
          <w:i/>
        </w:rPr>
        <w:t>Obesity Reviews</w:t>
      </w:r>
      <w:r w:rsidRPr="002651E3">
        <w:t xml:space="preserve"> 2017;18(4):476-90. doi: </w:t>
      </w:r>
      <w:hyperlink r:id="rId17" w:history="1">
        <w:r w:rsidRPr="002651E3">
          <w:rPr>
            <w:rStyle w:val="Hyperlink"/>
          </w:rPr>
          <w:t>https://doi.org/10.1111/obr.12517</w:t>
        </w:r>
      </w:hyperlink>
    </w:p>
    <w:p w14:paraId="4154F941" w14:textId="77777777" w:rsidR="005A10D1" w:rsidRPr="002651E3" w:rsidRDefault="005A10D1" w:rsidP="005A10D1">
      <w:pPr>
        <w:pStyle w:val="EndNoteBibliography"/>
        <w:ind w:left="720" w:hanging="720"/>
        <w:jc w:val="left"/>
      </w:pPr>
      <w:r w:rsidRPr="002651E3">
        <w:t xml:space="preserve">22. Buxton MJ, Drummond MF, Van Hout BA, et al. Modelling in Ecomomic Evaluation: An Unavoidable Fact of Life. </w:t>
      </w:r>
      <w:r w:rsidRPr="002651E3">
        <w:rPr>
          <w:i/>
        </w:rPr>
        <w:t>Health Economics</w:t>
      </w:r>
      <w:r w:rsidRPr="002651E3">
        <w:t xml:space="preserve"> 1997;6(3):217-27. doi: </w:t>
      </w:r>
      <w:hyperlink r:id="rId18" w:history="1">
        <w:r w:rsidRPr="002651E3">
          <w:rPr>
            <w:rStyle w:val="Hyperlink"/>
          </w:rPr>
          <w:t>https://doi.org/10.1002/(SICI)1099-1050(199705)6:3</w:t>
        </w:r>
      </w:hyperlink>
      <w:r w:rsidRPr="002651E3">
        <w:t>&lt;217::AID-HEC267&gt;3.0.CO;2-W</w:t>
      </w:r>
    </w:p>
    <w:p w14:paraId="73EB094D" w14:textId="77777777" w:rsidR="005A10D1" w:rsidRPr="002651E3" w:rsidRDefault="005A10D1" w:rsidP="005A10D1">
      <w:pPr>
        <w:pStyle w:val="EndNoteBibliography"/>
        <w:ind w:left="720" w:hanging="720"/>
        <w:jc w:val="left"/>
      </w:pPr>
      <w:r w:rsidRPr="002651E3">
        <w:t>23. NHS Digital. Health Survey for England 2016. 2017.</w:t>
      </w:r>
    </w:p>
    <w:p w14:paraId="1AD0D53F" w14:textId="77777777" w:rsidR="005A10D1" w:rsidRPr="002651E3" w:rsidRDefault="005A10D1" w:rsidP="005A10D1">
      <w:pPr>
        <w:pStyle w:val="EndNoteBibliography"/>
        <w:ind w:left="720" w:hanging="720"/>
        <w:jc w:val="left"/>
      </w:pPr>
      <w:r w:rsidRPr="002651E3">
        <w:t xml:space="preserve">24. Digital N. Health Survey for England 2015 [Available from: </w:t>
      </w:r>
      <w:hyperlink r:id="rId19" w:history="1">
        <w:r w:rsidRPr="002651E3">
          <w:rPr>
            <w:rStyle w:val="Hyperlink"/>
          </w:rPr>
          <w:t>https://digital.nhs.uk/data-and-information/publications/statistical/health-survey-for-england/health-survey-for-england-20152020</w:t>
        </w:r>
      </w:hyperlink>
      <w:r w:rsidRPr="002651E3">
        <w:t>.</w:t>
      </w:r>
    </w:p>
    <w:p w14:paraId="5891988B" w14:textId="77777777" w:rsidR="005A10D1" w:rsidRPr="002651E3" w:rsidRDefault="005A10D1" w:rsidP="005A10D1">
      <w:pPr>
        <w:pStyle w:val="EndNoteBibliography"/>
        <w:ind w:left="720" w:hanging="720"/>
        <w:jc w:val="left"/>
      </w:pPr>
      <w:r w:rsidRPr="002651E3">
        <w:t xml:space="preserve">25. Sharma M, Nazareth I, Petersen I. Trends in incidence, prevalence and prescribing in type 2 diabetes mellitus between 2000 and 2013 in primary care: a retrospective cohort study. </w:t>
      </w:r>
      <w:r w:rsidRPr="002651E3">
        <w:rPr>
          <w:i/>
        </w:rPr>
        <w:t>BMJ Open</w:t>
      </w:r>
      <w:r w:rsidRPr="002651E3">
        <w:t xml:space="preserve"> 2016;6(1):e010210. doi: 10.1136/bmjopen-2015-010210 [published Online First: 2016/01/16]</w:t>
      </w:r>
    </w:p>
    <w:p w14:paraId="6495F159" w14:textId="77777777" w:rsidR="005A10D1" w:rsidRPr="002651E3" w:rsidRDefault="005A10D1" w:rsidP="005A10D1">
      <w:pPr>
        <w:pStyle w:val="EndNoteBibliography"/>
        <w:ind w:left="720" w:hanging="720"/>
        <w:jc w:val="left"/>
      </w:pPr>
      <w:r w:rsidRPr="002651E3">
        <w:t>26. McManus S BP, Jenkins R, Brugha T. Mental health and wellbeing in England: Adult Psychiatric Morbidity Survey 2014. 2016.</w:t>
      </w:r>
    </w:p>
    <w:p w14:paraId="6758CFE7" w14:textId="77777777" w:rsidR="005A10D1" w:rsidRPr="002651E3" w:rsidRDefault="005A10D1" w:rsidP="005A10D1">
      <w:pPr>
        <w:pStyle w:val="EndNoteBibliography"/>
        <w:ind w:left="720" w:hanging="720"/>
        <w:jc w:val="left"/>
      </w:pPr>
      <w:r w:rsidRPr="002651E3">
        <w:t>27. NHS Digital. Mental health of children and young people in England, 2017. 2017.</w:t>
      </w:r>
    </w:p>
    <w:p w14:paraId="552CB253" w14:textId="77777777" w:rsidR="005A10D1" w:rsidRPr="002651E3" w:rsidRDefault="005A10D1" w:rsidP="005A10D1">
      <w:pPr>
        <w:pStyle w:val="EndNoteBibliography"/>
        <w:ind w:left="720" w:hanging="720"/>
        <w:jc w:val="left"/>
      </w:pPr>
      <w:r w:rsidRPr="002651E3">
        <w:t xml:space="preserve">28. Stegenga BT, Kamphuis MH, King M, et al. The natural course and outcome of major depressive disorder in primary care: the PREDICT-NL study. </w:t>
      </w:r>
      <w:r w:rsidRPr="002651E3">
        <w:rPr>
          <w:i/>
        </w:rPr>
        <w:t>Soc Psychiatry Psychiatr Epidemiol</w:t>
      </w:r>
      <w:r w:rsidRPr="002651E3">
        <w:t xml:space="preserve"> 2012;47(1):87-95. doi: 10.1007/s00127-010-0317-9 [published Online First: 2010/11/09]</w:t>
      </w:r>
    </w:p>
    <w:p w14:paraId="2EC1F916" w14:textId="77777777" w:rsidR="005A10D1" w:rsidRPr="002651E3" w:rsidRDefault="005A10D1" w:rsidP="005A10D1">
      <w:pPr>
        <w:pStyle w:val="EndNoteBibliography"/>
        <w:ind w:left="720" w:hanging="720"/>
        <w:jc w:val="left"/>
      </w:pPr>
      <w:r w:rsidRPr="002651E3">
        <w:t xml:space="preserve">29. Singhal A, Ross J, Seminog O, et al. Risk of self-harm and suicide in people with specific psychiatric and physical disorders: comparisons between disorders using English national record linkage. </w:t>
      </w:r>
      <w:r w:rsidRPr="002651E3">
        <w:rPr>
          <w:i/>
        </w:rPr>
        <w:t>J R Soc Med</w:t>
      </w:r>
      <w:r w:rsidRPr="002651E3">
        <w:t xml:space="preserve"> 2014;107(5):194-204. doi: 10.1177/0141076814522033 [published Online First: 2014/02/15]</w:t>
      </w:r>
    </w:p>
    <w:p w14:paraId="627DA026" w14:textId="77777777" w:rsidR="005A10D1" w:rsidRPr="002651E3" w:rsidRDefault="005A10D1" w:rsidP="005A10D1">
      <w:pPr>
        <w:pStyle w:val="EndNoteBibliography"/>
        <w:ind w:left="720" w:hanging="720"/>
        <w:jc w:val="left"/>
      </w:pPr>
      <w:r w:rsidRPr="002651E3">
        <w:t>30. Office of National Statistics. Births in England and Wales: 2017. 2018.</w:t>
      </w:r>
    </w:p>
    <w:p w14:paraId="0875C5DF" w14:textId="77777777" w:rsidR="005A10D1" w:rsidRPr="002651E3" w:rsidRDefault="005A10D1" w:rsidP="005A10D1">
      <w:pPr>
        <w:pStyle w:val="EndNoteBibliography"/>
        <w:ind w:left="720" w:hanging="720"/>
        <w:jc w:val="left"/>
      </w:pPr>
      <w:r w:rsidRPr="002651E3">
        <w:t xml:space="preserve">31. Gray N, Picone G, Sloan F, et al. Relation between BMI and diabetes mellitus and its complications among US older adults. </w:t>
      </w:r>
      <w:r w:rsidRPr="002651E3">
        <w:rPr>
          <w:i/>
        </w:rPr>
        <w:t>South Med J</w:t>
      </w:r>
      <w:r w:rsidRPr="002651E3">
        <w:t xml:space="preserve"> 2015;108(1):29-36. doi: 10.14423/SMJ.0000000000000214 [published Online First: 2015/01/13]</w:t>
      </w:r>
    </w:p>
    <w:p w14:paraId="2934BD5A" w14:textId="77777777" w:rsidR="005A10D1" w:rsidRPr="002651E3" w:rsidRDefault="005A10D1" w:rsidP="005A10D1">
      <w:pPr>
        <w:pStyle w:val="EndNoteBibliography"/>
        <w:ind w:left="720" w:hanging="720"/>
        <w:jc w:val="left"/>
      </w:pPr>
      <w:r w:rsidRPr="002651E3">
        <w:t xml:space="preserve">32. Sutaria S, Devakumar D, Yasuda SS, et al. Is obesity associated with depression in children? Systematic review and meta-analysis. </w:t>
      </w:r>
      <w:r w:rsidRPr="002651E3">
        <w:rPr>
          <w:i/>
        </w:rPr>
        <w:t>Arch Dis Child</w:t>
      </w:r>
      <w:r w:rsidRPr="002651E3">
        <w:t xml:space="preserve"> 2019;104(1):64-74. doi: 10.1136/archdischild-2017-314608 [published Online First: 2018/07/01]</w:t>
      </w:r>
    </w:p>
    <w:p w14:paraId="6750E828" w14:textId="77777777" w:rsidR="005A10D1" w:rsidRPr="002651E3" w:rsidRDefault="005A10D1" w:rsidP="005A10D1">
      <w:pPr>
        <w:pStyle w:val="EndNoteBibliography"/>
        <w:ind w:left="720" w:hanging="720"/>
        <w:jc w:val="left"/>
      </w:pPr>
      <w:r w:rsidRPr="002651E3">
        <w:t xml:space="preserve">33. McDonald SD, Han Z, Mulla S, et al. Overweight and obesity in mothers and risk of preterm birth and low birth weight infants: systematic review and meta-analyses. </w:t>
      </w:r>
      <w:r w:rsidRPr="002651E3">
        <w:rPr>
          <w:i/>
        </w:rPr>
        <w:t>BMJ</w:t>
      </w:r>
      <w:r w:rsidRPr="002651E3">
        <w:t xml:space="preserve"> 2010;341:c3428. doi: 10.1136/bmj.c3428 [published Online First: 2010/07/22]</w:t>
      </w:r>
    </w:p>
    <w:p w14:paraId="25E724CB" w14:textId="77777777" w:rsidR="005A10D1" w:rsidRPr="002651E3" w:rsidRDefault="005A10D1" w:rsidP="005A10D1">
      <w:pPr>
        <w:pStyle w:val="EndNoteBibliography"/>
        <w:ind w:left="720" w:hanging="720"/>
        <w:jc w:val="left"/>
      </w:pPr>
      <w:r w:rsidRPr="002651E3">
        <w:t xml:space="preserve">34. Schuch FB, Vancampfort D, Firth J, et al. Physical Activity and Incident Depression: A Meta-Analysis of Prospective Cohort Studies. </w:t>
      </w:r>
      <w:r w:rsidRPr="002651E3">
        <w:rPr>
          <w:i/>
        </w:rPr>
        <w:t>Am J Psychiatry</w:t>
      </w:r>
      <w:r w:rsidRPr="002651E3">
        <w:t xml:space="preserve"> 2018;175(7):631-48. doi: 10.1176/appi.ajp.2018.17111194 [published Online First: 2018/04/25]</w:t>
      </w:r>
    </w:p>
    <w:p w14:paraId="2F7B468E" w14:textId="77777777" w:rsidR="005A10D1" w:rsidRPr="002651E3" w:rsidRDefault="005A10D1" w:rsidP="005A10D1">
      <w:pPr>
        <w:pStyle w:val="EndNoteBibliography"/>
        <w:ind w:left="720" w:hanging="720"/>
        <w:jc w:val="left"/>
      </w:pPr>
      <w:r w:rsidRPr="002651E3">
        <w:rPr>
          <w:rFonts w:hint="eastAsia"/>
        </w:rPr>
        <w:lastRenderedPageBreak/>
        <w:t>35. Wahid A, Manek N, Nichols M, et al. Quantifying the Association Between Physical Activity and Cardiovascular Disease and Diabetes: A Systematic Review and Meta</w:t>
      </w:r>
      <w:r w:rsidRPr="002651E3">
        <w:rPr>
          <w:rFonts w:hint="eastAsia"/>
        </w:rPr>
        <w:t>‐</w:t>
      </w:r>
      <w:r w:rsidRPr="002651E3">
        <w:rPr>
          <w:rFonts w:hint="eastAsia"/>
        </w:rPr>
        <w:t xml:space="preserve">Analysis. </w:t>
      </w:r>
      <w:r w:rsidRPr="002651E3">
        <w:rPr>
          <w:rFonts w:hint="eastAsia"/>
          <w:i/>
        </w:rPr>
        <w:t>Journal of the American Hear</w:t>
      </w:r>
      <w:r w:rsidRPr="002651E3">
        <w:rPr>
          <w:i/>
        </w:rPr>
        <w:t>t Association</w:t>
      </w:r>
      <w:r w:rsidRPr="002651E3">
        <w:t xml:space="preserve"> 2016;5(9) doi: 10.1161/jaha.115.002495</w:t>
      </w:r>
    </w:p>
    <w:p w14:paraId="274E8204" w14:textId="77777777" w:rsidR="005A10D1" w:rsidRPr="002651E3" w:rsidRDefault="005A10D1" w:rsidP="005A10D1">
      <w:pPr>
        <w:pStyle w:val="EndNoteBibliography"/>
        <w:ind w:left="720" w:hanging="720"/>
        <w:jc w:val="left"/>
      </w:pPr>
      <w:r w:rsidRPr="002651E3">
        <w:t xml:space="preserve">36. Chireh B, Li M, D'Arcy C. Diabetes increases the risk of depression: A systematic review, meta-analysis and estimates of population attributable fractions based on prospective studies. </w:t>
      </w:r>
      <w:r w:rsidRPr="002651E3">
        <w:rPr>
          <w:i/>
        </w:rPr>
        <w:t>Prev Med Rep</w:t>
      </w:r>
      <w:r w:rsidRPr="002651E3">
        <w:t xml:space="preserve"> 2019;14:100822. doi: 10.1016/j.pmedr.2019.100822 [published Online First: 2019/03/01]</w:t>
      </w:r>
    </w:p>
    <w:p w14:paraId="09DE916C" w14:textId="77777777" w:rsidR="005A10D1" w:rsidRPr="002651E3" w:rsidRDefault="005A10D1" w:rsidP="005A10D1">
      <w:pPr>
        <w:pStyle w:val="EndNoteBibliography"/>
        <w:ind w:left="720" w:hanging="720"/>
        <w:jc w:val="left"/>
      </w:pPr>
      <w:r w:rsidRPr="002651E3">
        <w:t xml:space="preserve">37. Liu Z, Xu HM, Wen LM, et al. A systematic review and meta-analysis of the overall effects of school-based obesity prevention interventions and effect differences by intervention components. </w:t>
      </w:r>
      <w:r w:rsidRPr="002651E3">
        <w:rPr>
          <w:i/>
        </w:rPr>
        <w:t>Int J Behav Nutr Phys Act</w:t>
      </w:r>
      <w:r w:rsidRPr="002651E3">
        <w:t xml:space="preserve"> 2019;16(1):95. doi: 10.1186/s12966-019-0848-8 [published Online First: 2019/10/31]</w:t>
      </w:r>
    </w:p>
    <w:p w14:paraId="3A7D9807" w14:textId="77777777" w:rsidR="005A10D1" w:rsidRPr="002651E3" w:rsidRDefault="005A10D1" w:rsidP="005A10D1">
      <w:pPr>
        <w:pStyle w:val="EndNoteBibliography"/>
        <w:ind w:left="720" w:hanging="720"/>
        <w:jc w:val="left"/>
      </w:pPr>
      <w:r w:rsidRPr="002651E3">
        <w:t xml:space="preserve">38. Lavelle HV, Mackay DF, Pell JP. Systematic review and meta-analysis of school-based interventions to reduce body mass index. </w:t>
      </w:r>
      <w:r w:rsidRPr="002651E3">
        <w:rPr>
          <w:i/>
        </w:rPr>
        <w:t>J Public Health (Oxf)</w:t>
      </w:r>
      <w:r w:rsidRPr="002651E3">
        <w:t xml:space="preserve"> 2012;34(3):360-9. doi: 10.1093/pubmed/fdr116 [published Online First: 2012/01/24]</w:t>
      </w:r>
    </w:p>
    <w:p w14:paraId="7F3E1C6E" w14:textId="77777777" w:rsidR="005A10D1" w:rsidRPr="002651E3" w:rsidRDefault="005A10D1" w:rsidP="005A10D1">
      <w:pPr>
        <w:pStyle w:val="EndNoteBibliography"/>
        <w:ind w:left="720" w:hanging="720"/>
        <w:jc w:val="left"/>
      </w:pPr>
      <w:r w:rsidRPr="002651E3">
        <w:t xml:space="preserve">39. Jacob CM, Hardy-Johnson PL, Inskip HM, et al. A systematic review and meta-analysis of school-based interventions with health education to reduce body mass index in adolescents aged 10 to 19 years. </w:t>
      </w:r>
      <w:r w:rsidRPr="002651E3">
        <w:rPr>
          <w:i/>
        </w:rPr>
        <w:t>Int J Behav Nutr Phys Act</w:t>
      </w:r>
      <w:r w:rsidRPr="002651E3">
        <w:t xml:space="preserve"> 2021;18(1):1. doi: 10.1186/s12966-020-01065-9 [published Online First: 2021/01/06]</w:t>
      </w:r>
    </w:p>
    <w:p w14:paraId="0CD5AAA4" w14:textId="77777777" w:rsidR="005A10D1" w:rsidRPr="002651E3" w:rsidRDefault="005A10D1" w:rsidP="005A10D1">
      <w:pPr>
        <w:pStyle w:val="EndNoteBibliography"/>
        <w:ind w:left="720" w:hanging="720"/>
        <w:jc w:val="left"/>
      </w:pPr>
      <w:r w:rsidRPr="002651E3">
        <w:t xml:space="preserve">40. Mears R, Jago R. Effectiveness of after-school interventions at increasing moderate-to-vigorous physical activity levels in 5- to 18-year olds: a systematic review and meta-analysis. </w:t>
      </w:r>
      <w:r w:rsidRPr="002651E3">
        <w:rPr>
          <w:i/>
        </w:rPr>
        <w:t>Br J Sports Med</w:t>
      </w:r>
      <w:r w:rsidRPr="002651E3">
        <w:t xml:space="preserve"> 2016;50(21):1315-24. doi: 10.1136/bjsports-2015-094976 [published Online First: 2016/05/26]</w:t>
      </w:r>
    </w:p>
    <w:p w14:paraId="7C0000A9" w14:textId="77777777" w:rsidR="005A10D1" w:rsidRPr="002651E3" w:rsidRDefault="005A10D1" w:rsidP="005A10D1">
      <w:pPr>
        <w:pStyle w:val="EndNoteBibliography"/>
        <w:ind w:left="720" w:hanging="720"/>
        <w:jc w:val="left"/>
      </w:pPr>
      <w:r w:rsidRPr="002651E3">
        <w:t xml:space="preserve">41. Statistics OfN. National life tables: England. 2020. </w:t>
      </w:r>
      <w:hyperlink r:id="rId20" w:history="1">
        <w:r w:rsidRPr="002651E3">
          <w:rPr>
            <w:rStyle w:val="Hyperlink"/>
          </w:rPr>
          <w:t>https://www.ons.gov.uk/peoplepopulationandcommunity/birthsdeathsandmarriages/lifeexpectancies/datasets/nationallifetablesenglandreferencetables</w:t>
        </w:r>
      </w:hyperlink>
      <w:r w:rsidRPr="002651E3">
        <w:t xml:space="preserve"> (accessed 22/03/2021).</w:t>
      </w:r>
    </w:p>
    <w:p w14:paraId="27263E3E" w14:textId="77777777" w:rsidR="005A10D1" w:rsidRPr="002651E3" w:rsidRDefault="005A10D1" w:rsidP="005A10D1">
      <w:pPr>
        <w:pStyle w:val="EndNoteBibliography"/>
        <w:ind w:left="720" w:hanging="720"/>
        <w:jc w:val="left"/>
      </w:pPr>
      <w:r w:rsidRPr="002651E3">
        <w:t xml:space="preserve">42. Mulnier HES, H.E.;Raleigh,V.S.;Soedamah-Muthu,S.S.;Colhoun,H.M.;Lawrenson,R.A.;. Mortality in people with Type 2 diabetes in the UK. </w:t>
      </w:r>
      <w:r w:rsidRPr="002651E3">
        <w:rPr>
          <w:i/>
        </w:rPr>
        <w:t>Diabetic Medicine</w:t>
      </w:r>
      <w:r w:rsidRPr="002651E3">
        <w:t xml:space="preserve"> 2006(23):516-21.</w:t>
      </w:r>
    </w:p>
    <w:p w14:paraId="012EAB44" w14:textId="77777777" w:rsidR="005A10D1" w:rsidRPr="002651E3" w:rsidRDefault="005A10D1" w:rsidP="005A10D1">
      <w:pPr>
        <w:pStyle w:val="EndNoteBibliography"/>
        <w:ind w:left="720" w:hanging="720"/>
        <w:jc w:val="left"/>
      </w:pPr>
      <w:r w:rsidRPr="002651E3">
        <w:t xml:space="preserve">43. Maheswaran H, Petrou S, Rees K, et al. Estimating EQ-5D utility values for major health behavioural risk factors in England. </w:t>
      </w:r>
      <w:r w:rsidRPr="002651E3">
        <w:rPr>
          <w:i/>
        </w:rPr>
        <w:t>J Epidemiol Community Health</w:t>
      </w:r>
      <w:r w:rsidRPr="002651E3">
        <w:t xml:space="preserve"> 2013;67(2):172-80. doi: 10.1136/jech-2012-201019 [published Online First: 2012/07/31]</w:t>
      </w:r>
    </w:p>
    <w:p w14:paraId="766D01E7" w14:textId="77777777" w:rsidR="005A10D1" w:rsidRPr="002651E3" w:rsidRDefault="005A10D1" w:rsidP="005A10D1">
      <w:pPr>
        <w:pStyle w:val="EndNoteBibliography"/>
        <w:ind w:left="720" w:hanging="720"/>
        <w:jc w:val="left"/>
      </w:pPr>
      <w:r w:rsidRPr="002651E3">
        <w:t xml:space="preserve">44. Janssen MF, Lubetkin EI, Sekhobo JP, et al. The use of the EQ-5D preference-based health status measure in adults with Type 2 diabetes mellitus. </w:t>
      </w:r>
      <w:r w:rsidRPr="002651E3">
        <w:rPr>
          <w:i/>
        </w:rPr>
        <w:t>Diabet Med</w:t>
      </w:r>
      <w:r w:rsidRPr="002651E3">
        <w:t xml:space="preserve"> 2011;28(4):395-413. doi: 10.1111/j.1464-5491.2010.03136.x [published Online First: 2011/03/12]</w:t>
      </w:r>
    </w:p>
    <w:p w14:paraId="4EEEEF95" w14:textId="77777777" w:rsidR="005A10D1" w:rsidRPr="002651E3" w:rsidRDefault="005A10D1" w:rsidP="005A10D1">
      <w:pPr>
        <w:pStyle w:val="EndNoteBibliography"/>
        <w:ind w:left="720" w:hanging="720"/>
        <w:jc w:val="left"/>
      </w:pPr>
      <w:r w:rsidRPr="002651E3">
        <w:t xml:space="preserve">45. Astrom M, Persson C, Linden-Bostrom M, et al. Population health status based on the EQ-5D-Y-3L among adolescents in Sweden: Results by sociodemographic factors and self-reported comorbidity. </w:t>
      </w:r>
      <w:r w:rsidRPr="002651E3">
        <w:rPr>
          <w:i/>
        </w:rPr>
        <w:t>Qual Life Res</w:t>
      </w:r>
      <w:r w:rsidRPr="002651E3">
        <w:t xml:space="preserve"> 2018;27(11):2859-71. doi: 10.1007/s11136-018-1985-2 [published Online First: 2018/09/10]</w:t>
      </w:r>
    </w:p>
    <w:p w14:paraId="3F6A0577" w14:textId="77777777" w:rsidR="005A10D1" w:rsidRPr="002651E3" w:rsidRDefault="005A10D1" w:rsidP="005A10D1">
      <w:pPr>
        <w:pStyle w:val="EndNoteBibliography"/>
        <w:ind w:left="720" w:hanging="720"/>
        <w:jc w:val="left"/>
      </w:pPr>
      <w:r w:rsidRPr="002651E3">
        <w:t xml:space="preserve">46. Lynch FD, JF.; Feeny, DH.; Clarke, GN.; MacMillan, AL.;. Measuring Health-related Quality of Life in Teens With and Without Depression. </w:t>
      </w:r>
      <w:r w:rsidRPr="002651E3">
        <w:rPr>
          <w:i/>
        </w:rPr>
        <w:t>Medical Care</w:t>
      </w:r>
      <w:r w:rsidRPr="002651E3">
        <w:t xml:space="preserve"> 2016;54(12):8.</w:t>
      </w:r>
    </w:p>
    <w:p w14:paraId="61607401" w14:textId="77777777" w:rsidR="005A10D1" w:rsidRPr="002651E3" w:rsidRDefault="005A10D1" w:rsidP="005A10D1">
      <w:pPr>
        <w:pStyle w:val="EndNoteBibliography"/>
        <w:ind w:left="720" w:hanging="720"/>
        <w:jc w:val="left"/>
      </w:pPr>
      <w:r w:rsidRPr="002651E3">
        <w:t xml:space="preserve">47. Morriss R, Garland A, Nixon N, et al. Efficacy and cost-effectiveness of a specialist depression service versus usual specialist mental health care to manage persistent depression: a randomised controlled trial. </w:t>
      </w:r>
      <w:r w:rsidRPr="002651E3">
        <w:rPr>
          <w:i/>
        </w:rPr>
        <w:t>The Lancet Psychiatry</w:t>
      </w:r>
      <w:r w:rsidRPr="002651E3">
        <w:t xml:space="preserve"> 2016;3(9):821-31. doi: 10.1016/s2215-0366(16)30143-2</w:t>
      </w:r>
    </w:p>
    <w:p w14:paraId="4C4F3908" w14:textId="77777777" w:rsidR="005A10D1" w:rsidRPr="002651E3" w:rsidRDefault="005A10D1" w:rsidP="005A10D1">
      <w:pPr>
        <w:pStyle w:val="EndNoteBibliography"/>
        <w:ind w:left="720" w:hanging="720"/>
        <w:jc w:val="left"/>
      </w:pPr>
      <w:r w:rsidRPr="002651E3">
        <w:t xml:space="preserve">48. Petrou S, Krabuanrat N, Khan K. Preference-Based Health-Related Quality of Life Outcomes Associated with Preterm Birth: A Systematic Review and Meta-analysis. </w:t>
      </w:r>
      <w:r w:rsidRPr="002651E3">
        <w:rPr>
          <w:i/>
        </w:rPr>
        <w:lastRenderedPageBreak/>
        <w:t>Pharmacoeconomics</w:t>
      </w:r>
      <w:r w:rsidRPr="002651E3">
        <w:t xml:space="preserve"> 2019 doi: 10.1007/s40273-019-00865-7 [published Online First: 2019/12/10]</w:t>
      </w:r>
    </w:p>
    <w:p w14:paraId="164BCC9D" w14:textId="77777777" w:rsidR="005A10D1" w:rsidRPr="002651E3" w:rsidRDefault="005A10D1" w:rsidP="005A10D1">
      <w:pPr>
        <w:pStyle w:val="EndNoteBibliography"/>
        <w:ind w:left="720" w:hanging="720"/>
        <w:jc w:val="left"/>
      </w:pPr>
      <w:r w:rsidRPr="002651E3">
        <w:t>49. Curtis LB, A.;. Unit costs of Health and Social Care 2018. 2018.</w:t>
      </w:r>
    </w:p>
    <w:p w14:paraId="74F55B4E" w14:textId="77777777" w:rsidR="005A10D1" w:rsidRPr="002651E3" w:rsidRDefault="005A10D1" w:rsidP="005A10D1">
      <w:pPr>
        <w:pStyle w:val="EndNoteBibliography"/>
        <w:ind w:left="720" w:hanging="720"/>
        <w:jc w:val="left"/>
      </w:pPr>
      <w:r w:rsidRPr="002651E3">
        <w:t xml:space="preserve">50. Hex N, Bartlett C, Wright D, et al. Estimating the current and future costs of Type 1 and Type 2 diabetes in the UK, including direct health costs and indirect societal and productivity costs. </w:t>
      </w:r>
      <w:r w:rsidRPr="002651E3">
        <w:rPr>
          <w:i/>
        </w:rPr>
        <w:t>Diabet Med</w:t>
      </w:r>
      <w:r w:rsidRPr="002651E3">
        <w:t xml:space="preserve"> 2012;29(7):855-62. doi: 10.1111/j.1464-5491.2012.03698.x [published Online First: 2012/04/28]</w:t>
      </w:r>
    </w:p>
    <w:p w14:paraId="03BCA8FD" w14:textId="77777777" w:rsidR="005A10D1" w:rsidRPr="002651E3" w:rsidRDefault="005A10D1" w:rsidP="005A10D1">
      <w:pPr>
        <w:pStyle w:val="EndNoteBibliography"/>
        <w:ind w:left="720" w:hanging="720"/>
        <w:jc w:val="left"/>
      </w:pPr>
      <w:r w:rsidRPr="002651E3">
        <w:t xml:space="preserve">51. Kuyken W, Hayes R, Barrett B, et al. Effectiveness and cost-effectiveness of mindfulness-based cognitive therapy compared with maintenance antidepressant treatment in the prevention of depressive relapse or recurrence (PREVENT): a randomised controlled trial. </w:t>
      </w:r>
      <w:r w:rsidRPr="002651E3">
        <w:rPr>
          <w:i/>
        </w:rPr>
        <w:t>The Lancet</w:t>
      </w:r>
      <w:r w:rsidRPr="002651E3">
        <w:t xml:space="preserve"> 2015;386(9988):63-73. doi: 10.1016/s0140-6736(14)62222-4</w:t>
      </w:r>
    </w:p>
    <w:p w14:paraId="77ABA9E1" w14:textId="77777777" w:rsidR="005A10D1" w:rsidRPr="002651E3" w:rsidRDefault="005A10D1" w:rsidP="005A10D1">
      <w:pPr>
        <w:pStyle w:val="EndNoteBibliography"/>
        <w:ind w:left="720" w:hanging="720"/>
        <w:jc w:val="left"/>
      </w:pPr>
      <w:r w:rsidRPr="002651E3">
        <w:t xml:space="preserve">52. Khan KA, Petrou S, Dritsaki M, et al. Economic costs associated with moderate and late preterm birth: a prospective population-based study. </w:t>
      </w:r>
      <w:r w:rsidRPr="002651E3">
        <w:rPr>
          <w:i/>
        </w:rPr>
        <w:t>BJOG</w:t>
      </w:r>
      <w:r w:rsidRPr="002651E3">
        <w:t xml:space="preserve"> 2015;122(11):1495-505. doi: 10.1111/1471-0528.13515 [published Online First: 2015/07/30]</w:t>
      </w:r>
    </w:p>
    <w:p w14:paraId="0FA110E1" w14:textId="77777777" w:rsidR="005A10D1" w:rsidRPr="002651E3" w:rsidRDefault="005A10D1" w:rsidP="005A10D1">
      <w:pPr>
        <w:pStyle w:val="EndNoteBibliography"/>
        <w:ind w:left="720" w:hanging="720"/>
        <w:jc w:val="left"/>
      </w:pPr>
      <w:r w:rsidRPr="002651E3">
        <w:t xml:space="preserve">53. Mangham LJ, Petrou S, Doyle LW, et al. The cost of preterm birth throughout childhood in England and Wales. </w:t>
      </w:r>
      <w:r w:rsidRPr="002651E3">
        <w:rPr>
          <w:i/>
        </w:rPr>
        <w:t>Pediatrics</w:t>
      </w:r>
      <w:r w:rsidRPr="002651E3">
        <w:t xml:space="preserve"> 2009;123(2):e312-27. doi: 10.1542/peds.2008-1827 [published Online First: 2009/01/28]</w:t>
      </w:r>
    </w:p>
    <w:p w14:paraId="31115032" w14:textId="77777777" w:rsidR="005A10D1" w:rsidRPr="002651E3" w:rsidRDefault="005A10D1" w:rsidP="005A10D1">
      <w:pPr>
        <w:pStyle w:val="EndNoteBibliography"/>
        <w:ind w:left="720" w:hanging="720"/>
        <w:jc w:val="left"/>
      </w:pPr>
      <w:r w:rsidRPr="002651E3">
        <w:t xml:space="preserve">54. Hamilton D, Dee A, Perry IJ. The lifetime costs of overweight and obesity in childhood and adolescence: a systematic review. </w:t>
      </w:r>
      <w:r w:rsidRPr="002651E3">
        <w:rPr>
          <w:i/>
        </w:rPr>
        <w:t>Obes Rev</w:t>
      </w:r>
      <w:r w:rsidRPr="002651E3">
        <w:t xml:space="preserve"> 2018;19(4):452-63. doi: 10.1111/obr.12649 [published Online First: 2017/12/23]</w:t>
      </w:r>
    </w:p>
    <w:p w14:paraId="003E5A72" w14:textId="0E50F51C" w:rsidR="005A10D1" w:rsidRDefault="005A10D1" w:rsidP="005A10D1">
      <w:pPr>
        <w:pStyle w:val="EndNoteBibliography"/>
        <w:ind w:left="720" w:hanging="720"/>
        <w:jc w:val="left"/>
      </w:pPr>
      <w:r w:rsidRPr="002651E3">
        <w:t xml:space="preserve">55. </w:t>
      </w:r>
      <w:r w:rsidR="00270941">
        <w:t xml:space="preserve">The </w:t>
      </w:r>
      <w:r w:rsidR="00BC0833">
        <w:t xml:space="preserve">National Institute for Health and Care </w:t>
      </w:r>
      <w:r w:rsidRPr="002651E3">
        <w:t>Excellence. Guide to the methods of technology appraisal, 2013.</w:t>
      </w:r>
    </w:p>
    <w:p w14:paraId="6E4A46CF" w14:textId="793034EE" w:rsidR="00BC0833" w:rsidRPr="00BC0833" w:rsidRDefault="00BC0833" w:rsidP="00BC0833">
      <w:pPr>
        <w:pStyle w:val="EndNoteBibliography"/>
        <w:ind w:left="720" w:hanging="720"/>
        <w:jc w:val="left"/>
        <w:rPr>
          <w:color w:val="0000FF"/>
          <w:u w:val="single"/>
        </w:rPr>
      </w:pPr>
      <w:r w:rsidRPr="00332C5D">
        <w:rPr>
          <w:rFonts w:cs="Arial"/>
          <w:b/>
          <w:bCs/>
          <w:caps/>
          <w:kern w:val="32"/>
          <w:sz w:val="28"/>
          <w:szCs w:val="32"/>
        </w:rPr>
        <w:fldChar w:fldCharType="begin"/>
      </w:r>
      <w:r w:rsidRPr="00C3715C">
        <w:rPr>
          <w:rFonts w:cs="Arial"/>
          <w:b/>
          <w:bCs/>
          <w:caps/>
          <w:kern w:val="32"/>
          <w:sz w:val="28"/>
          <w:szCs w:val="32"/>
          <w:lang w:val="fr-FR"/>
        </w:rPr>
        <w:instrText xml:space="preserve"> ADDIN EN.REFLIST </w:instrText>
      </w:r>
      <w:r w:rsidRPr="00332C5D">
        <w:rPr>
          <w:rFonts w:cs="Arial"/>
          <w:b/>
          <w:bCs/>
          <w:caps/>
          <w:kern w:val="32"/>
          <w:sz w:val="28"/>
          <w:szCs w:val="32"/>
        </w:rPr>
        <w:fldChar w:fldCharType="separate"/>
      </w:r>
      <w:r>
        <w:rPr>
          <w:rStyle w:val="Hyperlink"/>
          <w:color w:val="auto"/>
          <w:u w:val="none"/>
        </w:rPr>
        <w:t>56</w:t>
      </w:r>
      <w:r w:rsidRPr="00423922">
        <w:rPr>
          <w:rStyle w:val="Hyperlink"/>
          <w:color w:val="auto"/>
          <w:u w:val="none"/>
        </w:rPr>
        <w:t>. Briggs AH, Claxton K, Sculpher MJ. Decision Modelling for Health Economic Evaluation - Handbooks in Health Economic Evaluation Series. Oxford University Press. 2006.</w:t>
      </w:r>
      <w:r w:rsidRPr="00332C5D">
        <w:rPr>
          <w:rFonts w:cs="Arial"/>
          <w:b/>
          <w:bCs/>
          <w:caps/>
          <w:kern w:val="32"/>
          <w:sz w:val="28"/>
          <w:szCs w:val="32"/>
        </w:rPr>
        <w:fldChar w:fldCharType="end"/>
      </w:r>
    </w:p>
    <w:p w14:paraId="73207771" w14:textId="3B3F04AF" w:rsidR="005A10D1" w:rsidRPr="002651E3" w:rsidRDefault="005A10D1" w:rsidP="005A10D1">
      <w:pPr>
        <w:pStyle w:val="EndNoteBibliography"/>
        <w:ind w:left="720" w:hanging="720"/>
        <w:jc w:val="left"/>
      </w:pPr>
      <w:r w:rsidRPr="002651E3">
        <w:t>5</w:t>
      </w:r>
      <w:r w:rsidR="00BC0833">
        <w:t>7</w:t>
      </w:r>
      <w:r w:rsidRPr="002651E3">
        <w:t xml:space="preserve">. Anderson YC, Leung W, Grant CC, et al. Economic evaluation of a multi-disciplinary community-based intervention programme for New Zealand children and adolescents with obesity. </w:t>
      </w:r>
      <w:r w:rsidRPr="002651E3">
        <w:rPr>
          <w:i/>
        </w:rPr>
        <w:t>Obesity Research &amp; Clinical Practice</w:t>
      </w:r>
      <w:r w:rsidRPr="002651E3">
        <w:t xml:space="preserve"> 2018;12(3):293-98. doi: </w:t>
      </w:r>
      <w:hyperlink r:id="rId21" w:history="1">
        <w:r w:rsidRPr="002651E3">
          <w:rPr>
            <w:rStyle w:val="Hyperlink"/>
          </w:rPr>
          <w:t>https://dx.doi.org/10.1016/j.orcp.2018.04.001</w:t>
        </w:r>
      </w:hyperlink>
    </w:p>
    <w:p w14:paraId="3F931473" w14:textId="480B07A9" w:rsidR="005A10D1" w:rsidRPr="002651E3" w:rsidRDefault="005A10D1" w:rsidP="005A10D1">
      <w:pPr>
        <w:pStyle w:val="EndNoteBibliography"/>
        <w:ind w:left="720" w:hanging="720"/>
        <w:jc w:val="left"/>
      </w:pPr>
      <w:r w:rsidRPr="002651E3">
        <w:t>5</w:t>
      </w:r>
      <w:r w:rsidR="00BC0833">
        <w:t>8</w:t>
      </w:r>
      <w:r w:rsidRPr="002651E3">
        <w:t xml:space="preserve">. Ladapo JA, Bogart LM, Klein DJ, et al. Cost and Cost-Effectiveness of Students for Nutrition and eXercise (SNaX). </w:t>
      </w:r>
      <w:r w:rsidRPr="002651E3">
        <w:rPr>
          <w:i/>
        </w:rPr>
        <w:t>Academic pediatrics</w:t>
      </w:r>
      <w:r w:rsidRPr="002651E3">
        <w:t xml:space="preserve"> 2016;16(3):247-53. doi: </w:t>
      </w:r>
      <w:hyperlink r:id="rId22" w:history="1">
        <w:r w:rsidRPr="002651E3">
          <w:rPr>
            <w:rStyle w:val="Hyperlink"/>
          </w:rPr>
          <w:t>https://dx.doi.org/10.1016/j.acap.2015.07.009</w:t>
        </w:r>
      </w:hyperlink>
    </w:p>
    <w:p w14:paraId="0884654F" w14:textId="0E3C8114" w:rsidR="005A10D1" w:rsidRPr="002651E3" w:rsidRDefault="005A10D1" w:rsidP="005A10D1">
      <w:pPr>
        <w:pStyle w:val="EndNoteBibliography"/>
        <w:ind w:left="720" w:hanging="720"/>
        <w:jc w:val="left"/>
      </w:pPr>
      <w:r w:rsidRPr="002651E3">
        <w:t>5</w:t>
      </w:r>
      <w:r w:rsidR="00BC0833">
        <w:t>9</w:t>
      </w:r>
      <w:r w:rsidRPr="002651E3">
        <w:t xml:space="preserve">. Lee BY, Adam A, Zenkov E, et al. Modeling The Economic And Health Impact Of Increasing Children's Physical Activity In The United States. </w:t>
      </w:r>
      <w:r w:rsidRPr="002651E3">
        <w:rPr>
          <w:i/>
        </w:rPr>
        <w:t>Health Affairs</w:t>
      </w:r>
      <w:r w:rsidRPr="002651E3">
        <w:t xml:space="preserve"> 2017;36(5):902-08. doi: </w:t>
      </w:r>
      <w:hyperlink r:id="rId23" w:history="1">
        <w:r w:rsidRPr="002651E3">
          <w:rPr>
            <w:rStyle w:val="Hyperlink"/>
          </w:rPr>
          <w:t>https://dx.doi.org/10.1377/hlthaff.2016.1315</w:t>
        </w:r>
      </w:hyperlink>
    </w:p>
    <w:p w14:paraId="5A2F3FE5" w14:textId="265FD514" w:rsidR="005A10D1" w:rsidRPr="002651E3" w:rsidRDefault="00BC0833" w:rsidP="005A10D1">
      <w:pPr>
        <w:pStyle w:val="EndNoteBibliography"/>
        <w:ind w:left="720" w:hanging="720"/>
        <w:jc w:val="left"/>
      </w:pPr>
      <w:r>
        <w:t>60</w:t>
      </w:r>
      <w:r w:rsidR="005A10D1" w:rsidRPr="002651E3">
        <w:t xml:space="preserve">. Panca M, Christie D, Cole TJ, et al. Cost-effectiveness of a community-delivered multicomponent intervention compared with enhanced standard care of obese adolescents: cost-utility analysis alongside a randomised controlled trial (the HELP trial). </w:t>
      </w:r>
      <w:r w:rsidR="005A10D1" w:rsidRPr="002651E3">
        <w:rPr>
          <w:i/>
        </w:rPr>
        <w:t>BMJ Open</w:t>
      </w:r>
      <w:r w:rsidR="005A10D1" w:rsidRPr="002651E3">
        <w:t xml:space="preserve"> 2018;8(2):e018640. doi: </w:t>
      </w:r>
      <w:hyperlink r:id="rId24" w:history="1">
        <w:r w:rsidR="005A10D1" w:rsidRPr="002651E3">
          <w:rPr>
            <w:rStyle w:val="Hyperlink"/>
          </w:rPr>
          <w:t>https://dx.doi.org/10.1136/bmjopen-2017-018640</w:t>
        </w:r>
      </w:hyperlink>
    </w:p>
    <w:p w14:paraId="1C65CFD9" w14:textId="13BF0F8E" w:rsidR="005A10D1" w:rsidRPr="00423922" w:rsidRDefault="005A10D1" w:rsidP="005A10D1">
      <w:pPr>
        <w:pStyle w:val="EndNoteBibliography"/>
        <w:ind w:left="720" w:hanging="720"/>
        <w:jc w:val="left"/>
        <w:rPr>
          <w:rStyle w:val="Hyperlink"/>
          <w:color w:val="auto"/>
          <w:u w:val="none"/>
        </w:rPr>
      </w:pPr>
      <w:r w:rsidRPr="002651E3">
        <w:t>6</w:t>
      </w:r>
      <w:r w:rsidR="00BC0833">
        <w:t>1</w:t>
      </w:r>
      <w:r w:rsidRPr="002651E3">
        <w:t xml:space="preserve">. Sutherland R, Reeves P, Campbell E, et al. </w:t>
      </w:r>
      <w:r>
        <w:t>Cost-effective</w:t>
      </w:r>
      <w:r w:rsidRPr="002651E3">
        <w:t xml:space="preserve">ness of a multi-component school-based physical activity intervention targeting adolescents: the 'Physical Activity 4 Everyone' cluster randomized trial. </w:t>
      </w:r>
      <w:r w:rsidRPr="002651E3">
        <w:rPr>
          <w:i/>
        </w:rPr>
        <w:t>International Journal of Behavioral Nutrition &amp; Physical Activity</w:t>
      </w:r>
      <w:r w:rsidRPr="002651E3">
        <w:t xml:space="preserve"> 2016;13:94. doi: </w:t>
      </w:r>
      <w:hyperlink r:id="rId25" w:history="1">
        <w:r w:rsidRPr="002651E3">
          <w:rPr>
            <w:rStyle w:val="Hyperlink"/>
          </w:rPr>
          <w:t>https://dx.doi.org/10.1186/s12966-016-0418-2</w:t>
        </w:r>
      </w:hyperlink>
    </w:p>
    <w:p w14:paraId="4A3F7609" w14:textId="015683C7" w:rsidR="005A10D1" w:rsidRDefault="005A10D1" w:rsidP="005E3FA4">
      <w:pPr>
        <w:spacing w:line="360" w:lineRule="auto"/>
        <w:rPr>
          <w:b/>
          <w:bCs/>
          <w:lang w:val="fr-FR"/>
        </w:rPr>
      </w:pPr>
    </w:p>
    <w:p w14:paraId="6F0A13ED" w14:textId="70AB527F" w:rsidR="005A10D1" w:rsidRDefault="005A10D1" w:rsidP="005E3FA4">
      <w:pPr>
        <w:spacing w:line="360" w:lineRule="auto"/>
        <w:rPr>
          <w:b/>
          <w:bCs/>
          <w:lang w:val="fr-FR"/>
        </w:rPr>
      </w:pPr>
    </w:p>
    <w:p w14:paraId="7788D0FD" w14:textId="56C667AE" w:rsidR="005A10D1" w:rsidRDefault="005A10D1" w:rsidP="005E3FA4">
      <w:pPr>
        <w:spacing w:line="360" w:lineRule="auto"/>
        <w:rPr>
          <w:b/>
          <w:bCs/>
          <w:lang w:val="fr-FR"/>
        </w:rPr>
      </w:pPr>
    </w:p>
    <w:p w14:paraId="14845C19" w14:textId="34CDF569" w:rsidR="005A10D1" w:rsidRDefault="005A10D1" w:rsidP="005E3FA4">
      <w:pPr>
        <w:spacing w:line="360" w:lineRule="auto"/>
        <w:rPr>
          <w:b/>
          <w:bCs/>
          <w:lang w:val="fr-FR"/>
        </w:rPr>
      </w:pPr>
    </w:p>
    <w:p w14:paraId="5C4C9E2D" w14:textId="025D06CF" w:rsidR="005A10D1" w:rsidRDefault="005A10D1" w:rsidP="005E3FA4">
      <w:pPr>
        <w:spacing w:line="360" w:lineRule="auto"/>
        <w:rPr>
          <w:b/>
          <w:bCs/>
          <w:lang w:val="fr-FR"/>
        </w:rPr>
      </w:pPr>
    </w:p>
    <w:p w14:paraId="45DADA3D" w14:textId="77777777" w:rsidR="005A10D1" w:rsidRDefault="005A10D1" w:rsidP="005E3FA4">
      <w:pPr>
        <w:spacing w:line="360" w:lineRule="auto"/>
        <w:rPr>
          <w:b/>
          <w:bCs/>
          <w:lang w:val="fr-FR"/>
        </w:rPr>
      </w:pPr>
    </w:p>
    <w:p w14:paraId="396A001B" w14:textId="3292D8C3" w:rsidR="005A10D1" w:rsidRDefault="005A10D1" w:rsidP="005E3FA4">
      <w:pPr>
        <w:spacing w:line="360" w:lineRule="auto"/>
        <w:rPr>
          <w:b/>
          <w:bCs/>
          <w:lang w:val="fr-FR"/>
        </w:rPr>
      </w:pPr>
    </w:p>
    <w:p w14:paraId="46927938" w14:textId="7C414503" w:rsidR="005A10D1" w:rsidRDefault="005A10D1" w:rsidP="005E3FA4">
      <w:pPr>
        <w:spacing w:line="360" w:lineRule="auto"/>
        <w:rPr>
          <w:b/>
          <w:bCs/>
          <w:lang w:val="fr-FR"/>
        </w:rPr>
      </w:pPr>
    </w:p>
    <w:p w14:paraId="6F0184F7" w14:textId="2856E1C1" w:rsidR="005A10D1" w:rsidRDefault="005A10D1" w:rsidP="005E3FA4">
      <w:pPr>
        <w:spacing w:line="360" w:lineRule="auto"/>
        <w:rPr>
          <w:b/>
          <w:bCs/>
          <w:lang w:val="fr-FR"/>
        </w:rPr>
      </w:pPr>
    </w:p>
    <w:p w14:paraId="281F83DA" w14:textId="5C121AC2" w:rsidR="005A10D1" w:rsidRDefault="005A10D1" w:rsidP="005E3FA4">
      <w:pPr>
        <w:spacing w:line="360" w:lineRule="auto"/>
        <w:rPr>
          <w:b/>
          <w:bCs/>
          <w:lang w:val="fr-FR"/>
        </w:rPr>
      </w:pPr>
    </w:p>
    <w:p w14:paraId="3D997924" w14:textId="43C92CCD" w:rsidR="005A10D1" w:rsidRDefault="005A10D1" w:rsidP="005E3FA4">
      <w:pPr>
        <w:spacing w:line="360" w:lineRule="auto"/>
        <w:rPr>
          <w:b/>
          <w:bCs/>
          <w:lang w:val="fr-FR"/>
        </w:rPr>
      </w:pPr>
    </w:p>
    <w:p w14:paraId="17C87C55" w14:textId="77777777" w:rsidR="005A10D1" w:rsidRPr="00C3715C" w:rsidRDefault="005A10D1" w:rsidP="005E3FA4">
      <w:pPr>
        <w:spacing w:line="360" w:lineRule="auto"/>
        <w:rPr>
          <w:b/>
          <w:bCs/>
          <w:lang w:val="fr-FR"/>
        </w:rPr>
      </w:pPr>
    </w:p>
    <w:bookmarkEnd w:id="5"/>
    <w:p w14:paraId="5E5AD911" w14:textId="61A2C44C" w:rsidR="00811A6D" w:rsidRDefault="00811A6D" w:rsidP="005E3FA4">
      <w:pPr>
        <w:spacing w:line="360" w:lineRule="auto"/>
        <w:rPr>
          <w:rFonts w:cs="Arial"/>
          <w:b/>
          <w:bCs/>
          <w:caps/>
          <w:kern w:val="32"/>
          <w:sz w:val="28"/>
          <w:szCs w:val="32"/>
        </w:rPr>
      </w:pPr>
    </w:p>
    <w:sectPr w:rsidR="00811A6D" w:rsidSect="00D0336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07C57" w14:textId="77777777" w:rsidR="00B70A5F" w:rsidRDefault="00B70A5F" w:rsidP="0094161D">
      <w:r>
        <w:separator/>
      </w:r>
    </w:p>
  </w:endnote>
  <w:endnote w:type="continuationSeparator" w:id="0">
    <w:p w14:paraId="0F9529E6" w14:textId="77777777" w:rsidR="00B70A5F" w:rsidRDefault="00B70A5F" w:rsidP="0094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484616"/>
      <w:docPartObj>
        <w:docPartGallery w:val="Page Numbers (Bottom of Page)"/>
        <w:docPartUnique/>
      </w:docPartObj>
    </w:sdtPr>
    <w:sdtEndPr>
      <w:rPr>
        <w:noProof/>
      </w:rPr>
    </w:sdtEndPr>
    <w:sdtContent>
      <w:p w14:paraId="47C7FB1B" w14:textId="130AAE18" w:rsidR="00D15C7D" w:rsidRDefault="00D15C7D">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607898D5" w14:textId="77777777" w:rsidR="00D15C7D" w:rsidRDefault="00D15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9C0FC" w14:textId="77777777" w:rsidR="00B70A5F" w:rsidRDefault="00B70A5F" w:rsidP="0094161D">
      <w:r>
        <w:separator/>
      </w:r>
    </w:p>
  </w:footnote>
  <w:footnote w:type="continuationSeparator" w:id="0">
    <w:p w14:paraId="4A2B75C1" w14:textId="77777777" w:rsidR="00B70A5F" w:rsidRDefault="00B70A5F" w:rsidP="00941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DC3"/>
    <w:multiLevelType w:val="hybridMultilevel"/>
    <w:tmpl w:val="47DA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D6B2B"/>
    <w:multiLevelType w:val="hybridMultilevel"/>
    <w:tmpl w:val="272E557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06202D94"/>
    <w:multiLevelType w:val="hybridMultilevel"/>
    <w:tmpl w:val="9D206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C0F4B"/>
    <w:multiLevelType w:val="hybridMultilevel"/>
    <w:tmpl w:val="C2E2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C0A16"/>
    <w:multiLevelType w:val="hybridMultilevel"/>
    <w:tmpl w:val="61AC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04431"/>
    <w:multiLevelType w:val="hybridMultilevel"/>
    <w:tmpl w:val="9954B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36274"/>
    <w:multiLevelType w:val="hybridMultilevel"/>
    <w:tmpl w:val="B14C4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2164C"/>
    <w:multiLevelType w:val="hybridMultilevel"/>
    <w:tmpl w:val="198A3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EF0D92"/>
    <w:multiLevelType w:val="hybridMultilevel"/>
    <w:tmpl w:val="B56A5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C138DB"/>
    <w:multiLevelType w:val="hybridMultilevel"/>
    <w:tmpl w:val="D2C6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C3E00"/>
    <w:multiLevelType w:val="hybridMultilevel"/>
    <w:tmpl w:val="A78C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37ADB"/>
    <w:multiLevelType w:val="multilevel"/>
    <w:tmpl w:val="281ACF16"/>
    <w:lvl w:ilvl="0">
      <w:start w:val="1"/>
      <w:numFmt w:val="decimal"/>
      <w:pStyle w:val="SHTACheading1"/>
      <w:lvlText w:val="%1"/>
      <w:lvlJc w:val="left"/>
      <w:pPr>
        <w:tabs>
          <w:tab w:val="num" w:pos="432"/>
        </w:tabs>
        <w:ind w:left="432" w:hanging="432"/>
      </w:pPr>
      <w:rPr>
        <w:rFonts w:cs="Times New Roman" w:hint="default"/>
        <w:i w:val="0"/>
        <w:iCs w:val="0"/>
      </w:rPr>
    </w:lvl>
    <w:lvl w:ilvl="1">
      <w:start w:val="1"/>
      <w:numFmt w:val="decimal"/>
      <w:pStyle w:val="SHTACheading2"/>
      <w:lvlText w:val="%1.%2"/>
      <w:lvlJc w:val="left"/>
      <w:pPr>
        <w:tabs>
          <w:tab w:val="num" w:pos="576"/>
        </w:tabs>
        <w:ind w:left="576" w:hanging="576"/>
      </w:pPr>
      <w:rPr>
        <w:rFonts w:cs="Times New Roman" w:hint="default"/>
      </w:rPr>
    </w:lvl>
    <w:lvl w:ilvl="2">
      <w:start w:val="1"/>
      <w:numFmt w:val="decimal"/>
      <w:pStyle w:val="SHTACheading3"/>
      <w:lvlText w:val="%1.%2.%3"/>
      <w:lvlJc w:val="left"/>
      <w:pPr>
        <w:tabs>
          <w:tab w:val="num" w:pos="720"/>
        </w:tabs>
        <w:ind w:left="720" w:hanging="720"/>
      </w:pPr>
      <w:rPr>
        <w:rFonts w:cs="Times New Roman" w:hint="default"/>
        <w:b/>
        <w:b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30A73B40"/>
    <w:multiLevelType w:val="hybridMultilevel"/>
    <w:tmpl w:val="A80C6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EE7FC8"/>
    <w:multiLevelType w:val="hybridMultilevel"/>
    <w:tmpl w:val="050C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236BBB"/>
    <w:multiLevelType w:val="hybridMultilevel"/>
    <w:tmpl w:val="09C4E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F33E12"/>
    <w:multiLevelType w:val="multilevel"/>
    <w:tmpl w:val="0809001D"/>
    <w:styleLink w:val="SHTACtab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E6672AF"/>
    <w:multiLevelType w:val="hybridMultilevel"/>
    <w:tmpl w:val="7D80FBAC"/>
    <w:lvl w:ilvl="0" w:tplc="BB729536">
      <w:start w:val="1"/>
      <w:numFmt w:val="decimal"/>
      <w:lvlText w:val="%1."/>
      <w:lvlJc w:val="left"/>
      <w:pPr>
        <w:ind w:left="786"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6F04F0"/>
    <w:multiLevelType w:val="hybridMultilevel"/>
    <w:tmpl w:val="5B02E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pStyle w:val="SHTACheading4"/>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3F2B52"/>
    <w:multiLevelType w:val="hybridMultilevel"/>
    <w:tmpl w:val="9468DC7C"/>
    <w:lvl w:ilvl="0" w:tplc="FFFFFFFF">
      <w:start w:val="1"/>
      <w:numFmt w:val="bullet"/>
      <w:pStyle w:val="Protoco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42C7176"/>
    <w:multiLevelType w:val="hybridMultilevel"/>
    <w:tmpl w:val="0F42A6B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0" w15:restartNumberingAfterBreak="0">
    <w:nsid w:val="57227347"/>
    <w:multiLevelType w:val="hybridMultilevel"/>
    <w:tmpl w:val="662CF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3B2130"/>
    <w:multiLevelType w:val="hybridMultilevel"/>
    <w:tmpl w:val="EB689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9D626A"/>
    <w:multiLevelType w:val="hybridMultilevel"/>
    <w:tmpl w:val="E0B87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9F17FF"/>
    <w:multiLevelType w:val="hybridMultilevel"/>
    <w:tmpl w:val="B13E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8B7717"/>
    <w:multiLevelType w:val="hybridMultilevel"/>
    <w:tmpl w:val="FEEA0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231F57"/>
    <w:multiLevelType w:val="hybridMultilevel"/>
    <w:tmpl w:val="215C391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6" w15:restartNumberingAfterBreak="0">
    <w:nsid w:val="65E55705"/>
    <w:multiLevelType w:val="hybridMultilevel"/>
    <w:tmpl w:val="6036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8C0480"/>
    <w:multiLevelType w:val="hybridMultilevel"/>
    <w:tmpl w:val="84C4F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EB2716"/>
    <w:multiLevelType w:val="hybridMultilevel"/>
    <w:tmpl w:val="7200E77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3E5BF9"/>
    <w:multiLevelType w:val="hybridMultilevel"/>
    <w:tmpl w:val="2F10F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286F9D"/>
    <w:multiLevelType w:val="hybridMultilevel"/>
    <w:tmpl w:val="59080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5"/>
  </w:num>
  <w:num w:numId="4">
    <w:abstractNumId w:val="18"/>
  </w:num>
  <w:num w:numId="5">
    <w:abstractNumId w:val="10"/>
  </w:num>
  <w:num w:numId="6">
    <w:abstractNumId w:val="27"/>
  </w:num>
  <w:num w:numId="7">
    <w:abstractNumId w:val="6"/>
  </w:num>
  <w:num w:numId="8">
    <w:abstractNumId w:val="26"/>
  </w:num>
  <w:num w:numId="9">
    <w:abstractNumId w:val="24"/>
  </w:num>
  <w:num w:numId="10">
    <w:abstractNumId w:val="2"/>
  </w:num>
  <w:num w:numId="11">
    <w:abstractNumId w:val="0"/>
  </w:num>
  <w:num w:numId="12">
    <w:abstractNumId w:val="30"/>
  </w:num>
  <w:num w:numId="13">
    <w:abstractNumId w:val="23"/>
  </w:num>
  <w:num w:numId="14">
    <w:abstractNumId w:val="13"/>
  </w:num>
  <w:num w:numId="15">
    <w:abstractNumId w:val="4"/>
  </w:num>
  <w:num w:numId="16">
    <w:abstractNumId w:val="16"/>
  </w:num>
  <w:num w:numId="17">
    <w:abstractNumId w:val="3"/>
  </w:num>
  <w:num w:numId="18">
    <w:abstractNumId w:val="12"/>
  </w:num>
  <w:num w:numId="19">
    <w:abstractNumId w:val="9"/>
  </w:num>
  <w:num w:numId="20">
    <w:abstractNumId w:val="19"/>
  </w:num>
  <w:num w:numId="21">
    <w:abstractNumId w:val="1"/>
  </w:num>
  <w:num w:numId="22">
    <w:abstractNumId w:val="25"/>
  </w:num>
  <w:num w:numId="23">
    <w:abstractNumId w:val="22"/>
  </w:num>
  <w:num w:numId="24">
    <w:abstractNumId w:val="8"/>
  </w:num>
  <w:num w:numId="25">
    <w:abstractNumId w:val="7"/>
  </w:num>
  <w:num w:numId="26">
    <w:abstractNumId w:val="28"/>
  </w:num>
  <w:num w:numId="27">
    <w:abstractNumId w:val="14"/>
  </w:num>
  <w:num w:numId="28">
    <w:abstractNumId w:val="29"/>
  </w:num>
  <w:num w:numId="29">
    <w:abstractNumId w:val="5"/>
  </w:num>
  <w:num w:numId="30">
    <w:abstractNumId w:val="21"/>
  </w:num>
  <w:num w:numId="31">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M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d5ftdasrt9er4edzzlpe99wwtsv2e0asp5a&quot;&gt;EACH-B journal&lt;record-ids&gt;&lt;item&gt;1&lt;/item&gt;&lt;item&gt;2&lt;/item&gt;&lt;item&gt;3&lt;/item&gt;&lt;item&gt;4&lt;/item&gt;&lt;item&gt;5&lt;/item&gt;&lt;item&gt;6&lt;/item&gt;&lt;item&gt;7&lt;/item&gt;&lt;item&gt;8&lt;/item&gt;&lt;item&gt;9&lt;/item&gt;&lt;item&gt;10&lt;/item&gt;&lt;item&gt;11&lt;/item&gt;&lt;item&gt;12&lt;/item&gt;&lt;item&gt;13&lt;/item&gt;&lt;item&gt;15&lt;/item&gt;&lt;item&gt;18&lt;/item&gt;&lt;item&gt;19&lt;/item&gt;&lt;item&gt;20&lt;/item&gt;&lt;item&gt;21&lt;/item&gt;&lt;item&gt;22&lt;/item&gt;&lt;item&gt;23&lt;/item&gt;&lt;item&gt;24&lt;/item&gt;&lt;item&gt;25&lt;/item&gt;&lt;item&gt;30&lt;/item&gt;&lt;item&gt;31&lt;/item&gt;&lt;item&gt;32&lt;/item&gt;&lt;item&gt;33&lt;/item&gt;&lt;item&gt;34&lt;/item&gt;&lt;item&gt;35&lt;/item&gt;&lt;item&gt;38&lt;/item&gt;&lt;item&gt;39&lt;/item&gt;&lt;item&gt;40&lt;/item&gt;&lt;item&gt;41&lt;/item&gt;&lt;item&gt;42&lt;/item&gt;&lt;item&gt;43&lt;/item&gt;&lt;item&gt;44&lt;/item&gt;&lt;item&gt;45&lt;/item&gt;&lt;item&gt;46&lt;/item&gt;&lt;item&gt;47&lt;/item&gt;&lt;item&gt;48&lt;/item&gt;&lt;item&gt;50&lt;/item&gt;&lt;item&gt;52&lt;/item&gt;&lt;item&gt;53&lt;/item&gt;&lt;item&gt;54&lt;/item&gt;&lt;item&gt;55&lt;/item&gt;&lt;item&gt;56&lt;/item&gt;&lt;item&gt;57&lt;/item&gt;&lt;item&gt;58&lt;/item&gt;&lt;item&gt;59&lt;/item&gt;&lt;item&gt;60&lt;/item&gt;&lt;item&gt;62&lt;/item&gt;&lt;item&gt;63&lt;/item&gt;&lt;item&gt;64&lt;/item&gt;&lt;item&gt;65&lt;/item&gt;&lt;item&gt;66&lt;/item&gt;&lt;item&gt;68&lt;/item&gt;&lt;item&gt;69&lt;/item&gt;&lt;item&gt;70&lt;/item&gt;&lt;item&gt;71&lt;/item&gt;&lt;item&gt;72&lt;/item&gt;&lt;item&gt;73&lt;/item&gt;&lt;/record-ids&gt;&lt;/item&gt;&lt;/Libraries&gt;"/>
    <w:docVar w:name="REFMGR.InstantFormat" w:val="&lt;ENInstantFormat&gt;&lt;Enabled&gt;0&lt;/Enabled&gt;&lt;ScanUnformatted&gt;1&lt;/ScanUnformatted&gt;&lt;ScanChanges&gt;1&lt;/ScanChanges&gt;&lt;/ENInstantFormat&gt;"/>
    <w:docVar w:name="REFMGR.Layout" w:val="&lt;ENLayout&gt;&lt;Style&gt;J:\SHTAC\Information Resources\Reference Manager\SHTAC REFMAN BMJ STYLES\bmjhta_without_part_number.os&lt;/Style&gt;&lt;LeftDelim&gt;{&lt;/LeftDelim&gt;&lt;RightDelim&gt;}&lt;/RightDelim&gt;&lt;FontName&gt;Times New Roman&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education skin references for report&lt;/item&gt;&lt;/Libraries&gt;&lt;/ENLibraries&gt;"/>
  </w:docVars>
  <w:rsids>
    <w:rsidRoot w:val="004650C8"/>
    <w:rsid w:val="00000C6B"/>
    <w:rsid w:val="00000FCD"/>
    <w:rsid w:val="00001071"/>
    <w:rsid w:val="00002E30"/>
    <w:rsid w:val="00004479"/>
    <w:rsid w:val="0000550E"/>
    <w:rsid w:val="00006056"/>
    <w:rsid w:val="00006100"/>
    <w:rsid w:val="00006C0C"/>
    <w:rsid w:val="00007088"/>
    <w:rsid w:val="00007630"/>
    <w:rsid w:val="000104A6"/>
    <w:rsid w:val="0001059C"/>
    <w:rsid w:val="00010674"/>
    <w:rsid w:val="00010B6B"/>
    <w:rsid w:val="00011689"/>
    <w:rsid w:val="00012E42"/>
    <w:rsid w:val="00012E44"/>
    <w:rsid w:val="000132E2"/>
    <w:rsid w:val="000132F6"/>
    <w:rsid w:val="00013B62"/>
    <w:rsid w:val="00014BA1"/>
    <w:rsid w:val="00014BE0"/>
    <w:rsid w:val="00015426"/>
    <w:rsid w:val="00015DA6"/>
    <w:rsid w:val="00016AC4"/>
    <w:rsid w:val="00016D1C"/>
    <w:rsid w:val="000179BB"/>
    <w:rsid w:val="00017A78"/>
    <w:rsid w:val="00017B74"/>
    <w:rsid w:val="00017DCE"/>
    <w:rsid w:val="000216EE"/>
    <w:rsid w:val="00021FBF"/>
    <w:rsid w:val="0002236F"/>
    <w:rsid w:val="00023A62"/>
    <w:rsid w:val="00023AB5"/>
    <w:rsid w:val="00023ABB"/>
    <w:rsid w:val="00024B4F"/>
    <w:rsid w:val="000250A8"/>
    <w:rsid w:val="000257B8"/>
    <w:rsid w:val="00026104"/>
    <w:rsid w:val="0002659D"/>
    <w:rsid w:val="00026DB2"/>
    <w:rsid w:val="00026F36"/>
    <w:rsid w:val="000270AC"/>
    <w:rsid w:val="00027D04"/>
    <w:rsid w:val="00027D43"/>
    <w:rsid w:val="00027FC9"/>
    <w:rsid w:val="00030441"/>
    <w:rsid w:val="000307C3"/>
    <w:rsid w:val="00030A13"/>
    <w:rsid w:val="00031477"/>
    <w:rsid w:val="000318A3"/>
    <w:rsid w:val="0003211E"/>
    <w:rsid w:val="00032957"/>
    <w:rsid w:val="00033484"/>
    <w:rsid w:val="00034E79"/>
    <w:rsid w:val="00035006"/>
    <w:rsid w:val="00036D1D"/>
    <w:rsid w:val="00036EC0"/>
    <w:rsid w:val="00037B6B"/>
    <w:rsid w:val="00037E7E"/>
    <w:rsid w:val="00041496"/>
    <w:rsid w:val="00043A34"/>
    <w:rsid w:val="00043E95"/>
    <w:rsid w:val="00044FAD"/>
    <w:rsid w:val="00045274"/>
    <w:rsid w:val="00045930"/>
    <w:rsid w:val="000460A4"/>
    <w:rsid w:val="000468D4"/>
    <w:rsid w:val="000469C6"/>
    <w:rsid w:val="00047584"/>
    <w:rsid w:val="00050630"/>
    <w:rsid w:val="00050CC4"/>
    <w:rsid w:val="0005141E"/>
    <w:rsid w:val="00051DA9"/>
    <w:rsid w:val="000523E7"/>
    <w:rsid w:val="00052D4F"/>
    <w:rsid w:val="0005361B"/>
    <w:rsid w:val="00053771"/>
    <w:rsid w:val="00053A70"/>
    <w:rsid w:val="00053BA9"/>
    <w:rsid w:val="00053DFF"/>
    <w:rsid w:val="00054354"/>
    <w:rsid w:val="0005573E"/>
    <w:rsid w:val="00055C7F"/>
    <w:rsid w:val="00055ECA"/>
    <w:rsid w:val="00057D17"/>
    <w:rsid w:val="00057F51"/>
    <w:rsid w:val="00060662"/>
    <w:rsid w:val="00060B33"/>
    <w:rsid w:val="00060CE4"/>
    <w:rsid w:val="0006155E"/>
    <w:rsid w:val="00061796"/>
    <w:rsid w:val="00061F6D"/>
    <w:rsid w:val="000634FA"/>
    <w:rsid w:val="0006593B"/>
    <w:rsid w:val="000669F9"/>
    <w:rsid w:val="000670F2"/>
    <w:rsid w:val="00070D10"/>
    <w:rsid w:val="00070D80"/>
    <w:rsid w:val="00071D9A"/>
    <w:rsid w:val="00072B46"/>
    <w:rsid w:val="0007385E"/>
    <w:rsid w:val="00074965"/>
    <w:rsid w:val="000749E9"/>
    <w:rsid w:val="000751EE"/>
    <w:rsid w:val="000757D9"/>
    <w:rsid w:val="00076C1F"/>
    <w:rsid w:val="00076FD8"/>
    <w:rsid w:val="000775BF"/>
    <w:rsid w:val="000811ED"/>
    <w:rsid w:val="00081B24"/>
    <w:rsid w:val="000827CD"/>
    <w:rsid w:val="0008287A"/>
    <w:rsid w:val="00082EC6"/>
    <w:rsid w:val="00083B96"/>
    <w:rsid w:val="000848B9"/>
    <w:rsid w:val="00084A13"/>
    <w:rsid w:val="00085572"/>
    <w:rsid w:val="000858B1"/>
    <w:rsid w:val="000863C7"/>
    <w:rsid w:val="00086585"/>
    <w:rsid w:val="00086809"/>
    <w:rsid w:val="00086ACD"/>
    <w:rsid w:val="000871AE"/>
    <w:rsid w:val="0008739B"/>
    <w:rsid w:val="000874EA"/>
    <w:rsid w:val="000875EC"/>
    <w:rsid w:val="00087662"/>
    <w:rsid w:val="000878B0"/>
    <w:rsid w:val="00093B28"/>
    <w:rsid w:val="000941F5"/>
    <w:rsid w:val="000944BE"/>
    <w:rsid w:val="0009532F"/>
    <w:rsid w:val="000953AC"/>
    <w:rsid w:val="000966E9"/>
    <w:rsid w:val="000A07B9"/>
    <w:rsid w:val="000A0C71"/>
    <w:rsid w:val="000A1BE9"/>
    <w:rsid w:val="000A32BA"/>
    <w:rsid w:val="000A3AC2"/>
    <w:rsid w:val="000A41C5"/>
    <w:rsid w:val="000A5FB4"/>
    <w:rsid w:val="000A641C"/>
    <w:rsid w:val="000A6EA0"/>
    <w:rsid w:val="000A7151"/>
    <w:rsid w:val="000A7186"/>
    <w:rsid w:val="000B01B2"/>
    <w:rsid w:val="000B0BEA"/>
    <w:rsid w:val="000B1CB8"/>
    <w:rsid w:val="000B2FEF"/>
    <w:rsid w:val="000B3125"/>
    <w:rsid w:val="000B322D"/>
    <w:rsid w:val="000B43D4"/>
    <w:rsid w:val="000B46FE"/>
    <w:rsid w:val="000B4837"/>
    <w:rsid w:val="000B62AC"/>
    <w:rsid w:val="000B67F9"/>
    <w:rsid w:val="000B7401"/>
    <w:rsid w:val="000B77EB"/>
    <w:rsid w:val="000B7938"/>
    <w:rsid w:val="000B7D65"/>
    <w:rsid w:val="000C08EA"/>
    <w:rsid w:val="000C0A70"/>
    <w:rsid w:val="000C1606"/>
    <w:rsid w:val="000C280C"/>
    <w:rsid w:val="000C3218"/>
    <w:rsid w:val="000C3A89"/>
    <w:rsid w:val="000C3D42"/>
    <w:rsid w:val="000C40F4"/>
    <w:rsid w:val="000C5322"/>
    <w:rsid w:val="000C56FA"/>
    <w:rsid w:val="000C5744"/>
    <w:rsid w:val="000C586D"/>
    <w:rsid w:val="000C593A"/>
    <w:rsid w:val="000C6C23"/>
    <w:rsid w:val="000C6F2E"/>
    <w:rsid w:val="000C770F"/>
    <w:rsid w:val="000C7F37"/>
    <w:rsid w:val="000D0764"/>
    <w:rsid w:val="000D086B"/>
    <w:rsid w:val="000D0AB2"/>
    <w:rsid w:val="000D12B0"/>
    <w:rsid w:val="000D1675"/>
    <w:rsid w:val="000D1AF3"/>
    <w:rsid w:val="000D1D69"/>
    <w:rsid w:val="000D2BBC"/>
    <w:rsid w:val="000D374F"/>
    <w:rsid w:val="000D3960"/>
    <w:rsid w:val="000D419B"/>
    <w:rsid w:val="000D476D"/>
    <w:rsid w:val="000D5105"/>
    <w:rsid w:val="000D557B"/>
    <w:rsid w:val="000D6EFF"/>
    <w:rsid w:val="000D6FEA"/>
    <w:rsid w:val="000D7966"/>
    <w:rsid w:val="000D7C73"/>
    <w:rsid w:val="000E118E"/>
    <w:rsid w:val="000E1932"/>
    <w:rsid w:val="000E1A0E"/>
    <w:rsid w:val="000E20D9"/>
    <w:rsid w:val="000E3334"/>
    <w:rsid w:val="000E45A4"/>
    <w:rsid w:val="000E5965"/>
    <w:rsid w:val="000E5A96"/>
    <w:rsid w:val="000E5B33"/>
    <w:rsid w:val="000E77D4"/>
    <w:rsid w:val="000E7CBD"/>
    <w:rsid w:val="000E7F44"/>
    <w:rsid w:val="000F0E0D"/>
    <w:rsid w:val="000F1205"/>
    <w:rsid w:val="000F1723"/>
    <w:rsid w:val="000F184F"/>
    <w:rsid w:val="000F28D1"/>
    <w:rsid w:val="000F3C48"/>
    <w:rsid w:val="000F4762"/>
    <w:rsid w:val="000F4F86"/>
    <w:rsid w:val="000F7716"/>
    <w:rsid w:val="0010027B"/>
    <w:rsid w:val="00100A18"/>
    <w:rsid w:val="00100F67"/>
    <w:rsid w:val="00101EF3"/>
    <w:rsid w:val="00102A08"/>
    <w:rsid w:val="00102D22"/>
    <w:rsid w:val="0010479F"/>
    <w:rsid w:val="00104AE8"/>
    <w:rsid w:val="0010544A"/>
    <w:rsid w:val="001056D4"/>
    <w:rsid w:val="00105ABF"/>
    <w:rsid w:val="001065DC"/>
    <w:rsid w:val="00106AC7"/>
    <w:rsid w:val="001079B8"/>
    <w:rsid w:val="00107F55"/>
    <w:rsid w:val="00110F7B"/>
    <w:rsid w:val="001121D1"/>
    <w:rsid w:val="00112D25"/>
    <w:rsid w:val="001131A1"/>
    <w:rsid w:val="00114355"/>
    <w:rsid w:val="00114AC6"/>
    <w:rsid w:val="00114AF6"/>
    <w:rsid w:val="00114DC1"/>
    <w:rsid w:val="00114F21"/>
    <w:rsid w:val="00115B21"/>
    <w:rsid w:val="00116002"/>
    <w:rsid w:val="001161E6"/>
    <w:rsid w:val="001169CC"/>
    <w:rsid w:val="0012010B"/>
    <w:rsid w:val="00120A44"/>
    <w:rsid w:val="00120BA7"/>
    <w:rsid w:val="0012101B"/>
    <w:rsid w:val="00122649"/>
    <w:rsid w:val="00123480"/>
    <w:rsid w:val="0012454B"/>
    <w:rsid w:val="00124663"/>
    <w:rsid w:val="0012493B"/>
    <w:rsid w:val="00125239"/>
    <w:rsid w:val="0012588C"/>
    <w:rsid w:val="00125D1C"/>
    <w:rsid w:val="00125E68"/>
    <w:rsid w:val="00127430"/>
    <w:rsid w:val="001278AD"/>
    <w:rsid w:val="00127BC5"/>
    <w:rsid w:val="00130087"/>
    <w:rsid w:val="001305FD"/>
    <w:rsid w:val="00130B6C"/>
    <w:rsid w:val="00130D55"/>
    <w:rsid w:val="00130E7F"/>
    <w:rsid w:val="001310BD"/>
    <w:rsid w:val="00131F7E"/>
    <w:rsid w:val="0013239F"/>
    <w:rsid w:val="00132657"/>
    <w:rsid w:val="00132702"/>
    <w:rsid w:val="00132CDE"/>
    <w:rsid w:val="00132F3C"/>
    <w:rsid w:val="00134163"/>
    <w:rsid w:val="0013491C"/>
    <w:rsid w:val="0013510E"/>
    <w:rsid w:val="001352E5"/>
    <w:rsid w:val="00135C76"/>
    <w:rsid w:val="0013618D"/>
    <w:rsid w:val="0013668B"/>
    <w:rsid w:val="00136E09"/>
    <w:rsid w:val="001370C0"/>
    <w:rsid w:val="00137207"/>
    <w:rsid w:val="00137C86"/>
    <w:rsid w:val="00140249"/>
    <w:rsid w:val="001408E4"/>
    <w:rsid w:val="001409AA"/>
    <w:rsid w:val="00140D93"/>
    <w:rsid w:val="00141BFD"/>
    <w:rsid w:val="0014221D"/>
    <w:rsid w:val="001430A4"/>
    <w:rsid w:val="00144147"/>
    <w:rsid w:val="001442DE"/>
    <w:rsid w:val="001452D7"/>
    <w:rsid w:val="00145F5E"/>
    <w:rsid w:val="00146231"/>
    <w:rsid w:val="001463F7"/>
    <w:rsid w:val="00146BA5"/>
    <w:rsid w:val="00146C20"/>
    <w:rsid w:val="001471AB"/>
    <w:rsid w:val="00147995"/>
    <w:rsid w:val="00150037"/>
    <w:rsid w:val="001506B2"/>
    <w:rsid w:val="00150723"/>
    <w:rsid w:val="00150B0C"/>
    <w:rsid w:val="00150B47"/>
    <w:rsid w:val="001517B5"/>
    <w:rsid w:val="00151E22"/>
    <w:rsid w:val="00153283"/>
    <w:rsid w:val="0015377D"/>
    <w:rsid w:val="00154516"/>
    <w:rsid w:val="00154B2F"/>
    <w:rsid w:val="0015605B"/>
    <w:rsid w:val="00156F33"/>
    <w:rsid w:val="00157253"/>
    <w:rsid w:val="0015780F"/>
    <w:rsid w:val="001578D1"/>
    <w:rsid w:val="00157983"/>
    <w:rsid w:val="00157E3D"/>
    <w:rsid w:val="00161271"/>
    <w:rsid w:val="00161E7B"/>
    <w:rsid w:val="0016255B"/>
    <w:rsid w:val="0016266B"/>
    <w:rsid w:val="001629C1"/>
    <w:rsid w:val="00162C48"/>
    <w:rsid w:val="00162F1B"/>
    <w:rsid w:val="00163583"/>
    <w:rsid w:val="00163B26"/>
    <w:rsid w:val="001640A3"/>
    <w:rsid w:val="00164474"/>
    <w:rsid w:val="0016462F"/>
    <w:rsid w:val="001649E0"/>
    <w:rsid w:val="00165062"/>
    <w:rsid w:val="00165B65"/>
    <w:rsid w:val="001667BF"/>
    <w:rsid w:val="0016685A"/>
    <w:rsid w:val="001675B9"/>
    <w:rsid w:val="001707D3"/>
    <w:rsid w:val="0017134B"/>
    <w:rsid w:val="001723AF"/>
    <w:rsid w:val="001724A3"/>
    <w:rsid w:val="00173C22"/>
    <w:rsid w:val="001741A0"/>
    <w:rsid w:val="00174815"/>
    <w:rsid w:val="00174946"/>
    <w:rsid w:val="00174D4A"/>
    <w:rsid w:val="00177122"/>
    <w:rsid w:val="0018142E"/>
    <w:rsid w:val="00182297"/>
    <w:rsid w:val="00182C0D"/>
    <w:rsid w:val="00182E24"/>
    <w:rsid w:val="001830C8"/>
    <w:rsid w:val="001837BF"/>
    <w:rsid w:val="00183984"/>
    <w:rsid w:val="00183E2C"/>
    <w:rsid w:val="00184531"/>
    <w:rsid w:val="00184787"/>
    <w:rsid w:val="001850CE"/>
    <w:rsid w:val="00186185"/>
    <w:rsid w:val="00186A54"/>
    <w:rsid w:val="00186DD8"/>
    <w:rsid w:val="001870C9"/>
    <w:rsid w:val="00190A10"/>
    <w:rsid w:val="00190BE0"/>
    <w:rsid w:val="00190C68"/>
    <w:rsid w:val="0019150A"/>
    <w:rsid w:val="001918F2"/>
    <w:rsid w:val="00192689"/>
    <w:rsid w:val="00193C92"/>
    <w:rsid w:val="00193EBA"/>
    <w:rsid w:val="001943CA"/>
    <w:rsid w:val="0019442E"/>
    <w:rsid w:val="00194476"/>
    <w:rsid w:val="0019460F"/>
    <w:rsid w:val="0019545C"/>
    <w:rsid w:val="0019556C"/>
    <w:rsid w:val="00195A9D"/>
    <w:rsid w:val="00195FB4"/>
    <w:rsid w:val="001966D1"/>
    <w:rsid w:val="001977E4"/>
    <w:rsid w:val="00197D11"/>
    <w:rsid w:val="001A0743"/>
    <w:rsid w:val="001A0FBB"/>
    <w:rsid w:val="001A17DF"/>
    <w:rsid w:val="001A299F"/>
    <w:rsid w:val="001A392D"/>
    <w:rsid w:val="001A3C02"/>
    <w:rsid w:val="001A5498"/>
    <w:rsid w:val="001A5D89"/>
    <w:rsid w:val="001A7527"/>
    <w:rsid w:val="001B0187"/>
    <w:rsid w:val="001B0497"/>
    <w:rsid w:val="001B1DF5"/>
    <w:rsid w:val="001B2A4B"/>
    <w:rsid w:val="001B2E3E"/>
    <w:rsid w:val="001B385A"/>
    <w:rsid w:val="001B3EF3"/>
    <w:rsid w:val="001B465E"/>
    <w:rsid w:val="001B665E"/>
    <w:rsid w:val="001B7C23"/>
    <w:rsid w:val="001C0DF4"/>
    <w:rsid w:val="001C0EEF"/>
    <w:rsid w:val="001C16CB"/>
    <w:rsid w:val="001C1E82"/>
    <w:rsid w:val="001C2890"/>
    <w:rsid w:val="001C3352"/>
    <w:rsid w:val="001C3636"/>
    <w:rsid w:val="001C388E"/>
    <w:rsid w:val="001C440A"/>
    <w:rsid w:val="001C4936"/>
    <w:rsid w:val="001C5234"/>
    <w:rsid w:val="001C5897"/>
    <w:rsid w:val="001C64C1"/>
    <w:rsid w:val="001C678B"/>
    <w:rsid w:val="001C6B87"/>
    <w:rsid w:val="001D0022"/>
    <w:rsid w:val="001D0141"/>
    <w:rsid w:val="001D0674"/>
    <w:rsid w:val="001D0B4B"/>
    <w:rsid w:val="001D0B6D"/>
    <w:rsid w:val="001D223F"/>
    <w:rsid w:val="001D2305"/>
    <w:rsid w:val="001D27F7"/>
    <w:rsid w:val="001D2BCF"/>
    <w:rsid w:val="001D2CD8"/>
    <w:rsid w:val="001D3163"/>
    <w:rsid w:val="001D36D2"/>
    <w:rsid w:val="001D45C2"/>
    <w:rsid w:val="001D4784"/>
    <w:rsid w:val="001D4A01"/>
    <w:rsid w:val="001D5727"/>
    <w:rsid w:val="001D6A60"/>
    <w:rsid w:val="001D731B"/>
    <w:rsid w:val="001D7480"/>
    <w:rsid w:val="001D7603"/>
    <w:rsid w:val="001E01CB"/>
    <w:rsid w:val="001E0385"/>
    <w:rsid w:val="001E0EBD"/>
    <w:rsid w:val="001E11E5"/>
    <w:rsid w:val="001E176A"/>
    <w:rsid w:val="001E1CFD"/>
    <w:rsid w:val="001E2369"/>
    <w:rsid w:val="001E2524"/>
    <w:rsid w:val="001E265E"/>
    <w:rsid w:val="001E279E"/>
    <w:rsid w:val="001E29B2"/>
    <w:rsid w:val="001E2C1E"/>
    <w:rsid w:val="001E3867"/>
    <w:rsid w:val="001E5E01"/>
    <w:rsid w:val="001E5E91"/>
    <w:rsid w:val="001E66E4"/>
    <w:rsid w:val="001E6B62"/>
    <w:rsid w:val="001E718D"/>
    <w:rsid w:val="001F1489"/>
    <w:rsid w:val="001F1BF0"/>
    <w:rsid w:val="001F1ED6"/>
    <w:rsid w:val="001F1EEB"/>
    <w:rsid w:val="001F2E8F"/>
    <w:rsid w:val="001F367C"/>
    <w:rsid w:val="001F39C9"/>
    <w:rsid w:val="001F3AF9"/>
    <w:rsid w:val="001F45EB"/>
    <w:rsid w:val="001F603E"/>
    <w:rsid w:val="001F6197"/>
    <w:rsid w:val="001F6E4B"/>
    <w:rsid w:val="001F7268"/>
    <w:rsid w:val="001F72A9"/>
    <w:rsid w:val="001F7632"/>
    <w:rsid w:val="00200019"/>
    <w:rsid w:val="0020003F"/>
    <w:rsid w:val="002001CE"/>
    <w:rsid w:val="002002A6"/>
    <w:rsid w:val="00201479"/>
    <w:rsid w:val="0020174B"/>
    <w:rsid w:val="00201943"/>
    <w:rsid w:val="0020274F"/>
    <w:rsid w:val="00203AD3"/>
    <w:rsid w:val="00204174"/>
    <w:rsid w:val="0020425D"/>
    <w:rsid w:val="00204314"/>
    <w:rsid w:val="0020553A"/>
    <w:rsid w:val="00205F85"/>
    <w:rsid w:val="00206945"/>
    <w:rsid w:val="00207A5C"/>
    <w:rsid w:val="0021029B"/>
    <w:rsid w:val="002103C6"/>
    <w:rsid w:val="00211271"/>
    <w:rsid w:val="00211FFC"/>
    <w:rsid w:val="00212BDD"/>
    <w:rsid w:val="002131C6"/>
    <w:rsid w:val="002139C5"/>
    <w:rsid w:val="00213F4D"/>
    <w:rsid w:val="002146EA"/>
    <w:rsid w:val="00214A6D"/>
    <w:rsid w:val="00215023"/>
    <w:rsid w:val="0021555C"/>
    <w:rsid w:val="00215A2A"/>
    <w:rsid w:val="0021691E"/>
    <w:rsid w:val="002171EF"/>
    <w:rsid w:val="002173D6"/>
    <w:rsid w:val="002175E9"/>
    <w:rsid w:val="00217605"/>
    <w:rsid w:val="00217D0A"/>
    <w:rsid w:val="00220129"/>
    <w:rsid w:val="00220665"/>
    <w:rsid w:val="002208B6"/>
    <w:rsid w:val="00220B73"/>
    <w:rsid w:val="002214D0"/>
    <w:rsid w:val="0022183E"/>
    <w:rsid w:val="00222E9B"/>
    <w:rsid w:val="00222EBA"/>
    <w:rsid w:val="00222F4D"/>
    <w:rsid w:val="0022311A"/>
    <w:rsid w:val="0022359E"/>
    <w:rsid w:val="00224223"/>
    <w:rsid w:val="002242D1"/>
    <w:rsid w:val="002259C0"/>
    <w:rsid w:val="00225C6C"/>
    <w:rsid w:val="00225F64"/>
    <w:rsid w:val="00226E78"/>
    <w:rsid w:val="00230332"/>
    <w:rsid w:val="002304FF"/>
    <w:rsid w:val="00230A80"/>
    <w:rsid w:val="00230B2C"/>
    <w:rsid w:val="00230DAD"/>
    <w:rsid w:val="00230F0C"/>
    <w:rsid w:val="00231065"/>
    <w:rsid w:val="00231D25"/>
    <w:rsid w:val="00232DBB"/>
    <w:rsid w:val="00233511"/>
    <w:rsid w:val="00233AEB"/>
    <w:rsid w:val="00233CC2"/>
    <w:rsid w:val="00233D74"/>
    <w:rsid w:val="00233DB6"/>
    <w:rsid w:val="00235283"/>
    <w:rsid w:val="002368E1"/>
    <w:rsid w:val="0023765A"/>
    <w:rsid w:val="0023796C"/>
    <w:rsid w:val="00237D2E"/>
    <w:rsid w:val="00237E72"/>
    <w:rsid w:val="002424E5"/>
    <w:rsid w:val="00242E06"/>
    <w:rsid w:val="0024348C"/>
    <w:rsid w:val="0024352A"/>
    <w:rsid w:val="002445F7"/>
    <w:rsid w:val="00244C1F"/>
    <w:rsid w:val="00245A24"/>
    <w:rsid w:val="002464ED"/>
    <w:rsid w:val="002470AC"/>
    <w:rsid w:val="00247309"/>
    <w:rsid w:val="002477F8"/>
    <w:rsid w:val="00247F60"/>
    <w:rsid w:val="0025047D"/>
    <w:rsid w:val="00250CC0"/>
    <w:rsid w:val="0025197E"/>
    <w:rsid w:val="00252190"/>
    <w:rsid w:val="00252BE0"/>
    <w:rsid w:val="00252C04"/>
    <w:rsid w:val="00252E23"/>
    <w:rsid w:val="00252FD6"/>
    <w:rsid w:val="0025355C"/>
    <w:rsid w:val="00253874"/>
    <w:rsid w:val="002546E5"/>
    <w:rsid w:val="002556FC"/>
    <w:rsid w:val="00256164"/>
    <w:rsid w:val="00257ED9"/>
    <w:rsid w:val="00260248"/>
    <w:rsid w:val="00260917"/>
    <w:rsid w:val="00260A55"/>
    <w:rsid w:val="00260B79"/>
    <w:rsid w:val="00260D43"/>
    <w:rsid w:val="00260DD9"/>
    <w:rsid w:val="00261A2C"/>
    <w:rsid w:val="002637D5"/>
    <w:rsid w:val="00263A96"/>
    <w:rsid w:val="00264310"/>
    <w:rsid w:val="002651E3"/>
    <w:rsid w:val="002660EE"/>
    <w:rsid w:val="002660FE"/>
    <w:rsid w:val="00266127"/>
    <w:rsid w:val="002663AD"/>
    <w:rsid w:val="00266C7F"/>
    <w:rsid w:val="00266ED5"/>
    <w:rsid w:val="00267DF8"/>
    <w:rsid w:val="002705C5"/>
    <w:rsid w:val="00270941"/>
    <w:rsid w:val="00270B71"/>
    <w:rsid w:val="00271499"/>
    <w:rsid w:val="00271D0A"/>
    <w:rsid w:val="00272FB7"/>
    <w:rsid w:val="00273CAB"/>
    <w:rsid w:val="00274FC5"/>
    <w:rsid w:val="0027530B"/>
    <w:rsid w:val="00276756"/>
    <w:rsid w:val="00276E89"/>
    <w:rsid w:val="00276F1F"/>
    <w:rsid w:val="0028260D"/>
    <w:rsid w:val="00283860"/>
    <w:rsid w:val="00283F9E"/>
    <w:rsid w:val="002840D8"/>
    <w:rsid w:val="002841FB"/>
    <w:rsid w:val="00284280"/>
    <w:rsid w:val="00286263"/>
    <w:rsid w:val="002867E0"/>
    <w:rsid w:val="00286CC6"/>
    <w:rsid w:val="00291E5E"/>
    <w:rsid w:val="00292001"/>
    <w:rsid w:val="002921C7"/>
    <w:rsid w:val="0029260B"/>
    <w:rsid w:val="002934C3"/>
    <w:rsid w:val="00293DBB"/>
    <w:rsid w:val="00294250"/>
    <w:rsid w:val="00294CC0"/>
    <w:rsid w:val="00295241"/>
    <w:rsid w:val="00295BEF"/>
    <w:rsid w:val="002962C5"/>
    <w:rsid w:val="0029645F"/>
    <w:rsid w:val="002973DA"/>
    <w:rsid w:val="00297CE4"/>
    <w:rsid w:val="002A1455"/>
    <w:rsid w:val="002A2058"/>
    <w:rsid w:val="002A20B8"/>
    <w:rsid w:val="002A2783"/>
    <w:rsid w:val="002A2B45"/>
    <w:rsid w:val="002A2E29"/>
    <w:rsid w:val="002A383A"/>
    <w:rsid w:val="002A3DC1"/>
    <w:rsid w:val="002A450E"/>
    <w:rsid w:val="002A4760"/>
    <w:rsid w:val="002A5320"/>
    <w:rsid w:val="002A5487"/>
    <w:rsid w:val="002A6448"/>
    <w:rsid w:val="002A6C9F"/>
    <w:rsid w:val="002A6F76"/>
    <w:rsid w:val="002A7617"/>
    <w:rsid w:val="002A799F"/>
    <w:rsid w:val="002B0C01"/>
    <w:rsid w:val="002B0D3A"/>
    <w:rsid w:val="002B124F"/>
    <w:rsid w:val="002B16AB"/>
    <w:rsid w:val="002B2918"/>
    <w:rsid w:val="002B33B4"/>
    <w:rsid w:val="002B450B"/>
    <w:rsid w:val="002B48F9"/>
    <w:rsid w:val="002B5E16"/>
    <w:rsid w:val="002B6223"/>
    <w:rsid w:val="002C196D"/>
    <w:rsid w:val="002C1F55"/>
    <w:rsid w:val="002C2222"/>
    <w:rsid w:val="002C2DE5"/>
    <w:rsid w:val="002C2FED"/>
    <w:rsid w:val="002C37F5"/>
    <w:rsid w:val="002C3897"/>
    <w:rsid w:val="002C42EA"/>
    <w:rsid w:val="002C4A39"/>
    <w:rsid w:val="002C4E4A"/>
    <w:rsid w:val="002C4EC5"/>
    <w:rsid w:val="002C5222"/>
    <w:rsid w:val="002C59CD"/>
    <w:rsid w:val="002C5E7C"/>
    <w:rsid w:val="002C690E"/>
    <w:rsid w:val="002C72D7"/>
    <w:rsid w:val="002C73B5"/>
    <w:rsid w:val="002C784F"/>
    <w:rsid w:val="002C7F10"/>
    <w:rsid w:val="002D0567"/>
    <w:rsid w:val="002D07F1"/>
    <w:rsid w:val="002D0B52"/>
    <w:rsid w:val="002D194D"/>
    <w:rsid w:val="002D3A89"/>
    <w:rsid w:val="002D426F"/>
    <w:rsid w:val="002D5A98"/>
    <w:rsid w:val="002D5BFF"/>
    <w:rsid w:val="002D658C"/>
    <w:rsid w:val="002D7314"/>
    <w:rsid w:val="002D77D7"/>
    <w:rsid w:val="002D7E46"/>
    <w:rsid w:val="002D7F62"/>
    <w:rsid w:val="002D7F76"/>
    <w:rsid w:val="002E0A25"/>
    <w:rsid w:val="002E1555"/>
    <w:rsid w:val="002E1664"/>
    <w:rsid w:val="002E1BAE"/>
    <w:rsid w:val="002E1E27"/>
    <w:rsid w:val="002E260E"/>
    <w:rsid w:val="002E26D9"/>
    <w:rsid w:val="002E2E1F"/>
    <w:rsid w:val="002E31BE"/>
    <w:rsid w:val="002E38D8"/>
    <w:rsid w:val="002E3CBD"/>
    <w:rsid w:val="002E3CBF"/>
    <w:rsid w:val="002E4012"/>
    <w:rsid w:val="002E4502"/>
    <w:rsid w:val="002E4E0C"/>
    <w:rsid w:val="002E628E"/>
    <w:rsid w:val="002E7417"/>
    <w:rsid w:val="002E74A9"/>
    <w:rsid w:val="002F14AC"/>
    <w:rsid w:val="002F1A56"/>
    <w:rsid w:val="002F21CE"/>
    <w:rsid w:val="002F2A55"/>
    <w:rsid w:val="002F2C4B"/>
    <w:rsid w:val="002F37AF"/>
    <w:rsid w:val="002F38E2"/>
    <w:rsid w:val="002F3D5C"/>
    <w:rsid w:val="002F4F06"/>
    <w:rsid w:val="002F57F8"/>
    <w:rsid w:val="002F5976"/>
    <w:rsid w:val="002F71FA"/>
    <w:rsid w:val="00300B0B"/>
    <w:rsid w:val="00300DDE"/>
    <w:rsid w:val="00300F76"/>
    <w:rsid w:val="003016D5"/>
    <w:rsid w:val="00301AC4"/>
    <w:rsid w:val="003021AA"/>
    <w:rsid w:val="003028F7"/>
    <w:rsid w:val="0030296D"/>
    <w:rsid w:val="003037BC"/>
    <w:rsid w:val="00305C55"/>
    <w:rsid w:val="00306428"/>
    <w:rsid w:val="0030690D"/>
    <w:rsid w:val="00306BE2"/>
    <w:rsid w:val="00306C6C"/>
    <w:rsid w:val="00306E45"/>
    <w:rsid w:val="00307613"/>
    <w:rsid w:val="00307D34"/>
    <w:rsid w:val="0031059D"/>
    <w:rsid w:val="0031118A"/>
    <w:rsid w:val="00311F5E"/>
    <w:rsid w:val="003123BD"/>
    <w:rsid w:val="0031365C"/>
    <w:rsid w:val="00314A89"/>
    <w:rsid w:val="00315E84"/>
    <w:rsid w:val="0031722B"/>
    <w:rsid w:val="00317B71"/>
    <w:rsid w:val="0032002D"/>
    <w:rsid w:val="003209B3"/>
    <w:rsid w:val="00321431"/>
    <w:rsid w:val="00322866"/>
    <w:rsid w:val="00322CE0"/>
    <w:rsid w:val="00323875"/>
    <w:rsid w:val="00325F08"/>
    <w:rsid w:val="003262C2"/>
    <w:rsid w:val="0032637D"/>
    <w:rsid w:val="00327C22"/>
    <w:rsid w:val="00327DD6"/>
    <w:rsid w:val="00330BAE"/>
    <w:rsid w:val="00330ECC"/>
    <w:rsid w:val="003316FC"/>
    <w:rsid w:val="00331802"/>
    <w:rsid w:val="0033244E"/>
    <w:rsid w:val="00332750"/>
    <w:rsid w:val="00332A3E"/>
    <w:rsid w:val="00332C5D"/>
    <w:rsid w:val="00332CB8"/>
    <w:rsid w:val="00333900"/>
    <w:rsid w:val="00333901"/>
    <w:rsid w:val="003340D3"/>
    <w:rsid w:val="003352A9"/>
    <w:rsid w:val="003353B8"/>
    <w:rsid w:val="00335A11"/>
    <w:rsid w:val="00336D8E"/>
    <w:rsid w:val="00336E38"/>
    <w:rsid w:val="00337023"/>
    <w:rsid w:val="003403C7"/>
    <w:rsid w:val="003404DB"/>
    <w:rsid w:val="0034101B"/>
    <w:rsid w:val="00341739"/>
    <w:rsid w:val="0034187C"/>
    <w:rsid w:val="00341F13"/>
    <w:rsid w:val="0034232C"/>
    <w:rsid w:val="003428A2"/>
    <w:rsid w:val="0034356F"/>
    <w:rsid w:val="003449A2"/>
    <w:rsid w:val="00345311"/>
    <w:rsid w:val="003458ED"/>
    <w:rsid w:val="0034590D"/>
    <w:rsid w:val="00345951"/>
    <w:rsid w:val="00345F1E"/>
    <w:rsid w:val="00347686"/>
    <w:rsid w:val="00347AA8"/>
    <w:rsid w:val="00347B95"/>
    <w:rsid w:val="003516DE"/>
    <w:rsid w:val="00351DFA"/>
    <w:rsid w:val="003520EF"/>
    <w:rsid w:val="00352543"/>
    <w:rsid w:val="003525B1"/>
    <w:rsid w:val="00353285"/>
    <w:rsid w:val="00353311"/>
    <w:rsid w:val="0035387A"/>
    <w:rsid w:val="00353935"/>
    <w:rsid w:val="00353E3A"/>
    <w:rsid w:val="00353F19"/>
    <w:rsid w:val="003541E8"/>
    <w:rsid w:val="0035611B"/>
    <w:rsid w:val="00357546"/>
    <w:rsid w:val="00357C2E"/>
    <w:rsid w:val="00357C65"/>
    <w:rsid w:val="00361CC5"/>
    <w:rsid w:val="003625C9"/>
    <w:rsid w:val="00362AA1"/>
    <w:rsid w:val="003646F1"/>
    <w:rsid w:val="00366BF9"/>
    <w:rsid w:val="0037103D"/>
    <w:rsid w:val="00372A00"/>
    <w:rsid w:val="00373257"/>
    <w:rsid w:val="00374D24"/>
    <w:rsid w:val="00375FCA"/>
    <w:rsid w:val="00376AB9"/>
    <w:rsid w:val="00377114"/>
    <w:rsid w:val="0037741F"/>
    <w:rsid w:val="00377A05"/>
    <w:rsid w:val="003816E4"/>
    <w:rsid w:val="00381E84"/>
    <w:rsid w:val="0038294B"/>
    <w:rsid w:val="00382B68"/>
    <w:rsid w:val="003830FC"/>
    <w:rsid w:val="00384FDB"/>
    <w:rsid w:val="003851EA"/>
    <w:rsid w:val="0038586B"/>
    <w:rsid w:val="003863FD"/>
    <w:rsid w:val="003866CC"/>
    <w:rsid w:val="0038745F"/>
    <w:rsid w:val="00390149"/>
    <w:rsid w:val="0039099F"/>
    <w:rsid w:val="003911DD"/>
    <w:rsid w:val="00391291"/>
    <w:rsid w:val="00391CD8"/>
    <w:rsid w:val="00391DC2"/>
    <w:rsid w:val="0039246E"/>
    <w:rsid w:val="0039355A"/>
    <w:rsid w:val="003939C2"/>
    <w:rsid w:val="00394B87"/>
    <w:rsid w:val="003950D7"/>
    <w:rsid w:val="003954A1"/>
    <w:rsid w:val="00396582"/>
    <w:rsid w:val="00396DFA"/>
    <w:rsid w:val="00397246"/>
    <w:rsid w:val="0039738B"/>
    <w:rsid w:val="00397973"/>
    <w:rsid w:val="00397ECA"/>
    <w:rsid w:val="003A0217"/>
    <w:rsid w:val="003A0777"/>
    <w:rsid w:val="003A0A77"/>
    <w:rsid w:val="003A1444"/>
    <w:rsid w:val="003A23A2"/>
    <w:rsid w:val="003A249D"/>
    <w:rsid w:val="003A3212"/>
    <w:rsid w:val="003A39D9"/>
    <w:rsid w:val="003A3FBC"/>
    <w:rsid w:val="003A3FCD"/>
    <w:rsid w:val="003A501B"/>
    <w:rsid w:val="003A50CC"/>
    <w:rsid w:val="003A58BE"/>
    <w:rsid w:val="003A6186"/>
    <w:rsid w:val="003A6AF8"/>
    <w:rsid w:val="003A747E"/>
    <w:rsid w:val="003A7681"/>
    <w:rsid w:val="003A7682"/>
    <w:rsid w:val="003A789B"/>
    <w:rsid w:val="003B0647"/>
    <w:rsid w:val="003B06BF"/>
    <w:rsid w:val="003B1911"/>
    <w:rsid w:val="003B2B2E"/>
    <w:rsid w:val="003B2CFC"/>
    <w:rsid w:val="003B3118"/>
    <w:rsid w:val="003B37FD"/>
    <w:rsid w:val="003B3C3B"/>
    <w:rsid w:val="003B3F57"/>
    <w:rsid w:val="003B406B"/>
    <w:rsid w:val="003B4204"/>
    <w:rsid w:val="003B44D0"/>
    <w:rsid w:val="003B44D3"/>
    <w:rsid w:val="003B4A92"/>
    <w:rsid w:val="003B607D"/>
    <w:rsid w:val="003B624C"/>
    <w:rsid w:val="003B6928"/>
    <w:rsid w:val="003B71D6"/>
    <w:rsid w:val="003B73FC"/>
    <w:rsid w:val="003B7F64"/>
    <w:rsid w:val="003C0701"/>
    <w:rsid w:val="003C309B"/>
    <w:rsid w:val="003C3865"/>
    <w:rsid w:val="003C449F"/>
    <w:rsid w:val="003C5AF4"/>
    <w:rsid w:val="003C5C5D"/>
    <w:rsid w:val="003C6B65"/>
    <w:rsid w:val="003C75B0"/>
    <w:rsid w:val="003C7855"/>
    <w:rsid w:val="003C7E35"/>
    <w:rsid w:val="003D1632"/>
    <w:rsid w:val="003D1949"/>
    <w:rsid w:val="003D277A"/>
    <w:rsid w:val="003D2FCB"/>
    <w:rsid w:val="003D3040"/>
    <w:rsid w:val="003D35AB"/>
    <w:rsid w:val="003D3F03"/>
    <w:rsid w:val="003D4372"/>
    <w:rsid w:val="003D5C45"/>
    <w:rsid w:val="003D742C"/>
    <w:rsid w:val="003D7791"/>
    <w:rsid w:val="003D79D5"/>
    <w:rsid w:val="003E0522"/>
    <w:rsid w:val="003E0C4F"/>
    <w:rsid w:val="003E16B9"/>
    <w:rsid w:val="003E1908"/>
    <w:rsid w:val="003E206D"/>
    <w:rsid w:val="003E2652"/>
    <w:rsid w:val="003E28F0"/>
    <w:rsid w:val="003E2A04"/>
    <w:rsid w:val="003E2DA9"/>
    <w:rsid w:val="003E3B41"/>
    <w:rsid w:val="003E3BD9"/>
    <w:rsid w:val="003E595A"/>
    <w:rsid w:val="003E5AA0"/>
    <w:rsid w:val="003E5D61"/>
    <w:rsid w:val="003E5DB3"/>
    <w:rsid w:val="003E5E52"/>
    <w:rsid w:val="003E6054"/>
    <w:rsid w:val="003E6292"/>
    <w:rsid w:val="003E6742"/>
    <w:rsid w:val="003E7151"/>
    <w:rsid w:val="003F0430"/>
    <w:rsid w:val="003F0CB0"/>
    <w:rsid w:val="003F10B1"/>
    <w:rsid w:val="003F1DA6"/>
    <w:rsid w:val="003F20BD"/>
    <w:rsid w:val="003F3080"/>
    <w:rsid w:val="003F3137"/>
    <w:rsid w:val="003F3456"/>
    <w:rsid w:val="003F4381"/>
    <w:rsid w:val="003F44BF"/>
    <w:rsid w:val="003F50AB"/>
    <w:rsid w:val="003F5828"/>
    <w:rsid w:val="003F5A5A"/>
    <w:rsid w:val="003F5C8A"/>
    <w:rsid w:val="003F5F2A"/>
    <w:rsid w:val="003F6543"/>
    <w:rsid w:val="003F68FC"/>
    <w:rsid w:val="003F6B3E"/>
    <w:rsid w:val="003F7BF3"/>
    <w:rsid w:val="004009E0"/>
    <w:rsid w:val="004026EB"/>
    <w:rsid w:val="00403029"/>
    <w:rsid w:val="004030B9"/>
    <w:rsid w:val="0040339E"/>
    <w:rsid w:val="004035B5"/>
    <w:rsid w:val="00403612"/>
    <w:rsid w:val="00404758"/>
    <w:rsid w:val="00404D94"/>
    <w:rsid w:val="004057DD"/>
    <w:rsid w:val="00405D22"/>
    <w:rsid w:val="00406DBB"/>
    <w:rsid w:val="00407077"/>
    <w:rsid w:val="0040761E"/>
    <w:rsid w:val="00407FD6"/>
    <w:rsid w:val="00410229"/>
    <w:rsid w:val="0041044A"/>
    <w:rsid w:val="004106C5"/>
    <w:rsid w:val="00410B9D"/>
    <w:rsid w:val="00410EBA"/>
    <w:rsid w:val="00412248"/>
    <w:rsid w:val="00412E0A"/>
    <w:rsid w:val="00415249"/>
    <w:rsid w:val="004155D7"/>
    <w:rsid w:val="0041567B"/>
    <w:rsid w:val="004159B8"/>
    <w:rsid w:val="00416011"/>
    <w:rsid w:val="004169F2"/>
    <w:rsid w:val="00416AC1"/>
    <w:rsid w:val="004172D9"/>
    <w:rsid w:val="00421CB5"/>
    <w:rsid w:val="00421D75"/>
    <w:rsid w:val="004227E9"/>
    <w:rsid w:val="00422EAF"/>
    <w:rsid w:val="00422F42"/>
    <w:rsid w:val="0042319F"/>
    <w:rsid w:val="00423922"/>
    <w:rsid w:val="00423B88"/>
    <w:rsid w:val="00424059"/>
    <w:rsid w:val="004240EE"/>
    <w:rsid w:val="00425034"/>
    <w:rsid w:val="004251C7"/>
    <w:rsid w:val="004256D5"/>
    <w:rsid w:val="00425C4A"/>
    <w:rsid w:val="00426193"/>
    <w:rsid w:val="004262AD"/>
    <w:rsid w:val="00426859"/>
    <w:rsid w:val="0042694E"/>
    <w:rsid w:val="004277A1"/>
    <w:rsid w:val="00427B7E"/>
    <w:rsid w:val="00427D30"/>
    <w:rsid w:val="00430031"/>
    <w:rsid w:val="00430511"/>
    <w:rsid w:val="00430717"/>
    <w:rsid w:val="004313D3"/>
    <w:rsid w:val="00431C26"/>
    <w:rsid w:val="00432731"/>
    <w:rsid w:val="00433FD6"/>
    <w:rsid w:val="00434652"/>
    <w:rsid w:val="00435265"/>
    <w:rsid w:val="00435CFA"/>
    <w:rsid w:val="00435F64"/>
    <w:rsid w:val="004411C2"/>
    <w:rsid w:val="00441B29"/>
    <w:rsid w:val="0044216F"/>
    <w:rsid w:val="004426DD"/>
    <w:rsid w:val="004427B6"/>
    <w:rsid w:val="00442FCF"/>
    <w:rsid w:val="00443918"/>
    <w:rsid w:val="00443AFA"/>
    <w:rsid w:val="00444574"/>
    <w:rsid w:val="0044461C"/>
    <w:rsid w:val="00444BB2"/>
    <w:rsid w:val="004451C6"/>
    <w:rsid w:val="0044681D"/>
    <w:rsid w:val="00446E06"/>
    <w:rsid w:val="0044780A"/>
    <w:rsid w:val="00450A65"/>
    <w:rsid w:val="0045174D"/>
    <w:rsid w:val="00453156"/>
    <w:rsid w:val="00453830"/>
    <w:rsid w:val="00453CB9"/>
    <w:rsid w:val="00453D1C"/>
    <w:rsid w:val="00454244"/>
    <w:rsid w:val="00455031"/>
    <w:rsid w:val="00455A17"/>
    <w:rsid w:val="0045655E"/>
    <w:rsid w:val="004576FC"/>
    <w:rsid w:val="004617CA"/>
    <w:rsid w:val="00462DB7"/>
    <w:rsid w:val="00464221"/>
    <w:rsid w:val="004650C8"/>
    <w:rsid w:val="0046511D"/>
    <w:rsid w:val="004652E0"/>
    <w:rsid w:val="00466222"/>
    <w:rsid w:val="00466B51"/>
    <w:rsid w:val="00470005"/>
    <w:rsid w:val="00471B4C"/>
    <w:rsid w:val="0047234C"/>
    <w:rsid w:val="00472E81"/>
    <w:rsid w:val="00473CC1"/>
    <w:rsid w:val="004747AE"/>
    <w:rsid w:val="00474A25"/>
    <w:rsid w:val="00475404"/>
    <w:rsid w:val="00475846"/>
    <w:rsid w:val="00476F2E"/>
    <w:rsid w:val="00477718"/>
    <w:rsid w:val="004779EF"/>
    <w:rsid w:val="00480707"/>
    <w:rsid w:val="00480BA1"/>
    <w:rsid w:val="00480E85"/>
    <w:rsid w:val="004814D0"/>
    <w:rsid w:val="00481BF1"/>
    <w:rsid w:val="004821DB"/>
    <w:rsid w:val="004829BD"/>
    <w:rsid w:val="00483558"/>
    <w:rsid w:val="004836B8"/>
    <w:rsid w:val="00483816"/>
    <w:rsid w:val="00483CF9"/>
    <w:rsid w:val="00483D53"/>
    <w:rsid w:val="0048457F"/>
    <w:rsid w:val="00484880"/>
    <w:rsid w:val="00484D09"/>
    <w:rsid w:val="00485284"/>
    <w:rsid w:val="0048670A"/>
    <w:rsid w:val="00486D53"/>
    <w:rsid w:val="00490C28"/>
    <w:rsid w:val="004911A6"/>
    <w:rsid w:val="00492E07"/>
    <w:rsid w:val="00492FD4"/>
    <w:rsid w:val="00493BFD"/>
    <w:rsid w:val="00493F86"/>
    <w:rsid w:val="0049407E"/>
    <w:rsid w:val="00494FF1"/>
    <w:rsid w:val="004A00B2"/>
    <w:rsid w:val="004A06B3"/>
    <w:rsid w:val="004A07CE"/>
    <w:rsid w:val="004A0A97"/>
    <w:rsid w:val="004A1F38"/>
    <w:rsid w:val="004A30FC"/>
    <w:rsid w:val="004A3CDE"/>
    <w:rsid w:val="004A46D2"/>
    <w:rsid w:val="004A4B7A"/>
    <w:rsid w:val="004A54B5"/>
    <w:rsid w:val="004A55D0"/>
    <w:rsid w:val="004A57A5"/>
    <w:rsid w:val="004A5CB6"/>
    <w:rsid w:val="004A6669"/>
    <w:rsid w:val="004A6A08"/>
    <w:rsid w:val="004A6F05"/>
    <w:rsid w:val="004A7065"/>
    <w:rsid w:val="004A7506"/>
    <w:rsid w:val="004B01AC"/>
    <w:rsid w:val="004B0DEE"/>
    <w:rsid w:val="004B174B"/>
    <w:rsid w:val="004B30CA"/>
    <w:rsid w:val="004B32A8"/>
    <w:rsid w:val="004B3935"/>
    <w:rsid w:val="004B3E1A"/>
    <w:rsid w:val="004B43B2"/>
    <w:rsid w:val="004B4495"/>
    <w:rsid w:val="004B45C4"/>
    <w:rsid w:val="004B6624"/>
    <w:rsid w:val="004B7B1A"/>
    <w:rsid w:val="004B7DEA"/>
    <w:rsid w:val="004C0D49"/>
    <w:rsid w:val="004C1853"/>
    <w:rsid w:val="004C1AC5"/>
    <w:rsid w:val="004C22F0"/>
    <w:rsid w:val="004C29DE"/>
    <w:rsid w:val="004C2AE5"/>
    <w:rsid w:val="004C329F"/>
    <w:rsid w:val="004C3D98"/>
    <w:rsid w:val="004C4826"/>
    <w:rsid w:val="004C55A2"/>
    <w:rsid w:val="004C5608"/>
    <w:rsid w:val="004C5BF6"/>
    <w:rsid w:val="004C5EA0"/>
    <w:rsid w:val="004C6113"/>
    <w:rsid w:val="004C6168"/>
    <w:rsid w:val="004C626F"/>
    <w:rsid w:val="004C6754"/>
    <w:rsid w:val="004C6F2F"/>
    <w:rsid w:val="004C7C3F"/>
    <w:rsid w:val="004D0E53"/>
    <w:rsid w:val="004D0F7B"/>
    <w:rsid w:val="004D1484"/>
    <w:rsid w:val="004D1489"/>
    <w:rsid w:val="004D1D01"/>
    <w:rsid w:val="004D211C"/>
    <w:rsid w:val="004D2953"/>
    <w:rsid w:val="004D295C"/>
    <w:rsid w:val="004D376D"/>
    <w:rsid w:val="004D39DB"/>
    <w:rsid w:val="004D3D12"/>
    <w:rsid w:val="004D3DE6"/>
    <w:rsid w:val="004D4009"/>
    <w:rsid w:val="004D44E8"/>
    <w:rsid w:val="004D4546"/>
    <w:rsid w:val="004D5252"/>
    <w:rsid w:val="004D5E12"/>
    <w:rsid w:val="004D6ADF"/>
    <w:rsid w:val="004D7951"/>
    <w:rsid w:val="004E0096"/>
    <w:rsid w:val="004E0A73"/>
    <w:rsid w:val="004E0CEF"/>
    <w:rsid w:val="004E13ED"/>
    <w:rsid w:val="004E16CE"/>
    <w:rsid w:val="004E1813"/>
    <w:rsid w:val="004E1CA6"/>
    <w:rsid w:val="004E2E37"/>
    <w:rsid w:val="004E3139"/>
    <w:rsid w:val="004E35FC"/>
    <w:rsid w:val="004E3B2F"/>
    <w:rsid w:val="004E3E5A"/>
    <w:rsid w:val="004E3EF8"/>
    <w:rsid w:val="004E40F9"/>
    <w:rsid w:val="004E4BF4"/>
    <w:rsid w:val="004E59CA"/>
    <w:rsid w:val="004E59CE"/>
    <w:rsid w:val="004E5C10"/>
    <w:rsid w:val="004E70B9"/>
    <w:rsid w:val="004E7D49"/>
    <w:rsid w:val="004E7F9E"/>
    <w:rsid w:val="004F0978"/>
    <w:rsid w:val="004F0C0F"/>
    <w:rsid w:val="004F20F2"/>
    <w:rsid w:val="004F35DE"/>
    <w:rsid w:val="004F5056"/>
    <w:rsid w:val="004F50DF"/>
    <w:rsid w:val="004F5AEC"/>
    <w:rsid w:val="004F60E0"/>
    <w:rsid w:val="004F772D"/>
    <w:rsid w:val="004F7915"/>
    <w:rsid w:val="00500E0A"/>
    <w:rsid w:val="00501A66"/>
    <w:rsid w:val="00501F28"/>
    <w:rsid w:val="00502092"/>
    <w:rsid w:val="00502DD1"/>
    <w:rsid w:val="005041E6"/>
    <w:rsid w:val="005042B3"/>
    <w:rsid w:val="005043C4"/>
    <w:rsid w:val="00505457"/>
    <w:rsid w:val="005059CE"/>
    <w:rsid w:val="005062E0"/>
    <w:rsid w:val="005066EF"/>
    <w:rsid w:val="00507A74"/>
    <w:rsid w:val="00507D7F"/>
    <w:rsid w:val="005104F1"/>
    <w:rsid w:val="00510C3A"/>
    <w:rsid w:val="00510EA5"/>
    <w:rsid w:val="00511ACA"/>
    <w:rsid w:val="00511E3A"/>
    <w:rsid w:val="005127A4"/>
    <w:rsid w:val="005133BD"/>
    <w:rsid w:val="005133EA"/>
    <w:rsid w:val="00513D27"/>
    <w:rsid w:val="00513F6F"/>
    <w:rsid w:val="00514153"/>
    <w:rsid w:val="00514775"/>
    <w:rsid w:val="00514CFE"/>
    <w:rsid w:val="00514F01"/>
    <w:rsid w:val="00515692"/>
    <w:rsid w:val="00516B55"/>
    <w:rsid w:val="00517679"/>
    <w:rsid w:val="00517CFD"/>
    <w:rsid w:val="005200B6"/>
    <w:rsid w:val="00520AEE"/>
    <w:rsid w:val="00520F00"/>
    <w:rsid w:val="0052174C"/>
    <w:rsid w:val="00521DD3"/>
    <w:rsid w:val="00521FAC"/>
    <w:rsid w:val="00521FC1"/>
    <w:rsid w:val="005234E9"/>
    <w:rsid w:val="00523513"/>
    <w:rsid w:val="00523D2B"/>
    <w:rsid w:val="00523DA2"/>
    <w:rsid w:val="00523DB7"/>
    <w:rsid w:val="00523E07"/>
    <w:rsid w:val="00523E15"/>
    <w:rsid w:val="00523FF6"/>
    <w:rsid w:val="005243B9"/>
    <w:rsid w:val="00524CF8"/>
    <w:rsid w:val="00526A81"/>
    <w:rsid w:val="005270AE"/>
    <w:rsid w:val="00527400"/>
    <w:rsid w:val="00527774"/>
    <w:rsid w:val="005278D9"/>
    <w:rsid w:val="00527A6B"/>
    <w:rsid w:val="005303B2"/>
    <w:rsid w:val="00530F8C"/>
    <w:rsid w:val="00531052"/>
    <w:rsid w:val="00531362"/>
    <w:rsid w:val="00532A47"/>
    <w:rsid w:val="00534C9E"/>
    <w:rsid w:val="005360AB"/>
    <w:rsid w:val="005361B7"/>
    <w:rsid w:val="00536391"/>
    <w:rsid w:val="00537390"/>
    <w:rsid w:val="00537AF4"/>
    <w:rsid w:val="00537E18"/>
    <w:rsid w:val="005403C6"/>
    <w:rsid w:val="0054153E"/>
    <w:rsid w:val="0054168D"/>
    <w:rsid w:val="0054236F"/>
    <w:rsid w:val="005428F7"/>
    <w:rsid w:val="00542AB8"/>
    <w:rsid w:val="00542AF4"/>
    <w:rsid w:val="00543AC4"/>
    <w:rsid w:val="00543F87"/>
    <w:rsid w:val="0054409C"/>
    <w:rsid w:val="00544921"/>
    <w:rsid w:val="005452B8"/>
    <w:rsid w:val="00545816"/>
    <w:rsid w:val="00547038"/>
    <w:rsid w:val="00547EC3"/>
    <w:rsid w:val="005510D4"/>
    <w:rsid w:val="00551579"/>
    <w:rsid w:val="00551AB4"/>
    <w:rsid w:val="00552975"/>
    <w:rsid w:val="00552FBB"/>
    <w:rsid w:val="00553FA7"/>
    <w:rsid w:val="00554152"/>
    <w:rsid w:val="00555267"/>
    <w:rsid w:val="00555B36"/>
    <w:rsid w:val="00555E09"/>
    <w:rsid w:val="00555F08"/>
    <w:rsid w:val="0055618E"/>
    <w:rsid w:val="00557361"/>
    <w:rsid w:val="005603C4"/>
    <w:rsid w:val="00560D13"/>
    <w:rsid w:val="00561005"/>
    <w:rsid w:val="005612E9"/>
    <w:rsid w:val="00562254"/>
    <w:rsid w:val="0056276A"/>
    <w:rsid w:val="00562864"/>
    <w:rsid w:val="005634C6"/>
    <w:rsid w:val="00563814"/>
    <w:rsid w:val="00563BED"/>
    <w:rsid w:val="00563C43"/>
    <w:rsid w:val="00563D41"/>
    <w:rsid w:val="00564161"/>
    <w:rsid w:val="0056421E"/>
    <w:rsid w:val="00564654"/>
    <w:rsid w:val="00566DAD"/>
    <w:rsid w:val="00566E00"/>
    <w:rsid w:val="005675FF"/>
    <w:rsid w:val="005676D3"/>
    <w:rsid w:val="005678E1"/>
    <w:rsid w:val="005705E1"/>
    <w:rsid w:val="005708A1"/>
    <w:rsid w:val="00570967"/>
    <w:rsid w:val="00572F8D"/>
    <w:rsid w:val="005739BA"/>
    <w:rsid w:val="00573BC9"/>
    <w:rsid w:val="00575388"/>
    <w:rsid w:val="0057584B"/>
    <w:rsid w:val="005759E1"/>
    <w:rsid w:val="0057696B"/>
    <w:rsid w:val="0057733D"/>
    <w:rsid w:val="005775DD"/>
    <w:rsid w:val="005779C4"/>
    <w:rsid w:val="00577A90"/>
    <w:rsid w:val="005810D5"/>
    <w:rsid w:val="0058187C"/>
    <w:rsid w:val="00582342"/>
    <w:rsid w:val="00582E1A"/>
    <w:rsid w:val="00582E75"/>
    <w:rsid w:val="005830DF"/>
    <w:rsid w:val="00583197"/>
    <w:rsid w:val="00583576"/>
    <w:rsid w:val="00583791"/>
    <w:rsid w:val="00583F42"/>
    <w:rsid w:val="0058568E"/>
    <w:rsid w:val="005868B8"/>
    <w:rsid w:val="00587408"/>
    <w:rsid w:val="005876A8"/>
    <w:rsid w:val="00592192"/>
    <w:rsid w:val="00592A0A"/>
    <w:rsid w:val="00592B76"/>
    <w:rsid w:val="00593334"/>
    <w:rsid w:val="00593BD9"/>
    <w:rsid w:val="005941F2"/>
    <w:rsid w:val="0059494A"/>
    <w:rsid w:val="00594C59"/>
    <w:rsid w:val="00594D59"/>
    <w:rsid w:val="00595390"/>
    <w:rsid w:val="005956FA"/>
    <w:rsid w:val="005975EB"/>
    <w:rsid w:val="005A036F"/>
    <w:rsid w:val="005A09D0"/>
    <w:rsid w:val="005A0AE4"/>
    <w:rsid w:val="005A10D1"/>
    <w:rsid w:val="005A1491"/>
    <w:rsid w:val="005A1B56"/>
    <w:rsid w:val="005A1EC1"/>
    <w:rsid w:val="005A3583"/>
    <w:rsid w:val="005A3DDC"/>
    <w:rsid w:val="005A3F24"/>
    <w:rsid w:val="005A3FE9"/>
    <w:rsid w:val="005A4254"/>
    <w:rsid w:val="005A4E0C"/>
    <w:rsid w:val="005A500C"/>
    <w:rsid w:val="005A5828"/>
    <w:rsid w:val="005A6045"/>
    <w:rsid w:val="005A61AA"/>
    <w:rsid w:val="005A657E"/>
    <w:rsid w:val="005A65B5"/>
    <w:rsid w:val="005A67A0"/>
    <w:rsid w:val="005A733C"/>
    <w:rsid w:val="005A73C2"/>
    <w:rsid w:val="005A73D9"/>
    <w:rsid w:val="005B0C4A"/>
    <w:rsid w:val="005B0CE4"/>
    <w:rsid w:val="005B0E3A"/>
    <w:rsid w:val="005B2AAF"/>
    <w:rsid w:val="005B31F3"/>
    <w:rsid w:val="005B344C"/>
    <w:rsid w:val="005B3C05"/>
    <w:rsid w:val="005B43AD"/>
    <w:rsid w:val="005B4739"/>
    <w:rsid w:val="005B52CD"/>
    <w:rsid w:val="005B58F6"/>
    <w:rsid w:val="005B6D9A"/>
    <w:rsid w:val="005B7FA4"/>
    <w:rsid w:val="005C02CB"/>
    <w:rsid w:val="005C1BF8"/>
    <w:rsid w:val="005C1CBD"/>
    <w:rsid w:val="005C1DE5"/>
    <w:rsid w:val="005C242E"/>
    <w:rsid w:val="005C29DB"/>
    <w:rsid w:val="005C2D1B"/>
    <w:rsid w:val="005C40E0"/>
    <w:rsid w:val="005C4C5A"/>
    <w:rsid w:val="005C4ECA"/>
    <w:rsid w:val="005C58D4"/>
    <w:rsid w:val="005C5D10"/>
    <w:rsid w:val="005C627D"/>
    <w:rsid w:val="005D08A2"/>
    <w:rsid w:val="005D0EBF"/>
    <w:rsid w:val="005D1630"/>
    <w:rsid w:val="005D18AC"/>
    <w:rsid w:val="005D1D37"/>
    <w:rsid w:val="005D1F52"/>
    <w:rsid w:val="005D26C6"/>
    <w:rsid w:val="005D2734"/>
    <w:rsid w:val="005D3D8B"/>
    <w:rsid w:val="005D41FC"/>
    <w:rsid w:val="005D74B8"/>
    <w:rsid w:val="005E0B88"/>
    <w:rsid w:val="005E1208"/>
    <w:rsid w:val="005E323D"/>
    <w:rsid w:val="005E39BC"/>
    <w:rsid w:val="005E3FA4"/>
    <w:rsid w:val="005E4D00"/>
    <w:rsid w:val="005E5D44"/>
    <w:rsid w:val="005E623B"/>
    <w:rsid w:val="005E6C86"/>
    <w:rsid w:val="005E706E"/>
    <w:rsid w:val="005E72C7"/>
    <w:rsid w:val="005E7E69"/>
    <w:rsid w:val="005F05B5"/>
    <w:rsid w:val="005F157B"/>
    <w:rsid w:val="005F23C8"/>
    <w:rsid w:val="005F2E14"/>
    <w:rsid w:val="005F3174"/>
    <w:rsid w:val="005F37F0"/>
    <w:rsid w:val="005F4114"/>
    <w:rsid w:val="005F47E1"/>
    <w:rsid w:val="005F4E47"/>
    <w:rsid w:val="005F5997"/>
    <w:rsid w:val="005F5A82"/>
    <w:rsid w:val="005F64ED"/>
    <w:rsid w:val="005F678E"/>
    <w:rsid w:val="005F68D4"/>
    <w:rsid w:val="005F6B42"/>
    <w:rsid w:val="005F7209"/>
    <w:rsid w:val="00600081"/>
    <w:rsid w:val="006002D6"/>
    <w:rsid w:val="00600BE3"/>
    <w:rsid w:val="006011C1"/>
    <w:rsid w:val="006016B0"/>
    <w:rsid w:val="0060175D"/>
    <w:rsid w:val="00601AF5"/>
    <w:rsid w:val="00602A4B"/>
    <w:rsid w:val="0060520A"/>
    <w:rsid w:val="0060623D"/>
    <w:rsid w:val="006063D1"/>
    <w:rsid w:val="006063E2"/>
    <w:rsid w:val="0060652E"/>
    <w:rsid w:val="006066E2"/>
    <w:rsid w:val="006069BD"/>
    <w:rsid w:val="006075D4"/>
    <w:rsid w:val="0061254D"/>
    <w:rsid w:val="00612B67"/>
    <w:rsid w:val="0061417C"/>
    <w:rsid w:val="0061435C"/>
    <w:rsid w:val="006143D9"/>
    <w:rsid w:val="0061499C"/>
    <w:rsid w:val="006152D8"/>
    <w:rsid w:val="006153CA"/>
    <w:rsid w:val="00616F2E"/>
    <w:rsid w:val="00616F71"/>
    <w:rsid w:val="006175FF"/>
    <w:rsid w:val="00620117"/>
    <w:rsid w:val="00620203"/>
    <w:rsid w:val="00620638"/>
    <w:rsid w:val="00621449"/>
    <w:rsid w:val="00621891"/>
    <w:rsid w:val="00621942"/>
    <w:rsid w:val="00621F38"/>
    <w:rsid w:val="00621F3A"/>
    <w:rsid w:val="00622C67"/>
    <w:rsid w:val="00623335"/>
    <w:rsid w:val="006233B3"/>
    <w:rsid w:val="00623D31"/>
    <w:rsid w:val="0062474C"/>
    <w:rsid w:val="00624C1C"/>
    <w:rsid w:val="00624C33"/>
    <w:rsid w:val="00624ED7"/>
    <w:rsid w:val="006265C8"/>
    <w:rsid w:val="00626AC0"/>
    <w:rsid w:val="00627163"/>
    <w:rsid w:val="006274E4"/>
    <w:rsid w:val="00627A0E"/>
    <w:rsid w:val="00627ADB"/>
    <w:rsid w:val="00631755"/>
    <w:rsid w:val="00631A48"/>
    <w:rsid w:val="00631C8B"/>
    <w:rsid w:val="006322A8"/>
    <w:rsid w:val="00632962"/>
    <w:rsid w:val="0063342A"/>
    <w:rsid w:val="00634CFA"/>
    <w:rsid w:val="00635A55"/>
    <w:rsid w:val="00635F50"/>
    <w:rsid w:val="006369ED"/>
    <w:rsid w:val="00636A10"/>
    <w:rsid w:val="006370CC"/>
    <w:rsid w:val="0063730F"/>
    <w:rsid w:val="006378A8"/>
    <w:rsid w:val="00637C19"/>
    <w:rsid w:val="0064031D"/>
    <w:rsid w:val="006403E4"/>
    <w:rsid w:val="00640D8D"/>
    <w:rsid w:val="00640E53"/>
    <w:rsid w:val="00641971"/>
    <w:rsid w:val="00641BA1"/>
    <w:rsid w:val="00641EEB"/>
    <w:rsid w:val="00642066"/>
    <w:rsid w:val="00642BAA"/>
    <w:rsid w:val="00643860"/>
    <w:rsid w:val="006438A0"/>
    <w:rsid w:val="00645041"/>
    <w:rsid w:val="0064536B"/>
    <w:rsid w:val="0064548B"/>
    <w:rsid w:val="00646BD6"/>
    <w:rsid w:val="00647199"/>
    <w:rsid w:val="00647828"/>
    <w:rsid w:val="006502F7"/>
    <w:rsid w:val="0065096F"/>
    <w:rsid w:val="00650C08"/>
    <w:rsid w:val="00650DE1"/>
    <w:rsid w:val="006518B4"/>
    <w:rsid w:val="00651AF3"/>
    <w:rsid w:val="00651ECE"/>
    <w:rsid w:val="00651F27"/>
    <w:rsid w:val="00653374"/>
    <w:rsid w:val="00653743"/>
    <w:rsid w:val="00653CF1"/>
    <w:rsid w:val="00653D60"/>
    <w:rsid w:val="00653F39"/>
    <w:rsid w:val="006541F0"/>
    <w:rsid w:val="006542E3"/>
    <w:rsid w:val="006549D2"/>
    <w:rsid w:val="0065531D"/>
    <w:rsid w:val="00655A3A"/>
    <w:rsid w:val="00655BC6"/>
    <w:rsid w:val="0065600F"/>
    <w:rsid w:val="00656B89"/>
    <w:rsid w:val="00656E5C"/>
    <w:rsid w:val="00657563"/>
    <w:rsid w:val="00661EAB"/>
    <w:rsid w:val="00662997"/>
    <w:rsid w:val="00663269"/>
    <w:rsid w:val="006635FE"/>
    <w:rsid w:val="0066368A"/>
    <w:rsid w:val="0066404A"/>
    <w:rsid w:val="006640BA"/>
    <w:rsid w:val="00664D62"/>
    <w:rsid w:val="00665A38"/>
    <w:rsid w:val="00665AAF"/>
    <w:rsid w:val="00666BBB"/>
    <w:rsid w:val="00667358"/>
    <w:rsid w:val="0066774D"/>
    <w:rsid w:val="00673F61"/>
    <w:rsid w:val="006741AF"/>
    <w:rsid w:val="0067455C"/>
    <w:rsid w:val="006748EE"/>
    <w:rsid w:val="0067523A"/>
    <w:rsid w:val="006757F3"/>
    <w:rsid w:val="006758C1"/>
    <w:rsid w:val="00675E85"/>
    <w:rsid w:val="006768C0"/>
    <w:rsid w:val="0067774B"/>
    <w:rsid w:val="00677B9E"/>
    <w:rsid w:val="00680764"/>
    <w:rsid w:val="006808BA"/>
    <w:rsid w:val="00680A87"/>
    <w:rsid w:val="00682107"/>
    <w:rsid w:val="00682806"/>
    <w:rsid w:val="00682FB2"/>
    <w:rsid w:val="006836E6"/>
    <w:rsid w:val="00683B84"/>
    <w:rsid w:val="00683D2E"/>
    <w:rsid w:val="00685B3C"/>
    <w:rsid w:val="006865EA"/>
    <w:rsid w:val="006868B7"/>
    <w:rsid w:val="00686C83"/>
    <w:rsid w:val="00687BFB"/>
    <w:rsid w:val="00687E7F"/>
    <w:rsid w:val="00687FCA"/>
    <w:rsid w:val="00690B50"/>
    <w:rsid w:val="00691485"/>
    <w:rsid w:val="00691DF3"/>
    <w:rsid w:val="006924B4"/>
    <w:rsid w:val="0069263A"/>
    <w:rsid w:val="00692E7E"/>
    <w:rsid w:val="006932A6"/>
    <w:rsid w:val="0069460C"/>
    <w:rsid w:val="006953D7"/>
    <w:rsid w:val="00695661"/>
    <w:rsid w:val="006964ED"/>
    <w:rsid w:val="006968A2"/>
    <w:rsid w:val="00697073"/>
    <w:rsid w:val="00697098"/>
    <w:rsid w:val="006A13F0"/>
    <w:rsid w:val="006A168E"/>
    <w:rsid w:val="006A1FC8"/>
    <w:rsid w:val="006A2243"/>
    <w:rsid w:val="006A24B9"/>
    <w:rsid w:val="006A287B"/>
    <w:rsid w:val="006A30BD"/>
    <w:rsid w:val="006A335B"/>
    <w:rsid w:val="006A4AA2"/>
    <w:rsid w:val="006A4E42"/>
    <w:rsid w:val="006A4F72"/>
    <w:rsid w:val="006A507C"/>
    <w:rsid w:val="006A588E"/>
    <w:rsid w:val="006A59B3"/>
    <w:rsid w:val="006A5B75"/>
    <w:rsid w:val="006A63F2"/>
    <w:rsid w:val="006A6407"/>
    <w:rsid w:val="006B12FA"/>
    <w:rsid w:val="006B1E87"/>
    <w:rsid w:val="006B3C24"/>
    <w:rsid w:val="006B4031"/>
    <w:rsid w:val="006B4F4E"/>
    <w:rsid w:val="006B506E"/>
    <w:rsid w:val="006B5191"/>
    <w:rsid w:val="006B66BC"/>
    <w:rsid w:val="006B6A37"/>
    <w:rsid w:val="006B73ED"/>
    <w:rsid w:val="006B7D2A"/>
    <w:rsid w:val="006B7D6E"/>
    <w:rsid w:val="006C0123"/>
    <w:rsid w:val="006C0FDC"/>
    <w:rsid w:val="006C1C9D"/>
    <w:rsid w:val="006C2226"/>
    <w:rsid w:val="006C383F"/>
    <w:rsid w:val="006C49C0"/>
    <w:rsid w:val="006C4E30"/>
    <w:rsid w:val="006C718D"/>
    <w:rsid w:val="006C7290"/>
    <w:rsid w:val="006D08D5"/>
    <w:rsid w:val="006D0BB6"/>
    <w:rsid w:val="006D101A"/>
    <w:rsid w:val="006D15D8"/>
    <w:rsid w:val="006D1611"/>
    <w:rsid w:val="006D174D"/>
    <w:rsid w:val="006D183B"/>
    <w:rsid w:val="006D1E2B"/>
    <w:rsid w:val="006D2A6C"/>
    <w:rsid w:val="006D31EC"/>
    <w:rsid w:val="006D3FA9"/>
    <w:rsid w:val="006D41DA"/>
    <w:rsid w:val="006D5EAE"/>
    <w:rsid w:val="006D60A3"/>
    <w:rsid w:val="006D65B7"/>
    <w:rsid w:val="006D6AEB"/>
    <w:rsid w:val="006D731B"/>
    <w:rsid w:val="006D750C"/>
    <w:rsid w:val="006D7A11"/>
    <w:rsid w:val="006E08E7"/>
    <w:rsid w:val="006E1006"/>
    <w:rsid w:val="006E10E5"/>
    <w:rsid w:val="006E1698"/>
    <w:rsid w:val="006E1C7E"/>
    <w:rsid w:val="006E3A65"/>
    <w:rsid w:val="006E3DF3"/>
    <w:rsid w:val="006E4002"/>
    <w:rsid w:val="006E4464"/>
    <w:rsid w:val="006E519B"/>
    <w:rsid w:val="006E661A"/>
    <w:rsid w:val="006E66E0"/>
    <w:rsid w:val="006E6D39"/>
    <w:rsid w:val="006E75F0"/>
    <w:rsid w:val="006E76F4"/>
    <w:rsid w:val="006F05FA"/>
    <w:rsid w:val="006F152E"/>
    <w:rsid w:val="006F1962"/>
    <w:rsid w:val="006F1BE2"/>
    <w:rsid w:val="006F1CA3"/>
    <w:rsid w:val="006F2287"/>
    <w:rsid w:val="006F23DC"/>
    <w:rsid w:val="006F42CE"/>
    <w:rsid w:val="006F4DF1"/>
    <w:rsid w:val="006F58E2"/>
    <w:rsid w:val="006F619B"/>
    <w:rsid w:val="006F66B4"/>
    <w:rsid w:val="006F6F41"/>
    <w:rsid w:val="006F7781"/>
    <w:rsid w:val="00700392"/>
    <w:rsid w:val="00700469"/>
    <w:rsid w:val="00700556"/>
    <w:rsid w:val="00700582"/>
    <w:rsid w:val="007006A9"/>
    <w:rsid w:val="00700753"/>
    <w:rsid w:val="0070083F"/>
    <w:rsid w:val="00700AA4"/>
    <w:rsid w:val="00701B86"/>
    <w:rsid w:val="00701E1A"/>
    <w:rsid w:val="0070230A"/>
    <w:rsid w:val="00702A84"/>
    <w:rsid w:val="00703610"/>
    <w:rsid w:val="00704F16"/>
    <w:rsid w:val="00705511"/>
    <w:rsid w:val="007057BE"/>
    <w:rsid w:val="00706936"/>
    <w:rsid w:val="0070716F"/>
    <w:rsid w:val="0070718F"/>
    <w:rsid w:val="0070733B"/>
    <w:rsid w:val="00707852"/>
    <w:rsid w:val="00710828"/>
    <w:rsid w:val="007116C8"/>
    <w:rsid w:val="00712185"/>
    <w:rsid w:val="0071291D"/>
    <w:rsid w:val="007140C1"/>
    <w:rsid w:val="007155A3"/>
    <w:rsid w:val="00720BC4"/>
    <w:rsid w:val="007211FB"/>
    <w:rsid w:val="007219AD"/>
    <w:rsid w:val="00721BB7"/>
    <w:rsid w:val="007220F6"/>
    <w:rsid w:val="007228F5"/>
    <w:rsid w:val="0072357D"/>
    <w:rsid w:val="00723742"/>
    <w:rsid w:val="00723D36"/>
    <w:rsid w:val="00724025"/>
    <w:rsid w:val="0072475E"/>
    <w:rsid w:val="00724F7E"/>
    <w:rsid w:val="00725098"/>
    <w:rsid w:val="007268E5"/>
    <w:rsid w:val="00726ECE"/>
    <w:rsid w:val="007276B0"/>
    <w:rsid w:val="007276BB"/>
    <w:rsid w:val="00727E83"/>
    <w:rsid w:val="00727FB6"/>
    <w:rsid w:val="007307AC"/>
    <w:rsid w:val="00730903"/>
    <w:rsid w:val="00730A19"/>
    <w:rsid w:val="007315DA"/>
    <w:rsid w:val="00731B96"/>
    <w:rsid w:val="0073344F"/>
    <w:rsid w:val="00733702"/>
    <w:rsid w:val="00733C21"/>
    <w:rsid w:val="007354F6"/>
    <w:rsid w:val="00735EBF"/>
    <w:rsid w:val="007363E8"/>
    <w:rsid w:val="0073693D"/>
    <w:rsid w:val="00737960"/>
    <w:rsid w:val="00737A07"/>
    <w:rsid w:val="00737E0A"/>
    <w:rsid w:val="0074132C"/>
    <w:rsid w:val="00741509"/>
    <w:rsid w:val="00741A35"/>
    <w:rsid w:val="00741E95"/>
    <w:rsid w:val="007421F0"/>
    <w:rsid w:val="00742892"/>
    <w:rsid w:val="00742D90"/>
    <w:rsid w:val="007435FB"/>
    <w:rsid w:val="0074455E"/>
    <w:rsid w:val="007455C4"/>
    <w:rsid w:val="00745A3D"/>
    <w:rsid w:val="00745AE1"/>
    <w:rsid w:val="00746A9F"/>
    <w:rsid w:val="00746E89"/>
    <w:rsid w:val="00747833"/>
    <w:rsid w:val="00747D8C"/>
    <w:rsid w:val="007507F8"/>
    <w:rsid w:val="00751438"/>
    <w:rsid w:val="0075164B"/>
    <w:rsid w:val="007517D3"/>
    <w:rsid w:val="007521B9"/>
    <w:rsid w:val="007529C1"/>
    <w:rsid w:val="0075317B"/>
    <w:rsid w:val="00753D4D"/>
    <w:rsid w:val="007540CE"/>
    <w:rsid w:val="007541BB"/>
    <w:rsid w:val="007562FB"/>
    <w:rsid w:val="00756C36"/>
    <w:rsid w:val="00756EF3"/>
    <w:rsid w:val="0075706B"/>
    <w:rsid w:val="0075711E"/>
    <w:rsid w:val="00757139"/>
    <w:rsid w:val="00757942"/>
    <w:rsid w:val="007601BB"/>
    <w:rsid w:val="00760860"/>
    <w:rsid w:val="00761286"/>
    <w:rsid w:val="0076131B"/>
    <w:rsid w:val="00761F46"/>
    <w:rsid w:val="00762400"/>
    <w:rsid w:val="00762615"/>
    <w:rsid w:val="0076294E"/>
    <w:rsid w:val="00762C64"/>
    <w:rsid w:val="0076317D"/>
    <w:rsid w:val="007644DE"/>
    <w:rsid w:val="007647AC"/>
    <w:rsid w:val="00764DC1"/>
    <w:rsid w:val="00765FA5"/>
    <w:rsid w:val="00766448"/>
    <w:rsid w:val="0076719E"/>
    <w:rsid w:val="007673D5"/>
    <w:rsid w:val="00767476"/>
    <w:rsid w:val="0076785F"/>
    <w:rsid w:val="00770898"/>
    <w:rsid w:val="00770C98"/>
    <w:rsid w:val="007717B6"/>
    <w:rsid w:val="00771954"/>
    <w:rsid w:val="00771CE0"/>
    <w:rsid w:val="00771EE5"/>
    <w:rsid w:val="007724BA"/>
    <w:rsid w:val="00772C34"/>
    <w:rsid w:val="00772CE2"/>
    <w:rsid w:val="0077434F"/>
    <w:rsid w:val="00774971"/>
    <w:rsid w:val="00774AE7"/>
    <w:rsid w:val="0077649C"/>
    <w:rsid w:val="00776D1A"/>
    <w:rsid w:val="00777E82"/>
    <w:rsid w:val="00777F56"/>
    <w:rsid w:val="0078041F"/>
    <w:rsid w:val="00780548"/>
    <w:rsid w:val="0078056D"/>
    <w:rsid w:val="00782A9E"/>
    <w:rsid w:val="007845E4"/>
    <w:rsid w:val="0078510B"/>
    <w:rsid w:val="007856F6"/>
    <w:rsid w:val="00785B7E"/>
    <w:rsid w:val="00786102"/>
    <w:rsid w:val="007864E3"/>
    <w:rsid w:val="00787595"/>
    <w:rsid w:val="0079000E"/>
    <w:rsid w:val="0079048C"/>
    <w:rsid w:val="007904FE"/>
    <w:rsid w:val="00791602"/>
    <w:rsid w:val="0079376F"/>
    <w:rsid w:val="0079423A"/>
    <w:rsid w:val="00794302"/>
    <w:rsid w:val="007945B3"/>
    <w:rsid w:val="00794C24"/>
    <w:rsid w:val="007950E3"/>
    <w:rsid w:val="007951CC"/>
    <w:rsid w:val="0079521B"/>
    <w:rsid w:val="0079579F"/>
    <w:rsid w:val="007958B0"/>
    <w:rsid w:val="00795B02"/>
    <w:rsid w:val="0079643A"/>
    <w:rsid w:val="00796FA3"/>
    <w:rsid w:val="0079710F"/>
    <w:rsid w:val="00797524"/>
    <w:rsid w:val="00797C5D"/>
    <w:rsid w:val="00797D7F"/>
    <w:rsid w:val="00797D9E"/>
    <w:rsid w:val="007A05BE"/>
    <w:rsid w:val="007A2439"/>
    <w:rsid w:val="007A26A3"/>
    <w:rsid w:val="007A278C"/>
    <w:rsid w:val="007A3417"/>
    <w:rsid w:val="007A3DB4"/>
    <w:rsid w:val="007A415A"/>
    <w:rsid w:val="007A49E3"/>
    <w:rsid w:val="007A4D62"/>
    <w:rsid w:val="007A4E2A"/>
    <w:rsid w:val="007A5C23"/>
    <w:rsid w:val="007A5E00"/>
    <w:rsid w:val="007A619D"/>
    <w:rsid w:val="007A66EC"/>
    <w:rsid w:val="007A73AA"/>
    <w:rsid w:val="007A7413"/>
    <w:rsid w:val="007A7C65"/>
    <w:rsid w:val="007B0974"/>
    <w:rsid w:val="007B0AA8"/>
    <w:rsid w:val="007B0D0F"/>
    <w:rsid w:val="007B12EB"/>
    <w:rsid w:val="007B16E5"/>
    <w:rsid w:val="007B2222"/>
    <w:rsid w:val="007B2291"/>
    <w:rsid w:val="007B2860"/>
    <w:rsid w:val="007B31A5"/>
    <w:rsid w:val="007B46BF"/>
    <w:rsid w:val="007B4938"/>
    <w:rsid w:val="007B4B07"/>
    <w:rsid w:val="007B5035"/>
    <w:rsid w:val="007B53B3"/>
    <w:rsid w:val="007B5589"/>
    <w:rsid w:val="007B585E"/>
    <w:rsid w:val="007B59BF"/>
    <w:rsid w:val="007B6494"/>
    <w:rsid w:val="007B6C7B"/>
    <w:rsid w:val="007B70A2"/>
    <w:rsid w:val="007B758F"/>
    <w:rsid w:val="007B7B84"/>
    <w:rsid w:val="007C004C"/>
    <w:rsid w:val="007C067A"/>
    <w:rsid w:val="007C0902"/>
    <w:rsid w:val="007C36B3"/>
    <w:rsid w:val="007C42E5"/>
    <w:rsid w:val="007C478B"/>
    <w:rsid w:val="007C4A44"/>
    <w:rsid w:val="007C53EE"/>
    <w:rsid w:val="007C53F4"/>
    <w:rsid w:val="007C547B"/>
    <w:rsid w:val="007C56E4"/>
    <w:rsid w:val="007C5ED6"/>
    <w:rsid w:val="007C605E"/>
    <w:rsid w:val="007C60B0"/>
    <w:rsid w:val="007C6AA0"/>
    <w:rsid w:val="007C6D9B"/>
    <w:rsid w:val="007D1568"/>
    <w:rsid w:val="007D16AE"/>
    <w:rsid w:val="007D29C3"/>
    <w:rsid w:val="007D3BA6"/>
    <w:rsid w:val="007D4001"/>
    <w:rsid w:val="007D4046"/>
    <w:rsid w:val="007D4410"/>
    <w:rsid w:val="007D621E"/>
    <w:rsid w:val="007D6656"/>
    <w:rsid w:val="007D70D2"/>
    <w:rsid w:val="007D71BB"/>
    <w:rsid w:val="007E08A1"/>
    <w:rsid w:val="007E1249"/>
    <w:rsid w:val="007E2171"/>
    <w:rsid w:val="007E2569"/>
    <w:rsid w:val="007E3433"/>
    <w:rsid w:val="007E4610"/>
    <w:rsid w:val="007E4690"/>
    <w:rsid w:val="007E495B"/>
    <w:rsid w:val="007E54A3"/>
    <w:rsid w:val="007E5C6C"/>
    <w:rsid w:val="007E609E"/>
    <w:rsid w:val="007E6500"/>
    <w:rsid w:val="007E769D"/>
    <w:rsid w:val="007E79DC"/>
    <w:rsid w:val="007E7EBA"/>
    <w:rsid w:val="007F0AFB"/>
    <w:rsid w:val="007F0E8F"/>
    <w:rsid w:val="007F130C"/>
    <w:rsid w:val="007F1549"/>
    <w:rsid w:val="007F15BB"/>
    <w:rsid w:val="007F1784"/>
    <w:rsid w:val="007F1C80"/>
    <w:rsid w:val="007F21DD"/>
    <w:rsid w:val="007F2D59"/>
    <w:rsid w:val="007F2F23"/>
    <w:rsid w:val="007F34D7"/>
    <w:rsid w:val="007F40AC"/>
    <w:rsid w:val="007F47BB"/>
    <w:rsid w:val="007F53DC"/>
    <w:rsid w:val="007F5D8B"/>
    <w:rsid w:val="007F618D"/>
    <w:rsid w:val="007F7038"/>
    <w:rsid w:val="007F750B"/>
    <w:rsid w:val="007F7C3B"/>
    <w:rsid w:val="007F7FEA"/>
    <w:rsid w:val="00801BF5"/>
    <w:rsid w:val="00801F2E"/>
    <w:rsid w:val="00802B5F"/>
    <w:rsid w:val="00803445"/>
    <w:rsid w:val="00804B52"/>
    <w:rsid w:val="00804CEE"/>
    <w:rsid w:val="00806127"/>
    <w:rsid w:val="00806476"/>
    <w:rsid w:val="00806CD5"/>
    <w:rsid w:val="00807460"/>
    <w:rsid w:val="00807633"/>
    <w:rsid w:val="0080767F"/>
    <w:rsid w:val="008078F3"/>
    <w:rsid w:val="00807FC6"/>
    <w:rsid w:val="00810AB5"/>
    <w:rsid w:val="00810D4B"/>
    <w:rsid w:val="00811555"/>
    <w:rsid w:val="00811A6D"/>
    <w:rsid w:val="00813705"/>
    <w:rsid w:val="00813857"/>
    <w:rsid w:val="00814795"/>
    <w:rsid w:val="00815964"/>
    <w:rsid w:val="00815978"/>
    <w:rsid w:val="00815A24"/>
    <w:rsid w:val="00815D9A"/>
    <w:rsid w:val="00816421"/>
    <w:rsid w:val="00816458"/>
    <w:rsid w:val="008164B0"/>
    <w:rsid w:val="00816870"/>
    <w:rsid w:val="00820243"/>
    <w:rsid w:val="008202A5"/>
    <w:rsid w:val="008202C5"/>
    <w:rsid w:val="008208CD"/>
    <w:rsid w:val="00820FF8"/>
    <w:rsid w:val="00822047"/>
    <w:rsid w:val="008225B7"/>
    <w:rsid w:val="0082285E"/>
    <w:rsid w:val="00822B36"/>
    <w:rsid w:val="00822D15"/>
    <w:rsid w:val="00822D55"/>
    <w:rsid w:val="008239CE"/>
    <w:rsid w:val="00823A21"/>
    <w:rsid w:val="00823CB4"/>
    <w:rsid w:val="0082453E"/>
    <w:rsid w:val="00824660"/>
    <w:rsid w:val="00824C10"/>
    <w:rsid w:val="0082693B"/>
    <w:rsid w:val="00826CC2"/>
    <w:rsid w:val="00827260"/>
    <w:rsid w:val="008304D5"/>
    <w:rsid w:val="00830700"/>
    <w:rsid w:val="0083114E"/>
    <w:rsid w:val="00832BED"/>
    <w:rsid w:val="00832F24"/>
    <w:rsid w:val="00833960"/>
    <w:rsid w:val="00834541"/>
    <w:rsid w:val="008351BE"/>
    <w:rsid w:val="00835894"/>
    <w:rsid w:val="00835F44"/>
    <w:rsid w:val="0083631C"/>
    <w:rsid w:val="008365D9"/>
    <w:rsid w:val="008374D0"/>
    <w:rsid w:val="00837CF2"/>
    <w:rsid w:val="00837D08"/>
    <w:rsid w:val="00841562"/>
    <w:rsid w:val="00841BD0"/>
    <w:rsid w:val="008424DE"/>
    <w:rsid w:val="00843CC2"/>
    <w:rsid w:val="00844B52"/>
    <w:rsid w:val="00845C14"/>
    <w:rsid w:val="008502C0"/>
    <w:rsid w:val="00850BDC"/>
    <w:rsid w:val="0085130E"/>
    <w:rsid w:val="00852099"/>
    <w:rsid w:val="00852336"/>
    <w:rsid w:val="00852866"/>
    <w:rsid w:val="00852A1C"/>
    <w:rsid w:val="00852DFB"/>
    <w:rsid w:val="00853003"/>
    <w:rsid w:val="008534D8"/>
    <w:rsid w:val="008539D3"/>
    <w:rsid w:val="00853D08"/>
    <w:rsid w:val="008542C3"/>
    <w:rsid w:val="00854BED"/>
    <w:rsid w:val="00855969"/>
    <w:rsid w:val="00855BD8"/>
    <w:rsid w:val="00855CA8"/>
    <w:rsid w:val="00856B11"/>
    <w:rsid w:val="00860126"/>
    <w:rsid w:val="00861C6F"/>
    <w:rsid w:val="00861CDF"/>
    <w:rsid w:val="00861FF1"/>
    <w:rsid w:val="00862FFE"/>
    <w:rsid w:val="008636BD"/>
    <w:rsid w:val="00863955"/>
    <w:rsid w:val="008640F3"/>
    <w:rsid w:val="00864886"/>
    <w:rsid w:val="00864E69"/>
    <w:rsid w:val="0086524E"/>
    <w:rsid w:val="008656C1"/>
    <w:rsid w:val="00865C00"/>
    <w:rsid w:val="00870049"/>
    <w:rsid w:val="00870BBC"/>
    <w:rsid w:val="00871D75"/>
    <w:rsid w:val="008720B0"/>
    <w:rsid w:val="00872CEE"/>
    <w:rsid w:val="00873031"/>
    <w:rsid w:val="00874792"/>
    <w:rsid w:val="0087491E"/>
    <w:rsid w:val="00874BCC"/>
    <w:rsid w:val="00875D7A"/>
    <w:rsid w:val="00875F1C"/>
    <w:rsid w:val="00875FE2"/>
    <w:rsid w:val="008764D0"/>
    <w:rsid w:val="008775EF"/>
    <w:rsid w:val="00881BD0"/>
    <w:rsid w:val="00881DBC"/>
    <w:rsid w:val="0088254F"/>
    <w:rsid w:val="008848DC"/>
    <w:rsid w:val="00884D26"/>
    <w:rsid w:val="00886348"/>
    <w:rsid w:val="00886A9A"/>
    <w:rsid w:val="00886CE4"/>
    <w:rsid w:val="00887250"/>
    <w:rsid w:val="00887541"/>
    <w:rsid w:val="00887A03"/>
    <w:rsid w:val="0089143B"/>
    <w:rsid w:val="0089146B"/>
    <w:rsid w:val="008915B2"/>
    <w:rsid w:val="00891E7C"/>
    <w:rsid w:val="00892324"/>
    <w:rsid w:val="0089287C"/>
    <w:rsid w:val="00892886"/>
    <w:rsid w:val="00892EE6"/>
    <w:rsid w:val="0089350B"/>
    <w:rsid w:val="00894108"/>
    <w:rsid w:val="008948CD"/>
    <w:rsid w:val="008950BC"/>
    <w:rsid w:val="00895FEF"/>
    <w:rsid w:val="0089666E"/>
    <w:rsid w:val="008977EB"/>
    <w:rsid w:val="008A008E"/>
    <w:rsid w:val="008A09EA"/>
    <w:rsid w:val="008A2BCE"/>
    <w:rsid w:val="008A31C9"/>
    <w:rsid w:val="008A3C3E"/>
    <w:rsid w:val="008A3D64"/>
    <w:rsid w:val="008A44A9"/>
    <w:rsid w:val="008A4535"/>
    <w:rsid w:val="008A4931"/>
    <w:rsid w:val="008A59A6"/>
    <w:rsid w:val="008A607C"/>
    <w:rsid w:val="008A682B"/>
    <w:rsid w:val="008A691F"/>
    <w:rsid w:val="008B00B4"/>
    <w:rsid w:val="008B0A88"/>
    <w:rsid w:val="008B0CE6"/>
    <w:rsid w:val="008B100C"/>
    <w:rsid w:val="008B137C"/>
    <w:rsid w:val="008B1CA2"/>
    <w:rsid w:val="008B1FEB"/>
    <w:rsid w:val="008B2722"/>
    <w:rsid w:val="008B3023"/>
    <w:rsid w:val="008B3DF2"/>
    <w:rsid w:val="008B47C8"/>
    <w:rsid w:val="008B4824"/>
    <w:rsid w:val="008B507E"/>
    <w:rsid w:val="008B5802"/>
    <w:rsid w:val="008B5934"/>
    <w:rsid w:val="008B5C57"/>
    <w:rsid w:val="008B5FF1"/>
    <w:rsid w:val="008B643D"/>
    <w:rsid w:val="008B64A8"/>
    <w:rsid w:val="008B6533"/>
    <w:rsid w:val="008B683D"/>
    <w:rsid w:val="008B6A70"/>
    <w:rsid w:val="008B7B0D"/>
    <w:rsid w:val="008C05E9"/>
    <w:rsid w:val="008C0706"/>
    <w:rsid w:val="008C0ABD"/>
    <w:rsid w:val="008C194A"/>
    <w:rsid w:val="008C2365"/>
    <w:rsid w:val="008C34FA"/>
    <w:rsid w:val="008C353C"/>
    <w:rsid w:val="008C3C2B"/>
    <w:rsid w:val="008C4951"/>
    <w:rsid w:val="008C4A8C"/>
    <w:rsid w:val="008C4BA7"/>
    <w:rsid w:val="008C705D"/>
    <w:rsid w:val="008C7070"/>
    <w:rsid w:val="008C71D5"/>
    <w:rsid w:val="008D03BB"/>
    <w:rsid w:val="008D0F6A"/>
    <w:rsid w:val="008D1678"/>
    <w:rsid w:val="008D1DA9"/>
    <w:rsid w:val="008D1E70"/>
    <w:rsid w:val="008D1FBC"/>
    <w:rsid w:val="008D218C"/>
    <w:rsid w:val="008D2ED4"/>
    <w:rsid w:val="008D3061"/>
    <w:rsid w:val="008D358E"/>
    <w:rsid w:val="008D3DF2"/>
    <w:rsid w:val="008D4901"/>
    <w:rsid w:val="008D4D7F"/>
    <w:rsid w:val="008D53D3"/>
    <w:rsid w:val="008D546B"/>
    <w:rsid w:val="008D55D7"/>
    <w:rsid w:val="008D5705"/>
    <w:rsid w:val="008D574A"/>
    <w:rsid w:val="008D5DFA"/>
    <w:rsid w:val="008D6C72"/>
    <w:rsid w:val="008D6D1E"/>
    <w:rsid w:val="008D75DC"/>
    <w:rsid w:val="008D7E79"/>
    <w:rsid w:val="008D7EBC"/>
    <w:rsid w:val="008E0578"/>
    <w:rsid w:val="008E1DC6"/>
    <w:rsid w:val="008E2126"/>
    <w:rsid w:val="008E237B"/>
    <w:rsid w:val="008E2DB3"/>
    <w:rsid w:val="008E3AEF"/>
    <w:rsid w:val="008E3E4A"/>
    <w:rsid w:val="008E5AC8"/>
    <w:rsid w:val="008E5D20"/>
    <w:rsid w:val="008E60DA"/>
    <w:rsid w:val="008E6A7F"/>
    <w:rsid w:val="008E736D"/>
    <w:rsid w:val="008F00A3"/>
    <w:rsid w:val="008F0784"/>
    <w:rsid w:val="008F0C91"/>
    <w:rsid w:val="008F1BAC"/>
    <w:rsid w:val="008F1EF3"/>
    <w:rsid w:val="008F2680"/>
    <w:rsid w:val="008F26C2"/>
    <w:rsid w:val="008F32EB"/>
    <w:rsid w:val="008F33DB"/>
    <w:rsid w:val="008F3426"/>
    <w:rsid w:val="008F389F"/>
    <w:rsid w:val="008F3ED1"/>
    <w:rsid w:val="008F411B"/>
    <w:rsid w:val="008F418A"/>
    <w:rsid w:val="008F531B"/>
    <w:rsid w:val="008F55C0"/>
    <w:rsid w:val="008F5B6A"/>
    <w:rsid w:val="008F5E6B"/>
    <w:rsid w:val="008F763B"/>
    <w:rsid w:val="008F7D08"/>
    <w:rsid w:val="00900D82"/>
    <w:rsid w:val="009014AA"/>
    <w:rsid w:val="0090239A"/>
    <w:rsid w:val="00902B75"/>
    <w:rsid w:val="0090307A"/>
    <w:rsid w:val="00903503"/>
    <w:rsid w:val="009036A3"/>
    <w:rsid w:val="00903B8F"/>
    <w:rsid w:val="00903D8B"/>
    <w:rsid w:val="00904417"/>
    <w:rsid w:val="00904E30"/>
    <w:rsid w:val="00904F8E"/>
    <w:rsid w:val="0090554C"/>
    <w:rsid w:val="009055C1"/>
    <w:rsid w:val="009056BB"/>
    <w:rsid w:val="0090637D"/>
    <w:rsid w:val="009063C2"/>
    <w:rsid w:val="00907736"/>
    <w:rsid w:val="00907C29"/>
    <w:rsid w:val="00912870"/>
    <w:rsid w:val="00912A92"/>
    <w:rsid w:val="00912FD7"/>
    <w:rsid w:val="009136E7"/>
    <w:rsid w:val="00913FAD"/>
    <w:rsid w:val="009145DA"/>
    <w:rsid w:val="00915E82"/>
    <w:rsid w:val="009161A0"/>
    <w:rsid w:val="009161D6"/>
    <w:rsid w:val="009170E7"/>
    <w:rsid w:val="00917483"/>
    <w:rsid w:val="00917701"/>
    <w:rsid w:val="00917EE1"/>
    <w:rsid w:val="009205C5"/>
    <w:rsid w:val="00920DBB"/>
    <w:rsid w:val="009211D7"/>
    <w:rsid w:val="00921C2C"/>
    <w:rsid w:val="00921EA2"/>
    <w:rsid w:val="00922BF9"/>
    <w:rsid w:val="00922EAE"/>
    <w:rsid w:val="00922ECB"/>
    <w:rsid w:val="00922FC0"/>
    <w:rsid w:val="009232DF"/>
    <w:rsid w:val="009237B0"/>
    <w:rsid w:val="0092393E"/>
    <w:rsid w:val="009239C8"/>
    <w:rsid w:val="00923BA2"/>
    <w:rsid w:val="00923D65"/>
    <w:rsid w:val="00925387"/>
    <w:rsid w:val="00925653"/>
    <w:rsid w:val="0092585E"/>
    <w:rsid w:val="0092647F"/>
    <w:rsid w:val="00926AE2"/>
    <w:rsid w:val="00930628"/>
    <w:rsid w:val="0093145E"/>
    <w:rsid w:val="00931E9E"/>
    <w:rsid w:val="00931ECF"/>
    <w:rsid w:val="009325B0"/>
    <w:rsid w:val="00932A41"/>
    <w:rsid w:val="00932C04"/>
    <w:rsid w:val="0093311B"/>
    <w:rsid w:val="00933261"/>
    <w:rsid w:val="00933749"/>
    <w:rsid w:val="00933DD0"/>
    <w:rsid w:val="00934786"/>
    <w:rsid w:val="009356F2"/>
    <w:rsid w:val="009360DA"/>
    <w:rsid w:val="0093686C"/>
    <w:rsid w:val="00936B5D"/>
    <w:rsid w:val="00937121"/>
    <w:rsid w:val="009408CE"/>
    <w:rsid w:val="00940A12"/>
    <w:rsid w:val="00940EC0"/>
    <w:rsid w:val="0094161D"/>
    <w:rsid w:val="00941E49"/>
    <w:rsid w:val="00941FD0"/>
    <w:rsid w:val="0094210C"/>
    <w:rsid w:val="00942604"/>
    <w:rsid w:val="0094278A"/>
    <w:rsid w:val="00942E8F"/>
    <w:rsid w:val="0094469F"/>
    <w:rsid w:val="00944B1E"/>
    <w:rsid w:val="00944F9F"/>
    <w:rsid w:val="00945AB9"/>
    <w:rsid w:val="00946262"/>
    <w:rsid w:val="00946A0C"/>
    <w:rsid w:val="00946D33"/>
    <w:rsid w:val="00946FD9"/>
    <w:rsid w:val="00947AAD"/>
    <w:rsid w:val="00947E75"/>
    <w:rsid w:val="009504C0"/>
    <w:rsid w:val="00951537"/>
    <w:rsid w:val="00952701"/>
    <w:rsid w:val="00952B62"/>
    <w:rsid w:val="00952E15"/>
    <w:rsid w:val="00952F8E"/>
    <w:rsid w:val="0095319C"/>
    <w:rsid w:val="0095326B"/>
    <w:rsid w:val="00953843"/>
    <w:rsid w:val="0095453E"/>
    <w:rsid w:val="009547D2"/>
    <w:rsid w:val="00954F3D"/>
    <w:rsid w:val="009552A3"/>
    <w:rsid w:val="00955B34"/>
    <w:rsid w:val="009560F5"/>
    <w:rsid w:val="0095648B"/>
    <w:rsid w:val="00956853"/>
    <w:rsid w:val="00956CAB"/>
    <w:rsid w:val="0096037E"/>
    <w:rsid w:val="00961297"/>
    <w:rsid w:val="00962095"/>
    <w:rsid w:val="00962595"/>
    <w:rsid w:val="00962C46"/>
    <w:rsid w:val="0096352A"/>
    <w:rsid w:val="009638F6"/>
    <w:rsid w:val="00963F33"/>
    <w:rsid w:val="00964822"/>
    <w:rsid w:val="0096664E"/>
    <w:rsid w:val="009666D4"/>
    <w:rsid w:val="009706EE"/>
    <w:rsid w:val="00971613"/>
    <w:rsid w:val="009723B8"/>
    <w:rsid w:val="00973C65"/>
    <w:rsid w:val="0097492D"/>
    <w:rsid w:val="00974B15"/>
    <w:rsid w:val="00974B34"/>
    <w:rsid w:val="00974CA7"/>
    <w:rsid w:val="009753EE"/>
    <w:rsid w:val="00975947"/>
    <w:rsid w:val="009761E5"/>
    <w:rsid w:val="009763C2"/>
    <w:rsid w:val="009763FC"/>
    <w:rsid w:val="00976DE9"/>
    <w:rsid w:val="00977A5F"/>
    <w:rsid w:val="00977B4D"/>
    <w:rsid w:val="009802B8"/>
    <w:rsid w:val="009807A0"/>
    <w:rsid w:val="00980A1D"/>
    <w:rsid w:val="00980D71"/>
    <w:rsid w:val="0098146F"/>
    <w:rsid w:val="00981F19"/>
    <w:rsid w:val="00982090"/>
    <w:rsid w:val="00982645"/>
    <w:rsid w:val="009828CB"/>
    <w:rsid w:val="00982C2C"/>
    <w:rsid w:val="009843E7"/>
    <w:rsid w:val="00984981"/>
    <w:rsid w:val="00984E30"/>
    <w:rsid w:val="00984EDA"/>
    <w:rsid w:val="00985EA0"/>
    <w:rsid w:val="009861B8"/>
    <w:rsid w:val="00986FFE"/>
    <w:rsid w:val="0098758F"/>
    <w:rsid w:val="00987D8D"/>
    <w:rsid w:val="009917C5"/>
    <w:rsid w:val="0099180D"/>
    <w:rsid w:val="009920A3"/>
    <w:rsid w:val="0099219A"/>
    <w:rsid w:val="009937E0"/>
    <w:rsid w:val="00993807"/>
    <w:rsid w:val="009938D2"/>
    <w:rsid w:val="00994043"/>
    <w:rsid w:val="0099444D"/>
    <w:rsid w:val="009947F0"/>
    <w:rsid w:val="00996A72"/>
    <w:rsid w:val="009970CD"/>
    <w:rsid w:val="009972A6"/>
    <w:rsid w:val="009972F8"/>
    <w:rsid w:val="009978C3"/>
    <w:rsid w:val="009A0A3F"/>
    <w:rsid w:val="009A15EA"/>
    <w:rsid w:val="009A16E0"/>
    <w:rsid w:val="009A1ADF"/>
    <w:rsid w:val="009A2159"/>
    <w:rsid w:val="009A2C7E"/>
    <w:rsid w:val="009A41DD"/>
    <w:rsid w:val="009A45AF"/>
    <w:rsid w:val="009A4A16"/>
    <w:rsid w:val="009A51C2"/>
    <w:rsid w:val="009A53C0"/>
    <w:rsid w:val="009A58DD"/>
    <w:rsid w:val="009A58EA"/>
    <w:rsid w:val="009A5CB2"/>
    <w:rsid w:val="009A677C"/>
    <w:rsid w:val="009A6A50"/>
    <w:rsid w:val="009A6EA8"/>
    <w:rsid w:val="009A77C4"/>
    <w:rsid w:val="009B098B"/>
    <w:rsid w:val="009B1A5D"/>
    <w:rsid w:val="009B1C32"/>
    <w:rsid w:val="009B1F22"/>
    <w:rsid w:val="009B25EA"/>
    <w:rsid w:val="009B2AF1"/>
    <w:rsid w:val="009B4D13"/>
    <w:rsid w:val="009B64F2"/>
    <w:rsid w:val="009B699E"/>
    <w:rsid w:val="009B6EEC"/>
    <w:rsid w:val="009B766E"/>
    <w:rsid w:val="009B7B2C"/>
    <w:rsid w:val="009B7DD6"/>
    <w:rsid w:val="009C0A1F"/>
    <w:rsid w:val="009C0E46"/>
    <w:rsid w:val="009C1995"/>
    <w:rsid w:val="009C2830"/>
    <w:rsid w:val="009C2C4A"/>
    <w:rsid w:val="009C43D1"/>
    <w:rsid w:val="009C4520"/>
    <w:rsid w:val="009C4586"/>
    <w:rsid w:val="009C5282"/>
    <w:rsid w:val="009C59E3"/>
    <w:rsid w:val="009C5C99"/>
    <w:rsid w:val="009C62D2"/>
    <w:rsid w:val="009C6AE0"/>
    <w:rsid w:val="009C6CE7"/>
    <w:rsid w:val="009C7392"/>
    <w:rsid w:val="009D0997"/>
    <w:rsid w:val="009D0D6A"/>
    <w:rsid w:val="009D145C"/>
    <w:rsid w:val="009D226A"/>
    <w:rsid w:val="009D2373"/>
    <w:rsid w:val="009D2D0A"/>
    <w:rsid w:val="009D3F9D"/>
    <w:rsid w:val="009D44E2"/>
    <w:rsid w:val="009D485A"/>
    <w:rsid w:val="009D493A"/>
    <w:rsid w:val="009D49E8"/>
    <w:rsid w:val="009D5908"/>
    <w:rsid w:val="009D6950"/>
    <w:rsid w:val="009D6986"/>
    <w:rsid w:val="009D6EEE"/>
    <w:rsid w:val="009D721D"/>
    <w:rsid w:val="009D749F"/>
    <w:rsid w:val="009D79BC"/>
    <w:rsid w:val="009E0002"/>
    <w:rsid w:val="009E0F88"/>
    <w:rsid w:val="009E0FE6"/>
    <w:rsid w:val="009E1EEE"/>
    <w:rsid w:val="009E2E50"/>
    <w:rsid w:val="009E394C"/>
    <w:rsid w:val="009E3CFC"/>
    <w:rsid w:val="009E4AC0"/>
    <w:rsid w:val="009E4B40"/>
    <w:rsid w:val="009E5A17"/>
    <w:rsid w:val="009E6811"/>
    <w:rsid w:val="009E6D4F"/>
    <w:rsid w:val="009E6DAE"/>
    <w:rsid w:val="009F0658"/>
    <w:rsid w:val="009F0E10"/>
    <w:rsid w:val="009F108F"/>
    <w:rsid w:val="009F114D"/>
    <w:rsid w:val="009F357D"/>
    <w:rsid w:val="009F367A"/>
    <w:rsid w:val="009F3CCF"/>
    <w:rsid w:val="009F4189"/>
    <w:rsid w:val="009F4C2E"/>
    <w:rsid w:val="009F4EAC"/>
    <w:rsid w:val="009F5EB6"/>
    <w:rsid w:val="009F7097"/>
    <w:rsid w:val="009F74C8"/>
    <w:rsid w:val="009F76F3"/>
    <w:rsid w:val="009F7FFB"/>
    <w:rsid w:val="00A00D8B"/>
    <w:rsid w:val="00A01027"/>
    <w:rsid w:val="00A0193B"/>
    <w:rsid w:val="00A01ECF"/>
    <w:rsid w:val="00A032DA"/>
    <w:rsid w:val="00A03C1F"/>
    <w:rsid w:val="00A03DB6"/>
    <w:rsid w:val="00A04121"/>
    <w:rsid w:val="00A04142"/>
    <w:rsid w:val="00A04328"/>
    <w:rsid w:val="00A04E9A"/>
    <w:rsid w:val="00A051AD"/>
    <w:rsid w:val="00A055DA"/>
    <w:rsid w:val="00A05701"/>
    <w:rsid w:val="00A05E15"/>
    <w:rsid w:val="00A05FFF"/>
    <w:rsid w:val="00A06023"/>
    <w:rsid w:val="00A06362"/>
    <w:rsid w:val="00A06A31"/>
    <w:rsid w:val="00A07C4E"/>
    <w:rsid w:val="00A110C6"/>
    <w:rsid w:val="00A1351F"/>
    <w:rsid w:val="00A13FF5"/>
    <w:rsid w:val="00A142F6"/>
    <w:rsid w:val="00A150AA"/>
    <w:rsid w:val="00A1543D"/>
    <w:rsid w:val="00A17033"/>
    <w:rsid w:val="00A17391"/>
    <w:rsid w:val="00A20760"/>
    <w:rsid w:val="00A20FFD"/>
    <w:rsid w:val="00A210D7"/>
    <w:rsid w:val="00A21677"/>
    <w:rsid w:val="00A2170B"/>
    <w:rsid w:val="00A21EC6"/>
    <w:rsid w:val="00A21ED6"/>
    <w:rsid w:val="00A22C07"/>
    <w:rsid w:val="00A23135"/>
    <w:rsid w:val="00A23EC0"/>
    <w:rsid w:val="00A24296"/>
    <w:rsid w:val="00A24475"/>
    <w:rsid w:val="00A248F5"/>
    <w:rsid w:val="00A25217"/>
    <w:rsid w:val="00A2543B"/>
    <w:rsid w:val="00A2629D"/>
    <w:rsid w:val="00A27186"/>
    <w:rsid w:val="00A3032C"/>
    <w:rsid w:val="00A304B9"/>
    <w:rsid w:val="00A31E39"/>
    <w:rsid w:val="00A31EA7"/>
    <w:rsid w:val="00A31EE1"/>
    <w:rsid w:val="00A322A8"/>
    <w:rsid w:val="00A3252F"/>
    <w:rsid w:val="00A32783"/>
    <w:rsid w:val="00A32826"/>
    <w:rsid w:val="00A32A3D"/>
    <w:rsid w:val="00A34032"/>
    <w:rsid w:val="00A3512F"/>
    <w:rsid w:val="00A351C3"/>
    <w:rsid w:val="00A357D1"/>
    <w:rsid w:val="00A359AC"/>
    <w:rsid w:val="00A3613C"/>
    <w:rsid w:val="00A3634B"/>
    <w:rsid w:val="00A37CDD"/>
    <w:rsid w:val="00A37FB5"/>
    <w:rsid w:val="00A40D3A"/>
    <w:rsid w:val="00A41313"/>
    <w:rsid w:val="00A41B82"/>
    <w:rsid w:val="00A423BA"/>
    <w:rsid w:val="00A42BC9"/>
    <w:rsid w:val="00A42E14"/>
    <w:rsid w:val="00A42E37"/>
    <w:rsid w:val="00A4318B"/>
    <w:rsid w:val="00A4322D"/>
    <w:rsid w:val="00A434DD"/>
    <w:rsid w:val="00A43FD5"/>
    <w:rsid w:val="00A451C3"/>
    <w:rsid w:val="00A45FA5"/>
    <w:rsid w:val="00A46096"/>
    <w:rsid w:val="00A467D9"/>
    <w:rsid w:val="00A471B1"/>
    <w:rsid w:val="00A47647"/>
    <w:rsid w:val="00A479F7"/>
    <w:rsid w:val="00A47AEB"/>
    <w:rsid w:val="00A50BA6"/>
    <w:rsid w:val="00A50DAE"/>
    <w:rsid w:val="00A52A96"/>
    <w:rsid w:val="00A52D4F"/>
    <w:rsid w:val="00A52D62"/>
    <w:rsid w:val="00A53D5F"/>
    <w:rsid w:val="00A54AC2"/>
    <w:rsid w:val="00A54F8C"/>
    <w:rsid w:val="00A55E99"/>
    <w:rsid w:val="00A565D1"/>
    <w:rsid w:val="00A56D6C"/>
    <w:rsid w:val="00A57116"/>
    <w:rsid w:val="00A6084F"/>
    <w:rsid w:val="00A6088B"/>
    <w:rsid w:val="00A61330"/>
    <w:rsid w:val="00A61863"/>
    <w:rsid w:val="00A61CAD"/>
    <w:rsid w:val="00A6266A"/>
    <w:rsid w:val="00A628C9"/>
    <w:rsid w:val="00A6306D"/>
    <w:rsid w:val="00A633DF"/>
    <w:rsid w:val="00A64982"/>
    <w:rsid w:val="00A64A40"/>
    <w:rsid w:val="00A653F4"/>
    <w:rsid w:val="00A6559A"/>
    <w:rsid w:val="00A663AB"/>
    <w:rsid w:val="00A66648"/>
    <w:rsid w:val="00A669E8"/>
    <w:rsid w:val="00A66B65"/>
    <w:rsid w:val="00A67385"/>
    <w:rsid w:val="00A67BD3"/>
    <w:rsid w:val="00A67C51"/>
    <w:rsid w:val="00A70320"/>
    <w:rsid w:val="00A71459"/>
    <w:rsid w:val="00A7150D"/>
    <w:rsid w:val="00A72090"/>
    <w:rsid w:val="00A72F57"/>
    <w:rsid w:val="00A742CF"/>
    <w:rsid w:val="00A74BF4"/>
    <w:rsid w:val="00A75298"/>
    <w:rsid w:val="00A75460"/>
    <w:rsid w:val="00A75D28"/>
    <w:rsid w:val="00A76B76"/>
    <w:rsid w:val="00A76CD7"/>
    <w:rsid w:val="00A77BDC"/>
    <w:rsid w:val="00A8099F"/>
    <w:rsid w:val="00A82425"/>
    <w:rsid w:val="00A83763"/>
    <w:rsid w:val="00A83DDF"/>
    <w:rsid w:val="00A85B2E"/>
    <w:rsid w:val="00A85B9A"/>
    <w:rsid w:val="00A862A6"/>
    <w:rsid w:val="00A8702F"/>
    <w:rsid w:val="00A87541"/>
    <w:rsid w:val="00A87880"/>
    <w:rsid w:val="00A9026F"/>
    <w:rsid w:val="00A917A6"/>
    <w:rsid w:val="00A91F18"/>
    <w:rsid w:val="00A91FCF"/>
    <w:rsid w:val="00A9242C"/>
    <w:rsid w:val="00A926BF"/>
    <w:rsid w:val="00A930AC"/>
    <w:rsid w:val="00A93241"/>
    <w:rsid w:val="00A9531B"/>
    <w:rsid w:val="00A96E42"/>
    <w:rsid w:val="00A96FDA"/>
    <w:rsid w:val="00A97FA1"/>
    <w:rsid w:val="00AA0B6D"/>
    <w:rsid w:val="00AA0D09"/>
    <w:rsid w:val="00AA21B1"/>
    <w:rsid w:val="00AA2DAE"/>
    <w:rsid w:val="00AA2F1A"/>
    <w:rsid w:val="00AA3ADF"/>
    <w:rsid w:val="00AA4CC6"/>
    <w:rsid w:val="00AA4EC5"/>
    <w:rsid w:val="00AA5EDC"/>
    <w:rsid w:val="00AA7362"/>
    <w:rsid w:val="00AB172F"/>
    <w:rsid w:val="00AB17B6"/>
    <w:rsid w:val="00AB18EE"/>
    <w:rsid w:val="00AB1CF4"/>
    <w:rsid w:val="00AB1E1D"/>
    <w:rsid w:val="00AB1E22"/>
    <w:rsid w:val="00AB28E0"/>
    <w:rsid w:val="00AB2F6F"/>
    <w:rsid w:val="00AB34F6"/>
    <w:rsid w:val="00AB722A"/>
    <w:rsid w:val="00AC0073"/>
    <w:rsid w:val="00AC0673"/>
    <w:rsid w:val="00AC09FC"/>
    <w:rsid w:val="00AC0B32"/>
    <w:rsid w:val="00AC1010"/>
    <w:rsid w:val="00AC156C"/>
    <w:rsid w:val="00AC37A1"/>
    <w:rsid w:val="00AC37CC"/>
    <w:rsid w:val="00AC58DB"/>
    <w:rsid w:val="00AC7251"/>
    <w:rsid w:val="00AD0827"/>
    <w:rsid w:val="00AD1397"/>
    <w:rsid w:val="00AD1D86"/>
    <w:rsid w:val="00AD1E53"/>
    <w:rsid w:val="00AD1F78"/>
    <w:rsid w:val="00AD2222"/>
    <w:rsid w:val="00AD2E1B"/>
    <w:rsid w:val="00AD3B62"/>
    <w:rsid w:val="00AD5267"/>
    <w:rsid w:val="00AD53C3"/>
    <w:rsid w:val="00AD5664"/>
    <w:rsid w:val="00AD5A59"/>
    <w:rsid w:val="00AD7A8E"/>
    <w:rsid w:val="00AD7BFA"/>
    <w:rsid w:val="00AE0A01"/>
    <w:rsid w:val="00AE1063"/>
    <w:rsid w:val="00AE159A"/>
    <w:rsid w:val="00AE2689"/>
    <w:rsid w:val="00AE2699"/>
    <w:rsid w:val="00AE2C70"/>
    <w:rsid w:val="00AE3A4A"/>
    <w:rsid w:val="00AE54FB"/>
    <w:rsid w:val="00AE68CF"/>
    <w:rsid w:val="00AF0BBA"/>
    <w:rsid w:val="00AF17A2"/>
    <w:rsid w:val="00AF3241"/>
    <w:rsid w:val="00AF4B97"/>
    <w:rsid w:val="00AF562A"/>
    <w:rsid w:val="00AF6DA1"/>
    <w:rsid w:val="00B00196"/>
    <w:rsid w:val="00B00AB0"/>
    <w:rsid w:val="00B011EB"/>
    <w:rsid w:val="00B022F1"/>
    <w:rsid w:val="00B0267D"/>
    <w:rsid w:val="00B02D72"/>
    <w:rsid w:val="00B02E63"/>
    <w:rsid w:val="00B02F6B"/>
    <w:rsid w:val="00B0347C"/>
    <w:rsid w:val="00B036A2"/>
    <w:rsid w:val="00B040A1"/>
    <w:rsid w:val="00B04CEA"/>
    <w:rsid w:val="00B04DF5"/>
    <w:rsid w:val="00B05ADA"/>
    <w:rsid w:val="00B06C4B"/>
    <w:rsid w:val="00B06CAA"/>
    <w:rsid w:val="00B07082"/>
    <w:rsid w:val="00B1043A"/>
    <w:rsid w:val="00B1114C"/>
    <w:rsid w:val="00B11365"/>
    <w:rsid w:val="00B1231E"/>
    <w:rsid w:val="00B12484"/>
    <w:rsid w:val="00B1254A"/>
    <w:rsid w:val="00B12E43"/>
    <w:rsid w:val="00B13716"/>
    <w:rsid w:val="00B1591F"/>
    <w:rsid w:val="00B1672B"/>
    <w:rsid w:val="00B16A08"/>
    <w:rsid w:val="00B17BF7"/>
    <w:rsid w:val="00B17FD8"/>
    <w:rsid w:val="00B2052B"/>
    <w:rsid w:val="00B20845"/>
    <w:rsid w:val="00B209DE"/>
    <w:rsid w:val="00B2314B"/>
    <w:rsid w:val="00B24133"/>
    <w:rsid w:val="00B24BDE"/>
    <w:rsid w:val="00B24BEC"/>
    <w:rsid w:val="00B24DD9"/>
    <w:rsid w:val="00B257B6"/>
    <w:rsid w:val="00B266A4"/>
    <w:rsid w:val="00B267D9"/>
    <w:rsid w:val="00B27181"/>
    <w:rsid w:val="00B27916"/>
    <w:rsid w:val="00B279B5"/>
    <w:rsid w:val="00B30039"/>
    <w:rsid w:val="00B31916"/>
    <w:rsid w:val="00B32367"/>
    <w:rsid w:val="00B323C9"/>
    <w:rsid w:val="00B324D4"/>
    <w:rsid w:val="00B326C6"/>
    <w:rsid w:val="00B328FC"/>
    <w:rsid w:val="00B3295E"/>
    <w:rsid w:val="00B33DE7"/>
    <w:rsid w:val="00B352CA"/>
    <w:rsid w:val="00B35371"/>
    <w:rsid w:val="00B3555D"/>
    <w:rsid w:val="00B356AD"/>
    <w:rsid w:val="00B35A15"/>
    <w:rsid w:val="00B35CF6"/>
    <w:rsid w:val="00B36278"/>
    <w:rsid w:val="00B370E5"/>
    <w:rsid w:val="00B371F9"/>
    <w:rsid w:val="00B37542"/>
    <w:rsid w:val="00B37926"/>
    <w:rsid w:val="00B37F40"/>
    <w:rsid w:val="00B42C58"/>
    <w:rsid w:val="00B431F6"/>
    <w:rsid w:val="00B433D8"/>
    <w:rsid w:val="00B433F3"/>
    <w:rsid w:val="00B43769"/>
    <w:rsid w:val="00B44072"/>
    <w:rsid w:val="00B4526D"/>
    <w:rsid w:val="00B45884"/>
    <w:rsid w:val="00B468C4"/>
    <w:rsid w:val="00B47064"/>
    <w:rsid w:val="00B472BA"/>
    <w:rsid w:val="00B4744F"/>
    <w:rsid w:val="00B479F0"/>
    <w:rsid w:val="00B47A5C"/>
    <w:rsid w:val="00B47D47"/>
    <w:rsid w:val="00B5004F"/>
    <w:rsid w:val="00B5169A"/>
    <w:rsid w:val="00B51730"/>
    <w:rsid w:val="00B522AD"/>
    <w:rsid w:val="00B52426"/>
    <w:rsid w:val="00B52C1D"/>
    <w:rsid w:val="00B532E3"/>
    <w:rsid w:val="00B543BF"/>
    <w:rsid w:val="00B550CA"/>
    <w:rsid w:val="00B55284"/>
    <w:rsid w:val="00B55467"/>
    <w:rsid w:val="00B55DFF"/>
    <w:rsid w:val="00B56533"/>
    <w:rsid w:val="00B567BA"/>
    <w:rsid w:val="00B57BE1"/>
    <w:rsid w:val="00B6104A"/>
    <w:rsid w:val="00B6119D"/>
    <w:rsid w:val="00B6164F"/>
    <w:rsid w:val="00B617D5"/>
    <w:rsid w:val="00B61825"/>
    <w:rsid w:val="00B62388"/>
    <w:rsid w:val="00B62575"/>
    <w:rsid w:val="00B62882"/>
    <w:rsid w:val="00B62B04"/>
    <w:rsid w:val="00B63B4B"/>
    <w:rsid w:val="00B6405A"/>
    <w:rsid w:val="00B64641"/>
    <w:rsid w:val="00B649E8"/>
    <w:rsid w:val="00B64CA0"/>
    <w:rsid w:val="00B65539"/>
    <w:rsid w:val="00B65C65"/>
    <w:rsid w:val="00B65F3E"/>
    <w:rsid w:val="00B65F4E"/>
    <w:rsid w:val="00B66204"/>
    <w:rsid w:val="00B66995"/>
    <w:rsid w:val="00B66B63"/>
    <w:rsid w:val="00B66C6B"/>
    <w:rsid w:val="00B67339"/>
    <w:rsid w:val="00B6739F"/>
    <w:rsid w:val="00B67415"/>
    <w:rsid w:val="00B6770F"/>
    <w:rsid w:val="00B67725"/>
    <w:rsid w:val="00B7090E"/>
    <w:rsid w:val="00B70A5E"/>
    <w:rsid w:val="00B70A5F"/>
    <w:rsid w:val="00B70B10"/>
    <w:rsid w:val="00B70D56"/>
    <w:rsid w:val="00B713C4"/>
    <w:rsid w:val="00B71C5B"/>
    <w:rsid w:val="00B72624"/>
    <w:rsid w:val="00B72D1A"/>
    <w:rsid w:val="00B72D23"/>
    <w:rsid w:val="00B73137"/>
    <w:rsid w:val="00B73760"/>
    <w:rsid w:val="00B7480D"/>
    <w:rsid w:val="00B75382"/>
    <w:rsid w:val="00B75F35"/>
    <w:rsid w:val="00B764C6"/>
    <w:rsid w:val="00B767DB"/>
    <w:rsid w:val="00B76F3E"/>
    <w:rsid w:val="00B76F78"/>
    <w:rsid w:val="00B77560"/>
    <w:rsid w:val="00B778F0"/>
    <w:rsid w:val="00B77B17"/>
    <w:rsid w:val="00B77EC3"/>
    <w:rsid w:val="00B800AD"/>
    <w:rsid w:val="00B8042D"/>
    <w:rsid w:val="00B81001"/>
    <w:rsid w:val="00B81CC9"/>
    <w:rsid w:val="00B81F3E"/>
    <w:rsid w:val="00B82BC5"/>
    <w:rsid w:val="00B83D6F"/>
    <w:rsid w:val="00B83D93"/>
    <w:rsid w:val="00B83F65"/>
    <w:rsid w:val="00B84584"/>
    <w:rsid w:val="00B84C8E"/>
    <w:rsid w:val="00B84F6D"/>
    <w:rsid w:val="00B86ECD"/>
    <w:rsid w:val="00B87468"/>
    <w:rsid w:val="00B87BDC"/>
    <w:rsid w:val="00B90AE7"/>
    <w:rsid w:val="00B90CE8"/>
    <w:rsid w:val="00B90E75"/>
    <w:rsid w:val="00B920A8"/>
    <w:rsid w:val="00B927B2"/>
    <w:rsid w:val="00B92B46"/>
    <w:rsid w:val="00B936AA"/>
    <w:rsid w:val="00B93ED8"/>
    <w:rsid w:val="00B94132"/>
    <w:rsid w:val="00B9439D"/>
    <w:rsid w:val="00B94B73"/>
    <w:rsid w:val="00B950E0"/>
    <w:rsid w:val="00B9529D"/>
    <w:rsid w:val="00BA093F"/>
    <w:rsid w:val="00BA0B42"/>
    <w:rsid w:val="00BA0C89"/>
    <w:rsid w:val="00BA19C8"/>
    <w:rsid w:val="00BA1B6B"/>
    <w:rsid w:val="00BA2252"/>
    <w:rsid w:val="00BA3884"/>
    <w:rsid w:val="00BA3B15"/>
    <w:rsid w:val="00BA482A"/>
    <w:rsid w:val="00BA5C6F"/>
    <w:rsid w:val="00BA6494"/>
    <w:rsid w:val="00BA64BB"/>
    <w:rsid w:val="00BA661F"/>
    <w:rsid w:val="00BA6937"/>
    <w:rsid w:val="00BA6E56"/>
    <w:rsid w:val="00BA7B3A"/>
    <w:rsid w:val="00BA7C9C"/>
    <w:rsid w:val="00BA7D2C"/>
    <w:rsid w:val="00BB0A42"/>
    <w:rsid w:val="00BB13E5"/>
    <w:rsid w:val="00BB1527"/>
    <w:rsid w:val="00BB223C"/>
    <w:rsid w:val="00BB3245"/>
    <w:rsid w:val="00BB37EC"/>
    <w:rsid w:val="00BB385B"/>
    <w:rsid w:val="00BB4318"/>
    <w:rsid w:val="00BB4BE7"/>
    <w:rsid w:val="00BB5013"/>
    <w:rsid w:val="00BB551B"/>
    <w:rsid w:val="00BB5DDE"/>
    <w:rsid w:val="00BB715F"/>
    <w:rsid w:val="00BB787E"/>
    <w:rsid w:val="00BB7C04"/>
    <w:rsid w:val="00BB7C4B"/>
    <w:rsid w:val="00BC000B"/>
    <w:rsid w:val="00BC04C6"/>
    <w:rsid w:val="00BC05B9"/>
    <w:rsid w:val="00BC0833"/>
    <w:rsid w:val="00BC0B01"/>
    <w:rsid w:val="00BC10A3"/>
    <w:rsid w:val="00BC26E5"/>
    <w:rsid w:val="00BC3433"/>
    <w:rsid w:val="00BC355C"/>
    <w:rsid w:val="00BC35F5"/>
    <w:rsid w:val="00BC4379"/>
    <w:rsid w:val="00BC485F"/>
    <w:rsid w:val="00BC5545"/>
    <w:rsid w:val="00BC5702"/>
    <w:rsid w:val="00BC5A38"/>
    <w:rsid w:val="00BD01FC"/>
    <w:rsid w:val="00BD0A58"/>
    <w:rsid w:val="00BD0A85"/>
    <w:rsid w:val="00BD0AC5"/>
    <w:rsid w:val="00BD2500"/>
    <w:rsid w:val="00BD26C0"/>
    <w:rsid w:val="00BD5120"/>
    <w:rsid w:val="00BD5B1F"/>
    <w:rsid w:val="00BD5F96"/>
    <w:rsid w:val="00BD647E"/>
    <w:rsid w:val="00BD65D3"/>
    <w:rsid w:val="00BD6C1D"/>
    <w:rsid w:val="00BD7523"/>
    <w:rsid w:val="00BD7552"/>
    <w:rsid w:val="00BE0D2C"/>
    <w:rsid w:val="00BE0D4B"/>
    <w:rsid w:val="00BE120B"/>
    <w:rsid w:val="00BE162B"/>
    <w:rsid w:val="00BE2010"/>
    <w:rsid w:val="00BE246B"/>
    <w:rsid w:val="00BE28CB"/>
    <w:rsid w:val="00BE2E2A"/>
    <w:rsid w:val="00BE3BA0"/>
    <w:rsid w:val="00BE44ED"/>
    <w:rsid w:val="00BE527C"/>
    <w:rsid w:val="00BE61EC"/>
    <w:rsid w:val="00BE6479"/>
    <w:rsid w:val="00BE7470"/>
    <w:rsid w:val="00BE7C15"/>
    <w:rsid w:val="00BF02DF"/>
    <w:rsid w:val="00BF0541"/>
    <w:rsid w:val="00BF0613"/>
    <w:rsid w:val="00BF15E0"/>
    <w:rsid w:val="00BF1B1F"/>
    <w:rsid w:val="00BF1CCE"/>
    <w:rsid w:val="00BF2598"/>
    <w:rsid w:val="00BF25C0"/>
    <w:rsid w:val="00BF35B9"/>
    <w:rsid w:val="00BF396B"/>
    <w:rsid w:val="00BF3A17"/>
    <w:rsid w:val="00BF5C24"/>
    <w:rsid w:val="00BF5C9B"/>
    <w:rsid w:val="00BF6112"/>
    <w:rsid w:val="00BF6C36"/>
    <w:rsid w:val="00BF6F57"/>
    <w:rsid w:val="00BF74CC"/>
    <w:rsid w:val="00C00F10"/>
    <w:rsid w:val="00C01137"/>
    <w:rsid w:val="00C0122A"/>
    <w:rsid w:val="00C01CC9"/>
    <w:rsid w:val="00C02BCA"/>
    <w:rsid w:val="00C02EBA"/>
    <w:rsid w:val="00C031A7"/>
    <w:rsid w:val="00C046E3"/>
    <w:rsid w:val="00C0504A"/>
    <w:rsid w:val="00C052BC"/>
    <w:rsid w:val="00C05A19"/>
    <w:rsid w:val="00C065C3"/>
    <w:rsid w:val="00C0687C"/>
    <w:rsid w:val="00C07494"/>
    <w:rsid w:val="00C079DC"/>
    <w:rsid w:val="00C1119E"/>
    <w:rsid w:val="00C126D1"/>
    <w:rsid w:val="00C12A42"/>
    <w:rsid w:val="00C12A78"/>
    <w:rsid w:val="00C12DCB"/>
    <w:rsid w:val="00C12F55"/>
    <w:rsid w:val="00C13CCD"/>
    <w:rsid w:val="00C13DE5"/>
    <w:rsid w:val="00C148FE"/>
    <w:rsid w:val="00C150E7"/>
    <w:rsid w:val="00C15898"/>
    <w:rsid w:val="00C1595D"/>
    <w:rsid w:val="00C16A09"/>
    <w:rsid w:val="00C1781C"/>
    <w:rsid w:val="00C20623"/>
    <w:rsid w:val="00C228A9"/>
    <w:rsid w:val="00C22F9B"/>
    <w:rsid w:val="00C23B21"/>
    <w:rsid w:val="00C23BB9"/>
    <w:rsid w:val="00C2542E"/>
    <w:rsid w:val="00C255CF"/>
    <w:rsid w:val="00C25805"/>
    <w:rsid w:val="00C25A4C"/>
    <w:rsid w:val="00C25AAD"/>
    <w:rsid w:val="00C26047"/>
    <w:rsid w:val="00C26CC6"/>
    <w:rsid w:val="00C26E42"/>
    <w:rsid w:val="00C27392"/>
    <w:rsid w:val="00C27B1C"/>
    <w:rsid w:val="00C27FCE"/>
    <w:rsid w:val="00C313D8"/>
    <w:rsid w:val="00C31ABF"/>
    <w:rsid w:val="00C328BE"/>
    <w:rsid w:val="00C32F1E"/>
    <w:rsid w:val="00C33014"/>
    <w:rsid w:val="00C331EE"/>
    <w:rsid w:val="00C337FB"/>
    <w:rsid w:val="00C338E9"/>
    <w:rsid w:val="00C34028"/>
    <w:rsid w:val="00C34307"/>
    <w:rsid w:val="00C34417"/>
    <w:rsid w:val="00C351D3"/>
    <w:rsid w:val="00C35806"/>
    <w:rsid w:val="00C35FF5"/>
    <w:rsid w:val="00C3697E"/>
    <w:rsid w:val="00C3715C"/>
    <w:rsid w:val="00C3743C"/>
    <w:rsid w:val="00C374F7"/>
    <w:rsid w:val="00C37EFA"/>
    <w:rsid w:val="00C4169E"/>
    <w:rsid w:val="00C419F5"/>
    <w:rsid w:val="00C42429"/>
    <w:rsid w:val="00C42F89"/>
    <w:rsid w:val="00C43529"/>
    <w:rsid w:val="00C44304"/>
    <w:rsid w:val="00C44567"/>
    <w:rsid w:val="00C44A81"/>
    <w:rsid w:val="00C44E34"/>
    <w:rsid w:val="00C452D4"/>
    <w:rsid w:val="00C454E1"/>
    <w:rsid w:val="00C45C4D"/>
    <w:rsid w:val="00C46836"/>
    <w:rsid w:val="00C47485"/>
    <w:rsid w:val="00C500B8"/>
    <w:rsid w:val="00C50116"/>
    <w:rsid w:val="00C5107B"/>
    <w:rsid w:val="00C510B7"/>
    <w:rsid w:val="00C512AE"/>
    <w:rsid w:val="00C52135"/>
    <w:rsid w:val="00C522CC"/>
    <w:rsid w:val="00C523A4"/>
    <w:rsid w:val="00C52619"/>
    <w:rsid w:val="00C52DCE"/>
    <w:rsid w:val="00C53511"/>
    <w:rsid w:val="00C535F8"/>
    <w:rsid w:val="00C53620"/>
    <w:rsid w:val="00C54D34"/>
    <w:rsid w:val="00C54D54"/>
    <w:rsid w:val="00C55BB3"/>
    <w:rsid w:val="00C55D1D"/>
    <w:rsid w:val="00C578EE"/>
    <w:rsid w:val="00C5797C"/>
    <w:rsid w:val="00C6006A"/>
    <w:rsid w:val="00C60197"/>
    <w:rsid w:val="00C60ECA"/>
    <w:rsid w:val="00C61391"/>
    <w:rsid w:val="00C62504"/>
    <w:rsid w:val="00C63314"/>
    <w:rsid w:val="00C63DB6"/>
    <w:rsid w:val="00C64E88"/>
    <w:rsid w:val="00C650AB"/>
    <w:rsid w:val="00C650E6"/>
    <w:rsid w:val="00C656A6"/>
    <w:rsid w:val="00C65931"/>
    <w:rsid w:val="00C65D3E"/>
    <w:rsid w:val="00C660CA"/>
    <w:rsid w:val="00C66EEC"/>
    <w:rsid w:val="00C67268"/>
    <w:rsid w:val="00C67976"/>
    <w:rsid w:val="00C704DF"/>
    <w:rsid w:val="00C70889"/>
    <w:rsid w:val="00C70D46"/>
    <w:rsid w:val="00C7142F"/>
    <w:rsid w:val="00C71C41"/>
    <w:rsid w:val="00C72147"/>
    <w:rsid w:val="00C721E7"/>
    <w:rsid w:val="00C73250"/>
    <w:rsid w:val="00C733B6"/>
    <w:rsid w:val="00C7352A"/>
    <w:rsid w:val="00C73722"/>
    <w:rsid w:val="00C73EEA"/>
    <w:rsid w:val="00C73F6B"/>
    <w:rsid w:val="00C74338"/>
    <w:rsid w:val="00C748CD"/>
    <w:rsid w:val="00C74ED0"/>
    <w:rsid w:val="00C75267"/>
    <w:rsid w:val="00C755B1"/>
    <w:rsid w:val="00C760F4"/>
    <w:rsid w:val="00C76940"/>
    <w:rsid w:val="00C76E3A"/>
    <w:rsid w:val="00C7710A"/>
    <w:rsid w:val="00C77D04"/>
    <w:rsid w:val="00C80664"/>
    <w:rsid w:val="00C80F3E"/>
    <w:rsid w:val="00C81EB3"/>
    <w:rsid w:val="00C826F4"/>
    <w:rsid w:val="00C83756"/>
    <w:rsid w:val="00C84557"/>
    <w:rsid w:val="00C848EC"/>
    <w:rsid w:val="00C84996"/>
    <w:rsid w:val="00C84D41"/>
    <w:rsid w:val="00C86584"/>
    <w:rsid w:val="00C873A0"/>
    <w:rsid w:val="00C90124"/>
    <w:rsid w:val="00C90463"/>
    <w:rsid w:val="00C90A6A"/>
    <w:rsid w:val="00C90D1E"/>
    <w:rsid w:val="00C90D81"/>
    <w:rsid w:val="00C910A5"/>
    <w:rsid w:val="00C9128F"/>
    <w:rsid w:val="00C92456"/>
    <w:rsid w:val="00C94693"/>
    <w:rsid w:val="00C95496"/>
    <w:rsid w:val="00C9551B"/>
    <w:rsid w:val="00C96FF2"/>
    <w:rsid w:val="00C97FA6"/>
    <w:rsid w:val="00CA0EB2"/>
    <w:rsid w:val="00CA1A03"/>
    <w:rsid w:val="00CA2506"/>
    <w:rsid w:val="00CA2C3E"/>
    <w:rsid w:val="00CA3F22"/>
    <w:rsid w:val="00CA468A"/>
    <w:rsid w:val="00CA501F"/>
    <w:rsid w:val="00CA5289"/>
    <w:rsid w:val="00CA5395"/>
    <w:rsid w:val="00CA56B8"/>
    <w:rsid w:val="00CA5F8D"/>
    <w:rsid w:val="00CA6572"/>
    <w:rsid w:val="00CA6A33"/>
    <w:rsid w:val="00CA7439"/>
    <w:rsid w:val="00CA74FD"/>
    <w:rsid w:val="00CA7B33"/>
    <w:rsid w:val="00CA7C5D"/>
    <w:rsid w:val="00CA7D05"/>
    <w:rsid w:val="00CB09A4"/>
    <w:rsid w:val="00CB1BFF"/>
    <w:rsid w:val="00CB1F63"/>
    <w:rsid w:val="00CB263A"/>
    <w:rsid w:val="00CB3817"/>
    <w:rsid w:val="00CB3845"/>
    <w:rsid w:val="00CB3DC8"/>
    <w:rsid w:val="00CB416D"/>
    <w:rsid w:val="00CB540B"/>
    <w:rsid w:val="00CB5A76"/>
    <w:rsid w:val="00CB6070"/>
    <w:rsid w:val="00CB62E3"/>
    <w:rsid w:val="00CB66E2"/>
    <w:rsid w:val="00CB7087"/>
    <w:rsid w:val="00CB7646"/>
    <w:rsid w:val="00CB7925"/>
    <w:rsid w:val="00CB7BD1"/>
    <w:rsid w:val="00CB7C9D"/>
    <w:rsid w:val="00CB7FE4"/>
    <w:rsid w:val="00CC004D"/>
    <w:rsid w:val="00CC131E"/>
    <w:rsid w:val="00CC261C"/>
    <w:rsid w:val="00CC2993"/>
    <w:rsid w:val="00CC3403"/>
    <w:rsid w:val="00CC3613"/>
    <w:rsid w:val="00CC4981"/>
    <w:rsid w:val="00CC526A"/>
    <w:rsid w:val="00CC5D1B"/>
    <w:rsid w:val="00CC6BC3"/>
    <w:rsid w:val="00CC6FCF"/>
    <w:rsid w:val="00CC7052"/>
    <w:rsid w:val="00CC7A29"/>
    <w:rsid w:val="00CD1EF6"/>
    <w:rsid w:val="00CD21D8"/>
    <w:rsid w:val="00CD4B54"/>
    <w:rsid w:val="00CD4B6B"/>
    <w:rsid w:val="00CD4BE5"/>
    <w:rsid w:val="00CD52AF"/>
    <w:rsid w:val="00CD5A15"/>
    <w:rsid w:val="00CD6309"/>
    <w:rsid w:val="00CD66F6"/>
    <w:rsid w:val="00CD6A35"/>
    <w:rsid w:val="00CD6CED"/>
    <w:rsid w:val="00CD6FC6"/>
    <w:rsid w:val="00CD746C"/>
    <w:rsid w:val="00CE12B5"/>
    <w:rsid w:val="00CE2A10"/>
    <w:rsid w:val="00CE4252"/>
    <w:rsid w:val="00CE4A21"/>
    <w:rsid w:val="00CE4AF4"/>
    <w:rsid w:val="00CE4C9A"/>
    <w:rsid w:val="00CE5ADC"/>
    <w:rsid w:val="00CE6502"/>
    <w:rsid w:val="00CE69CE"/>
    <w:rsid w:val="00CF0F99"/>
    <w:rsid w:val="00CF1EFE"/>
    <w:rsid w:val="00CF2339"/>
    <w:rsid w:val="00CF2A02"/>
    <w:rsid w:val="00CF3B8F"/>
    <w:rsid w:val="00CF4920"/>
    <w:rsid w:val="00CF5513"/>
    <w:rsid w:val="00CF6F50"/>
    <w:rsid w:val="00CF7142"/>
    <w:rsid w:val="00CF76BC"/>
    <w:rsid w:val="00CF76FE"/>
    <w:rsid w:val="00D004B5"/>
    <w:rsid w:val="00D00E14"/>
    <w:rsid w:val="00D016E0"/>
    <w:rsid w:val="00D0191A"/>
    <w:rsid w:val="00D022A4"/>
    <w:rsid w:val="00D02D44"/>
    <w:rsid w:val="00D03364"/>
    <w:rsid w:val="00D03A72"/>
    <w:rsid w:val="00D03EA7"/>
    <w:rsid w:val="00D041FE"/>
    <w:rsid w:val="00D04756"/>
    <w:rsid w:val="00D04B09"/>
    <w:rsid w:val="00D05064"/>
    <w:rsid w:val="00D05121"/>
    <w:rsid w:val="00D0541C"/>
    <w:rsid w:val="00D0581E"/>
    <w:rsid w:val="00D06797"/>
    <w:rsid w:val="00D06ABD"/>
    <w:rsid w:val="00D072B4"/>
    <w:rsid w:val="00D07C05"/>
    <w:rsid w:val="00D07FEF"/>
    <w:rsid w:val="00D1086A"/>
    <w:rsid w:val="00D12591"/>
    <w:rsid w:val="00D12C4D"/>
    <w:rsid w:val="00D14051"/>
    <w:rsid w:val="00D140D9"/>
    <w:rsid w:val="00D14872"/>
    <w:rsid w:val="00D15B4B"/>
    <w:rsid w:val="00D15C7D"/>
    <w:rsid w:val="00D15ED5"/>
    <w:rsid w:val="00D1607E"/>
    <w:rsid w:val="00D16959"/>
    <w:rsid w:val="00D16EBD"/>
    <w:rsid w:val="00D203DF"/>
    <w:rsid w:val="00D218DA"/>
    <w:rsid w:val="00D21D27"/>
    <w:rsid w:val="00D22010"/>
    <w:rsid w:val="00D222E9"/>
    <w:rsid w:val="00D22607"/>
    <w:rsid w:val="00D23052"/>
    <w:rsid w:val="00D237C7"/>
    <w:rsid w:val="00D23B52"/>
    <w:rsid w:val="00D24C14"/>
    <w:rsid w:val="00D24E8F"/>
    <w:rsid w:val="00D2588D"/>
    <w:rsid w:val="00D26127"/>
    <w:rsid w:val="00D267CF"/>
    <w:rsid w:val="00D26D29"/>
    <w:rsid w:val="00D27D42"/>
    <w:rsid w:val="00D30026"/>
    <w:rsid w:val="00D30B18"/>
    <w:rsid w:val="00D31AA3"/>
    <w:rsid w:val="00D32802"/>
    <w:rsid w:val="00D32F38"/>
    <w:rsid w:val="00D3400E"/>
    <w:rsid w:val="00D34742"/>
    <w:rsid w:val="00D34933"/>
    <w:rsid w:val="00D34E4B"/>
    <w:rsid w:val="00D3524F"/>
    <w:rsid w:val="00D35538"/>
    <w:rsid w:val="00D36127"/>
    <w:rsid w:val="00D364B7"/>
    <w:rsid w:val="00D36C96"/>
    <w:rsid w:val="00D370FC"/>
    <w:rsid w:val="00D37D8B"/>
    <w:rsid w:val="00D37FE6"/>
    <w:rsid w:val="00D40ADF"/>
    <w:rsid w:val="00D41932"/>
    <w:rsid w:val="00D41EFD"/>
    <w:rsid w:val="00D4294F"/>
    <w:rsid w:val="00D4302F"/>
    <w:rsid w:val="00D43AFB"/>
    <w:rsid w:val="00D43C79"/>
    <w:rsid w:val="00D43FC1"/>
    <w:rsid w:val="00D444A7"/>
    <w:rsid w:val="00D446CD"/>
    <w:rsid w:val="00D447B2"/>
    <w:rsid w:val="00D4520E"/>
    <w:rsid w:val="00D463B6"/>
    <w:rsid w:val="00D471D8"/>
    <w:rsid w:val="00D47898"/>
    <w:rsid w:val="00D47C7A"/>
    <w:rsid w:val="00D47D3C"/>
    <w:rsid w:val="00D50176"/>
    <w:rsid w:val="00D50392"/>
    <w:rsid w:val="00D510A0"/>
    <w:rsid w:val="00D5120B"/>
    <w:rsid w:val="00D513B0"/>
    <w:rsid w:val="00D51750"/>
    <w:rsid w:val="00D5240A"/>
    <w:rsid w:val="00D5347A"/>
    <w:rsid w:val="00D536C6"/>
    <w:rsid w:val="00D5560E"/>
    <w:rsid w:val="00D55E90"/>
    <w:rsid w:val="00D5616A"/>
    <w:rsid w:val="00D5672E"/>
    <w:rsid w:val="00D57D5C"/>
    <w:rsid w:val="00D60515"/>
    <w:rsid w:val="00D60997"/>
    <w:rsid w:val="00D60ACC"/>
    <w:rsid w:val="00D61209"/>
    <w:rsid w:val="00D613CE"/>
    <w:rsid w:val="00D618EE"/>
    <w:rsid w:val="00D61B2E"/>
    <w:rsid w:val="00D61EC0"/>
    <w:rsid w:val="00D632D4"/>
    <w:rsid w:val="00D642E0"/>
    <w:rsid w:val="00D64B10"/>
    <w:rsid w:val="00D656C7"/>
    <w:rsid w:val="00D65A88"/>
    <w:rsid w:val="00D66227"/>
    <w:rsid w:val="00D66B83"/>
    <w:rsid w:val="00D67497"/>
    <w:rsid w:val="00D67842"/>
    <w:rsid w:val="00D67A1B"/>
    <w:rsid w:val="00D67A2A"/>
    <w:rsid w:val="00D71903"/>
    <w:rsid w:val="00D7198B"/>
    <w:rsid w:val="00D726CC"/>
    <w:rsid w:val="00D734A0"/>
    <w:rsid w:val="00D7410E"/>
    <w:rsid w:val="00D74532"/>
    <w:rsid w:val="00D74BC7"/>
    <w:rsid w:val="00D74D5D"/>
    <w:rsid w:val="00D75B37"/>
    <w:rsid w:val="00D76588"/>
    <w:rsid w:val="00D765F5"/>
    <w:rsid w:val="00D76990"/>
    <w:rsid w:val="00D772AD"/>
    <w:rsid w:val="00D81838"/>
    <w:rsid w:val="00D819F7"/>
    <w:rsid w:val="00D8260A"/>
    <w:rsid w:val="00D82A19"/>
    <w:rsid w:val="00D82B53"/>
    <w:rsid w:val="00D83081"/>
    <w:rsid w:val="00D83F2A"/>
    <w:rsid w:val="00D84273"/>
    <w:rsid w:val="00D84A08"/>
    <w:rsid w:val="00D84BCB"/>
    <w:rsid w:val="00D866D5"/>
    <w:rsid w:val="00D8699A"/>
    <w:rsid w:val="00D87055"/>
    <w:rsid w:val="00D87A71"/>
    <w:rsid w:val="00D87D63"/>
    <w:rsid w:val="00D9115A"/>
    <w:rsid w:val="00D91930"/>
    <w:rsid w:val="00D91BED"/>
    <w:rsid w:val="00D923E2"/>
    <w:rsid w:val="00D92BC2"/>
    <w:rsid w:val="00D92E9B"/>
    <w:rsid w:val="00D93222"/>
    <w:rsid w:val="00D93292"/>
    <w:rsid w:val="00D94258"/>
    <w:rsid w:val="00D94760"/>
    <w:rsid w:val="00D94CC0"/>
    <w:rsid w:val="00D94FE4"/>
    <w:rsid w:val="00D954B3"/>
    <w:rsid w:val="00D95EBB"/>
    <w:rsid w:val="00D96D45"/>
    <w:rsid w:val="00D96E8D"/>
    <w:rsid w:val="00D97025"/>
    <w:rsid w:val="00D973BE"/>
    <w:rsid w:val="00DA06BF"/>
    <w:rsid w:val="00DA080C"/>
    <w:rsid w:val="00DA0ED7"/>
    <w:rsid w:val="00DA1068"/>
    <w:rsid w:val="00DA132E"/>
    <w:rsid w:val="00DA287B"/>
    <w:rsid w:val="00DA42B8"/>
    <w:rsid w:val="00DA489E"/>
    <w:rsid w:val="00DA5C46"/>
    <w:rsid w:val="00DA5CE0"/>
    <w:rsid w:val="00DA665A"/>
    <w:rsid w:val="00DA6FCA"/>
    <w:rsid w:val="00DA709B"/>
    <w:rsid w:val="00DA72C1"/>
    <w:rsid w:val="00DA7B54"/>
    <w:rsid w:val="00DB063D"/>
    <w:rsid w:val="00DB0B24"/>
    <w:rsid w:val="00DB0DCE"/>
    <w:rsid w:val="00DB11F6"/>
    <w:rsid w:val="00DB163D"/>
    <w:rsid w:val="00DB1F23"/>
    <w:rsid w:val="00DB3050"/>
    <w:rsid w:val="00DB4694"/>
    <w:rsid w:val="00DB4FD9"/>
    <w:rsid w:val="00DB626F"/>
    <w:rsid w:val="00DB696C"/>
    <w:rsid w:val="00DB780A"/>
    <w:rsid w:val="00DC0F9F"/>
    <w:rsid w:val="00DC17C6"/>
    <w:rsid w:val="00DC1D34"/>
    <w:rsid w:val="00DC2B35"/>
    <w:rsid w:val="00DC2D16"/>
    <w:rsid w:val="00DC2E49"/>
    <w:rsid w:val="00DC3001"/>
    <w:rsid w:val="00DC35DB"/>
    <w:rsid w:val="00DC406C"/>
    <w:rsid w:val="00DC41B2"/>
    <w:rsid w:val="00DC452A"/>
    <w:rsid w:val="00DC4BC7"/>
    <w:rsid w:val="00DC4F0A"/>
    <w:rsid w:val="00DC593F"/>
    <w:rsid w:val="00DC60BE"/>
    <w:rsid w:val="00DC6BE2"/>
    <w:rsid w:val="00DC74F6"/>
    <w:rsid w:val="00DC7B29"/>
    <w:rsid w:val="00DD02EE"/>
    <w:rsid w:val="00DD0D5A"/>
    <w:rsid w:val="00DD1529"/>
    <w:rsid w:val="00DD2D8B"/>
    <w:rsid w:val="00DD422C"/>
    <w:rsid w:val="00DD42EA"/>
    <w:rsid w:val="00DD4F48"/>
    <w:rsid w:val="00DD516C"/>
    <w:rsid w:val="00DD54D2"/>
    <w:rsid w:val="00DD5526"/>
    <w:rsid w:val="00DD5D2A"/>
    <w:rsid w:val="00DD5EE7"/>
    <w:rsid w:val="00DD65AD"/>
    <w:rsid w:val="00DD6FF9"/>
    <w:rsid w:val="00DD746F"/>
    <w:rsid w:val="00DD74B0"/>
    <w:rsid w:val="00DD7BA8"/>
    <w:rsid w:val="00DE0653"/>
    <w:rsid w:val="00DE12F9"/>
    <w:rsid w:val="00DE186E"/>
    <w:rsid w:val="00DE51F3"/>
    <w:rsid w:val="00DE5292"/>
    <w:rsid w:val="00DE536E"/>
    <w:rsid w:val="00DE596E"/>
    <w:rsid w:val="00DE5970"/>
    <w:rsid w:val="00DE5AA3"/>
    <w:rsid w:val="00DE5EEE"/>
    <w:rsid w:val="00DE7750"/>
    <w:rsid w:val="00DF0D22"/>
    <w:rsid w:val="00DF0DD5"/>
    <w:rsid w:val="00DF3AD3"/>
    <w:rsid w:val="00DF3F30"/>
    <w:rsid w:val="00DF4760"/>
    <w:rsid w:val="00DF49C8"/>
    <w:rsid w:val="00DF4CD0"/>
    <w:rsid w:val="00DF4EAB"/>
    <w:rsid w:val="00DF610A"/>
    <w:rsid w:val="00DF627B"/>
    <w:rsid w:val="00DF6904"/>
    <w:rsid w:val="00E0078B"/>
    <w:rsid w:val="00E007EA"/>
    <w:rsid w:val="00E00A79"/>
    <w:rsid w:val="00E01A4A"/>
    <w:rsid w:val="00E01CE7"/>
    <w:rsid w:val="00E02800"/>
    <w:rsid w:val="00E02C9F"/>
    <w:rsid w:val="00E03DA2"/>
    <w:rsid w:val="00E03F81"/>
    <w:rsid w:val="00E04229"/>
    <w:rsid w:val="00E0552C"/>
    <w:rsid w:val="00E065A9"/>
    <w:rsid w:val="00E06C9E"/>
    <w:rsid w:val="00E07A70"/>
    <w:rsid w:val="00E10A00"/>
    <w:rsid w:val="00E111C6"/>
    <w:rsid w:val="00E117B3"/>
    <w:rsid w:val="00E1257B"/>
    <w:rsid w:val="00E126AE"/>
    <w:rsid w:val="00E129A3"/>
    <w:rsid w:val="00E12A7E"/>
    <w:rsid w:val="00E1332D"/>
    <w:rsid w:val="00E13F92"/>
    <w:rsid w:val="00E14879"/>
    <w:rsid w:val="00E14E98"/>
    <w:rsid w:val="00E16858"/>
    <w:rsid w:val="00E17487"/>
    <w:rsid w:val="00E20354"/>
    <w:rsid w:val="00E20EAA"/>
    <w:rsid w:val="00E216EE"/>
    <w:rsid w:val="00E21992"/>
    <w:rsid w:val="00E22313"/>
    <w:rsid w:val="00E22735"/>
    <w:rsid w:val="00E238A2"/>
    <w:rsid w:val="00E247E8"/>
    <w:rsid w:val="00E25210"/>
    <w:rsid w:val="00E27302"/>
    <w:rsid w:val="00E27AD2"/>
    <w:rsid w:val="00E30DBC"/>
    <w:rsid w:val="00E30F4D"/>
    <w:rsid w:val="00E314D4"/>
    <w:rsid w:val="00E3307A"/>
    <w:rsid w:val="00E34E63"/>
    <w:rsid w:val="00E34F8F"/>
    <w:rsid w:val="00E3517A"/>
    <w:rsid w:val="00E35745"/>
    <w:rsid w:val="00E35F92"/>
    <w:rsid w:val="00E36579"/>
    <w:rsid w:val="00E368A4"/>
    <w:rsid w:val="00E3697D"/>
    <w:rsid w:val="00E369CD"/>
    <w:rsid w:val="00E36AB9"/>
    <w:rsid w:val="00E3747F"/>
    <w:rsid w:val="00E40D06"/>
    <w:rsid w:val="00E40DC3"/>
    <w:rsid w:val="00E41CD0"/>
    <w:rsid w:val="00E41D77"/>
    <w:rsid w:val="00E4222A"/>
    <w:rsid w:val="00E42E53"/>
    <w:rsid w:val="00E43286"/>
    <w:rsid w:val="00E47684"/>
    <w:rsid w:val="00E4776C"/>
    <w:rsid w:val="00E51BA8"/>
    <w:rsid w:val="00E52C7C"/>
    <w:rsid w:val="00E5307C"/>
    <w:rsid w:val="00E54251"/>
    <w:rsid w:val="00E542E1"/>
    <w:rsid w:val="00E54EC4"/>
    <w:rsid w:val="00E55EDF"/>
    <w:rsid w:val="00E568A2"/>
    <w:rsid w:val="00E56B3D"/>
    <w:rsid w:val="00E57830"/>
    <w:rsid w:val="00E57B06"/>
    <w:rsid w:val="00E57EB2"/>
    <w:rsid w:val="00E60F23"/>
    <w:rsid w:val="00E6128E"/>
    <w:rsid w:val="00E61B12"/>
    <w:rsid w:val="00E61D8E"/>
    <w:rsid w:val="00E62803"/>
    <w:rsid w:val="00E62E32"/>
    <w:rsid w:val="00E62EAD"/>
    <w:rsid w:val="00E63510"/>
    <w:rsid w:val="00E64EA9"/>
    <w:rsid w:val="00E64EB2"/>
    <w:rsid w:val="00E658B0"/>
    <w:rsid w:val="00E65A2F"/>
    <w:rsid w:val="00E66DDD"/>
    <w:rsid w:val="00E674D8"/>
    <w:rsid w:val="00E67A15"/>
    <w:rsid w:val="00E67B73"/>
    <w:rsid w:val="00E7056E"/>
    <w:rsid w:val="00E70CDF"/>
    <w:rsid w:val="00E71026"/>
    <w:rsid w:val="00E71BCE"/>
    <w:rsid w:val="00E71C95"/>
    <w:rsid w:val="00E7205C"/>
    <w:rsid w:val="00E73C65"/>
    <w:rsid w:val="00E73F4C"/>
    <w:rsid w:val="00E74DEB"/>
    <w:rsid w:val="00E7522D"/>
    <w:rsid w:val="00E75FF5"/>
    <w:rsid w:val="00E76B6B"/>
    <w:rsid w:val="00E7778A"/>
    <w:rsid w:val="00E77BE8"/>
    <w:rsid w:val="00E8165F"/>
    <w:rsid w:val="00E82445"/>
    <w:rsid w:val="00E826F8"/>
    <w:rsid w:val="00E835DE"/>
    <w:rsid w:val="00E85CDB"/>
    <w:rsid w:val="00E85F40"/>
    <w:rsid w:val="00E865E7"/>
    <w:rsid w:val="00E87AD1"/>
    <w:rsid w:val="00E90BAF"/>
    <w:rsid w:val="00E90BBF"/>
    <w:rsid w:val="00E90C22"/>
    <w:rsid w:val="00E912DF"/>
    <w:rsid w:val="00E91C5A"/>
    <w:rsid w:val="00E91C65"/>
    <w:rsid w:val="00E91F55"/>
    <w:rsid w:val="00E92219"/>
    <w:rsid w:val="00E95A32"/>
    <w:rsid w:val="00E977E1"/>
    <w:rsid w:val="00E97BDE"/>
    <w:rsid w:val="00E97E43"/>
    <w:rsid w:val="00EA0841"/>
    <w:rsid w:val="00EA1750"/>
    <w:rsid w:val="00EA1A7B"/>
    <w:rsid w:val="00EA290A"/>
    <w:rsid w:val="00EA494C"/>
    <w:rsid w:val="00EA4D75"/>
    <w:rsid w:val="00EA5677"/>
    <w:rsid w:val="00EA5E79"/>
    <w:rsid w:val="00EA64BF"/>
    <w:rsid w:val="00EA6BAB"/>
    <w:rsid w:val="00EA6D43"/>
    <w:rsid w:val="00EB1FCA"/>
    <w:rsid w:val="00EB2491"/>
    <w:rsid w:val="00EB2829"/>
    <w:rsid w:val="00EB2922"/>
    <w:rsid w:val="00EB2A5A"/>
    <w:rsid w:val="00EB4914"/>
    <w:rsid w:val="00EB5676"/>
    <w:rsid w:val="00EB57B9"/>
    <w:rsid w:val="00EB59EB"/>
    <w:rsid w:val="00EB59FF"/>
    <w:rsid w:val="00EB5D50"/>
    <w:rsid w:val="00EB7343"/>
    <w:rsid w:val="00EC00DC"/>
    <w:rsid w:val="00EC01AA"/>
    <w:rsid w:val="00EC1190"/>
    <w:rsid w:val="00EC1C33"/>
    <w:rsid w:val="00EC24E9"/>
    <w:rsid w:val="00EC2A0A"/>
    <w:rsid w:val="00EC37DE"/>
    <w:rsid w:val="00EC3915"/>
    <w:rsid w:val="00EC3F11"/>
    <w:rsid w:val="00EC4B2A"/>
    <w:rsid w:val="00EC58F1"/>
    <w:rsid w:val="00EC738E"/>
    <w:rsid w:val="00EC7BF1"/>
    <w:rsid w:val="00ED0245"/>
    <w:rsid w:val="00ED0ECE"/>
    <w:rsid w:val="00ED10E1"/>
    <w:rsid w:val="00ED129F"/>
    <w:rsid w:val="00ED1569"/>
    <w:rsid w:val="00ED1766"/>
    <w:rsid w:val="00ED1B43"/>
    <w:rsid w:val="00ED29B0"/>
    <w:rsid w:val="00ED3846"/>
    <w:rsid w:val="00ED399B"/>
    <w:rsid w:val="00ED39B5"/>
    <w:rsid w:val="00ED4A85"/>
    <w:rsid w:val="00ED4BD5"/>
    <w:rsid w:val="00ED4CCA"/>
    <w:rsid w:val="00ED4F5C"/>
    <w:rsid w:val="00ED52E8"/>
    <w:rsid w:val="00ED5673"/>
    <w:rsid w:val="00ED5C07"/>
    <w:rsid w:val="00ED647D"/>
    <w:rsid w:val="00ED668F"/>
    <w:rsid w:val="00ED66A1"/>
    <w:rsid w:val="00ED67BF"/>
    <w:rsid w:val="00ED6E0B"/>
    <w:rsid w:val="00ED7490"/>
    <w:rsid w:val="00ED7D4E"/>
    <w:rsid w:val="00ED7E83"/>
    <w:rsid w:val="00EE01C4"/>
    <w:rsid w:val="00EE0477"/>
    <w:rsid w:val="00EE0DCA"/>
    <w:rsid w:val="00EE0FD0"/>
    <w:rsid w:val="00EE10DD"/>
    <w:rsid w:val="00EE1766"/>
    <w:rsid w:val="00EE1C02"/>
    <w:rsid w:val="00EE2577"/>
    <w:rsid w:val="00EE37EF"/>
    <w:rsid w:val="00EE4ADC"/>
    <w:rsid w:val="00EE5201"/>
    <w:rsid w:val="00EE672A"/>
    <w:rsid w:val="00EE693A"/>
    <w:rsid w:val="00EE7010"/>
    <w:rsid w:val="00EE7017"/>
    <w:rsid w:val="00EE7304"/>
    <w:rsid w:val="00EF05CB"/>
    <w:rsid w:val="00EF1078"/>
    <w:rsid w:val="00EF10F5"/>
    <w:rsid w:val="00EF1445"/>
    <w:rsid w:val="00EF1E55"/>
    <w:rsid w:val="00EF2240"/>
    <w:rsid w:val="00EF2285"/>
    <w:rsid w:val="00EF2B36"/>
    <w:rsid w:val="00EF3107"/>
    <w:rsid w:val="00EF3B0E"/>
    <w:rsid w:val="00EF433E"/>
    <w:rsid w:val="00EF5172"/>
    <w:rsid w:val="00EF5794"/>
    <w:rsid w:val="00EF681E"/>
    <w:rsid w:val="00EF6F43"/>
    <w:rsid w:val="00EF713E"/>
    <w:rsid w:val="00EF71C3"/>
    <w:rsid w:val="00EF75E4"/>
    <w:rsid w:val="00F008FC"/>
    <w:rsid w:val="00F01060"/>
    <w:rsid w:val="00F011CC"/>
    <w:rsid w:val="00F0146F"/>
    <w:rsid w:val="00F01B50"/>
    <w:rsid w:val="00F020B2"/>
    <w:rsid w:val="00F02B2C"/>
    <w:rsid w:val="00F03485"/>
    <w:rsid w:val="00F05379"/>
    <w:rsid w:val="00F054BE"/>
    <w:rsid w:val="00F0559E"/>
    <w:rsid w:val="00F05BE3"/>
    <w:rsid w:val="00F064D0"/>
    <w:rsid w:val="00F06E01"/>
    <w:rsid w:val="00F07B26"/>
    <w:rsid w:val="00F11E42"/>
    <w:rsid w:val="00F12173"/>
    <w:rsid w:val="00F12D38"/>
    <w:rsid w:val="00F12EBA"/>
    <w:rsid w:val="00F13518"/>
    <w:rsid w:val="00F14FDC"/>
    <w:rsid w:val="00F15675"/>
    <w:rsid w:val="00F15B05"/>
    <w:rsid w:val="00F16810"/>
    <w:rsid w:val="00F174EC"/>
    <w:rsid w:val="00F17A42"/>
    <w:rsid w:val="00F17EA2"/>
    <w:rsid w:val="00F20494"/>
    <w:rsid w:val="00F20EA6"/>
    <w:rsid w:val="00F215D5"/>
    <w:rsid w:val="00F21C47"/>
    <w:rsid w:val="00F221AA"/>
    <w:rsid w:val="00F221E6"/>
    <w:rsid w:val="00F2299E"/>
    <w:rsid w:val="00F230C3"/>
    <w:rsid w:val="00F23B79"/>
    <w:rsid w:val="00F24464"/>
    <w:rsid w:val="00F24992"/>
    <w:rsid w:val="00F250CC"/>
    <w:rsid w:val="00F2548E"/>
    <w:rsid w:val="00F25AFC"/>
    <w:rsid w:val="00F25EDC"/>
    <w:rsid w:val="00F266B1"/>
    <w:rsid w:val="00F26BE2"/>
    <w:rsid w:val="00F27ED3"/>
    <w:rsid w:val="00F305C7"/>
    <w:rsid w:val="00F307BB"/>
    <w:rsid w:val="00F31CE3"/>
    <w:rsid w:val="00F324AC"/>
    <w:rsid w:val="00F3347F"/>
    <w:rsid w:val="00F352CE"/>
    <w:rsid w:val="00F35670"/>
    <w:rsid w:val="00F37416"/>
    <w:rsid w:val="00F4002E"/>
    <w:rsid w:val="00F40710"/>
    <w:rsid w:val="00F4076F"/>
    <w:rsid w:val="00F411A7"/>
    <w:rsid w:val="00F42967"/>
    <w:rsid w:val="00F42F54"/>
    <w:rsid w:val="00F43425"/>
    <w:rsid w:val="00F43F6E"/>
    <w:rsid w:val="00F4471D"/>
    <w:rsid w:val="00F44A17"/>
    <w:rsid w:val="00F45A8B"/>
    <w:rsid w:val="00F45E6D"/>
    <w:rsid w:val="00F4602B"/>
    <w:rsid w:val="00F46217"/>
    <w:rsid w:val="00F463BF"/>
    <w:rsid w:val="00F464AC"/>
    <w:rsid w:val="00F46873"/>
    <w:rsid w:val="00F47152"/>
    <w:rsid w:val="00F47FF5"/>
    <w:rsid w:val="00F50A4C"/>
    <w:rsid w:val="00F50B5A"/>
    <w:rsid w:val="00F51FCB"/>
    <w:rsid w:val="00F52459"/>
    <w:rsid w:val="00F5261A"/>
    <w:rsid w:val="00F5298A"/>
    <w:rsid w:val="00F532FA"/>
    <w:rsid w:val="00F5412C"/>
    <w:rsid w:val="00F549C5"/>
    <w:rsid w:val="00F550D6"/>
    <w:rsid w:val="00F554AB"/>
    <w:rsid w:val="00F55B3B"/>
    <w:rsid w:val="00F55EF3"/>
    <w:rsid w:val="00F56A51"/>
    <w:rsid w:val="00F56EF2"/>
    <w:rsid w:val="00F57171"/>
    <w:rsid w:val="00F57AD4"/>
    <w:rsid w:val="00F57BE2"/>
    <w:rsid w:val="00F60D2D"/>
    <w:rsid w:val="00F615CA"/>
    <w:rsid w:val="00F61710"/>
    <w:rsid w:val="00F61B15"/>
    <w:rsid w:val="00F61D87"/>
    <w:rsid w:val="00F62400"/>
    <w:rsid w:val="00F62F69"/>
    <w:rsid w:val="00F62FA0"/>
    <w:rsid w:val="00F63098"/>
    <w:rsid w:val="00F64578"/>
    <w:rsid w:val="00F648CE"/>
    <w:rsid w:val="00F6524F"/>
    <w:rsid w:val="00F66023"/>
    <w:rsid w:val="00F6651C"/>
    <w:rsid w:val="00F66B0D"/>
    <w:rsid w:val="00F66B2B"/>
    <w:rsid w:val="00F7023A"/>
    <w:rsid w:val="00F7032E"/>
    <w:rsid w:val="00F72484"/>
    <w:rsid w:val="00F724A5"/>
    <w:rsid w:val="00F72DC1"/>
    <w:rsid w:val="00F733A2"/>
    <w:rsid w:val="00F73584"/>
    <w:rsid w:val="00F73C9E"/>
    <w:rsid w:val="00F741EE"/>
    <w:rsid w:val="00F75FA1"/>
    <w:rsid w:val="00F76540"/>
    <w:rsid w:val="00F76863"/>
    <w:rsid w:val="00F76BCC"/>
    <w:rsid w:val="00F77203"/>
    <w:rsid w:val="00F77E94"/>
    <w:rsid w:val="00F77EC5"/>
    <w:rsid w:val="00F809B3"/>
    <w:rsid w:val="00F80E35"/>
    <w:rsid w:val="00F80E88"/>
    <w:rsid w:val="00F80F92"/>
    <w:rsid w:val="00F8289E"/>
    <w:rsid w:val="00F82AF6"/>
    <w:rsid w:val="00F8324D"/>
    <w:rsid w:val="00F832BC"/>
    <w:rsid w:val="00F832D5"/>
    <w:rsid w:val="00F8457E"/>
    <w:rsid w:val="00F848FC"/>
    <w:rsid w:val="00F857E9"/>
    <w:rsid w:val="00F85BB4"/>
    <w:rsid w:val="00F8653A"/>
    <w:rsid w:val="00F86AC0"/>
    <w:rsid w:val="00F875AA"/>
    <w:rsid w:val="00F87EBE"/>
    <w:rsid w:val="00F91000"/>
    <w:rsid w:val="00F91040"/>
    <w:rsid w:val="00F92859"/>
    <w:rsid w:val="00F937B1"/>
    <w:rsid w:val="00F93912"/>
    <w:rsid w:val="00F93EC0"/>
    <w:rsid w:val="00F93FE5"/>
    <w:rsid w:val="00F94089"/>
    <w:rsid w:val="00F953CE"/>
    <w:rsid w:val="00F95465"/>
    <w:rsid w:val="00F955FA"/>
    <w:rsid w:val="00F958BB"/>
    <w:rsid w:val="00F95B38"/>
    <w:rsid w:val="00F9621B"/>
    <w:rsid w:val="00F976EA"/>
    <w:rsid w:val="00F97D43"/>
    <w:rsid w:val="00FA0311"/>
    <w:rsid w:val="00FA0D6D"/>
    <w:rsid w:val="00FA1118"/>
    <w:rsid w:val="00FA2364"/>
    <w:rsid w:val="00FA2DD3"/>
    <w:rsid w:val="00FA2EC8"/>
    <w:rsid w:val="00FA3C23"/>
    <w:rsid w:val="00FA40E1"/>
    <w:rsid w:val="00FA4337"/>
    <w:rsid w:val="00FA4A1B"/>
    <w:rsid w:val="00FA4C8C"/>
    <w:rsid w:val="00FA5517"/>
    <w:rsid w:val="00FA55A7"/>
    <w:rsid w:val="00FA5E69"/>
    <w:rsid w:val="00FA6103"/>
    <w:rsid w:val="00FA622B"/>
    <w:rsid w:val="00FA7503"/>
    <w:rsid w:val="00FB01DE"/>
    <w:rsid w:val="00FB024F"/>
    <w:rsid w:val="00FB1633"/>
    <w:rsid w:val="00FB17DE"/>
    <w:rsid w:val="00FB23C3"/>
    <w:rsid w:val="00FB26F3"/>
    <w:rsid w:val="00FB288D"/>
    <w:rsid w:val="00FB455A"/>
    <w:rsid w:val="00FB4A2D"/>
    <w:rsid w:val="00FB6881"/>
    <w:rsid w:val="00FC0D94"/>
    <w:rsid w:val="00FC1218"/>
    <w:rsid w:val="00FC1BDE"/>
    <w:rsid w:val="00FC1BFE"/>
    <w:rsid w:val="00FC2DF4"/>
    <w:rsid w:val="00FC3EFB"/>
    <w:rsid w:val="00FC4ED1"/>
    <w:rsid w:val="00FC55FB"/>
    <w:rsid w:val="00FC6046"/>
    <w:rsid w:val="00FC648C"/>
    <w:rsid w:val="00FC6685"/>
    <w:rsid w:val="00FC68B9"/>
    <w:rsid w:val="00FD02F2"/>
    <w:rsid w:val="00FD1355"/>
    <w:rsid w:val="00FD3728"/>
    <w:rsid w:val="00FD4D2E"/>
    <w:rsid w:val="00FD4D2F"/>
    <w:rsid w:val="00FD4D7C"/>
    <w:rsid w:val="00FD5608"/>
    <w:rsid w:val="00FD7CE9"/>
    <w:rsid w:val="00FD7D5B"/>
    <w:rsid w:val="00FD7F4F"/>
    <w:rsid w:val="00FE152E"/>
    <w:rsid w:val="00FE1D42"/>
    <w:rsid w:val="00FE23DB"/>
    <w:rsid w:val="00FE2E70"/>
    <w:rsid w:val="00FE3656"/>
    <w:rsid w:val="00FE391F"/>
    <w:rsid w:val="00FE397B"/>
    <w:rsid w:val="00FE5BD8"/>
    <w:rsid w:val="00FE66AA"/>
    <w:rsid w:val="00FE6D93"/>
    <w:rsid w:val="00FE7F25"/>
    <w:rsid w:val="00FF015B"/>
    <w:rsid w:val="00FF0938"/>
    <w:rsid w:val="00FF0ACF"/>
    <w:rsid w:val="00FF154D"/>
    <w:rsid w:val="00FF24CD"/>
    <w:rsid w:val="00FF3B66"/>
    <w:rsid w:val="00FF3B80"/>
    <w:rsid w:val="00FF64BD"/>
    <w:rsid w:val="00FF6A98"/>
    <w:rsid w:val="00FF730E"/>
    <w:rsid w:val="00FF73EB"/>
    <w:rsid w:val="00FF7C9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9475E"/>
  <w15:docId w15:val="{5DD5C0F4-DF54-43A2-B393-F608172B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6BD6"/>
    <w:rPr>
      <w:sz w:val="24"/>
      <w:szCs w:val="24"/>
      <w:lang w:eastAsia="zh-CN"/>
    </w:rPr>
  </w:style>
  <w:style w:type="paragraph" w:styleId="Heading1">
    <w:name w:val="heading 1"/>
    <w:basedOn w:val="Normal"/>
    <w:next w:val="Normal"/>
    <w:link w:val="Heading1Char"/>
    <w:uiPriority w:val="9"/>
    <w:qFormat/>
    <w:rsid w:val="00BF061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0A6EA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A6EA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A6EA0"/>
    <w:pPr>
      <w:keepNext/>
      <w:spacing w:before="240" w:after="60"/>
      <w:outlineLvl w:val="3"/>
    </w:pPr>
    <w:rPr>
      <w:b/>
      <w:bCs/>
      <w:sz w:val="28"/>
      <w:szCs w:val="28"/>
    </w:rPr>
  </w:style>
  <w:style w:type="paragraph" w:styleId="Heading5">
    <w:name w:val="heading 5"/>
    <w:basedOn w:val="Normal"/>
    <w:next w:val="Normal"/>
    <w:link w:val="Heading5Char"/>
    <w:uiPriority w:val="9"/>
    <w:qFormat/>
    <w:rsid w:val="000A6EA0"/>
    <w:pPr>
      <w:spacing w:before="240" w:after="60"/>
      <w:outlineLvl w:val="4"/>
    </w:pPr>
    <w:rPr>
      <w:b/>
      <w:bCs/>
      <w:i/>
      <w:iCs/>
      <w:sz w:val="26"/>
      <w:szCs w:val="26"/>
    </w:rPr>
  </w:style>
  <w:style w:type="paragraph" w:styleId="Heading6">
    <w:name w:val="heading 6"/>
    <w:basedOn w:val="Normal"/>
    <w:next w:val="Normal"/>
    <w:link w:val="Heading6Char"/>
    <w:uiPriority w:val="9"/>
    <w:qFormat/>
    <w:rsid w:val="000A6EA0"/>
    <w:pPr>
      <w:spacing w:before="240" w:after="60"/>
      <w:outlineLvl w:val="5"/>
    </w:pPr>
    <w:rPr>
      <w:b/>
      <w:bCs/>
      <w:sz w:val="22"/>
      <w:szCs w:val="22"/>
    </w:rPr>
  </w:style>
  <w:style w:type="paragraph" w:styleId="Heading7">
    <w:name w:val="heading 7"/>
    <w:basedOn w:val="Normal"/>
    <w:next w:val="Normal"/>
    <w:link w:val="Heading7Char"/>
    <w:uiPriority w:val="9"/>
    <w:qFormat/>
    <w:rsid w:val="000A6EA0"/>
    <w:pPr>
      <w:spacing w:before="240" w:after="60"/>
      <w:outlineLvl w:val="6"/>
    </w:pPr>
  </w:style>
  <w:style w:type="paragraph" w:styleId="Heading8">
    <w:name w:val="heading 8"/>
    <w:basedOn w:val="Normal"/>
    <w:next w:val="Normal"/>
    <w:link w:val="Heading8Char"/>
    <w:uiPriority w:val="9"/>
    <w:qFormat/>
    <w:rsid w:val="000A6EA0"/>
    <w:pPr>
      <w:spacing w:before="240" w:after="60"/>
      <w:outlineLvl w:val="7"/>
    </w:pPr>
    <w:rPr>
      <w:i/>
      <w:iCs/>
    </w:rPr>
  </w:style>
  <w:style w:type="paragraph" w:styleId="Heading9">
    <w:name w:val="heading 9"/>
    <w:basedOn w:val="Normal"/>
    <w:next w:val="Normal"/>
    <w:link w:val="Heading9Char"/>
    <w:uiPriority w:val="9"/>
    <w:qFormat/>
    <w:rsid w:val="000A6EA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B34F6"/>
    <w:rPr>
      <w:rFonts w:ascii="Arial" w:eastAsia="SimSun" w:hAnsi="Arial" w:cs="Arial"/>
      <w:b/>
      <w:bCs/>
      <w:kern w:val="32"/>
      <w:sz w:val="32"/>
      <w:szCs w:val="32"/>
      <w:lang w:val="en-GB" w:eastAsia="zh-CN" w:bidi="ar-SA"/>
    </w:rPr>
  </w:style>
  <w:style w:type="character" w:customStyle="1" w:styleId="Heading2Char">
    <w:name w:val="Heading 2 Char"/>
    <w:basedOn w:val="DefaultParagraphFont"/>
    <w:link w:val="Heading2"/>
    <w:uiPriority w:val="9"/>
    <w:semiHidden/>
    <w:locked/>
    <w:rPr>
      <w:rFonts w:ascii="Cambria" w:eastAsia="SimSun" w:hAnsi="Cambria" w:cs="Microsoft Himalaya"/>
      <w:b/>
      <w:bCs/>
      <w:i/>
      <w:iCs/>
      <w:sz w:val="28"/>
      <w:szCs w:val="28"/>
      <w:lang w:bidi="ar-SA"/>
    </w:rPr>
  </w:style>
  <w:style w:type="character" w:customStyle="1" w:styleId="Heading3Char">
    <w:name w:val="Heading 3 Char"/>
    <w:basedOn w:val="DefaultParagraphFont"/>
    <w:link w:val="Heading3"/>
    <w:uiPriority w:val="9"/>
    <w:semiHidden/>
    <w:locked/>
    <w:rPr>
      <w:rFonts w:ascii="Cambria" w:eastAsia="SimSun" w:hAnsi="Cambria" w:cs="Microsoft Himalaya"/>
      <w:b/>
      <w:bCs/>
      <w:sz w:val="26"/>
      <w:szCs w:val="26"/>
      <w:lang w:bidi="ar-SA"/>
    </w:rPr>
  </w:style>
  <w:style w:type="character" w:customStyle="1" w:styleId="Heading4Char">
    <w:name w:val="Heading 4 Char"/>
    <w:basedOn w:val="DefaultParagraphFont"/>
    <w:link w:val="Heading4"/>
    <w:uiPriority w:val="9"/>
    <w:semiHidden/>
    <w:locked/>
    <w:rPr>
      <w:rFonts w:ascii="Calibri" w:eastAsia="SimSun" w:hAnsi="Calibri" w:cs="Microsoft Himalaya"/>
      <w:b/>
      <w:bCs/>
      <w:sz w:val="28"/>
      <w:szCs w:val="28"/>
      <w:lang w:bidi="ar-SA"/>
    </w:rPr>
  </w:style>
  <w:style w:type="character" w:customStyle="1" w:styleId="Heading5Char">
    <w:name w:val="Heading 5 Char"/>
    <w:basedOn w:val="DefaultParagraphFont"/>
    <w:link w:val="Heading5"/>
    <w:uiPriority w:val="9"/>
    <w:semiHidden/>
    <w:locked/>
    <w:rPr>
      <w:rFonts w:ascii="Calibri" w:eastAsia="SimSun" w:hAnsi="Calibri" w:cs="Microsoft Himalaya"/>
      <w:b/>
      <w:bCs/>
      <w:i/>
      <w:iCs/>
      <w:sz w:val="26"/>
      <w:szCs w:val="26"/>
      <w:lang w:bidi="ar-SA"/>
    </w:rPr>
  </w:style>
  <w:style w:type="character" w:customStyle="1" w:styleId="Heading6Char">
    <w:name w:val="Heading 6 Char"/>
    <w:basedOn w:val="DefaultParagraphFont"/>
    <w:link w:val="Heading6"/>
    <w:uiPriority w:val="9"/>
    <w:semiHidden/>
    <w:locked/>
    <w:rPr>
      <w:rFonts w:ascii="Calibri" w:eastAsia="SimSun" w:hAnsi="Calibri" w:cs="Microsoft Himalaya"/>
      <w:b/>
      <w:bCs/>
      <w:sz w:val="22"/>
      <w:szCs w:val="22"/>
      <w:lang w:bidi="ar-SA"/>
    </w:rPr>
  </w:style>
  <w:style w:type="character" w:customStyle="1" w:styleId="Heading7Char">
    <w:name w:val="Heading 7 Char"/>
    <w:basedOn w:val="DefaultParagraphFont"/>
    <w:link w:val="Heading7"/>
    <w:uiPriority w:val="9"/>
    <w:semiHidden/>
    <w:locked/>
    <w:rPr>
      <w:rFonts w:ascii="Calibri" w:eastAsia="SimSun" w:hAnsi="Calibri" w:cs="Microsoft Himalaya"/>
      <w:sz w:val="24"/>
      <w:szCs w:val="24"/>
      <w:lang w:bidi="ar-SA"/>
    </w:rPr>
  </w:style>
  <w:style w:type="character" w:customStyle="1" w:styleId="Heading8Char">
    <w:name w:val="Heading 8 Char"/>
    <w:basedOn w:val="DefaultParagraphFont"/>
    <w:link w:val="Heading8"/>
    <w:uiPriority w:val="9"/>
    <w:semiHidden/>
    <w:locked/>
    <w:rPr>
      <w:rFonts w:ascii="Calibri" w:eastAsia="SimSun" w:hAnsi="Calibri" w:cs="Microsoft Himalaya"/>
      <w:i/>
      <w:iCs/>
      <w:sz w:val="24"/>
      <w:szCs w:val="24"/>
      <w:lang w:bidi="ar-SA"/>
    </w:rPr>
  </w:style>
  <w:style w:type="character" w:customStyle="1" w:styleId="Heading9Char">
    <w:name w:val="Heading 9 Char"/>
    <w:basedOn w:val="DefaultParagraphFont"/>
    <w:link w:val="Heading9"/>
    <w:uiPriority w:val="9"/>
    <w:semiHidden/>
    <w:locked/>
    <w:rPr>
      <w:rFonts w:ascii="Cambria" w:eastAsia="SimSun" w:hAnsi="Cambria" w:cs="Microsoft Himalaya"/>
      <w:sz w:val="22"/>
      <w:szCs w:val="22"/>
      <w:lang w:bidi="ar-SA"/>
    </w:rPr>
  </w:style>
  <w:style w:type="character" w:styleId="Hyperlink">
    <w:name w:val="Hyperlink"/>
    <w:basedOn w:val="DefaultParagraphFont"/>
    <w:uiPriority w:val="99"/>
    <w:rsid w:val="007B2860"/>
    <w:rPr>
      <w:rFonts w:cs="Times New Roman"/>
      <w:color w:val="0000FF"/>
      <w:u w:val="single"/>
    </w:rPr>
  </w:style>
  <w:style w:type="character" w:styleId="FollowedHyperlink">
    <w:name w:val="FollowedHyperlink"/>
    <w:basedOn w:val="DefaultParagraphFont"/>
    <w:uiPriority w:val="99"/>
    <w:rsid w:val="007B2860"/>
    <w:rPr>
      <w:rFonts w:cs="Times New Roman"/>
      <w:color w:val="800080"/>
      <w:u w:val="single"/>
    </w:rPr>
  </w:style>
  <w:style w:type="table" w:styleId="TableGrid">
    <w:name w:val="Table Grid"/>
    <w:basedOn w:val="TableNormal"/>
    <w:uiPriority w:val="39"/>
    <w:rsid w:val="00251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TACheading1">
    <w:name w:val="SHTAC heading1"/>
    <w:basedOn w:val="Heading1"/>
    <w:next w:val="SHTACnormal"/>
    <w:link w:val="SHTACheading1Char"/>
    <w:rsid w:val="009A6A50"/>
    <w:pPr>
      <w:numPr>
        <w:numId w:val="2"/>
      </w:numPr>
    </w:pPr>
    <w:rPr>
      <w:rFonts w:ascii="Times New Roman" w:hAnsi="Times New Roman"/>
      <w:caps/>
      <w:sz w:val="28"/>
    </w:rPr>
  </w:style>
  <w:style w:type="paragraph" w:customStyle="1" w:styleId="SHTACheading2">
    <w:name w:val="SHTAC heading 2"/>
    <w:basedOn w:val="SHTACheading1"/>
    <w:next w:val="SHTACnormal"/>
    <w:link w:val="SHTACheading2Char"/>
    <w:rsid w:val="00021FBF"/>
    <w:pPr>
      <w:numPr>
        <w:ilvl w:val="1"/>
      </w:numPr>
    </w:pPr>
    <w:rPr>
      <w:caps w:val="0"/>
      <w:sz w:val="24"/>
    </w:rPr>
  </w:style>
  <w:style w:type="paragraph" w:styleId="Subtitle">
    <w:name w:val="Subtitle"/>
    <w:basedOn w:val="Normal"/>
    <w:next w:val="Normal"/>
    <w:link w:val="SubtitleChar"/>
    <w:uiPriority w:val="11"/>
    <w:qFormat/>
    <w:rsid w:val="000D557B"/>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D557B"/>
    <w:rPr>
      <w:rFonts w:ascii="Cambria" w:hAnsi="Cambria" w:cs="Times New Roman"/>
      <w:sz w:val="24"/>
      <w:szCs w:val="24"/>
      <w:lang w:val="x-none" w:eastAsia="zh-CN"/>
    </w:rPr>
  </w:style>
  <w:style w:type="paragraph" w:customStyle="1" w:styleId="SHTACnormal">
    <w:name w:val="SHTAC normal"/>
    <w:basedOn w:val="Normal"/>
    <w:rsid w:val="00D41932"/>
    <w:pPr>
      <w:spacing w:line="360" w:lineRule="auto"/>
    </w:pPr>
    <w:rPr>
      <w:sz w:val="22"/>
    </w:rPr>
  </w:style>
  <w:style w:type="paragraph" w:customStyle="1" w:styleId="SHTACheading3">
    <w:name w:val="SHTAC heading 3"/>
    <w:basedOn w:val="NewStyle1"/>
    <w:next w:val="SHTACnormal"/>
    <w:link w:val="SHTACheading3Char"/>
    <w:rsid w:val="00037E7E"/>
    <w:pPr>
      <w:numPr>
        <w:ilvl w:val="2"/>
      </w:numPr>
    </w:pPr>
  </w:style>
  <w:style w:type="paragraph" w:customStyle="1" w:styleId="NewStyle1">
    <w:name w:val="New Style1"/>
    <w:basedOn w:val="SHTACheading2"/>
    <w:link w:val="NewStyle1Char"/>
    <w:rsid w:val="00037E7E"/>
  </w:style>
  <w:style w:type="paragraph" w:customStyle="1" w:styleId="SHTACheading10">
    <w:name w:val="SHTAC heading 1"/>
    <w:basedOn w:val="SHTACheading1"/>
    <w:qFormat/>
    <w:rsid w:val="00F80F92"/>
  </w:style>
  <w:style w:type="paragraph" w:styleId="Caption">
    <w:name w:val="caption"/>
    <w:aliases w:val="Caption for NICE"/>
    <w:basedOn w:val="Normal"/>
    <w:next w:val="Normal"/>
    <w:link w:val="CaptionChar"/>
    <w:autoRedefine/>
    <w:uiPriority w:val="35"/>
    <w:qFormat/>
    <w:rsid w:val="00C50116"/>
    <w:pPr>
      <w:keepNext/>
      <w:spacing w:line="360" w:lineRule="auto"/>
    </w:pPr>
    <w:rPr>
      <w:bCs/>
      <w:szCs w:val="22"/>
    </w:rPr>
  </w:style>
  <w:style w:type="paragraph" w:styleId="TOC1">
    <w:name w:val="toc 1"/>
    <w:basedOn w:val="Normal"/>
    <w:next w:val="Normal"/>
    <w:autoRedefine/>
    <w:uiPriority w:val="39"/>
    <w:qFormat/>
    <w:rsid w:val="001E11E5"/>
  </w:style>
  <w:style w:type="paragraph" w:styleId="TableofFigures">
    <w:name w:val="table of figures"/>
    <w:basedOn w:val="Normal"/>
    <w:next w:val="Normal"/>
    <w:uiPriority w:val="99"/>
    <w:rsid w:val="004C6754"/>
    <w:rPr>
      <w:rFonts w:eastAsia="Times New Roman"/>
      <w:sz w:val="22"/>
      <w:szCs w:val="22"/>
      <w:lang w:eastAsia="en-GB"/>
    </w:rPr>
  </w:style>
  <w:style w:type="paragraph" w:customStyle="1" w:styleId="StyleTOC111pt">
    <w:name w:val="Style TOC 1 + 11 pt"/>
    <w:basedOn w:val="TOC1"/>
    <w:rsid w:val="00977B4D"/>
    <w:rPr>
      <w:sz w:val="22"/>
      <w:szCs w:val="22"/>
    </w:rPr>
  </w:style>
  <w:style w:type="paragraph" w:customStyle="1" w:styleId="StyleTOC111pt1">
    <w:name w:val="Style TOC 1 + 11 pt1"/>
    <w:basedOn w:val="TOC1"/>
    <w:rsid w:val="00977B4D"/>
    <w:rPr>
      <w:sz w:val="22"/>
      <w:szCs w:val="22"/>
    </w:rPr>
  </w:style>
  <w:style w:type="numbering" w:customStyle="1" w:styleId="SHTACtable1">
    <w:name w:val="SHTAC table1"/>
    <w:rsid w:val="00366BF9"/>
    <w:pPr>
      <w:numPr>
        <w:numId w:val="3"/>
      </w:numPr>
    </w:pPr>
  </w:style>
  <w:style w:type="paragraph" w:customStyle="1" w:styleId="StyleCaption11pt">
    <w:name w:val="Style Caption + 11 pt"/>
    <w:basedOn w:val="Caption"/>
    <w:next w:val="SHTACnormal"/>
    <w:link w:val="StyleCaption11ptChar"/>
    <w:rsid w:val="00A66648"/>
  </w:style>
  <w:style w:type="character" w:customStyle="1" w:styleId="CaptionChar">
    <w:name w:val="Caption Char"/>
    <w:aliases w:val="Caption for NICE Char"/>
    <w:basedOn w:val="DefaultParagraphFont"/>
    <w:link w:val="Caption"/>
    <w:uiPriority w:val="35"/>
    <w:rsid w:val="00C50116"/>
    <w:rPr>
      <w:bCs/>
      <w:sz w:val="24"/>
      <w:szCs w:val="22"/>
      <w:lang w:eastAsia="zh-CN"/>
    </w:rPr>
  </w:style>
  <w:style w:type="character" w:customStyle="1" w:styleId="StyleCaption11ptChar">
    <w:name w:val="Style Caption + 11 pt Char"/>
    <w:basedOn w:val="CaptionChar"/>
    <w:link w:val="StyleCaption11pt"/>
    <w:rsid w:val="00A66648"/>
    <w:rPr>
      <w:rFonts w:eastAsia="SimSun"/>
      <w:b w:val="0"/>
      <w:bCs/>
      <w:sz w:val="22"/>
      <w:szCs w:val="22"/>
      <w:lang w:val="en-GB" w:eastAsia="zh-CN" w:bidi="ar-SA"/>
    </w:rPr>
  </w:style>
  <w:style w:type="paragraph" w:styleId="Header">
    <w:name w:val="header"/>
    <w:basedOn w:val="Normal"/>
    <w:link w:val="HeaderChar"/>
    <w:rsid w:val="00374D24"/>
    <w:pPr>
      <w:tabs>
        <w:tab w:val="center" w:pos="4153"/>
        <w:tab w:val="right" w:pos="8306"/>
      </w:tabs>
    </w:pPr>
    <w:rPr>
      <w:rFonts w:eastAsia="Times New Roman"/>
      <w:lang w:eastAsia="en-GB"/>
    </w:rPr>
  </w:style>
  <w:style w:type="character" w:styleId="Strong">
    <w:name w:val="Strong"/>
    <w:basedOn w:val="DefaultParagraphFont"/>
    <w:qFormat/>
    <w:rsid w:val="006D1611"/>
    <w:rPr>
      <w:b/>
      <w:bCs/>
    </w:rPr>
  </w:style>
  <w:style w:type="paragraph" w:customStyle="1" w:styleId="SHTACheading20">
    <w:name w:val="SHTAC heading2"/>
    <w:basedOn w:val="SHTACheading2"/>
    <w:link w:val="SHTACheading2Char0"/>
    <w:qFormat/>
    <w:rsid w:val="00F80F92"/>
  </w:style>
  <w:style w:type="paragraph" w:customStyle="1" w:styleId="SHTACheading30">
    <w:name w:val="SHTAC heading3"/>
    <w:basedOn w:val="SHTACheading3"/>
    <w:link w:val="SHTACheading3Char0"/>
    <w:qFormat/>
    <w:rsid w:val="00F80F92"/>
  </w:style>
  <w:style w:type="character" w:customStyle="1" w:styleId="SHTACheading1Char">
    <w:name w:val="SHTAC heading1 Char"/>
    <w:basedOn w:val="Heading1Char"/>
    <w:link w:val="SHTACheading1"/>
    <w:rsid w:val="00F80F92"/>
    <w:rPr>
      <w:rFonts w:ascii="Arial" w:eastAsia="SimSun" w:hAnsi="Arial" w:cs="Arial"/>
      <w:b/>
      <w:bCs/>
      <w:caps/>
      <w:kern w:val="32"/>
      <w:sz w:val="28"/>
      <w:szCs w:val="32"/>
      <w:lang w:val="en-GB" w:eastAsia="zh-CN" w:bidi="ar-SA"/>
    </w:rPr>
  </w:style>
  <w:style w:type="character" w:customStyle="1" w:styleId="SHTACheading2Char">
    <w:name w:val="SHTAC heading 2 Char"/>
    <w:basedOn w:val="SHTACheading1Char"/>
    <w:link w:val="SHTACheading2"/>
    <w:rsid w:val="00F80F92"/>
    <w:rPr>
      <w:rFonts w:ascii="Arial" w:eastAsia="SimSun" w:hAnsi="Arial" w:cs="Arial"/>
      <w:b/>
      <w:bCs/>
      <w:caps w:val="0"/>
      <w:kern w:val="32"/>
      <w:sz w:val="24"/>
      <w:szCs w:val="32"/>
      <w:lang w:val="en-GB" w:eastAsia="zh-CN" w:bidi="ar-SA"/>
    </w:rPr>
  </w:style>
  <w:style w:type="character" w:customStyle="1" w:styleId="SHTACheading2Char0">
    <w:name w:val="SHTAC heading2 Char"/>
    <w:basedOn w:val="SHTACheading2Char"/>
    <w:link w:val="SHTACheading20"/>
    <w:rsid w:val="00F80F92"/>
    <w:rPr>
      <w:rFonts w:ascii="Arial" w:eastAsia="SimSun" w:hAnsi="Arial" w:cs="Arial"/>
      <w:b/>
      <w:bCs/>
      <w:caps w:val="0"/>
      <w:kern w:val="32"/>
      <w:sz w:val="24"/>
      <w:szCs w:val="32"/>
      <w:lang w:val="en-GB" w:eastAsia="zh-CN" w:bidi="ar-SA"/>
    </w:rPr>
  </w:style>
  <w:style w:type="character" w:customStyle="1" w:styleId="NewStyle1Char">
    <w:name w:val="New Style1 Char"/>
    <w:basedOn w:val="SHTACheading2Char"/>
    <w:link w:val="NewStyle1"/>
    <w:rsid w:val="00F80F92"/>
    <w:rPr>
      <w:rFonts w:ascii="Arial" w:eastAsia="SimSun" w:hAnsi="Arial" w:cs="Arial"/>
      <w:b/>
      <w:bCs/>
      <w:caps w:val="0"/>
      <w:kern w:val="32"/>
      <w:sz w:val="24"/>
      <w:szCs w:val="32"/>
      <w:lang w:val="en-GB" w:eastAsia="zh-CN" w:bidi="ar-SA"/>
    </w:rPr>
  </w:style>
  <w:style w:type="character" w:customStyle="1" w:styleId="SHTACheading3Char">
    <w:name w:val="SHTAC heading 3 Char"/>
    <w:basedOn w:val="NewStyle1Char"/>
    <w:link w:val="SHTACheading3"/>
    <w:rsid w:val="00F80F92"/>
    <w:rPr>
      <w:rFonts w:ascii="Arial" w:eastAsia="SimSun" w:hAnsi="Arial" w:cs="Arial"/>
      <w:b/>
      <w:bCs/>
      <w:caps w:val="0"/>
      <w:kern w:val="32"/>
      <w:sz w:val="24"/>
      <w:szCs w:val="32"/>
      <w:lang w:val="en-GB" w:eastAsia="zh-CN" w:bidi="ar-SA"/>
    </w:rPr>
  </w:style>
  <w:style w:type="character" w:customStyle="1" w:styleId="SHTACheading3Char0">
    <w:name w:val="SHTAC heading3 Char"/>
    <w:basedOn w:val="SHTACheading3Char"/>
    <w:link w:val="SHTACheading30"/>
    <w:rsid w:val="00F80F92"/>
    <w:rPr>
      <w:rFonts w:ascii="Arial" w:eastAsia="SimSun" w:hAnsi="Arial" w:cs="Arial"/>
      <w:b/>
      <w:bCs/>
      <w:caps w:val="0"/>
      <w:kern w:val="32"/>
      <w:sz w:val="24"/>
      <w:szCs w:val="32"/>
      <w:lang w:val="en-GB" w:eastAsia="zh-CN" w:bidi="ar-SA"/>
    </w:rPr>
  </w:style>
  <w:style w:type="paragraph" w:styleId="Footer">
    <w:name w:val="footer"/>
    <w:basedOn w:val="Normal"/>
    <w:link w:val="FooterChar"/>
    <w:uiPriority w:val="99"/>
    <w:rsid w:val="0094161D"/>
    <w:pPr>
      <w:tabs>
        <w:tab w:val="center" w:pos="4513"/>
        <w:tab w:val="right" w:pos="9026"/>
      </w:tabs>
    </w:pPr>
  </w:style>
  <w:style w:type="character" w:customStyle="1" w:styleId="FooterChar">
    <w:name w:val="Footer Char"/>
    <w:basedOn w:val="DefaultParagraphFont"/>
    <w:link w:val="Footer"/>
    <w:uiPriority w:val="99"/>
    <w:rsid w:val="0094161D"/>
    <w:rPr>
      <w:sz w:val="24"/>
      <w:szCs w:val="24"/>
      <w:lang w:eastAsia="zh-CN"/>
    </w:rPr>
  </w:style>
  <w:style w:type="paragraph" w:styleId="ListParagraph">
    <w:name w:val="List Paragraph"/>
    <w:basedOn w:val="Normal"/>
    <w:uiPriority w:val="34"/>
    <w:qFormat/>
    <w:rsid w:val="001D7603"/>
    <w:pPr>
      <w:ind w:left="720"/>
      <w:contextualSpacing/>
    </w:pPr>
  </w:style>
  <w:style w:type="paragraph" w:styleId="NormalWeb">
    <w:name w:val="Normal (Web)"/>
    <w:basedOn w:val="Normal"/>
    <w:uiPriority w:val="99"/>
    <w:unhideWhenUsed/>
    <w:rsid w:val="00D14872"/>
    <w:pPr>
      <w:spacing w:before="100" w:beforeAutospacing="1" w:after="100" w:afterAutospacing="1"/>
    </w:pPr>
    <w:rPr>
      <w:rFonts w:eastAsiaTheme="minorEastAsia"/>
      <w:lang w:eastAsia="en-GB"/>
    </w:rPr>
  </w:style>
  <w:style w:type="table" w:customStyle="1" w:styleId="TableGrid1">
    <w:name w:val="Table Grid1"/>
    <w:basedOn w:val="TableNormal"/>
    <w:next w:val="TableGrid"/>
    <w:uiPriority w:val="59"/>
    <w:rsid w:val="004172D9"/>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663AD"/>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663AD"/>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663AD"/>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4595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D61EC0"/>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10AB5"/>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10AB5"/>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10AB5"/>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53874"/>
    <w:rPr>
      <w:rFonts w:ascii="Tahoma" w:hAnsi="Tahoma" w:cs="Tahoma"/>
      <w:sz w:val="16"/>
      <w:szCs w:val="16"/>
    </w:rPr>
  </w:style>
  <w:style w:type="character" w:customStyle="1" w:styleId="BalloonTextChar">
    <w:name w:val="Balloon Text Char"/>
    <w:basedOn w:val="DefaultParagraphFont"/>
    <w:link w:val="BalloonText"/>
    <w:uiPriority w:val="99"/>
    <w:rsid w:val="00253874"/>
    <w:rPr>
      <w:rFonts w:ascii="Tahoma" w:hAnsi="Tahoma" w:cs="Tahoma"/>
      <w:sz w:val="16"/>
      <w:szCs w:val="16"/>
      <w:lang w:eastAsia="zh-CN"/>
    </w:rPr>
  </w:style>
  <w:style w:type="character" w:styleId="CommentReference">
    <w:name w:val="annotation reference"/>
    <w:uiPriority w:val="99"/>
    <w:rsid w:val="00253874"/>
    <w:rPr>
      <w:sz w:val="16"/>
      <w:szCs w:val="16"/>
    </w:rPr>
  </w:style>
  <w:style w:type="paragraph" w:styleId="CommentText">
    <w:name w:val="annotation text"/>
    <w:basedOn w:val="Normal"/>
    <w:link w:val="CommentTextChar"/>
    <w:uiPriority w:val="99"/>
    <w:rsid w:val="00253874"/>
    <w:rPr>
      <w:rFonts w:eastAsia="Times New Roman"/>
      <w:sz w:val="20"/>
      <w:szCs w:val="20"/>
      <w:lang w:eastAsia="en-US"/>
    </w:rPr>
  </w:style>
  <w:style w:type="character" w:customStyle="1" w:styleId="CommentTextChar">
    <w:name w:val="Comment Text Char"/>
    <w:basedOn w:val="DefaultParagraphFont"/>
    <w:link w:val="CommentText"/>
    <w:uiPriority w:val="99"/>
    <w:rsid w:val="00253874"/>
    <w:rPr>
      <w:rFonts w:eastAsia="Times New Roman"/>
      <w:lang w:eastAsia="en-US"/>
    </w:rPr>
  </w:style>
  <w:style w:type="paragraph" w:styleId="CommentSubject">
    <w:name w:val="annotation subject"/>
    <w:basedOn w:val="CommentText"/>
    <w:next w:val="CommentText"/>
    <w:link w:val="CommentSubjectChar"/>
    <w:uiPriority w:val="99"/>
    <w:rsid w:val="00B266A4"/>
    <w:rPr>
      <w:b/>
      <w:bCs/>
    </w:rPr>
  </w:style>
  <w:style w:type="character" w:customStyle="1" w:styleId="CommentSubjectChar">
    <w:name w:val="Comment Subject Char"/>
    <w:basedOn w:val="CommentTextChar"/>
    <w:link w:val="CommentSubject"/>
    <w:uiPriority w:val="99"/>
    <w:rsid w:val="00B266A4"/>
    <w:rPr>
      <w:rFonts w:eastAsia="Times New Roman"/>
      <w:b/>
      <w:bCs/>
      <w:lang w:eastAsia="en-US"/>
    </w:rPr>
  </w:style>
  <w:style w:type="paragraph" w:styleId="BodyText">
    <w:name w:val="Body Text"/>
    <w:basedOn w:val="Normal"/>
    <w:link w:val="BodyTextChar"/>
    <w:rsid w:val="00B266A4"/>
    <w:pPr>
      <w:spacing w:line="360" w:lineRule="auto"/>
    </w:pPr>
    <w:rPr>
      <w:rFonts w:ascii="Arial" w:eastAsia="Times New Roman" w:hAnsi="Arial" w:cs="Arial"/>
      <w:sz w:val="22"/>
      <w:szCs w:val="22"/>
      <w:lang w:eastAsia="en-US"/>
    </w:rPr>
  </w:style>
  <w:style w:type="character" w:customStyle="1" w:styleId="BodyTextChar">
    <w:name w:val="Body Text Char"/>
    <w:basedOn w:val="DefaultParagraphFont"/>
    <w:link w:val="BodyText"/>
    <w:rsid w:val="00B266A4"/>
    <w:rPr>
      <w:rFonts w:ascii="Arial" w:eastAsia="Times New Roman" w:hAnsi="Arial" w:cs="Arial"/>
      <w:sz w:val="22"/>
      <w:szCs w:val="22"/>
      <w:lang w:eastAsia="en-US"/>
    </w:rPr>
  </w:style>
  <w:style w:type="character" w:styleId="PageNumber">
    <w:name w:val="page number"/>
    <w:basedOn w:val="DefaultParagraphFont"/>
    <w:rsid w:val="00B266A4"/>
  </w:style>
  <w:style w:type="paragraph" w:customStyle="1" w:styleId="StyleLinespacing15lines">
    <w:name w:val="Style Line spacing:  1.5 lines"/>
    <w:basedOn w:val="Normal"/>
    <w:rsid w:val="00B266A4"/>
    <w:pPr>
      <w:spacing w:line="360" w:lineRule="auto"/>
    </w:pPr>
    <w:rPr>
      <w:rFonts w:eastAsia="Times New Roman"/>
      <w:sz w:val="22"/>
      <w:lang w:eastAsia="en-US"/>
    </w:rPr>
  </w:style>
  <w:style w:type="paragraph" w:customStyle="1" w:styleId="NormalforNICE">
    <w:name w:val="Normal for NICE"/>
    <w:basedOn w:val="Normal"/>
    <w:link w:val="NormalforNICEChar"/>
    <w:rsid w:val="00B266A4"/>
    <w:pPr>
      <w:spacing w:line="360" w:lineRule="auto"/>
      <w:jc w:val="both"/>
    </w:pPr>
    <w:rPr>
      <w:rFonts w:eastAsia="Times New Roman"/>
      <w:sz w:val="22"/>
      <w:lang w:eastAsia="en-US"/>
    </w:rPr>
  </w:style>
  <w:style w:type="character" w:customStyle="1" w:styleId="NormalforNICEChar">
    <w:name w:val="Normal for NICE Char"/>
    <w:link w:val="NormalforNICE"/>
    <w:rsid w:val="00B266A4"/>
    <w:rPr>
      <w:rFonts w:eastAsia="Times New Roman"/>
      <w:sz w:val="22"/>
      <w:szCs w:val="24"/>
      <w:lang w:eastAsia="en-US"/>
    </w:rPr>
  </w:style>
  <w:style w:type="paragraph" w:customStyle="1" w:styleId="ProtocolBullet">
    <w:name w:val="ProtocolBullet"/>
    <w:basedOn w:val="Normal"/>
    <w:rsid w:val="00B266A4"/>
    <w:pPr>
      <w:numPr>
        <w:numId w:val="4"/>
      </w:numPr>
      <w:tabs>
        <w:tab w:val="clear" w:pos="1440"/>
        <w:tab w:val="num" w:pos="1080"/>
      </w:tabs>
      <w:ind w:left="1080"/>
      <w:jc w:val="both"/>
    </w:pPr>
    <w:rPr>
      <w:rFonts w:eastAsia="Times New Roman"/>
      <w:bCs/>
      <w:sz w:val="22"/>
      <w:lang w:eastAsia="en-GB"/>
    </w:rPr>
  </w:style>
  <w:style w:type="character" w:customStyle="1" w:styleId="HeaderChar">
    <w:name w:val="Header Char"/>
    <w:basedOn w:val="DefaultParagraphFont"/>
    <w:link w:val="Header"/>
    <w:rsid w:val="00B266A4"/>
    <w:rPr>
      <w:rFonts w:eastAsia="Times New Roman"/>
      <w:sz w:val="24"/>
      <w:szCs w:val="24"/>
    </w:rPr>
  </w:style>
  <w:style w:type="paragraph" w:customStyle="1" w:styleId="SHTACheading4">
    <w:name w:val="SHTAC heading 4"/>
    <w:basedOn w:val="SHTACheading3"/>
    <w:rsid w:val="00F16810"/>
    <w:pPr>
      <w:numPr>
        <w:numId w:val="1"/>
      </w:numPr>
    </w:pPr>
  </w:style>
  <w:style w:type="paragraph" w:styleId="TOCHeading">
    <w:name w:val="TOC Heading"/>
    <w:basedOn w:val="Heading1"/>
    <w:next w:val="Normal"/>
    <w:uiPriority w:val="39"/>
    <w:semiHidden/>
    <w:unhideWhenUsed/>
    <w:qFormat/>
    <w:rsid w:val="004D295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4D295C"/>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4D295C"/>
    <w:pPr>
      <w:spacing w:after="100" w:line="276" w:lineRule="auto"/>
      <w:ind w:left="440"/>
    </w:pPr>
    <w:rPr>
      <w:rFonts w:asciiTheme="minorHAnsi" w:eastAsiaTheme="minorEastAsia" w:hAnsiTheme="minorHAnsi" w:cstheme="minorBidi"/>
      <w:sz w:val="22"/>
      <w:szCs w:val="22"/>
      <w:lang w:val="en-US" w:eastAsia="ja-JP"/>
    </w:rPr>
  </w:style>
  <w:style w:type="paragraph" w:styleId="BodyText2">
    <w:name w:val="Body Text 2"/>
    <w:basedOn w:val="Normal"/>
    <w:link w:val="BodyText2Char"/>
    <w:rsid w:val="00BF6112"/>
    <w:rPr>
      <w:rFonts w:ascii="Arial" w:eastAsia="Times New Roman" w:hAnsi="Arial"/>
      <w:sz w:val="20"/>
      <w:szCs w:val="20"/>
      <w:lang w:eastAsia="en-GB"/>
    </w:rPr>
  </w:style>
  <w:style w:type="character" w:customStyle="1" w:styleId="BodyText2Char">
    <w:name w:val="Body Text 2 Char"/>
    <w:basedOn w:val="DefaultParagraphFont"/>
    <w:link w:val="BodyText2"/>
    <w:rsid w:val="00BF6112"/>
    <w:rPr>
      <w:rFonts w:ascii="Arial" w:eastAsia="Times New Roman" w:hAnsi="Arial"/>
    </w:rPr>
  </w:style>
  <w:style w:type="paragraph" w:styleId="Date">
    <w:name w:val="Date"/>
    <w:basedOn w:val="Normal"/>
    <w:next w:val="Normal"/>
    <w:link w:val="DateChar"/>
    <w:rsid w:val="00904417"/>
  </w:style>
  <w:style w:type="character" w:customStyle="1" w:styleId="DateChar">
    <w:name w:val="Date Char"/>
    <w:basedOn w:val="DefaultParagraphFont"/>
    <w:link w:val="Date"/>
    <w:rsid w:val="00904417"/>
    <w:rPr>
      <w:sz w:val="24"/>
      <w:szCs w:val="24"/>
      <w:lang w:eastAsia="zh-CN"/>
    </w:rPr>
  </w:style>
  <w:style w:type="paragraph" w:styleId="Revision">
    <w:name w:val="Revision"/>
    <w:hidden/>
    <w:uiPriority w:val="99"/>
    <w:semiHidden/>
    <w:rsid w:val="00EA494C"/>
    <w:rPr>
      <w:sz w:val="24"/>
      <w:szCs w:val="24"/>
      <w:lang w:eastAsia="zh-CN"/>
    </w:rPr>
  </w:style>
  <w:style w:type="numbering" w:customStyle="1" w:styleId="NoList1">
    <w:name w:val="No List1"/>
    <w:next w:val="NoList"/>
    <w:uiPriority w:val="99"/>
    <w:semiHidden/>
    <w:unhideWhenUsed/>
    <w:rsid w:val="00DF4CD0"/>
  </w:style>
  <w:style w:type="table" w:customStyle="1" w:styleId="TableGrid5">
    <w:name w:val="Table Grid5"/>
    <w:basedOn w:val="TableNormal"/>
    <w:next w:val="TableGrid"/>
    <w:uiPriority w:val="39"/>
    <w:rsid w:val="00DF4C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11555"/>
    <w:rPr>
      <w:color w:val="605E5C"/>
      <w:shd w:val="clear" w:color="auto" w:fill="E1DFDD"/>
    </w:rPr>
  </w:style>
  <w:style w:type="paragraph" w:customStyle="1" w:styleId="Default">
    <w:name w:val="Default"/>
    <w:rsid w:val="00102A08"/>
    <w:pPr>
      <w:autoSpaceDE w:val="0"/>
      <w:autoSpaceDN w:val="0"/>
      <w:adjustRightInd w:val="0"/>
    </w:pPr>
    <w:rPr>
      <w:rFonts w:ascii="Calibri" w:hAnsi="Calibri" w:cs="Calibri"/>
      <w:color w:val="000000"/>
      <w:sz w:val="24"/>
      <w:szCs w:val="24"/>
    </w:rPr>
  </w:style>
  <w:style w:type="table" w:styleId="ListTable2-Accent1">
    <w:name w:val="List Table 2 Accent 1"/>
    <w:basedOn w:val="TableNormal"/>
    <w:uiPriority w:val="47"/>
    <w:rsid w:val="003E052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PlainTable4">
    <w:name w:val="Plain Table 4"/>
    <w:basedOn w:val="TableNormal"/>
    <w:uiPriority w:val="44"/>
    <w:rsid w:val="003E052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E052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1Light-Accent5">
    <w:name w:val="List Table 1 Light Accent 5"/>
    <w:basedOn w:val="TableNormal"/>
    <w:uiPriority w:val="46"/>
    <w:rsid w:val="003E052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
    <w:name w:val="Grid Table 1 Light"/>
    <w:basedOn w:val="TableNormal"/>
    <w:uiPriority w:val="46"/>
    <w:rsid w:val="003A768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EndNoteBibliographyTitle">
    <w:name w:val="EndNote Bibliography Title"/>
    <w:basedOn w:val="Normal"/>
    <w:link w:val="EndNoteBibliographyTitleChar"/>
    <w:rsid w:val="00B04DF5"/>
    <w:pPr>
      <w:jc w:val="center"/>
    </w:pPr>
    <w:rPr>
      <w:noProof/>
    </w:rPr>
  </w:style>
  <w:style w:type="character" w:customStyle="1" w:styleId="EndNoteBibliographyTitleChar">
    <w:name w:val="EndNote Bibliography Title Char"/>
    <w:basedOn w:val="DefaultParagraphFont"/>
    <w:link w:val="EndNoteBibliographyTitle"/>
    <w:rsid w:val="00B04DF5"/>
    <w:rPr>
      <w:noProof/>
      <w:sz w:val="24"/>
      <w:szCs w:val="24"/>
      <w:lang w:eastAsia="zh-CN"/>
    </w:rPr>
  </w:style>
  <w:style w:type="paragraph" w:customStyle="1" w:styleId="EndNoteBibliography">
    <w:name w:val="EndNote Bibliography"/>
    <w:basedOn w:val="Normal"/>
    <w:link w:val="EndNoteBibliographyChar"/>
    <w:rsid w:val="00B04DF5"/>
    <w:pPr>
      <w:jc w:val="both"/>
    </w:pPr>
    <w:rPr>
      <w:noProof/>
    </w:rPr>
  </w:style>
  <w:style w:type="character" w:customStyle="1" w:styleId="EndNoteBibliographyChar">
    <w:name w:val="EndNote Bibliography Char"/>
    <w:basedOn w:val="DefaultParagraphFont"/>
    <w:link w:val="EndNoteBibliography"/>
    <w:rsid w:val="00B04DF5"/>
    <w:rPr>
      <w:noProof/>
      <w:sz w:val="24"/>
      <w:szCs w:val="24"/>
      <w:lang w:eastAsia="zh-CN"/>
    </w:rPr>
  </w:style>
  <w:style w:type="character" w:customStyle="1" w:styleId="hgkelc">
    <w:name w:val="hgkelc"/>
    <w:basedOn w:val="DefaultParagraphFont"/>
    <w:rsid w:val="00E14E98"/>
  </w:style>
  <w:style w:type="character" w:customStyle="1" w:styleId="UnresolvedMention2">
    <w:name w:val="Unresolved Mention2"/>
    <w:basedOn w:val="DefaultParagraphFont"/>
    <w:uiPriority w:val="99"/>
    <w:semiHidden/>
    <w:unhideWhenUsed/>
    <w:rsid w:val="001F45EB"/>
    <w:rPr>
      <w:color w:val="605E5C"/>
      <w:shd w:val="clear" w:color="auto" w:fill="E1DFDD"/>
    </w:rPr>
  </w:style>
  <w:style w:type="table" w:styleId="ListTable4-Accent5">
    <w:name w:val="List Table 4 Accent 5"/>
    <w:basedOn w:val="TableNormal"/>
    <w:uiPriority w:val="49"/>
    <w:rsid w:val="00DC35D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5">
    <w:name w:val="List Table 2 Accent 5"/>
    <w:basedOn w:val="TableNormal"/>
    <w:uiPriority w:val="47"/>
    <w:rsid w:val="00DC35D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awardlist-award-name">
    <w:name w:val="awardlist-award-name"/>
    <w:rsid w:val="00C1119E"/>
  </w:style>
  <w:style w:type="character" w:styleId="UnresolvedMention">
    <w:name w:val="Unresolved Mention"/>
    <w:basedOn w:val="DefaultParagraphFont"/>
    <w:uiPriority w:val="99"/>
    <w:semiHidden/>
    <w:unhideWhenUsed/>
    <w:rsid w:val="002651E3"/>
    <w:rPr>
      <w:color w:val="605E5C"/>
      <w:shd w:val="clear" w:color="auto" w:fill="E1DFDD"/>
    </w:rPr>
  </w:style>
  <w:style w:type="character" w:styleId="LineNumber">
    <w:name w:val="line number"/>
    <w:basedOn w:val="DefaultParagraphFont"/>
    <w:semiHidden/>
    <w:unhideWhenUsed/>
    <w:rsid w:val="00027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8478">
      <w:bodyDiv w:val="1"/>
      <w:marLeft w:val="0"/>
      <w:marRight w:val="0"/>
      <w:marTop w:val="0"/>
      <w:marBottom w:val="0"/>
      <w:divBdr>
        <w:top w:val="none" w:sz="0" w:space="0" w:color="auto"/>
        <w:left w:val="none" w:sz="0" w:space="0" w:color="auto"/>
        <w:bottom w:val="none" w:sz="0" w:space="0" w:color="auto"/>
        <w:right w:val="none" w:sz="0" w:space="0" w:color="auto"/>
      </w:divBdr>
    </w:div>
    <w:div w:id="245650445">
      <w:bodyDiv w:val="1"/>
      <w:marLeft w:val="0"/>
      <w:marRight w:val="0"/>
      <w:marTop w:val="0"/>
      <w:marBottom w:val="0"/>
      <w:divBdr>
        <w:top w:val="none" w:sz="0" w:space="0" w:color="auto"/>
        <w:left w:val="none" w:sz="0" w:space="0" w:color="auto"/>
        <w:bottom w:val="none" w:sz="0" w:space="0" w:color="auto"/>
        <w:right w:val="none" w:sz="0" w:space="0" w:color="auto"/>
      </w:divBdr>
    </w:div>
    <w:div w:id="345405642">
      <w:bodyDiv w:val="1"/>
      <w:marLeft w:val="0"/>
      <w:marRight w:val="0"/>
      <w:marTop w:val="0"/>
      <w:marBottom w:val="0"/>
      <w:divBdr>
        <w:top w:val="none" w:sz="0" w:space="0" w:color="auto"/>
        <w:left w:val="none" w:sz="0" w:space="0" w:color="auto"/>
        <w:bottom w:val="none" w:sz="0" w:space="0" w:color="auto"/>
        <w:right w:val="none" w:sz="0" w:space="0" w:color="auto"/>
      </w:divBdr>
    </w:div>
    <w:div w:id="666246423">
      <w:bodyDiv w:val="1"/>
      <w:marLeft w:val="0"/>
      <w:marRight w:val="0"/>
      <w:marTop w:val="0"/>
      <w:marBottom w:val="0"/>
      <w:divBdr>
        <w:top w:val="none" w:sz="0" w:space="0" w:color="auto"/>
        <w:left w:val="none" w:sz="0" w:space="0" w:color="auto"/>
        <w:bottom w:val="none" w:sz="0" w:space="0" w:color="auto"/>
        <w:right w:val="none" w:sz="0" w:space="0" w:color="auto"/>
      </w:divBdr>
    </w:div>
    <w:div w:id="834222173">
      <w:bodyDiv w:val="1"/>
      <w:marLeft w:val="0"/>
      <w:marRight w:val="0"/>
      <w:marTop w:val="0"/>
      <w:marBottom w:val="0"/>
      <w:divBdr>
        <w:top w:val="none" w:sz="0" w:space="0" w:color="auto"/>
        <w:left w:val="none" w:sz="0" w:space="0" w:color="auto"/>
        <w:bottom w:val="none" w:sz="0" w:space="0" w:color="auto"/>
        <w:right w:val="none" w:sz="0" w:space="0" w:color="auto"/>
      </w:divBdr>
    </w:div>
    <w:div w:id="867136643">
      <w:bodyDiv w:val="1"/>
      <w:marLeft w:val="0"/>
      <w:marRight w:val="0"/>
      <w:marTop w:val="0"/>
      <w:marBottom w:val="0"/>
      <w:divBdr>
        <w:top w:val="none" w:sz="0" w:space="0" w:color="auto"/>
        <w:left w:val="none" w:sz="0" w:space="0" w:color="auto"/>
        <w:bottom w:val="none" w:sz="0" w:space="0" w:color="auto"/>
        <w:right w:val="none" w:sz="0" w:space="0" w:color="auto"/>
      </w:divBdr>
    </w:div>
    <w:div w:id="1343777488">
      <w:bodyDiv w:val="1"/>
      <w:marLeft w:val="0"/>
      <w:marRight w:val="0"/>
      <w:marTop w:val="0"/>
      <w:marBottom w:val="0"/>
      <w:divBdr>
        <w:top w:val="none" w:sz="0" w:space="0" w:color="auto"/>
        <w:left w:val="none" w:sz="0" w:space="0" w:color="auto"/>
        <w:bottom w:val="none" w:sz="0" w:space="0" w:color="auto"/>
        <w:right w:val="none" w:sz="0" w:space="0" w:color="auto"/>
      </w:divBdr>
    </w:div>
    <w:div w:id="1457025883">
      <w:bodyDiv w:val="1"/>
      <w:marLeft w:val="0"/>
      <w:marRight w:val="0"/>
      <w:marTop w:val="0"/>
      <w:marBottom w:val="0"/>
      <w:divBdr>
        <w:top w:val="none" w:sz="0" w:space="0" w:color="auto"/>
        <w:left w:val="none" w:sz="0" w:space="0" w:color="auto"/>
        <w:bottom w:val="none" w:sz="0" w:space="0" w:color="auto"/>
        <w:right w:val="none" w:sz="0" w:space="0" w:color="auto"/>
      </w:divBdr>
    </w:div>
    <w:div w:id="1467812835">
      <w:bodyDiv w:val="1"/>
      <w:marLeft w:val="0"/>
      <w:marRight w:val="0"/>
      <w:marTop w:val="0"/>
      <w:marBottom w:val="0"/>
      <w:divBdr>
        <w:top w:val="none" w:sz="0" w:space="0" w:color="auto"/>
        <w:left w:val="none" w:sz="0" w:space="0" w:color="auto"/>
        <w:bottom w:val="none" w:sz="0" w:space="0" w:color="auto"/>
        <w:right w:val="none" w:sz="0" w:space="0" w:color="auto"/>
      </w:divBdr>
    </w:div>
    <w:div w:id="1487286130">
      <w:bodyDiv w:val="1"/>
      <w:marLeft w:val="0"/>
      <w:marRight w:val="0"/>
      <w:marTop w:val="0"/>
      <w:marBottom w:val="0"/>
      <w:divBdr>
        <w:top w:val="none" w:sz="0" w:space="0" w:color="auto"/>
        <w:left w:val="none" w:sz="0" w:space="0" w:color="auto"/>
        <w:bottom w:val="none" w:sz="0" w:space="0" w:color="auto"/>
        <w:right w:val="none" w:sz="0" w:space="0" w:color="auto"/>
      </w:divBdr>
    </w:div>
    <w:div w:id="1806775999">
      <w:bodyDiv w:val="1"/>
      <w:marLeft w:val="0"/>
      <w:marRight w:val="0"/>
      <w:marTop w:val="0"/>
      <w:marBottom w:val="0"/>
      <w:divBdr>
        <w:top w:val="none" w:sz="0" w:space="0" w:color="auto"/>
        <w:left w:val="none" w:sz="0" w:space="0" w:color="auto"/>
        <w:bottom w:val="none" w:sz="0" w:space="0" w:color="auto"/>
        <w:right w:val="none" w:sz="0" w:space="0" w:color="auto"/>
      </w:divBdr>
    </w:div>
    <w:div w:id="1852210138">
      <w:bodyDiv w:val="1"/>
      <w:marLeft w:val="0"/>
      <w:marRight w:val="0"/>
      <w:marTop w:val="0"/>
      <w:marBottom w:val="0"/>
      <w:divBdr>
        <w:top w:val="none" w:sz="0" w:space="0" w:color="auto"/>
        <w:left w:val="none" w:sz="0" w:space="0" w:color="auto"/>
        <w:bottom w:val="none" w:sz="0" w:space="0" w:color="auto"/>
        <w:right w:val="none" w:sz="0" w:space="0" w:color="auto"/>
      </w:divBdr>
    </w:div>
    <w:div w:id="1861579944">
      <w:bodyDiv w:val="1"/>
      <w:marLeft w:val="0"/>
      <w:marRight w:val="0"/>
      <w:marTop w:val="0"/>
      <w:marBottom w:val="0"/>
      <w:divBdr>
        <w:top w:val="none" w:sz="0" w:space="0" w:color="auto"/>
        <w:left w:val="none" w:sz="0" w:space="0" w:color="auto"/>
        <w:bottom w:val="none" w:sz="0" w:space="0" w:color="auto"/>
        <w:right w:val="none" w:sz="0" w:space="0" w:color="auto"/>
      </w:divBdr>
    </w:div>
    <w:div w:id="187996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Kalita@soton.ac.uk" TargetMode="External"/><Relationship Id="rId13" Type="http://schemas.openxmlformats.org/officeDocument/2006/relationships/hyperlink" Target="http://healthsurvey.hscic.gov.uk/media/37752/hse2015-child-phy-act.pdf" TargetMode="External"/><Relationship Id="rId18" Type="http://schemas.openxmlformats.org/officeDocument/2006/relationships/hyperlink" Target="https://doi.org/10.1002/(SICI)1099-1050(199705)6: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x.doi.org/10.1016/j.orcp.2018.04.001" TargetMode="External"/><Relationship Id="rId7" Type="http://schemas.openxmlformats.org/officeDocument/2006/relationships/endnotes" Target="endnotes.xml"/><Relationship Id="rId12" Type="http://schemas.openxmlformats.org/officeDocument/2006/relationships/hyperlink" Target="https://www.who.int/health-topics/adolescent-health/" TargetMode="External"/><Relationship Id="rId17" Type="http://schemas.openxmlformats.org/officeDocument/2006/relationships/hyperlink" Target="https://doi.org/10.1111/obr.12517" TargetMode="External"/><Relationship Id="rId25" Type="http://schemas.openxmlformats.org/officeDocument/2006/relationships/hyperlink" Target="https://dx.doi.org/10.1186/s12966-016-0418-2" TargetMode="External"/><Relationship Id="rId2" Type="http://schemas.openxmlformats.org/officeDocument/2006/relationships/numbering" Target="numbering.xml"/><Relationship Id="rId16" Type="http://schemas.openxmlformats.org/officeDocument/2006/relationships/hyperlink" Target="https://www.ofcom.org.uk/__data/assets/pdf_file/0023/190616/children-media-use-attitudes-2019-report.pdf" TargetMode="External"/><Relationship Id="rId20" Type="http://schemas.openxmlformats.org/officeDocument/2006/relationships/hyperlink" Target="https://www.ons.gov.uk/peoplepopulationandcommunity/birthsdeathsandmarriages/lifeexpectancies/datasets/nationallifetablesenglandreferencetab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nmh/publications/fact_sheet_diet_en.pdf" TargetMode="External"/><Relationship Id="rId24" Type="http://schemas.openxmlformats.org/officeDocument/2006/relationships/hyperlink" Target="https://dx.doi.org/10.1136/bmjopen-2017-018640" TargetMode="External"/><Relationship Id="rId5" Type="http://schemas.openxmlformats.org/officeDocument/2006/relationships/webSettings" Target="webSettings.xml"/><Relationship Id="rId15" Type="http://schemas.openxmlformats.org/officeDocument/2006/relationships/hyperlink" Target="https://doi.org/10.1111/obr.12797" TargetMode="External"/><Relationship Id="rId23" Type="http://schemas.openxmlformats.org/officeDocument/2006/relationships/hyperlink" Target="https://dx.doi.org/10.1377/hlthaff.2016.1315" TargetMode="External"/><Relationship Id="rId10" Type="http://schemas.openxmlformats.org/officeDocument/2006/relationships/footer" Target="footer1.xml"/><Relationship Id="rId19" Type="http://schemas.openxmlformats.org/officeDocument/2006/relationships/hyperlink" Target="https://digital.nhs.uk/data-and-information/publications/statistical/health-survey-for-england/health-survey-for-england-20152020" TargetMode="External"/><Relationship Id="rId4" Type="http://schemas.openxmlformats.org/officeDocument/2006/relationships/settings" Target="settings.xml"/><Relationship Id="rId9" Type="http://schemas.openxmlformats.org/officeDocument/2006/relationships/hyperlink" Target="https://www.researchfish.com/research?filter=MRC--MC_UU_12011/4&amp;gorderby=organisation&amp;zone=portfolio&amp;ob=created" TargetMode="External"/><Relationship Id="rId14" Type="http://schemas.openxmlformats.org/officeDocument/2006/relationships/hyperlink" Target="https://www.longtermplan.nhs.uk/publication/nhs-long-term-plan" TargetMode="External"/><Relationship Id="rId22" Type="http://schemas.openxmlformats.org/officeDocument/2006/relationships/hyperlink" Target="https://dx.doi.org/10.1016/j.acap.2015.07.00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C51E3-132C-4A16-A771-AF25110B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25</Pages>
  <Words>13146</Words>
  <Characters>74938</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Technology Assessment Report commissioned by the NIHR HTA Programme on behalf of the National Institute for Health and Clinical Excellence</vt:lpstr>
    </vt:vector>
  </TitlesOfParts>
  <Company>University of Southampton</Company>
  <LinksUpToDate>false</LinksUpToDate>
  <CharactersWithSpaces>87909</CharactersWithSpaces>
  <SharedDoc>false</SharedDoc>
  <HLinks>
    <vt:vector size="240" baseType="variant">
      <vt:variant>
        <vt:i4>1900598</vt:i4>
      </vt:variant>
      <vt:variant>
        <vt:i4>233</vt:i4>
      </vt:variant>
      <vt:variant>
        <vt:i4>0</vt:i4>
      </vt:variant>
      <vt:variant>
        <vt:i4>5</vt:i4>
      </vt:variant>
      <vt:variant>
        <vt:lpwstr/>
      </vt:variant>
      <vt:variant>
        <vt:lpwstr>_Toc256671589</vt:lpwstr>
      </vt:variant>
      <vt:variant>
        <vt:i4>1900598</vt:i4>
      </vt:variant>
      <vt:variant>
        <vt:i4>227</vt:i4>
      </vt:variant>
      <vt:variant>
        <vt:i4>0</vt:i4>
      </vt:variant>
      <vt:variant>
        <vt:i4>5</vt:i4>
      </vt:variant>
      <vt:variant>
        <vt:lpwstr/>
      </vt:variant>
      <vt:variant>
        <vt:lpwstr>_Toc256671588</vt:lpwstr>
      </vt:variant>
      <vt:variant>
        <vt:i4>1900598</vt:i4>
      </vt:variant>
      <vt:variant>
        <vt:i4>221</vt:i4>
      </vt:variant>
      <vt:variant>
        <vt:i4>0</vt:i4>
      </vt:variant>
      <vt:variant>
        <vt:i4>5</vt:i4>
      </vt:variant>
      <vt:variant>
        <vt:lpwstr/>
      </vt:variant>
      <vt:variant>
        <vt:lpwstr>_Toc256671587</vt:lpwstr>
      </vt:variant>
      <vt:variant>
        <vt:i4>1900598</vt:i4>
      </vt:variant>
      <vt:variant>
        <vt:i4>215</vt:i4>
      </vt:variant>
      <vt:variant>
        <vt:i4>0</vt:i4>
      </vt:variant>
      <vt:variant>
        <vt:i4>5</vt:i4>
      </vt:variant>
      <vt:variant>
        <vt:lpwstr/>
      </vt:variant>
      <vt:variant>
        <vt:lpwstr>_Toc256671586</vt:lpwstr>
      </vt:variant>
      <vt:variant>
        <vt:i4>1245235</vt:i4>
      </vt:variant>
      <vt:variant>
        <vt:i4>206</vt:i4>
      </vt:variant>
      <vt:variant>
        <vt:i4>0</vt:i4>
      </vt:variant>
      <vt:variant>
        <vt:i4>5</vt:i4>
      </vt:variant>
      <vt:variant>
        <vt:lpwstr/>
      </vt:variant>
      <vt:variant>
        <vt:lpwstr>_Toc256155251</vt:lpwstr>
      </vt:variant>
      <vt:variant>
        <vt:i4>1245235</vt:i4>
      </vt:variant>
      <vt:variant>
        <vt:i4>200</vt:i4>
      </vt:variant>
      <vt:variant>
        <vt:i4>0</vt:i4>
      </vt:variant>
      <vt:variant>
        <vt:i4>5</vt:i4>
      </vt:variant>
      <vt:variant>
        <vt:lpwstr/>
      </vt:variant>
      <vt:variant>
        <vt:lpwstr>_Toc256155250</vt:lpwstr>
      </vt:variant>
      <vt:variant>
        <vt:i4>1179699</vt:i4>
      </vt:variant>
      <vt:variant>
        <vt:i4>194</vt:i4>
      </vt:variant>
      <vt:variant>
        <vt:i4>0</vt:i4>
      </vt:variant>
      <vt:variant>
        <vt:i4>5</vt:i4>
      </vt:variant>
      <vt:variant>
        <vt:lpwstr/>
      </vt:variant>
      <vt:variant>
        <vt:lpwstr>_Toc256155249</vt:lpwstr>
      </vt:variant>
      <vt:variant>
        <vt:i4>1179699</vt:i4>
      </vt:variant>
      <vt:variant>
        <vt:i4>188</vt:i4>
      </vt:variant>
      <vt:variant>
        <vt:i4>0</vt:i4>
      </vt:variant>
      <vt:variant>
        <vt:i4>5</vt:i4>
      </vt:variant>
      <vt:variant>
        <vt:lpwstr/>
      </vt:variant>
      <vt:variant>
        <vt:lpwstr>_Toc256155248</vt:lpwstr>
      </vt:variant>
      <vt:variant>
        <vt:i4>1179699</vt:i4>
      </vt:variant>
      <vt:variant>
        <vt:i4>182</vt:i4>
      </vt:variant>
      <vt:variant>
        <vt:i4>0</vt:i4>
      </vt:variant>
      <vt:variant>
        <vt:i4>5</vt:i4>
      </vt:variant>
      <vt:variant>
        <vt:lpwstr/>
      </vt:variant>
      <vt:variant>
        <vt:lpwstr>_Toc256155247</vt:lpwstr>
      </vt:variant>
      <vt:variant>
        <vt:i4>1179699</vt:i4>
      </vt:variant>
      <vt:variant>
        <vt:i4>176</vt:i4>
      </vt:variant>
      <vt:variant>
        <vt:i4>0</vt:i4>
      </vt:variant>
      <vt:variant>
        <vt:i4>5</vt:i4>
      </vt:variant>
      <vt:variant>
        <vt:lpwstr/>
      </vt:variant>
      <vt:variant>
        <vt:lpwstr>_Toc256155246</vt:lpwstr>
      </vt:variant>
      <vt:variant>
        <vt:i4>1179699</vt:i4>
      </vt:variant>
      <vt:variant>
        <vt:i4>170</vt:i4>
      </vt:variant>
      <vt:variant>
        <vt:i4>0</vt:i4>
      </vt:variant>
      <vt:variant>
        <vt:i4>5</vt:i4>
      </vt:variant>
      <vt:variant>
        <vt:lpwstr/>
      </vt:variant>
      <vt:variant>
        <vt:lpwstr>_Toc256155245</vt:lpwstr>
      </vt:variant>
      <vt:variant>
        <vt:i4>1179699</vt:i4>
      </vt:variant>
      <vt:variant>
        <vt:i4>164</vt:i4>
      </vt:variant>
      <vt:variant>
        <vt:i4>0</vt:i4>
      </vt:variant>
      <vt:variant>
        <vt:i4>5</vt:i4>
      </vt:variant>
      <vt:variant>
        <vt:lpwstr/>
      </vt:variant>
      <vt:variant>
        <vt:lpwstr>_Toc256155244</vt:lpwstr>
      </vt:variant>
      <vt:variant>
        <vt:i4>1179699</vt:i4>
      </vt:variant>
      <vt:variant>
        <vt:i4>158</vt:i4>
      </vt:variant>
      <vt:variant>
        <vt:i4>0</vt:i4>
      </vt:variant>
      <vt:variant>
        <vt:i4>5</vt:i4>
      </vt:variant>
      <vt:variant>
        <vt:lpwstr/>
      </vt:variant>
      <vt:variant>
        <vt:lpwstr>_Toc256155243</vt:lpwstr>
      </vt:variant>
      <vt:variant>
        <vt:i4>1179699</vt:i4>
      </vt:variant>
      <vt:variant>
        <vt:i4>152</vt:i4>
      </vt:variant>
      <vt:variant>
        <vt:i4>0</vt:i4>
      </vt:variant>
      <vt:variant>
        <vt:i4>5</vt:i4>
      </vt:variant>
      <vt:variant>
        <vt:lpwstr/>
      </vt:variant>
      <vt:variant>
        <vt:lpwstr>_Toc256155242</vt:lpwstr>
      </vt:variant>
      <vt:variant>
        <vt:i4>1179699</vt:i4>
      </vt:variant>
      <vt:variant>
        <vt:i4>146</vt:i4>
      </vt:variant>
      <vt:variant>
        <vt:i4>0</vt:i4>
      </vt:variant>
      <vt:variant>
        <vt:i4>5</vt:i4>
      </vt:variant>
      <vt:variant>
        <vt:lpwstr/>
      </vt:variant>
      <vt:variant>
        <vt:lpwstr>_Toc256155241</vt:lpwstr>
      </vt:variant>
      <vt:variant>
        <vt:i4>1179699</vt:i4>
      </vt:variant>
      <vt:variant>
        <vt:i4>140</vt:i4>
      </vt:variant>
      <vt:variant>
        <vt:i4>0</vt:i4>
      </vt:variant>
      <vt:variant>
        <vt:i4>5</vt:i4>
      </vt:variant>
      <vt:variant>
        <vt:lpwstr/>
      </vt:variant>
      <vt:variant>
        <vt:lpwstr>_Toc256155240</vt:lpwstr>
      </vt:variant>
      <vt:variant>
        <vt:i4>1376307</vt:i4>
      </vt:variant>
      <vt:variant>
        <vt:i4>134</vt:i4>
      </vt:variant>
      <vt:variant>
        <vt:i4>0</vt:i4>
      </vt:variant>
      <vt:variant>
        <vt:i4>5</vt:i4>
      </vt:variant>
      <vt:variant>
        <vt:lpwstr/>
      </vt:variant>
      <vt:variant>
        <vt:lpwstr>_Toc256155239</vt:lpwstr>
      </vt:variant>
      <vt:variant>
        <vt:i4>1376307</vt:i4>
      </vt:variant>
      <vt:variant>
        <vt:i4>128</vt:i4>
      </vt:variant>
      <vt:variant>
        <vt:i4>0</vt:i4>
      </vt:variant>
      <vt:variant>
        <vt:i4>5</vt:i4>
      </vt:variant>
      <vt:variant>
        <vt:lpwstr/>
      </vt:variant>
      <vt:variant>
        <vt:lpwstr>_Toc256155238</vt:lpwstr>
      </vt:variant>
      <vt:variant>
        <vt:i4>1376307</vt:i4>
      </vt:variant>
      <vt:variant>
        <vt:i4>122</vt:i4>
      </vt:variant>
      <vt:variant>
        <vt:i4>0</vt:i4>
      </vt:variant>
      <vt:variant>
        <vt:i4>5</vt:i4>
      </vt:variant>
      <vt:variant>
        <vt:lpwstr/>
      </vt:variant>
      <vt:variant>
        <vt:lpwstr>_Toc256155237</vt:lpwstr>
      </vt:variant>
      <vt:variant>
        <vt:i4>1376307</vt:i4>
      </vt:variant>
      <vt:variant>
        <vt:i4>116</vt:i4>
      </vt:variant>
      <vt:variant>
        <vt:i4>0</vt:i4>
      </vt:variant>
      <vt:variant>
        <vt:i4>5</vt:i4>
      </vt:variant>
      <vt:variant>
        <vt:lpwstr/>
      </vt:variant>
      <vt:variant>
        <vt:lpwstr>_Toc256155236</vt:lpwstr>
      </vt:variant>
      <vt:variant>
        <vt:i4>1376307</vt:i4>
      </vt:variant>
      <vt:variant>
        <vt:i4>110</vt:i4>
      </vt:variant>
      <vt:variant>
        <vt:i4>0</vt:i4>
      </vt:variant>
      <vt:variant>
        <vt:i4>5</vt:i4>
      </vt:variant>
      <vt:variant>
        <vt:lpwstr/>
      </vt:variant>
      <vt:variant>
        <vt:lpwstr>_Toc256155235</vt:lpwstr>
      </vt:variant>
      <vt:variant>
        <vt:i4>1376307</vt:i4>
      </vt:variant>
      <vt:variant>
        <vt:i4>104</vt:i4>
      </vt:variant>
      <vt:variant>
        <vt:i4>0</vt:i4>
      </vt:variant>
      <vt:variant>
        <vt:i4>5</vt:i4>
      </vt:variant>
      <vt:variant>
        <vt:lpwstr/>
      </vt:variant>
      <vt:variant>
        <vt:lpwstr>_Toc256155234</vt:lpwstr>
      </vt:variant>
      <vt:variant>
        <vt:i4>1376307</vt:i4>
      </vt:variant>
      <vt:variant>
        <vt:i4>98</vt:i4>
      </vt:variant>
      <vt:variant>
        <vt:i4>0</vt:i4>
      </vt:variant>
      <vt:variant>
        <vt:i4>5</vt:i4>
      </vt:variant>
      <vt:variant>
        <vt:lpwstr/>
      </vt:variant>
      <vt:variant>
        <vt:lpwstr>_Toc256155233</vt:lpwstr>
      </vt:variant>
      <vt:variant>
        <vt:i4>1376307</vt:i4>
      </vt:variant>
      <vt:variant>
        <vt:i4>92</vt:i4>
      </vt:variant>
      <vt:variant>
        <vt:i4>0</vt:i4>
      </vt:variant>
      <vt:variant>
        <vt:i4>5</vt:i4>
      </vt:variant>
      <vt:variant>
        <vt:lpwstr/>
      </vt:variant>
      <vt:variant>
        <vt:lpwstr>_Toc256155232</vt:lpwstr>
      </vt:variant>
      <vt:variant>
        <vt:i4>1376307</vt:i4>
      </vt:variant>
      <vt:variant>
        <vt:i4>86</vt:i4>
      </vt:variant>
      <vt:variant>
        <vt:i4>0</vt:i4>
      </vt:variant>
      <vt:variant>
        <vt:i4>5</vt:i4>
      </vt:variant>
      <vt:variant>
        <vt:lpwstr/>
      </vt:variant>
      <vt:variant>
        <vt:lpwstr>_Toc256155231</vt:lpwstr>
      </vt:variant>
      <vt:variant>
        <vt:i4>1376307</vt:i4>
      </vt:variant>
      <vt:variant>
        <vt:i4>80</vt:i4>
      </vt:variant>
      <vt:variant>
        <vt:i4>0</vt:i4>
      </vt:variant>
      <vt:variant>
        <vt:i4>5</vt:i4>
      </vt:variant>
      <vt:variant>
        <vt:lpwstr/>
      </vt:variant>
      <vt:variant>
        <vt:lpwstr>_Toc256155230</vt:lpwstr>
      </vt:variant>
      <vt:variant>
        <vt:i4>1310771</vt:i4>
      </vt:variant>
      <vt:variant>
        <vt:i4>74</vt:i4>
      </vt:variant>
      <vt:variant>
        <vt:i4>0</vt:i4>
      </vt:variant>
      <vt:variant>
        <vt:i4>5</vt:i4>
      </vt:variant>
      <vt:variant>
        <vt:lpwstr/>
      </vt:variant>
      <vt:variant>
        <vt:lpwstr>_Toc256155229</vt:lpwstr>
      </vt:variant>
      <vt:variant>
        <vt:i4>1310771</vt:i4>
      </vt:variant>
      <vt:variant>
        <vt:i4>68</vt:i4>
      </vt:variant>
      <vt:variant>
        <vt:i4>0</vt:i4>
      </vt:variant>
      <vt:variant>
        <vt:i4>5</vt:i4>
      </vt:variant>
      <vt:variant>
        <vt:lpwstr/>
      </vt:variant>
      <vt:variant>
        <vt:lpwstr>_Toc256155228</vt:lpwstr>
      </vt:variant>
      <vt:variant>
        <vt:i4>1310771</vt:i4>
      </vt:variant>
      <vt:variant>
        <vt:i4>62</vt:i4>
      </vt:variant>
      <vt:variant>
        <vt:i4>0</vt:i4>
      </vt:variant>
      <vt:variant>
        <vt:i4>5</vt:i4>
      </vt:variant>
      <vt:variant>
        <vt:lpwstr/>
      </vt:variant>
      <vt:variant>
        <vt:lpwstr>_Toc256155227</vt:lpwstr>
      </vt:variant>
      <vt:variant>
        <vt:i4>1310771</vt:i4>
      </vt:variant>
      <vt:variant>
        <vt:i4>56</vt:i4>
      </vt:variant>
      <vt:variant>
        <vt:i4>0</vt:i4>
      </vt:variant>
      <vt:variant>
        <vt:i4>5</vt:i4>
      </vt:variant>
      <vt:variant>
        <vt:lpwstr/>
      </vt:variant>
      <vt:variant>
        <vt:lpwstr>_Toc256155226</vt:lpwstr>
      </vt:variant>
      <vt:variant>
        <vt:i4>1310771</vt:i4>
      </vt:variant>
      <vt:variant>
        <vt:i4>50</vt:i4>
      </vt:variant>
      <vt:variant>
        <vt:i4>0</vt:i4>
      </vt:variant>
      <vt:variant>
        <vt:i4>5</vt:i4>
      </vt:variant>
      <vt:variant>
        <vt:lpwstr/>
      </vt:variant>
      <vt:variant>
        <vt:lpwstr>_Toc256155225</vt:lpwstr>
      </vt:variant>
      <vt:variant>
        <vt:i4>1310771</vt:i4>
      </vt:variant>
      <vt:variant>
        <vt:i4>44</vt:i4>
      </vt:variant>
      <vt:variant>
        <vt:i4>0</vt:i4>
      </vt:variant>
      <vt:variant>
        <vt:i4>5</vt:i4>
      </vt:variant>
      <vt:variant>
        <vt:lpwstr/>
      </vt:variant>
      <vt:variant>
        <vt:lpwstr>_Toc256155224</vt:lpwstr>
      </vt:variant>
      <vt:variant>
        <vt:i4>1310771</vt:i4>
      </vt:variant>
      <vt:variant>
        <vt:i4>38</vt:i4>
      </vt:variant>
      <vt:variant>
        <vt:i4>0</vt:i4>
      </vt:variant>
      <vt:variant>
        <vt:i4>5</vt:i4>
      </vt:variant>
      <vt:variant>
        <vt:lpwstr/>
      </vt:variant>
      <vt:variant>
        <vt:lpwstr>_Toc256155223</vt:lpwstr>
      </vt:variant>
      <vt:variant>
        <vt:i4>1310771</vt:i4>
      </vt:variant>
      <vt:variant>
        <vt:i4>32</vt:i4>
      </vt:variant>
      <vt:variant>
        <vt:i4>0</vt:i4>
      </vt:variant>
      <vt:variant>
        <vt:i4>5</vt:i4>
      </vt:variant>
      <vt:variant>
        <vt:lpwstr/>
      </vt:variant>
      <vt:variant>
        <vt:lpwstr>_Toc256155222</vt:lpwstr>
      </vt:variant>
      <vt:variant>
        <vt:i4>1310771</vt:i4>
      </vt:variant>
      <vt:variant>
        <vt:i4>26</vt:i4>
      </vt:variant>
      <vt:variant>
        <vt:i4>0</vt:i4>
      </vt:variant>
      <vt:variant>
        <vt:i4>5</vt:i4>
      </vt:variant>
      <vt:variant>
        <vt:lpwstr/>
      </vt:variant>
      <vt:variant>
        <vt:lpwstr>_Toc256155221</vt:lpwstr>
      </vt:variant>
      <vt:variant>
        <vt:i4>1310771</vt:i4>
      </vt:variant>
      <vt:variant>
        <vt:i4>20</vt:i4>
      </vt:variant>
      <vt:variant>
        <vt:i4>0</vt:i4>
      </vt:variant>
      <vt:variant>
        <vt:i4>5</vt:i4>
      </vt:variant>
      <vt:variant>
        <vt:lpwstr/>
      </vt:variant>
      <vt:variant>
        <vt:lpwstr>_Toc256155220</vt:lpwstr>
      </vt:variant>
      <vt:variant>
        <vt:i4>1507379</vt:i4>
      </vt:variant>
      <vt:variant>
        <vt:i4>14</vt:i4>
      </vt:variant>
      <vt:variant>
        <vt:i4>0</vt:i4>
      </vt:variant>
      <vt:variant>
        <vt:i4>5</vt:i4>
      </vt:variant>
      <vt:variant>
        <vt:lpwstr/>
      </vt:variant>
      <vt:variant>
        <vt:lpwstr>_Toc256155219</vt:lpwstr>
      </vt:variant>
      <vt:variant>
        <vt:i4>1507379</vt:i4>
      </vt:variant>
      <vt:variant>
        <vt:i4>8</vt:i4>
      </vt:variant>
      <vt:variant>
        <vt:i4>0</vt:i4>
      </vt:variant>
      <vt:variant>
        <vt:i4>5</vt:i4>
      </vt:variant>
      <vt:variant>
        <vt:lpwstr/>
      </vt:variant>
      <vt:variant>
        <vt:lpwstr>_Toc256155218</vt:lpwstr>
      </vt:variant>
      <vt:variant>
        <vt:i4>4325381</vt:i4>
      </vt:variant>
      <vt:variant>
        <vt:i4>3</vt:i4>
      </vt:variant>
      <vt:variant>
        <vt:i4>0</vt:i4>
      </vt:variant>
      <vt:variant>
        <vt:i4>5</vt:i4>
      </vt:variant>
      <vt:variant>
        <vt:lpwstr>http://www.icmje.org/</vt:lpwstr>
      </vt:variant>
      <vt:variant>
        <vt:lpwstr/>
      </vt:variant>
      <vt:variant>
        <vt:i4>7864351</vt:i4>
      </vt:variant>
      <vt:variant>
        <vt:i4>0</vt:i4>
      </vt:variant>
      <vt:variant>
        <vt:i4>0</vt:i4>
      </vt:variant>
      <vt:variant>
        <vt:i4>5</vt:i4>
      </vt:variant>
      <vt:variant>
        <vt:lpwstr>http://www.icmje.org/coi_disclosure.pdf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Assessment Report commissioned by the NIHR HTA Programme on behalf of the National Institute for Health and Clinical Excellence</dc:title>
  <dc:subject/>
  <dc:creator>htait</dc:creator>
  <cp:keywords/>
  <dc:description/>
  <cp:lastModifiedBy>Karen Drake</cp:lastModifiedBy>
  <cp:revision>2</cp:revision>
  <cp:lastPrinted>2014-09-26T09:06:00Z</cp:lastPrinted>
  <dcterms:created xsi:type="dcterms:W3CDTF">2022-07-18T09:46:00Z</dcterms:created>
  <dcterms:modified xsi:type="dcterms:W3CDTF">2022-07-18T09:46:00Z</dcterms:modified>
</cp:coreProperties>
</file>