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9D24B" w14:textId="77777777" w:rsidR="007D50D3" w:rsidRPr="00854293" w:rsidRDefault="007D50D3" w:rsidP="007D50D3">
      <w:pPr>
        <w:spacing w:line="480" w:lineRule="auto"/>
        <w:jc w:val="center"/>
        <w:rPr>
          <w:rFonts w:ascii="Times New Roman" w:hAnsi="Times New Roman" w:cs="Times New Roman"/>
        </w:rPr>
      </w:pPr>
    </w:p>
    <w:p w14:paraId="6C956355" w14:textId="77777777" w:rsidR="007D50D3" w:rsidRPr="00854293" w:rsidRDefault="007D50D3" w:rsidP="007D50D3">
      <w:pPr>
        <w:spacing w:line="480" w:lineRule="auto"/>
        <w:jc w:val="center"/>
        <w:rPr>
          <w:rFonts w:ascii="Times New Roman" w:hAnsi="Times New Roman" w:cs="Times New Roman"/>
        </w:rPr>
      </w:pPr>
    </w:p>
    <w:p w14:paraId="3A1096C9" w14:textId="77777777" w:rsidR="007D50D3" w:rsidRPr="00854293" w:rsidRDefault="007D50D3" w:rsidP="007D50D3">
      <w:pPr>
        <w:spacing w:line="480" w:lineRule="auto"/>
        <w:jc w:val="center"/>
        <w:rPr>
          <w:rFonts w:ascii="Times New Roman" w:hAnsi="Times New Roman" w:cs="Times New Roman"/>
        </w:rPr>
      </w:pPr>
    </w:p>
    <w:p w14:paraId="29756DDE" w14:textId="77777777" w:rsidR="007D50D3" w:rsidRPr="00854293" w:rsidRDefault="007D50D3" w:rsidP="007D50D3">
      <w:pPr>
        <w:spacing w:line="480" w:lineRule="auto"/>
        <w:jc w:val="center"/>
        <w:rPr>
          <w:rFonts w:ascii="Times New Roman" w:hAnsi="Times New Roman" w:cs="Times New Roman"/>
        </w:rPr>
      </w:pPr>
    </w:p>
    <w:p w14:paraId="1904B71E" w14:textId="77777777" w:rsidR="007D50D3" w:rsidRPr="00854293" w:rsidRDefault="007D50D3" w:rsidP="007D50D3">
      <w:pPr>
        <w:spacing w:line="480" w:lineRule="auto"/>
        <w:jc w:val="center"/>
        <w:rPr>
          <w:rFonts w:ascii="Times New Roman" w:hAnsi="Times New Roman" w:cs="Times New Roman"/>
        </w:rPr>
      </w:pPr>
    </w:p>
    <w:p w14:paraId="64F1A8BA" w14:textId="77777777" w:rsidR="007D50D3" w:rsidRPr="00854293" w:rsidRDefault="007D50D3" w:rsidP="007D50D3">
      <w:pPr>
        <w:spacing w:line="480" w:lineRule="auto"/>
        <w:jc w:val="center"/>
        <w:rPr>
          <w:rFonts w:ascii="Times New Roman" w:hAnsi="Times New Roman" w:cs="Times New Roman"/>
        </w:rPr>
      </w:pPr>
    </w:p>
    <w:p w14:paraId="25E2D591" w14:textId="77777777" w:rsidR="007D50D3" w:rsidRPr="00854293" w:rsidRDefault="007D50D3" w:rsidP="007D50D3">
      <w:pPr>
        <w:spacing w:line="480" w:lineRule="auto"/>
        <w:jc w:val="center"/>
        <w:rPr>
          <w:rFonts w:ascii="Times New Roman" w:hAnsi="Times New Roman" w:cs="Times New Roman"/>
        </w:rPr>
      </w:pPr>
    </w:p>
    <w:p w14:paraId="0A27E808" w14:textId="77777777" w:rsidR="007D50D3" w:rsidRPr="00854293" w:rsidRDefault="007D50D3" w:rsidP="007D50D3">
      <w:pPr>
        <w:spacing w:line="480" w:lineRule="auto"/>
        <w:jc w:val="center"/>
        <w:rPr>
          <w:rFonts w:ascii="Times New Roman" w:hAnsi="Times New Roman" w:cs="Times New Roman"/>
        </w:rPr>
      </w:pPr>
    </w:p>
    <w:p w14:paraId="37FD31E8" w14:textId="77777777" w:rsidR="007D50D3" w:rsidRPr="00854293" w:rsidRDefault="007D50D3" w:rsidP="007D50D3">
      <w:pPr>
        <w:spacing w:line="480" w:lineRule="auto"/>
        <w:jc w:val="center"/>
        <w:rPr>
          <w:rFonts w:ascii="Times New Roman" w:hAnsi="Times New Roman" w:cs="Times New Roman"/>
        </w:rPr>
      </w:pPr>
    </w:p>
    <w:p w14:paraId="07705133" w14:textId="77777777" w:rsidR="007D50D3" w:rsidRPr="00854293" w:rsidRDefault="007D50D3" w:rsidP="007D50D3">
      <w:pPr>
        <w:spacing w:line="480" w:lineRule="auto"/>
        <w:jc w:val="center"/>
        <w:rPr>
          <w:rFonts w:ascii="Times New Roman" w:hAnsi="Times New Roman" w:cs="Times New Roman"/>
        </w:rPr>
      </w:pPr>
    </w:p>
    <w:p w14:paraId="7AE7C2AD" w14:textId="77777777" w:rsidR="007D50D3" w:rsidRPr="00854293" w:rsidRDefault="007D50D3" w:rsidP="007D50D3">
      <w:pPr>
        <w:spacing w:line="480" w:lineRule="auto"/>
        <w:jc w:val="center"/>
        <w:rPr>
          <w:rFonts w:ascii="Times New Roman" w:hAnsi="Times New Roman" w:cs="Times New Roman"/>
        </w:rPr>
      </w:pPr>
      <w:r w:rsidRPr="00854293">
        <w:rPr>
          <w:rFonts w:ascii="Times New Roman" w:hAnsi="Times New Roman" w:cs="Times New Roman"/>
        </w:rPr>
        <w:t>The Impact of Non-Harmonious Goals on Partner Support and Taking on Opportunities</w:t>
      </w:r>
    </w:p>
    <w:p w14:paraId="28246D0C" w14:textId="77777777" w:rsidR="007D50D3" w:rsidRPr="00854293" w:rsidRDefault="007D50D3" w:rsidP="007D50D3">
      <w:pPr>
        <w:spacing w:line="480" w:lineRule="auto"/>
        <w:jc w:val="center"/>
        <w:rPr>
          <w:rFonts w:ascii="Times New Roman" w:hAnsi="Times New Roman" w:cs="Times New Roman"/>
          <w:b/>
          <w:lang w:val="en-GB"/>
        </w:rPr>
      </w:pPr>
      <w:r w:rsidRPr="00854293">
        <w:rPr>
          <w:rFonts w:ascii="Times New Roman" w:hAnsi="Times New Roman" w:cs="Times New Roman"/>
          <w:lang w:val="en-GB"/>
        </w:rPr>
        <w:br w:type="column"/>
      </w:r>
      <w:r w:rsidRPr="00854293">
        <w:rPr>
          <w:rFonts w:ascii="Times New Roman" w:hAnsi="Times New Roman" w:cs="Times New Roman"/>
          <w:b/>
          <w:lang w:val="en-GB"/>
        </w:rPr>
        <w:lastRenderedPageBreak/>
        <w:t>Abstract</w:t>
      </w:r>
    </w:p>
    <w:p w14:paraId="18782520" w14:textId="0D617584" w:rsidR="007D50D3" w:rsidRPr="00854293" w:rsidRDefault="007D50D3" w:rsidP="007D50D3">
      <w:pPr>
        <w:spacing w:line="480" w:lineRule="auto"/>
        <w:rPr>
          <w:rFonts w:ascii="Times New Roman" w:hAnsi="Times New Roman" w:cs="Times New Roman"/>
        </w:rPr>
      </w:pPr>
      <w:r>
        <w:rPr>
          <w:rFonts w:ascii="Times New Roman" w:hAnsi="Times New Roman" w:cs="Times New Roman"/>
        </w:rPr>
        <w:t xml:space="preserve">Romantic </w:t>
      </w:r>
      <w:r w:rsidRPr="00854293">
        <w:rPr>
          <w:rFonts w:ascii="Times New Roman" w:hAnsi="Times New Roman" w:cs="Times New Roman"/>
        </w:rPr>
        <w:t xml:space="preserve">partners often support </w:t>
      </w:r>
      <w:r>
        <w:rPr>
          <w:rFonts w:ascii="Times New Roman" w:hAnsi="Times New Roman" w:cs="Times New Roman"/>
        </w:rPr>
        <w:t>each other to</w:t>
      </w:r>
      <w:r w:rsidRPr="00854293">
        <w:rPr>
          <w:rFonts w:ascii="Times New Roman" w:hAnsi="Times New Roman" w:cs="Times New Roman"/>
        </w:rPr>
        <w:t xml:space="preserve"> progress toward goals. However, </w:t>
      </w:r>
      <w:r>
        <w:rPr>
          <w:rFonts w:ascii="Times New Roman" w:hAnsi="Times New Roman" w:cs="Times New Roman"/>
        </w:rPr>
        <w:t>at times</w:t>
      </w:r>
      <w:r w:rsidRPr="00854293">
        <w:rPr>
          <w:rFonts w:ascii="Times New Roman" w:hAnsi="Times New Roman" w:cs="Times New Roman"/>
        </w:rPr>
        <w:t xml:space="preserve"> partners</w:t>
      </w:r>
      <w:r>
        <w:rPr>
          <w:rFonts w:ascii="Times New Roman" w:hAnsi="Times New Roman" w:cs="Times New Roman"/>
        </w:rPr>
        <w:t>’</w:t>
      </w:r>
      <w:r w:rsidRPr="00854293">
        <w:rPr>
          <w:rFonts w:ascii="Times New Roman" w:hAnsi="Times New Roman" w:cs="Times New Roman"/>
        </w:rPr>
        <w:t xml:space="preserve"> goals are not in harmony </w:t>
      </w:r>
      <w:r>
        <w:rPr>
          <w:rFonts w:ascii="Times New Roman" w:hAnsi="Times New Roman" w:cs="Times New Roman"/>
        </w:rPr>
        <w:t xml:space="preserve">and conflict </w:t>
      </w:r>
      <w:r w:rsidRPr="00854293">
        <w:rPr>
          <w:rFonts w:ascii="Times New Roman" w:hAnsi="Times New Roman" w:cs="Times New Roman"/>
        </w:rPr>
        <w:t>with partner or relationship</w:t>
      </w:r>
      <w:r w:rsidR="00FB5F22">
        <w:rPr>
          <w:rFonts w:ascii="Times New Roman" w:hAnsi="Times New Roman" w:cs="Times New Roman"/>
        </w:rPr>
        <w:t xml:space="preserve"> needs</w:t>
      </w:r>
      <w:r w:rsidRPr="00854293">
        <w:rPr>
          <w:rFonts w:ascii="Times New Roman" w:hAnsi="Times New Roman" w:cs="Times New Roman"/>
        </w:rPr>
        <w:t xml:space="preserve">, </w:t>
      </w:r>
      <w:r>
        <w:rPr>
          <w:rFonts w:ascii="Times New Roman" w:hAnsi="Times New Roman" w:cs="Times New Roman"/>
        </w:rPr>
        <w:t>leading to</w:t>
      </w:r>
      <w:r w:rsidRPr="00854293">
        <w:rPr>
          <w:rFonts w:ascii="Times New Roman" w:hAnsi="Times New Roman" w:cs="Times New Roman"/>
        </w:rPr>
        <w:t xml:space="preserve"> negative consequences for </w:t>
      </w:r>
      <w:r>
        <w:rPr>
          <w:rFonts w:ascii="Times New Roman" w:hAnsi="Times New Roman" w:cs="Times New Roman"/>
        </w:rPr>
        <w:t>couple members</w:t>
      </w:r>
      <w:r w:rsidRPr="00854293">
        <w:rPr>
          <w:rFonts w:ascii="Times New Roman" w:hAnsi="Times New Roman" w:cs="Times New Roman"/>
        </w:rPr>
        <w:t xml:space="preserve">. </w:t>
      </w:r>
      <w:r w:rsidR="00FB5F22">
        <w:rPr>
          <w:rFonts w:ascii="Times New Roman" w:hAnsi="Times New Roman" w:cs="Times New Roman"/>
        </w:rPr>
        <w:t>T</w:t>
      </w:r>
      <w:r w:rsidRPr="00854293">
        <w:rPr>
          <w:rFonts w:ascii="Times New Roman" w:hAnsi="Times New Roman" w:cs="Times New Roman"/>
        </w:rPr>
        <w:t xml:space="preserve">he present study examined whether non-harmonious opportunities were associated with support provider’s and recipient’s behavior, perceived partner support, and goal outcomes. We further examined whether these effects were moderated by attachment styles. </w:t>
      </w:r>
      <w:r w:rsidR="00217C10">
        <w:rPr>
          <w:rFonts w:ascii="Times New Roman" w:hAnsi="Times New Roman" w:cs="Times New Roman"/>
        </w:rPr>
        <w:t xml:space="preserve">Findings from </w:t>
      </w:r>
      <w:r w:rsidRPr="00854293">
        <w:rPr>
          <w:rFonts w:ascii="Times New Roman" w:hAnsi="Times New Roman" w:cs="Times New Roman"/>
        </w:rPr>
        <w:t>two experimental (</w:t>
      </w:r>
      <w:r w:rsidRPr="00854293">
        <w:rPr>
          <w:rFonts w:ascii="Times New Roman" w:hAnsi="Times New Roman" w:cs="Times New Roman"/>
          <w:i/>
        </w:rPr>
        <w:t>n</w:t>
      </w:r>
      <w:r w:rsidRPr="00854293">
        <w:rPr>
          <w:rFonts w:ascii="Times New Roman" w:hAnsi="Times New Roman" w:cs="Times New Roman"/>
          <w:i/>
          <w:vertAlign w:val="subscript"/>
        </w:rPr>
        <w:t xml:space="preserve">1 </w:t>
      </w:r>
      <w:r w:rsidRPr="00854293">
        <w:rPr>
          <w:rFonts w:ascii="Times New Roman" w:hAnsi="Times New Roman" w:cs="Times New Roman"/>
        </w:rPr>
        <w:t xml:space="preserve">= 296, </w:t>
      </w:r>
      <w:r w:rsidRPr="00854293">
        <w:rPr>
          <w:rFonts w:ascii="Times New Roman" w:hAnsi="Times New Roman" w:cs="Times New Roman"/>
          <w:i/>
        </w:rPr>
        <w:t>n</w:t>
      </w:r>
      <w:r w:rsidRPr="00854293">
        <w:rPr>
          <w:rFonts w:ascii="Times New Roman" w:hAnsi="Times New Roman" w:cs="Times New Roman"/>
          <w:i/>
          <w:vertAlign w:val="subscript"/>
        </w:rPr>
        <w:t xml:space="preserve">2 </w:t>
      </w:r>
      <w:r w:rsidRPr="00854293">
        <w:rPr>
          <w:rFonts w:ascii="Times New Roman" w:hAnsi="Times New Roman" w:cs="Times New Roman"/>
        </w:rPr>
        <w:t>= 117) and one dyadic daily diary (</w:t>
      </w:r>
      <w:r w:rsidRPr="00854293">
        <w:rPr>
          <w:rFonts w:ascii="Times New Roman" w:hAnsi="Times New Roman" w:cs="Times New Roman"/>
          <w:i/>
        </w:rPr>
        <w:t>n</w:t>
      </w:r>
      <w:r w:rsidRPr="00854293">
        <w:rPr>
          <w:rFonts w:ascii="Times New Roman" w:hAnsi="Times New Roman" w:cs="Times New Roman"/>
          <w:i/>
          <w:vertAlign w:val="subscript"/>
        </w:rPr>
        <w:t xml:space="preserve">3 </w:t>
      </w:r>
      <w:r w:rsidRPr="00854293">
        <w:rPr>
          <w:rFonts w:ascii="Times New Roman" w:hAnsi="Times New Roman" w:cs="Times New Roman"/>
        </w:rPr>
        <w:t>= 267)</w:t>
      </w:r>
      <w:r w:rsidR="00217C10">
        <w:rPr>
          <w:rFonts w:ascii="Times New Roman" w:hAnsi="Times New Roman" w:cs="Times New Roman"/>
        </w:rPr>
        <w:t xml:space="preserve"> showed how having non-harmonious goals lead to</w:t>
      </w:r>
      <w:r w:rsidRPr="00854293">
        <w:rPr>
          <w:rFonts w:ascii="Times New Roman" w:hAnsi="Times New Roman" w:cs="Times New Roman"/>
        </w:rPr>
        <w:t xml:space="preserve"> </w:t>
      </w:r>
      <w:r>
        <w:rPr>
          <w:rFonts w:ascii="Times New Roman" w:hAnsi="Times New Roman" w:cs="Times New Roman"/>
        </w:rPr>
        <w:t xml:space="preserve">problematic </w:t>
      </w:r>
      <w:r w:rsidRPr="00854293">
        <w:rPr>
          <w:rFonts w:ascii="Times New Roman" w:hAnsi="Times New Roman" w:cs="Times New Roman"/>
        </w:rPr>
        <w:t>goal pursuit</w:t>
      </w:r>
      <w:r>
        <w:rPr>
          <w:rFonts w:ascii="Times New Roman" w:hAnsi="Times New Roman" w:cs="Times New Roman"/>
        </w:rPr>
        <w:t>. P</w:t>
      </w:r>
      <w:r w:rsidRPr="00854293">
        <w:rPr>
          <w:rFonts w:ascii="Times New Roman" w:hAnsi="Times New Roman" w:cs="Times New Roman"/>
        </w:rPr>
        <w:t>artners</w:t>
      </w:r>
      <w:r>
        <w:rPr>
          <w:rFonts w:ascii="Times New Roman" w:hAnsi="Times New Roman" w:cs="Times New Roman"/>
        </w:rPr>
        <w:t xml:space="preserve"> are</w:t>
      </w:r>
      <w:r w:rsidRPr="00854293">
        <w:rPr>
          <w:rFonts w:ascii="Times New Roman" w:hAnsi="Times New Roman" w:cs="Times New Roman"/>
        </w:rPr>
        <w:t xml:space="preserve"> less likely to behave positively toward </w:t>
      </w:r>
      <w:r>
        <w:rPr>
          <w:rFonts w:ascii="Times New Roman" w:hAnsi="Times New Roman" w:cs="Times New Roman"/>
        </w:rPr>
        <w:t xml:space="preserve">the </w:t>
      </w:r>
      <w:r w:rsidRPr="00854293">
        <w:rPr>
          <w:rFonts w:ascii="Times New Roman" w:hAnsi="Times New Roman" w:cs="Times New Roman"/>
        </w:rPr>
        <w:t xml:space="preserve">support provider, provide partner support, </w:t>
      </w:r>
      <w:r>
        <w:rPr>
          <w:rFonts w:ascii="Times New Roman" w:hAnsi="Times New Roman" w:cs="Times New Roman"/>
        </w:rPr>
        <w:t>view</w:t>
      </w:r>
      <w:r w:rsidRPr="00854293">
        <w:rPr>
          <w:rFonts w:ascii="Times New Roman" w:hAnsi="Times New Roman" w:cs="Times New Roman"/>
        </w:rPr>
        <w:t xml:space="preserve"> their partners as supportive, and </w:t>
      </w:r>
      <w:r>
        <w:rPr>
          <w:rFonts w:ascii="Times New Roman" w:hAnsi="Times New Roman" w:cs="Times New Roman"/>
        </w:rPr>
        <w:t xml:space="preserve">report </w:t>
      </w:r>
      <w:r w:rsidRPr="00854293">
        <w:rPr>
          <w:rFonts w:ascii="Times New Roman" w:hAnsi="Times New Roman" w:cs="Times New Roman"/>
        </w:rPr>
        <w:t>less commit</w:t>
      </w:r>
      <w:r>
        <w:rPr>
          <w:rFonts w:ascii="Times New Roman" w:hAnsi="Times New Roman" w:cs="Times New Roman"/>
        </w:rPr>
        <w:t>ment to partners,</w:t>
      </w:r>
      <w:r w:rsidRPr="00854293">
        <w:rPr>
          <w:rFonts w:ascii="Times New Roman" w:hAnsi="Times New Roman" w:cs="Times New Roman"/>
        </w:rPr>
        <w:t xml:space="preserve"> and make less</w:t>
      </w:r>
      <w:r>
        <w:rPr>
          <w:rFonts w:ascii="Times New Roman" w:hAnsi="Times New Roman" w:cs="Times New Roman"/>
        </w:rPr>
        <w:t xml:space="preserve"> goal</w:t>
      </w:r>
      <w:r w:rsidRPr="00854293">
        <w:rPr>
          <w:rFonts w:ascii="Times New Roman" w:hAnsi="Times New Roman" w:cs="Times New Roman"/>
        </w:rPr>
        <w:t xml:space="preserve"> progress when goal non-harmony is present. Importantly, </w:t>
      </w:r>
      <w:r w:rsidR="002011CA">
        <w:rPr>
          <w:rFonts w:ascii="Times New Roman" w:hAnsi="Times New Roman" w:cs="Times New Roman"/>
        </w:rPr>
        <w:t xml:space="preserve">we did not find moderation effects of </w:t>
      </w:r>
      <w:r w:rsidRPr="00854293">
        <w:rPr>
          <w:rFonts w:ascii="Times New Roman" w:hAnsi="Times New Roman" w:cs="Times New Roman"/>
        </w:rPr>
        <w:t xml:space="preserve">attachment styles </w:t>
      </w:r>
      <w:r w:rsidR="002011CA">
        <w:rPr>
          <w:rFonts w:ascii="Times New Roman" w:hAnsi="Times New Roman" w:cs="Times New Roman"/>
        </w:rPr>
        <w:t>for these processes</w:t>
      </w:r>
      <w:r w:rsidRPr="00854293">
        <w:rPr>
          <w:rFonts w:ascii="Times New Roman" w:hAnsi="Times New Roman" w:cs="Times New Roman"/>
        </w:rPr>
        <w:t xml:space="preserve">. The </w:t>
      </w:r>
      <w:r>
        <w:rPr>
          <w:rFonts w:ascii="Times New Roman" w:hAnsi="Times New Roman" w:cs="Times New Roman"/>
        </w:rPr>
        <w:t>findings</w:t>
      </w:r>
      <w:r w:rsidRPr="00854293">
        <w:rPr>
          <w:rFonts w:ascii="Times New Roman" w:hAnsi="Times New Roman" w:cs="Times New Roman"/>
        </w:rPr>
        <w:t xml:space="preserve"> highlight the importance of managing goal non-harmony in </w:t>
      </w:r>
      <w:r>
        <w:rPr>
          <w:rFonts w:ascii="Times New Roman" w:hAnsi="Times New Roman" w:cs="Times New Roman"/>
        </w:rPr>
        <w:t>couples</w:t>
      </w:r>
      <w:r w:rsidRPr="00854293">
        <w:rPr>
          <w:rFonts w:ascii="Times New Roman" w:hAnsi="Times New Roman" w:cs="Times New Roman"/>
        </w:rPr>
        <w:t>.</w:t>
      </w:r>
    </w:p>
    <w:p w14:paraId="54350634" w14:textId="3503EFDB" w:rsidR="007D50D3" w:rsidRPr="00854293" w:rsidRDefault="007D50D3" w:rsidP="007D50D3">
      <w:pPr>
        <w:spacing w:line="480" w:lineRule="auto"/>
        <w:rPr>
          <w:rFonts w:ascii="Times New Roman" w:hAnsi="Times New Roman" w:cs="Times New Roman"/>
        </w:rPr>
      </w:pPr>
      <w:r w:rsidRPr="00854293">
        <w:rPr>
          <w:rFonts w:ascii="Times New Roman" w:hAnsi="Times New Roman" w:cs="Times New Roman"/>
          <w:i/>
        </w:rPr>
        <w:t>Keywords:</w:t>
      </w:r>
      <w:r w:rsidR="00EB2A26">
        <w:rPr>
          <w:rFonts w:ascii="Times New Roman" w:hAnsi="Times New Roman" w:cs="Times New Roman"/>
          <w:i/>
        </w:rPr>
        <w:t xml:space="preserve"> </w:t>
      </w:r>
      <w:r w:rsidRPr="00854293">
        <w:rPr>
          <w:rFonts w:ascii="Times New Roman" w:hAnsi="Times New Roman" w:cs="Times New Roman"/>
        </w:rPr>
        <w:t>Goal Non-Harmony; Partner Support</w:t>
      </w:r>
      <w:r>
        <w:rPr>
          <w:rFonts w:ascii="Times New Roman" w:hAnsi="Times New Roman" w:cs="Times New Roman"/>
        </w:rPr>
        <w:t xml:space="preserve">; Attachment; </w:t>
      </w:r>
      <w:r w:rsidRPr="00854293">
        <w:rPr>
          <w:rFonts w:ascii="Times New Roman" w:hAnsi="Times New Roman" w:cs="Times New Roman"/>
        </w:rPr>
        <w:t>Close Relationships</w:t>
      </w:r>
    </w:p>
    <w:p w14:paraId="113BE0F8" w14:textId="77777777" w:rsidR="007D50D3" w:rsidRPr="00854293" w:rsidRDefault="007D50D3" w:rsidP="007D50D3">
      <w:pPr>
        <w:spacing w:line="480" w:lineRule="auto"/>
        <w:jc w:val="center"/>
        <w:rPr>
          <w:rFonts w:ascii="Times New Roman" w:hAnsi="Times New Roman" w:cs="Times New Roman"/>
        </w:rPr>
      </w:pPr>
      <w:r w:rsidRPr="00854293">
        <w:rPr>
          <w:rFonts w:ascii="Times New Roman" w:hAnsi="Times New Roman" w:cs="Times New Roman"/>
        </w:rPr>
        <w:br w:type="column"/>
      </w:r>
      <w:r w:rsidRPr="00854293">
        <w:rPr>
          <w:rFonts w:ascii="Times New Roman" w:hAnsi="Times New Roman" w:cs="Times New Roman"/>
        </w:rPr>
        <w:lastRenderedPageBreak/>
        <w:t>The Impact of Non-Harmonious Goals on Partner Support and Taking on Opportunities</w:t>
      </w:r>
    </w:p>
    <w:p w14:paraId="41324909" w14:textId="05FE1AE5"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 xml:space="preserve">In close relationships, people </w:t>
      </w:r>
      <w:r w:rsidRPr="00854293">
        <w:rPr>
          <w:rFonts w:ascii="Times New Roman" w:hAnsi="Times New Roman" w:cs="Times New Roman"/>
        </w:rPr>
        <w:t>often provid</w:t>
      </w:r>
      <w:r>
        <w:rPr>
          <w:rFonts w:ascii="Times New Roman" w:hAnsi="Times New Roman" w:cs="Times New Roman"/>
        </w:rPr>
        <w:t>e</w:t>
      </w:r>
      <w:r w:rsidRPr="00854293">
        <w:rPr>
          <w:rFonts w:ascii="Times New Roman" w:hAnsi="Times New Roman" w:cs="Times New Roman"/>
        </w:rPr>
        <w:t xml:space="preserve"> support </w:t>
      </w:r>
      <w:r>
        <w:rPr>
          <w:rFonts w:ascii="Times New Roman" w:hAnsi="Times New Roman" w:cs="Times New Roman"/>
        </w:rPr>
        <w:t>to</w:t>
      </w:r>
      <w:r w:rsidRPr="00854293">
        <w:rPr>
          <w:rFonts w:ascii="Times New Roman" w:hAnsi="Times New Roman" w:cs="Times New Roman"/>
        </w:rPr>
        <w:t xml:space="preserve"> their partners to </w:t>
      </w:r>
      <w:r>
        <w:rPr>
          <w:rFonts w:ascii="Times New Roman" w:hAnsi="Times New Roman" w:cs="Times New Roman"/>
        </w:rPr>
        <w:t xml:space="preserve">help them thrive and </w:t>
      </w:r>
      <w:r w:rsidRPr="00854293">
        <w:rPr>
          <w:rFonts w:ascii="Times New Roman" w:hAnsi="Times New Roman" w:cs="Times New Roman"/>
        </w:rPr>
        <w:t xml:space="preserve">pursue life’s opportunities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{"citationID":"lLZYZ7ae","properties":{"formattedCitation":"(Cappuzzello &amp; Gere, 2018; Feeney &amp; Collins, 2015)","plainCitation":"(Cappuzzello &amp; Gere, 2018; Feeney &amp; Collins, 2015)","noteIndex":0},"citationItems":[{"id":1058,"uris":["http://zotero.org/users/5353725/items/633GBATZ"],"itemData":{"id":1058,"type":"article-journal","container-title":"Personal Relationships","DOI":"10.1111/pere.12238","ISSN":"13504126","issue":"2","journalAbbreviation":"Pers Relationship","language":"en","page":"268-279","source":"DOI.org (Crossref)","title":"Can you make my goals easier to achieve? Effects of partner instrumentality on goal pursuit and relationship satisfaction","title-short":"Can you make my goals easier to achieve?","volume":"25","author":[{"family":"Cappuzzello","given":"Angela C."},{"family":"Gere","given":"Judith"}],"issued":{"date-parts":[["2018",6]]}}},{"id":"8iVXNnx8/AOyRtDuB","uris":["http://www.mendeley.com/documents/?uuid=4c8ed0db-2319-4eb7-85fc-dfd38746f11a"],"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Review","id":"o8LetKop/8a1bYTfJ","issue":"2","issued":{"date-parts":[["2015","5"]]},"note":"From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(Cappuzzello &amp; Gere, 2018; Feeney &amp; Collins, 2015)</w:t>
      </w:r>
      <w:r w:rsidRPr="00854293">
        <w:rPr>
          <w:rFonts w:ascii="Times New Roman" w:hAnsi="Times New Roman" w:cs="Times New Roman"/>
        </w:rPr>
        <w:fldChar w:fldCharType="end"/>
      </w:r>
      <w:r w:rsidRPr="00854293">
        <w:rPr>
          <w:rFonts w:ascii="Times New Roman" w:hAnsi="Times New Roman" w:cs="Times New Roman"/>
        </w:rPr>
        <w:t xml:space="preserve">. </w:t>
      </w:r>
      <w:r>
        <w:rPr>
          <w:rFonts w:ascii="Times New Roman" w:hAnsi="Times New Roman" w:cs="Times New Roman"/>
        </w:rPr>
        <w:t>This is e</w:t>
      </w:r>
      <w:r w:rsidRPr="00854293">
        <w:rPr>
          <w:rFonts w:ascii="Times New Roman" w:hAnsi="Times New Roman" w:cs="Times New Roman"/>
        </w:rPr>
        <w:t xml:space="preserve">specially </w:t>
      </w:r>
      <w:r>
        <w:rPr>
          <w:rFonts w:ascii="Times New Roman" w:hAnsi="Times New Roman" w:cs="Times New Roman"/>
        </w:rPr>
        <w:t xml:space="preserve">true </w:t>
      </w:r>
      <w:r w:rsidRPr="00854293">
        <w:rPr>
          <w:rFonts w:ascii="Times New Roman" w:hAnsi="Times New Roman" w:cs="Times New Roman"/>
        </w:rPr>
        <w:t>in romantic relationships,</w:t>
      </w:r>
      <w:r>
        <w:rPr>
          <w:rFonts w:ascii="Times New Roman" w:hAnsi="Times New Roman" w:cs="Times New Roman"/>
        </w:rPr>
        <w:t xml:space="preserve"> </w:t>
      </w:r>
      <w:r w:rsidR="0031063E">
        <w:rPr>
          <w:rFonts w:ascii="Times New Roman" w:hAnsi="Times New Roman" w:cs="Times New Roman"/>
        </w:rPr>
        <w:t xml:space="preserve">characterized by high interdependence, </w:t>
      </w:r>
      <w:r>
        <w:rPr>
          <w:rFonts w:ascii="Times New Roman" w:hAnsi="Times New Roman" w:cs="Times New Roman"/>
        </w:rPr>
        <w:t>where</w:t>
      </w:r>
      <w:r w:rsidRPr="00854293">
        <w:rPr>
          <w:rFonts w:ascii="Times New Roman" w:hAnsi="Times New Roman" w:cs="Times New Roman"/>
        </w:rPr>
        <w:t xml:space="preserve"> individuals </w:t>
      </w:r>
      <w:r>
        <w:rPr>
          <w:rFonts w:ascii="Times New Roman" w:hAnsi="Times New Roman" w:cs="Times New Roman"/>
        </w:rPr>
        <w:t>interact frequently</w:t>
      </w:r>
      <w:r w:rsidRPr="00854293">
        <w:rPr>
          <w:rFonts w:ascii="Times New Roman" w:hAnsi="Times New Roman" w:cs="Times New Roman"/>
        </w:rPr>
        <w:t xml:space="preserve"> and </w:t>
      </w:r>
      <w:r w:rsidR="0031063E">
        <w:rPr>
          <w:rFonts w:ascii="Times New Roman" w:hAnsi="Times New Roman" w:cs="Times New Roman"/>
        </w:rPr>
        <w:t xml:space="preserve">have considerable </w:t>
      </w:r>
      <w:r w:rsidRPr="00854293">
        <w:rPr>
          <w:rFonts w:ascii="Times New Roman" w:hAnsi="Times New Roman" w:cs="Times New Roman"/>
        </w:rPr>
        <w:t>i</w:t>
      </w:r>
      <w:r>
        <w:rPr>
          <w:rFonts w:ascii="Times New Roman" w:hAnsi="Times New Roman" w:cs="Times New Roman"/>
        </w:rPr>
        <w:t>mpact</w:t>
      </w:r>
      <w:r w:rsidR="0031063E">
        <w:rPr>
          <w:rFonts w:ascii="Times New Roman" w:hAnsi="Times New Roman" w:cs="Times New Roman"/>
        </w:rPr>
        <w:t xml:space="preserve"> on</w:t>
      </w:r>
      <w:r w:rsidRPr="00854293">
        <w:rPr>
          <w:rFonts w:ascii="Times New Roman" w:hAnsi="Times New Roman" w:cs="Times New Roman"/>
        </w:rPr>
        <w:t xml:space="preserve"> each other’s behavior</w:t>
      </w:r>
      <w:r w:rsidR="0031063E">
        <w:rPr>
          <w:rFonts w:ascii="Times New Roman" w:hAnsi="Times New Roman" w:cs="Times New Roman"/>
        </w:rPr>
        <w:t xml:space="preserve"> across a wide range of domains</w:t>
      </w:r>
      <w:r w:rsidRPr="00854293">
        <w:rPr>
          <w:rFonts w:ascii="Times New Roman" w:hAnsi="Times New Roman" w:cs="Times New Roman"/>
        </w:rPr>
        <w:t xml:space="preserv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{"citationID":"BwOxxEb9","properties":{"formattedCitation":"(Rusbult &amp; Van Lange, 2003)","plainCitation":"(Rusbult &amp; Van Lange, 2003)","noteIndex":0},"citationItems":[{"id":"8iVXNnx8/l0WWsBUF","uris":["http://www.mendeley.com/documents/?uuid=395020ae-16f1-4f6f-a0c7-ca7511047946"],"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Psychology","id":"ITEM-1","issue":"1","issued":{"date-parts":[["2003"]]},"page":"351-375","title":"Interdependence, interaction, and relationships","type":"article-journal","volume":"54"}}],"schema":"https://github.com/citation-style-language/schema/raw/master/csl-citation.json"}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(Rusbult &amp; Van Lange, 2003)</w:t>
      </w:r>
      <w:r w:rsidRPr="00854293">
        <w:rPr>
          <w:rFonts w:ascii="Times New Roman" w:hAnsi="Times New Roman" w:cs="Times New Roman"/>
        </w:rPr>
        <w:fldChar w:fldCharType="end"/>
      </w:r>
      <w:r w:rsidRPr="00854293">
        <w:rPr>
          <w:rFonts w:ascii="Times New Roman" w:hAnsi="Times New Roman" w:cs="Times New Roman"/>
        </w:rPr>
        <w:t xml:space="preserve">. </w:t>
      </w:r>
      <w:r>
        <w:rPr>
          <w:rFonts w:ascii="Times New Roman" w:hAnsi="Times New Roman" w:cs="Times New Roman"/>
        </w:rPr>
        <w:t xml:space="preserve">In addition, couple members </w:t>
      </w:r>
      <w:r w:rsidRPr="00854293">
        <w:rPr>
          <w:rFonts w:ascii="Times New Roman" w:hAnsi="Times New Roman" w:cs="Times New Roman"/>
        </w:rPr>
        <w:t xml:space="preserve">can </w:t>
      </w:r>
      <w:r>
        <w:rPr>
          <w:rFonts w:ascii="Times New Roman" w:hAnsi="Times New Roman" w:cs="Times New Roman"/>
        </w:rPr>
        <w:t>combine</w:t>
      </w:r>
      <w:r w:rsidRPr="00854293">
        <w:rPr>
          <w:rFonts w:ascii="Times New Roman" w:hAnsi="Times New Roman" w:cs="Times New Roman"/>
        </w:rPr>
        <w:t xml:space="preserve"> resources</w:t>
      </w:r>
      <w:r w:rsidR="0031063E">
        <w:rPr>
          <w:rFonts w:ascii="Times New Roman" w:hAnsi="Times New Roman" w:cs="Times New Roman"/>
        </w:rPr>
        <w:t>, which will allow them to</w:t>
      </w:r>
      <w:r w:rsidRPr="00854293">
        <w:rPr>
          <w:rFonts w:ascii="Times New Roman" w:hAnsi="Times New Roman" w:cs="Times New Roman"/>
        </w:rPr>
        <w:t xml:space="preserve"> potentially achieve more </w:t>
      </w:r>
      <w:r>
        <w:rPr>
          <w:rFonts w:ascii="Times New Roman" w:hAnsi="Times New Roman" w:cs="Times New Roman"/>
        </w:rPr>
        <w:t xml:space="preserve">together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{"citationID":"CeqDLg5g","properties":{"formattedCitation":"(Fitzsimons et al., 2016; Fitzsimons &amp; Finkel, 2018)","plainCitation":"(Fitzsimons et al., 2016; Fitzsimons &amp; Finkel, 2018)","noteIndex":0},"citationItems":[{"id":"8iVXNnx8/XU5jF6R1","uris":["http://www.mendeley.com/documents/?uuid=0b91aea4-8fa2-4599-8135-8ac044158f09"],"itemData":{"DOI":"10.1016/j.riob.2016.11.006","ISSN":"0191-3085","abstract":"Transactive Goal Dynamics (TGD) Theory is a multi-level, relational theory of goal pursuit that can be used to understand behavior within organizational teams. The theory describes the nature of goal-related interdependence (called transactive density) within dyads and groups, and predicts when transactive density will have positive versus negative consequences for goal-related outcomes. TGD Theory states that within many close dyads and teams, individuals' goals, pursuits, and outcomes come to affect each other in a dense network of goal-related interdependence, with the individuals possessing and pursuing goals oriented toward themselves, other members of the system, and the system as a whole. This article discusses novel implications of the theory for the understanding of organizational teams and team leadership, and constraints on relational dynamics within organizational contexts. (C) 2016 Elsevier Ltd. All rights reserved.","author":[{"dropping-particle":"","family":"Fitzsimons","given":"Gráinne M.","non-dropping-particle":"","parse-names":false,"suffix":""},{"dropping-particle":"","family":"Sackett","given":"Esther","non-dropping-particle":"","parse-names":false,"suffix":""},{"dropping-particle":"","family":"Finkel","given":"Eli J.","non-dropping-particle":"","parse-names":false,"suffix":""}],"collection-title":"Research in Organizational Behavior","container-title":"Research in organizational behavior: An annual series of analytical essays and critical reviews","editor":[{"dropping-particle":"","family":"Brief, AP and Staw","given":"BM","non-dropping-particle":"","parse-names":false,"suffix":""}],"id":"o8LetKop/dxHoVAdQ","issued":{"date-parts":[["2016"]]},"page":"135-155","title":"Transactive Goal Dynamics Theory: A relational goals perspective on work teams and leadership","type":"chapter","volume":"36"}},{"id":"8iVXNnx8/gZlJTCXt","uris":["http://www.mendeley.com/documents/?uuid=34c5c162-9f7f-3f3a-aa7a-1391ac7cb5db"],"itemData":{"DOI":"10.1177/0963721417754199","ISSN":"0963-7214","author":[{"dropping-particle":"","family":"Fitzsimons","given":"Gráinne M.","non-dropping-particle":"","parse-names":false,"suffix":""},{"dropping-particle":"","family":"Finkel","given":"Eli J.","non-dropping-particle":"","parse-names":false,"suffix":""}],"container-title":"Current Directions in Psychological Science","id":"o8LetKop/Ya9dMojU","issue":"5","issued":{"date-parts":[["2018","10","10"]]},"page":"332-338","title":"Transactive-goal-dynamics theory: A discipline-wide perspective","type":"article-journal","volume":"27"}}],"schema":"https://github.com/citation-style-language/schema/raw/master/csl-citation.json"}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(Fitzsimons et al., 2016; Fitzsimons &amp; Finkel, 2018)</w:t>
      </w:r>
      <w:r w:rsidRPr="00854293">
        <w:rPr>
          <w:rFonts w:ascii="Times New Roman" w:hAnsi="Times New Roman" w:cs="Times New Roman"/>
        </w:rPr>
        <w:fldChar w:fldCharType="end"/>
      </w:r>
      <w:r w:rsidRPr="00854293">
        <w:rPr>
          <w:rFonts w:ascii="Times New Roman" w:hAnsi="Times New Roman" w:cs="Times New Roman"/>
        </w:rPr>
        <w:t xml:space="preserve">. </w:t>
      </w:r>
      <w:r>
        <w:rPr>
          <w:rFonts w:ascii="Times New Roman" w:hAnsi="Times New Roman" w:cs="Times New Roman"/>
        </w:rPr>
        <w:t xml:space="preserve">Consistent with this, </w:t>
      </w:r>
      <w:r w:rsidRPr="00854293">
        <w:rPr>
          <w:rFonts w:ascii="Times New Roman" w:hAnsi="Times New Roman" w:cs="Times New Roman"/>
        </w:rPr>
        <w:t xml:space="preserve">research has </w:t>
      </w:r>
      <w:r>
        <w:rPr>
          <w:rFonts w:ascii="Times New Roman" w:hAnsi="Times New Roman" w:cs="Times New Roman"/>
        </w:rPr>
        <w:t>found</w:t>
      </w:r>
      <w:r w:rsidRPr="00854293">
        <w:rPr>
          <w:rFonts w:ascii="Times New Roman" w:hAnsi="Times New Roman" w:cs="Times New Roman"/>
        </w:rPr>
        <w:t xml:space="preserve"> that individuals make more </w:t>
      </w:r>
      <w:r>
        <w:rPr>
          <w:rFonts w:ascii="Times New Roman" w:hAnsi="Times New Roman" w:cs="Times New Roman"/>
        </w:rPr>
        <w:t xml:space="preserve">goal </w:t>
      </w:r>
      <w:r w:rsidRPr="00854293">
        <w:rPr>
          <w:rFonts w:ascii="Times New Roman" w:hAnsi="Times New Roman" w:cs="Times New Roman"/>
        </w:rPr>
        <w:t>progress when they have supportive partners</w:t>
      </w:r>
      <w:r>
        <w:rPr>
          <w:rFonts w:ascii="Times New Roman" w:hAnsi="Times New Roman" w:cs="Times New Roman"/>
        </w:rPr>
        <w:t>; they also</w:t>
      </w:r>
      <w:r w:rsidRPr="00854293">
        <w:rPr>
          <w:rFonts w:ascii="Times New Roman" w:hAnsi="Times New Roman" w:cs="Times New Roman"/>
        </w:rPr>
        <w:t xml:space="preserve"> experience </w:t>
      </w:r>
      <w:r>
        <w:rPr>
          <w:rFonts w:ascii="Times New Roman" w:hAnsi="Times New Roman" w:cs="Times New Roman"/>
        </w:rPr>
        <w:t>more relational and personal</w:t>
      </w:r>
      <w:r w:rsidRPr="00854293">
        <w:rPr>
          <w:rFonts w:ascii="Times New Roman" w:hAnsi="Times New Roman" w:cs="Times New Roman"/>
        </w:rPr>
        <w:t xml:space="preserve"> well-being as a result of </w:t>
      </w:r>
      <w:r>
        <w:rPr>
          <w:rFonts w:ascii="Times New Roman" w:hAnsi="Times New Roman" w:cs="Times New Roman"/>
        </w:rPr>
        <w:t xml:space="preserve">partner </w:t>
      </w:r>
      <w:r w:rsidRPr="00854293">
        <w:rPr>
          <w:rFonts w:ascii="Times New Roman" w:hAnsi="Times New Roman" w:cs="Times New Roman"/>
        </w:rPr>
        <w:t>support</w:t>
      </w:r>
      <w:r>
        <w:rPr>
          <w:rFonts w:ascii="Times New Roman" w:hAnsi="Times New Roman" w:cs="Times New Roman"/>
        </w:rPr>
        <w:t xml:space="preserve">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{"citationID":"gmSrh0EI","properties":{"formattedCitation":"(Feeney, 2004; Feeney et al., 2017)","plainCitation":"(Feeney, 2004; Feeney et al., 2017)","noteIndex":0},"citationItems":[{"id":"8iVXNnx8/rr1JyDld","uris":["http://www.mendeley.com/documents/?uuid=2d1a0ec5-f8e2-484e-ab3b-7c417fd4f290"],"itemData":{"DOI":"10.1037/0022-3514.87.5.631","ISBN":"0022-3514","ISSN":"00223514","PMID":"15535776","abstract":"A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Psychology","id":"o8LetKop/8knQtjQc","issue":"5","issued":{"date-parts":[["2004"]]},"page":"631-648","title":"A secure base: Responsive support of goal strivings and exploration in adult intimate relationships","type":"article-journal","volume":"87"}},{"id":"8iVXNnx8/w2WQTbqM","uris":["http://www.mendeley.com/documents/?uuid=17d497fb-0190-4bce-a98e-efb830b2f2c4"],"itemData":{"DOI":"10.1177/0146167217708575","ISSN":"0146-1672","abstract":"Article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Bulletin","id":"o8LetKop/Fo86nZjS","issue":"8","issued":{"date-parts":[["2017","8","8"]]},"note":"From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2004; Feeney et al., 2017)</w:t>
      </w:r>
      <w:r w:rsidRPr="00854293">
        <w:rPr>
          <w:rFonts w:ascii="Times New Roman" w:hAnsi="Times New Roman" w:cs="Times New Roman"/>
        </w:rPr>
        <w:fldChar w:fldCharType="end"/>
      </w:r>
      <w:r w:rsidRPr="00854293">
        <w:rPr>
          <w:rFonts w:ascii="Times New Roman" w:hAnsi="Times New Roman" w:cs="Times New Roman"/>
        </w:rPr>
        <w:t xml:space="preserve">. </w:t>
      </w:r>
    </w:p>
    <w:p w14:paraId="4128A7ED" w14:textId="2AC9414F"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 xml:space="preserve">Because </w:t>
      </w:r>
      <w:r w:rsidRPr="00854293">
        <w:rPr>
          <w:rFonts w:ascii="Times New Roman" w:hAnsi="Times New Roman" w:cs="Times New Roman"/>
        </w:rPr>
        <w:t xml:space="preserve">partner support is associated with thriving, </w:t>
      </w:r>
      <w:r>
        <w:rPr>
          <w:rFonts w:ascii="Times New Roman" w:hAnsi="Times New Roman" w:cs="Times New Roman"/>
        </w:rPr>
        <w:t xml:space="preserve">it is important to understand </w:t>
      </w:r>
      <w:r w:rsidRPr="00854293">
        <w:rPr>
          <w:rFonts w:ascii="Times New Roman" w:hAnsi="Times New Roman" w:cs="Times New Roman"/>
        </w:rPr>
        <w:t xml:space="preserve">the </w:t>
      </w:r>
      <w:r>
        <w:rPr>
          <w:rFonts w:ascii="Times New Roman" w:hAnsi="Times New Roman" w:cs="Times New Roman"/>
        </w:rPr>
        <w:t>factors</w:t>
      </w:r>
      <w:r w:rsidRPr="00854293">
        <w:rPr>
          <w:rFonts w:ascii="Times New Roman" w:hAnsi="Times New Roman" w:cs="Times New Roman"/>
        </w:rPr>
        <w:t xml:space="preserve"> that </w:t>
      </w:r>
      <w:r>
        <w:rPr>
          <w:rFonts w:ascii="Times New Roman" w:hAnsi="Times New Roman" w:cs="Times New Roman"/>
        </w:rPr>
        <w:t xml:space="preserve">hinder or </w:t>
      </w:r>
      <w:r w:rsidRPr="00854293">
        <w:rPr>
          <w:rFonts w:ascii="Times New Roman" w:hAnsi="Times New Roman" w:cs="Times New Roman"/>
        </w:rPr>
        <w:t>promote</w:t>
      </w:r>
      <w:r w:rsidR="00013CFA">
        <w:rPr>
          <w:rFonts w:ascii="Times New Roman" w:hAnsi="Times New Roman" w:cs="Times New Roman"/>
        </w:rPr>
        <w:t xml:space="preserve"> such</w:t>
      </w:r>
      <w:r w:rsidRPr="00854293">
        <w:rPr>
          <w:rFonts w:ascii="Times New Roman" w:hAnsi="Times New Roman" w:cs="Times New Roman"/>
        </w:rPr>
        <w:t xml:space="preserve"> support provision. </w:t>
      </w:r>
      <w:r>
        <w:rPr>
          <w:rFonts w:ascii="Times New Roman" w:hAnsi="Times New Roman" w:cs="Times New Roman"/>
        </w:rPr>
        <w:t>Herein we</w:t>
      </w:r>
      <w:r w:rsidRPr="00854293">
        <w:rPr>
          <w:rFonts w:ascii="Times New Roman" w:hAnsi="Times New Roman" w:cs="Times New Roman"/>
        </w:rPr>
        <w:t xml:space="preserve"> aim </w:t>
      </w:r>
      <w:r>
        <w:rPr>
          <w:rFonts w:ascii="Times New Roman" w:hAnsi="Times New Roman" w:cs="Times New Roman"/>
        </w:rPr>
        <w:t xml:space="preserve">to </w:t>
      </w:r>
      <w:r w:rsidRPr="00854293">
        <w:rPr>
          <w:rFonts w:ascii="Times New Roman" w:hAnsi="Times New Roman" w:cs="Times New Roman"/>
        </w:rPr>
        <w:t xml:space="preserve">address this gap in the literature by </w:t>
      </w:r>
      <w:r>
        <w:rPr>
          <w:rFonts w:ascii="Times New Roman" w:hAnsi="Times New Roman" w:cs="Times New Roman"/>
        </w:rPr>
        <w:t>examin</w:t>
      </w:r>
      <w:r w:rsidRPr="00854293">
        <w:rPr>
          <w:rFonts w:ascii="Times New Roman" w:hAnsi="Times New Roman" w:cs="Times New Roman"/>
        </w:rPr>
        <w:t xml:space="preserve">ing whether non-harmonious goals or opportunities (i.e., opportunities that conflict or may pose a threat to one’s relationship, for example, an opportunity </w:t>
      </w:r>
      <w:r>
        <w:rPr>
          <w:rFonts w:ascii="Times New Roman" w:hAnsi="Times New Roman" w:cs="Times New Roman"/>
        </w:rPr>
        <w:t xml:space="preserve">for one member of the dyad </w:t>
      </w:r>
      <w:r w:rsidRPr="00854293">
        <w:rPr>
          <w:rFonts w:ascii="Times New Roman" w:hAnsi="Times New Roman" w:cs="Times New Roman"/>
        </w:rPr>
        <w:t xml:space="preserve">to move abroad for work), reciprocity, and sacrifice in relationships predicts partners withholding support or foregoing opportunities. </w:t>
      </w:r>
      <w:r>
        <w:rPr>
          <w:rFonts w:ascii="Times New Roman" w:hAnsi="Times New Roman" w:cs="Times New Roman"/>
        </w:rPr>
        <w:t>In addition, w</w:t>
      </w:r>
      <w:r w:rsidRPr="00854293">
        <w:rPr>
          <w:rFonts w:ascii="Times New Roman" w:hAnsi="Times New Roman" w:cs="Times New Roman"/>
        </w:rPr>
        <w:t xml:space="preserve">e </w:t>
      </w:r>
      <w:r>
        <w:rPr>
          <w:rFonts w:ascii="Times New Roman" w:hAnsi="Times New Roman" w:cs="Times New Roman"/>
        </w:rPr>
        <w:t>aimed</w:t>
      </w:r>
      <w:r w:rsidRPr="00854293">
        <w:rPr>
          <w:rFonts w:ascii="Times New Roman" w:hAnsi="Times New Roman" w:cs="Times New Roman"/>
        </w:rPr>
        <w:t xml:space="preserve"> to add to the literature by examining whether some </w:t>
      </w:r>
      <w:r>
        <w:rPr>
          <w:rFonts w:ascii="Times New Roman" w:hAnsi="Times New Roman" w:cs="Times New Roman"/>
        </w:rPr>
        <w:t>people</w:t>
      </w:r>
      <w:r w:rsidRPr="00854293">
        <w:rPr>
          <w:rFonts w:ascii="Times New Roman" w:hAnsi="Times New Roman" w:cs="Times New Roman"/>
        </w:rPr>
        <w:t xml:space="preserve"> are more threatened than others by non-harmonious opportunities. Specifically, we examined whether </w:t>
      </w:r>
      <w:r>
        <w:rPr>
          <w:rFonts w:ascii="Times New Roman" w:hAnsi="Times New Roman" w:cs="Times New Roman"/>
        </w:rPr>
        <w:t xml:space="preserve">adult </w:t>
      </w:r>
      <w:r w:rsidRPr="00854293">
        <w:rPr>
          <w:rFonts w:ascii="Times New Roman" w:hAnsi="Times New Roman" w:cs="Times New Roman"/>
        </w:rPr>
        <w:t xml:space="preserve">attachment styles, </w:t>
      </w:r>
      <w:r>
        <w:rPr>
          <w:rFonts w:ascii="Times New Roman" w:hAnsi="Times New Roman" w:cs="Times New Roman"/>
        </w:rPr>
        <w:t xml:space="preserve">which have been found </w:t>
      </w:r>
      <w:r w:rsidRPr="00854293">
        <w:rPr>
          <w:rFonts w:ascii="Times New Roman" w:hAnsi="Times New Roman" w:cs="Times New Roman"/>
        </w:rPr>
        <w:t xml:space="preserve">to </w:t>
      </w:r>
      <w:r>
        <w:rPr>
          <w:rFonts w:ascii="Times New Roman" w:hAnsi="Times New Roman" w:cs="Times New Roman"/>
        </w:rPr>
        <w:t>influence</w:t>
      </w:r>
      <w:r w:rsidRPr="00854293">
        <w:rPr>
          <w:rFonts w:ascii="Times New Roman" w:hAnsi="Times New Roman" w:cs="Times New Roman"/>
        </w:rPr>
        <w:t xml:space="preserve"> responses to threat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{"citationID":"CJpOKVbI","properties":{"formattedCitation":"(Mikulincer &amp; Shaver, 2003)","plainCitation":"(Mikulincer &amp; Shaver, 2003)","noteIndex":0},"citationItems":[{"id":"8iVXNnx8/gPCtyuWd","uris":["http://www.mendeley.com/documents/?uuid=43608729-53ef-4d18-ad6d-2e14e1e8e321"],"itemData":{"DOI":"10.1016/S0065-2601(03)01002-5","ISBN":"0120152355","ISSN":"00652601","PMID":"1446563","abstract":"Our model outlines the cognitive operations, response strategies, and dynamics of the attachment system in adulthood. It also describes the goals of each attachment strategy and their psychological manifestations and consequences. Whereas the goals of security-based strategies are to form intimate relationships, to build a person's psychological resources, and to broaden his or her perspectives and capacities, the goal of secondary attachment strategies is to manage attachment-system activation and reduce or eliminate the pain caused by frustrated proximity-seeking attempts. Hyperactivating strategies keep the person focused on the search for love and security, and constantly on the alert for threats, separations, and betrayals. Deactivating strategies keep the attachment system in check, with serious consequences for cognitive and emotional openness. This framework serves as our \"working model\" for understanding the activation and functioning of the attachment system in adulthood. It also provides a framework for reviewing our research findings, which is the mission of the next section. © 2003 Elsevier Science (USA). All rights reserved.","author":[{"dropping-particle":"","family":"Mikulincer","given":"Mario","non-dropping-particle":"","parse-names":false,"suffix":""},{"dropping-particle":"","family":"Shaver","given":"Phillip R.","non-dropping-particle":"","parse-names":false,"suffix":""}],"container-title":"Advances in Experimental Social Psychology","id":"ITEM-1","issued":{"date-parts":[["2003"]]},"page":"53-152","title":"The attachment behavioral system In adulthood: activation, psychodynamics, and interpersonal processes","type":"article-journal","volume":"35"}}],"schema":"https://github.com/citation-style-language/schema/raw/master/csl-citation.json"}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(Mikulincer &amp; Shaver, 2003)</w:t>
      </w:r>
      <w:r w:rsidRPr="00854293">
        <w:rPr>
          <w:rFonts w:ascii="Times New Roman" w:hAnsi="Times New Roman" w:cs="Times New Roman"/>
        </w:rPr>
        <w:fldChar w:fldCharType="end"/>
      </w:r>
      <w:r w:rsidRPr="00854293">
        <w:rPr>
          <w:rFonts w:ascii="Times New Roman" w:hAnsi="Times New Roman" w:cs="Times New Roman"/>
        </w:rPr>
        <w:t xml:space="preserve">, </w:t>
      </w:r>
      <w:r w:rsidR="00013CFA">
        <w:rPr>
          <w:rFonts w:ascii="Times New Roman" w:hAnsi="Times New Roman" w:cs="Times New Roman"/>
        </w:rPr>
        <w:t xml:space="preserve">will </w:t>
      </w:r>
      <w:r w:rsidRPr="00854293">
        <w:rPr>
          <w:rFonts w:ascii="Times New Roman" w:hAnsi="Times New Roman" w:cs="Times New Roman"/>
        </w:rPr>
        <w:t>moderate the association between non-harmonious opportunities and support processes (</w:t>
      </w:r>
      <w:r>
        <w:rPr>
          <w:rFonts w:ascii="Times New Roman" w:hAnsi="Times New Roman" w:cs="Times New Roman"/>
        </w:rPr>
        <w:t xml:space="preserve">seeking and </w:t>
      </w:r>
      <w:r w:rsidRPr="00854293">
        <w:rPr>
          <w:rFonts w:ascii="Times New Roman" w:hAnsi="Times New Roman" w:cs="Times New Roman"/>
        </w:rPr>
        <w:t xml:space="preserve">providing support, </w:t>
      </w:r>
      <w:r>
        <w:rPr>
          <w:rFonts w:ascii="Times New Roman" w:hAnsi="Times New Roman" w:cs="Times New Roman"/>
        </w:rPr>
        <w:t xml:space="preserve">support </w:t>
      </w:r>
      <w:r w:rsidRPr="00854293">
        <w:rPr>
          <w:rFonts w:ascii="Times New Roman" w:hAnsi="Times New Roman" w:cs="Times New Roman"/>
        </w:rPr>
        <w:t>perception</w:t>
      </w:r>
      <w:r>
        <w:rPr>
          <w:rFonts w:ascii="Times New Roman" w:hAnsi="Times New Roman" w:cs="Times New Roman"/>
        </w:rPr>
        <w:t>s</w:t>
      </w:r>
      <w:r w:rsidRPr="00854293">
        <w:rPr>
          <w:rFonts w:ascii="Times New Roman" w:hAnsi="Times New Roman" w:cs="Times New Roman"/>
        </w:rPr>
        <w:t xml:space="preserve">, and </w:t>
      </w:r>
      <w:r>
        <w:rPr>
          <w:rFonts w:ascii="Times New Roman" w:hAnsi="Times New Roman" w:cs="Times New Roman"/>
        </w:rPr>
        <w:t xml:space="preserve">movement toward and </w:t>
      </w:r>
      <w:r w:rsidRPr="00854293">
        <w:rPr>
          <w:rFonts w:ascii="Times New Roman" w:hAnsi="Times New Roman" w:cs="Times New Roman"/>
        </w:rPr>
        <w:t xml:space="preserve">commitment to opportunities). </w:t>
      </w:r>
      <w:r>
        <w:rPr>
          <w:rFonts w:ascii="Times New Roman" w:hAnsi="Times New Roman" w:cs="Times New Roman"/>
        </w:rPr>
        <w:t xml:space="preserve">We investigated these questions in three studies </w:t>
      </w:r>
      <w:r w:rsidR="00EB2A26">
        <w:rPr>
          <w:rFonts w:ascii="Times New Roman" w:hAnsi="Times New Roman" w:cs="Times New Roman"/>
        </w:rPr>
        <w:t>to</w:t>
      </w:r>
      <w:r w:rsidRPr="00854293">
        <w:rPr>
          <w:rFonts w:ascii="Times New Roman" w:hAnsi="Times New Roman" w:cs="Times New Roman"/>
        </w:rPr>
        <w:t xml:space="preserve"> provide converging evidence</w:t>
      </w:r>
      <w:r>
        <w:rPr>
          <w:rFonts w:ascii="Times New Roman" w:hAnsi="Times New Roman" w:cs="Times New Roman"/>
        </w:rPr>
        <w:t>. T</w:t>
      </w:r>
      <w:r w:rsidRPr="00854293">
        <w:rPr>
          <w:rFonts w:ascii="Times New Roman" w:hAnsi="Times New Roman" w:cs="Times New Roman"/>
        </w:rPr>
        <w:t>wo were experimental</w:t>
      </w:r>
      <w:r>
        <w:rPr>
          <w:rFonts w:ascii="Times New Roman" w:hAnsi="Times New Roman" w:cs="Times New Roman"/>
        </w:rPr>
        <w:t xml:space="preserve"> and tested </w:t>
      </w:r>
      <w:r w:rsidRPr="00854293">
        <w:rPr>
          <w:rFonts w:ascii="Times New Roman" w:hAnsi="Times New Roman" w:cs="Times New Roman"/>
        </w:rPr>
        <w:t xml:space="preserve">causal processes and one dyadic daily diary study </w:t>
      </w:r>
      <w:r>
        <w:rPr>
          <w:rFonts w:ascii="Times New Roman" w:hAnsi="Times New Roman" w:cs="Times New Roman"/>
        </w:rPr>
        <w:t xml:space="preserve">data was used </w:t>
      </w:r>
      <w:r w:rsidRPr="00854293">
        <w:rPr>
          <w:rFonts w:ascii="Times New Roman" w:hAnsi="Times New Roman" w:cs="Times New Roman"/>
        </w:rPr>
        <w:t xml:space="preserve">to </w:t>
      </w:r>
      <w:r w:rsidRPr="00854293">
        <w:rPr>
          <w:rFonts w:ascii="Times New Roman" w:hAnsi="Times New Roman" w:cs="Times New Roman"/>
        </w:rPr>
        <w:lastRenderedPageBreak/>
        <w:t xml:space="preserve">understand how non-harmonious goals were associated with </w:t>
      </w:r>
      <w:r>
        <w:rPr>
          <w:rFonts w:ascii="Times New Roman" w:hAnsi="Times New Roman" w:cs="Times New Roman"/>
        </w:rPr>
        <w:t xml:space="preserve">partner </w:t>
      </w:r>
      <w:r w:rsidRPr="00854293">
        <w:rPr>
          <w:rFonts w:ascii="Times New Roman" w:hAnsi="Times New Roman" w:cs="Times New Roman"/>
        </w:rPr>
        <w:t xml:space="preserve">support and goal progress </w:t>
      </w:r>
      <w:r>
        <w:rPr>
          <w:rFonts w:ascii="Times New Roman" w:hAnsi="Times New Roman" w:cs="Times New Roman"/>
        </w:rPr>
        <w:t>daily</w:t>
      </w:r>
      <w:r w:rsidRPr="00854293">
        <w:rPr>
          <w:rFonts w:ascii="Times New Roman" w:hAnsi="Times New Roman" w:cs="Times New Roman"/>
        </w:rPr>
        <w:t>.</w:t>
      </w:r>
    </w:p>
    <w:p w14:paraId="4FBEF7C7" w14:textId="77777777" w:rsidR="007D50D3" w:rsidRPr="00854293" w:rsidRDefault="007D50D3" w:rsidP="007D50D3">
      <w:pPr>
        <w:spacing w:line="480" w:lineRule="auto"/>
        <w:jc w:val="center"/>
        <w:rPr>
          <w:rFonts w:ascii="Times New Roman" w:hAnsi="Times New Roman" w:cs="Times New Roman"/>
          <w:b/>
        </w:rPr>
      </w:pPr>
      <w:r w:rsidRPr="00854293">
        <w:rPr>
          <w:rFonts w:ascii="Times New Roman" w:hAnsi="Times New Roman" w:cs="Times New Roman"/>
          <w:b/>
        </w:rPr>
        <w:t>Thriving Through Relationships</w:t>
      </w:r>
    </w:p>
    <w:p w14:paraId="6C346E79" w14:textId="4695FFFF"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A recent theoretical model</w:t>
      </w:r>
      <w:r>
        <w:rPr>
          <w:rFonts w:ascii="Times New Roman" w:hAnsi="Times New Roman" w:cs="Times New Roman"/>
        </w:rPr>
        <w:t xml:space="preserve"> </w:t>
      </w:r>
      <w:r w:rsidR="00F27A00">
        <w:rPr>
          <w:rFonts w:ascii="Times New Roman" w:hAnsi="Times New Roman" w:cs="Times New Roman"/>
        </w:rPr>
        <w:t xml:space="preserve">on thriving through relationships </w:t>
      </w:r>
      <w:r>
        <w:rPr>
          <w:rFonts w:ascii="Times New Roman" w:hAnsi="Times New Roman" w:cs="Times New Roman"/>
        </w:rPr>
        <w:t>(see Figure 1)</w:t>
      </w:r>
      <w:r w:rsidRPr="00854293">
        <w:rPr>
          <w:rFonts w:ascii="Times New Roman" w:hAnsi="Times New Roman" w:cs="Times New Roman"/>
        </w:rPr>
        <w:t xml:space="preserve"> describes the interpersonal process  </w:t>
      </w:r>
      <w:r w:rsidR="00F27A00">
        <w:rPr>
          <w:rFonts w:ascii="Times New Roman" w:hAnsi="Times New Roman" w:cs="Times New Roman"/>
        </w:rPr>
        <w:t>whereby</w:t>
      </w:r>
      <w:r w:rsidRPr="00854293">
        <w:rPr>
          <w:rFonts w:ascii="Times New Roman" w:hAnsi="Times New Roman" w:cs="Times New Roman"/>
        </w:rPr>
        <w:t xml:space="preserve"> both support </w:t>
      </w:r>
      <w:r>
        <w:rPr>
          <w:rFonts w:ascii="Times New Roman" w:hAnsi="Times New Roman" w:cs="Times New Roman"/>
        </w:rPr>
        <w:t xml:space="preserve">seekers and </w:t>
      </w:r>
      <w:r w:rsidRPr="00854293">
        <w:rPr>
          <w:rFonts w:ascii="Times New Roman" w:hAnsi="Times New Roman" w:cs="Times New Roman"/>
        </w:rPr>
        <w:t xml:space="preserve">providers </w:t>
      </w:r>
      <w:r>
        <w:rPr>
          <w:rFonts w:ascii="Times New Roman" w:hAnsi="Times New Roman" w:cs="Times New Roman"/>
        </w:rPr>
        <w:t>help</w:t>
      </w:r>
      <w:r w:rsidRPr="00854293">
        <w:rPr>
          <w:rFonts w:ascii="Times New Roman" w:hAnsi="Times New Roman" w:cs="Times New Roman"/>
        </w:rPr>
        <w:t xml:space="preserve"> creat</w:t>
      </w:r>
      <w:r>
        <w:rPr>
          <w:rFonts w:ascii="Times New Roman" w:hAnsi="Times New Roman" w:cs="Times New Roman"/>
        </w:rPr>
        <w:t>e</w:t>
      </w:r>
      <w:r w:rsidRPr="00854293">
        <w:rPr>
          <w:rFonts w:ascii="Times New Roman" w:hAnsi="Times New Roman" w:cs="Times New Roman"/>
        </w:rPr>
        <w:t xml:space="preserve"> an optimal environment for exploration and pursuit of opportunities</w:t>
      </w:r>
      <w:r>
        <w:rPr>
          <w:rFonts w:ascii="Times New Roman" w:hAnsi="Times New Roman" w:cs="Times New Roman"/>
        </w:rPr>
        <w:t xml:space="preserve"> in life</w:t>
      </w:r>
      <w:r w:rsidRPr="00854293">
        <w:rPr>
          <w:rFonts w:ascii="Times New Roman" w:hAnsi="Times New Roman" w:cs="Times New Roman"/>
        </w:rPr>
        <w:t xml:space="preserv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{"citationID":"RRflCIBK","properties":{"formattedCitation":"(Feeney &amp; Collins, 2015)","plainCitation":"(Feeney &amp; Collins, 2015)","noteIndex":0},"citationItems":[{"id":"8iVXNnx8/AOyRtDuB","uris":["http://www.mendeley.com/documents/?uuid=4c8ed0db-2319-4eb7-85fc-dfd38746f11a"],"itemData":{"DOI":"10.1177/1088868314544222","ISBN":"1088868314544","ISSN":"10888683","PMID":"25125368","abstract":"Close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&amp; Collins, 2015)</w:t>
      </w:r>
      <w:r w:rsidRPr="00854293">
        <w:rPr>
          <w:rFonts w:ascii="Times New Roman" w:hAnsi="Times New Roman" w:cs="Times New Roman"/>
        </w:rPr>
        <w:fldChar w:fldCharType="end"/>
      </w:r>
      <w:r w:rsidRPr="00854293">
        <w:rPr>
          <w:rFonts w:ascii="Times New Roman" w:hAnsi="Times New Roman" w:cs="Times New Roman"/>
        </w:rPr>
        <w:t>. Th</w:t>
      </w:r>
      <w:r>
        <w:rPr>
          <w:rFonts w:ascii="Times New Roman" w:hAnsi="Times New Roman" w:cs="Times New Roman"/>
        </w:rPr>
        <w:t>e</w:t>
      </w:r>
      <w:r w:rsidRPr="00854293">
        <w:rPr>
          <w:rFonts w:ascii="Times New Roman" w:hAnsi="Times New Roman" w:cs="Times New Roman"/>
        </w:rPr>
        <w:t xml:space="preserve"> support process </w:t>
      </w:r>
      <w:r>
        <w:rPr>
          <w:rFonts w:ascii="Times New Roman" w:hAnsi="Times New Roman" w:cs="Times New Roman"/>
        </w:rPr>
        <w:t>begins</w:t>
      </w:r>
      <w:r w:rsidRPr="00854293">
        <w:rPr>
          <w:rFonts w:ascii="Times New Roman" w:hAnsi="Times New Roman" w:cs="Times New Roman"/>
        </w:rPr>
        <w:t xml:space="preserve"> when a recipient </w:t>
      </w:r>
      <w:r w:rsidR="00F27A00">
        <w:rPr>
          <w:rFonts w:ascii="Times New Roman" w:hAnsi="Times New Roman" w:cs="Times New Roman"/>
        </w:rPr>
        <w:t>becomes motivated</w:t>
      </w:r>
      <w:r w:rsidRPr="00854293">
        <w:rPr>
          <w:rFonts w:ascii="Times New Roman" w:hAnsi="Times New Roman" w:cs="Times New Roman"/>
        </w:rPr>
        <w:t xml:space="preserve"> to seek support from their partner</w:t>
      </w:r>
      <w:r w:rsidR="00F27A00">
        <w:rPr>
          <w:rFonts w:ascii="Times New Roman" w:hAnsi="Times New Roman" w:cs="Times New Roman"/>
        </w:rPr>
        <w:t xml:space="preserve"> when faced with an opportunity</w:t>
      </w:r>
      <w:r w:rsidRPr="00854293">
        <w:rPr>
          <w:rFonts w:ascii="Times New Roman" w:hAnsi="Times New Roman" w:cs="Times New Roman"/>
        </w:rPr>
        <w:t xml:space="preserve">. </w:t>
      </w:r>
      <w:r w:rsidR="00F339B1">
        <w:rPr>
          <w:rFonts w:ascii="Times New Roman" w:hAnsi="Times New Roman" w:cs="Times New Roman"/>
        </w:rPr>
        <w:t xml:space="preserve">A </w:t>
      </w:r>
      <w:r w:rsidRPr="00854293">
        <w:rPr>
          <w:rFonts w:ascii="Times New Roman" w:hAnsi="Times New Roman" w:cs="Times New Roman"/>
        </w:rPr>
        <w:t>partner</w:t>
      </w:r>
      <w:r w:rsidR="00F339B1">
        <w:rPr>
          <w:rFonts w:ascii="Times New Roman" w:hAnsi="Times New Roman" w:cs="Times New Roman"/>
        </w:rPr>
        <w:t xml:space="preserve"> who</w:t>
      </w:r>
      <w:r w:rsidRPr="00854293">
        <w:rPr>
          <w:rFonts w:ascii="Times New Roman" w:hAnsi="Times New Roman" w:cs="Times New Roman"/>
        </w:rPr>
        <w:t xml:space="preserve"> is emotionally available and responsive is likely to then provide support toward the recipient’s opportunity. </w:t>
      </w:r>
      <w:r w:rsidR="00F339B1">
        <w:rPr>
          <w:rFonts w:ascii="Times New Roman" w:hAnsi="Times New Roman" w:cs="Times New Roman"/>
        </w:rPr>
        <w:t>Such</w:t>
      </w:r>
      <w:r w:rsidRPr="00854293">
        <w:rPr>
          <w:rFonts w:ascii="Times New Roman" w:hAnsi="Times New Roman" w:cs="Times New Roman"/>
        </w:rPr>
        <w:t xml:space="preserve"> support</w:t>
      </w:r>
      <w:r w:rsidR="00F339B1">
        <w:rPr>
          <w:rFonts w:ascii="Times New Roman" w:hAnsi="Times New Roman" w:cs="Times New Roman"/>
        </w:rPr>
        <w:t>, when perceived by the recipient as being effective and responsive</w:t>
      </w:r>
      <w:r w:rsidRPr="00854293">
        <w:rPr>
          <w:rFonts w:ascii="Times New Roman" w:hAnsi="Times New Roman" w:cs="Times New Roman"/>
        </w:rPr>
        <w:t xml:space="preserve">, can in turn lead to immediate </w:t>
      </w:r>
      <w:r w:rsidR="00C31042">
        <w:rPr>
          <w:rFonts w:ascii="Times New Roman" w:hAnsi="Times New Roman" w:cs="Times New Roman"/>
        </w:rPr>
        <w:t>and</w:t>
      </w:r>
      <w:r w:rsidRPr="00854293">
        <w:rPr>
          <w:rFonts w:ascii="Times New Roman" w:hAnsi="Times New Roman" w:cs="Times New Roman"/>
        </w:rPr>
        <w:t xml:space="preserve"> long-term thriving outcomes. To date, only a </w:t>
      </w:r>
      <w:r>
        <w:rPr>
          <w:rFonts w:ascii="Times New Roman" w:hAnsi="Times New Roman" w:cs="Times New Roman"/>
        </w:rPr>
        <w:t>few</w:t>
      </w:r>
      <w:r w:rsidRPr="00854293">
        <w:rPr>
          <w:rFonts w:ascii="Times New Roman" w:hAnsi="Times New Roman" w:cs="Times New Roman"/>
        </w:rPr>
        <w:t xml:space="preserve"> studies have tested p</w:t>
      </w:r>
      <w:r>
        <w:rPr>
          <w:rFonts w:ascii="Times New Roman" w:hAnsi="Times New Roman" w:cs="Times New Roman"/>
        </w:rPr>
        <w:t>ortion</w:t>
      </w:r>
      <w:r w:rsidRPr="00854293">
        <w:rPr>
          <w:rFonts w:ascii="Times New Roman" w:hAnsi="Times New Roman" w:cs="Times New Roman"/>
        </w:rPr>
        <w:t xml:space="preserve">s of this </w:t>
      </w:r>
      <w:r>
        <w:rPr>
          <w:rFonts w:ascii="Times New Roman" w:hAnsi="Times New Roman" w:cs="Times New Roman"/>
        </w:rPr>
        <w:t xml:space="preserve">theoretical </w:t>
      </w:r>
      <w:r w:rsidRPr="00854293">
        <w:rPr>
          <w:rFonts w:ascii="Times New Roman" w:hAnsi="Times New Roman" w:cs="Times New Roman"/>
        </w:rPr>
        <w:t xml:space="preserve">framework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{"citationID":"yr8PZuXo","properties":{"formattedCitation":"(Feeney et al., 2017; Tomlinson et al., 2016; Vowels et al., 2022; Vowels &amp; Carnelley, 2021)","plainCitation":"(Feeney et al., 2017; Tomlinson et al., 2016; Vowels et al., 2022; Vowels &amp; Carnelley, 2021)","noteIndex":0},"citationItems":[{"id":"8iVXNnx8/w2WQTbqM","uris":["http://www.mendeley.com/documents/?uuid=17d497fb-0190-4bce-a98e-efb830b2f2c4"],"itemData":{"DOI":"10.1177/0146167217708575","ISSN":"0146-1672","abstract":"Article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Bulletin","id":"o8LetKop/Fo86nZjS","issue":"8","issued":{"date-parts":[["2017","8","8"]]},"note":"From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id":"8iVXNnx8/oEBpfwy9","uris":["http://www.mendeley.com/documents/?uuid=c4243b36-34d3-4330-8c0e-088c9424d9a5"],"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Psychology","id":"o8LetKop/ByIKMPJ9","issue":"3","issued":{"date-parts":[["2016","5","3"]]},"note":"From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strivings","type":"article-journal","volume":"11"}},{"id":3923,"uris":["http://zotero.org/users/5353725/items/7BURVUFC"],"itemData":{"id":3923,"type":"article-journal","abstract":"When romantic partners’ personal goals conflict, this can negatively affect personal goal outcomes, such as progress. In a concurrent mixed methods study, we investigated whether goal conflict and negation of goal conflict were associated with goal outcomes (progress, confidence, motivation) and what strategies partners used during the COVID-19 pandemic to negotiate goal conflict. Survey participants (n = 200) completed a daily diary for a week and weekly longitudinal reports for a month and interview participants (n = 48) attended a semi-structured interview. Results showed that higher goal conflict was associated with lower goal outcomes, and successful negotiation of goal conflict was associated with better goal outcomes. Qualitative analyses identified three goal conflict negotiation strategies (compromise, integration, concession). Conversations focused on both practical and emotional needs and included respectful communication and space from conflict (timeout or avoidance). The mixed methods results suggest that goal conflict was low during the pandemic and participants were often able to negotiate goal conflict resulting in better goal outcomes.","container-title":"Journal of Social and Personal Relationships","DOI":"10.1177/02654075211033341","ISSN":"0265-4075","issue":"2","journalAbbreviation":"Journal of Social and Personal Relationships","language":"en","note":"publisher: SAGE Publications Ltd","page":"155-178","source":"SAGE Journals","title":"Successful negotiation of goal conflict between romantic partners predicts better goal outcomes during COVID-19: A mixed methods study","title-short":"Successful negotiation of goal conflict between romantic partners predicts better goal outcomes during COVID-19","volume":"39","author":[{"family":"Vowels","given":"Laura M."},{"family":"Carnelley","given":"Katherine B."},{"family":"Francois-Walcott","given":"Rachel R. R."}],"issued":{"date-parts":[["2022",2,1]]}}},{"id":"8iVXNnx8/c54sCGuB","uris":["http://www.mendeley.com/documents/?uuid=90b26486-b486-4da3-b2ea-38961e83527f"],"itemData":{"DOI":"10.1016/j.paid.2020.110505","ISSN":"01918869","abstract":"Due to the pandemic, people have been stuck indoors with their partners for months. Instead of being able to rely on multiple sources of support, many couples have to rely on each other m</w:instrText>
      </w:r>
      <w:r w:rsidRPr="007D50D3">
        <w:rPr>
          <w:rFonts w:ascii="Times New Roman" w:hAnsi="Times New Roman" w:cs="Times New Roman"/>
          <w:lang w:val="fr-CH"/>
        </w:rPr>
        <w:instrText xml:space="preserve">ore. We investigated whether goal conflict, successful negotiation of the conflict, and individual differences in attachment styles were associated with perceived partner support to understand factors that may enable or hinder goal pursuit during the pandemic. Participants (n = 200) completed a daily diary for a week and weekly longitudinal reports for five weeks. Results showed that higher goal conflict predicted perception of less relational catalyst (RC) support and more anti-RC support from partner, whereas more successful negotiation of goal conflict predicted higher RC support and lower anti-RC support. Attachment avoidance was directly associated with less support whereas attachment anxiety moderated the relationship between goal conflict and support. Implications for partner support during the pandemic are discussed.","author":[{"dropping-particle":"","family":"Vowels","given":"Laura M.","non-dropping-particle":"","parse-names":false,"suffix":""},{"dropping-particle":"","family":"Carnelley","given":"Katherine B.","non-dropping-particle":"","parse-names":false,"suffix":""}],"container-title":"Personality and Individual Differences","id":"o8LetKop/bH5M6eBR","issued":{"date-parts":[["2021"]]},"page":"110505","publisher":"Elsevier Ltd","title":"Attachment styles, negotiation of goal conflict, and perceived partner support during COVID-19","type":"article-journal","volume":"171"}}],"schema":"https://github.com/citation-style-language/schema/raw/master/csl-citation.json"} </w:instrText>
      </w:r>
      <w:r w:rsidRPr="00854293">
        <w:rPr>
          <w:rFonts w:ascii="Times New Roman" w:hAnsi="Times New Roman" w:cs="Times New Roman"/>
        </w:rPr>
        <w:fldChar w:fldCharType="separate"/>
      </w:r>
      <w:r w:rsidRPr="007D50D3">
        <w:rPr>
          <w:rFonts w:ascii="Times New Roman" w:hAnsi="Times New Roman" w:cs="Times New Roman"/>
          <w:noProof/>
          <w:lang w:val="fr-CH"/>
        </w:rPr>
        <w:t>(Feeney et al., 2017; Tomlinson et al., 2016; Vowels et al., 2022; Vowels &amp; Carnelley, 2021)</w:t>
      </w:r>
      <w:r w:rsidRPr="00854293">
        <w:rPr>
          <w:rFonts w:ascii="Times New Roman" w:hAnsi="Times New Roman" w:cs="Times New Roman"/>
        </w:rPr>
        <w:fldChar w:fldCharType="end"/>
      </w:r>
      <w:r w:rsidRPr="007D50D3">
        <w:rPr>
          <w:rFonts w:ascii="Times New Roman" w:hAnsi="Times New Roman" w:cs="Times New Roman"/>
          <w:lang w:val="fr-CH"/>
        </w:rPr>
        <w:t xml:space="preserve">. </w:t>
      </w:r>
      <w:r>
        <w:rPr>
          <w:rFonts w:ascii="Times New Roman" w:hAnsi="Times New Roman" w:cs="Times New Roman"/>
        </w:rPr>
        <w:t>Additional</w:t>
      </w:r>
      <w:r w:rsidRPr="00854293">
        <w:rPr>
          <w:rFonts w:ascii="Times New Roman" w:hAnsi="Times New Roman" w:cs="Times New Roman"/>
        </w:rPr>
        <w:t xml:space="preserve"> research is ne</w:t>
      </w:r>
      <w:r>
        <w:rPr>
          <w:rFonts w:ascii="Times New Roman" w:hAnsi="Times New Roman" w:cs="Times New Roman"/>
        </w:rPr>
        <w:t>cessary</w:t>
      </w:r>
      <w:r w:rsidRPr="00854293">
        <w:rPr>
          <w:rFonts w:ascii="Times New Roman" w:hAnsi="Times New Roman" w:cs="Times New Roman"/>
        </w:rPr>
        <w:t xml:space="preserve"> to understand factors that may be associated with the model components. </w:t>
      </w:r>
      <w:r>
        <w:rPr>
          <w:rFonts w:ascii="Times New Roman" w:hAnsi="Times New Roman" w:cs="Times New Roman"/>
        </w:rPr>
        <w:t>H</w:t>
      </w:r>
      <w:r w:rsidRPr="00854293">
        <w:rPr>
          <w:rFonts w:ascii="Times New Roman" w:hAnsi="Times New Roman" w:cs="Times New Roman"/>
        </w:rPr>
        <w:t>ere</w:t>
      </w:r>
      <w:r>
        <w:rPr>
          <w:rFonts w:ascii="Times New Roman" w:hAnsi="Times New Roman" w:cs="Times New Roman"/>
        </w:rPr>
        <w:t>in we</w:t>
      </w:r>
      <w:r w:rsidRPr="00854293">
        <w:rPr>
          <w:rFonts w:ascii="Times New Roman" w:hAnsi="Times New Roman" w:cs="Times New Roman"/>
        </w:rPr>
        <w:t xml:space="preserve"> provide a novel contribution by </w:t>
      </w:r>
      <w:r>
        <w:rPr>
          <w:rFonts w:ascii="Times New Roman" w:hAnsi="Times New Roman" w:cs="Times New Roman"/>
        </w:rPr>
        <w:t>examin</w:t>
      </w:r>
      <w:r w:rsidRPr="00854293">
        <w:rPr>
          <w:rFonts w:ascii="Times New Roman" w:hAnsi="Times New Roman" w:cs="Times New Roman"/>
        </w:rPr>
        <w:t>ing how non-harmonious opportunities m</w:t>
      </w:r>
      <w:r>
        <w:rPr>
          <w:rFonts w:ascii="Times New Roman" w:hAnsi="Times New Roman" w:cs="Times New Roman"/>
        </w:rPr>
        <w:t>ay</w:t>
      </w:r>
      <w:r w:rsidRPr="00854293">
        <w:rPr>
          <w:rFonts w:ascii="Times New Roman" w:hAnsi="Times New Roman" w:cs="Times New Roman"/>
        </w:rPr>
        <w:t xml:space="preserve"> influence the different stages of the partner support process and whether attachment styles moderate the </w:t>
      </w:r>
      <w:r>
        <w:rPr>
          <w:rFonts w:ascii="Times New Roman" w:hAnsi="Times New Roman" w:cs="Times New Roman"/>
        </w:rPr>
        <w:t>association</w:t>
      </w:r>
      <w:r w:rsidRPr="00854293">
        <w:rPr>
          <w:rFonts w:ascii="Times New Roman" w:hAnsi="Times New Roman" w:cs="Times New Roman"/>
        </w:rPr>
        <w:t xml:space="preserve"> between non-harmonious opportunities and the stages of the partner support process. </w:t>
      </w:r>
    </w:p>
    <w:p w14:paraId="327F085A" w14:textId="77777777" w:rsidR="007D50D3" w:rsidRPr="00854293" w:rsidRDefault="007D50D3" w:rsidP="007D50D3">
      <w:pPr>
        <w:spacing w:line="480" w:lineRule="auto"/>
        <w:jc w:val="center"/>
        <w:rPr>
          <w:rFonts w:ascii="Times New Roman" w:hAnsi="Times New Roman" w:cs="Times New Roman"/>
          <w:b/>
        </w:rPr>
      </w:pPr>
      <w:r w:rsidRPr="00854293">
        <w:rPr>
          <w:rFonts w:ascii="Times New Roman" w:hAnsi="Times New Roman" w:cs="Times New Roman"/>
          <w:b/>
        </w:rPr>
        <w:t>Non-Harmonious Goals or Opportunities in Romantic Relationships</w:t>
      </w:r>
    </w:p>
    <w:p w14:paraId="4E7029DB" w14:textId="2AE0656E"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While relationship partners can </w:t>
      </w:r>
      <w:r w:rsidR="00582F8F">
        <w:rPr>
          <w:rFonts w:ascii="Times New Roman" w:hAnsi="Times New Roman" w:cs="Times New Roman"/>
        </w:rPr>
        <w:t>facilitate</w:t>
      </w:r>
      <w:r w:rsidR="00582F8F" w:rsidRPr="00854293">
        <w:rPr>
          <w:rFonts w:ascii="Times New Roman" w:hAnsi="Times New Roman" w:cs="Times New Roman"/>
        </w:rPr>
        <w:t xml:space="preserve"> </w:t>
      </w:r>
      <w:r w:rsidR="00582F8F">
        <w:rPr>
          <w:rFonts w:ascii="Times New Roman" w:hAnsi="Times New Roman" w:cs="Times New Roman"/>
        </w:rPr>
        <w:t>pursuit of</w:t>
      </w:r>
      <w:r w:rsidRPr="00854293">
        <w:rPr>
          <w:rFonts w:ascii="Times New Roman" w:hAnsi="Times New Roman" w:cs="Times New Roman"/>
        </w:rPr>
        <w:t xml:space="preserve"> life’s opportunities, each partners’</w:t>
      </w:r>
      <w:r w:rsidR="00271527">
        <w:rPr>
          <w:rFonts w:ascii="Times New Roman" w:hAnsi="Times New Roman" w:cs="Times New Roman"/>
        </w:rPr>
        <w:t xml:space="preserve"> </w:t>
      </w:r>
      <w:r w:rsidR="00582F8F">
        <w:rPr>
          <w:rFonts w:ascii="Times New Roman" w:hAnsi="Times New Roman" w:cs="Times New Roman"/>
        </w:rPr>
        <w:t>personal</w:t>
      </w:r>
      <w:r w:rsidRPr="00854293">
        <w:rPr>
          <w:rFonts w:ascii="Times New Roman" w:hAnsi="Times New Roman" w:cs="Times New Roman"/>
        </w:rPr>
        <w:t xml:space="preserve"> goals </w:t>
      </w:r>
      <w:r w:rsidR="00582F8F">
        <w:rPr>
          <w:rFonts w:ascii="Times New Roman" w:hAnsi="Times New Roman" w:cs="Times New Roman"/>
        </w:rPr>
        <w:t>may also</w:t>
      </w:r>
      <w:r w:rsidRPr="00854293">
        <w:rPr>
          <w:rFonts w:ascii="Times New Roman" w:hAnsi="Times New Roman" w:cs="Times New Roman"/>
        </w:rPr>
        <w:t xml:space="preserve"> conflict with interests of the other partner or the relationship. These non-harmonious goals can lead to conflict and withholding of support when both partners’ goals cannot be achieved simultaneously or when one partner’s goals may trigger a relationship threat. </w:t>
      </w:r>
      <w:r>
        <w:rPr>
          <w:rFonts w:ascii="Times New Roman" w:hAnsi="Times New Roman" w:cs="Times New Roman"/>
        </w:rPr>
        <w:t>Research shows that g</w:t>
      </w:r>
      <w:r w:rsidRPr="00854293">
        <w:rPr>
          <w:rFonts w:ascii="Times New Roman" w:hAnsi="Times New Roman" w:cs="Times New Roman"/>
        </w:rPr>
        <w:t>oal conflict has been associated with lower personal well-being</w:t>
      </w:r>
      <w:r>
        <w:rPr>
          <w:rFonts w:ascii="Times New Roman" w:hAnsi="Times New Roman" w:cs="Times New Roman"/>
        </w:rPr>
        <w:t>,</w:t>
      </w:r>
      <w:r w:rsidRPr="00854293">
        <w:rPr>
          <w:rFonts w:ascii="Times New Roman" w:hAnsi="Times New Roman" w:cs="Times New Roman"/>
        </w:rPr>
        <w:t xml:space="preserve"> </w:t>
      </w:r>
      <w:r w:rsidRPr="00854293">
        <w:rPr>
          <w:rFonts w:ascii="Times New Roman" w:hAnsi="Times New Roman" w:cs="Times New Roman"/>
        </w:rPr>
        <w:lastRenderedPageBreak/>
        <w:t>relationship quality</w:t>
      </w:r>
      <w:r>
        <w:rPr>
          <w:rFonts w:ascii="Times New Roman" w:hAnsi="Times New Roman" w:cs="Times New Roman"/>
        </w:rPr>
        <w:t xml:space="preserve"> and commitment</w:t>
      </w:r>
      <w:r w:rsidR="00D93DC9">
        <w:rPr>
          <w:rFonts w:ascii="Times New Roman" w:hAnsi="Times New Roman" w:cs="Times New Roman"/>
        </w:rPr>
        <w:t xml:space="preserv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{"citationID":"pNHAEsK2","properties":{"formattedCitation":"(Gere et al., 2011; Gere &amp; Impett, 2018; Gere &amp; Schimmack, 2013; Righetti et al., 2016)","plainCitation":"(Gere et al., 2011; Gere &amp; Impett, 2018; Gere &amp; Schimmack, 2013; Righetti et al., 2016)","dontUpdate":true,"noteIndex":0},"citationItems":[{"id":"8iVXNnx8/Eyp6aQ8R","uris":["http://www.mendeley.com/documents/?uuid=03da482d-5bd7-4e47-a202-38e04f9fd223"],"itemData":{"DOI":"10.1007/s10902-011-9314-2","ISBN":"1389-4978","ISSN":"13894978","abstract":"Most studies have explored goal pursuit from an intraindividual perspective; however, it is becoming increasingly clear that people’s relationships influence many aspects of goal pursuit (Fitzsimons and Finkel in Curr Direct Psychol Sci 19(2):101–105, 2010). The current study examined the influence of goal conflict between romantic partners on relationship quality and the subjective well-being of the partners. In a sample of 105 dating couples (N = 210) both partners provided ratings of their subjective well-being, relationship quality, and the degree of conflict they experience when trying to pursue their goals. Structural equation modeling was used to conduct dyadic analyses on the variables. Results showed that both partners’ reports of higher goal conflict were directly associated with lower relationship quality and lower subjective well-being. Lower relationship quality was, in turn, also associated with lower subjective well-being. Furthermore, one partner’s report of goal conflict was indirectly related to the other partner’s subjective well-being through relationship quality. These findings indicate that relational influences on goal pursuit have implications not only for goal pursuit but also for well-being and relationship quality.","author":[{"dropping-particle":"","family":"Gere","given":"Judith","non-dropping-particle":"","parse-names":false,"suffix":""},{"dropping-particle":"","family":"Schimmack","given":"Ulrich","non-dropping-particle":"","parse-names":false,"suffix":""}],"container-title":"Journal of Happiness Studies","id":"ITEM-1","issue":"1","issued":{"date-parts":[["2013","3"]]},"note":"From Duplicate 1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ratings\n\nFrom Duplicate 2 (When romantic partners' goals conflict: Effects on relationship quality and subjective well-being - Gere, Judith; Schimmack, Ulrich)\n\nFrom Duplicate 2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ratings","page":"37-49","title":"When romantic partners' goals conflict: Effects on relationship quality and subjective well-being","type":"article-journal","volume":"14"}},{"id":"8iVXNnx8/KFjXvnVK","uris":["http://www.mendeley.com/documents/?uuid=f9e8ddd7-ef91-40cd-b870-6b1ec4fa5796"],"itemData":{"DOI":"10.1177/0265407517698851","ISSN":"14603608","abstract":"We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Relationships","id":"ITEM-2","issue":"6","issued":{"date-parts":[["2018","7"]]},"page":"793-810","title":"Shifting priorities: Effects of partners’ goal conflict on goal adjustment processes and relationship quality in developing romantic relationships","type":"article-journal","volume":"35"}},{"id":"8iVXNnx8/mTB07uml","uris":["http://www.mendeley.com/documents/?uuid=c7149245-1a3a-410e-aa6b-ae990249f4b0"],"itemData":{"DOI":"10.1037/emo0000163","ISSN":"1528-3542, 1931-1516","abstract":"Empathy has often been discussed as a beneficial process from which favorable individual and interpersonal experiences may be derived. The present work investigates whether empathy may sometimes be a burden rather than a benefit, under certain interpersonal circumstances. Specifically, we hypothesized that encountering situations of divergence of interests with a partner may cause discomfort, and that empathizing with one’s partner would exacerbate this discomfort, resulting in higher levels of negative mood and stress that can affect relationship satisfaction. We tested these hypotheses using innovative experience sampling methodology in which both partners reported on their experiences in their natural environments. In support, we found that when people encountered divergence of interests with one’s partner, as compared with when they did not, they experienced higher negative mood and stress and, consequently, lower relationship satisfaction. These effects were intensified, rather than reduced, by empathy. (PsycINFO Database Record (c) 2016 APA, all rights reserved)","author":[{"dropping-particle":"","family":"Righetti","given":"Francesca","non-dropping-particle":"","parse-names":false,"suffix":""},{"dropping-particle":"","family":"Gere","given":"Judith","non-dropping-particle":"","parse-names":false,"suffix":""},{"dropping-particle":"","family":"Hofmann","given":"Wilhelm","non-dropping-particle":"","parse-names":false,"suffix":""},{"dropping-particle":"","family":"Visserman","given":"Mariko L.","non-dropping-particle":"","parse-names":false,"suffix":""},{"dropping-particle":"","family":"Lange","given":"Paul A. M.","non-dropping-particle":"Van","parse-names":false,"suffix":""}],"container-title":"Emotion","id":"ITEM-3","issue":"5","issued":{"date-parts":[["2016","8"]]},"page":"684-690","publisher":"American Psychological Association","title":"The burden of empathy: Partners’ responses to divergence of interests in daily life","type":"article-journal","volume":"16"}},{"id":"8iVXNnx8/Tgq77TtY","uris":["http://www.mendeley.com/documents/?uuid=23da483c-7a60-458d-8aea-810ce287903b"],"itemData":{"DOI":"10.1016/j.jrp.2011.06.010","ISSN":"0092-6566","abstract":"Affective well-being in romantic couples was examined from the perspective of interdependence theory. The independent variables were (a) presence of partner, (b) whether an activity met the actor's goals, and (c) goals of the actor's partner. Dependent variables were feelings of closeness and affective well-being (happiness, sadness, anger, anxiety). We predicted a three-way interaction with the highest affective well-being when partners are together and activities meet both partners' goals. In Study 1, data from 194 married individuals who participated in an experience sampling study supported our predictions. Feelings of closeness partially mediated the effect on affective well-being. Study 2 replicated the findings with 112 participants in dating relationships who recalled specific events and made ratings about goals and affective well-being. (C) 2011 Elsevier Inc. All rights reserved.","author":[{"dropping-particle":"","family":"Gere","given":"Judith","non-dropping-particle":"","parse-names":false,"suffix":""},{"dropping-particle":"","family":"Schimmack","given":"Ulrich","non-dropping-particle":"","parse-names":false,"suffix":""},{"dropping-particle":"","family":"Pinkus","given":"Rebecca T","non-dropping-particle":"","parse-names":false,"suffix":""},{"dropping-particle":"","family":"Lockwood","given":"Penelope","non-dropping-particle":"","parse-names":false,"suffix":""}],"container-title":"Journal of Research in Personality","id":"ITEM-4","issue":"6","issued":{"date-parts":[["2011","12"]]},"page":"549-559","title":"The effects of romantic partners' goal congruence on affective well-being","type":"article-journal","volume":"45"}}],"schema":"https://github.com/citation-style-language/schema/raw/master/csl-citation.json"}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lang w:val="it-IT"/>
        </w:rPr>
        <w:t xml:space="preserve">(Gere et al., 2011; Gere &amp; Impett, 2018; Gere &amp; Schimmack, 2013; </w:t>
      </w:r>
      <w:r w:rsidRPr="00854293">
        <w:rPr>
          <w:rFonts w:ascii="Times New Roman" w:hAnsi="Times New Roman" w:cs="Times New Roman"/>
          <w:noProof/>
        </w:rPr>
        <w:t xml:space="preserve">Kelley &amp; Thibaut, 1978; </w:t>
      </w:r>
      <w:r w:rsidRPr="00854293">
        <w:rPr>
          <w:rFonts w:ascii="Times New Roman" w:hAnsi="Times New Roman" w:cs="Times New Roman"/>
          <w:noProof/>
          <w:lang w:val="it-IT"/>
        </w:rPr>
        <w:t>Righetti et al., 2016</w:t>
      </w:r>
      <w:r>
        <w:rPr>
          <w:rFonts w:ascii="Times New Roman" w:hAnsi="Times New Roman" w:cs="Times New Roman"/>
          <w:noProof/>
          <w:lang w:val="it-IT"/>
        </w:rPr>
        <w:t xml:space="preserve">; </w:t>
      </w:r>
      <w:r w:rsidRPr="00854293">
        <w:rPr>
          <w:rFonts w:ascii="Times New Roman" w:hAnsi="Times New Roman" w:cs="Times New Roman"/>
          <w:noProof/>
        </w:rPr>
        <w:t>Rusbult &amp; Van Lange, 2003</w:t>
      </w:r>
      <w:r w:rsidRPr="00854293">
        <w:rPr>
          <w:rFonts w:ascii="Times New Roman" w:hAnsi="Times New Roman" w:cs="Times New Roman"/>
          <w:noProof/>
          <w:lang w:val="it-IT"/>
        </w:rPr>
        <w:t>)</w:t>
      </w:r>
      <w:r w:rsidRPr="00854293">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lang w:val="it-IT"/>
        </w:rPr>
        <w:t xml:space="preserve"> and </w:t>
      </w:r>
      <w:r w:rsidRPr="00854293">
        <w:rPr>
          <w:rFonts w:ascii="Times New Roman" w:hAnsi="Times New Roman" w:cs="Times New Roman"/>
        </w:rPr>
        <w:t xml:space="preserve">negatively associated with different stages of the </w:t>
      </w:r>
      <w:r w:rsidR="004A3E79">
        <w:rPr>
          <w:rFonts w:ascii="Times New Roman" w:hAnsi="Times New Roman" w:cs="Times New Roman"/>
        </w:rPr>
        <w:t>positive</w:t>
      </w:r>
      <w:r w:rsidR="004A3E79" w:rsidRPr="00854293">
        <w:rPr>
          <w:rFonts w:ascii="Times New Roman" w:hAnsi="Times New Roman" w:cs="Times New Roman"/>
        </w:rPr>
        <w:t xml:space="preserve"> </w:t>
      </w:r>
      <w:r w:rsidRPr="00854293">
        <w:rPr>
          <w:rFonts w:ascii="Times New Roman" w:hAnsi="Times New Roman" w:cs="Times New Roman"/>
        </w:rPr>
        <w:t>support process</w:t>
      </w:r>
      <w:r w:rsidR="004A3E79">
        <w:rPr>
          <w:rFonts w:ascii="Times New Roman" w:hAnsi="Times New Roman" w:cs="Times New Roman"/>
        </w:rPr>
        <w:t xml:space="preserve"> in a relationship</w:t>
      </w:r>
      <w:r w:rsidRPr="00854293">
        <w:rPr>
          <w:rFonts w:ascii="Times New Roman" w:hAnsi="Times New Roman" w:cs="Times New Roman"/>
        </w:rPr>
        <w:t xml:space="preserve">: openness to receiving support from a partner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{"citationID":"QqIZeeSW","properties":{"formattedCitation":"(Righetti et al., 2014)","plainCitation":"(Righetti et al., 2014)","noteIndex":0},"citationItems":[{"id":"8iVXNnx8/YWM8ipOE","uris":["http://www.mendeley.com/documents/?uuid=7cd55dc3-9dfe-4924-a717-2982d3d2b43b"],"itemData":{"DOI":"10.1177/0146167214535954","ISSN":"0146-1672, 1552-7433","abstract":"When people pursue important goals, they are often surrounded by close others who could provide help and support for the achievement of these goals. The present work investigated whether people are more likely to be open to such interpersonal goal support from a romantic partner when they perceive their goals as being easy versus difficult. Using a multiple methods approach, three studies revealed that, compared with the pursuit of easy goals, when people pursue difficult goals, they are less likely to seek out and be open to support from their romantic partner. Studies 2 and 3 revealed that the effect of goal difficulty on openness to support was partially mediated by loss in self-efficacy. Finally, Study 3 revealed that lack of openness to support can have detrimental long-term consequences for the relationship, as it undermines relationship well-being.","author":[{"dropping-particle":"","family":"Righetti","given":"Francesca","non-dropping-particle":"","parse-names":false,"suffix":""},{"dropping-particle":"","family":"Kumashiro","given":"Madoka","non-dropping-particle":"","parse-names":false,"suffix":""},{"dropping-particle":"","family":"Campbell","given":"Sarah B.","non-dropping-particle":"","parse-names":false,"suffix":""}],"container-title":"Personality &amp; Social Psychology Bulletin","id":"ITEM-1","issue":"9","issued":{"date-parts":[["2014","9","22"]]},"note":"From Duplicate 1 (Goal difficulty and openness to interpersonal goal support - Righetti, Francesca; Kumashiro, Madoka; Campbell, Sarah B.)\n\nFrom Duplicate 1 (Goal difficulty and openness to interpersonal goal support - Righetti, Francesca; Kumashiro, Madoka; Campbell, Sarah B.)\n\nFrom Duplicate 2 (Goal difficulty and openness to interpersonal goal support - Righetti, Francesca; Kumashiro, Madoka; Campbell, Sarah B.)\n\ngoal difficulty -&amp;gt; self-efficacy -&amp;gt; openness to support","page":"1107-1118","publisher":"SAGE PublicationsSage CA: Los Angeles, CA","title":"Goal difficulty and openness to interpersonal goal support","type":"article-journal","volume":"40"}}],"schema":"https://github.com/citation-style-language/schema/raw/master/csl-citation.json"}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(Righetti et al., 2014)</w:t>
      </w:r>
      <w:r w:rsidRPr="00854293">
        <w:rPr>
          <w:rFonts w:ascii="Times New Roman" w:hAnsi="Times New Roman" w:cs="Times New Roman"/>
        </w:rPr>
        <w:fldChar w:fldCharType="end"/>
      </w:r>
      <w:r w:rsidRPr="00854293">
        <w:rPr>
          <w:rFonts w:ascii="Times New Roman" w:hAnsi="Times New Roman" w:cs="Times New Roman"/>
        </w:rPr>
        <w:t xml:space="preserve">, perceived partner support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{"citationID":"qwlU1d4q","properties":{"formattedCitation":"(Vowels &amp; Carnelley, 2021)","plainCitation":"(Vowels &amp; Carnelley, 2021)","noteIndex":0},"citationItems":[{"id":"8iVXNnx8/c54sCGuB","uris":["http://www.mendeley.com/documents/?uuid=90b26486-b486-4da3-b2ea-38961e83527f"],"itemData":{"DOI":"10.1016/j.paid.2020.110505","ISSN":"01918869","abstract":"Due to the pandemic, people have been stuck indoors with their partners for months. Instead of being able to rely on multiple sources of support, many couples have to rely on each other more. We investigated whether goal conflict, successful negotiation of the conflict, and individual differences in attachment styles were associated with perceived partner support to understand factors that may enable or hinder goal pursuit during the pandemic. Participants (n = 200) completed a daily diary for a week and weekly longitudinal reports for five weeks. Results showed that higher goal conflict predicted perception of less relational catalyst (RC) support and more anti-RC support from partner, whereas more successful negotiation of goal conflict predicted higher RC support and lower anti-RC support. Attachment avoidance was directly associated with less support whereas attachment anxiety moderated the relationship between goal conflict and support. Implications for partner support during the pandemic are discussed.","author":[{"dropping-particle":"","family":"Vowels","given":"Laura M.","non-dropping-particle":"","parse-names":false,"suffix":""},{"dropping-particle":"","family":"Carnelley","given":"Katherine B.","non-dropping-particle":"","parse-names":false,"suffix":""}],"container-title":"Personality and Individual Differences","id":"ITEM-1","issued":{"date-parts":[["2021"]]},"page":"110505","publisher":"Elsevier Ltd","title":"Attachment styles, negotiation of goal conflict, and perceived partner support during COVID-19","type":"article-journal","volume":"171"}}],"schema":"https://github.com/citation-style-language/schema/raw/master/csl-citation.json"}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(Vowels &amp; Carnelley, 2021)</w:t>
      </w:r>
      <w:r w:rsidRPr="00854293">
        <w:rPr>
          <w:rFonts w:ascii="Times New Roman" w:hAnsi="Times New Roman" w:cs="Times New Roman"/>
        </w:rPr>
        <w:fldChar w:fldCharType="end"/>
      </w:r>
      <w:r w:rsidRPr="00854293">
        <w:rPr>
          <w:rFonts w:ascii="Times New Roman" w:hAnsi="Times New Roman" w:cs="Times New Roman"/>
        </w:rPr>
        <w:t xml:space="preserve">, and providing support toward a partner’s goals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{"citationID":"CYN0frM7","properties":{"formattedCitation":"(Feeney et al., 2013, 2017; Hui et al., 2014)","plainCitation":"(Feeney et al., 2013, 2017; Hui et al., 2014)","noteIndex":0},"citationItems":[{"id":"8iVXNnx8/ZT9bHJ47","uris":["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behavior","type":"article-journal","volume":"15"}},{"id":"8iVXNnx8/w2WQTbqM","uris":["http://www.mendeley.com/documents/?uuid=17d497fb-0190-4bce-a98e-efb830b2f2c4"],"itemData":{"DOI":"10.1177/0146167217708575","ISSN":"0146-1672","abstract":"Article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Bulletin","id":"ITEM-2","issue":"8","issued":{"date-parts":[["2017","8","8"]]},"note":"From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id":"8iVXNnx8/7b4fIClq","uris":["http://www.mendeley.com/documents/?uuid=05de7233-c541-4199-a32d-49b8d32a5965"],"itemData":{"DOI":"10.1037/a0035493","ISBN":"1939-1315(Electronic);0022-3514(Print)","ISSN":"00223514","PMID":"24660991","abstract":"Research on close relationships has frequently contrasted one's own interests with the interests of the partner or the relationship and has tended to view the partner's and the relationship's interests as inherently aligned. The present article demonstrated that relationship commitment typically causes people to support their partner's personal interests but that this effect gets weaker to the extent that those interests misalign or even threaten the relationship. Studies 1a and 1b showed that (a) despite their strong correlation, partner-oriented and relationship-oriented concerns in goal-directed behaviors are separable and (b) relationship commitment strengthens only the link between relationship-oriented motivation and the goal pursuit (not the link between partner-oriented motivation and the goal pursuit). The remaining 7 studies zero in on circumstances in which the partner's and the relationship's interests are in conflict, demonstrating that (c) relationship commitment reliably increases the tendency to support the partner's personal interests when those interests do not pose a strong threat to the relationship but that (d) this effect becomes weaker-and even reverses direction-as the relationship threat posed by the partner's interests becomes stronger. The reduction or reversal of the positive link between relationship commitment and propartner behaviors in such situations is termed the Manhattan effect. These findings suggest that the partner-versus-relationship conflicts provide fertile ground for novel theorizing and empirical investigations and that relationship commitment appears to be less of a partner-promoting construct than relationship science has suggested; instead, its role appears to be focused on promoting the interests of the relationship. (PsycINFO Database Record (c) 2014 APA, all rights reserved).","author":[{"dropping-particle":"","family":"Hui","given":"Chin Ming","non-dropping-particle":"","parse-names":false,"suffix":""},{"dropping-particle":"","family":"Finkel","given":"Eli J.","non-dropping-particle":"","parse-names":false,"suffix":""},{"dropping-particle":"","family":"Fitzsimons","given":"Gráinne M.","non-dropping-particle":"","parse-names":false,"suffix":""},{"dropping-particle":"","family":"Kumashiro","given":"Madoka","non-dropping-particle":"","parse-names":false,"suffix":""},{"dropping-particle":"","family":"Hofmann","given":"Wilhelm","non-dropping-particle":"","parse-names":false,"suffix":""}],"container-title":"Journal of Personality and Social Psychology","id":"ITEM-3","issue":"4","issued":{"date-parts":[["2014"]]},"note":"From Duplicate 1 (The Manhattan effect: When relationship commitment fails to promote support for partners' interests - Hui, Chin Ming; Finkel, Eli J.; Fitzsimons, Gráinne M.; Kumashiro, Madoka; Hofmann, Wilhelm)\n\nMay need to control for commitment as this may influence the findings for support\n\nExample scenarios for the vignettes\n\nOption: list three most important activities, then provide a vignette in which it either poses a problem or it does not.\n\nManipulations:\n1. Going to study locally vs. abroad: encourage or discourage\n2. Conflicting work schedule\n3. Hobbies, activities\n\nwhen the daily goals pose a relatively weak relationship threat, individuals are more supportive of their partner’s goal pursuit on days when they endorse relatively high versus low relationship commitment. when the daily goals pose a relatively strong relationship threat, individuals are equally unsupportive regardless of their daily levels of relationship commitment.","page":"546-570","title":"The Manhattan effect: When relationship commitment fails to promote support for partners' interests","type":"article-journal","volume":"106"}}],"schema":"https://github.com/citation-style-language/schema/raw/master/csl-citation.json"}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et al., 2013, 2017; Hui et al., 2014)</w:t>
      </w:r>
      <w:r w:rsidRPr="00854293">
        <w:rPr>
          <w:rFonts w:ascii="Times New Roman" w:hAnsi="Times New Roman" w:cs="Times New Roman"/>
        </w:rPr>
        <w:fldChar w:fldCharType="end"/>
      </w:r>
      <w:r w:rsidRPr="00854293">
        <w:rPr>
          <w:rFonts w:ascii="Times New Roman" w:hAnsi="Times New Roman" w:cs="Times New Roman"/>
        </w:rPr>
        <w:t xml:space="preserve">. </w:t>
      </w:r>
      <w:r w:rsidR="004A3E79">
        <w:rPr>
          <w:rFonts w:ascii="Times New Roman" w:hAnsi="Times New Roman" w:cs="Times New Roman"/>
        </w:rPr>
        <w:t>This may have serious implications for goal progress and achievement, as people</w:t>
      </w:r>
      <w:r w:rsidRPr="00854293">
        <w:rPr>
          <w:rFonts w:ascii="Times New Roman" w:hAnsi="Times New Roman" w:cs="Times New Roman"/>
        </w:rPr>
        <w:t xml:space="preserve"> are</w:t>
      </w:r>
      <w:r>
        <w:rPr>
          <w:rFonts w:ascii="Times New Roman" w:hAnsi="Times New Roman" w:cs="Times New Roman"/>
        </w:rPr>
        <w:t xml:space="preserve"> also</w:t>
      </w:r>
      <w:r w:rsidRPr="00854293">
        <w:rPr>
          <w:rFonts w:ascii="Times New Roman" w:hAnsi="Times New Roman" w:cs="Times New Roman"/>
        </w:rPr>
        <w:t xml:space="preserve"> less likely to make progress toward goals that are non-harmonious for the</w:t>
      </w:r>
      <w:r w:rsidR="004A3E79">
        <w:rPr>
          <w:rFonts w:ascii="Times New Roman" w:hAnsi="Times New Roman" w:cs="Times New Roman"/>
        </w:rPr>
        <w:t>ir</w:t>
      </w:r>
      <w:r w:rsidRPr="00854293">
        <w:rPr>
          <w:rFonts w:ascii="Times New Roman" w:hAnsi="Times New Roman" w:cs="Times New Roman"/>
        </w:rPr>
        <w:t xml:space="preserve"> relationship</w:t>
      </w:r>
      <w:r w:rsidR="004A3E79">
        <w:rPr>
          <w:rFonts w:ascii="Times New Roman" w:hAnsi="Times New Roman" w:cs="Times New Roman"/>
        </w:rPr>
        <w:t>s</w:t>
      </w:r>
      <w:r w:rsidRPr="00854293">
        <w:rPr>
          <w:rFonts w:ascii="Times New Roman" w:hAnsi="Times New Roman" w:cs="Times New Roman"/>
        </w:rPr>
        <w:t xml:space="preserve">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{"citationID":"sarWqHbF","properties":{"formattedCitation":"(Gere et al., 2011; Gere &amp; Schimmack, 2013; Vowels et al., 2022)","plainCitation":"(Gere et al., 2011; Gere &amp; Schimmack, 2013; Vowels et al., 2022)","noteIndex":0},"citationItems":[{"id":"8iVXNnx8/Tgq77TtY","uris":["http://www.mendeley.com/documents/?uuid=23da483c-7a60-458d-8aea-810ce287903b"],"itemData":{"DOI":"10.1016/j.jrp.2011.06.010","ISSN":"0092-6566","abstract":"Affective well-being in romantic couples was examined from the perspective of interdependence theory. The independent variables were (a) presence of partner, (b) whether an activity met the actor's goals, and (c) goals of the actor's partner. Dependent variables were feelings of closeness and affective well-being (happiness, sadness, anger, anxiety). We predicted a three-way interaction with the highest affective well-being when partners are together and activities meet both partners' goals. In Study 1, data from 194 married individuals who participated in an experience sampling study supported our predictions. Feelings of closeness partially mediated the effect on affective well-being. Study 2 replicated the findings with 112 participants in dating relationships who recalled specific events and made ratings about goals and affective well-being. (C) 2011 Elsevier Inc. All rights reserved.","author":[{"dropping-particle":"","family":"Gere","given":"Judith","non-dropping-particle":"","parse-names":false,"suffix":""},{"dropping-particle":"","family":"Schimmack","given":"Ulrich","non-dropping-particle":"","parse-names":false,"suffix":""},{"dropping-particle":"","family":"Pinkus","given":"Rebecca T","non-dropping-particle":"","parse-names":false,"suffix":""},{"dropping-particle":"","family":"Lockwood","given":"Penelope","non-dropping-particle":"","parse-names":false,"suffix":""}],"container-title":"Journal of Research in Personality","id":"o8LetKop/dFAy9rpC","issue":"6","issued":{"date-parts":[["2011","12"]]},"page":"549-559","title":"The effects of romantic partners' goal congruence on affective well-being","type":"article-journal","volume":"45"}},{"id":"8iVXNnx8/Eyp6aQ8R","uris":["http://www.mendeley.com/documents/?uuid=03da482d-5bd7-4e47-a202-38e04f9fd223"],"itemData":{"DOI":"10.1007/s10902-011-9314-2","ISBN":"1389-4978","ISSN":"13894978","abstract":"Most studies have explored goal pursuit from an intraindividual perspective; however, it is becoming increasingly clear that people’s relationships influence many aspects of goal pursuit (Fitzsimons and Finkel in Curr Direct Psychol Sci 19(2):101–105, 2010). The current study examined the influence of goal conflict between romantic partners on relationship quality and the subjective well-being of the partners. In a sample of 105 dating couples (N = 210) both partners provided ratings of their subjective well-being, relationship quality, and the degree of conflict they experience when trying to pursue their goals. Structural equation modeling was used to conduct dyadic analyses on the variables. Results showed that both partners’ reports of higher goal conflict were directly associated with lower relationship quality and lower subjective well-being. Lower relationship quality was, in turn, also associated with lower subjective well-being. Furthermore, one partner’s report of goal conflict was indirectly related to the other partner’s subjective well-being through relationship quality. These findings indicate that relational influences on goal pursuit have implications not only for goal pursuit but also for well-being and relationship quality.","author":[{"dropping-particle":"","family":"Gere","given":"Judith","non-dropping-particle":"","parse-names":false,"suffix":""},{"dropping-particle":"","family":"Schimmack","given":"Ulrich","non-dropping-particle":"","parse-names":false,"suffix":""}],"container-title":"Journal of Happiness Studies","id":"o8LetKop/ZRf2oddK","issue":"1","issued":{"date-parts":[["2013","3"]]},"note":"From Duplicate 1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ratings\n\nFrom Duplicate 2 (When romantic partners' goals conflict: Effects on relationship quality and subjective well-being - Gere, Judith; Schimmack, Ulrich)\n\nFrom Duplicate 2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ratings","page":"37-49","title":"When romantic partners' goals conflict: Effects on relationship quality and subjective well-being","type":"article-journal","volume":"14"}},{"id":3923,"uris":["http://zotero.org/users/5353725/items/7BURVUFC"],"itemData":{"id":3923,"type":"article-journal","abstract":"When romantic partners’ personal goals conflict, this can negatively affect personal goal outcomes, such as progress. In a concurrent mixed methods study, we investigated whether goal conflict and negation of goal conflict were associated with goal outcomes (progress, confidence, motivation) and what strategies partners used during the COVID-19 pandemic to negotiate goal conflict. Survey participants (n = 200) completed a daily diary for a week and weekly longitudinal reports for a month and interview participants (n = 48) attended a semi-structured interview. Results showed that higher goal conflict was associated with lower goal outcomes, and successful negotiation of goal conflict was associated with better goal outcomes. Qualitative analyses identified three goal conflict negotiation strategies (compromise, integration, concession). Conversations focused on both practical and emotional needs and included respectful communication and space from conflict (timeout or avoidance). The mixed methods results suggest that goal conflict was low during the pandemic and participants were often able to negotiate goal conflict resulting in better goal outcomes.","container-title":"Journal of Social and Personal Relationships","DOI":"10.1177/02654075211033341","ISSN":"0265-4075","issue":"2","journalAbbreviation":"Journal of Social and Personal Relationships","language":"en","note":"publisher: SAGE Publications Ltd","page":"155-178","source":"SAGE Journals","title":"Successful negotiation of goal conflict between romantic partners predicts better goal outcomes during COVID-19: A mixed methods study","title-short":"Successful negotiation of goal conflict between romantic partners predicts better goal outcomes during COVID-19","volume":"39","author":[{"family":"Vowels","given":"Laura M."},{"family":"Carnelley","given":"Katherine B."},{"family":"Francois-Walcott","given":"Rachel R. R."}],"issued":{"date-parts":[["2022",2,1]]}}}],"schema":"https://github.com/citation-style-language/schema/raw/master/csl-citation.json"}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(Gere et al., 2011; Gere &amp; Schimmack, 2013; Vowels et al., 2022)</w:t>
      </w:r>
      <w:r w:rsidRPr="00854293">
        <w:rPr>
          <w:rFonts w:ascii="Times New Roman" w:hAnsi="Times New Roman" w:cs="Times New Roman"/>
        </w:rPr>
        <w:fldChar w:fldCharType="end"/>
      </w:r>
      <w:r w:rsidRPr="00854293">
        <w:rPr>
          <w:rFonts w:ascii="Times New Roman" w:hAnsi="Times New Roman" w:cs="Times New Roman"/>
        </w:rPr>
        <w:t xml:space="preserve">. Recent </w:t>
      </w:r>
      <w:r>
        <w:rPr>
          <w:rFonts w:ascii="Times New Roman" w:hAnsi="Times New Roman" w:cs="Times New Roman"/>
        </w:rPr>
        <w:t>research</w:t>
      </w:r>
      <w:r w:rsidRPr="00854293">
        <w:rPr>
          <w:rFonts w:ascii="Times New Roman" w:hAnsi="Times New Roman" w:cs="Times New Roman"/>
        </w:rPr>
        <w:t xml:space="preserve"> showed that </w:t>
      </w:r>
      <w:r>
        <w:rPr>
          <w:rFonts w:ascii="Times New Roman" w:hAnsi="Times New Roman" w:cs="Times New Roman"/>
        </w:rPr>
        <w:t>people</w:t>
      </w:r>
      <w:r w:rsidRPr="00854293">
        <w:rPr>
          <w:rFonts w:ascii="Times New Roman" w:hAnsi="Times New Roman" w:cs="Times New Roman"/>
        </w:rPr>
        <w:t xml:space="preserve"> were more likely to </w:t>
      </w:r>
      <w:r>
        <w:rPr>
          <w:rFonts w:ascii="Times New Roman" w:hAnsi="Times New Roman" w:cs="Times New Roman"/>
        </w:rPr>
        <w:t xml:space="preserve">devalue or </w:t>
      </w:r>
      <w:r w:rsidRPr="00854293">
        <w:rPr>
          <w:rFonts w:ascii="Times New Roman" w:hAnsi="Times New Roman" w:cs="Times New Roman"/>
        </w:rPr>
        <w:t xml:space="preserve">stop pursuing a goal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{"citationID":"dAetAygK","properties":{"formattedCitation":"(Gere &amp; Impett, 2018)","plainCitation":"(Gere &amp; Impett, 2018)","noteIndex":0},"citationItems":[{"id":"8iVXNnx8/KFjXvnVK","uris":["http://www.mendeley.com/documents/?uuid=f9e8ddd7-ef91-40cd-b870-6b1ec4fa5796"],"itemData":{"DOI":"10.1177/0265407517698851","ISSN":"14603608","abstract":"We investigated whether partners in newly developing romantic relationships adjust their goals when they experience conflict with the goals of their partner, and the con-sequences of goal conflict and goal adjustment. Fifty-nine newly dating couples (N ¼ 118) reported on their goals at an initial session and again 3 months later. Multilevel models indicated that when people reported higher conflict between a goal and their partner's goals, they were more likely to stop pursuing as well as to devalue the importance of that particular goal over time. Furthermore, goal devaluing was associated with increases in relationship commitment over time but decreases in women's relationship satisfaction when their partners devalued conflicting goals. Overall levels of goal conflict were associated with marginal decreases in relationship satisfaction. These results indicate that romantic partners try to adjust their goals to reduce goal conflict even in developing relationships, and that these adjustments have consequences for relationship satisfaction and commitment.","author":[{"dropping-particle":"","family":"Gere","given":"Judith","non-dropping-particle":"","parse-names":false,"suffix":""},{"dropping-particle":"","family":"Impett","given":"Emily A.","non-dropping-particle":"","parse-names":false,"suffix":""}],"container-title":"Journal of Social and Personal Relationships","id":"ITEM-1","issue":"6","issued":{"date-parts":[["2018","7"]]},"page":"793-810","title":"Shifting priorities: Effects of partners’ goal conflict on goal adjustment processes and relationship quality in developing romantic relationships","type":"article-journal","volume":"35"}}],"schema":"https://github.com/citation-style-language/schema/raw/master/csl-citation.json"}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(Gere &amp; Impett, 2018)</w:t>
      </w:r>
      <w:r w:rsidRPr="00854293">
        <w:rPr>
          <w:rFonts w:ascii="Times New Roman" w:hAnsi="Times New Roman" w:cs="Times New Roman"/>
        </w:rPr>
        <w:fldChar w:fldCharType="end"/>
      </w:r>
      <w:r w:rsidRPr="00854293">
        <w:rPr>
          <w:rFonts w:ascii="Times New Roman" w:hAnsi="Times New Roman" w:cs="Times New Roman"/>
        </w:rPr>
        <w:t xml:space="preserve"> and reported less motivation toward </w:t>
      </w:r>
      <w:r>
        <w:rPr>
          <w:rFonts w:ascii="Times New Roman" w:hAnsi="Times New Roman" w:cs="Times New Roman"/>
        </w:rPr>
        <w:t xml:space="preserve">and commitment to </w:t>
      </w:r>
      <w:r w:rsidRPr="00854293">
        <w:rPr>
          <w:rFonts w:ascii="Times New Roman" w:hAnsi="Times New Roman" w:cs="Times New Roman"/>
        </w:rPr>
        <w:t xml:space="preserve">a goal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{"citationID":"IW7QgyjB","properties":{"formattedCitation":"(Vowels et al., 2022)","plainCitation":"(Vowels et al., 2022)","noteIndex":0},"citationItems":[{"id":3923,"uris":["http://zotero.org/users/5353725/items/7BURVUFC"],"itemData":{"id":3923,"type":"article-journal","abstract":"When romantic partners’ personal goals conflict, this can negatively affect personal goal outcomes, such as progress. In a concurrent mixed methods study, we investigated whether goal conflict and negation of goal conflict were associated with goal outcomes (progress, confidence, motivation) and what strategies partners used during the COVID-19 pandemic to negotiate goal conflict. Survey participants (n = 200) completed a daily diary for a week and weekly longitudinal reports for a month and interview participants (n = 48) attended a semi-structured interview. Results showed that higher goal conflict was associated with lower goal outcomes, and successful negotiation of goal conflict was associated with better goal outcomes. Qualitative analyses identified three goal conflict negotiation strategies (compromise, integration, concession). Conversations focused on both practical and emotional needs and included respectful communication and space from conflict (timeout or avoidance). The mixed methods results suggest that goal conflict was low during the pandemic and participants were often able to negotiate goal conflict resulting in better goal outcomes.","container-title":"Journal of Social and Personal Relationships","DOI":"10.1177/02654075211033341","ISSN":"0265-4075","issue":"2","journalAbbreviation":"Journal of Social and Personal Relationships","language":"en","note":"publisher: SAGE Publications Ltd","page":"155-178","source":"SAGE Journals","title":"Successful negotiation of goal conflict between romantic partners predicts better goal outcomes during COVID-19: A mixed methods study","title-short":"Successful negotiation of goal conflict between romantic partners predicts better goal outcomes during COVID-19","volume":"39","author":[{"family":"Vowels","given":"Laura M."},{"family":"Carnelley","given":"Katherine B."},{"family":"Francois-Walcott","given":"Rachel R. R."}],"issued":{"date-parts":[["2022",2,1]]}}}],"schema":"https://github.com/citation-style-language/schema/raw/master/csl-citation.json"}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(Vowels et al., 2022)</w:t>
      </w:r>
      <w:r w:rsidRPr="00854293">
        <w:rPr>
          <w:rFonts w:ascii="Times New Roman" w:hAnsi="Times New Roman" w:cs="Times New Roman"/>
        </w:rPr>
        <w:fldChar w:fldCharType="end"/>
      </w:r>
      <w:r w:rsidRPr="00854293">
        <w:rPr>
          <w:rFonts w:ascii="Times New Roman" w:hAnsi="Times New Roman" w:cs="Times New Roman"/>
        </w:rPr>
        <w:t xml:space="preserve"> if it</w:t>
      </w:r>
      <w:r>
        <w:rPr>
          <w:rFonts w:ascii="Times New Roman" w:hAnsi="Times New Roman" w:cs="Times New Roman"/>
        </w:rPr>
        <w:t xml:space="preserve"> was in</w:t>
      </w:r>
      <w:r w:rsidRPr="00854293">
        <w:rPr>
          <w:rFonts w:ascii="Times New Roman" w:hAnsi="Times New Roman" w:cs="Times New Roman"/>
        </w:rPr>
        <w:t xml:space="preserve"> conflict with their partner’s goals. Therefore, we expect that goals or opportunities </w:t>
      </w:r>
      <w:r w:rsidR="00CD7FEA">
        <w:rPr>
          <w:rFonts w:ascii="Times New Roman" w:hAnsi="Times New Roman" w:cs="Times New Roman"/>
        </w:rPr>
        <w:t xml:space="preserve">that </w:t>
      </w:r>
      <w:r w:rsidRPr="00854293">
        <w:rPr>
          <w:rFonts w:ascii="Times New Roman" w:hAnsi="Times New Roman" w:cs="Times New Roman"/>
        </w:rPr>
        <w:t>are non-harmonious with the partner’s or relationship’s interests</w:t>
      </w:r>
      <w:r w:rsidR="00CD7FEA">
        <w:rPr>
          <w:rFonts w:ascii="Times New Roman" w:hAnsi="Times New Roman" w:cs="Times New Roman"/>
        </w:rPr>
        <w:t xml:space="preserve"> will negative impact </w:t>
      </w:r>
      <w:r w:rsidRPr="00854293">
        <w:rPr>
          <w:rFonts w:ascii="Times New Roman" w:hAnsi="Times New Roman" w:cs="Times New Roman"/>
        </w:rPr>
        <w:t>all stages of the partner support process.</w:t>
      </w:r>
    </w:p>
    <w:p w14:paraId="40028323" w14:textId="15D8DB3C" w:rsidR="007D50D3" w:rsidRPr="00854293" w:rsidRDefault="00B02605" w:rsidP="007D50D3">
      <w:pPr>
        <w:spacing w:line="480" w:lineRule="auto"/>
        <w:ind w:firstLine="709"/>
        <w:rPr>
          <w:rFonts w:ascii="Times New Roman" w:hAnsi="Times New Roman" w:cs="Times New Roman"/>
        </w:rPr>
      </w:pPr>
      <w:r>
        <w:rPr>
          <w:rFonts w:ascii="Times New Roman" w:hAnsi="Times New Roman" w:cs="Times New Roman"/>
        </w:rPr>
        <w:t>Given the difficulty of</w:t>
      </w:r>
      <w:r w:rsidR="007D50D3" w:rsidRPr="00854293">
        <w:rPr>
          <w:rFonts w:ascii="Times New Roman" w:hAnsi="Times New Roman" w:cs="Times New Roman"/>
        </w:rPr>
        <w:t xml:space="preserve"> avoid</w:t>
      </w:r>
      <w:r>
        <w:rPr>
          <w:rFonts w:ascii="Times New Roman" w:hAnsi="Times New Roman" w:cs="Times New Roman"/>
        </w:rPr>
        <w:t>ing</w:t>
      </w:r>
      <w:r w:rsidR="007D50D3" w:rsidRPr="00854293">
        <w:rPr>
          <w:rFonts w:ascii="Times New Roman" w:hAnsi="Times New Roman" w:cs="Times New Roman"/>
        </w:rPr>
        <w:t xml:space="preserve"> non-harmony </w:t>
      </w:r>
      <w:r>
        <w:rPr>
          <w:rFonts w:ascii="Times New Roman" w:hAnsi="Times New Roman" w:cs="Times New Roman"/>
        </w:rPr>
        <w:t xml:space="preserve">in goal pursuit </w:t>
      </w:r>
      <w:r w:rsidR="007D50D3" w:rsidRPr="00854293">
        <w:rPr>
          <w:rFonts w:ascii="Times New Roman" w:hAnsi="Times New Roman" w:cs="Times New Roman"/>
        </w:rPr>
        <w:t xml:space="preserve">completely, some level of sacrifice </w:t>
      </w:r>
      <w:r w:rsidR="002C57F9">
        <w:rPr>
          <w:rFonts w:ascii="Times New Roman" w:hAnsi="Times New Roman" w:cs="Times New Roman"/>
        </w:rPr>
        <w:t>is often</w:t>
      </w:r>
      <w:r w:rsidR="007D50D3" w:rsidRPr="00854293">
        <w:rPr>
          <w:rFonts w:ascii="Times New Roman" w:hAnsi="Times New Roman" w:cs="Times New Roman"/>
        </w:rPr>
        <w:t xml:space="preserve"> necessary to maintain relationships. </w:t>
      </w:r>
      <w:r w:rsidR="002C57F9">
        <w:rPr>
          <w:rFonts w:ascii="Times New Roman" w:hAnsi="Times New Roman" w:cs="Times New Roman"/>
        </w:rPr>
        <w:t>In general, w</w:t>
      </w:r>
      <w:r w:rsidR="007D50D3" w:rsidRPr="00854293">
        <w:rPr>
          <w:rFonts w:ascii="Times New Roman" w:hAnsi="Times New Roman" w:cs="Times New Roman"/>
        </w:rPr>
        <w:t>illingness to sacrifice in relationship</w:t>
      </w:r>
      <w:r w:rsidR="002C57F9">
        <w:rPr>
          <w:rFonts w:ascii="Times New Roman" w:hAnsi="Times New Roman" w:cs="Times New Roman"/>
        </w:rPr>
        <w:t>s</w:t>
      </w:r>
      <w:r w:rsidR="007D50D3" w:rsidRPr="00854293">
        <w:rPr>
          <w:rFonts w:ascii="Times New Roman" w:hAnsi="Times New Roman" w:cs="Times New Roman"/>
        </w:rPr>
        <w:t xml:space="preserve"> has been associated with </w:t>
      </w:r>
      <w:r w:rsidR="007D50D3">
        <w:rPr>
          <w:rFonts w:ascii="Times New Roman" w:hAnsi="Times New Roman" w:cs="Times New Roman"/>
        </w:rPr>
        <w:t>positive</w:t>
      </w:r>
      <w:r w:rsidR="007D50D3" w:rsidRPr="00854293">
        <w:rPr>
          <w:rFonts w:ascii="Times New Roman" w:hAnsi="Times New Roman" w:cs="Times New Roman"/>
        </w:rPr>
        <w:t xml:space="preserve"> relation</w:t>
      </w:r>
      <w:r w:rsidR="007D50D3">
        <w:rPr>
          <w:rFonts w:ascii="Times New Roman" w:hAnsi="Times New Roman" w:cs="Times New Roman"/>
        </w:rPr>
        <w:t>ship</w:t>
      </w:r>
      <w:r w:rsidR="007D50D3" w:rsidRPr="00854293">
        <w:rPr>
          <w:rFonts w:ascii="Times New Roman" w:hAnsi="Times New Roman" w:cs="Times New Roman"/>
        </w:rPr>
        <w:t xml:space="preserve"> outcomes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{"citationID":"FWMfXvlK","properties":{"formattedCitation":"(Day &amp; Impett, 2018; Impett et al., 2013; Kogan et al., 2010; Van Lange et al., 1997)","plainCitation":"(Day &amp; Impett, 2018; Impett et al., 2013; Kogan et al., 2010; Van Lange et al., 1997)","noteIndex":0},"citationItems":[{"id":"8iVXNnx8/J1TdVBgj","uris":["http://www.mendeley.com/documents/?uuid=836c6262-a08f-4c79-a71f-9d40d794097d"],"itemData":{"DOI":"10.1037/0022-3514.72.6.1373","ISBN":"0022-3514","ISSN":"1939-1315","PMID":"9177022","abstract":"The authors advance an interdependence analysis of willingness to sacrifice. Support for model predictions was revealed in 6 studies (3 cross-sectional survey studies, 1 simulation experiment, 2 longitudinal studies) that used a novel self-report measure and a behavioral measure of willingness to sacrifice. Willingness to sacrifice was associated with strong commitment, high satisfaction, poor alternatives, and high investments; feelings of commitment largely mediated the associations of these variables with willingness to sacrifice. Moreover, willingness to sacrifice was associated with superior couple functioning, operationalized in terms of level of dyadic adjustment and probability of couple persistence. In predicting adjustment, willingness to sacrifice accounted for significant variance beyond commitment, partially mediating the link between commitment and adjustment; such mediation was not significant for persistence.","author":[{"dropping-particle":"","family":"Lange","given":"Paul A. M.","non-dropping-particle":"Van","parse-names":false,"suffix":""},{"dropping-particle":"","family":"Rusbult","given":"Caryl E.","non-dropping-particle":"","parse-names":false,"suffix":""},{"dropping-particle":"","family":"Drigotas","given":"Stephen M.","non-dropping-particle":"","parse-names":false,"suffix":""},{"dropping-particle":"","family":"Arriaga","given":"Ximena B.","non-dropping-particle":"","parse-names":false,"suffix":""},{"dropping-particle":"","family":"Witcher","given":"Betty S.","non-dropping-particle":"","parse-names":false,"suffix":""},{"dropping-particle":"","family":"Cox","given":"Chante L.","non-dropping-particle":"","parse-names":false,"suffix":""}],"container-title":"Journal of Personality and Social Psychology","id":"ITEM-1","issue":"6","issued":{"date-parts":[["1997"]]},"page":"1373-1395","title":"Willingness to sacrifice in close relationships.","type":"article-journal","volume":"72"}},{"id":"8iVXNnx8/twwAegii","uris":["http://www.mendeley.com/documents/?uuid=1ce836cd-7b7b-367c-9abd-5588daebe970"],"itemData":{"DOI":"10.1177/0956797610388815","abstract":"Who benefits most from making sacrifices for others? The current study provides one answer to this question by demonstrating\r\nthe intrinsic benefits of sacrifice for people who are highly motivated to respond to a specific romantic partner’s needs\r\nnoncontingently, a phenomenon termed communal strength. In a 14-day daily-experience study of 69 romantic couples, communal\r\nstrength was positively associated with positive emotions during the sacrifice itself, with feeling appreciated by the partner for\r\nthe sacrifice, and with feelings of relationship satisfaction on the day of the sacrifice. Furthermore, feelings of authenticity for\r\nthe sacrifice mediated these associations. Several alternative hypotheses were ruled out: The effects were not due to individuals\r\nhigher in communal strength making qualitatively different kinds of sacrifices, being more positive in general, or being involved\r\nin happier relationships. Implications for research and theory on communal relationships and positive emotions are discussed.","author":[{"dropping-particle":"","family":"Kogan","given":"Aleksandr","non-dropping-particle":"","parse-names":false,"suffix":""},{"dropping-particle":"","family":"Impett","given":"Emily A.","non-dropping-particle":"","parse-names":false,"suffix":""},{"dropping-particle":"","family":"Oveis","given":"Christopher","non-dropping-particle":"","parse-names":false,"suffix":""},{"dropping-particle":"","family":"Hui","given":"Bryant","non-dropping-particle":"","parse-names":false,"suffix":""},{"dropping-particle":"","family":"Gordon","given":"Amie M.","non-dropping-particle":"","parse-names":false,"suffix":""},{"dropping-particle":"","family":"Keltner","given":"Dachner","non-dropping-particle":"","parse-names":false,"suffix":""}],"container-title":"Psychological Science","id":"ITEM-2","issued":{"date-parts":[["2010"]]},"page":"1918-1924","title":"When giving feels good: The intrinsic benefits of sacrifice in romantic relationships for the communally motivated","type":"article-journal","volume":"21"}},{"id":"8iVXNnx8/KbQo76xI","uris":["http://www.mendeley.com/documents/?uuid=e8b3d637-5d0d-39bf-b8aa-32421f1cc03b"],"itemData":{"DOI":"10.1177/1948550612474673","abstract":"Is sacrificing to avoid negative outcomes in relationships always costly? The current study draws upon research and theory on approach-avoidance motivation and self-construal to test the hypothesis that individual differences in interdependent self-construal shape the outcomes of sacrificing in pursuit of avoidance goals. Seventy-three individuals in dating relationships participated in a 14-day daily experience study. Results of multilevel mediated moderation analyses showed that individuals who construed the self in less interdependent terms felt inauthentic when they sacrificed for avoidance goals, in turn, detracting from their emotional well-being and the quality of their relationships. In contrast, people high in interdependence did not feel less authentic when sacrificing for avoidance goals and were buffered against the emotional and relationship costs experienced by people low in interdependence. These findings identify a set of individuals for whom sacrificing for avoidance goals is not costly.","author":[{"dropping-particle":"","family":"Impett","given":"Emily A.","non-dropping-particle":"","parse-names":false,"suffix":""},{"dropping-particle":"","family":"Le","given":"Bonnie M.","non-dropping-particle":"","parse-names":false,"suffix":""},{"dropping-particle":"","family":"Asyabi-Eshghi","given":"Behzad","non-dropping-particle":"","parse-names":false,"suffix":""},{"dropping-particle":"","family":"Day","given":"Lisa C.","non-dropping-particle":"","parse-names":false,"suffix":""},{"dropping-particle":"","family":"Kogan","given":"Aleksandr","non-dropping-particle":"","parse-names":false,"suffix":""}],"container-title":"Social Psychological and Personality Science","id":"ITEM-3","issued":{"date-parts":[["2013"]]},"page":"649-657","title":"To give or not to give? Sacrificing for avoidance goals is not costly for the highly interdependent","type":"article-journal","volume":"4"}},{"id":"8iVXNnx8/ybNn7UVP","uris":["http://www.mendeley.com/documents/?uuid=a1129ac1-5404-455d-81da-47b737639dd7"],"itemData":{"DOI":"10.1177/0265407517694965","ISSN":"14603608","abstract":"© 2017, The Author(s) 2017. Do some people exhibit a greater willingness to sacrifice in romantic relationships and derive more satisfaction from doing so, even in the face of high costs? In a cross</w:instrText>
      </w:r>
      <w:r w:rsidR="007D50D3" w:rsidRPr="001E6C28">
        <w:rPr>
          <w:rFonts w:ascii="Times New Roman" w:hAnsi="Times New Roman" w:cs="Times New Roman"/>
          <w:lang w:val="fr-CH"/>
        </w:rPr>
        <w:instrText xml:space="preserve">-sectional study and a daily experience study, we show that people low in interdependent self-construal were less willing to sacrifice when the costs were relatively high, whereas people high in interdependent self-construal were equally willing to make high- and low-cost sacrifices. Further, when people low in interdependent self-construal chose to sacrifice, they felt less authentic when the costs were high, which in turn, detracted from their satisfaction with sacrifice. In contrast, people high in interdependent self-construal did not feel less authentic and were buffered against feeling less satisfied when making more costly sacrifices. The findings identify a set of individuals who are more willing to sacrifice, even in the face of high costs, and who feel more satisfied and authentic when doing so.","author":[{"dropping-particle":"","family":"Day","given":"Lisa C.","non-dropping-particle":"","parse-names":false,"suffix":""},{"dropping-particle":"","family":"Impett","given":"Emily A.","non-dropping-particle":"","parse-names":false,"suffix":""}],"container-title":"Journal of Social and Personal Relationships","id":"ITEM-4","issue":"5","issued":{"date-parts":[["2018"]]},"page":"722-742","title":"Giving when it costs: How interdependent self-construal shapes willingness to sacrifice and satisfaction with sacrifice in romantic relationships","type":"article-journal","volume":"35"}}],"schema":"https://github.com/citation-style-language/schema/raw/master/csl-citation.json"} </w:instrText>
      </w:r>
      <w:r w:rsidR="007D50D3" w:rsidRPr="00854293">
        <w:rPr>
          <w:rFonts w:ascii="Times New Roman" w:hAnsi="Times New Roman" w:cs="Times New Roman"/>
        </w:rPr>
        <w:fldChar w:fldCharType="separate"/>
      </w:r>
      <w:r w:rsidR="007D50D3" w:rsidRPr="005D7343">
        <w:rPr>
          <w:rFonts w:ascii="Times New Roman" w:hAnsi="Times New Roman" w:cs="Times New Roman"/>
          <w:noProof/>
          <w:lang w:val="fr-CH"/>
        </w:rPr>
        <w:t>(Day &amp; Impett, 2018; Impett et al., 2013; Kogan et al., 2010; Van Lange et al., 1997)</w:t>
      </w:r>
      <w:r w:rsidR="007D50D3" w:rsidRPr="00854293">
        <w:rPr>
          <w:rFonts w:ascii="Times New Roman" w:hAnsi="Times New Roman" w:cs="Times New Roman"/>
        </w:rPr>
        <w:fldChar w:fldCharType="end"/>
      </w:r>
      <w:r w:rsidR="007D50D3" w:rsidRPr="005D7343">
        <w:rPr>
          <w:rFonts w:ascii="Times New Roman" w:hAnsi="Times New Roman" w:cs="Times New Roman"/>
          <w:lang w:val="fr-CH"/>
        </w:rPr>
        <w:t xml:space="preserve">. </w:t>
      </w:r>
      <w:r w:rsidR="007D50D3" w:rsidRPr="00854293">
        <w:rPr>
          <w:rFonts w:ascii="Times New Roman" w:hAnsi="Times New Roman" w:cs="Times New Roman"/>
        </w:rPr>
        <w:t xml:space="preserve">However, </w:t>
      </w:r>
      <w:r w:rsidR="00B33B55">
        <w:rPr>
          <w:rFonts w:ascii="Times New Roman" w:hAnsi="Times New Roman" w:cs="Times New Roman"/>
        </w:rPr>
        <w:t xml:space="preserve">mutuality and reciprocity of sacrifice is important for relationship well-being, as one-sided sacrifice </w:t>
      </w:r>
      <w:r w:rsidR="007D50D3" w:rsidRPr="00854293">
        <w:rPr>
          <w:rFonts w:ascii="Times New Roman" w:hAnsi="Times New Roman" w:cs="Times New Roman"/>
        </w:rPr>
        <w:t xml:space="preserve">can have </w:t>
      </w:r>
      <w:r w:rsidR="007D50D3">
        <w:rPr>
          <w:rFonts w:ascii="Times New Roman" w:hAnsi="Times New Roman" w:cs="Times New Roman"/>
        </w:rPr>
        <w:t>detrimental effects for</w:t>
      </w:r>
      <w:r w:rsidR="007D50D3" w:rsidRPr="00854293">
        <w:rPr>
          <w:rFonts w:ascii="Times New Roman" w:hAnsi="Times New Roman" w:cs="Times New Roman"/>
        </w:rPr>
        <w:t xml:space="preserve"> the relationship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{"citationID":"zI5j5Wpr","properties":{"formattedCitation":"(Van Lange et al., 1997)","plainCitation":"(Van Lange et al., 1997)","noteIndex":0},"citationItems":[{"id":"8iVXNnx8/J1TdVBgj","uris":["http://www.mendeley.com/documents/?uuid=836c6262-a08f-4c79-a71f-9d40d794097d"],"itemData":{"DOI":"10.1037/0022-3514.72.6.1373","ISBN":"0022-3514","ISSN":"1939-1315","PMID":"9177022","abstract":"The authors advance an interdependence analysis of willingness to sacrifice. Support for model predictions was revealed in 6 studies (3 cross-sectional survey studies, 1 simulation experiment, 2 longitudinal studies) that used a novel self-report measure and a behavioral measure of willingness to sacrifice. Willingness to sacrifice was associated with strong commitment, high satisfaction, poor alternatives, and high investments; feelings of commitment largely mediated the associations of these variables with willingness to sacrifice. Moreover, willingness to sacrifice was associated with superior couple functioning, operationalized in terms of level of dyadic adjustment and probability of couple persistence. In predicting adjustment, willingness to sacrifice accounted for significant variance beyond commitment, partially mediating the link between commitment and adjustment; such mediation was not significant for persistence.","author":[{"dropping-particle":"","family":"Lange","given":"Paul A. M.","non-dropping-particle":"Van","parse-names":false,"suffix":""},{"dropping-particle":"","family":"Rusbult","given":"Caryl E.","non-dropping-particle":"","parse-names":false,"suffix":""},{"dropping-particle":"","family":"Drigotas","given":"Stephen M.","non-dropping-particle":"","parse-names":false,"suffix":""},{"dropping-particle":"","family":"Arriaga","given":"Ximena B.","non-dropping-particle":"","parse-names":false,"suffix":""},{"dropping-particle":"","family":"Witcher","given":"Betty S.","non-dropping-particle":"","parse-names":false,"suffix":""},{"dropping-particle":"","family":"Cox","given":"Chante L.","non-dropping-particle":"","parse-names":false,"suffix":""}],"container-title":"Journal of Personality and Social Psychology","id":"ITEM-1","issue":"6","issued":{"date-parts":[["1997"]]},"page":"1373-1395","title":"Willingness to sacrifice in close relationships.","type":"article-journal","volume":"72"}}],"schema":"https://github.com/citation-style-language/schema/raw/master/csl-citation.json"}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(Van Lange et al., 1997)</w:t>
      </w:r>
      <w:r w:rsidR="007D50D3" w:rsidRPr="00854293">
        <w:rPr>
          <w:rFonts w:ascii="Times New Roman" w:hAnsi="Times New Roman" w:cs="Times New Roman"/>
        </w:rPr>
        <w:fldChar w:fldCharType="end"/>
      </w:r>
      <w:r w:rsidR="007D50D3" w:rsidRPr="00854293">
        <w:rPr>
          <w:rFonts w:ascii="Times New Roman" w:hAnsi="Times New Roman" w:cs="Times New Roman"/>
        </w:rPr>
        <w:t xml:space="preserve">. Indeed, </w:t>
      </w:r>
      <w:r w:rsidR="007D50D3">
        <w:rPr>
          <w:rFonts w:ascii="Times New Roman" w:hAnsi="Times New Roman" w:cs="Times New Roman"/>
        </w:rPr>
        <w:t xml:space="preserve">studies have </w:t>
      </w:r>
      <w:r w:rsidR="007D50D3" w:rsidRPr="00854293">
        <w:rPr>
          <w:rFonts w:ascii="Times New Roman" w:hAnsi="Times New Roman" w:cs="Times New Roman"/>
        </w:rPr>
        <w:t>shown that when partners provide equal support</w:t>
      </w:r>
      <w:r w:rsidR="007D50D3">
        <w:rPr>
          <w:rFonts w:ascii="Times New Roman" w:hAnsi="Times New Roman" w:cs="Times New Roman"/>
        </w:rPr>
        <w:t>,</w:t>
      </w:r>
      <w:r w:rsidR="007D50D3" w:rsidRPr="00854293">
        <w:rPr>
          <w:rFonts w:ascii="Times New Roman" w:hAnsi="Times New Roman" w:cs="Times New Roman"/>
        </w:rPr>
        <w:t xml:space="preserve"> both </w:t>
      </w:r>
      <w:r w:rsidR="007D50D3">
        <w:rPr>
          <w:rFonts w:ascii="Times New Roman" w:hAnsi="Times New Roman" w:cs="Times New Roman"/>
        </w:rPr>
        <w:t>couple members</w:t>
      </w:r>
      <w:r w:rsidR="007D50D3" w:rsidRPr="00854293">
        <w:rPr>
          <w:rFonts w:ascii="Times New Roman" w:hAnsi="Times New Roman" w:cs="Times New Roman"/>
        </w:rPr>
        <w:t xml:space="preserve"> experience higher </w:t>
      </w:r>
      <w:r w:rsidR="007D50D3">
        <w:rPr>
          <w:rFonts w:ascii="Times New Roman" w:hAnsi="Times New Roman" w:cs="Times New Roman"/>
        </w:rPr>
        <w:t xml:space="preserve">relational and personal </w:t>
      </w:r>
      <w:r w:rsidR="007D50D3" w:rsidRPr="00854293">
        <w:rPr>
          <w:rFonts w:ascii="Times New Roman" w:hAnsi="Times New Roman" w:cs="Times New Roman"/>
        </w:rPr>
        <w:t xml:space="preserve">well-being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{"citationID":"O9pM4riZ","properties":{"formattedCitation":"(Bar-Kalifa et al., 2017; Gleason et al., 2003)","plainCitation":"(Bar-Kalifa et al., 2017; Gleason et al., 2003)","noteIndex":0},"citationItems":[{"id":"8iVXNnx8/bev41GQH","uris":["http://www.mendeley.com/documents/?uuid=e3a30288-81a4-4f91-be2a-c70f73e3cd11"],"itemData":{"DOI":"10.1177/0146167203253473","ISSN":"0146-1672","abstract":"Receiving support in committed relationships has frequently been associated with negative psychological outcomes in the recipient, such as increased distress. The authors hypothesized that these negative effects could be offset by support recipients' reciprocation of support, that is, by creating a sense of supportive equity. To investigate this hypothesis, the authors obtained daily reports of mood and of received and given emotional support from both partners in 85 couples throughout a 4-week period. Reciprocity in support transactions was associated with higher levels of positive mood and lower levels of negative mood. In line with previous research, receiving support without reciprocation was associated with increases in negative mood. Giving sup-port, regardless of receipt, was associated with a decrease in nega-tive mood.","author":[{"dropping-particle":"","family":"Gleason","given":"Marci E. J.","non-dropping-particle":"","parse-names":false,"suffix":""},{"dropping-particle":"","family":"Iida","given":"Masumi","non-dropping-particle":"","parse-names":false,"suffix":""},{"dropping-particle":"","family":"Bolger","given":"Niall","non-dropping-particle":"","parse-names":false,"suffix":""},{"dropping-particle":"","family":"Shrout","given":"Patrick E.","non-dropping-particle":"","parse-names":false,"suffix":""}],"container-title":"Personality and Social Psychology Bulletin","id":"ITEM-1","issue":"8","issued":{"date-parts":[["2003","8","2"]]},"page":"1036-1045","publisher":"SAGE Publications","title":"Daily supportive equity in close relationships","type":"article-journal","volume":"29"}},{"id":"8iVXNnx8/dE9G2VIG","uris":["http://www.mendeley.com/documents/?uuid=3d204ee7-e968-4bfa-8664-ce98d5b48ee6"],"itemData":{"DOI":"10.1177/1948550617725150","ISSN":"1948-5506","abstract":"Receiving support may yield negative outcomes, although these can be offset by reciprocating support. Here, we argue that support receipt and reciprocation should be considered with reference to two separate needs, for relatedness/communion and competence/agency, which underlie differential effects of equity on affective versus relational outcomes. To test these, we go beyond earlier studies by (a) examining equity along a (daily) continuum, (b) using the novel analytic approach of polynomial regression with response surface analyses, and (c) indexing equity from both monadic and dyadic perspectives. Using dyadic daily diaries (NDays ¼ 35, NCouples ¼ 80), we found personal outcomes (positive affect [PA] and negative affect [NA]) to be worst on inequitable days, particularly overbenefit ones. In contrast, equity did not play the same role with regard to relational outcomes (closeness/satisfaction), for which overbenefit proved more positive. Interestingly, the monadic and dyadic perspectives con- verged more with personal than with relational outcomes.","author":[{"dropping-particle":"","family":"Bar-Kalifa","given":"Eran","non-dropping-particle":"","parse-names":false,"suffix":""},{"dropping-particle":"","family":"Pshedetzky-Shochat","given":"Rony","non-dropping-particle":"","parse-names":false,"suffix":""},{"dropping-particle":"","family":"Rafaeli","given":"Eshkol","non-dropping-particle":"","parse-names":false,"suffix":""},{"dropping-particle":"","family":"Gleason","given":"Marci E. J.","non-dropping-particle":"","parse-names":false,"suffix":""}],"container-title":"Social Psychological and Personality Science","id":"ITEM-2","issued":{"date-parts":[["2017","9","22"]]},"page":"790-801","publisher":"SAGE PublicationsSage CA: Los Angeles, CA","title":"Daily support equity in romantic couples","type":"article-journal","volume":"9"}}],"schema":"https://github.com/citation-style-language/schema/raw/master/csl-citation.json"}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(Bar-Kalifa et al., 2017; Gleason et al., 2003)</w:t>
      </w:r>
      <w:r w:rsidR="007D50D3" w:rsidRPr="00854293">
        <w:rPr>
          <w:rFonts w:ascii="Times New Roman" w:hAnsi="Times New Roman" w:cs="Times New Roman"/>
        </w:rPr>
        <w:fldChar w:fldCharType="end"/>
      </w:r>
      <w:r w:rsidR="007D50D3" w:rsidRPr="00854293">
        <w:rPr>
          <w:rFonts w:ascii="Times New Roman" w:hAnsi="Times New Roman" w:cs="Times New Roman"/>
        </w:rPr>
        <w:t xml:space="preserve">. However, we are aware of no </w:t>
      </w:r>
      <w:r w:rsidR="007D50D3">
        <w:rPr>
          <w:rFonts w:ascii="Times New Roman" w:hAnsi="Times New Roman" w:cs="Times New Roman"/>
        </w:rPr>
        <w:t>research</w:t>
      </w:r>
      <w:r w:rsidR="007D50D3" w:rsidRPr="00854293">
        <w:rPr>
          <w:rFonts w:ascii="Times New Roman" w:hAnsi="Times New Roman" w:cs="Times New Roman"/>
        </w:rPr>
        <w:t xml:space="preserve"> that </w:t>
      </w:r>
      <w:r w:rsidR="007D50D3">
        <w:rPr>
          <w:rFonts w:ascii="Times New Roman" w:hAnsi="Times New Roman" w:cs="Times New Roman"/>
        </w:rPr>
        <w:t xml:space="preserve">investigates </w:t>
      </w:r>
      <w:r w:rsidR="007D50D3" w:rsidRPr="00854293">
        <w:rPr>
          <w:rFonts w:ascii="Times New Roman" w:hAnsi="Times New Roman" w:cs="Times New Roman"/>
        </w:rPr>
        <w:t xml:space="preserve">whether sacrifice or reciprocity affect support </w:t>
      </w:r>
      <w:r w:rsidR="00F52F9E">
        <w:rPr>
          <w:rFonts w:ascii="Times New Roman" w:hAnsi="Times New Roman" w:cs="Times New Roman"/>
        </w:rPr>
        <w:t xml:space="preserve">processes </w:t>
      </w:r>
      <w:r w:rsidR="007D50D3" w:rsidRPr="00854293">
        <w:rPr>
          <w:rFonts w:ascii="Times New Roman" w:hAnsi="Times New Roman" w:cs="Times New Roman"/>
        </w:rPr>
        <w:t xml:space="preserve">or goal outcomes. </w:t>
      </w:r>
      <w:r w:rsidR="007D50D3">
        <w:rPr>
          <w:rFonts w:ascii="Times New Roman" w:hAnsi="Times New Roman" w:cs="Times New Roman"/>
        </w:rPr>
        <w:t>Herein</w:t>
      </w:r>
      <w:r w:rsidR="007D50D3" w:rsidRPr="00854293">
        <w:rPr>
          <w:rFonts w:ascii="Times New Roman" w:hAnsi="Times New Roman" w:cs="Times New Roman"/>
        </w:rPr>
        <w:t xml:space="preserve"> we </w:t>
      </w:r>
      <w:r w:rsidR="007D50D3">
        <w:rPr>
          <w:rFonts w:ascii="Times New Roman" w:hAnsi="Times New Roman" w:cs="Times New Roman"/>
        </w:rPr>
        <w:t>aim</w:t>
      </w:r>
      <w:r w:rsidR="007D50D3" w:rsidRPr="00854293">
        <w:rPr>
          <w:rFonts w:ascii="Times New Roman" w:hAnsi="Times New Roman" w:cs="Times New Roman"/>
        </w:rPr>
        <w:t xml:space="preserve"> to add to th</w:t>
      </w:r>
      <w:r w:rsidR="007D50D3">
        <w:rPr>
          <w:rFonts w:ascii="Times New Roman" w:hAnsi="Times New Roman" w:cs="Times New Roman"/>
        </w:rPr>
        <w:t>e</w:t>
      </w:r>
      <w:r w:rsidR="007D50D3" w:rsidRPr="00854293">
        <w:rPr>
          <w:rFonts w:ascii="Times New Roman" w:hAnsi="Times New Roman" w:cs="Times New Roman"/>
        </w:rPr>
        <w:t xml:space="preserve"> literature </w:t>
      </w:r>
      <w:r w:rsidR="00F52F9E">
        <w:rPr>
          <w:rFonts w:ascii="Times New Roman" w:hAnsi="Times New Roman" w:cs="Times New Roman"/>
        </w:rPr>
        <w:t xml:space="preserve">through </w:t>
      </w:r>
      <w:r w:rsidR="007D50D3" w:rsidRPr="00854293">
        <w:rPr>
          <w:rFonts w:ascii="Times New Roman" w:hAnsi="Times New Roman" w:cs="Times New Roman"/>
        </w:rPr>
        <w:t>experimental manipulati</w:t>
      </w:r>
      <w:r w:rsidR="00F52F9E">
        <w:rPr>
          <w:rFonts w:ascii="Times New Roman" w:hAnsi="Times New Roman" w:cs="Times New Roman"/>
        </w:rPr>
        <w:t>on of</w:t>
      </w:r>
      <w:r w:rsidR="007D50D3" w:rsidRPr="00854293">
        <w:rPr>
          <w:rFonts w:ascii="Times New Roman" w:hAnsi="Times New Roman" w:cs="Times New Roman"/>
        </w:rPr>
        <w:t xml:space="preserve"> sacrifice </w:t>
      </w:r>
      <w:r w:rsidR="007D50D3" w:rsidRPr="00854293">
        <w:rPr>
          <w:rFonts w:ascii="Times New Roman" w:hAnsi="Times New Roman" w:cs="Times New Roman"/>
        </w:rPr>
        <w:lastRenderedPageBreak/>
        <w:t xml:space="preserve">and reciprocity </w:t>
      </w:r>
      <w:r w:rsidR="00271527">
        <w:rPr>
          <w:rFonts w:ascii="Times New Roman" w:hAnsi="Times New Roman" w:cs="Times New Roman"/>
        </w:rPr>
        <w:t xml:space="preserve">across </w:t>
      </w:r>
      <w:r w:rsidR="00271527" w:rsidRPr="00854293">
        <w:rPr>
          <w:rFonts w:ascii="Times New Roman" w:hAnsi="Times New Roman" w:cs="Times New Roman"/>
        </w:rPr>
        <w:t>two</w:t>
      </w:r>
      <w:r w:rsidR="007D50D3" w:rsidRPr="00854293">
        <w:rPr>
          <w:rFonts w:ascii="Times New Roman" w:hAnsi="Times New Roman" w:cs="Times New Roman"/>
        </w:rPr>
        <w:t xml:space="preserve"> studies to examine whether they </w:t>
      </w:r>
      <w:r w:rsidR="007D50D3">
        <w:rPr>
          <w:rFonts w:ascii="Times New Roman" w:hAnsi="Times New Roman" w:cs="Times New Roman"/>
        </w:rPr>
        <w:t>influence</w:t>
      </w:r>
      <w:r w:rsidR="007D50D3" w:rsidRPr="00854293">
        <w:rPr>
          <w:rFonts w:ascii="Times New Roman" w:hAnsi="Times New Roman" w:cs="Times New Roman"/>
        </w:rPr>
        <w:t xml:space="preserve"> support </w:t>
      </w:r>
      <w:r w:rsidR="00F52F9E">
        <w:rPr>
          <w:rFonts w:ascii="Times New Roman" w:hAnsi="Times New Roman" w:cs="Times New Roman"/>
        </w:rPr>
        <w:t xml:space="preserve">processes </w:t>
      </w:r>
      <w:r w:rsidR="007D50D3" w:rsidRPr="00854293">
        <w:rPr>
          <w:rFonts w:ascii="Times New Roman" w:hAnsi="Times New Roman" w:cs="Times New Roman"/>
        </w:rPr>
        <w:t>or taking on life’s opportunities.</w:t>
      </w:r>
    </w:p>
    <w:p w14:paraId="3B6DA19E" w14:textId="77777777" w:rsidR="007D50D3" w:rsidRPr="00854293" w:rsidRDefault="007D50D3" w:rsidP="007D50D3">
      <w:pPr>
        <w:pStyle w:val="Heading3"/>
        <w:spacing w:before="0"/>
        <w:ind w:left="0"/>
        <w:jc w:val="center"/>
        <w:rPr>
          <w:rFonts w:cs="Times New Roman"/>
          <w:color w:val="auto"/>
        </w:rPr>
      </w:pPr>
      <w:bookmarkStart w:id="0" w:name="_Toc4392636"/>
      <w:r w:rsidRPr="00854293">
        <w:rPr>
          <w:rFonts w:cs="Times New Roman"/>
          <w:color w:val="auto"/>
        </w:rPr>
        <w:t xml:space="preserve">Attachment Styles and </w:t>
      </w:r>
      <w:bookmarkEnd w:id="0"/>
      <w:r w:rsidRPr="00854293">
        <w:rPr>
          <w:rFonts w:cs="Times New Roman"/>
          <w:color w:val="auto"/>
        </w:rPr>
        <w:t>Non-Harmonious Goals</w:t>
      </w:r>
    </w:p>
    <w:p w14:paraId="77DE044F" w14:textId="52569D9F" w:rsidR="007D50D3" w:rsidRPr="00854293" w:rsidRDefault="002E5839" w:rsidP="007D50D3">
      <w:pPr>
        <w:spacing w:line="480" w:lineRule="auto"/>
        <w:ind w:firstLine="709"/>
        <w:rPr>
          <w:rFonts w:ascii="Times New Roman" w:hAnsi="Times New Roman" w:cs="Times New Roman"/>
        </w:rPr>
      </w:pPr>
      <w:r>
        <w:rPr>
          <w:rFonts w:ascii="Times New Roman" w:hAnsi="Times New Roman" w:cs="Times New Roman"/>
        </w:rPr>
        <w:t>As the thriving through relationships model (</w:t>
      </w:r>
      <w:r w:rsidR="007D50D3" w:rsidRPr="00854293">
        <w:rPr>
          <w:rFonts w:ascii="Times New Roman" w:hAnsi="Times New Roman" w:cs="Times New Roman"/>
        </w:rPr>
        <w:t>Feeney and Collins</w:t>
      </w:r>
      <w:r>
        <w:rPr>
          <w:rFonts w:ascii="Times New Roman" w:hAnsi="Times New Roman" w:cs="Times New Roman"/>
        </w:rPr>
        <w:t xml:space="preserve">, </w:t>
      </w:r>
      <w:r w:rsidR="007D50D3" w:rsidRPr="00854293">
        <w:rPr>
          <w:rFonts w:ascii="Times New Roman" w:hAnsi="Times New Roman" w:cs="Times New Roman"/>
        </w:rPr>
        <w:t xml:space="preserve">2015) </w:t>
      </w:r>
      <w:r>
        <w:rPr>
          <w:rFonts w:ascii="Times New Roman" w:hAnsi="Times New Roman" w:cs="Times New Roman"/>
        </w:rPr>
        <w:t xml:space="preserve">also </w:t>
      </w:r>
      <w:r w:rsidR="007D50D3" w:rsidRPr="00854293">
        <w:rPr>
          <w:rFonts w:ascii="Times New Roman" w:hAnsi="Times New Roman" w:cs="Times New Roman"/>
        </w:rPr>
        <w:t xml:space="preserve">suggested that </w:t>
      </w:r>
      <w:r w:rsidR="007D50D3">
        <w:rPr>
          <w:rFonts w:ascii="Times New Roman" w:hAnsi="Times New Roman" w:cs="Times New Roman"/>
        </w:rPr>
        <w:t>adult</w:t>
      </w:r>
      <w:r w:rsidR="007D50D3" w:rsidRPr="00854293">
        <w:rPr>
          <w:rFonts w:ascii="Times New Roman" w:hAnsi="Times New Roman" w:cs="Times New Roman"/>
        </w:rPr>
        <w:t xml:space="preserve"> attachment styles are likely to influence partner support</w:t>
      </w:r>
      <w:r>
        <w:rPr>
          <w:rFonts w:ascii="Times New Roman" w:hAnsi="Times New Roman" w:cs="Times New Roman"/>
        </w:rPr>
        <w:t>,</w:t>
      </w:r>
      <w:r w:rsidR="007D50D3">
        <w:rPr>
          <w:rFonts w:ascii="Times New Roman" w:hAnsi="Times New Roman" w:cs="Times New Roman"/>
        </w:rPr>
        <w:t xml:space="preserve"> </w:t>
      </w:r>
      <w:r w:rsidR="007D50D3" w:rsidRPr="00854293">
        <w:rPr>
          <w:rFonts w:ascii="Times New Roman" w:hAnsi="Times New Roman" w:cs="Times New Roman"/>
        </w:rPr>
        <w:t xml:space="preserve">we expect </w:t>
      </w:r>
      <w:r>
        <w:rPr>
          <w:rFonts w:ascii="Times New Roman" w:hAnsi="Times New Roman" w:cs="Times New Roman"/>
        </w:rPr>
        <w:t>attachment styles</w:t>
      </w:r>
      <w:r w:rsidRPr="00854293">
        <w:rPr>
          <w:rFonts w:ascii="Times New Roman" w:hAnsi="Times New Roman" w:cs="Times New Roman"/>
        </w:rPr>
        <w:t xml:space="preserve"> </w:t>
      </w:r>
      <w:r w:rsidR="007D50D3" w:rsidRPr="00854293">
        <w:rPr>
          <w:rFonts w:ascii="Times New Roman" w:hAnsi="Times New Roman" w:cs="Times New Roman"/>
        </w:rPr>
        <w:t xml:space="preserve">to also </w:t>
      </w:r>
      <w:r w:rsidR="007D50D3">
        <w:rPr>
          <w:rFonts w:ascii="Times New Roman" w:hAnsi="Times New Roman" w:cs="Times New Roman"/>
        </w:rPr>
        <w:t>influence</w:t>
      </w:r>
      <w:r w:rsidR="007D50D3" w:rsidRPr="00854293">
        <w:rPr>
          <w:rFonts w:ascii="Times New Roman" w:hAnsi="Times New Roman" w:cs="Times New Roman"/>
        </w:rPr>
        <w:t xml:space="preserve"> response</w:t>
      </w:r>
      <w:r w:rsidR="007D50D3">
        <w:rPr>
          <w:rFonts w:ascii="Times New Roman" w:hAnsi="Times New Roman" w:cs="Times New Roman"/>
        </w:rPr>
        <w:t>s</w:t>
      </w:r>
      <w:r w:rsidR="007D50D3" w:rsidRPr="00854293">
        <w:rPr>
          <w:rFonts w:ascii="Times New Roman" w:hAnsi="Times New Roman" w:cs="Times New Roman"/>
        </w:rPr>
        <w:t xml:space="preserve"> to non-harmonious goals. However, this is yet to be examined empirically. Attachment styles are </w:t>
      </w:r>
      <w:r w:rsidR="007D50D3">
        <w:rPr>
          <w:rFonts w:ascii="Times New Roman" w:hAnsi="Times New Roman" w:cs="Times New Roman"/>
        </w:rPr>
        <w:t xml:space="preserve">internal working </w:t>
      </w:r>
      <w:r w:rsidR="007D50D3" w:rsidRPr="00854293">
        <w:rPr>
          <w:rFonts w:ascii="Times New Roman" w:hAnsi="Times New Roman" w:cs="Times New Roman"/>
        </w:rPr>
        <w:t xml:space="preserve">models that are based on prior experiences in </w:t>
      </w:r>
      <w:r w:rsidR="007D50D3">
        <w:rPr>
          <w:rFonts w:ascii="Times New Roman" w:hAnsi="Times New Roman" w:cs="Times New Roman"/>
        </w:rPr>
        <w:t>attachment</w:t>
      </w:r>
      <w:r w:rsidR="007D50D3" w:rsidRPr="00854293">
        <w:rPr>
          <w:rFonts w:ascii="Times New Roman" w:hAnsi="Times New Roman" w:cs="Times New Roman"/>
        </w:rPr>
        <w:t xml:space="preserve"> relationships</w:t>
      </w:r>
      <w:r w:rsidR="005B5B9D">
        <w:rPr>
          <w:rFonts w:ascii="Times New Roman" w:hAnsi="Times New Roman" w:cs="Times New Roman"/>
        </w:rPr>
        <w:t>, which can then serve</w:t>
      </w:r>
      <w:r w:rsidR="007D50D3" w:rsidRPr="00854293">
        <w:rPr>
          <w:rFonts w:ascii="Times New Roman" w:hAnsi="Times New Roman" w:cs="Times New Roman"/>
        </w:rPr>
        <w:t xml:space="preserve"> as templates for future </w:t>
      </w:r>
      <w:r w:rsidR="007D50D3">
        <w:rPr>
          <w:rFonts w:ascii="Times New Roman" w:hAnsi="Times New Roman" w:cs="Times New Roman"/>
        </w:rPr>
        <w:t xml:space="preserve">interpersonal </w:t>
      </w:r>
      <w:r w:rsidR="007D50D3" w:rsidRPr="00854293">
        <w:rPr>
          <w:rFonts w:ascii="Times New Roman" w:hAnsi="Times New Roman" w:cs="Times New Roman"/>
        </w:rPr>
        <w:t xml:space="preserve">interactions with </w:t>
      </w:r>
      <w:r w:rsidR="007D50D3">
        <w:rPr>
          <w:rFonts w:ascii="Times New Roman" w:hAnsi="Times New Roman" w:cs="Times New Roman"/>
        </w:rPr>
        <w:t xml:space="preserve">close </w:t>
      </w:r>
      <w:r w:rsidR="007D50D3" w:rsidRPr="00854293">
        <w:rPr>
          <w:rFonts w:ascii="Times New Roman" w:hAnsi="Times New Roman" w:cs="Times New Roman"/>
        </w:rPr>
        <w:t xml:space="preserve">others. </w:t>
      </w:r>
      <w:r w:rsidR="00AA5A8C">
        <w:rPr>
          <w:rFonts w:ascii="Times New Roman" w:hAnsi="Times New Roman" w:cs="Times New Roman"/>
        </w:rPr>
        <w:t xml:space="preserve">The adult attachment literature differentiates between anxious and avoidant dimensions. </w:t>
      </w:r>
      <w:r w:rsidR="007D50D3" w:rsidRPr="00854293">
        <w:rPr>
          <w:rFonts w:ascii="Times New Roman" w:hAnsi="Times New Roman" w:cs="Times New Roman"/>
        </w:rPr>
        <w:t xml:space="preserve">Individuals high in attachment anxiety </w:t>
      </w:r>
      <w:r w:rsidR="000C2FD1">
        <w:rPr>
          <w:rFonts w:ascii="Times New Roman" w:hAnsi="Times New Roman" w:cs="Times New Roman"/>
        </w:rPr>
        <w:t>become</w:t>
      </w:r>
      <w:r w:rsidR="000C2FD1" w:rsidRPr="00854293">
        <w:rPr>
          <w:rFonts w:ascii="Times New Roman" w:hAnsi="Times New Roman" w:cs="Times New Roman"/>
        </w:rPr>
        <w:t xml:space="preserve"> </w:t>
      </w:r>
      <w:r w:rsidR="007D50D3" w:rsidRPr="00854293">
        <w:rPr>
          <w:rFonts w:ascii="Times New Roman" w:hAnsi="Times New Roman" w:cs="Times New Roman"/>
        </w:rPr>
        <w:t>over-reliant on</w:t>
      </w:r>
      <w:r w:rsidR="000C2FD1">
        <w:rPr>
          <w:rFonts w:ascii="Times New Roman" w:hAnsi="Times New Roman" w:cs="Times New Roman"/>
        </w:rPr>
        <w:t xml:space="preserve"> their close</w:t>
      </w:r>
      <w:r w:rsidR="007D50D3" w:rsidRPr="00854293">
        <w:rPr>
          <w:rFonts w:ascii="Times New Roman" w:hAnsi="Times New Roman" w:cs="Times New Roman"/>
        </w:rPr>
        <w:t xml:space="preserve"> relationships</w:t>
      </w:r>
      <w:r w:rsidR="000C2FD1">
        <w:rPr>
          <w:rFonts w:ascii="Times New Roman" w:hAnsi="Times New Roman" w:cs="Times New Roman"/>
        </w:rPr>
        <w:t xml:space="preserve"> to compensate for negative working models of the self</w:t>
      </w:r>
      <w:r w:rsidR="007D50D3" w:rsidRPr="00854293">
        <w:rPr>
          <w:rFonts w:ascii="Times New Roman" w:hAnsi="Times New Roman" w:cs="Times New Roman"/>
        </w:rPr>
        <w:t xml:space="preserve"> and habitually </w:t>
      </w:r>
      <w:r w:rsidR="007D50D3">
        <w:rPr>
          <w:rFonts w:ascii="Times New Roman" w:hAnsi="Times New Roman" w:cs="Times New Roman"/>
        </w:rPr>
        <w:t xml:space="preserve">act in ways to elicit care, </w:t>
      </w:r>
      <w:r w:rsidR="007D50D3" w:rsidRPr="00854293">
        <w:rPr>
          <w:rFonts w:ascii="Times New Roman" w:hAnsi="Times New Roman" w:cs="Times New Roman"/>
        </w:rPr>
        <w:t xml:space="preserve">support and reassurance from partners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{"citationID":"T0bk9z0A","properties":{"formattedCitation":"(Mikulincer &amp; Shaver, 2012)","plainCitation":"(Mikulincer &amp; Shaver, 2012)","noteIndex":0},"citationItems":[{"id":"8iVXNnx8/pTxvH0wI","uris":["http://www.mendeley.com/documents/?uuid=411c5266-9f58-4011-8fbc-1bcee6a032e0"],"itemData":{"DOI":"10.1111/j.1756-2589.2012.00142.x","ISBN":"17562570","ISSN":"17562570","abstract":"In the present article we provide an overview of attachment theory as it has been adapted and tested in our research program. We then review attachment research by many investigators on a variety of topics likely to be of interest to family researchers: patterns of communication, management of conflict, provision of care and support to relationship partners and family members, family dynamics, and the emergence of attachment patterns within families","author":[{"dropping-particle":"","family":"Mikulincer","given":"Mario","non-dropping-particle":"","parse-names":false,"suffix":""},{"dropping-particle":"","family":"Shaver","given":"Phillip R.","non-dropping-particle":"","parse-names":false,"suffix":""}],"container-title":"Journal of Family Theory and Review","id":"ITEM-1","issue":"4","issued":{"date-parts":[["2012"]]},"page":"259-274","title":"Adult attachment orientations and relationship processes","type":"article-journal","volume":"4"}}],"schema":"https://github.com/citation-style-language/schema/raw/master/csl-citation.json"}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(Mikulincer &amp; Shaver, 2012)</w:t>
      </w:r>
      <w:r w:rsidR="007D50D3" w:rsidRPr="00854293">
        <w:rPr>
          <w:rFonts w:ascii="Times New Roman" w:hAnsi="Times New Roman" w:cs="Times New Roman"/>
        </w:rPr>
        <w:fldChar w:fldCharType="end"/>
      </w:r>
      <w:r w:rsidR="007D50D3" w:rsidRPr="00854293">
        <w:rPr>
          <w:rFonts w:ascii="Times New Roman" w:hAnsi="Times New Roman" w:cs="Times New Roman"/>
        </w:rPr>
        <w:t xml:space="preserve">. We expect that because </w:t>
      </w:r>
      <w:r w:rsidR="007D50D3">
        <w:rPr>
          <w:rFonts w:ascii="Times New Roman" w:hAnsi="Times New Roman" w:cs="Times New Roman"/>
        </w:rPr>
        <w:t xml:space="preserve">those high in attachment anxiety </w:t>
      </w:r>
      <w:r w:rsidR="007D50D3" w:rsidRPr="00854293">
        <w:rPr>
          <w:rFonts w:ascii="Times New Roman" w:hAnsi="Times New Roman" w:cs="Times New Roman"/>
        </w:rPr>
        <w:t xml:space="preserve">are especially worried about maintaining closeness in relationships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{"citationID":"o2ELuEJ6","properties":{"formattedCitation":"(Mikulincer &amp; Shaver, 2012)","plainCitation":"(Mikulincer &amp; Shaver, 2012)","noteIndex":0},"citationItems":[{"id":"8iVXNnx8/pTxvH0wI","uris":["http://www.mendeley.com/documents/?uuid=411c5266-9f58-4011-8fbc-1bcee6a032e0"],"itemData":{"DOI":"10.1111/j.1756-2589.2012.00142.x","ISBN":"17562570","ISSN":"17562570","abstract":"In the present article we provide an overview of attachment theory as it has been adapted and tested in our research program. We then review attachment research by many investigators on a variety of topics likely to be of interest to family researchers: patterns of communication, management of conflict, provision of care and support to relationship partners and family members, family dynamics, and the emergence of attachment patterns within families","author":[{"dropping-particle":"","family":"Mikulincer","given":"Mario","non-dropping-particle":"","parse-names":false,"suffix":""},{"dropping-particle":"","family":"Shaver","given":"Phillip R.","non-dropping-particle":"","parse-names":false,"suffix":""}],"container-title":"Journal of Family Theory and Review","id":"ITEM-1","issue":"4","issued":{"date-parts":[["2012"]]},"page":"259-274","title":"Adult attachment orientations and relationship processes","type":"article-journal","volume":"4"}}],"schema":"https://github.com/citation-style-language/schema/raw/master/csl-citation.json"}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(Mikulincer &amp; Shaver, 2012)</w:t>
      </w:r>
      <w:r w:rsidR="007D50D3" w:rsidRPr="00854293">
        <w:rPr>
          <w:rFonts w:ascii="Times New Roman" w:hAnsi="Times New Roman" w:cs="Times New Roman"/>
        </w:rPr>
        <w:fldChar w:fldCharType="end"/>
      </w:r>
      <w:r w:rsidR="007D50D3" w:rsidRPr="00854293">
        <w:rPr>
          <w:rFonts w:ascii="Times New Roman" w:hAnsi="Times New Roman" w:cs="Times New Roman"/>
        </w:rPr>
        <w:t>, they would experience non-harmonious opportunities as a relationship threat. Pr</w:t>
      </w:r>
      <w:r w:rsidR="007D50D3">
        <w:rPr>
          <w:rFonts w:ascii="Times New Roman" w:hAnsi="Times New Roman" w:cs="Times New Roman"/>
        </w:rPr>
        <w:t>ior</w:t>
      </w:r>
      <w:r w:rsidR="007D50D3" w:rsidRPr="00854293">
        <w:rPr>
          <w:rFonts w:ascii="Times New Roman" w:hAnsi="Times New Roman" w:cs="Times New Roman"/>
        </w:rPr>
        <w:t xml:space="preserve"> research has shown that individuals </w:t>
      </w:r>
      <w:r w:rsidR="007D50D3">
        <w:rPr>
          <w:rFonts w:ascii="Times New Roman" w:hAnsi="Times New Roman" w:cs="Times New Roman"/>
        </w:rPr>
        <w:t xml:space="preserve">high in attachment anxiety </w:t>
      </w:r>
      <w:r w:rsidR="007D50D3" w:rsidRPr="00854293">
        <w:rPr>
          <w:rFonts w:ascii="Times New Roman" w:hAnsi="Times New Roman" w:cs="Times New Roman"/>
        </w:rPr>
        <w:t xml:space="preserve">are more likely to withhold support from their partner because </w:t>
      </w:r>
      <w:r w:rsidR="007D50D3">
        <w:rPr>
          <w:rFonts w:ascii="Times New Roman" w:hAnsi="Times New Roman" w:cs="Times New Roman"/>
        </w:rPr>
        <w:t>of perceiving goals as a threat to the relationship</w:t>
      </w:r>
      <w:r w:rsidR="007D50D3" w:rsidRPr="00854293">
        <w:rPr>
          <w:rFonts w:ascii="Times New Roman" w:hAnsi="Times New Roman" w:cs="Times New Roman"/>
        </w:rPr>
        <w:t xml:space="preserve">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{"citationID":"9WATWSbI","properties":{"formattedCitation":"(Feeney et al., 2013)","plainCitation":"(Feeney et al., 2013)","noteIndex":0},"citationItems":[{"id":"8iVXNnx8/ZT9bHJ47","uris":["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(Feeney et al., 2013)</w:t>
      </w:r>
      <w:r w:rsidR="007D50D3" w:rsidRPr="00854293">
        <w:rPr>
          <w:rFonts w:ascii="Times New Roman" w:hAnsi="Times New Roman" w:cs="Times New Roman"/>
        </w:rPr>
        <w:fldChar w:fldCharType="end"/>
      </w:r>
      <w:r w:rsidR="007D50D3" w:rsidRPr="00854293">
        <w:rPr>
          <w:rFonts w:ascii="Times New Roman" w:hAnsi="Times New Roman" w:cs="Times New Roman"/>
        </w:rPr>
        <w:t xml:space="preserve">. </w:t>
      </w:r>
      <w:r w:rsidR="007D50D3">
        <w:rPr>
          <w:rFonts w:ascii="Times New Roman" w:hAnsi="Times New Roman" w:cs="Times New Roman"/>
        </w:rPr>
        <w:t xml:space="preserve">Thus, we </w:t>
      </w:r>
      <w:r w:rsidR="007D50D3" w:rsidRPr="00854293">
        <w:rPr>
          <w:rFonts w:ascii="Times New Roman" w:hAnsi="Times New Roman" w:cs="Times New Roman"/>
        </w:rPr>
        <w:t>would</w:t>
      </w:r>
      <w:r w:rsidR="007D50D3">
        <w:rPr>
          <w:rFonts w:ascii="Times New Roman" w:hAnsi="Times New Roman" w:cs="Times New Roman"/>
        </w:rPr>
        <w:t xml:space="preserve"> </w:t>
      </w:r>
      <w:r w:rsidR="007D50D3" w:rsidRPr="00854293">
        <w:rPr>
          <w:rFonts w:ascii="Times New Roman" w:hAnsi="Times New Roman" w:cs="Times New Roman"/>
        </w:rPr>
        <w:t xml:space="preserve">expect non-harmonious goals to pose a particular threat to </w:t>
      </w:r>
      <w:r w:rsidR="007D50D3">
        <w:rPr>
          <w:rFonts w:ascii="Times New Roman" w:hAnsi="Times New Roman" w:cs="Times New Roman"/>
        </w:rPr>
        <w:t>attachment-</w:t>
      </w:r>
      <w:r w:rsidR="007D50D3" w:rsidRPr="00854293">
        <w:rPr>
          <w:rFonts w:ascii="Times New Roman" w:hAnsi="Times New Roman" w:cs="Times New Roman"/>
        </w:rPr>
        <w:t xml:space="preserve">anxious individuals. </w:t>
      </w:r>
      <w:r w:rsidR="007D50D3">
        <w:rPr>
          <w:rFonts w:ascii="Times New Roman" w:hAnsi="Times New Roman" w:cs="Times New Roman"/>
        </w:rPr>
        <w:t>In addition, attachment-a</w:t>
      </w:r>
      <w:r w:rsidR="007D50D3" w:rsidRPr="00854293">
        <w:rPr>
          <w:rFonts w:ascii="Times New Roman" w:hAnsi="Times New Roman" w:cs="Times New Roman"/>
        </w:rPr>
        <w:t xml:space="preserve">nxious individuals are likely to forego opportunities for fear that these may interfere with </w:t>
      </w:r>
      <w:r w:rsidR="007D50D3">
        <w:rPr>
          <w:rFonts w:ascii="Times New Roman" w:hAnsi="Times New Roman" w:cs="Times New Roman"/>
        </w:rPr>
        <w:t xml:space="preserve">fulfilling their </w:t>
      </w:r>
      <w:r w:rsidR="007D50D3" w:rsidRPr="00854293">
        <w:rPr>
          <w:rFonts w:ascii="Times New Roman" w:hAnsi="Times New Roman" w:cs="Times New Roman"/>
        </w:rPr>
        <w:t xml:space="preserve">attachment needs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{"citationID":"HuX7EGyQ","properties":{"formattedCitation":"(Mikulincer &amp; Shaver, 2007)","plainCitation":"(Mikulincer &amp; Shaver, 2007)","noteIndex":0},"citationItems":[{"id":"8iVXNnx8/sEIjKmIs","uris":["http://www.mendeley.com/documents/?uuid=b41bb7a9-ec78-49f3-891d-d20c17ff9835"],"itemData":{"author":[{"dropping-particle":"","family":"Mikulincer","given":"Mario","non-dropping-particle":"","parse-names":false,"suffix":""},{"dropping-particle":"","family":"Shaver","given":"Phillip R.","non-dropping-particle":"","parse-names":false,"suffix":""}],"container-title":"Handbook of motivation science.","editor":[{"dropping-particle":"","family":"Shah","given":"James. Y.","non-dropping-particle":"","parse-names":false,"suffix":""},{"dropping-particle":"","family":"Gardner","given":"Wendi L.","non-dropping-particle":"","parse-names":false,"suffix":""}],"id":"ITEM-1","issued":{"date-parts":[["2007"]]},"page":"201-216","publisher":"Guildford Press","publisher-place":"New York, NY","title":"Contributions of attachment theory and research on motivation science","type":"chapter"}}],"schema":"https://github.com/citation-style-language/schema/raw/master/csl-citation.json"}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(Mikulincer &amp; Shaver, 2007)</w:t>
      </w:r>
      <w:r w:rsidR="007D50D3" w:rsidRPr="00854293">
        <w:rPr>
          <w:rFonts w:ascii="Times New Roman" w:hAnsi="Times New Roman" w:cs="Times New Roman"/>
        </w:rPr>
        <w:fldChar w:fldCharType="end"/>
      </w:r>
      <w:r w:rsidR="007D50D3" w:rsidRPr="00854293">
        <w:rPr>
          <w:rFonts w:ascii="Times New Roman" w:hAnsi="Times New Roman" w:cs="Times New Roman"/>
        </w:rPr>
        <w:t xml:space="preserve">. Therefore, we expect that </w:t>
      </w:r>
      <w:r w:rsidR="007D50D3">
        <w:rPr>
          <w:rFonts w:ascii="Times New Roman" w:hAnsi="Times New Roman" w:cs="Times New Roman"/>
        </w:rPr>
        <w:t xml:space="preserve">people with high attachment anxiety </w:t>
      </w:r>
      <w:r w:rsidR="007D50D3" w:rsidRPr="00854293">
        <w:rPr>
          <w:rFonts w:ascii="Times New Roman" w:hAnsi="Times New Roman" w:cs="Times New Roman"/>
        </w:rPr>
        <w:t xml:space="preserve">are likely to sacrifice their own opportunities for the sake of the relationship but to withhold support </w:t>
      </w:r>
      <w:r w:rsidR="00823456">
        <w:rPr>
          <w:rFonts w:ascii="Times New Roman" w:hAnsi="Times New Roman" w:cs="Times New Roman"/>
        </w:rPr>
        <w:t xml:space="preserve">from their partner </w:t>
      </w:r>
      <w:r w:rsidR="007D50D3" w:rsidRPr="00854293">
        <w:rPr>
          <w:rFonts w:ascii="Times New Roman" w:hAnsi="Times New Roman" w:cs="Times New Roman"/>
        </w:rPr>
        <w:t xml:space="preserve">when they </w:t>
      </w:r>
      <w:r w:rsidR="007D50D3">
        <w:rPr>
          <w:rFonts w:ascii="Times New Roman" w:hAnsi="Times New Roman" w:cs="Times New Roman"/>
        </w:rPr>
        <w:t>view</w:t>
      </w:r>
      <w:r w:rsidR="007D50D3" w:rsidRPr="00854293">
        <w:rPr>
          <w:rFonts w:ascii="Times New Roman" w:hAnsi="Times New Roman" w:cs="Times New Roman"/>
        </w:rPr>
        <w:t xml:space="preserve"> their partner’s opportunities as a </w:t>
      </w:r>
      <w:r w:rsidR="007D50D3">
        <w:rPr>
          <w:rFonts w:ascii="Times New Roman" w:hAnsi="Times New Roman" w:cs="Times New Roman"/>
        </w:rPr>
        <w:t xml:space="preserve">relationship </w:t>
      </w:r>
      <w:r w:rsidR="007D50D3" w:rsidRPr="00854293">
        <w:rPr>
          <w:rFonts w:ascii="Times New Roman" w:hAnsi="Times New Roman" w:cs="Times New Roman"/>
        </w:rPr>
        <w:t>threat.</w:t>
      </w:r>
    </w:p>
    <w:p w14:paraId="1B5849B5" w14:textId="22EF908D"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lastRenderedPageBreak/>
        <w:t xml:space="preserve">In contrast, </w:t>
      </w:r>
      <w:r>
        <w:rPr>
          <w:rFonts w:ascii="Times New Roman" w:hAnsi="Times New Roman" w:cs="Times New Roman"/>
        </w:rPr>
        <w:t>people</w:t>
      </w:r>
      <w:r w:rsidRPr="00854293">
        <w:rPr>
          <w:rFonts w:ascii="Times New Roman" w:hAnsi="Times New Roman" w:cs="Times New Roman"/>
        </w:rPr>
        <w:t xml:space="preserve"> high in attachment avoidance</w:t>
      </w:r>
      <w:r w:rsidR="00823456">
        <w:rPr>
          <w:rFonts w:ascii="Times New Roman" w:hAnsi="Times New Roman" w:cs="Times New Roman"/>
        </w:rPr>
        <w:t>, due to their negative working models of others,</w:t>
      </w:r>
      <w:r w:rsidRPr="00854293">
        <w:rPr>
          <w:rFonts w:ascii="Times New Roman" w:hAnsi="Times New Roman" w:cs="Times New Roman"/>
        </w:rPr>
        <w:t xml:space="preserve"> learn to distrust others’ capacity to be supportive and instead become </w:t>
      </w:r>
      <w:r>
        <w:rPr>
          <w:rFonts w:ascii="Times New Roman" w:hAnsi="Times New Roman" w:cs="Times New Roman"/>
        </w:rPr>
        <w:t>compulsively</w:t>
      </w:r>
      <w:r w:rsidRPr="00854293">
        <w:rPr>
          <w:rFonts w:ascii="Times New Roman" w:hAnsi="Times New Roman" w:cs="Times New Roman"/>
        </w:rPr>
        <w:t xml:space="preserve"> self-reliant </w:t>
      </w:r>
      <w:r>
        <w:rPr>
          <w:rFonts w:ascii="Times New Roman" w:hAnsi="Times New Roman" w:cs="Times New Roman"/>
        </w:rPr>
        <w:t xml:space="preserve">as a </w:t>
      </w:r>
      <w:r w:rsidRPr="00854293">
        <w:rPr>
          <w:rFonts w:ascii="Times New Roman" w:hAnsi="Times New Roman" w:cs="Times New Roman"/>
        </w:rPr>
        <w:t xml:space="preserve">defense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{"citationID":"njL2DlBc","properties":{"formattedCitation":"(Bartholomew, 1990)","plainCitation":"(Bartholomew, 1990)","noteIndex":0},"citationItems":[{"id":"8iVXNnx8/uIdYsu0t","uris":["http://www.mendeley.com/documents/?uuid=11280529-545b-350e-835d-7e75fd42b519"],"itemData":{"DOI":"10.1177/0265407590072001","ISSN":"0265-4075","author":[{"dropping-particle":"","family":"Bartholomew","given":"Kim","non-dropping-particle":"","parse-names":false,"suffix":""}],"container-title":"Journal of Social and Personal Relationships","id":"ITEM-1","issue":"2","issued":{"date-parts":[["1990","5","30"]]},"page":"147-178","title":"Avoidance of intimacy: An attachment perspective","type":"article-journal","volume":"7"}}],"schema":"https://github.com/citation-style-language/schema/raw/master/csl-citation.json"}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(Bartholomew, 1990)</w:t>
      </w:r>
      <w:r w:rsidRPr="00854293">
        <w:rPr>
          <w:rFonts w:ascii="Times New Roman" w:hAnsi="Times New Roman" w:cs="Times New Roman"/>
        </w:rPr>
        <w:fldChar w:fldCharType="end"/>
      </w:r>
      <w:r w:rsidRPr="00854293">
        <w:rPr>
          <w:rFonts w:ascii="Times New Roman" w:hAnsi="Times New Roman" w:cs="Times New Roman"/>
        </w:rPr>
        <w:t>. As support providers, individuals</w:t>
      </w:r>
      <w:r>
        <w:rPr>
          <w:rFonts w:ascii="Times New Roman" w:hAnsi="Times New Roman" w:cs="Times New Roman"/>
        </w:rPr>
        <w:t xml:space="preserve"> high in attachment avoidance</w:t>
      </w:r>
      <w:r w:rsidRPr="00854293">
        <w:rPr>
          <w:rFonts w:ascii="Times New Roman" w:hAnsi="Times New Roman" w:cs="Times New Roman"/>
        </w:rPr>
        <w:t xml:space="preserve"> have been shown to be less available support</w:t>
      </w:r>
      <w:r>
        <w:rPr>
          <w:rFonts w:ascii="Times New Roman" w:hAnsi="Times New Roman" w:cs="Times New Roman"/>
        </w:rPr>
        <w:t xml:space="preserve"> providers</w:t>
      </w:r>
      <w:r w:rsidRPr="00854293">
        <w:rPr>
          <w:rFonts w:ascii="Times New Roman" w:hAnsi="Times New Roman" w:cs="Times New Roman"/>
        </w:rPr>
        <w:t xml:space="preserve">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{"citationID":"x2AmeJHy","properties":{"formattedCitation":"(Feeney &amp; Thrush, 2010)","plainCitation":"(Feeney &amp; Thrush, 2010)","noteIndex":0},"citationItems":[{"id":"8iVXNnx8/jWlsblg7","uris":["http://www.mendeley.com/documents/?uuid=72d9cc50-1185-4b0d-9544-503d397761fa"],"itemData":{"DOI":"10.1037/a0016961","ISBN":"0022-3514\\n1939-1315","ISSN":"00223514","PMID":"20053031","abstract":"This investigation advances theory and research regarding relationship influences on exploration in adulthood. This is accomplished by (a) identifying important characteristics of a secure base, (b) examining the influence of the presence or absence of these characteristics on exploration behavior in adulthood, and (c) identifying individual-difference factors that are predictive of the provision and receipt of secure base support. In 2 sessions, married couples (N = 167) provided reports of relationship dynamics involving exploration, and they participated in an exploration activity that was videotaped and coded by independent observers. Results indicated that the 3 identified characteristics of a secure base (availability, noninterference, and encouragement) are strongly predictive of exploration behavior, and that the provision and receipt of these behaviors can be predicted by individual differences in attachment. Implications of results and contributions to existing literature are discussed.","author":[{"dropping-particle":"","family":"Feeney","given":"Brooke C.","non-dropping-particle":"","parse-names":false,"suffix":""},{"dropping-particle":"","family":"Thrush","given":"Roxanne L.","non-dropping-particle":"","parse-names":false,"suffix":""}],"container-title":"Journal of Personality and Social Psychology","id":"o8LetKop/pmTxSWNX","issue":"1","issued":{"date-parts":[["2010"]]},"page":"57-76","title":"Relationship influences on exploration in adulthood: The characteristics and function of a secure base","type":"article-journal","volume":"98"}}],"schema":"https://github.com/citation-style-language/schema/raw/master/csl-citation.json"}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&amp; Thrush, 2010)</w:t>
      </w:r>
      <w:r w:rsidRPr="00854293">
        <w:rPr>
          <w:rFonts w:ascii="Times New Roman" w:hAnsi="Times New Roman" w:cs="Times New Roman"/>
        </w:rPr>
        <w:fldChar w:fldCharType="end"/>
      </w:r>
      <w:r>
        <w:rPr>
          <w:rFonts w:ascii="Times New Roman" w:hAnsi="Times New Roman" w:cs="Times New Roman"/>
        </w:rPr>
        <w:t>, are</w:t>
      </w:r>
      <w:r w:rsidRPr="00854293">
        <w:rPr>
          <w:rFonts w:ascii="Times New Roman" w:hAnsi="Times New Roman" w:cs="Times New Roman"/>
        </w:rPr>
        <w:t xml:space="preserve"> less concerned about opportunities taking their partner away from the relationship and more concerned about partners </w:t>
      </w:r>
      <w:r w:rsidR="00E70722">
        <w:rPr>
          <w:rFonts w:ascii="Times New Roman" w:hAnsi="Times New Roman" w:cs="Times New Roman"/>
        </w:rPr>
        <w:t>becoming</w:t>
      </w:r>
      <w:r w:rsidR="00E70722" w:rsidRPr="00854293">
        <w:rPr>
          <w:rFonts w:ascii="Times New Roman" w:hAnsi="Times New Roman" w:cs="Times New Roman"/>
        </w:rPr>
        <w:t xml:space="preserve"> </w:t>
      </w:r>
      <w:r>
        <w:rPr>
          <w:rFonts w:ascii="Times New Roman" w:hAnsi="Times New Roman" w:cs="Times New Roman"/>
        </w:rPr>
        <w:t>overly</w:t>
      </w:r>
      <w:r w:rsidR="00D93DC9">
        <w:rPr>
          <w:rFonts w:ascii="Times New Roman" w:hAnsi="Times New Roman" w:cs="Times New Roman"/>
        </w:rPr>
        <w:t xml:space="preserve"> </w:t>
      </w:r>
      <w:r w:rsidRPr="00854293">
        <w:rPr>
          <w:rFonts w:ascii="Times New Roman" w:hAnsi="Times New Roman" w:cs="Times New Roman"/>
        </w:rPr>
        <w:t>dependent</w:t>
      </w:r>
      <w:r w:rsidR="00E70722">
        <w:rPr>
          <w:rFonts w:ascii="Times New Roman" w:hAnsi="Times New Roman" w:cs="Times New Roman"/>
        </w:rPr>
        <w:t xml:space="preserve"> on them</w:t>
      </w:r>
      <w:r w:rsidRPr="00854293">
        <w:rPr>
          <w:rFonts w:ascii="Times New Roman" w:hAnsi="Times New Roman" w:cs="Times New Roman"/>
        </w:rPr>
        <w:t xml:space="preserv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{"citationID":"YrhMbf6K","properties":{"formattedCitation":"(Feeney et al., 2013)","plainCitation":"(Feeney et al., 2013)","noteIndex":0},"citationItems":[{"id":"8iVXNnx8/ZT9bHJ47","uris":["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et al., 2013)</w:t>
      </w:r>
      <w:r w:rsidRPr="00854293">
        <w:rPr>
          <w:rFonts w:ascii="Times New Roman" w:hAnsi="Times New Roman" w:cs="Times New Roman"/>
        </w:rPr>
        <w:fldChar w:fldCharType="end"/>
      </w:r>
      <w:r w:rsidRPr="00854293">
        <w:rPr>
          <w:rFonts w:ascii="Times New Roman" w:hAnsi="Times New Roman" w:cs="Times New Roman"/>
        </w:rPr>
        <w:t xml:space="preserve">. Non-harmony may arise if an avoidant individual’s partner wishes more support from them toward their opportunities which is in contradiction to the needs of the avoidant partner. Therefore, we expect </w:t>
      </w:r>
      <w:r>
        <w:rPr>
          <w:rFonts w:ascii="Times New Roman" w:hAnsi="Times New Roman" w:cs="Times New Roman"/>
        </w:rPr>
        <w:t xml:space="preserve">that </w:t>
      </w:r>
      <w:r w:rsidRPr="00854293">
        <w:rPr>
          <w:rFonts w:ascii="Times New Roman" w:hAnsi="Times New Roman" w:cs="Times New Roman"/>
        </w:rPr>
        <w:t>individuals</w:t>
      </w:r>
      <w:r>
        <w:rPr>
          <w:rFonts w:ascii="Times New Roman" w:hAnsi="Times New Roman" w:cs="Times New Roman"/>
        </w:rPr>
        <w:t xml:space="preserve"> high in avoidance will </w:t>
      </w:r>
      <w:r w:rsidRPr="00854293">
        <w:rPr>
          <w:rFonts w:ascii="Times New Roman" w:hAnsi="Times New Roman" w:cs="Times New Roman"/>
        </w:rPr>
        <w:t xml:space="preserve">be less supportive compared to secure </w:t>
      </w:r>
      <w:r>
        <w:rPr>
          <w:rFonts w:ascii="Times New Roman" w:hAnsi="Times New Roman" w:cs="Times New Roman"/>
        </w:rPr>
        <w:t>individuals</w:t>
      </w:r>
      <w:r w:rsidRPr="00854293">
        <w:rPr>
          <w:rFonts w:ascii="Times New Roman" w:hAnsi="Times New Roman" w:cs="Times New Roman"/>
        </w:rPr>
        <w:t xml:space="preserve"> regardless of whether the goals are non-harmonious or not. Similarly, we expect avoidant individuals </w:t>
      </w:r>
      <w:r>
        <w:rPr>
          <w:rFonts w:ascii="Times New Roman" w:hAnsi="Times New Roman" w:cs="Times New Roman"/>
        </w:rPr>
        <w:t xml:space="preserve">(in </w:t>
      </w:r>
      <w:r w:rsidRPr="00854293">
        <w:rPr>
          <w:rFonts w:ascii="Times New Roman" w:hAnsi="Times New Roman" w:cs="Times New Roman"/>
        </w:rPr>
        <w:t>compar</w:t>
      </w:r>
      <w:r>
        <w:rPr>
          <w:rFonts w:ascii="Times New Roman" w:hAnsi="Times New Roman" w:cs="Times New Roman"/>
        </w:rPr>
        <w:t>ison</w:t>
      </w:r>
      <w:r w:rsidRPr="00854293">
        <w:rPr>
          <w:rFonts w:ascii="Times New Roman" w:hAnsi="Times New Roman" w:cs="Times New Roman"/>
        </w:rPr>
        <w:t xml:space="preserve"> to secure individuals</w:t>
      </w:r>
      <w:r>
        <w:rPr>
          <w:rFonts w:ascii="Times New Roman" w:hAnsi="Times New Roman" w:cs="Times New Roman"/>
        </w:rPr>
        <w:t>)</w:t>
      </w:r>
      <w:r w:rsidRPr="00854293">
        <w:rPr>
          <w:rFonts w:ascii="Times New Roman" w:hAnsi="Times New Roman" w:cs="Times New Roman"/>
        </w:rPr>
        <w:t xml:space="preserve"> to be less concerned about their own opportunities creating non-harmony in the</w:t>
      </w:r>
      <w:r w:rsidR="00D377E4">
        <w:rPr>
          <w:rFonts w:ascii="Times New Roman" w:hAnsi="Times New Roman" w:cs="Times New Roman"/>
        </w:rPr>
        <w:t>ir</w:t>
      </w:r>
      <w:r w:rsidRPr="00854293">
        <w:rPr>
          <w:rFonts w:ascii="Times New Roman" w:hAnsi="Times New Roman" w:cs="Times New Roman"/>
        </w:rPr>
        <w:t xml:space="preserve"> relationship</w:t>
      </w:r>
      <w:r w:rsidR="00D377E4">
        <w:rPr>
          <w:rFonts w:ascii="Times New Roman" w:hAnsi="Times New Roman" w:cs="Times New Roman"/>
        </w:rPr>
        <w:t>s</w:t>
      </w:r>
      <w:r w:rsidRPr="00854293">
        <w:rPr>
          <w:rFonts w:ascii="Times New Roman" w:hAnsi="Times New Roman" w:cs="Times New Roman"/>
        </w:rPr>
        <w:t xml:space="preserve"> and be more likely to pursue </w:t>
      </w:r>
      <w:r w:rsidR="00D377E4">
        <w:rPr>
          <w:rFonts w:ascii="Times New Roman" w:hAnsi="Times New Roman" w:cs="Times New Roman"/>
        </w:rPr>
        <w:t xml:space="preserve">potentially problematic </w:t>
      </w:r>
      <w:r w:rsidRPr="00854293">
        <w:rPr>
          <w:rFonts w:ascii="Times New Roman" w:hAnsi="Times New Roman" w:cs="Times New Roman"/>
        </w:rPr>
        <w:t xml:space="preserve">opportunities. </w:t>
      </w:r>
    </w:p>
    <w:p w14:paraId="251053BC" w14:textId="77777777" w:rsidR="007D50D3" w:rsidRPr="00854293" w:rsidRDefault="007D50D3" w:rsidP="007D50D3">
      <w:pPr>
        <w:spacing w:line="480" w:lineRule="auto"/>
        <w:jc w:val="center"/>
        <w:rPr>
          <w:rFonts w:ascii="Times New Roman" w:hAnsi="Times New Roman" w:cs="Times New Roman"/>
          <w:b/>
        </w:rPr>
      </w:pPr>
      <w:r w:rsidRPr="00854293">
        <w:rPr>
          <w:rFonts w:ascii="Times New Roman" w:hAnsi="Times New Roman" w:cs="Times New Roman"/>
          <w:b/>
        </w:rPr>
        <w:t>The Current Research</w:t>
      </w:r>
    </w:p>
    <w:p w14:paraId="7E6928DD" w14:textId="4721CB94"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We</w:t>
      </w:r>
      <w:r w:rsidRPr="00854293">
        <w:rPr>
          <w:rFonts w:ascii="Times New Roman" w:hAnsi="Times New Roman" w:cs="Times New Roman"/>
        </w:rPr>
        <w:t xml:space="preserve"> aimed to </w:t>
      </w:r>
      <w:r w:rsidR="001D021C">
        <w:rPr>
          <w:rFonts w:ascii="Times New Roman" w:hAnsi="Times New Roman" w:cs="Times New Roman"/>
        </w:rPr>
        <w:t>make several meaningful contributions</w:t>
      </w:r>
      <w:r w:rsidR="001D021C" w:rsidRPr="00854293">
        <w:rPr>
          <w:rFonts w:ascii="Times New Roman" w:hAnsi="Times New Roman" w:cs="Times New Roman"/>
        </w:rPr>
        <w:t xml:space="preserve"> </w:t>
      </w:r>
      <w:r w:rsidRPr="00854293">
        <w:rPr>
          <w:rFonts w:ascii="Times New Roman" w:hAnsi="Times New Roman" w:cs="Times New Roman"/>
        </w:rPr>
        <w:t xml:space="preserve">to the literature. First, we </w:t>
      </w:r>
      <w:r w:rsidR="001D021C">
        <w:rPr>
          <w:rFonts w:ascii="Times New Roman" w:hAnsi="Times New Roman" w:cs="Times New Roman"/>
        </w:rPr>
        <w:t>deployed</w:t>
      </w:r>
      <w:r w:rsidR="001D021C" w:rsidRPr="00854293">
        <w:rPr>
          <w:rFonts w:ascii="Times New Roman" w:hAnsi="Times New Roman" w:cs="Times New Roman"/>
        </w:rPr>
        <w:t xml:space="preserve"> </w:t>
      </w:r>
      <w:r w:rsidRPr="00854293">
        <w:rPr>
          <w:rFonts w:ascii="Times New Roman" w:hAnsi="Times New Roman" w:cs="Times New Roman"/>
        </w:rPr>
        <w:t xml:space="preserve">a novel experimental paradigm to manipulate goal non-harmony, </w:t>
      </w:r>
      <w:r>
        <w:rPr>
          <w:rFonts w:ascii="Times New Roman" w:hAnsi="Times New Roman" w:cs="Times New Roman"/>
        </w:rPr>
        <w:t xml:space="preserve">sacrifice and </w:t>
      </w:r>
      <w:r w:rsidRPr="00854293">
        <w:rPr>
          <w:rFonts w:ascii="Times New Roman" w:hAnsi="Times New Roman" w:cs="Times New Roman"/>
        </w:rPr>
        <w:t xml:space="preserve">reciprocity to determine whether these variables are causally linked to providing partner support or taking on opportunities (novel) in a hypothetical scenario </w:t>
      </w:r>
      <w:r w:rsidR="001D021C">
        <w:rPr>
          <w:rFonts w:ascii="Times New Roman" w:hAnsi="Times New Roman" w:cs="Times New Roman"/>
        </w:rPr>
        <w:t>based on</w:t>
      </w:r>
      <w:r w:rsidR="001D021C" w:rsidRPr="00854293">
        <w:rPr>
          <w:rFonts w:ascii="Times New Roman" w:hAnsi="Times New Roman" w:cs="Times New Roman"/>
        </w:rPr>
        <w:t xml:space="preserve"> </w:t>
      </w:r>
      <w:r w:rsidRPr="00854293">
        <w:rPr>
          <w:rFonts w:ascii="Times New Roman" w:hAnsi="Times New Roman" w:cs="Times New Roman"/>
        </w:rPr>
        <w:t xml:space="preserve">another couple (Study 1) and in a hypothetical scenario of </w:t>
      </w:r>
      <w:r>
        <w:rPr>
          <w:rFonts w:ascii="Times New Roman" w:hAnsi="Times New Roman" w:cs="Times New Roman"/>
        </w:rPr>
        <w:t xml:space="preserve">the </w:t>
      </w:r>
      <w:r w:rsidRPr="00854293">
        <w:rPr>
          <w:rFonts w:ascii="Times New Roman" w:hAnsi="Times New Roman" w:cs="Times New Roman"/>
        </w:rPr>
        <w:t xml:space="preserve">participants’ </w:t>
      </w:r>
      <w:r w:rsidR="001D021C">
        <w:rPr>
          <w:rFonts w:ascii="Times New Roman" w:hAnsi="Times New Roman" w:cs="Times New Roman"/>
        </w:rPr>
        <w:t xml:space="preserve">own </w:t>
      </w:r>
      <w:r w:rsidRPr="00854293">
        <w:rPr>
          <w:rFonts w:ascii="Times New Roman" w:hAnsi="Times New Roman" w:cs="Times New Roman"/>
        </w:rPr>
        <w:t>relationship (Study 2). Second, we aimed to examine the stages of the partner support process by showing</w:t>
      </w:r>
      <w:r w:rsidR="00E265B7">
        <w:rPr>
          <w:rFonts w:ascii="Times New Roman" w:hAnsi="Times New Roman" w:cs="Times New Roman"/>
        </w:rPr>
        <w:t xml:space="preserve"> </w:t>
      </w:r>
      <w:r w:rsidR="00E265B7" w:rsidRPr="00854293">
        <w:rPr>
          <w:rFonts w:ascii="Times New Roman" w:hAnsi="Times New Roman" w:cs="Times New Roman"/>
        </w:rPr>
        <w:t>in a daily diary study (Study 3)</w:t>
      </w:r>
      <w:r w:rsidRPr="00854293">
        <w:rPr>
          <w:rFonts w:ascii="Times New Roman" w:hAnsi="Times New Roman" w:cs="Times New Roman"/>
        </w:rPr>
        <w:t xml:space="preserve"> that higher naturally occurring goal non-harmony predicts </w:t>
      </w:r>
      <w:r w:rsidR="007A08B9">
        <w:rPr>
          <w:rFonts w:ascii="Times New Roman" w:hAnsi="Times New Roman" w:cs="Times New Roman"/>
        </w:rPr>
        <w:t>lower levels of perception</w:t>
      </w:r>
      <w:r w:rsidRPr="00854293">
        <w:rPr>
          <w:rFonts w:ascii="Times New Roman" w:hAnsi="Times New Roman" w:cs="Times New Roman"/>
        </w:rPr>
        <w:t xml:space="preserve"> (recipients’ perspective) and provi</w:t>
      </w:r>
      <w:r w:rsidR="007A08B9">
        <w:rPr>
          <w:rFonts w:ascii="Times New Roman" w:hAnsi="Times New Roman" w:cs="Times New Roman"/>
        </w:rPr>
        <w:t>sion of</w:t>
      </w:r>
      <w:r w:rsidRPr="00854293">
        <w:rPr>
          <w:rFonts w:ascii="Times New Roman" w:hAnsi="Times New Roman" w:cs="Times New Roman"/>
        </w:rPr>
        <w:t xml:space="preserve"> (partners’ perspective) partner support</w:t>
      </w:r>
      <w:r>
        <w:rPr>
          <w:rFonts w:ascii="Times New Roman" w:hAnsi="Times New Roman" w:cs="Times New Roman"/>
        </w:rPr>
        <w:t>,</w:t>
      </w:r>
      <w:r w:rsidRPr="00854293">
        <w:rPr>
          <w:rFonts w:ascii="Times New Roman" w:hAnsi="Times New Roman" w:cs="Times New Roman"/>
        </w:rPr>
        <w:t xml:space="preserve"> </w:t>
      </w:r>
      <w:r w:rsidR="007A08B9">
        <w:rPr>
          <w:rFonts w:ascii="Times New Roman" w:hAnsi="Times New Roman" w:cs="Times New Roman"/>
        </w:rPr>
        <w:t>and</w:t>
      </w:r>
      <w:r w:rsidRPr="00854293">
        <w:rPr>
          <w:rFonts w:ascii="Times New Roman" w:hAnsi="Times New Roman" w:cs="Times New Roman"/>
        </w:rPr>
        <w:t xml:space="preserve"> lower </w:t>
      </w:r>
      <w:r w:rsidR="007A08B9">
        <w:rPr>
          <w:rFonts w:ascii="Times New Roman" w:hAnsi="Times New Roman" w:cs="Times New Roman"/>
        </w:rPr>
        <w:t xml:space="preserve">levels of positive </w:t>
      </w:r>
      <w:r w:rsidRPr="00854293">
        <w:rPr>
          <w:rFonts w:ascii="Times New Roman" w:hAnsi="Times New Roman" w:cs="Times New Roman"/>
        </w:rPr>
        <w:t xml:space="preserve">goal outcomes. Third, we extended the </w:t>
      </w:r>
      <w:r>
        <w:rPr>
          <w:rFonts w:ascii="Times New Roman" w:hAnsi="Times New Roman" w:cs="Times New Roman"/>
        </w:rPr>
        <w:t>extant</w:t>
      </w:r>
      <w:r w:rsidRPr="00854293">
        <w:rPr>
          <w:rFonts w:ascii="Times New Roman" w:hAnsi="Times New Roman" w:cs="Times New Roman"/>
        </w:rPr>
        <w:t xml:space="preserve"> literature by </w:t>
      </w:r>
      <w:r w:rsidR="00271527">
        <w:rPr>
          <w:rFonts w:ascii="Times New Roman" w:hAnsi="Times New Roman" w:cs="Times New Roman"/>
        </w:rPr>
        <w:t>investigating</w:t>
      </w:r>
      <w:r w:rsidR="00667A12" w:rsidRPr="00854293">
        <w:rPr>
          <w:rFonts w:ascii="Times New Roman" w:hAnsi="Times New Roman" w:cs="Times New Roman"/>
        </w:rPr>
        <w:t xml:space="preserve"> </w:t>
      </w:r>
      <w:r w:rsidR="00D93DC9" w:rsidRPr="00854293">
        <w:rPr>
          <w:rFonts w:ascii="Times New Roman" w:hAnsi="Times New Roman" w:cs="Times New Roman"/>
        </w:rPr>
        <w:t>whether attachment</w:t>
      </w:r>
      <w:r w:rsidRPr="00854293">
        <w:rPr>
          <w:rFonts w:ascii="Times New Roman" w:hAnsi="Times New Roman" w:cs="Times New Roman"/>
        </w:rPr>
        <w:t xml:space="preserve"> </w:t>
      </w:r>
      <w:r w:rsidRPr="00854293">
        <w:rPr>
          <w:rFonts w:ascii="Times New Roman" w:hAnsi="Times New Roman" w:cs="Times New Roman"/>
        </w:rPr>
        <w:lastRenderedPageBreak/>
        <w:t xml:space="preserve">styles moderated the </w:t>
      </w:r>
      <w:r>
        <w:rPr>
          <w:rFonts w:ascii="Times New Roman" w:hAnsi="Times New Roman" w:cs="Times New Roman"/>
        </w:rPr>
        <w:t>association</w:t>
      </w:r>
      <w:r w:rsidRPr="00854293">
        <w:rPr>
          <w:rFonts w:ascii="Times New Roman" w:hAnsi="Times New Roman" w:cs="Times New Roman"/>
        </w:rPr>
        <w:t xml:space="preserve"> between non-harmonious goals and support processes (Studies 1 and 3; novel). </w:t>
      </w:r>
      <w:r>
        <w:rPr>
          <w:rFonts w:ascii="Times New Roman" w:hAnsi="Times New Roman" w:cs="Times New Roman"/>
        </w:rPr>
        <w:t xml:space="preserve">The </w:t>
      </w:r>
      <w:r w:rsidRPr="00854293">
        <w:rPr>
          <w:rFonts w:ascii="Times New Roman" w:hAnsi="Times New Roman" w:cs="Times New Roman"/>
        </w:rPr>
        <w:t xml:space="preserve">materials, </w:t>
      </w:r>
      <w:r>
        <w:rPr>
          <w:rFonts w:ascii="Times New Roman" w:hAnsi="Times New Roman" w:cs="Times New Roman"/>
        </w:rPr>
        <w:t xml:space="preserve">data, </w:t>
      </w:r>
      <w:r w:rsidRPr="00854293">
        <w:rPr>
          <w:rFonts w:ascii="Times New Roman" w:hAnsi="Times New Roman" w:cs="Times New Roman"/>
        </w:rPr>
        <w:t xml:space="preserve">and code for </w:t>
      </w:r>
      <w:r>
        <w:rPr>
          <w:rFonts w:ascii="Times New Roman" w:hAnsi="Times New Roman" w:cs="Times New Roman"/>
        </w:rPr>
        <w:t>the</w:t>
      </w:r>
      <w:r w:rsidRPr="00854293">
        <w:rPr>
          <w:rFonts w:ascii="Times New Roman" w:hAnsi="Times New Roman" w:cs="Times New Roman"/>
        </w:rPr>
        <w:t xml:space="preserve"> stud</w:t>
      </w:r>
      <w:r>
        <w:rPr>
          <w:rFonts w:ascii="Times New Roman" w:hAnsi="Times New Roman" w:cs="Times New Roman"/>
        </w:rPr>
        <w:t>ies</w:t>
      </w:r>
      <w:r w:rsidRPr="00854293">
        <w:rPr>
          <w:rFonts w:ascii="Times New Roman" w:hAnsi="Times New Roman" w:cs="Times New Roman"/>
        </w:rPr>
        <w:t xml:space="preserve"> </w:t>
      </w:r>
      <w:r>
        <w:rPr>
          <w:rFonts w:ascii="Times New Roman" w:hAnsi="Times New Roman" w:cs="Times New Roman"/>
        </w:rPr>
        <w:t>is available</w:t>
      </w:r>
      <w:r w:rsidRPr="00854293">
        <w:rPr>
          <w:rFonts w:ascii="Times New Roman" w:hAnsi="Times New Roman" w:cs="Times New Roman"/>
        </w:rPr>
        <w:t xml:space="preserve"> on the O</w:t>
      </w:r>
      <w:r>
        <w:rPr>
          <w:rFonts w:ascii="Times New Roman" w:hAnsi="Times New Roman" w:cs="Times New Roman"/>
        </w:rPr>
        <w:t>pen Science Framework (OSF)</w:t>
      </w:r>
      <w:r w:rsidRPr="00854293">
        <w:rPr>
          <w:rFonts w:ascii="Times New Roman" w:hAnsi="Times New Roman" w:cs="Times New Roman"/>
        </w:rPr>
        <w:t xml:space="preserve">: </w:t>
      </w:r>
      <w:hyperlink r:id="rId7" w:history="1">
        <w:r w:rsidRPr="00854293">
          <w:rPr>
            <w:rStyle w:val="Hyperlink"/>
            <w:rFonts w:ascii="Times New Roman" w:hAnsi="Times New Roman" w:cs="Times New Roman"/>
            <w:color w:val="auto"/>
          </w:rPr>
          <w:t>https://osf.io/nt3pv/?view_only=9889e90dad0445728cb3c2d5ec0c28a0</w:t>
        </w:r>
      </w:hyperlink>
      <w:r w:rsidRPr="00854293">
        <w:rPr>
          <w:rFonts w:ascii="Times New Roman" w:hAnsi="Times New Roman" w:cs="Times New Roman"/>
        </w:rPr>
        <w:t>.</w:t>
      </w:r>
      <w:r w:rsidR="00470B3F">
        <w:rPr>
          <w:rStyle w:val="FootnoteReference"/>
          <w:rFonts w:ascii="Times New Roman" w:hAnsi="Times New Roman" w:cs="Times New Roman"/>
        </w:rPr>
        <w:footnoteReference w:id="1"/>
      </w:r>
    </w:p>
    <w:p w14:paraId="235190C3" w14:textId="77777777" w:rsidR="007D50D3" w:rsidRPr="00854293" w:rsidRDefault="007D50D3" w:rsidP="007D50D3">
      <w:pPr>
        <w:spacing w:line="480" w:lineRule="auto"/>
        <w:jc w:val="center"/>
        <w:rPr>
          <w:rFonts w:ascii="Times New Roman" w:hAnsi="Times New Roman" w:cs="Times New Roman"/>
          <w:b/>
        </w:rPr>
      </w:pPr>
      <w:r w:rsidRPr="00854293">
        <w:rPr>
          <w:rFonts w:ascii="Times New Roman" w:hAnsi="Times New Roman" w:cs="Times New Roman"/>
          <w:b/>
        </w:rPr>
        <w:t>Study 1</w:t>
      </w:r>
    </w:p>
    <w:p w14:paraId="0B2B40AA" w14:textId="663E1EE3"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We used multiple-segment factorial vignettes (MSFVs;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{"citationID":"Xbj3XIoi","properties":{"formattedCitation":"(Ganong &amp; Coleman, 2006)","plainCitation":"(Ganong &amp; Coleman, 2006)","noteIndex":0},"citationItems":[{"id":"8iVXNnx8/oPmX3BAs","uris":["http://www.mendeley.com/documents/?uuid=27be6956-8807-31c2-9033-6959ae6e83d3"],"itemData":{"DOI":"10.1111/j.1741-3737.2006.00264.x","abstract":"The multiple segment factorial vignette design (MSFV) combines elements of experimental de? signs and probability sampling with the inductive, exploratory approach of qualitative research. MSFVs allow researchers to investigate topics that may be hard to study because of ethical or logistical concerns. Participants are presented with short stories about hypothetical characters. These stories comprise 2-5 segments in which randomly assigned dimensions are introduced sequentially. Researchers control the occurrence and timing of when dimensions are presented. Respondents are asked questions after each seg? ment. MSFVs may include written, oral, and visual stimuli. These efficient designs elicit quan? titative data about causal relations and qual? itative data within complex, multidimensional contexts. We discuss how to develop MSFV and suggest ways to avoid problems.","author":[{"dropping-particle":"","family":"Ganong","given":"Lawrence H","non-dropping-particle":"","parse-names":false,"suffix":""},{"dropping-particle":"","family":"Coleman","given":"Marilyn","non-dropping-particle":"","parse-names":false,"suffix":""}],"container-title":"Journal of Marriage and Family","id":"ITEM-1","issue":"2","issued":{"date-parts":[["2006"]]},"page":"455-468","title":"Multiple segment factorial vignette designs","type":"article-journal","volume":"68"}}],"schema":"https://github.com/citation-style-language/schema/raw/master/csl-citation.json"}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(Ganong &amp; Coleman, 2006)</w:t>
      </w:r>
      <w:r w:rsidRPr="00854293">
        <w:rPr>
          <w:rFonts w:ascii="Times New Roman" w:hAnsi="Times New Roman" w:cs="Times New Roman"/>
        </w:rPr>
        <w:fldChar w:fldCharType="end"/>
      </w:r>
      <w:r w:rsidRPr="00854293">
        <w:rPr>
          <w:rFonts w:ascii="Times New Roman" w:hAnsi="Times New Roman" w:cs="Times New Roman"/>
        </w:rPr>
        <w:t xml:space="preserve"> to identify contextual and individual characteristics that m</w:t>
      </w:r>
      <w:r>
        <w:rPr>
          <w:rFonts w:ascii="Times New Roman" w:hAnsi="Times New Roman" w:cs="Times New Roman"/>
        </w:rPr>
        <w:t>ight</w:t>
      </w:r>
      <w:r w:rsidRPr="00854293">
        <w:rPr>
          <w:rFonts w:ascii="Times New Roman" w:hAnsi="Times New Roman" w:cs="Times New Roman"/>
        </w:rPr>
        <w:t xml:space="preserve"> influence participants’ views toward engagement in opportunities and support</w:t>
      </w:r>
      <w:r>
        <w:rPr>
          <w:rFonts w:ascii="Times New Roman" w:hAnsi="Times New Roman" w:cs="Times New Roman"/>
        </w:rPr>
        <w:t xml:space="preserve"> from partners</w:t>
      </w:r>
      <w:r w:rsidRPr="00854293">
        <w:rPr>
          <w:rFonts w:ascii="Times New Roman" w:hAnsi="Times New Roman" w:cs="Times New Roman"/>
        </w:rPr>
        <w:t>. MSFVs us</w:t>
      </w:r>
      <w:r>
        <w:rPr>
          <w:rFonts w:ascii="Times New Roman" w:hAnsi="Times New Roman" w:cs="Times New Roman"/>
        </w:rPr>
        <w:t>e</w:t>
      </w:r>
      <w:r w:rsidRPr="00854293">
        <w:rPr>
          <w:rFonts w:ascii="Times New Roman" w:hAnsi="Times New Roman" w:cs="Times New Roman"/>
        </w:rPr>
        <w:t xml:space="preserve"> multiple </w:t>
      </w:r>
      <w:r>
        <w:rPr>
          <w:rFonts w:ascii="Times New Roman" w:hAnsi="Times New Roman" w:cs="Times New Roman"/>
        </w:rPr>
        <w:t xml:space="preserve">vignette </w:t>
      </w:r>
      <w:r w:rsidRPr="00854293">
        <w:rPr>
          <w:rFonts w:ascii="Times New Roman" w:hAnsi="Times New Roman" w:cs="Times New Roman"/>
        </w:rPr>
        <w:t xml:space="preserve">segments  in which aspects of the vignette are manipulated to experimentally address whether contextual factors alter people’s attitudes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{"citationID":"7S3SyGUd","properties":{"formattedCitation":"(Ganong &amp; Coleman, 2006)","plainCitation":"(Ganong &amp; Coleman, 2006)","noteIndex":0},"citationItems":[{"id":"8iVXNnx8/oPmX3BAs","uris":["http://www.mendeley.com/documents/?uuid=27be6956-8807-31c2-9033-6959ae6e83d3"],"itemData":{"DOI":"10.1111/j.1741-3737.2006.00264.x","abstract":"The multiple segment factorial vignette design (MSFV) combines elements of experimental de? signs and probability sampling with the inductive, exploratory approach of qualitative research. MSFVs allow researchers to investigate topics that may be hard to study because of ethical or logistical concerns. Participants are presented with short stories about hypothetical characters. These stories comprise 2-5 segments in which randomly assigned dimensions are introduced sequentially. Researchers control the occurrence and timing of when dimensions are presented. Respondents are asked questions after each seg? ment. MSFVs may include written, oral, and visual stimuli. These efficient designs elicit quan? titative data about causal relations and qual? itative data within complex, multidimensional contexts. We discuss how to develop MSFV and suggest ways to avoid problems.","author":[{"dropping-particle":"","family":"Ganong","given":"Lawrence H","non-dropping-particle":"","parse-names":false,"suffix":""},{"dropping-particle":"","family":"Coleman","given":"Marilyn","non-dropping-particle":"","parse-names":false,"suffix":""}],"container-title":"Journal of Marriage and Family","id":"ITEM-1","issue":"2","issued":{"date-parts":[["2006"]]},"page":"455-468","title":"Multiple segment factorial vignette designs","type":"article-journal","volume":"68"}}],"schema":"https://github.com/citation-style-language/schema/raw/master/csl-citation.json"}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(Ganong &amp; Coleman, 2006)</w:t>
      </w:r>
      <w:r w:rsidRPr="00854293">
        <w:rPr>
          <w:rFonts w:ascii="Times New Roman" w:hAnsi="Times New Roman" w:cs="Times New Roman"/>
        </w:rPr>
        <w:fldChar w:fldCharType="end"/>
      </w:r>
      <w:r w:rsidRPr="00854293">
        <w:rPr>
          <w:rFonts w:ascii="Times New Roman" w:hAnsi="Times New Roman" w:cs="Times New Roman"/>
        </w:rPr>
        <w:t>.</w:t>
      </w:r>
      <w:r>
        <w:rPr>
          <w:rFonts w:ascii="Times New Roman" w:hAnsi="Times New Roman" w:cs="Times New Roman"/>
        </w:rPr>
        <w:t xml:space="preserve"> As such, they are an ideal way of measuring causal determinants of people’s attitudes. Experimental vignettes have been shown to be highly generalizable to “real life” behavior and several studies have found that vignettes can be superior to many other forms of data collection by reflecting participants’ intentions and behaviors more closely than data extracted from medical records or from participant observations </w:t>
      </w:r>
      <w:r>
        <w:rPr>
          <w:rFonts w:ascii="Times New Roman" w:hAnsi="Times New Roman" w:cs="Times New Roman"/>
        </w:rPr>
        <w:fldChar w:fldCharType="begin"/>
      </w:r>
      <w:r>
        <w:rPr>
          <w:rFonts w:ascii="Times New Roman" w:hAnsi="Times New Roman" w:cs="Times New Roman"/>
        </w:rPr>
        <w:instrText xml:space="preserve"> ADDIN ZOTERO_ITEM CSL_CITATION {"citationID":"j5zl479I","properties":{"formattedCitation":"(Evans et al., 2015; Peabody et al., 2000; Sheringham et al., 2021)","plainCitation":"(Evans et al., 2015; Peabody et al., 2000; Sheringham et al., 2021)","noteIndex":0},"citationItems":[{"id":3927,"uris":["http://zotero.org/users/5353725/items/TS9IEWNH"],"itemData":{"id":3927,"type":"article-journal","abstract":"Vignette-based methodologies are frequently used to examine judgments and decision-making processes, including clinical judgments made by health professionals. Concerns are sometimes raised that vignettes do not accurately reflect “real world” phenomena, and that this affects the validity of results and conclusions of these studies. This article provides an overview of the defining features, design variations, strengths, and weaknesses of vignette studies as a way of examining how health professionals form clinical judgments (e.g., assigning diagnoses, selecting treatments). As a “hybrid” of traditional survey and experimental methods, vignette studies can offer aspects of both the high internal validity of experiments and the high external validity of survey research in order to disentangle multiple predictors of clinician behavior. When vignette studies are well designed to test specific questions about judgments and decision-making, they can be highly generalizable to “real life” behavior, while overcoming the ethical, practical, and scientific limitations associated with alternative methods (e.g., observation, self-report, standardized patients, archival analysis). We conclude with methodological recommendations and a description of how vignette methodologies are being used to investigate clinicians’ diagnostic decisions in case-controlled field studies for the ICD-11 classification of mental and behavioural disorders, and how these studies illustrate the preceding concepts and recommendations\nResumen\nLas metodologías basadas en viñetas se utilizan frecuentemente para examinar los procesos de toma de decisiones, incluyendo los de profesionales sanitarios. No obstante, existen dudas sobre si las viñetas reflejan adecuadamente los fenómenos del “mundo real” permitiendo resultados y conclusiones válidas. Ofrecemos una visión de las características, variaciones de diseño, fortalezas y debilidades de estos estudios para examinar cómo los profesionales forman juicios clínicos (como el diagnóstico y tratamiento). Siendo “híbridos” de las encuestas tradicionales y los métodos experimentales, estos estudios pueden ofrecer la alta validez interna de los experimentos y la alta validez externa de las encuestas, para aislar múltiples factores predictivos del comportamiento de los clínicos. Un diseño adecuado para poner a prueba preguntas específicas acerca de los juicios y la toma de decisiones permite resultados altamente generalizables a la “vida real”, sin las limitaciones éticas, prácticas y científicas de los métodos alternativos (observación, auto-informe, pacientes estandarizados, análisis de archivos clínicos). Concluimos con recomendaciones metodológicas que se ilustran tras una descripción del uso de las metodologías de viñetas para investigar las decisiones diagnósticas de los clínicos en los estudios de campo de casos y controles para la clasificación de los trastornos mentales y del comportamiento en la CIE-11","container-title":"International Journal of Clinical and Health Psychology","DOI":"10.1016/j.ijchp.2014.12.001","ISSN":"1697-2600","issue":"2","journalAbbreviation":"International Journal of Clinical and Health Psychology","language":"en","page":"160-170","source":"ScienceDirect","title":"Vignette methodologies for studying clinicians’ decision-making: Validity, utility, and application in ICD-11 field studies","title-short":"Vignette methodologies for studying clinicians’ decision-making","volume":"15","author":[{"family":"Evans","given":"Spencer C."},{"family":"Roberts","given":"Michael C."},{"family":"Keeley","given":"Jared W."},{"family":"Blossom","given":"Jennifer B."},{"family":"Amaro","given":"Christina M."},{"family":"Garcia","given":"Andrea M."},{"family":"Stough","given":"Cathleen Odar"},{"family":"Canter","given":"Kimberly S."},{"family":"Robles","given":"Rebeca"},{"family":"Reed","given":"Geoffrey M."}],"issued":{"date-parts":[["2015",5,1]]}}},{"id":3933,"uris":["http://zotero.org/users/5353725/items/VY9RXGTW"],"itemData":{"id":3933,"type":"article-journal","abstract":"ContextBetter health care quality is a universal goal, yet measuring quality\nhas proven to be difficult and problematic. A central problem has been isolating\nphysician practices from other effects of the health care system.ObjectiveTo validate clinical vignettes as a method for measuring the competence\nof physicians and the quality of their actual practice.DesignProspective trial conducted in 1997 comparing 3 methods for measuring\nthe quality of care for 4 common outpatient conditions: (1) structured reports\nby standardized patients (SPs), trained actors who presented unannounced to\nphysicians' clinics (the gold standard); (2) abstraction of medical records\nfor those same visits; and (3) physicians' responses to clinical vignettes\nthat exactly corresponded to the SPs' presentations.SettingOutpatient primary care clinics at 2 Veterans Affairs medical centers.ParticipantsNinety-eight (97%) of 101 general internal medicine staff physicians,\nfaculty, and second- and third-year residents consented to be randomized for\nthe study. From this group, 10 physicians at each site were randomly selected\nfor inclusion.Main Outcome MeasuresA total of 160 quality scores (8 cases × 20 physicians) were generated\nfor each method using identical explicit criteria based on national guidelines\nand local expert panels. Scores were defined as the percentage of process\ncriteria correctly met and were compared among the 3 methods.ResultsThe quality of care, as measured by all 3 methods, ranged from 76.2%\n(SPs) to 71.0% (vignettes) to 65.6% (chart abstraction). Measuring quality\nusing vignettes consistently produced scores closer to the gold standard of\nSP scores than using chart abstraction. This pattern was robust when the scores\nwere disaggregated by the 4 conditions (P&amp;lt;.001\nto &amp;lt;.05), by case complexity (P&amp;lt;.001), by site\n(P&amp;lt;.001), and by level of physician training (P values from &amp;lt;.001 to &amp;lt;.05). The pattern persisted,\nalthough less dominantly, when we assessed the component domains of the clinical\nencounter—history, physical examination, diagnosis, and treatment. Vignettes\nwere responsive to expected directions of variation in quality between sites\nand levels of training. The vignette responses did not appear to be sensitive\nto physicians' having seen an SP presenting with the same case.ConclusionsOur data indicate that quality of health care can be measured in an\noutpatient setting by using clinical vignettes. Vignettes appear to be a valid\nand comprehensive method that directly focuses on the process of care provided\nin actual clinical practice. Vignettes show promise as an inexpensive case-mix\nadjusted method for measuring the quality of care provided by a group of physicians.","container-title":"JAMA","DOI":"10.1001/jama.283.13.1715","ISSN":"0098-7484","issue":"13","journalAbbreviation":"JAMA","page":"1715-1722","source":"Silverchair","title":"Comparison of Vignettes, Standardized Patients, and Chart AbstractionA Prospective Validation Study of 3 Methods for Measuring Quality","volume":"283","author":[{"family":"Peabody","given":"John W."},{"family":"Luck","given":"Jeff"},{"family":"Glassman","given":"Peter"},{"family":"Dresselhaus","given":"Timothy R."},{"family":"Lee","given":"Martin"}],"issued":{"date-parts":[["2000",4,5]]}}},{"id":3936,"uris":["http://zotero.org/users/5353725/items/HUJ6JC2J"],"itemData":{"id":3936,"type":"article-journal","abstract":"Identifying how unwarranted variations in healthcare delivery arise is challenging. Experimental vignette studies can help, by isolating and manipulating potential drivers of differences in care. There is a lack of methodological and practical guidance on how to design and conduct these studies robustly. The aim of this study was to locate, methodologically assess, and synthesise the contribution of experimental vignette studies to the identification of drivers of unwarranted variations in healthcare delivery.","container-title":"BMC Medical Research Methodology","DOI":"10.1186/s12874-021-01247-4","ISSN":"1471-2288","issue":"1","journalAbbreviation":"BMC Medical Research Methodology","page":"81","source":"BioMed Central","title":"The use of experimental vignette studies to identify drivers of variations in the delivery of health care: a scoping review","title-short":"The use of experimental vignette studies to identify drivers of variations in the delivery of health care","volume":"21","author":[{"family":"Sheringham","given":"Jessica"},{"family":"Kuhn","given":"Isla"},{"family":"Burt","given":"Jenni"}],"issued":{"date-parts":[["2021",4,22]]}}}],"schema":"https://github.com/citation-style-language/schema/raw/master/csl-citation.json"}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(Evans et al., 2015; Peabody et al., 2000; Sheringham et al., 2021)</w:t>
      </w:r>
      <w:r>
        <w:rPr>
          <w:rFonts w:ascii="Times New Roman" w:hAnsi="Times New Roman" w:cs="Times New Roman"/>
        </w:rPr>
        <w:fldChar w:fldCharType="end"/>
      </w:r>
      <w:r>
        <w:rPr>
          <w:rFonts w:ascii="Times New Roman" w:hAnsi="Times New Roman" w:cs="Times New Roman"/>
        </w:rPr>
        <w:t xml:space="preserve">. </w:t>
      </w:r>
      <w:r w:rsidRPr="00854293">
        <w:rPr>
          <w:rFonts w:ascii="Times New Roman" w:hAnsi="Times New Roman" w:cs="Times New Roman"/>
        </w:rPr>
        <w:t xml:space="preserve">To our knowledge, </w:t>
      </w:r>
      <w:r>
        <w:rPr>
          <w:rFonts w:ascii="Times New Roman" w:hAnsi="Times New Roman" w:cs="Times New Roman"/>
        </w:rPr>
        <w:t>MSFVs</w:t>
      </w:r>
      <w:r w:rsidR="00EB2A26">
        <w:rPr>
          <w:rFonts w:ascii="Times New Roman" w:hAnsi="Times New Roman" w:cs="Times New Roman"/>
        </w:rPr>
        <w:t xml:space="preserve"> </w:t>
      </w:r>
      <w:r>
        <w:rPr>
          <w:rFonts w:ascii="Times New Roman" w:hAnsi="Times New Roman" w:cs="Times New Roman"/>
        </w:rPr>
        <w:t>have</w:t>
      </w:r>
      <w:r w:rsidRPr="00854293">
        <w:rPr>
          <w:rFonts w:ascii="Times New Roman" w:hAnsi="Times New Roman" w:cs="Times New Roman"/>
        </w:rPr>
        <w:t xml:space="preserve"> not been used in </w:t>
      </w:r>
      <w:r>
        <w:rPr>
          <w:rFonts w:ascii="Times New Roman" w:hAnsi="Times New Roman" w:cs="Times New Roman"/>
        </w:rPr>
        <w:t>research of relational</w:t>
      </w:r>
      <w:r w:rsidRPr="00854293">
        <w:rPr>
          <w:rFonts w:ascii="Times New Roman" w:hAnsi="Times New Roman" w:cs="Times New Roman"/>
        </w:rPr>
        <w:t xml:space="preserve"> support processes.</w:t>
      </w:r>
    </w:p>
    <w:p w14:paraId="155C799A" w14:textId="1C7C1857" w:rsidR="007D50D3" w:rsidRPr="00854293" w:rsidRDefault="007D50D3" w:rsidP="007D50D3">
      <w:pPr>
        <w:spacing w:after="150" w:line="480" w:lineRule="auto"/>
        <w:ind w:firstLine="709"/>
        <w:rPr>
          <w:rFonts w:ascii="Times New Roman" w:hAnsi="Times New Roman" w:cs="Times New Roman"/>
        </w:rPr>
      </w:pPr>
      <w:r>
        <w:rPr>
          <w:rFonts w:ascii="Times New Roman" w:hAnsi="Times New Roman" w:cs="Times New Roman"/>
        </w:rPr>
        <w:t xml:space="preserve">With </w:t>
      </w:r>
      <w:r w:rsidRPr="00854293">
        <w:rPr>
          <w:rFonts w:ascii="Times New Roman" w:hAnsi="Times New Roman" w:cs="Times New Roman"/>
        </w:rPr>
        <w:t xml:space="preserve">Study 1 </w:t>
      </w:r>
      <w:r>
        <w:rPr>
          <w:rFonts w:ascii="Times New Roman" w:hAnsi="Times New Roman" w:cs="Times New Roman"/>
        </w:rPr>
        <w:t xml:space="preserve">we </w:t>
      </w:r>
      <w:r w:rsidRPr="00854293">
        <w:rPr>
          <w:rFonts w:ascii="Times New Roman" w:hAnsi="Times New Roman" w:cs="Times New Roman"/>
        </w:rPr>
        <w:t xml:space="preserve">aimed to </w:t>
      </w:r>
      <w:r>
        <w:rPr>
          <w:rFonts w:ascii="Times New Roman" w:hAnsi="Times New Roman" w:cs="Times New Roman"/>
        </w:rPr>
        <w:t>contribute to</w:t>
      </w:r>
      <w:r w:rsidRPr="00854293">
        <w:rPr>
          <w:rFonts w:ascii="Times New Roman" w:hAnsi="Times New Roman" w:cs="Times New Roman"/>
        </w:rPr>
        <w:t xml:space="preserve"> the literature in </w:t>
      </w:r>
      <w:r>
        <w:rPr>
          <w:rFonts w:ascii="Times New Roman" w:hAnsi="Times New Roman" w:cs="Times New Roman"/>
        </w:rPr>
        <w:t>various</w:t>
      </w:r>
      <w:r w:rsidRPr="00854293">
        <w:rPr>
          <w:rFonts w:ascii="Times New Roman" w:hAnsi="Times New Roman" w:cs="Times New Roman"/>
        </w:rPr>
        <w:t xml:space="preserve"> important ways. First, we examined people’s views toward support and engagement in life’s potential opportunities, which has </w:t>
      </w:r>
      <w:r>
        <w:rPr>
          <w:rFonts w:ascii="Times New Roman" w:hAnsi="Times New Roman" w:cs="Times New Roman"/>
        </w:rPr>
        <w:t>been relatively understudied thus far</w:t>
      </w:r>
      <w:r w:rsidRPr="00854293">
        <w:rPr>
          <w:rFonts w:ascii="Times New Roman" w:hAnsi="Times New Roman" w:cs="Times New Roman"/>
        </w:rPr>
        <w:t xml:space="preserve">. Second, we experimentally manipulated the conditions </w:t>
      </w:r>
      <w:r>
        <w:rPr>
          <w:rFonts w:ascii="Times New Roman" w:hAnsi="Times New Roman" w:cs="Times New Roman"/>
        </w:rPr>
        <w:t>within</w:t>
      </w:r>
      <w:r w:rsidRPr="00854293">
        <w:rPr>
          <w:rFonts w:ascii="Times New Roman" w:hAnsi="Times New Roman" w:cs="Times New Roman"/>
        </w:rPr>
        <w:t xml:space="preserve"> the vignettes to </w:t>
      </w:r>
      <w:r>
        <w:rPr>
          <w:rFonts w:ascii="Times New Roman" w:hAnsi="Times New Roman" w:cs="Times New Roman"/>
        </w:rPr>
        <w:t>discover</w:t>
      </w:r>
      <w:r w:rsidRPr="00854293">
        <w:rPr>
          <w:rFonts w:ascii="Times New Roman" w:hAnsi="Times New Roman" w:cs="Times New Roman"/>
        </w:rPr>
        <w:t xml:space="preserve"> whether </w:t>
      </w:r>
      <w:r>
        <w:rPr>
          <w:rFonts w:ascii="Times New Roman" w:hAnsi="Times New Roman" w:cs="Times New Roman"/>
        </w:rPr>
        <w:t xml:space="preserve">these </w:t>
      </w:r>
      <w:r w:rsidRPr="00854293">
        <w:rPr>
          <w:rFonts w:ascii="Times New Roman" w:hAnsi="Times New Roman" w:cs="Times New Roman"/>
        </w:rPr>
        <w:t xml:space="preserve">contextual factors made a difference in people’s attitudes toward support and goal pursuit. Third, we </w:t>
      </w:r>
      <w:r>
        <w:rPr>
          <w:rFonts w:ascii="Times New Roman" w:hAnsi="Times New Roman" w:cs="Times New Roman"/>
        </w:rPr>
        <w:t>examin</w:t>
      </w:r>
      <w:r w:rsidRPr="00854293">
        <w:rPr>
          <w:rFonts w:ascii="Times New Roman" w:hAnsi="Times New Roman" w:cs="Times New Roman"/>
        </w:rPr>
        <w:t xml:space="preserve">ed whether attachment </w:t>
      </w:r>
      <w:r>
        <w:rPr>
          <w:rFonts w:ascii="Times New Roman" w:hAnsi="Times New Roman" w:cs="Times New Roman"/>
        </w:rPr>
        <w:t xml:space="preserve">avoidance and </w:t>
      </w:r>
      <w:r w:rsidR="00EB2A26" w:rsidRPr="00854293">
        <w:rPr>
          <w:rFonts w:ascii="Times New Roman" w:hAnsi="Times New Roman" w:cs="Times New Roman"/>
        </w:rPr>
        <w:t>anxiety predicted</w:t>
      </w:r>
      <w:r w:rsidRPr="00854293">
        <w:rPr>
          <w:rFonts w:ascii="Times New Roman" w:hAnsi="Times New Roman" w:cs="Times New Roman"/>
        </w:rPr>
        <w:t xml:space="preserve"> people’s attitudes toward </w:t>
      </w:r>
      <w:r>
        <w:rPr>
          <w:rFonts w:ascii="Times New Roman" w:hAnsi="Times New Roman" w:cs="Times New Roman"/>
        </w:rPr>
        <w:t xml:space="preserve">partner </w:t>
      </w:r>
      <w:r w:rsidRPr="00854293">
        <w:rPr>
          <w:rFonts w:ascii="Times New Roman" w:hAnsi="Times New Roman" w:cs="Times New Roman"/>
        </w:rPr>
        <w:t xml:space="preserve">support and life’s potential opportunities. The reasons for taking on opportunities or providing support were evaluated using qualitative </w:t>
      </w:r>
      <w:r w:rsidRPr="00854293">
        <w:rPr>
          <w:rFonts w:ascii="Times New Roman" w:hAnsi="Times New Roman" w:cs="Times New Roman"/>
        </w:rPr>
        <w:lastRenderedPageBreak/>
        <w:t xml:space="preserve">methods. We also coded the reasons for support providing based on whether participants endorsed communal (i.e., putting a partner’s needs first even if it incurs a cost to the provider without expectation of reciprocity) or exchange norms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{"citationID":"I04QeeQB","properties":{"formattedCitation":"(Batson, 1993; Mills et al., 2004)","plainCitation":"(Batson, 1993; Mills et al., 2004)","noteIndex":0},"citationItems":[{"id":"8iVXNnx8/SvSqf4PH","uris":["http://www.mendeley.com/documents/?uuid=0fb9e1ec-3e2a-3f2e-a9d2-3938ee5f0f0b"],"itemData":{"author":[{"dropping-particle":"","family":"Batson","given":"Daniel C.","non-dropping-particle":"","parse-names":false,"suffix":""}],"container-title":"Personality and Social Psychology Bulletin","id":"ITEM-1","issued":{"date-parts":[["1993"]]},"page":"677-683","title":"Communal and exchange relationships: What is the difference?","type":"article-journal","volume":"19"}},{"id":"8iVXNnx8/wN5cUZ2f","uris":["http://www.mendeley.com/documents/?uuid=2196fe1c-299a-4867-a17c-ec781e04c2b3"],"itemData":{"DOI":"10.1111/j.1475-6811.2004.00079.x","ISSN":"13504126","abstract":"Communal strength refers to a person's degree of motivation to respond to a communal partner's needs. The development and testing of a questionnaire measure of communal strength is described. Study 1 involved item selection. Studies 2 and 3 found that the 10-item communal strength measure taps a construct distinct from behavioral interdependence as measured by the Relationship Closeness Inventory of Berscheid, Snyder, and Omoto (1989) and distinct from liking for the partner. As expected, the measure correlated highly with Rubin's (1970) Love Scale. Studies 4 and 5 found the measure predicted allocation of benefits to peers and reports of giving help to, and receiving help from, friends. Study 6 found that, when answered in relation to the respondent's spouse, the measure predicted the spouse's marital satisfaction, after controlling for the respondent's communal orientation and own marital satisfaction.","author":[{"dropping-particle":"","family":"Mills","given":"Judson","non-dropping-particle":"","parse-names":false,"suffix":""},{"dropping-particle":"","family":"Clark","given":"Margaret S.","non-dropping-particle":"","parse-names":false,"suffix":""},{"dropping-particle":"","family":"Ford","given":"Thomas E.","non-dropping-particle":"","parse-names":false,"suffix":""},{"dropping-particle":"","family":"Johnson","given":"Melanie","non-dropping-particle":"","parse-names":false,"suffix":""}],"container-title":"Personal Relationships","id":"ITEM-2","issue":"2","issued":{"date-parts":[["2004"]]},"page":"213-230","title":"Measurement of communal strength","type":"article-journal","volume":"11"}}],"schema":"https://github.com/citation-style-language/schema/raw/master/csl-citation.json"}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(Batson, 1993; Mills et al., 2004)</w:t>
      </w:r>
      <w:r w:rsidRPr="00854293">
        <w:rPr>
          <w:rFonts w:ascii="Times New Roman" w:hAnsi="Times New Roman" w:cs="Times New Roman"/>
        </w:rPr>
        <w:fldChar w:fldCharType="end"/>
      </w:r>
      <w:r w:rsidRPr="00854293">
        <w:rPr>
          <w:rFonts w:ascii="Times New Roman" w:hAnsi="Times New Roman" w:cs="Times New Roman"/>
        </w:rPr>
        <w:t xml:space="preserve"> in Segment 3 which was concerned with reciprocity and sacrifice. Specifically, </w:t>
      </w:r>
      <w:r>
        <w:rPr>
          <w:rFonts w:ascii="Times New Roman" w:hAnsi="Times New Roman" w:cs="Times New Roman"/>
        </w:rPr>
        <w:t xml:space="preserve">in </w:t>
      </w:r>
      <w:r w:rsidRPr="00854293">
        <w:rPr>
          <w:rFonts w:ascii="Times New Roman" w:hAnsi="Times New Roman" w:cs="Times New Roman"/>
        </w:rPr>
        <w:t xml:space="preserve">Study 1 </w:t>
      </w:r>
      <w:r>
        <w:rPr>
          <w:rFonts w:ascii="Times New Roman" w:hAnsi="Times New Roman" w:cs="Times New Roman"/>
        </w:rPr>
        <w:t xml:space="preserve">we </w:t>
      </w:r>
      <w:r w:rsidRPr="00854293">
        <w:rPr>
          <w:rFonts w:ascii="Times New Roman" w:hAnsi="Times New Roman" w:cs="Times New Roman"/>
        </w:rPr>
        <w:t xml:space="preserve">aimed to </w:t>
      </w:r>
      <w:r>
        <w:rPr>
          <w:rFonts w:ascii="Times New Roman" w:hAnsi="Times New Roman" w:cs="Times New Roman"/>
        </w:rPr>
        <w:t>test</w:t>
      </w:r>
      <w:r w:rsidRPr="00854293">
        <w:rPr>
          <w:rFonts w:ascii="Times New Roman" w:hAnsi="Times New Roman" w:cs="Times New Roman"/>
        </w:rPr>
        <w:t xml:space="preserve"> the following novel hypotheses </w:t>
      </w:r>
      <w:r>
        <w:rPr>
          <w:rFonts w:ascii="Times New Roman" w:hAnsi="Times New Roman" w:cs="Times New Roman"/>
        </w:rPr>
        <w:t>using</w:t>
      </w:r>
      <w:r w:rsidRPr="00854293">
        <w:rPr>
          <w:rFonts w:ascii="Times New Roman" w:hAnsi="Times New Roman" w:cs="Times New Roman"/>
        </w:rPr>
        <w:t xml:space="preserve"> </w:t>
      </w:r>
      <w:r w:rsidR="00EB2A26" w:rsidRPr="00854293">
        <w:rPr>
          <w:rFonts w:ascii="Times New Roman" w:hAnsi="Times New Roman" w:cs="Times New Roman"/>
        </w:rPr>
        <w:t>a</w:t>
      </w:r>
      <w:r w:rsidRPr="00854293">
        <w:rPr>
          <w:rFonts w:ascii="Times New Roman" w:hAnsi="Times New Roman" w:cs="Times New Roman"/>
        </w:rPr>
        <w:t xml:space="preserve"> hypothetical scenario:</w:t>
      </w:r>
    </w:p>
    <w:p w14:paraId="17B1B322" w14:textId="77777777" w:rsidR="007D50D3" w:rsidRPr="00854293" w:rsidRDefault="007D50D3" w:rsidP="007D50D3">
      <w:pPr>
        <w:pStyle w:val="ListParagraph"/>
        <w:numPr>
          <w:ilvl w:val="0"/>
          <w:numId w:val="26"/>
        </w:numPr>
        <w:spacing w:line="480" w:lineRule="auto"/>
        <w:rPr>
          <w:rFonts w:ascii="Times New Roman" w:hAnsi="Times New Roman" w:cs="Times New Roman"/>
        </w:rPr>
      </w:pPr>
      <w:r w:rsidRPr="00854293">
        <w:rPr>
          <w:rFonts w:ascii="Times New Roman" w:hAnsi="Times New Roman" w:cs="Times New Roman"/>
        </w:rPr>
        <w:t>Participants will be more likely to</w:t>
      </w:r>
      <w:r>
        <w:rPr>
          <w:rFonts w:ascii="Times New Roman" w:hAnsi="Times New Roman" w:cs="Times New Roman"/>
        </w:rPr>
        <w:t xml:space="preserve"> indicate</w:t>
      </w:r>
      <w:r w:rsidRPr="00854293">
        <w:rPr>
          <w:rFonts w:ascii="Times New Roman" w:hAnsi="Times New Roman" w:cs="Times New Roman"/>
        </w:rPr>
        <w:t xml:space="preserve"> that the provider should be supportive when goals are harmonious (non-harmonious opportunities hypothesis)</w:t>
      </w:r>
      <w:r>
        <w:rPr>
          <w:rFonts w:ascii="Times New Roman" w:hAnsi="Times New Roman" w:cs="Times New Roman"/>
        </w:rPr>
        <w:t>.</w:t>
      </w:r>
    </w:p>
    <w:p w14:paraId="1731DCF2" w14:textId="77777777" w:rsidR="007D50D3" w:rsidRPr="00854293" w:rsidRDefault="007D50D3" w:rsidP="007D50D3">
      <w:pPr>
        <w:pStyle w:val="ListParagraph"/>
        <w:numPr>
          <w:ilvl w:val="0"/>
          <w:numId w:val="26"/>
        </w:numPr>
        <w:spacing w:line="480" w:lineRule="auto"/>
        <w:rPr>
          <w:rFonts w:ascii="Times New Roman" w:hAnsi="Times New Roman" w:cs="Times New Roman"/>
        </w:rPr>
      </w:pPr>
      <w:r w:rsidRPr="00854293">
        <w:rPr>
          <w:rFonts w:ascii="Times New Roman" w:hAnsi="Times New Roman" w:cs="Times New Roman"/>
        </w:rPr>
        <w:t xml:space="preserve">Participants will be more likely to </w:t>
      </w:r>
      <w:r>
        <w:rPr>
          <w:rFonts w:ascii="Times New Roman" w:hAnsi="Times New Roman" w:cs="Times New Roman"/>
        </w:rPr>
        <w:t>indicate</w:t>
      </w:r>
      <w:r w:rsidRPr="00854293">
        <w:rPr>
          <w:rFonts w:ascii="Times New Roman" w:hAnsi="Times New Roman" w:cs="Times New Roman"/>
        </w:rPr>
        <w:t xml:space="preserve"> that the provider (</w:t>
      </w:r>
      <w:r>
        <w:rPr>
          <w:rFonts w:ascii="Times New Roman" w:hAnsi="Times New Roman" w:cs="Times New Roman"/>
        </w:rPr>
        <w:t xml:space="preserve">i.e., the </w:t>
      </w:r>
      <w:r w:rsidRPr="00854293">
        <w:rPr>
          <w:rFonts w:ascii="Times New Roman" w:hAnsi="Times New Roman" w:cs="Times New Roman"/>
        </w:rPr>
        <w:t>original recipient) should be supportive of the recipient’s (</w:t>
      </w:r>
      <w:r>
        <w:rPr>
          <w:rFonts w:ascii="Times New Roman" w:hAnsi="Times New Roman" w:cs="Times New Roman"/>
        </w:rPr>
        <w:t xml:space="preserve">i.e., the </w:t>
      </w:r>
      <w:r w:rsidRPr="00854293">
        <w:rPr>
          <w:rFonts w:ascii="Times New Roman" w:hAnsi="Times New Roman" w:cs="Times New Roman"/>
        </w:rPr>
        <w:t>original provider) opportunities when the provider has been supportive in the past (reciprocity hypothesis)</w:t>
      </w:r>
      <w:r>
        <w:rPr>
          <w:rFonts w:ascii="Times New Roman" w:hAnsi="Times New Roman" w:cs="Times New Roman"/>
        </w:rPr>
        <w:t>.</w:t>
      </w:r>
    </w:p>
    <w:p w14:paraId="6EF5EF3A" w14:textId="77777777" w:rsidR="007D50D3" w:rsidRPr="00854293" w:rsidRDefault="007D50D3" w:rsidP="007D50D3">
      <w:pPr>
        <w:pStyle w:val="ListParagraph"/>
        <w:numPr>
          <w:ilvl w:val="0"/>
          <w:numId w:val="26"/>
        </w:numPr>
        <w:spacing w:line="480" w:lineRule="auto"/>
        <w:rPr>
          <w:rFonts w:ascii="Times New Roman" w:hAnsi="Times New Roman" w:cs="Times New Roman"/>
        </w:rPr>
      </w:pPr>
      <w:r w:rsidRPr="00854293">
        <w:rPr>
          <w:rFonts w:ascii="Times New Roman" w:hAnsi="Times New Roman" w:cs="Times New Roman"/>
        </w:rPr>
        <w:t xml:space="preserve">Participants will be more likely to </w:t>
      </w:r>
      <w:r>
        <w:rPr>
          <w:rFonts w:ascii="Times New Roman" w:hAnsi="Times New Roman" w:cs="Times New Roman"/>
        </w:rPr>
        <w:t>indicate</w:t>
      </w:r>
      <w:r w:rsidRPr="00854293">
        <w:rPr>
          <w:rFonts w:ascii="Times New Roman" w:hAnsi="Times New Roman" w:cs="Times New Roman"/>
        </w:rPr>
        <w:t xml:space="preserve"> that the recipient should be supportive of the provider’s opportunity when the recipient took a non-harmonious opportunity and the provider sacrificed in the past (sacrifice hypothesis).</w:t>
      </w:r>
    </w:p>
    <w:p w14:paraId="6BE77090" w14:textId="77777777" w:rsidR="007D50D3" w:rsidRPr="00854293" w:rsidRDefault="007D50D3" w:rsidP="007D50D3">
      <w:pPr>
        <w:pStyle w:val="ListParagraph"/>
        <w:numPr>
          <w:ilvl w:val="0"/>
          <w:numId w:val="26"/>
        </w:numPr>
        <w:spacing w:line="480" w:lineRule="auto"/>
        <w:rPr>
          <w:rFonts w:ascii="Times New Roman" w:hAnsi="Times New Roman" w:cs="Times New Roman"/>
        </w:rPr>
      </w:pPr>
      <w:r w:rsidRPr="00854293">
        <w:rPr>
          <w:rFonts w:ascii="Times New Roman" w:hAnsi="Times New Roman" w:cs="Times New Roman"/>
        </w:rPr>
        <w:t>Individuals high</w:t>
      </w:r>
      <w:r>
        <w:rPr>
          <w:rFonts w:ascii="Times New Roman" w:hAnsi="Times New Roman" w:cs="Times New Roman"/>
        </w:rPr>
        <w:t>er</w:t>
      </w:r>
      <w:r w:rsidRPr="00854293">
        <w:rPr>
          <w:rFonts w:ascii="Times New Roman" w:hAnsi="Times New Roman" w:cs="Times New Roman"/>
        </w:rPr>
        <w:t xml:space="preserve"> in attachment anxiety (versus low</w:t>
      </w:r>
      <w:r>
        <w:rPr>
          <w:rFonts w:ascii="Times New Roman" w:hAnsi="Times New Roman" w:cs="Times New Roman"/>
        </w:rPr>
        <w:t>er</w:t>
      </w:r>
      <w:r w:rsidRPr="00854293">
        <w:rPr>
          <w:rFonts w:ascii="Times New Roman" w:hAnsi="Times New Roman" w:cs="Times New Roman"/>
        </w:rPr>
        <w:t xml:space="preserve">) will be less likely to </w:t>
      </w:r>
      <w:r>
        <w:rPr>
          <w:rFonts w:ascii="Times New Roman" w:hAnsi="Times New Roman" w:cs="Times New Roman"/>
        </w:rPr>
        <w:t>indicate</w:t>
      </w:r>
      <w:r w:rsidRPr="00854293">
        <w:rPr>
          <w:rFonts w:ascii="Times New Roman" w:hAnsi="Times New Roman" w:cs="Times New Roman"/>
        </w:rPr>
        <w:t xml:space="preserve"> that the recipient should take on the opportunity (direct effect), especially when the opportunity is non-harmonious (moderation). </w:t>
      </w:r>
    </w:p>
    <w:p w14:paraId="28D6451E" w14:textId="77777777" w:rsidR="007D50D3" w:rsidRPr="00854293" w:rsidRDefault="007D50D3" w:rsidP="007D50D3">
      <w:pPr>
        <w:pStyle w:val="ListParagraph"/>
        <w:numPr>
          <w:ilvl w:val="0"/>
          <w:numId w:val="26"/>
        </w:numPr>
        <w:spacing w:line="480" w:lineRule="auto"/>
        <w:rPr>
          <w:rFonts w:ascii="Times New Roman" w:hAnsi="Times New Roman" w:cs="Times New Roman"/>
        </w:rPr>
      </w:pPr>
      <w:r w:rsidRPr="00854293">
        <w:rPr>
          <w:rFonts w:ascii="Times New Roman" w:hAnsi="Times New Roman" w:cs="Times New Roman"/>
        </w:rPr>
        <w:t>Individuals high</w:t>
      </w:r>
      <w:r>
        <w:rPr>
          <w:rFonts w:ascii="Times New Roman" w:hAnsi="Times New Roman" w:cs="Times New Roman"/>
        </w:rPr>
        <w:t>er</w:t>
      </w:r>
      <w:r w:rsidRPr="00854293">
        <w:rPr>
          <w:rFonts w:ascii="Times New Roman" w:hAnsi="Times New Roman" w:cs="Times New Roman"/>
        </w:rPr>
        <w:t xml:space="preserve"> in attachment anxiety (versus low</w:t>
      </w:r>
      <w:r>
        <w:rPr>
          <w:rFonts w:ascii="Times New Roman" w:hAnsi="Times New Roman" w:cs="Times New Roman"/>
        </w:rPr>
        <w:t>er</w:t>
      </w:r>
      <w:r w:rsidRPr="00854293">
        <w:rPr>
          <w:rFonts w:ascii="Times New Roman" w:hAnsi="Times New Roman" w:cs="Times New Roman"/>
        </w:rPr>
        <w:t xml:space="preserve">) will be less likely to </w:t>
      </w:r>
      <w:r>
        <w:rPr>
          <w:rFonts w:ascii="Times New Roman" w:hAnsi="Times New Roman" w:cs="Times New Roman"/>
        </w:rPr>
        <w:t>report</w:t>
      </w:r>
      <w:r w:rsidRPr="00854293">
        <w:rPr>
          <w:rFonts w:ascii="Times New Roman" w:hAnsi="Times New Roman" w:cs="Times New Roman"/>
        </w:rPr>
        <w:t xml:space="preserve"> that the provider should provide support toward the recipient’s opportunity (direct effect), especially when the opportunity is non-harmonious (moderation).</w:t>
      </w:r>
    </w:p>
    <w:p w14:paraId="3F264CAA" w14:textId="77777777" w:rsidR="007D50D3" w:rsidRPr="00854293" w:rsidRDefault="007D50D3" w:rsidP="007D50D3">
      <w:pPr>
        <w:pStyle w:val="ListParagraph"/>
        <w:numPr>
          <w:ilvl w:val="0"/>
          <w:numId w:val="26"/>
        </w:numPr>
        <w:spacing w:line="480" w:lineRule="auto"/>
        <w:rPr>
          <w:rFonts w:ascii="Times New Roman" w:hAnsi="Times New Roman" w:cs="Times New Roman"/>
        </w:rPr>
      </w:pPr>
      <w:r w:rsidRPr="00854293">
        <w:rPr>
          <w:rFonts w:ascii="Times New Roman" w:hAnsi="Times New Roman" w:cs="Times New Roman"/>
        </w:rPr>
        <w:t>Individuals high</w:t>
      </w:r>
      <w:r>
        <w:rPr>
          <w:rFonts w:ascii="Times New Roman" w:hAnsi="Times New Roman" w:cs="Times New Roman"/>
        </w:rPr>
        <w:t>er</w:t>
      </w:r>
      <w:r w:rsidRPr="00854293">
        <w:rPr>
          <w:rFonts w:ascii="Times New Roman" w:hAnsi="Times New Roman" w:cs="Times New Roman"/>
        </w:rPr>
        <w:t xml:space="preserve"> in attachment avoidance (versus low</w:t>
      </w:r>
      <w:r>
        <w:rPr>
          <w:rFonts w:ascii="Times New Roman" w:hAnsi="Times New Roman" w:cs="Times New Roman"/>
        </w:rPr>
        <w:t>er</w:t>
      </w:r>
      <w:r w:rsidRPr="00854293">
        <w:rPr>
          <w:rFonts w:ascii="Times New Roman" w:hAnsi="Times New Roman" w:cs="Times New Roman"/>
        </w:rPr>
        <w:t xml:space="preserve">) will be more likely to </w:t>
      </w:r>
      <w:r>
        <w:rPr>
          <w:rFonts w:ascii="Times New Roman" w:hAnsi="Times New Roman" w:cs="Times New Roman"/>
        </w:rPr>
        <w:t>report</w:t>
      </w:r>
      <w:r w:rsidRPr="00854293">
        <w:rPr>
          <w:rFonts w:ascii="Times New Roman" w:hAnsi="Times New Roman" w:cs="Times New Roman"/>
        </w:rPr>
        <w:t xml:space="preserve"> that the recipient should pursue their opportunities regardless of goal harmony (only </w:t>
      </w:r>
      <w:r>
        <w:rPr>
          <w:rFonts w:ascii="Times New Roman" w:hAnsi="Times New Roman" w:cs="Times New Roman"/>
        </w:rPr>
        <w:t xml:space="preserve">a </w:t>
      </w:r>
      <w:r w:rsidRPr="00854293">
        <w:rPr>
          <w:rFonts w:ascii="Times New Roman" w:hAnsi="Times New Roman" w:cs="Times New Roman"/>
        </w:rPr>
        <w:t>significant direct effect).</w:t>
      </w:r>
    </w:p>
    <w:p w14:paraId="3B57FB83" w14:textId="77777777" w:rsidR="007D50D3" w:rsidRPr="00854293" w:rsidRDefault="007D50D3" w:rsidP="007D50D3">
      <w:pPr>
        <w:pStyle w:val="ListParagraph"/>
        <w:numPr>
          <w:ilvl w:val="0"/>
          <w:numId w:val="26"/>
        </w:numPr>
        <w:spacing w:line="480" w:lineRule="auto"/>
        <w:rPr>
          <w:rFonts w:ascii="Times New Roman" w:hAnsi="Times New Roman" w:cs="Times New Roman"/>
        </w:rPr>
      </w:pPr>
      <w:r w:rsidRPr="00854293">
        <w:rPr>
          <w:rFonts w:ascii="Times New Roman" w:hAnsi="Times New Roman" w:cs="Times New Roman"/>
        </w:rPr>
        <w:lastRenderedPageBreak/>
        <w:t>Individuals high</w:t>
      </w:r>
      <w:r>
        <w:rPr>
          <w:rFonts w:ascii="Times New Roman" w:hAnsi="Times New Roman" w:cs="Times New Roman"/>
        </w:rPr>
        <w:t>er</w:t>
      </w:r>
      <w:r w:rsidRPr="00854293">
        <w:rPr>
          <w:rFonts w:ascii="Times New Roman" w:hAnsi="Times New Roman" w:cs="Times New Roman"/>
        </w:rPr>
        <w:t xml:space="preserve"> (versus low</w:t>
      </w:r>
      <w:r>
        <w:rPr>
          <w:rFonts w:ascii="Times New Roman" w:hAnsi="Times New Roman" w:cs="Times New Roman"/>
        </w:rPr>
        <w:t>er</w:t>
      </w:r>
      <w:r w:rsidRPr="00854293">
        <w:rPr>
          <w:rFonts w:ascii="Times New Roman" w:hAnsi="Times New Roman" w:cs="Times New Roman"/>
        </w:rPr>
        <w:t xml:space="preserve">) in avoidance will be less likely to </w:t>
      </w:r>
      <w:r>
        <w:rPr>
          <w:rFonts w:ascii="Times New Roman" w:hAnsi="Times New Roman" w:cs="Times New Roman"/>
        </w:rPr>
        <w:t>report</w:t>
      </w:r>
      <w:r w:rsidRPr="00854293">
        <w:rPr>
          <w:rFonts w:ascii="Times New Roman" w:hAnsi="Times New Roman" w:cs="Times New Roman"/>
        </w:rPr>
        <w:t xml:space="preserve"> that the couple in the vignette should provide support toward each other’s opportunities (</w:t>
      </w:r>
      <w:r>
        <w:rPr>
          <w:rFonts w:ascii="Times New Roman" w:hAnsi="Times New Roman" w:cs="Times New Roman"/>
        </w:rPr>
        <w:t xml:space="preserve">a </w:t>
      </w:r>
      <w:r w:rsidRPr="00854293">
        <w:rPr>
          <w:rFonts w:ascii="Times New Roman" w:hAnsi="Times New Roman" w:cs="Times New Roman"/>
        </w:rPr>
        <w:t>direct effect).</w:t>
      </w:r>
    </w:p>
    <w:p w14:paraId="39589DB1"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Method</w:t>
      </w:r>
    </w:p>
    <w:p w14:paraId="17A6659F" w14:textId="4670A279" w:rsidR="007D50D3" w:rsidRPr="00854293" w:rsidRDefault="007D50D3" w:rsidP="007D50D3">
      <w:pPr>
        <w:spacing w:line="480" w:lineRule="auto"/>
        <w:ind w:firstLine="709"/>
        <w:rPr>
          <w:rFonts w:ascii="Times New Roman" w:hAnsi="Times New Roman" w:cs="Times New Roman"/>
          <w:b/>
        </w:rPr>
      </w:pPr>
      <w:r w:rsidRPr="00854293">
        <w:rPr>
          <w:rFonts w:ascii="Times New Roman" w:hAnsi="Times New Roman" w:cs="Times New Roman"/>
        </w:rPr>
        <w:t xml:space="preserve">The study </w:t>
      </w:r>
      <w:r>
        <w:rPr>
          <w:rFonts w:ascii="Times New Roman" w:hAnsi="Times New Roman" w:cs="Times New Roman"/>
        </w:rPr>
        <w:t xml:space="preserve">hypotheses, </w:t>
      </w:r>
      <w:r w:rsidRPr="00854293">
        <w:rPr>
          <w:rFonts w:ascii="Times New Roman" w:hAnsi="Times New Roman" w:cs="Times New Roman"/>
        </w:rPr>
        <w:t xml:space="preserve">design, </w:t>
      </w:r>
      <w:r w:rsidR="00C87039">
        <w:rPr>
          <w:rFonts w:ascii="Times New Roman" w:hAnsi="Times New Roman" w:cs="Times New Roman"/>
        </w:rPr>
        <w:t>expected</w:t>
      </w:r>
      <w:r w:rsidRPr="00854293">
        <w:rPr>
          <w:rFonts w:ascii="Times New Roman" w:hAnsi="Times New Roman" w:cs="Times New Roman"/>
        </w:rPr>
        <w:t xml:space="preserve"> sample size, and p</w:t>
      </w:r>
      <w:r>
        <w:rPr>
          <w:rFonts w:ascii="Times New Roman" w:hAnsi="Times New Roman" w:cs="Times New Roman"/>
        </w:rPr>
        <w:t>redetermin</w:t>
      </w:r>
      <w:r w:rsidRPr="00854293">
        <w:rPr>
          <w:rFonts w:ascii="Times New Roman" w:hAnsi="Times New Roman" w:cs="Times New Roman"/>
        </w:rPr>
        <w:t xml:space="preserve">ed analyses were preregistered on the OSF: </w:t>
      </w:r>
      <w:hyperlink r:id="rId8" w:history="1">
        <w:r w:rsidRPr="00854293">
          <w:rPr>
            <w:rStyle w:val="Hyperlink"/>
            <w:rFonts w:ascii="Times New Roman" w:hAnsi="Times New Roman" w:cs="Times New Roman"/>
            <w:color w:val="auto"/>
          </w:rPr>
          <w:t>https://osf.io/q9f4b/?view_only=5a96028e16884d13bd835c5eefb072f0</w:t>
        </w:r>
      </w:hyperlink>
      <w:r w:rsidRPr="00854293">
        <w:rPr>
          <w:rFonts w:ascii="Times New Roman" w:hAnsi="Times New Roman" w:cs="Times New Roman"/>
        </w:rPr>
        <w:t>.</w:t>
      </w:r>
      <w:r w:rsidRPr="000A286C">
        <w:rPr>
          <w:rStyle w:val="FootnoteReference"/>
        </w:rPr>
        <w:footnoteReference w:id="2"/>
      </w:r>
      <w:r w:rsidRPr="00854293">
        <w:rPr>
          <w:rFonts w:ascii="Times New Roman" w:hAnsi="Times New Roman" w:cs="Times New Roman"/>
        </w:rPr>
        <w:t xml:space="preserve"> </w:t>
      </w:r>
    </w:p>
    <w:p w14:paraId="659541D4" w14:textId="43733D93" w:rsidR="007D50D3" w:rsidRPr="00854293" w:rsidRDefault="007D50D3" w:rsidP="007D50D3">
      <w:pPr>
        <w:spacing w:line="480" w:lineRule="auto"/>
        <w:ind w:firstLine="709"/>
        <w:rPr>
          <w:rFonts w:ascii="Times New Roman" w:hAnsi="Times New Roman" w:cs="Times New Roman"/>
          <w:b/>
        </w:rPr>
      </w:pPr>
      <w:r w:rsidRPr="00854293">
        <w:rPr>
          <w:rFonts w:ascii="Times New Roman" w:hAnsi="Times New Roman" w:cs="Times New Roman"/>
          <w:b/>
        </w:rPr>
        <w:t xml:space="preserve">Participants. </w:t>
      </w:r>
      <w:r w:rsidRPr="00854293">
        <w:rPr>
          <w:rFonts w:ascii="Times New Roman" w:hAnsi="Times New Roman" w:cs="Times New Roman"/>
        </w:rPr>
        <w:t>A total of 362 participants started the survey</w:t>
      </w:r>
      <w:r w:rsidR="00C87039">
        <w:rPr>
          <w:rFonts w:ascii="Times New Roman" w:hAnsi="Times New Roman" w:cs="Times New Roman"/>
        </w:rPr>
        <w:t xml:space="preserve">. Of these participants, </w:t>
      </w:r>
      <w:r w:rsidRPr="00854293">
        <w:rPr>
          <w:rFonts w:ascii="Times New Roman" w:hAnsi="Times New Roman" w:cs="Times New Roman"/>
        </w:rPr>
        <w:t>296 completed at least the first segment and were</w:t>
      </w:r>
      <w:r w:rsidR="00C87039">
        <w:rPr>
          <w:rFonts w:ascii="Times New Roman" w:hAnsi="Times New Roman" w:cs="Times New Roman"/>
        </w:rPr>
        <w:t xml:space="preserve"> thus</w:t>
      </w:r>
      <w:r w:rsidRPr="00854293">
        <w:rPr>
          <w:rFonts w:ascii="Times New Roman" w:hAnsi="Times New Roman" w:cs="Times New Roman"/>
        </w:rPr>
        <w:t xml:space="preserve"> included in the analyses</w:t>
      </w:r>
      <w:r w:rsidRPr="000A286C">
        <w:rPr>
          <w:rStyle w:val="FootnoteReference"/>
        </w:rPr>
        <w:footnoteReference w:id="3"/>
      </w:r>
      <w:r w:rsidRPr="00854293">
        <w:rPr>
          <w:rFonts w:ascii="Times New Roman" w:hAnsi="Times New Roman" w:cs="Times New Roman"/>
        </w:rPr>
        <w:t xml:space="preserve">. Based on a sensitivity power analysis conducted in G*Power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{"citationID":"L3pVxBjA","properties":{"formattedCitation":"(Faul et al., 2007)","plainCitation":"(Faul et al., 2007)","noteIndex":0},"citationItems":[{"id":"8iVXNnx8/3TuR5nCQ","uris":["http://www.mendeley.com/documents/?uuid=e906e3ff-1ee9-4e43-8df0-11b881a90138"],"itemData":{"DOI":"10.3758/BF03193146","author":[{"dropping-particle":"","family":"Faul","given":"F.","non-dropping-particle":"","parse-names":false,"suffix":""},{"dropping-particle":"","family":"Erdfelder","given":"E.","non-dropping-particle":"","parse-names":false,"suffix":""},{"dropping-particle":"","family":"Lang","given":"A.-G.","non-dropping-particle":"","parse-names":false,"suffix":""},{"dropping-particle":"","family":"Buchner","given":"A.","non-dropping-particle":"","parse-names":false,"suffix":""}],"container-title":"Behavior Research Methods","id":"ITEM-1","issued":{"date-parts":[["2007"]]},"page":"175-191","title":"G*Power 3: A flexible statistical power analysis program for the social, behavioral, and biomedical sciences.","type":"article-journal","volume":"39"}}],"schema":"https://github.com/citation-style-language/schema/raw/master/csl-citation.json"}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(Faul et al., 2007)</w:t>
      </w:r>
      <w:r w:rsidRPr="00854293">
        <w:rPr>
          <w:rFonts w:ascii="Times New Roman" w:hAnsi="Times New Roman" w:cs="Times New Roman"/>
        </w:rPr>
        <w:fldChar w:fldCharType="end"/>
      </w:r>
      <w:r w:rsidRPr="00854293">
        <w:rPr>
          <w:rFonts w:ascii="Times New Roman" w:hAnsi="Times New Roman" w:cs="Times New Roman"/>
        </w:rPr>
        <w:t>, we had 90% power to detect an effect size of f</w:t>
      </w:r>
      <w:r w:rsidRPr="00854293">
        <w:rPr>
          <w:rFonts w:ascii="Times New Roman" w:hAnsi="Times New Roman" w:cs="Times New Roman"/>
          <w:vertAlign w:val="superscript"/>
        </w:rPr>
        <w:t>2</w:t>
      </w:r>
      <w:r w:rsidRPr="00854293">
        <w:rPr>
          <w:rFonts w:ascii="Times New Roman" w:hAnsi="Times New Roman" w:cs="Times New Roman"/>
        </w:rPr>
        <w:t xml:space="preserve"> = .105  and 80% power to detect an effect size of  f</w:t>
      </w:r>
      <w:r w:rsidRPr="00854293">
        <w:rPr>
          <w:rFonts w:ascii="Times New Roman" w:hAnsi="Times New Roman" w:cs="Times New Roman"/>
          <w:vertAlign w:val="superscript"/>
        </w:rPr>
        <w:t>2</w:t>
      </w:r>
      <w:r w:rsidRPr="00854293">
        <w:rPr>
          <w:rFonts w:ascii="Times New Roman" w:hAnsi="Times New Roman" w:cs="Times New Roman"/>
        </w:rPr>
        <w:t xml:space="preserve"> = .087 (both small to medium). The participants were 21.85 </w:t>
      </w:r>
      <w:r w:rsidR="00C87039" w:rsidRPr="00854293">
        <w:rPr>
          <w:rFonts w:ascii="Times New Roman" w:hAnsi="Times New Roman" w:cs="Times New Roman"/>
        </w:rPr>
        <w:t>(</w:t>
      </w:r>
      <w:r w:rsidR="00C87039" w:rsidRPr="00854293">
        <w:rPr>
          <w:rFonts w:ascii="Times New Roman" w:hAnsi="Times New Roman" w:cs="Times New Roman"/>
          <w:i/>
        </w:rPr>
        <w:t xml:space="preserve">SD </w:t>
      </w:r>
      <w:r w:rsidR="00C87039" w:rsidRPr="00854293">
        <w:rPr>
          <w:rFonts w:ascii="Times New Roman" w:hAnsi="Times New Roman" w:cs="Times New Roman"/>
        </w:rPr>
        <w:t>= 5.66)</w:t>
      </w:r>
      <w:r w:rsidR="00C87039">
        <w:rPr>
          <w:rFonts w:ascii="Times New Roman" w:hAnsi="Times New Roman" w:cs="Times New Roman"/>
        </w:rPr>
        <w:t xml:space="preserve"> </w:t>
      </w:r>
      <w:r w:rsidRPr="00854293">
        <w:rPr>
          <w:rFonts w:ascii="Times New Roman" w:hAnsi="Times New Roman" w:cs="Times New Roman"/>
        </w:rPr>
        <w:t xml:space="preserve">years on average. </w:t>
      </w:r>
      <w:r w:rsidR="00C87039" w:rsidRPr="00854293">
        <w:rPr>
          <w:rFonts w:ascii="Times New Roman" w:hAnsi="Times New Roman" w:cs="Times New Roman"/>
        </w:rPr>
        <w:t>Most of</w:t>
      </w:r>
      <w:r w:rsidRPr="00854293">
        <w:rPr>
          <w:rFonts w:ascii="Times New Roman" w:hAnsi="Times New Roman" w:cs="Times New Roman"/>
        </w:rPr>
        <w:t xml:space="preserve"> the participants were in a relationship (</w:t>
      </w:r>
      <w:r w:rsidRPr="00854293">
        <w:rPr>
          <w:rFonts w:ascii="Times New Roman" w:hAnsi="Times New Roman" w:cs="Times New Roman"/>
          <w:i/>
        </w:rPr>
        <w:t>n</w:t>
      </w:r>
      <w:r w:rsidRPr="00854293">
        <w:rPr>
          <w:rFonts w:ascii="Times New Roman" w:hAnsi="Times New Roman" w:cs="Times New Roman"/>
        </w:rPr>
        <w:t xml:space="preserve"> = 103; with average relationship length 1.59 years, </w:t>
      </w:r>
      <w:r w:rsidRPr="00854293">
        <w:rPr>
          <w:rFonts w:ascii="Times New Roman" w:hAnsi="Times New Roman" w:cs="Times New Roman"/>
          <w:i/>
        </w:rPr>
        <w:t>SD</w:t>
      </w:r>
      <w:r w:rsidRPr="00854293">
        <w:rPr>
          <w:rFonts w:ascii="Times New Roman" w:hAnsi="Times New Roman" w:cs="Times New Roman"/>
        </w:rPr>
        <w:t xml:space="preserve"> = 3.63)</w:t>
      </w:r>
      <w:r w:rsidR="00C87039">
        <w:rPr>
          <w:rFonts w:ascii="Times New Roman" w:hAnsi="Times New Roman" w:cs="Times New Roman"/>
        </w:rPr>
        <w:t xml:space="preserve"> or </w:t>
      </w:r>
      <w:r w:rsidR="00C87039" w:rsidRPr="00854293">
        <w:rPr>
          <w:rFonts w:ascii="Times New Roman" w:hAnsi="Times New Roman" w:cs="Times New Roman"/>
        </w:rPr>
        <w:t>single (</w:t>
      </w:r>
      <w:r w:rsidR="00C87039" w:rsidRPr="00854293">
        <w:rPr>
          <w:rFonts w:ascii="Times New Roman" w:hAnsi="Times New Roman" w:cs="Times New Roman"/>
          <w:i/>
        </w:rPr>
        <w:t>n</w:t>
      </w:r>
      <w:r w:rsidR="00C87039" w:rsidRPr="00854293">
        <w:rPr>
          <w:rFonts w:ascii="Times New Roman" w:hAnsi="Times New Roman" w:cs="Times New Roman"/>
        </w:rPr>
        <w:t xml:space="preserve"> = 129)</w:t>
      </w:r>
      <w:r w:rsidRPr="00854293">
        <w:rPr>
          <w:rFonts w:ascii="Times New Roman" w:hAnsi="Times New Roman" w:cs="Times New Roman"/>
        </w:rPr>
        <w:t>, heterosexual (</w:t>
      </w:r>
      <w:r w:rsidRPr="00854293">
        <w:rPr>
          <w:rFonts w:ascii="Times New Roman" w:hAnsi="Times New Roman" w:cs="Times New Roman"/>
          <w:i/>
        </w:rPr>
        <w:t xml:space="preserve">n </w:t>
      </w:r>
      <w:r w:rsidRPr="00854293">
        <w:rPr>
          <w:rFonts w:ascii="Times New Roman" w:hAnsi="Times New Roman" w:cs="Times New Roman"/>
        </w:rPr>
        <w:t>= 259)</w:t>
      </w:r>
      <w:r w:rsidR="00C87039">
        <w:rPr>
          <w:rFonts w:ascii="Times New Roman" w:hAnsi="Times New Roman" w:cs="Times New Roman"/>
        </w:rPr>
        <w:t xml:space="preserve">, and </w:t>
      </w:r>
      <w:r w:rsidR="00C87039" w:rsidRPr="00854293">
        <w:rPr>
          <w:rFonts w:ascii="Times New Roman" w:hAnsi="Times New Roman" w:cs="Times New Roman"/>
        </w:rPr>
        <w:t>White (</w:t>
      </w:r>
      <w:r w:rsidR="00C87039" w:rsidRPr="00854293">
        <w:rPr>
          <w:rFonts w:ascii="Times New Roman" w:hAnsi="Times New Roman" w:cs="Times New Roman"/>
          <w:i/>
        </w:rPr>
        <w:t xml:space="preserve">n </w:t>
      </w:r>
      <w:r w:rsidR="00C87039" w:rsidRPr="00854293">
        <w:rPr>
          <w:rFonts w:ascii="Times New Roman" w:hAnsi="Times New Roman" w:cs="Times New Roman"/>
        </w:rPr>
        <w:t>= 217)</w:t>
      </w:r>
      <w:r w:rsidRPr="00854293">
        <w:rPr>
          <w:rFonts w:ascii="Times New Roman" w:hAnsi="Times New Roman" w:cs="Times New Roman"/>
        </w:rPr>
        <w:t>.</w:t>
      </w:r>
    </w:p>
    <w:p w14:paraId="2A0B3D48" w14:textId="7D9E73B2" w:rsidR="007D50D3" w:rsidRPr="00854293" w:rsidRDefault="007D50D3" w:rsidP="007D50D3">
      <w:pPr>
        <w:spacing w:line="480" w:lineRule="auto"/>
        <w:ind w:firstLine="709"/>
        <w:rPr>
          <w:rFonts w:ascii="Times New Roman" w:hAnsi="Times New Roman" w:cs="Times New Roman"/>
          <w:b/>
        </w:rPr>
      </w:pPr>
      <w:r w:rsidRPr="00854293">
        <w:rPr>
          <w:rFonts w:ascii="Times New Roman" w:hAnsi="Times New Roman" w:cs="Times New Roman"/>
          <w:b/>
        </w:rPr>
        <w:t xml:space="preserve">Procedure. </w:t>
      </w:r>
      <w:r w:rsidR="00C87039">
        <w:rPr>
          <w:rFonts w:ascii="Times New Roman" w:hAnsi="Times New Roman" w:cs="Times New Roman"/>
        </w:rPr>
        <w:t>U</w:t>
      </w:r>
      <w:r w:rsidRPr="00854293">
        <w:rPr>
          <w:rFonts w:ascii="Times New Roman" w:hAnsi="Times New Roman" w:cs="Times New Roman"/>
        </w:rPr>
        <w:t>niversity students from a UK university</w:t>
      </w:r>
      <w:r w:rsidR="00C87039">
        <w:rPr>
          <w:rFonts w:ascii="Times New Roman" w:hAnsi="Times New Roman" w:cs="Times New Roman"/>
        </w:rPr>
        <w:t xml:space="preserve"> participated in the study</w:t>
      </w:r>
      <w:r w:rsidRPr="00854293">
        <w:rPr>
          <w:rFonts w:ascii="Times New Roman" w:hAnsi="Times New Roman" w:cs="Times New Roman"/>
        </w:rPr>
        <w:t xml:space="preserve"> </w:t>
      </w:r>
      <w:r w:rsidR="00C87039">
        <w:rPr>
          <w:rFonts w:ascii="Times New Roman" w:hAnsi="Times New Roman" w:cs="Times New Roman"/>
        </w:rPr>
        <w:t>and</w:t>
      </w:r>
      <w:r w:rsidRPr="00854293">
        <w:rPr>
          <w:rFonts w:ascii="Times New Roman" w:hAnsi="Times New Roman" w:cs="Times New Roman"/>
        </w:rPr>
        <w:t xml:space="preserve"> received course credit</w:t>
      </w:r>
      <w:r w:rsidR="00C87039">
        <w:rPr>
          <w:rFonts w:ascii="Times New Roman" w:hAnsi="Times New Roman" w:cs="Times New Roman"/>
        </w:rPr>
        <w:t xml:space="preserve"> as compensation</w:t>
      </w:r>
      <w:r w:rsidRPr="00854293">
        <w:rPr>
          <w:rFonts w:ascii="Times New Roman" w:hAnsi="Times New Roman" w:cs="Times New Roman"/>
        </w:rPr>
        <w:t>. Participants had to be a</w:t>
      </w:r>
      <w:r w:rsidR="00847358">
        <w:rPr>
          <w:rFonts w:ascii="Times New Roman" w:hAnsi="Times New Roman" w:cs="Times New Roman"/>
        </w:rPr>
        <w:t xml:space="preserve"> minimum of </w:t>
      </w:r>
      <w:r w:rsidRPr="00854293">
        <w:rPr>
          <w:rFonts w:ascii="Times New Roman" w:hAnsi="Times New Roman" w:cs="Times New Roman"/>
        </w:rPr>
        <w:t xml:space="preserve">18 years </w:t>
      </w:r>
      <w:r w:rsidR="00847358" w:rsidRPr="00854293">
        <w:rPr>
          <w:rFonts w:ascii="Times New Roman" w:hAnsi="Times New Roman" w:cs="Times New Roman"/>
        </w:rPr>
        <w:t>old,</w:t>
      </w:r>
      <w:r w:rsidRPr="00854293">
        <w:rPr>
          <w:rFonts w:ascii="Times New Roman" w:hAnsi="Times New Roman" w:cs="Times New Roman"/>
        </w:rPr>
        <w:t xml:space="preserve"> and </w:t>
      </w:r>
      <w:r w:rsidR="00847358">
        <w:rPr>
          <w:rFonts w:ascii="Times New Roman" w:hAnsi="Times New Roman" w:cs="Times New Roman"/>
        </w:rPr>
        <w:t xml:space="preserve">they were </w:t>
      </w:r>
      <w:r w:rsidRPr="00854293">
        <w:rPr>
          <w:rFonts w:ascii="Times New Roman" w:hAnsi="Times New Roman" w:cs="Times New Roman"/>
        </w:rPr>
        <w:t xml:space="preserve">recruited through the university’s course credit scheme, </w:t>
      </w:r>
      <w:r w:rsidR="00847358" w:rsidRPr="00854293">
        <w:rPr>
          <w:rFonts w:ascii="Times New Roman" w:hAnsi="Times New Roman" w:cs="Times New Roman"/>
        </w:rPr>
        <w:t>via flyers on campus</w:t>
      </w:r>
      <w:r w:rsidR="00847358">
        <w:rPr>
          <w:rFonts w:ascii="Times New Roman" w:hAnsi="Times New Roman" w:cs="Times New Roman"/>
        </w:rPr>
        <w:t xml:space="preserve">, and </w:t>
      </w:r>
      <w:r w:rsidRPr="00854293">
        <w:rPr>
          <w:rFonts w:ascii="Times New Roman" w:hAnsi="Times New Roman" w:cs="Times New Roman"/>
        </w:rPr>
        <w:t>via online advertisements (Twitter,</w:t>
      </w:r>
      <w:r w:rsidR="00847358">
        <w:rPr>
          <w:rFonts w:ascii="Times New Roman" w:hAnsi="Times New Roman" w:cs="Times New Roman"/>
        </w:rPr>
        <w:t xml:space="preserve"> </w:t>
      </w:r>
      <w:r w:rsidR="00847358" w:rsidRPr="00854293">
        <w:rPr>
          <w:rFonts w:ascii="Times New Roman" w:hAnsi="Times New Roman" w:cs="Times New Roman"/>
        </w:rPr>
        <w:t>Facebook</w:t>
      </w:r>
      <w:r w:rsidRPr="00854293">
        <w:rPr>
          <w:rFonts w:ascii="Times New Roman" w:hAnsi="Times New Roman" w:cs="Times New Roman"/>
        </w:rPr>
        <w:t>, listservs</w:t>
      </w:r>
      <w:r w:rsidR="00847358">
        <w:rPr>
          <w:rFonts w:ascii="Times New Roman" w:hAnsi="Times New Roman" w:cs="Times New Roman"/>
        </w:rPr>
        <w:t xml:space="preserve">, </w:t>
      </w:r>
      <w:r w:rsidR="00847358" w:rsidRPr="00854293">
        <w:rPr>
          <w:rFonts w:ascii="Times New Roman" w:hAnsi="Times New Roman" w:cs="Times New Roman"/>
        </w:rPr>
        <w:t>blogs</w:t>
      </w:r>
      <w:r w:rsidRPr="00854293">
        <w:rPr>
          <w:rFonts w:ascii="Times New Roman" w:hAnsi="Times New Roman" w:cs="Times New Roman"/>
        </w:rPr>
        <w:t xml:space="preserve">). </w:t>
      </w:r>
      <w:r w:rsidRPr="004D7B04">
        <w:rPr>
          <w:rFonts w:ascii="Times New Roman" w:hAnsi="Times New Roman" w:cs="Times New Roman"/>
        </w:rPr>
        <w:t xml:space="preserve">We </w:t>
      </w:r>
      <w:r w:rsidR="00C87039" w:rsidRPr="004D7B04">
        <w:rPr>
          <w:rFonts w:ascii="Times New Roman" w:hAnsi="Times New Roman" w:cs="Times New Roman"/>
        </w:rPr>
        <w:t>included participants</w:t>
      </w:r>
      <w:r w:rsidRPr="004D7B04">
        <w:rPr>
          <w:rFonts w:ascii="Times New Roman" w:hAnsi="Times New Roman" w:cs="Times New Roman"/>
        </w:rPr>
        <w:t xml:space="preserve"> who were single or in a relationship because the vignette was about a hypothetical couple (rather than their own relationship). This allowed us to probe participants’ general attitudes toward support and </w:t>
      </w:r>
      <w:r w:rsidRPr="004D7B04">
        <w:rPr>
          <w:rFonts w:ascii="Times New Roman" w:hAnsi="Times New Roman" w:cs="Times New Roman"/>
        </w:rPr>
        <w:lastRenderedPageBreak/>
        <w:t>goals in relationships</w:t>
      </w:r>
      <w:r>
        <w:rPr>
          <w:rFonts w:ascii="Times New Roman" w:hAnsi="Times New Roman" w:cs="Times New Roman"/>
        </w:rPr>
        <w:t xml:space="preserve">. </w:t>
      </w:r>
      <w:r w:rsidR="00847358">
        <w:rPr>
          <w:rFonts w:ascii="Times New Roman" w:hAnsi="Times New Roman" w:cs="Times New Roman"/>
        </w:rPr>
        <w:t>P</w:t>
      </w:r>
      <w:r w:rsidRPr="00854293">
        <w:rPr>
          <w:rFonts w:ascii="Times New Roman" w:hAnsi="Times New Roman" w:cs="Times New Roman"/>
        </w:rPr>
        <w:t xml:space="preserve">articipants were </w:t>
      </w:r>
      <w:r w:rsidR="00847358">
        <w:rPr>
          <w:rFonts w:ascii="Times New Roman" w:hAnsi="Times New Roman" w:cs="Times New Roman"/>
        </w:rPr>
        <w:t>given</w:t>
      </w:r>
      <w:r w:rsidRPr="00854293">
        <w:rPr>
          <w:rFonts w:ascii="Times New Roman" w:hAnsi="Times New Roman" w:cs="Times New Roman"/>
        </w:rPr>
        <w:t xml:space="preserve"> a link to a survey </w:t>
      </w:r>
      <w:r w:rsidR="00847358">
        <w:rPr>
          <w:rFonts w:ascii="Times New Roman" w:hAnsi="Times New Roman" w:cs="Times New Roman"/>
        </w:rPr>
        <w:t>hosted by Qualtrics.</w:t>
      </w:r>
      <w:r w:rsidRPr="00854293">
        <w:rPr>
          <w:rFonts w:ascii="Times New Roman" w:hAnsi="Times New Roman" w:cs="Times New Roman"/>
        </w:rPr>
        <w:t xml:space="preserve"> </w:t>
      </w:r>
      <w:r w:rsidR="00847358">
        <w:rPr>
          <w:rFonts w:ascii="Times New Roman" w:hAnsi="Times New Roman" w:cs="Times New Roman"/>
        </w:rPr>
        <w:t>T</w:t>
      </w:r>
      <w:r w:rsidRPr="00854293">
        <w:rPr>
          <w:rFonts w:ascii="Times New Roman" w:hAnsi="Times New Roman" w:cs="Times New Roman"/>
        </w:rPr>
        <w:t xml:space="preserve">hey were asked to report on demographic characteristics and attachment </w:t>
      </w:r>
      <w:r w:rsidR="00847358">
        <w:rPr>
          <w:rFonts w:ascii="Times New Roman" w:hAnsi="Times New Roman" w:cs="Times New Roman"/>
        </w:rPr>
        <w:t>style</w:t>
      </w:r>
      <w:r w:rsidRPr="00854293">
        <w:rPr>
          <w:rFonts w:ascii="Times New Roman" w:hAnsi="Times New Roman" w:cs="Times New Roman"/>
        </w:rPr>
        <w:t xml:space="preserve">. </w:t>
      </w:r>
    </w:p>
    <w:p w14:paraId="0C3AAFC7" w14:textId="34E1AD5C"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Global attachment orientation was assessed using the Experience in Close Relationships scale (ECR;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{"citationID":"W5uvIogl","properties":{"formattedCitation":"(Brennan et al., 1998)","plainCitation":"(Brennan et al., 1998)","noteIndex":0},"citationItems":[{"id":"8iVXNnx8/ICKBimPD","uris":["http://www.mendeley.com/documents/?uuid=2e58ecbe-ef78-3cb6-8e8e-a36eb2a9ceef"],"itemData":{"author":[{"dropping-particle":"","family":"Brennan","given":"Kelly A.","non-dropping-particle":"","parse-names":false,"suffix":""},{"dropping-particle":"","family":"Clark","given":"Catherine L.","non-dropping-particle":"","parse-names":false,"suffix":""},{"dropping-particle":"","family":"Shaver","given":"Phillip R.","non-dropping-particle":"","parse-names":false,"suffix":""}],"container-title":"Attachment theory and close relationships","editor":[{"dropping-particle":"","family":"Rholes","given":"William S.","non-dropping-particle":"","parse-names":false,"suffix":""},{"dropping-particle":"","family":"Simpson","given":"Jeffry A.","non-dropping-particle":"","parse-names":false,"suffix":""}],"id":"ITEM-1","issued":{"date-parts":[["1998"]]},"page":"46–76","publisher":"Guilford Press","title":"Self-report measurement of adult attachment: An integrative overview","type":"chapter"}}],"schema":"https://github.com/citation-style-language/schema/raw/master/csl-citation.json"}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(Brennan et al., 1998)</w:t>
      </w:r>
      <w:r w:rsidRPr="00854293">
        <w:rPr>
          <w:rFonts w:ascii="Times New Roman" w:hAnsi="Times New Roman" w:cs="Times New Roman"/>
        </w:rPr>
        <w:fldChar w:fldCharType="end"/>
      </w:r>
      <w:r w:rsidRPr="00854293">
        <w:rPr>
          <w:rFonts w:ascii="Times New Roman" w:hAnsi="Times New Roman" w:cs="Times New Roman"/>
        </w:rPr>
        <w:t xml:space="preserve">, which is a 36-item Likert-type measure </w:t>
      </w:r>
      <w:r w:rsidR="00847358">
        <w:rPr>
          <w:rFonts w:ascii="Times New Roman" w:hAnsi="Times New Roman" w:cs="Times New Roman"/>
        </w:rPr>
        <w:t>in which</w:t>
      </w:r>
      <w:r w:rsidR="00847358" w:rsidRPr="00854293">
        <w:rPr>
          <w:rFonts w:ascii="Times New Roman" w:hAnsi="Times New Roman" w:cs="Times New Roman"/>
        </w:rPr>
        <w:t xml:space="preserve"> items </w:t>
      </w:r>
      <w:r w:rsidR="00847358">
        <w:rPr>
          <w:rFonts w:ascii="Times New Roman" w:hAnsi="Times New Roman" w:cs="Times New Roman"/>
        </w:rPr>
        <w:t xml:space="preserve">are </w:t>
      </w:r>
      <w:r w:rsidR="00847358" w:rsidRPr="00854293">
        <w:rPr>
          <w:rFonts w:ascii="Times New Roman" w:hAnsi="Times New Roman" w:cs="Times New Roman"/>
        </w:rPr>
        <w:t>on a scale from 0 (</w:t>
      </w:r>
      <w:r w:rsidR="00847358" w:rsidRPr="00854293">
        <w:rPr>
          <w:rFonts w:ascii="Times New Roman" w:hAnsi="Times New Roman" w:cs="Times New Roman"/>
          <w:i/>
        </w:rPr>
        <w:t>Strongly Disagree)</w:t>
      </w:r>
      <w:r w:rsidR="00847358" w:rsidRPr="00854293">
        <w:rPr>
          <w:rFonts w:ascii="Times New Roman" w:hAnsi="Times New Roman" w:cs="Times New Roman"/>
        </w:rPr>
        <w:t xml:space="preserve"> to 8 (</w:t>
      </w:r>
      <w:r w:rsidR="00847358" w:rsidRPr="00854293">
        <w:rPr>
          <w:rFonts w:ascii="Times New Roman" w:hAnsi="Times New Roman" w:cs="Times New Roman"/>
          <w:i/>
        </w:rPr>
        <w:t>Strongly Agree</w:t>
      </w:r>
      <w:r w:rsidR="00847358" w:rsidRPr="00854293">
        <w:rPr>
          <w:rFonts w:ascii="Times New Roman" w:hAnsi="Times New Roman" w:cs="Times New Roman"/>
        </w:rPr>
        <w:t>)</w:t>
      </w:r>
      <w:r w:rsidR="00847358" w:rsidRPr="000A286C">
        <w:rPr>
          <w:rStyle w:val="FootnoteReference"/>
        </w:rPr>
        <w:footnoteReference w:id="4"/>
      </w:r>
      <w:r w:rsidR="00847358" w:rsidRPr="00854293">
        <w:rPr>
          <w:rFonts w:ascii="Times New Roman" w:hAnsi="Times New Roman" w:cs="Times New Roman"/>
        </w:rPr>
        <w:t xml:space="preserve">. </w:t>
      </w:r>
      <w:r w:rsidR="00847358">
        <w:rPr>
          <w:rFonts w:ascii="Times New Roman" w:hAnsi="Times New Roman" w:cs="Times New Roman"/>
        </w:rPr>
        <w:t xml:space="preserve">The scale </w:t>
      </w:r>
      <w:r w:rsidRPr="00854293">
        <w:rPr>
          <w:rFonts w:ascii="Times New Roman" w:hAnsi="Times New Roman" w:cs="Times New Roman"/>
        </w:rPr>
        <w:t>consist</w:t>
      </w:r>
      <w:r w:rsidR="00847358">
        <w:rPr>
          <w:rFonts w:ascii="Times New Roman" w:hAnsi="Times New Roman" w:cs="Times New Roman"/>
        </w:rPr>
        <w:t>s</w:t>
      </w:r>
      <w:r w:rsidRPr="00854293">
        <w:rPr>
          <w:rFonts w:ascii="Times New Roman" w:hAnsi="Times New Roman" w:cs="Times New Roman"/>
        </w:rPr>
        <w:t xml:space="preserve"> of two subscales of 18 items each: one for anxiety (e.g., </w:t>
      </w:r>
      <w:r w:rsidRPr="00854293">
        <w:rPr>
          <w:rFonts w:ascii="Times New Roman" w:hAnsi="Times New Roman" w:cs="Times New Roman"/>
          <w:i/>
        </w:rPr>
        <w:t xml:space="preserve">“I worry a lot about my relationships”, </w:t>
      </w:r>
      <w:r w:rsidRPr="00854293">
        <w:rPr>
          <w:rFonts w:ascii="Times New Roman" w:hAnsi="Times New Roman" w:cs="Times New Roman"/>
        </w:rPr>
        <w:sym w:font="Symbol" w:char="F061"/>
      </w:r>
      <w:r w:rsidRPr="00854293">
        <w:rPr>
          <w:rFonts w:ascii="Times New Roman" w:hAnsi="Times New Roman" w:cs="Times New Roman"/>
        </w:rPr>
        <w:t xml:space="preserve"> = .93) and one for avoidance (e.g., </w:t>
      </w:r>
      <w:r w:rsidRPr="00854293">
        <w:rPr>
          <w:rFonts w:ascii="Times New Roman" w:hAnsi="Times New Roman" w:cs="Times New Roman"/>
          <w:i/>
        </w:rPr>
        <w:t xml:space="preserve">“I don’t feel comfortable opening up to others”, </w:t>
      </w:r>
      <w:r w:rsidRPr="00854293">
        <w:rPr>
          <w:rFonts w:ascii="Times New Roman" w:hAnsi="Times New Roman" w:cs="Times New Roman"/>
        </w:rPr>
        <w:sym w:font="Symbol" w:char="F061"/>
      </w:r>
      <w:r w:rsidRPr="00854293">
        <w:rPr>
          <w:rFonts w:ascii="Times New Roman" w:hAnsi="Times New Roman" w:cs="Times New Roman"/>
        </w:rPr>
        <w:t xml:space="preserve"> = .93). </w:t>
      </w:r>
    </w:p>
    <w:p w14:paraId="427616BF" w14:textId="23811F01"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Participants </w:t>
      </w:r>
      <w:r w:rsidR="00847358">
        <w:rPr>
          <w:rFonts w:ascii="Times New Roman" w:hAnsi="Times New Roman" w:cs="Times New Roman"/>
        </w:rPr>
        <w:t>then answered</w:t>
      </w:r>
      <w:r w:rsidRPr="00854293">
        <w:rPr>
          <w:rFonts w:ascii="Times New Roman" w:hAnsi="Times New Roman" w:cs="Times New Roman"/>
        </w:rPr>
        <w:t xml:space="preserve"> a vignette of a hypothetical couple </w:t>
      </w:r>
      <w:r w:rsidR="00847358">
        <w:rPr>
          <w:rFonts w:ascii="Times New Roman" w:hAnsi="Times New Roman" w:cs="Times New Roman"/>
        </w:rPr>
        <w:t>across</w:t>
      </w:r>
      <w:r w:rsidRPr="00854293">
        <w:rPr>
          <w:rFonts w:ascii="Times New Roman" w:hAnsi="Times New Roman" w:cs="Times New Roman"/>
        </w:rPr>
        <w:t xml:space="preserve"> three segments in which </w:t>
      </w:r>
      <w:r w:rsidR="00847358" w:rsidRPr="00854293">
        <w:rPr>
          <w:rFonts w:ascii="Times New Roman" w:hAnsi="Times New Roman" w:cs="Times New Roman"/>
        </w:rPr>
        <w:t xml:space="preserve">goal harmony, reciprocity, and sacrifice </w:t>
      </w:r>
      <w:r w:rsidRPr="00854293">
        <w:rPr>
          <w:rFonts w:ascii="Times New Roman" w:hAnsi="Times New Roman" w:cs="Times New Roman"/>
        </w:rPr>
        <w:t xml:space="preserve">were manipulated (see Figure 2 for an illustration of the manipulation). In Segment 1, the recipient got an opportunity to pursue an internship and participants were presented with the following scenario: </w:t>
      </w:r>
    </w:p>
    <w:p w14:paraId="475372BB" w14:textId="77777777" w:rsidR="007D50D3" w:rsidRPr="00854293" w:rsidRDefault="007D50D3" w:rsidP="007D50D3">
      <w:pPr>
        <w:ind w:left="709"/>
        <w:rPr>
          <w:rFonts w:ascii="Times New Roman" w:hAnsi="Times New Roman" w:cs="Times New Roman"/>
          <w:i/>
        </w:rPr>
      </w:pPr>
      <w:r w:rsidRPr="00854293">
        <w:rPr>
          <w:rFonts w:ascii="Times New Roman" w:hAnsi="Times New Roman" w:cs="Times New Roman"/>
          <w:i/>
        </w:rPr>
        <w:t>Alex and Sam have been together for two years since they met in their undergraduate class. Alex has just been offered an internship at a law firm. Alex tells Sam about the internship and wants to discuss whether to take the internship or not.</w:t>
      </w:r>
    </w:p>
    <w:p w14:paraId="67654580" w14:textId="77777777" w:rsidR="007D50D3" w:rsidRPr="00854293" w:rsidRDefault="007D50D3" w:rsidP="007D50D3">
      <w:pPr>
        <w:ind w:left="709"/>
        <w:rPr>
          <w:rFonts w:ascii="Times New Roman" w:hAnsi="Times New Roman" w:cs="Times New Roman"/>
          <w:i/>
        </w:rPr>
      </w:pPr>
    </w:p>
    <w:p w14:paraId="332829F9" w14:textId="0D3326E7"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In Segment 2, participants were </w:t>
      </w:r>
      <w:r w:rsidR="00847358">
        <w:rPr>
          <w:rFonts w:ascii="Times New Roman" w:hAnsi="Times New Roman" w:cs="Times New Roman"/>
        </w:rPr>
        <w:t>provided</w:t>
      </w:r>
      <w:r w:rsidRPr="00854293">
        <w:rPr>
          <w:rFonts w:ascii="Times New Roman" w:hAnsi="Times New Roman" w:cs="Times New Roman"/>
        </w:rPr>
        <w:t xml:space="preserve"> further information </w:t>
      </w:r>
      <w:r w:rsidR="00847358">
        <w:rPr>
          <w:rFonts w:ascii="Times New Roman" w:hAnsi="Times New Roman" w:cs="Times New Roman"/>
        </w:rPr>
        <w:t>and</w:t>
      </w:r>
      <w:r w:rsidRPr="00854293">
        <w:rPr>
          <w:rFonts w:ascii="Times New Roman" w:hAnsi="Times New Roman" w:cs="Times New Roman"/>
        </w:rPr>
        <w:t xml:space="preserve"> were either told that the internship would be close or far away to manipulate goal harmony:</w:t>
      </w:r>
    </w:p>
    <w:p w14:paraId="26DF1392" w14:textId="77777777" w:rsidR="007D50D3" w:rsidRPr="00854293" w:rsidRDefault="007D50D3" w:rsidP="007D50D3">
      <w:pPr>
        <w:ind w:left="709"/>
        <w:rPr>
          <w:rFonts w:ascii="Times New Roman" w:hAnsi="Times New Roman" w:cs="Times New Roman"/>
          <w:i/>
        </w:rPr>
      </w:pPr>
      <w:r w:rsidRPr="00854293">
        <w:rPr>
          <w:rFonts w:ascii="Times New Roman" w:hAnsi="Times New Roman" w:cs="Times New Roman"/>
          <w:i/>
        </w:rPr>
        <w:t xml:space="preserve">Alex tells Sam that the internship is located </w:t>
      </w:r>
      <w:r w:rsidRPr="00854293">
        <w:rPr>
          <w:rFonts w:ascii="Times New Roman" w:hAnsi="Times New Roman" w:cs="Times New Roman"/>
        </w:rPr>
        <w:t xml:space="preserve">“five hours” </w:t>
      </w:r>
      <w:r w:rsidRPr="00854293">
        <w:rPr>
          <w:rFonts w:ascii="Times New Roman" w:hAnsi="Times New Roman" w:cs="Times New Roman"/>
          <w:i/>
        </w:rPr>
        <w:t xml:space="preserve">OR </w:t>
      </w:r>
      <w:r w:rsidRPr="00854293">
        <w:rPr>
          <w:rFonts w:ascii="Times New Roman" w:hAnsi="Times New Roman" w:cs="Times New Roman"/>
        </w:rPr>
        <w:t>“fifteen minutes”</w:t>
      </w:r>
      <w:r w:rsidRPr="00854293">
        <w:rPr>
          <w:rFonts w:ascii="Times New Roman" w:hAnsi="Times New Roman" w:cs="Times New Roman"/>
          <w:i/>
        </w:rPr>
        <w:t xml:space="preserve"> away from where they are currently studying, and it would be a full-time job for six months. </w:t>
      </w:r>
    </w:p>
    <w:p w14:paraId="56FE80E9" w14:textId="77777777" w:rsidR="007D50D3" w:rsidRPr="00854293" w:rsidRDefault="007D50D3" w:rsidP="007D50D3">
      <w:pPr>
        <w:ind w:left="709"/>
        <w:rPr>
          <w:rFonts w:ascii="Times New Roman" w:hAnsi="Times New Roman" w:cs="Times New Roman"/>
          <w:i/>
        </w:rPr>
      </w:pPr>
    </w:p>
    <w:p w14:paraId="7CA43F4F" w14:textId="788DCB1B"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In Segment 3, participants were either told that the recipient takes the opportunity or does not. They were</w:t>
      </w:r>
      <w:r w:rsidR="00453F8A">
        <w:rPr>
          <w:rFonts w:ascii="Times New Roman" w:hAnsi="Times New Roman" w:cs="Times New Roman"/>
        </w:rPr>
        <w:t xml:space="preserve"> also</w:t>
      </w:r>
      <w:r w:rsidRPr="00854293">
        <w:rPr>
          <w:rFonts w:ascii="Times New Roman" w:hAnsi="Times New Roman" w:cs="Times New Roman"/>
        </w:rPr>
        <w:t xml:space="preserve"> told that the provider gets an opportunity, which is either harmonious (i.e., close) or non-harmonious (i.e., farther away) with the partner’s goals to address whether participants are more likely to believe that support should be reciprocated and whether the goal harmony </w:t>
      </w:r>
      <w:r w:rsidR="00453F8A">
        <w:rPr>
          <w:rFonts w:ascii="Times New Roman" w:hAnsi="Times New Roman" w:cs="Times New Roman"/>
        </w:rPr>
        <w:t>affects their reports</w:t>
      </w:r>
      <w:r w:rsidRPr="00854293">
        <w:rPr>
          <w:rFonts w:ascii="Times New Roman" w:hAnsi="Times New Roman" w:cs="Times New Roman"/>
        </w:rPr>
        <w:t>:</w:t>
      </w:r>
    </w:p>
    <w:p w14:paraId="441DC3A4" w14:textId="77777777" w:rsidR="007D50D3" w:rsidRPr="00854293" w:rsidRDefault="007D50D3" w:rsidP="007D50D3">
      <w:pPr>
        <w:ind w:left="709"/>
        <w:rPr>
          <w:rFonts w:ascii="Times New Roman" w:hAnsi="Times New Roman" w:cs="Times New Roman"/>
          <w:i/>
        </w:rPr>
      </w:pPr>
      <w:r w:rsidRPr="00854293">
        <w:rPr>
          <w:rFonts w:ascii="Times New Roman" w:hAnsi="Times New Roman" w:cs="Times New Roman"/>
        </w:rPr>
        <w:lastRenderedPageBreak/>
        <w:t>“Alex and Sam decide that the opportunity is too good to pass up and Alex takes the internship”</w:t>
      </w:r>
      <w:r w:rsidRPr="00854293">
        <w:rPr>
          <w:rFonts w:ascii="Times New Roman" w:hAnsi="Times New Roman" w:cs="Times New Roman"/>
          <w:i/>
        </w:rPr>
        <w:t xml:space="preserve"> or </w:t>
      </w:r>
      <w:r w:rsidRPr="00854293">
        <w:rPr>
          <w:rFonts w:ascii="Times New Roman" w:hAnsi="Times New Roman" w:cs="Times New Roman"/>
        </w:rPr>
        <w:t>“Alex and Sam decide that it is not the right time for Alex to take on the opportunity and Alex declines the internship”</w:t>
      </w:r>
      <w:r w:rsidRPr="00854293">
        <w:rPr>
          <w:rFonts w:ascii="Times New Roman" w:hAnsi="Times New Roman" w:cs="Times New Roman"/>
          <w:i/>
        </w:rPr>
        <w:t xml:space="preserve">. A year later, Alex and Sam are back living together in the same town and are about to graduate. Now the other partner, Sam, gets an opportunity to continue studying </w:t>
      </w:r>
      <w:r w:rsidRPr="00854293">
        <w:rPr>
          <w:rFonts w:ascii="Times New Roman" w:hAnsi="Times New Roman" w:cs="Times New Roman"/>
        </w:rPr>
        <w:t>“in the same town”</w:t>
      </w:r>
      <w:r w:rsidRPr="00854293">
        <w:rPr>
          <w:rFonts w:ascii="Times New Roman" w:hAnsi="Times New Roman" w:cs="Times New Roman"/>
          <w:i/>
        </w:rPr>
        <w:t xml:space="preserve"> OR </w:t>
      </w:r>
      <w:r w:rsidRPr="00854293">
        <w:rPr>
          <w:rFonts w:ascii="Times New Roman" w:hAnsi="Times New Roman" w:cs="Times New Roman"/>
        </w:rPr>
        <w:t>“in a different location”</w:t>
      </w:r>
      <w:r w:rsidRPr="00854293">
        <w:rPr>
          <w:rFonts w:ascii="Times New Roman" w:hAnsi="Times New Roman" w:cs="Times New Roman"/>
          <w:i/>
        </w:rPr>
        <w:t xml:space="preserve">. </w:t>
      </w:r>
    </w:p>
    <w:p w14:paraId="44E753DA" w14:textId="77777777" w:rsidR="007D50D3" w:rsidRPr="00854293" w:rsidRDefault="007D50D3" w:rsidP="007D50D3">
      <w:pPr>
        <w:ind w:left="709"/>
        <w:rPr>
          <w:rFonts w:ascii="Times New Roman" w:hAnsi="Times New Roman" w:cs="Times New Roman"/>
        </w:rPr>
      </w:pPr>
    </w:p>
    <w:p w14:paraId="7988B3E6" w14:textId="60C28932" w:rsidR="007D50D3" w:rsidRPr="00854293" w:rsidRDefault="007D50D3" w:rsidP="007D50D3">
      <w:pPr>
        <w:spacing w:line="480" w:lineRule="auto"/>
        <w:ind w:firstLine="709"/>
        <w:rPr>
          <w:rFonts w:ascii="Times New Roman" w:hAnsi="Times New Roman" w:cs="Times New Roman"/>
          <w:i/>
        </w:rPr>
      </w:pPr>
      <w:r w:rsidRPr="00854293">
        <w:rPr>
          <w:rFonts w:ascii="Times New Roman" w:hAnsi="Times New Roman" w:cs="Times New Roman"/>
        </w:rPr>
        <w:t>After each segment, participants were asked whether they believed Alex (original receiver) should be supportive (</w:t>
      </w:r>
      <w:r w:rsidRPr="00854293">
        <w:rPr>
          <w:rFonts w:ascii="Times New Roman" w:hAnsi="Times New Roman" w:cs="Times New Roman"/>
          <w:i/>
        </w:rPr>
        <w:t>no</w:t>
      </w:r>
      <w:r w:rsidR="00453F8A">
        <w:rPr>
          <w:rFonts w:ascii="Times New Roman" w:hAnsi="Times New Roman" w:cs="Times New Roman"/>
          <w:i/>
        </w:rPr>
        <w:t xml:space="preserve"> </w:t>
      </w:r>
      <w:r w:rsidR="00453F8A" w:rsidRPr="00453F8A">
        <w:rPr>
          <w:rFonts w:ascii="Times New Roman" w:hAnsi="Times New Roman" w:cs="Times New Roman"/>
          <w:iCs/>
        </w:rPr>
        <w:t>or</w:t>
      </w:r>
      <w:r w:rsidR="00453F8A">
        <w:rPr>
          <w:rFonts w:ascii="Times New Roman" w:hAnsi="Times New Roman" w:cs="Times New Roman"/>
          <w:i/>
        </w:rPr>
        <w:t xml:space="preserve"> yes</w:t>
      </w:r>
      <w:r w:rsidRPr="00854293">
        <w:rPr>
          <w:rFonts w:ascii="Times New Roman" w:hAnsi="Times New Roman" w:cs="Times New Roman"/>
        </w:rPr>
        <w:t>), how supportive they should be (on a scale from 0 “</w:t>
      </w:r>
      <w:r w:rsidRPr="00854293">
        <w:rPr>
          <w:rFonts w:ascii="Times New Roman" w:hAnsi="Times New Roman" w:cs="Times New Roman"/>
          <w:i/>
        </w:rPr>
        <w:t>Not at all</w:t>
      </w:r>
      <w:r w:rsidRPr="00854293">
        <w:rPr>
          <w:rFonts w:ascii="Times New Roman" w:hAnsi="Times New Roman" w:cs="Times New Roman"/>
        </w:rPr>
        <w:t>” to 100 “</w:t>
      </w:r>
      <w:r w:rsidRPr="00854293">
        <w:rPr>
          <w:rFonts w:ascii="Times New Roman" w:hAnsi="Times New Roman" w:cs="Times New Roman"/>
          <w:i/>
        </w:rPr>
        <w:t>Completely</w:t>
      </w:r>
      <w:r w:rsidRPr="00854293">
        <w:rPr>
          <w:rFonts w:ascii="Times New Roman" w:hAnsi="Times New Roman" w:cs="Times New Roman"/>
        </w:rPr>
        <w:t xml:space="preserve">”), and whether Sam (original provider) should take the opportunity </w:t>
      </w:r>
      <w:r w:rsidR="00453F8A" w:rsidRPr="00854293">
        <w:rPr>
          <w:rFonts w:ascii="Times New Roman" w:hAnsi="Times New Roman" w:cs="Times New Roman"/>
        </w:rPr>
        <w:t>(</w:t>
      </w:r>
      <w:r w:rsidR="00453F8A" w:rsidRPr="00854293">
        <w:rPr>
          <w:rFonts w:ascii="Times New Roman" w:hAnsi="Times New Roman" w:cs="Times New Roman"/>
          <w:i/>
        </w:rPr>
        <w:t>no</w:t>
      </w:r>
      <w:r w:rsidR="00453F8A">
        <w:rPr>
          <w:rFonts w:ascii="Times New Roman" w:hAnsi="Times New Roman" w:cs="Times New Roman"/>
          <w:i/>
        </w:rPr>
        <w:t xml:space="preserve"> </w:t>
      </w:r>
      <w:r w:rsidR="00453F8A" w:rsidRPr="00453F8A">
        <w:rPr>
          <w:rFonts w:ascii="Times New Roman" w:hAnsi="Times New Roman" w:cs="Times New Roman"/>
          <w:iCs/>
        </w:rPr>
        <w:t>or</w:t>
      </w:r>
      <w:r w:rsidR="00453F8A">
        <w:rPr>
          <w:rFonts w:ascii="Times New Roman" w:hAnsi="Times New Roman" w:cs="Times New Roman"/>
          <w:i/>
        </w:rPr>
        <w:t xml:space="preserve"> yes</w:t>
      </w:r>
      <w:r w:rsidR="00453F8A" w:rsidRPr="00854293">
        <w:rPr>
          <w:rFonts w:ascii="Times New Roman" w:hAnsi="Times New Roman" w:cs="Times New Roman"/>
        </w:rPr>
        <w:t>)</w:t>
      </w:r>
      <w:r w:rsidRPr="00854293">
        <w:rPr>
          <w:rFonts w:ascii="Times New Roman" w:hAnsi="Times New Roman" w:cs="Times New Roman"/>
        </w:rPr>
        <w:t>.</w:t>
      </w:r>
      <w:r w:rsidR="00453F8A">
        <w:rPr>
          <w:rFonts w:ascii="Times New Roman" w:hAnsi="Times New Roman" w:cs="Times New Roman"/>
        </w:rPr>
        <w:t xml:space="preserve"> Finally, p</w:t>
      </w:r>
      <w:r w:rsidRPr="00854293">
        <w:rPr>
          <w:rFonts w:ascii="Times New Roman" w:hAnsi="Times New Roman" w:cs="Times New Roman"/>
        </w:rPr>
        <w:t xml:space="preserve">articipants were asked to </w:t>
      </w:r>
      <w:r w:rsidR="00453F8A">
        <w:rPr>
          <w:rFonts w:ascii="Times New Roman" w:hAnsi="Times New Roman" w:cs="Times New Roman"/>
        </w:rPr>
        <w:t>explain</w:t>
      </w:r>
      <w:r w:rsidRPr="00854293">
        <w:rPr>
          <w:rFonts w:ascii="Times New Roman" w:hAnsi="Times New Roman" w:cs="Times New Roman"/>
        </w:rPr>
        <w:t xml:space="preserve"> their reasoning for their answers to each</w:t>
      </w:r>
      <w:r w:rsidR="00453F8A">
        <w:rPr>
          <w:rFonts w:ascii="Times New Roman" w:hAnsi="Times New Roman" w:cs="Times New Roman"/>
        </w:rPr>
        <w:t xml:space="preserve"> question</w:t>
      </w:r>
      <w:r w:rsidRPr="00854293">
        <w:rPr>
          <w:rFonts w:ascii="Times New Roman" w:hAnsi="Times New Roman" w:cs="Times New Roman"/>
        </w:rPr>
        <w:t>.</w:t>
      </w:r>
    </w:p>
    <w:p w14:paraId="0C6A795E" w14:textId="57F560C7"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b/>
        </w:rPr>
        <w:t>Data Analysis</w:t>
      </w:r>
      <w:r w:rsidRPr="00854293">
        <w:rPr>
          <w:rFonts w:ascii="Times New Roman" w:hAnsi="Times New Roman" w:cs="Times New Roman"/>
          <w:b/>
          <w:i/>
        </w:rPr>
        <w:t>.</w:t>
      </w:r>
      <w:r w:rsidRPr="00854293">
        <w:rPr>
          <w:rFonts w:ascii="Times New Roman" w:hAnsi="Times New Roman" w:cs="Times New Roman"/>
          <w:i/>
        </w:rPr>
        <w:t xml:space="preserve"> </w:t>
      </w:r>
      <w:r w:rsidR="005F3840">
        <w:rPr>
          <w:rFonts w:ascii="Times New Roman" w:hAnsi="Times New Roman" w:cs="Times New Roman"/>
        </w:rPr>
        <w:t>We</w:t>
      </w:r>
      <w:r w:rsidRPr="00854293">
        <w:rPr>
          <w:rFonts w:ascii="Times New Roman" w:hAnsi="Times New Roman" w:cs="Times New Roman"/>
        </w:rPr>
        <w:t xml:space="preserve"> analyzed</w:t>
      </w:r>
      <w:r w:rsidR="005F3840">
        <w:rPr>
          <w:rFonts w:ascii="Times New Roman" w:hAnsi="Times New Roman" w:cs="Times New Roman"/>
        </w:rPr>
        <w:t xml:space="preserve"> the results</w:t>
      </w:r>
      <w:r w:rsidRPr="00854293">
        <w:rPr>
          <w:rFonts w:ascii="Times New Roman" w:hAnsi="Times New Roman" w:cs="Times New Roman"/>
        </w:rPr>
        <w:t xml:space="preserve"> using multiple regression</w:t>
      </w:r>
      <w:r w:rsidR="005F3840">
        <w:rPr>
          <w:rFonts w:ascii="Times New Roman" w:hAnsi="Times New Roman" w:cs="Times New Roman"/>
        </w:rPr>
        <w:t xml:space="preserve"> in </w:t>
      </w:r>
      <w:r w:rsidR="005F3840" w:rsidRPr="005F3840">
        <w:rPr>
          <w:rFonts w:ascii="Times New Roman" w:hAnsi="Times New Roman" w:cs="Times New Roman"/>
          <w:i/>
          <w:iCs/>
        </w:rPr>
        <w:t>R</w:t>
      </w:r>
      <w:r w:rsidRPr="00854293">
        <w:rPr>
          <w:rFonts w:ascii="Times New Roman" w:hAnsi="Times New Roman" w:cs="Times New Roman"/>
        </w:rPr>
        <w:t xml:space="preserve"> to assess whether</w:t>
      </w:r>
      <w:r w:rsidR="005F3840">
        <w:rPr>
          <w:rFonts w:ascii="Times New Roman" w:hAnsi="Times New Roman" w:cs="Times New Roman"/>
        </w:rPr>
        <w:t xml:space="preserve"> the experimental manipulation influence</w:t>
      </w:r>
      <w:r w:rsidRPr="00854293">
        <w:rPr>
          <w:rFonts w:ascii="Times New Roman" w:hAnsi="Times New Roman" w:cs="Times New Roman"/>
        </w:rPr>
        <w:t xml:space="preserve"> the amount of support. We used a </w:t>
      </w:r>
      <w:r w:rsidRPr="00854293">
        <w:rPr>
          <w:rFonts w:ascii="Times New Roman" w:hAnsi="Times New Roman" w:cs="Times New Roman"/>
          <w:i/>
        </w:rPr>
        <w:t>p</w:t>
      </w:r>
      <w:r w:rsidRPr="00854293">
        <w:rPr>
          <w:rFonts w:ascii="Times New Roman" w:hAnsi="Times New Roman" w:cs="Times New Roman"/>
        </w:rPr>
        <w:t xml:space="preserve">-value of .025 (.05 / 2) to account for multiple testing. </w:t>
      </w:r>
    </w:p>
    <w:p w14:paraId="6BBEB388" w14:textId="60C6AD90" w:rsidR="007D50D3" w:rsidRPr="005F3840" w:rsidRDefault="005F3840" w:rsidP="00220130">
      <w:pPr>
        <w:spacing w:line="480" w:lineRule="auto"/>
        <w:ind w:firstLine="709"/>
        <w:rPr>
          <w:rFonts w:ascii="Times New Roman" w:hAnsi="Times New Roman" w:cs="Times New Roman"/>
        </w:rPr>
      </w:pPr>
      <w:r>
        <w:rPr>
          <w:rFonts w:ascii="Times New Roman" w:hAnsi="Times New Roman" w:cs="Times New Roman"/>
        </w:rPr>
        <w:t>In order to identify reasons for participants’ decisions, o</w:t>
      </w:r>
      <w:r w:rsidR="007D50D3" w:rsidRPr="00854293">
        <w:rPr>
          <w:rFonts w:ascii="Times New Roman" w:hAnsi="Times New Roman" w:cs="Times New Roman"/>
        </w:rPr>
        <w:t xml:space="preserve">pen-ended questions </w:t>
      </w:r>
      <w:r>
        <w:rPr>
          <w:rFonts w:ascii="Times New Roman" w:hAnsi="Times New Roman" w:cs="Times New Roman"/>
        </w:rPr>
        <w:t xml:space="preserve">about participants’ reasons for their responses </w:t>
      </w:r>
      <w:r w:rsidR="007D50D3" w:rsidRPr="00854293">
        <w:rPr>
          <w:rFonts w:ascii="Times New Roman" w:hAnsi="Times New Roman" w:cs="Times New Roman"/>
        </w:rPr>
        <w:t xml:space="preserve">were analyzed </w:t>
      </w:r>
      <w:r>
        <w:rPr>
          <w:rFonts w:ascii="Times New Roman" w:hAnsi="Times New Roman" w:cs="Times New Roman"/>
        </w:rPr>
        <w:t>with</w:t>
      </w:r>
      <w:r w:rsidR="007D50D3" w:rsidRPr="00854293">
        <w:rPr>
          <w:rFonts w:ascii="Times New Roman" w:hAnsi="Times New Roman" w:cs="Times New Roman"/>
        </w:rPr>
        <w:t xml:space="preserve"> content analysis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{"citationID":"v37beDC3","properties":{"formattedCitation":"(Hsich &amp; Shannon, 2005)","plainCitation":"(Hsich &amp; Shannon, 2005)","noteIndex":0},"citationItems":[{"id":"8iVXNnx8/o1wyzrB4","uris":["http://www.mendeley.com/documents/?uuid=21285e5a-3f46-4f0f-a6d0-3ddf84d56883"],"itemData":{"DOI":"10.1177/1049732305276687","author":[{"dropping-particle":"","family":"Hsich","given":"H.-F.","non-dropping-particle":"","parse-names":false,"suffix":""},{"dropping-particle":"","family":"Shannon","given":"S. E.","non-dropping-particle":"","parse-names":false,"suffix":""}],"container-title":"Qualitative Health Research","id":"ITEM-1","issued":{"date-parts":[["2005"]]},"page":"1277-1288","title":"Three approaches to qualitative content analysis","type":"article-journal","volume":"15"}}],"schema":"https://github.com/citation-style-language/schema/raw/master/csl-citation.json"}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(Hsich &amp; Shannon, 2005)</w:t>
      </w:r>
      <w:r w:rsidR="007D50D3" w:rsidRPr="00854293">
        <w:rPr>
          <w:rFonts w:ascii="Times New Roman" w:hAnsi="Times New Roman" w:cs="Times New Roman"/>
        </w:rPr>
        <w:fldChar w:fldCharType="end"/>
      </w:r>
      <w:r w:rsidR="007D50D3" w:rsidRPr="00854293">
        <w:rPr>
          <w:rFonts w:ascii="Times New Roman" w:hAnsi="Times New Roman" w:cs="Times New Roman"/>
        </w:rPr>
        <w:t xml:space="preserve">. </w:t>
      </w:r>
      <w:r>
        <w:rPr>
          <w:rFonts w:ascii="Times New Roman" w:hAnsi="Times New Roman" w:cs="Times New Roman"/>
        </w:rPr>
        <w:t xml:space="preserve">We used two coders to inductively code each response independently and we used the codes to create an initial codebook. The coders then discussed the codebook with the first author, the codebook was refined based on the discussion, and the responses were then recoded based on the final codebook. </w:t>
      </w:r>
      <w:r w:rsidR="007D50D3" w:rsidRPr="00854293">
        <w:rPr>
          <w:rFonts w:ascii="Times New Roman" w:hAnsi="Times New Roman" w:cs="Times New Roman"/>
        </w:rPr>
        <w:t xml:space="preserve">Cohen’s Kappa was .76 for support and .54 for opportunity. Any discrepancies </w:t>
      </w:r>
      <w:r>
        <w:rPr>
          <w:rFonts w:ascii="Times New Roman" w:hAnsi="Times New Roman" w:cs="Times New Roman"/>
        </w:rPr>
        <w:t xml:space="preserve">in the coding </w:t>
      </w:r>
      <w:r w:rsidR="007D50D3" w:rsidRPr="00854293">
        <w:rPr>
          <w:rFonts w:ascii="Times New Roman" w:hAnsi="Times New Roman" w:cs="Times New Roman"/>
        </w:rPr>
        <w:t xml:space="preserve">were resolved by the first author. </w:t>
      </w:r>
      <w:r>
        <w:rPr>
          <w:rFonts w:ascii="Times New Roman" w:hAnsi="Times New Roman" w:cs="Times New Roman"/>
        </w:rPr>
        <w:t xml:space="preserve">The number of </w:t>
      </w:r>
      <w:r w:rsidR="00220130">
        <w:rPr>
          <w:rFonts w:ascii="Times New Roman" w:hAnsi="Times New Roman" w:cs="Times New Roman"/>
        </w:rPr>
        <w:t>reasons was greater than the number of participants because some participants provided multiple reasons for their responses.</w:t>
      </w:r>
    </w:p>
    <w:p w14:paraId="0DFA64F1"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Results</w:t>
      </w:r>
    </w:p>
    <w:p w14:paraId="59FF20D4" w14:textId="5A6BFE45"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The full results </w:t>
      </w:r>
      <w:r w:rsidR="00AE15B3">
        <w:rPr>
          <w:rFonts w:ascii="Times New Roman" w:hAnsi="Times New Roman" w:cs="Times New Roman"/>
        </w:rPr>
        <w:t xml:space="preserve">with and without covariates </w:t>
      </w:r>
      <w:r w:rsidR="00AE15B3" w:rsidRPr="00854293">
        <w:rPr>
          <w:rFonts w:ascii="Times New Roman" w:hAnsi="Times New Roman" w:cs="Times New Roman"/>
        </w:rPr>
        <w:t>(gender, relationship status, and relationship length) and with and without interaction effects</w:t>
      </w:r>
      <w:r w:rsidR="00AE15B3">
        <w:rPr>
          <w:rFonts w:ascii="Times New Roman" w:hAnsi="Times New Roman" w:cs="Times New Roman"/>
        </w:rPr>
        <w:t xml:space="preserve"> </w:t>
      </w:r>
      <w:r w:rsidR="00220130">
        <w:rPr>
          <w:rFonts w:ascii="Times New Roman" w:hAnsi="Times New Roman" w:cs="Times New Roman"/>
        </w:rPr>
        <w:t>are presented</w:t>
      </w:r>
      <w:r w:rsidRPr="00854293">
        <w:rPr>
          <w:rFonts w:ascii="Times New Roman" w:hAnsi="Times New Roman" w:cs="Times New Roman"/>
        </w:rPr>
        <w:t xml:space="preserve"> in Table 1. First, we examined </w:t>
      </w:r>
      <w:r w:rsidRPr="00854293">
        <w:rPr>
          <w:rFonts w:ascii="Times New Roman" w:hAnsi="Times New Roman" w:cs="Times New Roman"/>
        </w:rPr>
        <w:lastRenderedPageBreak/>
        <w:t xml:space="preserve">whether higher opportunity non-harmony </w:t>
      </w:r>
      <w:r w:rsidR="00AE15B3">
        <w:rPr>
          <w:rFonts w:ascii="Times New Roman" w:hAnsi="Times New Roman" w:cs="Times New Roman"/>
        </w:rPr>
        <w:t>predicted</w:t>
      </w:r>
      <w:r w:rsidRPr="00854293">
        <w:rPr>
          <w:rFonts w:ascii="Times New Roman" w:hAnsi="Times New Roman" w:cs="Times New Roman"/>
        </w:rPr>
        <w:t xml:space="preserve"> participants </w:t>
      </w:r>
      <w:r w:rsidR="00AE15B3">
        <w:rPr>
          <w:rFonts w:ascii="Times New Roman" w:hAnsi="Times New Roman" w:cs="Times New Roman"/>
        </w:rPr>
        <w:t>report that</w:t>
      </w:r>
      <w:r w:rsidRPr="00854293">
        <w:rPr>
          <w:rFonts w:ascii="Times New Roman" w:hAnsi="Times New Roman" w:cs="Times New Roman"/>
        </w:rPr>
        <w:t xml:space="preserve"> the provider should </w:t>
      </w:r>
      <w:r w:rsidR="00AE15B3">
        <w:rPr>
          <w:rFonts w:ascii="Times New Roman" w:hAnsi="Times New Roman" w:cs="Times New Roman"/>
        </w:rPr>
        <w:t>be less supportive</w:t>
      </w:r>
      <w:r w:rsidRPr="00854293">
        <w:rPr>
          <w:rFonts w:ascii="Times New Roman" w:hAnsi="Times New Roman" w:cs="Times New Roman"/>
        </w:rPr>
        <w:t xml:space="preserve"> (H1; non-harmonious opportunities hypothesis). The results </w:t>
      </w:r>
      <w:r w:rsidR="00AE15B3">
        <w:rPr>
          <w:rFonts w:ascii="Times New Roman" w:hAnsi="Times New Roman" w:cs="Times New Roman"/>
        </w:rPr>
        <w:t>supported</w:t>
      </w:r>
      <w:r w:rsidRPr="00854293">
        <w:rPr>
          <w:rFonts w:ascii="Times New Roman" w:hAnsi="Times New Roman" w:cs="Times New Roman"/>
        </w:rPr>
        <w:t xml:space="preserve"> the hypothesis and showed that when the opportunity was non-harmonious, participants indicated that the provider should be 10.2% (</w:t>
      </w:r>
      <w:r w:rsidRPr="00854293">
        <w:rPr>
          <w:rFonts w:ascii="Times New Roman" w:hAnsi="Times New Roman" w:cs="Times New Roman"/>
          <w:i/>
        </w:rPr>
        <w:t>B</w:t>
      </w:r>
      <w:r w:rsidRPr="00854293">
        <w:rPr>
          <w:rFonts w:ascii="Times New Roman" w:hAnsi="Times New Roman" w:cs="Times New Roman"/>
        </w:rPr>
        <w:t xml:space="preserve"> = -10.20 (</w:t>
      </w:r>
      <w:r w:rsidRPr="00854293">
        <w:rPr>
          <w:rFonts w:ascii="Times New Roman" w:hAnsi="Times New Roman" w:cs="Times New Roman"/>
          <w:i/>
        </w:rPr>
        <w:t>SD</w:t>
      </w:r>
      <w:r w:rsidRPr="00854293">
        <w:rPr>
          <w:rFonts w:ascii="Times New Roman" w:hAnsi="Times New Roman" w:cs="Times New Roman"/>
        </w:rPr>
        <w:t xml:space="preserve"> = 1.65), </w:t>
      </w:r>
      <w:r w:rsidRPr="00854293">
        <w:rPr>
          <w:rFonts w:ascii="Times New Roman" w:hAnsi="Times New Roman" w:cs="Times New Roman"/>
          <w:i/>
        </w:rPr>
        <w:t>p</w:t>
      </w:r>
      <w:r w:rsidRPr="00854293">
        <w:rPr>
          <w:rFonts w:ascii="Times New Roman" w:hAnsi="Times New Roman" w:cs="Times New Roman"/>
        </w:rPr>
        <w:t xml:space="preserve"> &lt; .001) and 5.7% (</w:t>
      </w:r>
      <w:r w:rsidRPr="00854293">
        <w:rPr>
          <w:rFonts w:ascii="Times New Roman" w:hAnsi="Times New Roman" w:cs="Times New Roman"/>
          <w:i/>
        </w:rPr>
        <w:t>B</w:t>
      </w:r>
      <w:r w:rsidRPr="00854293">
        <w:rPr>
          <w:rFonts w:ascii="Times New Roman" w:hAnsi="Times New Roman" w:cs="Times New Roman"/>
        </w:rPr>
        <w:t xml:space="preserve"> = -5.69 (</w:t>
      </w:r>
      <w:r w:rsidRPr="00854293">
        <w:rPr>
          <w:rFonts w:ascii="Times New Roman" w:hAnsi="Times New Roman" w:cs="Times New Roman"/>
          <w:i/>
        </w:rPr>
        <w:t>SD</w:t>
      </w:r>
      <w:r w:rsidRPr="00854293">
        <w:rPr>
          <w:rFonts w:ascii="Times New Roman" w:hAnsi="Times New Roman" w:cs="Times New Roman"/>
        </w:rPr>
        <w:t xml:space="preserve"> = 1.92), </w:t>
      </w:r>
      <w:r w:rsidRPr="00854293">
        <w:rPr>
          <w:rFonts w:ascii="Times New Roman" w:hAnsi="Times New Roman" w:cs="Times New Roman"/>
          <w:i/>
        </w:rPr>
        <w:t>p</w:t>
      </w:r>
      <w:r w:rsidRPr="00854293">
        <w:rPr>
          <w:rFonts w:ascii="Times New Roman" w:hAnsi="Times New Roman" w:cs="Times New Roman"/>
        </w:rPr>
        <w:t xml:space="preserve"> = .003) less supportive after Segments 2 and 3, respectively. This result was significant in the model with and without covariates</w:t>
      </w:r>
      <w:r w:rsidR="00AE15B3">
        <w:rPr>
          <w:rFonts w:ascii="Times New Roman" w:hAnsi="Times New Roman" w:cs="Times New Roman"/>
        </w:rPr>
        <w:t>.</w:t>
      </w:r>
      <w:r w:rsidRPr="00854293">
        <w:rPr>
          <w:rFonts w:ascii="Times New Roman" w:hAnsi="Times New Roman" w:cs="Times New Roman"/>
        </w:rPr>
        <w:t xml:space="preserve"> </w:t>
      </w:r>
      <w:r w:rsidR="00AE15B3">
        <w:rPr>
          <w:rFonts w:ascii="Times New Roman" w:hAnsi="Times New Roman" w:cs="Times New Roman"/>
        </w:rPr>
        <w:t>However,</w:t>
      </w:r>
      <w:r w:rsidRPr="00854293">
        <w:rPr>
          <w:rFonts w:ascii="Times New Roman" w:hAnsi="Times New Roman" w:cs="Times New Roman"/>
        </w:rPr>
        <w:t xml:space="preserve"> </w:t>
      </w:r>
      <w:r w:rsidR="00AE15B3">
        <w:rPr>
          <w:rFonts w:ascii="Times New Roman" w:hAnsi="Times New Roman" w:cs="Times New Roman"/>
        </w:rPr>
        <w:t xml:space="preserve">this association was no longer significant </w:t>
      </w:r>
      <w:r w:rsidRPr="00854293">
        <w:rPr>
          <w:rFonts w:ascii="Times New Roman" w:hAnsi="Times New Roman" w:cs="Times New Roman"/>
        </w:rPr>
        <w:t>when the interaction</w:t>
      </w:r>
      <w:r>
        <w:rPr>
          <w:rFonts w:ascii="Times New Roman" w:hAnsi="Times New Roman" w:cs="Times New Roman"/>
        </w:rPr>
        <w:t>s</w:t>
      </w:r>
      <w:r w:rsidRPr="00854293">
        <w:rPr>
          <w:rFonts w:ascii="Times New Roman" w:hAnsi="Times New Roman" w:cs="Times New Roman"/>
        </w:rPr>
        <w:t xml:space="preserve"> of attachment anxiety and avoidance with goal non-harmony were included</w:t>
      </w:r>
      <w:r w:rsidR="00AE15B3">
        <w:rPr>
          <w:rFonts w:ascii="Times New Roman" w:hAnsi="Times New Roman" w:cs="Times New Roman"/>
        </w:rPr>
        <w:t xml:space="preserve"> in the model.</w:t>
      </w:r>
    </w:p>
    <w:p w14:paraId="2B9B5675" w14:textId="18473B9D" w:rsidR="007D50D3" w:rsidRPr="00854293" w:rsidRDefault="007D50D3" w:rsidP="00514DAB">
      <w:pPr>
        <w:spacing w:line="480" w:lineRule="auto"/>
        <w:ind w:firstLine="709"/>
        <w:rPr>
          <w:rFonts w:ascii="Times New Roman" w:hAnsi="Times New Roman" w:cs="Times New Roman"/>
        </w:rPr>
      </w:pPr>
      <w:r w:rsidRPr="00854293">
        <w:rPr>
          <w:rFonts w:ascii="Times New Roman" w:hAnsi="Times New Roman" w:cs="Times New Roman"/>
        </w:rPr>
        <w:t xml:space="preserve">Second, we examined whether participants’ attitudes toward support changed </w:t>
      </w:r>
      <w:proofErr w:type="gramStart"/>
      <w:r w:rsidR="00AE15B3">
        <w:rPr>
          <w:rFonts w:ascii="Times New Roman" w:hAnsi="Times New Roman" w:cs="Times New Roman"/>
        </w:rPr>
        <w:t xml:space="preserve">as a result </w:t>
      </w:r>
      <w:r w:rsidRPr="00854293">
        <w:rPr>
          <w:rFonts w:ascii="Times New Roman" w:hAnsi="Times New Roman" w:cs="Times New Roman"/>
        </w:rPr>
        <w:t>of</w:t>
      </w:r>
      <w:proofErr w:type="gramEnd"/>
      <w:r w:rsidRPr="00854293">
        <w:rPr>
          <w:rFonts w:ascii="Times New Roman" w:hAnsi="Times New Roman" w:cs="Times New Roman"/>
        </w:rPr>
        <w:t xml:space="preserve"> the recipient either taking or not taking the opportunity in Segment 2 (H2: reciprocity hypothesis). Participants </w:t>
      </w:r>
      <w:r w:rsidR="00AE15B3">
        <w:rPr>
          <w:rFonts w:ascii="Times New Roman" w:hAnsi="Times New Roman" w:cs="Times New Roman"/>
        </w:rPr>
        <w:t>stated</w:t>
      </w:r>
      <w:r w:rsidRPr="00854293">
        <w:rPr>
          <w:rFonts w:ascii="Times New Roman" w:hAnsi="Times New Roman" w:cs="Times New Roman"/>
        </w:rPr>
        <w:t xml:space="preserve"> that the recipient should be 5.6% (</w:t>
      </w:r>
      <w:r w:rsidRPr="00854293">
        <w:rPr>
          <w:rFonts w:ascii="Times New Roman" w:hAnsi="Times New Roman" w:cs="Times New Roman"/>
          <w:i/>
        </w:rPr>
        <w:t>B</w:t>
      </w:r>
      <w:r w:rsidRPr="00854293">
        <w:rPr>
          <w:rFonts w:ascii="Times New Roman" w:hAnsi="Times New Roman" w:cs="Times New Roman"/>
        </w:rPr>
        <w:t xml:space="preserve"> = -5.59 (</w:t>
      </w:r>
      <w:r w:rsidRPr="00854293">
        <w:rPr>
          <w:rFonts w:ascii="Times New Roman" w:hAnsi="Times New Roman" w:cs="Times New Roman"/>
          <w:i/>
        </w:rPr>
        <w:t>SD</w:t>
      </w:r>
      <w:r w:rsidRPr="00854293">
        <w:rPr>
          <w:rFonts w:ascii="Times New Roman" w:hAnsi="Times New Roman" w:cs="Times New Roman"/>
        </w:rPr>
        <w:t xml:space="preserve"> = 1.94), </w:t>
      </w:r>
      <w:r w:rsidRPr="00854293">
        <w:rPr>
          <w:rFonts w:ascii="Times New Roman" w:hAnsi="Times New Roman" w:cs="Times New Roman"/>
          <w:i/>
        </w:rPr>
        <w:t>p</w:t>
      </w:r>
      <w:r w:rsidRPr="00854293">
        <w:rPr>
          <w:rFonts w:ascii="Times New Roman" w:hAnsi="Times New Roman" w:cs="Times New Roman"/>
        </w:rPr>
        <w:t xml:space="preserve"> = .004) more supportive toward the provider’s opportunity when the recipient had taken on the opportunity compared to when the recipient </w:t>
      </w:r>
      <w:r w:rsidR="00AE15B3">
        <w:rPr>
          <w:rFonts w:ascii="Times New Roman" w:hAnsi="Times New Roman" w:cs="Times New Roman"/>
        </w:rPr>
        <w:t>had</w:t>
      </w:r>
      <w:r w:rsidRPr="00854293">
        <w:rPr>
          <w:rFonts w:ascii="Times New Roman" w:hAnsi="Times New Roman" w:cs="Times New Roman"/>
        </w:rPr>
        <w:t xml:space="preserve"> not take</w:t>
      </w:r>
      <w:r w:rsidR="00AE15B3">
        <w:rPr>
          <w:rFonts w:ascii="Times New Roman" w:hAnsi="Times New Roman" w:cs="Times New Roman"/>
        </w:rPr>
        <w:t>n</w:t>
      </w:r>
      <w:r w:rsidRPr="00854293">
        <w:rPr>
          <w:rFonts w:ascii="Times New Roman" w:hAnsi="Times New Roman" w:cs="Times New Roman"/>
        </w:rPr>
        <w:t xml:space="preserve"> the opportunity. </w:t>
      </w:r>
      <w:r w:rsidR="00AE15B3">
        <w:rPr>
          <w:rFonts w:ascii="Times New Roman" w:hAnsi="Times New Roman" w:cs="Times New Roman"/>
        </w:rPr>
        <w:t xml:space="preserve">The </w:t>
      </w:r>
      <w:r w:rsidRPr="00854293">
        <w:rPr>
          <w:rFonts w:ascii="Times New Roman" w:hAnsi="Times New Roman" w:cs="Times New Roman"/>
        </w:rPr>
        <w:t xml:space="preserve">result was significant in the first two models but also became non-significant </w:t>
      </w:r>
      <w:r w:rsidR="00AE15B3">
        <w:rPr>
          <w:rFonts w:ascii="Times New Roman" w:hAnsi="Times New Roman" w:cs="Times New Roman"/>
        </w:rPr>
        <w:t>when</w:t>
      </w:r>
      <w:r w:rsidRPr="00854293">
        <w:rPr>
          <w:rFonts w:ascii="Times New Roman" w:hAnsi="Times New Roman" w:cs="Times New Roman"/>
        </w:rPr>
        <w:t xml:space="preserve"> interactions were included in the model. The results did not </w:t>
      </w:r>
      <w:r w:rsidR="00AE15B3">
        <w:rPr>
          <w:rFonts w:ascii="Times New Roman" w:hAnsi="Times New Roman" w:cs="Times New Roman"/>
        </w:rPr>
        <w:t>support</w:t>
      </w:r>
      <w:r w:rsidR="00514DAB">
        <w:rPr>
          <w:rFonts w:ascii="Times New Roman" w:hAnsi="Times New Roman" w:cs="Times New Roman"/>
        </w:rPr>
        <w:t xml:space="preserve"> the sacrifice hypothesis</w:t>
      </w:r>
      <w:r w:rsidRPr="00854293">
        <w:rPr>
          <w:rFonts w:ascii="Times New Roman" w:hAnsi="Times New Roman" w:cs="Times New Roman"/>
        </w:rPr>
        <w:t xml:space="preserve"> </w:t>
      </w:r>
      <w:r w:rsidR="00514DAB">
        <w:rPr>
          <w:rFonts w:ascii="Times New Roman" w:hAnsi="Times New Roman" w:cs="Times New Roman"/>
        </w:rPr>
        <w:t>(</w:t>
      </w:r>
      <w:r w:rsidRPr="00854293">
        <w:rPr>
          <w:rFonts w:ascii="Times New Roman" w:hAnsi="Times New Roman" w:cs="Times New Roman"/>
        </w:rPr>
        <w:t>H3</w:t>
      </w:r>
      <w:r w:rsidR="00514DAB">
        <w:rPr>
          <w:rFonts w:ascii="Times New Roman" w:hAnsi="Times New Roman" w:cs="Times New Roman"/>
        </w:rPr>
        <w:t xml:space="preserve">); a provider’s sacrifice in the past did not influence the participants’ reports of whether the recipient should be supportive of the provider’s opportunity when the recipient had taken an opportunity in the past. </w:t>
      </w:r>
      <w:r w:rsidRPr="00854293">
        <w:rPr>
          <w:rFonts w:ascii="Times New Roman" w:hAnsi="Times New Roman" w:cs="Times New Roman"/>
        </w:rPr>
        <w:t>As expected, the results did not show any evidence of attachment avoidance moderating the participants’ responses (H6-H7). However, attachment anxiety was also not a significant moderator (H4-H5).</w:t>
      </w:r>
    </w:p>
    <w:p w14:paraId="0150A07F"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Qualitative Results</w:t>
      </w:r>
    </w:p>
    <w:p w14:paraId="0D29E163" w14:textId="77777777" w:rsidR="007D50D3" w:rsidRDefault="007D50D3" w:rsidP="007D50D3">
      <w:pPr>
        <w:spacing w:line="480" w:lineRule="auto"/>
        <w:ind w:firstLine="709"/>
        <w:rPr>
          <w:rFonts w:ascii="Times New Roman" w:hAnsi="Times New Roman" w:cs="Times New Roman"/>
          <w:b/>
        </w:rPr>
      </w:pPr>
      <w:r w:rsidRPr="00854293">
        <w:rPr>
          <w:rFonts w:ascii="Times New Roman" w:hAnsi="Times New Roman" w:cs="Times New Roman"/>
        </w:rPr>
        <w:t xml:space="preserve">For the qualitative results (see Table 2 for the full results), we coded reasons for ratings of providing support into four categories: pros and cons of job, unconditional support, </w:t>
      </w:r>
      <w:r w:rsidRPr="00854293">
        <w:rPr>
          <w:rFonts w:ascii="Times New Roman" w:hAnsi="Times New Roman" w:cs="Times New Roman"/>
        </w:rPr>
        <w:lastRenderedPageBreak/>
        <w:t xml:space="preserve">relationship worries, and non-interference. In Segment 3, participants’ responses were also coded into communal vs. exchange norms based on their responses on whether the second partner should take an opportunity, or the second partner’s opportunity should be supported. Overall, participants were the most likely to consider pros and cons of the job when </w:t>
      </w:r>
      <w:r>
        <w:rPr>
          <w:rFonts w:ascii="Times New Roman" w:hAnsi="Times New Roman" w:cs="Times New Roman"/>
        </w:rPr>
        <w:t xml:space="preserve">the </w:t>
      </w:r>
      <w:r w:rsidRPr="00854293">
        <w:rPr>
          <w:rFonts w:ascii="Times New Roman" w:hAnsi="Times New Roman" w:cs="Times New Roman"/>
        </w:rPr>
        <w:t xml:space="preserve">opportunity was not difficult for the relationship (harmonious opportunity) but when the job opportunity was difficult (non-harmonious opportunity), participants were the most likely to endorse unconditional support and non-interference as reasons for providing support. In </w:t>
      </w:r>
      <w:r>
        <w:rPr>
          <w:rFonts w:ascii="Times New Roman" w:hAnsi="Times New Roman" w:cs="Times New Roman"/>
        </w:rPr>
        <w:t xml:space="preserve">the </w:t>
      </w:r>
      <w:r w:rsidRPr="00854293">
        <w:rPr>
          <w:rFonts w:ascii="Times New Roman" w:hAnsi="Times New Roman" w:cs="Times New Roman"/>
        </w:rPr>
        <w:t>low difficulty condition, participants were the most likely to endorse goal- and relationship-related reasons for taking on an opportunity but were the most focused on the recipient of the opportunity when the opportunity was non-harmonious. In other words, when the opportunity was in harmony with the relationship, participants focused on the good aspects of the opportunity and it being good for the relationship to justify support and taking on the opportunity. However, when facing an opportunity that could pose a threat to the relationship harmony, participants justified support and taking on opportunities by it being good for the recipient and relationships should not interfere and support in relationships should be unconditional. When one partner had taken an opportunity, participants were more likely to endorse exchange norms regardless of whether the opportunity was harmonious or not. However, when one partner had not taken an opportunity, participants were more likely to endorse communal norms regardless of whether the goal was harmonious or not.</w:t>
      </w:r>
    </w:p>
    <w:p w14:paraId="1AB83DC1"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Discussion</w:t>
      </w:r>
    </w:p>
    <w:p w14:paraId="2925C93A" w14:textId="13A43E59" w:rsidR="007D50D3" w:rsidRPr="00854293" w:rsidRDefault="00514DAB" w:rsidP="002F6C0E">
      <w:pPr>
        <w:spacing w:line="480" w:lineRule="auto"/>
        <w:ind w:firstLine="709"/>
        <w:rPr>
          <w:rFonts w:ascii="Times New Roman" w:hAnsi="Times New Roman" w:cs="Times New Roman"/>
        </w:rPr>
      </w:pPr>
      <w:r>
        <w:rPr>
          <w:rFonts w:ascii="Times New Roman" w:hAnsi="Times New Roman" w:cs="Times New Roman"/>
        </w:rPr>
        <w:t>The</w:t>
      </w:r>
      <w:r w:rsidR="007D50D3" w:rsidRPr="00854293">
        <w:rPr>
          <w:rFonts w:ascii="Times New Roman" w:hAnsi="Times New Roman" w:cs="Times New Roman"/>
        </w:rPr>
        <w:t xml:space="preserve"> results support</w:t>
      </w:r>
      <w:r>
        <w:rPr>
          <w:rFonts w:ascii="Times New Roman" w:hAnsi="Times New Roman" w:cs="Times New Roman"/>
        </w:rPr>
        <w:t>ed</w:t>
      </w:r>
      <w:r w:rsidR="007D50D3" w:rsidRPr="00854293">
        <w:rPr>
          <w:rFonts w:ascii="Times New Roman" w:hAnsi="Times New Roman" w:cs="Times New Roman"/>
        </w:rPr>
        <w:t xml:space="preserve"> Hypotheses 1 and 2</w:t>
      </w:r>
      <w:r>
        <w:rPr>
          <w:rFonts w:ascii="Times New Roman" w:hAnsi="Times New Roman" w:cs="Times New Roman"/>
        </w:rPr>
        <w:t>, which</w:t>
      </w:r>
      <w:r w:rsidR="007D50D3" w:rsidRPr="00854293">
        <w:rPr>
          <w:rFonts w:ascii="Times New Roman" w:hAnsi="Times New Roman" w:cs="Times New Roman"/>
        </w:rPr>
        <w:t xml:space="preserve"> suggest</w:t>
      </w:r>
      <w:r>
        <w:rPr>
          <w:rFonts w:ascii="Times New Roman" w:hAnsi="Times New Roman" w:cs="Times New Roman"/>
        </w:rPr>
        <w:t>s</w:t>
      </w:r>
      <w:r w:rsidR="007D50D3" w:rsidRPr="00854293">
        <w:rPr>
          <w:rFonts w:ascii="Times New Roman" w:hAnsi="Times New Roman" w:cs="Times New Roman"/>
        </w:rPr>
        <w:t xml:space="preserve"> that </w:t>
      </w:r>
      <w:r>
        <w:rPr>
          <w:rFonts w:ascii="Times New Roman" w:hAnsi="Times New Roman" w:cs="Times New Roman"/>
        </w:rPr>
        <w:t xml:space="preserve">people are more likely to expect others to be supportive when opportunities are harmonious with a partner’s or relationship’s goals but less supportive when opportunities are non-harmonious. </w:t>
      </w:r>
      <w:r w:rsidR="002F6C0E">
        <w:rPr>
          <w:rFonts w:ascii="Times New Roman" w:hAnsi="Times New Roman" w:cs="Times New Roman"/>
        </w:rPr>
        <w:t xml:space="preserve">There was also </w:t>
      </w:r>
      <w:r w:rsidR="002F6C0E">
        <w:rPr>
          <w:rFonts w:ascii="Times New Roman" w:hAnsi="Times New Roman" w:cs="Times New Roman"/>
        </w:rPr>
        <w:lastRenderedPageBreak/>
        <w:t>an expectation of reciprocityL t</w:t>
      </w:r>
      <w:r>
        <w:rPr>
          <w:rFonts w:ascii="Times New Roman" w:hAnsi="Times New Roman" w:cs="Times New Roman"/>
        </w:rPr>
        <w:t>he</w:t>
      </w:r>
      <w:r w:rsidR="007D50D3" w:rsidRPr="00854293">
        <w:rPr>
          <w:rFonts w:ascii="Times New Roman" w:hAnsi="Times New Roman" w:cs="Times New Roman"/>
        </w:rPr>
        <w:t xml:space="preserve"> participants believed that </w:t>
      </w:r>
      <w:r w:rsidR="002F6C0E">
        <w:rPr>
          <w:rFonts w:ascii="Times New Roman" w:hAnsi="Times New Roman" w:cs="Times New Roman"/>
        </w:rPr>
        <w:t>people</w:t>
      </w:r>
      <w:r w:rsidR="007D50D3" w:rsidRPr="00854293">
        <w:rPr>
          <w:rFonts w:ascii="Times New Roman" w:hAnsi="Times New Roman" w:cs="Times New Roman"/>
        </w:rPr>
        <w:t xml:space="preserve"> should reciprocate support when one partner had been supportive in the past. However, the</w:t>
      </w:r>
      <w:r w:rsidR="002F6C0E">
        <w:rPr>
          <w:rFonts w:ascii="Times New Roman" w:hAnsi="Times New Roman" w:cs="Times New Roman"/>
        </w:rPr>
        <w:t xml:space="preserve">re was no </w:t>
      </w:r>
      <w:r w:rsidR="007D50D3" w:rsidRPr="00854293">
        <w:rPr>
          <w:rFonts w:ascii="Times New Roman" w:hAnsi="Times New Roman" w:cs="Times New Roman"/>
        </w:rPr>
        <w:t xml:space="preserve">evidence </w:t>
      </w:r>
      <w:r w:rsidR="002F6C0E">
        <w:rPr>
          <w:rFonts w:ascii="Times New Roman" w:hAnsi="Times New Roman" w:cs="Times New Roman"/>
        </w:rPr>
        <w:t>of</w:t>
      </w:r>
      <w:r w:rsidR="007D50D3" w:rsidRPr="00854293">
        <w:rPr>
          <w:rFonts w:ascii="Times New Roman" w:hAnsi="Times New Roman" w:cs="Times New Roman"/>
        </w:rPr>
        <w:t xml:space="preserve"> a direct or interaction effect of attachment anxiety or avoidance. It </w:t>
      </w:r>
      <w:r w:rsidR="002F6C0E">
        <w:rPr>
          <w:rFonts w:ascii="Times New Roman" w:hAnsi="Times New Roman" w:cs="Times New Roman"/>
        </w:rPr>
        <w:t>may be</w:t>
      </w:r>
      <w:r w:rsidR="007D50D3" w:rsidRPr="00854293">
        <w:rPr>
          <w:rFonts w:ascii="Times New Roman" w:hAnsi="Times New Roman" w:cs="Times New Roman"/>
        </w:rPr>
        <w:t xml:space="preserve"> because participants were presented with a hypothetical </w:t>
      </w:r>
      <w:r w:rsidR="002F6C0E">
        <w:rPr>
          <w:rFonts w:ascii="Times New Roman" w:hAnsi="Times New Roman" w:cs="Times New Roman"/>
        </w:rPr>
        <w:t>couple</w:t>
      </w:r>
      <w:r w:rsidR="007D50D3" w:rsidRPr="00854293">
        <w:rPr>
          <w:rFonts w:ascii="Times New Roman" w:hAnsi="Times New Roman" w:cs="Times New Roman"/>
        </w:rPr>
        <w:t xml:space="preserve"> </w:t>
      </w:r>
      <w:r w:rsidR="002F6C0E">
        <w:rPr>
          <w:rFonts w:ascii="Times New Roman" w:hAnsi="Times New Roman" w:cs="Times New Roman"/>
        </w:rPr>
        <w:t>and thus may not have experienced the scenario as a threat.</w:t>
      </w:r>
      <w:r w:rsidR="007D50D3" w:rsidRPr="00854293">
        <w:rPr>
          <w:rFonts w:ascii="Times New Roman" w:hAnsi="Times New Roman" w:cs="Times New Roman"/>
        </w:rPr>
        <w:t xml:space="preserve"> Therefore, we designed Study 2 to test this possibility. The qualitative results showed that participants focused on the goal as reasons to justify support and taking on opportunities when the goal did not pose a threat to the relationship, but they endorsed the relationships needing to be non-interfering and unconditionally supportive when the opportunity was non-harmonious (and at baseline when there was no information on harmony of the opportunity). The results also showed that when participants were primed with a sacrifice (i.e., not taking a goal), they were more likely to endorse communal norms than when they were primed with taking on opportunity (i.e., not sacrificing) in which instance they were more likely to endorse exchange norms. Interestingly, when deciding whether one should take an opportunity or not, </w:t>
      </w:r>
      <w:r w:rsidR="002F6C0E" w:rsidRPr="00854293">
        <w:rPr>
          <w:rFonts w:ascii="Times New Roman" w:hAnsi="Times New Roman" w:cs="Times New Roman"/>
        </w:rPr>
        <w:t>hardly any participants mentioned the partner in their reasoning for why someone should or should not be supportive or take on opportunities.</w:t>
      </w:r>
      <w:r w:rsidR="002F6C0E">
        <w:rPr>
          <w:rFonts w:ascii="Times New Roman" w:hAnsi="Times New Roman" w:cs="Times New Roman"/>
        </w:rPr>
        <w:t xml:space="preserve"> Instead, </w:t>
      </w:r>
      <w:r w:rsidR="007D50D3" w:rsidRPr="00854293">
        <w:rPr>
          <w:rFonts w:ascii="Times New Roman" w:hAnsi="Times New Roman" w:cs="Times New Roman"/>
        </w:rPr>
        <w:t>participants consider</w:t>
      </w:r>
      <w:r w:rsidR="002F6C0E">
        <w:rPr>
          <w:rFonts w:ascii="Times New Roman" w:hAnsi="Times New Roman" w:cs="Times New Roman"/>
        </w:rPr>
        <w:t>ed</w:t>
      </w:r>
      <w:r w:rsidR="007D50D3" w:rsidRPr="00854293">
        <w:rPr>
          <w:rFonts w:ascii="Times New Roman" w:hAnsi="Times New Roman" w:cs="Times New Roman"/>
        </w:rPr>
        <w:t xml:space="preserve"> goal, recipient, or relationship-related factors. </w:t>
      </w:r>
    </w:p>
    <w:p w14:paraId="29A5896E" w14:textId="77777777" w:rsidR="007D50D3" w:rsidRPr="00854293" w:rsidRDefault="007D50D3" w:rsidP="007D50D3">
      <w:pPr>
        <w:spacing w:line="480" w:lineRule="auto"/>
        <w:jc w:val="center"/>
        <w:rPr>
          <w:rFonts w:ascii="Times New Roman" w:hAnsi="Times New Roman" w:cs="Times New Roman"/>
          <w:b/>
        </w:rPr>
      </w:pPr>
      <w:r w:rsidRPr="00854293">
        <w:rPr>
          <w:rFonts w:ascii="Times New Roman" w:hAnsi="Times New Roman" w:cs="Times New Roman"/>
          <w:b/>
        </w:rPr>
        <w:t>Study 2</w:t>
      </w:r>
    </w:p>
    <w:p w14:paraId="4E960A81" w14:textId="3C2618A7"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Study 2 extended the methodology from Study 1 in several ways. </w:t>
      </w:r>
      <w:r w:rsidR="008766FC">
        <w:rPr>
          <w:rFonts w:ascii="Times New Roman" w:hAnsi="Times New Roman" w:cs="Times New Roman"/>
        </w:rPr>
        <w:t>Instead of a hypothetical couple, p</w:t>
      </w:r>
      <w:r w:rsidRPr="00854293">
        <w:rPr>
          <w:rFonts w:ascii="Times New Roman" w:hAnsi="Times New Roman" w:cs="Times New Roman"/>
        </w:rPr>
        <w:t xml:space="preserve">articipants in romantic relationships responded to questions about their own relationship. </w:t>
      </w:r>
      <w:r w:rsidR="008766FC">
        <w:rPr>
          <w:rFonts w:ascii="Times New Roman" w:hAnsi="Times New Roman" w:cs="Times New Roman"/>
        </w:rPr>
        <w:t>G</w:t>
      </w:r>
      <w:r w:rsidRPr="00854293">
        <w:rPr>
          <w:rFonts w:ascii="Times New Roman" w:hAnsi="Times New Roman" w:cs="Times New Roman"/>
        </w:rPr>
        <w:t xml:space="preserve">oal harmony </w:t>
      </w:r>
      <w:r w:rsidR="008766FC">
        <w:rPr>
          <w:rFonts w:ascii="Times New Roman" w:hAnsi="Times New Roman" w:cs="Times New Roman"/>
        </w:rPr>
        <w:t xml:space="preserve">was also varied </w:t>
      </w:r>
      <w:r w:rsidRPr="00854293">
        <w:rPr>
          <w:rFonts w:ascii="Times New Roman" w:hAnsi="Times New Roman" w:cs="Times New Roman"/>
        </w:rPr>
        <w:t xml:space="preserve">on three levels </w:t>
      </w:r>
      <w:r w:rsidR="008766FC">
        <w:rPr>
          <w:rFonts w:ascii="Times New Roman" w:hAnsi="Times New Roman" w:cs="Times New Roman"/>
        </w:rPr>
        <w:t xml:space="preserve">and </w:t>
      </w:r>
      <w:r w:rsidRPr="00854293">
        <w:rPr>
          <w:rFonts w:ascii="Times New Roman" w:hAnsi="Times New Roman" w:cs="Times New Roman"/>
        </w:rPr>
        <w:t>expect</w:t>
      </w:r>
      <w:r w:rsidR="008766FC">
        <w:rPr>
          <w:rFonts w:ascii="Times New Roman" w:hAnsi="Times New Roman" w:cs="Times New Roman"/>
        </w:rPr>
        <w:t>ed</w:t>
      </w:r>
      <w:r w:rsidRPr="00854293">
        <w:rPr>
          <w:rFonts w:ascii="Times New Roman" w:hAnsi="Times New Roman" w:cs="Times New Roman"/>
        </w:rPr>
        <w:t xml:space="preserve"> that more non-harmonious opportunit</w:t>
      </w:r>
      <w:r w:rsidR="008766FC">
        <w:rPr>
          <w:rFonts w:ascii="Times New Roman" w:hAnsi="Times New Roman" w:cs="Times New Roman"/>
        </w:rPr>
        <w:t>ies would result in</w:t>
      </w:r>
      <w:r w:rsidRPr="00854293">
        <w:rPr>
          <w:rFonts w:ascii="Times New Roman" w:hAnsi="Times New Roman" w:cs="Times New Roman"/>
        </w:rPr>
        <w:t xml:space="preserve"> less support and providers would </w:t>
      </w:r>
      <w:r w:rsidR="008766FC">
        <w:rPr>
          <w:rFonts w:ascii="Times New Roman" w:hAnsi="Times New Roman" w:cs="Times New Roman"/>
        </w:rPr>
        <w:t xml:space="preserve">be less likely to </w:t>
      </w:r>
      <w:r w:rsidRPr="00854293">
        <w:rPr>
          <w:rFonts w:ascii="Times New Roman" w:hAnsi="Times New Roman" w:cs="Times New Roman"/>
        </w:rPr>
        <w:t xml:space="preserve">say the recipient should take an opportunity. We also examined the robustness of the MSFV methodology by examining whether who got the opportunity first (participant or their partner) </w:t>
      </w:r>
      <w:r w:rsidRPr="00854293">
        <w:rPr>
          <w:rFonts w:ascii="Times New Roman" w:hAnsi="Times New Roman" w:cs="Times New Roman"/>
        </w:rPr>
        <w:lastRenderedPageBreak/>
        <w:t>and whether thinking about potential reasons for the participants’ responses prior to responding to the questions influenced participants’ responses. We examined the following hypotheses:</w:t>
      </w:r>
    </w:p>
    <w:p w14:paraId="6D1DC845" w14:textId="3630F548" w:rsidR="007D50D3" w:rsidRPr="00854293" w:rsidRDefault="007D50D3" w:rsidP="007D50D3">
      <w:pPr>
        <w:pStyle w:val="ListParagraph"/>
        <w:numPr>
          <w:ilvl w:val="0"/>
          <w:numId w:val="28"/>
        </w:numPr>
        <w:spacing w:line="480" w:lineRule="auto"/>
        <w:rPr>
          <w:rFonts w:ascii="Times New Roman" w:hAnsi="Times New Roman" w:cs="Times New Roman"/>
        </w:rPr>
      </w:pPr>
      <w:r w:rsidRPr="00854293">
        <w:rPr>
          <w:rFonts w:ascii="Times New Roman" w:hAnsi="Times New Roman" w:cs="Times New Roman"/>
        </w:rPr>
        <w:t xml:space="preserve">Participants will be more likely to </w:t>
      </w:r>
      <w:r w:rsidR="008766FC">
        <w:rPr>
          <w:rFonts w:ascii="Times New Roman" w:hAnsi="Times New Roman" w:cs="Times New Roman"/>
        </w:rPr>
        <w:t>indicate</w:t>
      </w:r>
      <w:r w:rsidRPr="00854293">
        <w:rPr>
          <w:rFonts w:ascii="Times New Roman" w:hAnsi="Times New Roman" w:cs="Times New Roman"/>
        </w:rPr>
        <w:t xml:space="preserve"> that a) the provider should be supportive and b) recipient should take an opportunity when there is </w:t>
      </w:r>
      <w:r>
        <w:rPr>
          <w:rFonts w:ascii="Times New Roman" w:hAnsi="Times New Roman" w:cs="Times New Roman"/>
        </w:rPr>
        <w:t>high goal</w:t>
      </w:r>
      <w:r w:rsidRPr="00854293">
        <w:rPr>
          <w:rFonts w:ascii="Times New Roman" w:hAnsi="Times New Roman" w:cs="Times New Roman"/>
        </w:rPr>
        <w:t xml:space="preserve"> harmony. (non-harmonious opportunity hypothesis)</w:t>
      </w:r>
    </w:p>
    <w:p w14:paraId="2A98F9A7" w14:textId="6BE12CC8" w:rsidR="007D50D3" w:rsidRPr="00854293" w:rsidRDefault="007D50D3" w:rsidP="007D50D3">
      <w:pPr>
        <w:pStyle w:val="ListParagraph"/>
        <w:numPr>
          <w:ilvl w:val="0"/>
          <w:numId w:val="28"/>
        </w:numPr>
        <w:spacing w:line="480" w:lineRule="auto"/>
        <w:rPr>
          <w:rFonts w:ascii="Times New Roman" w:hAnsi="Times New Roman" w:cs="Times New Roman"/>
        </w:rPr>
      </w:pPr>
      <w:r w:rsidRPr="00854293">
        <w:rPr>
          <w:rFonts w:ascii="Times New Roman" w:hAnsi="Times New Roman" w:cs="Times New Roman"/>
        </w:rPr>
        <w:t xml:space="preserve">Participants will be more likely to </w:t>
      </w:r>
      <w:r w:rsidR="008766FC">
        <w:rPr>
          <w:rFonts w:ascii="Times New Roman" w:hAnsi="Times New Roman" w:cs="Times New Roman"/>
        </w:rPr>
        <w:t>indicate</w:t>
      </w:r>
      <w:r w:rsidRPr="00854293">
        <w:rPr>
          <w:rFonts w:ascii="Times New Roman" w:hAnsi="Times New Roman" w:cs="Times New Roman"/>
        </w:rPr>
        <w:t xml:space="preserve"> that a) the recipient should be supportive and b) provider should take the opportunity when the provider has been supportive in the past. (</w:t>
      </w:r>
      <w:proofErr w:type="gramStart"/>
      <w:r w:rsidRPr="00854293">
        <w:rPr>
          <w:rFonts w:ascii="Times New Roman" w:hAnsi="Times New Roman" w:cs="Times New Roman"/>
        </w:rPr>
        <w:t>reciprocity</w:t>
      </w:r>
      <w:proofErr w:type="gramEnd"/>
      <w:r w:rsidRPr="00854293">
        <w:rPr>
          <w:rFonts w:ascii="Times New Roman" w:hAnsi="Times New Roman" w:cs="Times New Roman"/>
        </w:rPr>
        <w:t xml:space="preserve"> hypothesis)</w:t>
      </w:r>
    </w:p>
    <w:p w14:paraId="49AE3570" w14:textId="0A1CBF31" w:rsidR="007D50D3" w:rsidRPr="00854293" w:rsidRDefault="007D50D3" w:rsidP="007D50D3">
      <w:pPr>
        <w:pStyle w:val="ListParagraph"/>
        <w:numPr>
          <w:ilvl w:val="0"/>
          <w:numId w:val="28"/>
        </w:numPr>
        <w:spacing w:line="480" w:lineRule="auto"/>
        <w:rPr>
          <w:rFonts w:ascii="Times New Roman" w:hAnsi="Times New Roman" w:cs="Times New Roman"/>
        </w:rPr>
      </w:pPr>
      <w:r w:rsidRPr="00854293">
        <w:rPr>
          <w:rFonts w:ascii="Times New Roman" w:hAnsi="Times New Roman" w:cs="Times New Roman"/>
        </w:rPr>
        <w:t>Individuals high</w:t>
      </w:r>
      <w:r w:rsidR="008766FC">
        <w:rPr>
          <w:rFonts w:ascii="Times New Roman" w:hAnsi="Times New Roman" w:cs="Times New Roman"/>
        </w:rPr>
        <w:t>er</w:t>
      </w:r>
      <w:r w:rsidRPr="00854293">
        <w:rPr>
          <w:rFonts w:ascii="Times New Roman" w:hAnsi="Times New Roman" w:cs="Times New Roman"/>
        </w:rPr>
        <w:t xml:space="preserve"> in attachment anxiety (versus low</w:t>
      </w:r>
      <w:r w:rsidR="008766FC">
        <w:rPr>
          <w:rFonts w:ascii="Times New Roman" w:hAnsi="Times New Roman" w:cs="Times New Roman"/>
        </w:rPr>
        <w:t>er</w:t>
      </w:r>
      <w:r w:rsidRPr="00854293">
        <w:rPr>
          <w:rFonts w:ascii="Times New Roman" w:hAnsi="Times New Roman" w:cs="Times New Roman"/>
        </w:rPr>
        <w:t xml:space="preserve">) will be less likely to say that the recipient should take on the opportunity (direct effect), especially when the opportunity is non-harmonious (moderation). </w:t>
      </w:r>
    </w:p>
    <w:p w14:paraId="3B44E540" w14:textId="01AB4526" w:rsidR="007D50D3" w:rsidRPr="00854293" w:rsidRDefault="007D50D3" w:rsidP="007D50D3">
      <w:pPr>
        <w:pStyle w:val="ListParagraph"/>
        <w:numPr>
          <w:ilvl w:val="0"/>
          <w:numId w:val="28"/>
        </w:numPr>
        <w:spacing w:line="480" w:lineRule="auto"/>
        <w:rPr>
          <w:rFonts w:ascii="Times New Roman" w:hAnsi="Times New Roman" w:cs="Times New Roman"/>
        </w:rPr>
      </w:pPr>
      <w:r w:rsidRPr="00854293">
        <w:rPr>
          <w:rFonts w:ascii="Times New Roman" w:hAnsi="Times New Roman" w:cs="Times New Roman"/>
        </w:rPr>
        <w:t>Individuals high</w:t>
      </w:r>
      <w:r w:rsidR="008766FC">
        <w:rPr>
          <w:rFonts w:ascii="Times New Roman" w:hAnsi="Times New Roman" w:cs="Times New Roman"/>
        </w:rPr>
        <w:t>er</w:t>
      </w:r>
      <w:r w:rsidRPr="00854293">
        <w:rPr>
          <w:rFonts w:ascii="Times New Roman" w:hAnsi="Times New Roman" w:cs="Times New Roman"/>
        </w:rPr>
        <w:t xml:space="preserve"> in attachment anxiety (versus low</w:t>
      </w:r>
      <w:r w:rsidR="008766FC">
        <w:rPr>
          <w:rFonts w:ascii="Times New Roman" w:hAnsi="Times New Roman" w:cs="Times New Roman"/>
        </w:rPr>
        <w:t>er</w:t>
      </w:r>
      <w:r w:rsidRPr="00854293">
        <w:rPr>
          <w:rFonts w:ascii="Times New Roman" w:hAnsi="Times New Roman" w:cs="Times New Roman"/>
        </w:rPr>
        <w:t>) will be less likely to say that the provider should provide support toward the recipient’s opportunity (direct effect), especially when the opportunity is non-harmonious (moderation).</w:t>
      </w:r>
    </w:p>
    <w:p w14:paraId="5D1BA0BD" w14:textId="5947283F" w:rsidR="007D50D3" w:rsidRPr="00854293" w:rsidRDefault="007D50D3" w:rsidP="007D50D3">
      <w:pPr>
        <w:pStyle w:val="ListParagraph"/>
        <w:numPr>
          <w:ilvl w:val="0"/>
          <w:numId w:val="28"/>
        </w:numPr>
        <w:spacing w:line="480" w:lineRule="auto"/>
        <w:rPr>
          <w:rFonts w:ascii="Times New Roman" w:hAnsi="Times New Roman" w:cs="Times New Roman"/>
        </w:rPr>
      </w:pPr>
      <w:r w:rsidRPr="00854293">
        <w:rPr>
          <w:rFonts w:ascii="Times New Roman" w:hAnsi="Times New Roman" w:cs="Times New Roman"/>
        </w:rPr>
        <w:t>Individuals high</w:t>
      </w:r>
      <w:r w:rsidR="008766FC">
        <w:rPr>
          <w:rFonts w:ascii="Times New Roman" w:hAnsi="Times New Roman" w:cs="Times New Roman"/>
        </w:rPr>
        <w:t>er</w:t>
      </w:r>
      <w:r w:rsidRPr="00854293">
        <w:rPr>
          <w:rFonts w:ascii="Times New Roman" w:hAnsi="Times New Roman" w:cs="Times New Roman"/>
        </w:rPr>
        <w:t xml:space="preserve"> in attachment avoidance (versus low</w:t>
      </w:r>
      <w:r w:rsidR="008766FC">
        <w:rPr>
          <w:rFonts w:ascii="Times New Roman" w:hAnsi="Times New Roman" w:cs="Times New Roman"/>
        </w:rPr>
        <w:t>er</w:t>
      </w:r>
      <w:r w:rsidRPr="00854293">
        <w:rPr>
          <w:rFonts w:ascii="Times New Roman" w:hAnsi="Times New Roman" w:cs="Times New Roman"/>
        </w:rPr>
        <w:t xml:space="preserve">) will be more likely to say that the recipient should pursue their opportunities regardless of goal harmony (only </w:t>
      </w:r>
      <w:r w:rsidR="008766FC">
        <w:rPr>
          <w:rFonts w:ascii="Times New Roman" w:hAnsi="Times New Roman" w:cs="Times New Roman"/>
        </w:rPr>
        <w:t xml:space="preserve">a </w:t>
      </w:r>
      <w:r w:rsidRPr="00854293">
        <w:rPr>
          <w:rFonts w:ascii="Times New Roman" w:hAnsi="Times New Roman" w:cs="Times New Roman"/>
        </w:rPr>
        <w:t>significant direct effect).</w:t>
      </w:r>
    </w:p>
    <w:p w14:paraId="07F2605C" w14:textId="3B421421" w:rsidR="007D50D3" w:rsidRPr="00854293" w:rsidRDefault="007D50D3" w:rsidP="007D50D3">
      <w:pPr>
        <w:pStyle w:val="ListParagraph"/>
        <w:numPr>
          <w:ilvl w:val="0"/>
          <w:numId w:val="28"/>
        </w:numPr>
        <w:spacing w:line="480" w:lineRule="auto"/>
        <w:rPr>
          <w:rFonts w:ascii="Times New Roman" w:hAnsi="Times New Roman" w:cs="Times New Roman"/>
        </w:rPr>
      </w:pPr>
      <w:r w:rsidRPr="00854293">
        <w:rPr>
          <w:rFonts w:ascii="Times New Roman" w:hAnsi="Times New Roman" w:cs="Times New Roman"/>
        </w:rPr>
        <w:t>Individuals high</w:t>
      </w:r>
      <w:r w:rsidR="008766FC">
        <w:rPr>
          <w:rFonts w:ascii="Times New Roman" w:hAnsi="Times New Roman" w:cs="Times New Roman"/>
        </w:rPr>
        <w:t>er</w:t>
      </w:r>
      <w:r w:rsidRPr="00854293">
        <w:rPr>
          <w:rFonts w:ascii="Times New Roman" w:hAnsi="Times New Roman" w:cs="Times New Roman"/>
        </w:rPr>
        <w:t xml:space="preserve"> (versus low</w:t>
      </w:r>
      <w:r w:rsidR="008766FC">
        <w:rPr>
          <w:rFonts w:ascii="Times New Roman" w:hAnsi="Times New Roman" w:cs="Times New Roman"/>
        </w:rPr>
        <w:t>er</w:t>
      </w:r>
      <w:r w:rsidRPr="00854293">
        <w:rPr>
          <w:rFonts w:ascii="Times New Roman" w:hAnsi="Times New Roman" w:cs="Times New Roman"/>
        </w:rPr>
        <w:t>) in avoidance will be less likely to indicate that the couple in the vignette should provide support toward each other’s opportunities (</w:t>
      </w:r>
      <w:r w:rsidR="008766FC">
        <w:rPr>
          <w:rFonts w:ascii="Times New Roman" w:hAnsi="Times New Roman" w:cs="Times New Roman"/>
        </w:rPr>
        <w:t xml:space="preserve">a </w:t>
      </w:r>
      <w:r w:rsidRPr="00854293">
        <w:rPr>
          <w:rFonts w:ascii="Times New Roman" w:hAnsi="Times New Roman" w:cs="Times New Roman"/>
        </w:rPr>
        <w:t>direct effect).</w:t>
      </w:r>
    </w:p>
    <w:p w14:paraId="786759E6"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Method</w:t>
      </w:r>
    </w:p>
    <w:p w14:paraId="2FF0BA67" w14:textId="19AAA825" w:rsidR="007D50D3" w:rsidRPr="00854293" w:rsidRDefault="007D50D3" w:rsidP="007D50D3">
      <w:pPr>
        <w:spacing w:line="480" w:lineRule="auto"/>
        <w:ind w:firstLine="709"/>
        <w:rPr>
          <w:rFonts w:ascii="Times New Roman" w:hAnsi="Times New Roman" w:cs="Times New Roman"/>
          <w:b/>
        </w:rPr>
      </w:pPr>
      <w:r w:rsidRPr="00854293">
        <w:rPr>
          <w:rFonts w:ascii="Times New Roman" w:hAnsi="Times New Roman" w:cs="Times New Roman"/>
          <w:b/>
        </w:rPr>
        <w:t xml:space="preserve">Participants. </w:t>
      </w:r>
      <w:r w:rsidR="009630A8">
        <w:rPr>
          <w:rFonts w:ascii="Times New Roman" w:hAnsi="Times New Roman" w:cs="Times New Roman"/>
        </w:rPr>
        <w:t>P</w:t>
      </w:r>
      <w:r w:rsidRPr="00854293">
        <w:rPr>
          <w:rFonts w:ascii="Times New Roman" w:hAnsi="Times New Roman" w:cs="Times New Roman"/>
        </w:rPr>
        <w:t xml:space="preserve">articipants had to be </w:t>
      </w:r>
      <w:r w:rsidR="009630A8">
        <w:rPr>
          <w:rFonts w:ascii="Times New Roman" w:hAnsi="Times New Roman" w:cs="Times New Roman"/>
        </w:rPr>
        <w:t xml:space="preserve">minimum of </w:t>
      </w:r>
      <w:r w:rsidRPr="00854293">
        <w:rPr>
          <w:rFonts w:ascii="Times New Roman" w:hAnsi="Times New Roman" w:cs="Times New Roman"/>
        </w:rPr>
        <w:t xml:space="preserve">18 years of age and in a relationship </w:t>
      </w:r>
      <w:r w:rsidR="009630A8">
        <w:rPr>
          <w:rFonts w:ascii="Times New Roman" w:hAnsi="Times New Roman" w:cs="Times New Roman"/>
        </w:rPr>
        <w:t>for</w:t>
      </w:r>
      <w:r w:rsidRPr="00854293">
        <w:rPr>
          <w:rFonts w:ascii="Times New Roman" w:hAnsi="Times New Roman" w:cs="Times New Roman"/>
        </w:rPr>
        <w:t xml:space="preserve"> at least six months</w:t>
      </w:r>
      <w:r w:rsidR="009630A8">
        <w:rPr>
          <w:rFonts w:ascii="Times New Roman" w:hAnsi="Times New Roman" w:cs="Times New Roman"/>
        </w:rPr>
        <w:t xml:space="preserve"> to be eligible for the study</w:t>
      </w:r>
      <w:r w:rsidRPr="00854293">
        <w:rPr>
          <w:rFonts w:ascii="Times New Roman" w:hAnsi="Times New Roman" w:cs="Times New Roman"/>
        </w:rPr>
        <w:t xml:space="preserve">. A total of 162 participants </w:t>
      </w:r>
      <w:r w:rsidR="009630A8">
        <w:rPr>
          <w:rFonts w:ascii="Times New Roman" w:hAnsi="Times New Roman" w:cs="Times New Roman"/>
        </w:rPr>
        <w:t xml:space="preserve">started the study and </w:t>
      </w:r>
      <w:r w:rsidRPr="00854293">
        <w:rPr>
          <w:rFonts w:ascii="Times New Roman" w:hAnsi="Times New Roman" w:cs="Times New Roman"/>
        </w:rPr>
        <w:lastRenderedPageBreak/>
        <w:t xml:space="preserve">117 completed </w:t>
      </w:r>
      <w:r w:rsidR="009630A8">
        <w:rPr>
          <w:rFonts w:ascii="Times New Roman" w:hAnsi="Times New Roman" w:cs="Times New Roman"/>
        </w:rPr>
        <w:t xml:space="preserve">all questions </w:t>
      </w:r>
      <w:r w:rsidRPr="00854293">
        <w:rPr>
          <w:rFonts w:ascii="Times New Roman" w:hAnsi="Times New Roman" w:cs="Times New Roman"/>
        </w:rPr>
        <w:t>and were</w:t>
      </w:r>
      <w:r w:rsidR="009630A8">
        <w:rPr>
          <w:rFonts w:ascii="Times New Roman" w:hAnsi="Times New Roman" w:cs="Times New Roman"/>
        </w:rPr>
        <w:t xml:space="preserve"> thus</w:t>
      </w:r>
      <w:r w:rsidRPr="00854293">
        <w:rPr>
          <w:rFonts w:ascii="Times New Roman" w:hAnsi="Times New Roman" w:cs="Times New Roman"/>
        </w:rPr>
        <w:t xml:space="preserve"> </w:t>
      </w:r>
      <w:r w:rsidR="009630A8">
        <w:rPr>
          <w:rFonts w:ascii="Times New Roman" w:hAnsi="Times New Roman" w:cs="Times New Roman"/>
        </w:rPr>
        <w:t>included in the analyses</w:t>
      </w:r>
      <w:r w:rsidRPr="00854293">
        <w:rPr>
          <w:rFonts w:ascii="Times New Roman" w:hAnsi="Times New Roman" w:cs="Times New Roman"/>
        </w:rPr>
        <w:t xml:space="preserve">. Participants were </w:t>
      </w:r>
      <w:r w:rsidR="009630A8">
        <w:rPr>
          <w:rFonts w:ascii="Times New Roman" w:hAnsi="Times New Roman" w:cs="Times New Roman"/>
        </w:rPr>
        <w:t xml:space="preserve">on average </w:t>
      </w:r>
      <w:r w:rsidRPr="00854293">
        <w:rPr>
          <w:rFonts w:ascii="Times New Roman" w:hAnsi="Times New Roman" w:cs="Times New Roman"/>
        </w:rPr>
        <w:t xml:space="preserve">19.7 </w:t>
      </w:r>
      <w:r w:rsidR="009630A8" w:rsidRPr="00854293">
        <w:rPr>
          <w:rFonts w:ascii="Times New Roman" w:hAnsi="Times New Roman" w:cs="Times New Roman"/>
        </w:rPr>
        <w:t>(</w:t>
      </w:r>
      <w:r w:rsidR="009630A8" w:rsidRPr="00854293">
        <w:rPr>
          <w:rFonts w:ascii="Times New Roman" w:hAnsi="Times New Roman" w:cs="Times New Roman"/>
          <w:i/>
        </w:rPr>
        <w:t xml:space="preserve">SD </w:t>
      </w:r>
      <w:r w:rsidR="009630A8" w:rsidRPr="00854293">
        <w:rPr>
          <w:rFonts w:ascii="Times New Roman" w:hAnsi="Times New Roman" w:cs="Times New Roman"/>
        </w:rPr>
        <w:t>= 1.64)</w:t>
      </w:r>
      <w:r w:rsidR="009630A8">
        <w:rPr>
          <w:rFonts w:ascii="Times New Roman" w:hAnsi="Times New Roman" w:cs="Times New Roman"/>
        </w:rPr>
        <w:t xml:space="preserve"> </w:t>
      </w:r>
      <w:r w:rsidRPr="00854293">
        <w:rPr>
          <w:rFonts w:ascii="Times New Roman" w:hAnsi="Times New Roman" w:cs="Times New Roman"/>
        </w:rPr>
        <w:t>years</w:t>
      </w:r>
      <w:r w:rsidR="009630A8">
        <w:rPr>
          <w:rFonts w:ascii="Times New Roman" w:hAnsi="Times New Roman" w:cs="Times New Roman"/>
        </w:rPr>
        <w:t xml:space="preserve">. </w:t>
      </w:r>
      <w:r w:rsidRPr="00854293">
        <w:rPr>
          <w:rFonts w:ascii="Times New Roman" w:hAnsi="Times New Roman" w:cs="Times New Roman"/>
        </w:rPr>
        <w:t>The majority were in a committed relationship (</w:t>
      </w:r>
      <w:r w:rsidRPr="00854293">
        <w:rPr>
          <w:rFonts w:ascii="Times New Roman" w:hAnsi="Times New Roman" w:cs="Times New Roman"/>
          <w:i/>
        </w:rPr>
        <w:t>n</w:t>
      </w:r>
      <w:r w:rsidRPr="00854293">
        <w:rPr>
          <w:rFonts w:ascii="Times New Roman" w:hAnsi="Times New Roman" w:cs="Times New Roman"/>
        </w:rPr>
        <w:t xml:space="preserve"> = 97) with a minority dating (</w:t>
      </w:r>
      <w:r w:rsidRPr="00854293">
        <w:rPr>
          <w:rFonts w:ascii="Times New Roman" w:hAnsi="Times New Roman" w:cs="Times New Roman"/>
          <w:i/>
        </w:rPr>
        <w:t>n</w:t>
      </w:r>
      <w:r w:rsidRPr="00854293">
        <w:rPr>
          <w:rFonts w:ascii="Times New Roman" w:hAnsi="Times New Roman" w:cs="Times New Roman"/>
        </w:rPr>
        <w:t xml:space="preserve"> = 16) or cohabiting (</w:t>
      </w:r>
      <w:r w:rsidRPr="00854293">
        <w:rPr>
          <w:rFonts w:ascii="Times New Roman" w:hAnsi="Times New Roman" w:cs="Times New Roman"/>
          <w:i/>
        </w:rPr>
        <w:t>n</w:t>
      </w:r>
      <w:r w:rsidRPr="00854293">
        <w:rPr>
          <w:rFonts w:ascii="Times New Roman" w:hAnsi="Times New Roman" w:cs="Times New Roman"/>
        </w:rPr>
        <w:t xml:space="preserve"> = 4). </w:t>
      </w:r>
      <w:r w:rsidR="009630A8">
        <w:rPr>
          <w:rFonts w:ascii="Times New Roman" w:hAnsi="Times New Roman" w:cs="Times New Roman"/>
        </w:rPr>
        <w:t>The participants</w:t>
      </w:r>
      <w:r w:rsidRPr="00854293">
        <w:rPr>
          <w:rFonts w:ascii="Times New Roman" w:hAnsi="Times New Roman" w:cs="Times New Roman"/>
        </w:rPr>
        <w:t xml:space="preserve"> had been in a relationship for an average of 1.83 </w:t>
      </w:r>
      <w:r w:rsidR="009630A8" w:rsidRPr="00854293">
        <w:rPr>
          <w:rFonts w:ascii="Times New Roman" w:hAnsi="Times New Roman" w:cs="Times New Roman"/>
        </w:rPr>
        <w:t>(</w:t>
      </w:r>
      <w:r w:rsidR="009630A8" w:rsidRPr="00854293">
        <w:rPr>
          <w:rFonts w:ascii="Times New Roman" w:hAnsi="Times New Roman" w:cs="Times New Roman"/>
          <w:i/>
        </w:rPr>
        <w:t>SD</w:t>
      </w:r>
      <w:r w:rsidR="009630A8" w:rsidRPr="00854293">
        <w:rPr>
          <w:rFonts w:ascii="Times New Roman" w:hAnsi="Times New Roman" w:cs="Times New Roman"/>
        </w:rPr>
        <w:t xml:space="preserve"> = 1.22) </w:t>
      </w:r>
      <w:r w:rsidRPr="00854293">
        <w:rPr>
          <w:rFonts w:ascii="Times New Roman" w:hAnsi="Times New Roman" w:cs="Times New Roman"/>
        </w:rPr>
        <w:t xml:space="preserve">years and were primarily </w:t>
      </w:r>
      <w:r w:rsidR="009630A8" w:rsidRPr="00854293">
        <w:rPr>
          <w:rFonts w:ascii="Times New Roman" w:hAnsi="Times New Roman" w:cs="Times New Roman"/>
        </w:rPr>
        <w:t>heterosexual (</w:t>
      </w:r>
      <w:r w:rsidR="009630A8" w:rsidRPr="00854293">
        <w:rPr>
          <w:rFonts w:ascii="Times New Roman" w:hAnsi="Times New Roman" w:cs="Times New Roman"/>
          <w:i/>
        </w:rPr>
        <w:t xml:space="preserve">n </w:t>
      </w:r>
      <w:r w:rsidR="009630A8" w:rsidRPr="00854293">
        <w:rPr>
          <w:rFonts w:ascii="Times New Roman" w:hAnsi="Times New Roman" w:cs="Times New Roman"/>
        </w:rPr>
        <w:t>= 104)</w:t>
      </w:r>
      <w:r w:rsidR="009630A8">
        <w:rPr>
          <w:rFonts w:ascii="Times New Roman" w:hAnsi="Times New Roman" w:cs="Times New Roman"/>
        </w:rPr>
        <w:t xml:space="preserve"> and </w:t>
      </w:r>
      <w:r w:rsidRPr="00854293">
        <w:rPr>
          <w:rFonts w:ascii="Times New Roman" w:hAnsi="Times New Roman" w:cs="Times New Roman"/>
        </w:rPr>
        <w:t>white (</w:t>
      </w:r>
      <w:r w:rsidRPr="00854293">
        <w:rPr>
          <w:rFonts w:ascii="Times New Roman" w:hAnsi="Times New Roman" w:cs="Times New Roman"/>
          <w:i/>
        </w:rPr>
        <w:t xml:space="preserve">n </w:t>
      </w:r>
      <w:r w:rsidRPr="00854293">
        <w:rPr>
          <w:rFonts w:ascii="Times New Roman" w:hAnsi="Times New Roman" w:cs="Times New Roman"/>
        </w:rPr>
        <w:t>= 98).</w:t>
      </w:r>
    </w:p>
    <w:p w14:paraId="412BBFFC" w14:textId="35013A10" w:rsidR="007D50D3" w:rsidRPr="00854293" w:rsidRDefault="007D50D3" w:rsidP="007D50D3">
      <w:pPr>
        <w:spacing w:line="480" w:lineRule="auto"/>
        <w:ind w:firstLine="709"/>
        <w:rPr>
          <w:rFonts w:ascii="Times New Roman" w:hAnsi="Times New Roman" w:cs="Times New Roman"/>
          <w:b/>
        </w:rPr>
      </w:pPr>
      <w:r w:rsidRPr="00854293">
        <w:rPr>
          <w:rFonts w:ascii="Times New Roman" w:hAnsi="Times New Roman" w:cs="Times New Roman"/>
          <w:b/>
        </w:rPr>
        <w:t xml:space="preserve">Procedure. </w:t>
      </w:r>
      <w:r w:rsidR="009630A8">
        <w:rPr>
          <w:rFonts w:ascii="Times New Roman" w:hAnsi="Times New Roman" w:cs="Times New Roman"/>
        </w:rPr>
        <w:t>U</w:t>
      </w:r>
      <w:r w:rsidRPr="00854293">
        <w:rPr>
          <w:rFonts w:ascii="Times New Roman" w:hAnsi="Times New Roman" w:cs="Times New Roman"/>
        </w:rPr>
        <w:t xml:space="preserve">niversity students from a UK university </w:t>
      </w:r>
      <w:r w:rsidR="009630A8">
        <w:rPr>
          <w:rFonts w:ascii="Times New Roman" w:hAnsi="Times New Roman" w:cs="Times New Roman"/>
        </w:rPr>
        <w:t>were recruited and</w:t>
      </w:r>
      <w:r w:rsidRPr="00854293">
        <w:rPr>
          <w:rFonts w:ascii="Times New Roman" w:hAnsi="Times New Roman" w:cs="Times New Roman"/>
        </w:rPr>
        <w:t xml:space="preserve"> received course credit </w:t>
      </w:r>
      <w:r w:rsidR="009630A8">
        <w:rPr>
          <w:rFonts w:ascii="Times New Roman" w:hAnsi="Times New Roman" w:cs="Times New Roman"/>
        </w:rPr>
        <w:t>upon completion of the survey</w:t>
      </w:r>
      <w:r w:rsidRPr="00854293">
        <w:rPr>
          <w:rFonts w:ascii="Times New Roman" w:hAnsi="Times New Roman" w:cs="Times New Roman"/>
        </w:rPr>
        <w:t xml:space="preserve">. </w:t>
      </w:r>
      <w:r w:rsidRPr="004D7B04">
        <w:rPr>
          <w:rFonts w:ascii="Times New Roman" w:hAnsi="Times New Roman" w:cs="Times New Roman"/>
        </w:rPr>
        <w:t>We recruited only participants in a relationship because the vignette asked about their attitudes toward a hypothetical scenario inf their own relationship.</w:t>
      </w:r>
      <w:r>
        <w:rPr>
          <w:rFonts w:ascii="Times New Roman" w:hAnsi="Times New Roman" w:cs="Times New Roman"/>
        </w:rPr>
        <w:t xml:space="preserve"> </w:t>
      </w:r>
      <w:r w:rsidR="009630A8">
        <w:rPr>
          <w:rFonts w:ascii="Times New Roman" w:hAnsi="Times New Roman" w:cs="Times New Roman"/>
        </w:rPr>
        <w:t>P</w:t>
      </w:r>
      <w:r w:rsidRPr="00854293">
        <w:rPr>
          <w:rFonts w:ascii="Times New Roman" w:hAnsi="Times New Roman" w:cs="Times New Roman"/>
        </w:rPr>
        <w:t>articipants were provided with a link to a survey</w:t>
      </w:r>
      <w:r w:rsidR="009630A8">
        <w:rPr>
          <w:rFonts w:ascii="Times New Roman" w:hAnsi="Times New Roman" w:cs="Times New Roman"/>
        </w:rPr>
        <w:t xml:space="preserve"> hosted on Qualtrics platform</w:t>
      </w:r>
      <w:r w:rsidRPr="00854293">
        <w:rPr>
          <w:rFonts w:ascii="Times New Roman" w:hAnsi="Times New Roman" w:cs="Times New Roman"/>
        </w:rPr>
        <w:t xml:space="preserve"> in which they were asked to complete the same demographic questions. The participants </w:t>
      </w:r>
      <w:r w:rsidR="009630A8">
        <w:rPr>
          <w:rFonts w:ascii="Times New Roman" w:hAnsi="Times New Roman" w:cs="Times New Roman"/>
        </w:rPr>
        <w:t>were also asked to</w:t>
      </w:r>
      <w:r w:rsidRPr="00854293">
        <w:rPr>
          <w:rFonts w:ascii="Times New Roman" w:hAnsi="Times New Roman" w:cs="Times New Roman"/>
        </w:rPr>
        <w:t xml:space="preserve"> complete a 16-item </w:t>
      </w:r>
      <w:r w:rsidRPr="00854293">
        <w:rPr>
          <w:rFonts w:ascii="Times New Roman" w:hAnsi="Times New Roman" w:cs="Times New Roman"/>
          <w:i/>
        </w:rPr>
        <w:t>Balanced Inventory of Desirable Responding – Short form</w:t>
      </w:r>
      <w:r w:rsidRPr="00854293">
        <w:rPr>
          <w:rFonts w:ascii="Times New Roman" w:hAnsi="Times New Roman" w:cs="Times New Roman"/>
        </w:rPr>
        <w:t xml:space="preserve"> (BIDR-16;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{"citationID":"JtfuhoD2","properties":{"formattedCitation":"(Hart et al., 2015)","plainCitation":"(Hart et al., 2015)","noteIndex":0},"citationItems":[{"id":"8iVXNnx8/7JrCa74Q","uris":["http://www.mendeley.com/documents/?uuid=f73681d4-ae8d-4aa2-9660-f899ea96ee79"],"itemData":{"DOI":"10.1177/2158244015621113","ISSN":"21582440","abstract":"Self-report studies often call for assessment of socially desirable responding. Many researchers use the Marlowe–Crowne Scale for its brief versions; however, this scale is outdated, and contemporary models of social desirability emphasize its multi-dimensional nature. The 40-item Balanced Inventory of Desirable Responding (BIDR) incorporates Self-Deceptive Enhancement (honest but overly positive responding) and Impression Management (bias toward pleasing others). However, its length limits its practicality. This article introduces the BIDR-16. In four studies, we shorten the BIDR from 40 items to 16 items, while retaining its two-factor structure, reliability, and validity. This short form will be invaluable to researchers wanting to assess social desirability when time is limited.","author":[{"dropping-particle":"","family":"Hart","given":"Claire M.","non-dropping-particle":"","parse-names":false,"suffix":""},{"dropping-particle":"","family":"Ritchie","given":"Timothy D.","non-dropping-particle":"","parse-names":false,"suffix":""},{"dropping-particle":"","family":"Hepper","given":"Erica G.","non-dropping-particle":"","parse-names":false,"suffix":""},{"dropping-particle":"","family":"Gebauer","given":"Jochen E.","non-dropping-particle":"","parse-names":false,"suffix":""}],"container-title":"SAGE Open","id":"ITEM-1","issue":"4","issued":{"date-parts":[["2015"]]},"title":"The Balanced Inventory of Desirable Responding Short Form (BIDR-16)","type":"article-journal","volume":"5"}}],"schema":"https://github.com/citation-style-language/schema/raw/master/csl-citation.json"}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(Hart et al., 2015)</w:t>
      </w:r>
      <w:r w:rsidRPr="00854293">
        <w:rPr>
          <w:rFonts w:ascii="Times New Roman" w:hAnsi="Times New Roman" w:cs="Times New Roman"/>
        </w:rPr>
        <w:fldChar w:fldCharType="end"/>
      </w:r>
      <w:r w:rsidRPr="00854293">
        <w:rPr>
          <w:rFonts w:ascii="Times New Roman" w:hAnsi="Times New Roman" w:cs="Times New Roman"/>
        </w:rPr>
        <w:t>.</w:t>
      </w:r>
      <w:r w:rsidRPr="00854293">
        <w:rPr>
          <w:rFonts w:ascii="Times New Roman" w:hAnsi="Times New Roman" w:cs="Times New Roman"/>
          <w:b/>
        </w:rPr>
        <w:t xml:space="preserve"> </w:t>
      </w:r>
      <w:r w:rsidRPr="00854293">
        <w:rPr>
          <w:rFonts w:ascii="Times New Roman" w:hAnsi="Times New Roman" w:cs="Times New Roman"/>
        </w:rPr>
        <w:t xml:space="preserve">Participants </w:t>
      </w:r>
      <w:r w:rsidR="009630A8">
        <w:rPr>
          <w:rFonts w:ascii="Times New Roman" w:hAnsi="Times New Roman" w:cs="Times New Roman"/>
        </w:rPr>
        <w:t>then</w:t>
      </w:r>
      <w:r w:rsidRPr="00854293">
        <w:rPr>
          <w:rFonts w:ascii="Times New Roman" w:hAnsi="Times New Roman" w:cs="Times New Roman"/>
        </w:rPr>
        <w:t xml:space="preserve"> complete</w:t>
      </w:r>
      <w:r w:rsidR="009630A8">
        <w:rPr>
          <w:rFonts w:ascii="Times New Roman" w:hAnsi="Times New Roman" w:cs="Times New Roman"/>
        </w:rPr>
        <w:t>d</w:t>
      </w:r>
      <w:r w:rsidRPr="00854293">
        <w:rPr>
          <w:rFonts w:ascii="Times New Roman" w:hAnsi="Times New Roman" w:cs="Times New Roman"/>
        </w:rPr>
        <w:t xml:space="preserve"> a vignette </w:t>
      </w:r>
      <w:proofErr w:type="gramStart"/>
      <w:r w:rsidRPr="00854293">
        <w:rPr>
          <w:rFonts w:ascii="Times New Roman" w:hAnsi="Times New Roman" w:cs="Times New Roman"/>
        </w:rPr>
        <w:t>similar to</w:t>
      </w:r>
      <w:proofErr w:type="gramEnd"/>
      <w:r w:rsidRPr="00854293">
        <w:rPr>
          <w:rFonts w:ascii="Times New Roman" w:hAnsi="Times New Roman" w:cs="Times New Roman"/>
        </w:rPr>
        <w:t xml:space="preserve"> Study 1 except that the vignette was about </w:t>
      </w:r>
      <w:r w:rsidR="009630A8">
        <w:rPr>
          <w:rFonts w:ascii="Times New Roman" w:hAnsi="Times New Roman" w:cs="Times New Roman"/>
        </w:rPr>
        <w:t xml:space="preserve">a hypothetical scenario of </w:t>
      </w:r>
      <w:r w:rsidRPr="00854293">
        <w:rPr>
          <w:rFonts w:ascii="Times New Roman" w:hAnsi="Times New Roman" w:cs="Times New Roman"/>
        </w:rPr>
        <w:t xml:space="preserve">their own relationship five years in the future. The participants were presented with a vignette in three segments. In Segment 1 one partner received an opportunity with no further information given (baseline). In Segment 2 the participant learnt that the opportunity was either low, medium, or high in goal non-harmony, Finally, in Segment 3 the participants learnt that the recipient had taken or not taken the opportunity followed by the original provider receiving an opportunity which was either low, medium, or high in goal non-harmony. Additionally, half </w:t>
      </w:r>
      <w:r w:rsidR="009630A8">
        <w:rPr>
          <w:rFonts w:ascii="Times New Roman" w:hAnsi="Times New Roman" w:cs="Times New Roman"/>
        </w:rPr>
        <w:t xml:space="preserve">of </w:t>
      </w:r>
      <w:r w:rsidRPr="00854293">
        <w:rPr>
          <w:rFonts w:ascii="Times New Roman" w:hAnsi="Times New Roman" w:cs="Times New Roman"/>
        </w:rPr>
        <w:t>the participants were randomly assigned to a group in which they themselves got an opportunity</w:t>
      </w:r>
      <w:r w:rsidR="009630A8">
        <w:rPr>
          <w:rFonts w:ascii="Times New Roman" w:hAnsi="Times New Roman" w:cs="Times New Roman"/>
        </w:rPr>
        <w:t xml:space="preserve"> first</w:t>
      </w:r>
      <w:r w:rsidRPr="00854293">
        <w:rPr>
          <w:rFonts w:ascii="Times New Roman" w:hAnsi="Times New Roman" w:cs="Times New Roman"/>
        </w:rPr>
        <w:t xml:space="preserve"> (i.e., were the recipient) </w:t>
      </w:r>
      <w:r w:rsidR="009630A8">
        <w:rPr>
          <w:rFonts w:ascii="Times New Roman" w:hAnsi="Times New Roman" w:cs="Times New Roman"/>
        </w:rPr>
        <w:t>with their partner</w:t>
      </w:r>
      <w:r w:rsidRPr="00854293">
        <w:rPr>
          <w:rFonts w:ascii="Times New Roman" w:hAnsi="Times New Roman" w:cs="Times New Roman"/>
        </w:rPr>
        <w:t xml:space="preserve"> getting an opportunity</w:t>
      </w:r>
      <w:r w:rsidR="009630A8">
        <w:rPr>
          <w:rFonts w:ascii="Times New Roman" w:hAnsi="Times New Roman" w:cs="Times New Roman"/>
        </w:rPr>
        <w:t xml:space="preserve"> second</w:t>
      </w:r>
      <w:r w:rsidRPr="00854293">
        <w:rPr>
          <w:rFonts w:ascii="Times New Roman" w:hAnsi="Times New Roman" w:cs="Times New Roman"/>
        </w:rPr>
        <w:t xml:space="preserve"> (i.e., the partner was the provider first and then became the recipient in Segment 3) and the other half</w:t>
      </w:r>
      <w:r w:rsidR="009630A8">
        <w:rPr>
          <w:rFonts w:ascii="Times New Roman" w:hAnsi="Times New Roman" w:cs="Times New Roman"/>
        </w:rPr>
        <w:t xml:space="preserve"> of the participants</w:t>
      </w:r>
      <w:r w:rsidRPr="00854293">
        <w:rPr>
          <w:rFonts w:ascii="Times New Roman" w:hAnsi="Times New Roman" w:cs="Times New Roman"/>
        </w:rPr>
        <w:t xml:space="preserve"> were assigned to a group in which their partner got an opportunity first </w:t>
      </w:r>
      <w:r w:rsidR="009630A8">
        <w:rPr>
          <w:rFonts w:ascii="Times New Roman" w:hAnsi="Times New Roman" w:cs="Times New Roman"/>
        </w:rPr>
        <w:t>with</w:t>
      </w:r>
      <w:r w:rsidRPr="00854293">
        <w:rPr>
          <w:rFonts w:ascii="Times New Roman" w:hAnsi="Times New Roman" w:cs="Times New Roman"/>
        </w:rPr>
        <w:t xml:space="preserve"> the</w:t>
      </w:r>
      <w:r w:rsidR="009630A8">
        <w:rPr>
          <w:rFonts w:ascii="Times New Roman" w:hAnsi="Times New Roman" w:cs="Times New Roman"/>
        </w:rPr>
        <w:t xml:space="preserve"> participant themselves</w:t>
      </w:r>
      <w:r w:rsidRPr="00854293">
        <w:rPr>
          <w:rFonts w:ascii="Times New Roman" w:hAnsi="Times New Roman" w:cs="Times New Roman"/>
        </w:rPr>
        <w:t xml:space="preserve"> getting an opportunity</w:t>
      </w:r>
      <w:r w:rsidR="009630A8">
        <w:rPr>
          <w:rFonts w:ascii="Times New Roman" w:hAnsi="Times New Roman" w:cs="Times New Roman"/>
        </w:rPr>
        <w:t xml:space="preserve"> second</w:t>
      </w:r>
      <w:r w:rsidRPr="00854293">
        <w:rPr>
          <w:rFonts w:ascii="Times New Roman" w:hAnsi="Times New Roman" w:cs="Times New Roman"/>
        </w:rPr>
        <w:t xml:space="preserve">. </w:t>
      </w:r>
      <w:r w:rsidR="008C5D04">
        <w:rPr>
          <w:rFonts w:ascii="Times New Roman" w:hAnsi="Times New Roman" w:cs="Times New Roman"/>
        </w:rPr>
        <w:t>In the second part of the random assignment, participants</w:t>
      </w:r>
      <w:r w:rsidRPr="00854293">
        <w:rPr>
          <w:rFonts w:ascii="Times New Roman" w:hAnsi="Times New Roman" w:cs="Times New Roman"/>
        </w:rPr>
        <w:t xml:space="preserve"> were asked to provide their reasoning for </w:t>
      </w:r>
      <w:r w:rsidRPr="00854293">
        <w:rPr>
          <w:rFonts w:ascii="Times New Roman" w:hAnsi="Times New Roman" w:cs="Times New Roman"/>
        </w:rPr>
        <w:lastRenderedPageBreak/>
        <w:t>their answers to each question either before</w:t>
      </w:r>
      <w:r w:rsidR="008C5D04">
        <w:rPr>
          <w:rFonts w:ascii="Times New Roman" w:hAnsi="Times New Roman" w:cs="Times New Roman"/>
        </w:rPr>
        <w:t xml:space="preserve"> (group 1)</w:t>
      </w:r>
      <w:r w:rsidRPr="00854293">
        <w:rPr>
          <w:rFonts w:ascii="Times New Roman" w:hAnsi="Times New Roman" w:cs="Times New Roman"/>
        </w:rPr>
        <w:t xml:space="preserve"> or after</w:t>
      </w:r>
      <w:r w:rsidR="008C5D04">
        <w:rPr>
          <w:rFonts w:ascii="Times New Roman" w:hAnsi="Times New Roman" w:cs="Times New Roman"/>
        </w:rPr>
        <w:t xml:space="preserve"> (group 2)</w:t>
      </w:r>
      <w:r w:rsidRPr="00854293">
        <w:rPr>
          <w:rFonts w:ascii="Times New Roman" w:hAnsi="Times New Roman" w:cs="Times New Roman"/>
        </w:rPr>
        <w:t xml:space="preserve"> responding to </w:t>
      </w:r>
      <w:r w:rsidR="008C5D04">
        <w:rPr>
          <w:rFonts w:ascii="Times New Roman" w:hAnsi="Times New Roman" w:cs="Times New Roman"/>
        </w:rPr>
        <w:t>the closed questions.</w:t>
      </w:r>
      <w:r w:rsidRPr="00854293">
        <w:rPr>
          <w:rFonts w:ascii="Times New Roman" w:hAnsi="Times New Roman" w:cs="Times New Roman"/>
        </w:rPr>
        <w:t xml:space="preserve"> </w:t>
      </w:r>
    </w:p>
    <w:p w14:paraId="4670F3B9" w14:textId="14A5B111"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b/>
        </w:rPr>
        <w:t>Data Analysis.</w:t>
      </w:r>
      <w:r w:rsidRPr="00854293">
        <w:rPr>
          <w:rFonts w:ascii="Times New Roman" w:hAnsi="Times New Roman" w:cs="Times New Roman"/>
        </w:rPr>
        <w:t xml:space="preserve"> </w:t>
      </w:r>
      <w:r w:rsidR="008C5D04">
        <w:rPr>
          <w:rFonts w:ascii="Times New Roman" w:hAnsi="Times New Roman" w:cs="Times New Roman"/>
        </w:rPr>
        <w:t>The study</w:t>
      </w:r>
      <w:r w:rsidRPr="00854293">
        <w:rPr>
          <w:rFonts w:ascii="Times New Roman" w:hAnsi="Times New Roman" w:cs="Times New Roman"/>
        </w:rPr>
        <w:t xml:space="preserve"> sample size</w:t>
      </w:r>
      <w:r w:rsidR="008C5D04">
        <w:rPr>
          <w:rFonts w:ascii="Times New Roman" w:hAnsi="Times New Roman" w:cs="Times New Roman"/>
        </w:rPr>
        <w:t xml:space="preserve"> was small</w:t>
      </w:r>
      <w:r w:rsidRPr="00854293">
        <w:rPr>
          <w:rFonts w:ascii="Times New Roman" w:hAnsi="Times New Roman" w:cs="Times New Roman"/>
        </w:rPr>
        <w:t xml:space="preserve"> and </w:t>
      </w:r>
      <w:r w:rsidR="008C5D04">
        <w:rPr>
          <w:rFonts w:ascii="Times New Roman" w:hAnsi="Times New Roman" w:cs="Times New Roman"/>
        </w:rPr>
        <w:t xml:space="preserve">the variances across </w:t>
      </w:r>
      <w:r w:rsidRPr="00854293">
        <w:rPr>
          <w:rFonts w:ascii="Times New Roman" w:hAnsi="Times New Roman" w:cs="Times New Roman"/>
        </w:rPr>
        <w:t>groups</w:t>
      </w:r>
      <w:r w:rsidR="008C5D04">
        <w:rPr>
          <w:rFonts w:ascii="Times New Roman" w:hAnsi="Times New Roman" w:cs="Times New Roman"/>
        </w:rPr>
        <w:t xml:space="preserve"> were unequal. Thus, </w:t>
      </w:r>
      <w:r w:rsidRPr="00854293">
        <w:rPr>
          <w:rFonts w:ascii="Times New Roman" w:hAnsi="Times New Roman" w:cs="Times New Roman"/>
        </w:rPr>
        <w:t xml:space="preserve">we analyzed the results using robust one-way ANOVA from the </w:t>
      </w:r>
      <w:proofErr w:type="spellStart"/>
      <w:r w:rsidRPr="00854293">
        <w:rPr>
          <w:rFonts w:ascii="Times New Roman" w:hAnsi="Times New Roman" w:cs="Times New Roman"/>
          <w:i/>
        </w:rPr>
        <w:t>userfriendlyscience</w:t>
      </w:r>
      <w:proofErr w:type="spellEnd"/>
      <w:r w:rsidRPr="00854293">
        <w:rPr>
          <w:rFonts w:ascii="Times New Roman" w:hAnsi="Times New Roman" w:cs="Times New Roman"/>
        </w:rPr>
        <w:t xml:space="preserve"> package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{"citationID":"IgdCKO6n","properties":{"formattedCitation":"(Peters, 2017)","plainCitation":"(Peters, 2017)","noteIndex":0},"citationItems":[{"id":"8iVXNnx8/YHG4lYs5","uris":["http://www.mendeley.com/documents/?uuid=9ddfb598-b5ce-3d12-b771-c2a4b312d49a"],"itemData":{"DOI":"10.17605/OSF.IO/TXEQU","abstract":"R package userfriendlyscience (UFS) contains a number of functions that serve two goals. First, to make R more accessible to people migrating from SPSS by adding a number of functions that behave roughly like their SPSS equivalents. Second, to make a number of slightly more advanced functions more user friendly to relatively novice users. The package also conveniently houses a number of additional functions that are intended to increase the quality of methodology and statistics in psychology, not by offering technical solutions, but by shifting perspectives, for example towards reasoning based on sampling distributions as opposed to on point estimates.","author":[{"dropping-particle":"","family":"Peters","given":"Gjalt-Jorn Ygram","non-dropping-particle":"","parse-names":false,"suffix":""}],"container-title":"R package version 0.6-1","id":"ITEM-1","issued":{"date-parts":[["2017"]]},"title":"userfriendlyscience: Quantitative analysis made accessible","type":"article-journal"}}],"schema":"https://github.com/citation-style-language/schema/raw/master/csl-citation.json"}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(Peters, 2017)</w:t>
      </w:r>
      <w:r w:rsidRPr="00854293">
        <w:rPr>
          <w:rFonts w:ascii="Times New Roman" w:hAnsi="Times New Roman" w:cs="Times New Roman"/>
        </w:rPr>
        <w:fldChar w:fldCharType="end"/>
      </w:r>
      <w:r w:rsidR="008C5D04">
        <w:rPr>
          <w:rFonts w:ascii="Times New Roman" w:hAnsi="Times New Roman" w:cs="Times New Roman"/>
        </w:rPr>
        <w:t xml:space="preserve"> in </w:t>
      </w:r>
      <w:r w:rsidR="008C5D04" w:rsidRPr="008C5D04">
        <w:rPr>
          <w:rFonts w:ascii="Times New Roman" w:hAnsi="Times New Roman" w:cs="Times New Roman"/>
          <w:i/>
          <w:iCs/>
        </w:rPr>
        <w:t>R</w:t>
      </w:r>
      <w:r w:rsidRPr="00854293">
        <w:rPr>
          <w:rFonts w:ascii="Times New Roman" w:hAnsi="Times New Roman" w:cs="Times New Roman"/>
        </w:rPr>
        <w:t xml:space="preserve">. </w:t>
      </w:r>
      <w:r w:rsidR="008C5D04">
        <w:rPr>
          <w:rFonts w:ascii="Times New Roman" w:hAnsi="Times New Roman" w:cs="Times New Roman"/>
        </w:rPr>
        <w:t xml:space="preserve">For significant main effects, </w:t>
      </w:r>
      <w:r w:rsidRPr="00854293">
        <w:rPr>
          <w:rFonts w:ascii="Times New Roman" w:hAnsi="Times New Roman" w:cs="Times New Roman"/>
        </w:rPr>
        <w:t xml:space="preserve">Games-Howell post-hoc tests </w:t>
      </w:r>
      <w:r w:rsidR="008C5D04">
        <w:rPr>
          <w:rFonts w:ascii="Times New Roman" w:hAnsi="Times New Roman" w:cs="Times New Roman"/>
        </w:rPr>
        <w:t xml:space="preserve">were conducted </w:t>
      </w:r>
      <w:r w:rsidRPr="00854293">
        <w:rPr>
          <w:rFonts w:ascii="Times New Roman" w:hAnsi="Times New Roman" w:cs="Times New Roman"/>
        </w:rPr>
        <w:t xml:space="preserve">to account for heterogeneity </w:t>
      </w:r>
      <w:r w:rsidR="008C5D04">
        <w:rPr>
          <w:rFonts w:ascii="Times New Roman" w:hAnsi="Times New Roman" w:cs="Times New Roman"/>
        </w:rPr>
        <w:t>of</w:t>
      </w:r>
      <w:r w:rsidRPr="00854293">
        <w:rPr>
          <w:rFonts w:ascii="Times New Roman" w:hAnsi="Times New Roman" w:cs="Times New Roman"/>
        </w:rPr>
        <w:t xml:space="preserve"> the variances across groups. First, we </w:t>
      </w:r>
      <w:r w:rsidR="008C5D04">
        <w:rPr>
          <w:rFonts w:ascii="Times New Roman" w:hAnsi="Times New Roman" w:cs="Times New Roman"/>
        </w:rPr>
        <w:t>tested the</w:t>
      </w:r>
      <w:r w:rsidRPr="00854293">
        <w:rPr>
          <w:rFonts w:ascii="Times New Roman" w:hAnsi="Times New Roman" w:cs="Times New Roman"/>
        </w:rPr>
        <w:t xml:space="preserve"> robustness of the MSFV methodology by </w:t>
      </w:r>
      <w:r w:rsidR="008C5D04">
        <w:rPr>
          <w:rFonts w:ascii="Times New Roman" w:hAnsi="Times New Roman" w:cs="Times New Roman"/>
        </w:rPr>
        <w:t>analyzing</w:t>
      </w:r>
      <w:r w:rsidRPr="00854293">
        <w:rPr>
          <w:rFonts w:ascii="Times New Roman" w:hAnsi="Times New Roman" w:cs="Times New Roman"/>
        </w:rPr>
        <w:t xml:space="preserve"> </w:t>
      </w:r>
      <w:r w:rsidR="008C5D04">
        <w:rPr>
          <w:rFonts w:ascii="Times New Roman" w:hAnsi="Times New Roman" w:cs="Times New Roman"/>
        </w:rPr>
        <w:t>whether there was an</w:t>
      </w:r>
      <w:r w:rsidRPr="00854293">
        <w:rPr>
          <w:rFonts w:ascii="Times New Roman" w:hAnsi="Times New Roman" w:cs="Times New Roman"/>
        </w:rPr>
        <w:t xml:space="preserve"> effect of rating order for support and opportunity outcome variable for each segment (six analyses) and for any effect of who got the opportunity (self vs. partner) on the outcome variables across all segments (six analyses). </w:t>
      </w:r>
      <w:r w:rsidR="008C5D04">
        <w:rPr>
          <w:rFonts w:ascii="Times New Roman" w:hAnsi="Times New Roman" w:cs="Times New Roman"/>
        </w:rPr>
        <w:t>After this, w</w:t>
      </w:r>
      <w:r w:rsidRPr="00854293">
        <w:rPr>
          <w:rFonts w:ascii="Times New Roman" w:hAnsi="Times New Roman" w:cs="Times New Roman"/>
        </w:rPr>
        <w:t xml:space="preserve">e then for the effect of goal non-harmony in Segments 2 and 3 for support and taking on opportunity (four analyses). </w:t>
      </w:r>
      <w:r w:rsidR="008C5D04">
        <w:rPr>
          <w:rFonts w:ascii="Times New Roman" w:hAnsi="Times New Roman" w:cs="Times New Roman"/>
        </w:rPr>
        <w:t>W</w:t>
      </w:r>
      <w:r w:rsidRPr="00854293">
        <w:rPr>
          <w:rFonts w:ascii="Times New Roman" w:hAnsi="Times New Roman" w:cs="Times New Roman"/>
        </w:rPr>
        <w:t>e used a Bonferroni corrected p-value of .005 (.05 / 10) to test for statistical significance</w:t>
      </w:r>
      <w:r w:rsidR="008C5D04">
        <w:rPr>
          <w:rFonts w:ascii="Times New Roman" w:hAnsi="Times New Roman" w:cs="Times New Roman"/>
        </w:rPr>
        <w:t xml:space="preserve"> due to multiple testing</w:t>
      </w:r>
      <w:r w:rsidRPr="00854293">
        <w:rPr>
          <w:rFonts w:ascii="Times New Roman" w:hAnsi="Times New Roman" w:cs="Times New Roman"/>
        </w:rPr>
        <w:t>. Based on a sensitivity power analysis, we had 80% power to detect a moderate to large effect (</w:t>
      </w:r>
      <w:r w:rsidRPr="00854293">
        <w:rPr>
          <w:rFonts w:ascii="Times New Roman" w:hAnsi="Times New Roman" w:cs="Times New Roman"/>
          <w:i/>
        </w:rPr>
        <w:t>f</w:t>
      </w:r>
      <w:r w:rsidRPr="00854293">
        <w:rPr>
          <w:rFonts w:ascii="Times New Roman" w:hAnsi="Times New Roman" w:cs="Times New Roman"/>
        </w:rPr>
        <w:t xml:space="preserve"> = 0.34). We rer</w:t>
      </w:r>
      <w:r>
        <w:rPr>
          <w:rFonts w:ascii="Times New Roman" w:hAnsi="Times New Roman" w:cs="Times New Roman"/>
        </w:rPr>
        <w:t>a</w:t>
      </w:r>
      <w:r w:rsidRPr="00854293">
        <w:rPr>
          <w:rFonts w:ascii="Times New Roman" w:hAnsi="Times New Roman" w:cs="Times New Roman"/>
        </w:rPr>
        <w:t xml:space="preserve">n the analyses of Study 2 using the same regression analyses as in Study 1 including the moderator effects. </w:t>
      </w:r>
      <w:r w:rsidR="008C5D04">
        <w:rPr>
          <w:rFonts w:ascii="Times New Roman" w:hAnsi="Times New Roman" w:cs="Times New Roman"/>
        </w:rPr>
        <w:t>P</w:t>
      </w:r>
      <w:r w:rsidRPr="00854293">
        <w:rPr>
          <w:rFonts w:ascii="Times New Roman" w:hAnsi="Times New Roman" w:cs="Times New Roman"/>
        </w:rPr>
        <w:t xml:space="preserve">articipants </w:t>
      </w:r>
      <w:r w:rsidR="008C5D04">
        <w:rPr>
          <w:rFonts w:ascii="Times New Roman" w:hAnsi="Times New Roman" w:cs="Times New Roman"/>
        </w:rPr>
        <w:t xml:space="preserve">also responded to </w:t>
      </w:r>
      <w:r w:rsidRPr="00854293">
        <w:rPr>
          <w:rFonts w:ascii="Times New Roman" w:hAnsi="Times New Roman" w:cs="Times New Roman"/>
        </w:rPr>
        <w:t>open-ended questions about the reasons for their responses, which were coded the same way as in Study 1. Cohen’s Kappa ranged between .82 and 1.00 for the responses.</w:t>
      </w:r>
    </w:p>
    <w:p w14:paraId="7642DD7D"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Results</w:t>
      </w:r>
    </w:p>
    <w:p w14:paraId="7E380A14" w14:textId="2A57428F" w:rsidR="007D50D3" w:rsidRPr="004B1BBC" w:rsidRDefault="007D50D3" w:rsidP="004B1BBC">
      <w:pPr>
        <w:spacing w:line="480" w:lineRule="auto"/>
        <w:ind w:firstLine="709"/>
        <w:rPr>
          <w:rFonts w:ascii="Times New Roman" w:hAnsi="Times New Roman" w:cs="Times New Roman"/>
        </w:rPr>
      </w:pPr>
      <w:r w:rsidRPr="00854293">
        <w:rPr>
          <w:rFonts w:ascii="Times New Roman" w:hAnsi="Times New Roman" w:cs="Times New Roman"/>
          <w:b/>
        </w:rPr>
        <w:t xml:space="preserve">Preliminary Analyses. </w:t>
      </w:r>
      <w:r w:rsidRPr="00854293">
        <w:rPr>
          <w:rFonts w:ascii="Times New Roman" w:hAnsi="Times New Roman" w:cs="Times New Roman"/>
        </w:rPr>
        <w:t xml:space="preserve">First, we </w:t>
      </w:r>
      <w:r w:rsidR="00DF3569">
        <w:rPr>
          <w:rFonts w:ascii="Times New Roman" w:hAnsi="Times New Roman" w:cs="Times New Roman"/>
        </w:rPr>
        <w:t>examined</w:t>
      </w:r>
      <w:r w:rsidRPr="00854293">
        <w:rPr>
          <w:rFonts w:ascii="Times New Roman" w:hAnsi="Times New Roman" w:cs="Times New Roman"/>
        </w:rPr>
        <w:t xml:space="preserve"> whether rating order was a significant predictor of participants’ responses to how supportive </w:t>
      </w:r>
      <w:r w:rsidR="00DF3569">
        <w:rPr>
          <w:rFonts w:ascii="Times New Roman" w:hAnsi="Times New Roman" w:cs="Times New Roman"/>
        </w:rPr>
        <w:t>partners</w:t>
      </w:r>
      <w:r w:rsidRPr="00854293">
        <w:rPr>
          <w:rFonts w:ascii="Times New Roman" w:hAnsi="Times New Roman" w:cs="Times New Roman"/>
        </w:rPr>
        <w:t xml:space="preserve"> should be and how likely they would be to take an opportunity. In Segment 1, participants who first provided reasons for why they or their partner should or should not take an opportunity (</w:t>
      </w:r>
      <w:r w:rsidRPr="00854293">
        <w:rPr>
          <w:rFonts w:ascii="Times New Roman" w:hAnsi="Times New Roman" w:cs="Times New Roman"/>
          <w:i/>
        </w:rPr>
        <w:t>M</w:t>
      </w:r>
      <w:r w:rsidRPr="00854293">
        <w:rPr>
          <w:rFonts w:ascii="Times New Roman" w:hAnsi="Times New Roman" w:cs="Times New Roman"/>
        </w:rPr>
        <w:t xml:space="preserve"> = 62.33, </w:t>
      </w:r>
      <w:r w:rsidRPr="00854293">
        <w:rPr>
          <w:rFonts w:ascii="Times New Roman" w:hAnsi="Times New Roman" w:cs="Times New Roman"/>
          <w:i/>
        </w:rPr>
        <w:t>SD</w:t>
      </w:r>
      <w:r w:rsidRPr="00854293">
        <w:rPr>
          <w:rFonts w:ascii="Times New Roman" w:hAnsi="Times New Roman" w:cs="Times New Roman"/>
        </w:rPr>
        <w:t xml:space="preserve"> = 16.43) were significantly less likely to say they or their partner should take the opportunity compared to </w:t>
      </w:r>
      <w:r w:rsidRPr="00854293">
        <w:rPr>
          <w:rFonts w:ascii="Times New Roman" w:hAnsi="Times New Roman" w:cs="Times New Roman"/>
        </w:rPr>
        <w:lastRenderedPageBreak/>
        <w:t>participants who provided reasons after their rating (</w:t>
      </w:r>
      <w:r w:rsidRPr="00854293">
        <w:rPr>
          <w:rFonts w:ascii="Times New Roman" w:hAnsi="Times New Roman" w:cs="Times New Roman"/>
          <w:i/>
        </w:rPr>
        <w:t>M</w:t>
      </w:r>
      <w:r w:rsidRPr="00854293">
        <w:rPr>
          <w:rFonts w:ascii="Times New Roman" w:hAnsi="Times New Roman" w:cs="Times New Roman"/>
        </w:rPr>
        <w:t xml:space="preserve"> = 75.54, </w:t>
      </w:r>
      <w:r w:rsidRPr="00854293">
        <w:rPr>
          <w:rFonts w:ascii="Times New Roman" w:hAnsi="Times New Roman" w:cs="Times New Roman"/>
          <w:i/>
        </w:rPr>
        <w:t>SD</w:t>
      </w:r>
      <w:r w:rsidRPr="00854293">
        <w:rPr>
          <w:rFonts w:ascii="Times New Roman" w:hAnsi="Times New Roman" w:cs="Times New Roman"/>
        </w:rPr>
        <w:t xml:space="preserve"> = 23.60), </w:t>
      </w:r>
      <w:proofErr w:type="gramStart"/>
      <w:r w:rsidRPr="00854293">
        <w:rPr>
          <w:rFonts w:ascii="Times New Roman" w:hAnsi="Times New Roman" w:cs="Times New Roman"/>
          <w:i/>
        </w:rPr>
        <w:t>F</w:t>
      </w:r>
      <w:r w:rsidRPr="00854293">
        <w:rPr>
          <w:rFonts w:ascii="Times New Roman" w:hAnsi="Times New Roman" w:cs="Times New Roman"/>
        </w:rPr>
        <w:t>(</w:t>
      </w:r>
      <w:proofErr w:type="gramEnd"/>
      <w:r w:rsidRPr="00854293">
        <w:rPr>
          <w:rFonts w:ascii="Times New Roman" w:hAnsi="Times New Roman" w:cs="Times New Roman"/>
        </w:rPr>
        <w:t xml:space="preserve">1, 115) = 12.31, </w:t>
      </w:r>
      <w:r w:rsidRPr="00854293">
        <w:rPr>
          <w:rFonts w:ascii="Times New Roman" w:hAnsi="Times New Roman" w:cs="Times New Roman"/>
          <w:i/>
        </w:rPr>
        <w:t>p</w:t>
      </w:r>
      <w:r w:rsidRPr="00854293">
        <w:rPr>
          <w:rFonts w:ascii="Times New Roman" w:hAnsi="Times New Roman" w:cs="Times New Roman"/>
        </w:rPr>
        <w:t xml:space="preserve"> &lt; .001, </w:t>
      </w:r>
      <w:r w:rsidRPr="00854293">
        <w:rPr>
          <w:rFonts w:ascii="Times New Roman" w:hAnsi="Times New Roman" w:cs="Times New Roman"/>
        </w:rPr>
        <w:sym w:font="Symbol" w:char="F077"/>
      </w:r>
      <w:r w:rsidRPr="00854293">
        <w:rPr>
          <w:rFonts w:ascii="Times New Roman" w:hAnsi="Times New Roman" w:cs="Times New Roman"/>
          <w:vertAlign w:val="superscript"/>
        </w:rPr>
        <w:t>2</w:t>
      </w:r>
      <w:r w:rsidRPr="00854293">
        <w:rPr>
          <w:rFonts w:ascii="Times New Roman" w:hAnsi="Times New Roman" w:cs="Times New Roman"/>
        </w:rPr>
        <w:t xml:space="preserve"> = .09. The rating order was not significant for opportunity in Segment 2 (</w:t>
      </w:r>
      <w:r w:rsidRPr="00854293">
        <w:rPr>
          <w:rFonts w:ascii="Times New Roman" w:hAnsi="Times New Roman" w:cs="Times New Roman"/>
          <w:i/>
        </w:rPr>
        <w:t>p</w:t>
      </w:r>
      <w:r w:rsidRPr="00854293">
        <w:rPr>
          <w:rFonts w:ascii="Times New Roman" w:hAnsi="Times New Roman" w:cs="Times New Roman"/>
        </w:rPr>
        <w:t xml:space="preserve"> = .470) or 3 (</w:t>
      </w:r>
      <w:r w:rsidRPr="00854293">
        <w:rPr>
          <w:rFonts w:ascii="Times New Roman" w:hAnsi="Times New Roman" w:cs="Times New Roman"/>
          <w:i/>
        </w:rPr>
        <w:t>p</w:t>
      </w:r>
      <w:r w:rsidRPr="00854293">
        <w:rPr>
          <w:rFonts w:ascii="Times New Roman" w:hAnsi="Times New Roman" w:cs="Times New Roman"/>
        </w:rPr>
        <w:t xml:space="preserve"> = .126). For support, the rating order was not significant on any of the segments (</w:t>
      </w:r>
      <w:proofErr w:type="spellStart"/>
      <w:r w:rsidRPr="00854293">
        <w:rPr>
          <w:rFonts w:ascii="Times New Roman" w:hAnsi="Times New Roman" w:cs="Times New Roman"/>
          <w:i/>
        </w:rPr>
        <w:t>p</w:t>
      </w:r>
      <w:r w:rsidRPr="00854293">
        <w:rPr>
          <w:rFonts w:ascii="Times New Roman" w:hAnsi="Times New Roman" w:cs="Times New Roman"/>
        </w:rPr>
        <w:t>s</w:t>
      </w:r>
      <w:proofErr w:type="spellEnd"/>
      <w:r w:rsidRPr="00854293">
        <w:rPr>
          <w:rFonts w:ascii="Times New Roman" w:hAnsi="Times New Roman" w:cs="Times New Roman"/>
        </w:rPr>
        <w:t xml:space="preserve"> = .201 - .738). Therefore, we did not control for rating order in further analyses. Second, we tested whether participants differed in their responses for support and opportunity depending on whether they were reporting on themselves or their partner getting an opportunity. Th</w:t>
      </w:r>
      <w:r w:rsidR="004B1BBC">
        <w:rPr>
          <w:rFonts w:ascii="Times New Roman" w:hAnsi="Times New Roman" w:cs="Times New Roman"/>
        </w:rPr>
        <w:t>e results were</w:t>
      </w:r>
      <w:r w:rsidRPr="00854293">
        <w:rPr>
          <w:rFonts w:ascii="Times New Roman" w:hAnsi="Times New Roman" w:cs="Times New Roman"/>
        </w:rPr>
        <w:t xml:space="preserve"> not significant for support (</w:t>
      </w:r>
      <w:proofErr w:type="spellStart"/>
      <w:r w:rsidRPr="00854293">
        <w:rPr>
          <w:rFonts w:ascii="Times New Roman" w:hAnsi="Times New Roman" w:cs="Times New Roman"/>
          <w:i/>
        </w:rPr>
        <w:t>p</w:t>
      </w:r>
      <w:r w:rsidRPr="00854293">
        <w:rPr>
          <w:rFonts w:ascii="Times New Roman" w:hAnsi="Times New Roman" w:cs="Times New Roman"/>
        </w:rPr>
        <w:t>s</w:t>
      </w:r>
      <w:proofErr w:type="spellEnd"/>
      <w:r w:rsidRPr="00854293">
        <w:rPr>
          <w:rFonts w:ascii="Times New Roman" w:hAnsi="Times New Roman" w:cs="Times New Roman"/>
        </w:rPr>
        <w:t xml:space="preserve"> = .022 - .944) or for opportunity (</w:t>
      </w:r>
      <w:proofErr w:type="spellStart"/>
      <w:r w:rsidRPr="00854293">
        <w:rPr>
          <w:rFonts w:ascii="Times New Roman" w:hAnsi="Times New Roman" w:cs="Times New Roman"/>
          <w:i/>
        </w:rPr>
        <w:t>p</w:t>
      </w:r>
      <w:r w:rsidRPr="00854293">
        <w:rPr>
          <w:rFonts w:ascii="Times New Roman" w:hAnsi="Times New Roman" w:cs="Times New Roman"/>
        </w:rPr>
        <w:t>s</w:t>
      </w:r>
      <w:proofErr w:type="spellEnd"/>
      <w:r w:rsidRPr="00854293">
        <w:rPr>
          <w:rFonts w:ascii="Times New Roman" w:hAnsi="Times New Roman" w:cs="Times New Roman"/>
        </w:rPr>
        <w:t xml:space="preserve"> = .010 - .059) across any of the three segments. </w:t>
      </w:r>
      <w:r w:rsidR="004B1BBC">
        <w:rPr>
          <w:rFonts w:ascii="Times New Roman" w:hAnsi="Times New Roman" w:cs="Times New Roman"/>
        </w:rPr>
        <w:t>None of the analyses testing whether</w:t>
      </w:r>
      <w:r w:rsidRPr="00854293">
        <w:rPr>
          <w:rFonts w:ascii="Times New Roman" w:hAnsi="Times New Roman" w:cs="Times New Roman"/>
        </w:rPr>
        <w:t xml:space="preserve"> social desirability predicted participants’ responses to support and taking on opportunity</w:t>
      </w:r>
      <w:r w:rsidR="004B1BBC">
        <w:rPr>
          <w:rFonts w:ascii="Times New Roman" w:hAnsi="Times New Roman" w:cs="Times New Roman"/>
        </w:rPr>
        <w:t xml:space="preserve"> </w:t>
      </w:r>
      <w:r w:rsidRPr="00854293">
        <w:rPr>
          <w:rFonts w:ascii="Times New Roman" w:hAnsi="Times New Roman" w:cs="Times New Roman"/>
        </w:rPr>
        <w:t>were significant.</w:t>
      </w:r>
      <w:r w:rsidR="004B1BBC">
        <w:rPr>
          <w:rFonts w:ascii="Times New Roman" w:hAnsi="Times New Roman" w:cs="Times New Roman"/>
        </w:rPr>
        <w:t xml:space="preserve"> W</w:t>
      </w:r>
      <w:r w:rsidRPr="00854293">
        <w:rPr>
          <w:rFonts w:ascii="Times New Roman" w:hAnsi="Times New Roman" w:cs="Times New Roman"/>
        </w:rPr>
        <w:t>e also</w:t>
      </w:r>
      <w:r w:rsidR="004B1BBC" w:rsidRPr="004B1BBC">
        <w:rPr>
          <w:rFonts w:ascii="Times New Roman" w:hAnsi="Times New Roman" w:cs="Times New Roman"/>
        </w:rPr>
        <w:t xml:space="preserve"> </w:t>
      </w:r>
      <w:r w:rsidR="004B1BBC">
        <w:rPr>
          <w:rFonts w:ascii="Times New Roman" w:hAnsi="Times New Roman" w:cs="Times New Roman"/>
        </w:rPr>
        <w:t>found</w:t>
      </w:r>
      <w:r w:rsidR="004B1BBC" w:rsidRPr="00854293">
        <w:rPr>
          <w:rFonts w:ascii="Times New Roman" w:hAnsi="Times New Roman" w:cs="Times New Roman"/>
        </w:rPr>
        <w:t xml:space="preserve"> no significant differences across groups for support (</w:t>
      </w:r>
      <w:r w:rsidR="004B1BBC" w:rsidRPr="00854293">
        <w:rPr>
          <w:rFonts w:ascii="Times New Roman" w:hAnsi="Times New Roman" w:cs="Times New Roman"/>
          <w:i/>
        </w:rPr>
        <w:t>p</w:t>
      </w:r>
      <w:r w:rsidR="004B1BBC" w:rsidRPr="00854293">
        <w:rPr>
          <w:rFonts w:ascii="Times New Roman" w:hAnsi="Times New Roman" w:cs="Times New Roman"/>
        </w:rPr>
        <w:t xml:space="preserve"> = .602) or for opportunity (</w:t>
      </w:r>
      <w:r w:rsidR="004B1BBC" w:rsidRPr="00854293">
        <w:rPr>
          <w:rFonts w:ascii="Times New Roman" w:hAnsi="Times New Roman" w:cs="Times New Roman"/>
          <w:i/>
        </w:rPr>
        <w:t xml:space="preserve">p </w:t>
      </w:r>
      <w:r w:rsidR="004B1BBC" w:rsidRPr="00854293">
        <w:rPr>
          <w:rFonts w:ascii="Times New Roman" w:hAnsi="Times New Roman" w:cs="Times New Roman"/>
        </w:rPr>
        <w:t>= .548)</w:t>
      </w:r>
      <w:r w:rsidR="004B1BBC">
        <w:rPr>
          <w:rFonts w:ascii="Times New Roman" w:hAnsi="Times New Roman" w:cs="Times New Roman"/>
        </w:rPr>
        <w:t xml:space="preserve"> at baseline (Segment 1) based on the participants' </w:t>
      </w:r>
      <w:r w:rsidRPr="00854293">
        <w:rPr>
          <w:rFonts w:ascii="Times New Roman" w:hAnsi="Times New Roman" w:cs="Times New Roman"/>
        </w:rPr>
        <w:t>responses to goal non-harmony in Segment 2</w:t>
      </w:r>
      <w:r w:rsidR="004B1BBC">
        <w:rPr>
          <w:rFonts w:ascii="Times New Roman" w:hAnsi="Times New Roman" w:cs="Times New Roman"/>
        </w:rPr>
        <w:t xml:space="preserve"> thus showing the participants did not differ across groups before the manipulation.</w:t>
      </w:r>
    </w:p>
    <w:p w14:paraId="46E7A344" w14:textId="1058EC99"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b/>
        </w:rPr>
        <w:t xml:space="preserve">Non-Harmonious Goals Hypothesis. </w:t>
      </w:r>
      <w:r w:rsidRPr="00854293">
        <w:rPr>
          <w:rFonts w:ascii="Times New Roman" w:hAnsi="Times New Roman" w:cs="Times New Roman"/>
        </w:rPr>
        <w:t xml:space="preserve">We </w:t>
      </w:r>
      <w:r w:rsidR="009E38CF">
        <w:rPr>
          <w:rFonts w:ascii="Times New Roman" w:hAnsi="Times New Roman" w:cs="Times New Roman"/>
        </w:rPr>
        <w:t>tested</w:t>
      </w:r>
      <w:r w:rsidRPr="00854293">
        <w:rPr>
          <w:rFonts w:ascii="Times New Roman" w:hAnsi="Times New Roman" w:cs="Times New Roman"/>
        </w:rPr>
        <w:t xml:space="preserve"> whether goal non-harmony influenced participants’ responses in Segments 2 and 3. </w:t>
      </w:r>
      <w:r w:rsidR="009E38CF">
        <w:rPr>
          <w:rFonts w:ascii="Times New Roman" w:hAnsi="Times New Roman" w:cs="Times New Roman"/>
        </w:rPr>
        <w:t>There</w:t>
      </w:r>
      <w:r w:rsidRPr="00854293">
        <w:rPr>
          <w:rFonts w:ascii="Times New Roman" w:hAnsi="Times New Roman" w:cs="Times New Roman"/>
        </w:rPr>
        <w:t xml:space="preserve"> was a significant main effect of opportunity non-harmony on support</w:t>
      </w:r>
      <w:r w:rsidR="009E38CF">
        <w:rPr>
          <w:rFonts w:ascii="Times New Roman" w:hAnsi="Times New Roman" w:cs="Times New Roman"/>
        </w:rPr>
        <w:t xml:space="preserve"> in Segment 2</w:t>
      </w:r>
      <w:r w:rsidRPr="00854293">
        <w:rPr>
          <w:rFonts w:ascii="Times New Roman" w:hAnsi="Times New Roman" w:cs="Times New Roman"/>
        </w:rPr>
        <w:t xml:space="preserve">, </w:t>
      </w:r>
      <w:proofErr w:type="gramStart"/>
      <w:r w:rsidRPr="00854293">
        <w:rPr>
          <w:rFonts w:ascii="Times New Roman" w:hAnsi="Times New Roman" w:cs="Times New Roman"/>
          <w:i/>
        </w:rPr>
        <w:t>F</w:t>
      </w:r>
      <w:r w:rsidRPr="00854293">
        <w:rPr>
          <w:rFonts w:ascii="Times New Roman" w:hAnsi="Times New Roman" w:cs="Times New Roman"/>
        </w:rPr>
        <w:t>(</w:t>
      </w:r>
      <w:proofErr w:type="gramEnd"/>
      <w:r w:rsidRPr="00854293">
        <w:rPr>
          <w:rFonts w:ascii="Times New Roman" w:hAnsi="Times New Roman" w:cs="Times New Roman"/>
        </w:rPr>
        <w:t xml:space="preserve">2, 114) = 36.44, </w:t>
      </w:r>
      <w:r w:rsidRPr="00854293">
        <w:rPr>
          <w:rFonts w:ascii="Times New Roman" w:hAnsi="Times New Roman" w:cs="Times New Roman"/>
          <w:i/>
        </w:rPr>
        <w:t>p</w:t>
      </w:r>
      <w:r w:rsidRPr="00854293">
        <w:rPr>
          <w:rFonts w:ascii="Times New Roman" w:hAnsi="Times New Roman" w:cs="Times New Roman"/>
        </w:rPr>
        <w:t xml:space="preserve"> &lt; .001, </w:t>
      </w:r>
      <w:r w:rsidRPr="00854293">
        <w:rPr>
          <w:rFonts w:ascii="Times New Roman" w:hAnsi="Times New Roman" w:cs="Times New Roman"/>
        </w:rPr>
        <w:sym w:font="Symbol" w:char="F077"/>
      </w:r>
      <w:r w:rsidRPr="00854293">
        <w:rPr>
          <w:rFonts w:ascii="Times New Roman" w:hAnsi="Times New Roman" w:cs="Times New Roman"/>
          <w:vertAlign w:val="superscript"/>
        </w:rPr>
        <w:t>2</w:t>
      </w:r>
      <w:r w:rsidRPr="00854293">
        <w:rPr>
          <w:rFonts w:ascii="Times New Roman" w:hAnsi="Times New Roman" w:cs="Times New Roman"/>
        </w:rPr>
        <w:t xml:space="preserve"> = .38 (H1). Participants in the low opportunity non-harmony condition rated expected support highest (</w:t>
      </w:r>
      <w:r w:rsidRPr="00854293">
        <w:rPr>
          <w:rFonts w:ascii="Times New Roman" w:hAnsi="Times New Roman" w:cs="Times New Roman"/>
          <w:i/>
        </w:rPr>
        <w:t>n</w:t>
      </w:r>
      <w:r w:rsidRPr="00854293">
        <w:rPr>
          <w:rFonts w:ascii="Times New Roman" w:hAnsi="Times New Roman" w:cs="Times New Roman"/>
        </w:rPr>
        <w:t xml:space="preserve"> = 39; </w:t>
      </w:r>
      <w:r w:rsidRPr="00854293">
        <w:rPr>
          <w:rFonts w:ascii="Times New Roman" w:hAnsi="Times New Roman" w:cs="Times New Roman"/>
          <w:i/>
        </w:rPr>
        <w:t>M</w:t>
      </w:r>
      <w:r w:rsidRPr="00854293">
        <w:rPr>
          <w:rFonts w:ascii="Times New Roman" w:hAnsi="Times New Roman" w:cs="Times New Roman"/>
        </w:rPr>
        <w:t xml:space="preserve"> = 94.87, </w:t>
      </w:r>
      <w:r w:rsidRPr="00854293">
        <w:rPr>
          <w:rFonts w:ascii="Times New Roman" w:hAnsi="Times New Roman" w:cs="Times New Roman"/>
          <w:i/>
        </w:rPr>
        <w:t>SD</w:t>
      </w:r>
      <w:r w:rsidRPr="00854293">
        <w:rPr>
          <w:rFonts w:ascii="Times New Roman" w:hAnsi="Times New Roman" w:cs="Times New Roman"/>
        </w:rPr>
        <w:t xml:space="preserve"> = 13.08) followed by those in the medium opportunity non-harmony condition (</w:t>
      </w:r>
      <w:r w:rsidRPr="00854293">
        <w:rPr>
          <w:rFonts w:ascii="Times New Roman" w:hAnsi="Times New Roman" w:cs="Times New Roman"/>
          <w:i/>
        </w:rPr>
        <w:t>n</w:t>
      </w:r>
      <w:r w:rsidRPr="00854293">
        <w:rPr>
          <w:rFonts w:ascii="Times New Roman" w:hAnsi="Times New Roman" w:cs="Times New Roman"/>
        </w:rPr>
        <w:t xml:space="preserve"> = 40, </w:t>
      </w:r>
      <w:r w:rsidRPr="00854293">
        <w:rPr>
          <w:rFonts w:ascii="Times New Roman" w:hAnsi="Times New Roman" w:cs="Times New Roman"/>
          <w:i/>
        </w:rPr>
        <w:t>M</w:t>
      </w:r>
      <w:r w:rsidRPr="00854293">
        <w:rPr>
          <w:rFonts w:ascii="Times New Roman" w:hAnsi="Times New Roman" w:cs="Times New Roman"/>
        </w:rPr>
        <w:t xml:space="preserve"> = 81.60, </w:t>
      </w:r>
      <w:r w:rsidRPr="00854293">
        <w:rPr>
          <w:rFonts w:ascii="Times New Roman" w:hAnsi="Times New Roman" w:cs="Times New Roman"/>
          <w:i/>
        </w:rPr>
        <w:t>SD</w:t>
      </w:r>
      <w:r w:rsidRPr="00854293">
        <w:rPr>
          <w:rFonts w:ascii="Times New Roman" w:hAnsi="Times New Roman" w:cs="Times New Roman"/>
        </w:rPr>
        <w:t xml:space="preserve"> = 12.26). Participants in the high opportunity non-harmony condition (</w:t>
      </w:r>
      <w:r w:rsidRPr="00854293">
        <w:rPr>
          <w:rFonts w:ascii="Times New Roman" w:hAnsi="Times New Roman" w:cs="Times New Roman"/>
          <w:i/>
        </w:rPr>
        <w:t>n</w:t>
      </w:r>
      <w:r w:rsidRPr="00854293">
        <w:rPr>
          <w:rFonts w:ascii="Times New Roman" w:hAnsi="Times New Roman" w:cs="Times New Roman"/>
        </w:rPr>
        <w:t xml:space="preserve"> = 38, </w:t>
      </w:r>
      <w:r w:rsidRPr="00854293">
        <w:rPr>
          <w:rFonts w:ascii="Times New Roman" w:hAnsi="Times New Roman" w:cs="Times New Roman"/>
          <w:i/>
        </w:rPr>
        <w:t>M</w:t>
      </w:r>
      <w:r w:rsidRPr="00854293">
        <w:rPr>
          <w:rFonts w:ascii="Times New Roman" w:hAnsi="Times New Roman" w:cs="Times New Roman"/>
        </w:rPr>
        <w:t xml:space="preserve"> = 61.47, </w:t>
      </w:r>
      <w:r w:rsidRPr="00854293">
        <w:rPr>
          <w:rFonts w:ascii="Times New Roman" w:hAnsi="Times New Roman" w:cs="Times New Roman"/>
          <w:i/>
        </w:rPr>
        <w:t>SD</w:t>
      </w:r>
      <w:r w:rsidRPr="00854293">
        <w:rPr>
          <w:rFonts w:ascii="Times New Roman" w:hAnsi="Times New Roman" w:cs="Times New Roman"/>
        </w:rPr>
        <w:t xml:space="preserve"> = 24.19) rated the support lowest (all </w:t>
      </w:r>
      <w:proofErr w:type="spellStart"/>
      <w:r w:rsidRPr="00854293">
        <w:rPr>
          <w:rFonts w:ascii="Times New Roman" w:hAnsi="Times New Roman" w:cs="Times New Roman"/>
          <w:i/>
        </w:rPr>
        <w:t>p</w:t>
      </w:r>
      <w:r w:rsidRPr="00854293">
        <w:rPr>
          <w:rFonts w:ascii="Times New Roman" w:hAnsi="Times New Roman" w:cs="Times New Roman"/>
        </w:rPr>
        <w:t>s</w:t>
      </w:r>
      <w:proofErr w:type="spellEnd"/>
      <w:r w:rsidRPr="00854293">
        <w:rPr>
          <w:rFonts w:ascii="Times New Roman" w:hAnsi="Times New Roman" w:cs="Times New Roman"/>
        </w:rPr>
        <w:t xml:space="preserve"> &lt; .001). The post-hoc tests showed that participants in the medium opportunity non-harmony condition </w:t>
      </w:r>
      <w:r w:rsidR="009E38CF">
        <w:rPr>
          <w:rFonts w:ascii="Times New Roman" w:hAnsi="Times New Roman" w:cs="Times New Roman"/>
        </w:rPr>
        <w:t>reported the</w:t>
      </w:r>
      <w:r w:rsidRPr="00854293">
        <w:rPr>
          <w:rFonts w:ascii="Times New Roman" w:hAnsi="Times New Roman" w:cs="Times New Roman"/>
        </w:rPr>
        <w:t xml:space="preserve"> likelihood of providing support 13.</w:t>
      </w:r>
      <w:r w:rsidR="009E38CF">
        <w:rPr>
          <w:rFonts w:ascii="Times New Roman" w:hAnsi="Times New Roman" w:cs="Times New Roman"/>
        </w:rPr>
        <w:t>3</w:t>
      </w:r>
      <w:r w:rsidRPr="00854293">
        <w:rPr>
          <w:rFonts w:ascii="Times New Roman" w:hAnsi="Times New Roman" w:cs="Times New Roman"/>
        </w:rPr>
        <w:t xml:space="preserve">% lower whereas participants in the high opportunity non-harmony condition rated the likelihood 33.4% lower compared to those in the low opportunity non-harmony condition. The difference between medium opportunity non-harmony and high </w:t>
      </w:r>
      <w:r w:rsidRPr="00854293">
        <w:rPr>
          <w:rFonts w:ascii="Times New Roman" w:hAnsi="Times New Roman" w:cs="Times New Roman"/>
        </w:rPr>
        <w:lastRenderedPageBreak/>
        <w:t>opportunity non-harmony conditions was 20.1%.</w:t>
      </w:r>
      <w:r w:rsidR="009E38CF">
        <w:rPr>
          <w:rFonts w:ascii="Times New Roman" w:hAnsi="Times New Roman" w:cs="Times New Roman"/>
        </w:rPr>
        <w:t xml:space="preserve"> </w:t>
      </w:r>
      <w:r w:rsidRPr="00854293">
        <w:rPr>
          <w:rFonts w:ascii="Times New Roman" w:hAnsi="Times New Roman" w:cs="Times New Roman"/>
        </w:rPr>
        <w:t>Attachment anxiety or avoidance were not significant as predictors or moderators</w:t>
      </w:r>
      <w:r w:rsidR="000F14F4">
        <w:rPr>
          <w:rFonts w:ascii="Times New Roman" w:hAnsi="Times New Roman" w:cs="Times New Roman"/>
        </w:rPr>
        <w:t xml:space="preserve"> or change the results</w:t>
      </w:r>
      <w:r w:rsidRPr="00854293">
        <w:rPr>
          <w:rFonts w:ascii="Times New Roman" w:hAnsi="Times New Roman" w:cs="Times New Roman"/>
        </w:rPr>
        <w:t xml:space="preserve"> (see Table S1 in supplemental material for the results). </w:t>
      </w:r>
    </w:p>
    <w:p w14:paraId="3F6F473D" w14:textId="67D695A9"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The results were </w:t>
      </w:r>
      <w:r>
        <w:rPr>
          <w:rFonts w:ascii="Times New Roman" w:hAnsi="Times New Roman" w:cs="Times New Roman"/>
        </w:rPr>
        <w:t xml:space="preserve">the </w:t>
      </w:r>
      <w:r w:rsidRPr="00854293">
        <w:rPr>
          <w:rFonts w:ascii="Times New Roman" w:hAnsi="Times New Roman" w:cs="Times New Roman"/>
        </w:rPr>
        <w:t xml:space="preserve">same for opportunity, </w:t>
      </w:r>
      <w:proofErr w:type="gramStart"/>
      <w:r w:rsidRPr="00854293">
        <w:rPr>
          <w:rFonts w:ascii="Times New Roman" w:hAnsi="Times New Roman" w:cs="Times New Roman"/>
          <w:i/>
        </w:rPr>
        <w:t>F</w:t>
      </w:r>
      <w:r w:rsidRPr="00854293">
        <w:rPr>
          <w:rFonts w:ascii="Times New Roman" w:hAnsi="Times New Roman" w:cs="Times New Roman"/>
        </w:rPr>
        <w:t>(</w:t>
      </w:r>
      <w:proofErr w:type="gramEnd"/>
      <w:r w:rsidRPr="00854293">
        <w:rPr>
          <w:rFonts w:ascii="Times New Roman" w:hAnsi="Times New Roman" w:cs="Times New Roman"/>
        </w:rPr>
        <w:t xml:space="preserve">2, 114) = 36.57, </w:t>
      </w:r>
      <w:r w:rsidRPr="00854293">
        <w:rPr>
          <w:rFonts w:ascii="Times New Roman" w:hAnsi="Times New Roman" w:cs="Times New Roman"/>
          <w:i/>
        </w:rPr>
        <w:t>p</w:t>
      </w:r>
      <w:r w:rsidRPr="00854293">
        <w:rPr>
          <w:rFonts w:ascii="Times New Roman" w:hAnsi="Times New Roman" w:cs="Times New Roman"/>
        </w:rPr>
        <w:t xml:space="preserve"> &lt; .001, </w:t>
      </w:r>
      <w:r w:rsidRPr="00854293">
        <w:rPr>
          <w:rFonts w:ascii="Times New Roman" w:hAnsi="Times New Roman" w:cs="Times New Roman"/>
        </w:rPr>
        <w:sym w:font="Symbol" w:char="F077"/>
      </w:r>
      <w:r w:rsidRPr="00854293">
        <w:rPr>
          <w:rFonts w:ascii="Times New Roman" w:hAnsi="Times New Roman" w:cs="Times New Roman"/>
          <w:vertAlign w:val="superscript"/>
        </w:rPr>
        <w:t>2</w:t>
      </w:r>
      <w:r w:rsidRPr="00854293">
        <w:rPr>
          <w:rFonts w:ascii="Times New Roman" w:hAnsi="Times New Roman" w:cs="Times New Roman"/>
        </w:rPr>
        <w:t xml:space="preserve"> = .38 (H8). Participants in the low opportunity non-harmony condition rated taking goal opportunity highest (</w:t>
      </w:r>
      <w:r w:rsidRPr="00854293">
        <w:rPr>
          <w:rFonts w:ascii="Times New Roman" w:hAnsi="Times New Roman" w:cs="Times New Roman"/>
          <w:i/>
        </w:rPr>
        <w:t>M</w:t>
      </w:r>
      <w:r w:rsidRPr="00854293">
        <w:rPr>
          <w:rFonts w:ascii="Times New Roman" w:hAnsi="Times New Roman" w:cs="Times New Roman"/>
        </w:rPr>
        <w:t xml:space="preserve"> = 91.69, </w:t>
      </w:r>
      <w:r w:rsidRPr="00854293">
        <w:rPr>
          <w:rFonts w:ascii="Times New Roman" w:hAnsi="Times New Roman" w:cs="Times New Roman"/>
          <w:i/>
        </w:rPr>
        <w:t xml:space="preserve">SD </w:t>
      </w:r>
      <w:r w:rsidRPr="00854293">
        <w:rPr>
          <w:rFonts w:ascii="Times New Roman" w:hAnsi="Times New Roman" w:cs="Times New Roman"/>
        </w:rPr>
        <w:t>= 14.16) followed by those in the medium opportunity non-harmony (</w:t>
      </w:r>
      <w:r w:rsidRPr="00854293">
        <w:rPr>
          <w:rFonts w:ascii="Times New Roman" w:hAnsi="Times New Roman" w:cs="Times New Roman"/>
          <w:i/>
        </w:rPr>
        <w:t>M</w:t>
      </w:r>
      <w:r w:rsidRPr="00854293">
        <w:rPr>
          <w:rFonts w:ascii="Times New Roman" w:hAnsi="Times New Roman" w:cs="Times New Roman"/>
        </w:rPr>
        <w:t xml:space="preserve"> = 76.08, </w:t>
      </w:r>
      <w:r w:rsidRPr="00854293">
        <w:rPr>
          <w:rFonts w:ascii="Times New Roman" w:hAnsi="Times New Roman" w:cs="Times New Roman"/>
          <w:i/>
        </w:rPr>
        <w:t>SD</w:t>
      </w:r>
      <w:r w:rsidRPr="00854293">
        <w:rPr>
          <w:rFonts w:ascii="Times New Roman" w:hAnsi="Times New Roman" w:cs="Times New Roman"/>
        </w:rPr>
        <w:t xml:space="preserve"> = 20.68) condition. Participants in the high opportunity non-harmony condition (</w:t>
      </w:r>
      <w:r w:rsidRPr="00854293">
        <w:rPr>
          <w:rFonts w:ascii="Times New Roman" w:hAnsi="Times New Roman" w:cs="Times New Roman"/>
          <w:i/>
        </w:rPr>
        <w:t>M</w:t>
      </w:r>
      <w:r w:rsidRPr="00854293">
        <w:rPr>
          <w:rFonts w:ascii="Times New Roman" w:hAnsi="Times New Roman" w:cs="Times New Roman"/>
        </w:rPr>
        <w:t xml:space="preserve"> = 51.66, </w:t>
      </w:r>
      <w:r w:rsidRPr="00854293">
        <w:rPr>
          <w:rFonts w:ascii="Times New Roman" w:hAnsi="Times New Roman" w:cs="Times New Roman"/>
          <w:i/>
        </w:rPr>
        <w:t>SD</w:t>
      </w:r>
      <w:r w:rsidRPr="00854293">
        <w:rPr>
          <w:rFonts w:ascii="Times New Roman" w:hAnsi="Times New Roman" w:cs="Times New Roman"/>
        </w:rPr>
        <w:t xml:space="preserve"> = 25.73) rated the support lowest. The post-hoc tests showed that participants in the medium opportunity non-harmony condition rated </w:t>
      </w:r>
      <w:r>
        <w:rPr>
          <w:rFonts w:ascii="Times New Roman" w:hAnsi="Times New Roman" w:cs="Times New Roman"/>
        </w:rPr>
        <w:t xml:space="preserve">the </w:t>
      </w:r>
      <w:r w:rsidRPr="00854293">
        <w:rPr>
          <w:rFonts w:ascii="Times New Roman" w:hAnsi="Times New Roman" w:cs="Times New Roman"/>
        </w:rPr>
        <w:t xml:space="preserve">likelihood of taking </w:t>
      </w:r>
      <w:r>
        <w:rPr>
          <w:rFonts w:ascii="Times New Roman" w:hAnsi="Times New Roman" w:cs="Times New Roman"/>
        </w:rPr>
        <w:t xml:space="preserve">the </w:t>
      </w:r>
      <w:r w:rsidRPr="00854293">
        <w:rPr>
          <w:rFonts w:ascii="Times New Roman" w:hAnsi="Times New Roman" w:cs="Times New Roman"/>
        </w:rPr>
        <w:t xml:space="preserve">opportunity 15.62% lower whereas those in the high opportunity non-harmony condition rated the likelihood 40.03% lower compared to those in the low opportunity non-harmony condition. The difference between medium opportunity non-harmony and high opportunity non-harmony was 24.42% (all </w:t>
      </w:r>
      <w:proofErr w:type="spellStart"/>
      <w:r w:rsidRPr="00854293">
        <w:rPr>
          <w:rFonts w:ascii="Times New Roman" w:hAnsi="Times New Roman" w:cs="Times New Roman"/>
          <w:i/>
        </w:rPr>
        <w:t>p</w:t>
      </w:r>
      <w:r w:rsidRPr="00854293">
        <w:rPr>
          <w:rFonts w:ascii="Times New Roman" w:hAnsi="Times New Roman" w:cs="Times New Roman"/>
        </w:rPr>
        <w:t>s</w:t>
      </w:r>
      <w:proofErr w:type="spellEnd"/>
      <w:r w:rsidRPr="00854293">
        <w:rPr>
          <w:rFonts w:ascii="Times New Roman" w:hAnsi="Times New Roman" w:cs="Times New Roman"/>
        </w:rPr>
        <w:t xml:space="preserve"> &lt; .001). Attachment anxiety or avoidance were not significant as predictors or moderators</w:t>
      </w:r>
      <w:r w:rsidR="000F14F4">
        <w:rPr>
          <w:rFonts w:ascii="Times New Roman" w:hAnsi="Times New Roman" w:cs="Times New Roman"/>
        </w:rPr>
        <w:t xml:space="preserve"> and their inclusion in the model did not change the results</w:t>
      </w:r>
      <w:r w:rsidRPr="00854293">
        <w:rPr>
          <w:rFonts w:ascii="Times New Roman" w:hAnsi="Times New Roman" w:cs="Times New Roman"/>
        </w:rPr>
        <w:t>.</w:t>
      </w:r>
    </w:p>
    <w:p w14:paraId="2B0CB957" w14:textId="77777777"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In Segment 3, there was also a significant main effect of opportunity non-harmony on support, </w:t>
      </w:r>
      <w:proofErr w:type="gramStart"/>
      <w:r w:rsidRPr="00854293">
        <w:rPr>
          <w:rFonts w:ascii="Times New Roman" w:hAnsi="Times New Roman" w:cs="Times New Roman"/>
          <w:i/>
        </w:rPr>
        <w:t>F</w:t>
      </w:r>
      <w:r w:rsidRPr="00854293">
        <w:rPr>
          <w:rFonts w:ascii="Times New Roman" w:hAnsi="Times New Roman" w:cs="Times New Roman"/>
        </w:rPr>
        <w:t>(</w:t>
      </w:r>
      <w:proofErr w:type="gramEnd"/>
      <w:r w:rsidRPr="00854293">
        <w:rPr>
          <w:rFonts w:ascii="Times New Roman" w:hAnsi="Times New Roman" w:cs="Times New Roman"/>
        </w:rPr>
        <w:t xml:space="preserve">2, 114) = 12.48, </w:t>
      </w:r>
      <w:r w:rsidRPr="00854293">
        <w:rPr>
          <w:rFonts w:ascii="Times New Roman" w:hAnsi="Times New Roman" w:cs="Times New Roman"/>
          <w:i/>
        </w:rPr>
        <w:t>p</w:t>
      </w:r>
      <w:r w:rsidRPr="00854293">
        <w:rPr>
          <w:rFonts w:ascii="Times New Roman" w:hAnsi="Times New Roman" w:cs="Times New Roman"/>
        </w:rPr>
        <w:t xml:space="preserve"> &lt; .001, </w:t>
      </w:r>
      <w:r w:rsidRPr="00854293">
        <w:rPr>
          <w:rFonts w:ascii="Times New Roman" w:hAnsi="Times New Roman" w:cs="Times New Roman"/>
        </w:rPr>
        <w:sym w:font="Symbol" w:char="F077"/>
      </w:r>
      <w:r w:rsidRPr="00854293">
        <w:rPr>
          <w:rFonts w:ascii="Times New Roman" w:hAnsi="Times New Roman" w:cs="Times New Roman"/>
          <w:vertAlign w:val="superscript"/>
        </w:rPr>
        <w:t>2</w:t>
      </w:r>
      <w:r w:rsidRPr="00854293">
        <w:rPr>
          <w:rFonts w:ascii="Times New Roman" w:hAnsi="Times New Roman" w:cs="Times New Roman"/>
        </w:rPr>
        <w:t xml:space="preserve"> = .16. Participants in the low opportunity non-harmony condition rated support highest (</w:t>
      </w:r>
      <w:r w:rsidRPr="00854293">
        <w:rPr>
          <w:rFonts w:ascii="Times New Roman" w:hAnsi="Times New Roman" w:cs="Times New Roman"/>
          <w:i/>
        </w:rPr>
        <w:t xml:space="preserve">n </w:t>
      </w:r>
      <w:r w:rsidRPr="00854293">
        <w:rPr>
          <w:rFonts w:ascii="Times New Roman" w:hAnsi="Times New Roman" w:cs="Times New Roman"/>
        </w:rPr>
        <w:t xml:space="preserve">= 38, </w:t>
      </w:r>
      <w:r w:rsidRPr="00854293">
        <w:rPr>
          <w:rFonts w:ascii="Times New Roman" w:hAnsi="Times New Roman" w:cs="Times New Roman"/>
          <w:i/>
        </w:rPr>
        <w:t xml:space="preserve">M </w:t>
      </w:r>
      <w:r w:rsidRPr="00854293">
        <w:rPr>
          <w:rFonts w:ascii="Times New Roman" w:hAnsi="Times New Roman" w:cs="Times New Roman"/>
        </w:rPr>
        <w:t xml:space="preserve">= 92.13, </w:t>
      </w:r>
      <w:r w:rsidRPr="00854293">
        <w:rPr>
          <w:rFonts w:ascii="Times New Roman" w:hAnsi="Times New Roman" w:cs="Times New Roman"/>
          <w:i/>
        </w:rPr>
        <w:t>SD</w:t>
      </w:r>
      <w:r w:rsidRPr="00854293">
        <w:rPr>
          <w:rFonts w:ascii="Times New Roman" w:hAnsi="Times New Roman" w:cs="Times New Roman"/>
        </w:rPr>
        <w:t xml:space="preserve"> = 13.54) followed by those in the medium opportunity non-harmony (</w:t>
      </w:r>
      <w:r w:rsidRPr="00854293">
        <w:rPr>
          <w:rFonts w:ascii="Times New Roman" w:hAnsi="Times New Roman" w:cs="Times New Roman"/>
          <w:i/>
        </w:rPr>
        <w:t>n</w:t>
      </w:r>
      <w:r w:rsidRPr="00854293">
        <w:rPr>
          <w:rFonts w:ascii="Times New Roman" w:hAnsi="Times New Roman" w:cs="Times New Roman"/>
        </w:rPr>
        <w:t xml:space="preserve"> = 41, </w:t>
      </w:r>
      <w:r w:rsidRPr="00854293">
        <w:rPr>
          <w:rFonts w:ascii="Times New Roman" w:hAnsi="Times New Roman" w:cs="Times New Roman"/>
          <w:i/>
        </w:rPr>
        <w:t>M</w:t>
      </w:r>
      <w:r w:rsidRPr="00854293">
        <w:rPr>
          <w:rFonts w:ascii="Times New Roman" w:hAnsi="Times New Roman" w:cs="Times New Roman"/>
        </w:rPr>
        <w:t xml:space="preserve"> = 87.46, </w:t>
      </w:r>
      <w:r w:rsidRPr="00854293">
        <w:rPr>
          <w:rFonts w:ascii="Times New Roman" w:hAnsi="Times New Roman" w:cs="Times New Roman"/>
          <w:i/>
        </w:rPr>
        <w:t>SD</w:t>
      </w:r>
      <w:r w:rsidRPr="00854293">
        <w:rPr>
          <w:rFonts w:ascii="Times New Roman" w:hAnsi="Times New Roman" w:cs="Times New Roman"/>
        </w:rPr>
        <w:t xml:space="preserve"> = 13.10) condition. Participants in the high opportunity non-harmony condition (</w:t>
      </w:r>
      <w:r w:rsidRPr="00854293">
        <w:rPr>
          <w:rFonts w:ascii="Times New Roman" w:hAnsi="Times New Roman" w:cs="Times New Roman"/>
          <w:i/>
        </w:rPr>
        <w:t>n</w:t>
      </w:r>
      <w:r w:rsidRPr="00854293">
        <w:rPr>
          <w:rFonts w:ascii="Times New Roman" w:hAnsi="Times New Roman" w:cs="Times New Roman"/>
        </w:rPr>
        <w:t xml:space="preserve"> = 38, </w:t>
      </w:r>
      <w:r w:rsidRPr="00854293">
        <w:rPr>
          <w:rFonts w:ascii="Times New Roman" w:hAnsi="Times New Roman" w:cs="Times New Roman"/>
          <w:i/>
        </w:rPr>
        <w:t>M</w:t>
      </w:r>
      <w:r w:rsidRPr="00854293">
        <w:rPr>
          <w:rFonts w:ascii="Times New Roman" w:hAnsi="Times New Roman" w:cs="Times New Roman"/>
        </w:rPr>
        <w:t xml:space="preserve"> = 74.47, </w:t>
      </w:r>
      <w:r w:rsidRPr="00854293">
        <w:rPr>
          <w:rFonts w:ascii="Times New Roman" w:hAnsi="Times New Roman" w:cs="Times New Roman"/>
          <w:i/>
        </w:rPr>
        <w:t>SD</w:t>
      </w:r>
      <w:r w:rsidRPr="00854293">
        <w:rPr>
          <w:rFonts w:ascii="Times New Roman" w:hAnsi="Times New Roman" w:cs="Times New Roman"/>
        </w:rPr>
        <w:t xml:space="preserve"> = 20.48) rated the support lowest. The post-hoc tests showed that only the participants in the high opportunity non-harmony condition significantly differed from the low opportunity non-harmony condition with participants in the high opportunity non-harmony condition rating support 17.66% lower compared to those in the low opportunity non-harmony condition (</w:t>
      </w:r>
      <w:r w:rsidRPr="00854293">
        <w:rPr>
          <w:rFonts w:ascii="Times New Roman" w:hAnsi="Times New Roman" w:cs="Times New Roman"/>
          <w:i/>
        </w:rPr>
        <w:t>p</w:t>
      </w:r>
      <w:r w:rsidRPr="00854293">
        <w:rPr>
          <w:rFonts w:ascii="Times New Roman" w:hAnsi="Times New Roman" w:cs="Times New Roman"/>
        </w:rPr>
        <w:t xml:space="preserve"> &lt; .001). Participants in the </w:t>
      </w:r>
      <w:r w:rsidRPr="00854293">
        <w:rPr>
          <w:rFonts w:ascii="Times New Roman" w:hAnsi="Times New Roman" w:cs="Times New Roman"/>
        </w:rPr>
        <w:lastRenderedPageBreak/>
        <w:t>medium opportunity non-harmony condition rated support 4.67% higher and did not significantly differ from those in the low opportunity non-harmony condition (</w:t>
      </w:r>
      <w:r w:rsidRPr="00854293">
        <w:rPr>
          <w:rFonts w:ascii="Times New Roman" w:hAnsi="Times New Roman" w:cs="Times New Roman"/>
          <w:i/>
        </w:rPr>
        <w:t>p</w:t>
      </w:r>
      <w:r w:rsidRPr="00854293">
        <w:rPr>
          <w:rFonts w:ascii="Times New Roman" w:hAnsi="Times New Roman" w:cs="Times New Roman"/>
        </w:rPr>
        <w:t xml:space="preserve"> = .271). Participants in the medium opportunity non-harmony condition rated support 12.99% higher compared to those in the high opportunity non-harmony condition (</w:t>
      </w:r>
      <w:r w:rsidRPr="00854293">
        <w:rPr>
          <w:rFonts w:ascii="Times New Roman" w:hAnsi="Times New Roman" w:cs="Times New Roman"/>
          <w:i/>
        </w:rPr>
        <w:t>p</w:t>
      </w:r>
      <w:r w:rsidRPr="00854293">
        <w:rPr>
          <w:rFonts w:ascii="Times New Roman" w:hAnsi="Times New Roman" w:cs="Times New Roman"/>
        </w:rPr>
        <w:t xml:space="preserve"> = .004). These results were in the expected direction but no longer significant after controlling for attachment style as a moderator (</w:t>
      </w:r>
      <w:r w:rsidRPr="00854293">
        <w:rPr>
          <w:rFonts w:ascii="Times New Roman" w:hAnsi="Times New Roman" w:cs="Times New Roman"/>
          <w:i/>
          <w:iCs/>
        </w:rPr>
        <w:t>B</w:t>
      </w:r>
      <w:r w:rsidRPr="00854293">
        <w:rPr>
          <w:rFonts w:ascii="Times New Roman" w:hAnsi="Times New Roman" w:cs="Times New Roman"/>
        </w:rPr>
        <w:t xml:space="preserve"> = -9.11, </w:t>
      </w:r>
      <w:r w:rsidRPr="00854293">
        <w:rPr>
          <w:rFonts w:ascii="Times New Roman" w:hAnsi="Times New Roman" w:cs="Times New Roman"/>
          <w:i/>
          <w:iCs/>
        </w:rPr>
        <w:t>p</w:t>
      </w:r>
      <w:r w:rsidRPr="00854293">
        <w:rPr>
          <w:rFonts w:ascii="Times New Roman" w:hAnsi="Times New Roman" w:cs="Times New Roman"/>
        </w:rPr>
        <w:t xml:space="preserve"> = .07). Attachment anxiety </w:t>
      </w:r>
      <w:r>
        <w:rPr>
          <w:rFonts w:ascii="Times New Roman" w:hAnsi="Times New Roman" w:cs="Times New Roman"/>
        </w:rPr>
        <w:t>and</w:t>
      </w:r>
      <w:r w:rsidRPr="00854293">
        <w:rPr>
          <w:rFonts w:ascii="Times New Roman" w:hAnsi="Times New Roman" w:cs="Times New Roman"/>
        </w:rPr>
        <w:t xml:space="preserve"> avoidance were not significant as predictors or moderators.</w:t>
      </w:r>
    </w:p>
    <w:p w14:paraId="222F11B4" w14:textId="3E89319C"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There was also a significant main effect of opportunity non-harmony on opportunity in Segment 3, </w:t>
      </w:r>
      <w:proofErr w:type="gramStart"/>
      <w:r w:rsidRPr="00854293">
        <w:rPr>
          <w:rFonts w:ascii="Times New Roman" w:hAnsi="Times New Roman" w:cs="Times New Roman"/>
          <w:i/>
        </w:rPr>
        <w:t>F</w:t>
      </w:r>
      <w:r w:rsidRPr="00854293">
        <w:rPr>
          <w:rFonts w:ascii="Times New Roman" w:hAnsi="Times New Roman" w:cs="Times New Roman"/>
        </w:rPr>
        <w:t>(</w:t>
      </w:r>
      <w:proofErr w:type="gramEnd"/>
      <w:r w:rsidRPr="00854293">
        <w:rPr>
          <w:rFonts w:ascii="Times New Roman" w:hAnsi="Times New Roman" w:cs="Times New Roman"/>
        </w:rPr>
        <w:t xml:space="preserve">2, 114) = 11.60, </w:t>
      </w:r>
      <w:r w:rsidRPr="00854293">
        <w:rPr>
          <w:rFonts w:ascii="Times New Roman" w:hAnsi="Times New Roman" w:cs="Times New Roman"/>
          <w:i/>
        </w:rPr>
        <w:t>p</w:t>
      </w:r>
      <w:r w:rsidRPr="00854293">
        <w:rPr>
          <w:rFonts w:ascii="Times New Roman" w:hAnsi="Times New Roman" w:cs="Times New Roman"/>
        </w:rPr>
        <w:t xml:space="preserve"> &lt; .001, </w:t>
      </w:r>
      <w:r w:rsidRPr="00854293">
        <w:rPr>
          <w:rFonts w:ascii="Times New Roman" w:hAnsi="Times New Roman" w:cs="Times New Roman"/>
        </w:rPr>
        <w:sym w:font="Symbol" w:char="F077"/>
      </w:r>
      <w:r w:rsidRPr="00854293">
        <w:rPr>
          <w:rFonts w:ascii="Times New Roman" w:hAnsi="Times New Roman" w:cs="Times New Roman"/>
          <w:vertAlign w:val="superscript"/>
        </w:rPr>
        <w:t>2</w:t>
      </w:r>
      <w:r w:rsidRPr="00854293">
        <w:rPr>
          <w:rFonts w:ascii="Times New Roman" w:hAnsi="Times New Roman" w:cs="Times New Roman"/>
        </w:rPr>
        <w:t xml:space="preserve"> = .15. Participants in the low opportunity non-harmony condition rated support highest (</w:t>
      </w:r>
      <w:r w:rsidRPr="00854293">
        <w:rPr>
          <w:rFonts w:ascii="Times New Roman" w:hAnsi="Times New Roman" w:cs="Times New Roman"/>
          <w:i/>
        </w:rPr>
        <w:t>M</w:t>
      </w:r>
      <w:r w:rsidRPr="00854293">
        <w:rPr>
          <w:rFonts w:ascii="Times New Roman" w:hAnsi="Times New Roman" w:cs="Times New Roman"/>
        </w:rPr>
        <w:t xml:space="preserve"> = 87.21, </w:t>
      </w:r>
      <w:r w:rsidRPr="00854293">
        <w:rPr>
          <w:rFonts w:ascii="Times New Roman" w:hAnsi="Times New Roman" w:cs="Times New Roman"/>
          <w:i/>
        </w:rPr>
        <w:t>SD</w:t>
      </w:r>
      <w:r w:rsidRPr="00854293">
        <w:rPr>
          <w:rFonts w:ascii="Times New Roman" w:hAnsi="Times New Roman" w:cs="Times New Roman"/>
        </w:rPr>
        <w:t xml:space="preserve"> = 15.93) followed by those in the medium opportunity non-harmony (</w:t>
      </w:r>
      <w:r w:rsidRPr="00854293">
        <w:rPr>
          <w:rFonts w:ascii="Times New Roman" w:hAnsi="Times New Roman" w:cs="Times New Roman"/>
          <w:i/>
        </w:rPr>
        <w:t>M</w:t>
      </w:r>
      <w:r w:rsidRPr="00854293">
        <w:rPr>
          <w:rFonts w:ascii="Times New Roman" w:hAnsi="Times New Roman" w:cs="Times New Roman"/>
        </w:rPr>
        <w:t xml:space="preserve"> = 79.41, </w:t>
      </w:r>
      <w:r w:rsidRPr="00854293">
        <w:rPr>
          <w:rFonts w:ascii="Times New Roman" w:hAnsi="Times New Roman" w:cs="Times New Roman"/>
          <w:i/>
        </w:rPr>
        <w:t>SD</w:t>
      </w:r>
      <w:r w:rsidRPr="00854293">
        <w:rPr>
          <w:rFonts w:ascii="Times New Roman" w:hAnsi="Times New Roman" w:cs="Times New Roman"/>
        </w:rPr>
        <w:t xml:space="preserve"> = 21.18) condition. Participants in the high opportunity non-harmony condition (</w:t>
      </w:r>
      <w:r w:rsidRPr="00854293">
        <w:rPr>
          <w:rFonts w:ascii="Times New Roman" w:hAnsi="Times New Roman" w:cs="Times New Roman"/>
          <w:i/>
        </w:rPr>
        <w:t>M</w:t>
      </w:r>
      <w:r w:rsidRPr="00854293">
        <w:rPr>
          <w:rFonts w:ascii="Times New Roman" w:hAnsi="Times New Roman" w:cs="Times New Roman"/>
        </w:rPr>
        <w:t xml:space="preserve"> = 64.66, </w:t>
      </w:r>
      <w:r w:rsidRPr="00854293">
        <w:rPr>
          <w:rFonts w:ascii="Times New Roman" w:hAnsi="Times New Roman" w:cs="Times New Roman"/>
          <w:i/>
        </w:rPr>
        <w:t>SD</w:t>
      </w:r>
      <w:r w:rsidRPr="00854293">
        <w:rPr>
          <w:rFonts w:ascii="Times New Roman" w:hAnsi="Times New Roman" w:cs="Times New Roman"/>
        </w:rPr>
        <w:t xml:space="preserve"> = 24.28) rated the support lowest. The post-hoc tests showed that only the participants in the high opportunity non-harmony condition significantly differed from the low opportunity non-harmony condition with participants in the high opportunity non-harmony condition rating support 22.</w:t>
      </w:r>
      <w:r w:rsidR="000F14F4">
        <w:rPr>
          <w:rFonts w:ascii="Times New Roman" w:hAnsi="Times New Roman" w:cs="Times New Roman"/>
        </w:rPr>
        <w:t>6</w:t>
      </w:r>
      <w:r w:rsidRPr="00854293">
        <w:rPr>
          <w:rFonts w:ascii="Times New Roman" w:hAnsi="Times New Roman" w:cs="Times New Roman"/>
        </w:rPr>
        <w:t>% lower compared to those in the low opportunity non-harmony condition (</w:t>
      </w:r>
      <w:r w:rsidRPr="00854293">
        <w:rPr>
          <w:rFonts w:ascii="Times New Roman" w:hAnsi="Times New Roman" w:cs="Times New Roman"/>
          <w:i/>
        </w:rPr>
        <w:t>p</w:t>
      </w:r>
      <w:r w:rsidRPr="00854293">
        <w:rPr>
          <w:rFonts w:ascii="Times New Roman" w:hAnsi="Times New Roman" w:cs="Times New Roman"/>
        </w:rPr>
        <w:t xml:space="preserve"> &lt; .001). Participants in the medium opportunity non-harmony condition rated support 7.8% higher compared to those in the low opportunity non-harmony condition</w:t>
      </w:r>
      <w:r>
        <w:rPr>
          <w:rFonts w:ascii="Times New Roman" w:hAnsi="Times New Roman" w:cs="Times New Roman"/>
        </w:rPr>
        <w:t>,</w:t>
      </w:r>
      <w:r w:rsidRPr="00854293">
        <w:rPr>
          <w:rFonts w:ascii="Times New Roman" w:hAnsi="Times New Roman" w:cs="Times New Roman"/>
        </w:rPr>
        <w:t xml:space="preserve"> but this difference was not significant (</w:t>
      </w:r>
      <w:r w:rsidRPr="00854293">
        <w:rPr>
          <w:rFonts w:ascii="Times New Roman" w:hAnsi="Times New Roman" w:cs="Times New Roman"/>
          <w:i/>
        </w:rPr>
        <w:t>p</w:t>
      </w:r>
      <w:r w:rsidRPr="00854293">
        <w:rPr>
          <w:rFonts w:ascii="Times New Roman" w:hAnsi="Times New Roman" w:cs="Times New Roman"/>
        </w:rPr>
        <w:t xml:space="preserve"> = .159). Participants in the medium opportunity non-harmony condition rated support 14.</w:t>
      </w:r>
      <w:r w:rsidR="000F14F4">
        <w:rPr>
          <w:rFonts w:ascii="Times New Roman" w:hAnsi="Times New Roman" w:cs="Times New Roman"/>
        </w:rPr>
        <w:t>8</w:t>
      </w:r>
      <w:r w:rsidRPr="00854293">
        <w:rPr>
          <w:rFonts w:ascii="Times New Roman" w:hAnsi="Times New Roman" w:cs="Times New Roman"/>
        </w:rPr>
        <w:t>% higher compared to those in the high opportunity non-harmony condition</w:t>
      </w:r>
      <w:r>
        <w:rPr>
          <w:rFonts w:ascii="Times New Roman" w:hAnsi="Times New Roman" w:cs="Times New Roman"/>
        </w:rPr>
        <w:t>,</w:t>
      </w:r>
      <w:r w:rsidRPr="00854293">
        <w:rPr>
          <w:rFonts w:ascii="Times New Roman" w:hAnsi="Times New Roman" w:cs="Times New Roman"/>
        </w:rPr>
        <w:t xml:space="preserve"> but the difference was not significant after Bonferroni correction was applied (</w:t>
      </w:r>
      <w:r w:rsidRPr="00854293">
        <w:rPr>
          <w:rFonts w:ascii="Times New Roman" w:hAnsi="Times New Roman" w:cs="Times New Roman"/>
          <w:i/>
        </w:rPr>
        <w:t>p</w:t>
      </w:r>
      <w:r w:rsidRPr="00854293">
        <w:rPr>
          <w:rFonts w:ascii="Times New Roman" w:hAnsi="Times New Roman" w:cs="Times New Roman"/>
        </w:rPr>
        <w:t xml:space="preserve"> = .015). These results were in the expected direction but no longer significant after controlling for attachment style as a moderator (</w:t>
      </w:r>
      <w:r w:rsidRPr="00854293">
        <w:rPr>
          <w:rFonts w:ascii="Times New Roman" w:hAnsi="Times New Roman" w:cs="Times New Roman"/>
          <w:i/>
          <w:iCs/>
        </w:rPr>
        <w:t>B</w:t>
      </w:r>
      <w:r w:rsidRPr="00854293">
        <w:rPr>
          <w:rFonts w:ascii="Times New Roman" w:hAnsi="Times New Roman" w:cs="Times New Roman"/>
        </w:rPr>
        <w:t xml:space="preserve"> = -13.07, </w:t>
      </w:r>
      <w:r w:rsidRPr="00854293">
        <w:rPr>
          <w:rFonts w:ascii="Times New Roman" w:hAnsi="Times New Roman" w:cs="Times New Roman"/>
          <w:i/>
          <w:iCs/>
        </w:rPr>
        <w:t>p</w:t>
      </w:r>
      <w:r w:rsidRPr="00854293">
        <w:rPr>
          <w:rFonts w:ascii="Times New Roman" w:hAnsi="Times New Roman" w:cs="Times New Roman"/>
        </w:rPr>
        <w:t xml:space="preserve"> = .04). Attachment anxiety or avoidance were not significant as predictors or moderators.</w:t>
      </w:r>
    </w:p>
    <w:p w14:paraId="02C6EABB"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lastRenderedPageBreak/>
        <w:t>Reciprocity Hypothesis</w:t>
      </w:r>
    </w:p>
    <w:p w14:paraId="2427AE39" w14:textId="761BCC0C" w:rsidR="007D50D3" w:rsidRPr="00854293" w:rsidRDefault="000F14F4" w:rsidP="007D50D3">
      <w:pPr>
        <w:spacing w:line="480" w:lineRule="auto"/>
        <w:ind w:firstLine="709"/>
        <w:rPr>
          <w:rFonts w:ascii="Times New Roman" w:hAnsi="Times New Roman" w:cs="Times New Roman"/>
        </w:rPr>
      </w:pPr>
      <w:r>
        <w:rPr>
          <w:rFonts w:ascii="Times New Roman" w:hAnsi="Times New Roman" w:cs="Times New Roman"/>
        </w:rPr>
        <w:t>The reciprocity hypothesis was not supported in Study 2: t</w:t>
      </w:r>
      <w:r w:rsidR="007D50D3" w:rsidRPr="00854293">
        <w:rPr>
          <w:rFonts w:ascii="Times New Roman" w:hAnsi="Times New Roman" w:cs="Times New Roman"/>
        </w:rPr>
        <w:t>he difference between groups in which one partner had taken an opportunity in the past compared to the group in which partner did not take the opportunity in Segment 3 did not significantly differ in the level of support (</w:t>
      </w:r>
      <w:r w:rsidR="007D50D3" w:rsidRPr="00854293">
        <w:rPr>
          <w:rFonts w:ascii="Times New Roman" w:hAnsi="Times New Roman" w:cs="Times New Roman"/>
          <w:i/>
        </w:rPr>
        <w:t>F</w:t>
      </w:r>
      <w:r w:rsidR="007D50D3" w:rsidRPr="00854293">
        <w:rPr>
          <w:rFonts w:ascii="Times New Roman" w:hAnsi="Times New Roman" w:cs="Times New Roman"/>
        </w:rPr>
        <w:t xml:space="preserve">(1, 115) = 0.18, </w:t>
      </w:r>
      <w:r w:rsidR="007D50D3" w:rsidRPr="00854293">
        <w:rPr>
          <w:rFonts w:ascii="Times New Roman" w:hAnsi="Times New Roman" w:cs="Times New Roman"/>
          <w:i/>
        </w:rPr>
        <w:t>p</w:t>
      </w:r>
      <w:r w:rsidR="007D50D3" w:rsidRPr="00854293">
        <w:rPr>
          <w:rFonts w:ascii="Times New Roman" w:hAnsi="Times New Roman" w:cs="Times New Roman"/>
        </w:rPr>
        <w:t xml:space="preserve"> = .675, </w:t>
      </w:r>
      <w:r w:rsidR="007D50D3" w:rsidRPr="00854293">
        <w:rPr>
          <w:rFonts w:ascii="Times New Roman" w:hAnsi="Times New Roman" w:cs="Times New Roman"/>
        </w:rPr>
        <w:sym w:font="Symbol" w:char="F077"/>
      </w:r>
      <w:r w:rsidR="007D50D3" w:rsidRPr="00854293">
        <w:rPr>
          <w:rFonts w:ascii="Times New Roman" w:hAnsi="Times New Roman" w:cs="Times New Roman"/>
          <w:vertAlign w:val="superscript"/>
        </w:rPr>
        <w:t>2</w:t>
      </w:r>
      <w:r w:rsidR="007D50D3" w:rsidRPr="00854293">
        <w:rPr>
          <w:rFonts w:ascii="Times New Roman" w:hAnsi="Times New Roman" w:cs="Times New Roman"/>
        </w:rPr>
        <w:t xml:space="preserve"> = .00; H2) or taking on opportunity (</w:t>
      </w:r>
      <w:r w:rsidR="007D50D3" w:rsidRPr="00854293">
        <w:rPr>
          <w:rFonts w:ascii="Times New Roman" w:hAnsi="Times New Roman" w:cs="Times New Roman"/>
          <w:i/>
        </w:rPr>
        <w:t>F</w:t>
      </w:r>
      <w:r w:rsidR="007D50D3" w:rsidRPr="00854293">
        <w:rPr>
          <w:rFonts w:ascii="Times New Roman" w:hAnsi="Times New Roman" w:cs="Times New Roman"/>
        </w:rPr>
        <w:t xml:space="preserve">(1, 115) = 0.18, </w:t>
      </w:r>
      <w:r w:rsidR="007D50D3" w:rsidRPr="00854293">
        <w:rPr>
          <w:rFonts w:ascii="Times New Roman" w:hAnsi="Times New Roman" w:cs="Times New Roman"/>
          <w:i/>
        </w:rPr>
        <w:t>p</w:t>
      </w:r>
      <w:r w:rsidR="007D50D3" w:rsidRPr="00854293">
        <w:rPr>
          <w:rFonts w:ascii="Times New Roman" w:hAnsi="Times New Roman" w:cs="Times New Roman"/>
        </w:rPr>
        <w:t xml:space="preserve"> = .672, </w:t>
      </w:r>
      <w:r w:rsidR="007D50D3" w:rsidRPr="00854293">
        <w:rPr>
          <w:rFonts w:ascii="Times New Roman" w:hAnsi="Times New Roman" w:cs="Times New Roman"/>
        </w:rPr>
        <w:sym w:font="Symbol" w:char="F077"/>
      </w:r>
      <w:r w:rsidR="007D50D3" w:rsidRPr="00854293">
        <w:rPr>
          <w:rFonts w:ascii="Times New Roman" w:hAnsi="Times New Roman" w:cs="Times New Roman"/>
          <w:vertAlign w:val="superscript"/>
        </w:rPr>
        <w:t>2</w:t>
      </w:r>
      <w:r w:rsidR="007D50D3" w:rsidRPr="00854293">
        <w:rPr>
          <w:rFonts w:ascii="Times New Roman" w:hAnsi="Times New Roman" w:cs="Times New Roman"/>
        </w:rPr>
        <w:t xml:space="preserve"> = .00; H9).</w:t>
      </w:r>
    </w:p>
    <w:p w14:paraId="21539395"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Qualitative Results</w:t>
      </w:r>
    </w:p>
    <w:p w14:paraId="1E518190" w14:textId="01EF7692"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For the qualitative results (see Table 3 for the full results), we coded the reasons into the same categories. However, all participants endorsed communal rather than exchange norms and thus we did not code for these separately and these were coded into unconditional support. Overall, participants were the most likely to </w:t>
      </w:r>
      <w:r w:rsidR="000F14F4">
        <w:rPr>
          <w:rFonts w:ascii="Times New Roman" w:hAnsi="Times New Roman" w:cs="Times New Roman"/>
        </w:rPr>
        <w:t xml:space="preserve">endorse </w:t>
      </w:r>
      <w:r w:rsidRPr="00854293">
        <w:rPr>
          <w:rFonts w:ascii="Times New Roman" w:hAnsi="Times New Roman" w:cs="Times New Roman"/>
        </w:rPr>
        <w:t xml:space="preserve">unconditional support toward each other’s opportunities. In the low opportunity non-harmony condition, none of the participants mentioned relationship worries but </w:t>
      </w:r>
      <w:r w:rsidR="000F14F4">
        <w:rPr>
          <w:rFonts w:ascii="Times New Roman" w:hAnsi="Times New Roman" w:cs="Times New Roman"/>
        </w:rPr>
        <w:t>relationship worries</w:t>
      </w:r>
      <w:r w:rsidRPr="00854293">
        <w:rPr>
          <w:rFonts w:ascii="Times New Roman" w:hAnsi="Times New Roman" w:cs="Times New Roman"/>
        </w:rPr>
        <w:t xml:space="preserve"> increased </w:t>
      </w:r>
      <w:r w:rsidR="000F14F4">
        <w:rPr>
          <w:rFonts w:ascii="Times New Roman" w:hAnsi="Times New Roman" w:cs="Times New Roman"/>
        </w:rPr>
        <w:t>as</w:t>
      </w:r>
      <w:r w:rsidRPr="00854293">
        <w:rPr>
          <w:rFonts w:ascii="Times New Roman" w:hAnsi="Times New Roman" w:cs="Times New Roman"/>
        </w:rPr>
        <w:t xml:space="preserve"> opportunity non-harmony increased. Many participants </w:t>
      </w:r>
      <w:r w:rsidR="000F14F4">
        <w:rPr>
          <w:rFonts w:ascii="Times New Roman" w:hAnsi="Times New Roman" w:cs="Times New Roman"/>
        </w:rPr>
        <w:t>mentioned</w:t>
      </w:r>
      <w:r w:rsidRPr="00854293">
        <w:rPr>
          <w:rFonts w:ascii="Times New Roman" w:hAnsi="Times New Roman" w:cs="Times New Roman"/>
        </w:rPr>
        <w:t xml:space="preserve"> pros and cons of the opportunity. </w:t>
      </w:r>
      <w:r w:rsidR="000F14F4">
        <w:rPr>
          <w:rFonts w:ascii="Times New Roman" w:hAnsi="Times New Roman" w:cs="Times New Roman"/>
        </w:rPr>
        <w:t>Furthermore</w:t>
      </w:r>
      <w:r w:rsidRPr="00854293">
        <w:rPr>
          <w:rFonts w:ascii="Times New Roman" w:hAnsi="Times New Roman" w:cs="Times New Roman"/>
        </w:rPr>
        <w:t>, the categories were divided into goal, recipient, partner, or relationship-related reasons</w:t>
      </w:r>
      <w:r w:rsidR="000F14F4">
        <w:rPr>
          <w:rFonts w:ascii="Times New Roman" w:hAnsi="Times New Roman" w:cs="Times New Roman"/>
        </w:rPr>
        <w:t xml:space="preserve"> to examine reasons for taking on opportunity</w:t>
      </w:r>
      <w:r w:rsidRPr="00854293">
        <w:rPr>
          <w:rFonts w:ascii="Times New Roman" w:hAnsi="Times New Roman" w:cs="Times New Roman"/>
        </w:rPr>
        <w:t xml:space="preserve">. </w:t>
      </w:r>
      <w:r w:rsidR="000F14F4">
        <w:rPr>
          <w:rFonts w:ascii="Times New Roman" w:hAnsi="Times New Roman" w:cs="Times New Roman"/>
        </w:rPr>
        <w:t>P</w:t>
      </w:r>
      <w:r w:rsidRPr="00854293">
        <w:rPr>
          <w:rFonts w:ascii="Times New Roman" w:hAnsi="Times New Roman" w:cs="Times New Roman"/>
        </w:rPr>
        <w:t xml:space="preserve">artner-related reasons for </w:t>
      </w:r>
      <w:r w:rsidR="000F14F4">
        <w:rPr>
          <w:rFonts w:ascii="Times New Roman" w:hAnsi="Times New Roman" w:cs="Times New Roman"/>
        </w:rPr>
        <w:t>a</w:t>
      </w:r>
      <w:r w:rsidRPr="00854293">
        <w:rPr>
          <w:rFonts w:ascii="Times New Roman" w:hAnsi="Times New Roman" w:cs="Times New Roman"/>
        </w:rPr>
        <w:t xml:space="preserve"> decision on whether a partner should take an opportunity</w:t>
      </w:r>
      <w:r w:rsidR="000F14F4">
        <w:rPr>
          <w:rFonts w:ascii="Times New Roman" w:hAnsi="Times New Roman" w:cs="Times New Roman"/>
        </w:rPr>
        <w:t xml:space="preserve"> were rarely mentioned.</w:t>
      </w:r>
      <w:r w:rsidRPr="00854293">
        <w:rPr>
          <w:rFonts w:ascii="Times New Roman" w:hAnsi="Times New Roman" w:cs="Times New Roman"/>
        </w:rPr>
        <w:t xml:space="preserve"> </w:t>
      </w:r>
      <w:r w:rsidR="000F14F4">
        <w:rPr>
          <w:rFonts w:ascii="Times New Roman" w:hAnsi="Times New Roman" w:cs="Times New Roman"/>
        </w:rPr>
        <w:t>M</w:t>
      </w:r>
      <w:r w:rsidRPr="00854293">
        <w:rPr>
          <w:rFonts w:ascii="Times New Roman" w:hAnsi="Times New Roman" w:cs="Times New Roman"/>
        </w:rPr>
        <w:t>ost participants considered</w:t>
      </w:r>
      <w:r>
        <w:rPr>
          <w:rFonts w:ascii="Times New Roman" w:hAnsi="Times New Roman" w:cs="Times New Roman"/>
        </w:rPr>
        <w:t xml:space="preserve"> the</w:t>
      </w:r>
      <w:r w:rsidRPr="00854293">
        <w:rPr>
          <w:rFonts w:ascii="Times New Roman" w:hAnsi="Times New Roman" w:cs="Times New Roman"/>
        </w:rPr>
        <w:t xml:space="preserve"> relationship as </w:t>
      </w:r>
      <w:r w:rsidR="004622CD">
        <w:rPr>
          <w:rFonts w:ascii="Times New Roman" w:hAnsi="Times New Roman" w:cs="Times New Roman"/>
        </w:rPr>
        <w:t xml:space="preserve">their main motivation </w:t>
      </w:r>
      <w:r w:rsidRPr="00854293">
        <w:rPr>
          <w:rFonts w:ascii="Times New Roman" w:hAnsi="Times New Roman" w:cs="Times New Roman"/>
        </w:rPr>
        <w:t>for why one</w:t>
      </w:r>
      <w:r w:rsidR="004622CD">
        <w:rPr>
          <w:rFonts w:ascii="Times New Roman" w:hAnsi="Times New Roman" w:cs="Times New Roman"/>
        </w:rPr>
        <w:t xml:space="preserve"> partner</w:t>
      </w:r>
      <w:r w:rsidRPr="00854293">
        <w:rPr>
          <w:rFonts w:ascii="Times New Roman" w:hAnsi="Times New Roman" w:cs="Times New Roman"/>
        </w:rPr>
        <w:t xml:space="preserve"> should not take the opportunity and were likely to endorse recipient </w:t>
      </w:r>
      <w:r w:rsidR="004622CD">
        <w:rPr>
          <w:rFonts w:ascii="Times New Roman" w:hAnsi="Times New Roman" w:cs="Times New Roman"/>
        </w:rPr>
        <w:t>and/or</w:t>
      </w:r>
      <w:r w:rsidRPr="00854293">
        <w:rPr>
          <w:rFonts w:ascii="Times New Roman" w:hAnsi="Times New Roman" w:cs="Times New Roman"/>
        </w:rPr>
        <w:t xml:space="preserve"> goal-related reasons for why </w:t>
      </w:r>
      <w:r w:rsidR="004622CD">
        <w:rPr>
          <w:rFonts w:ascii="Times New Roman" w:hAnsi="Times New Roman" w:cs="Times New Roman"/>
        </w:rPr>
        <w:t>one partner</w:t>
      </w:r>
      <w:r w:rsidRPr="00854293">
        <w:rPr>
          <w:rFonts w:ascii="Times New Roman" w:hAnsi="Times New Roman" w:cs="Times New Roman"/>
        </w:rPr>
        <w:t xml:space="preserve"> should take an opportunity. </w:t>
      </w:r>
    </w:p>
    <w:p w14:paraId="37E44143"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 xml:space="preserve">Discussion </w:t>
      </w:r>
    </w:p>
    <w:p w14:paraId="4AA879E9" w14:textId="541E7828" w:rsidR="007D50D3" w:rsidRPr="00854293" w:rsidRDefault="007D50D3" w:rsidP="004622CD">
      <w:pPr>
        <w:spacing w:line="480" w:lineRule="auto"/>
        <w:ind w:firstLine="709"/>
        <w:rPr>
          <w:rFonts w:ascii="Times New Roman" w:hAnsi="Times New Roman" w:cs="Times New Roman"/>
        </w:rPr>
      </w:pPr>
      <w:r w:rsidRPr="00854293">
        <w:rPr>
          <w:rFonts w:ascii="Times New Roman" w:hAnsi="Times New Roman" w:cs="Times New Roman"/>
        </w:rPr>
        <w:t xml:space="preserve">The purpose of Study 2 was to examine the impact of opportunity non-harmony on support and taking on opportunities in </w:t>
      </w:r>
      <w:r w:rsidR="004622CD">
        <w:rPr>
          <w:rFonts w:ascii="Times New Roman" w:hAnsi="Times New Roman" w:cs="Times New Roman"/>
        </w:rPr>
        <w:t xml:space="preserve">a hypothetical future scenario of </w:t>
      </w:r>
      <w:r w:rsidRPr="00854293">
        <w:rPr>
          <w:rFonts w:ascii="Times New Roman" w:hAnsi="Times New Roman" w:cs="Times New Roman"/>
        </w:rPr>
        <w:t xml:space="preserve">participants’ own relationship. We replicated the results from Study 1 for opportunity non-harmony. As expected, </w:t>
      </w:r>
      <w:r w:rsidR="004622CD">
        <w:rPr>
          <w:rFonts w:ascii="Times New Roman" w:hAnsi="Times New Roman" w:cs="Times New Roman"/>
        </w:rPr>
        <w:lastRenderedPageBreak/>
        <w:t xml:space="preserve">we found that participants rated support and likelihood of taking on opportunity the lowest when there was a high opportunity non-harmony </w:t>
      </w:r>
      <w:r w:rsidRPr="00854293">
        <w:rPr>
          <w:rFonts w:ascii="Times New Roman" w:hAnsi="Times New Roman" w:cs="Times New Roman"/>
        </w:rPr>
        <w:t xml:space="preserve">regardless of whether the opportunity was theirs or their partner’s. The effect of opportunity non-harmony was also large with participants in the high opportunity non-harmony condition being up to 33% less supportive of the opportunity and up to 40% less likely to say that they </w:t>
      </w:r>
      <w:r w:rsidR="004622CD">
        <w:rPr>
          <w:rFonts w:ascii="Times New Roman" w:hAnsi="Times New Roman" w:cs="Times New Roman"/>
        </w:rPr>
        <w:t xml:space="preserve">themselves </w:t>
      </w:r>
      <w:r w:rsidRPr="00854293">
        <w:rPr>
          <w:rFonts w:ascii="Times New Roman" w:hAnsi="Times New Roman" w:cs="Times New Roman"/>
        </w:rPr>
        <w:t xml:space="preserve">or their partner </w:t>
      </w:r>
      <w:r w:rsidR="004622CD">
        <w:rPr>
          <w:rFonts w:ascii="Times New Roman" w:hAnsi="Times New Roman" w:cs="Times New Roman"/>
        </w:rPr>
        <w:t>should</w:t>
      </w:r>
      <w:r w:rsidRPr="00854293">
        <w:rPr>
          <w:rFonts w:ascii="Times New Roman" w:hAnsi="Times New Roman" w:cs="Times New Roman"/>
        </w:rPr>
        <w:t xml:space="preserve"> take an opportunity. However, the reciprocity hypothesis was not supported: one partner ha</w:t>
      </w:r>
      <w:r w:rsidR="004622CD">
        <w:rPr>
          <w:rFonts w:ascii="Times New Roman" w:hAnsi="Times New Roman" w:cs="Times New Roman"/>
        </w:rPr>
        <w:t>ving</w:t>
      </w:r>
      <w:r w:rsidRPr="00854293">
        <w:rPr>
          <w:rFonts w:ascii="Times New Roman" w:hAnsi="Times New Roman" w:cs="Times New Roman"/>
        </w:rPr>
        <w:t xml:space="preserve"> had an opportunity in the past did not affect participants’ responses on support or opportunity. Additionally, neither attachment anxiety nor attachment avoidance were significant moderator</w:t>
      </w:r>
      <w:r>
        <w:rPr>
          <w:rFonts w:ascii="Times New Roman" w:hAnsi="Times New Roman" w:cs="Times New Roman"/>
        </w:rPr>
        <w:t>s</w:t>
      </w:r>
      <w:r w:rsidRPr="00854293">
        <w:rPr>
          <w:rFonts w:ascii="Times New Roman" w:hAnsi="Times New Roman" w:cs="Times New Roman"/>
        </w:rPr>
        <w:t xml:space="preserve"> or predictor</w:t>
      </w:r>
      <w:r>
        <w:rPr>
          <w:rFonts w:ascii="Times New Roman" w:hAnsi="Times New Roman" w:cs="Times New Roman"/>
        </w:rPr>
        <w:t>s</w:t>
      </w:r>
      <w:r w:rsidRPr="00854293">
        <w:rPr>
          <w:rFonts w:ascii="Times New Roman" w:hAnsi="Times New Roman" w:cs="Times New Roman"/>
        </w:rPr>
        <w:t xml:space="preserve"> across the analyses. The qualitative results provided further insight into how participants made their decisions on providing support or taking on opportunities. </w:t>
      </w:r>
      <w:r>
        <w:rPr>
          <w:rFonts w:ascii="Times New Roman" w:hAnsi="Times New Roman" w:cs="Times New Roman"/>
        </w:rPr>
        <w:t xml:space="preserve">Study 2 added to the literature by showing that experimentally manipulated goal non-harmony is detrimental for support and taking on opportunities with a large effect size. </w:t>
      </w:r>
    </w:p>
    <w:p w14:paraId="3C59BFEE" w14:textId="77777777" w:rsidR="007D50D3" w:rsidRPr="00854293" w:rsidRDefault="007D50D3" w:rsidP="007D50D3">
      <w:pPr>
        <w:spacing w:line="480" w:lineRule="auto"/>
        <w:jc w:val="center"/>
        <w:rPr>
          <w:rFonts w:ascii="Times New Roman" w:hAnsi="Times New Roman" w:cs="Times New Roman"/>
          <w:b/>
        </w:rPr>
      </w:pPr>
      <w:r w:rsidRPr="00854293">
        <w:rPr>
          <w:rFonts w:ascii="Times New Roman" w:hAnsi="Times New Roman" w:cs="Times New Roman"/>
          <w:b/>
        </w:rPr>
        <w:t>Study 3</w:t>
      </w:r>
    </w:p>
    <w:p w14:paraId="5A24D098" w14:textId="192F51D5"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Studies 1 and 2 added to the present literature by providing experimental evidence using a novel and innovative methodological technique to show that goal non-harmony is detrimental to both support and taking on opportunities</w:t>
      </w:r>
      <w:r w:rsidRPr="00854293">
        <w:rPr>
          <w:rFonts w:ascii="Times New Roman" w:hAnsi="Times New Roman" w:cs="Times New Roman"/>
        </w:rPr>
        <w:t>.</w:t>
      </w:r>
      <w:r>
        <w:rPr>
          <w:rFonts w:ascii="Times New Roman" w:hAnsi="Times New Roman" w:cs="Times New Roman"/>
        </w:rPr>
        <w:t xml:space="preserve"> While the first two studies provided experimental evidence of the negative impact of non-harmonious opportunities for support processes, the situations presented to participants were hypothetical. We wanted to add ecological validity by examining whether non-harmonious goals were </w:t>
      </w:r>
      <w:proofErr w:type="gramStart"/>
      <w:r>
        <w:rPr>
          <w:rFonts w:ascii="Times New Roman" w:hAnsi="Times New Roman" w:cs="Times New Roman"/>
        </w:rPr>
        <w:t>detrimental in reality</w:t>
      </w:r>
      <w:proofErr w:type="gramEnd"/>
      <w:r>
        <w:rPr>
          <w:rFonts w:ascii="Times New Roman" w:hAnsi="Times New Roman" w:cs="Times New Roman"/>
        </w:rPr>
        <w:t>. Thus,</w:t>
      </w:r>
      <w:r w:rsidRPr="00854293">
        <w:rPr>
          <w:rFonts w:ascii="Times New Roman" w:hAnsi="Times New Roman" w:cs="Times New Roman"/>
        </w:rPr>
        <w:t xml:space="preserve"> </w:t>
      </w:r>
      <w:r>
        <w:rPr>
          <w:rFonts w:ascii="Times New Roman" w:hAnsi="Times New Roman" w:cs="Times New Roman"/>
        </w:rPr>
        <w:t>i</w:t>
      </w:r>
      <w:r w:rsidRPr="00854293">
        <w:rPr>
          <w:rFonts w:ascii="Times New Roman" w:hAnsi="Times New Roman" w:cs="Times New Roman"/>
        </w:rPr>
        <w:t xml:space="preserve">n Study 3, we examined whether </w:t>
      </w:r>
      <w:r w:rsidR="004622CD">
        <w:rPr>
          <w:rFonts w:ascii="Times New Roman" w:hAnsi="Times New Roman" w:cs="Times New Roman"/>
        </w:rPr>
        <w:t>daily</w:t>
      </w:r>
      <w:r w:rsidRPr="00854293">
        <w:rPr>
          <w:rFonts w:ascii="Times New Roman" w:hAnsi="Times New Roman" w:cs="Times New Roman"/>
        </w:rPr>
        <w:t xml:space="preserve"> goal non-harmony predicted support and goal outcomes in a sample of couples. Specifically, Study 3 examined whether non-harmonious goals predicted the interpersonal processes of partner support: support recipient’s behavior, support providing, perceived partner responsiveness, and commitment toward opportunities. We expected that goal </w:t>
      </w:r>
      <w:r w:rsidRPr="00854293">
        <w:rPr>
          <w:rFonts w:ascii="Times New Roman" w:hAnsi="Times New Roman" w:cs="Times New Roman"/>
        </w:rPr>
        <w:lastRenderedPageBreak/>
        <w:t xml:space="preserve">non-harmony would be negatively associated with all four core processes as partners are motivated to avoid threats to the relationship. Specifically, we expected that recipients’ perception of goal non-harmony would be negatively associated with recipient’s responses to partner’s support providing (H1), perceived support (H2), and movement toward goals (H3). We also expected that partner’s perception of </w:t>
      </w:r>
      <w:r w:rsidR="008D3840">
        <w:rPr>
          <w:rFonts w:ascii="Times New Roman" w:hAnsi="Times New Roman" w:cs="Times New Roman"/>
        </w:rPr>
        <w:t>goal</w:t>
      </w:r>
      <w:r w:rsidRPr="00854293">
        <w:rPr>
          <w:rFonts w:ascii="Times New Roman" w:hAnsi="Times New Roman" w:cs="Times New Roman"/>
        </w:rPr>
        <w:t xml:space="preserve"> non-harmony would be negatively associated with support providing (H4). Previous research has shown that goal non-harmony is associated with motivation to provide, or not provide, support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{"citationID":"HePsoJCy","properties":{"formattedCitation":"(Feeney et al., 2013, 2017)","plainCitation":"(Feeney et al., 2013, 2017)","noteIndex":0},"citationItems":[{"id":"8iVXNnx8/ZT9bHJ47","uris":["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behavior","type":"article-journal","volume":"15"}},{"id":"8iVXNnx8/w2WQTbqM","uris":["http://www.mendeley.com/documents/?uuid=17d497fb-0190-4bce-a98e-efb830b2f2c4"],"itemData":{"DOI":"10.1177/0146167217708575","ISSN":"0146-1672","abstract":"Article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Bulletin","id":"ITEM-2","issue":"8","issued":{"date-parts":[["2017","8","8"]]},"note":"From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et al., 2013, 2017)</w:t>
      </w:r>
      <w:r w:rsidRPr="00854293">
        <w:rPr>
          <w:rFonts w:ascii="Times New Roman" w:hAnsi="Times New Roman" w:cs="Times New Roman"/>
        </w:rPr>
        <w:fldChar w:fldCharType="end"/>
      </w:r>
      <w:r w:rsidRPr="00854293">
        <w:rPr>
          <w:rFonts w:ascii="Times New Roman" w:hAnsi="Times New Roman" w:cs="Times New Roman"/>
        </w:rPr>
        <w:t xml:space="preserve"> but whether goal non-harmony predicts actual support providing has not been </w:t>
      </w:r>
      <w:r>
        <w:rPr>
          <w:rFonts w:ascii="Times New Roman" w:hAnsi="Times New Roman" w:cs="Times New Roman"/>
        </w:rPr>
        <w:t>examined in previous studies adding to the novelty of Study 3</w:t>
      </w:r>
      <w:r w:rsidRPr="00854293">
        <w:rPr>
          <w:rFonts w:ascii="Times New Roman" w:hAnsi="Times New Roman" w:cs="Times New Roman"/>
        </w:rPr>
        <w:t>.</w:t>
      </w:r>
      <w:r>
        <w:rPr>
          <w:rFonts w:ascii="Times New Roman" w:hAnsi="Times New Roman" w:cs="Times New Roman"/>
        </w:rPr>
        <w:t xml:space="preserve"> We also added to the literature by examining whether there are differences between non-harmonious goals that threaten partner’s or the relationship’s goals.</w:t>
      </w:r>
      <w:r w:rsidRPr="00854293">
        <w:rPr>
          <w:rFonts w:ascii="Times New Roman" w:hAnsi="Times New Roman" w:cs="Times New Roman"/>
        </w:rPr>
        <w:t xml:space="preserve"> We d</w:t>
      </w:r>
      <w:r>
        <w:rPr>
          <w:rFonts w:ascii="Times New Roman" w:hAnsi="Times New Roman" w:cs="Times New Roman"/>
        </w:rPr>
        <w:t>id</w:t>
      </w:r>
      <w:r w:rsidRPr="00854293">
        <w:rPr>
          <w:rFonts w:ascii="Times New Roman" w:hAnsi="Times New Roman" w:cs="Times New Roman"/>
        </w:rPr>
        <w:t xml:space="preserve"> not make any </w:t>
      </w:r>
      <w:r w:rsidRPr="00854293">
        <w:rPr>
          <w:rFonts w:ascii="Times New Roman" w:hAnsi="Times New Roman" w:cs="Times New Roman"/>
          <w:i/>
        </w:rPr>
        <w:t>a priori</w:t>
      </w:r>
      <w:r w:rsidRPr="00854293">
        <w:rPr>
          <w:rFonts w:ascii="Times New Roman" w:hAnsi="Times New Roman" w:cs="Times New Roman"/>
        </w:rPr>
        <w:t xml:space="preserve"> predictions for partner effects.</w:t>
      </w:r>
    </w:p>
    <w:p w14:paraId="51634DD4" w14:textId="77777777"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Furthermore, w</w:t>
      </w:r>
      <w:r w:rsidRPr="00854293">
        <w:rPr>
          <w:rFonts w:ascii="Times New Roman" w:hAnsi="Times New Roman" w:cs="Times New Roman"/>
        </w:rPr>
        <w:t xml:space="preserve">e expected that when goal non-harmony is high, higher levels of attachment anxiety </w:t>
      </w:r>
      <w:r>
        <w:rPr>
          <w:rFonts w:ascii="Times New Roman" w:hAnsi="Times New Roman" w:cs="Times New Roman"/>
        </w:rPr>
        <w:t>will</w:t>
      </w:r>
      <w:r w:rsidRPr="00854293">
        <w:rPr>
          <w:rFonts w:ascii="Times New Roman" w:hAnsi="Times New Roman" w:cs="Times New Roman"/>
        </w:rPr>
        <w:t xml:space="preserve"> negatively predict perception of support (H5) as well as motivation toward goal pursuit (H6). We expected that when goal non-harmony is high, individuals higher (vs. lower) in attachment avoidance will seek less support (H7). Furthermore, while individuals lower (vs. higher) in attachment avoidance will be less motivated to pursue goals, those higher in attachment avoidance will be unaffected and therefore we expected this association to be positive (H8). We also expected that when partners high (vs. low) in attachment anxiety perceive goals as conflicting, they will provide less support (H9). We expected all other moderator effects to be non-significant but include them in the model as controls. Please see Figure 3 for a graphical illustration of the proposed predictions.</w:t>
      </w:r>
      <w:r>
        <w:rPr>
          <w:rFonts w:ascii="Times New Roman" w:hAnsi="Times New Roman" w:cs="Times New Roman"/>
        </w:rPr>
        <w:t xml:space="preserve"> </w:t>
      </w:r>
    </w:p>
    <w:p w14:paraId="69ADAC75"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Method</w:t>
      </w:r>
    </w:p>
    <w:p w14:paraId="46BDFAAA" w14:textId="77777777" w:rsidR="007D50D3" w:rsidRPr="00854293" w:rsidRDefault="007D50D3" w:rsidP="007D50D3">
      <w:pPr>
        <w:spacing w:line="480" w:lineRule="auto"/>
        <w:ind w:firstLine="720"/>
        <w:rPr>
          <w:rFonts w:ascii="Times New Roman" w:hAnsi="Times New Roman" w:cs="Times New Roman"/>
        </w:rPr>
      </w:pPr>
      <w:r w:rsidRPr="00854293">
        <w:rPr>
          <w:rFonts w:ascii="Times New Roman" w:hAnsi="Times New Roman" w:cs="Times New Roman"/>
        </w:rPr>
        <w:lastRenderedPageBreak/>
        <w:t xml:space="preserve">The design, hypotheses, and planned analyses were preregistered on the OSF framework: </w:t>
      </w:r>
      <w:hyperlink r:id="rId9" w:history="1">
        <w:r w:rsidRPr="00854293">
          <w:rPr>
            <w:rStyle w:val="Hyperlink"/>
            <w:rFonts w:ascii="Times New Roman" w:hAnsi="Times New Roman" w:cs="Times New Roman"/>
            <w:color w:val="auto"/>
          </w:rPr>
          <w:t>https://osf.io/gqrc9/?view_only=9889e90dad0445728cb3c2d5ec0c28a0</w:t>
        </w:r>
      </w:hyperlink>
      <w:r w:rsidRPr="00854293">
        <w:rPr>
          <w:rFonts w:ascii="Times New Roman" w:hAnsi="Times New Roman" w:cs="Times New Roman"/>
        </w:rPr>
        <w:t xml:space="preserve"> </w:t>
      </w:r>
    </w:p>
    <w:p w14:paraId="014636C2" w14:textId="15A33BB4" w:rsidR="007D50D3" w:rsidRPr="00854293" w:rsidRDefault="007D50D3" w:rsidP="007D50D3">
      <w:pPr>
        <w:spacing w:line="480" w:lineRule="auto"/>
        <w:ind w:firstLine="720"/>
        <w:rPr>
          <w:rFonts w:ascii="Times New Roman" w:hAnsi="Times New Roman" w:cs="Times New Roman"/>
        </w:rPr>
      </w:pPr>
      <w:r w:rsidRPr="00854293">
        <w:rPr>
          <w:rFonts w:ascii="Times New Roman" w:hAnsi="Times New Roman" w:cs="Times New Roman"/>
          <w:b/>
        </w:rPr>
        <w:t>Participants.</w:t>
      </w:r>
      <w:r w:rsidRPr="00854293">
        <w:rPr>
          <w:rFonts w:ascii="Times New Roman" w:hAnsi="Times New Roman" w:cs="Times New Roman"/>
        </w:rPr>
        <w:t xml:space="preserve"> The study used daily diary </w:t>
      </w:r>
      <w:r w:rsidR="008D3840">
        <w:rPr>
          <w:rFonts w:ascii="Times New Roman" w:hAnsi="Times New Roman" w:cs="Times New Roman"/>
        </w:rPr>
        <w:t>data</w:t>
      </w:r>
      <w:r w:rsidRPr="00854293">
        <w:rPr>
          <w:rFonts w:ascii="Times New Roman" w:hAnsi="Times New Roman" w:cs="Times New Roman"/>
        </w:rPr>
        <w:t xml:space="preserve"> (completed during Wave 3) of an existing five-wave longitudinal study of 187 romantic couples</w:t>
      </w:r>
      <w:r w:rsidRPr="000A286C">
        <w:rPr>
          <w:rStyle w:val="FootnoteReference"/>
        </w:rPr>
        <w:footnoteReference w:id="5"/>
      </w:r>
      <w:r w:rsidRPr="00854293">
        <w:rPr>
          <w:rFonts w:ascii="Times New Roman" w:hAnsi="Times New Roman" w:cs="Times New Roman"/>
        </w:rPr>
        <w:t xml:space="preserve">. At Time 1, participants were 25.01 years old on average ranging from 17-47 years. Couples had been involved with each other for 38 months on average (SD = 24.62), were either dating steadily (25.4%), engaged (29%), or married (37.7%), with the majority living together (82%) with no children (94.3%). </w:t>
      </w:r>
      <w:r w:rsidR="008D3840" w:rsidRPr="00854293">
        <w:rPr>
          <w:rFonts w:ascii="Times New Roman" w:hAnsi="Times New Roman" w:cs="Times New Roman"/>
        </w:rPr>
        <w:t>Participants were mostly white (84.4%</w:t>
      </w:r>
      <w:proofErr w:type="gramStart"/>
      <w:r w:rsidR="008D3840" w:rsidRPr="00854293">
        <w:rPr>
          <w:rFonts w:ascii="Times New Roman" w:hAnsi="Times New Roman" w:cs="Times New Roman"/>
        </w:rPr>
        <w:t>)</w:t>
      </w:r>
      <w:proofErr w:type="gramEnd"/>
      <w:r w:rsidR="008D3840" w:rsidRPr="00854293">
        <w:rPr>
          <w:rFonts w:ascii="Times New Roman" w:hAnsi="Times New Roman" w:cs="Times New Roman"/>
        </w:rPr>
        <w:t xml:space="preserve"> and half were students (49.5%). </w:t>
      </w:r>
      <w:r w:rsidRPr="00854293">
        <w:rPr>
          <w:rFonts w:ascii="Times New Roman" w:hAnsi="Times New Roman" w:cs="Times New Roman"/>
        </w:rPr>
        <w:t>At T3 when the diary data were collected, 133 couples and one individual participated in the daily diary and were included in the present study.</w:t>
      </w:r>
    </w:p>
    <w:p w14:paraId="7DAF72A3" w14:textId="4156A365" w:rsidR="007D50D3" w:rsidRPr="00854293" w:rsidRDefault="007D50D3" w:rsidP="007D50D3">
      <w:pPr>
        <w:spacing w:line="480" w:lineRule="auto"/>
        <w:ind w:firstLine="720"/>
        <w:rPr>
          <w:rFonts w:ascii="Times New Roman" w:hAnsi="Times New Roman" w:cs="Times New Roman"/>
          <w:b/>
          <w:bCs/>
        </w:rPr>
      </w:pPr>
      <w:r w:rsidRPr="00854293">
        <w:rPr>
          <w:rFonts w:ascii="Times New Roman" w:hAnsi="Times New Roman" w:cs="Times New Roman"/>
          <w:b/>
        </w:rPr>
        <w:t>Procedure.</w:t>
      </w:r>
      <w:r w:rsidRPr="00854293">
        <w:rPr>
          <w:rFonts w:ascii="Times New Roman" w:hAnsi="Times New Roman" w:cs="Times New Roman"/>
        </w:rPr>
        <w:t xml:space="preserve"> Couples were recruited via community announcements </w:t>
      </w:r>
      <w:r w:rsidR="00CC7EEC" w:rsidRPr="00854293">
        <w:rPr>
          <w:rFonts w:ascii="Times New Roman" w:hAnsi="Times New Roman" w:cs="Times New Roman"/>
        </w:rPr>
        <w:t>in a southeastern US city</w:t>
      </w:r>
      <w:r w:rsidR="00CC7EEC">
        <w:rPr>
          <w:rFonts w:ascii="Times New Roman" w:hAnsi="Times New Roman" w:cs="Times New Roman"/>
        </w:rPr>
        <w:t xml:space="preserve">. They were eligible to participate </w:t>
      </w:r>
      <w:r w:rsidRPr="00854293">
        <w:rPr>
          <w:rFonts w:ascii="Times New Roman" w:hAnsi="Times New Roman" w:cs="Times New Roman"/>
        </w:rPr>
        <w:t>if they were newly committed (i.e., either moved in together or gotten married) and agreed to participate in a two-year, five-wave longitudinal study</w:t>
      </w:r>
      <w:r w:rsidR="00CC7EEC">
        <w:rPr>
          <w:rFonts w:ascii="Times New Roman" w:hAnsi="Times New Roman" w:cs="Times New Roman"/>
        </w:rPr>
        <w:t xml:space="preserve">. For details of the procedure, </w:t>
      </w:r>
      <w:r w:rsidRPr="00854293">
        <w:rPr>
          <w:rFonts w:ascii="Times New Roman" w:hAnsi="Times New Roman" w:cs="Times New Roman"/>
        </w:rPr>
        <w:t xml:space="preserve">see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{"citationID":"QSDBb50e","properties":{"formattedCitation":"(Righetti et al., 2010)","plainCitation":"(Righetti et al., 2010)","noteIndex":0},"citationItems":[{"id":"8iVXNnx8/sHvHwUPk","uris":["http://www.mendeley.com/documents/?uuid=a4cc4176-a513-4f0f-9ba7-177c6f67d97f"],"itemData":{"DOI":"10.1016/j.jesp.2010.06.001","ISBN":"0022-1031","ISSN":"00221031","abstract":"This work examines the consequences of regulatory focus in the context of the Michelangelo phenomenon, a process whereby interaction partners shape one another's goal pursuits. We advanced predictions regarding the intrapersonal and interpersonal consequences of target and partner promotion orientation using the concepts of target-goal congruence, partner-goal congruence, and interpersonal match. We used data from four complementary measurement methods-self-report questionnaires, daily diary records, partners' ratings of ideal-relevant interaction behaviors, and coders' ratings of interaction behaviors-and using both target- and partner-reports of model criteria. Consistent with predictions, (a) target promotion orientation is associated with the elicitation of partner affirmation, (b) partner promotion orientation is associated with the display of partner affirmation, and (c) partner affirmation partially mediates the associations of target and partner promotion orientation with target movement toward the ideal self. We also examine the motivational, cognitive, and behavioral mechanisms that account for these associations. © 2010 Elsevier Inc.","author":[{"dropping-particle":"","family":"Righetti","given":"Francesca","non-dropping-particle":"","parse-names":false,"suffix":""},{"dropping-particle":"","family":"Rusbult","given":"Caryl","non-dropping-particle":"","parse-names":false,"suffix":""},{"dropping-particle":"","family":"Finkenauer","given":"Catrin","non-dropping-particle":"","parse-names":false,"suffix":""}],"container-title":"Journal of Experimental Social Psychology","id":"ITEM-1","issue":"6","issued":{"date-parts":[["2010"]]},"page":"972-985","publisher":"Elsevier Inc.","title":"Regulatory focus and the Michelangelo Phenomenon: How close partners promote one another's ideal selves","type":"article-journal","volume":"46"}}],"schema":"https://github.com/citation-style-language/schema/raw/master/csl-citation.json"}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 xml:space="preserve">Righetti et al., </w:t>
      </w:r>
      <w:r w:rsidR="00CC7EEC">
        <w:rPr>
          <w:rFonts w:ascii="Times New Roman" w:hAnsi="Times New Roman" w:cs="Times New Roman"/>
          <w:noProof/>
        </w:rPr>
        <w:t>(</w:t>
      </w:r>
      <w:r w:rsidRPr="00854293">
        <w:rPr>
          <w:rFonts w:ascii="Times New Roman" w:hAnsi="Times New Roman" w:cs="Times New Roman"/>
          <w:noProof/>
        </w:rPr>
        <w:t>2010)</w:t>
      </w:r>
      <w:r w:rsidRPr="00854293">
        <w:rPr>
          <w:rFonts w:ascii="Times New Roman" w:hAnsi="Times New Roman" w:cs="Times New Roman"/>
        </w:rPr>
        <w:fldChar w:fldCharType="end"/>
      </w:r>
      <w:r w:rsidRPr="00854293">
        <w:rPr>
          <w:rFonts w:ascii="Times New Roman" w:hAnsi="Times New Roman" w:cs="Times New Roman"/>
        </w:rPr>
        <w:t>. Waves were</w:t>
      </w:r>
      <w:r w:rsidR="00CC7EEC">
        <w:rPr>
          <w:rFonts w:ascii="Times New Roman" w:hAnsi="Times New Roman" w:cs="Times New Roman"/>
        </w:rPr>
        <w:t xml:space="preserve"> completed</w:t>
      </w:r>
      <w:r w:rsidRPr="00854293">
        <w:rPr>
          <w:rFonts w:ascii="Times New Roman" w:hAnsi="Times New Roman" w:cs="Times New Roman"/>
        </w:rPr>
        <w:t xml:space="preserve"> six months apart, with couples completing questionnaires either before or during </w:t>
      </w:r>
      <w:r w:rsidR="00CC7EEC">
        <w:rPr>
          <w:rFonts w:ascii="Times New Roman" w:hAnsi="Times New Roman" w:cs="Times New Roman"/>
        </w:rPr>
        <w:t xml:space="preserve">a </w:t>
      </w:r>
      <w:r w:rsidRPr="00854293">
        <w:rPr>
          <w:rFonts w:ascii="Times New Roman" w:hAnsi="Times New Roman" w:cs="Times New Roman"/>
        </w:rPr>
        <w:t>lab session</w:t>
      </w:r>
      <w:r w:rsidR="00CC7EEC">
        <w:rPr>
          <w:rFonts w:ascii="Times New Roman" w:hAnsi="Times New Roman" w:cs="Times New Roman"/>
        </w:rPr>
        <w:t>.</w:t>
      </w:r>
      <w:r w:rsidRPr="00854293">
        <w:rPr>
          <w:rFonts w:ascii="Times New Roman" w:hAnsi="Times New Roman" w:cs="Times New Roman"/>
        </w:rPr>
        <w:t xml:space="preserve"> At T3, participants completed a set of questionnaires during a lab session. After the lab session, participants completed an 8-day daily diary in which they were asked to report</w:t>
      </w:r>
      <w:r w:rsidR="00CC7EEC">
        <w:rPr>
          <w:rFonts w:ascii="Times New Roman" w:hAnsi="Times New Roman" w:cs="Times New Roman"/>
        </w:rPr>
        <w:t xml:space="preserve"> </w:t>
      </w:r>
      <w:r w:rsidRPr="00854293">
        <w:rPr>
          <w:rFonts w:ascii="Times New Roman" w:hAnsi="Times New Roman" w:cs="Times New Roman"/>
        </w:rPr>
        <w:t>partner support, goal pursuits, and goal non-harmony</w:t>
      </w:r>
      <w:r w:rsidR="00CC7EEC">
        <w:rPr>
          <w:rFonts w:ascii="Times New Roman" w:hAnsi="Times New Roman" w:cs="Times New Roman"/>
        </w:rPr>
        <w:t xml:space="preserve"> each day</w:t>
      </w:r>
      <w:r w:rsidRPr="00854293">
        <w:rPr>
          <w:rFonts w:ascii="Times New Roman" w:hAnsi="Times New Roman" w:cs="Times New Roman"/>
        </w:rPr>
        <w:t xml:space="preserve">. Couples were paid $60 for participating in the laboratory session and further $60 </w:t>
      </w:r>
      <w:r w:rsidR="00CC7EEC">
        <w:rPr>
          <w:rFonts w:ascii="Times New Roman" w:hAnsi="Times New Roman" w:cs="Times New Roman"/>
        </w:rPr>
        <w:t>for</w:t>
      </w:r>
      <w:r w:rsidRPr="00854293">
        <w:rPr>
          <w:rFonts w:ascii="Times New Roman" w:hAnsi="Times New Roman" w:cs="Times New Roman"/>
        </w:rPr>
        <w:t xml:space="preserve"> complet</w:t>
      </w:r>
      <w:r w:rsidR="00CC7EEC">
        <w:rPr>
          <w:rFonts w:ascii="Times New Roman" w:hAnsi="Times New Roman" w:cs="Times New Roman"/>
        </w:rPr>
        <w:t>ing</w:t>
      </w:r>
      <w:r w:rsidRPr="00854293">
        <w:rPr>
          <w:rFonts w:ascii="Times New Roman" w:hAnsi="Times New Roman" w:cs="Times New Roman"/>
        </w:rPr>
        <w:t xml:space="preserve"> the </w:t>
      </w:r>
      <w:r w:rsidR="00CC7EEC">
        <w:rPr>
          <w:rFonts w:ascii="Times New Roman" w:hAnsi="Times New Roman" w:cs="Times New Roman"/>
        </w:rPr>
        <w:t xml:space="preserve">daily </w:t>
      </w:r>
      <w:r w:rsidRPr="00854293">
        <w:rPr>
          <w:rFonts w:ascii="Times New Roman" w:hAnsi="Times New Roman" w:cs="Times New Roman"/>
        </w:rPr>
        <w:t>diary.</w:t>
      </w:r>
    </w:p>
    <w:p w14:paraId="4ECDBFF7" w14:textId="7E67E70F" w:rsidR="007D50D3" w:rsidRPr="00854293" w:rsidRDefault="007D50D3" w:rsidP="007D50D3">
      <w:pPr>
        <w:spacing w:line="480" w:lineRule="auto"/>
        <w:ind w:firstLine="720"/>
        <w:rPr>
          <w:rFonts w:ascii="Times New Roman" w:hAnsi="Times New Roman" w:cs="Times New Roman"/>
          <w:iCs/>
          <w:lang w:eastAsia="ja-JP"/>
        </w:rPr>
      </w:pPr>
      <w:r w:rsidRPr="00854293">
        <w:rPr>
          <w:rFonts w:ascii="Times New Roman" w:hAnsi="Times New Roman" w:cs="Times New Roman"/>
          <w:b/>
        </w:rPr>
        <w:lastRenderedPageBreak/>
        <w:t>Measures.</w:t>
      </w:r>
      <w:r w:rsidRPr="00854293">
        <w:rPr>
          <w:rFonts w:ascii="Times New Roman" w:hAnsi="Times New Roman" w:cs="Times New Roman"/>
        </w:rPr>
        <w:t xml:space="preserve"> </w:t>
      </w:r>
      <w:r w:rsidRPr="00854293">
        <w:rPr>
          <w:rFonts w:ascii="Times New Roman" w:hAnsi="Times New Roman" w:cs="Times New Roman"/>
          <w:lang w:eastAsia="ja-JP"/>
        </w:rPr>
        <w:t xml:space="preserve">Attachment anxiety and avoidance were measured once </w:t>
      </w:r>
      <w:r>
        <w:rPr>
          <w:rFonts w:ascii="Times New Roman" w:hAnsi="Times New Roman" w:cs="Times New Roman"/>
          <w:lang w:eastAsia="ja-JP"/>
        </w:rPr>
        <w:t>at baseline</w:t>
      </w:r>
      <w:r w:rsidRPr="00854293">
        <w:rPr>
          <w:rFonts w:ascii="Times New Roman" w:hAnsi="Times New Roman" w:cs="Times New Roman"/>
          <w:lang w:eastAsia="ja-JP"/>
        </w:rPr>
        <w:t xml:space="preserve"> using a shortened 18-item version derived from the </w:t>
      </w:r>
      <w:r w:rsidRPr="00854293">
        <w:rPr>
          <w:rFonts w:ascii="Times New Roman" w:hAnsi="Times New Roman" w:cs="Times New Roman"/>
          <w:bCs/>
          <w:iCs/>
          <w:lang w:eastAsia="ja-JP"/>
        </w:rPr>
        <w:t xml:space="preserve">Experience in Close Relationships – Revised Scale (ECR-R; </w:t>
      </w:r>
      <w:r w:rsidRPr="00854293">
        <w:rPr>
          <w:rFonts w:ascii="Times New Roman" w:hAnsi="Times New Roman" w:cs="Times New Roman"/>
          <w:bCs/>
          <w:iCs/>
          <w:lang w:eastAsia="ja-JP"/>
        </w:rPr>
        <w:fldChar w:fldCharType="begin" w:fldLock="1"/>
      </w:r>
      <w:r>
        <w:rPr>
          <w:rFonts w:ascii="Times New Roman" w:hAnsi="Times New Roman" w:cs="Times New Roman"/>
          <w:bCs/>
          <w:iCs/>
          <w:lang w:eastAsia="ja-JP"/>
        </w:rPr>
        <w:instrText xml:space="preserve"> ADDIN ZOTERO_ITEM CSL_CITATION {"citationID":"4qi3z8qF","properties":{"formattedCitation":"(Fraley et al., 2000)","plainCitation":"(Fraley et al., 2000)","noteIndex":0},"citationItems":[{"id":"8iVXNnx8/0fKTeNW6","uris":["http://www.mendeley.com/documents/?uuid=5a043c28-b6a0-4b3d-bd2a-afa08b36f12c"],"itemData":{"DOI":"10.1037//0022-3514.78.2.350","ISBN":"1939-1315(Electronic);0022-3514(Print)","ISSN":"0022-3514","PMID":"10707340","abstract":"Self-report measures of adult attachment are typically scored in ways (e.g., averaging or summing items) that can lead to erroneous inferences about important theoretical issues, such as the degree of continuity in attachment security and the differential stability of insecure attachment patterns. To determine whether existing attachment scales suffer from scaling problems, the authors conducted an item response theory (IRT) analysis of 4 commonly used self-report inventories: Experiences in Close Relationships scales (K. A. Brennan, C. L. Clark, &amp; P. R. Shaver, 1998), Adult Attachment Scales (N. L. Collins &amp; S. J. Read, 1990), Relationship Styles Questionnaire (D. W. Griffin &amp; K. Bartholomew, 1994) and J. Simpson's (1990) attachment scales. Data from 1,085 individuals were analyzed using F. Samejima's (1969) graded response model. The authors' findings indicate that commonly used attachment scales can be improved in a number of important ways. Accordingly, the authors show how IRT techniques can be used to develop new attachment scales with desirable psychometric properties.","author":[{"dropping-particle":"","family":"Fraley","given":"R. Chris","non-dropping-particle":"","parse-names":false,"suffix":""},{"dropping-particle":"","family":"Waller","given":"N.G.","non-dropping-particle":"","parse-names":false,"suffix":""},{"dropping-particle":"","family":"Brennan","given":"Kelly A.","non-dropping-particle":"","parse-names":false,"suffix":""}],"container-title":"Journal of personality and social psychology","id":"ITEM-1","issue":"2","issued":{"date-parts":[["2000"]]},"page":"350–365","title":"An item response theory analysis of self-report measures of adult attachment","type":"article-journal","volume":"78"}}],"schema":"https://github.com/citation-style-language/schema/raw/master/csl-citation.json"} </w:instrText>
      </w:r>
      <w:r w:rsidRPr="00854293">
        <w:rPr>
          <w:rFonts w:ascii="Times New Roman" w:hAnsi="Times New Roman" w:cs="Times New Roman"/>
          <w:bCs/>
          <w:iCs/>
          <w:lang w:eastAsia="ja-JP"/>
        </w:rPr>
        <w:fldChar w:fldCharType="separate"/>
      </w:r>
      <w:r w:rsidRPr="00854293">
        <w:rPr>
          <w:rFonts w:ascii="Times New Roman" w:hAnsi="Times New Roman" w:cs="Times New Roman"/>
          <w:bCs/>
          <w:iCs/>
          <w:noProof/>
          <w:lang w:eastAsia="ja-JP"/>
        </w:rPr>
        <w:t>(Fraley et al., 2000)</w:t>
      </w:r>
      <w:r w:rsidRPr="00854293">
        <w:rPr>
          <w:rFonts w:ascii="Times New Roman" w:hAnsi="Times New Roman" w:cs="Times New Roman"/>
          <w:bCs/>
          <w:iCs/>
          <w:lang w:eastAsia="ja-JP"/>
        </w:rPr>
        <w:fldChar w:fldCharType="end"/>
      </w:r>
      <w:r w:rsidRPr="00854293">
        <w:rPr>
          <w:rFonts w:ascii="Times New Roman" w:hAnsi="Times New Roman" w:cs="Times New Roman"/>
          <w:bCs/>
          <w:iCs/>
          <w:lang w:eastAsia="ja-JP"/>
        </w:rPr>
        <w:t>,</w:t>
      </w:r>
      <w:r w:rsidRPr="00854293">
        <w:rPr>
          <w:rFonts w:ascii="Times New Roman" w:hAnsi="Times New Roman" w:cs="Times New Roman"/>
          <w:lang w:eastAsia="ja-JP"/>
        </w:rPr>
        <w:t xml:space="preserve"> which consisted of two 9-item Likert scales (0 = </w:t>
      </w:r>
      <w:r w:rsidRPr="00854293">
        <w:rPr>
          <w:rFonts w:ascii="Times New Roman" w:hAnsi="Times New Roman" w:cs="Times New Roman"/>
          <w:i/>
          <w:lang w:eastAsia="ja-JP"/>
        </w:rPr>
        <w:t>Do Not Agree at All</w:t>
      </w:r>
      <w:r w:rsidRPr="00854293">
        <w:rPr>
          <w:rFonts w:ascii="Times New Roman" w:hAnsi="Times New Roman" w:cs="Times New Roman"/>
          <w:lang w:eastAsia="ja-JP"/>
        </w:rPr>
        <w:t xml:space="preserve"> to 8 = </w:t>
      </w:r>
      <w:r w:rsidRPr="00854293">
        <w:rPr>
          <w:rFonts w:ascii="Times New Roman" w:hAnsi="Times New Roman" w:cs="Times New Roman"/>
          <w:i/>
          <w:lang w:eastAsia="ja-JP"/>
        </w:rPr>
        <w:t>Agree Completely</w:t>
      </w:r>
      <w:r w:rsidRPr="00854293">
        <w:rPr>
          <w:rFonts w:ascii="Times New Roman" w:hAnsi="Times New Roman" w:cs="Times New Roman"/>
          <w:lang w:eastAsia="ja-JP"/>
        </w:rPr>
        <w:t xml:space="preserve">), one for anxiety </w:t>
      </w:r>
      <w:r w:rsidR="00CC7EEC">
        <w:rPr>
          <w:rFonts w:ascii="Times New Roman" w:hAnsi="Times New Roman" w:cs="Times New Roman"/>
          <w:lang w:eastAsia="ja-JP"/>
        </w:rPr>
        <w:t>(</w:t>
      </w:r>
      <w:r w:rsidRPr="00854293">
        <w:rPr>
          <w:rFonts w:ascii="Times New Roman" w:hAnsi="Times New Roman" w:cs="Times New Roman"/>
          <w:iCs/>
          <w:lang w:eastAsia="ja-JP"/>
        </w:rPr>
        <w:t>α = .88)</w:t>
      </w:r>
      <w:r w:rsidRPr="00854293">
        <w:rPr>
          <w:rFonts w:ascii="Times New Roman" w:hAnsi="Times New Roman" w:cs="Times New Roman"/>
          <w:lang w:eastAsia="ja-JP"/>
        </w:rPr>
        <w:t xml:space="preserve"> and one for avoidance (</w:t>
      </w:r>
      <w:r w:rsidRPr="00854293">
        <w:rPr>
          <w:rFonts w:ascii="Times New Roman" w:hAnsi="Times New Roman" w:cs="Times New Roman"/>
          <w:iCs/>
          <w:lang w:eastAsia="ja-JP"/>
        </w:rPr>
        <w:t>α = .89). The daily measures were all rated on a scale from 1 (</w:t>
      </w:r>
      <w:r w:rsidRPr="00854293">
        <w:rPr>
          <w:rFonts w:ascii="Times New Roman" w:hAnsi="Times New Roman" w:cs="Times New Roman"/>
          <w:i/>
          <w:lang w:eastAsia="ja-JP"/>
        </w:rPr>
        <w:t>Do Not Agree at All</w:t>
      </w:r>
      <w:r w:rsidRPr="00854293">
        <w:rPr>
          <w:rFonts w:ascii="Times New Roman" w:hAnsi="Times New Roman" w:cs="Times New Roman"/>
          <w:lang w:eastAsia="ja-JP"/>
        </w:rPr>
        <w:t>) to 5 (</w:t>
      </w:r>
      <w:r w:rsidRPr="00854293">
        <w:rPr>
          <w:rFonts w:ascii="Times New Roman" w:hAnsi="Times New Roman" w:cs="Times New Roman"/>
          <w:i/>
          <w:lang w:eastAsia="ja-JP"/>
        </w:rPr>
        <w:t>Agree Completely</w:t>
      </w:r>
      <w:r w:rsidRPr="00854293">
        <w:rPr>
          <w:rFonts w:ascii="Times New Roman" w:hAnsi="Times New Roman" w:cs="Times New Roman"/>
          <w:lang w:eastAsia="ja-JP"/>
        </w:rPr>
        <w:t>). Goal non-harmony was measured separately for goals being problematic with partner’s goals</w:t>
      </w:r>
      <w:r w:rsidRPr="00854293">
        <w:rPr>
          <w:rFonts w:ascii="Times New Roman" w:hAnsi="Times New Roman" w:cs="Times New Roman"/>
        </w:rPr>
        <w:t xml:space="preserve"> (“</w:t>
      </w:r>
      <w:r w:rsidRPr="00854293">
        <w:rPr>
          <w:rFonts w:ascii="Times New Roman" w:hAnsi="Times New Roman" w:cs="Times New Roman"/>
          <w:i/>
          <w:lang w:eastAsia="ja-JP"/>
        </w:rPr>
        <w:t>Pursuing my goals caused problems for my partner [was unpleasant, required effort, caused difficulties]</w:t>
      </w:r>
      <w:r w:rsidRPr="00854293">
        <w:rPr>
          <w:rFonts w:ascii="Times New Roman" w:hAnsi="Times New Roman" w:cs="Times New Roman"/>
          <w:lang w:eastAsia="ja-JP"/>
        </w:rPr>
        <w:t>”) and relationship’s goals (“</w:t>
      </w:r>
      <w:r w:rsidRPr="00854293">
        <w:rPr>
          <w:rFonts w:ascii="Times New Roman" w:hAnsi="Times New Roman" w:cs="Times New Roman"/>
          <w:i/>
          <w:lang w:eastAsia="ja-JP"/>
        </w:rPr>
        <w:t>Pursuing my goals caused problems for our relationship [limited time together, we disagreed, felt distant]</w:t>
      </w:r>
      <w:r w:rsidRPr="00854293">
        <w:rPr>
          <w:rFonts w:ascii="Times New Roman" w:hAnsi="Times New Roman" w:cs="Times New Roman"/>
          <w:lang w:eastAsia="ja-JP"/>
        </w:rPr>
        <w:t>”). The support recipient’s behavior toward partner was measured using a five-item scale (e.g., “</w:t>
      </w:r>
      <w:r w:rsidRPr="00854293">
        <w:rPr>
          <w:rFonts w:ascii="Times New Roman" w:hAnsi="Times New Roman" w:cs="Times New Roman"/>
          <w:i/>
          <w:lang w:eastAsia="ja-JP"/>
        </w:rPr>
        <w:t>I showed my partner that I appreciated his/her support of my goal pursuits.</w:t>
      </w:r>
      <w:r w:rsidRPr="00854293">
        <w:rPr>
          <w:rFonts w:ascii="Times New Roman" w:hAnsi="Times New Roman" w:cs="Times New Roman"/>
          <w:lang w:eastAsia="ja-JP"/>
        </w:rPr>
        <w:t xml:space="preserve">”, </w:t>
      </w:r>
      <w:r w:rsidRPr="00854293">
        <w:rPr>
          <w:rFonts w:ascii="Times New Roman" w:hAnsi="Times New Roman" w:cs="Times New Roman"/>
          <w:iCs/>
          <w:lang w:eastAsia="ja-JP"/>
        </w:rPr>
        <w:t>α = .80</w:t>
      </w:r>
      <w:r w:rsidRPr="00854293">
        <w:rPr>
          <w:rFonts w:ascii="Times New Roman" w:hAnsi="Times New Roman" w:cs="Times New Roman"/>
          <w:lang w:eastAsia="ja-JP"/>
        </w:rPr>
        <w:t>). Perception of partner support was measured using an eight-item scale (e.g., “</w:t>
      </w:r>
      <w:r w:rsidRPr="00854293">
        <w:rPr>
          <w:rFonts w:ascii="Times New Roman" w:hAnsi="Times New Roman" w:cs="Times New Roman"/>
          <w:i/>
          <w:lang w:eastAsia="ja-JP"/>
        </w:rPr>
        <w:t>My partner displayed confidence that I can achieve my goals</w:t>
      </w:r>
      <w:r w:rsidRPr="00854293">
        <w:rPr>
          <w:rFonts w:ascii="Times New Roman" w:hAnsi="Times New Roman" w:cs="Times New Roman"/>
          <w:lang w:eastAsia="ja-JP"/>
        </w:rPr>
        <w:t xml:space="preserve">.”, </w:t>
      </w:r>
      <w:r w:rsidRPr="00854293">
        <w:rPr>
          <w:rFonts w:ascii="Times New Roman" w:hAnsi="Times New Roman" w:cs="Times New Roman"/>
          <w:iCs/>
          <w:lang w:eastAsia="ja-JP"/>
        </w:rPr>
        <w:t>α = .94</w:t>
      </w:r>
      <w:r w:rsidRPr="00854293">
        <w:rPr>
          <w:rFonts w:ascii="Times New Roman" w:hAnsi="Times New Roman" w:cs="Times New Roman"/>
          <w:lang w:eastAsia="ja-JP"/>
        </w:rPr>
        <w:t>), and providing support was measured using the same items but asked about the participant themselves (e.g., “</w:t>
      </w:r>
      <w:r w:rsidRPr="00854293">
        <w:rPr>
          <w:rFonts w:ascii="Times New Roman" w:hAnsi="Times New Roman" w:cs="Times New Roman"/>
          <w:i/>
          <w:lang w:eastAsia="ja-JP"/>
        </w:rPr>
        <w:t>I displayed confidence that my partner can achieve his/her goals</w:t>
      </w:r>
      <w:r w:rsidRPr="00854293">
        <w:rPr>
          <w:rFonts w:ascii="Times New Roman" w:hAnsi="Times New Roman" w:cs="Times New Roman"/>
          <w:lang w:eastAsia="ja-JP"/>
        </w:rPr>
        <w:t xml:space="preserve">.”, </w:t>
      </w:r>
      <w:r w:rsidRPr="00854293">
        <w:rPr>
          <w:rFonts w:ascii="Times New Roman" w:hAnsi="Times New Roman" w:cs="Times New Roman"/>
          <w:iCs/>
          <w:lang w:eastAsia="ja-JP"/>
        </w:rPr>
        <w:t>α = .94</w:t>
      </w:r>
      <w:r w:rsidRPr="00854293">
        <w:rPr>
          <w:rFonts w:ascii="Times New Roman" w:hAnsi="Times New Roman" w:cs="Times New Roman"/>
          <w:lang w:eastAsia="ja-JP"/>
        </w:rPr>
        <w:t>). Movement toward goals was measured using three items (e.g., “</w:t>
      </w:r>
      <w:r w:rsidRPr="00854293">
        <w:rPr>
          <w:rFonts w:ascii="Times New Roman" w:hAnsi="Times New Roman" w:cs="Times New Roman"/>
          <w:i/>
          <w:lang w:eastAsia="ja-JP"/>
        </w:rPr>
        <w:t>I feel close to attaining my goals.</w:t>
      </w:r>
      <w:r w:rsidRPr="00854293">
        <w:rPr>
          <w:rFonts w:ascii="Times New Roman" w:hAnsi="Times New Roman" w:cs="Times New Roman"/>
          <w:lang w:eastAsia="ja-JP"/>
        </w:rPr>
        <w:t xml:space="preserve">”, </w:t>
      </w:r>
      <w:r w:rsidRPr="00854293">
        <w:rPr>
          <w:rFonts w:ascii="Times New Roman" w:hAnsi="Times New Roman" w:cs="Times New Roman"/>
          <w:iCs/>
          <w:lang w:eastAsia="ja-JP"/>
        </w:rPr>
        <w:t>α = .79</w:t>
      </w:r>
      <w:r w:rsidRPr="00854293">
        <w:rPr>
          <w:rFonts w:ascii="Times New Roman" w:hAnsi="Times New Roman" w:cs="Times New Roman"/>
          <w:lang w:eastAsia="ja-JP"/>
        </w:rPr>
        <w:t>).</w:t>
      </w:r>
    </w:p>
    <w:p w14:paraId="464A4990" w14:textId="72E7836F" w:rsidR="007D50D3" w:rsidRPr="00854293" w:rsidRDefault="007D50D3" w:rsidP="007D50D3">
      <w:pPr>
        <w:spacing w:line="480" w:lineRule="auto"/>
        <w:ind w:firstLine="720"/>
        <w:rPr>
          <w:rFonts w:ascii="Times New Roman" w:hAnsi="Times New Roman" w:cs="Times New Roman"/>
        </w:rPr>
      </w:pPr>
      <w:r w:rsidRPr="00854293">
        <w:rPr>
          <w:rFonts w:ascii="Times New Roman" w:hAnsi="Times New Roman" w:cs="Times New Roman"/>
          <w:b/>
        </w:rPr>
        <w:t>Data Analysis.</w:t>
      </w:r>
      <w:r w:rsidRPr="00854293">
        <w:rPr>
          <w:rFonts w:ascii="Times New Roman" w:hAnsi="Times New Roman" w:cs="Times New Roman"/>
        </w:rPr>
        <w:t xml:space="preserve"> We used multilevel modeling using the Actor-Partner Interdependence Model in which partners were nested within dyads and days were crossed within partners</w:t>
      </w:r>
      <w:r w:rsidR="00CC7EEC">
        <w:rPr>
          <w:rFonts w:ascii="Times New Roman" w:hAnsi="Times New Roman" w:cs="Times New Roman"/>
        </w:rPr>
        <w:t xml:space="preserve"> resulting in two levels of random variation</w:t>
      </w:r>
      <w:r w:rsidRPr="00854293">
        <w:rPr>
          <w:rFonts w:ascii="Times New Roman" w:hAnsi="Times New Roman" w:cs="Times New Roman"/>
        </w:rPr>
        <w:t xml:space="preserv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{"citationID":"EPIebfmh","properties":{"formattedCitation":"(Kenny et al., 2006)","plainCitation":"(Kenny et al., 2006)","noteIndex":0},"citationItems":[{"id":"8iVXNnx8/T96itr2B","uris":["http://www.mendeley.com/documents/?uuid=39bd799b-3140-42f4-ad48-59fdc65d3455"],"itemData":{"author":[{"dropping-particle":"","family":"Kenny","given":"David A.","non-dropping-particle":"","parse-names":false,"suffix":""},{"dropping-particle":"","family":"Kashy","given":"Deborah A.","non-dropping-particle":"","parse-names":false,"suffix":""},{"dropping-particle":"","family":"Cook","given":"William L.","non-dropping-particle":"","parse-names":false,"suffix":""}],"id":"ITEM-1","issued":{"date-parts":[["2006"]]},"publisher":"Guildford Press","publisher-place":"New York: Guildford Press","title":"Dyadic data analysis","type":"book"}}],"schema":"https://github.com/citation-style-language/schema/raw/master/csl-citation.json"}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(Kenny et al., 2006)</w:t>
      </w:r>
      <w:r w:rsidRPr="00854293">
        <w:rPr>
          <w:rFonts w:ascii="Times New Roman" w:hAnsi="Times New Roman" w:cs="Times New Roman"/>
        </w:rPr>
        <w:fldChar w:fldCharType="end"/>
      </w:r>
      <w:r w:rsidRPr="00854293">
        <w:rPr>
          <w:rFonts w:ascii="Times New Roman" w:hAnsi="Times New Roman" w:cs="Times New Roman"/>
        </w:rPr>
        <w:t xml:space="preserve">. </w:t>
      </w:r>
      <w:r w:rsidR="00CC7EEC">
        <w:rPr>
          <w:rFonts w:ascii="Times New Roman" w:hAnsi="Times New Roman" w:cs="Times New Roman"/>
        </w:rPr>
        <w:t xml:space="preserve">We included </w:t>
      </w:r>
      <w:r w:rsidRPr="00854293">
        <w:rPr>
          <w:rFonts w:ascii="Times New Roman" w:hAnsi="Times New Roman" w:cs="Times New Roman"/>
        </w:rPr>
        <w:t>both random intercepts and random slopes</w:t>
      </w:r>
      <w:r w:rsidR="00CC7EEC">
        <w:rPr>
          <w:rFonts w:ascii="Times New Roman" w:hAnsi="Times New Roman" w:cs="Times New Roman"/>
        </w:rPr>
        <w:t xml:space="preserve"> in the models</w:t>
      </w:r>
      <w:r w:rsidRPr="00854293">
        <w:rPr>
          <w:rFonts w:ascii="Times New Roman" w:hAnsi="Times New Roman" w:cs="Times New Roman"/>
        </w:rPr>
        <w:t>.</w:t>
      </w:r>
      <w:r w:rsidR="00633607">
        <w:rPr>
          <w:rFonts w:ascii="Times New Roman" w:hAnsi="Times New Roman" w:cs="Times New Roman"/>
        </w:rPr>
        <w:t xml:space="preserve"> </w:t>
      </w:r>
      <w:r w:rsidR="00633607" w:rsidRPr="00854293">
        <w:rPr>
          <w:rFonts w:ascii="Times New Roman" w:hAnsi="Times New Roman" w:cs="Times New Roman"/>
        </w:rPr>
        <w:t>All predictor and moderator variables were grand mean centered.</w:t>
      </w:r>
      <w:r w:rsidRPr="00854293">
        <w:rPr>
          <w:rFonts w:ascii="Times New Roman" w:hAnsi="Times New Roman" w:cs="Times New Roman"/>
        </w:rPr>
        <w:t xml:space="preserve"> </w:t>
      </w:r>
      <w:r w:rsidR="00CC7EEC">
        <w:rPr>
          <w:rFonts w:ascii="Times New Roman" w:hAnsi="Times New Roman" w:cs="Times New Roman"/>
        </w:rPr>
        <w:t>B</w:t>
      </w:r>
      <w:r w:rsidRPr="00854293">
        <w:rPr>
          <w:rFonts w:ascii="Times New Roman" w:hAnsi="Times New Roman" w:cs="Times New Roman"/>
        </w:rPr>
        <w:t xml:space="preserve">oth partners’ perceptions of goal non-harmony (both goal non-harmony with partner and goal non-harmony with relationship) and both partners’ attachment styles (and moderation) </w:t>
      </w:r>
      <w:r w:rsidR="00633607">
        <w:rPr>
          <w:rFonts w:ascii="Times New Roman" w:hAnsi="Times New Roman" w:cs="Times New Roman"/>
        </w:rPr>
        <w:t xml:space="preserve">were included in the models to </w:t>
      </w:r>
      <w:r w:rsidRPr="00854293">
        <w:rPr>
          <w:rFonts w:ascii="Times New Roman" w:hAnsi="Times New Roman" w:cs="Times New Roman"/>
        </w:rPr>
        <w:t xml:space="preserve">predict a) support recipient’s behavior, b) support </w:t>
      </w:r>
      <w:r w:rsidRPr="00854293">
        <w:rPr>
          <w:rFonts w:ascii="Times New Roman" w:hAnsi="Times New Roman" w:cs="Times New Roman"/>
        </w:rPr>
        <w:lastRenderedPageBreak/>
        <w:t xml:space="preserve">providing, c) perceived responsiveness, and d) goal pursuit/movement. </w:t>
      </w:r>
      <w:r w:rsidR="00633607">
        <w:rPr>
          <w:rFonts w:ascii="Times New Roman" w:hAnsi="Times New Roman" w:cs="Times New Roman"/>
        </w:rPr>
        <w:t>The results are reported</w:t>
      </w:r>
      <w:r w:rsidRPr="00854293">
        <w:rPr>
          <w:rFonts w:ascii="Times New Roman" w:hAnsi="Times New Roman" w:cs="Times New Roman"/>
        </w:rPr>
        <w:t xml:space="preserve"> with and without attachment styles. </w:t>
      </w:r>
      <w:r w:rsidR="00633607">
        <w:rPr>
          <w:rFonts w:ascii="Times New Roman" w:hAnsi="Times New Roman" w:cs="Times New Roman"/>
        </w:rPr>
        <w:t>In separate analyses, w</w:t>
      </w:r>
      <w:r w:rsidRPr="00854293">
        <w:rPr>
          <w:rFonts w:ascii="Times New Roman" w:hAnsi="Times New Roman" w:cs="Times New Roman"/>
        </w:rPr>
        <w:t xml:space="preserve">e </w:t>
      </w:r>
      <w:r w:rsidR="00633607">
        <w:rPr>
          <w:rFonts w:ascii="Times New Roman" w:hAnsi="Times New Roman" w:cs="Times New Roman"/>
        </w:rPr>
        <w:t xml:space="preserve">also </w:t>
      </w:r>
      <w:r w:rsidRPr="00854293">
        <w:rPr>
          <w:rFonts w:ascii="Times New Roman" w:hAnsi="Times New Roman" w:cs="Times New Roman"/>
        </w:rPr>
        <w:t>tested for lagged effects by including yesterday’s goal non-harmony to predict the next day’s outcomes</w:t>
      </w:r>
      <w:r w:rsidR="00633607">
        <w:rPr>
          <w:rFonts w:ascii="Times New Roman" w:hAnsi="Times New Roman" w:cs="Times New Roman"/>
        </w:rPr>
        <w:t>. Time was included as</w:t>
      </w:r>
      <w:r w:rsidRPr="00854293">
        <w:rPr>
          <w:rFonts w:ascii="Times New Roman" w:hAnsi="Times New Roman" w:cs="Times New Roman"/>
        </w:rPr>
        <w:t xml:space="preserve"> a control variable</w:t>
      </w:r>
      <w:r w:rsidR="00633607">
        <w:rPr>
          <w:rFonts w:ascii="Times New Roman" w:hAnsi="Times New Roman" w:cs="Times New Roman"/>
        </w:rPr>
        <w:t xml:space="preserve"> in all analyses</w:t>
      </w:r>
      <w:r w:rsidRPr="00854293">
        <w:rPr>
          <w:rFonts w:ascii="Times New Roman" w:hAnsi="Times New Roman" w:cs="Times New Roman"/>
        </w:rPr>
        <w:t xml:space="preserve">. </w:t>
      </w:r>
      <w:r w:rsidR="00633607">
        <w:rPr>
          <w:rFonts w:ascii="Times New Roman" w:hAnsi="Times New Roman" w:cs="Times New Roman"/>
        </w:rPr>
        <w:t>W</w:t>
      </w:r>
      <w:r w:rsidRPr="00854293">
        <w:rPr>
          <w:rFonts w:ascii="Times New Roman" w:hAnsi="Times New Roman" w:cs="Times New Roman"/>
        </w:rPr>
        <w:t xml:space="preserve">e used a Bonferroni-corrected alpha level of </w:t>
      </w:r>
      <w:r w:rsidRPr="00854293">
        <w:rPr>
          <w:rFonts w:ascii="Times New Roman" w:hAnsi="Times New Roman" w:cs="Times New Roman"/>
          <w:i/>
        </w:rPr>
        <w:t>p</w:t>
      </w:r>
      <w:r w:rsidRPr="00854293">
        <w:rPr>
          <w:rFonts w:ascii="Times New Roman" w:hAnsi="Times New Roman" w:cs="Times New Roman"/>
        </w:rPr>
        <w:t xml:space="preserve"> &lt; .013 (.05 / 4)</w:t>
      </w:r>
      <w:r w:rsidR="00633607">
        <w:rPr>
          <w:rFonts w:ascii="Times New Roman" w:hAnsi="Times New Roman" w:cs="Times New Roman"/>
        </w:rPr>
        <w:t xml:space="preserve"> due to multiple testing</w:t>
      </w:r>
      <w:r w:rsidRPr="00854293">
        <w:rPr>
          <w:rFonts w:ascii="Times New Roman" w:hAnsi="Times New Roman" w:cs="Times New Roman"/>
        </w:rPr>
        <w:t>.</w:t>
      </w:r>
    </w:p>
    <w:p w14:paraId="2AF4E332"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Results</w:t>
      </w:r>
    </w:p>
    <w:p w14:paraId="0FBCAC64" w14:textId="3D0AFC67"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The correlations between the study variables can be found in Table S2 in supplemental file and the full results in Table 4. We </w:t>
      </w:r>
      <w:r w:rsidR="00633607">
        <w:rPr>
          <w:rFonts w:ascii="Times New Roman" w:hAnsi="Times New Roman" w:cs="Times New Roman"/>
        </w:rPr>
        <w:t>expected</w:t>
      </w:r>
      <w:r w:rsidRPr="00854293">
        <w:rPr>
          <w:rFonts w:ascii="Times New Roman" w:hAnsi="Times New Roman" w:cs="Times New Roman"/>
        </w:rPr>
        <w:t xml:space="preserve"> that higher relationship and/or partner goal non-harmony would be negatively associated with all four </w:t>
      </w:r>
      <w:r w:rsidR="00633607">
        <w:rPr>
          <w:rFonts w:ascii="Times New Roman" w:hAnsi="Times New Roman" w:cs="Times New Roman"/>
        </w:rPr>
        <w:t>stages</w:t>
      </w:r>
      <w:r w:rsidRPr="00854293">
        <w:rPr>
          <w:rFonts w:ascii="Times New Roman" w:hAnsi="Times New Roman" w:cs="Times New Roman"/>
        </w:rPr>
        <w:t xml:space="preserve"> of the partner support process: support recipient’s behavior (H1), perceived support (H2), movement toward goals (H3)</w:t>
      </w:r>
      <w:r w:rsidR="00633607">
        <w:rPr>
          <w:rFonts w:ascii="Times New Roman" w:hAnsi="Times New Roman" w:cs="Times New Roman"/>
        </w:rPr>
        <w:t xml:space="preserve">, and </w:t>
      </w:r>
      <w:r w:rsidR="00633607" w:rsidRPr="00854293">
        <w:rPr>
          <w:rFonts w:ascii="Times New Roman" w:hAnsi="Times New Roman" w:cs="Times New Roman"/>
        </w:rPr>
        <w:t>support providing (H4)</w:t>
      </w:r>
      <w:r w:rsidRPr="00854293">
        <w:rPr>
          <w:rFonts w:ascii="Times New Roman" w:hAnsi="Times New Roman" w:cs="Times New Roman"/>
        </w:rPr>
        <w:t xml:space="preserve">. The results </w:t>
      </w:r>
      <w:r w:rsidR="00633607">
        <w:rPr>
          <w:rFonts w:ascii="Times New Roman" w:hAnsi="Times New Roman" w:cs="Times New Roman"/>
        </w:rPr>
        <w:t>supported</w:t>
      </w:r>
      <w:r w:rsidRPr="00854293">
        <w:rPr>
          <w:rFonts w:ascii="Times New Roman" w:hAnsi="Times New Roman" w:cs="Times New Roman"/>
        </w:rPr>
        <w:t xml:space="preserve"> the</w:t>
      </w:r>
      <w:r w:rsidR="00633607">
        <w:rPr>
          <w:rFonts w:ascii="Times New Roman" w:hAnsi="Times New Roman" w:cs="Times New Roman"/>
        </w:rPr>
        <w:t xml:space="preserve"> </w:t>
      </w:r>
      <w:r w:rsidRPr="00854293">
        <w:rPr>
          <w:rFonts w:ascii="Times New Roman" w:hAnsi="Times New Roman" w:cs="Times New Roman"/>
        </w:rPr>
        <w:t>hypotheses and showed that higher recipient’s perception of relationship goal non-harmony predicted less positive behavior by the support recipient, perception of support, movement</w:t>
      </w:r>
      <w:r w:rsidR="00633607">
        <w:rPr>
          <w:rFonts w:ascii="Times New Roman" w:hAnsi="Times New Roman" w:cs="Times New Roman"/>
        </w:rPr>
        <w:t xml:space="preserve">, and </w:t>
      </w:r>
      <w:r w:rsidR="00633607" w:rsidRPr="00854293">
        <w:rPr>
          <w:rFonts w:ascii="Times New Roman" w:hAnsi="Times New Roman" w:cs="Times New Roman"/>
        </w:rPr>
        <w:t>support providing</w:t>
      </w:r>
      <w:r w:rsidRPr="00854293">
        <w:rPr>
          <w:rFonts w:ascii="Times New Roman" w:hAnsi="Times New Roman" w:cs="Times New Roman"/>
        </w:rPr>
        <w:t>. Partner effects for relationship goal non-harmony were also significant for receiving and providing support but not for seeking support or movement. Partner goal non-harmony (i.e., goal non-harmony between recipient’s and partner’s needs rather than relationship’s needs)</w:t>
      </w:r>
      <w:r w:rsidR="00633607">
        <w:rPr>
          <w:rFonts w:ascii="Times New Roman" w:hAnsi="Times New Roman" w:cs="Times New Roman"/>
        </w:rPr>
        <w:t xml:space="preserve"> was not a significant predictor in any of the analyses</w:t>
      </w:r>
      <w:r w:rsidRPr="00854293">
        <w:rPr>
          <w:rFonts w:ascii="Times New Roman" w:hAnsi="Times New Roman" w:cs="Times New Roman"/>
        </w:rPr>
        <w:t xml:space="preserve">. </w:t>
      </w:r>
      <w:r w:rsidR="00633607">
        <w:rPr>
          <w:rFonts w:ascii="Times New Roman" w:hAnsi="Times New Roman" w:cs="Times New Roman"/>
        </w:rPr>
        <w:t>N</w:t>
      </w:r>
      <w:r w:rsidRPr="00854293">
        <w:rPr>
          <w:rFonts w:ascii="Times New Roman" w:hAnsi="Times New Roman" w:cs="Times New Roman"/>
        </w:rPr>
        <w:t>one of the lagged effects were significant</w:t>
      </w:r>
      <w:r w:rsidR="00633607">
        <w:rPr>
          <w:rFonts w:ascii="Times New Roman" w:hAnsi="Times New Roman" w:cs="Times New Roman"/>
        </w:rPr>
        <w:t xml:space="preserve"> in the lagged effects analyses.</w:t>
      </w:r>
    </w:p>
    <w:p w14:paraId="542E26C8" w14:textId="35345E61" w:rsidR="007D50D3" w:rsidRPr="00854293" w:rsidRDefault="00633607" w:rsidP="007D50D3">
      <w:pPr>
        <w:spacing w:line="480" w:lineRule="auto"/>
        <w:ind w:firstLine="709"/>
        <w:rPr>
          <w:rFonts w:ascii="Times New Roman" w:hAnsi="Times New Roman" w:cs="Times New Roman"/>
        </w:rPr>
      </w:pPr>
      <w:r>
        <w:rPr>
          <w:rFonts w:ascii="Times New Roman" w:hAnsi="Times New Roman" w:cs="Times New Roman"/>
        </w:rPr>
        <w:t xml:space="preserve">None of the </w:t>
      </w:r>
      <w:r w:rsidR="00137A25">
        <w:rPr>
          <w:rFonts w:ascii="Times New Roman" w:hAnsi="Times New Roman" w:cs="Times New Roman"/>
        </w:rPr>
        <w:t xml:space="preserve">predicted </w:t>
      </w:r>
      <w:r>
        <w:rPr>
          <w:rFonts w:ascii="Times New Roman" w:hAnsi="Times New Roman" w:cs="Times New Roman"/>
        </w:rPr>
        <w:t>results for</w:t>
      </w:r>
      <w:r w:rsidR="007D50D3" w:rsidRPr="00854293">
        <w:rPr>
          <w:rFonts w:ascii="Times New Roman" w:hAnsi="Times New Roman" w:cs="Times New Roman"/>
        </w:rPr>
        <w:t xml:space="preserve"> individual differences in attachment styles moderat</w:t>
      </w:r>
      <w:r>
        <w:rPr>
          <w:rFonts w:ascii="Times New Roman" w:hAnsi="Times New Roman" w:cs="Times New Roman"/>
        </w:rPr>
        <w:t>ing</w:t>
      </w:r>
      <w:r w:rsidR="007D50D3" w:rsidRPr="00854293">
        <w:rPr>
          <w:rFonts w:ascii="Times New Roman" w:hAnsi="Times New Roman" w:cs="Times New Roman"/>
        </w:rPr>
        <w:t xml:space="preserve"> the association between goal non-harmony and partner support processes </w:t>
      </w:r>
      <w:r>
        <w:rPr>
          <w:rFonts w:ascii="Times New Roman" w:hAnsi="Times New Roman" w:cs="Times New Roman"/>
        </w:rPr>
        <w:t xml:space="preserve">were significant </w:t>
      </w:r>
      <w:r w:rsidR="007D50D3" w:rsidRPr="00854293">
        <w:rPr>
          <w:rFonts w:ascii="Times New Roman" w:hAnsi="Times New Roman" w:cs="Times New Roman"/>
        </w:rPr>
        <w:t>(H5-H9)</w:t>
      </w:r>
      <w:r>
        <w:rPr>
          <w:rFonts w:ascii="Times New Roman" w:hAnsi="Times New Roman" w:cs="Times New Roman"/>
        </w:rPr>
        <w:t xml:space="preserve">. </w:t>
      </w:r>
      <w:r w:rsidR="007D50D3" w:rsidRPr="00854293">
        <w:rPr>
          <w:rFonts w:ascii="Times New Roman" w:hAnsi="Times New Roman" w:cs="Times New Roman"/>
        </w:rPr>
        <w:t>The only significant moderation showed that attachment anxiety moderated the association between partner goal non-harmony and support recipient’s behavior (</w:t>
      </w:r>
      <w:r w:rsidR="007D50D3" w:rsidRPr="00854293">
        <w:rPr>
          <w:rFonts w:ascii="Times New Roman" w:hAnsi="Times New Roman" w:cs="Times New Roman"/>
          <w:i/>
        </w:rPr>
        <w:t>B</w:t>
      </w:r>
      <w:r w:rsidR="007D50D3" w:rsidRPr="00854293">
        <w:rPr>
          <w:rFonts w:ascii="Times New Roman" w:hAnsi="Times New Roman" w:cs="Times New Roman"/>
        </w:rPr>
        <w:t xml:space="preserve"> = 0.06 (</w:t>
      </w:r>
      <w:r w:rsidR="007D50D3" w:rsidRPr="00854293">
        <w:rPr>
          <w:rFonts w:ascii="Times New Roman" w:hAnsi="Times New Roman" w:cs="Times New Roman"/>
          <w:i/>
        </w:rPr>
        <w:t>SE</w:t>
      </w:r>
      <w:r w:rsidR="007D50D3" w:rsidRPr="00854293">
        <w:rPr>
          <w:rFonts w:ascii="Times New Roman" w:hAnsi="Times New Roman" w:cs="Times New Roman"/>
        </w:rPr>
        <w:t xml:space="preserve"> = .02), </w:t>
      </w:r>
      <w:r w:rsidR="007D50D3" w:rsidRPr="00854293">
        <w:rPr>
          <w:rFonts w:ascii="Times New Roman" w:hAnsi="Times New Roman" w:cs="Times New Roman"/>
          <w:i/>
        </w:rPr>
        <w:t>p</w:t>
      </w:r>
      <w:r w:rsidR="007D50D3" w:rsidRPr="00854293">
        <w:rPr>
          <w:rFonts w:ascii="Times New Roman" w:hAnsi="Times New Roman" w:cs="Times New Roman"/>
        </w:rPr>
        <w:t xml:space="preserve"> &lt; .001). On days when goal non-harmony was higher, participants higher in attachment anxiety (</w:t>
      </w:r>
      <w:r w:rsidR="007D50D3" w:rsidRPr="00854293">
        <w:rPr>
          <w:rFonts w:ascii="Times New Roman" w:hAnsi="Times New Roman" w:cs="Times New Roman"/>
          <w:i/>
        </w:rPr>
        <w:t>B</w:t>
      </w:r>
      <w:r w:rsidR="007D50D3" w:rsidRPr="00854293">
        <w:rPr>
          <w:rFonts w:ascii="Times New Roman" w:hAnsi="Times New Roman" w:cs="Times New Roman"/>
        </w:rPr>
        <w:t xml:space="preserve"> = 0.12 (</w:t>
      </w:r>
      <w:r w:rsidR="007D50D3" w:rsidRPr="00854293">
        <w:rPr>
          <w:rFonts w:ascii="Times New Roman" w:hAnsi="Times New Roman" w:cs="Times New Roman"/>
          <w:i/>
        </w:rPr>
        <w:t xml:space="preserve">SE </w:t>
      </w:r>
      <w:r w:rsidR="007D50D3" w:rsidRPr="00854293">
        <w:rPr>
          <w:rFonts w:ascii="Times New Roman" w:hAnsi="Times New Roman" w:cs="Times New Roman"/>
        </w:rPr>
        <w:t xml:space="preserve">= 0.04), </w:t>
      </w:r>
      <w:r w:rsidR="007D50D3" w:rsidRPr="00854293">
        <w:rPr>
          <w:rFonts w:ascii="Times New Roman" w:hAnsi="Times New Roman" w:cs="Times New Roman"/>
          <w:i/>
        </w:rPr>
        <w:t xml:space="preserve">t </w:t>
      </w:r>
      <w:r w:rsidR="007D50D3" w:rsidRPr="00854293">
        <w:rPr>
          <w:rFonts w:ascii="Times New Roman" w:hAnsi="Times New Roman" w:cs="Times New Roman"/>
        </w:rPr>
        <w:t xml:space="preserve">= 3.40, </w:t>
      </w:r>
      <w:r w:rsidR="007D50D3" w:rsidRPr="00854293">
        <w:rPr>
          <w:rFonts w:ascii="Times New Roman" w:hAnsi="Times New Roman" w:cs="Times New Roman"/>
          <w:i/>
        </w:rPr>
        <w:t>p</w:t>
      </w:r>
      <w:r w:rsidR="007D50D3" w:rsidRPr="00854293">
        <w:rPr>
          <w:rFonts w:ascii="Times New Roman" w:hAnsi="Times New Roman" w:cs="Times New Roman"/>
        </w:rPr>
        <w:t xml:space="preserve"> &lt; .001) perceived themselves as behaving more positively toward </w:t>
      </w:r>
      <w:r w:rsidR="007D50D3" w:rsidRPr="00854293">
        <w:rPr>
          <w:rFonts w:ascii="Times New Roman" w:hAnsi="Times New Roman" w:cs="Times New Roman"/>
        </w:rPr>
        <w:lastRenderedPageBreak/>
        <w:t>partner compared to participants lower in attachment anxiety (</w:t>
      </w:r>
      <w:r w:rsidR="007D50D3" w:rsidRPr="00854293">
        <w:rPr>
          <w:rFonts w:ascii="Times New Roman" w:hAnsi="Times New Roman" w:cs="Times New Roman"/>
          <w:i/>
        </w:rPr>
        <w:t>B</w:t>
      </w:r>
      <w:r w:rsidR="007D50D3" w:rsidRPr="00854293">
        <w:rPr>
          <w:rFonts w:ascii="Times New Roman" w:hAnsi="Times New Roman" w:cs="Times New Roman"/>
        </w:rPr>
        <w:t xml:space="preserve"> = -0.09 (</w:t>
      </w:r>
      <w:r w:rsidR="007D50D3" w:rsidRPr="00854293">
        <w:rPr>
          <w:rFonts w:ascii="Times New Roman" w:hAnsi="Times New Roman" w:cs="Times New Roman"/>
          <w:i/>
        </w:rPr>
        <w:t xml:space="preserve">SE </w:t>
      </w:r>
      <w:r w:rsidR="007D50D3" w:rsidRPr="00854293">
        <w:rPr>
          <w:rFonts w:ascii="Times New Roman" w:hAnsi="Times New Roman" w:cs="Times New Roman"/>
        </w:rPr>
        <w:t xml:space="preserve">= 0.04), </w:t>
      </w:r>
      <w:r w:rsidR="007D50D3" w:rsidRPr="00854293">
        <w:rPr>
          <w:rFonts w:ascii="Times New Roman" w:hAnsi="Times New Roman" w:cs="Times New Roman"/>
          <w:i/>
        </w:rPr>
        <w:t>t</w:t>
      </w:r>
      <w:r w:rsidR="007D50D3" w:rsidRPr="00854293">
        <w:rPr>
          <w:rFonts w:ascii="Times New Roman" w:hAnsi="Times New Roman" w:cs="Times New Roman"/>
        </w:rPr>
        <w:t xml:space="preserve"> = -2.55, </w:t>
      </w:r>
      <w:r w:rsidR="007D50D3" w:rsidRPr="00854293">
        <w:rPr>
          <w:rFonts w:ascii="Times New Roman" w:hAnsi="Times New Roman" w:cs="Times New Roman"/>
          <w:i/>
        </w:rPr>
        <w:t>p</w:t>
      </w:r>
      <w:r w:rsidR="007D50D3" w:rsidRPr="00854293">
        <w:rPr>
          <w:rFonts w:ascii="Times New Roman" w:hAnsi="Times New Roman" w:cs="Times New Roman"/>
        </w:rPr>
        <w:t xml:space="preserve"> = .011). However, this association was exploratory</w:t>
      </w:r>
      <w:r w:rsidR="00137A25">
        <w:rPr>
          <w:rFonts w:ascii="Times New Roman" w:hAnsi="Times New Roman" w:cs="Times New Roman"/>
        </w:rPr>
        <w:t xml:space="preserve"> and thus </w:t>
      </w:r>
      <w:r w:rsidR="007D50D3" w:rsidRPr="00854293">
        <w:rPr>
          <w:rFonts w:ascii="Times New Roman" w:hAnsi="Times New Roman" w:cs="Times New Roman"/>
        </w:rPr>
        <w:t>this finding should be interpreted with caution.</w:t>
      </w:r>
    </w:p>
    <w:p w14:paraId="0992B82D" w14:textId="77777777" w:rsidR="007D50D3" w:rsidRPr="00854293" w:rsidRDefault="007D50D3" w:rsidP="007D50D3">
      <w:pPr>
        <w:spacing w:line="480" w:lineRule="auto"/>
        <w:rPr>
          <w:rFonts w:ascii="Times New Roman" w:hAnsi="Times New Roman" w:cs="Times New Roman"/>
          <w:b/>
        </w:rPr>
      </w:pPr>
      <w:r w:rsidRPr="00854293">
        <w:rPr>
          <w:rFonts w:ascii="Times New Roman" w:hAnsi="Times New Roman" w:cs="Times New Roman"/>
          <w:b/>
        </w:rPr>
        <w:t>Discussion</w:t>
      </w:r>
    </w:p>
    <w:p w14:paraId="5CB050F1" w14:textId="0C504C1C" w:rsidR="007D50D3" w:rsidRPr="00F77A21" w:rsidRDefault="00137A25" w:rsidP="007D50D3">
      <w:pPr>
        <w:spacing w:line="480" w:lineRule="auto"/>
        <w:ind w:firstLine="709"/>
        <w:rPr>
          <w:rFonts w:ascii="Times New Roman" w:hAnsi="Times New Roman" w:cs="Times New Roman"/>
        </w:rPr>
      </w:pPr>
      <w:r>
        <w:rPr>
          <w:rFonts w:ascii="Times New Roman" w:hAnsi="Times New Roman" w:cs="Times New Roman"/>
        </w:rPr>
        <w:t xml:space="preserve">In a dyadic daily diary study, </w:t>
      </w:r>
      <w:r w:rsidR="007D50D3" w:rsidRPr="00854293">
        <w:rPr>
          <w:rFonts w:ascii="Times New Roman" w:hAnsi="Times New Roman" w:cs="Times New Roman"/>
        </w:rPr>
        <w:t>Study 3 add</w:t>
      </w:r>
      <w:r>
        <w:rPr>
          <w:rFonts w:ascii="Times New Roman" w:hAnsi="Times New Roman" w:cs="Times New Roman"/>
        </w:rPr>
        <w:t>ed</w:t>
      </w:r>
      <w:r w:rsidR="007D50D3" w:rsidRPr="00854293">
        <w:rPr>
          <w:rFonts w:ascii="Times New Roman" w:hAnsi="Times New Roman" w:cs="Times New Roman"/>
        </w:rPr>
        <w:t xml:space="preserve"> ecological validity to Studies 1-2</w:t>
      </w:r>
      <w:r>
        <w:rPr>
          <w:rFonts w:ascii="Times New Roman" w:hAnsi="Times New Roman" w:cs="Times New Roman"/>
        </w:rPr>
        <w:t>’s findings and</w:t>
      </w:r>
      <w:r w:rsidR="007D50D3" w:rsidRPr="00854293">
        <w:rPr>
          <w:rFonts w:ascii="Times New Roman" w:hAnsi="Times New Roman" w:cs="Times New Roman"/>
        </w:rPr>
        <w:t xml:space="preserve"> provid</w:t>
      </w:r>
      <w:r>
        <w:rPr>
          <w:rFonts w:ascii="Times New Roman" w:hAnsi="Times New Roman" w:cs="Times New Roman"/>
        </w:rPr>
        <w:t xml:space="preserve">ed </w:t>
      </w:r>
      <w:r w:rsidR="007D50D3" w:rsidRPr="00854293">
        <w:rPr>
          <w:rFonts w:ascii="Times New Roman" w:hAnsi="Times New Roman" w:cs="Times New Roman"/>
        </w:rPr>
        <w:t xml:space="preserve">evidence </w:t>
      </w:r>
      <w:r>
        <w:rPr>
          <w:rFonts w:ascii="Times New Roman" w:hAnsi="Times New Roman" w:cs="Times New Roman"/>
        </w:rPr>
        <w:t>suggesting that daily</w:t>
      </w:r>
      <w:r w:rsidR="007D50D3" w:rsidRPr="00854293">
        <w:rPr>
          <w:rFonts w:ascii="Times New Roman" w:hAnsi="Times New Roman" w:cs="Times New Roman"/>
        </w:rPr>
        <w:t xml:space="preserve"> goal non-harmony </w:t>
      </w:r>
      <w:r>
        <w:rPr>
          <w:rFonts w:ascii="Times New Roman" w:hAnsi="Times New Roman" w:cs="Times New Roman"/>
        </w:rPr>
        <w:t>was detrimental to</w:t>
      </w:r>
      <w:r w:rsidR="007D50D3" w:rsidRPr="00854293">
        <w:rPr>
          <w:rFonts w:ascii="Times New Roman" w:hAnsi="Times New Roman" w:cs="Times New Roman"/>
        </w:rPr>
        <w:t xml:space="preserve"> support and goal outcomes. The results </w:t>
      </w:r>
      <w:r>
        <w:rPr>
          <w:rFonts w:ascii="Times New Roman" w:hAnsi="Times New Roman" w:cs="Times New Roman"/>
        </w:rPr>
        <w:t>supported</w:t>
      </w:r>
      <w:r w:rsidR="007D50D3" w:rsidRPr="00854293">
        <w:rPr>
          <w:rFonts w:ascii="Times New Roman" w:hAnsi="Times New Roman" w:cs="Times New Roman"/>
        </w:rPr>
        <w:t xml:space="preserve"> the hypotheses and showed that higher relationship goal non-harmony significantly predicted more negative behavior by the support recipient as well as </w:t>
      </w:r>
      <w:r>
        <w:rPr>
          <w:rFonts w:ascii="Times New Roman" w:hAnsi="Times New Roman" w:cs="Times New Roman"/>
        </w:rPr>
        <w:t xml:space="preserve">both </w:t>
      </w:r>
      <w:r w:rsidR="007D50D3" w:rsidRPr="00854293">
        <w:rPr>
          <w:rFonts w:ascii="Times New Roman" w:hAnsi="Times New Roman" w:cs="Times New Roman"/>
        </w:rPr>
        <w:t xml:space="preserve">lower perceived </w:t>
      </w:r>
      <w:r>
        <w:rPr>
          <w:rFonts w:ascii="Times New Roman" w:hAnsi="Times New Roman" w:cs="Times New Roman"/>
        </w:rPr>
        <w:t xml:space="preserve">and provided </w:t>
      </w:r>
      <w:r w:rsidR="007D50D3" w:rsidRPr="00854293">
        <w:rPr>
          <w:rFonts w:ascii="Times New Roman" w:hAnsi="Times New Roman" w:cs="Times New Roman"/>
        </w:rPr>
        <w:t>support.</w:t>
      </w:r>
      <w:r w:rsidR="007D50D3">
        <w:rPr>
          <w:rFonts w:ascii="Times New Roman" w:hAnsi="Times New Roman" w:cs="Times New Roman"/>
        </w:rPr>
        <w:t xml:space="preserve"> </w:t>
      </w:r>
      <w:r w:rsidR="007D50D3" w:rsidRPr="00854293">
        <w:rPr>
          <w:rFonts w:ascii="Times New Roman" w:hAnsi="Times New Roman" w:cs="Times New Roman"/>
        </w:rPr>
        <w:t xml:space="preserve">Interestingly, partner goal non-harmony was not a significant predictor of </w:t>
      </w:r>
      <w:r>
        <w:rPr>
          <w:rFonts w:ascii="Times New Roman" w:hAnsi="Times New Roman" w:cs="Times New Roman"/>
        </w:rPr>
        <w:t>any of the</w:t>
      </w:r>
      <w:r w:rsidR="007D50D3" w:rsidRPr="00854293">
        <w:rPr>
          <w:rFonts w:ascii="Times New Roman" w:hAnsi="Times New Roman" w:cs="Times New Roman"/>
        </w:rPr>
        <w:t xml:space="preserve"> outcomes</w:t>
      </w:r>
      <w:r>
        <w:rPr>
          <w:rFonts w:ascii="Times New Roman" w:hAnsi="Times New Roman" w:cs="Times New Roman"/>
        </w:rPr>
        <w:t xml:space="preserve"> </w:t>
      </w:r>
      <w:r w:rsidRPr="00854293">
        <w:rPr>
          <w:rFonts w:ascii="Times New Roman" w:hAnsi="Times New Roman" w:cs="Times New Roman"/>
        </w:rPr>
        <w:t>after accounting for relationship goal non-harmony</w:t>
      </w:r>
      <w:r w:rsidR="007D50D3" w:rsidRPr="00854293">
        <w:rPr>
          <w:rFonts w:ascii="Times New Roman" w:hAnsi="Times New Roman" w:cs="Times New Roman"/>
        </w:rPr>
        <w:t>.</w:t>
      </w:r>
      <w:r w:rsidR="007D50D3">
        <w:rPr>
          <w:rFonts w:ascii="Times New Roman" w:hAnsi="Times New Roman" w:cs="Times New Roman"/>
        </w:rPr>
        <w:t xml:space="preserve"> These findings add to the literature in several important ways: a) by adding ecological validity to Studies 1 and 2; b) by suggesting that individuals prioritize relationship’s needs above each partner’s needs; and c) by showing that non-harmonious goals also predict actual support provision, not just perceived support</w:t>
      </w:r>
      <w:r w:rsidR="007D50D3" w:rsidRPr="00B910B3">
        <w:rPr>
          <w:rFonts w:ascii="Times New Roman" w:hAnsi="Times New Roman" w:cs="Times New Roman"/>
          <w:i/>
          <w:iCs/>
        </w:rPr>
        <w:t>.</w:t>
      </w:r>
    </w:p>
    <w:p w14:paraId="4735A588" w14:textId="77777777" w:rsidR="007D50D3" w:rsidRPr="00854293" w:rsidRDefault="007D50D3" w:rsidP="007D50D3">
      <w:pPr>
        <w:spacing w:line="480" w:lineRule="auto"/>
        <w:jc w:val="center"/>
        <w:rPr>
          <w:rFonts w:ascii="Times New Roman" w:hAnsi="Times New Roman" w:cs="Times New Roman"/>
          <w:b/>
        </w:rPr>
      </w:pPr>
      <w:r w:rsidRPr="00854293">
        <w:rPr>
          <w:rFonts w:ascii="Times New Roman" w:hAnsi="Times New Roman" w:cs="Times New Roman"/>
          <w:b/>
        </w:rPr>
        <w:t>General Discussion</w:t>
      </w:r>
    </w:p>
    <w:p w14:paraId="701C329D" w14:textId="1C4F5CBF"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Romantic</w:t>
      </w:r>
      <w:r w:rsidRPr="00854293">
        <w:rPr>
          <w:rFonts w:ascii="Times New Roman" w:hAnsi="Times New Roman" w:cs="Times New Roman"/>
        </w:rPr>
        <w:t xml:space="preserve"> partners can </w:t>
      </w:r>
      <w:r>
        <w:rPr>
          <w:rFonts w:ascii="Times New Roman" w:hAnsi="Times New Roman" w:cs="Times New Roman"/>
        </w:rPr>
        <w:t>provide</w:t>
      </w:r>
      <w:r w:rsidRPr="00854293">
        <w:rPr>
          <w:rFonts w:ascii="Times New Roman" w:hAnsi="Times New Roman" w:cs="Times New Roman"/>
        </w:rPr>
        <w:t xml:space="preserve"> support </w:t>
      </w:r>
      <w:r>
        <w:rPr>
          <w:rFonts w:ascii="Times New Roman" w:hAnsi="Times New Roman" w:cs="Times New Roman"/>
        </w:rPr>
        <w:t>for</w:t>
      </w:r>
      <w:r w:rsidRPr="00854293">
        <w:rPr>
          <w:rFonts w:ascii="Times New Roman" w:hAnsi="Times New Roman" w:cs="Times New Roman"/>
        </w:rPr>
        <w:t xml:space="preserve"> each other’s opportunities </w:t>
      </w:r>
      <w:r w:rsidR="003A67AA">
        <w:rPr>
          <w:rFonts w:ascii="Times New Roman" w:hAnsi="Times New Roman" w:cs="Times New Roman"/>
        </w:rPr>
        <w:t xml:space="preserve">which can </w:t>
      </w:r>
      <w:r w:rsidRPr="00854293">
        <w:rPr>
          <w:rFonts w:ascii="Times New Roman" w:hAnsi="Times New Roman" w:cs="Times New Roman"/>
        </w:rPr>
        <w:t>enabl</w:t>
      </w:r>
      <w:r w:rsidR="003A67AA">
        <w:rPr>
          <w:rFonts w:ascii="Times New Roman" w:hAnsi="Times New Roman" w:cs="Times New Roman"/>
        </w:rPr>
        <w:t xml:space="preserve">e </w:t>
      </w:r>
      <w:r w:rsidRPr="00854293">
        <w:rPr>
          <w:rFonts w:ascii="Times New Roman" w:hAnsi="Times New Roman" w:cs="Times New Roman"/>
        </w:rPr>
        <w:t>exploration</w:t>
      </w:r>
      <w:r w:rsidR="003A67AA">
        <w:rPr>
          <w:rFonts w:ascii="Times New Roman" w:hAnsi="Times New Roman" w:cs="Times New Roman"/>
        </w:rPr>
        <w:t xml:space="preserve"> and growth</w:t>
      </w:r>
      <w:r w:rsidRPr="00854293">
        <w:rPr>
          <w:rFonts w:ascii="Times New Roman" w:hAnsi="Times New Roman" w:cs="Times New Roman"/>
        </w:rPr>
        <w:t xml:space="preserve">. </w:t>
      </w:r>
      <w:r>
        <w:rPr>
          <w:rFonts w:ascii="Times New Roman" w:hAnsi="Times New Roman" w:cs="Times New Roman"/>
        </w:rPr>
        <w:t>Nonetheless</w:t>
      </w:r>
      <w:r w:rsidRPr="00854293">
        <w:rPr>
          <w:rFonts w:ascii="Times New Roman" w:hAnsi="Times New Roman" w:cs="Times New Roman"/>
        </w:rPr>
        <w:t xml:space="preserve">, there are times when </w:t>
      </w:r>
      <w:r>
        <w:rPr>
          <w:rFonts w:ascii="Times New Roman" w:hAnsi="Times New Roman" w:cs="Times New Roman"/>
        </w:rPr>
        <w:t>the</w:t>
      </w:r>
      <w:r w:rsidRPr="00854293">
        <w:rPr>
          <w:rFonts w:ascii="Times New Roman" w:hAnsi="Times New Roman" w:cs="Times New Roman"/>
        </w:rPr>
        <w:t xml:space="preserve"> goals or opportunities </w:t>
      </w:r>
      <w:r>
        <w:rPr>
          <w:rFonts w:ascii="Times New Roman" w:hAnsi="Times New Roman" w:cs="Times New Roman"/>
        </w:rPr>
        <w:t>of one member of the dyad</w:t>
      </w:r>
      <w:r w:rsidR="004835A4">
        <w:rPr>
          <w:rFonts w:ascii="Times New Roman" w:hAnsi="Times New Roman" w:cs="Times New Roman"/>
        </w:rPr>
        <w:t xml:space="preserve"> </w:t>
      </w:r>
      <w:r>
        <w:rPr>
          <w:rFonts w:ascii="Times New Roman" w:hAnsi="Times New Roman" w:cs="Times New Roman"/>
        </w:rPr>
        <w:t>do not harmonize</w:t>
      </w:r>
      <w:r w:rsidRPr="00854293">
        <w:rPr>
          <w:rFonts w:ascii="Times New Roman" w:hAnsi="Times New Roman" w:cs="Times New Roman"/>
        </w:rPr>
        <w:t xml:space="preserve"> with the interests of the other. Goal non-harmony can create goal conflict or </w:t>
      </w:r>
      <w:r>
        <w:rPr>
          <w:rFonts w:ascii="Times New Roman" w:hAnsi="Times New Roman" w:cs="Times New Roman"/>
        </w:rPr>
        <w:t>the perception</w:t>
      </w:r>
      <w:r w:rsidRPr="00854293">
        <w:rPr>
          <w:rFonts w:ascii="Times New Roman" w:hAnsi="Times New Roman" w:cs="Times New Roman"/>
        </w:rPr>
        <w:t xml:space="preserve"> that the relationship is under threat </w:t>
      </w:r>
      <w:r>
        <w:rPr>
          <w:rFonts w:ascii="Times New Roman" w:hAnsi="Times New Roman" w:cs="Times New Roman"/>
        </w:rPr>
        <w:t>as</w:t>
      </w:r>
      <w:r w:rsidRPr="00854293">
        <w:rPr>
          <w:rFonts w:ascii="Times New Roman" w:hAnsi="Times New Roman" w:cs="Times New Roman"/>
        </w:rPr>
        <w:t xml:space="preserve"> the </w:t>
      </w:r>
      <w:r>
        <w:rPr>
          <w:rFonts w:ascii="Times New Roman" w:hAnsi="Times New Roman" w:cs="Times New Roman"/>
        </w:rPr>
        <w:t xml:space="preserve">non-harmonious </w:t>
      </w:r>
      <w:r w:rsidRPr="00854293">
        <w:rPr>
          <w:rFonts w:ascii="Times New Roman" w:hAnsi="Times New Roman" w:cs="Times New Roman"/>
        </w:rPr>
        <w:t xml:space="preserve">goals or opportunities </w:t>
      </w:r>
      <w:r>
        <w:rPr>
          <w:rFonts w:ascii="Times New Roman" w:hAnsi="Times New Roman" w:cs="Times New Roman"/>
        </w:rPr>
        <w:t xml:space="preserve">may move the members of a couple </w:t>
      </w:r>
      <w:r w:rsidRPr="00854293">
        <w:rPr>
          <w:rFonts w:ascii="Times New Roman" w:hAnsi="Times New Roman" w:cs="Times New Roman"/>
        </w:rPr>
        <w:t xml:space="preserve">away from each other. </w:t>
      </w:r>
      <w:r w:rsidR="003A67AA">
        <w:rPr>
          <w:rFonts w:ascii="Times New Roman" w:hAnsi="Times New Roman" w:cs="Times New Roman"/>
        </w:rPr>
        <w:t>Across</w:t>
      </w:r>
      <w:r w:rsidRPr="00854293">
        <w:rPr>
          <w:rFonts w:ascii="Times New Roman" w:hAnsi="Times New Roman" w:cs="Times New Roman"/>
        </w:rPr>
        <w:t xml:space="preserve"> three studies using multiple and novel methods, we showed that opportunity non-harmony </w:t>
      </w:r>
      <w:r w:rsidR="003A67AA">
        <w:rPr>
          <w:rFonts w:ascii="Times New Roman" w:hAnsi="Times New Roman" w:cs="Times New Roman"/>
        </w:rPr>
        <w:t>was detrimental to</w:t>
      </w:r>
      <w:r w:rsidRPr="00854293">
        <w:rPr>
          <w:rFonts w:ascii="Times New Roman" w:hAnsi="Times New Roman" w:cs="Times New Roman"/>
        </w:rPr>
        <w:t xml:space="preserve"> all </w:t>
      </w:r>
      <w:r>
        <w:rPr>
          <w:rFonts w:ascii="Times New Roman" w:hAnsi="Times New Roman" w:cs="Times New Roman"/>
        </w:rPr>
        <w:t>aspects</w:t>
      </w:r>
      <w:r w:rsidRPr="00854293">
        <w:rPr>
          <w:rFonts w:ascii="Times New Roman" w:hAnsi="Times New Roman" w:cs="Times New Roman"/>
        </w:rPr>
        <w:t xml:space="preserve"> of partner support: support seeker’s behavior toward partner, perceived support, provided support, a</w:t>
      </w:r>
      <w:r w:rsidR="003A67AA">
        <w:rPr>
          <w:rFonts w:ascii="Times New Roman" w:hAnsi="Times New Roman" w:cs="Times New Roman"/>
        </w:rPr>
        <w:t>s well as</w:t>
      </w:r>
      <w:r w:rsidRPr="00854293">
        <w:rPr>
          <w:rFonts w:ascii="Times New Roman" w:hAnsi="Times New Roman" w:cs="Times New Roman"/>
        </w:rPr>
        <w:t xml:space="preserve"> thriving outcomes (taking on opportunities</w:t>
      </w:r>
      <w:r w:rsidR="00CA6503">
        <w:rPr>
          <w:rFonts w:ascii="Times New Roman" w:hAnsi="Times New Roman" w:cs="Times New Roman"/>
        </w:rPr>
        <w:t xml:space="preserve"> in Studies 1 and </w:t>
      </w:r>
      <w:r w:rsidR="00CA6503">
        <w:rPr>
          <w:rFonts w:ascii="Times New Roman" w:hAnsi="Times New Roman" w:cs="Times New Roman"/>
        </w:rPr>
        <w:lastRenderedPageBreak/>
        <w:t xml:space="preserve">2; and </w:t>
      </w:r>
      <w:r w:rsidRPr="00854293">
        <w:rPr>
          <w:rFonts w:ascii="Times New Roman" w:hAnsi="Times New Roman" w:cs="Times New Roman"/>
        </w:rPr>
        <w:t>commitment, motivation, and progress toward opportunities</w:t>
      </w:r>
      <w:r w:rsidR="00CA6503">
        <w:rPr>
          <w:rFonts w:ascii="Times New Roman" w:hAnsi="Times New Roman" w:cs="Times New Roman"/>
        </w:rPr>
        <w:t xml:space="preserve"> in Study 3</w:t>
      </w:r>
      <w:r w:rsidRPr="00854293">
        <w:rPr>
          <w:rFonts w:ascii="Times New Roman" w:hAnsi="Times New Roman" w:cs="Times New Roman"/>
        </w:rPr>
        <w:t xml:space="preserve">). Studies 1 and 2provided experimental evidence showing that participants who were presented with a high opportunity non-harmony scenario became up to 40% more negative in their attitudes toward support and taking on potential opportunities compared to participants who were presented with a low goal non-harmony scenario. </w:t>
      </w:r>
    </w:p>
    <w:p w14:paraId="04CE9392" w14:textId="5365ECB6" w:rsidR="007D50D3" w:rsidRPr="0085429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While the </w:t>
      </w:r>
      <w:r>
        <w:rPr>
          <w:rFonts w:ascii="Times New Roman" w:hAnsi="Times New Roman" w:cs="Times New Roman"/>
        </w:rPr>
        <w:t xml:space="preserve">novel </w:t>
      </w:r>
      <w:r w:rsidRPr="00854293">
        <w:rPr>
          <w:rFonts w:ascii="Times New Roman" w:hAnsi="Times New Roman" w:cs="Times New Roman"/>
        </w:rPr>
        <w:t xml:space="preserve">experimental paradigms allowed </w:t>
      </w:r>
      <w:r>
        <w:rPr>
          <w:rFonts w:ascii="Times New Roman" w:hAnsi="Times New Roman" w:cs="Times New Roman"/>
        </w:rPr>
        <w:t>for the examination of</w:t>
      </w:r>
      <w:r w:rsidRPr="00854293">
        <w:rPr>
          <w:rFonts w:ascii="Times New Roman" w:hAnsi="Times New Roman" w:cs="Times New Roman"/>
        </w:rPr>
        <w:t xml:space="preserve"> causal </w:t>
      </w:r>
      <w:r>
        <w:rPr>
          <w:rFonts w:ascii="Times New Roman" w:hAnsi="Times New Roman" w:cs="Times New Roman"/>
        </w:rPr>
        <w:t>relationships</w:t>
      </w:r>
      <w:r w:rsidRPr="00854293">
        <w:rPr>
          <w:rFonts w:ascii="Times New Roman" w:hAnsi="Times New Roman" w:cs="Times New Roman"/>
        </w:rPr>
        <w:t xml:space="preserve">, we </w:t>
      </w:r>
      <w:r>
        <w:rPr>
          <w:rFonts w:ascii="Times New Roman" w:hAnsi="Times New Roman" w:cs="Times New Roman"/>
        </w:rPr>
        <w:t>in addition</w:t>
      </w:r>
      <w:r w:rsidRPr="00854293">
        <w:rPr>
          <w:rFonts w:ascii="Times New Roman" w:hAnsi="Times New Roman" w:cs="Times New Roman"/>
        </w:rPr>
        <w:t xml:space="preserve"> </w:t>
      </w:r>
      <w:r>
        <w:rPr>
          <w:rFonts w:ascii="Times New Roman" w:hAnsi="Times New Roman" w:cs="Times New Roman"/>
        </w:rPr>
        <w:t>conducted</w:t>
      </w:r>
      <w:r w:rsidRPr="00854293">
        <w:rPr>
          <w:rFonts w:ascii="Times New Roman" w:hAnsi="Times New Roman" w:cs="Times New Roman"/>
        </w:rPr>
        <w:t xml:space="preserve"> correlational studies </w:t>
      </w:r>
      <w:r>
        <w:rPr>
          <w:rFonts w:ascii="Times New Roman" w:hAnsi="Times New Roman" w:cs="Times New Roman"/>
        </w:rPr>
        <w:t>to increase the</w:t>
      </w:r>
      <w:r w:rsidRPr="00854293">
        <w:rPr>
          <w:rFonts w:ascii="Times New Roman" w:hAnsi="Times New Roman" w:cs="Times New Roman"/>
        </w:rPr>
        <w:t xml:space="preserve"> ecological validity </w:t>
      </w:r>
      <w:r>
        <w:rPr>
          <w:rFonts w:ascii="Times New Roman" w:hAnsi="Times New Roman" w:cs="Times New Roman"/>
        </w:rPr>
        <w:t>of our findings</w:t>
      </w:r>
      <w:r w:rsidRPr="00854293">
        <w:rPr>
          <w:rFonts w:ascii="Times New Roman" w:hAnsi="Times New Roman" w:cs="Times New Roman"/>
        </w:rPr>
        <w:t xml:space="preserve">. Study 3 </w:t>
      </w:r>
      <w:r w:rsidR="00CA6503">
        <w:rPr>
          <w:rFonts w:ascii="Times New Roman" w:hAnsi="Times New Roman" w:cs="Times New Roman"/>
        </w:rPr>
        <w:t>used</w:t>
      </w:r>
      <w:r w:rsidRPr="00854293">
        <w:rPr>
          <w:rFonts w:ascii="Times New Roman" w:hAnsi="Times New Roman" w:cs="Times New Roman"/>
        </w:rPr>
        <w:t xml:space="preserve"> intensive longitudinal methods </w:t>
      </w:r>
      <w:r>
        <w:rPr>
          <w:rFonts w:ascii="Times New Roman" w:hAnsi="Times New Roman" w:cs="Times New Roman"/>
        </w:rPr>
        <w:t>showing</w:t>
      </w:r>
      <w:r w:rsidRPr="00854293">
        <w:rPr>
          <w:rFonts w:ascii="Times New Roman" w:hAnsi="Times New Roman" w:cs="Times New Roman"/>
        </w:rPr>
        <w:t xml:space="preserve"> that daily instances of goal non-harmony predict</w:t>
      </w:r>
      <w:r>
        <w:rPr>
          <w:rFonts w:ascii="Times New Roman" w:hAnsi="Times New Roman" w:cs="Times New Roman"/>
        </w:rPr>
        <w:t xml:space="preserve">ed </w:t>
      </w:r>
      <w:r w:rsidRPr="00854293">
        <w:rPr>
          <w:rFonts w:ascii="Times New Roman" w:hAnsi="Times New Roman" w:cs="Times New Roman"/>
        </w:rPr>
        <w:t xml:space="preserve">support processes in </w:t>
      </w:r>
      <w:r w:rsidR="00CA6503">
        <w:rPr>
          <w:rFonts w:ascii="Times New Roman" w:hAnsi="Times New Roman" w:cs="Times New Roman"/>
        </w:rPr>
        <w:t>couples</w:t>
      </w:r>
      <w:r w:rsidRPr="00854293">
        <w:rPr>
          <w:rFonts w:ascii="Times New Roman" w:hAnsi="Times New Roman" w:cs="Times New Roman"/>
        </w:rPr>
        <w:t xml:space="preserve">. </w:t>
      </w:r>
      <w:r>
        <w:rPr>
          <w:rFonts w:ascii="Times New Roman" w:hAnsi="Times New Roman" w:cs="Times New Roman"/>
        </w:rPr>
        <w:t>Of note,</w:t>
      </w:r>
      <w:r w:rsidRPr="00854293">
        <w:rPr>
          <w:rFonts w:ascii="Times New Roman" w:hAnsi="Times New Roman" w:cs="Times New Roman"/>
        </w:rPr>
        <w:t xml:space="preserve"> the results </w:t>
      </w:r>
      <w:r>
        <w:rPr>
          <w:rFonts w:ascii="Times New Roman" w:hAnsi="Times New Roman" w:cs="Times New Roman"/>
        </w:rPr>
        <w:t>suggested</w:t>
      </w:r>
      <w:r w:rsidRPr="00854293">
        <w:rPr>
          <w:rFonts w:ascii="Times New Roman" w:hAnsi="Times New Roman" w:cs="Times New Roman"/>
        </w:rPr>
        <w:t xml:space="preserve"> that goal non-harmony </w:t>
      </w:r>
      <w:r>
        <w:rPr>
          <w:rFonts w:ascii="Times New Roman" w:hAnsi="Times New Roman" w:cs="Times New Roman"/>
        </w:rPr>
        <w:t>in relationships, and not</w:t>
      </w:r>
      <w:r w:rsidRPr="00854293">
        <w:rPr>
          <w:rFonts w:ascii="Times New Roman" w:hAnsi="Times New Roman" w:cs="Times New Roman"/>
        </w:rPr>
        <w:t xml:space="preserve"> partner goal non-harmony</w:t>
      </w:r>
      <w:r>
        <w:rPr>
          <w:rFonts w:ascii="Times New Roman" w:hAnsi="Times New Roman" w:cs="Times New Roman"/>
        </w:rPr>
        <w:t>,</w:t>
      </w:r>
      <w:r w:rsidRPr="00854293">
        <w:rPr>
          <w:rFonts w:ascii="Times New Roman" w:hAnsi="Times New Roman" w:cs="Times New Roman"/>
        </w:rPr>
        <w:t xml:space="preserve"> predicted support and goal outcomes. </w:t>
      </w:r>
      <w:r>
        <w:rPr>
          <w:rFonts w:ascii="Times New Roman" w:hAnsi="Times New Roman" w:cs="Times New Roman"/>
        </w:rPr>
        <w:t>This finding was consistent</w:t>
      </w:r>
      <w:r w:rsidRPr="00854293">
        <w:rPr>
          <w:rFonts w:ascii="Times New Roman" w:hAnsi="Times New Roman" w:cs="Times New Roman"/>
        </w:rPr>
        <w:t xml:space="preserve"> with the </w:t>
      </w:r>
      <w:r>
        <w:rPr>
          <w:rFonts w:ascii="Times New Roman" w:hAnsi="Times New Roman" w:cs="Times New Roman"/>
        </w:rPr>
        <w:t>results</w:t>
      </w:r>
      <w:r w:rsidRPr="00854293">
        <w:rPr>
          <w:rFonts w:ascii="Times New Roman" w:hAnsi="Times New Roman" w:cs="Times New Roman"/>
        </w:rPr>
        <w:t xml:space="preserve"> from the qualitative analyses </w:t>
      </w:r>
      <w:r>
        <w:rPr>
          <w:rFonts w:ascii="Times New Roman" w:hAnsi="Times New Roman" w:cs="Times New Roman"/>
        </w:rPr>
        <w:t xml:space="preserve">reported </w:t>
      </w:r>
      <w:r w:rsidRPr="00854293">
        <w:rPr>
          <w:rFonts w:ascii="Times New Roman" w:hAnsi="Times New Roman" w:cs="Times New Roman"/>
        </w:rPr>
        <w:t xml:space="preserve">in Study 2 which showed that </w:t>
      </w:r>
      <w:r>
        <w:rPr>
          <w:rFonts w:ascii="Times New Roman" w:hAnsi="Times New Roman" w:cs="Times New Roman"/>
        </w:rPr>
        <w:t>most</w:t>
      </w:r>
      <w:r w:rsidRPr="00854293">
        <w:rPr>
          <w:rFonts w:ascii="Times New Roman" w:hAnsi="Times New Roman" w:cs="Times New Roman"/>
        </w:rPr>
        <w:t xml:space="preserve"> participants considered the relationship </w:t>
      </w:r>
      <w:r>
        <w:rPr>
          <w:rFonts w:ascii="Times New Roman" w:hAnsi="Times New Roman" w:cs="Times New Roman"/>
        </w:rPr>
        <w:t xml:space="preserve">perspective and did not </w:t>
      </w:r>
      <w:r w:rsidRPr="00854293">
        <w:rPr>
          <w:rFonts w:ascii="Times New Roman" w:hAnsi="Times New Roman" w:cs="Times New Roman"/>
        </w:rPr>
        <w:t xml:space="preserve">evaluate opportunities from the partner’s perspective. </w:t>
      </w:r>
      <w:r>
        <w:rPr>
          <w:rFonts w:ascii="Times New Roman" w:hAnsi="Times New Roman" w:cs="Times New Roman"/>
        </w:rPr>
        <w:t>In conjunction</w:t>
      </w:r>
      <w:r w:rsidRPr="00854293">
        <w:rPr>
          <w:rFonts w:ascii="Times New Roman" w:hAnsi="Times New Roman" w:cs="Times New Roman"/>
        </w:rPr>
        <w:t xml:space="preserve">, these three studies provide </w:t>
      </w:r>
      <w:r>
        <w:rPr>
          <w:rFonts w:ascii="Times New Roman" w:hAnsi="Times New Roman" w:cs="Times New Roman"/>
        </w:rPr>
        <w:t>consistent</w:t>
      </w:r>
      <w:r w:rsidRPr="00854293">
        <w:rPr>
          <w:rFonts w:ascii="Times New Roman" w:hAnsi="Times New Roman" w:cs="Times New Roman"/>
        </w:rPr>
        <w:t xml:space="preserve"> evidence that higher goal non-harmony is negatively </w:t>
      </w:r>
      <w:r>
        <w:rPr>
          <w:rFonts w:ascii="Times New Roman" w:hAnsi="Times New Roman" w:cs="Times New Roman"/>
        </w:rPr>
        <w:t>related</w:t>
      </w:r>
      <w:r w:rsidRPr="00854293">
        <w:rPr>
          <w:rFonts w:ascii="Times New Roman" w:hAnsi="Times New Roman" w:cs="Times New Roman"/>
        </w:rPr>
        <w:t xml:space="preserve"> </w:t>
      </w:r>
      <w:r>
        <w:rPr>
          <w:rFonts w:ascii="Times New Roman" w:hAnsi="Times New Roman" w:cs="Times New Roman"/>
        </w:rPr>
        <w:t>to</w:t>
      </w:r>
      <w:r w:rsidRPr="00854293">
        <w:rPr>
          <w:rFonts w:ascii="Times New Roman" w:hAnsi="Times New Roman" w:cs="Times New Roman"/>
        </w:rPr>
        <w:t xml:space="preserve"> support processes and predict</w:t>
      </w:r>
      <w:r>
        <w:rPr>
          <w:rFonts w:ascii="Times New Roman" w:hAnsi="Times New Roman" w:cs="Times New Roman"/>
        </w:rPr>
        <w:t>s</w:t>
      </w:r>
      <w:r w:rsidRPr="00854293">
        <w:rPr>
          <w:rFonts w:ascii="Times New Roman" w:hAnsi="Times New Roman" w:cs="Times New Roman"/>
        </w:rPr>
        <w:t xml:space="preserve"> lower goal outcomes.</w:t>
      </w:r>
    </w:p>
    <w:p w14:paraId="03FFF620" w14:textId="7DB5ABD5" w:rsidR="007D50D3"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The </w:t>
      </w:r>
      <w:r>
        <w:rPr>
          <w:rFonts w:ascii="Times New Roman" w:hAnsi="Times New Roman" w:cs="Times New Roman"/>
        </w:rPr>
        <w:t>results</w:t>
      </w:r>
      <w:r w:rsidRPr="00854293">
        <w:rPr>
          <w:rFonts w:ascii="Times New Roman" w:hAnsi="Times New Roman" w:cs="Times New Roman"/>
        </w:rPr>
        <w:t xml:space="preserve"> </w:t>
      </w:r>
      <w:r>
        <w:rPr>
          <w:rFonts w:ascii="Times New Roman" w:hAnsi="Times New Roman" w:cs="Times New Roman"/>
        </w:rPr>
        <w:t xml:space="preserve">both </w:t>
      </w:r>
      <w:r w:rsidRPr="00854293">
        <w:rPr>
          <w:rFonts w:ascii="Times New Roman" w:hAnsi="Times New Roman" w:cs="Times New Roman"/>
        </w:rPr>
        <w:t xml:space="preserve">support and </w:t>
      </w:r>
      <w:r>
        <w:rPr>
          <w:rFonts w:ascii="Times New Roman" w:hAnsi="Times New Roman" w:cs="Times New Roman"/>
        </w:rPr>
        <w:t>extend</w:t>
      </w:r>
      <w:r w:rsidRPr="00854293">
        <w:rPr>
          <w:rFonts w:ascii="Times New Roman" w:hAnsi="Times New Roman" w:cs="Times New Roman"/>
        </w:rPr>
        <w:t xml:space="preserve"> the literature on interpersonal components of goal pursuit and the thriving through relationships framework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{"citationID":"pwDV10cT","properties":{"formattedCitation":"(Feeney &amp; Collins, 2015)","plainCitation":"(Feeney &amp; Collins, 2015)","noteIndex":0},"citationItems":[{"id":"8iVXNnx8/AOyRtDuB","uris":["http://www.mendeley.com/documents/?uuid=4c8ed0db-2319-4eb7-85fc-dfd38746f11a"],"itemData":{"DOI":"10.1177/1088868314544222","ISBN":"1088868314544","ISSN":"10888683","PMID":"25125368","abstract":"Close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&amp; Collins, 2015)</w:t>
      </w:r>
      <w:r w:rsidRPr="00854293">
        <w:rPr>
          <w:rFonts w:ascii="Times New Roman" w:hAnsi="Times New Roman" w:cs="Times New Roman"/>
        </w:rPr>
        <w:fldChar w:fldCharType="end"/>
      </w:r>
      <w:r w:rsidRPr="00854293">
        <w:rPr>
          <w:rFonts w:ascii="Times New Roman" w:hAnsi="Times New Roman" w:cs="Times New Roman"/>
        </w:rPr>
        <w:t xml:space="preserve">. </w:t>
      </w:r>
      <w:r>
        <w:rPr>
          <w:rFonts w:ascii="Times New Roman" w:hAnsi="Times New Roman" w:cs="Times New Roman"/>
        </w:rPr>
        <w:t>The research reported herein</w:t>
      </w:r>
      <w:r w:rsidRPr="00854293">
        <w:rPr>
          <w:rFonts w:ascii="Times New Roman" w:hAnsi="Times New Roman" w:cs="Times New Roman"/>
        </w:rPr>
        <w:t xml:space="preserve"> showed that high goal non-harmony </w:t>
      </w:r>
      <w:r>
        <w:rPr>
          <w:rFonts w:ascii="Times New Roman" w:hAnsi="Times New Roman" w:cs="Times New Roman"/>
        </w:rPr>
        <w:t>potentially</w:t>
      </w:r>
      <w:r w:rsidRPr="00854293">
        <w:rPr>
          <w:rFonts w:ascii="Times New Roman" w:hAnsi="Times New Roman" w:cs="Times New Roman"/>
        </w:rPr>
        <w:t xml:space="preserve"> pose</w:t>
      </w:r>
      <w:r>
        <w:rPr>
          <w:rFonts w:ascii="Times New Roman" w:hAnsi="Times New Roman" w:cs="Times New Roman"/>
        </w:rPr>
        <w:t>s</w:t>
      </w:r>
      <w:r w:rsidRPr="00854293">
        <w:rPr>
          <w:rFonts w:ascii="Times New Roman" w:hAnsi="Times New Roman" w:cs="Times New Roman"/>
        </w:rPr>
        <w:t xml:space="preserve"> a threat to close relationship</w:t>
      </w:r>
      <w:r w:rsidR="004D171B">
        <w:rPr>
          <w:rFonts w:ascii="Times New Roman" w:hAnsi="Times New Roman" w:cs="Times New Roman"/>
        </w:rPr>
        <w:t>s</w:t>
      </w:r>
      <w:r w:rsidRPr="00854293">
        <w:rPr>
          <w:rFonts w:ascii="Times New Roman" w:hAnsi="Times New Roman" w:cs="Times New Roman"/>
        </w:rPr>
        <w:t xml:space="preserve"> </w:t>
      </w:r>
      <w:r>
        <w:rPr>
          <w:rFonts w:ascii="Times New Roman" w:hAnsi="Times New Roman" w:cs="Times New Roman"/>
        </w:rPr>
        <w:t>by</w:t>
      </w:r>
      <w:r w:rsidRPr="00854293">
        <w:rPr>
          <w:rFonts w:ascii="Times New Roman" w:hAnsi="Times New Roman" w:cs="Times New Roman"/>
        </w:rPr>
        <w:t xml:space="preserve"> creating a </w:t>
      </w:r>
      <w:r w:rsidR="004D171B">
        <w:rPr>
          <w:rFonts w:ascii="Times New Roman" w:hAnsi="Times New Roman" w:cs="Times New Roman"/>
        </w:rPr>
        <w:t>sub-</w:t>
      </w:r>
      <w:r w:rsidRPr="00854293">
        <w:rPr>
          <w:rFonts w:ascii="Times New Roman" w:hAnsi="Times New Roman" w:cs="Times New Roman"/>
        </w:rPr>
        <w:t>optimal environment for pursuit</w:t>
      </w:r>
      <w:r w:rsidR="00567430">
        <w:rPr>
          <w:rFonts w:ascii="Times New Roman" w:hAnsi="Times New Roman" w:cs="Times New Roman"/>
        </w:rPr>
        <w:t xml:space="preserve"> of important goals</w:t>
      </w:r>
      <w:r>
        <w:rPr>
          <w:rFonts w:ascii="Times New Roman" w:hAnsi="Times New Roman" w:cs="Times New Roman"/>
        </w:rPr>
        <w:t>.</w:t>
      </w:r>
      <w:r w:rsidRPr="00854293">
        <w:rPr>
          <w:rFonts w:ascii="Times New Roman" w:hAnsi="Times New Roman" w:cs="Times New Roman"/>
        </w:rPr>
        <w:t xml:space="preserve"> </w:t>
      </w:r>
      <w:r>
        <w:rPr>
          <w:rFonts w:ascii="Times New Roman" w:hAnsi="Times New Roman" w:cs="Times New Roman"/>
        </w:rPr>
        <w:t>Goal non-harmony renders</w:t>
      </w:r>
      <w:r w:rsidRPr="00854293">
        <w:rPr>
          <w:rFonts w:ascii="Times New Roman" w:hAnsi="Times New Roman" w:cs="Times New Roman"/>
        </w:rPr>
        <w:t xml:space="preserve"> partners </w:t>
      </w:r>
      <w:r w:rsidR="00B92284">
        <w:rPr>
          <w:rFonts w:ascii="Times New Roman" w:hAnsi="Times New Roman" w:cs="Times New Roman"/>
        </w:rPr>
        <w:t xml:space="preserve">to be </w:t>
      </w:r>
      <w:r w:rsidRPr="00854293">
        <w:rPr>
          <w:rFonts w:ascii="Times New Roman" w:hAnsi="Times New Roman" w:cs="Times New Roman"/>
        </w:rPr>
        <w:t xml:space="preserve">less likely to provide support and recipients </w:t>
      </w:r>
      <w:r w:rsidR="00B92284">
        <w:rPr>
          <w:rFonts w:ascii="Times New Roman" w:hAnsi="Times New Roman" w:cs="Times New Roman"/>
        </w:rPr>
        <w:t xml:space="preserve">to be </w:t>
      </w:r>
      <w:r w:rsidRPr="00854293">
        <w:rPr>
          <w:rFonts w:ascii="Times New Roman" w:hAnsi="Times New Roman" w:cs="Times New Roman"/>
        </w:rPr>
        <w:t xml:space="preserve">less likely to seek support from their partner, to </w:t>
      </w:r>
      <w:r w:rsidR="00B92284">
        <w:rPr>
          <w:rFonts w:ascii="Times New Roman" w:hAnsi="Times New Roman" w:cs="Times New Roman"/>
        </w:rPr>
        <w:t>view</w:t>
      </w:r>
      <w:r w:rsidRPr="00854293">
        <w:rPr>
          <w:rFonts w:ascii="Times New Roman" w:hAnsi="Times New Roman" w:cs="Times New Roman"/>
        </w:rPr>
        <w:t xml:space="preserve"> their partners as </w:t>
      </w:r>
      <w:r w:rsidR="00B92284">
        <w:rPr>
          <w:rFonts w:ascii="Times New Roman" w:hAnsi="Times New Roman" w:cs="Times New Roman"/>
        </w:rPr>
        <w:t xml:space="preserve">being less </w:t>
      </w:r>
      <w:r w:rsidRPr="00854293">
        <w:rPr>
          <w:rFonts w:ascii="Times New Roman" w:hAnsi="Times New Roman" w:cs="Times New Roman"/>
        </w:rPr>
        <w:t xml:space="preserve">supportive, and to make </w:t>
      </w:r>
      <w:r w:rsidR="00B92284">
        <w:rPr>
          <w:rFonts w:ascii="Times New Roman" w:hAnsi="Times New Roman" w:cs="Times New Roman"/>
        </w:rPr>
        <w:t xml:space="preserve">less </w:t>
      </w:r>
      <w:r w:rsidRPr="00854293">
        <w:rPr>
          <w:rFonts w:ascii="Times New Roman" w:hAnsi="Times New Roman" w:cs="Times New Roman"/>
        </w:rPr>
        <w:t xml:space="preserve">progress toward their goals. </w:t>
      </w:r>
      <w:r>
        <w:rPr>
          <w:rFonts w:ascii="Times New Roman" w:hAnsi="Times New Roman" w:cs="Times New Roman"/>
        </w:rPr>
        <w:t>The findings are a</w:t>
      </w:r>
      <w:r w:rsidRPr="00854293">
        <w:rPr>
          <w:rFonts w:ascii="Times New Roman" w:hAnsi="Times New Roman" w:cs="Times New Roman"/>
        </w:rPr>
        <w:t xml:space="preserve"> </w:t>
      </w:r>
      <w:r>
        <w:rPr>
          <w:rFonts w:ascii="Times New Roman" w:hAnsi="Times New Roman" w:cs="Times New Roman"/>
        </w:rPr>
        <w:t xml:space="preserve">conceptual </w:t>
      </w:r>
      <w:r w:rsidRPr="00854293">
        <w:rPr>
          <w:rFonts w:ascii="Times New Roman" w:hAnsi="Times New Roman" w:cs="Times New Roman"/>
        </w:rPr>
        <w:t>replicat</w:t>
      </w:r>
      <w:r>
        <w:rPr>
          <w:rFonts w:ascii="Times New Roman" w:hAnsi="Times New Roman" w:cs="Times New Roman"/>
        </w:rPr>
        <w:t>ion of</w:t>
      </w:r>
      <w:r w:rsidRPr="00854293">
        <w:rPr>
          <w:rFonts w:ascii="Times New Roman" w:hAnsi="Times New Roman" w:cs="Times New Roman"/>
        </w:rPr>
        <w:t xml:space="preserve"> previous research </w:t>
      </w:r>
      <w:r>
        <w:rPr>
          <w:rFonts w:ascii="Times New Roman" w:hAnsi="Times New Roman" w:cs="Times New Roman"/>
        </w:rPr>
        <w:t>but result from a more rigorous choice of methods. In support of previous studies, our findings show</w:t>
      </w:r>
      <w:r w:rsidRPr="00854293">
        <w:rPr>
          <w:rFonts w:ascii="Times New Roman" w:hAnsi="Times New Roman" w:cs="Times New Roman"/>
        </w:rPr>
        <w:t xml:space="preserve"> </w:t>
      </w:r>
      <w:r w:rsidRPr="00854293">
        <w:rPr>
          <w:rFonts w:ascii="Times New Roman" w:hAnsi="Times New Roman" w:cs="Times New Roman"/>
        </w:rPr>
        <w:lastRenderedPageBreak/>
        <w:t xml:space="preserve">that partners are less likely to provide support when they </w:t>
      </w:r>
      <w:r w:rsidR="00873532">
        <w:rPr>
          <w:rFonts w:ascii="Times New Roman" w:hAnsi="Times New Roman" w:cs="Times New Roman"/>
        </w:rPr>
        <w:t xml:space="preserve">perceive relationships threats from their goals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{"citationID":"E1EhgnZ4","properties":{"formattedCitation":"(Feeney et al., 2013, 2017; Hui et al., 2014)","plainCitation":"(Feeney et al., 2013, 2017; Hui et al., 2014)","noteIndex":0},"citationItems":[{"id":"8iVXNnx8/ZT9bHJ47","uris":["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behavior","type":"article-journal","volume":"15"}},{"id":"8iVXNnx8/w2WQTbqM","uris":["http://www.mendeley.com/documents/?uuid=17d497fb-0190-4bce-a98e-efb830b2f2c4"],"itemData":{"DOI":"10.1177/0146167217708575","ISSN":"0146-1672","abstract":"Article Individuals must often decide whether to embrace or forego challenging life opportunities. These decisions have impotant implications for the decision-maker, and they are unlikely to occur in a vacuum, independent of external influences. The purpose of this research was to investigate the idea that these decision points (and the subsequent embrac-ing of opportunities) present one life context through which individuals may thrive, and that these choices are influenced by the significant relationships in one's life. Because there is currently a lack of research on interpersonal processes sur-rounding one's choice to embrace versus forgo challenging opportunities, this investigation addresses two critical questions aimed at understanding these processes: First, we address the question of what predicts the pursuit of challenging opportunities. We make the case that a particular type of social support—relational catalyst (RC) support—is an important predictor. Second, we address the question of what predicts the responsive support of an individual's embracing of challenging opportunities. We make the case that chronic and experimentally manipulated motivations are key predictors of responsive support provision in this context. The theoretical backdrop for this work is a perspective on thriving through relationships (Feeney &amp; Collins, 2014, 2015a, 2015b), which emphasizes the importance of recon-ceptualizing social support in terms of the promotion of thriving. This perspective emphasizes that although the social support literature historically has focused on stress buffering (Cohen &amp; Wills, 1985), there is also strong evidence for main effects models of social support, which indicate that supportive relationships are tied to well-being even in the absence of stress/adversity (Lakey &amp; Orehek, 2011). The thriving perspective also emphasizes that the social sup-port literature historically has assessed the presence or absence of negative outcomes associated with acute or chronic stress but has not considered how social relation-ships can promote (or hinder) positive outcomes. Thus, this perspective raises the question: How do close relationships support individuals not only in their ability to cope with stress/adversity but also in their efforts to learn/grow, explore, achieve goals, cultivate new talents, and find purpose/meaning in life? In other words, how do close relation-ships facilitate thriving?","author":[{"dropping-particle":"","family":"Feeney","given":"Brooke C.","non-dropping-particle":"","parse-names":false,"suffix":""},{"dropping-particle":"","family":"Vleet","given":"Meredith","non-dropping-particle":"Van","parse-names":false,"suffix":""},{"dropping-particle":"","family":"Jakubiak","given":"Brittany K.","non-dropping-particle":"","parse-names":false,"suffix":""},{"dropping-particle":"","family":"Tomlinson","given":"Jennifer M.","non-dropping-particle":"","parse-names":false,"suffix":""}],"container-title":"Personality and Social Psychology Bulletin","id":"ITEM-2","issue":"8","issued":{"date-parts":[["2017","8","8"]]},"note":"From Duplicate 1 (Predicting the pursuit and support of challenging life opportunities - Feeney, Brooke C.; Van Vleet, Meredith; Jakubiak, Brittany K.; Tomlinson, Jennifer M.)\n\nFrom Duplicate 2 (Predicting the pursuit and support of challenging life opportunities - Feeney, Brooke C.; Van Vleet, Meredith; Jakubiak, Brittany K.; Tomlinson, Jennifer M.)\n\nThe results provide evidence that relationships play an important role in promoting/hindering the pursuit of opportunities and long-term thriving. Because specific decisions to embrace/forego opportunities have important impli- cations for long-term individual and relational thriving, much more research on this topic is warranted.\n\nTo establish causality, it will be important for future research to include an experimental manipulation or intervention to change participants’ typical decisions (or an intervention to change the spouse’s typical RC support), and then predict changes over time in thriving outcomes as a result of the decision made.\n\nMore research also is needed on the specific mecha- nisms through which relationships (and RC support) influ- ence the pursuit of challenging opportunities and subsequent thriving. For example, this study showed that RC support increased decision-makers’ views that their partner believed in them and viewed them as capable, but it did not increase the decision-makers’ views of their own capability, which is in contrast to prior work showing that RC support for self-selected personal goals increases feelings of capability (Tomlinson et al., 2015). -&amp;gt; having a partner believe in them may be more important than believing in oneself when opportunities are not self-selected or planned as part of one’s personal goal-strivings.\n\nadditional mechanisms link- ing RC support to decision-maker’s choices to pursue life opportunities (e.g., emotional and biological responses, other\ncognitive appraisals) await further investigation (Feeney &amp;amp; Collins, 2015a).\n\nfuture research should consider indi- vidual difference factors that may influence or moderate this process, such as self-esteem, rejection sensitivity, disposi- tional optimism, and personality variables that reflect perse- verance toward goals, such as conscientiousness, resilience, and grit.\n\nrelatively little theoretical or empirical work has focused on the factors that promote or hinder effective social support processes (see Feeney &amp;amp; Collins, 2001, 2003, 2015a; Simpson, Rholes, &amp;amp; Nelligan, 1992; Simpson, Rholes, Orina, &amp;amp; Grich, 2002; Simpson, Winterheld, Rholes, &amp;amp; Orina, 2007, for exceptions).\n\nPerhaps anxiously attached individu- als, who tend to be compulsive over-caregivers and seek extreme levels of closeness to gain feelings of security (Feeney &amp;amp; Collins, 2001; Kunce &amp;amp; Shaver, 1994), derive satisfaction from attending to a partner’s needs despite the quality of the relationship. This must be explored in future work.\n\nFeeney and Collins (2015a) have noted that there is surprisingly little research on the support-recipients’ role in shaping their own support out- comes. Yet, there is some evidence that support-recipients can elicit positive or negative support outcomes (e.g., Collins &amp;amp; Feeney, 2000; Mikulincer &amp;amp; Florian, 1995; Mikulincer &amp;amp; Shaver, 2009; Ognibene &amp;amp; Collins, 1998; Simpson et al., 1992; Simpson et al., 2002), and that attachment security pre- dicts reactions to support received from relationship partners (Simpson et al., 2007). This gap in the literature regarding the role of the support-recipient in cultivating/hindering effective support processes/outcomes will be important to address in future research.\n\nresults indicated that less satisfied and less secure individuals provided less RC support when the poten- tial prize could possibly benefit couple-members jointly, whereas more satisfied and more secure individuals provided more support when the prize could benefit both couple- members.\n\nThus, the most responsive RC support-providers should be those who are more altruistically motivated by empathic concern (Batson &amp;amp; Shaw, 1991), more approach-oriented toward their part- ners (Impett, Gable, &amp;amp; Peplau, 2005), and more intrinsically motivated to care for their partners (Feeney &amp;amp; Collins, 2003, 2015a). Much research is needed on motivations underlying social behaviors and on how to shift/change those motives to benefit both individuals and relationships. \n\nAlthough the opportunity presented to participants met these criteria, it will be important for future research to provide converging evidence by testing these processes naturalistically in\nparticipants’ participants’ daily lives (e.g., via daily diary methods that assess the opportunities people embrace given support received).","page":"1171-1187","publisher":"SAGE PublicationsSage CA: Los Angeles, CA","title":"Predicting the pursuit and support of challenging life opportunities","type":"article-journal","volume":"43"}},{"id":"8iVXNnx8/7b4fIClq","uris":["http://www.mendeley.com/documents/?uuid=05de7233-c541-4199-a32d-49b8d32a5965"],"itemData":{"DOI":"10.1037/a0035493","ISBN":"1939-1315(Electronic);0022-3514(Print)","ISSN":"00223514","PMID":"24660991","abstract":"Research on close relationships has frequently contrasted one's own interests with the interests of the partner or the relationship and has tended to view the partner's and the relationship's interests as inherently aligned. The present article demonstrated that relationship commitment typically causes people to support their partner's personal interests but that this effect gets weaker to the extent that those interests misalign or even threaten the relationship. Studies 1a and 1b showed that (a) despite their strong correlation, partner-oriented and relationship-oriented concerns in goal-directed behaviors are separable and (b) relationship commitment strengthens only the link between relationship-oriented motivation and the goal pursuit (not the link between partner-oriented motivation and the goal pursuit). The remaining 7 studies zero in on circumstances in which the partner's and the relationship's interests are in conflict, demonstrating that (c) relationship commitment reliably increases the tendency to support the partner's personal interests when those interests do not pose a strong threat to the relationship but that (d) this effect becomes weaker-and even reverses direction-as the relationship threat posed by the partner's interests becomes stronger. The reduction or reversal of the positive link between relationship commitment and propartner behaviors in such situations is termed the Manhattan effect. These findings suggest that the partner-versus-relationship conflicts provide fertile ground for novel theorizing and empirical investigations and that relationship commitment appears to be less of a partner-promoting construct than relationship science has suggested; instead, its role appears to be focused on promoting the interests of the relationship. (PsycINFO Database Record (c) 2014 APA, all rights reserved).","author":[{"dropping-particle":"","family":"Hui","given":"Chin Ming","non-dropping-particle":"","parse-names":false,"suffix":""},{"dropping-particle":"","family":"Finkel","given":"Eli J.","non-dropping-particle":"","parse-names":false,"suffix":""},{"dropping-particle":"","family":"Fitzsimons","given":"Gráinne M.","non-dropping-particle":"","parse-names":false,"suffix":""},{"dropping-particle":"","family":"Kumashiro","given":"Madoka","non-dropping-particle":"","parse-names":false,"suffix":""},{"dropping-particle":"","family":"Hofmann","given":"Wilhelm","non-dropping-particle":"","parse-names":false,"suffix":""}],"container-title":"Journal of Personality and Social Psychology","id":"ITEM-3","issue":"4","issued":{"date-parts":[["2014"]]},"note":"From Duplicate 1 (The Manhattan effect: When relationship commitment fails to promote support for partners' interests - Hui, Chin Ming; Finkel, Eli J.; Fitzsimons, Gráinne M.; Kumashiro, Madoka; Hofmann, Wilhelm)\n\nMay need to control for commitment as this may influence the findings for support\n\nExample scenarios for the vignettes\n\nOption: list three most important activities, then provide a vignette in which it either poses a problem or it does not.\n\nManipulations:\n1. Going to study locally vs. abroad: encourage or discourage\n2. Conflicting work schedule\n3. Hobbies, activities\n\nwhen the daily goals pose a relatively weak relationship threat, individuals are more supportive of their partner’s goal pursuit on days when they endorse relatively high versus low relationship commitment. when the daily goals pose a relatively strong relationship threat, individuals are equally unsupportive regardless of their daily levels of relationship commitment.","page":"546-570","title":"The Manhattan effect: When relationship commitment fails to promote support for partners' interests","type":"article-journal","volume":"106"}}],"schema":"https://github.com/citation-style-language/schema/raw/master/csl-citation.json"}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et al., 2013, 2017; Hui et al., 2014)</w:t>
      </w:r>
      <w:r w:rsidRPr="00854293">
        <w:rPr>
          <w:rFonts w:ascii="Times New Roman" w:hAnsi="Times New Roman" w:cs="Times New Roman"/>
        </w:rPr>
        <w:fldChar w:fldCharType="end"/>
      </w:r>
      <w:r w:rsidRPr="00854293">
        <w:rPr>
          <w:rFonts w:ascii="Times New Roman" w:hAnsi="Times New Roman" w:cs="Times New Roman"/>
        </w:rPr>
        <w:t xml:space="preserve">, recipients perceive their partners as less supportive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{"citationID":"6948LKxf","properties":{"formattedCitation":"(Vowels &amp; Carnelley, 2021)","plainCitation":"(Vowels &amp; Carnelley, 2021)","noteIndex":0},"citationItems":[{"id":"8iVXNnx8/c54sCGuB","uris":["http://www.mendeley.com/documents/?uuid=90b26486-b486-4da3-b2ea-38961e83527f"],"itemData":{"DOI":"10.1016/j.paid.2020.110505","ISSN":"01918869","abstract":"Due to the pandemic, people have been stuck indoors with their partners for months. Instead of being able to rely on multiple sources of support, many couples have to rely on each other more. We investigated whether goal conflict, successful negotiation of the conflict, and individual differences in attachment styles were associated with perceived partner support to understand factors that may enable or hinder goal pursuit during the pandemic. Participants (n = 200) completed a daily diary for a week and weekly longitudinal reports for five weeks. Results showed that higher goal conflict predicted perception of less relational catalyst (RC) support and more anti-RC support from partner, whereas more successful negotiation of goal conflict predicted higher RC support and lower anti-RC support. Attachment avoidance was directly associated with less support whereas attachment anxiety moderated the relationship between goal conflict and support. Implications for partner support during the pandemic are discussed.","author":[{"dropping-particle":"","family":"Vowels","given":"Laura M.","non-dropping-particle":"","parse-names":false,"suffix":""},{"dropping-particle":"","family":"Carnelley","given":"Katherine B.","non-dropping-particle":"","parse-names":false,"suffix":""}],"container-title":"Personality and Individual Differences","id":"ITEM-1","issued":{"date-parts":[["2021"]]},"page":"110505","publisher":"Elsevier Ltd","title":"Attachment styles, negotiation of goal conflict, and perceived partner support during COVID-19","type":"article-journal","volume":"171"}}],"schema":"https://github.com/citation-style-language/schema/raw/master/csl-citation.json"}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(Vowels &amp; Carnelley, 2021)</w:t>
      </w:r>
      <w:r w:rsidRPr="00854293">
        <w:rPr>
          <w:rFonts w:ascii="Times New Roman" w:hAnsi="Times New Roman" w:cs="Times New Roman"/>
        </w:rPr>
        <w:fldChar w:fldCharType="end"/>
      </w:r>
      <w:r w:rsidRPr="00854293">
        <w:rPr>
          <w:rFonts w:ascii="Times New Roman" w:hAnsi="Times New Roman" w:cs="Times New Roman"/>
        </w:rPr>
        <w:t xml:space="preserve">, and recipients make less </w:t>
      </w:r>
      <w:r>
        <w:rPr>
          <w:rFonts w:ascii="Times New Roman" w:hAnsi="Times New Roman" w:cs="Times New Roman"/>
        </w:rPr>
        <w:t>movement towards</w:t>
      </w:r>
      <w:r w:rsidRPr="00854293">
        <w:rPr>
          <w:rFonts w:ascii="Times New Roman" w:hAnsi="Times New Roman" w:cs="Times New Roman"/>
        </w:rPr>
        <w:t xml:space="preserve"> and </w:t>
      </w:r>
      <w:r w:rsidR="00873532">
        <w:rPr>
          <w:rFonts w:ascii="Times New Roman" w:hAnsi="Times New Roman" w:cs="Times New Roman"/>
        </w:rPr>
        <w:t>become</w:t>
      </w:r>
      <w:r w:rsidR="00873532" w:rsidRPr="00854293">
        <w:rPr>
          <w:rFonts w:ascii="Times New Roman" w:hAnsi="Times New Roman" w:cs="Times New Roman"/>
        </w:rPr>
        <w:t xml:space="preserve"> </w:t>
      </w:r>
      <w:r w:rsidRPr="00854293">
        <w:rPr>
          <w:rFonts w:ascii="Times New Roman" w:hAnsi="Times New Roman" w:cs="Times New Roman"/>
        </w:rPr>
        <w:t xml:space="preserve">less motivated toward their goals when the goals are </w:t>
      </w:r>
      <w:r>
        <w:rPr>
          <w:rFonts w:ascii="Times New Roman" w:hAnsi="Times New Roman" w:cs="Times New Roman"/>
        </w:rPr>
        <w:t>difficult</w:t>
      </w:r>
      <w:r w:rsidRPr="00854293">
        <w:rPr>
          <w:rFonts w:ascii="Times New Roman" w:hAnsi="Times New Roman" w:cs="Times New Roman"/>
        </w:rPr>
        <w:t xml:space="preserve"> for the partner or the relationship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{"citationID":"S06Om76d","properties":{"formattedCitation":"(Gere et al., 2011; Gere &amp; Schimmack, 2013; Vowels et al., 2022)","plainCitation":"(Gere et al., 2011; Gere &amp; Schimmack, 2013; Vowels et al., 2022)","noteIndex":0},"citationItems":[{"id":"8iVXNnx8/Tgq77TtY","uris":["http://www.mendeley.com/documents/?uuid=23da483c-7a60-458d-8aea-810ce287903b"],"itemData":{"DOI":"10.1016/j.jrp.2011.06.010","ISSN":"0092-6566","abstract":"Affective well-being in romantic couples was examined from the perspective of interdependence theory. The independent variables were (a) presence of partner, (b) whether an activity met the actor's goals, and (c) goals of the actor's partner. Dependent variables were feelings of closeness and affective well-being (happiness, sadness, anger, anxiety). We predicted a three-way interaction with the highest affective well-being when partners are together and activities meet both partners' goals. In Study 1, data from 194 married individuals who participated in an experience sampling study supported our predictions. Feelings of closeness partially mediated the effect on affective well-being. Study 2 replicated the findings with 112 participants in dating relationships who recalled specific events and made ratings about goals and affective well-being. (C) 2011 Elsevier Inc. All rights reserved.","author":[{"dropping-particle":"","family":"Gere","given":"Judith","non-dropping-particle":"","parse-names":false,"suffix":""},{"dropping-particle":"","family":"Schimmack","given":"Ulrich","non-dropping-particle":"","parse-names":false,"suffix":""},{"dropping-particle":"","family":"Pinkus","given":"Rebecca T","non-dropping-particle":"","parse-names":false,"suffix":""},{"dropping-particle":"","family":"Lockwood","given":"Penelope","non-dropping-particle":"","parse-names":false,"suffix":""}],"container-title":"Journal of Research in Personality","id":"o8LetKop/dFAy9rpC","issue":"6","issued":{"date-parts":[["2011","12"]]},"page":"549-559","title":"The effects of romantic partners' goal congruence on affective well-being","type":"article-journal","volume":"45"}},{"id":"8iVXNnx8/Eyp6aQ8R","uris":["http://www.mendeley.com/documents/?uuid=03da482d-5bd7-4e47-a202-38e04f9fd223"],"itemData":{"DOI":"10.1007/s10902-011-9314-2","ISBN":"1389-4978","ISSN":"13894978","abstract":"Most studies have explored goal pursuit from an intraindividual perspective; however, it is becoming increasingly clear that people’s relationships influence many aspects of goal pursuit (Fitzsimons and Finkel in Curr Direct Psychol Sci 19(2):101–105, 2010). The current study examined the influence of goal conflict between romantic partners on relationship quality and the subjective well-being of the partners. In a sample of 105 dating couples (N = 210) both partners provided ratings of their subjective well-being, relationship quality, and the degree of conflict they experience when trying to pursue their goals. Structural equation modeling was used to conduct dyadic analyses on the variables. Results showed that both partners’ reports of higher goal conflict were directly associated with lower relationship quality and lower subjective well-being. Lower relationship quality was, in turn, also associated with lower subjective well-being. Furthermore, one partner’s report of goal conflict was indirectly related to the other partner’s subjective well-being through relationship quality. These findings indicate that relational influences on goal pursuit have implications not only for goal pursuit but also for well-being and relationship quality.","author":[{"dropping-particle":"","family":"Gere","given":"Judith","non-dropping-particle":"","parse-names":false,"suffix":""},{"dropping-particle":"","family":"Schimmack","given":"Ulrich","non-dropping-particle":"","parse-names":false,"suffix":""}],"container-title":"Journal of Happiness Studies","id":"o8LetKop/ZRf2oddK","issue":"1","issued":{"date-parts":[["2013","3"]]},"note":"From Duplicate 1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ratings\n\nFrom Duplicate 2 (When romantic partners' goals conflict: Effects on relationship quality and subjective well-being - Gere, Judith; Schimmack, Ulrich)\n\nFrom Duplicate 2 (When romantic partners' goals conflict: Effects on relationship quality and subjective well-being - Gere, Judith; Schimmack, Ulrich)\n\nIdeas for the study:\nhow goal conflict with relationship partners influences people’s feelings of ambivalence toward their goals and their ability to make goal progress.\n\nBoth partners' goal conflict was a predictor of lower relationship quality, which in turn predicted individual wellbeing, also direct links\n\nGoal strivings for own studies:\ngoal strivings approach (Emmons 1986,\n1999). In this approach, participants are asked to think about and list goals that they typically try to pursue in the different domains of their lives. This measure is intended to elicit goals that people pursue over extended periods of time, rather than goals that are more short term (Emmons 1999). After listing ten goals that they typically try to pursue, participants selected the five most important. These five most important goals were then individually rated on a number of characteristics, including two items to assess to what extent their relationship makes it easier or more difficult to pursue the given goal. Par- ticipants rated to what extent their relationship is good for their goal progress, and they also rated to what extent their relationship is bad for their goal progress. Both items were rated on a scale from 1 (not good/bad at all)to5(very good/bad). The ratings were averaged across the five most important goals separately for relationship-good and relationship-bad ratings","page":"37-49","title":"When romantic partners' goals conflict: Effects on relationship quality and subjective well-being","type":"article-journal","volume":"14"}},{"id":3923,"uris":["http://zotero.org/users/5353725/items/7BURVUFC"],"itemData":{"id":3923,"type":"article-journal","abstract":"When romantic partners’ personal goals conflict, this can negatively affect personal goal outcomes, such as progress. In a concurrent mixed methods study, we investigated whether goal conflict and negation of goal conflict were associated with goal outcomes (progress, confidence, motivation) and what strategies partners used during the COVID-19 pandemic to negotiate goal conflict. Survey participants (n = 200) completed a daily diary for a week and weekly longitudinal reports for a month and interview participants (n = 48) attended a semi-structured interview. Results showed that higher goal conflict was associated with lower goal outcomes, and successful negotiation of goal conflict was associated with better goal outcomes. Qualitative analyses identified three goal conflict negotiation strategies (compromise, integration, concession). Conversations focused on both practical and emotional needs and included respectful communication and space from conflict (timeout or avoidance). The mixed methods results suggest that goal conflict was low during the pandemic and participants were often able to negotiate goal conflict resulting in better goal outcomes.","container-title":"Journal of Social and Personal Relationships","DOI":"10.1177/02654075211033341","ISSN":"0265-4075","issue":"2","journalAbbreviation":"Journal of Social and Personal Relationships","language":"en","note":"publisher: SAGE Publications Ltd","page":"155-178","source":"SAGE Journals","title":"Successful negotiation of goal conflict between romantic partners predicts better goal outcomes during COVID-19: A mixed methods study","title-short":"Successful negotiation of goal conflict between romantic partners predicts better goal outcomes during COVID-19","volume":"39","author":[{"family":"Vowels","given":"Laura M."},{"family":"Carnelley","given":"Katherine B."},{"family":"Francois-Walcott","given":"Rachel R. R."}],"issued":{"date-parts":[["2022",2,1]]}}}],"schema":"https://github.com/citation-style-language/schema/raw/master/csl-citation.json"}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(Gere et al., 2011; Gere &amp; Schimmack, 2013; Vowels et al., 2022)</w:t>
      </w:r>
      <w:r w:rsidRPr="00854293">
        <w:rPr>
          <w:rFonts w:ascii="Times New Roman" w:hAnsi="Times New Roman" w:cs="Times New Roman"/>
        </w:rPr>
        <w:fldChar w:fldCharType="end"/>
      </w:r>
      <w:r w:rsidRPr="00854293">
        <w:rPr>
          <w:rFonts w:ascii="Times New Roman" w:hAnsi="Times New Roman" w:cs="Times New Roman"/>
        </w:rPr>
        <w:t xml:space="preserve">. </w:t>
      </w:r>
      <w:r>
        <w:rPr>
          <w:rFonts w:ascii="Times New Roman" w:hAnsi="Times New Roman" w:cs="Times New Roman"/>
        </w:rPr>
        <w:t>As</w:t>
      </w:r>
      <w:r w:rsidRPr="00854293">
        <w:rPr>
          <w:rFonts w:ascii="Times New Roman" w:hAnsi="Times New Roman" w:cs="Times New Roman"/>
        </w:rPr>
        <w:t xml:space="preserve"> responsive support and making progress toward one’s goals predict better relational and individual well-being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{"citationID":"DlmLgH0i","properties":{"formattedCitation":"(Feeney, 2004; Tomlinson et al., 2016)","plainCitation":"(Feeney, 2004; Tomlinson et al., 2016)","noteIndex":0},"citationItems":[{"id":"8iVXNnx8/rr1JyDld","uris":["http://www.mendeley.com/documents/?uuid=2d1a0ec5-f8e2-484e-ab3b-7c417fd4f290"],"itemData":{"DOI":"10.1037/0022-3514.87.5.631","ISBN":"0022-3514","ISSN":"00223514","PMID":"15535776","abstract":"A theoretical framework is proposed for examining the interpersonal processes involved in the support of a relationship partner's goal strivings, personal growth, and exploratory behavior, and for examining consequences of receiving either responsive or unresponsive support in this domain. These processes were examined using both observational and experimental methods. In Phase 1, couples were videotaped as they discussed personal goals for the future. In Phase 2, support behavior was experimentally manipulated to examine immediate effects on the recipient. Results indicated that responsive (nonintrusive) support of a relationship partner's goal strivings and explorations have important implications for the recipient's happiness, self-esteem, and perceived likelihood of achieving specific goals. The importance of research examining this type of support is discussed.","author":[{"dropping-particle":"","family":"Feeney","given":"Brooke C.","non-dropping-particle":"","parse-names":false,"suffix":""}],"container-title":"Journal of Personality and Social Psychology","id":"o8LetKop/8knQtjQc","issue":"5","issued":{"date-parts":[["2004"]]},"page":"631-648","title":"A secure base: Responsive support of goal strivings and exploration in adult intimate relationships","type":"article-journal","volume":"87"}},{"id":"8iVXNnx8/oEBpfwy9","uris":["http://www.mendeley.com/documents/?uuid=c4243b36-34d3-4330-8c0e-088c9424d9a5"],"itemData":{"DOI":"10.1097/OGX.0000000000000256.Prenatal","ISBN":"0000000000000","ISSN":"1527-5418","PMID":"26928661","abstract":"The goal of this work was to test a theoretical model of relational catalyst support provision that promotes thriving in non-adverse times. We tested a pathway proposed by Feeney and Collins (2014) that explains how relational catalyst support in the context of close relationships might lead to thriving. We proposed that once relational catalyst support has been received, it functions through the mechanisms of being perceived to be responsive to one’s needs and promoting perceived capability. Perceived capability should promote indices of thriving including self- esteem, goal accomplishment, growth, and specific and general availability of support. This model was supported in two studies of married couples using observational and longitudinal methods surrounding the support of goal-strivings. Results indicate that (a) partner support of goal-strivings predicted important indicators of thriving over time, and (b) both received and perceived relational catalyst support work together and play important roles in predicting these outcomes.","author":[{"dropping-particle":"","family":"Tomlinson","given":"Jennifer M.","non-dropping-particle":"","parse-names":false,"suffix":""},{"dropping-particle":"","family":"Feeney","given":"Brooke C.","non-dropping-particle":"","parse-names":false,"suffix":""},{"dropping-particle":"","family":"Vleet","given":"Meredith","non-dropping-particle":"Van","parse-names":false,"suffix":""}],"container-title":"Journal of Positive Psychology","id":"o8LetKop/ByIKMPJ9","issue":"3","issued":{"date-parts":[["2016","5","3"]]},"note":"From Duplicate 1 (A longitudinal investigation of relational catalyst support of goal strivings - Tomlinson, Jennifer M.; Feeney, Brooke C.; van Vleet, Meredith)\n\nFrom Duplicate 1 (A longitudinal investigation of relational catalyst support of goal strivings - Tomlinson, Jennifer M.; Feeney, Brooke C.; van Vleet, Meredith)\n\nThis work further emphasizes the importance of assessing the nature and quality of support provided, and the extent to which support is responsive to and matches the needs of the support recipient (e.g. Cohen &amp;amp; Wills, 1985; Collins &amp;amp; Feeney, 2000; Cutrona, 1990; Cutrona &amp;amp; Suhr, 1992; Maisel &amp;amp; Gable, 2009).\n\nFuture research should explore the influence of relationship stage and goal content on the effectiveness of relational catalyst support.\n\nit remains for future research to establish how support experiences (positive and negative) in various types of close relationships work together to influence important outcomes for the recipient.\n\nrelational catalyst support is expected to result in a variety of other thriving outcomes, such as positive relationship functioning and stability (Feeney &amp;amp; Collins, 2014), which remain to be tested in future research.\n\nit will be important for future research also to consider the beneficial effects of providing this type of support on the support-provider’s goal pursuit and well-being. Support-providers as well as recipients are likely to benefit from a process of mutual responsiveness (see Feeney &amp;amp; Collins, 2014). \n\nit remains for future research to provide insight into the behaviors that support recipients enact and how these behaviors contribute to shaping the social support process. It is likely that support-seeking behaviors on the part of the support recipient influence both received support and perceptions of partner responsiveness (Feeney &amp;amp; Collins, 2014).\n\nThe role of the support-recipient in eliciting desired levels of support is a topic that has been understudied in the social support literature and will require attention in future research.","page":"246-257","publisher":"Routledge","title":"A longitudinal investigation of relational catalyst support of goal strivings","type":"article-journal","volume":"11"}}],"schema":"https://github.com/citation-style-language/schema/raw/master/csl-citation.json"}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2004; Tomlinson et al., 2016)</w:t>
      </w:r>
      <w:r w:rsidRPr="00854293">
        <w:rPr>
          <w:rFonts w:ascii="Times New Roman" w:hAnsi="Times New Roman" w:cs="Times New Roman"/>
        </w:rPr>
        <w:fldChar w:fldCharType="end"/>
      </w:r>
      <w:r w:rsidRPr="00854293">
        <w:rPr>
          <w:rFonts w:ascii="Times New Roman" w:hAnsi="Times New Roman" w:cs="Times New Roman"/>
        </w:rPr>
        <w:t xml:space="preserve">, </w:t>
      </w:r>
      <w:r>
        <w:rPr>
          <w:rFonts w:ascii="Times New Roman" w:hAnsi="Times New Roman" w:cs="Times New Roman"/>
        </w:rPr>
        <w:t>it is important to specify</w:t>
      </w:r>
      <w:r w:rsidRPr="00854293">
        <w:rPr>
          <w:rFonts w:ascii="Times New Roman" w:hAnsi="Times New Roman" w:cs="Times New Roman"/>
        </w:rPr>
        <w:t xml:space="preserve"> potential threats to a supportive environment</w:t>
      </w:r>
      <w:r>
        <w:rPr>
          <w:rFonts w:ascii="Times New Roman" w:hAnsi="Times New Roman" w:cs="Times New Roman"/>
        </w:rPr>
        <w:t>. We experimentally manipulated the circumstances in Studies 1 and 2, in order that we could draw causal conclusions and provide qualitative data to add richness to the results; and we examined both members of the couple dyad, rather than just one, in a daily diary which increased the ecological validity of the results in Study 3. Our reported research, however</w:t>
      </w:r>
      <w:r w:rsidRPr="00854293">
        <w:rPr>
          <w:rFonts w:ascii="Times New Roman" w:hAnsi="Times New Roman" w:cs="Times New Roman"/>
        </w:rPr>
        <w:t xml:space="preserve">, examined only </w:t>
      </w:r>
      <w:r>
        <w:rPr>
          <w:rFonts w:ascii="Times New Roman" w:hAnsi="Times New Roman" w:cs="Times New Roman"/>
        </w:rPr>
        <w:t xml:space="preserve">the </w:t>
      </w:r>
      <w:r w:rsidRPr="00854293">
        <w:rPr>
          <w:rFonts w:ascii="Times New Roman" w:hAnsi="Times New Roman" w:cs="Times New Roman"/>
        </w:rPr>
        <w:t xml:space="preserve">short-term effects of goal non-harmony on support processes. </w:t>
      </w:r>
      <w:r>
        <w:rPr>
          <w:rFonts w:ascii="Times New Roman" w:hAnsi="Times New Roman" w:cs="Times New Roman"/>
        </w:rPr>
        <w:t>F</w:t>
      </w:r>
      <w:r w:rsidRPr="00854293">
        <w:rPr>
          <w:rFonts w:ascii="Times New Roman" w:hAnsi="Times New Roman" w:cs="Times New Roman"/>
        </w:rPr>
        <w:t xml:space="preserve">uture </w:t>
      </w:r>
      <w:r>
        <w:rPr>
          <w:rFonts w:ascii="Times New Roman" w:hAnsi="Times New Roman" w:cs="Times New Roman"/>
        </w:rPr>
        <w:t xml:space="preserve">longitudinal </w:t>
      </w:r>
      <w:r w:rsidRPr="00854293">
        <w:rPr>
          <w:rFonts w:ascii="Times New Roman" w:hAnsi="Times New Roman" w:cs="Times New Roman"/>
        </w:rPr>
        <w:t xml:space="preserve">research </w:t>
      </w:r>
      <w:r>
        <w:rPr>
          <w:rFonts w:ascii="Times New Roman" w:hAnsi="Times New Roman" w:cs="Times New Roman"/>
        </w:rPr>
        <w:t>along the lines of that reported here might lead to a</w:t>
      </w:r>
      <w:r w:rsidRPr="00854293">
        <w:rPr>
          <w:rFonts w:ascii="Times New Roman" w:hAnsi="Times New Roman" w:cs="Times New Roman"/>
        </w:rPr>
        <w:t xml:space="preserve"> better understand</w:t>
      </w:r>
      <w:r>
        <w:rPr>
          <w:rFonts w:ascii="Times New Roman" w:hAnsi="Times New Roman" w:cs="Times New Roman"/>
        </w:rPr>
        <w:t>ing</w:t>
      </w:r>
      <w:r w:rsidRPr="00854293">
        <w:rPr>
          <w:rFonts w:ascii="Times New Roman" w:hAnsi="Times New Roman" w:cs="Times New Roman"/>
        </w:rPr>
        <w:t xml:space="preserve"> </w:t>
      </w:r>
      <w:r>
        <w:rPr>
          <w:rFonts w:ascii="Times New Roman" w:hAnsi="Times New Roman" w:cs="Times New Roman"/>
        </w:rPr>
        <w:t xml:space="preserve">of </w:t>
      </w:r>
      <w:r w:rsidRPr="00854293">
        <w:rPr>
          <w:rFonts w:ascii="Times New Roman" w:hAnsi="Times New Roman" w:cs="Times New Roman"/>
        </w:rPr>
        <w:t>the long-term effects of goal non-harmony on relationships.</w:t>
      </w:r>
    </w:p>
    <w:p w14:paraId="0D91D1F1" w14:textId="5AD77E84"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Our data</w:t>
      </w:r>
      <w:r w:rsidRPr="00854293">
        <w:rPr>
          <w:rFonts w:ascii="Times New Roman" w:hAnsi="Times New Roman" w:cs="Times New Roman"/>
        </w:rPr>
        <w:t xml:space="preserve"> showed that goal non-harmony can </w:t>
      </w:r>
      <w:r w:rsidR="00042382">
        <w:rPr>
          <w:rFonts w:ascii="Times New Roman" w:hAnsi="Times New Roman" w:cs="Times New Roman"/>
        </w:rPr>
        <w:t>undermine</w:t>
      </w:r>
      <w:r w:rsidR="00042382" w:rsidRPr="00854293">
        <w:rPr>
          <w:rFonts w:ascii="Times New Roman" w:hAnsi="Times New Roman" w:cs="Times New Roman"/>
        </w:rPr>
        <w:t xml:space="preserve"> </w:t>
      </w:r>
      <w:r w:rsidR="00042382">
        <w:rPr>
          <w:rFonts w:ascii="Times New Roman" w:hAnsi="Times New Roman" w:cs="Times New Roman"/>
        </w:rPr>
        <w:t>the</w:t>
      </w:r>
      <w:r w:rsidR="00042382" w:rsidRPr="00854293">
        <w:rPr>
          <w:rFonts w:ascii="Times New Roman" w:hAnsi="Times New Roman" w:cs="Times New Roman"/>
        </w:rPr>
        <w:t xml:space="preserve"> </w:t>
      </w:r>
      <w:r w:rsidRPr="00854293">
        <w:rPr>
          <w:rFonts w:ascii="Times New Roman" w:hAnsi="Times New Roman" w:cs="Times New Roman"/>
        </w:rPr>
        <w:t>potential role</w:t>
      </w:r>
      <w:r w:rsidR="00042382">
        <w:rPr>
          <w:rFonts w:ascii="Times New Roman" w:hAnsi="Times New Roman" w:cs="Times New Roman"/>
        </w:rPr>
        <w:t xml:space="preserve"> of close relationships to serve</w:t>
      </w:r>
      <w:r w:rsidRPr="00854293">
        <w:rPr>
          <w:rFonts w:ascii="Times New Roman" w:hAnsi="Times New Roman" w:cs="Times New Roman"/>
        </w:rPr>
        <w:t xml:space="preserve"> as a launching function for goal pursuit. </w:t>
      </w:r>
      <w:r w:rsidR="00CB6621">
        <w:rPr>
          <w:rFonts w:ascii="Times New Roman" w:hAnsi="Times New Roman" w:cs="Times New Roman"/>
        </w:rPr>
        <w:t>R</w:t>
      </w:r>
      <w:r w:rsidRPr="00854293">
        <w:rPr>
          <w:rFonts w:ascii="Times New Roman" w:hAnsi="Times New Roman" w:cs="Times New Roman"/>
        </w:rPr>
        <w:t xml:space="preserve">epeated exposure to goal non-harmony </w:t>
      </w:r>
      <w:r w:rsidR="00CB6621">
        <w:rPr>
          <w:rFonts w:ascii="Times New Roman" w:hAnsi="Times New Roman" w:cs="Times New Roman"/>
        </w:rPr>
        <w:t>may</w:t>
      </w:r>
      <w:r w:rsidR="00CB6621" w:rsidRPr="00854293">
        <w:rPr>
          <w:rFonts w:ascii="Times New Roman" w:hAnsi="Times New Roman" w:cs="Times New Roman"/>
        </w:rPr>
        <w:t xml:space="preserve"> </w:t>
      </w:r>
      <w:r w:rsidRPr="00854293">
        <w:rPr>
          <w:rFonts w:ascii="Times New Roman" w:hAnsi="Times New Roman" w:cs="Times New Roman"/>
        </w:rPr>
        <w:t xml:space="preserve">be harmful for </w:t>
      </w:r>
      <w:r w:rsidR="00CB6621">
        <w:rPr>
          <w:rFonts w:ascii="Times New Roman" w:hAnsi="Times New Roman" w:cs="Times New Roman"/>
        </w:rPr>
        <w:t xml:space="preserve">close </w:t>
      </w:r>
      <w:r w:rsidRPr="00854293">
        <w:rPr>
          <w:rFonts w:ascii="Times New Roman" w:hAnsi="Times New Roman" w:cs="Times New Roman"/>
        </w:rPr>
        <w:t xml:space="preserve">relationships because </w:t>
      </w:r>
      <w:r w:rsidR="00CB6621">
        <w:rPr>
          <w:rFonts w:ascii="Times New Roman" w:hAnsi="Times New Roman" w:cs="Times New Roman"/>
        </w:rPr>
        <w:t xml:space="preserve">such discord provides interdependent dilemmas that </w:t>
      </w:r>
      <w:r w:rsidRPr="00854293">
        <w:rPr>
          <w:rFonts w:ascii="Times New Roman" w:hAnsi="Times New Roman" w:cs="Times New Roman"/>
        </w:rPr>
        <w:t>test partners</w:t>
      </w:r>
      <w:r>
        <w:rPr>
          <w:rFonts w:ascii="Times New Roman" w:hAnsi="Times New Roman" w:cs="Times New Roman"/>
        </w:rPr>
        <w:t>’</w:t>
      </w:r>
      <w:r w:rsidRPr="00854293">
        <w:rPr>
          <w:rFonts w:ascii="Times New Roman" w:hAnsi="Times New Roman" w:cs="Times New Roman"/>
        </w:rPr>
        <w:t xml:space="preserve"> commitment to each other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{"citationID":"lNo9pMxI","properties":{"formattedCitation":"(Kelley &amp; Thibaut, 1978; Rusbult &amp; Van Lange, 2003)","plainCitation":"(Kelley &amp; Thibaut, 1978; Rusbult &amp; Van Lange, 2003)","noteIndex":0},"citationItems":[{"id":"8iVXNnx8/l0WWsBUF","uris":["http://www.mendeley.com/documents/?uuid=395020ae-16f1-4f6f-a0c7-ca7511047946"],"itemData":{"DOI":"10.1146/annurev.psych.54.101601.145059","ISBN":"0066-4308","ISSN":"0066-4308","PMID":"12415073","abstract":"Abstract Interdependence theory presents a logical analysis of the structure of interpersonal situations, offering a conceptual framework in which interdependence situations can be analyzed in terms of six dimensions. Specific situations present specific problems and opportunities, logically implying the relevance of specific motives and permitting their expression. Via the concept of transformation, the theory explains how interaction is shaped by broader considerations such as long-term goals and concern for a partner's welfare. The theory illuminates our understanding of social-cognitive processes that are of longstanding interest to psychologists such as cognition and affect, attribution, and self-presentation. The theory also explains adaptation to repeatedly encountered interdependence patterns, as well as the embodiment of such adaptations in interpersonal dispositions, relationship-specific motives, and social norms. Key Words affordance, attribution, communication, interpersonal processes, self-presentation, social motivation, transformation processes","author":[{"dropping-particle":"","family":"Rusbult","given":"Caryl E.","non-dropping-particle":"","parse-names":false,"suffix":""},{"dropping-particle":"","family":"Lange","given":"Paul A. M.","non-dropping-particle":"Van","parse-names":false,"suffix":""}],"container-title":"Annual Review of Psychology","id":"ITEM-1","issue":"1","issued":{"date-parts":[["2003"]]},"page":"351-375","title":"Interdependence, interaction, and relationships","type":"article-journal","volume":"54"}},{"id":"8iVXNnx8/IwPybr1d","uris":["http://www.mendeley.com/documents/?uuid=69f96265-deb7-4fd8-832a-05aad045f055"],"itemData":{"author":[{"dropping-particle":"","family":"Kelley","given":"H. H.","non-dropping-particle":"","parse-names":false,"suffix":""},{"dropping-particle":"","family":"Thibaut","given":"J. W.","non-dropping-particle":"","parse-names":false,"suffix":""}],"id":"ITEM-2","issued":{"date-parts":[["1978"]]},"publisher":"Wiley-Interscience","publisher-place":"New York","title":"Interpersonal relations: A theory of interdependence","type":"chapter"}}],"schema":"https://github.com/citation-style-language/schema/raw/master/csl-citation.json"}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(Kelley &amp; Thibaut, 1978; Rusbult &amp; Van Lange, 2003)</w:t>
      </w:r>
      <w:r w:rsidRPr="00854293">
        <w:rPr>
          <w:rFonts w:ascii="Times New Roman" w:hAnsi="Times New Roman" w:cs="Times New Roman"/>
        </w:rPr>
        <w:fldChar w:fldCharType="end"/>
      </w:r>
      <w:r w:rsidRPr="00854293">
        <w:rPr>
          <w:rFonts w:ascii="Times New Roman" w:hAnsi="Times New Roman" w:cs="Times New Roman"/>
        </w:rPr>
        <w:t xml:space="preserve">. </w:t>
      </w:r>
      <w:r>
        <w:rPr>
          <w:rFonts w:ascii="Times New Roman" w:hAnsi="Times New Roman" w:cs="Times New Roman"/>
        </w:rPr>
        <w:t>On this basis</w:t>
      </w:r>
      <w:r w:rsidRPr="00854293">
        <w:rPr>
          <w:rFonts w:ascii="Times New Roman" w:hAnsi="Times New Roman" w:cs="Times New Roman"/>
        </w:rPr>
        <w:t xml:space="preserve">, </w:t>
      </w:r>
      <w:r>
        <w:rPr>
          <w:rFonts w:ascii="Times New Roman" w:hAnsi="Times New Roman" w:cs="Times New Roman"/>
        </w:rPr>
        <w:t>the specification of methods that might mitigate</w:t>
      </w:r>
      <w:r w:rsidRPr="00854293">
        <w:rPr>
          <w:rFonts w:ascii="Times New Roman" w:hAnsi="Times New Roman" w:cs="Times New Roman"/>
        </w:rPr>
        <w:t xml:space="preserve"> the negative impact of goal non-harmony </w:t>
      </w:r>
      <w:r>
        <w:rPr>
          <w:rFonts w:ascii="Times New Roman" w:hAnsi="Times New Roman" w:cs="Times New Roman"/>
        </w:rPr>
        <w:t>would appear to be a fruitful research direction</w:t>
      </w:r>
      <w:r w:rsidRPr="00854293">
        <w:rPr>
          <w:rFonts w:ascii="Times New Roman" w:hAnsi="Times New Roman" w:cs="Times New Roman"/>
        </w:rPr>
        <w:t xml:space="preserve">. For example, </w:t>
      </w:r>
      <w:r w:rsidR="00421AFB">
        <w:rPr>
          <w:rFonts w:ascii="Times New Roman" w:hAnsi="Times New Roman" w:cs="Times New Roman"/>
        </w:rPr>
        <w:t xml:space="preserve">our findings suggest there may be a more nuanced approach to consideration of reciprocity and mutuality of being willing to sacrifice (e.g., </w:t>
      </w:r>
      <w:r w:rsidR="00421AFB" w:rsidRPr="000A286C">
        <w:rPr>
          <w:rFonts w:ascii="Times New Roman" w:hAnsi="Times New Roman" w:cs="Times New Roman"/>
          <w:noProof/>
        </w:rPr>
        <w:t xml:space="preserve">Van Lange et al., 1997, </w:t>
      </w:r>
      <w:r w:rsidR="00421AFB" w:rsidRPr="00854293">
        <w:rPr>
          <w:rFonts w:ascii="Times New Roman" w:hAnsi="Times New Roman" w:cs="Times New Roman"/>
          <w:noProof/>
        </w:rPr>
        <w:t>Visserman et al., 2018</w:t>
      </w:r>
      <w:r w:rsidR="00421AFB">
        <w:rPr>
          <w:rFonts w:ascii="Times New Roman" w:hAnsi="Times New Roman" w:cs="Times New Roman"/>
          <w:noProof/>
        </w:rPr>
        <w:t xml:space="preserve">, </w:t>
      </w:r>
      <w:r w:rsidR="00421AFB" w:rsidRPr="00854293">
        <w:rPr>
          <w:rFonts w:ascii="Times New Roman" w:hAnsi="Times New Roman" w:cs="Times New Roman"/>
          <w:noProof/>
        </w:rPr>
        <w:t>Bar-Kalifa et al., 2017; Gleason et al., 2003</w:t>
      </w:r>
      <w:r w:rsidR="00421AFB">
        <w:rPr>
          <w:rFonts w:ascii="Times New Roman" w:hAnsi="Times New Roman" w:cs="Times New Roman"/>
          <w:noProof/>
        </w:rPr>
        <w:t xml:space="preserve">). </w:t>
      </w:r>
    </w:p>
    <w:p w14:paraId="2E2FB363" w14:textId="78AAF2BD" w:rsidR="007D50D3" w:rsidRPr="00854293" w:rsidRDefault="00E87994" w:rsidP="007D50D3">
      <w:pPr>
        <w:spacing w:line="480" w:lineRule="auto"/>
        <w:ind w:firstLine="709"/>
        <w:rPr>
          <w:rFonts w:ascii="Times New Roman" w:hAnsi="Times New Roman" w:cs="Times New Roman"/>
        </w:rPr>
      </w:pPr>
      <w:r>
        <w:rPr>
          <w:rFonts w:ascii="Times New Roman" w:hAnsi="Times New Roman" w:cs="Times New Roman"/>
        </w:rPr>
        <w:lastRenderedPageBreak/>
        <w:t xml:space="preserve">Findings from </w:t>
      </w:r>
      <w:r w:rsidR="007D50D3" w:rsidRPr="00854293">
        <w:rPr>
          <w:rFonts w:ascii="Times New Roman" w:hAnsi="Times New Roman" w:cs="Times New Roman"/>
        </w:rPr>
        <w:t>Study 1</w:t>
      </w:r>
      <w:r>
        <w:rPr>
          <w:rFonts w:ascii="Times New Roman" w:hAnsi="Times New Roman" w:cs="Times New Roman"/>
        </w:rPr>
        <w:t xml:space="preserve">, based on a hypothetical couple, suggests differences in perspectives between their own and other relationships. </w:t>
      </w:r>
      <w:r w:rsidR="007D50D3" w:rsidRPr="00854293">
        <w:rPr>
          <w:rFonts w:ascii="Times New Roman" w:hAnsi="Times New Roman" w:cs="Times New Roman"/>
        </w:rPr>
        <w:t xml:space="preserve"> </w:t>
      </w:r>
      <w:r w:rsidR="007D50D3">
        <w:rPr>
          <w:rFonts w:ascii="Times New Roman" w:hAnsi="Times New Roman" w:cs="Times New Roman"/>
        </w:rPr>
        <w:t>P</w:t>
      </w:r>
      <w:r w:rsidR="007D50D3" w:rsidRPr="00854293">
        <w:rPr>
          <w:rFonts w:ascii="Times New Roman" w:hAnsi="Times New Roman" w:cs="Times New Roman"/>
        </w:rPr>
        <w:t>articipants rate</w:t>
      </w:r>
      <w:r w:rsidR="007D50D3">
        <w:rPr>
          <w:rFonts w:ascii="Times New Roman" w:hAnsi="Times New Roman" w:cs="Times New Roman"/>
        </w:rPr>
        <w:t>d</w:t>
      </w:r>
      <w:r w:rsidR="007D50D3" w:rsidRPr="00854293">
        <w:rPr>
          <w:rFonts w:ascii="Times New Roman" w:hAnsi="Times New Roman" w:cs="Times New Roman"/>
        </w:rPr>
        <w:t xml:space="preserve"> </w:t>
      </w:r>
      <w:r w:rsidR="007D50D3">
        <w:rPr>
          <w:rFonts w:ascii="Times New Roman" w:hAnsi="Times New Roman" w:cs="Times New Roman"/>
        </w:rPr>
        <w:t xml:space="preserve">the </w:t>
      </w:r>
      <w:r w:rsidR="007D50D3" w:rsidRPr="00854293">
        <w:rPr>
          <w:rFonts w:ascii="Times New Roman" w:hAnsi="Times New Roman" w:cs="Times New Roman"/>
        </w:rPr>
        <w:t xml:space="preserve">providing </w:t>
      </w:r>
      <w:r w:rsidR="007D50D3">
        <w:rPr>
          <w:rFonts w:ascii="Times New Roman" w:hAnsi="Times New Roman" w:cs="Times New Roman"/>
        </w:rPr>
        <w:t xml:space="preserve">of </w:t>
      </w:r>
      <w:r w:rsidR="007D50D3" w:rsidRPr="00854293">
        <w:rPr>
          <w:rFonts w:ascii="Times New Roman" w:hAnsi="Times New Roman" w:cs="Times New Roman"/>
        </w:rPr>
        <w:t xml:space="preserve">support higher when one partner had provided support and the recipient had taken on the opportunity in the past, indicating </w:t>
      </w:r>
      <w:r w:rsidR="007D50D3">
        <w:rPr>
          <w:rFonts w:ascii="Times New Roman" w:hAnsi="Times New Roman" w:cs="Times New Roman"/>
        </w:rPr>
        <w:t xml:space="preserve">that </w:t>
      </w:r>
      <w:r w:rsidR="007D50D3" w:rsidRPr="00854293">
        <w:rPr>
          <w:rFonts w:ascii="Times New Roman" w:hAnsi="Times New Roman" w:cs="Times New Roman"/>
        </w:rPr>
        <w:t xml:space="preserve">participants </w:t>
      </w:r>
      <w:r w:rsidR="007D50D3">
        <w:rPr>
          <w:rFonts w:ascii="Times New Roman" w:hAnsi="Times New Roman" w:cs="Times New Roman"/>
        </w:rPr>
        <w:t xml:space="preserve">held the belief that </w:t>
      </w:r>
      <w:r w:rsidR="007D50D3" w:rsidRPr="00854293">
        <w:rPr>
          <w:rFonts w:ascii="Times New Roman" w:hAnsi="Times New Roman" w:cs="Times New Roman"/>
        </w:rPr>
        <w:t xml:space="preserve">support should be reciprocal. </w:t>
      </w:r>
      <w:r w:rsidR="007D50D3">
        <w:rPr>
          <w:rFonts w:ascii="Times New Roman" w:hAnsi="Times New Roman" w:cs="Times New Roman"/>
        </w:rPr>
        <w:t xml:space="preserve">Novel </w:t>
      </w:r>
      <w:r w:rsidR="007D50D3" w:rsidRPr="00854293">
        <w:rPr>
          <w:rFonts w:ascii="Times New Roman" w:hAnsi="Times New Roman" w:cs="Times New Roman"/>
        </w:rPr>
        <w:t xml:space="preserve">qualitative findings </w:t>
      </w:r>
      <w:r w:rsidR="007D50D3">
        <w:rPr>
          <w:rFonts w:ascii="Times New Roman" w:hAnsi="Times New Roman" w:cs="Times New Roman"/>
        </w:rPr>
        <w:t xml:space="preserve">from the current research </w:t>
      </w:r>
      <w:r w:rsidR="007D50D3" w:rsidRPr="00854293">
        <w:rPr>
          <w:rFonts w:ascii="Times New Roman" w:hAnsi="Times New Roman" w:cs="Times New Roman"/>
        </w:rPr>
        <w:t>support</w:t>
      </w:r>
      <w:r w:rsidR="007D50D3">
        <w:rPr>
          <w:rFonts w:ascii="Times New Roman" w:hAnsi="Times New Roman" w:cs="Times New Roman"/>
        </w:rPr>
        <w:t>ed</w:t>
      </w:r>
      <w:r w:rsidR="007D50D3" w:rsidRPr="00854293">
        <w:rPr>
          <w:rFonts w:ascii="Times New Roman" w:hAnsi="Times New Roman" w:cs="Times New Roman"/>
        </w:rPr>
        <w:t xml:space="preserve"> this: exchange norms </w:t>
      </w:r>
      <w:r w:rsidR="007D50D3">
        <w:rPr>
          <w:rFonts w:ascii="Times New Roman" w:hAnsi="Times New Roman" w:cs="Times New Roman"/>
        </w:rPr>
        <w:t xml:space="preserve">were </w:t>
      </w:r>
      <w:r w:rsidR="007D50D3" w:rsidRPr="00854293">
        <w:rPr>
          <w:rFonts w:ascii="Times New Roman" w:hAnsi="Times New Roman" w:cs="Times New Roman"/>
        </w:rPr>
        <w:t xml:space="preserve">endorsed </w:t>
      </w:r>
      <w:r w:rsidR="007D50D3">
        <w:rPr>
          <w:rFonts w:ascii="Times New Roman" w:hAnsi="Times New Roman" w:cs="Times New Roman"/>
        </w:rPr>
        <w:t xml:space="preserve">by </w:t>
      </w:r>
      <w:r w:rsidR="007D50D3" w:rsidRPr="00854293">
        <w:rPr>
          <w:rFonts w:ascii="Times New Roman" w:hAnsi="Times New Roman" w:cs="Times New Roman"/>
        </w:rPr>
        <w:t xml:space="preserve">participants when one partner had taken an opportunity in the past but communal norms when one partner had in the past sacrificed (i.e., not taken an opportunity). </w:t>
      </w:r>
      <w:r w:rsidR="007D50D3">
        <w:rPr>
          <w:rFonts w:ascii="Times New Roman" w:hAnsi="Times New Roman" w:cs="Times New Roman"/>
        </w:rPr>
        <w:t>T</w:t>
      </w:r>
      <w:r w:rsidR="007D50D3" w:rsidRPr="00854293">
        <w:rPr>
          <w:rFonts w:ascii="Times New Roman" w:hAnsi="Times New Roman" w:cs="Times New Roman"/>
        </w:rPr>
        <w:t>here was no effect of reciprocity on future support</w:t>
      </w:r>
      <w:r w:rsidR="007D50D3" w:rsidRPr="00210AD2">
        <w:rPr>
          <w:rFonts w:ascii="Times New Roman" w:hAnsi="Times New Roman" w:cs="Times New Roman"/>
        </w:rPr>
        <w:t xml:space="preserve"> </w:t>
      </w:r>
      <w:r w:rsidR="007D50D3">
        <w:rPr>
          <w:rFonts w:ascii="Times New Roman" w:hAnsi="Times New Roman" w:cs="Times New Roman"/>
        </w:rPr>
        <w:t xml:space="preserve">when the </w:t>
      </w:r>
      <w:r w:rsidR="007D50D3" w:rsidRPr="00854293">
        <w:rPr>
          <w:rFonts w:ascii="Times New Roman" w:hAnsi="Times New Roman" w:cs="Times New Roman"/>
        </w:rPr>
        <w:t>vignette was based on the</w:t>
      </w:r>
      <w:r w:rsidR="007D50D3">
        <w:rPr>
          <w:rFonts w:ascii="Times New Roman" w:hAnsi="Times New Roman" w:cs="Times New Roman"/>
        </w:rPr>
        <w:t xml:space="preserve">ir </w:t>
      </w:r>
      <w:r w:rsidR="007D50D3" w:rsidRPr="00854293">
        <w:rPr>
          <w:rFonts w:ascii="Times New Roman" w:hAnsi="Times New Roman" w:cs="Times New Roman"/>
        </w:rPr>
        <w:t>own relationship</w:t>
      </w:r>
      <w:r w:rsidR="007D50D3">
        <w:rPr>
          <w:rFonts w:ascii="Times New Roman" w:hAnsi="Times New Roman" w:cs="Times New Roman"/>
        </w:rPr>
        <w:t>,</w:t>
      </w:r>
      <w:r w:rsidR="007D50D3" w:rsidRPr="00854293">
        <w:rPr>
          <w:rFonts w:ascii="Times New Roman" w:hAnsi="Times New Roman" w:cs="Times New Roman"/>
        </w:rPr>
        <w:t xml:space="preserve"> </w:t>
      </w:r>
      <w:r w:rsidR="007D50D3">
        <w:rPr>
          <w:rFonts w:ascii="Times New Roman" w:hAnsi="Times New Roman" w:cs="Times New Roman"/>
        </w:rPr>
        <w:t>h</w:t>
      </w:r>
      <w:r w:rsidR="007D50D3" w:rsidRPr="00854293">
        <w:rPr>
          <w:rFonts w:ascii="Times New Roman" w:hAnsi="Times New Roman" w:cs="Times New Roman"/>
        </w:rPr>
        <w:t xml:space="preserve">owever, </w:t>
      </w:r>
      <w:r w:rsidR="007D50D3">
        <w:rPr>
          <w:rFonts w:ascii="Times New Roman" w:hAnsi="Times New Roman" w:cs="Times New Roman"/>
        </w:rPr>
        <w:t xml:space="preserve">as identified </w:t>
      </w:r>
      <w:r w:rsidR="007D50D3" w:rsidRPr="00854293">
        <w:rPr>
          <w:rFonts w:ascii="Times New Roman" w:hAnsi="Times New Roman" w:cs="Times New Roman"/>
        </w:rPr>
        <w:t>in Study 2. In</w:t>
      </w:r>
      <w:r w:rsidR="007D50D3">
        <w:rPr>
          <w:rFonts w:ascii="Times New Roman" w:hAnsi="Times New Roman" w:cs="Times New Roman"/>
        </w:rPr>
        <w:t xml:space="preserve"> fact</w:t>
      </w:r>
      <w:r w:rsidR="007D50D3" w:rsidRPr="00854293">
        <w:rPr>
          <w:rFonts w:ascii="Times New Roman" w:hAnsi="Times New Roman" w:cs="Times New Roman"/>
        </w:rPr>
        <w:t xml:space="preserve">, </w:t>
      </w:r>
      <w:r w:rsidR="007D50D3">
        <w:rPr>
          <w:rFonts w:ascii="Times New Roman" w:hAnsi="Times New Roman" w:cs="Times New Roman"/>
        </w:rPr>
        <w:t>several</w:t>
      </w:r>
      <w:r w:rsidR="007D50D3" w:rsidRPr="00854293">
        <w:rPr>
          <w:rFonts w:ascii="Times New Roman" w:hAnsi="Times New Roman" w:cs="Times New Roman"/>
        </w:rPr>
        <w:t xml:space="preserve"> participants </w:t>
      </w:r>
      <w:r w:rsidR="007D50D3">
        <w:rPr>
          <w:rFonts w:ascii="Times New Roman" w:hAnsi="Times New Roman" w:cs="Times New Roman"/>
        </w:rPr>
        <w:t xml:space="preserve">said </w:t>
      </w:r>
      <w:r w:rsidR="007D50D3" w:rsidRPr="00854293">
        <w:rPr>
          <w:rFonts w:ascii="Times New Roman" w:hAnsi="Times New Roman" w:cs="Times New Roman"/>
        </w:rPr>
        <w:t xml:space="preserve">they believed </w:t>
      </w:r>
      <w:r w:rsidR="007D50D3">
        <w:rPr>
          <w:rFonts w:ascii="Times New Roman" w:hAnsi="Times New Roman" w:cs="Times New Roman"/>
        </w:rPr>
        <w:t xml:space="preserve">that </w:t>
      </w:r>
      <w:r w:rsidR="007D50D3" w:rsidRPr="00854293">
        <w:rPr>
          <w:rFonts w:ascii="Times New Roman" w:hAnsi="Times New Roman" w:cs="Times New Roman"/>
        </w:rPr>
        <w:t xml:space="preserve">in relationships support should be unconditional, </w:t>
      </w:r>
      <w:r w:rsidR="007D50D3">
        <w:rPr>
          <w:rFonts w:ascii="Times New Roman" w:hAnsi="Times New Roman" w:cs="Times New Roman"/>
        </w:rPr>
        <w:t>suggesting</w:t>
      </w:r>
      <w:r w:rsidR="007D50D3" w:rsidRPr="00854293">
        <w:rPr>
          <w:rFonts w:ascii="Times New Roman" w:hAnsi="Times New Roman" w:cs="Times New Roman"/>
        </w:rPr>
        <w:t xml:space="preserve"> a communal approach to relationships </w:t>
      </w:r>
      <w:r w:rsidR="007D50D3" w:rsidRPr="00854293">
        <w:rPr>
          <w:rFonts w:ascii="Times New Roman" w:hAnsi="Times New Roman" w:cs="Times New Roman"/>
        </w:rPr>
        <w:fldChar w:fldCharType="begin" w:fldLock="1"/>
      </w:r>
      <w:r w:rsidR="007D50D3">
        <w:rPr>
          <w:rFonts w:ascii="Times New Roman" w:hAnsi="Times New Roman" w:cs="Times New Roman"/>
        </w:rPr>
        <w:instrText xml:space="preserve"> ADDIN ZOTERO_ITEM CSL_CITATION {"citationID":"yfzQqrrS","properties":{"formattedCitation":"(Batson, 1993; Mills et al., 2004)","plainCitation":"(Batson, 1993; Mills et al., 2004)","noteIndex":0},"citationItems":[{"id":"8iVXNnx8/SvSqf4PH","uris":["http://www.mendeley.com/documents/?uuid=0fb9e1ec-3e2a-3f2e-a9d2-3938ee5f0f0b"],"itemData":{"author":[{"dropping-particle":"","family":"Batson","given":"Daniel C.","non-dropping-particle":"","parse-names":false,"suffix":""}],"container-title":"Personality and Social Psychology Bulletin","id":"ITEM-1","issued":{"date-parts":[["1993"]]},"page":"677-683","title":"Communal and exchange relationships: What is the difference?","type":"article-journal","volume":"19"}},{"id":"8iVXNnx8/wN5cUZ2f","uris":["http://www.mendeley.com/documents/?uuid=2196fe1c-299a-4867-a17c-ec781e04c2b3"],"itemData":{"DOI":"10.1111/j.1475-6811.2004.00079.x","ISSN":"13504126","abstract":"Communal strength refers to a person's degree of motivation to respond to a communal partner's needs. The development and testing of a questionnaire measure of communal strength is described. Study 1 involved item selection. Studies 2 and 3 found that the 10-item communal strength measure taps a construct distinct from behavioral interdependence as measured by the Relationship Closeness Inventory of Berscheid, Snyder, and Omoto (1989) and distinct from liking for the partner. As expected, the measure correlated highly with Rubin's (1970) Love Scale. Studies 4 and 5 found the measure predicted allocation of benefits to peers and reports of giving help to, and receiving help from, friends. Study 6 found that, when answered in relation to the respondent's spouse, the measure predicted the spouse's marital satisfaction, after controlling for the respondent's communal orientation and own marital satisfaction.","author":[{"dropping-particle":"","family":"Mills","given":"Judson","non-dropping-particle":"","parse-names":false,"suffix":""},{"dropping-particle":"","family":"Clark","given":"Margaret S.","non-dropping-particle":"","parse-names":false,"suffix":""},{"dropping-particle":"","family":"Ford","given":"Thomas E.","non-dropping-particle":"","parse-names":false,"suffix":""},{"dropping-particle":"","family":"Johnson","given":"Melanie","non-dropping-particle":"","parse-names":false,"suffix":""}],"container-title":"Personal Relationships","id":"ITEM-2","issue":"2","issued":{"date-parts":[["2004"]]},"page":"213-230","title":"Measurement of communal strength","type":"article-journal","volume":"11"}}],"schema":"https://github.com/citation-style-language/schema/raw/master/csl-citation.json"} </w:instrText>
      </w:r>
      <w:r w:rsidR="007D50D3" w:rsidRPr="00854293">
        <w:rPr>
          <w:rFonts w:ascii="Times New Roman" w:hAnsi="Times New Roman" w:cs="Times New Roman"/>
        </w:rPr>
        <w:fldChar w:fldCharType="separate"/>
      </w:r>
      <w:r w:rsidR="007D50D3" w:rsidRPr="00854293">
        <w:rPr>
          <w:rFonts w:ascii="Times New Roman" w:hAnsi="Times New Roman" w:cs="Times New Roman"/>
          <w:noProof/>
        </w:rPr>
        <w:t>(Batson, 1993; Mills et al., 2004)</w:t>
      </w:r>
      <w:r w:rsidR="007D50D3" w:rsidRPr="00854293">
        <w:rPr>
          <w:rFonts w:ascii="Times New Roman" w:hAnsi="Times New Roman" w:cs="Times New Roman"/>
        </w:rPr>
        <w:fldChar w:fldCharType="end"/>
      </w:r>
      <w:r w:rsidR="007D50D3" w:rsidRPr="00854293">
        <w:rPr>
          <w:rFonts w:ascii="Times New Roman" w:hAnsi="Times New Roman" w:cs="Times New Roman"/>
        </w:rPr>
        <w:t xml:space="preserve">. </w:t>
      </w:r>
      <w:r w:rsidR="007D50D3">
        <w:rPr>
          <w:rFonts w:ascii="Times New Roman" w:hAnsi="Times New Roman" w:cs="Times New Roman"/>
        </w:rPr>
        <w:t>These results are compelling as</w:t>
      </w:r>
      <w:r w:rsidR="007D50D3" w:rsidRPr="00854293">
        <w:rPr>
          <w:rFonts w:ascii="Times New Roman" w:hAnsi="Times New Roman" w:cs="Times New Roman"/>
        </w:rPr>
        <w:t xml:space="preserve"> </w:t>
      </w:r>
      <w:r w:rsidR="007D50D3">
        <w:rPr>
          <w:rFonts w:ascii="Times New Roman" w:hAnsi="Times New Roman" w:cs="Times New Roman"/>
        </w:rPr>
        <w:t>they</w:t>
      </w:r>
      <w:r w:rsidR="007D50D3" w:rsidRPr="00854293">
        <w:rPr>
          <w:rFonts w:ascii="Times New Roman" w:hAnsi="Times New Roman" w:cs="Times New Roman"/>
        </w:rPr>
        <w:t xml:space="preserve"> suggest that while individuals may apply an expectation of reciprocity to others’ relationships, they are more likely to be communal in their own relationship. Future </w:t>
      </w:r>
      <w:r w:rsidR="007D50D3">
        <w:rPr>
          <w:rFonts w:ascii="Times New Roman" w:hAnsi="Times New Roman" w:cs="Times New Roman"/>
        </w:rPr>
        <w:t>studies</w:t>
      </w:r>
      <w:r w:rsidR="007D50D3" w:rsidRPr="00854293">
        <w:rPr>
          <w:rFonts w:ascii="Times New Roman" w:hAnsi="Times New Roman" w:cs="Times New Roman"/>
        </w:rPr>
        <w:t xml:space="preserve"> </w:t>
      </w:r>
      <w:r w:rsidR="007D50D3">
        <w:rPr>
          <w:rFonts w:ascii="Times New Roman" w:hAnsi="Times New Roman" w:cs="Times New Roman"/>
        </w:rPr>
        <w:t>investigating</w:t>
      </w:r>
      <w:r w:rsidR="007D50D3" w:rsidRPr="00854293">
        <w:rPr>
          <w:rFonts w:ascii="Times New Roman" w:hAnsi="Times New Roman" w:cs="Times New Roman"/>
        </w:rPr>
        <w:t xml:space="preserve"> exchange </w:t>
      </w:r>
      <w:r w:rsidR="007D50D3">
        <w:rPr>
          <w:rFonts w:ascii="Times New Roman" w:hAnsi="Times New Roman" w:cs="Times New Roman"/>
        </w:rPr>
        <w:t xml:space="preserve">and </w:t>
      </w:r>
      <w:r w:rsidR="007D50D3" w:rsidRPr="00854293">
        <w:rPr>
          <w:rFonts w:ascii="Times New Roman" w:hAnsi="Times New Roman" w:cs="Times New Roman"/>
        </w:rPr>
        <w:t xml:space="preserve">communal motives should consider </w:t>
      </w:r>
      <w:r w:rsidR="007D50D3">
        <w:rPr>
          <w:rFonts w:ascii="Times New Roman" w:hAnsi="Times New Roman" w:cs="Times New Roman"/>
        </w:rPr>
        <w:t>the distinction between the</w:t>
      </w:r>
      <w:r w:rsidR="007D50D3" w:rsidRPr="00854293">
        <w:rPr>
          <w:rFonts w:ascii="Times New Roman" w:hAnsi="Times New Roman" w:cs="Times New Roman"/>
        </w:rPr>
        <w:t xml:space="preserve"> reporting o</w:t>
      </w:r>
      <w:r w:rsidR="007D50D3">
        <w:rPr>
          <w:rFonts w:ascii="Times New Roman" w:hAnsi="Times New Roman" w:cs="Times New Roman"/>
        </w:rPr>
        <w:t>f</w:t>
      </w:r>
      <w:r w:rsidR="007D50D3" w:rsidRPr="00854293">
        <w:rPr>
          <w:rFonts w:ascii="Times New Roman" w:hAnsi="Times New Roman" w:cs="Times New Roman"/>
        </w:rPr>
        <w:t xml:space="preserve"> </w:t>
      </w:r>
      <w:r w:rsidR="007D50D3">
        <w:rPr>
          <w:rFonts w:ascii="Times New Roman" w:hAnsi="Times New Roman" w:cs="Times New Roman"/>
        </w:rPr>
        <w:t xml:space="preserve">participant </w:t>
      </w:r>
      <w:r w:rsidR="007D50D3" w:rsidRPr="00854293">
        <w:rPr>
          <w:rFonts w:ascii="Times New Roman" w:hAnsi="Times New Roman" w:cs="Times New Roman"/>
        </w:rPr>
        <w:t>beliefs about others or themselves.</w:t>
      </w:r>
    </w:p>
    <w:p w14:paraId="7701B693" w14:textId="57148D39"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t>It might prove fruitful to further examine methods</w:t>
      </w:r>
      <w:r w:rsidR="004835A4">
        <w:rPr>
          <w:rFonts w:ascii="Times New Roman" w:hAnsi="Times New Roman" w:cs="Times New Roman"/>
        </w:rPr>
        <w:t xml:space="preserve"> </w:t>
      </w:r>
      <w:r>
        <w:rPr>
          <w:rFonts w:ascii="Times New Roman" w:hAnsi="Times New Roman" w:cs="Times New Roman"/>
        </w:rPr>
        <w:t xml:space="preserve">that might help couples to </w:t>
      </w:r>
      <w:r w:rsidRPr="00854293">
        <w:rPr>
          <w:rFonts w:ascii="Times New Roman" w:hAnsi="Times New Roman" w:cs="Times New Roman"/>
        </w:rPr>
        <w:t xml:space="preserve">mitigate goal non-harmony instances. </w:t>
      </w:r>
      <w:r>
        <w:rPr>
          <w:rFonts w:ascii="Times New Roman" w:hAnsi="Times New Roman" w:cs="Times New Roman"/>
        </w:rPr>
        <w:t>R</w:t>
      </w:r>
      <w:r w:rsidRPr="00854293">
        <w:rPr>
          <w:rFonts w:ascii="Times New Roman" w:hAnsi="Times New Roman" w:cs="Times New Roman"/>
        </w:rPr>
        <w:t xml:space="preserve">ecent </w:t>
      </w:r>
      <w:r>
        <w:rPr>
          <w:rFonts w:ascii="Times New Roman" w:hAnsi="Times New Roman" w:cs="Times New Roman"/>
        </w:rPr>
        <w:t>studies have</w:t>
      </w:r>
      <w:r w:rsidRPr="00854293">
        <w:rPr>
          <w:rFonts w:ascii="Times New Roman" w:hAnsi="Times New Roman" w:cs="Times New Roman"/>
        </w:rPr>
        <w:t xml:space="preserve"> shown</w:t>
      </w:r>
      <w:r>
        <w:rPr>
          <w:rFonts w:ascii="Times New Roman" w:hAnsi="Times New Roman" w:cs="Times New Roman"/>
        </w:rPr>
        <w:t>, for example,</w:t>
      </w:r>
      <w:r w:rsidRPr="00854293">
        <w:rPr>
          <w:rFonts w:ascii="Times New Roman" w:hAnsi="Times New Roman" w:cs="Times New Roman"/>
        </w:rPr>
        <w:t xml:space="preserve"> that successful negotiation of goal non-harmony in </w:t>
      </w:r>
      <w:r>
        <w:rPr>
          <w:rFonts w:ascii="Times New Roman" w:hAnsi="Times New Roman" w:cs="Times New Roman"/>
        </w:rPr>
        <w:t>couples</w:t>
      </w:r>
      <w:r w:rsidRPr="00854293">
        <w:rPr>
          <w:rFonts w:ascii="Times New Roman" w:hAnsi="Times New Roman" w:cs="Times New Roman"/>
        </w:rPr>
        <w:t xml:space="preserve"> predicts higher levels of support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{"citationID":"gxdzaONs","properties":{"formattedCitation":"(Vowels &amp; Carnelley, 2021)","plainCitation":"(Vowels &amp; Carnelley, 2021)","noteIndex":0},"citationItems":[{"id":"8iVXNnx8/c54sCGuB","uris":["http://www.mendeley.com/documents/?uuid=90b26486-b486-4da3-b2ea-38961e83527f"],"itemData":{"DOI":"10.1016/j.paid.2020.110505","ISSN":"01918869","abstract":"Due to the pandemic, people have been stuck indoors with their partners for months. Instead of being able to rely on multiple sources of support, many couples have to rely on each other more. We investigated whether goal conflict, successful negotiation of the conflict, and individual differences in attachment styles were associated with perceived partner support to understand factors that may enable or hinder goal pursuit during the pandemic. Participants (n = 200) completed a daily diary for a week and weekly longitudinal reports for five weeks. Results showed that higher goal conflict predicted perception of less relational catalyst (RC) support and more anti-RC support from partner, whereas more successful negotiation of goal conflict predicted higher RC support and lower anti-RC support. Attachment avoidance was directly associated with less support whereas attachment anxiety moderated the relationship between goal conflict and support. Implications for partner support during the pandemic are discussed.","author":[{"dropping-particle":"","family":"Vowels","given":"Laura M.","non-dropping-particle":"","parse-names":false,"suffix":""},{"dropping-particle":"","family":"Carnelley","given":"Katherine B.","non-dropping-particle":"","parse-names":false,"suffix":""}],"container-title":"Personality and Individual Differences","id":"ITEM-1","issued":{"date-parts":[["2021"]]},"page":"110505","publisher":"Elsevier Ltd","title":"Attachment styles, negotiation of goal conflict, and perceived partner support during COVID-19","type":"article-journal","volume":"171"}}],"schema":"https://github.com/citation-style-language/schema/raw/master/csl-citation.json"}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(Vowels &amp; Carnelley, 2021)</w:t>
      </w:r>
      <w:r w:rsidRPr="00854293">
        <w:rPr>
          <w:rFonts w:ascii="Times New Roman" w:hAnsi="Times New Roman" w:cs="Times New Roman"/>
        </w:rPr>
        <w:fldChar w:fldCharType="end"/>
      </w:r>
      <w:r w:rsidRPr="00854293">
        <w:rPr>
          <w:rFonts w:ascii="Times New Roman" w:hAnsi="Times New Roman" w:cs="Times New Roman"/>
        </w:rPr>
        <w:t xml:space="preserve"> and better goal outcomes </w:t>
      </w:r>
      <w:r w:rsidRPr="00854293">
        <w:rPr>
          <w:rFonts w:ascii="Times New Roman" w:hAnsi="Times New Roman" w:cs="Times New Roman"/>
        </w:rPr>
        <w:fldChar w:fldCharType="begin"/>
      </w:r>
      <w:r>
        <w:rPr>
          <w:rFonts w:ascii="Times New Roman" w:hAnsi="Times New Roman" w:cs="Times New Roman"/>
        </w:rPr>
        <w:instrText xml:space="preserve"> ADDIN ZOTERO_ITEM CSL_CITATION {"citationID":"JDghca6P","properties":{"formattedCitation":"(Vowels et al., 2022)","plainCitation":"(Vowels et al., 2022)","noteIndex":0},"citationItems":[{"id":3923,"uris":["http://zotero.org/users/5353725/items/7BURVUFC"],"itemData":{"id":3923,"type":"article-journal","abstract":"When romantic partners’ personal goals conflict, this can negatively affect personal goal outcomes, such as progress. In a concurrent mixed methods study, we investigated whether goal conflict and negation of goal conflict were associated with goal outcomes (progress, confidence, motivation) and what strategies partners used during the COVID-19 pandemic to negotiate goal conflict. Survey participants (n = 200) completed a daily diary for a week and weekly longitudinal reports for a month and interview participants (n = 48) attended a semi-structured interview. Results showed that higher goal conflict was associated with lower goal outcomes, and successful negotiation of goal conflict was associated with better goal outcomes. Qualitative analyses identified three goal conflict negotiation strategies (compromise, integration, concession). Conversations focused on both practical and emotional needs and included respectful communication and space from conflict (timeout or avoidance). The mixed methods results suggest that goal conflict was low during the pandemic and participants were often able to negotiate goal conflict resulting in better goal outcomes.","container-title":"Journal of Social and Personal Relationships","DOI":"10.1177/02654075211033341","ISSN":"0265-4075","issue":"2","journalAbbreviation":"Journal of Social and Personal Relationships","language":"en","note":"publisher: SAGE Publications Ltd","page":"155-178","source":"SAGE Journals","title":"Successful negotiation of goal conflict between romantic partners predicts better goal outcomes during COVID-19: A mixed methods study","title-short":"Successful negotiation of goal conflict between romantic partners predicts better goal outcomes during COVID-19","volume":"39","author":[{"family":"Vowels","given":"Laura M."},{"family":"Carnelley","given":"Katherine B."},{"family":"Francois-Walcott","given":"Rachel R. R."}],"issued":{"date-parts":[["2022",2,1]]}}}],"schema":"https://github.com/citation-style-language/schema/raw/master/csl-citation.json"}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(Vowels et al., 2022)</w:t>
      </w:r>
      <w:r w:rsidRPr="00854293">
        <w:rPr>
          <w:rFonts w:ascii="Times New Roman" w:hAnsi="Times New Roman" w:cs="Times New Roman"/>
        </w:rPr>
        <w:fldChar w:fldCharType="end"/>
      </w:r>
      <w:r w:rsidRPr="00854293">
        <w:rPr>
          <w:rFonts w:ascii="Times New Roman" w:hAnsi="Times New Roman" w:cs="Times New Roman"/>
        </w:rPr>
        <w:t xml:space="preserve">. In </w:t>
      </w:r>
      <w:r>
        <w:rPr>
          <w:rFonts w:ascii="Times New Roman" w:hAnsi="Times New Roman" w:cs="Times New Roman"/>
        </w:rPr>
        <w:t>everyday life</w:t>
      </w:r>
      <w:r w:rsidRPr="00854293">
        <w:rPr>
          <w:rFonts w:ascii="Times New Roman" w:hAnsi="Times New Roman" w:cs="Times New Roman"/>
        </w:rPr>
        <w:t xml:space="preserve">, relationships are likely to experience goal non-harmony instances </w:t>
      </w:r>
      <w:r>
        <w:rPr>
          <w:rFonts w:ascii="Times New Roman" w:hAnsi="Times New Roman" w:cs="Times New Roman"/>
        </w:rPr>
        <w:t>and will need to</w:t>
      </w:r>
      <w:r w:rsidRPr="00854293">
        <w:rPr>
          <w:rFonts w:ascii="Times New Roman" w:hAnsi="Times New Roman" w:cs="Times New Roman"/>
        </w:rPr>
        <w:t xml:space="preserve"> negotiate </w:t>
      </w:r>
      <w:r>
        <w:rPr>
          <w:rFonts w:ascii="Times New Roman" w:hAnsi="Times New Roman" w:cs="Times New Roman"/>
        </w:rPr>
        <w:t>the division of</w:t>
      </w:r>
      <w:r w:rsidRPr="00854293">
        <w:rPr>
          <w:rFonts w:ascii="Times New Roman" w:hAnsi="Times New Roman" w:cs="Times New Roman"/>
        </w:rPr>
        <w:t xml:space="preserve"> resources for different goal pursuits</w:t>
      </w:r>
      <w:r>
        <w:rPr>
          <w:rFonts w:ascii="Times New Roman" w:hAnsi="Times New Roman" w:cs="Times New Roman"/>
        </w:rPr>
        <w:t>,</w:t>
      </w:r>
      <w:r w:rsidRPr="00854293">
        <w:rPr>
          <w:rFonts w:ascii="Times New Roman" w:hAnsi="Times New Roman" w:cs="Times New Roman"/>
        </w:rPr>
        <w:t xml:space="preserve"> </w:t>
      </w:r>
      <w:r>
        <w:rPr>
          <w:rFonts w:ascii="Times New Roman" w:hAnsi="Times New Roman" w:cs="Times New Roman"/>
        </w:rPr>
        <w:t>in addition to deciding</w:t>
      </w:r>
      <w:r w:rsidRPr="00854293">
        <w:rPr>
          <w:rFonts w:ascii="Times New Roman" w:hAnsi="Times New Roman" w:cs="Times New Roman"/>
        </w:rPr>
        <w:t xml:space="preserve"> who </w:t>
      </w:r>
      <w:r>
        <w:rPr>
          <w:rFonts w:ascii="Times New Roman" w:hAnsi="Times New Roman" w:cs="Times New Roman"/>
        </w:rPr>
        <w:t>should</w:t>
      </w:r>
      <w:r w:rsidRPr="00854293">
        <w:rPr>
          <w:rFonts w:ascii="Times New Roman" w:hAnsi="Times New Roman" w:cs="Times New Roman"/>
        </w:rPr>
        <w:t xml:space="preserve"> sacrifice their goals to benefit the relationship. Indeed, </w:t>
      </w:r>
      <w:r>
        <w:rPr>
          <w:rFonts w:ascii="Times New Roman" w:hAnsi="Times New Roman" w:cs="Times New Roman"/>
        </w:rPr>
        <w:t>the ability</w:t>
      </w:r>
      <w:r w:rsidRPr="00854293">
        <w:rPr>
          <w:rFonts w:ascii="Times New Roman" w:hAnsi="Times New Roman" w:cs="Times New Roman"/>
        </w:rPr>
        <w:t xml:space="preserve"> to </w:t>
      </w:r>
      <w:r>
        <w:rPr>
          <w:rFonts w:ascii="Times New Roman" w:hAnsi="Times New Roman" w:cs="Times New Roman"/>
        </w:rPr>
        <w:t>navigate occurrences</w:t>
      </w:r>
      <w:r w:rsidRPr="00854293">
        <w:rPr>
          <w:rFonts w:ascii="Times New Roman" w:hAnsi="Times New Roman" w:cs="Times New Roman"/>
        </w:rPr>
        <w:t xml:space="preserve"> of goal non-harmony successfully may buffer the negative impact on support and goal outcomes of goal non-harmony.</w:t>
      </w:r>
    </w:p>
    <w:p w14:paraId="17C62EE6" w14:textId="0836F0B7" w:rsidR="007D50D3" w:rsidRPr="00854293" w:rsidRDefault="007D50D3" w:rsidP="007D50D3">
      <w:pPr>
        <w:spacing w:line="480" w:lineRule="auto"/>
        <w:ind w:firstLine="709"/>
        <w:rPr>
          <w:rFonts w:ascii="Times New Roman" w:hAnsi="Times New Roman" w:cs="Times New Roman"/>
        </w:rPr>
      </w:pPr>
      <w:r>
        <w:rPr>
          <w:rFonts w:ascii="Times New Roman" w:hAnsi="Times New Roman" w:cs="Times New Roman"/>
        </w:rPr>
        <w:lastRenderedPageBreak/>
        <w:t>Alongside</w:t>
      </w:r>
      <w:r w:rsidRPr="00854293">
        <w:rPr>
          <w:rFonts w:ascii="Times New Roman" w:hAnsi="Times New Roman" w:cs="Times New Roman"/>
        </w:rPr>
        <w:t xml:space="preserve"> </w:t>
      </w:r>
      <w:r>
        <w:rPr>
          <w:rFonts w:ascii="Times New Roman" w:hAnsi="Times New Roman" w:cs="Times New Roman"/>
        </w:rPr>
        <w:t xml:space="preserve">the </w:t>
      </w:r>
      <w:r w:rsidRPr="00854293">
        <w:rPr>
          <w:rFonts w:ascii="Times New Roman" w:hAnsi="Times New Roman" w:cs="Times New Roman"/>
        </w:rPr>
        <w:t>exami</w:t>
      </w:r>
      <w:r>
        <w:rPr>
          <w:rFonts w:ascii="Times New Roman" w:hAnsi="Times New Roman" w:cs="Times New Roman"/>
        </w:rPr>
        <w:t>nation of</w:t>
      </w:r>
      <w:r w:rsidRPr="00854293">
        <w:rPr>
          <w:rFonts w:ascii="Times New Roman" w:hAnsi="Times New Roman" w:cs="Times New Roman"/>
        </w:rPr>
        <w:t xml:space="preserve"> goal non-harmony </w:t>
      </w:r>
      <w:r>
        <w:rPr>
          <w:rFonts w:ascii="Times New Roman" w:hAnsi="Times New Roman" w:cs="Times New Roman"/>
        </w:rPr>
        <w:t xml:space="preserve">as a </w:t>
      </w:r>
      <w:r w:rsidRPr="00854293">
        <w:rPr>
          <w:rFonts w:ascii="Times New Roman" w:hAnsi="Times New Roman" w:cs="Times New Roman"/>
        </w:rPr>
        <w:t>predict</w:t>
      </w:r>
      <w:r>
        <w:rPr>
          <w:rFonts w:ascii="Times New Roman" w:hAnsi="Times New Roman" w:cs="Times New Roman"/>
        </w:rPr>
        <w:t>or of</w:t>
      </w:r>
      <w:r w:rsidRPr="00854293">
        <w:rPr>
          <w:rFonts w:ascii="Times New Roman" w:hAnsi="Times New Roman" w:cs="Times New Roman"/>
        </w:rPr>
        <w:t xml:space="preserve"> support processes, in Studies 1 and </w:t>
      </w:r>
      <w:r>
        <w:rPr>
          <w:rFonts w:ascii="Times New Roman" w:hAnsi="Times New Roman" w:cs="Times New Roman"/>
        </w:rPr>
        <w:t>3 we</w:t>
      </w:r>
      <w:r w:rsidRPr="00854293">
        <w:rPr>
          <w:rFonts w:ascii="Times New Roman" w:hAnsi="Times New Roman" w:cs="Times New Roman"/>
        </w:rPr>
        <w:t xml:space="preserve"> </w:t>
      </w:r>
      <w:r>
        <w:rPr>
          <w:rFonts w:ascii="Times New Roman" w:hAnsi="Times New Roman" w:cs="Times New Roman"/>
        </w:rPr>
        <w:t>investigated</w:t>
      </w:r>
      <w:r w:rsidRPr="00854293">
        <w:rPr>
          <w:rFonts w:ascii="Times New Roman" w:hAnsi="Times New Roman" w:cs="Times New Roman"/>
        </w:rPr>
        <w:t xml:space="preserve"> whether individual differences in attachment styles moderated the association between support and goal outcomes </w:t>
      </w:r>
      <w:r>
        <w:rPr>
          <w:rFonts w:ascii="Times New Roman" w:hAnsi="Times New Roman" w:cs="Times New Roman"/>
        </w:rPr>
        <w:t xml:space="preserve">and </w:t>
      </w:r>
      <w:r w:rsidRPr="00854293">
        <w:rPr>
          <w:rFonts w:ascii="Times New Roman" w:hAnsi="Times New Roman" w:cs="Times New Roman"/>
        </w:rPr>
        <w:t xml:space="preserve">goal non-harmony. </w:t>
      </w:r>
      <w:r>
        <w:rPr>
          <w:rFonts w:ascii="Times New Roman" w:hAnsi="Times New Roman" w:cs="Times New Roman"/>
        </w:rPr>
        <w:t>On the basis of established theory</w:t>
      </w:r>
      <w:r w:rsidRPr="00854293">
        <w:rPr>
          <w:rFonts w:ascii="Times New Roman" w:hAnsi="Times New Roman" w:cs="Times New Roman"/>
        </w:rPr>
        <w:t xml:space="preserve">, we </w:t>
      </w:r>
      <w:r>
        <w:rPr>
          <w:rFonts w:ascii="Times New Roman" w:hAnsi="Times New Roman" w:cs="Times New Roman"/>
        </w:rPr>
        <w:t>anticipated</w:t>
      </w:r>
      <w:r w:rsidRPr="00854293">
        <w:rPr>
          <w:rFonts w:ascii="Times New Roman" w:hAnsi="Times New Roman" w:cs="Times New Roman"/>
        </w:rPr>
        <w:t xml:space="preserve"> anxious</w:t>
      </w:r>
      <w:r w:rsidRPr="00387FD8">
        <w:rPr>
          <w:rFonts w:ascii="Times New Roman" w:hAnsi="Times New Roman" w:cs="Times New Roman"/>
        </w:rPr>
        <w:t xml:space="preserve"> </w:t>
      </w:r>
      <w:r w:rsidRPr="00854293">
        <w:rPr>
          <w:rFonts w:ascii="Times New Roman" w:hAnsi="Times New Roman" w:cs="Times New Roman"/>
        </w:rPr>
        <w:t xml:space="preserve">individuals, but not avoidant, would be likely to withhold support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{"citationID":"1cYmHwla","properties":{"formattedCitation":"(Feeney et al., 2013)","plainCitation":"(Feeney et al., 2013)","noteIndex":0},"citationItems":[{"id":"8iVXNnx8/ZT9bHJ47","uris":["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et al., 2013)</w:t>
      </w:r>
      <w:r w:rsidRPr="00854293">
        <w:rPr>
          <w:rFonts w:ascii="Times New Roman" w:hAnsi="Times New Roman" w:cs="Times New Roman"/>
        </w:rPr>
        <w:fldChar w:fldCharType="end"/>
      </w:r>
      <w:r w:rsidRPr="00854293">
        <w:rPr>
          <w:rFonts w:ascii="Times New Roman" w:hAnsi="Times New Roman" w:cs="Times New Roman"/>
        </w:rPr>
        <w:t xml:space="preserve"> and forego opportunities for goal pursuit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{"citationID":"cICb3N45","properties":{"formattedCitation":"(Feeney et al., 2013)","plainCitation":"(Feeney et al., 2013)","noteIndex":0},"citationItems":[{"id":"8iVXNnx8/ZT9bHJ47","uris":["http://www.mendeley.com/documents/?uuid=121b9d5b-e3be-4ec1-91b9-54a4f28b8a4e"],"itemData":{"DOI":"10.1080/14616734.2013.782654","ISBN":"1469-2988(Electronic);1461-6734(Print)","ISSN":"14616734","PMID":"23581972","abstract":"This investigation examined the importance of underlying motivations in predicting secure base support behavior, as well as the extent to which support motivations are predicted by individual differences in attachment orientation. Participants were 189 married couples who participated in two laboratory sessions. During a questionnaire session, couples completed assessments of their underlying motivations for providing, and for not providing, support for their partner's exploration (i.e., goal-strivings), as well as assessments of their typical secure base support behavior. In an observational session, couples engaged in a discussion of one member's personal goals, during which the partner's secure base support was assessed. Results revealed a variety of distinct motivations for providing, and for not providing, secure base support to one's partner, as well as theoretically expected links between these motivations and both secure base behavior and attachment orientation. This work establishes motivations as important mechanisms that underlie the effective or ineffective provision of relational support.","author":[{"dropping-particle":"","family":"Feeney","given":"Brooke C.","non-dropping-particle":"","parse-names":false,"suffix":""},{"dropping-particle":"","family":"Collins","given":"Nancy L.","non-dropping-particle":"","parse-names":false,"suffix":""},{"dropping-particle":"","family":"Vleet","given":"Meredith","non-dropping-particle":"Van","parse-names":false,"suffix":""},{"dropping-particle":"","family":"Tomlinson","given":"Jennifer M.","non-dropping-particle":"","parse-names":false,"suffix":""}],"container-title":"Attachment and Human Development","id":"ITEM-1","issue":"3","issued":{"date-parts":[["2013"]]},"note":"Felt responsibility may differ between people (e.g., a general communal orientation), between relationships (e.g., felt respon- sibility for, and commitment to, a particular partner), or between situations (e.g., heightened sense of responsibility in response to a high level of need)\n\nScales for motivation for support for goals and secure base support scale\n\nexperimental studies that manipulate motives will be important next steps in this line of work","page":"261-280","title":"Motivations for providing a secure base: Links with attachment orientation and secure base support behavior","type":"article-journal","volume":"15"}}],"schema":"https://github.com/citation-style-language/schema/raw/master/csl-citation.json"}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et al., 2013)</w:t>
      </w:r>
      <w:r w:rsidRPr="00854293">
        <w:rPr>
          <w:rFonts w:ascii="Times New Roman" w:hAnsi="Times New Roman" w:cs="Times New Roman"/>
        </w:rPr>
        <w:fldChar w:fldCharType="end"/>
      </w:r>
      <w:r w:rsidRPr="00854293">
        <w:rPr>
          <w:rFonts w:ascii="Times New Roman" w:hAnsi="Times New Roman" w:cs="Times New Roman"/>
        </w:rPr>
        <w:t xml:space="preserve"> when the goal pursuit </w:t>
      </w:r>
      <w:r>
        <w:rPr>
          <w:rFonts w:ascii="Times New Roman" w:hAnsi="Times New Roman" w:cs="Times New Roman"/>
        </w:rPr>
        <w:t>represented a potential</w:t>
      </w:r>
      <w:r w:rsidRPr="00854293">
        <w:rPr>
          <w:rFonts w:ascii="Times New Roman" w:hAnsi="Times New Roman" w:cs="Times New Roman"/>
        </w:rPr>
        <w:t xml:space="preserve"> threat to the relationship. Contrary to our prediction</w:t>
      </w:r>
      <w:r>
        <w:rPr>
          <w:rFonts w:ascii="Times New Roman" w:hAnsi="Times New Roman" w:cs="Times New Roman"/>
        </w:rPr>
        <w:t>,</w:t>
      </w:r>
      <w:r w:rsidRPr="00854293">
        <w:rPr>
          <w:rFonts w:ascii="Times New Roman" w:hAnsi="Times New Roman" w:cs="Times New Roman"/>
        </w:rPr>
        <w:t xml:space="preserve"> across the three studies</w:t>
      </w:r>
      <w:r>
        <w:rPr>
          <w:rFonts w:ascii="Times New Roman" w:hAnsi="Times New Roman" w:cs="Times New Roman"/>
        </w:rPr>
        <w:t>,</w:t>
      </w:r>
      <w:r w:rsidRPr="00854293">
        <w:rPr>
          <w:rFonts w:ascii="Times New Roman" w:hAnsi="Times New Roman" w:cs="Times New Roman"/>
        </w:rPr>
        <w:t xml:space="preserve"> attachment anxiety </w:t>
      </w:r>
      <w:r>
        <w:rPr>
          <w:rFonts w:ascii="Times New Roman" w:hAnsi="Times New Roman" w:cs="Times New Roman"/>
        </w:rPr>
        <w:t>did</w:t>
      </w:r>
      <w:r w:rsidRPr="00854293">
        <w:rPr>
          <w:rFonts w:ascii="Times New Roman" w:hAnsi="Times New Roman" w:cs="Times New Roman"/>
        </w:rPr>
        <w:t xml:space="preserve"> not significant</w:t>
      </w:r>
      <w:r>
        <w:rPr>
          <w:rFonts w:ascii="Times New Roman" w:hAnsi="Times New Roman" w:cs="Times New Roman"/>
        </w:rPr>
        <w:t>ly</w:t>
      </w:r>
      <w:r w:rsidRPr="00854293">
        <w:rPr>
          <w:rFonts w:ascii="Times New Roman" w:hAnsi="Times New Roman" w:cs="Times New Roman"/>
        </w:rPr>
        <w:t xml:space="preserve"> moderat</w:t>
      </w:r>
      <w:r>
        <w:rPr>
          <w:rFonts w:ascii="Times New Roman" w:hAnsi="Times New Roman" w:cs="Times New Roman"/>
        </w:rPr>
        <w:t>e</w:t>
      </w:r>
      <w:r w:rsidRPr="00854293">
        <w:rPr>
          <w:rFonts w:ascii="Times New Roman" w:hAnsi="Times New Roman" w:cs="Times New Roman"/>
        </w:rPr>
        <w:t xml:space="preserve"> any of the </w:t>
      </w:r>
      <w:r>
        <w:rPr>
          <w:rFonts w:ascii="Times New Roman" w:hAnsi="Times New Roman" w:cs="Times New Roman"/>
        </w:rPr>
        <w:t>effects</w:t>
      </w:r>
      <w:r w:rsidRPr="00854293">
        <w:rPr>
          <w:rFonts w:ascii="Times New Roman" w:hAnsi="Times New Roman" w:cs="Times New Roman"/>
        </w:rPr>
        <w:t xml:space="preserve">. </w:t>
      </w:r>
      <w:r>
        <w:rPr>
          <w:rFonts w:ascii="Times New Roman" w:hAnsi="Times New Roman" w:cs="Times New Roman"/>
        </w:rPr>
        <w:t>S</w:t>
      </w:r>
      <w:r w:rsidRPr="00854293">
        <w:rPr>
          <w:rFonts w:ascii="Times New Roman" w:hAnsi="Times New Roman" w:cs="Times New Roman"/>
        </w:rPr>
        <w:t xml:space="preserve">everal potential reasons </w:t>
      </w:r>
      <w:r>
        <w:rPr>
          <w:rFonts w:ascii="Times New Roman" w:hAnsi="Times New Roman" w:cs="Times New Roman"/>
        </w:rPr>
        <w:t>may explain why</w:t>
      </w:r>
      <w:r w:rsidRPr="00854293">
        <w:rPr>
          <w:rFonts w:ascii="Times New Roman" w:hAnsi="Times New Roman" w:cs="Times New Roman"/>
        </w:rPr>
        <w:t xml:space="preserve"> attachment anxiety was not a significant moderator</w:t>
      </w:r>
      <w:r>
        <w:rPr>
          <w:rFonts w:ascii="Times New Roman" w:hAnsi="Times New Roman" w:cs="Times New Roman"/>
        </w:rPr>
        <w:t xml:space="preserve"> in analyses</w:t>
      </w:r>
      <w:r w:rsidRPr="00854293">
        <w:rPr>
          <w:rFonts w:ascii="Times New Roman" w:hAnsi="Times New Roman" w:cs="Times New Roman"/>
        </w:rPr>
        <w:t>. First</w:t>
      </w:r>
      <w:r>
        <w:rPr>
          <w:rFonts w:ascii="Times New Roman" w:hAnsi="Times New Roman" w:cs="Times New Roman"/>
        </w:rPr>
        <w:t>ly</w:t>
      </w:r>
      <w:r w:rsidRPr="00854293">
        <w:rPr>
          <w:rFonts w:ascii="Times New Roman" w:hAnsi="Times New Roman" w:cs="Times New Roman"/>
        </w:rPr>
        <w:t xml:space="preserve">, a large amount of variance </w:t>
      </w:r>
      <w:r>
        <w:rPr>
          <w:rFonts w:ascii="Times New Roman" w:hAnsi="Times New Roman" w:cs="Times New Roman"/>
        </w:rPr>
        <w:t xml:space="preserve">was predicted by </w:t>
      </w:r>
      <w:r w:rsidRPr="00854293">
        <w:rPr>
          <w:rFonts w:ascii="Times New Roman" w:hAnsi="Times New Roman" w:cs="Times New Roman"/>
        </w:rPr>
        <w:t xml:space="preserve">goal non-harmony already and attachment styles may not </w:t>
      </w:r>
      <w:r>
        <w:rPr>
          <w:rFonts w:ascii="Times New Roman" w:hAnsi="Times New Roman" w:cs="Times New Roman"/>
        </w:rPr>
        <w:t xml:space="preserve">have been able to </w:t>
      </w:r>
      <w:r w:rsidRPr="00854293">
        <w:rPr>
          <w:rFonts w:ascii="Times New Roman" w:hAnsi="Times New Roman" w:cs="Times New Roman"/>
        </w:rPr>
        <w:t xml:space="preserve">explain </w:t>
      </w:r>
      <w:r>
        <w:rPr>
          <w:rFonts w:ascii="Times New Roman" w:hAnsi="Times New Roman" w:cs="Times New Roman"/>
        </w:rPr>
        <w:t>further</w:t>
      </w:r>
      <w:r w:rsidRPr="00854293">
        <w:rPr>
          <w:rFonts w:ascii="Times New Roman" w:hAnsi="Times New Roman" w:cs="Times New Roman"/>
        </w:rPr>
        <w:t xml:space="preserve"> variance</w:t>
      </w:r>
      <w:r>
        <w:rPr>
          <w:rFonts w:ascii="Times New Roman" w:hAnsi="Times New Roman" w:cs="Times New Roman"/>
        </w:rPr>
        <w:t>,</w:t>
      </w:r>
      <w:r w:rsidRPr="00854293">
        <w:rPr>
          <w:rFonts w:ascii="Times New Roman" w:hAnsi="Times New Roman" w:cs="Times New Roman"/>
        </w:rPr>
        <w:t xml:space="preserve"> in addition to goal non-harmony. Second</w:t>
      </w:r>
      <w:r>
        <w:rPr>
          <w:rFonts w:ascii="Times New Roman" w:hAnsi="Times New Roman" w:cs="Times New Roman"/>
        </w:rPr>
        <w:t>ly</w:t>
      </w:r>
      <w:r w:rsidRPr="00854293">
        <w:rPr>
          <w:rFonts w:ascii="Times New Roman" w:hAnsi="Times New Roman" w:cs="Times New Roman"/>
        </w:rPr>
        <w:t xml:space="preserve">, in Study 1 and 3 participants were relatively low in attachment anxiety and avoidance and goal non-harmony was relatively low in Study 3. </w:t>
      </w:r>
      <w:r>
        <w:rPr>
          <w:rFonts w:ascii="Times New Roman" w:hAnsi="Times New Roman" w:cs="Times New Roman"/>
        </w:rPr>
        <w:t>Potentially, had we observed</w:t>
      </w:r>
      <w:r w:rsidRPr="00854293">
        <w:rPr>
          <w:rFonts w:ascii="Times New Roman" w:hAnsi="Times New Roman" w:cs="Times New Roman"/>
        </w:rPr>
        <w:t xml:space="preserve"> higher levels of attachment insecurity</w:t>
      </w:r>
      <w:r>
        <w:rPr>
          <w:rFonts w:ascii="Times New Roman" w:hAnsi="Times New Roman" w:cs="Times New Roman"/>
        </w:rPr>
        <w:t>, this may have</w:t>
      </w:r>
      <w:r w:rsidRPr="00854293">
        <w:rPr>
          <w:rFonts w:ascii="Times New Roman" w:hAnsi="Times New Roman" w:cs="Times New Roman"/>
        </w:rPr>
        <w:t xml:space="preserve"> interacted with goal non-harmony. Third</w:t>
      </w:r>
      <w:r>
        <w:rPr>
          <w:rFonts w:ascii="Times New Roman" w:hAnsi="Times New Roman" w:cs="Times New Roman"/>
        </w:rPr>
        <w:t>ly</w:t>
      </w:r>
      <w:r w:rsidRPr="00854293">
        <w:rPr>
          <w:rFonts w:ascii="Times New Roman" w:hAnsi="Times New Roman" w:cs="Times New Roman"/>
        </w:rPr>
        <w:t xml:space="preserve">, </w:t>
      </w:r>
      <w:r>
        <w:rPr>
          <w:rFonts w:ascii="Times New Roman" w:hAnsi="Times New Roman" w:cs="Times New Roman"/>
        </w:rPr>
        <w:t>due to</w:t>
      </w:r>
      <w:r w:rsidRPr="00854293">
        <w:rPr>
          <w:rFonts w:ascii="Times New Roman" w:hAnsi="Times New Roman" w:cs="Times New Roman"/>
        </w:rPr>
        <w:t xml:space="preserve"> the low levels of attachment insecurity, a hypothetical scenario in Studies 1 and 2 may not have been enough to trigger a threat response in the participants. Fourth</w:t>
      </w:r>
      <w:r>
        <w:rPr>
          <w:rFonts w:ascii="Times New Roman" w:hAnsi="Times New Roman" w:cs="Times New Roman"/>
        </w:rPr>
        <w:t>ly</w:t>
      </w:r>
      <w:r w:rsidRPr="00854293">
        <w:rPr>
          <w:rFonts w:ascii="Times New Roman" w:hAnsi="Times New Roman" w:cs="Times New Roman"/>
        </w:rPr>
        <w:t xml:space="preserve">, moderator effects require large sample sizes and are difficult to estimate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{"citationID":"Hmpo3UFk","properties":{"formattedCitation":"(Gelman, 2018)","plainCitation":"(Gelman, 2018)","noteIndex":0},"citationItems":[{"id":"8iVXNnx8/vpKPTEdR","uris":["http://www.mendeley.com/documents/?uuid=54d33294-d401-3a9f-85b7-7b146ea5d7b3"],"itemData":{"URL":"https://statmodeling.stat.columbia.edu/2018/03/15/need-16-times-sample-size-estimate-interaction-estimate-main-effect/","accessed":{"date-parts":[["2021","1","16"]]},"author":[{"dropping-particle":"","family":"Gelman","given":"Andrew","non-dropping-particle":"","parse-names":false,"suffix":""}],"id":"ITEM-1","issued":{"date-parts":[["2018","3","15"]]},"title":"You need 16 times the sample size to estimate an interaction than to estimate a main effect","type":"webpage"}}],"schema":"https://github.com/citation-style-language/schema/raw/master/csl-citation.json"}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(Gelman, 2018)</w:t>
      </w:r>
      <w:r w:rsidRPr="00854293">
        <w:rPr>
          <w:rFonts w:ascii="Times New Roman" w:hAnsi="Times New Roman" w:cs="Times New Roman"/>
        </w:rPr>
        <w:fldChar w:fldCharType="end"/>
      </w:r>
      <w:r w:rsidRPr="00854293">
        <w:rPr>
          <w:rFonts w:ascii="Times New Roman" w:hAnsi="Times New Roman" w:cs="Times New Roman"/>
        </w:rPr>
        <w:t>.</w:t>
      </w:r>
      <w:r w:rsidR="00CA6503">
        <w:rPr>
          <w:rFonts w:ascii="Times New Roman" w:hAnsi="Times New Roman" w:cs="Times New Roman"/>
        </w:rPr>
        <w:t xml:space="preserve"> </w:t>
      </w:r>
      <w:r>
        <w:rPr>
          <w:rFonts w:ascii="Times New Roman" w:hAnsi="Times New Roman" w:cs="Times New Roman"/>
        </w:rPr>
        <w:t>I</w:t>
      </w:r>
      <w:r w:rsidRPr="00854293">
        <w:rPr>
          <w:rFonts w:ascii="Times New Roman" w:hAnsi="Times New Roman" w:cs="Times New Roman"/>
        </w:rPr>
        <w:t>t is possible</w:t>
      </w:r>
      <w:r>
        <w:rPr>
          <w:rFonts w:ascii="Times New Roman" w:hAnsi="Times New Roman" w:cs="Times New Roman"/>
        </w:rPr>
        <w:t>,</w:t>
      </w:r>
      <w:r w:rsidRPr="00854293">
        <w:rPr>
          <w:rFonts w:ascii="Times New Roman" w:hAnsi="Times New Roman" w:cs="Times New Roman"/>
        </w:rPr>
        <w:t xml:space="preserve"> </w:t>
      </w:r>
      <w:r>
        <w:rPr>
          <w:rFonts w:ascii="Times New Roman" w:hAnsi="Times New Roman" w:cs="Times New Roman"/>
        </w:rPr>
        <w:t>t</w:t>
      </w:r>
      <w:r w:rsidRPr="00854293">
        <w:rPr>
          <w:rFonts w:ascii="Times New Roman" w:hAnsi="Times New Roman" w:cs="Times New Roman"/>
        </w:rPr>
        <w:t>herefore</w:t>
      </w:r>
      <w:r>
        <w:rPr>
          <w:rFonts w:ascii="Times New Roman" w:hAnsi="Times New Roman" w:cs="Times New Roman"/>
        </w:rPr>
        <w:t>,</w:t>
      </w:r>
      <w:r w:rsidRPr="00854293">
        <w:rPr>
          <w:rFonts w:ascii="Times New Roman" w:hAnsi="Times New Roman" w:cs="Times New Roman"/>
        </w:rPr>
        <w:t xml:space="preserve"> that the studies did not have enough power to estimate these effects. The current studies are among the first to examine this potentially key moderator with novel methods and fruitfully suggest directions for future research. Future research in a larger sample is therefore needed to further investigate whether attachment styles indeed interact with goal non-harmony.</w:t>
      </w:r>
    </w:p>
    <w:p w14:paraId="2901ED05" w14:textId="77777777" w:rsidR="007D50D3" w:rsidRPr="00854293" w:rsidRDefault="007D50D3" w:rsidP="007D50D3">
      <w:pPr>
        <w:spacing w:line="480" w:lineRule="auto"/>
        <w:rPr>
          <w:rFonts w:ascii="Times New Roman" w:hAnsi="Times New Roman" w:cs="Times New Roman"/>
          <w:b/>
          <w:bCs/>
        </w:rPr>
      </w:pPr>
      <w:r w:rsidRPr="00854293">
        <w:rPr>
          <w:rFonts w:ascii="Times New Roman" w:hAnsi="Times New Roman" w:cs="Times New Roman"/>
          <w:b/>
          <w:bCs/>
        </w:rPr>
        <w:t>Strengths and Limitations</w:t>
      </w:r>
    </w:p>
    <w:p w14:paraId="49EEACE3" w14:textId="7775BC19" w:rsidR="007D50D3" w:rsidRDefault="007D50D3" w:rsidP="007D50D3">
      <w:pPr>
        <w:spacing w:line="480" w:lineRule="auto"/>
        <w:ind w:firstLine="709"/>
        <w:rPr>
          <w:rFonts w:ascii="Times New Roman" w:hAnsi="Times New Roman" w:cs="Times New Roman"/>
        </w:rPr>
      </w:pPr>
      <w:r>
        <w:rPr>
          <w:rFonts w:ascii="Times New Roman" w:hAnsi="Times New Roman" w:cs="Times New Roman"/>
        </w:rPr>
        <w:lastRenderedPageBreak/>
        <w:t>Across three studies</w:t>
      </w:r>
      <w:r w:rsidR="00247D72">
        <w:rPr>
          <w:rFonts w:ascii="Times New Roman" w:hAnsi="Times New Roman" w:cs="Times New Roman"/>
        </w:rPr>
        <w:t xml:space="preserve">, using multiple methodology </w:t>
      </w:r>
      <w:r w:rsidR="00247D72" w:rsidRPr="00247D72">
        <w:rPr>
          <w:rFonts w:ascii="Times New Roman" w:hAnsi="Times New Roman" w:cs="Times New Roman"/>
        </w:rPr>
        <w:t>including daily diary methods, qualitative data, and experimental vignettes</w:t>
      </w:r>
      <w:r w:rsidR="00247D72">
        <w:rPr>
          <w:rFonts w:ascii="Times New Roman" w:hAnsi="Times New Roman" w:cs="Times New Roman"/>
        </w:rPr>
        <w:t>,</w:t>
      </w:r>
      <w:r>
        <w:rPr>
          <w:rFonts w:ascii="Times New Roman" w:hAnsi="Times New Roman" w:cs="Times New Roman"/>
        </w:rPr>
        <w:t xml:space="preserve"> we</w:t>
      </w:r>
      <w:r w:rsidRPr="00854293">
        <w:rPr>
          <w:rFonts w:ascii="Times New Roman" w:hAnsi="Times New Roman" w:cs="Times New Roman"/>
        </w:rPr>
        <w:t xml:space="preserve"> showed converging evidence of the negative impact of goal non-harmony on</w:t>
      </w:r>
      <w:r w:rsidR="00247D72">
        <w:rPr>
          <w:rFonts w:ascii="Times New Roman" w:hAnsi="Times New Roman" w:cs="Times New Roman"/>
        </w:rPr>
        <w:t xml:space="preserve"> goal</w:t>
      </w:r>
      <w:r w:rsidRPr="00854293">
        <w:rPr>
          <w:rFonts w:ascii="Times New Roman" w:hAnsi="Times New Roman" w:cs="Times New Roman"/>
        </w:rPr>
        <w:t xml:space="preserve"> support </w:t>
      </w:r>
      <w:r w:rsidR="00247D72">
        <w:rPr>
          <w:rFonts w:ascii="Times New Roman" w:hAnsi="Times New Roman" w:cs="Times New Roman"/>
        </w:rPr>
        <w:t xml:space="preserve">processes </w:t>
      </w:r>
      <w:r w:rsidRPr="00854293">
        <w:rPr>
          <w:rFonts w:ascii="Times New Roman" w:hAnsi="Times New Roman" w:cs="Times New Roman"/>
        </w:rPr>
        <w:t xml:space="preserve">and goal </w:t>
      </w:r>
      <w:r w:rsidR="00CA4D71" w:rsidRPr="00854293">
        <w:rPr>
          <w:rFonts w:ascii="Times New Roman" w:hAnsi="Times New Roman" w:cs="Times New Roman"/>
        </w:rPr>
        <w:t>outcomes.</w:t>
      </w:r>
      <w:r w:rsidRPr="00854293">
        <w:rPr>
          <w:rFonts w:ascii="Times New Roman" w:hAnsi="Times New Roman" w:cs="Times New Roman"/>
        </w:rPr>
        <w:t xml:space="preserve"> </w:t>
      </w:r>
      <w:r>
        <w:rPr>
          <w:rFonts w:ascii="Times New Roman" w:hAnsi="Times New Roman" w:cs="Times New Roman"/>
        </w:rPr>
        <w:t>D</w:t>
      </w:r>
      <w:r w:rsidRPr="00854293">
        <w:rPr>
          <w:rFonts w:ascii="Times New Roman" w:hAnsi="Times New Roman" w:cs="Times New Roman"/>
        </w:rPr>
        <w:t xml:space="preserve">ata from couples </w:t>
      </w:r>
      <w:r>
        <w:rPr>
          <w:rFonts w:ascii="Times New Roman" w:hAnsi="Times New Roman" w:cs="Times New Roman"/>
        </w:rPr>
        <w:t xml:space="preserve">were </w:t>
      </w:r>
      <w:r w:rsidRPr="00854293">
        <w:rPr>
          <w:rFonts w:ascii="Times New Roman" w:hAnsi="Times New Roman" w:cs="Times New Roman"/>
        </w:rPr>
        <w:t xml:space="preserve">also included </w:t>
      </w:r>
      <w:r>
        <w:rPr>
          <w:rFonts w:ascii="Times New Roman" w:hAnsi="Times New Roman" w:cs="Times New Roman"/>
        </w:rPr>
        <w:t xml:space="preserve">in </w:t>
      </w:r>
      <w:r w:rsidRPr="00854293">
        <w:rPr>
          <w:rFonts w:ascii="Times New Roman" w:hAnsi="Times New Roman" w:cs="Times New Roman"/>
        </w:rPr>
        <w:t>Study 3</w:t>
      </w:r>
      <w:r>
        <w:rPr>
          <w:rFonts w:ascii="Times New Roman" w:hAnsi="Times New Roman" w:cs="Times New Roman"/>
        </w:rPr>
        <w:t>,</w:t>
      </w:r>
      <w:r w:rsidRPr="00854293">
        <w:rPr>
          <w:rFonts w:ascii="Times New Roman" w:hAnsi="Times New Roman" w:cs="Times New Roman"/>
        </w:rPr>
        <w:t xml:space="preserve"> allowing us to examine potential partner effects</w:t>
      </w:r>
      <w:r w:rsidR="00F24D92">
        <w:rPr>
          <w:rFonts w:ascii="Times New Roman" w:hAnsi="Times New Roman" w:cs="Times New Roman"/>
        </w:rPr>
        <w:t>, although lagged effects from multiple days across the diary period were not significant. T</w:t>
      </w:r>
      <w:r w:rsidR="00F24D92" w:rsidRPr="00854293">
        <w:rPr>
          <w:rFonts w:ascii="Times New Roman" w:hAnsi="Times New Roman" w:cs="Times New Roman"/>
        </w:rPr>
        <w:t>h</w:t>
      </w:r>
      <w:r w:rsidR="00F24D92">
        <w:rPr>
          <w:rFonts w:ascii="Times New Roman" w:hAnsi="Times New Roman" w:cs="Times New Roman"/>
        </w:rPr>
        <w:t>is</w:t>
      </w:r>
      <w:r w:rsidR="00F24D92" w:rsidRPr="00854293">
        <w:rPr>
          <w:rFonts w:ascii="Times New Roman" w:hAnsi="Times New Roman" w:cs="Times New Roman"/>
        </w:rPr>
        <w:t xml:space="preserve"> </w:t>
      </w:r>
      <w:r w:rsidRPr="00854293">
        <w:rPr>
          <w:rFonts w:ascii="Times New Roman" w:hAnsi="Times New Roman" w:cs="Times New Roman"/>
        </w:rPr>
        <w:t xml:space="preserve">study had limitations </w:t>
      </w:r>
      <w:r w:rsidR="00F24D92">
        <w:rPr>
          <w:rFonts w:ascii="Times New Roman" w:hAnsi="Times New Roman" w:cs="Times New Roman"/>
        </w:rPr>
        <w:t>in that same goals may not have been evaluated:</w:t>
      </w:r>
      <w:r w:rsidRPr="00854293">
        <w:rPr>
          <w:rFonts w:ascii="Times New Roman" w:hAnsi="Times New Roman" w:cs="Times New Roman"/>
        </w:rPr>
        <w:t xml:space="preserve"> goal non-harmony on one day may not be related to goal non-harmony the next day if the goals are different; yesterday’s goal non-harmony may not be associated with how much one’s goals non-harmony with their partner’s or the relationship’s today.</w:t>
      </w:r>
      <w:r w:rsidR="00EB2A26">
        <w:rPr>
          <w:rFonts w:ascii="Times New Roman" w:hAnsi="Times New Roman" w:cs="Times New Roman"/>
        </w:rPr>
        <w:t xml:space="preserve"> </w:t>
      </w:r>
      <w:r>
        <w:rPr>
          <w:rFonts w:ascii="Times New Roman" w:hAnsi="Times New Roman" w:cs="Times New Roman"/>
        </w:rPr>
        <w:t>F</w:t>
      </w:r>
      <w:r w:rsidRPr="00854293">
        <w:rPr>
          <w:rFonts w:ascii="Times New Roman" w:hAnsi="Times New Roman" w:cs="Times New Roman"/>
        </w:rPr>
        <w:t xml:space="preserve">uture research </w:t>
      </w:r>
      <w:r>
        <w:rPr>
          <w:rFonts w:ascii="Times New Roman" w:hAnsi="Times New Roman" w:cs="Times New Roman"/>
        </w:rPr>
        <w:t>is t</w:t>
      </w:r>
      <w:r w:rsidRPr="00854293">
        <w:rPr>
          <w:rFonts w:ascii="Times New Roman" w:hAnsi="Times New Roman" w:cs="Times New Roman"/>
        </w:rPr>
        <w:t xml:space="preserve">herefore </w:t>
      </w:r>
      <w:r>
        <w:rPr>
          <w:rFonts w:ascii="Times New Roman" w:hAnsi="Times New Roman" w:cs="Times New Roman"/>
        </w:rPr>
        <w:t>required</w:t>
      </w:r>
      <w:r w:rsidRPr="00854293">
        <w:rPr>
          <w:rFonts w:ascii="Times New Roman" w:hAnsi="Times New Roman" w:cs="Times New Roman"/>
        </w:rPr>
        <w:t xml:space="preserve"> to </w:t>
      </w:r>
      <w:r>
        <w:rPr>
          <w:rFonts w:ascii="Times New Roman" w:hAnsi="Times New Roman" w:cs="Times New Roman"/>
        </w:rPr>
        <w:t>investigate</w:t>
      </w:r>
      <w:r w:rsidRPr="00854293">
        <w:rPr>
          <w:rFonts w:ascii="Times New Roman" w:hAnsi="Times New Roman" w:cs="Times New Roman"/>
        </w:rPr>
        <w:t xml:space="preserve"> specific goals over time to understand whether goal non-harmony with a specific goal is associated with outcomes over time. </w:t>
      </w:r>
      <w:r>
        <w:rPr>
          <w:rFonts w:ascii="Times New Roman" w:hAnsi="Times New Roman" w:cs="Times New Roman"/>
        </w:rPr>
        <w:t>Our examination of</w:t>
      </w:r>
      <w:r w:rsidRPr="00854293">
        <w:rPr>
          <w:rFonts w:ascii="Times New Roman" w:hAnsi="Times New Roman" w:cs="Times New Roman"/>
        </w:rPr>
        <w:t xml:space="preserve"> goal non-harmony </w:t>
      </w:r>
      <w:r>
        <w:rPr>
          <w:rFonts w:ascii="Times New Roman" w:hAnsi="Times New Roman" w:cs="Times New Roman"/>
        </w:rPr>
        <w:t xml:space="preserve">exclusively assessed </w:t>
      </w:r>
      <w:r w:rsidRPr="00854293">
        <w:rPr>
          <w:rFonts w:ascii="Times New Roman" w:hAnsi="Times New Roman" w:cs="Times New Roman"/>
        </w:rPr>
        <w:t>the short-term and cannot speak about any potential long-term consequences of goal non-harmony on relationships.</w:t>
      </w:r>
      <w:r>
        <w:rPr>
          <w:rFonts w:ascii="Times New Roman" w:hAnsi="Times New Roman" w:cs="Times New Roman"/>
        </w:rPr>
        <w:t xml:space="preserve"> It is possible that extended goal non-harmony would have an increasingly negative impact on relationships and on individual well-being. Future research should examine these potential negative consequences of goal non-harmony and a potential resulting lack of support.</w:t>
      </w:r>
      <w:r w:rsidRPr="00854293">
        <w:rPr>
          <w:rFonts w:ascii="Times New Roman" w:hAnsi="Times New Roman" w:cs="Times New Roman"/>
        </w:rPr>
        <w:t xml:space="preserve"> </w:t>
      </w:r>
    </w:p>
    <w:p w14:paraId="646B52A9" w14:textId="0E5C6FBE" w:rsidR="007D50D3" w:rsidRPr="005D7343" w:rsidRDefault="007D50D3" w:rsidP="007D50D3">
      <w:pPr>
        <w:spacing w:line="480" w:lineRule="auto"/>
        <w:ind w:firstLine="709"/>
        <w:rPr>
          <w:rFonts w:ascii="Times New Roman" w:hAnsi="Times New Roman" w:cs="Times New Roman"/>
        </w:rPr>
      </w:pPr>
      <w:r>
        <w:rPr>
          <w:rFonts w:ascii="Times New Roman" w:hAnsi="Times New Roman" w:cs="Times New Roman"/>
        </w:rPr>
        <w:t>A</w:t>
      </w:r>
      <w:r w:rsidRPr="00854293">
        <w:rPr>
          <w:rFonts w:ascii="Times New Roman" w:hAnsi="Times New Roman" w:cs="Times New Roman"/>
        </w:rPr>
        <w:t xml:space="preserve">ll studies were conducted in a </w:t>
      </w:r>
      <w:r>
        <w:rPr>
          <w:rFonts w:ascii="Times New Roman" w:hAnsi="Times New Roman" w:cs="Times New Roman"/>
        </w:rPr>
        <w:t xml:space="preserve">relatively young </w:t>
      </w:r>
      <w:r w:rsidRPr="00854293">
        <w:rPr>
          <w:rFonts w:ascii="Times New Roman" w:hAnsi="Times New Roman" w:cs="Times New Roman"/>
        </w:rPr>
        <w:t xml:space="preserve">Western sample (Studies 1 and 2 </w:t>
      </w:r>
      <w:r>
        <w:rPr>
          <w:rFonts w:ascii="Times New Roman" w:hAnsi="Times New Roman" w:cs="Times New Roman"/>
        </w:rPr>
        <w:t>tested</w:t>
      </w:r>
      <w:r w:rsidRPr="00854293">
        <w:rPr>
          <w:rFonts w:ascii="Times New Roman" w:hAnsi="Times New Roman" w:cs="Times New Roman"/>
        </w:rPr>
        <w:t xml:space="preserve"> students and Study 3 </w:t>
      </w:r>
      <w:r>
        <w:rPr>
          <w:rFonts w:ascii="Times New Roman" w:hAnsi="Times New Roman" w:cs="Times New Roman"/>
        </w:rPr>
        <w:t>tested</w:t>
      </w:r>
      <w:r w:rsidRPr="00854293">
        <w:rPr>
          <w:rFonts w:ascii="Times New Roman" w:hAnsi="Times New Roman" w:cs="Times New Roman"/>
        </w:rPr>
        <w:t xml:space="preserve"> newly committed couples).</w:t>
      </w:r>
      <w:r>
        <w:rPr>
          <w:rFonts w:ascii="Times New Roman" w:hAnsi="Times New Roman" w:cs="Times New Roman"/>
        </w:rPr>
        <w:t xml:space="preserve"> The generalizability of our samples is therefore potentially limited and may not apply to, for example, individuals from more collectivistic cultures where harmony is of particular importance. Finally, while vignettes have shown high reliability in previous studies, it was not possible to examine whether the attitudes translated to real behavior. Study 3 went some way towards addressing this limitation, but further studies on how naturally occurring goal non-harmony is related to a variety of outcomes are needed.</w:t>
      </w:r>
    </w:p>
    <w:p w14:paraId="044F0134" w14:textId="77777777" w:rsidR="007D50D3" w:rsidRPr="00854293" w:rsidRDefault="007D50D3" w:rsidP="007D50D3">
      <w:pPr>
        <w:spacing w:line="480" w:lineRule="auto"/>
        <w:rPr>
          <w:rFonts w:ascii="Times New Roman" w:hAnsi="Times New Roman" w:cs="Times New Roman"/>
          <w:b/>
          <w:bCs/>
        </w:rPr>
      </w:pPr>
      <w:r w:rsidRPr="00854293">
        <w:rPr>
          <w:rFonts w:ascii="Times New Roman" w:hAnsi="Times New Roman" w:cs="Times New Roman"/>
          <w:b/>
          <w:bCs/>
        </w:rPr>
        <w:lastRenderedPageBreak/>
        <w:t>Conclusion</w:t>
      </w:r>
    </w:p>
    <w:p w14:paraId="5B7B7302" w14:textId="6F33E836" w:rsidR="000A286C" w:rsidRDefault="007D50D3" w:rsidP="007D50D3">
      <w:pPr>
        <w:spacing w:line="480" w:lineRule="auto"/>
        <w:ind w:firstLine="709"/>
        <w:rPr>
          <w:rFonts w:ascii="Times New Roman" w:hAnsi="Times New Roman" w:cs="Times New Roman"/>
        </w:rPr>
      </w:pPr>
      <w:r w:rsidRPr="00854293">
        <w:rPr>
          <w:rFonts w:ascii="Times New Roman" w:hAnsi="Times New Roman" w:cs="Times New Roman"/>
        </w:rPr>
        <w:t xml:space="preserve">In </w:t>
      </w:r>
      <w:r>
        <w:rPr>
          <w:rFonts w:ascii="Times New Roman" w:hAnsi="Times New Roman" w:cs="Times New Roman"/>
        </w:rPr>
        <w:t>conclusion</w:t>
      </w:r>
      <w:r w:rsidRPr="00854293">
        <w:rPr>
          <w:rFonts w:ascii="Times New Roman" w:hAnsi="Times New Roman" w:cs="Times New Roman"/>
        </w:rPr>
        <w:t xml:space="preserve">, using multiple and novel methods the present research </w:t>
      </w:r>
      <w:r>
        <w:rPr>
          <w:rFonts w:ascii="Times New Roman" w:hAnsi="Times New Roman" w:cs="Times New Roman"/>
        </w:rPr>
        <w:t>demonstrated</w:t>
      </w:r>
      <w:r w:rsidRPr="00854293">
        <w:rPr>
          <w:rFonts w:ascii="Times New Roman" w:hAnsi="Times New Roman" w:cs="Times New Roman"/>
        </w:rPr>
        <w:t xml:space="preserve"> that goal non-harmony can be detrimental to goal pursuit</w:t>
      </w:r>
      <w:r>
        <w:rPr>
          <w:rFonts w:ascii="Times New Roman" w:hAnsi="Times New Roman" w:cs="Times New Roman"/>
        </w:rPr>
        <w:t>,</w:t>
      </w:r>
      <w:r w:rsidRPr="00854293">
        <w:rPr>
          <w:rFonts w:ascii="Times New Roman" w:hAnsi="Times New Roman" w:cs="Times New Roman"/>
        </w:rPr>
        <w:t xml:space="preserve"> with partners less likely to seek and provide support, perceive their partners as supportive, and feel less committed toward their goals. </w:t>
      </w:r>
      <w:r>
        <w:rPr>
          <w:rFonts w:ascii="Times New Roman" w:hAnsi="Times New Roman" w:cs="Times New Roman"/>
        </w:rPr>
        <w:t>Were</w:t>
      </w:r>
      <w:r w:rsidRPr="00854293">
        <w:rPr>
          <w:rFonts w:ascii="Times New Roman" w:hAnsi="Times New Roman" w:cs="Times New Roman"/>
        </w:rPr>
        <w:t xml:space="preserve"> goal non-harmony </w:t>
      </w:r>
      <w:r>
        <w:rPr>
          <w:rFonts w:ascii="Times New Roman" w:hAnsi="Times New Roman" w:cs="Times New Roman"/>
        </w:rPr>
        <w:t xml:space="preserve">to </w:t>
      </w:r>
      <w:r w:rsidRPr="00854293">
        <w:rPr>
          <w:rFonts w:ascii="Times New Roman" w:hAnsi="Times New Roman" w:cs="Times New Roman"/>
        </w:rPr>
        <w:t xml:space="preserve">persist it </w:t>
      </w:r>
      <w:r>
        <w:rPr>
          <w:rFonts w:ascii="Times New Roman" w:hAnsi="Times New Roman" w:cs="Times New Roman"/>
        </w:rPr>
        <w:t>could have negative</w:t>
      </w:r>
      <w:r w:rsidRPr="00854293">
        <w:rPr>
          <w:rFonts w:ascii="Times New Roman" w:hAnsi="Times New Roman" w:cs="Times New Roman"/>
        </w:rPr>
        <w:t xml:space="preserve"> consequences for relationships </w:t>
      </w:r>
      <w:r>
        <w:rPr>
          <w:rFonts w:ascii="Times New Roman" w:hAnsi="Times New Roman" w:cs="Times New Roman"/>
        </w:rPr>
        <w:t>as</w:t>
      </w:r>
      <w:r w:rsidRPr="00854293">
        <w:rPr>
          <w:rFonts w:ascii="Times New Roman" w:hAnsi="Times New Roman" w:cs="Times New Roman"/>
        </w:rPr>
        <w:t xml:space="preserve"> it continually tests partners’ commitment to each other.</w:t>
      </w:r>
      <w:r>
        <w:rPr>
          <w:rFonts w:ascii="Times New Roman" w:hAnsi="Times New Roman" w:cs="Times New Roman"/>
        </w:rPr>
        <w:t xml:space="preserve"> Due to the negative consequences on support processes and goal pursuit of goal non-harmony, it is important that couples can discuss instances where their goals are not in harmony and learn to navigate these situations. In line with previous research (Vowels et al., 2022), successful negotiation of instances where the goals are non-harmonious can lead to better outcomes in the long-term.</w:t>
      </w:r>
    </w:p>
    <w:p w14:paraId="35605B06" w14:textId="77777777" w:rsidR="000A286C" w:rsidRDefault="000A286C">
      <w:pPr>
        <w:rPr>
          <w:rFonts w:ascii="Times New Roman" w:hAnsi="Times New Roman" w:cs="Times New Roman"/>
        </w:rPr>
      </w:pPr>
      <w:r>
        <w:rPr>
          <w:rFonts w:ascii="Times New Roman" w:hAnsi="Times New Roman" w:cs="Times New Roman"/>
        </w:rPr>
        <w:br w:type="page"/>
      </w:r>
    </w:p>
    <w:p w14:paraId="79DCDDE6" w14:textId="10E5BA81" w:rsidR="000A286C" w:rsidRPr="000A286C" w:rsidRDefault="000A286C" w:rsidP="000A286C">
      <w:pPr>
        <w:pStyle w:val="Bibliography"/>
        <w:jc w:val="center"/>
        <w:rPr>
          <w:rFonts w:ascii="Times New Roman" w:hAnsi="Times New Roman" w:cs="Times New Roman"/>
          <w:b/>
          <w:bCs/>
        </w:rPr>
      </w:pPr>
      <w:r w:rsidRPr="000A286C">
        <w:rPr>
          <w:rFonts w:ascii="Times New Roman" w:hAnsi="Times New Roman" w:cs="Times New Roman"/>
          <w:b/>
          <w:bCs/>
        </w:rPr>
        <w:lastRenderedPageBreak/>
        <w:t>References</w:t>
      </w:r>
    </w:p>
    <w:p w14:paraId="23388051" w14:textId="01A6DF9B" w:rsidR="000A286C" w:rsidRPr="001E6C28" w:rsidRDefault="000A286C" w:rsidP="000A286C">
      <w:pPr>
        <w:pStyle w:val="Bibliography"/>
        <w:rPr>
          <w:rFonts w:ascii="Times New Roman" w:hAnsi="Times New Roman" w:cs="Times New Roman"/>
          <w:lang w:val="en-GB"/>
        </w:rPr>
      </w:pPr>
      <w:r w:rsidRPr="00854293">
        <w:fldChar w:fldCharType="begin" w:fldLock="1"/>
      </w:r>
      <w:r w:rsidRPr="00470B3F">
        <w:instrText xml:space="preserve"> ADDIN ZOTERO_BIBL {"uncited":[],"omitted":[],"custom":[]} CSL_BIBLIOGRAPHY </w:instrText>
      </w:r>
      <w:r w:rsidRPr="00854293">
        <w:fldChar w:fldCharType="separate"/>
      </w:r>
      <w:r w:rsidRPr="00470B3F">
        <w:rPr>
          <w:rFonts w:ascii="Times New Roman" w:hAnsi="Times New Roman" w:cs="Times New Roman"/>
        </w:rPr>
        <w:t xml:space="preserve">Arriaga, X. B., Kumashiro, M., Finkel, E. J., VanderDrift, L. E., &amp; Luchies, L. B. (2014). </w:t>
      </w:r>
      <w:r w:rsidRPr="001E6C28">
        <w:rPr>
          <w:rFonts w:ascii="Times New Roman" w:hAnsi="Times New Roman" w:cs="Times New Roman"/>
          <w:lang w:val="en-GB"/>
        </w:rPr>
        <w:t xml:space="preserve">Filling the void: Bolstering attachment security in committed relationships. </w:t>
      </w:r>
      <w:r w:rsidRPr="001E6C28">
        <w:rPr>
          <w:rFonts w:ascii="Times New Roman" w:hAnsi="Times New Roman" w:cs="Times New Roman"/>
          <w:i/>
          <w:iCs/>
          <w:lang w:val="en-GB"/>
        </w:rPr>
        <w:t>Social Psychological and Personality Science</w:t>
      </w:r>
      <w:r w:rsidRPr="001E6C28">
        <w:rPr>
          <w:rFonts w:ascii="Times New Roman" w:hAnsi="Times New Roman" w:cs="Times New Roman"/>
          <w:lang w:val="en-GB"/>
        </w:rPr>
        <w:t xml:space="preserve">, </w:t>
      </w:r>
      <w:r w:rsidRPr="001E6C28">
        <w:rPr>
          <w:rFonts w:ascii="Times New Roman" w:hAnsi="Times New Roman" w:cs="Times New Roman"/>
          <w:i/>
          <w:iCs/>
          <w:lang w:val="en-GB"/>
        </w:rPr>
        <w:t>5</w:t>
      </w:r>
      <w:r w:rsidRPr="001E6C28">
        <w:rPr>
          <w:rFonts w:ascii="Times New Roman" w:hAnsi="Times New Roman" w:cs="Times New Roman"/>
          <w:lang w:val="en-GB"/>
        </w:rPr>
        <w:t>(4), 398–406. https://doi.org/10.1177/1948550613509287</w:t>
      </w:r>
    </w:p>
    <w:p w14:paraId="499F6C2E"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Bar-Kalifa, E., Pshedetzky-Shochat, R., Rafaeli, E., &amp; Gleason, M. E. J. (2017). Daily support equity in romantic couples. </w:t>
      </w:r>
      <w:r w:rsidRPr="001E6C28">
        <w:rPr>
          <w:rFonts w:ascii="Times New Roman" w:hAnsi="Times New Roman" w:cs="Times New Roman"/>
          <w:i/>
          <w:iCs/>
          <w:lang w:val="en-GB"/>
        </w:rPr>
        <w:t>Social Psychological and Personality Science</w:t>
      </w:r>
      <w:r w:rsidRPr="001E6C28">
        <w:rPr>
          <w:rFonts w:ascii="Times New Roman" w:hAnsi="Times New Roman" w:cs="Times New Roman"/>
          <w:lang w:val="en-GB"/>
        </w:rPr>
        <w:t xml:space="preserve">, </w:t>
      </w:r>
      <w:r w:rsidRPr="001E6C28">
        <w:rPr>
          <w:rFonts w:ascii="Times New Roman" w:hAnsi="Times New Roman" w:cs="Times New Roman"/>
          <w:i/>
          <w:iCs/>
          <w:lang w:val="en-GB"/>
        </w:rPr>
        <w:t>9</w:t>
      </w:r>
      <w:r w:rsidRPr="001E6C28">
        <w:rPr>
          <w:rFonts w:ascii="Times New Roman" w:hAnsi="Times New Roman" w:cs="Times New Roman"/>
          <w:lang w:val="en-GB"/>
        </w:rPr>
        <w:t>, 790–801. https://doi.org/10.1177/1948550617725150</w:t>
      </w:r>
    </w:p>
    <w:p w14:paraId="040608DE"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Bartholomew, K. (1990). Avoidance of intimacy: An attachment perspective. </w:t>
      </w:r>
      <w:r w:rsidRPr="001E6C28">
        <w:rPr>
          <w:rFonts w:ascii="Times New Roman" w:hAnsi="Times New Roman" w:cs="Times New Roman"/>
          <w:i/>
          <w:iCs/>
          <w:lang w:val="en-GB"/>
        </w:rPr>
        <w:t>Journal of Social and Personal Relationships</w:t>
      </w:r>
      <w:r w:rsidRPr="001E6C28">
        <w:rPr>
          <w:rFonts w:ascii="Times New Roman" w:hAnsi="Times New Roman" w:cs="Times New Roman"/>
          <w:lang w:val="en-GB"/>
        </w:rPr>
        <w:t xml:space="preserve">, </w:t>
      </w:r>
      <w:r w:rsidRPr="001E6C28">
        <w:rPr>
          <w:rFonts w:ascii="Times New Roman" w:hAnsi="Times New Roman" w:cs="Times New Roman"/>
          <w:i/>
          <w:iCs/>
          <w:lang w:val="en-GB"/>
        </w:rPr>
        <w:t>7</w:t>
      </w:r>
      <w:r w:rsidRPr="001E6C28">
        <w:rPr>
          <w:rFonts w:ascii="Times New Roman" w:hAnsi="Times New Roman" w:cs="Times New Roman"/>
          <w:lang w:val="en-GB"/>
        </w:rPr>
        <w:t>(2), 147–178. https://doi.org/10.1177/0265407590072001</w:t>
      </w:r>
    </w:p>
    <w:p w14:paraId="768ECC31"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Batson, D. C. (1993). Communal and exchange relationships: What is the difference? </w:t>
      </w:r>
      <w:r w:rsidRPr="001E6C28">
        <w:rPr>
          <w:rFonts w:ascii="Times New Roman" w:hAnsi="Times New Roman" w:cs="Times New Roman"/>
          <w:i/>
          <w:iCs/>
          <w:lang w:val="en-GB"/>
        </w:rPr>
        <w:t>Personality and Social Psychology Bulletin</w:t>
      </w:r>
      <w:r w:rsidRPr="001E6C28">
        <w:rPr>
          <w:rFonts w:ascii="Times New Roman" w:hAnsi="Times New Roman" w:cs="Times New Roman"/>
          <w:lang w:val="en-GB"/>
        </w:rPr>
        <w:t xml:space="preserve">, </w:t>
      </w:r>
      <w:r w:rsidRPr="001E6C28">
        <w:rPr>
          <w:rFonts w:ascii="Times New Roman" w:hAnsi="Times New Roman" w:cs="Times New Roman"/>
          <w:i/>
          <w:iCs/>
          <w:lang w:val="en-GB"/>
        </w:rPr>
        <w:t>19</w:t>
      </w:r>
      <w:r w:rsidRPr="001E6C28">
        <w:rPr>
          <w:rFonts w:ascii="Times New Roman" w:hAnsi="Times New Roman" w:cs="Times New Roman"/>
          <w:lang w:val="en-GB"/>
        </w:rPr>
        <w:t>, 677–683.</w:t>
      </w:r>
    </w:p>
    <w:p w14:paraId="5F3C5FB2"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Brennan, K. A., Clark, C. L., &amp; Shaver, P. R. (1998). Self-report measurement of adult attachment: An integrative overview. In W. S. Rholes &amp; J. A. Simpson (Eds.), </w:t>
      </w:r>
      <w:r w:rsidRPr="001E6C28">
        <w:rPr>
          <w:rFonts w:ascii="Times New Roman" w:hAnsi="Times New Roman" w:cs="Times New Roman"/>
          <w:i/>
          <w:iCs/>
          <w:lang w:val="en-GB"/>
        </w:rPr>
        <w:t>Attachment theory and close relationships</w:t>
      </w:r>
      <w:r w:rsidRPr="001E6C28">
        <w:rPr>
          <w:rFonts w:ascii="Times New Roman" w:hAnsi="Times New Roman" w:cs="Times New Roman"/>
          <w:lang w:val="en-GB"/>
        </w:rPr>
        <w:t xml:space="preserve"> (pp. 46–76). Guilford Press.</w:t>
      </w:r>
    </w:p>
    <w:p w14:paraId="2A301F16"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Cappuzzello, A. C., &amp; Gere, J. (2018). Can you make my goals easier to achieve? Effects of partner instrumentality on goal pursuit and relationship satisfaction. </w:t>
      </w:r>
      <w:r w:rsidRPr="001E6C28">
        <w:rPr>
          <w:rFonts w:ascii="Times New Roman" w:hAnsi="Times New Roman" w:cs="Times New Roman"/>
          <w:i/>
          <w:iCs/>
          <w:lang w:val="en-GB"/>
        </w:rPr>
        <w:t>Personal Relationships</w:t>
      </w:r>
      <w:r w:rsidRPr="001E6C28">
        <w:rPr>
          <w:rFonts w:ascii="Times New Roman" w:hAnsi="Times New Roman" w:cs="Times New Roman"/>
          <w:lang w:val="en-GB"/>
        </w:rPr>
        <w:t xml:space="preserve">, </w:t>
      </w:r>
      <w:r w:rsidRPr="001E6C28">
        <w:rPr>
          <w:rFonts w:ascii="Times New Roman" w:hAnsi="Times New Roman" w:cs="Times New Roman"/>
          <w:i/>
          <w:iCs/>
          <w:lang w:val="en-GB"/>
        </w:rPr>
        <w:t>25</w:t>
      </w:r>
      <w:r w:rsidRPr="001E6C28">
        <w:rPr>
          <w:rFonts w:ascii="Times New Roman" w:hAnsi="Times New Roman" w:cs="Times New Roman"/>
          <w:lang w:val="en-GB"/>
        </w:rPr>
        <w:t>(2), 268–279. https://doi.org/10.1111/pere.12238</w:t>
      </w:r>
    </w:p>
    <w:p w14:paraId="1325464B"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Day, L. C., &amp; Impett, E. A. (2018). Giving when it costs: How interdependent self-construal shapes willingness to sacrifice and satisfaction with sacrifice in romantic relationships. </w:t>
      </w:r>
      <w:r w:rsidRPr="001E6C28">
        <w:rPr>
          <w:rFonts w:ascii="Times New Roman" w:hAnsi="Times New Roman" w:cs="Times New Roman"/>
          <w:i/>
          <w:iCs/>
          <w:lang w:val="en-GB"/>
        </w:rPr>
        <w:t>Journal of Social and Personal Relationships</w:t>
      </w:r>
      <w:r w:rsidRPr="001E6C28">
        <w:rPr>
          <w:rFonts w:ascii="Times New Roman" w:hAnsi="Times New Roman" w:cs="Times New Roman"/>
          <w:lang w:val="en-GB"/>
        </w:rPr>
        <w:t xml:space="preserve">, </w:t>
      </w:r>
      <w:r w:rsidRPr="001E6C28">
        <w:rPr>
          <w:rFonts w:ascii="Times New Roman" w:hAnsi="Times New Roman" w:cs="Times New Roman"/>
          <w:i/>
          <w:iCs/>
          <w:lang w:val="en-GB"/>
        </w:rPr>
        <w:t>35</w:t>
      </w:r>
      <w:r w:rsidRPr="001E6C28">
        <w:rPr>
          <w:rFonts w:ascii="Times New Roman" w:hAnsi="Times New Roman" w:cs="Times New Roman"/>
          <w:lang w:val="en-GB"/>
        </w:rPr>
        <w:t>(5), 722–742. https://doi.org/10.1177/0265407517694965</w:t>
      </w:r>
    </w:p>
    <w:p w14:paraId="180660AC"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Evans, S. C., Roberts, M. C., Keeley, J. W., Blossom, J. B., Amaro, C. M., Garcia, A. M., Stough, C. O., Canter, K. S., Robles, R., &amp; Reed, G. M. (2015). Vignette methodologies </w:t>
      </w:r>
      <w:r w:rsidRPr="001E6C28">
        <w:rPr>
          <w:rFonts w:ascii="Times New Roman" w:hAnsi="Times New Roman" w:cs="Times New Roman"/>
          <w:lang w:val="en-GB"/>
        </w:rPr>
        <w:lastRenderedPageBreak/>
        <w:t xml:space="preserve">for studying clinicians’ decision-making: Validity, utility, and application in ICD-11 field studies. </w:t>
      </w:r>
      <w:r w:rsidRPr="001E6C28">
        <w:rPr>
          <w:rFonts w:ascii="Times New Roman" w:hAnsi="Times New Roman" w:cs="Times New Roman"/>
          <w:i/>
          <w:iCs/>
          <w:lang w:val="en-GB"/>
        </w:rPr>
        <w:t>International Journal of Clinical and Health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15</w:t>
      </w:r>
      <w:r w:rsidRPr="001E6C28">
        <w:rPr>
          <w:rFonts w:ascii="Times New Roman" w:hAnsi="Times New Roman" w:cs="Times New Roman"/>
          <w:lang w:val="en-GB"/>
        </w:rPr>
        <w:t>(2), 160–170. https://doi.org/10.1016/j.ijchp.2014.12.001</w:t>
      </w:r>
    </w:p>
    <w:p w14:paraId="47B76D84"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de-CH"/>
        </w:rPr>
        <w:t xml:space="preserve">Faul, F., Erdfelder, E., Lang, A.-G., &amp; Buchner, A. (2007). </w:t>
      </w:r>
      <w:r w:rsidRPr="001E6C28">
        <w:rPr>
          <w:rFonts w:ascii="Times New Roman" w:hAnsi="Times New Roman" w:cs="Times New Roman"/>
          <w:lang w:val="en-GB"/>
        </w:rPr>
        <w:t xml:space="preserve">G*Power 3: A flexible statistical power analysis program for the social, behavioral, and biomedical sciences. </w:t>
      </w:r>
      <w:r w:rsidRPr="001E6C28">
        <w:rPr>
          <w:rFonts w:ascii="Times New Roman" w:hAnsi="Times New Roman" w:cs="Times New Roman"/>
          <w:i/>
          <w:iCs/>
          <w:lang w:val="en-GB"/>
        </w:rPr>
        <w:t>Behavior Research Methods</w:t>
      </w:r>
      <w:r w:rsidRPr="001E6C28">
        <w:rPr>
          <w:rFonts w:ascii="Times New Roman" w:hAnsi="Times New Roman" w:cs="Times New Roman"/>
          <w:lang w:val="en-GB"/>
        </w:rPr>
        <w:t xml:space="preserve">, </w:t>
      </w:r>
      <w:r w:rsidRPr="001E6C28">
        <w:rPr>
          <w:rFonts w:ascii="Times New Roman" w:hAnsi="Times New Roman" w:cs="Times New Roman"/>
          <w:i/>
          <w:iCs/>
          <w:lang w:val="en-GB"/>
        </w:rPr>
        <w:t>39</w:t>
      </w:r>
      <w:r w:rsidRPr="001E6C28">
        <w:rPr>
          <w:rFonts w:ascii="Times New Roman" w:hAnsi="Times New Roman" w:cs="Times New Roman"/>
          <w:lang w:val="en-GB"/>
        </w:rPr>
        <w:t>, 175–191. https://doi.org/10.3758/BF03193146</w:t>
      </w:r>
    </w:p>
    <w:p w14:paraId="62F14248"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Feeney, B. C. (2004). A secure base: Responsive support of goal strivings and exploration in adult intimate relationships. </w:t>
      </w:r>
      <w:r w:rsidRPr="001E6C28">
        <w:rPr>
          <w:rFonts w:ascii="Times New Roman" w:hAnsi="Times New Roman" w:cs="Times New Roman"/>
          <w:i/>
          <w:iCs/>
          <w:lang w:val="en-GB"/>
        </w:rPr>
        <w:t>Journal of Personality and Social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87</w:t>
      </w:r>
      <w:r w:rsidRPr="001E6C28">
        <w:rPr>
          <w:rFonts w:ascii="Times New Roman" w:hAnsi="Times New Roman" w:cs="Times New Roman"/>
          <w:lang w:val="en-GB"/>
        </w:rPr>
        <w:t>(5), 631–648. https://doi.org/10.1037/0022-3514.87.5.631</w:t>
      </w:r>
    </w:p>
    <w:p w14:paraId="5C88C27C"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Feeney, B. C., &amp; Collins, N. L. (2015). A new look at social support: A theoretical perspective on thriving through relationships. </w:t>
      </w:r>
      <w:r w:rsidRPr="001E6C28">
        <w:rPr>
          <w:rFonts w:ascii="Times New Roman" w:hAnsi="Times New Roman" w:cs="Times New Roman"/>
          <w:i/>
          <w:iCs/>
          <w:lang w:val="en-GB"/>
        </w:rPr>
        <w:t>Personality and Social Psychology Review</w:t>
      </w:r>
      <w:r w:rsidRPr="001E6C28">
        <w:rPr>
          <w:rFonts w:ascii="Times New Roman" w:hAnsi="Times New Roman" w:cs="Times New Roman"/>
          <w:lang w:val="en-GB"/>
        </w:rPr>
        <w:t xml:space="preserve">, </w:t>
      </w:r>
      <w:r w:rsidRPr="001E6C28">
        <w:rPr>
          <w:rFonts w:ascii="Times New Roman" w:hAnsi="Times New Roman" w:cs="Times New Roman"/>
          <w:i/>
          <w:iCs/>
          <w:lang w:val="en-GB"/>
        </w:rPr>
        <w:t>19</w:t>
      </w:r>
      <w:r w:rsidRPr="001E6C28">
        <w:rPr>
          <w:rFonts w:ascii="Times New Roman" w:hAnsi="Times New Roman" w:cs="Times New Roman"/>
          <w:lang w:val="en-GB"/>
        </w:rPr>
        <w:t>(2), 113–147. https://doi.org/10.1177/1088868314544222</w:t>
      </w:r>
    </w:p>
    <w:p w14:paraId="0599F255"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Feeney, B. C., Collins, N. L., Van Vleet, M., &amp; Tomlinson, J. M. (2013). Motivations for providing a secure base: Links with attachment orientation and secure base support behavior. </w:t>
      </w:r>
      <w:r w:rsidRPr="001E6C28">
        <w:rPr>
          <w:rFonts w:ascii="Times New Roman" w:hAnsi="Times New Roman" w:cs="Times New Roman"/>
          <w:i/>
          <w:iCs/>
          <w:lang w:val="en-GB"/>
        </w:rPr>
        <w:t>Attachment and Human Development</w:t>
      </w:r>
      <w:r w:rsidRPr="001E6C28">
        <w:rPr>
          <w:rFonts w:ascii="Times New Roman" w:hAnsi="Times New Roman" w:cs="Times New Roman"/>
          <w:lang w:val="en-GB"/>
        </w:rPr>
        <w:t xml:space="preserve">, </w:t>
      </w:r>
      <w:r w:rsidRPr="001E6C28">
        <w:rPr>
          <w:rFonts w:ascii="Times New Roman" w:hAnsi="Times New Roman" w:cs="Times New Roman"/>
          <w:i/>
          <w:iCs/>
          <w:lang w:val="en-GB"/>
        </w:rPr>
        <w:t>15</w:t>
      </w:r>
      <w:r w:rsidRPr="001E6C28">
        <w:rPr>
          <w:rFonts w:ascii="Times New Roman" w:hAnsi="Times New Roman" w:cs="Times New Roman"/>
          <w:lang w:val="en-GB"/>
        </w:rPr>
        <w:t>(3), 261–280. https://doi.org/10.1080/14616734.2013.782654</w:t>
      </w:r>
    </w:p>
    <w:p w14:paraId="7DF24DD7"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Feeney, B. C., &amp; Thrush, R. L. (2010). Relationship influences on exploration in adulthood: The characteristics and function of a secure base. </w:t>
      </w:r>
      <w:r w:rsidRPr="001E6C28">
        <w:rPr>
          <w:rFonts w:ascii="Times New Roman" w:hAnsi="Times New Roman" w:cs="Times New Roman"/>
          <w:i/>
          <w:iCs/>
          <w:lang w:val="en-GB"/>
        </w:rPr>
        <w:t>Journal of Personality and Social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98</w:t>
      </w:r>
      <w:r w:rsidRPr="001E6C28">
        <w:rPr>
          <w:rFonts w:ascii="Times New Roman" w:hAnsi="Times New Roman" w:cs="Times New Roman"/>
          <w:lang w:val="en-GB"/>
        </w:rPr>
        <w:t>(1), 57–76. https://doi.org/10.1037/a0016961</w:t>
      </w:r>
    </w:p>
    <w:p w14:paraId="53A11C54"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Feeney, B. C., Van Vleet, M., Jakubiak, B. K., &amp; Tomlinson, J. M. (2017). Predicting the pursuit and support of challenging life opportunities. </w:t>
      </w:r>
      <w:r w:rsidRPr="001E6C28">
        <w:rPr>
          <w:rFonts w:ascii="Times New Roman" w:hAnsi="Times New Roman" w:cs="Times New Roman"/>
          <w:i/>
          <w:iCs/>
          <w:lang w:val="en-GB"/>
        </w:rPr>
        <w:t>Personality and Social Psychology Bulletin</w:t>
      </w:r>
      <w:r w:rsidRPr="001E6C28">
        <w:rPr>
          <w:rFonts w:ascii="Times New Roman" w:hAnsi="Times New Roman" w:cs="Times New Roman"/>
          <w:lang w:val="en-GB"/>
        </w:rPr>
        <w:t xml:space="preserve">, </w:t>
      </w:r>
      <w:r w:rsidRPr="001E6C28">
        <w:rPr>
          <w:rFonts w:ascii="Times New Roman" w:hAnsi="Times New Roman" w:cs="Times New Roman"/>
          <w:i/>
          <w:iCs/>
          <w:lang w:val="en-GB"/>
        </w:rPr>
        <w:t>43</w:t>
      </w:r>
      <w:r w:rsidRPr="001E6C28">
        <w:rPr>
          <w:rFonts w:ascii="Times New Roman" w:hAnsi="Times New Roman" w:cs="Times New Roman"/>
          <w:lang w:val="en-GB"/>
        </w:rPr>
        <w:t>(8), 1171–1187. https://doi.org/10.1177/0146167217708575</w:t>
      </w:r>
    </w:p>
    <w:p w14:paraId="66C899A8" w14:textId="77777777" w:rsidR="000A286C" w:rsidRPr="001E6C28" w:rsidRDefault="000A286C" w:rsidP="000A286C">
      <w:pPr>
        <w:pStyle w:val="Bibliography"/>
        <w:rPr>
          <w:rFonts w:ascii="Times New Roman" w:hAnsi="Times New Roman" w:cs="Times New Roman"/>
          <w:lang w:val="de-CH"/>
        </w:rPr>
      </w:pPr>
      <w:r w:rsidRPr="001E6C28">
        <w:rPr>
          <w:rFonts w:ascii="Times New Roman" w:hAnsi="Times New Roman" w:cs="Times New Roman"/>
          <w:lang w:val="de-CH"/>
        </w:rPr>
        <w:lastRenderedPageBreak/>
        <w:t xml:space="preserve">Fitzsimons, G. M., &amp; Finkel, E. J. (2018). Transactive-goal-dynamics theory: A discipline-wide perspective. </w:t>
      </w:r>
      <w:r w:rsidRPr="001E6C28">
        <w:rPr>
          <w:rFonts w:ascii="Times New Roman" w:hAnsi="Times New Roman" w:cs="Times New Roman"/>
          <w:i/>
          <w:iCs/>
          <w:lang w:val="de-CH"/>
        </w:rPr>
        <w:t>Current Directions in Psychological Science</w:t>
      </w:r>
      <w:r w:rsidRPr="001E6C28">
        <w:rPr>
          <w:rFonts w:ascii="Times New Roman" w:hAnsi="Times New Roman" w:cs="Times New Roman"/>
          <w:lang w:val="de-CH"/>
        </w:rPr>
        <w:t xml:space="preserve">, </w:t>
      </w:r>
      <w:r w:rsidRPr="001E6C28">
        <w:rPr>
          <w:rFonts w:ascii="Times New Roman" w:hAnsi="Times New Roman" w:cs="Times New Roman"/>
          <w:i/>
          <w:iCs/>
          <w:lang w:val="de-CH"/>
        </w:rPr>
        <w:t>27</w:t>
      </w:r>
      <w:r w:rsidRPr="001E6C28">
        <w:rPr>
          <w:rFonts w:ascii="Times New Roman" w:hAnsi="Times New Roman" w:cs="Times New Roman"/>
          <w:lang w:val="de-CH"/>
        </w:rPr>
        <w:t>(5), 332–338. https://doi.org/10.1177/0963721417754199</w:t>
      </w:r>
    </w:p>
    <w:p w14:paraId="38BBA563"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de-CH"/>
        </w:rPr>
        <w:t xml:space="preserve">Fitzsimons, G. M., Sackett, E., &amp; Finkel, E. J. (2016). </w:t>
      </w:r>
      <w:r w:rsidRPr="001E6C28">
        <w:rPr>
          <w:rFonts w:ascii="Times New Roman" w:hAnsi="Times New Roman" w:cs="Times New Roman"/>
          <w:lang w:val="en-GB"/>
        </w:rPr>
        <w:t xml:space="preserve">Transactive Goal Dynamics Theory: A relational goals perspective on work teams and leadership. In B. Brief, AP and Staw (Ed.), </w:t>
      </w:r>
      <w:r w:rsidRPr="001E6C28">
        <w:rPr>
          <w:rFonts w:ascii="Times New Roman" w:hAnsi="Times New Roman" w:cs="Times New Roman"/>
          <w:i/>
          <w:iCs/>
          <w:lang w:val="en-GB"/>
        </w:rPr>
        <w:t>Research in organizational behavior: An annual series of analytical essays and critical reviews</w:t>
      </w:r>
      <w:r w:rsidRPr="001E6C28">
        <w:rPr>
          <w:rFonts w:ascii="Times New Roman" w:hAnsi="Times New Roman" w:cs="Times New Roman"/>
          <w:lang w:val="en-GB"/>
        </w:rPr>
        <w:t xml:space="preserve"> (Vol. 36, pp. 135–155). https://doi.org/10.1016/j.riob.2016.11.006</w:t>
      </w:r>
    </w:p>
    <w:p w14:paraId="11C49B43"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Fraley, R. C., Waller, N. G., &amp; Brennan, K. A. (2000). An item response theory analysis of self-report measures of adult attachment. </w:t>
      </w:r>
      <w:r w:rsidRPr="001E6C28">
        <w:rPr>
          <w:rFonts w:ascii="Times New Roman" w:hAnsi="Times New Roman" w:cs="Times New Roman"/>
          <w:i/>
          <w:iCs/>
          <w:lang w:val="en-GB"/>
        </w:rPr>
        <w:t>Journal of Personality and Social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78</w:t>
      </w:r>
      <w:r w:rsidRPr="001E6C28">
        <w:rPr>
          <w:rFonts w:ascii="Times New Roman" w:hAnsi="Times New Roman" w:cs="Times New Roman"/>
          <w:lang w:val="en-GB"/>
        </w:rPr>
        <w:t>(2), 350–365. https://doi.org/10.1037//0022-3514.78.2.350</w:t>
      </w:r>
    </w:p>
    <w:p w14:paraId="3E851A14"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Ganong, L. H., &amp; Coleman, M. (2006). Multiple segment factorial vignette designs. </w:t>
      </w:r>
      <w:r w:rsidRPr="001E6C28">
        <w:rPr>
          <w:rFonts w:ascii="Times New Roman" w:hAnsi="Times New Roman" w:cs="Times New Roman"/>
          <w:i/>
          <w:iCs/>
          <w:lang w:val="en-GB"/>
        </w:rPr>
        <w:t>Journal of Marriage and Family</w:t>
      </w:r>
      <w:r w:rsidRPr="001E6C28">
        <w:rPr>
          <w:rFonts w:ascii="Times New Roman" w:hAnsi="Times New Roman" w:cs="Times New Roman"/>
          <w:lang w:val="en-GB"/>
        </w:rPr>
        <w:t xml:space="preserve">, </w:t>
      </w:r>
      <w:r w:rsidRPr="001E6C28">
        <w:rPr>
          <w:rFonts w:ascii="Times New Roman" w:hAnsi="Times New Roman" w:cs="Times New Roman"/>
          <w:i/>
          <w:iCs/>
          <w:lang w:val="en-GB"/>
        </w:rPr>
        <w:t>68</w:t>
      </w:r>
      <w:r w:rsidRPr="001E6C28">
        <w:rPr>
          <w:rFonts w:ascii="Times New Roman" w:hAnsi="Times New Roman" w:cs="Times New Roman"/>
          <w:lang w:val="en-GB"/>
        </w:rPr>
        <w:t>(2), 455–468. https://doi.org/10.1111/j.1741-3737.2006.00264.x</w:t>
      </w:r>
    </w:p>
    <w:p w14:paraId="134648B6"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Gelman, A. (2018, March 15). </w:t>
      </w:r>
      <w:r w:rsidRPr="001E6C28">
        <w:rPr>
          <w:rFonts w:ascii="Times New Roman" w:hAnsi="Times New Roman" w:cs="Times New Roman"/>
          <w:i/>
          <w:iCs/>
          <w:lang w:val="en-GB"/>
        </w:rPr>
        <w:t>You need 16 times the sample size to estimate an interaction than to estimate a main effect</w:t>
      </w:r>
      <w:r w:rsidRPr="001E6C28">
        <w:rPr>
          <w:rFonts w:ascii="Times New Roman" w:hAnsi="Times New Roman" w:cs="Times New Roman"/>
          <w:lang w:val="en-GB"/>
        </w:rPr>
        <w:t>. https://statmodeling.stat.columbia.edu/2018/03/15/need-16-times-sample-size-estimate-interaction-estimate-main-effect/</w:t>
      </w:r>
    </w:p>
    <w:p w14:paraId="0A60209F"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Gere, J., &amp; Impett, E. A. (2018). Shifting priorities: Effects of partners’ goal conflict on goal adjustment processes and relationship quality in developing romantic relationships. </w:t>
      </w:r>
      <w:r w:rsidRPr="001E6C28">
        <w:rPr>
          <w:rFonts w:ascii="Times New Roman" w:hAnsi="Times New Roman" w:cs="Times New Roman"/>
          <w:i/>
          <w:iCs/>
          <w:lang w:val="en-GB"/>
        </w:rPr>
        <w:t>Journal of Social and Personal Relationships</w:t>
      </w:r>
      <w:r w:rsidRPr="001E6C28">
        <w:rPr>
          <w:rFonts w:ascii="Times New Roman" w:hAnsi="Times New Roman" w:cs="Times New Roman"/>
          <w:lang w:val="en-GB"/>
        </w:rPr>
        <w:t xml:space="preserve">, </w:t>
      </w:r>
      <w:r w:rsidRPr="001E6C28">
        <w:rPr>
          <w:rFonts w:ascii="Times New Roman" w:hAnsi="Times New Roman" w:cs="Times New Roman"/>
          <w:i/>
          <w:iCs/>
          <w:lang w:val="en-GB"/>
        </w:rPr>
        <w:t>35</w:t>
      </w:r>
      <w:r w:rsidRPr="001E6C28">
        <w:rPr>
          <w:rFonts w:ascii="Times New Roman" w:hAnsi="Times New Roman" w:cs="Times New Roman"/>
          <w:lang w:val="en-GB"/>
        </w:rPr>
        <w:t>(6), 793–810. https://doi.org/10.1177/0265407517698851</w:t>
      </w:r>
    </w:p>
    <w:p w14:paraId="24D03793"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Gere, J., &amp; Schimmack, U. (2013). When romantic partners’ goals conflict: Effects on relationship quality and subjective well-being. </w:t>
      </w:r>
      <w:r w:rsidRPr="001E6C28">
        <w:rPr>
          <w:rFonts w:ascii="Times New Roman" w:hAnsi="Times New Roman" w:cs="Times New Roman"/>
          <w:i/>
          <w:iCs/>
          <w:lang w:val="en-GB"/>
        </w:rPr>
        <w:t>Journal of Happiness Studies</w:t>
      </w:r>
      <w:r w:rsidRPr="001E6C28">
        <w:rPr>
          <w:rFonts w:ascii="Times New Roman" w:hAnsi="Times New Roman" w:cs="Times New Roman"/>
          <w:lang w:val="en-GB"/>
        </w:rPr>
        <w:t xml:space="preserve">, </w:t>
      </w:r>
      <w:r w:rsidRPr="001E6C28">
        <w:rPr>
          <w:rFonts w:ascii="Times New Roman" w:hAnsi="Times New Roman" w:cs="Times New Roman"/>
          <w:i/>
          <w:iCs/>
          <w:lang w:val="en-GB"/>
        </w:rPr>
        <w:t>14</w:t>
      </w:r>
      <w:r w:rsidRPr="001E6C28">
        <w:rPr>
          <w:rFonts w:ascii="Times New Roman" w:hAnsi="Times New Roman" w:cs="Times New Roman"/>
          <w:lang w:val="en-GB"/>
        </w:rPr>
        <w:t>(1), 37–49. https://doi.org/10.1007/s10902-011-9314-2</w:t>
      </w:r>
    </w:p>
    <w:p w14:paraId="62F0C4A3"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lastRenderedPageBreak/>
        <w:t xml:space="preserve">Gere, J., Schimmack, U., Pinkus, R. T., &amp; Lockwood, P. (2011). The effects of romantic partners’ goal congruence on affective well-being. </w:t>
      </w:r>
      <w:r w:rsidRPr="001E6C28">
        <w:rPr>
          <w:rFonts w:ascii="Times New Roman" w:hAnsi="Times New Roman" w:cs="Times New Roman"/>
          <w:i/>
          <w:iCs/>
          <w:lang w:val="en-GB"/>
        </w:rPr>
        <w:t>Journal of Research in Personality</w:t>
      </w:r>
      <w:r w:rsidRPr="001E6C28">
        <w:rPr>
          <w:rFonts w:ascii="Times New Roman" w:hAnsi="Times New Roman" w:cs="Times New Roman"/>
          <w:lang w:val="en-GB"/>
        </w:rPr>
        <w:t xml:space="preserve">, </w:t>
      </w:r>
      <w:r w:rsidRPr="001E6C28">
        <w:rPr>
          <w:rFonts w:ascii="Times New Roman" w:hAnsi="Times New Roman" w:cs="Times New Roman"/>
          <w:i/>
          <w:iCs/>
          <w:lang w:val="en-GB"/>
        </w:rPr>
        <w:t>45</w:t>
      </w:r>
      <w:r w:rsidRPr="001E6C28">
        <w:rPr>
          <w:rFonts w:ascii="Times New Roman" w:hAnsi="Times New Roman" w:cs="Times New Roman"/>
          <w:lang w:val="en-GB"/>
        </w:rPr>
        <w:t>(6), 549–559. https://doi.org/10.1016/j.jrp.2011.06.010</w:t>
      </w:r>
    </w:p>
    <w:p w14:paraId="49B490EF"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Gleason, M. E. J., Iida, M., Bolger, N., &amp; Shrout, P. E. (2003). Daily supportive equity in close relationships. </w:t>
      </w:r>
      <w:r w:rsidRPr="001E6C28">
        <w:rPr>
          <w:rFonts w:ascii="Times New Roman" w:hAnsi="Times New Roman" w:cs="Times New Roman"/>
          <w:i/>
          <w:iCs/>
          <w:lang w:val="en-GB"/>
        </w:rPr>
        <w:t>Personality and Social Psychology Bulletin</w:t>
      </w:r>
      <w:r w:rsidRPr="001E6C28">
        <w:rPr>
          <w:rFonts w:ascii="Times New Roman" w:hAnsi="Times New Roman" w:cs="Times New Roman"/>
          <w:lang w:val="en-GB"/>
        </w:rPr>
        <w:t xml:space="preserve">, </w:t>
      </w:r>
      <w:r w:rsidRPr="001E6C28">
        <w:rPr>
          <w:rFonts w:ascii="Times New Roman" w:hAnsi="Times New Roman" w:cs="Times New Roman"/>
          <w:i/>
          <w:iCs/>
          <w:lang w:val="en-GB"/>
        </w:rPr>
        <w:t>29</w:t>
      </w:r>
      <w:r w:rsidRPr="001E6C28">
        <w:rPr>
          <w:rFonts w:ascii="Times New Roman" w:hAnsi="Times New Roman" w:cs="Times New Roman"/>
          <w:lang w:val="en-GB"/>
        </w:rPr>
        <w:t>(8), 1036–1045. https://doi.org/10.1177/0146167203253473</w:t>
      </w:r>
    </w:p>
    <w:p w14:paraId="2F28F3FF"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de-CH"/>
        </w:rPr>
        <w:t xml:space="preserve">Hart, C. M., Ritchie, T. D., Hepper, E. G., &amp; Gebauer, J. E. (2015). </w:t>
      </w:r>
      <w:r w:rsidRPr="001E6C28">
        <w:rPr>
          <w:rFonts w:ascii="Times New Roman" w:hAnsi="Times New Roman" w:cs="Times New Roman"/>
          <w:lang w:val="en-GB"/>
        </w:rPr>
        <w:t xml:space="preserve">The Balanced Inventory of Desirable Responding Short Form (BIDR-16). </w:t>
      </w:r>
      <w:r w:rsidRPr="001E6C28">
        <w:rPr>
          <w:rFonts w:ascii="Times New Roman" w:hAnsi="Times New Roman" w:cs="Times New Roman"/>
          <w:i/>
          <w:iCs/>
          <w:lang w:val="en-GB"/>
        </w:rPr>
        <w:t>SAGE Open</w:t>
      </w:r>
      <w:r w:rsidRPr="001E6C28">
        <w:rPr>
          <w:rFonts w:ascii="Times New Roman" w:hAnsi="Times New Roman" w:cs="Times New Roman"/>
          <w:lang w:val="en-GB"/>
        </w:rPr>
        <w:t xml:space="preserve">, </w:t>
      </w:r>
      <w:r w:rsidRPr="001E6C28">
        <w:rPr>
          <w:rFonts w:ascii="Times New Roman" w:hAnsi="Times New Roman" w:cs="Times New Roman"/>
          <w:i/>
          <w:iCs/>
          <w:lang w:val="en-GB"/>
        </w:rPr>
        <w:t>5</w:t>
      </w:r>
      <w:r w:rsidRPr="001E6C28">
        <w:rPr>
          <w:rFonts w:ascii="Times New Roman" w:hAnsi="Times New Roman" w:cs="Times New Roman"/>
          <w:lang w:val="en-GB"/>
        </w:rPr>
        <w:t>(4). https://doi.org/10.1177/2158244015621113</w:t>
      </w:r>
    </w:p>
    <w:p w14:paraId="512548F0"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Hsich, H.-F., &amp; Shannon, S. E. (2005). Three approaches to qualitative content analysis. </w:t>
      </w:r>
      <w:r w:rsidRPr="001E6C28">
        <w:rPr>
          <w:rFonts w:ascii="Times New Roman" w:hAnsi="Times New Roman" w:cs="Times New Roman"/>
          <w:i/>
          <w:iCs/>
          <w:lang w:val="en-GB"/>
        </w:rPr>
        <w:t>Qualitative Health Research</w:t>
      </w:r>
      <w:r w:rsidRPr="001E6C28">
        <w:rPr>
          <w:rFonts w:ascii="Times New Roman" w:hAnsi="Times New Roman" w:cs="Times New Roman"/>
          <w:lang w:val="en-GB"/>
        </w:rPr>
        <w:t xml:space="preserve">, </w:t>
      </w:r>
      <w:r w:rsidRPr="001E6C28">
        <w:rPr>
          <w:rFonts w:ascii="Times New Roman" w:hAnsi="Times New Roman" w:cs="Times New Roman"/>
          <w:i/>
          <w:iCs/>
          <w:lang w:val="en-GB"/>
        </w:rPr>
        <w:t>15</w:t>
      </w:r>
      <w:r w:rsidRPr="001E6C28">
        <w:rPr>
          <w:rFonts w:ascii="Times New Roman" w:hAnsi="Times New Roman" w:cs="Times New Roman"/>
          <w:lang w:val="en-GB"/>
        </w:rPr>
        <w:t>, 1277–1288. https://doi.org/10.1177/1049732305276687</w:t>
      </w:r>
    </w:p>
    <w:p w14:paraId="1E6C0E15"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Hui, C. M., Finkel, E. J., Fitzsimons, G. M., Kumashiro, M., &amp; Hofmann, W. (2014). The Manhattan effect: When relationship commitment fails to promote support for partners’ interests. </w:t>
      </w:r>
      <w:r w:rsidRPr="001E6C28">
        <w:rPr>
          <w:rFonts w:ascii="Times New Roman" w:hAnsi="Times New Roman" w:cs="Times New Roman"/>
          <w:i/>
          <w:iCs/>
          <w:lang w:val="en-GB"/>
        </w:rPr>
        <w:t>Journal of Personality and Social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106</w:t>
      </w:r>
      <w:r w:rsidRPr="001E6C28">
        <w:rPr>
          <w:rFonts w:ascii="Times New Roman" w:hAnsi="Times New Roman" w:cs="Times New Roman"/>
          <w:lang w:val="en-GB"/>
        </w:rPr>
        <w:t>(4), 546–570. https://doi.org/10.1037/a0035493</w:t>
      </w:r>
    </w:p>
    <w:p w14:paraId="32650EE0"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Impett, E. A., Le, B. M., Asyabi-Eshghi, B., Day, L. C., &amp; Kogan, A. (2013). To give or not to give? Sacrificing for avoidance goals is not costly for the highly interdependent. </w:t>
      </w:r>
      <w:r w:rsidRPr="001E6C28">
        <w:rPr>
          <w:rFonts w:ascii="Times New Roman" w:hAnsi="Times New Roman" w:cs="Times New Roman"/>
          <w:i/>
          <w:iCs/>
          <w:lang w:val="en-GB"/>
        </w:rPr>
        <w:t>Social Psychological and Personality Science</w:t>
      </w:r>
      <w:r w:rsidRPr="001E6C28">
        <w:rPr>
          <w:rFonts w:ascii="Times New Roman" w:hAnsi="Times New Roman" w:cs="Times New Roman"/>
          <w:lang w:val="en-GB"/>
        </w:rPr>
        <w:t xml:space="preserve">, </w:t>
      </w:r>
      <w:r w:rsidRPr="001E6C28">
        <w:rPr>
          <w:rFonts w:ascii="Times New Roman" w:hAnsi="Times New Roman" w:cs="Times New Roman"/>
          <w:i/>
          <w:iCs/>
          <w:lang w:val="en-GB"/>
        </w:rPr>
        <w:t>4</w:t>
      </w:r>
      <w:r w:rsidRPr="001E6C28">
        <w:rPr>
          <w:rFonts w:ascii="Times New Roman" w:hAnsi="Times New Roman" w:cs="Times New Roman"/>
          <w:lang w:val="en-GB"/>
        </w:rPr>
        <w:t>, 649–657. https://doi.org/10.1177/1948550612474673</w:t>
      </w:r>
    </w:p>
    <w:p w14:paraId="69F879A5"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Kelley, H. H., &amp; Thibaut, J. W. (1978). </w:t>
      </w:r>
      <w:r w:rsidRPr="001E6C28">
        <w:rPr>
          <w:rFonts w:ascii="Times New Roman" w:hAnsi="Times New Roman" w:cs="Times New Roman"/>
          <w:i/>
          <w:iCs/>
          <w:lang w:val="en-GB"/>
        </w:rPr>
        <w:t>Interpersonal relations: A theory of interdependence</w:t>
      </w:r>
      <w:r w:rsidRPr="001E6C28">
        <w:rPr>
          <w:rFonts w:ascii="Times New Roman" w:hAnsi="Times New Roman" w:cs="Times New Roman"/>
          <w:lang w:val="en-GB"/>
        </w:rPr>
        <w:t>. Wiley-Interscience.</w:t>
      </w:r>
    </w:p>
    <w:p w14:paraId="7C5F99B6"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Kenny, D. A., Kashy, D. A., &amp; Cook, W. L. (2006). </w:t>
      </w:r>
      <w:r w:rsidRPr="001E6C28">
        <w:rPr>
          <w:rFonts w:ascii="Times New Roman" w:hAnsi="Times New Roman" w:cs="Times New Roman"/>
          <w:i/>
          <w:iCs/>
          <w:lang w:val="en-GB"/>
        </w:rPr>
        <w:t>Dyadic data analysis</w:t>
      </w:r>
      <w:r w:rsidRPr="001E6C28">
        <w:rPr>
          <w:rFonts w:ascii="Times New Roman" w:hAnsi="Times New Roman" w:cs="Times New Roman"/>
          <w:lang w:val="en-GB"/>
        </w:rPr>
        <w:t>. Guildford Press.</w:t>
      </w:r>
    </w:p>
    <w:p w14:paraId="7A98D519" w14:textId="77777777" w:rsidR="000A286C" w:rsidRPr="001E6C28" w:rsidRDefault="000A286C" w:rsidP="000A286C">
      <w:pPr>
        <w:pStyle w:val="Bibliography"/>
        <w:rPr>
          <w:rFonts w:ascii="Times New Roman" w:hAnsi="Times New Roman" w:cs="Times New Roman"/>
          <w:lang w:val="fr-CH"/>
        </w:rPr>
      </w:pPr>
      <w:r w:rsidRPr="001E6C28">
        <w:rPr>
          <w:rFonts w:ascii="Times New Roman" w:hAnsi="Times New Roman" w:cs="Times New Roman"/>
          <w:lang w:val="en-GB"/>
        </w:rPr>
        <w:lastRenderedPageBreak/>
        <w:t xml:space="preserve">Kogan, A., Impett, E. A., Oveis, C., Hui, B., Gordon, A. M., &amp; Keltner, D. (2010). When giving feels good: The intrinsic benefits of sacrifice in romantic relationships for the communally motivated. </w:t>
      </w:r>
      <w:r w:rsidRPr="001E6C28">
        <w:rPr>
          <w:rFonts w:ascii="Times New Roman" w:hAnsi="Times New Roman" w:cs="Times New Roman"/>
          <w:i/>
          <w:iCs/>
          <w:lang w:val="fr-CH"/>
        </w:rPr>
        <w:t>Psychological Science</w:t>
      </w:r>
      <w:r w:rsidRPr="001E6C28">
        <w:rPr>
          <w:rFonts w:ascii="Times New Roman" w:hAnsi="Times New Roman" w:cs="Times New Roman"/>
          <w:lang w:val="fr-CH"/>
        </w:rPr>
        <w:t xml:space="preserve">, </w:t>
      </w:r>
      <w:r w:rsidRPr="001E6C28">
        <w:rPr>
          <w:rFonts w:ascii="Times New Roman" w:hAnsi="Times New Roman" w:cs="Times New Roman"/>
          <w:i/>
          <w:iCs/>
          <w:lang w:val="fr-CH"/>
        </w:rPr>
        <w:t>21</w:t>
      </w:r>
      <w:r w:rsidRPr="001E6C28">
        <w:rPr>
          <w:rFonts w:ascii="Times New Roman" w:hAnsi="Times New Roman" w:cs="Times New Roman"/>
          <w:lang w:val="fr-CH"/>
        </w:rPr>
        <w:t>, 1918–1924. https://doi.org/10.1177/0956797610388815</w:t>
      </w:r>
    </w:p>
    <w:p w14:paraId="54341532"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fr-CH"/>
        </w:rPr>
        <w:t xml:space="preserve">Ledermann, T., &amp; Kenny, D. A. (2017). </w:t>
      </w:r>
      <w:r w:rsidRPr="001E6C28">
        <w:rPr>
          <w:rFonts w:ascii="Times New Roman" w:hAnsi="Times New Roman" w:cs="Times New Roman"/>
          <w:lang w:val="en-GB"/>
        </w:rPr>
        <w:t xml:space="preserve">Analyzing Dyadic Data With Multilevel Modeling Versus Structural Equation Modeling: A Tale of Two Methods. </w:t>
      </w:r>
      <w:r w:rsidRPr="001E6C28">
        <w:rPr>
          <w:rFonts w:ascii="Times New Roman" w:hAnsi="Times New Roman" w:cs="Times New Roman"/>
          <w:i/>
          <w:iCs/>
          <w:lang w:val="en-GB"/>
        </w:rPr>
        <w:t>Journal of Family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31</w:t>
      </w:r>
      <w:r w:rsidRPr="001E6C28">
        <w:rPr>
          <w:rFonts w:ascii="Times New Roman" w:hAnsi="Times New Roman" w:cs="Times New Roman"/>
          <w:lang w:val="en-GB"/>
        </w:rPr>
        <w:t>(4), 442–452. https://doi.org/10.1037/fam0000290</w:t>
      </w:r>
    </w:p>
    <w:p w14:paraId="6D1DF567"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Mikulincer, M., &amp; Shaver, P. R. (2003). The attachment behavioral system In adulthood: Activation, psychodynamics, and interpersonal processes. </w:t>
      </w:r>
      <w:r w:rsidRPr="001E6C28">
        <w:rPr>
          <w:rFonts w:ascii="Times New Roman" w:hAnsi="Times New Roman" w:cs="Times New Roman"/>
          <w:i/>
          <w:iCs/>
          <w:lang w:val="en-GB"/>
        </w:rPr>
        <w:t>Advances in Experimental Social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35</w:t>
      </w:r>
      <w:r w:rsidRPr="001E6C28">
        <w:rPr>
          <w:rFonts w:ascii="Times New Roman" w:hAnsi="Times New Roman" w:cs="Times New Roman"/>
          <w:lang w:val="en-GB"/>
        </w:rPr>
        <w:t>, 53–152. https://doi.org/10.1016/S0065-2601(03)01002-5</w:t>
      </w:r>
    </w:p>
    <w:p w14:paraId="315C733E"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Mikulincer, M., &amp; Shaver, P. R. (2007). Contributions of attachment theory and research on motivation science. In James. Y. Shah &amp; W. L. Gardner (Eds.), </w:t>
      </w:r>
      <w:r w:rsidRPr="001E6C28">
        <w:rPr>
          <w:rFonts w:ascii="Times New Roman" w:hAnsi="Times New Roman" w:cs="Times New Roman"/>
          <w:i/>
          <w:iCs/>
          <w:lang w:val="en-GB"/>
        </w:rPr>
        <w:t>Handbook of motivation science.</w:t>
      </w:r>
      <w:r w:rsidRPr="001E6C28">
        <w:rPr>
          <w:rFonts w:ascii="Times New Roman" w:hAnsi="Times New Roman" w:cs="Times New Roman"/>
          <w:lang w:val="en-GB"/>
        </w:rPr>
        <w:t xml:space="preserve"> (pp. 201–216). Guildford Press.</w:t>
      </w:r>
    </w:p>
    <w:p w14:paraId="42BDF10F"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Mikulincer, M., &amp; Shaver, P. R. (2012). Adult attachment orientations and relationship processes. </w:t>
      </w:r>
      <w:r w:rsidRPr="001E6C28">
        <w:rPr>
          <w:rFonts w:ascii="Times New Roman" w:hAnsi="Times New Roman" w:cs="Times New Roman"/>
          <w:i/>
          <w:iCs/>
          <w:lang w:val="en-GB"/>
        </w:rPr>
        <w:t>Journal of Family Theory and Review</w:t>
      </w:r>
      <w:r w:rsidRPr="001E6C28">
        <w:rPr>
          <w:rFonts w:ascii="Times New Roman" w:hAnsi="Times New Roman" w:cs="Times New Roman"/>
          <w:lang w:val="en-GB"/>
        </w:rPr>
        <w:t xml:space="preserve">, </w:t>
      </w:r>
      <w:r w:rsidRPr="001E6C28">
        <w:rPr>
          <w:rFonts w:ascii="Times New Roman" w:hAnsi="Times New Roman" w:cs="Times New Roman"/>
          <w:i/>
          <w:iCs/>
          <w:lang w:val="en-GB"/>
        </w:rPr>
        <w:t>4</w:t>
      </w:r>
      <w:r w:rsidRPr="001E6C28">
        <w:rPr>
          <w:rFonts w:ascii="Times New Roman" w:hAnsi="Times New Roman" w:cs="Times New Roman"/>
          <w:lang w:val="en-GB"/>
        </w:rPr>
        <w:t>(4), 259–274. https://doi.org/10.1111/j.1756-2589.2012.00142.x</w:t>
      </w:r>
    </w:p>
    <w:p w14:paraId="0BD596A2"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Mills, J., Clark, M. S., Ford, T. E., &amp; Johnson, M. (2004). Measurement of communal strength. </w:t>
      </w:r>
      <w:r w:rsidRPr="001E6C28">
        <w:rPr>
          <w:rFonts w:ascii="Times New Roman" w:hAnsi="Times New Roman" w:cs="Times New Roman"/>
          <w:i/>
          <w:iCs/>
          <w:lang w:val="en-GB"/>
        </w:rPr>
        <w:t>Personal Relationships</w:t>
      </w:r>
      <w:r w:rsidRPr="001E6C28">
        <w:rPr>
          <w:rFonts w:ascii="Times New Roman" w:hAnsi="Times New Roman" w:cs="Times New Roman"/>
          <w:lang w:val="en-GB"/>
        </w:rPr>
        <w:t xml:space="preserve">, </w:t>
      </w:r>
      <w:r w:rsidRPr="001E6C28">
        <w:rPr>
          <w:rFonts w:ascii="Times New Roman" w:hAnsi="Times New Roman" w:cs="Times New Roman"/>
          <w:i/>
          <w:iCs/>
          <w:lang w:val="en-GB"/>
        </w:rPr>
        <w:t>11</w:t>
      </w:r>
      <w:r w:rsidRPr="001E6C28">
        <w:rPr>
          <w:rFonts w:ascii="Times New Roman" w:hAnsi="Times New Roman" w:cs="Times New Roman"/>
          <w:lang w:val="en-GB"/>
        </w:rPr>
        <w:t>(2), 213–230. https://doi.org/10.1111/j.1475-6811.2004.00079.x</w:t>
      </w:r>
    </w:p>
    <w:p w14:paraId="1C007196" w14:textId="77777777" w:rsidR="000A286C" w:rsidRPr="001E6C28" w:rsidRDefault="000A286C" w:rsidP="000A286C">
      <w:pPr>
        <w:pStyle w:val="Bibliography"/>
        <w:rPr>
          <w:rFonts w:ascii="Times New Roman" w:hAnsi="Times New Roman" w:cs="Times New Roman"/>
          <w:lang w:val="fr-CH"/>
        </w:rPr>
      </w:pPr>
      <w:r w:rsidRPr="001E6C28">
        <w:rPr>
          <w:rFonts w:ascii="Times New Roman" w:hAnsi="Times New Roman" w:cs="Times New Roman"/>
          <w:lang w:val="de-CH"/>
        </w:rPr>
        <w:t xml:space="preserve">Peabody, J. W., Luck, J., Glassman, P., Dresselhaus, T. R., &amp; Lee, M. (2000). </w:t>
      </w:r>
      <w:r w:rsidRPr="001E6C28">
        <w:rPr>
          <w:rFonts w:ascii="Times New Roman" w:hAnsi="Times New Roman" w:cs="Times New Roman"/>
          <w:lang w:val="en-GB"/>
        </w:rPr>
        <w:t xml:space="preserve">Comparison of Vignettes, Standardized Patients, and Chart AbstractionA Prospective Validation Study of 3 Methods for Measuring Quality. </w:t>
      </w:r>
      <w:r w:rsidRPr="001E6C28">
        <w:rPr>
          <w:rFonts w:ascii="Times New Roman" w:hAnsi="Times New Roman" w:cs="Times New Roman"/>
          <w:i/>
          <w:iCs/>
          <w:lang w:val="fr-CH"/>
        </w:rPr>
        <w:t>JAMA</w:t>
      </w:r>
      <w:r w:rsidRPr="001E6C28">
        <w:rPr>
          <w:rFonts w:ascii="Times New Roman" w:hAnsi="Times New Roman" w:cs="Times New Roman"/>
          <w:lang w:val="fr-CH"/>
        </w:rPr>
        <w:t xml:space="preserve">, </w:t>
      </w:r>
      <w:r w:rsidRPr="001E6C28">
        <w:rPr>
          <w:rFonts w:ascii="Times New Roman" w:hAnsi="Times New Roman" w:cs="Times New Roman"/>
          <w:i/>
          <w:iCs/>
          <w:lang w:val="fr-CH"/>
        </w:rPr>
        <w:t>283</w:t>
      </w:r>
      <w:r w:rsidRPr="001E6C28">
        <w:rPr>
          <w:rFonts w:ascii="Times New Roman" w:hAnsi="Times New Roman" w:cs="Times New Roman"/>
          <w:lang w:val="fr-CH"/>
        </w:rPr>
        <w:t>(13), 1715–1722. https://doi.org/10.1001/jama.283.13.1715</w:t>
      </w:r>
    </w:p>
    <w:p w14:paraId="58124BD3" w14:textId="77777777" w:rsidR="000A286C" w:rsidRPr="001E6C28" w:rsidRDefault="000A286C" w:rsidP="000A286C">
      <w:pPr>
        <w:pStyle w:val="Bibliography"/>
        <w:rPr>
          <w:rFonts w:ascii="Times New Roman" w:hAnsi="Times New Roman" w:cs="Times New Roman"/>
          <w:lang w:val="de-CH"/>
        </w:rPr>
      </w:pPr>
      <w:r w:rsidRPr="001E6C28">
        <w:rPr>
          <w:rFonts w:ascii="Times New Roman" w:hAnsi="Times New Roman" w:cs="Times New Roman"/>
          <w:lang w:val="fr-CH"/>
        </w:rPr>
        <w:lastRenderedPageBreak/>
        <w:t xml:space="preserve">Peters, G.-J. Y. (2017). userfriendlyscience: Quantitative analysis made accessible. </w:t>
      </w:r>
      <w:r w:rsidRPr="001E6C28">
        <w:rPr>
          <w:rFonts w:ascii="Times New Roman" w:hAnsi="Times New Roman" w:cs="Times New Roman"/>
          <w:i/>
          <w:iCs/>
          <w:lang w:val="de-CH"/>
        </w:rPr>
        <w:t>R Package Version 0.6-1</w:t>
      </w:r>
      <w:r w:rsidRPr="001E6C28">
        <w:rPr>
          <w:rFonts w:ascii="Times New Roman" w:hAnsi="Times New Roman" w:cs="Times New Roman"/>
          <w:lang w:val="de-CH"/>
        </w:rPr>
        <w:t>. https://doi.org/10.17605/OSF.IO/TXEQU</w:t>
      </w:r>
    </w:p>
    <w:p w14:paraId="50F3D0AB"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de-CH"/>
        </w:rPr>
        <w:t xml:space="preserve">Righetti, F., Gere, J., Hofmann, W., Visserman, M. L., &amp; Van Lange, P. A. M. (2016). </w:t>
      </w:r>
      <w:r w:rsidRPr="001E6C28">
        <w:rPr>
          <w:rFonts w:ascii="Times New Roman" w:hAnsi="Times New Roman" w:cs="Times New Roman"/>
          <w:lang w:val="en-GB"/>
        </w:rPr>
        <w:t xml:space="preserve">The burden of empathy: Partners’ responses to divergence of interests in daily life. </w:t>
      </w:r>
      <w:r w:rsidRPr="001E6C28">
        <w:rPr>
          <w:rFonts w:ascii="Times New Roman" w:hAnsi="Times New Roman" w:cs="Times New Roman"/>
          <w:i/>
          <w:iCs/>
          <w:lang w:val="en-GB"/>
        </w:rPr>
        <w:t>Emotion</w:t>
      </w:r>
      <w:r w:rsidRPr="001E6C28">
        <w:rPr>
          <w:rFonts w:ascii="Times New Roman" w:hAnsi="Times New Roman" w:cs="Times New Roman"/>
          <w:lang w:val="en-GB"/>
        </w:rPr>
        <w:t xml:space="preserve">, </w:t>
      </w:r>
      <w:r w:rsidRPr="001E6C28">
        <w:rPr>
          <w:rFonts w:ascii="Times New Roman" w:hAnsi="Times New Roman" w:cs="Times New Roman"/>
          <w:i/>
          <w:iCs/>
          <w:lang w:val="en-GB"/>
        </w:rPr>
        <w:t>16</w:t>
      </w:r>
      <w:r w:rsidRPr="001E6C28">
        <w:rPr>
          <w:rFonts w:ascii="Times New Roman" w:hAnsi="Times New Roman" w:cs="Times New Roman"/>
          <w:lang w:val="en-GB"/>
        </w:rPr>
        <w:t>(5), 684–690. https://doi.org/10.1037/emo0000163</w:t>
      </w:r>
    </w:p>
    <w:p w14:paraId="349902FE"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Righetti, F., Kumashiro, M., &amp; Campbell, S. B. (2014). Goal difficulty and openness to interpersonal goal support. </w:t>
      </w:r>
      <w:r w:rsidRPr="001E6C28">
        <w:rPr>
          <w:rFonts w:ascii="Times New Roman" w:hAnsi="Times New Roman" w:cs="Times New Roman"/>
          <w:i/>
          <w:iCs/>
          <w:lang w:val="en-GB"/>
        </w:rPr>
        <w:t>Personality &amp; Social Psychology Bulletin</w:t>
      </w:r>
      <w:r w:rsidRPr="001E6C28">
        <w:rPr>
          <w:rFonts w:ascii="Times New Roman" w:hAnsi="Times New Roman" w:cs="Times New Roman"/>
          <w:lang w:val="en-GB"/>
        </w:rPr>
        <w:t xml:space="preserve">, </w:t>
      </w:r>
      <w:r w:rsidRPr="001E6C28">
        <w:rPr>
          <w:rFonts w:ascii="Times New Roman" w:hAnsi="Times New Roman" w:cs="Times New Roman"/>
          <w:i/>
          <w:iCs/>
          <w:lang w:val="en-GB"/>
        </w:rPr>
        <w:t>40</w:t>
      </w:r>
      <w:r w:rsidRPr="001E6C28">
        <w:rPr>
          <w:rFonts w:ascii="Times New Roman" w:hAnsi="Times New Roman" w:cs="Times New Roman"/>
          <w:lang w:val="en-GB"/>
        </w:rPr>
        <w:t>(9), 1107–1118. https://doi.org/10.1177/0146167214535954</w:t>
      </w:r>
    </w:p>
    <w:p w14:paraId="6D14A010"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Righetti, F., Rusbult, C., &amp; Finkenauer, C. (2010). Regulatory focus and the Michelangelo Phenomenon: How close partners promote one another’s ideal selves. </w:t>
      </w:r>
      <w:r w:rsidRPr="001E6C28">
        <w:rPr>
          <w:rFonts w:ascii="Times New Roman" w:hAnsi="Times New Roman" w:cs="Times New Roman"/>
          <w:i/>
          <w:iCs/>
          <w:lang w:val="en-GB"/>
        </w:rPr>
        <w:t>Journal of Experimental Social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46</w:t>
      </w:r>
      <w:r w:rsidRPr="001E6C28">
        <w:rPr>
          <w:rFonts w:ascii="Times New Roman" w:hAnsi="Times New Roman" w:cs="Times New Roman"/>
          <w:lang w:val="en-GB"/>
        </w:rPr>
        <w:t>(6), 972–985. https://doi.org/10.1016/j.jesp.2010.06.001</w:t>
      </w:r>
    </w:p>
    <w:p w14:paraId="4B4D8531"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Rusbult, C. E., &amp; Van Lange, P. A. M. (2003). Interdependence, interaction, and relationships. </w:t>
      </w:r>
      <w:r w:rsidRPr="001E6C28">
        <w:rPr>
          <w:rFonts w:ascii="Times New Roman" w:hAnsi="Times New Roman" w:cs="Times New Roman"/>
          <w:i/>
          <w:iCs/>
          <w:lang w:val="en-GB"/>
        </w:rPr>
        <w:t>Annual Review of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54</w:t>
      </w:r>
      <w:r w:rsidRPr="001E6C28">
        <w:rPr>
          <w:rFonts w:ascii="Times New Roman" w:hAnsi="Times New Roman" w:cs="Times New Roman"/>
          <w:lang w:val="en-GB"/>
        </w:rPr>
        <w:t>(1), 351–375. https://doi.org/10.1146/annurev.psych.54.101601.145059</w:t>
      </w:r>
    </w:p>
    <w:p w14:paraId="77FB7A8B"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Sheringham, J., Kuhn, I., &amp; Burt, J. (2021). The use of experimental vignette studies to identify drivers of variations in the delivery of health care: A scoping review. </w:t>
      </w:r>
      <w:r w:rsidRPr="001E6C28">
        <w:rPr>
          <w:rFonts w:ascii="Times New Roman" w:hAnsi="Times New Roman" w:cs="Times New Roman"/>
          <w:i/>
          <w:iCs/>
          <w:lang w:val="en-GB"/>
        </w:rPr>
        <w:t>BMC Medical Research Methodology</w:t>
      </w:r>
      <w:r w:rsidRPr="001E6C28">
        <w:rPr>
          <w:rFonts w:ascii="Times New Roman" w:hAnsi="Times New Roman" w:cs="Times New Roman"/>
          <w:lang w:val="en-GB"/>
        </w:rPr>
        <w:t xml:space="preserve">, </w:t>
      </w:r>
      <w:r w:rsidRPr="001E6C28">
        <w:rPr>
          <w:rFonts w:ascii="Times New Roman" w:hAnsi="Times New Roman" w:cs="Times New Roman"/>
          <w:i/>
          <w:iCs/>
          <w:lang w:val="en-GB"/>
        </w:rPr>
        <w:t>21</w:t>
      </w:r>
      <w:r w:rsidRPr="001E6C28">
        <w:rPr>
          <w:rFonts w:ascii="Times New Roman" w:hAnsi="Times New Roman" w:cs="Times New Roman"/>
          <w:lang w:val="en-GB"/>
        </w:rPr>
        <w:t>(1), 81. https://doi.org/10.1186/s12874-021-01247-4</w:t>
      </w:r>
    </w:p>
    <w:p w14:paraId="05992D39"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Tomlinson, J. M., Feeney, B. C., &amp; Van Vleet, M. (2016). A longitudinal investigation of relational catalyst support of goal strivings. </w:t>
      </w:r>
      <w:r w:rsidRPr="001E6C28">
        <w:rPr>
          <w:rFonts w:ascii="Times New Roman" w:hAnsi="Times New Roman" w:cs="Times New Roman"/>
          <w:i/>
          <w:iCs/>
          <w:lang w:val="en-GB"/>
        </w:rPr>
        <w:t>Journal of Positive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11</w:t>
      </w:r>
      <w:r w:rsidRPr="001E6C28">
        <w:rPr>
          <w:rFonts w:ascii="Times New Roman" w:hAnsi="Times New Roman" w:cs="Times New Roman"/>
          <w:lang w:val="en-GB"/>
        </w:rPr>
        <w:t>(3), 246–257. https://doi.org/10.1097/OGX.0000000000000256.Prenatal</w:t>
      </w:r>
    </w:p>
    <w:p w14:paraId="60688799"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lastRenderedPageBreak/>
        <w:t xml:space="preserve">Van Lange, P. A. M., Rusbult, C. E., Drigotas, S. M., Arriaga, X. B., Witcher, B. S., &amp; Cox, C. L. (1997). Willingness to sacrifice in close relationships. </w:t>
      </w:r>
      <w:r w:rsidRPr="001E6C28">
        <w:rPr>
          <w:rFonts w:ascii="Times New Roman" w:hAnsi="Times New Roman" w:cs="Times New Roman"/>
          <w:i/>
          <w:iCs/>
          <w:lang w:val="en-GB"/>
        </w:rPr>
        <w:t>Journal of Personality and Social Psychology</w:t>
      </w:r>
      <w:r w:rsidRPr="001E6C28">
        <w:rPr>
          <w:rFonts w:ascii="Times New Roman" w:hAnsi="Times New Roman" w:cs="Times New Roman"/>
          <w:lang w:val="en-GB"/>
        </w:rPr>
        <w:t xml:space="preserve">, </w:t>
      </w:r>
      <w:r w:rsidRPr="001E6C28">
        <w:rPr>
          <w:rFonts w:ascii="Times New Roman" w:hAnsi="Times New Roman" w:cs="Times New Roman"/>
          <w:i/>
          <w:iCs/>
          <w:lang w:val="en-GB"/>
        </w:rPr>
        <w:t>72</w:t>
      </w:r>
      <w:r w:rsidRPr="001E6C28">
        <w:rPr>
          <w:rFonts w:ascii="Times New Roman" w:hAnsi="Times New Roman" w:cs="Times New Roman"/>
          <w:lang w:val="en-GB"/>
        </w:rPr>
        <w:t>(6), 1373–1395. https://doi.org/10.1037/0022-3514.72.6.1373</w:t>
      </w:r>
    </w:p>
    <w:p w14:paraId="2526D2A6"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Visserman, M. L., Righetti, F., Impett, E. A., Keltner, D., &amp; Van Lange, P. A. M. (2018). It’s the motive that counts: Perceived sacrifice motives and gratitude in romantic relationships. </w:t>
      </w:r>
      <w:r w:rsidRPr="001E6C28">
        <w:rPr>
          <w:rFonts w:ascii="Times New Roman" w:hAnsi="Times New Roman" w:cs="Times New Roman"/>
          <w:i/>
          <w:iCs/>
          <w:lang w:val="en-GB"/>
        </w:rPr>
        <w:t>Emotion</w:t>
      </w:r>
      <w:r w:rsidRPr="001E6C28">
        <w:rPr>
          <w:rFonts w:ascii="Times New Roman" w:hAnsi="Times New Roman" w:cs="Times New Roman"/>
          <w:lang w:val="en-GB"/>
        </w:rPr>
        <w:t xml:space="preserve">, </w:t>
      </w:r>
      <w:r w:rsidRPr="001E6C28">
        <w:rPr>
          <w:rFonts w:ascii="Times New Roman" w:hAnsi="Times New Roman" w:cs="Times New Roman"/>
          <w:i/>
          <w:iCs/>
          <w:lang w:val="en-GB"/>
        </w:rPr>
        <w:t>18</w:t>
      </w:r>
      <w:r w:rsidRPr="001E6C28">
        <w:rPr>
          <w:rFonts w:ascii="Times New Roman" w:hAnsi="Times New Roman" w:cs="Times New Roman"/>
          <w:lang w:val="en-GB"/>
        </w:rPr>
        <w:t>(5), 625–637. https://doi.org/10.1037/emo0000344</w:t>
      </w:r>
    </w:p>
    <w:p w14:paraId="5D6BEA84"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Vowels, L. M., &amp; Carnelley, K. B. (2021). Attachment styles, negotiation of goal conflict, and perceived partner support during COVID-19. </w:t>
      </w:r>
      <w:r w:rsidRPr="001E6C28">
        <w:rPr>
          <w:rFonts w:ascii="Times New Roman" w:hAnsi="Times New Roman" w:cs="Times New Roman"/>
          <w:i/>
          <w:iCs/>
          <w:lang w:val="en-GB"/>
        </w:rPr>
        <w:t>Personality and Individual Differences</w:t>
      </w:r>
      <w:r w:rsidRPr="001E6C28">
        <w:rPr>
          <w:rFonts w:ascii="Times New Roman" w:hAnsi="Times New Roman" w:cs="Times New Roman"/>
          <w:lang w:val="en-GB"/>
        </w:rPr>
        <w:t xml:space="preserve">, </w:t>
      </w:r>
      <w:r w:rsidRPr="001E6C28">
        <w:rPr>
          <w:rFonts w:ascii="Times New Roman" w:hAnsi="Times New Roman" w:cs="Times New Roman"/>
          <w:i/>
          <w:iCs/>
          <w:lang w:val="en-GB"/>
        </w:rPr>
        <w:t>171</w:t>
      </w:r>
      <w:r w:rsidRPr="001E6C28">
        <w:rPr>
          <w:rFonts w:ascii="Times New Roman" w:hAnsi="Times New Roman" w:cs="Times New Roman"/>
          <w:lang w:val="en-GB"/>
        </w:rPr>
        <w:t>, 110505. https://doi.org/10.1016/j.paid.2020.110505</w:t>
      </w:r>
    </w:p>
    <w:p w14:paraId="1010BD59" w14:textId="77777777" w:rsidR="000A286C" w:rsidRPr="001E6C28" w:rsidRDefault="000A286C" w:rsidP="000A286C">
      <w:pPr>
        <w:pStyle w:val="Bibliography"/>
        <w:rPr>
          <w:rFonts w:ascii="Times New Roman" w:hAnsi="Times New Roman" w:cs="Times New Roman"/>
          <w:lang w:val="en-GB"/>
        </w:rPr>
      </w:pPr>
      <w:r w:rsidRPr="001E6C28">
        <w:rPr>
          <w:rFonts w:ascii="Times New Roman" w:hAnsi="Times New Roman" w:cs="Times New Roman"/>
          <w:lang w:val="en-GB"/>
        </w:rPr>
        <w:t xml:space="preserve">Vowels, L. M., Carnelley, K. B., &amp; Francois-Walcott, R. R. R. (2022). Successful negotiation of goal conflict between romantic partners predicts better goal outcomes during COVID-19: A mixed methods study. </w:t>
      </w:r>
      <w:r w:rsidRPr="001E6C28">
        <w:rPr>
          <w:rFonts w:ascii="Times New Roman" w:hAnsi="Times New Roman" w:cs="Times New Roman"/>
          <w:i/>
          <w:iCs/>
          <w:lang w:val="en-GB"/>
        </w:rPr>
        <w:t>Journal of Social and Personal Relationships</w:t>
      </w:r>
      <w:r w:rsidRPr="001E6C28">
        <w:rPr>
          <w:rFonts w:ascii="Times New Roman" w:hAnsi="Times New Roman" w:cs="Times New Roman"/>
          <w:lang w:val="en-GB"/>
        </w:rPr>
        <w:t xml:space="preserve">, </w:t>
      </w:r>
      <w:r w:rsidRPr="001E6C28">
        <w:rPr>
          <w:rFonts w:ascii="Times New Roman" w:hAnsi="Times New Roman" w:cs="Times New Roman"/>
          <w:i/>
          <w:iCs/>
          <w:lang w:val="en-GB"/>
        </w:rPr>
        <w:t>39</w:t>
      </w:r>
      <w:r w:rsidRPr="001E6C28">
        <w:rPr>
          <w:rFonts w:ascii="Times New Roman" w:hAnsi="Times New Roman" w:cs="Times New Roman"/>
          <w:lang w:val="en-GB"/>
        </w:rPr>
        <w:t>(2), 155–178. https://doi.org/10.1177/02654075211033341</w:t>
      </w:r>
    </w:p>
    <w:p w14:paraId="6B351A03" w14:textId="6D3CA851" w:rsidR="000A286C" w:rsidRDefault="000A286C" w:rsidP="000A286C">
      <w:pPr>
        <w:spacing w:line="480" w:lineRule="auto"/>
        <w:ind w:firstLine="709"/>
        <w:rPr>
          <w:rFonts w:ascii="Times New Roman" w:hAnsi="Times New Roman" w:cs="Times New Roman"/>
        </w:rPr>
        <w:sectPr w:rsidR="000A286C" w:rsidSect="000A286C">
          <w:pgSz w:w="12240" w:h="15840"/>
          <w:pgMar w:top="1440" w:right="1440" w:bottom="1440" w:left="1440" w:header="720" w:footer="720" w:gutter="0"/>
          <w:cols w:space="720"/>
          <w:titlePg/>
          <w:docGrid w:linePitch="360"/>
        </w:sectPr>
      </w:pPr>
      <w:r w:rsidRPr="00854293">
        <w:rPr>
          <w:rFonts w:ascii="Times New Roman" w:hAnsi="Times New Roman" w:cs="Times New Roman"/>
        </w:rPr>
        <w:fldChar w:fldCharType="end"/>
      </w:r>
    </w:p>
    <w:p w14:paraId="6FCDB4F8" w14:textId="69D9199D" w:rsidR="000A286C" w:rsidRPr="000A286C" w:rsidRDefault="000A286C" w:rsidP="000A286C">
      <w:pPr>
        <w:spacing w:line="480" w:lineRule="auto"/>
        <w:rPr>
          <w:rFonts w:ascii="Times New Roman" w:hAnsi="Times New Roman" w:cs="Times New Roman"/>
        </w:rPr>
      </w:pPr>
      <w:r w:rsidRPr="00854293">
        <w:rPr>
          <w:rFonts w:ascii="Times New Roman" w:hAnsi="Times New Roman" w:cs="Times New Roman"/>
          <w:b/>
        </w:rPr>
        <w:lastRenderedPageBreak/>
        <w:t>Table 1</w:t>
      </w:r>
    </w:p>
    <w:p w14:paraId="41A4903F" w14:textId="77777777" w:rsidR="000A286C" w:rsidRPr="00854293" w:rsidRDefault="000A286C" w:rsidP="000A286C">
      <w:pPr>
        <w:spacing w:line="480" w:lineRule="auto"/>
        <w:rPr>
          <w:rFonts w:ascii="Times New Roman" w:hAnsi="Times New Roman" w:cs="Times New Roman"/>
          <w:i/>
        </w:rPr>
      </w:pPr>
      <w:r w:rsidRPr="00854293">
        <w:rPr>
          <w:rFonts w:ascii="Times New Roman" w:hAnsi="Times New Roman" w:cs="Times New Roman"/>
          <w:i/>
        </w:rPr>
        <w:t>The Results for Study 1 Predicting Support Providing with and without Covariates and Interactions</w:t>
      </w:r>
    </w:p>
    <w:tbl>
      <w:tblPr>
        <w:tblStyle w:val="TableGrid"/>
        <w:tblW w:w="134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417"/>
        <w:gridCol w:w="851"/>
        <w:gridCol w:w="850"/>
        <w:gridCol w:w="1380"/>
        <w:gridCol w:w="756"/>
        <w:gridCol w:w="772"/>
        <w:gridCol w:w="69"/>
        <w:gridCol w:w="1327"/>
        <w:gridCol w:w="1295"/>
        <w:gridCol w:w="1064"/>
      </w:tblGrid>
      <w:tr w:rsidR="000A286C" w:rsidRPr="00854293" w14:paraId="5FDF244D" w14:textId="77777777" w:rsidTr="001E15FB">
        <w:tc>
          <w:tcPr>
            <w:tcW w:w="3686" w:type="dxa"/>
            <w:tcBorders>
              <w:top w:val="single" w:sz="4" w:space="0" w:color="auto"/>
              <w:bottom w:val="single" w:sz="4" w:space="0" w:color="auto"/>
              <w:right w:val="nil"/>
            </w:tcBorders>
          </w:tcPr>
          <w:p w14:paraId="613E87FE"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Variables</w:t>
            </w:r>
          </w:p>
        </w:tc>
        <w:tc>
          <w:tcPr>
            <w:tcW w:w="3118" w:type="dxa"/>
            <w:gridSpan w:val="3"/>
            <w:tcBorders>
              <w:top w:val="single" w:sz="4" w:space="0" w:color="auto"/>
              <w:left w:val="nil"/>
              <w:bottom w:val="single" w:sz="4" w:space="0" w:color="auto"/>
            </w:tcBorders>
          </w:tcPr>
          <w:p w14:paraId="36F40393"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Basic model</w:t>
            </w:r>
          </w:p>
        </w:tc>
        <w:tc>
          <w:tcPr>
            <w:tcW w:w="2977" w:type="dxa"/>
            <w:gridSpan w:val="4"/>
            <w:tcBorders>
              <w:top w:val="single" w:sz="4" w:space="0" w:color="auto"/>
              <w:bottom w:val="single" w:sz="4" w:space="0" w:color="auto"/>
            </w:tcBorders>
          </w:tcPr>
          <w:p w14:paraId="4A39F23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Covariates</w:t>
            </w:r>
          </w:p>
        </w:tc>
        <w:tc>
          <w:tcPr>
            <w:tcW w:w="3686" w:type="dxa"/>
            <w:gridSpan w:val="3"/>
            <w:tcBorders>
              <w:top w:val="single" w:sz="4" w:space="0" w:color="auto"/>
              <w:bottom w:val="single" w:sz="4" w:space="0" w:color="auto"/>
            </w:tcBorders>
          </w:tcPr>
          <w:p w14:paraId="2C0F3E8B"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Covariates + interactions</w:t>
            </w:r>
          </w:p>
        </w:tc>
      </w:tr>
      <w:tr w:rsidR="000A286C" w:rsidRPr="00854293" w14:paraId="5F2A2029" w14:textId="77777777" w:rsidTr="001E15FB">
        <w:tc>
          <w:tcPr>
            <w:tcW w:w="3686" w:type="dxa"/>
            <w:tcBorders>
              <w:top w:val="single" w:sz="4" w:space="0" w:color="auto"/>
              <w:bottom w:val="single" w:sz="4" w:space="0" w:color="auto"/>
            </w:tcBorders>
          </w:tcPr>
          <w:p w14:paraId="0E807498" w14:textId="77777777" w:rsidR="000A286C" w:rsidRPr="00854293" w:rsidRDefault="000A286C" w:rsidP="001E15FB">
            <w:pPr>
              <w:rPr>
                <w:rFonts w:ascii="Times New Roman" w:hAnsi="Times New Roman" w:cs="Times New Roman"/>
                <w:sz w:val="22"/>
                <w:szCs w:val="22"/>
              </w:rPr>
            </w:pPr>
          </w:p>
        </w:tc>
        <w:tc>
          <w:tcPr>
            <w:tcW w:w="1417" w:type="dxa"/>
            <w:tcBorders>
              <w:top w:val="single" w:sz="4" w:space="0" w:color="auto"/>
              <w:bottom w:val="single" w:sz="4" w:space="0" w:color="auto"/>
              <w:right w:val="nil"/>
            </w:tcBorders>
          </w:tcPr>
          <w:p w14:paraId="71059DCB"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B (SD)</w:t>
            </w:r>
          </w:p>
        </w:tc>
        <w:tc>
          <w:tcPr>
            <w:tcW w:w="851" w:type="dxa"/>
            <w:tcBorders>
              <w:top w:val="single" w:sz="4" w:space="0" w:color="auto"/>
              <w:left w:val="nil"/>
              <w:bottom w:val="single" w:sz="4" w:space="0" w:color="auto"/>
              <w:right w:val="nil"/>
            </w:tcBorders>
          </w:tcPr>
          <w:p w14:paraId="7F8365E2"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t</w:t>
            </w:r>
          </w:p>
        </w:tc>
        <w:tc>
          <w:tcPr>
            <w:tcW w:w="850" w:type="dxa"/>
            <w:tcBorders>
              <w:top w:val="single" w:sz="4" w:space="0" w:color="auto"/>
              <w:left w:val="nil"/>
              <w:bottom w:val="single" w:sz="4" w:space="0" w:color="auto"/>
              <w:right w:val="nil"/>
            </w:tcBorders>
          </w:tcPr>
          <w:p w14:paraId="6EE89A17"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p</w:t>
            </w:r>
          </w:p>
        </w:tc>
        <w:tc>
          <w:tcPr>
            <w:tcW w:w="1380" w:type="dxa"/>
            <w:tcBorders>
              <w:top w:val="single" w:sz="4" w:space="0" w:color="auto"/>
              <w:left w:val="nil"/>
              <w:bottom w:val="single" w:sz="4" w:space="0" w:color="auto"/>
              <w:right w:val="nil"/>
            </w:tcBorders>
          </w:tcPr>
          <w:p w14:paraId="6C6C6275"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B (SD)</w:t>
            </w:r>
          </w:p>
        </w:tc>
        <w:tc>
          <w:tcPr>
            <w:tcW w:w="756" w:type="dxa"/>
            <w:tcBorders>
              <w:top w:val="single" w:sz="4" w:space="0" w:color="auto"/>
              <w:left w:val="nil"/>
              <w:bottom w:val="single" w:sz="4" w:space="0" w:color="auto"/>
              <w:right w:val="nil"/>
            </w:tcBorders>
          </w:tcPr>
          <w:p w14:paraId="150A1752"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t</w:t>
            </w:r>
          </w:p>
        </w:tc>
        <w:tc>
          <w:tcPr>
            <w:tcW w:w="772" w:type="dxa"/>
            <w:tcBorders>
              <w:top w:val="single" w:sz="4" w:space="0" w:color="auto"/>
              <w:left w:val="nil"/>
              <w:bottom w:val="single" w:sz="4" w:space="0" w:color="auto"/>
              <w:right w:val="nil"/>
            </w:tcBorders>
          </w:tcPr>
          <w:p w14:paraId="3F2D5F29"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p</w:t>
            </w:r>
          </w:p>
        </w:tc>
        <w:tc>
          <w:tcPr>
            <w:tcW w:w="1396" w:type="dxa"/>
            <w:gridSpan w:val="2"/>
            <w:tcBorders>
              <w:top w:val="single" w:sz="4" w:space="0" w:color="auto"/>
              <w:left w:val="nil"/>
              <w:bottom w:val="single" w:sz="4" w:space="0" w:color="auto"/>
              <w:right w:val="nil"/>
            </w:tcBorders>
          </w:tcPr>
          <w:p w14:paraId="4AA86E7A"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B (SD)</w:t>
            </w:r>
          </w:p>
        </w:tc>
        <w:tc>
          <w:tcPr>
            <w:tcW w:w="1295" w:type="dxa"/>
            <w:tcBorders>
              <w:top w:val="single" w:sz="4" w:space="0" w:color="auto"/>
              <w:left w:val="nil"/>
              <w:bottom w:val="single" w:sz="4" w:space="0" w:color="auto"/>
              <w:right w:val="nil"/>
            </w:tcBorders>
          </w:tcPr>
          <w:p w14:paraId="3AA31C35"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t</w:t>
            </w:r>
          </w:p>
        </w:tc>
        <w:tc>
          <w:tcPr>
            <w:tcW w:w="1064" w:type="dxa"/>
            <w:tcBorders>
              <w:top w:val="single" w:sz="4" w:space="0" w:color="auto"/>
              <w:left w:val="nil"/>
              <w:bottom w:val="single" w:sz="4" w:space="0" w:color="auto"/>
            </w:tcBorders>
          </w:tcPr>
          <w:p w14:paraId="1E7DE796" w14:textId="77777777" w:rsidR="000A286C" w:rsidRPr="00854293" w:rsidRDefault="000A286C" w:rsidP="001E15FB">
            <w:pPr>
              <w:jc w:val="center"/>
              <w:rPr>
                <w:rFonts w:ascii="Times New Roman" w:hAnsi="Times New Roman" w:cs="Times New Roman"/>
                <w:i/>
                <w:sz w:val="22"/>
                <w:szCs w:val="22"/>
              </w:rPr>
            </w:pPr>
            <w:r w:rsidRPr="00854293">
              <w:rPr>
                <w:rFonts w:ascii="Times New Roman" w:hAnsi="Times New Roman" w:cs="Times New Roman"/>
                <w:i/>
                <w:sz w:val="22"/>
                <w:szCs w:val="22"/>
              </w:rPr>
              <w:t>p</w:t>
            </w:r>
          </w:p>
        </w:tc>
      </w:tr>
      <w:tr w:rsidR="000A286C" w:rsidRPr="00854293" w14:paraId="3DC2B471" w14:textId="77777777" w:rsidTr="001E15FB">
        <w:trPr>
          <w:trHeight w:val="2557"/>
        </w:trPr>
        <w:tc>
          <w:tcPr>
            <w:tcW w:w="3686" w:type="dxa"/>
          </w:tcPr>
          <w:p w14:paraId="6E20A759" w14:textId="77777777" w:rsidR="000A286C" w:rsidRPr="00854293" w:rsidRDefault="000A286C" w:rsidP="001E15FB">
            <w:pPr>
              <w:rPr>
                <w:rFonts w:ascii="Times New Roman" w:hAnsi="Times New Roman" w:cs="Times New Roman"/>
                <w:b/>
                <w:sz w:val="22"/>
                <w:szCs w:val="22"/>
              </w:rPr>
            </w:pPr>
            <w:r w:rsidRPr="00854293">
              <w:rPr>
                <w:rFonts w:ascii="Times New Roman" w:hAnsi="Times New Roman" w:cs="Times New Roman"/>
                <w:b/>
                <w:sz w:val="22"/>
                <w:szCs w:val="22"/>
              </w:rPr>
              <w:t xml:space="preserve">Model 1 (Segment 2, </w:t>
            </w:r>
            <w:r w:rsidRPr="00854293">
              <w:rPr>
                <w:rFonts w:ascii="Times New Roman" w:hAnsi="Times New Roman" w:cs="Times New Roman"/>
                <w:b/>
                <w:i/>
                <w:sz w:val="22"/>
                <w:szCs w:val="22"/>
              </w:rPr>
              <w:t>n</w:t>
            </w:r>
            <w:r w:rsidRPr="00854293">
              <w:rPr>
                <w:rFonts w:ascii="Times New Roman" w:hAnsi="Times New Roman" w:cs="Times New Roman"/>
                <w:b/>
                <w:sz w:val="22"/>
                <w:szCs w:val="22"/>
              </w:rPr>
              <w:t xml:space="preserve"> = 273)</w:t>
            </w:r>
          </w:p>
          <w:p w14:paraId="75C0F518"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Intercept</w:t>
            </w:r>
          </w:p>
          <w:p w14:paraId="06878BFD"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Goal non-harmony S2</w:t>
            </w:r>
          </w:p>
          <w:p w14:paraId="19121C8A"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Avoidance</w:t>
            </w:r>
          </w:p>
          <w:p w14:paraId="66DD9360"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Anxiety</w:t>
            </w:r>
          </w:p>
          <w:p w14:paraId="5D6BC162"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 xml:space="preserve">Gender </w:t>
            </w:r>
          </w:p>
          <w:p w14:paraId="09E6C1F1"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Relationship status</w:t>
            </w:r>
          </w:p>
          <w:p w14:paraId="74AAFF42"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Relationship length</w:t>
            </w:r>
          </w:p>
          <w:p w14:paraId="5F0F7678"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 xml:space="preserve">Avoidance </w:t>
            </w:r>
            <w:r w:rsidRPr="00854293">
              <w:rPr>
                <w:rFonts w:ascii="Times New Roman" w:hAnsi="Times New Roman" w:cs="Times New Roman"/>
                <w:i/>
                <w:sz w:val="22"/>
                <w:szCs w:val="22"/>
              </w:rPr>
              <w:t>x</w:t>
            </w:r>
            <w:r w:rsidRPr="00854293">
              <w:rPr>
                <w:rFonts w:ascii="Times New Roman" w:hAnsi="Times New Roman" w:cs="Times New Roman"/>
                <w:sz w:val="22"/>
                <w:szCs w:val="22"/>
              </w:rPr>
              <w:t xml:space="preserve"> goal non-harmony</w:t>
            </w:r>
          </w:p>
          <w:p w14:paraId="6F40BE38"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 xml:space="preserve">Anxiety </w:t>
            </w:r>
            <w:r w:rsidRPr="00854293">
              <w:rPr>
                <w:rFonts w:ascii="Times New Roman" w:hAnsi="Times New Roman" w:cs="Times New Roman"/>
                <w:i/>
                <w:sz w:val="22"/>
                <w:szCs w:val="22"/>
              </w:rPr>
              <w:t>x</w:t>
            </w:r>
            <w:r w:rsidRPr="00854293">
              <w:rPr>
                <w:rFonts w:ascii="Times New Roman" w:hAnsi="Times New Roman" w:cs="Times New Roman"/>
                <w:sz w:val="22"/>
                <w:szCs w:val="22"/>
              </w:rPr>
              <w:t xml:space="preserve"> goal non-harmony</w:t>
            </w:r>
          </w:p>
          <w:p w14:paraId="21CE6860" w14:textId="77777777" w:rsidR="000A286C" w:rsidRPr="00854293" w:rsidRDefault="000A286C" w:rsidP="001E15FB">
            <w:pPr>
              <w:ind w:left="174"/>
              <w:rPr>
                <w:rFonts w:ascii="Times New Roman" w:hAnsi="Times New Roman" w:cs="Times New Roman"/>
                <w:sz w:val="22"/>
                <w:szCs w:val="22"/>
              </w:rPr>
            </w:pPr>
          </w:p>
        </w:tc>
        <w:tc>
          <w:tcPr>
            <w:tcW w:w="1417" w:type="dxa"/>
            <w:tcBorders>
              <w:right w:val="nil"/>
            </w:tcBorders>
          </w:tcPr>
          <w:p w14:paraId="0686F26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sym w:font="Symbol" w:char="F044"/>
            </w:r>
            <w:r w:rsidRPr="00854293">
              <w:rPr>
                <w:rFonts w:ascii="Times New Roman" w:hAnsi="Times New Roman" w:cs="Times New Roman"/>
                <w:i/>
                <w:sz w:val="22"/>
                <w:szCs w:val="22"/>
              </w:rPr>
              <w:t>R</w:t>
            </w:r>
            <w:r w:rsidRPr="00854293">
              <w:rPr>
                <w:rFonts w:ascii="Times New Roman" w:hAnsi="Times New Roman" w:cs="Times New Roman"/>
                <w:sz w:val="22"/>
                <w:szCs w:val="22"/>
                <w:vertAlign w:val="superscript"/>
              </w:rPr>
              <w:t>2</w:t>
            </w:r>
            <w:r w:rsidRPr="00854293">
              <w:rPr>
                <w:rFonts w:ascii="Times New Roman" w:hAnsi="Times New Roman" w:cs="Times New Roman"/>
                <w:sz w:val="22"/>
                <w:szCs w:val="22"/>
              </w:rPr>
              <w:t xml:space="preserve"> = .12</w:t>
            </w:r>
          </w:p>
          <w:p w14:paraId="020F51B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95.53 (1.16)</w:t>
            </w:r>
          </w:p>
          <w:p w14:paraId="20BE6E3D"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-10.20 (1.65)</w:t>
            </w:r>
          </w:p>
        </w:tc>
        <w:tc>
          <w:tcPr>
            <w:tcW w:w="851" w:type="dxa"/>
            <w:tcBorders>
              <w:left w:val="nil"/>
              <w:right w:val="nil"/>
            </w:tcBorders>
          </w:tcPr>
          <w:p w14:paraId="4497D9B4" w14:textId="77777777" w:rsidR="000A286C" w:rsidRPr="00854293" w:rsidRDefault="000A286C" w:rsidP="001E15FB">
            <w:pPr>
              <w:rPr>
                <w:rFonts w:ascii="Times New Roman" w:hAnsi="Times New Roman" w:cs="Times New Roman"/>
                <w:sz w:val="22"/>
                <w:szCs w:val="22"/>
              </w:rPr>
            </w:pPr>
          </w:p>
          <w:p w14:paraId="10879A12"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82.06</w:t>
            </w:r>
          </w:p>
          <w:p w14:paraId="3D2E698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-6.19</w:t>
            </w:r>
          </w:p>
        </w:tc>
        <w:tc>
          <w:tcPr>
            <w:tcW w:w="850" w:type="dxa"/>
            <w:tcBorders>
              <w:left w:val="nil"/>
              <w:right w:val="nil"/>
            </w:tcBorders>
          </w:tcPr>
          <w:p w14:paraId="389404DD" w14:textId="77777777" w:rsidR="000A286C" w:rsidRPr="00854293" w:rsidRDefault="000A286C" w:rsidP="001E15FB">
            <w:pPr>
              <w:rPr>
                <w:rFonts w:ascii="Times New Roman" w:hAnsi="Times New Roman" w:cs="Times New Roman"/>
                <w:sz w:val="22"/>
                <w:szCs w:val="22"/>
              </w:rPr>
            </w:pPr>
          </w:p>
          <w:p w14:paraId="218B666F"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&lt;.001</w:t>
            </w:r>
          </w:p>
          <w:p w14:paraId="7BE5631F"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&lt;.001</w:t>
            </w:r>
          </w:p>
          <w:p w14:paraId="2A18A24F" w14:textId="77777777" w:rsidR="000A286C" w:rsidRPr="00854293" w:rsidRDefault="000A286C" w:rsidP="001E15FB">
            <w:pPr>
              <w:rPr>
                <w:rFonts w:ascii="Times New Roman" w:hAnsi="Times New Roman" w:cs="Times New Roman"/>
                <w:sz w:val="22"/>
                <w:szCs w:val="22"/>
              </w:rPr>
            </w:pPr>
          </w:p>
          <w:p w14:paraId="0E1788E5" w14:textId="77777777" w:rsidR="000A286C" w:rsidRPr="00854293" w:rsidRDefault="000A286C" w:rsidP="001E15FB">
            <w:pPr>
              <w:jc w:val="center"/>
              <w:rPr>
                <w:rFonts w:ascii="Times New Roman" w:hAnsi="Times New Roman" w:cs="Times New Roman"/>
                <w:sz w:val="22"/>
                <w:szCs w:val="22"/>
              </w:rPr>
            </w:pPr>
          </w:p>
        </w:tc>
        <w:tc>
          <w:tcPr>
            <w:tcW w:w="1380" w:type="dxa"/>
            <w:tcBorders>
              <w:left w:val="nil"/>
              <w:right w:val="nil"/>
            </w:tcBorders>
          </w:tcPr>
          <w:p w14:paraId="37EB64A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sym w:font="Symbol" w:char="F044"/>
            </w:r>
            <w:r w:rsidRPr="00854293">
              <w:rPr>
                <w:rFonts w:ascii="Times New Roman" w:hAnsi="Times New Roman" w:cs="Times New Roman"/>
                <w:i/>
                <w:sz w:val="22"/>
                <w:szCs w:val="22"/>
              </w:rPr>
              <w:t>R</w:t>
            </w:r>
            <w:r w:rsidRPr="00854293">
              <w:rPr>
                <w:rFonts w:ascii="Times New Roman" w:hAnsi="Times New Roman" w:cs="Times New Roman"/>
                <w:sz w:val="22"/>
                <w:szCs w:val="22"/>
                <w:vertAlign w:val="superscript"/>
              </w:rPr>
              <w:t>2</w:t>
            </w:r>
            <w:r w:rsidRPr="00854293">
              <w:rPr>
                <w:rFonts w:ascii="Times New Roman" w:hAnsi="Times New Roman" w:cs="Times New Roman"/>
                <w:sz w:val="22"/>
                <w:szCs w:val="22"/>
              </w:rPr>
              <w:t xml:space="preserve"> = .12</w:t>
            </w:r>
          </w:p>
          <w:p w14:paraId="5C811BA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94.92 (3.45)</w:t>
            </w:r>
          </w:p>
          <w:p w14:paraId="600DDBD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-10.39 (1.66)</w:t>
            </w:r>
          </w:p>
          <w:p w14:paraId="0EB76D3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-0.01 (0.60)</w:t>
            </w:r>
          </w:p>
          <w:p w14:paraId="2DE6CED2"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-0.73 (0.57)</w:t>
            </w:r>
          </w:p>
          <w:p w14:paraId="0A992C54"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2.34 (2.18)</w:t>
            </w:r>
          </w:p>
          <w:p w14:paraId="3146446B"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1.32 (1.92)</w:t>
            </w:r>
          </w:p>
          <w:p w14:paraId="6FBB95A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0.38 (0.25)</w:t>
            </w:r>
          </w:p>
        </w:tc>
        <w:tc>
          <w:tcPr>
            <w:tcW w:w="756" w:type="dxa"/>
            <w:tcBorders>
              <w:left w:val="nil"/>
              <w:right w:val="nil"/>
            </w:tcBorders>
          </w:tcPr>
          <w:p w14:paraId="0A69579A" w14:textId="77777777" w:rsidR="000A286C" w:rsidRPr="00854293" w:rsidRDefault="000A286C" w:rsidP="001E15FB">
            <w:pPr>
              <w:jc w:val="center"/>
              <w:rPr>
                <w:rFonts w:ascii="Times New Roman" w:hAnsi="Times New Roman" w:cs="Times New Roman"/>
                <w:sz w:val="22"/>
                <w:szCs w:val="22"/>
              </w:rPr>
            </w:pPr>
          </w:p>
          <w:p w14:paraId="0652754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27.55</w:t>
            </w:r>
          </w:p>
          <w:p w14:paraId="246AFA5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-6.27</w:t>
            </w:r>
          </w:p>
          <w:p w14:paraId="3711CC1E"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-0.01</w:t>
            </w:r>
          </w:p>
          <w:p w14:paraId="40D07AC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-1.29</w:t>
            </w:r>
          </w:p>
          <w:p w14:paraId="19041DD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1.08</w:t>
            </w:r>
          </w:p>
          <w:p w14:paraId="4DFA3F6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0.69</w:t>
            </w:r>
          </w:p>
          <w:p w14:paraId="145F8BB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1.50</w:t>
            </w:r>
          </w:p>
        </w:tc>
        <w:tc>
          <w:tcPr>
            <w:tcW w:w="772" w:type="dxa"/>
            <w:tcBorders>
              <w:left w:val="nil"/>
              <w:right w:val="nil"/>
            </w:tcBorders>
          </w:tcPr>
          <w:p w14:paraId="307FCCE3" w14:textId="77777777" w:rsidR="000A286C" w:rsidRPr="00854293" w:rsidRDefault="000A286C" w:rsidP="001E15FB">
            <w:pPr>
              <w:jc w:val="center"/>
              <w:rPr>
                <w:rFonts w:ascii="Times New Roman" w:hAnsi="Times New Roman" w:cs="Times New Roman"/>
                <w:sz w:val="22"/>
                <w:szCs w:val="22"/>
              </w:rPr>
            </w:pPr>
          </w:p>
          <w:p w14:paraId="31E3FF6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&lt;.001</w:t>
            </w:r>
          </w:p>
          <w:p w14:paraId="12C9CB3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&lt;.001</w:t>
            </w:r>
          </w:p>
          <w:p w14:paraId="6285CAAE"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.993</w:t>
            </w:r>
          </w:p>
          <w:p w14:paraId="41BD5CE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.198</w:t>
            </w:r>
          </w:p>
          <w:p w14:paraId="18A23F7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.283</w:t>
            </w:r>
          </w:p>
          <w:p w14:paraId="2369BCDB"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.493</w:t>
            </w:r>
          </w:p>
          <w:p w14:paraId="2A7EE45E"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.136</w:t>
            </w:r>
          </w:p>
        </w:tc>
        <w:tc>
          <w:tcPr>
            <w:tcW w:w="1396" w:type="dxa"/>
            <w:gridSpan w:val="2"/>
            <w:tcBorders>
              <w:left w:val="nil"/>
              <w:right w:val="nil"/>
            </w:tcBorders>
          </w:tcPr>
          <w:p w14:paraId="610BB693"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sym w:font="Symbol" w:char="F044"/>
            </w:r>
            <w:r w:rsidRPr="00854293">
              <w:rPr>
                <w:rFonts w:ascii="Times New Roman" w:hAnsi="Times New Roman" w:cs="Times New Roman"/>
                <w:i/>
                <w:sz w:val="22"/>
                <w:szCs w:val="22"/>
              </w:rPr>
              <w:t>R</w:t>
            </w:r>
            <w:r w:rsidRPr="00854293">
              <w:rPr>
                <w:rFonts w:ascii="Times New Roman" w:hAnsi="Times New Roman" w:cs="Times New Roman"/>
                <w:sz w:val="22"/>
                <w:szCs w:val="22"/>
                <w:vertAlign w:val="superscript"/>
              </w:rPr>
              <w:t>2</w:t>
            </w:r>
            <w:r w:rsidRPr="00854293">
              <w:rPr>
                <w:rFonts w:ascii="Times New Roman" w:hAnsi="Times New Roman" w:cs="Times New Roman"/>
                <w:sz w:val="22"/>
                <w:szCs w:val="22"/>
              </w:rPr>
              <w:t xml:space="preserve"> = .12</w:t>
            </w:r>
          </w:p>
          <w:p w14:paraId="196809B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93.65 (4.19)</w:t>
            </w:r>
          </w:p>
          <w:p w14:paraId="474A2D1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-8.62 (4.92)</w:t>
            </w:r>
          </w:p>
          <w:p w14:paraId="03B0A34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-0.35 (0.81)</w:t>
            </w:r>
          </w:p>
          <w:p w14:paraId="2A738433"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-0.08 (0.86)</w:t>
            </w:r>
          </w:p>
          <w:p w14:paraId="2CA369FA"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2.26 (2.18)</w:t>
            </w:r>
          </w:p>
          <w:p w14:paraId="1425604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1.26 (1.93)</w:t>
            </w:r>
          </w:p>
          <w:p w14:paraId="78EC6AE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0.40 (0.26)</w:t>
            </w:r>
          </w:p>
          <w:p w14:paraId="20CED0BA"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0.71 (1.16)</w:t>
            </w:r>
          </w:p>
          <w:p w14:paraId="392A461D"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-1.14 (1.12)</w:t>
            </w:r>
          </w:p>
        </w:tc>
        <w:tc>
          <w:tcPr>
            <w:tcW w:w="1295" w:type="dxa"/>
            <w:tcBorders>
              <w:left w:val="nil"/>
              <w:right w:val="nil"/>
            </w:tcBorders>
          </w:tcPr>
          <w:p w14:paraId="25D09882" w14:textId="77777777" w:rsidR="000A286C" w:rsidRPr="00854293" w:rsidRDefault="000A286C" w:rsidP="001E15FB">
            <w:pPr>
              <w:rPr>
                <w:rFonts w:ascii="Times New Roman" w:hAnsi="Times New Roman" w:cs="Times New Roman"/>
                <w:sz w:val="22"/>
                <w:szCs w:val="22"/>
              </w:rPr>
            </w:pPr>
          </w:p>
          <w:p w14:paraId="4E77822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22.37</w:t>
            </w:r>
          </w:p>
          <w:p w14:paraId="59C7E9BA"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-1.75</w:t>
            </w:r>
          </w:p>
          <w:p w14:paraId="655E782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-0.43</w:t>
            </w:r>
          </w:p>
          <w:p w14:paraId="74358753"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-0.09</w:t>
            </w:r>
          </w:p>
          <w:p w14:paraId="44957CB4"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1.04</w:t>
            </w:r>
          </w:p>
          <w:p w14:paraId="35DDE17A"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0.65</w:t>
            </w:r>
          </w:p>
          <w:p w14:paraId="1C1FE83A"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1.58</w:t>
            </w:r>
          </w:p>
          <w:p w14:paraId="0F1CC9E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0.61</w:t>
            </w:r>
          </w:p>
          <w:p w14:paraId="5E7B15D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-1.02</w:t>
            </w:r>
          </w:p>
        </w:tc>
        <w:tc>
          <w:tcPr>
            <w:tcW w:w="1064" w:type="dxa"/>
            <w:tcBorders>
              <w:left w:val="nil"/>
            </w:tcBorders>
          </w:tcPr>
          <w:p w14:paraId="330187F0" w14:textId="77777777" w:rsidR="000A286C" w:rsidRPr="00854293" w:rsidRDefault="000A286C" w:rsidP="001E15FB">
            <w:pPr>
              <w:rPr>
                <w:rFonts w:ascii="Times New Roman" w:hAnsi="Times New Roman" w:cs="Times New Roman"/>
                <w:sz w:val="22"/>
                <w:szCs w:val="22"/>
              </w:rPr>
            </w:pPr>
          </w:p>
          <w:p w14:paraId="5CC8C9D1"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&lt;.001</w:t>
            </w:r>
          </w:p>
          <w:p w14:paraId="1DF349A5"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.081</w:t>
            </w:r>
          </w:p>
          <w:p w14:paraId="195CF5F1"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.669</w:t>
            </w:r>
          </w:p>
          <w:p w14:paraId="1E53DE78"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.929</w:t>
            </w:r>
          </w:p>
          <w:p w14:paraId="128A52C0"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.301</w:t>
            </w:r>
          </w:p>
          <w:p w14:paraId="5F954938"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.515</w:t>
            </w:r>
          </w:p>
          <w:p w14:paraId="7D26CF65"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.116</w:t>
            </w:r>
          </w:p>
          <w:p w14:paraId="54EF3EAA"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.512</w:t>
            </w:r>
          </w:p>
          <w:p w14:paraId="7943EC07" w14:textId="77777777" w:rsidR="000A286C" w:rsidRPr="00854293" w:rsidRDefault="000A286C" w:rsidP="001E15FB">
            <w:pPr>
              <w:rPr>
                <w:rFonts w:ascii="Times New Roman" w:hAnsi="Times New Roman" w:cs="Times New Roman"/>
                <w:sz w:val="22"/>
                <w:szCs w:val="22"/>
              </w:rPr>
            </w:pPr>
            <w:r w:rsidRPr="00854293">
              <w:rPr>
                <w:rFonts w:ascii="Times New Roman" w:hAnsi="Times New Roman" w:cs="Times New Roman"/>
                <w:sz w:val="22"/>
                <w:szCs w:val="22"/>
              </w:rPr>
              <w:t>.311</w:t>
            </w:r>
          </w:p>
        </w:tc>
      </w:tr>
      <w:tr w:rsidR="000A286C" w:rsidRPr="00854293" w14:paraId="0E01255B" w14:textId="77777777" w:rsidTr="001E15FB">
        <w:trPr>
          <w:trHeight w:val="3112"/>
        </w:trPr>
        <w:tc>
          <w:tcPr>
            <w:tcW w:w="3686" w:type="dxa"/>
          </w:tcPr>
          <w:p w14:paraId="71911C1A" w14:textId="77777777" w:rsidR="000A286C" w:rsidRPr="00854293" w:rsidRDefault="000A286C" w:rsidP="001E15FB">
            <w:pPr>
              <w:rPr>
                <w:rFonts w:ascii="Times New Roman" w:hAnsi="Times New Roman" w:cs="Times New Roman"/>
                <w:b/>
                <w:sz w:val="22"/>
                <w:szCs w:val="22"/>
              </w:rPr>
            </w:pPr>
            <w:r w:rsidRPr="00854293">
              <w:rPr>
                <w:rFonts w:ascii="Times New Roman" w:hAnsi="Times New Roman" w:cs="Times New Roman"/>
                <w:b/>
                <w:sz w:val="22"/>
                <w:szCs w:val="22"/>
              </w:rPr>
              <w:t>Model 2 (Segment 3)</w:t>
            </w:r>
          </w:p>
          <w:p w14:paraId="66F01578"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Intercept</w:t>
            </w:r>
          </w:p>
          <w:p w14:paraId="23747888"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Pursue</w:t>
            </w:r>
          </w:p>
          <w:p w14:paraId="4640CE60"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Goal non-harmony S3</w:t>
            </w:r>
          </w:p>
          <w:p w14:paraId="3F3A11F7"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Goal non-harmony S2</w:t>
            </w:r>
          </w:p>
          <w:p w14:paraId="31D00972"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Avoidance</w:t>
            </w:r>
          </w:p>
          <w:p w14:paraId="150736A7"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Anxiety</w:t>
            </w:r>
          </w:p>
          <w:p w14:paraId="50C86F25"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 xml:space="preserve">Gender </w:t>
            </w:r>
          </w:p>
          <w:p w14:paraId="345CCD69"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Relationship status</w:t>
            </w:r>
          </w:p>
          <w:p w14:paraId="67410F5B" w14:textId="77777777" w:rsidR="000A286C" w:rsidRPr="00854293" w:rsidRDefault="000A286C" w:rsidP="001E15FB">
            <w:pPr>
              <w:ind w:left="174"/>
              <w:rPr>
                <w:rFonts w:ascii="Times New Roman" w:hAnsi="Times New Roman" w:cs="Times New Roman"/>
                <w:sz w:val="22"/>
                <w:szCs w:val="22"/>
              </w:rPr>
            </w:pPr>
            <w:r w:rsidRPr="00854293">
              <w:rPr>
                <w:rFonts w:ascii="Times New Roman" w:hAnsi="Times New Roman" w:cs="Times New Roman"/>
                <w:sz w:val="22"/>
                <w:szCs w:val="22"/>
              </w:rPr>
              <w:t>Relationship length</w:t>
            </w:r>
          </w:p>
          <w:p w14:paraId="45F70A92" w14:textId="77777777" w:rsidR="000A286C" w:rsidRPr="00854293" w:rsidRDefault="000A286C" w:rsidP="001E15FB">
            <w:pPr>
              <w:ind w:left="174"/>
              <w:rPr>
                <w:rFonts w:ascii="Times New Roman" w:hAnsi="Times New Roman" w:cs="Times New Roman"/>
                <w:sz w:val="22"/>
                <w:szCs w:val="22"/>
              </w:rPr>
            </w:pPr>
            <w:proofErr w:type="gramStart"/>
            <w:r w:rsidRPr="00854293">
              <w:rPr>
                <w:rFonts w:ascii="Times New Roman" w:hAnsi="Times New Roman" w:cs="Times New Roman"/>
                <w:sz w:val="22"/>
                <w:szCs w:val="22"/>
              </w:rPr>
              <w:t>Pursue(</w:t>
            </w:r>
            <w:proofErr w:type="gramEnd"/>
            <w:r w:rsidRPr="00854293">
              <w:rPr>
                <w:rFonts w:ascii="Times New Roman" w:hAnsi="Times New Roman" w:cs="Times New Roman"/>
                <w:sz w:val="22"/>
                <w:szCs w:val="22"/>
              </w:rPr>
              <w:t>0) x Goal non-harmony S3</w:t>
            </w:r>
          </w:p>
          <w:p w14:paraId="315D6E30" w14:textId="77777777" w:rsidR="000A286C" w:rsidRPr="00854293" w:rsidRDefault="000A286C" w:rsidP="001E15FB">
            <w:pPr>
              <w:ind w:left="174"/>
              <w:rPr>
                <w:rFonts w:ascii="Times New Roman" w:hAnsi="Times New Roman" w:cs="Times New Roman"/>
                <w:sz w:val="22"/>
                <w:szCs w:val="22"/>
              </w:rPr>
            </w:pPr>
            <w:proofErr w:type="gramStart"/>
            <w:r w:rsidRPr="00854293">
              <w:rPr>
                <w:rFonts w:ascii="Times New Roman" w:hAnsi="Times New Roman" w:cs="Times New Roman"/>
                <w:sz w:val="22"/>
                <w:szCs w:val="22"/>
              </w:rPr>
              <w:t>Pursue(</w:t>
            </w:r>
            <w:proofErr w:type="gramEnd"/>
            <w:r w:rsidRPr="00854293">
              <w:rPr>
                <w:rFonts w:ascii="Times New Roman" w:hAnsi="Times New Roman" w:cs="Times New Roman"/>
                <w:sz w:val="22"/>
                <w:szCs w:val="22"/>
              </w:rPr>
              <w:t>0) x Goal non-harmony S2</w:t>
            </w:r>
          </w:p>
          <w:p w14:paraId="6858F789" w14:textId="77777777" w:rsidR="000A286C" w:rsidRPr="00854293" w:rsidRDefault="000A286C" w:rsidP="001E15FB">
            <w:pPr>
              <w:ind w:left="174" w:right="174"/>
              <w:rPr>
                <w:rFonts w:ascii="Times New Roman" w:hAnsi="Times New Roman" w:cs="Times New Roman"/>
                <w:sz w:val="22"/>
                <w:szCs w:val="22"/>
              </w:rPr>
            </w:pPr>
            <w:r w:rsidRPr="00854293">
              <w:rPr>
                <w:rFonts w:ascii="Times New Roman" w:hAnsi="Times New Roman" w:cs="Times New Roman"/>
                <w:sz w:val="22"/>
                <w:szCs w:val="22"/>
              </w:rPr>
              <w:t>Pursue x Goal non-harmony S2xS3</w:t>
            </w:r>
          </w:p>
        </w:tc>
        <w:tc>
          <w:tcPr>
            <w:tcW w:w="1417" w:type="dxa"/>
            <w:tcBorders>
              <w:bottom w:val="single" w:sz="4" w:space="0" w:color="auto"/>
              <w:right w:val="nil"/>
            </w:tcBorders>
          </w:tcPr>
          <w:p w14:paraId="381D234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sym w:font="Symbol" w:char="F044"/>
            </w:r>
            <w:r w:rsidRPr="00854293">
              <w:rPr>
                <w:rFonts w:ascii="Times New Roman" w:hAnsi="Times New Roman" w:cs="Times New Roman"/>
                <w:i/>
                <w:sz w:val="22"/>
                <w:szCs w:val="22"/>
              </w:rPr>
              <w:t>R</w:t>
            </w:r>
            <w:r w:rsidRPr="00854293">
              <w:rPr>
                <w:rFonts w:ascii="Times New Roman" w:hAnsi="Times New Roman" w:cs="Times New Roman"/>
                <w:sz w:val="22"/>
                <w:szCs w:val="22"/>
                <w:vertAlign w:val="superscript"/>
              </w:rPr>
              <w:t>2</w:t>
            </w:r>
            <w:r w:rsidRPr="00854293">
              <w:rPr>
                <w:rFonts w:ascii="Times New Roman" w:hAnsi="Times New Roman" w:cs="Times New Roman"/>
                <w:sz w:val="22"/>
                <w:szCs w:val="22"/>
              </w:rPr>
              <w:t xml:space="preserve"> = .06</w:t>
            </w:r>
          </w:p>
          <w:p w14:paraId="50DF32D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97.37 (1.83)</w:t>
            </w:r>
          </w:p>
          <w:p w14:paraId="1DADFFA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-5.59 (1.94)</w:t>
            </w:r>
          </w:p>
          <w:p w14:paraId="37348CB2"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-5.69 (1.92)</w:t>
            </w:r>
          </w:p>
          <w:p w14:paraId="76064DE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1.45 (1.94)</w:t>
            </w:r>
          </w:p>
          <w:p w14:paraId="6AE74419" w14:textId="77777777" w:rsidR="000A286C" w:rsidRPr="00854293" w:rsidRDefault="000A286C" w:rsidP="001E15FB">
            <w:pPr>
              <w:jc w:val="center"/>
              <w:rPr>
                <w:rFonts w:ascii="Times New Roman" w:hAnsi="Times New Roman" w:cs="Times New Roman"/>
                <w:sz w:val="22"/>
                <w:szCs w:val="22"/>
              </w:rPr>
            </w:pPr>
          </w:p>
        </w:tc>
        <w:tc>
          <w:tcPr>
            <w:tcW w:w="851" w:type="dxa"/>
            <w:tcBorders>
              <w:left w:val="nil"/>
              <w:bottom w:val="single" w:sz="4" w:space="0" w:color="auto"/>
              <w:right w:val="nil"/>
            </w:tcBorders>
          </w:tcPr>
          <w:p w14:paraId="452C614D" w14:textId="77777777" w:rsidR="000A286C" w:rsidRPr="00854293" w:rsidRDefault="000A286C" w:rsidP="001E15FB">
            <w:pPr>
              <w:jc w:val="center"/>
              <w:rPr>
                <w:rFonts w:ascii="Times New Roman" w:hAnsi="Times New Roman" w:cs="Times New Roman"/>
                <w:sz w:val="22"/>
                <w:szCs w:val="22"/>
              </w:rPr>
            </w:pPr>
          </w:p>
          <w:p w14:paraId="529DA84E"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52.22</w:t>
            </w:r>
          </w:p>
          <w:p w14:paraId="054E904E"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-2.89</w:t>
            </w:r>
          </w:p>
          <w:p w14:paraId="3202BD4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-2.97</w:t>
            </w:r>
          </w:p>
          <w:p w14:paraId="2E2333F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-0.75</w:t>
            </w:r>
          </w:p>
        </w:tc>
        <w:tc>
          <w:tcPr>
            <w:tcW w:w="850" w:type="dxa"/>
            <w:tcBorders>
              <w:left w:val="nil"/>
              <w:bottom w:val="single" w:sz="4" w:space="0" w:color="auto"/>
              <w:right w:val="nil"/>
            </w:tcBorders>
          </w:tcPr>
          <w:p w14:paraId="178C696A" w14:textId="77777777" w:rsidR="000A286C" w:rsidRPr="00854293" w:rsidRDefault="000A286C" w:rsidP="001E15FB">
            <w:pPr>
              <w:jc w:val="center"/>
              <w:rPr>
                <w:rFonts w:ascii="Times New Roman" w:hAnsi="Times New Roman" w:cs="Times New Roman"/>
                <w:sz w:val="22"/>
                <w:szCs w:val="22"/>
              </w:rPr>
            </w:pPr>
          </w:p>
          <w:p w14:paraId="00B4B83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&lt;.001</w:t>
            </w:r>
          </w:p>
          <w:p w14:paraId="300BCC0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.004</w:t>
            </w:r>
          </w:p>
          <w:p w14:paraId="4F9E1AC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.003</w:t>
            </w:r>
          </w:p>
          <w:p w14:paraId="7F76368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.455</w:t>
            </w:r>
          </w:p>
        </w:tc>
        <w:tc>
          <w:tcPr>
            <w:tcW w:w="1380" w:type="dxa"/>
            <w:tcBorders>
              <w:left w:val="nil"/>
              <w:bottom w:val="single" w:sz="4" w:space="0" w:color="auto"/>
              <w:right w:val="nil"/>
            </w:tcBorders>
          </w:tcPr>
          <w:p w14:paraId="751675F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sym w:font="Symbol" w:char="F044"/>
            </w:r>
            <w:r w:rsidRPr="00854293">
              <w:rPr>
                <w:rFonts w:ascii="Times New Roman" w:hAnsi="Times New Roman" w:cs="Times New Roman"/>
                <w:i/>
                <w:sz w:val="22"/>
                <w:szCs w:val="22"/>
              </w:rPr>
              <w:t>R</w:t>
            </w:r>
            <w:r w:rsidRPr="00854293">
              <w:rPr>
                <w:rFonts w:ascii="Times New Roman" w:hAnsi="Times New Roman" w:cs="Times New Roman"/>
                <w:sz w:val="22"/>
                <w:szCs w:val="22"/>
                <w:vertAlign w:val="superscript"/>
              </w:rPr>
              <w:t>2</w:t>
            </w:r>
            <w:r w:rsidRPr="00854293">
              <w:rPr>
                <w:rFonts w:ascii="Times New Roman" w:hAnsi="Times New Roman" w:cs="Times New Roman"/>
                <w:sz w:val="22"/>
                <w:szCs w:val="22"/>
              </w:rPr>
              <w:t xml:space="preserve"> = .09</w:t>
            </w:r>
          </w:p>
          <w:p w14:paraId="79B8631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99.08 (4.13)</w:t>
            </w:r>
          </w:p>
          <w:p w14:paraId="31BD510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-5.64 (1.92)</w:t>
            </w:r>
          </w:p>
          <w:p w14:paraId="46DA48E4"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-5.53 (1.91)</w:t>
            </w:r>
          </w:p>
          <w:p w14:paraId="3F2B3A6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-1.47 (1.92)</w:t>
            </w:r>
          </w:p>
          <w:p w14:paraId="786B762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-0.75 (0.67)</w:t>
            </w:r>
          </w:p>
          <w:p w14:paraId="4D9F902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-1.37 (0.64)</w:t>
            </w:r>
          </w:p>
          <w:p w14:paraId="7D69080B"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5.62 (2.47)</w:t>
            </w:r>
          </w:p>
          <w:p w14:paraId="416687D4"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1.05 (2.20)</w:t>
            </w:r>
          </w:p>
          <w:p w14:paraId="1575B75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0.09 (0.29)</w:t>
            </w:r>
          </w:p>
        </w:tc>
        <w:tc>
          <w:tcPr>
            <w:tcW w:w="756" w:type="dxa"/>
            <w:tcBorders>
              <w:left w:val="nil"/>
              <w:bottom w:val="single" w:sz="4" w:space="0" w:color="auto"/>
              <w:right w:val="nil"/>
            </w:tcBorders>
          </w:tcPr>
          <w:p w14:paraId="600770F3" w14:textId="77777777" w:rsidR="000A286C" w:rsidRPr="00854293" w:rsidRDefault="000A286C" w:rsidP="001E15FB">
            <w:pPr>
              <w:jc w:val="center"/>
              <w:rPr>
                <w:rFonts w:ascii="Times New Roman" w:hAnsi="Times New Roman" w:cs="Times New Roman"/>
                <w:sz w:val="22"/>
                <w:szCs w:val="22"/>
              </w:rPr>
            </w:pPr>
          </w:p>
          <w:p w14:paraId="18850D2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24.01</w:t>
            </w:r>
          </w:p>
          <w:p w14:paraId="4356096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-2.94</w:t>
            </w:r>
          </w:p>
          <w:p w14:paraId="56B285E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-2.90</w:t>
            </w:r>
          </w:p>
          <w:p w14:paraId="19C813EA"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-0.77</w:t>
            </w:r>
          </w:p>
          <w:p w14:paraId="2BB0AA7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-1.10</w:t>
            </w:r>
          </w:p>
          <w:p w14:paraId="3387478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-2.13</w:t>
            </w:r>
          </w:p>
          <w:p w14:paraId="67CFF2C3"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2.27</w:t>
            </w:r>
          </w:p>
          <w:p w14:paraId="2FA1122F"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0.48</w:t>
            </w:r>
          </w:p>
          <w:p w14:paraId="51436BC4"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0.32</w:t>
            </w:r>
          </w:p>
        </w:tc>
        <w:tc>
          <w:tcPr>
            <w:tcW w:w="772" w:type="dxa"/>
            <w:tcBorders>
              <w:left w:val="nil"/>
              <w:bottom w:val="single" w:sz="4" w:space="0" w:color="auto"/>
              <w:right w:val="nil"/>
            </w:tcBorders>
          </w:tcPr>
          <w:p w14:paraId="228A1E1D" w14:textId="77777777" w:rsidR="000A286C" w:rsidRPr="00854293" w:rsidRDefault="000A286C" w:rsidP="001E15FB">
            <w:pPr>
              <w:jc w:val="center"/>
              <w:rPr>
                <w:rFonts w:ascii="Times New Roman" w:hAnsi="Times New Roman" w:cs="Times New Roman"/>
                <w:sz w:val="22"/>
                <w:szCs w:val="22"/>
              </w:rPr>
            </w:pPr>
          </w:p>
          <w:p w14:paraId="27B20532"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&lt;.001</w:t>
            </w:r>
          </w:p>
          <w:p w14:paraId="737E0DA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.004</w:t>
            </w:r>
          </w:p>
          <w:p w14:paraId="45DEAC3D"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.004</w:t>
            </w:r>
          </w:p>
          <w:p w14:paraId="0A8281A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.443</w:t>
            </w:r>
          </w:p>
          <w:p w14:paraId="4BB4567B"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.275</w:t>
            </w:r>
          </w:p>
          <w:p w14:paraId="606687B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.034</w:t>
            </w:r>
          </w:p>
          <w:p w14:paraId="5871924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.024</w:t>
            </w:r>
          </w:p>
          <w:p w14:paraId="1805B85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.633</w:t>
            </w:r>
          </w:p>
          <w:p w14:paraId="2E7D8F7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.750</w:t>
            </w:r>
          </w:p>
        </w:tc>
        <w:tc>
          <w:tcPr>
            <w:tcW w:w="1396" w:type="dxa"/>
            <w:gridSpan w:val="2"/>
            <w:tcBorders>
              <w:left w:val="nil"/>
              <w:bottom w:val="single" w:sz="4" w:space="0" w:color="auto"/>
              <w:right w:val="nil"/>
            </w:tcBorders>
          </w:tcPr>
          <w:p w14:paraId="21F58201"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sym w:font="Symbol" w:char="F044"/>
            </w:r>
            <w:r w:rsidRPr="00854293">
              <w:rPr>
                <w:rFonts w:ascii="Times New Roman" w:hAnsi="Times New Roman" w:cs="Times New Roman"/>
                <w:i/>
                <w:sz w:val="22"/>
                <w:szCs w:val="22"/>
              </w:rPr>
              <w:t>R</w:t>
            </w:r>
            <w:r w:rsidRPr="00854293">
              <w:rPr>
                <w:rFonts w:ascii="Times New Roman" w:hAnsi="Times New Roman" w:cs="Times New Roman"/>
                <w:sz w:val="22"/>
                <w:szCs w:val="22"/>
                <w:vertAlign w:val="superscript"/>
              </w:rPr>
              <w:t>2</w:t>
            </w:r>
            <w:r w:rsidRPr="00854293">
              <w:rPr>
                <w:rFonts w:ascii="Times New Roman" w:hAnsi="Times New Roman" w:cs="Times New Roman"/>
                <w:sz w:val="22"/>
                <w:szCs w:val="22"/>
              </w:rPr>
              <w:t xml:space="preserve"> = .07</w:t>
            </w:r>
          </w:p>
          <w:p w14:paraId="6289159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99.36 (4.56)</w:t>
            </w:r>
          </w:p>
          <w:p w14:paraId="400D0DCE"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-5.32 (3.81)</w:t>
            </w:r>
          </w:p>
          <w:p w14:paraId="4FD75F2B"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-5.96 (3.54)</w:t>
            </w:r>
          </w:p>
          <w:p w14:paraId="146ACB7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-2.37 (3.73)</w:t>
            </w:r>
          </w:p>
          <w:p w14:paraId="600C5BB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-0.76 (0.69)</w:t>
            </w:r>
          </w:p>
          <w:p w14:paraId="552739E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-1.37 (0.65)</w:t>
            </w:r>
          </w:p>
          <w:p w14:paraId="5CE4EBCB"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5.61 (2.50)</w:t>
            </w:r>
          </w:p>
          <w:p w14:paraId="5536B04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1.10 (2.23)</w:t>
            </w:r>
          </w:p>
          <w:p w14:paraId="2E154BFE"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0.10 (0.29)</w:t>
            </w:r>
          </w:p>
          <w:p w14:paraId="02110B9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-1.17 (5.48)</w:t>
            </w:r>
          </w:p>
          <w:p w14:paraId="62F6822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-0.03 (5.43)</w:t>
            </w:r>
          </w:p>
          <w:p w14:paraId="25EC44BA"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1.56 (5.40)</w:t>
            </w:r>
          </w:p>
        </w:tc>
        <w:tc>
          <w:tcPr>
            <w:tcW w:w="1295" w:type="dxa"/>
            <w:tcBorders>
              <w:left w:val="nil"/>
              <w:bottom w:val="single" w:sz="4" w:space="0" w:color="auto"/>
              <w:right w:val="nil"/>
            </w:tcBorders>
          </w:tcPr>
          <w:p w14:paraId="74155847" w14:textId="77777777" w:rsidR="000A286C" w:rsidRPr="00854293" w:rsidRDefault="000A286C" w:rsidP="001E15FB">
            <w:pPr>
              <w:rPr>
                <w:rFonts w:ascii="Times New Roman" w:hAnsi="Times New Roman" w:cs="Times New Roman"/>
                <w:sz w:val="22"/>
                <w:szCs w:val="22"/>
              </w:rPr>
            </w:pPr>
          </w:p>
          <w:p w14:paraId="71E88B4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21.77</w:t>
            </w:r>
          </w:p>
          <w:p w14:paraId="01345427"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-1.40</w:t>
            </w:r>
          </w:p>
          <w:p w14:paraId="4F8D0D8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-1.68</w:t>
            </w:r>
          </w:p>
          <w:p w14:paraId="714D823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-0.64</w:t>
            </w:r>
          </w:p>
          <w:p w14:paraId="458A1CF3"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-1.10</w:t>
            </w:r>
          </w:p>
          <w:p w14:paraId="5E857882"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-2.10</w:t>
            </w:r>
          </w:p>
          <w:p w14:paraId="416CF21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2.24</w:t>
            </w:r>
          </w:p>
          <w:p w14:paraId="0B900E30"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0.50</w:t>
            </w:r>
          </w:p>
          <w:p w14:paraId="307CF2E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0.33</w:t>
            </w:r>
          </w:p>
          <w:p w14:paraId="447F2284"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-0.21</w:t>
            </w:r>
          </w:p>
          <w:p w14:paraId="5C5C0E4C"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-0.005</w:t>
            </w:r>
          </w:p>
          <w:p w14:paraId="529D6C7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0.29</w:t>
            </w:r>
          </w:p>
        </w:tc>
        <w:tc>
          <w:tcPr>
            <w:tcW w:w="1064" w:type="dxa"/>
            <w:tcBorders>
              <w:left w:val="nil"/>
              <w:bottom w:val="single" w:sz="4" w:space="0" w:color="auto"/>
            </w:tcBorders>
          </w:tcPr>
          <w:p w14:paraId="7C574940" w14:textId="77777777" w:rsidR="000A286C" w:rsidRPr="00854293" w:rsidRDefault="000A286C" w:rsidP="001E15FB">
            <w:pPr>
              <w:rPr>
                <w:rFonts w:ascii="Times New Roman" w:hAnsi="Times New Roman" w:cs="Times New Roman"/>
                <w:sz w:val="22"/>
                <w:szCs w:val="22"/>
              </w:rPr>
            </w:pPr>
          </w:p>
          <w:p w14:paraId="3BA220A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&lt;.001</w:t>
            </w:r>
          </w:p>
          <w:p w14:paraId="55CB58A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.164</w:t>
            </w:r>
          </w:p>
          <w:p w14:paraId="751491B2"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.093</w:t>
            </w:r>
          </w:p>
          <w:p w14:paraId="31265F1D"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.525</w:t>
            </w:r>
          </w:p>
          <w:p w14:paraId="281BA25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.274</w:t>
            </w:r>
          </w:p>
          <w:p w14:paraId="472FD665"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.037</w:t>
            </w:r>
          </w:p>
          <w:p w14:paraId="1140C506"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.026</w:t>
            </w:r>
          </w:p>
          <w:p w14:paraId="7CD332F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.621</w:t>
            </w:r>
          </w:p>
          <w:p w14:paraId="4D575259"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.742</w:t>
            </w:r>
          </w:p>
          <w:p w14:paraId="29FEFCB8"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.831</w:t>
            </w:r>
          </w:p>
          <w:p w14:paraId="3631F743"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.996</w:t>
            </w:r>
          </w:p>
          <w:p w14:paraId="35E785B4" w14:textId="77777777" w:rsidR="000A286C" w:rsidRPr="00854293" w:rsidRDefault="000A286C" w:rsidP="001E15FB">
            <w:pPr>
              <w:jc w:val="center"/>
              <w:rPr>
                <w:rFonts w:ascii="Times New Roman" w:hAnsi="Times New Roman" w:cs="Times New Roman"/>
                <w:sz w:val="22"/>
                <w:szCs w:val="22"/>
              </w:rPr>
            </w:pPr>
            <w:r w:rsidRPr="00854293">
              <w:rPr>
                <w:rFonts w:ascii="Times New Roman" w:hAnsi="Times New Roman" w:cs="Times New Roman"/>
                <w:sz w:val="22"/>
                <w:szCs w:val="22"/>
              </w:rPr>
              <w:t>.773</w:t>
            </w:r>
          </w:p>
        </w:tc>
      </w:tr>
    </w:tbl>
    <w:p w14:paraId="5D02DB2A" w14:textId="77777777" w:rsidR="000A286C" w:rsidRPr="00854293" w:rsidRDefault="000A286C" w:rsidP="000A286C">
      <w:pPr>
        <w:rPr>
          <w:rFonts w:ascii="Times New Roman" w:hAnsi="Times New Roman" w:cs="Times New Roman"/>
        </w:rPr>
      </w:pPr>
      <w:r w:rsidRPr="00854293">
        <w:rPr>
          <w:rFonts w:ascii="Times New Roman" w:hAnsi="Times New Roman" w:cs="Times New Roman"/>
          <w:i/>
        </w:rPr>
        <w:t>Note</w:t>
      </w:r>
      <w:r w:rsidRPr="00854293">
        <w:rPr>
          <w:rFonts w:ascii="Times New Roman" w:hAnsi="Times New Roman" w:cs="Times New Roman"/>
        </w:rPr>
        <w:t>. We have included gender (1 = woman, 0 = man), relationship status (0 = single, 1 = in a committed relationship) and relationship length (continuous, if not in a relationship, participants were assigned 0) as covariates.</w:t>
      </w:r>
      <w:r w:rsidRPr="00854293">
        <w:rPr>
          <w:rFonts w:ascii="Times New Roman" w:hAnsi="Times New Roman" w:cs="Times New Roman"/>
          <w:i/>
        </w:rPr>
        <w:t xml:space="preserve"> </w:t>
      </w:r>
      <w:r w:rsidRPr="00854293">
        <w:rPr>
          <w:rFonts w:ascii="Times New Roman" w:hAnsi="Times New Roman" w:cs="Times New Roman"/>
        </w:rPr>
        <w:t xml:space="preserve">Goal non-harmony S2 refers to whether the recipient’s goal was non-harmonious for the partner in segment 2 (0 = harmonious, 1 = non-harmonious), Pursue refers to whether the recipient took the opportunity (0 = did not take opportunity, 1 = took the opportunity), Goal non-harmony S3 refers to whether the partner’s goal was harmonious for the recipient in segment 3 (0 = low goal non-harmony, 1 = high goal non-harmony). </w:t>
      </w:r>
      <w:r w:rsidRPr="00854293">
        <w:rPr>
          <w:rFonts w:ascii="Times New Roman" w:hAnsi="Times New Roman" w:cs="Times New Roman"/>
        </w:rPr>
        <w:lastRenderedPageBreak/>
        <w:t xml:space="preserve">The non-harmonious opportunity hypothesis is addressed in Model 1 in which participants read either a low opportunity non-harmony (vs. high opportunity non-harmony) segment and the reciprocity hypothesis is addressed in Model 2 in which participants </w:t>
      </w:r>
      <w:proofErr w:type="gramStart"/>
      <w:r w:rsidRPr="00854293">
        <w:rPr>
          <w:rFonts w:ascii="Times New Roman" w:hAnsi="Times New Roman" w:cs="Times New Roman"/>
        </w:rPr>
        <w:t>either find</w:t>
      </w:r>
      <w:proofErr w:type="gramEnd"/>
      <w:r w:rsidRPr="00854293">
        <w:rPr>
          <w:rFonts w:ascii="Times New Roman" w:hAnsi="Times New Roman" w:cs="Times New Roman"/>
        </w:rPr>
        <w:t xml:space="preserve"> out that the recipient took the opportunity (vs. did not take the opportunity). The sacrifice is assessed with the </w:t>
      </w:r>
      <w:r w:rsidRPr="00854293">
        <w:rPr>
          <w:rFonts w:ascii="Times New Roman" w:hAnsi="Times New Roman" w:cs="Times New Roman"/>
          <w:i/>
        </w:rPr>
        <w:t>pursue x goal non-harmony S2 x goal non-harmony S3</w:t>
      </w:r>
      <w:r w:rsidRPr="00854293">
        <w:rPr>
          <w:rFonts w:ascii="Times New Roman" w:hAnsi="Times New Roman" w:cs="Times New Roman"/>
        </w:rPr>
        <w:t xml:space="preserve"> interaction in which the recipient pursued the non-harmonious opportunity in the past (i.e., their partner had to sacrifice) and now the partner’s goal is non-harmonious so the recipient would need to sacrifice in turn. Including or excluding covariates (gender, relationship status, relationship length) did not change the model outcomes.</w:t>
      </w:r>
    </w:p>
    <w:p w14:paraId="519EC28F" w14:textId="77777777" w:rsidR="000A286C" w:rsidRPr="00854293" w:rsidRDefault="000A286C" w:rsidP="000A286C">
      <w:pPr>
        <w:spacing w:line="480" w:lineRule="auto"/>
        <w:rPr>
          <w:rFonts w:ascii="Times New Roman" w:hAnsi="Times New Roman" w:cs="Times New Roman"/>
        </w:rPr>
      </w:pPr>
      <w:r w:rsidRPr="00854293">
        <w:rPr>
          <w:rFonts w:ascii="Times New Roman" w:hAnsi="Times New Roman" w:cs="Times New Roman"/>
        </w:rPr>
        <w:br w:type="column"/>
      </w:r>
      <w:r w:rsidRPr="00854293">
        <w:rPr>
          <w:rFonts w:ascii="Times New Roman" w:hAnsi="Times New Roman" w:cs="Times New Roman"/>
          <w:b/>
        </w:rPr>
        <w:lastRenderedPageBreak/>
        <w:t>Table 2</w:t>
      </w:r>
    </w:p>
    <w:p w14:paraId="529ABBCB" w14:textId="77777777" w:rsidR="000A286C" w:rsidRPr="00854293" w:rsidRDefault="000A286C" w:rsidP="000A286C">
      <w:pPr>
        <w:spacing w:line="480" w:lineRule="auto"/>
        <w:rPr>
          <w:rFonts w:ascii="Times New Roman" w:hAnsi="Times New Roman" w:cs="Times New Roman"/>
          <w:i/>
        </w:rPr>
      </w:pPr>
      <w:r w:rsidRPr="00854293">
        <w:rPr>
          <w:rFonts w:ascii="Times New Roman" w:hAnsi="Times New Roman" w:cs="Times New Roman"/>
          <w:i/>
        </w:rPr>
        <w:t>The Results from Content Analysis for Study 1</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91"/>
        <w:gridCol w:w="1185"/>
        <w:gridCol w:w="1276"/>
        <w:gridCol w:w="1305"/>
        <w:gridCol w:w="1445"/>
        <w:gridCol w:w="1938"/>
        <w:gridCol w:w="1968"/>
        <w:gridCol w:w="2051"/>
      </w:tblGrid>
      <w:tr w:rsidR="000A286C" w:rsidRPr="00854293" w14:paraId="5E48CC7F" w14:textId="77777777" w:rsidTr="001E15FB">
        <w:tc>
          <w:tcPr>
            <w:tcW w:w="1701" w:type="dxa"/>
          </w:tcPr>
          <w:p w14:paraId="15233E67" w14:textId="77777777" w:rsidR="000A286C" w:rsidRPr="00854293" w:rsidRDefault="000A286C" w:rsidP="001E15FB">
            <w:pPr>
              <w:rPr>
                <w:rFonts w:ascii="Times New Roman" w:hAnsi="Times New Roman" w:cs="Times New Roman"/>
                <w:sz w:val="20"/>
                <w:szCs w:val="20"/>
              </w:rPr>
            </w:pPr>
          </w:p>
        </w:tc>
        <w:tc>
          <w:tcPr>
            <w:tcW w:w="1276" w:type="dxa"/>
            <w:gridSpan w:val="2"/>
            <w:tcBorders>
              <w:top w:val="single" w:sz="4" w:space="0" w:color="auto"/>
              <w:bottom w:val="single" w:sz="4" w:space="0" w:color="auto"/>
            </w:tcBorders>
          </w:tcPr>
          <w:p w14:paraId="041DBF3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Segment 1</w:t>
            </w:r>
          </w:p>
        </w:tc>
        <w:tc>
          <w:tcPr>
            <w:tcW w:w="2581" w:type="dxa"/>
            <w:gridSpan w:val="2"/>
            <w:tcBorders>
              <w:top w:val="single" w:sz="4" w:space="0" w:color="auto"/>
              <w:bottom w:val="single" w:sz="4" w:space="0" w:color="auto"/>
              <w:right w:val="nil"/>
            </w:tcBorders>
          </w:tcPr>
          <w:p w14:paraId="043DC454" w14:textId="77777777" w:rsidR="000A286C" w:rsidRPr="00854293" w:rsidRDefault="000A286C" w:rsidP="001E15FB">
            <w:pPr>
              <w:jc w:val="center"/>
              <w:rPr>
                <w:rFonts w:ascii="Times New Roman" w:hAnsi="Times New Roman" w:cs="Times New Roman"/>
                <w:sz w:val="20"/>
                <w:szCs w:val="20"/>
              </w:rPr>
            </w:pPr>
            <w:r w:rsidRPr="00854293">
              <w:rPr>
                <w:rFonts w:ascii="Times New Roman" w:hAnsi="Times New Roman" w:cs="Times New Roman"/>
                <w:sz w:val="20"/>
                <w:szCs w:val="20"/>
              </w:rPr>
              <w:t>Segment 2</w:t>
            </w:r>
          </w:p>
        </w:tc>
        <w:tc>
          <w:tcPr>
            <w:tcW w:w="7402" w:type="dxa"/>
            <w:gridSpan w:val="4"/>
            <w:tcBorders>
              <w:top w:val="single" w:sz="4" w:space="0" w:color="auto"/>
              <w:bottom w:val="single" w:sz="4" w:space="0" w:color="auto"/>
            </w:tcBorders>
          </w:tcPr>
          <w:p w14:paraId="50A17D17" w14:textId="77777777" w:rsidR="000A286C" w:rsidRPr="00854293" w:rsidRDefault="000A286C" w:rsidP="001E15FB">
            <w:pPr>
              <w:jc w:val="center"/>
              <w:rPr>
                <w:rFonts w:ascii="Times New Roman" w:hAnsi="Times New Roman" w:cs="Times New Roman"/>
                <w:sz w:val="20"/>
                <w:szCs w:val="20"/>
              </w:rPr>
            </w:pPr>
            <w:r w:rsidRPr="00854293">
              <w:rPr>
                <w:rFonts w:ascii="Times New Roman" w:hAnsi="Times New Roman" w:cs="Times New Roman"/>
                <w:sz w:val="20"/>
                <w:szCs w:val="20"/>
              </w:rPr>
              <w:t>Segment 3</w:t>
            </w:r>
          </w:p>
        </w:tc>
      </w:tr>
      <w:tr w:rsidR="000A286C" w:rsidRPr="00854293" w14:paraId="6DCB9D25" w14:textId="77777777" w:rsidTr="001E15FB">
        <w:tc>
          <w:tcPr>
            <w:tcW w:w="1792" w:type="dxa"/>
            <w:gridSpan w:val="2"/>
            <w:tcBorders>
              <w:bottom w:val="single" w:sz="4" w:space="0" w:color="auto"/>
            </w:tcBorders>
            <w:vAlign w:val="bottom"/>
          </w:tcPr>
          <w:p w14:paraId="29DA089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Reason</w:t>
            </w:r>
          </w:p>
        </w:tc>
        <w:tc>
          <w:tcPr>
            <w:tcW w:w="1185" w:type="dxa"/>
            <w:tcBorders>
              <w:top w:val="single" w:sz="4" w:space="0" w:color="auto"/>
              <w:bottom w:val="single" w:sz="4" w:space="0" w:color="auto"/>
            </w:tcBorders>
          </w:tcPr>
          <w:p w14:paraId="2C895F21" w14:textId="77777777" w:rsidR="000A286C" w:rsidRPr="00854293" w:rsidRDefault="000A286C" w:rsidP="001E15FB">
            <w:pPr>
              <w:rPr>
                <w:rFonts w:ascii="Times New Roman" w:hAnsi="Times New Roman" w:cs="Times New Roman"/>
                <w:sz w:val="20"/>
                <w:szCs w:val="20"/>
              </w:rPr>
            </w:pPr>
          </w:p>
        </w:tc>
        <w:tc>
          <w:tcPr>
            <w:tcW w:w="1276" w:type="dxa"/>
            <w:tcBorders>
              <w:top w:val="single" w:sz="4" w:space="0" w:color="auto"/>
              <w:bottom w:val="single" w:sz="4" w:space="0" w:color="auto"/>
            </w:tcBorders>
          </w:tcPr>
          <w:p w14:paraId="2D1344A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Harmonious</w:t>
            </w:r>
          </w:p>
        </w:tc>
        <w:tc>
          <w:tcPr>
            <w:tcW w:w="1305" w:type="dxa"/>
            <w:tcBorders>
              <w:top w:val="single" w:sz="4" w:space="0" w:color="auto"/>
              <w:bottom w:val="single" w:sz="4" w:space="0" w:color="auto"/>
            </w:tcBorders>
          </w:tcPr>
          <w:p w14:paraId="573CFE4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Non-harmonious</w:t>
            </w:r>
          </w:p>
        </w:tc>
        <w:tc>
          <w:tcPr>
            <w:tcW w:w="1445" w:type="dxa"/>
            <w:tcBorders>
              <w:top w:val="single" w:sz="4" w:space="0" w:color="auto"/>
              <w:bottom w:val="single" w:sz="4" w:space="0" w:color="auto"/>
            </w:tcBorders>
          </w:tcPr>
          <w:p w14:paraId="59F3B43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Harmonious</w:t>
            </w:r>
          </w:p>
          <w:p w14:paraId="7554CA2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no opportunity</w:t>
            </w:r>
          </w:p>
        </w:tc>
        <w:tc>
          <w:tcPr>
            <w:tcW w:w="1938" w:type="dxa"/>
            <w:tcBorders>
              <w:top w:val="single" w:sz="4" w:space="0" w:color="auto"/>
              <w:bottom w:val="single" w:sz="4" w:space="0" w:color="auto"/>
            </w:tcBorders>
          </w:tcPr>
          <w:p w14:paraId="50DC8B9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Harmonious + takes opportunity</w:t>
            </w:r>
          </w:p>
        </w:tc>
        <w:tc>
          <w:tcPr>
            <w:tcW w:w="1968" w:type="dxa"/>
            <w:tcBorders>
              <w:top w:val="single" w:sz="4" w:space="0" w:color="auto"/>
              <w:bottom w:val="single" w:sz="4" w:space="0" w:color="auto"/>
            </w:tcBorders>
          </w:tcPr>
          <w:p w14:paraId="37E4141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Non-harmonious + no opportunity</w:t>
            </w:r>
          </w:p>
        </w:tc>
        <w:tc>
          <w:tcPr>
            <w:tcW w:w="2051" w:type="dxa"/>
            <w:tcBorders>
              <w:top w:val="single" w:sz="4" w:space="0" w:color="auto"/>
              <w:bottom w:val="single" w:sz="4" w:space="0" w:color="auto"/>
            </w:tcBorders>
          </w:tcPr>
          <w:p w14:paraId="43E2C5D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Non-harmonious + takes opportunity</w:t>
            </w:r>
          </w:p>
        </w:tc>
      </w:tr>
      <w:tr w:rsidR="000A286C" w:rsidRPr="00854293" w14:paraId="0067A721" w14:textId="77777777" w:rsidTr="001E15FB">
        <w:tc>
          <w:tcPr>
            <w:tcW w:w="1792" w:type="dxa"/>
            <w:gridSpan w:val="2"/>
            <w:tcBorders>
              <w:top w:val="single" w:sz="4" w:space="0" w:color="auto"/>
            </w:tcBorders>
          </w:tcPr>
          <w:p w14:paraId="3758737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Support</w:t>
            </w:r>
          </w:p>
        </w:tc>
        <w:tc>
          <w:tcPr>
            <w:tcW w:w="1185" w:type="dxa"/>
            <w:tcBorders>
              <w:top w:val="single" w:sz="4" w:space="0" w:color="auto"/>
            </w:tcBorders>
          </w:tcPr>
          <w:p w14:paraId="5751E8E7" w14:textId="77777777" w:rsidR="000A286C" w:rsidRPr="00854293" w:rsidRDefault="000A286C" w:rsidP="001E15FB">
            <w:pPr>
              <w:rPr>
                <w:rFonts w:ascii="Times New Roman" w:hAnsi="Times New Roman" w:cs="Times New Roman"/>
                <w:sz w:val="20"/>
                <w:szCs w:val="20"/>
              </w:rPr>
            </w:pPr>
          </w:p>
        </w:tc>
        <w:tc>
          <w:tcPr>
            <w:tcW w:w="1276" w:type="dxa"/>
            <w:tcBorders>
              <w:top w:val="single" w:sz="4" w:space="0" w:color="auto"/>
            </w:tcBorders>
          </w:tcPr>
          <w:p w14:paraId="7C60D5DC" w14:textId="77777777" w:rsidR="000A286C" w:rsidRPr="00854293" w:rsidRDefault="000A286C" w:rsidP="001E15FB">
            <w:pPr>
              <w:rPr>
                <w:rFonts w:ascii="Times New Roman" w:hAnsi="Times New Roman" w:cs="Times New Roman"/>
                <w:sz w:val="20"/>
                <w:szCs w:val="20"/>
              </w:rPr>
            </w:pPr>
          </w:p>
        </w:tc>
        <w:tc>
          <w:tcPr>
            <w:tcW w:w="1305" w:type="dxa"/>
            <w:tcBorders>
              <w:top w:val="single" w:sz="4" w:space="0" w:color="auto"/>
            </w:tcBorders>
          </w:tcPr>
          <w:p w14:paraId="29F94100" w14:textId="77777777" w:rsidR="000A286C" w:rsidRPr="00854293" w:rsidRDefault="000A286C" w:rsidP="001E15FB">
            <w:pPr>
              <w:rPr>
                <w:rFonts w:ascii="Times New Roman" w:hAnsi="Times New Roman" w:cs="Times New Roman"/>
                <w:sz w:val="20"/>
                <w:szCs w:val="20"/>
              </w:rPr>
            </w:pPr>
          </w:p>
        </w:tc>
        <w:tc>
          <w:tcPr>
            <w:tcW w:w="1445" w:type="dxa"/>
            <w:tcBorders>
              <w:top w:val="single" w:sz="4" w:space="0" w:color="auto"/>
            </w:tcBorders>
          </w:tcPr>
          <w:p w14:paraId="5A3F5C03" w14:textId="77777777" w:rsidR="000A286C" w:rsidRPr="00854293" w:rsidRDefault="000A286C" w:rsidP="001E15FB">
            <w:pPr>
              <w:rPr>
                <w:rFonts w:ascii="Times New Roman" w:hAnsi="Times New Roman" w:cs="Times New Roman"/>
                <w:sz w:val="20"/>
                <w:szCs w:val="20"/>
              </w:rPr>
            </w:pPr>
          </w:p>
        </w:tc>
        <w:tc>
          <w:tcPr>
            <w:tcW w:w="1938" w:type="dxa"/>
            <w:tcBorders>
              <w:top w:val="single" w:sz="4" w:space="0" w:color="auto"/>
            </w:tcBorders>
          </w:tcPr>
          <w:p w14:paraId="4BB9D613" w14:textId="77777777" w:rsidR="000A286C" w:rsidRPr="00854293" w:rsidRDefault="000A286C" w:rsidP="001E15FB">
            <w:pPr>
              <w:rPr>
                <w:rFonts w:ascii="Times New Roman" w:hAnsi="Times New Roman" w:cs="Times New Roman"/>
                <w:sz w:val="20"/>
                <w:szCs w:val="20"/>
              </w:rPr>
            </w:pPr>
          </w:p>
        </w:tc>
        <w:tc>
          <w:tcPr>
            <w:tcW w:w="1968" w:type="dxa"/>
            <w:tcBorders>
              <w:top w:val="single" w:sz="4" w:space="0" w:color="auto"/>
            </w:tcBorders>
          </w:tcPr>
          <w:p w14:paraId="335681D3" w14:textId="77777777" w:rsidR="000A286C" w:rsidRPr="00854293" w:rsidRDefault="000A286C" w:rsidP="001E15FB">
            <w:pPr>
              <w:rPr>
                <w:rFonts w:ascii="Times New Roman" w:hAnsi="Times New Roman" w:cs="Times New Roman"/>
                <w:sz w:val="20"/>
                <w:szCs w:val="20"/>
              </w:rPr>
            </w:pPr>
          </w:p>
        </w:tc>
        <w:tc>
          <w:tcPr>
            <w:tcW w:w="2051" w:type="dxa"/>
            <w:tcBorders>
              <w:top w:val="single" w:sz="4" w:space="0" w:color="auto"/>
            </w:tcBorders>
          </w:tcPr>
          <w:p w14:paraId="18BF5D36" w14:textId="77777777" w:rsidR="000A286C" w:rsidRPr="00854293" w:rsidRDefault="000A286C" w:rsidP="001E15FB">
            <w:pPr>
              <w:rPr>
                <w:rFonts w:ascii="Times New Roman" w:hAnsi="Times New Roman" w:cs="Times New Roman"/>
                <w:sz w:val="20"/>
                <w:szCs w:val="20"/>
              </w:rPr>
            </w:pPr>
          </w:p>
        </w:tc>
      </w:tr>
      <w:tr w:rsidR="000A286C" w:rsidRPr="00854293" w14:paraId="1C19689F" w14:textId="77777777" w:rsidTr="001E15FB">
        <w:tc>
          <w:tcPr>
            <w:tcW w:w="1792" w:type="dxa"/>
            <w:gridSpan w:val="2"/>
          </w:tcPr>
          <w:p w14:paraId="23834D8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Pros and cons of job</w:t>
            </w:r>
          </w:p>
        </w:tc>
        <w:tc>
          <w:tcPr>
            <w:tcW w:w="1185" w:type="dxa"/>
          </w:tcPr>
          <w:p w14:paraId="7F429BF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32</w:t>
            </w:r>
          </w:p>
        </w:tc>
        <w:tc>
          <w:tcPr>
            <w:tcW w:w="1276" w:type="dxa"/>
          </w:tcPr>
          <w:p w14:paraId="396581F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75</w:t>
            </w:r>
          </w:p>
        </w:tc>
        <w:tc>
          <w:tcPr>
            <w:tcW w:w="1305" w:type="dxa"/>
          </w:tcPr>
          <w:p w14:paraId="0637755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26</w:t>
            </w:r>
          </w:p>
        </w:tc>
        <w:tc>
          <w:tcPr>
            <w:tcW w:w="1445" w:type="dxa"/>
          </w:tcPr>
          <w:p w14:paraId="189D3C3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15</w:t>
            </w:r>
          </w:p>
        </w:tc>
        <w:tc>
          <w:tcPr>
            <w:tcW w:w="1938" w:type="dxa"/>
          </w:tcPr>
          <w:p w14:paraId="631BA08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w:t>
            </w:r>
          </w:p>
        </w:tc>
        <w:tc>
          <w:tcPr>
            <w:tcW w:w="1968" w:type="dxa"/>
          </w:tcPr>
          <w:p w14:paraId="35EA751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2051" w:type="dxa"/>
          </w:tcPr>
          <w:p w14:paraId="7E9B04F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w:t>
            </w:r>
          </w:p>
        </w:tc>
      </w:tr>
      <w:tr w:rsidR="000A286C" w:rsidRPr="00854293" w14:paraId="6C8C6282" w14:textId="77777777" w:rsidTr="001E15FB">
        <w:tc>
          <w:tcPr>
            <w:tcW w:w="1792" w:type="dxa"/>
            <w:gridSpan w:val="2"/>
          </w:tcPr>
          <w:p w14:paraId="15CF51F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Unconditional support</w:t>
            </w:r>
          </w:p>
        </w:tc>
        <w:tc>
          <w:tcPr>
            <w:tcW w:w="1185" w:type="dxa"/>
          </w:tcPr>
          <w:p w14:paraId="4D87242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96</w:t>
            </w:r>
          </w:p>
        </w:tc>
        <w:tc>
          <w:tcPr>
            <w:tcW w:w="1276" w:type="dxa"/>
          </w:tcPr>
          <w:p w14:paraId="5483B0D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22</w:t>
            </w:r>
          </w:p>
        </w:tc>
        <w:tc>
          <w:tcPr>
            <w:tcW w:w="1305" w:type="dxa"/>
          </w:tcPr>
          <w:p w14:paraId="5B23B71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37</w:t>
            </w:r>
          </w:p>
        </w:tc>
        <w:tc>
          <w:tcPr>
            <w:tcW w:w="1445" w:type="dxa"/>
          </w:tcPr>
          <w:p w14:paraId="0433D3C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10</w:t>
            </w:r>
          </w:p>
        </w:tc>
        <w:tc>
          <w:tcPr>
            <w:tcW w:w="1938" w:type="dxa"/>
          </w:tcPr>
          <w:p w14:paraId="5350851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17</w:t>
            </w:r>
          </w:p>
        </w:tc>
        <w:tc>
          <w:tcPr>
            <w:tcW w:w="1968" w:type="dxa"/>
          </w:tcPr>
          <w:p w14:paraId="530F5AC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10</w:t>
            </w:r>
          </w:p>
        </w:tc>
        <w:tc>
          <w:tcPr>
            <w:tcW w:w="2051" w:type="dxa"/>
          </w:tcPr>
          <w:p w14:paraId="0F19D1A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w:t>
            </w:r>
          </w:p>
        </w:tc>
      </w:tr>
      <w:tr w:rsidR="000A286C" w:rsidRPr="00854293" w14:paraId="4108A01D" w14:textId="77777777" w:rsidTr="001E15FB">
        <w:tc>
          <w:tcPr>
            <w:tcW w:w="1792" w:type="dxa"/>
            <w:gridSpan w:val="2"/>
          </w:tcPr>
          <w:p w14:paraId="60ABFE9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Relationship worries</w:t>
            </w:r>
          </w:p>
        </w:tc>
        <w:tc>
          <w:tcPr>
            <w:tcW w:w="1185" w:type="dxa"/>
          </w:tcPr>
          <w:p w14:paraId="4152363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11</w:t>
            </w:r>
          </w:p>
        </w:tc>
        <w:tc>
          <w:tcPr>
            <w:tcW w:w="1276" w:type="dxa"/>
          </w:tcPr>
          <w:p w14:paraId="09F72D5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w:t>
            </w:r>
          </w:p>
        </w:tc>
        <w:tc>
          <w:tcPr>
            <w:tcW w:w="1305" w:type="dxa"/>
          </w:tcPr>
          <w:p w14:paraId="6A92DCA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c>
          <w:tcPr>
            <w:tcW w:w="1445" w:type="dxa"/>
          </w:tcPr>
          <w:p w14:paraId="1F29185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1938" w:type="dxa"/>
          </w:tcPr>
          <w:p w14:paraId="06988C1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968" w:type="dxa"/>
          </w:tcPr>
          <w:p w14:paraId="254416B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2051" w:type="dxa"/>
          </w:tcPr>
          <w:p w14:paraId="40275C3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r>
      <w:tr w:rsidR="000A286C" w:rsidRPr="00854293" w14:paraId="0A88E621" w14:textId="77777777" w:rsidTr="001E15FB">
        <w:tc>
          <w:tcPr>
            <w:tcW w:w="1792" w:type="dxa"/>
            <w:gridSpan w:val="2"/>
          </w:tcPr>
          <w:p w14:paraId="02F349F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Non-interference</w:t>
            </w:r>
          </w:p>
        </w:tc>
        <w:tc>
          <w:tcPr>
            <w:tcW w:w="1185" w:type="dxa"/>
          </w:tcPr>
          <w:p w14:paraId="4A6A0D0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135</w:t>
            </w:r>
          </w:p>
        </w:tc>
        <w:tc>
          <w:tcPr>
            <w:tcW w:w="1276" w:type="dxa"/>
          </w:tcPr>
          <w:p w14:paraId="6182C67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24</w:t>
            </w:r>
          </w:p>
        </w:tc>
        <w:tc>
          <w:tcPr>
            <w:tcW w:w="1305" w:type="dxa"/>
          </w:tcPr>
          <w:p w14:paraId="7105D7C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50</w:t>
            </w:r>
          </w:p>
        </w:tc>
        <w:tc>
          <w:tcPr>
            <w:tcW w:w="1445" w:type="dxa"/>
          </w:tcPr>
          <w:p w14:paraId="08336E0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c>
          <w:tcPr>
            <w:tcW w:w="1938" w:type="dxa"/>
          </w:tcPr>
          <w:p w14:paraId="38116EF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1968" w:type="dxa"/>
          </w:tcPr>
          <w:p w14:paraId="0FD9F05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w:t>
            </w:r>
          </w:p>
        </w:tc>
        <w:tc>
          <w:tcPr>
            <w:tcW w:w="2051" w:type="dxa"/>
          </w:tcPr>
          <w:p w14:paraId="36E501F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r>
      <w:tr w:rsidR="000A286C" w:rsidRPr="00854293" w14:paraId="5B2C29A2" w14:textId="77777777" w:rsidTr="001E15FB">
        <w:tc>
          <w:tcPr>
            <w:tcW w:w="1792" w:type="dxa"/>
            <w:gridSpan w:val="2"/>
          </w:tcPr>
          <w:p w14:paraId="40F1367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Communal</w:t>
            </w:r>
          </w:p>
        </w:tc>
        <w:tc>
          <w:tcPr>
            <w:tcW w:w="1185" w:type="dxa"/>
          </w:tcPr>
          <w:p w14:paraId="00C328BC" w14:textId="77777777" w:rsidR="000A286C" w:rsidRPr="00854293" w:rsidRDefault="000A286C" w:rsidP="001E15FB">
            <w:pPr>
              <w:rPr>
                <w:rFonts w:ascii="Times New Roman" w:hAnsi="Times New Roman" w:cs="Times New Roman"/>
                <w:sz w:val="20"/>
                <w:szCs w:val="20"/>
              </w:rPr>
            </w:pPr>
          </w:p>
        </w:tc>
        <w:tc>
          <w:tcPr>
            <w:tcW w:w="1276" w:type="dxa"/>
          </w:tcPr>
          <w:p w14:paraId="59FE5BEF" w14:textId="77777777" w:rsidR="000A286C" w:rsidRPr="00854293" w:rsidRDefault="000A286C" w:rsidP="001E15FB">
            <w:pPr>
              <w:rPr>
                <w:rFonts w:ascii="Times New Roman" w:hAnsi="Times New Roman" w:cs="Times New Roman"/>
                <w:sz w:val="20"/>
                <w:szCs w:val="20"/>
              </w:rPr>
            </w:pPr>
          </w:p>
        </w:tc>
        <w:tc>
          <w:tcPr>
            <w:tcW w:w="1305" w:type="dxa"/>
          </w:tcPr>
          <w:p w14:paraId="0E19BD0A" w14:textId="77777777" w:rsidR="000A286C" w:rsidRPr="00854293" w:rsidRDefault="000A286C" w:rsidP="001E15FB">
            <w:pPr>
              <w:rPr>
                <w:rFonts w:ascii="Times New Roman" w:hAnsi="Times New Roman" w:cs="Times New Roman"/>
                <w:sz w:val="20"/>
                <w:szCs w:val="20"/>
              </w:rPr>
            </w:pPr>
          </w:p>
        </w:tc>
        <w:tc>
          <w:tcPr>
            <w:tcW w:w="1445" w:type="dxa"/>
          </w:tcPr>
          <w:p w14:paraId="0C75E61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15</w:t>
            </w:r>
          </w:p>
        </w:tc>
        <w:tc>
          <w:tcPr>
            <w:tcW w:w="1938" w:type="dxa"/>
          </w:tcPr>
          <w:p w14:paraId="22083EA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11</w:t>
            </w:r>
          </w:p>
        </w:tc>
        <w:tc>
          <w:tcPr>
            <w:tcW w:w="1968" w:type="dxa"/>
          </w:tcPr>
          <w:p w14:paraId="31580E5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25</w:t>
            </w:r>
          </w:p>
        </w:tc>
        <w:tc>
          <w:tcPr>
            <w:tcW w:w="2051" w:type="dxa"/>
          </w:tcPr>
          <w:p w14:paraId="1A2A131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10</w:t>
            </w:r>
          </w:p>
        </w:tc>
      </w:tr>
      <w:tr w:rsidR="000A286C" w:rsidRPr="00854293" w14:paraId="462AEB96" w14:textId="77777777" w:rsidTr="001E15FB">
        <w:tc>
          <w:tcPr>
            <w:tcW w:w="1792" w:type="dxa"/>
            <w:gridSpan w:val="2"/>
          </w:tcPr>
          <w:p w14:paraId="48460D7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Exchange</w:t>
            </w:r>
          </w:p>
        </w:tc>
        <w:tc>
          <w:tcPr>
            <w:tcW w:w="1185" w:type="dxa"/>
          </w:tcPr>
          <w:p w14:paraId="42801B86" w14:textId="77777777" w:rsidR="000A286C" w:rsidRPr="00854293" w:rsidRDefault="000A286C" w:rsidP="001E15FB">
            <w:pPr>
              <w:rPr>
                <w:rFonts w:ascii="Times New Roman" w:hAnsi="Times New Roman" w:cs="Times New Roman"/>
                <w:sz w:val="20"/>
                <w:szCs w:val="20"/>
              </w:rPr>
            </w:pPr>
          </w:p>
        </w:tc>
        <w:tc>
          <w:tcPr>
            <w:tcW w:w="1276" w:type="dxa"/>
          </w:tcPr>
          <w:p w14:paraId="47ACB67A" w14:textId="77777777" w:rsidR="000A286C" w:rsidRPr="00854293" w:rsidRDefault="000A286C" w:rsidP="001E15FB">
            <w:pPr>
              <w:rPr>
                <w:rFonts w:ascii="Times New Roman" w:hAnsi="Times New Roman" w:cs="Times New Roman"/>
                <w:sz w:val="20"/>
                <w:szCs w:val="20"/>
              </w:rPr>
            </w:pPr>
          </w:p>
        </w:tc>
        <w:tc>
          <w:tcPr>
            <w:tcW w:w="1305" w:type="dxa"/>
          </w:tcPr>
          <w:p w14:paraId="47E13525" w14:textId="77777777" w:rsidR="000A286C" w:rsidRPr="00854293" w:rsidRDefault="000A286C" w:rsidP="001E15FB">
            <w:pPr>
              <w:rPr>
                <w:rFonts w:ascii="Times New Roman" w:hAnsi="Times New Roman" w:cs="Times New Roman"/>
                <w:sz w:val="20"/>
                <w:szCs w:val="20"/>
              </w:rPr>
            </w:pPr>
          </w:p>
        </w:tc>
        <w:tc>
          <w:tcPr>
            <w:tcW w:w="1445" w:type="dxa"/>
          </w:tcPr>
          <w:p w14:paraId="25C0A99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1938" w:type="dxa"/>
          </w:tcPr>
          <w:p w14:paraId="6B36642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20</w:t>
            </w:r>
          </w:p>
        </w:tc>
        <w:tc>
          <w:tcPr>
            <w:tcW w:w="1968" w:type="dxa"/>
          </w:tcPr>
          <w:p w14:paraId="20AC769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w:t>
            </w:r>
          </w:p>
        </w:tc>
        <w:tc>
          <w:tcPr>
            <w:tcW w:w="2051" w:type="dxa"/>
          </w:tcPr>
          <w:p w14:paraId="134E840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28</w:t>
            </w:r>
          </w:p>
        </w:tc>
      </w:tr>
      <w:tr w:rsidR="000A286C" w:rsidRPr="00854293" w14:paraId="1303A664" w14:textId="77777777" w:rsidTr="001E15FB">
        <w:tc>
          <w:tcPr>
            <w:tcW w:w="1792" w:type="dxa"/>
            <w:gridSpan w:val="2"/>
          </w:tcPr>
          <w:p w14:paraId="779CAF6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Opportunity</w:t>
            </w:r>
          </w:p>
        </w:tc>
        <w:tc>
          <w:tcPr>
            <w:tcW w:w="1185" w:type="dxa"/>
          </w:tcPr>
          <w:p w14:paraId="51031C46" w14:textId="77777777" w:rsidR="000A286C" w:rsidRPr="00854293" w:rsidRDefault="000A286C" w:rsidP="001E15FB">
            <w:pPr>
              <w:rPr>
                <w:rFonts w:ascii="Times New Roman" w:hAnsi="Times New Roman" w:cs="Times New Roman"/>
                <w:sz w:val="20"/>
                <w:szCs w:val="20"/>
              </w:rPr>
            </w:pPr>
          </w:p>
        </w:tc>
        <w:tc>
          <w:tcPr>
            <w:tcW w:w="1276" w:type="dxa"/>
          </w:tcPr>
          <w:p w14:paraId="7F609972" w14:textId="77777777" w:rsidR="000A286C" w:rsidRPr="00854293" w:rsidRDefault="000A286C" w:rsidP="001E15FB">
            <w:pPr>
              <w:rPr>
                <w:rFonts w:ascii="Times New Roman" w:hAnsi="Times New Roman" w:cs="Times New Roman"/>
                <w:sz w:val="20"/>
                <w:szCs w:val="20"/>
              </w:rPr>
            </w:pPr>
          </w:p>
        </w:tc>
        <w:tc>
          <w:tcPr>
            <w:tcW w:w="1305" w:type="dxa"/>
          </w:tcPr>
          <w:p w14:paraId="37EB9975" w14:textId="77777777" w:rsidR="000A286C" w:rsidRPr="00854293" w:rsidRDefault="000A286C" w:rsidP="001E15FB">
            <w:pPr>
              <w:rPr>
                <w:rFonts w:ascii="Times New Roman" w:hAnsi="Times New Roman" w:cs="Times New Roman"/>
                <w:sz w:val="20"/>
                <w:szCs w:val="20"/>
              </w:rPr>
            </w:pPr>
          </w:p>
        </w:tc>
        <w:tc>
          <w:tcPr>
            <w:tcW w:w="1445" w:type="dxa"/>
          </w:tcPr>
          <w:p w14:paraId="646AFED5" w14:textId="77777777" w:rsidR="000A286C" w:rsidRPr="00854293" w:rsidRDefault="000A286C" w:rsidP="001E15FB">
            <w:pPr>
              <w:rPr>
                <w:rFonts w:ascii="Times New Roman" w:hAnsi="Times New Roman" w:cs="Times New Roman"/>
                <w:sz w:val="20"/>
                <w:szCs w:val="20"/>
              </w:rPr>
            </w:pPr>
          </w:p>
        </w:tc>
        <w:tc>
          <w:tcPr>
            <w:tcW w:w="1938" w:type="dxa"/>
          </w:tcPr>
          <w:p w14:paraId="77BF2FB4" w14:textId="77777777" w:rsidR="000A286C" w:rsidRPr="00854293" w:rsidRDefault="000A286C" w:rsidP="001E15FB">
            <w:pPr>
              <w:rPr>
                <w:rFonts w:ascii="Times New Roman" w:hAnsi="Times New Roman" w:cs="Times New Roman"/>
                <w:sz w:val="20"/>
                <w:szCs w:val="20"/>
              </w:rPr>
            </w:pPr>
          </w:p>
        </w:tc>
        <w:tc>
          <w:tcPr>
            <w:tcW w:w="1968" w:type="dxa"/>
          </w:tcPr>
          <w:p w14:paraId="7C961608" w14:textId="77777777" w:rsidR="000A286C" w:rsidRPr="00854293" w:rsidRDefault="000A286C" w:rsidP="001E15FB">
            <w:pPr>
              <w:rPr>
                <w:rFonts w:ascii="Times New Roman" w:hAnsi="Times New Roman" w:cs="Times New Roman"/>
                <w:sz w:val="20"/>
                <w:szCs w:val="20"/>
              </w:rPr>
            </w:pPr>
          </w:p>
        </w:tc>
        <w:tc>
          <w:tcPr>
            <w:tcW w:w="2051" w:type="dxa"/>
          </w:tcPr>
          <w:p w14:paraId="24D824AC" w14:textId="77777777" w:rsidR="000A286C" w:rsidRPr="00854293" w:rsidRDefault="000A286C" w:rsidP="001E15FB">
            <w:pPr>
              <w:rPr>
                <w:rFonts w:ascii="Times New Roman" w:hAnsi="Times New Roman" w:cs="Times New Roman"/>
                <w:sz w:val="20"/>
                <w:szCs w:val="20"/>
              </w:rPr>
            </w:pPr>
          </w:p>
        </w:tc>
      </w:tr>
      <w:tr w:rsidR="000A286C" w:rsidRPr="00854293" w14:paraId="1522D899" w14:textId="77777777" w:rsidTr="001E15FB">
        <w:tc>
          <w:tcPr>
            <w:tcW w:w="1792" w:type="dxa"/>
            <w:gridSpan w:val="2"/>
          </w:tcPr>
          <w:p w14:paraId="0E12FDE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Goal</w:t>
            </w:r>
          </w:p>
        </w:tc>
        <w:tc>
          <w:tcPr>
            <w:tcW w:w="1185" w:type="dxa"/>
          </w:tcPr>
          <w:p w14:paraId="09A2796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67</w:t>
            </w:r>
          </w:p>
        </w:tc>
        <w:tc>
          <w:tcPr>
            <w:tcW w:w="1276" w:type="dxa"/>
          </w:tcPr>
          <w:p w14:paraId="3917538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69</w:t>
            </w:r>
          </w:p>
        </w:tc>
        <w:tc>
          <w:tcPr>
            <w:tcW w:w="1305" w:type="dxa"/>
          </w:tcPr>
          <w:p w14:paraId="4EEB70D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42</w:t>
            </w:r>
          </w:p>
        </w:tc>
        <w:tc>
          <w:tcPr>
            <w:tcW w:w="1445" w:type="dxa"/>
          </w:tcPr>
          <w:p w14:paraId="39543D3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27</w:t>
            </w:r>
          </w:p>
        </w:tc>
        <w:tc>
          <w:tcPr>
            <w:tcW w:w="1938" w:type="dxa"/>
          </w:tcPr>
          <w:p w14:paraId="6FBE779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25</w:t>
            </w:r>
          </w:p>
        </w:tc>
        <w:tc>
          <w:tcPr>
            <w:tcW w:w="1968" w:type="dxa"/>
          </w:tcPr>
          <w:p w14:paraId="78FFF18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16</w:t>
            </w:r>
          </w:p>
        </w:tc>
        <w:tc>
          <w:tcPr>
            <w:tcW w:w="2051" w:type="dxa"/>
          </w:tcPr>
          <w:p w14:paraId="0DE13E6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18</w:t>
            </w:r>
          </w:p>
        </w:tc>
      </w:tr>
      <w:tr w:rsidR="000A286C" w:rsidRPr="00854293" w14:paraId="2B9B0B02" w14:textId="77777777" w:rsidTr="001E15FB">
        <w:tc>
          <w:tcPr>
            <w:tcW w:w="1792" w:type="dxa"/>
            <w:gridSpan w:val="2"/>
          </w:tcPr>
          <w:p w14:paraId="74DC126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Recipient</w:t>
            </w:r>
          </w:p>
        </w:tc>
        <w:tc>
          <w:tcPr>
            <w:tcW w:w="1185" w:type="dxa"/>
          </w:tcPr>
          <w:p w14:paraId="39BA51A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178</w:t>
            </w:r>
          </w:p>
        </w:tc>
        <w:tc>
          <w:tcPr>
            <w:tcW w:w="1276" w:type="dxa"/>
          </w:tcPr>
          <w:p w14:paraId="3BDA7C7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36</w:t>
            </w:r>
          </w:p>
        </w:tc>
        <w:tc>
          <w:tcPr>
            <w:tcW w:w="1305" w:type="dxa"/>
          </w:tcPr>
          <w:p w14:paraId="47E56EB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62</w:t>
            </w:r>
          </w:p>
        </w:tc>
        <w:tc>
          <w:tcPr>
            <w:tcW w:w="1445" w:type="dxa"/>
          </w:tcPr>
          <w:p w14:paraId="47D556F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23</w:t>
            </w:r>
          </w:p>
        </w:tc>
        <w:tc>
          <w:tcPr>
            <w:tcW w:w="1938" w:type="dxa"/>
          </w:tcPr>
          <w:p w14:paraId="5E77396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32</w:t>
            </w:r>
          </w:p>
        </w:tc>
        <w:tc>
          <w:tcPr>
            <w:tcW w:w="1968" w:type="dxa"/>
          </w:tcPr>
          <w:p w14:paraId="1EE2B45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32</w:t>
            </w:r>
          </w:p>
        </w:tc>
        <w:tc>
          <w:tcPr>
            <w:tcW w:w="2051" w:type="dxa"/>
          </w:tcPr>
          <w:p w14:paraId="7A2D016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28</w:t>
            </w:r>
          </w:p>
        </w:tc>
      </w:tr>
      <w:tr w:rsidR="000A286C" w:rsidRPr="00854293" w14:paraId="3FB5FFD4" w14:textId="77777777" w:rsidTr="001E15FB">
        <w:tc>
          <w:tcPr>
            <w:tcW w:w="1792" w:type="dxa"/>
            <w:gridSpan w:val="2"/>
          </w:tcPr>
          <w:p w14:paraId="76020FA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Partner</w:t>
            </w:r>
          </w:p>
        </w:tc>
        <w:tc>
          <w:tcPr>
            <w:tcW w:w="1185" w:type="dxa"/>
          </w:tcPr>
          <w:p w14:paraId="4820A31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1276" w:type="dxa"/>
          </w:tcPr>
          <w:p w14:paraId="271E50C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305" w:type="dxa"/>
          </w:tcPr>
          <w:p w14:paraId="510E83F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445" w:type="dxa"/>
          </w:tcPr>
          <w:p w14:paraId="34E97D1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1938" w:type="dxa"/>
          </w:tcPr>
          <w:p w14:paraId="7C7187F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968" w:type="dxa"/>
          </w:tcPr>
          <w:p w14:paraId="2A7A050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2051" w:type="dxa"/>
          </w:tcPr>
          <w:p w14:paraId="262049A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r>
      <w:tr w:rsidR="000A286C" w:rsidRPr="00854293" w14:paraId="727113E3" w14:textId="77777777" w:rsidTr="001E15FB">
        <w:tc>
          <w:tcPr>
            <w:tcW w:w="1792" w:type="dxa"/>
            <w:gridSpan w:val="2"/>
          </w:tcPr>
          <w:p w14:paraId="44244D6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Relationship</w:t>
            </w:r>
          </w:p>
        </w:tc>
        <w:tc>
          <w:tcPr>
            <w:tcW w:w="1185" w:type="dxa"/>
          </w:tcPr>
          <w:p w14:paraId="3FB9EC5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11</w:t>
            </w:r>
          </w:p>
        </w:tc>
        <w:tc>
          <w:tcPr>
            <w:tcW w:w="1276" w:type="dxa"/>
          </w:tcPr>
          <w:p w14:paraId="5AABA3F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95</w:t>
            </w:r>
          </w:p>
        </w:tc>
        <w:tc>
          <w:tcPr>
            <w:tcW w:w="1305" w:type="dxa"/>
          </w:tcPr>
          <w:p w14:paraId="05BEDC1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13</w:t>
            </w:r>
          </w:p>
        </w:tc>
        <w:tc>
          <w:tcPr>
            <w:tcW w:w="1445" w:type="dxa"/>
          </w:tcPr>
          <w:p w14:paraId="060EBE5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1938" w:type="dxa"/>
          </w:tcPr>
          <w:p w14:paraId="7EA8005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1968" w:type="dxa"/>
          </w:tcPr>
          <w:p w14:paraId="0E21FE6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2051" w:type="dxa"/>
          </w:tcPr>
          <w:p w14:paraId="492A2F9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r>
      <w:tr w:rsidR="000A286C" w:rsidRPr="00854293" w14:paraId="3CE7D5ED" w14:textId="77777777" w:rsidTr="001E15FB">
        <w:tc>
          <w:tcPr>
            <w:tcW w:w="1792" w:type="dxa"/>
            <w:gridSpan w:val="2"/>
          </w:tcPr>
          <w:p w14:paraId="7714EFB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Communal</w:t>
            </w:r>
          </w:p>
        </w:tc>
        <w:tc>
          <w:tcPr>
            <w:tcW w:w="1185" w:type="dxa"/>
          </w:tcPr>
          <w:p w14:paraId="793D09E2" w14:textId="77777777" w:rsidR="000A286C" w:rsidRPr="00854293" w:rsidRDefault="000A286C" w:rsidP="001E15FB">
            <w:pPr>
              <w:rPr>
                <w:rFonts w:ascii="Times New Roman" w:hAnsi="Times New Roman" w:cs="Times New Roman"/>
                <w:sz w:val="20"/>
                <w:szCs w:val="20"/>
              </w:rPr>
            </w:pPr>
          </w:p>
        </w:tc>
        <w:tc>
          <w:tcPr>
            <w:tcW w:w="1276" w:type="dxa"/>
          </w:tcPr>
          <w:p w14:paraId="35B10B2E" w14:textId="77777777" w:rsidR="000A286C" w:rsidRPr="00854293" w:rsidRDefault="000A286C" w:rsidP="001E15FB">
            <w:pPr>
              <w:rPr>
                <w:rFonts w:ascii="Times New Roman" w:hAnsi="Times New Roman" w:cs="Times New Roman"/>
                <w:sz w:val="20"/>
                <w:szCs w:val="20"/>
              </w:rPr>
            </w:pPr>
          </w:p>
        </w:tc>
        <w:tc>
          <w:tcPr>
            <w:tcW w:w="1305" w:type="dxa"/>
          </w:tcPr>
          <w:p w14:paraId="6406A2B9" w14:textId="77777777" w:rsidR="000A286C" w:rsidRPr="00854293" w:rsidRDefault="000A286C" w:rsidP="001E15FB">
            <w:pPr>
              <w:rPr>
                <w:rFonts w:ascii="Times New Roman" w:hAnsi="Times New Roman" w:cs="Times New Roman"/>
                <w:sz w:val="20"/>
                <w:szCs w:val="20"/>
              </w:rPr>
            </w:pPr>
          </w:p>
        </w:tc>
        <w:tc>
          <w:tcPr>
            <w:tcW w:w="1445" w:type="dxa"/>
          </w:tcPr>
          <w:p w14:paraId="6D9D8A3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1938" w:type="dxa"/>
          </w:tcPr>
          <w:p w14:paraId="4FCB64B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968" w:type="dxa"/>
          </w:tcPr>
          <w:p w14:paraId="48E3EED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2051" w:type="dxa"/>
          </w:tcPr>
          <w:p w14:paraId="6B4E7B9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r>
      <w:tr w:rsidR="000A286C" w:rsidRPr="00854293" w14:paraId="74D84AE0" w14:textId="77777777" w:rsidTr="001E15FB">
        <w:tc>
          <w:tcPr>
            <w:tcW w:w="1792" w:type="dxa"/>
            <w:gridSpan w:val="2"/>
          </w:tcPr>
          <w:p w14:paraId="2506B40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Exchange</w:t>
            </w:r>
          </w:p>
        </w:tc>
        <w:tc>
          <w:tcPr>
            <w:tcW w:w="1185" w:type="dxa"/>
          </w:tcPr>
          <w:p w14:paraId="0D3421BF" w14:textId="77777777" w:rsidR="000A286C" w:rsidRPr="00854293" w:rsidRDefault="000A286C" w:rsidP="001E15FB">
            <w:pPr>
              <w:rPr>
                <w:rFonts w:ascii="Times New Roman" w:hAnsi="Times New Roman" w:cs="Times New Roman"/>
                <w:sz w:val="20"/>
                <w:szCs w:val="20"/>
              </w:rPr>
            </w:pPr>
          </w:p>
        </w:tc>
        <w:tc>
          <w:tcPr>
            <w:tcW w:w="1276" w:type="dxa"/>
          </w:tcPr>
          <w:p w14:paraId="23FF4347" w14:textId="77777777" w:rsidR="000A286C" w:rsidRPr="00854293" w:rsidRDefault="000A286C" w:rsidP="001E15FB">
            <w:pPr>
              <w:rPr>
                <w:rFonts w:ascii="Times New Roman" w:hAnsi="Times New Roman" w:cs="Times New Roman"/>
                <w:sz w:val="20"/>
                <w:szCs w:val="20"/>
              </w:rPr>
            </w:pPr>
          </w:p>
        </w:tc>
        <w:tc>
          <w:tcPr>
            <w:tcW w:w="1305" w:type="dxa"/>
          </w:tcPr>
          <w:p w14:paraId="12C4B8B0" w14:textId="77777777" w:rsidR="000A286C" w:rsidRPr="00854293" w:rsidRDefault="000A286C" w:rsidP="001E15FB">
            <w:pPr>
              <w:rPr>
                <w:rFonts w:ascii="Times New Roman" w:hAnsi="Times New Roman" w:cs="Times New Roman"/>
                <w:sz w:val="20"/>
                <w:szCs w:val="20"/>
              </w:rPr>
            </w:pPr>
          </w:p>
        </w:tc>
        <w:tc>
          <w:tcPr>
            <w:tcW w:w="1445" w:type="dxa"/>
          </w:tcPr>
          <w:p w14:paraId="1FEDECC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1938" w:type="dxa"/>
          </w:tcPr>
          <w:p w14:paraId="05A0D0D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c>
          <w:tcPr>
            <w:tcW w:w="1968" w:type="dxa"/>
          </w:tcPr>
          <w:p w14:paraId="0579172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2051" w:type="dxa"/>
          </w:tcPr>
          <w:p w14:paraId="1179485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w:t>
            </w:r>
          </w:p>
        </w:tc>
      </w:tr>
    </w:tbl>
    <w:p w14:paraId="28BD7275" w14:textId="77777777" w:rsidR="000A286C" w:rsidRPr="00854293" w:rsidRDefault="000A286C" w:rsidP="000A286C">
      <w:pPr>
        <w:rPr>
          <w:rFonts w:ascii="Times New Roman" w:hAnsi="Times New Roman" w:cs="Times New Roman"/>
        </w:rPr>
      </w:pPr>
      <w:r w:rsidRPr="00854293">
        <w:rPr>
          <w:rFonts w:ascii="Times New Roman" w:hAnsi="Times New Roman" w:cs="Times New Roman"/>
          <w:i/>
        </w:rPr>
        <w:t>Note.</w:t>
      </w:r>
      <w:r w:rsidRPr="00854293">
        <w:rPr>
          <w:rFonts w:ascii="Times New Roman" w:hAnsi="Times New Roman" w:cs="Times New Roman"/>
        </w:rPr>
        <w:t xml:space="preserve"> The numbers in the table refer to how many participants in each condition endorsed a particular reason. Harmonious/non-harmonious refer to the opportunity and no opportunity/takes opportunity refer to whether the first partner took the opportunity or not. Segment 3 also included coding for communal vs. exchange norms.</w:t>
      </w:r>
    </w:p>
    <w:p w14:paraId="06DCA862" w14:textId="77777777" w:rsidR="000A286C" w:rsidRPr="00854293" w:rsidRDefault="000A286C" w:rsidP="000A286C">
      <w:pPr>
        <w:spacing w:line="480" w:lineRule="auto"/>
        <w:rPr>
          <w:rFonts w:ascii="Times New Roman" w:hAnsi="Times New Roman" w:cs="Times New Roman"/>
          <w:b/>
        </w:rPr>
      </w:pPr>
      <w:r w:rsidRPr="00854293">
        <w:rPr>
          <w:rFonts w:ascii="Times New Roman" w:hAnsi="Times New Roman" w:cs="Times New Roman"/>
        </w:rPr>
        <w:br w:type="column"/>
      </w:r>
      <w:r w:rsidRPr="00854293">
        <w:rPr>
          <w:rFonts w:ascii="Times New Roman" w:hAnsi="Times New Roman" w:cs="Times New Roman"/>
          <w:b/>
        </w:rPr>
        <w:lastRenderedPageBreak/>
        <w:t>Table 3</w:t>
      </w:r>
    </w:p>
    <w:p w14:paraId="5A345BB7" w14:textId="77777777" w:rsidR="000A286C" w:rsidRPr="00854293" w:rsidRDefault="000A286C" w:rsidP="000A286C">
      <w:pPr>
        <w:spacing w:line="480" w:lineRule="auto"/>
        <w:rPr>
          <w:rFonts w:ascii="Times New Roman" w:hAnsi="Times New Roman" w:cs="Times New Roman"/>
          <w:i/>
        </w:rPr>
      </w:pPr>
      <w:r w:rsidRPr="00854293">
        <w:rPr>
          <w:rFonts w:ascii="Times New Roman" w:hAnsi="Times New Roman" w:cs="Times New Roman"/>
          <w:i/>
        </w:rPr>
        <w:t>The Results from Content Analysis for Study 2 with Reasons Reported Second and Reasons Thought of First</w:t>
      </w:r>
    </w:p>
    <w:tbl>
      <w:tblPr>
        <w:tblStyle w:val="TableGrid"/>
        <w:tblW w:w="13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1230"/>
        <w:gridCol w:w="1205"/>
        <w:gridCol w:w="1258"/>
        <w:gridCol w:w="1224"/>
        <w:gridCol w:w="1205"/>
        <w:gridCol w:w="1258"/>
        <w:gridCol w:w="1161"/>
        <w:gridCol w:w="1336"/>
        <w:gridCol w:w="1342"/>
      </w:tblGrid>
      <w:tr w:rsidR="000A286C" w:rsidRPr="00854293" w14:paraId="13B7DD8A" w14:textId="77777777" w:rsidTr="001E15FB">
        <w:tc>
          <w:tcPr>
            <w:tcW w:w="2359" w:type="dxa"/>
          </w:tcPr>
          <w:p w14:paraId="25AF6A74" w14:textId="77777777" w:rsidR="000A286C" w:rsidRPr="00854293" w:rsidRDefault="000A286C" w:rsidP="001E15FB">
            <w:pPr>
              <w:rPr>
                <w:rFonts w:ascii="Times New Roman" w:hAnsi="Times New Roman" w:cs="Times New Roman"/>
                <w:sz w:val="20"/>
                <w:szCs w:val="20"/>
              </w:rPr>
            </w:pPr>
          </w:p>
        </w:tc>
        <w:tc>
          <w:tcPr>
            <w:tcW w:w="1230" w:type="dxa"/>
            <w:tcBorders>
              <w:top w:val="single" w:sz="4" w:space="0" w:color="auto"/>
              <w:bottom w:val="single" w:sz="4" w:space="0" w:color="auto"/>
            </w:tcBorders>
          </w:tcPr>
          <w:p w14:paraId="559397F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Segment 1</w:t>
            </w:r>
          </w:p>
        </w:tc>
        <w:tc>
          <w:tcPr>
            <w:tcW w:w="0" w:type="auto"/>
            <w:gridSpan w:val="3"/>
            <w:tcBorders>
              <w:top w:val="single" w:sz="4" w:space="0" w:color="auto"/>
              <w:bottom w:val="single" w:sz="4" w:space="0" w:color="auto"/>
            </w:tcBorders>
          </w:tcPr>
          <w:p w14:paraId="1A3AB96D" w14:textId="77777777" w:rsidR="000A286C" w:rsidRPr="00854293" w:rsidRDefault="000A286C" w:rsidP="001E15FB">
            <w:pPr>
              <w:jc w:val="center"/>
              <w:rPr>
                <w:rFonts w:ascii="Times New Roman" w:hAnsi="Times New Roman" w:cs="Times New Roman"/>
                <w:sz w:val="20"/>
                <w:szCs w:val="20"/>
              </w:rPr>
            </w:pPr>
            <w:r w:rsidRPr="00854293">
              <w:rPr>
                <w:rFonts w:ascii="Times New Roman" w:hAnsi="Times New Roman" w:cs="Times New Roman"/>
                <w:sz w:val="20"/>
                <w:szCs w:val="20"/>
              </w:rPr>
              <w:t>Segment 2</w:t>
            </w:r>
          </w:p>
        </w:tc>
        <w:tc>
          <w:tcPr>
            <w:tcW w:w="3624" w:type="dxa"/>
            <w:gridSpan w:val="3"/>
            <w:tcBorders>
              <w:top w:val="single" w:sz="4" w:space="0" w:color="auto"/>
              <w:bottom w:val="single" w:sz="4" w:space="0" w:color="auto"/>
            </w:tcBorders>
          </w:tcPr>
          <w:p w14:paraId="59E84F61" w14:textId="77777777" w:rsidR="000A286C" w:rsidRPr="00854293" w:rsidRDefault="000A286C" w:rsidP="001E15FB">
            <w:pPr>
              <w:jc w:val="center"/>
              <w:rPr>
                <w:rFonts w:ascii="Times New Roman" w:hAnsi="Times New Roman" w:cs="Times New Roman"/>
                <w:sz w:val="20"/>
                <w:szCs w:val="20"/>
              </w:rPr>
            </w:pPr>
            <w:r w:rsidRPr="00854293">
              <w:rPr>
                <w:rFonts w:ascii="Times New Roman" w:hAnsi="Times New Roman" w:cs="Times New Roman"/>
                <w:sz w:val="20"/>
                <w:szCs w:val="20"/>
              </w:rPr>
              <w:t>Segment 3</w:t>
            </w:r>
          </w:p>
        </w:tc>
        <w:tc>
          <w:tcPr>
            <w:tcW w:w="2678" w:type="dxa"/>
            <w:gridSpan w:val="2"/>
            <w:tcBorders>
              <w:top w:val="single" w:sz="4" w:space="0" w:color="auto"/>
              <w:bottom w:val="single" w:sz="4" w:space="0" w:color="auto"/>
            </w:tcBorders>
          </w:tcPr>
          <w:p w14:paraId="403A32B3" w14:textId="77777777" w:rsidR="000A286C" w:rsidRPr="00854293" w:rsidRDefault="000A286C" w:rsidP="001E15FB">
            <w:pPr>
              <w:jc w:val="center"/>
              <w:rPr>
                <w:rFonts w:ascii="Times New Roman" w:hAnsi="Times New Roman" w:cs="Times New Roman"/>
                <w:sz w:val="20"/>
                <w:szCs w:val="20"/>
              </w:rPr>
            </w:pPr>
            <w:r w:rsidRPr="00854293">
              <w:rPr>
                <w:rFonts w:ascii="Times New Roman" w:hAnsi="Times New Roman" w:cs="Times New Roman"/>
                <w:sz w:val="20"/>
                <w:szCs w:val="20"/>
              </w:rPr>
              <w:t>Segment 3</w:t>
            </w:r>
          </w:p>
        </w:tc>
      </w:tr>
      <w:tr w:rsidR="000A286C" w:rsidRPr="00854293" w14:paraId="23F7E08C" w14:textId="77777777" w:rsidTr="001E15FB">
        <w:tc>
          <w:tcPr>
            <w:tcW w:w="2359" w:type="dxa"/>
            <w:tcBorders>
              <w:bottom w:val="single" w:sz="4" w:space="0" w:color="auto"/>
            </w:tcBorders>
            <w:vAlign w:val="bottom"/>
          </w:tcPr>
          <w:p w14:paraId="0FBAA8D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Reason</w:t>
            </w:r>
          </w:p>
        </w:tc>
        <w:tc>
          <w:tcPr>
            <w:tcW w:w="1230" w:type="dxa"/>
            <w:tcBorders>
              <w:top w:val="single" w:sz="4" w:space="0" w:color="auto"/>
              <w:bottom w:val="single" w:sz="4" w:space="0" w:color="auto"/>
            </w:tcBorders>
          </w:tcPr>
          <w:p w14:paraId="06EAF774" w14:textId="77777777" w:rsidR="000A286C" w:rsidRPr="00854293" w:rsidRDefault="000A286C" w:rsidP="001E15FB">
            <w:pPr>
              <w:rPr>
                <w:rFonts w:ascii="Times New Roman" w:hAnsi="Times New Roman" w:cs="Times New Roman"/>
                <w:sz w:val="20"/>
                <w:szCs w:val="20"/>
              </w:rPr>
            </w:pPr>
          </w:p>
        </w:tc>
        <w:tc>
          <w:tcPr>
            <w:tcW w:w="0" w:type="auto"/>
            <w:tcBorders>
              <w:top w:val="single" w:sz="4" w:space="0" w:color="auto"/>
              <w:bottom w:val="single" w:sz="4" w:space="0" w:color="auto"/>
            </w:tcBorders>
          </w:tcPr>
          <w:p w14:paraId="7F23BFF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Harmonious</w:t>
            </w:r>
          </w:p>
        </w:tc>
        <w:tc>
          <w:tcPr>
            <w:tcW w:w="0" w:type="auto"/>
            <w:tcBorders>
              <w:top w:val="single" w:sz="4" w:space="0" w:color="auto"/>
              <w:bottom w:val="single" w:sz="4" w:space="0" w:color="auto"/>
            </w:tcBorders>
          </w:tcPr>
          <w:p w14:paraId="1988EBC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Somewhat non-harmonious</w:t>
            </w:r>
          </w:p>
        </w:tc>
        <w:tc>
          <w:tcPr>
            <w:tcW w:w="0" w:type="auto"/>
            <w:tcBorders>
              <w:top w:val="single" w:sz="4" w:space="0" w:color="auto"/>
              <w:bottom w:val="single" w:sz="4" w:space="0" w:color="auto"/>
            </w:tcBorders>
          </w:tcPr>
          <w:p w14:paraId="34CA2B3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Very non-harmonious</w:t>
            </w:r>
          </w:p>
        </w:tc>
        <w:tc>
          <w:tcPr>
            <w:tcW w:w="0" w:type="auto"/>
            <w:tcBorders>
              <w:top w:val="single" w:sz="4" w:space="0" w:color="auto"/>
              <w:bottom w:val="single" w:sz="4" w:space="0" w:color="auto"/>
            </w:tcBorders>
          </w:tcPr>
          <w:p w14:paraId="4AE831A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Harmonious</w:t>
            </w:r>
          </w:p>
        </w:tc>
        <w:tc>
          <w:tcPr>
            <w:tcW w:w="0" w:type="auto"/>
            <w:tcBorders>
              <w:top w:val="single" w:sz="4" w:space="0" w:color="auto"/>
              <w:bottom w:val="single" w:sz="4" w:space="0" w:color="auto"/>
            </w:tcBorders>
          </w:tcPr>
          <w:p w14:paraId="48C66DC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Somewhat non-harmonious</w:t>
            </w:r>
          </w:p>
        </w:tc>
        <w:tc>
          <w:tcPr>
            <w:tcW w:w="1161" w:type="dxa"/>
            <w:tcBorders>
              <w:top w:val="single" w:sz="4" w:space="0" w:color="auto"/>
              <w:bottom w:val="single" w:sz="4" w:space="0" w:color="auto"/>
            </w:tcBorders>
          </w:tcPr>
          <w:p w14:paraId="7F6E1A0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Very non-harmonious</w:t>
            </w:r>
          </w:p>
        </w:tc>
        <w:tc>
          <w:tcPr>
            <w:tcW w:w="1336" w:type="dxa"/>
            <w:tcBorders>
              <w:top w:val="single" w:sz="4" w:space="0" w:color="auto"/>
              <w:bottom w:val="single" w:sz="4" w:space="0" w:color="auto"/>
            </w:tcBorders>
          </w:tcPr>
          <w:p w14:paraId="3DEA256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No opportunity</w:t>
            </w:r>
          </w:p>
        </w:tc>
        <w:tc>
          <w:tcPr>
            <w:tcW w:w="1342" w:type="dxa"/>
            <w:tcBorders>
              <w:top w:val="single" w:sz="4" w:space="0" w:color="auto"/>
              <w:bottom w:val="single" w:sz="4" w:space="0" w:color="auto"/>
            </w:tcBorders>
          </w:tcPr>
          <w:p w14:paraId="5AA9178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Takes opportunity</w:t>
            </w:r>
          </w:p>
        </w:tc>
      </w:tr>
      <w:tr w:rsidR="000A286C" w:rsidRPr="00854293" w14:paraId="7F23BD14" w14:textId="77777777" w:rsidTr="001E15FB">
        <w:tc>
          <w:tcPr>
            <w:tcW w:w="2359" w:type="dxa"/>
            <w:tcBorders>
              <w:top w:val="single" w:sz="4" w:space="0" w:color="auto"/>
            </w:tcBorders>
          </w:tcPr>
          <w:p w14:paraId="776E1A2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Support</w:t>
            </w:r>
          </w:p>
        </w:tc>
        <w:tc>
          <w:tcPr>
            <w:tcW w:w="1230" w:type="dxa"/>
            <w:tcBorders>
              <w:top w:val="single" w:sz="4" w:space="0" w:color="auto"/>
            </w:tcBorders>
          </w:tcPr>
          <w:p w14:paraId="55EEF67B" w14:textId="77777777" w:rsidR="000A286C" w:rsidRPr="00854293" w:rsidRDefault="000A286C" w:rsidP="001E15FB">
            <w:pPr>
              <w:rPr>
                <w:rFonts w:ascii="Times New Roman" w:hAnsi="Times New Roman" w:cs="Times New Roman"/>
                <w:sz w:val="20"/>
                <w:szCs w:val="20"/>
              </w:rPr>
            </w:pPr>
          </w:p>
        </w:tc>
        <w:tc>
          <w:tcPr>
            <w:tcW w:w="0" w:type="auto"/>
            <w:tcBorders>
              <w:top w:val="single" w:sz="4" w:space="0" w:color="auto"/>
            </w:tcBorders>
          </w:tcPr>
          <w:p w14:paraId="4B72A71F" w14:textId="77777777" w:rsidR="000A286C" w:rsidRPr="00854293" w:rsidRDefault="000A286C" w:rsidP="001E15FB">
            <w:pPr>
              <w:rPr>
                <w:rFonts w:ascii="Times New Roman" w:hAnsi="Times New Roman" w:cs="Times New Roman"/>
                <w:sz w:val="20"/>
                <w:szCs w:val="20"/>
              </w:rPr>
            </w:pPr>
          </w:p>
        </w:tc>
        <w:tc>
          <w:tcPr>
            <w:tcW w:w="0" w:type="auto"/>
            <w:tcBorders>
              <w:top w:val="single" w:sz="4" w:space="0" w:color="auto"/>
            </w:tcBorders>
          </w:tcPr>
          <w:p w14:paraId="08823352" w14:textId="77777777" w:rsidR="000A286C" w:rsidRPr="00854293" w:rsidRDefault="000A286C" w:rsidP="001E15FB">
            <w:pPr>
              <w:rPr>
                <w:rFonts w:ascii="Times New Roman" w:hAnsi="Times New Roman" w:cs="Times New Roman"/>
                <w:sz w:val="20"/>
                <w:szCs w:val="20"/>
              </w:rPr>
            </w:pPr>
          </w:p>
        </w:tc>
        <w:tc>
          <w:tcPr>
            <w:tcW w:w="0" w:type="auto"/>
            <w:tcBorders>
              <w:top w:val="single" w:sz="4" w:space="0" w:color="auto"/>
            </w:tcBorders>
          </w:tcPr>
          <w:p w14:paraId="05F78937" w14:textId="77777777" w:rsidR="000A286C" w:rsidRPr="00854293" w:rsidRDefault="000A286C" w:rsidP="001E15FB">
            <w:pPr>
              <w:rPr>
                <w:rFonts w:ascii="Times New Roman" w:hAnsi="Times New Roman" w:cs="Times New Roman"/>
                <w:sz w:val="20"/>
                <w:szCs w:val="20"/>
              </w:rPr>
            </w:pPr>
          </w:p>
        </w:tc>
        <w:tc>
          <w:tcPr>
            <w:tcW w:w="0" w:type="auto"/>
            <w:tcBorders>
              <w:top w:val="single" w:sz="4" w:space="0" w:color="auto"/>
            </w:tcBorders>
          </w:tcPr>
          <w:p w14:paraId="0457ADD8" w14:textId="77777777" w:rsidR="000A286C" w:rsidRPr="00854293" w:rsidRDefault="000A286C" w:rsidP="001E15FB">
            <w:pPr>
              <w:rPr>
                <w:rFonts w:ascii="Times New Roman" w:hAnsi="Times New Roman" w:cs="Times New Roman"/>
                <w:sz w:val="20"/>
                <w:szCs w:val="20"/>
              </w:rPr>
            </w:pPr>
          </w:p>
        </w:tc>
        <w:tc>
          <w:tcPr>
            <w:tcW w:w="0" w:type="auto"/>
            <w:tcBorders>
              <w:top w:val="single" w:sz="4" w:space="0" w:color="auto"/>
            </w:tcBorders>
          </w:tcPr>
          <w:p w14:paraId="32B4E70D" w14:textId="77777777" w:rsidR="000A286C" w:rsidRPr="00854293" w:rsidRDefault="000A286C" w:rsidP="001E15FB">
            <w:pPr>
              <w:rPr>
                <w:rFonts w:ascii="Times New Roman" w:hAnsi="Times New Roman" w:cs="Times New Roman"/>
                <w:sz w:val="20"/>
                <w:szCs w:val="20"/>
              </w:rPr>
            </w:pPr>
          </w:p>
        </w:tc>
        <w:tc>
          <w:tcPr>
            <w:tcW w:w="1161" w:type="dxa"/>
            <w:tcBorders>
              <w:top w:val="single" w:sz="4" w:space="0" w:color="auto"/>
            </w:tcBorders>
          </w:tcPr>
          <w:p w14:paraId="61109E4F" w14:textId="77777777" w:rsidR="000A286C" w:rsidRPr="00854293" w:rsidRDefault="000A286C" w:rsidP="001E15FB">
            <w:pPr>
              <w:rPr>
                <w:rFonts w:ascii="Times New Roman" w:hAnsi="Times New Roman" w:cs="Times New Roman"/>
                <w:sz w:val="20"/>
                <w:szCs w:val="20"/>
              </w:rPr>
            </w:pPr>
          </w:p>
        </w:tc>
        <w:tc>
          <w:tcPr>
            <w:tcW w:w="1336" w:type="dxa"/>
            <w:tcBorders>
              <w:top w:val="single" w:sz="4" w:space="0" w:color="auto"/>
            </w:tcBorders>
          </w:tcPr>
          <w:p w14:paraId="55962C91" w14:textId="77777777" w:rsidR="000A286C" w:rsidRPr="00854293" w:rsidRDefault="000A286C" w:rsidP="001E15FB">
            <w:pPr>
              <w:rPr>
                <w:rFonts w:ascii="Times New Roman" w:hAnsi="Times New Roman" w:cs="Times New Roman"/>
                <w:sz w:val="20"/>
                <w:szCs w:val="20"/>
              </w:rPr>
            </w:pPr>
          </w:p>
        </w:tc>
        <w:tc>
          <w:tcPr>
            <w:tcW w:w="1342" w:type="dxa"/>
            <w:tcBorders>
              <w:top w:val="single" w:sz="4" w:space="0" w:color="auto"/>
            </w:tcBorders>
          </w:tcPr>
          <w:p w14:paraId="7D3897C8" w14:textId="77777777" w:rsidR="000A286C" w:rsidRPr="00854293" w:rsidRDefault="000A286C" w:rsidP="001E15FB">
            <w:pPr>
              <w:rPr>
                <w:rFonts w:ascii="Times New Roman" w:hAnsi="Times New Roman" w:cs="Times New Roman"/>
                <w:sz w:val="20"/>
                <w:szCs w:val="20"/>
              </w:rPr>
            </w:pPr>
          </w:p>
        </w:tc>
      </w:tr>
      <w:tr w:rsidR="000A286C" w:rsidRPr="00854293" w14:paraId="460E9B2E" w14:textId="77777777" w:rsidTr="001E15FB">
        <w:tc>
          <w:tcPr>
            <w:tcW w:w="2359" w:type="dxa"/>
          </w:tcPr>
          <w:p w14:paraId="191997F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Pros and cons of job</w:t>
            </w:r>
          </w:p>
        </w:tc>
        <w:tc>
          <w:tcPr>
            <w:tcW w:w="1230" w:type="dxa"/>
          </w:tcPr>
          <w:p w14:paraId="05E871C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c>
          <w:tcPr>
            <w:tcW w:w="0" w:type="auto"/>
          </w:tcPr>
          <w:p w14:paraId="41624B0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w:t>
            </w:r>
          </w:p>
        </w:tc>
        <w:tc>
          <w:tcPr>
            <w:tcW w:w="0" w:type="auto"/>
          </w:tcPr>
          <w:p w14:paraId="72E4C33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c>
          <w:tcPr>
            <w:tcW w:w="0" w:type="auto"/>
          </w:tcPr>
          <w:p w14:paraId="4D225BB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15</w:t>
            </w:r>
          </w:p>
        </w:tc>
        <w:tc>
          <w:tcPr>
            <w:tcW w:w="0" w:type="auto"/>
          </w:tcPr>
          <w:p w14:paraId="3A24640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0" w:type="auto"/>
          </w:tcPr>
          <w:p w14:paraId="211F1CE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1161" w:type="dxa"/>
          </w:tcPr>
          <w:p w14:paraId="41A42C5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w:t>
            </w:r>
          </w:p>
        </w:tc>
        <w:tc>
          <w:tcPr>
            <w:tcW w:w="1336" w:type="dxa"/>
          </w:tcPr>
          <w:p w14:paraId="5245294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w:t>
            </w:r>
          </w:p>
        </w:tc>
        <w:tc>
          <w:tcPr>
            <w:tcW w:w="1342" w:type="dxa"/>
          </w:tcPr>
          <w:p w14:paraId="424E047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w:t>
            </w:r>
          </w:p>
        </w:tc>
      </w:tr>
      <w:tr w:rsidR="000A286C" w:rsidRPr="00854293" w14:paraId="57D80A88" w14:textId="77777777" w:rsidTr="001E15FB">
        <w:tc>
          <w:tcPr>
            <w:tcW w:w="2359" w:type="dxa"/>
          </w:tcPr>
          <w:p w14:paraId="39640BE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Unconditional support</w:t>
            </w:r>
          </w:p>
        </w:tc>
        <w:tc>
          <w:tcPr>
            <w:tcW w:w="1230" w:type="dxa"/>
          </w:tcPr>
          <w:p w14:paraId="4E296EB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51</w:t>
            </w:r>
          </w:p>
        </w:tc>
        <w:tc>
          <w:tcPr>
            <w:tcW w:w="0" w:type="auto"/>
          </w:tcPr>
          <w:p w14:paraId="268A2FF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w:t>
            </w:r>
          </w:p>
        </w:tc>
        <w:tc>
          <w:tcPr>
            <w:tcW w:w="0" w:type="auto"/>
          </w:tcPr>
          <w:p w14:paraId="1E5FC2E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c>
          <w:tcPr>
            <w:tcW w:w="0" w:type="auto"/>
          </w:tcPr>
          <w:p w14:paraId="5AC497B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w:t>
            </w:r>
          </w:p>
        </w:tc>
        <w:tc>
          <w:tcPr>
            <w:tcW w:w="0" w:type="auto"/>
          </w:tcPr>
          <w:p w14:paraId="42FC4C9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15</w:t>
            </w:r>
          </w:p>
        </w:tc>
        <w:tc>
          <w:tcPr>
            <w:tcW w:w="0" w:type="auto"/>
          </w:tcPr>
          <w:p w14:paraId="6413679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w:t>
            </w:r>
          </w:p>
        </w:tc>
        <w:tc>
          <w:tcPr>
            <w:tcW w:w="1161" w:type="dxa"/>
          </w:tcPr>
          <w:p w14:paraId="577AF0A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w:t>
            </w:r>
          </w:p>
        </w:tc>
        <w:tc>
          <w:tcPr>
            <w:tcW w:w="1336" w:type="dxa"/>
          </w:tcPr>
          <w:p w14:paraId="226F828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15</w:t>
            </w:r>
          </w:p>
        </w:tc>
        <w:tc>
          <w:tcPr>
            <w:tcW w:w="1342" w:type="dxa"/>
          </w:tcPr>
          <w:p w14:paraId="2AF0181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16</w:t>
            </w:r>
          </w:p>
        </w:tc>
      </w:tr>
      <w:tr w:rsidR="000A286C" w:rsidRPr="00854293" w14:paraId="5AE65F98" w14:textId="77777777" w:rsidTr="001E15FB">
        <w:tc>
          <w:tcPr>
            <w:tcW w:w="2359" w:type="dxa"/>
          </w:tcPr>
          <w:p w14:paraId="1618F2C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Relationship worries</w:t>
            </w:r>
          </w:p>
        </w:tc>
        <w:tc>
          <w:tcPr>
            <w:tcW w:w="1230" w:type="dxa"/>
          </w:tcPr>
          <w:p w14:paraId="5625867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0" w:type="auto"/>
          </w:tcPr>
          <w:p w14:paraId="78A37CF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0" w:type="auto"/>
          </w:tcPr>
          <w:p w14:paraId="32FDB00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w:t>
            </w:r>
          </w:p>
        </w:tc>
        <w:tc>
          <w:tcPr>
            <w:tcW w:w="0" w:type="auto"/>
          </w:tcPr>
          <w:p w14:paraId="4956BB1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w:t>
            </w:r>
          </w:p>
        </w:tc>
        <w:tc>
          <w:tcPr>
            <w:tcW w:w="0" w:type="auto"/>
          </w:tcPr>
          <w:p w14:paraId="1F54EE5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0" w:type="auto"/>
          </w:tcPr>
          <w:p w14:paraId="1848A99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1161" w:type="dxa"/>
          </w:tcPr>
          <w:p w14:paraId="369FF1B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c>
          <w:tcPr>
            <w:tcW w:w="1336" w:type="dxa"/>
          </w:tcPr>
          <w:p w14:paraId="3108886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w:t>
            </w:r>
          </w:p>
        </w:tc>
        <w:tc>
          <w:tcPr>
            <w:tcW w:w="1342" w:type="dxa"/>
          </w:tcPr>
          <w:p w14:paraId="2F6543C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r>
      <w:tr w:rsidR="000A286C" w:rsidRPr="00854293" w14:paraId="3905C72E" w14:textId="77777777" w:rsidTr="001E15FB">
        <w:tc>
          <w:tcPr>
            <w:tcW w:w="2359" w:type="dxa"/>
          </w:tcPr>
          <w:p w14:paraId="52EE216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Non-interference</w:t>
            </w:r>
          </w:p>
        </w:tc>
        <w:tc>
          <w:tcPr>
            <w:tcW w:w="1230" w:type="dxa"/>
          </w:tcPr>
          <w:p w14:paraId="148589A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w:t>
            </w:r>
          </w:p>
        </w:tc>
        <w:tc>
          <w:tcPr>
            <w:tcW w:w="0" w:type="auto"/>
          </w:tcPr>
          <w:p w14:paraId="61FE757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0" w:type="auto"/>
          </w:tcPr>
          <w:p w14:paraId="79EDB0C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0" w:type="auto"/>
          </w:tcPr>
          <w:p w14:paraId="2EA4560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0" w:type="auto"/>
          </w:tcPr>
          <w:p w14:paraId="7185352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0" w:type="auto"/>
          </w:tcPr>
          <w:p w14:paraId="1E55784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161" w:type="dxa"/>
          </w:tcPr>
          <w:p w14:paraId="4FF51F7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336" w:type="dxa"/>
          </w:tcPr>
          <w:p w14:paraId="09C56EA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342" w:type="dxa"/>
          </w:tcPr>
          <w:p w14:paraId="7633B72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r>
      <w:tr w:rsidR="000A286C" w:rsidRPr="00854293" w14:paraId="78559B35" w14:textId="77777777" w:rsidTr="001E15FB">
        <w:tc>
          <w:tcPr>
            <w:tcW w:w="2359" w:type="dxa"/>
          </w:tcPr>
          <w:p w14:paraId="2DB7072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Opportunity</w:t>
            </w:r>
          </w:p>
        </w:tc>
        <w:tc>
          <w:tcPr>
            <w:tcW w:w="1230" w:type="dxa"/>
          </w:tcPr>
          <w:p w14:paraId="619A3C08" w14:textId="77777777" w:rsidR="000A286C" w:rsidRPr="00854293" w:rsidRDefault="000A286C" w:rsidP="001E15FB">
            <w:pPr>
              <w:rPr>
                <w:rFonts w:ascii="Times New Roman" w:hAnsi="Times New Roman" w:cs="Times New Roman"/>
                <w:sz w:val="20"/>
                <w:szCs w:val="20"/>
              </w:rPr>
            </w:pPr>
          </w:p>
        </w:tc>
        <w:tc>
          <w:tcPr>
            <w:tcW w:w="0" w:type="auto"/>
          </w:tcPr>
          <w:p w14:paraId="74FDE914" w14:textId="77777777" w:rsidR="000A286C" w:rsidRPr="00854293" w:rsidRDefault="000A286C" w:rsidP="001E15FB">
            <w:pPr>
              <w:rPr>
                <w:rFonts w:ascii="Times New Roman" w:hAnsi="Times New Roman" w:cs="Times New Roman"/>
                <w:sz w:val="20"/>
                <w:szCs w:val="20"/>
              </w:rPr>
            </w:pPr>
          </w:p>
        </w:tc>
        <w:tc>
          <w:tcPr>
            <w:tcW w:w="0" w:type="auto"/>
          </w:tcPr>
          <w:p w14:paraId="4BE38CDD" w14:textId="77777777" w:rsidR="000A286C" w:rsidRPr="00854293" w:rsidRDefault="000A286C" w:rsidP="001E15FB">
            <w:pPr>
              <w:rPr>
                <w:rFonts w:ascii="Times New Roman" w:hAnsi="Times New Roman" w:cs="Times New Roman"/>
                <w:sz w:val="20"/>
                <w:szCs w:val="20"/>
              </w:rPr>
            </w:pPr>
          </w:p>
        </w:tc>
        <w:tc>
          <w:tcPr>
            <w:tcW w:w="0" w:type="auto"/>
          </w:tcPr>
          <w:p w14:paraId="739FEA00" w14:textId="77777777" w:rsidR="000A286C" w:rsidRPr="00854293" w:rsidRDefault="000A286C" w:rsidP="001E15FB">
            <w:pPr>
              <w:rPr>
                <w:rFonts w:ascii="Times New Roman" w:hAnsi="Times New Roman" w:cs="Times New Roman"/>
                <w:sz w:val="20"/>
                <w:szCs w:val="20"/>
              </w:rPr>
            </w:pPr>
          </w:p>
        </w:tc>
        <w:tc>
          <w:tcPr>
            <w:tcW w:w="0" w:type="auto"/>
          </w:tcPr>
          <w:p w14:paraId="58E0FB88" w14:textId="77777777" w:rsidR="000A286C" w:rsidRPr="00854293" w:rsidRDefault="000A286C" w:rsidP="001E15FB">
            <w:pPr>
              <w:rPr>
                <w:rFonts w:ascii="Times New Roman" w:hAnsi="Times New Roman" w:cs="Times New Roman"/>
                <w:sz w:val="20"/>
                <w:szCs w:val="20"/>
              </w:rPr>
            </w:pPr>
          </w:p>
        </w:tc>
        <w:tc>
          <w:tcPr>
            <w:tcW w:w="0" w:type="auto"/>
          </w:tcPr>
          <w:p w14:paraId="4A1E8239" w14:textId="77777777" w:rsidR="000A286C" w:rsidRPr="00854293" w:rsidRDefault="000A286C" w:rsidP="001E15FB">
            <w:pPr>
              <w:rPr>
                <w:rFonts w:ascii="Times New Roman" w:hAnsi="Times New Roman" w:cs="Times New Roman"/>
                <w:sz w:val="20"/>
                <w:szCs w:val="20"/>
              </w:rPr>
            </w:pPr>
          </w:p>
        </w:tc>
        <w:tc>
          <w:tcPr>
            <w:tcW w:w="1161" w:type="dxa"/>
          </w:tcPr>
          <w:p w14:paraId="0F769B2D" w14:textId="77777777" w:rsidR="000A286C" w:rsidRPr="00854293" w:rsidRDefault="000A286C" w:rsidP="001E15FB">
            <w:pPr>
              <w:rPr>
                <w:rFonts w:ascii="Times New Roman" w:hAnsi="Times New Roman" w:cs="Times New Roman"/>
                <w:sz w:val="20"/>
                <w:szCs w:val="20"/>
              </w:rPr>
            </w:pPr>
          </w:p>
        </w:tc>
        <w:tc>
          <w:tcPr>
            <w:tcW w:w="1336" w:type="dxa"/>
          </w:tcPr>
          <w:p w14:paraId="542BD85A" w14:textId="77777777" w:rsidR="000A286C" w:rsidRPr="00854293" w:rsidRDefault="000A286C" w:rsidP="001E15FB">
            <w:pPr>
              <w:rPr>
                <w:rFonts w:ascii="Times New Roman" w:hAnsi="Times New Roman" w:cs="Times New Roman"/>
                <w:sz w:val="20"/>
                <w:szCs w:val="20"/>
              </w:rPr>
            </w:pPr>
          </w:p>
        </w:tc>
        <w:tc>
          <w:tcPr>
            <w:tcW w:w="1342" w:type="dxa"/>
          </w:tcPr>
          <w:p w14:paraId="3117C7B8" w14:textId="77777777" w:rsidR="000A286C" w:rsidRPr="00854293" w:rsidRDefault="000A286C" w:rsidP="001E15FB">
            <w:pPr>
              <w:rPr>
                <w:rFonts w:ascii="Times New Roman" w:hAnsi="Times New Roman" w:cs="Times New Roman"/>
                <w:sz w:val="20"/>
                <w:szCs w:val="20"/>
              </w:rPr>
            </w:pPr>
          </w:p>
        </w:tc>
      </w:tr>
      <w:tr w:rsidR="000A286C" w:rsidRPr="00854293" w14:paraId="45875108" w14:textId="77777777" w:rsidTr="001E15FB">
        <w:tc>
          <w:tcPr>
            <w:tcW w:w="2359" w:type="dxa"/>
          </w:tcPr>
          <w:p w14:paraId="0730376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Goal</w:t>
            </w:r>
          </w:p>
        </w:tc>
        <w:tc>
          <w:tcPr>
            <w:tcW w:w="1230" w:type="dxa"/>
          </w:tcPr>
          <w:p w14:paraId="5FC9C9F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17</w:t>
            </w:r>
          </w:p>
        </w:tc>
        <w:tc>
          <w:tcPr>
            <w:tcW w:w="0" w:type="auto"/>
          </w:tcPr>
          <w:p w14:paraId="5B563CB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c>
          <w:tcPr>
            <w:tcW w:w="0" w:type="auto"/>
          </w:tcPr>
          <w:p w14:paraId="1663D12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w:t>
            </w:r>
          </w:p>
        </w:tc>
        <w:tc>
          <w:tcPr>
            <w:tcW w:w="0" w:type="auto"/>
          </w:tcPr>
          <w:p w14:paraId="0E5AD5F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0" w:type="auto"/>
          </w:tcPr>
          <w:p w14:paraId="4DCF9C6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w:t>
            </w:r>
          </w:p>
        </w:tc>
        <w:tc>
          <w:tcPr>
            <w:tcW w:w="0" w:type="auto"/>
          </w:tcPr>
          <w:p w14:paraId="30AF16C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c>
          <w:tcPr>
            <w:tcW w:w="1161" w:type="dxa"/>
          </w:tcPr>
          <w:p w14:paraId="480A569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w:t>
            </w:r>
          </w:p>
        </w:tc>
        <w:tc>
          <w:tcPr>
            <w:tcW w:w="1336" w:type="dxa"/>
          </w:tcPr>
          <w:p w14:paraId="4FA9C25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11</w:t>
            </w:r>
          </w:p>
        </w:tc>
        <w:tc>
          <w:tcPr>
            <w:tcW w:w="1342" w:type="dxa"/>
          </w:tcPr>
          <w:p w14:paraId="3E906BE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r>
      <w:tr w:rsidR="000A286C" w:rsidRPr="00854293" w14:paraId="73FD46D5" w14:textId="77777777" w:rsidTr="001E15FB">
        <w:tc>
          <w:tcPr>
            <w:tcW w:w="2359" w:type="dxa"/>
          </w:tcPr>
          <w:p w14:paraId="733C85E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Recipient</w:t>
            </w:r>
          </w:p>
        </w:tc>
        <w:tc>
          <w:tcPr>
            <w:tcW w:w="1230" w:type="dxa"/>
          </w:tcPr>
          <w:p w14:paraId="73E9111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35</w:t>
            </w:r>
          </w:p>
        </w:tc>
        <w:tc>
          <w:tcPr>
            <w:tcW w:w="0" w:type="auto"/>
          </w:tcPr>
          <w:p w14:paraId="4F42292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w:t>
            </w:r>
          </w:p>
        </w:tc>
        <w:tc>
          <w:tcPr>
            <w:tcW w:w="0" w:type="auto"/>
          </w:tcPr>
          <w:p w14:paraId="3830954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11</w:t>
            </w:r>
          </w:p>
        </w:tc>
        <w:tc>
          <w:tcPr>
            <w:tcW w:w="0" w:type="auto"/>
          </w:tcPr>
          <w:p w14:paraId="3ADAB64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11</w:t>
            </w:r>
          </w:p>
        </w:tc>
        <w:tc>
          <w:tcPr>
            <w:tcW w:w="0" w:type="auto"/>
          </w:tcPr>
          <w:p w14:paraId="738FAF8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11</w:t>
            </w:r>
          </w:p>
        </w:tc>
        <w:tc>
          <w:tcPr>
            <w:tcW w:w="0" w:type="auto"/>
          </w:tcPr>
          <w:p w14:paraId="6A4F051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10</w:t>
            </w:r>
          </w:p>
        </w:tc>
        <w:tc>
          <w:tcPr>
            <w:tcW w:w="1161" w:type="dxa"/>
          </w:tcPr>
          <w:p w14:paraId="74845FF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1336" w:type="dxa"/>
          </w:tcPr>
          <w:p w14:paraId="15632BB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w:t>
            </w:r>
          </w:p>
        </w:tc>
        <w:tc>
          <w:tcPr>
            <w:tcW w:w="1342" w:type="dxa"/>
          </w:tcPr>
          <w:p w14:paraId="1890544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14</w:t>
            </w:r>
          </w:p>
        </w:tc>
      </w:tr>
      <w:tr w:rsidR="000A286C" w:rsidRPr="00854293" w14:paraId="3CA675A9" w14:textId="77777777" w:rsidTr="001E15FB">
        <w:tc>
          <w:tcPr>
            <w:tcW w:w="2359" w:type="dxa"/>
          </w:tcPr>
          <w:p w14:paraId="569357E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Partner</w:t>
            </w:r>
          </w:p>
        </w:tc>
        <w:tc>
          <w:tcPr>
            <w:tcW w:w="1230" w:type="dxa"/>
          </w:tcPr>
          <w:p w14:paraId="6DA13DB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0" w:type="auto"/>
          </w:tcPr>
          <w:p w14:paraId="5DC9AA2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0" w:type="auto"/>
          </w:tcPr>
          <w:p w14:paraId="1C90E8F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0" w:type="auto"/>
          </w:tcPr>
          <w:p w14:paraId="7E45326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0" w:type="auto"/>
          </w:tcPr>
          <w:p w14:paraId="3FAC676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0" w:type="auto"/>
          </w:tcPr>
          <w:p w14:paraId="5406976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161" w:type="dxa"/>
          </w:tcPr>
          <w:p w14:paraId="1BEA455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1336" w:type="dxa"/>
          </w:tcPr>
          <w:p w14:paraId="05732A6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w:t>
            </w:r>
          </w:p>
        </w:tc>
        <w:tc>
          <w:tcPr>
            <w:tcW w:w="1342" w:type="dxa"/>
          </w:tcPr>
          <w:p w14:paraId="2E2E2DF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r>
      <w:tr w:rsidR="000A286C" w:rsidRPr="00854293" w14:paraId="5A87BB70" w14:textId="77777777" w:rsidTr="001E15FB">
        <w:tc>
          <w:tcPr>
            <w:tcW w:w="2359" w:type="dxa"/>
          </w:tcPr>
          <w:p w14:paraId="58FCA3D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Relationship</w:t>
            </w:r>
          </w:p>
        </w:tc>
        <w:tc>
          <w:tcPr>
            <w:tcW w:w="1230" w:type="dxa"/>
          </w:tcPr>
          <w:p w14:paraId="6F25777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10</w:t>
            </w:r>
          </w:p>
        </w:tc>
        <w:tc>
          <w:tcPr>
            <w:tcW w:w="0" w:type="auto"/>
          </w:tcPr>
          <w:p w14:paraId="0B64272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c>
          <w:tcPr>
            <w:tcW w:w="0" w:type="auto"/>
          </w:tcPr>
          <w:p w14:paraId="1C3FF6BD"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c>
          <w:tcPr>
            <w:tcW w:w="0" w:type="auto"/>
          </w:tcPr>
          <w:p w14:paraId="5CE9812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0" w:type="auto"/>
          </w:tcPr>
          <w:p w14:paraId="050BD25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w:t>
            </w:r>
          </w:p>
        </w:tc>
        <w:tc>
          <w:tcPr>
            <w:tcW w:w="0" w:type="auto"/>
          </w:tcPr>
          <w:p w14:paraId="3191170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w:t>
            </w:r>
          </w:p>
        </w:tc>
        <w:tc>
          <w:tcPr>
            <w:tcW w:w="1161" w:type="dxa"/>
          </w:tcPr>
          <w:p w14:paraId="262DC6C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c>
          <w:tcPr>
            <w:tcW w:w="1336" w:type="dxa"/>
          </w:tcPr>
          <w:p w14:paraId="452EB81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w:t>
            </w:r>
          </w:p>
        </w:tc>
        <w:tc>
          <w:tcPr>
            <w:tcW w:w="1342" w:type="dxa"/>
          </w:tcPr>
          <w:p w14:paraId="2C58823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r>
      <w:tr w:rsidR="000A286C" w:rsidRPr="00854293" w14:paraId="3119D8F2" w14:textId="77777777" w:rsidTr="001E15FB">
        <w:tc>
          <w:tcPr>
            <w:tcW w:w="2359" w:type="dxa"/>
          </w:tcPr>
          <w:p w14:paraId="242E9A8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Reasons Reported First</w:t>
            </w:r>
          </w:p>
        </w:tc>
        <w:tc>
          <w:tcPr>
            <w:tcW w:w="1230" w:type="dxa"/>
          </w:tcPr>
          <w:p w14:paraId="2AEAAA33" w14:textId="77777777" w:rsidR="000A286C" w:rsidRPr="00854293" w:rsidRDefault="000A286C" w:rsidP="001E15FB">
            <w:pPr>
              <w:rPr>
                <w:rFonts w:ascii="Times New Roman" w:hAnsi="Times New Roman" w:cs="Times New Roman"/>
                <w:sz w:val="20"/>
                <w:szCs w:val="20"/>
              </w:rPr>
            </w:pPr>
          </w:p>
        </w:tc>
        <w:tc>
          <w:tcPr>
            <w:tcW w:w="0" w:type="auto"/>
          </w:tcPr>
          <w:p w14:paraId="07901DC1" w14:textId="77777777" w:rsidR="000A286C" w:rsidRPr="00854293" w:rsidRDefault="000A286C" w:rsidP="001E15FB">
            <w:pPr>
              <w:rPr>
                <w:rFonts w:ascii="Times New Roman" w:hAnsi="Times New Roman" w:cs="Times New Roman"/>
                <w:sz w:val="20"/>
                <w:szCs w:val="20"/>
              </w:rPr>
            </w:pPr>
          </w:p>
        </w:tc>
        <w:tc>
          <w:tcPr>
            <w:tcW w:w="0" w:type="auto"/>
          </w:tcPr>
          <w:p w14:paraId="3ED22392" w14:textId="77777777" w:rsidR="000A286C" w:rsidRPr="00854293" w:rsidRDefault="000A286C" w:rsidP="001E15FB">
            <w:pPr>
              <w:rPr>
                <w:rFonts w:ascii="Times New Roman" w:hAnsi="Times New Roman" w:cs="Times New Roman"/>
                <w:sz w:val="20"/>
                <w:szCs w:val="20"/>
              </w:rPr>
            </w:pPr>
          </w:p>
        </w:tc>
        <w:tc>
          <w:tcPr>
            <w:tcW w:w="0" w:type="auto"/>
          </w:tcPr>
          <w:p w14:paraId="1EAB6332" w14:textId="77777777" w:rsidR="000A286C" w:rsidRPr="00854293" w:rsidRDefault="000A286C" w:rsidP="001E15FB">
            <w:pPr>
              <w:rPr>
                <w:rFonts w:ascii="Times New Roman" w:hAnsi="Times New Roman" w:cs="Times New Roman"/>
                <w:sz w:val="20"/>
                <w:szCs w:val="20"/>
              </w:rPr>
            </w:pPr>
          </w:p>
        </w:tc>
        <w:tc>
          <w:tcPr>
            <w:tcW w:w="0" w:type="auto"/>
          </w:tcPr>
          <w:p w14:paraId="30092FC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yes/no</w:t>
            </w:r>
          </w:p>
        </w:tc>
        <w:tc>
          <w:tcPr>
            <w:tcW w:w="0" w:type="auto"/>
          </w:tcPr>
          <w:p w14:paraId="6B7A00F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yes/no</w:t>
            </w:r>
          </w:p>
        </w:tc>
        <w:tc>
          <w:tcPr>
            <w:tcW w:w="1161" w:type="dxa"/>
          </w:tcPr>
          <w:p w14:paraId="4283D54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yes/no</w:t>
            </w:r>
          </w:p>
        </w:tc>
        <w:tc>
          <w:tcPr>
            <w:tcW w:w="1336" w:type="dxa"/>
          </w:tcPr>
          <w:p w14:paraId="5698EA1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yes/no</w:t>
            </w:r>
          </w:p>
        </w:tc>
        <w:tc>
          <w:tcPr>
            <w:tcW w:w="1342" w:type="dxa"/>
          </w:tcPr>
          <w:p w14:paraId="435864A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yes/no</w:t>
            </w:r>
          </w:p>
        </w:tc>
      </w:tr>
      <w:tr w:rsidR="000A286C" w:rsidRPr="00854293" w14:paraId="6BA2466F" w14:textId="77777777" w:rsidTr="001E15FB">
        <w:tc>
          <w:tcPr>
            <w:tcW w:w="2359" w:type="dxa"/>
          </w:tcPr>
          <w:p w14:paraId="47A48EE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Opportunity</w:t>
            </w:r>
          </w:p>
        </w:tc>
        <w:tc>
          <w:tcPr>
            <w:tcW w:w="1230" w:type="dxa"/>
          </w:tcPr>
          <w:p w14:paraId="0F0C4A8F" w14:textId="77777777" w:rsidR="000A286C" w:rsidRPr="00854293" w:rsidRDefault="000A286C" w:rsidP="001E15FB">
            <w:pPr>
              <w:rPr>
                <w:rFonts w:ascii="Times New Roman" w:hAnsi="Times New Roman" w:cs="Times New Roman"/>
                <w:sz w:val="20"/>
                <w:szCs w:val="20"/>
              </w:rPr>
            </w:pPr>
          </w:p>
        </w:tc>
        <w:tc>
          <w:tcPr>
            <w:tcW w:w="0" w:type="auto"/>
          </w:tcPr>
          <w:p w14:paraId="6594FA5B" w14:textId="77777777" w:rsidR="000A286C" w:rsidRPr="00854293" w:rsidRDefault="000A286C" w:rsidP="001E15FB">
            <w:pPr>
              <w:rPr>
                <w:rFonts w:ascii="Times New Roman" w:hAnsi="Times New Roman" w:cs="Times New Roman"/>
                <w:sz w:val="20"/>
                <w:szCs w:val="20"/>
              </w:rPr>
            </w:pPr>
          </w:p>
        </w:tc>
        <w:tc>
          <w:tcPr>
            <w:tcW w:w="0" w:type="auto"/>
          </w:tcPr>
          <w:p w14:paraId="1F556DEC" w14:textId="77777777" w:rsidR="000A286C" w:rsidRPr="00854293" w:rsidRDefault="000A286C" w:rsidP="001E15FB">
            <w:pPr>
              <w:rPr>
                <w:rFonts w:ascii="Times New Roman" w:hAnsi="Times New Roman" w:cs="Times New Roman"/>
                <w:sz w:val="20"/>
                <w:szCs w:val="20"/>
              </w:rPr>
            </w:pPr>
          </w:p>
        </w:tc>
        <w:tc>
          <w:tcPr>
            <w:tcW w:w="0" w:type="auto"/>
          </w:tcPr>
          <w:p w14:paraId="2B66A9B0" w14:textId="77777777" w:rsidR="000A286C" w:rsidRPr="00854293" w:rsidRDefault="000A286C" w:rsidP="001E15FB">
            <w:pPr>
              <w:rPr>
                <w:rFonts w:ascii="Times New Roman" w:hAnsi="Times New Roman" w:cs="Times New Roman"/>
                <w:sz w:val="20"/>
                <w:szCs w:val="20"/>
              </w:rPr>
            </w:pPr>
          </w:p>
        </w:tc>
        <w:tc>
          <w:tcPr>
            <w:tcW w:w="0" w:type="auto"/>
          </w:tcPr>
          <w:p w14:paraId="1C888C32" w14:textId="77777777" w:rsidR="000A286C" w:rsidRPr="00854293" w:rsidRDefault="000A286C" w:rsidP="001E15FB">
            <w:pPr>
              <w:rPr>
                <w:rFonts w:ascii="Times New Roman" w:hAnsi="Times New Roman" w:cs="Times New Roman"/>
                <w:sz w:val="20"/>
                <w:szCs w:val="20"/>
              </w:rPr>
            </w:pPr>
          </w:p>
        </w:tc>
        <w:tc>
          <w:tcPr>
            <w:tcW w:w="0" w:type="auto"/>
          </w:tcPr>
          <w:p w14:paraId="3D772A0A" w14:textId="77777777" w:rsidR="000A286C" w:rsidRPr="00854293" w:rsidRDefault="000A286C" w:rsidP="001E15FB">
            <w:pPr>
              <w:rPr>
                <w:rFonts w:ascii="Times New Roman" w:hAnsi="Times New Roman" w:cs="Times New Roman"/>
                <w:sz w:val="20"/>
                <w:szCs w:val="20"/>
              </w:rPr>
            </w:pPr>
          </w:p>
        </w:tc>
        <w:tc>
          <w:tcPr>
            <w:tcW w:w="1161" w:type="dxa"/>
          </w:tcPr>
          <w:p w14:paraId="1F948D3D" w14:textId="77777777" w:rsidR="000A286C" w:rsidRPr="00854293" w:rsidRDefault="000A286C" w:rsidP="001E15FB">
            <w:pPr>
              <w:rPr>
                <w:rFonts w:ascii="Times New Roman" w:hAnsi="Times New Roman" w:cs="Times New Roman"/>
                <w:sz w:val="20"/>
                <w:szCs w:val="20"/>
              </w:rPr>
            </w:pPr>
          </w:p>
        </w:tc>
        <w:tc>
          <w:tcPr>
            <w:tcW w:w="1336" w:type="dxa"/>
          </w:tcPr>
          <w:p w14:paraId="20FB1B34" w14:textId="77777777" w:rsidR="000A286C" w:rsidRPr="00854293" w:rsidRDefault="000A286C" w:rsidP="001E15FB">
            <w:pPr>
              <w:rPr>
                <w:rFonts w:ascii="Times New Roman" w:hAnsi="Times New Roman" w:cs="Times New Roman"/>
                <w:sz w:val="20"/>
                <w:szCs w:val="20"/>
              </w:rPr>
            </w:pPr>
          </w:p>
        </w:tc>
        <w:tc>
          <w:tcPr>
            <w:tcW w:w="1342" w:type="dxa"/>
          </w:tcPr>
          <w:p w14:paraId="5C4F5CA6" w14:textId="77777777" w:rsidR="000A286C" w:rsidRPr="00854293" w:rsidRDefault="000A286C" w:rsidP="001E15FB">
            <w:pPr>
              <w:rPr>
                <w:rFonts w:ascii="Times New Roman" w:hAnsi="Times New Roman" w:cs="Times New Roman"/>
                <w:sz w:val="20"/>
                <w:szCs w:val="20"/>
              </w:rPr>
            </w:pPr>
          </w:p>
        </w:tc>
      </w:tr>
      <w:tr w:rsidR="000A286C" w:rsidRPr="00854293" w14:paraId="34FA39EB" w14:textId="77777777" w:rsidTr="001E15FB">
        <w:tc>
          <w:tcPr>
            <w:tcW w:w="2359" w:type="dxa"/>
          </w:tcPr>
          <w:p w14:paraId="4B75136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Goal</w:t>
            </w:r>
          </w:p>
        </w:tc>
        <w:tc>
          <w:tcPr>
            <w:tcW w:w="1230" w:type="dxa"/>
          </w:tcPr>
          <w:p w14:paraId="657517E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22/22</w:t>
            </w:r>
          </w:p>
        </w:tc>
        <w:tc>
          <w:tcPr>
            <w:tcW w:w="0" w:type="auto"/>
          </w:tcPr>
          <w:p w14:paraId="5821C99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w:t>
            </w:r>
          </w:p>
        </w:tc>
        <w:tc>
          <w:tcPr>
            <w:tcW w:w="0" w:type="auto"/>
          </w:tcPr>
          <w:p w14:paraId="233F57D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w:t>
            </w:r>
          </w:p>
        </w:tc>
        <w:tc>
          <w:tcPr>
            <w:tcW w:w="0" w:type="auto"/>
          </w:tcPr>
          <w:p w14:paraId="5019662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0" w:type="auto"/>
          </w:tcPr>
          <w:p w14:paraId="79702BC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12/5</w:t>
            </w:r>
          </w:p>
        </w:tc>
        <w:tc>
          <w:tcPr>
            <w:tcW w:w="0" w:type="auto"/>
          </w:tcPr>
          <w:p w14:paraId="5F4D1E34"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7/1</w:t>
            </w:r>
          </w:p>
        </w:tc>
        <w:tc>
          <w:tcPr>
            <w:tcW w:w="1161" w:type="dxa"/>
          </w:tcPr>
          <w:p w14:paraId="2C8C9CB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w:t>
            </w:r>
          </w:p>
        </w:tc>
        <w:tc>
          <w:tcPr>
            <w:tcW w:w="1336" w:type="dxa"/>
          </w:tcPr>
          <w:p w14:paraId="2964DA9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13/2</w:t>
            </w:r>
          </w:p>
        </w:tc>
        <w:tc>
          <w:tcPr>
            <w:tcW w:w="1342" w:type="dxa"/>
          </w:tcPr>
          <w:p w14:paraId="1D21CE76"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13/6</w:t>
            </w:r>
          </w:p>
        </w:tc>
      </w:tr>
      <w:tr w:rsidR="000A286C" w:rsidRPr="00854293" w14:paraId="6D746440" w14:textId="77777777" w:rsidTr="001E15FB">
        <w:tc>
          <w:tcPr>
            <w:tcW w:w="2359" w:type="dxa"/>
          </w:tcPr>
          <w:p w14:paraId="7E8CB6E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Recipient</w:t>
            </w:r>
          </w:p>
        </w:tc>
        <w:tc>
          <w:tcPr>
            <w:tcW w:w="1230" w:type="dxa"/>
          </w:tcPr>
          <w:p w14:paraId="775271AB"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34/24</w:t>
            </w:r>
          </w:p>
        </w:tc>
        <w:tc>
          <w:tcPr>
            <w:tcW w:w="0" w:type="auto"/>
          </w:tcPr>
          <w:p w14:paraId="30DFA9B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w:t>
            </w:r>
          </w:p>
        </w:tc>
        <w:tc>
          <w:tcPr>
            <w:tcW w:w="0" w:type="auto"/>
          </w:tcPr>
          <w:p w14:paraId="0F7F211C"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w:t>
            </w:r>
          </w:p>
        </w:tc>
        <w:tc>
          <w:tcPr>
            <w:tcW w:w="0" w:type="auto"/>
          </w:tcPr>
          <w:p w14:paraId="1B25EF2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w:t>
            </w:r>
          </w:p>
        </w:tc>
        <w:tc>
          <w:tcPr>
            <w:tcW w:w="0" w:type="auto"/>
          </w:tcPr>
          <w:p w14:paraId="1954D66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6/4</w:t>
            </w:r>
          </w:p>
        </w:tc>
        <w:tc>
          <w:tcPr>
            <w:tcW w:w="0" w:type="auto"/>
          </w:tcPr>
          <w:p w14:paraId="66B122F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10/6</w:t>
            </w:r>
          </w:p>
        </w:tc>
        <w:tc>
          <w:tcPr>
            <w:tcW w:w="1161" w:type="dxa"/>
          </w:tcPr>
          <w:p w14:paraId="3496AAB5"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7/1</w:t>
            </w:r>
          </w:p>
        </w:tc>
        <w:tc>
          <w:tcPr>
            <w:tcW w:w="1336" w:type="dxa"/>
          </w:tcPr>
          <w:p w14:paraId="131FA0D9"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13/5</w:t>
            </w:r>
          </w:p>
        </w:tc>
        <w:tc>
          <w:tcPr>
            <w:tcW w:w="1342" w:type="dxa"/>
          </w:tcPr>
          <w:p w14:paraId="3F6A560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15/6</w:t>
            </w:r>
          </w:p>
        </w:tc>
      </w:tr>
      <w:tr w:rsidR="000A286C" w:rsidRPr="00854293" w14:paraId="14016B8F" w14:textId="77777777" w:rsidTr="001E15FB">
        <w:tc>
          <w:tcPr>
            <w:tcW w:w="2359" w:type="dxa"/>
          </w:tcPr>
          <w:p w14:paraId="2536CD2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Partner</w:t>
            </w:r>
          </w:p>
        </w:tc>
        <w:tc>
          <w:tcPr>
            <w:tcW w:w="1230" w:type="dxa"/>
          </w:tcPr>
          <w:p w14:paraId="426A472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w:t>
            </w:r>
          </w:p>
        </w:tc>
        <w:tc>
          <w:tcPr>
            <w:tcW w:w="0" w:type="auto"/>
          </w:tcPr>
          <w:p w14:paraId="0237D30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w:t>
            </w:r>
          </w:p>
        </w:tc>
        <w:tc>
          <w:tcPr>
            <w:tcW w:w="0" w:type="auto"/>
          </w:tcPr>
          <w:p w14:paraId="32A64CD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5</w:t>
            </w:r>
          </w:p>
        </w:tc>
        <w:tc>
          <w:tcPr>
            <w:tcW w:w="0" w:type="auto"/>
          </w:tcPr>
          <w:p w14:paraId="30DEA38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w:t>
            </w:r>
          </w:p>
        </w:tc>
        <w:tc>
          <w:tcPr>
            <w:tcW w:w="0" w:type="auto"/>
          </w:tcPr>
          <w:p w14:paraId="6834779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0/0</w:t>
            </w:r>
          </w:p>
        </w:tc>
        <w:tc>
          <w:tcPr>
            <w:tcW w:w="0" w:type="auto"/>
          </w:tcPr>
          <w:p w14:paraId="3FDBC360"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0/1</w:t>
            </w:r>
          </w:p>
        </w:tc>
        <w:tc>
          <w:tcPr>
            <w:tcW w:w="1161" w:type="dxa"/>
          </w:tcPr>
          <w:p w14:paraId="6CE3219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12/0</w:t>
            </w:r>
          </w:p>
        </w:tc>
        <w:tc>
          <w:tcPr>
            <w:tcW w:w="1336" w:type="dxa"/>
          </w:tcPr>
          <w:p w14:paraId="608BED3A"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0/0</w:t>
            </w:r>
          </w:p>
        </w:tc>
        <w:tc>
          <w:tcPr>
            <w:tcW w:w="1342" w:type="dxa"/>
          </w:tcPr>
          <w:p w14:paraId="7318A867"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0/1</w:t>
            </w:r>
          </w:p>
        </w:tc>
      </w:tr>
      <w:tr w:rsidR="000A286C" w:rsidRPr="00854293" w14:paraId="55B44843" w14:textId="77777777" w:rsidTr="001E15FB">
        <w:tc>
          <w:tcPr>
            <w:tcW w:w="2359" w:type="dxa"/>
          </w:tcPr>
          <w:p w14:paraId="1588156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 xml:space="preserve">   Relationship</w:t>
            </w:r>
          </w:p>
        </w:tc>
        <w:tc>
          <w:tcPr>
            <w:tcW w:w="1230" w:type="dxa"/>
          </w:tcPr>
          <w:p w14:paraId="20AA030F"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8/20</w:t>
            </w:r>
          </w:p>
        </w:tc>
        <w:tc>
          <w:tcPr>
            <w:tcW w:w="0" w:type="auto"/>
          </w:tcPr>
          <w:p w14:paraId="35442CD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w:t>
            </w:r>
          </w:p>
        </w:tc>
        <w:tc>
          <w:tcPr>
            <w:tcW w:w="0" w:type="auto"/>
          </w:tcPr>
          <w:p w14:paraId="13791E8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9</w:t>
            </w:r>
          </w:p>
        </w:tc>
        <w:tc>
          <w:tcPr>
            <w:tcW w:w="0" w:type="auto"/>
          </w:tcPr>
          <w:p w14:paraId="28941202"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10</w:t>
            </w:r>
          </w:p>
        </w:tc>
        <w:tc>
          <w:tcPr>
            <w:tcW w:w="0" w:type="auto"/>
          </w:tcPr>
          <w:p w14:paraId="538393B8"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4/7</w:t>
            </w:r>
          </w:p>
        </w:tc>
        <w:tc>
          <w:tcPr>
            <w:tcW w:w="0" w:type="auto"/>
          </w:tcPr>
          <w:p w14:paraId="79C6CE2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3/2</w:t>
            </w:r>
          </w:p>
        </w:tc>
        <w:tc>
          <w:tcPr>
            <w:tcW w:w="1161" w:type="dxa"/>
          </w:tcPr>
          <w:p w14:paraId="5ADEFBD1"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2/18</w:t>
            </w:r>
          </w:p>
        </w:tc>
        <w:tc>
          <w:tcPr>
            <w:tcW w:w="1336" w:type="dxa"/>
          </w:tcPr>
          <w:p w14:paraId="376F585E"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3/21</w:t>
            </w:r>
          </w:p>
        </w:tc>
        <w:tc>
          <w:tcPr>
            <w:tcW w:w="1342" w:type="dxa"/>
          </w:tcPr>
          <w:p w14:paraId="459DE703" w14:textId="77777777" w:rsidR="000A286C" w:rsidRPr="00854293" w:rsidRDefault="000A286C" w:rsidP="001E15FB">
            <w:pPr>
              <w:rPr>
                <w:rFonts w:ascii="Times New Roman" w:hAnsi="Times New Roman" w:cs="Times New Roman"/>
                <w:sz w:val="20"/>
                <w:szCs w:val="20"/>
              </w:rPr>
            </w:pPr>
            <w:r w:rsidRPr="00854293">
              <w:rPr>
                <w:rFonts w:ascii="Times New Roman" w:hAnsi="Times New Roman" w:cs="Times New Roman"/>
                <w:sz w:val="20"/>
                <w:szCs w:val="20"/>
              </w:rPr>
              <w:t>4/14</w:t>
            </w:r>
          </w:p>
        </w:tc>
      </w:tr>
    </w:tbl>
    <w:p w14:paraId="00451AF2" w14:textId="77777777" w:rsidR="000A286C" w:rsidRPr="00854293" w:rsidRDefault="000A286C" w:rsidP="000A286C">
      <w:pPr>
        <w:rPr>
          <w:rFonts w:ascii="Times New Roman" w:hAnsi="Times New Roman" w:cs="Times New Roman"/>
        </w:rPr>
      </w:pPr>
      <w:r w:rsidRPr="00854293">
        <w:rPr>
          <w:rFonts w:ascii="Times New Roman" w:hAnsi="Times New Roman" w:cs="Times New Roman"/>
          <w:i/>
        </w:rPr>
        <w:t>Note.</w:t>
      </w:r>
      <w:r w:rsidRPr="00854293">
        <w:rPr>
          <w:rFonts w:ascii="Times New Roman" w:hAnsi="Times New Roman" w:cs="Times New Roman"/>
        </w:rPr>
        <w:t xml:space="preserve"> The numbers in the table refer to how many participants in each condition endorsed a particular reason. In reasons reported second, participants were first asked to rate how supportive they think the provider should be and whether the recipient should take the opportunity and then asked to provide their reasoning for their responses. In reasons thought of first, the participants were first asked to think about reasons for why the recipient should take the opportunity and then asked to rate how supportive they think the provider should be and whether the recipient should take the opportunity.</w:t>
      </w:r>
    </w:p>
    <w:p w14:paraId="762758E7" w14:textId="77777777" w:rsidR="000A286C" w:rsidRPr="00854293" w:rsidRDefault="000A286C" w:rsidP="000A286C">
      <w:pPr>
        <w:spacing w:line="480" w:lineRule="auto"/>
        <w:rPr>
          <w:rFonts w:ascii="Times New Roman" w:hAnsi="Times New Roman" w:cs="Times New Roman"/>
        </w:rPr>
      </w:pPr>
      <w:r w:rsidRPr="00854293">
        <w:rPr>
          <w:rFonts w:ascii="Times New Roman" w:hAnsi="Times New Roman" w:cs="Times New Roman"/>
        </w:rPr>
        <w:t xml:space="preserve"> </w:t>
      </w:r>
    </w:p>
    <w:p w14:paraId="5E8A8F74" w14:textId="77777777" w:rsidR="000A286C" w:rsidRPr="00854293" w:rsidRDefault="000A286C" w:rsidP="000A286C">
      <w:pPr>
        <w:widowControl w:val="0"/>
        <w:autoSpaceDE w:val="0"/>
        <w:autoSpaceDN w:val="0"/>
        <w:adjustRightInd w:val="0"/>
        <w:spacing w:line="480" w:lineRule="auto"/>
        <w:rPr>
          <w:rFonts w:ascii="Times New Roman" w:hAnsi="Times New Roman" w:cs="Times New Roman"/>
          <w:b/>
        </w:rPr>
      </w:pPr>
      <w:r w:rsidRPr="00854293">
        <w:rPr>
          <w:rFonts w:ascii="Times New Roman" w:hAnsi="Times New Roman" w:cs="Times New Roman"/>
          <w:b/>
        </w:rPr>
        <w:br w:type="column"/>
      </w:r>
      <w:r w:rsidRPr="00854293">
        <w:rPr>
          <w:rFonts w:ascii="Times New Roman" w:hAnsi="Times New Roman" w:cs="Times New Roman"/>
          <w:b/>
        </w:rPr>
        <w:lastRenderedPageBreak/>
        <w:t xml:space="preserve"> Table 4</w:t>
      </w:r>
    </w:p>
    <w:p w14:paraId="04AE2ED5" w14:textId="77777777" w:rsidR="000A286C" w:rsidRPr="00854293" w:rsidRDefault="000A286C" w:rsidP="000A286C">
      <w:pPr>
        <w:widowControl w:val="0"/>
        <w:autoSpaceDE w:val="0"/>
        <w:autoSpaceDN w:val="0"/>
        <w:adjustRightInd w:val="0"/>
        <w:spacing w:line="480" w:lineRule="auto"/>
        <w:rPr>
          <w:rFonts w:ascii="Times New Roman" w:hAnsi="Times New Roman" w:cs="Times New Roman"/>
          <w:i/>
        </w:rPr>
      </w:pPr>
      <w:r w:rsidRPr="00854293">
        <w:rPr>
          <w:rFonts w:ascii="Times New Roman" w:hAnsi="Times New Roman" w:cs="Times New Roman"/>
          <w:i/>
        </w:rPr>
        <w:t>The Actor-Partner Interdependence Model Results for Goal Non-Harmony as a Predictor of Support Recipient’s Behavior, Received Support, Provided Support, and Movement for Study 3</w:t>
      </w:r>
    </w:p>
    <w:tbl>
      <w:tblPr>
        <w:tblW w:w="13803" w:type="dxa"/>
        <w:tblLayout w:type="fixed"/>
        <w:tblCellMar>
          <w:top w:w="15" w:type="dxa"/>
          <w:left w:w="15" w:type="dxa"/>
          <w:bottom w:w="15" w:type="dxa"/>
          <w:right w:w="15" w:type="dxa"/>
        </w:tblCellMar>
        <w:tblLook w:val="04A0" w:firstRow="1" w:lastRow="0" w:firstColumn="1" w:lastColumn="0" w:noHBand="0" w:noVBand="1"/>
      </w:tblPr>
      <w:tblGrid>
        <w:gridCol w:w="2127"/>
        <w:gridCol w:w="1035"/>
        <w:gridCol w:w="1091"/>
        <w:gridCol w:w="970"/>
        <w:gridCol w:w="22"/>
        <w:gridCol w:w="942"/>
        <w:gridCol w:w="1043"/>
        <w:gridCol w:w="938"/>
        <w:gridCol w:w="54"/>
        <w:gridCol w:w="910"/>
        <w:gridCol w:w="933"/>
        <w:gridCol w:w="935"/>
        <w:gridCol w:w="57"/>
        <w:gridCol w:w="907"/>
        <w:gridCol w:w="936"/>
        <w:gridCol w:w="850"/>
        <w:gridCol w:w="53"/>
      </w:tblGrid>
      <w:tr w:rsidR="000A286C" w:rsidRPr="00854293" w14:paraId="1D41EE52" w14:textId="77777777" w:rsidTr="001E15FB">
        <w:trPr>
          <w:gridAfter w:val="1"/>
          <w:wAfter w:w="53" w:type="dxa"/>
        </w:trPr>
        <w:tc>
          <w:tcPr>
            <w:tcW w:w="2127" w:type="dxa"/>
            <w:tcBorders>
              <w:top w:val="single" w:sz="4" w:space="0" w:color="auto"/>
            </w:tcBorders>
            <w:tcMar>
              <w:top w:w="113" w:type="dxa"/>
              <w:left w:w="113" w:type="dxa"/>
              <w:bottom w:w="113" w:type="dxa"/>
              <w:right w:w="113" w:type="dxa"/>
            </w:tcMar>
            <w:vAlign w:val="center"/>
            <w:hideMark/>
          </w:tcPr>
          <w:p w14:paraId="2947651E" w14:textId="77777777" w:rsidR="000A286C" w:rsidRPr="00854293" w:rsidRDefault="000A286C" w:rsidP="001E15FB">
            <w:pPr>
              <w:rPr>
                <w:rFonts w:ascii="Times New Roman" w:eastAsia="Times New Roman" w:hAnsi="Times New Roman" w:cs="Times New Roman"/>
                <w:b/>
                <w:bCs/>
                <w:sz w:val="20"/>
                <w:szCs w:val="20"/>
              </w:rPr>
            </w:pPr>
            <w:r w:rsidRPr="00854293">
              <w:rPr>
                <w:rFonts w:ascii="Times New Roman" w:eastAsia="Times New Roman" w:hAnsi="Times New Roman" w:cs="Times New Roman"/>
                <w:b/>
                <w:bCs/>
                <w:sz w:val="20"/>
                <w:szCs w:val="20"/>
              </w:rPr>
              <w:t> </w:t>
            </w:r>
          </w:p>
        </w:tc>
        <w:tc>
          <w:tcPr>
            <w:tcW w:w="3118" w:type="dxa"/>
            <w:gridSpan w:val="4"/>
            <w:tcBorders>
              <w:top w:val="single" w:sz="4" w:space="0" w:color="auto"/>
            </w:tcBorders>
            <w:tcMar>
              <w:top w:w="113" w:type="dxa"/>
              <w:left w:w="113" w:type="dxa"/>
              <w:bottom w:w="113" w:type="dxa"/>
              <w:right w:w="113" w:type="dxa"/>
            </w:tcMar>
            <w:hideMark/>
          </w:tcPr>
          <w:p w14:paraId="32FEEB2B" w14:textId="77777777" w:rsidR="000A286C" w:rsidRPr="00854293" w:rsidRDefault="000A286C" w:rsidP="001E15FB">
            <w:pPr>
              <w:jc w:val="center"/>
              <w:rPr>
                <w:rFonts w:ascii="Times New Roman" w:eastAsia="Times New Roman" w:hAnsi="Times New Roman" w:cs="Times New Roman"/>
                <w:b/>
                <w:bCs/>
                <w:sz w:val="20"/>
                <w:szCs w:val="20"/>
              </w:rPr>
            </w:pPr>
            <w:r w:rsidRPr="00854293">
              <w:rPr>
                <w:rFonts w:ascii="Times New Roman" w:hAnsi="Times New Roman" w:cs="Times New Roman"/>
                <w:sz w:val="20"/>
                <w:szCs w:val="20"/>
              </w:rPr>
              <w:t>Support recipient behavior</w:t>
            </w:r>
          </w:p>
        </w:tc>
        <w:tc>
          <w:tcPr>
            <w:tcW w:w="2977" w:type="dxa"/>
            <w:gridSpan w:val="4"/>
            <w:tcBorders>
              <w:top w:val="single" w:sz="4" w:space="0" w:color="auto"/>
            </w:tcBorders>
            <w:tcMar>
              <w:top w:w="113" w:type="dxa"/>
              <w:left w:w="113" w:type="dxa"/>
              <w:bottom w:w="113" w:type="dxa"/>
              <w:right w:w="113" w:type="dxa"/>
            </w:tcMar>
            <w:hideMark/>
          </w:tcPr>
          <w:p w14:paraId="78909E18" w14:textId="77777777" w:rsidR="000A286C" w:rsidRPr="00854293" w:rsidRDefault="000A286C" w:rsidP="001E15FB">
            <w:pPr>
              <w:jc w:val="center"/>
              <w:rPr>
                <w:rFonts w:ascii="Times New Roman" w:eastAsia="Times New Roman" w:hAnsi="Times New Roman" w:cs="Times New Roman"/>
                <w:b/>
                <w:bCs/>
                <w:sz w:val="20"/>
                <w:szCs w:val="20"/>
              </w:rPr>
            </w:pPr>
            <w:r w:rsidRPr="00854293">
              <w:rPr>
                <w:rFonts w:ascii="Times New Roman" w:hAnsi="Times New Roman" w:cs="Times New Roman"/>
                <w:sz w:val="20"/>
                <w:szCs w:val="20"/>
              </w:rPr>
              <w:t>Received Support</w:t>
            </w:r>
          </w:p>
        </w:tc>
        <w:tc>
          <w:tcPr>
            <w:tcW w:w="2835" w:type="dxa"/>
            <w:gridSpan w:val="4"/>
            <w:tcBorders>
              <w:top w:val="single" w:sz="4" w:space="0" w:color="auto"/>
            </w:tcBorders>
            <w:tcMar>
              <w:top w:w="113" w:type="dxa"/>
              <w:left w:w="113" w:type="dxa"/>
              <w:bottom w:w="113" w:type="dxa"/>
              <w:right w:w="113" w:type="dxa"/>
            </w:tcMar>
            <w:hideMark/>
          </w:tcPr>
          <w:p w14:paraId="5F0DF7E0" w14:textId="77777777" w:rsidR="000A286C" w:rsidRPr="00854293" w:rsidRDefault="000A286C" w:rsidP="001E15FB">
            <w:pPr>
              <w:jc w:val="center"/>
              <w:rPr>
                <w:rFonts w:ascii="Times New Roman" w:eastAsia="Times New Roman" w:hAnsi="Times New Roman" w:cs="Times New Roman"/>
                <w:b/>
                <w:bCs/>
                <w:sz w:val="20"/>
                <w:szCs w:val="20"/>
              </w:rPr>
            </w:pPr>
            <w:r w:rsidRPr="00854293">
              <w:rPr>
                <w:rFonts w:ascii="Times New Roman" w:hAnsi="Times New Roman" w:cs="Times New Roman"/>
                <w:sz w:val="20"/>
                <w:szCs w:val="20"/>
              </w:rPr>
              <w:t>Provided Support</w:t>
            </w:r>
          </w:p>
        </w:tc>
        <w:tc>
          <w:tcPr>
            <w:tcW w:w="2693" w:type="dxa"/>
            <w:gridSpan w:val="3"/>
            <w:tcBorders>
              <w:top w:val="single" w:sz="4" w:space="0" w:color="auto"/>
            </w:tcBorders>
            <w:tcMar>
              <w:top w:w="113" w:type="dxa"/>
              <w:left w:w="113" w:type="dxa"/>
              <w:bottom w:w="113" w:type="dxa"/>
              <w:right w:w="113" w:type="dxa"/>
            </w:tcMar>
            <w:hideMark/>
          </w:tcPr>
          <w:p w14:paraId="35EB41A4" w14:textId="77777777" w:rsidR="000A286C" w:rsidRPr="00854293" w:rsidRDefault="000A286C" w:rsidP="001E15FB">
            <w:pPr>
              <w:jc w:val="center"/>
              <w:rPr>
                <w:rFonts w:ascii="Times New Roman" w:eastAsia="Times New Roman" w:hAnsi="Times New Roman" w:cs="Times New Roman"/>
                <w:b/>
                <w:bCs/>
                <w:sz w:val="20"/>
                <w:szCs w:val="20"/>
              </w:rPr>
            </w:pPr>
            <w:r w:rsidRPr="00854293">
              <w:rPr>
                <w:rFonts w:ascii="Times New Roman" w:hAnsi="Times New Roman" w:cs="Times New Roman"/>
                <w:sz w:val="20"/>
                <w:szCs w:val="20"/>
              </w:rPr>
              <w:t>Movement</w:t>
            </w:r>
          </w:p>
        </w:tc>
      </w:tr>
      <w:tr w:rsidR="000A286C" w:rsidRPr="00854293" w14:paraId="71E8C9B4" w14:textId="77777777" w:rsidTr="001E15FB">
        <w:tc>
          <w:tcPr>
            <w:tcW w:w="2127" w:type="dxa"/>
            <w:tcBorders>
              <w:bottom w:val="single" w:sz="6" w:space="0" w:color="auto"/>
            </w:tcBorders>
            <w:vAlign w:val="center"/>
            <w:hideMark/>
          </w:tcPr>
          <w:p w14:paraId="05608D0B" w14:textId="77777777" w:rsidR="000A286C" w:rsidRPr="00854293" w:rsidRDefault="000A286C" w:rsidP="001E15FB">
            <w:pP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Predictors</w:t>
            </w:r>
          </w:p>
        </w:tc>
        <w:tc>
          <w:tcPr>
            <w:tcW w:w="1035" w:type="dxa"/>
            <w:tcBorders>
              <w:bottom w:val="single" w:sz="6" w:space="0" w:color="auto"/>
            </w:tcBorders>
            <w:vAlign w:val="center"/>
            <w:hideMark/>
          </w:tcPr>
          <w:p w14:paraId="640F9CE3"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Estimates</w:t>
            </w:r>
          </w:p>
        </w:tc>
        <w:tc>
          <w:tcPr>
            <w:tcW w:w="1091" w:type="dxa"/>
            <w:tcBorders>
              <w:bottom w:val="single" w:sz="6" w:space="0" w:color="auto"/>
            </w:tcBorders>
            <w:vAlign w:val="center"/>
            <w:hideMark/>
          </w:tcPr>
          <w:p w14:paraId="46028BA7"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CI</w:t>
            </w:r>
          </w:p>
        </w:tc>
        <w:tc>
          <w:tcPr>
            <w:tcW w:w="970" w:type="dxa"/>
            <w:tcBorders>
              <w:bottom w:val="single" w:sz="6" w:space="0" w:color="auto"/>
            </w:tcBorders>
            <w:vAlign w:val="center"/>
            <w:hideMark/>
          </w:tcPr>
          <w:p w14:paraId="6AB461AD"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p</w:t>
            </w:r>
          </w:p>
        </w:tc>
        <w:tc>
          <w:tcPr>
            <w:tcW w:w="964" w:type="dxa"/>
            <w:gridSpan w:val="2"/>
            <w:tcBorders>
              <w:bottom w:val="single" w:sz="6" w:space="0" w:color="auto"/>
            </w:tcBorders>
            <w:vAlign w:val="center"/>
            <w:hideMark/>
          </w:tcPr>
          <w:p w14:paraId="25142C26"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Estimates</w:t>
            </w:r>
          </w:p>
        </w:tc>
        <w:tc>
          <w:tcPr>
            <w:tcW w:w="1043" w:type="dxa"/>
            <w:tcBorders>
              <w:bottom w:val="single" w:sz="6" w:space="0" w:color="auto"/>
            </w:tcBorders>
            <w:vAlign w:val="center"/>
            <w:hideMark/>
          </w:tcPr>
          <w:p w14:paraId="11EE82C7"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CI</w:t>
            </w:r>
          </w:p>
        </w:tc>
        <w:tc>
          <w:tcPr>
            <w:tcW w:w="938" w:type="dxa"/>
            <w:tcBorders>
              <w:bottom w:val="single" w:sz="6" w:space="0" w:color="auto"/>
            </w:tcBorders>
            <w:vAlign w:val="center"/>
            <w:hideMark/>
          </w:tcPr>
          <w:p w14:paraId="061BBF06"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p</w:t>
            </w:r>
          </w:p>
        </w:tc>
        <w:tc>
          <w:tcPr>
            <w:tcW w:w="964" w:type="dxa"/>
            <w:gridSpan w:val="2"/>
            <w:tcBorders>
              <w:bottom w:val="single" w:sz="6" w:space="0" w:color="auto"/>
            </w:tcBorders>
            <w:vAlign w:val="center"/>
            <w:hideMark/>
          </w:tcPr>
          <w:p w14:paraId="717BFB87"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Estimates</w:t>
            </w:r>
          </w:p>
        </w:tc>
        <w:tc>
          <w:tcPr>
            <w:tcW w:w="933" w:type="dxa"/>
            <w:tcBorders>
              <w:bottom w:val="single" w:sz="6" w:space="0" w:color="auto"/>
            </w:tcBorders>
            <w:vAlign w:val="center"/>
            <w:hideMark/>
          </w:tcPr>
          <w:p w14:paraId="3C6D6CA5"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CI</w:t>
            </w:r>
          </w:p>
        </w:tc>
        <w:tc>
          <w:tcPr>
            <w:tcW w:w="935" w:type="dxa"/>
            <w:tcBorders>
              <w:bottom w:val="single" w:sz="6" w:space="0" w:color="auto"/>
            </w:tcBorders>
            <w:vAlign w:val="center"/>
            <w:hideMark/>
          </w:tcPr>
          <w:p w14:paraId="4CEDC07F"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p</w:t>
            </w:r>
          </w:p>
        </w:tc>
        <w:tc>
          <w:tcPr>
            <w:tcW w:w="964" w:type="dxa"/>
            <w:gridSpan w:val="2"/>
            <w:tcBorders>
              <w:bottom w:val="single" w:sz="6" w:space="0" w:color="auto"/>
            </w:tcBorders>
            <w:vAlign w:val="center"/>
            <w:hideMark/>
          </w:tcPr>
          <w:p w14:paraId="57FE97B6"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Estimates</w:t>
            </w:r>
          </w:p>
        </w:tc>
        <w:tc>
          <w:tcPr>
            <w:tcW w:w="936" w:type="dxa"/>
            <w:tcBorders>
              <w:bottom w:val="single" w:sz="6" w:space="0" w:color="auto"/>
            </w:tcBorders>
            <w:vAlign w:val="center"/>
            <w:hideMark/>
          </w:tcPr>
          <w:p w14:paraId="5D0EF735"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CI</w:t>
            </w:r>
          </w:p>
        </w:tc>
        <w:tc>
          <w:tcPr>
            <w:tcW w:w="903" w:type="dxa"/>
            <w:gridSpan w:val="2"/>
            <w:tcBorders>
              <w:bottom w:val="single" w:sz="6" w:space="0" w:color="auto"/>
            </w:tcBorders>
            <w:vAlign w:val="center"/>
            <w:hideMark/>
          </w:tcPr>
          <w:p w14:paraId="222EA125" w14:textId="77777777" w:rsidR="000A286C" w:rsidRPr="00854293" w:rsidRDefault="000A286C" w:rsidP="001E15FB">
            <w:pPr>
              <w:jc w:val="center"/>
              <w:rPr>
                <w:rFonts w:ascii="Times New Roman" w:eastAsia="Times New Roman" w:hAnsi="Times New Roman" w:cs="Times New Roman"/>
                <w:i/>
                <w:iCs/>
                <w:sz w:val="20"/>
                <w:szCs w:val="20"/>
              </w:rPr>
            </w:pPr>
            <w:r w:rsidRPr="00854293">
              <w:rPr>
                <w:rFonts w:ascii="Times New Roman" w:eastAsia="Times New Roman" w:hAnsi="Times New Roman" w:cs="Times New Roman"/>
                <w:i/>
                <w:iCs/>
                <w:sz w:val="20"/>
                <w:szCs w:val="20"/>
              </w:rPr>
              <w:t>p</w:t>
            </w:r>
          </w:p>
        </w:tc>
      </w:tr>
      <w:tr w:rsidR="000A286C" w:rsidRPr="00854293" w14:paraId="5959DEC1" w14:textId="77777777" w:rsidTr="001E15FB">
        <w:tc>
          <w:tcPr>
            <w:tcW w:w="2127" w:type="dxa"/>
            <w:tcMar>
              <w:top w:w="113" w:type="dxa"/>
              <w:left w:w="113" w:type="dxa"/>
              <w:bottom w:w="113" w:type="dxa"/>
              <w:right w:w="113" w:type="dxa"/>
            </w:tcMar>
            <w:hideMark/>
          </w:tcPr>
          <w:p w14:paraId="0A8EE040"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hAnsi="Times New Roman" w:cs="Times New Roman"/>
                <w:sz w:val="20"/>
                <w:szCs w:val="20"/>
              </w:rPr>
              <w:t>Intercept</w:t>
            </w:r>
          </w:p>
        </w:tc>
        <w:tc>
          <w:tcPr>
            <w:tcW w:w="1035" w:type="dxa"/>
            <w:tcMar>
              <w:top w:w="113" w:type="dxa"/>
              <w:left w:w="113" w:type="dxa"/>
              <w:bottom w:w="113" w:type="dxa"/>
              <w:right w:w="113" w:type="dxa"/>
            </w:tcMar>
            <w:hideMark/>
          </w:tcPr>
          <w:p w14:paraId="263DB36B"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3.72</w:t>
            </w:r>
          </w:p>
        </w:tc>
        <w:tc>
          <w:tcPr>
            <w:tcW w:w="1091" w:type="dxa"/>
            <w:tcMar>
              <w:top w:w="113" w:type="dxa"/>
              <w:left w:w="113" w:type="dxa"/>
              <w:bottom w:w="113" w:type="dxa"/>
              <w:right w:w="113" w:type="dxa"/>
            </w:tcMar>
            <w:hideMark/>
          </w:tcPr>
          <w:p w14:paraId="2818E43E"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3.62 </w:t>
            </w:r>
          </w:p>
          <w:p w14:paraId="5DF8E63A"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3.81</w:t>
            </w:r>
          </w:p>
        </w:tc>
        <w:tc>
          <w:tcPr>
            <w:tcW w:w="970" w:type="dxa"/>
            <w:tcMar>
              <w:top w:w="113" w:type="dxa"/>
              <w:left w:w="113" w:type="dxa"/>
              <w:bottom w:w="113" w:type="dxa"/>
              <w:right w:w="113" w:type="dxa"/>
            </w:tcMar>
            <w:hideMark/>
          </w:tcPr>
          <w:p w14:paraId="30A538C1"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c>
          <w:tcPr>
            <w:tcW w:w="964" w:type="dxa"/>
            <w:gridSpan w:val="2"/>
            <w:tcMar>
              <w:top w:w="113" w:type="dxa"/>
              <w:left w:w="113" w:type="dxa"/>
              <w:bottom w:w="113" w:type="dxa"/>
              <w:right w:w="113" w:type="dxa"/>
            </w:tcMar>
            <w:hideMark/>
          </w:tcPr>
          <w:p w14:paraId="4D7F1D5A"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3.69</w:t>
            </w:r>
          </w:p>
        </w:tc>
        <w:tc>
          <w:tcPr>
            <w:tcW w:w="1043" w:type="dxa"/>
            <w:tcMar>
              <w:top w:w="113" w:type="dxa"/>
              <w:left w:w="113" w:type="dxa"/>
              <w:bottom w:w="113" w:type="dxa"/>
              <w:right w:w="113" w:type="dxa"/>
            </w:tcMar>
            <w:hideMark/>
          </w:tcPr>
          <w:p w14:paraId="2095EC5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3.56 </w:t>
            </w:r>
          </w:p>
          <w:p w14:paraId="3298E65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3.81</w:t>
            </w:r>
          </w:p>
        </w:tc>
        <w:tc>
          <w:tcPr>
            <w:tcW w:w="938" w:type="dxa"/>
            <w:tcMar>
              <w:top w:w="113" w:type="dxa"/>
              <w:left w:w="113" w:type="dxa"/>
              <w:bottom w:w="113" w:type="dxa"/>
              <w:right w:w="113" w:type="dxa"/>
            </w:tcMar>
            <w:hideMark/>
          </w:tcPr>
          <w:p w14:paraId="2EC8EFBF"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c>
          <w:tcPr>
            <w:tcW w:w="964" w:type="dxa"/>
            <w:gridSpan w:val="2"/>
            <w:tcMar>
              <w:top w:w="113" w:type="dxa"/>
              <w:left w:w="113" w:type="dxa"/>
              <w:bottom w:w="113" w:type="dxa"/>
              <w:right w:w="113" w:type="dxa"/>
            </w:tcMar>
            <w:hideMark/>
          </w:tcPr>
          <w:p w14:paraId="6DA233F2"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3.69</w:t>
            </w:r>
          </w:p>
        </w:tc>
        <w:tc>
          <w:tcPr>
            <w:tcW w:w="933" w:type="dxa"/>
            <w:tcMar>
              <w:top w:w="113" w:type="dxa"/>
              <w:left w:w="113" w:type="dxa"/>
              <w:bottom w:w="113" w:type="dxa"/>
              <w:right w:w="113" w:type="dxa"/>
            </w:tcMar>
            <w:hideMark/>
          </w:tcPr>
          <w:p w14:paraId="02AFC8A6"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3.56 </w:t>
            </w:r>
          </w:p>
          <w:p w14:paraId="2CB133FD"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3.81</w:t>
            </w:r>
          </w:p>
        </w:tc>
        <w:tc>
          <w:tcPr>
            <w:tcW w:w="935" w:type="dxa"/>
            <w:tcMar>
              <w:top w:w="113" w:type="dxa"/>
              <w:left w:w="113" w:type="dxa"/>
              <w:bottom w:w="113" w:type="dxa"/>
              <w:right w:w="113" w:type="dxa"/>
            </w:tcMar>
            <w:hideMark/>
          </w:tcPr>
          <w:p w14:paraId="252446C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c>
          <w:tcPr>
            <w:tcW w:w="964" w:type="dxa"/>
            <w:gridSpan w:val="2"/>
            <w:tcMar>
              <w:top w:w="113" w:type="dxa"/>
              <w:left w:w="113" w:type="dxa"/>
              <w:bottom w:w="113" w:type="dxa"/>
              <w:right w:w="113" w:type="dxa"/>
            </w:tcMar>
            <w:hideMark/>
          </w:tcPr>
          <w:p w14:paraId="7BBC3747"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3.78</w:t>
            </w:r>
          </w:p>
        </w:tc>
        <w:tc>
          <w:tcPr>
            <w:tcW w:w="936" w:type="dxa"/>
            <w:tcMar>
              <w:top w:w="113" w:type="dxa"/>
              <w:left w:w="113" w:type="dxa"/>
              <w:bottom w:w="113" w:type="dxa"/>
              <w:right w:w="113" w:type="dxa"/>
            </w:tcMar>
            <w:hideMark/>
          </w:tcPr>
          <w:p w14:paraId="7EA189B6"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3.66 </w:t>
            </w:r>
          </w:p>
          <w:p w14:paraId="162D131D"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3.90</w:t>
            </w:r>
          </w:p>
        </w:tc>
        <w:tc>
          <w:tcPr>
            <w:tcW w:w="903" w:type="dxa"/>
            <w:gridSpan w:val="2"/>
            <w:tcMar>
              <w:top w:w="113" w:type="dxa"/>
              <w:left w:w="113" w:type="dxa"/>
              <w:bottom w:w="113" w:type="dxa"/>
              <w:right w:w="113" w:type="dxa"/>
            </w:tcMar>
            <w:hideMark/>
          </w:tcPr>
          <w:p w14:paraId="5A430D16"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r>
      <w:tr w:rsidR="000A286C" w:rsidRPr="00854293" w14:paraId="63815FA5" w14:textId="77777777" w:rsidTr="001E15FB">
        <w:tc>
          <w:tcPr>
            <w:tcW w:w="2127" w:type="dxa"/>
            <w:tcMar>
              <w:top w:w="113" w:type="dxa"/>
              <w:left w:w="113" w:type="dxa"/>
              <w:bottom w:w="113" w:type="dxa"/>
              <w:right w:w="113" w:type="dxa"/>
            </w:tcMar>
            <w:hideMark/>
          </w:tcPr>
          <w:p w14:paraId="67C3832E"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hAnsi="Times New Roman" w:cs="Times New Roman"/>
                <w:sz w:val="20"/>
                <w:szCs w:val="20"/>
              </w:rPr>
              <w:t>Partner goal non-</w:t>
            </w:r>
            <w:proofErr w:type="spellStart"/>
            <w:r w:rsidRPr="00854293">
              <w:rPr>
                <w:rFonts w:ascii="Times New Roman" w:hAnsi="Times New Roman" w:cs="Times New Roman"/>
                <w:sz w:val="20"/>
                <w:szCs w:val="20"/>
              </w:rPr>
              <w:t>harmony</w:t>
            </w:r>
            <w:r w:rsidRPr="00854293">
              <w:rPr>
                <w:rFonts w:ascii="Times New Roman" w:hAnsi="Times New Roman" w:cs="Times New Roman"/>
                <w:sz w:val="20"/>
                <w:szCs w:val="20"/>
                <w:vertAlign w:val="subscript"/>
              </w:rPr>
              <w:t>R</w:t>
            </w:r>
            <w:proofErr w:type="spellEnd"/>
          </w:p>
        </w:tc>
        <w:tc>
          <w:tcPr>
            <w:tcW w:w="1035" w:type="dxa"/>
            <w:tcMar>
              <w:top w:w="113" w:type="dxa"/>
              <w:left w:w="113" w:type="dxa"/>
              <w:bottom w:w="113" w:type="dxa"/>
              <w:right w:w="113" w:type="dxa"/>
            </w:tcMar>
            <w:hideMark/>
          </w:tcPr>
          <w:p w14:paraId="528C593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0.01</w:t>
            </w:r>
          </w:p>
        </w:tc>
        <w:tc>
          <w:tcPr>
            <w:tcW w:w="1091" w:type="dxa"/>
            <w:tcMar>
              <w:top w:w="113" w:type="dxa"/>
              <w:left w:w="113" w:type="dxa"/>
              <w:bottom w:w="113" w:type="dxa"/>
              <w:right w:w="113" w:type="dxa"/>
            </w:tcMar>
            <w:hideMark/>
          </w:tcPr>
          <w:p w14:paraId="6D47AD8E"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-0.04 </w:t>
            </w:r>
          </w:p>
          <w:p w14:paraId="71DA163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0.06</w:t>
            </w:r>
          </w:p>
        </w:tc>
        <w:tc>
          <w:tcPr>
            <w:tcW w:w="970" w:type="dxa"/>
            <w:tcMar>
              <w:top w:w="113" w:type="dxa"/>
              <w:left w:w="113" w:type="dxa"/>
              <w:bottom w:w="113" w:type="dxa"/>
              <w:right w:w="113" w:type="dxa"/>
            </w:tcMar>
            <w:hideMark/>
          </w:tcPr>
          <w:p w14:paraId="56936970"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0.674</w:t>
            </w:r>
          </w:p>
        </w:tc>
        <w:tc>
          <w:tcPr>
            <w:tcW w:w="964" w:type="dxa"/>
            <w:gridSpan w:val="2"/>
            <w:tcMar>
              <w:top w:w="113" w:type="dxa"/>
              <w:left w:w="113" w:type="dxa"/>
              <w:bottom w:w="113" w:type="dxa"/>
              <w:right w:w="113" w:type="dxa"/>
            </w:tcMar>
            <w:hideMark/>
          </w:tcPr>
          <w:p w14:paraId="7040DAB5"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0.07</w:t>
            </w:r>
          </w:p>
        </w:tc>
        <w:tc>
          <w:tcPr>
            <w:tcW w:w="1043" w:type="dxa"/>
            <w:tcMar>
              <w:top w:w="113" w:type="dxa"/>
              <w:left w:w="113" w:type="dxa"/>
              <w:bottom w:w="113" w:type="dxa"/>
              <w:right w:w="113" w:type="dxa"/>
            </w:tcMar>
            <w:hideMark/>
          </w:tcPr>
          <w:p w14:paraId="0313369D"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0.01 </w:t>
            </w:r>
          </w:p>
          <w:p w14:paraId="1322C50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0.13</w:t>
            </w:r>
          </w:p>
        </w:tc>
        <w:tc>
          <w:tcPr>
            <w:tcW w:w="938" w:type="dxa"/>
            <w:tcMar>
              <w:top w:w="113" w:type="dxa"/>
              <w:left w:w="113" w:type="dxa"/>
              <w:bottom w:w="113" w:type="dxa"/>
              <w:right w:w="113" w:type="dxa"/>
            </w:tcMar>
            <w:hideMark/>
          </w:tcPr>
          <w:p w14:paraId="37ED8CE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Cs/>
                <w:sz w:val="20"/>
                <w:szCs w:val="20"/>
              </w:rPr>
              <w:t>0.032</w:t>
            </w:r>
          </w:p>
        </w:tc>
        <w:tc>
          <w:tcPr>
            <w:tcW w:w="964" w:type="dxa"/>
            <w:gridSpan w:val="2"/>
            <w:tcMar>
              <w:top w:w="113" w:type="dxa"/>
              <w:left w:w="113" w:type="dxa"/>
              <w:bottom w:w="113" w:type="dxa"/>
              <w:right w:w="113" w:type="dxa"/>
            </w:tcMar>
            <w:hideMark/>
          </w:tcPr>
          <w:p w14:paraId="2F42CE2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-0.01</w:t>
            </w:r>
          </w:p>
        </w:tc>
        <w:tc>
          <w:tcPr>
            <w:tcW w:w="933" w:type="dxa"/>
            <w:tcMar>
              <w:top w:w="113" w:type="dxa"/>
              <w:left w:w="113" w:type="dxa"/>
              <w:bottom w:w="113" w:type="dxa"/>
              <w:right w:w="113" w:type="dxa"/>
            </w:tcMar>
            <w:hideMark/>
          </w:tcPr>
          <w:p w14:paraId="30EBD1BD"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-0.07 </w:t>
            </w:r>
          </w:p>
          <w:p w14:paraId="61DA072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0.06</w:t>
            </w:r>
          </w:p>
        </w:tc>
        <w:tc>
          <w:tcPr>
            <w:tcW w:w="935" w:type="dxa"/>
            <w:tcMar>
              <w:top w:w="113" w:type="dxa"/>
              <w:left w:w="113" w:type="dxa"/>
              <w:bottom w:w="113" w:type="dxa"/>
              <w:right w:w="113" w:type="dxa"/>
            </w:tcMar>
            <w:hideMark/>
          </w:tcPr>
          <w:p w14:paraId="0450D4DC"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0.837</w:t>
            </w:r>
          </w:p>
        </w:tc>
        <w:tc>
          <w:tcPr>
            <w:tcW w:w="964" w:type="dxa"/>
            <w:gridSpan w:val="2"/>
            <w:tcMar>
              <w:top w:w="113" w:type="dxa"/>
              <w:left w:w="113" w:type="dxa"/>
              <w:bottom w:w="113" w:type="dxa"/>
              <w:right w:w="113" w:type="dxa"/>
            </w:tcMar>
            <w:hideMark/>
          </w:tcPr>
          <w:p w14:paraId="2C02BB2A"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-0.03</w:t>
            </w:r>
          </w:p>
        </w:tc>
        <w:tc>
          <w:tcPr>
            <w:tcW w:w="936" w:type="dxa"/>
            <w:tcMar>
              <w:top w:w="113" w:type="dxa"/>
              <w:left w:w="113" w:type="dxa"/>
              <w:bottom w:w="113" w:type="dxa"/>
              <w:right w:w="113" w:type="dxa"/>
            </w:tcMar>
            <w:hideMark/>
          </w:tcPr>
          <w:p w14:paraId="7FD2F96B"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-0.09</w:t>
            </w:r>
          </w:p>
          <w:p w14:paraId="5BB782CB"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 0.02</w:t>
            </w:r>
          </w:p>
        </w:tc>
        <w:tc>
          <w:tcPr>
            <w:tcW w:w="903" w:type="dxa"/>
            <w:gridSpan w:val="2"/>
            <w:tcMar>
              <w:top w:w="113" w:type="dxa"/>
              <w:left w:w="113" w:type="dxa"/>
              <w:bottom w:w="113" w:type="dxa"/>
              <w:right w:w="113" w:type="dxa"/>
            </w:tcMar>
            <w:hideMark/>
          </w:tcPr>
          <w:p w14:paraId="2A21889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0.245</w:t>
            </w:r>
          </w:p>
        </w:tc>
      </w:tr>
      <w:tr w:rsidR="000A286C" w:rsidRPr="00854293" w14:paraId="4BBDA032" w14:textId="77777777" w:rsidTr="001E15FB">
        <w:tc>
          <w:tcPr>
            <w:tcW w:w="2127" w:type="dxa"/>
            <w:tcMar>
              <w:top w:w="113" w:type="dxa"/>
              <w:left w:w="113" w:type="dxa"/>
              <w:bottom w:w="113" w:type="dxa"/>
              <w:right w:w="113" w:type="dxa"/>
            </w:tcMar>
            <w:hideMark/>
          </w:tcPr>
          <w:p w14:paraId="753F1A86"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hAnsi="Times New Roman" w:cs="Times New Roman"/>
                <w:sz w:val="20"/>
                <w:szCs w:val="20"/>
              </w:rPr>
              <w:t>Relationship goal non-</w:t>
            </w:r>
            <w:proofErr w:type="spellStart"/>
            <w:r w:rsidRPr="00854293">
              <w:rPr>
                <w:rFonts w:ascii="Times New Roman" w:hAnsi="Times New Roman" w:cs="Times New Roman"/>
                <w:sz w:val="20"/>
                <w:szCs w:val="20"/>
              </w:rPr>
              <w:t>harmony</w:t>
            </w:r>
            <w:r w:rsidRPr="00854293">
              <w:rPr>
                <w:rFonts w:ascii="Times New Roman" w:hAnsi="Times New Roman" w:cs="Times New Roman"/>
                <w:sz w:val="20"/>
                <w:szCs w:val="20"/>
                <w:vertAlign w:val="subscript"/>
              </w:rPr>
              <w:t>R</w:t>
            </w:r>
            <w:proofErr w:type="spellEnd"/>
          </w:p>
        </w:tc>
        <w:tc>
          <w:tcPr>
            <w:tcW w:w="1035" w:type="dxa"/>
            <w:tcMar>
              <w:top w:w="113" w:type="dxa"/>
              <w:left w:w="113" w:type="dxa"/>
              <w:bottom w:w="113" w:type="dxa"/>
              <w:right w:w="113" w:type="dxa"/>
            </w:tcMar>
            <w:hideMark/>
          </w:tcPr>
          <w:p w14:paraId="10E981DD"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-0.14</w:t>
            </w:r>
          </w:p>
        </w:tc>
        <w:tc>
          <w:tcPr>
            <w:tcW w:w="1091" w:type="dxa"/>
            <w:tcMar>
              <w:top w:w="113" w:type="dxa"/>
              <w:left w:w="113" w:type="dxa"/>
              <w:bottom w:w="113" w:type="dxa"/>
              <w:right w:w="113" w:type="dxa"/>
            </w:tcMar>
            <w:hideMark/>
          </w:tcPr>
          <w:p w14:paraId="6927C670"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-0.18 </w:t>
            </w:r>
          </w:p>
          <w:p w14:paraId="35F497A5"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-0.09</w:t>
            </w:r>
          </w:p>
        </w:tc>
        <w:tc>
          <w:tcPr>
            <w:tcW w:w="970" w:type="dxa"/>
            <w:tcMar>
              <w:top w:w="113" w:type="dxa"/>
              <w:left w:w="113" w:type="dxa"/>
              <w:bottom w:w="113" w:type="dxa"/>
              <w:right w:w="113" w:type="dxa"/>
            </w:tcMar>
            <w:hideMark/>
          </w:tcPr>
          <w:p w14:paraId="036A706F"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c>
          <w:tcPr>
            <w:tcW w:w="964" w:type="dxa"/>
            <w:gridSpan w:val="2"/>
            <w:tcMar>
              <w:top w:w="113" w:type="dxa"/>
              <w:left w:w="113" w:type="dxa"/>
              <w:bottom w:w="113" w:type="dxa"/>
              <w:right w:w="113" w:type="dxa"/>
            </w:tcMar>
            <w:hideMark/>
          </w:tcPr>
          <w:p w14:paraId="2567FD7C"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-0.18</w:t>
            </w:r>
          </w:p>
        </w:tc>
        <w:tc>
          <w:tcPr>
            <w:tcW w:w="1043" w:type="dxa"/>
            <w:tcMar>
              <w:top w:w="113" w:type="dxa"/>
              <w:left w:w="113" w:type="dxa"/>
              <w:bottom w:w="113" w:type="dxa"/>
              <w:right w:w="113" w:type="dxa"/>
            </w:tcMar>
            <w:hideMark/>
          </w:tcPr>
          <w:p w14:paraId="21744980"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-0.24 </w:t>
            </w:r>
          </w:p>
          <w:p w14:paraId="053489F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-0.11</w:t>
            </w:r>
          </w:p>
        </w:tc>
        <w:tc>
          <w:tcPr>
            <w:tcW w:w="938" w:type="dxa"/>
            <w:tcMar>
              <w:top w:w="113" w:type="dxa"/>
              <w:left w:w="113" w:type="dxa"/>
              <w:bottom w:w="113" w:type="dxa"/>
              <w:right w:w="113" w:type="dxa"/>
            </w:tcMar>
            <w:hideMark/>
          </w:tcPr>
          <w:p w14:paraId="4B9DBA1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c>
          <w:tcPr>
            <w:tcW w:w="964" w:type="dxa"/>
            <w:gridSpan w:val="2"/>
            <w:tcMar>
              <w:top w:w="113" w:type="dxa"/>
              <w:left w:w="113" w:type="dxa"/>
              <w:bottom w:w="113" w:type="dxa"/>
              <w:right w:w="113" w:type="dxa"/>
            </w:tcMar>
            <w:hideMark/>
          </w:tcPr>
          <w:p w14:paraId="7CF9241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-0.09</w:t>
            </w:r>
          </w:p>
        </w:tc>
        <w:tc>
          <w:tcPr>
            <w:tcW w:w="933" w:type="dxa"/>
            <w:tcMar>
              <w:top w:w="113" w:type="dxa"/>
              <w:left w:w="113" w:type="dxa"/>
              <w:bottom w:w="113" w:type="dxa"/>
              <w:right w:w="113" w:type="dxa"/>
            </w:tcMar>
            <w:hideMark/>
          </w:tcPr>
          <w:p w14:paraId="7CEADD2C"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-0.16 </w:t>
            </w:r>
          </w:p>
          <w:p w14:paraId="5933D832"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-0.03</w:t>
            </w:r>
          </w:p>
        </w:tc>
        <w:tc>
          <w:tcPr>
            <w:tcW w:w="935" w:type="dxa"/>
            <w:tcMar>
              <w:top w:w="113" w:type="dxa"/>
              <w:left w:w="113" w:type="dxa"/>
              <w:bottom w:w="113" w:type="dxa"/>
              <w:right w:w="113" w:type="dxa"/>
            </w:tcMar>
            <w:hideMark/>
          </w:tcPr>
          <w:p w14:paraId="34F9CFB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0.005</w:t>
            </w:r>
          </w:p>
        </w:tc>
        <w:tc>
          <w:tcPr>
            <w:tcW w:w="964" w:type="dxa"/>
            <w:gridSpan w:val="2"/>
            <w:tcMar>
              <w:top w:w="113" w:type="dxa"/>
              <w:left w:w="113" w:type="dxa"/>
              <w:bottom w:w="113" w:type="dxa"/>
              <w:right w:w="113" w:type="dxa"/>
            </w:tcMar>
            <w:hideMark/>
          </w:tcPr>
          <w:p w14:paraId="6EA2088D"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-0.07</w:t>
            </w:r>
          </w:p>
        </w:tc>
        <w:tc>
          <w:tcPr>
            <w:tcW w:w="936" w:type="dxa"/>
            <w:tcMar>
              <w:top w:w="113" w:type="dxa"/>
              <w:left w:w="113" w:type="dxa"/>
              <w:bottom w:w="113" w:type="dxa"/>
              <w:right w:w="113" w:type="dxa"/>
            </w:tcMar>
            <w:hideMark/>
          </w:tcPr>
          <w:p w14:paraId="592EF31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-0.11 </w:t>
            </w:r>
          </w:p>
          <w:p w14:paraId="7930D2E1"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-0.02</w:t>
            </w:r>
          </w:p>
        </w:tc>
        <w:tc>
          <w:tcPr>
            <w:tcW w:w="903" w:type="dxa"/>
            <w:gridSpan w:val="2"/>
            <w:tcMar>
              <w:top w:w="113" w:type="dxa"/>
              <w:left w:w="113" w:type="dxa"/>
              <w:bottom w:w="113" w:type="dxa"/>
              <w:right w:w="113" w:type="dxa"/>
            </w:tcMar>
            <w:hideMark/>
          </w:tcPr>
          <w:p w14:paraId="611708E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0.006</w:t>
            </w:r>
          </w:p>
        </w:tc>
      </w:tr>
      <w:tr w:rsidR="000A286C" w:rsidRPr="00854293" w14:paraId="169AAE11" w14:textId="77777777" w:rsidTr="001E15FB">
        <w:tc>
          <w:tcPr>
            <w:tcW w:w="2127" w:type="dxa"/>
            <w:tcMar>
              <w:top w:w="113" w:type="dxa"/>
              <w:left w:w="113" w:type="dxa"/>
              <w:bottom w:w="113" w:type="dxa"/>
              <w:right w:w="113" w:type="dxa"/>
            </w:tcMar>
            <w:hideMark/>
          </w:tcPr>
          <w:p w14:paraId="44B777EE"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hAnsi="Times New Roman" w:cs="Times New Roman"/>
                <w:sz w:val="20"/>
                <w:szCs w:val="20"/>
              </w:rPr>
              <w:t>Partner goal non-</w:t>
            </w:r>
            <w:proofErr w:type="spellStart"/>
            <w:r w:rsidRPr="00854293">
              <w:rPr>
                <w:rFonts w:ascii="Times New Roman" w:hAnsi="Times New Roman" w:cs="Times New Roman"/>
                <w:sz w:val="20"/>
                <w:szCs w:val="20"/>
              </w:rPr>
              <w:t>harmony</w:t>
            </w:r>
            <w:r w:rsidRPr="00854293">
              <w:rPr>
                <w:rFonts w:ascii="Times New Roman" w:hAnsi="Times New Roman" w:cs="Times New Roman"/>
                <w:sz w:val="20"/>
                <w:szCs w:val="20"/>
                <w:vertAlign w:val="subscript"/>
              </w:rPr>
              <w:t>P</w:t>
            </w:r>
            <w:proofErr w:type="spellEnd"/>
          </w:p>
        </w:tc>
        <w:tc>
          <w:tcPr>
            <w:tcW w:w="1035" w:type="dxa"/>
            <w:tcMar>
              <w:top w:w="113" w:type="dxa"/>
              <w:left w:w="113" w:type="dxa"/>
              <w:bottom w:w="113" w:type="dxa"/>
              <w:right w:w="113" w:type="dxa"/>
            </w:tcMar>
            <w:hideMark/>
          </w:tcPr>
          <w:p w14:paraId="4D80B02A"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-0.02</w:t>
            </w:r>
          </w:p>
        </w:tc>
        <w:tc>
          <w:tcPr>
            <w:tcW w:w="1091" w:type="dxa"/>
            <w:tcMar>
              <w:top w:w="113" w:type="dxa"/>
              <w:left w:w="113" w:type="dxa"/>
              <w:bottom w:w="113" w:type="dxa"/>
              <w:right w:w="113" w:type="dxa"/>
            </w:tcMar>
            <w:hideMark/>
          </w:tcPr>
          <w:p w14:paraId="5CF318C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-0.06 </w:t>
            </w:r>
          </w:p>
          <w:p w14:paraId="750A0B6A"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0.03</w:t>
            </w:r>
          </w:p>
        </w:tc>
        <w:tc>
          <w:tcPr>
            <w:tcW w:w="970" w:type="dxa"/>
            <w:tcMar>
              <w:top w:w="113" w:type="dxa"/>
              <w:left w:w="113" w:type="dxa"/>
              <w:bottom w:w="113" w:type="dxa"/>
              <w:right w:w="113" w:type="dxa"/>
            </w:tcMar>
            <w:hideMark/>
          </w:tcPr>
          <w:p w14:paraId="1D64D726"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0.440</w:t>
            </w:r>
          </w:p>
        </w:tc>
        <w:tc>
          <w:tcPr>
            <w:tcW w:w="964" w:type="dxa"/>
            <w:gridSpan w:val="2"/>
            <w:tcMar>
              <w:top w:w="113" w:type="dxa"/>
              <w:left w:w="113" w:type="dxa"/>
              <w:bottom w:w="113" w:type="dxa"/>
              <w:right w:w="113" w:type="dxa"/>
            </w:tcMar>
            <w:hideMark/>
          </w:tcPr>
          <w:p w14:paraId="409E872D"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-0.01</w:t>
            </w:r>
          </w:p>
        </w:tc>
        <w:tc>
          <w:tcPr>
            <w:tcW w:w="1043" w:type="dxa"/>
            <w:tcMar>
              <w:top w:w="113" w:type="dxa"/>
              <w:left w:w="113" w:type="dxa"/>
              <w:bottom w:w="113" w:type="dxa"/>
              <w:right w:w="113" w:type="dxa"/>
            </w:tcMar>
            <w:hideMark/>
          </w:tcPr>
          <w:p w14:paraId="1CB48FEF"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-0.07 </w:t>
            </w:r>
          </w:p>
          <w:p w14:paraId="56027B5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0.06</w:t>
            </w:r>
          </w:p>
        </w:tc>
        <w:tc>
          <w:tcPr>
            <w:tcW w:w="938" w:type="dxa"/>
            <w:tcMar>
              <w:top w:w="113" w:type="dxa"/>
              <w:left w:w="113" w:type="dxa"/>
              <w:bottom w:w="113" w:type="dxa"/>
              <w:right w:w="113" w:type="dxa"/>
            </w:tcMar>
            <w:hideMark/>
          </w:tcPr>
          <w:p w14:paraId="3842CFA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0.836</w:t>
            </w:r>
          </w:p>
        </w:tc>
        <w:tc>
          <w:tcPr>
            <w:tcW w:w="964" w:type="dxa"/>
            <w:gridSpan w:val="2"/>
            <w:tcMar>
              <w:top w:w="113" w:type="dxa"/>
              <w:left w:w="113" w:type="dxa"/>
              <w:bottom w:w="113" w:type="dxa"/>
              <w:right w:w="113" w:type="dxa"/>
            </w:tcMar>
            <w:hideMark/>
          </w:tcPr>
          <w:p w14:paraId="7625676C"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0.07</w:t>
            </w:r>
          </w:p>
        </w:tc>
        <w:tc>
          <w:tcPr>
            <w:tcW w:w="933" w:type="dxa"/>
            <w:tcMar>
              <w:top w:w="113" w:type="dxa"/>
              <w:left w:w="113" w:type="dxa"/>
              <w:bottom w:w="113" w:type="dxa"/>
              <w:right w:w="113" w:type="dxa"/>
            </w:tcMar>
            <w:hideMark/>
          </w:tcPr>
          <w:p w14:paraId="13FDA30E"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0.01 </w:t>
            </w:r>
          </w:p>
          <w:p w14:paraId="04651DA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0.13</w:t>
            </w:r>
          </w:p>
        </w:tc>
        <w:tc>
          <w:tcPr>
            <w:tcW w:w="935" w:type="dxa"/>
            <w:tcMar>
              <w:top w:w="113" w:type="dxa"/>
              <w:left w:w="113" w:type="dxa"/>
              <w:bottom w:w="113" w:type="dxa"/>
              <w:right w:w="113" w:type="dxa"/>
            </w:tcMar>
            <w:hideMark/>
          </w:tcPr>
          <w:p w14:paraId="362ECFFB"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Cs/>
                <w:sz w:val="20"/>
                <w:szCs w:val="20"/>
              </w:rPr>
              <w:t>0.032</w:t>
            </w:r>
          </w:p>
        </w:tc>
        <w:tc>
          <w:tcPr>
            <w:tcW w:w="964" w:type="dxa"/>
            <w:gridSpan w:val="2"/>
            <w:tcMar>
              <w:top w:w="113" w:type="dxa"/>
              <w:left w:w="113" w:type="dxa"/>
              <w:bottom w:w="113" w:type="dxa"/>
              <w:right w:w="113" w:type="dxa"/>
            </w:tcMar>
            <w:hideMark/>
          </w:tcPr>
          <w:p w14:paraId="3CED9AE3"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-0.02</w:t>
            </w:r>
          </w:p>
        </w:tc>
        <w:tc>
          <w:tcPr>
            <w:tcW w:w="936" w:type="dxa"/>
            <w:tcMar>
              <w:top w:w="113" w:type="dxa"/>
              <w:left w:w="113" w:type="dxa"/>
              <w:bottom w:w="113" w:type="dxa"/>
              <w:right w:w="113" w:type="dxa"/>
            </w:tcMar>
            <w:hideMark/>
          </w:tcPr>
          <w:p w14:paraId="025BD3FB"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-0.06 </w:t>
            </w:r>
          </w:p>
          <w:p w14:paraId="17DFEBAC"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0.03</w:t>
            </w:r>
          </w:p>
        </w:tc>
        <w:tc>
          <w:tcPr>
            <w:tcW w:w="903" w:type="dxa"/>
            <w:gridSpan w:val="2"/>
            <w:tcMar>
              <w:top w:w="113" w:type="dxa"/>
              <w:left w:w="113" w:type="dxa"/>
              <w:bottom w:w="113" w:type="dxa"/>
              <w:right w:w="113" w:type="dxa"/>
            </w:tcMar>
            <w:hideMark/>
          </w:tcPr>
          <w:p w14:paraId="0460F4C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0.493</w:t>
            </w:r>
          </w:p>
        </w:tc>
      </w:tr>
      <w:tr w:rsidR="000A286C" w:rsidRPr="00854293" w14:paraId="611ABA0C" w14:textId="77777777" w:rsidTr="001E15FB">
        <w:tc>
          <w:tcPr>
            <w:tcW w:w="2127" w:type="dxa"/>
            <w:tcMar>
              <w:top w:w="113" w:type="dxa"/>
              <w:left w:w="113" w:type="dxa"/>
              <w:bottom w:w="113" w:type="dxa"/>
              <w:right w:w="113" w:type="dxa"/>
            </w:tcMar>
            <w:hideMark/>
          </w:tcPr>
          <w:p w14:paraId="471471C1"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hAnsi="Times New Roman" w:cs="Times New Roman"/>
                <w:sz w:val="20"/>
                <w:szCs w:val="20"/>
              </w:rPr>
              <w:t>Relationship goal non-</w:t>
            </w:r>
            <w:proofErr w:type="spellStart"/>
            <w:r w:rsidRPr="00854293">
              <w:rPr>
                <w:rFonts w:ascii="Times New Roman" w:hAnsi="Times New Roman" w:cs="Times New Roman"/>
                <w:sz w:val="20"/>
                <w:szCs w:val="20"/>
              </w:rPr>
              <w:t>harmony</w:t>
            </w:r>
            <w:r w:rsidRPr="00854293">
              <w:rPr>
                <w:rFonts w:ascii="Times New Roman" w:hAnsi="Times New Roman" w:cs="Times New Roman"/>
                <w:sz w:val="20"/>
                <w:szCs w:val="20"/>
                <w:vertAlign w:val="subscript"/>
              </w:rPr>
              <w:t>P</w:t>
            </w:r>
            <w:proofErr w:type="spellEnd"/>
          </w:p>
        </w:tc>
        <w:tc>
          <w:tcPr>
            <w:tcW w:w="1035" w:type="dxa"/>
            <w:tcMar>
              <w:top w:w="113" w:type="dxa"/>
              <w:left w:w="113" w:type="dxa"/>
              <w:bottom w:w="113" w:type="dxa"/>
              <w:right w:w="113" w:type="dxa"/>
            </w:tcMar>
            <w:hideMark/>
          </w:tcPr>
          <w:p w14:paraId="765CE010"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-0.05</w:t>
            </w:r>
          </w:p>
        </w:tc>
        <w:tc>
          <w:tcPr>
            <w:tcW w:w="1091" w:type="dxa"/>
            <w:tcMar>
              <w:top w:w="113" w:type="dxa"/>
              <w:left w:w="113" w:type="dxa"/>
              <w:bottom w:w="113" w:type="dxa"/>
              <w:right w:w="113" w:type="dxa"/>
            </w:tcMar>
            <w:hideMark/>
          </w:tcPr>
          <w:p w14:paraId="640CB5AE"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-0.09</w:t>
            </w:r>
          </w:p>
          <w:p w14:paraId="56A2B564"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 -0.00</w:t>
            </w:r>
          </w:p>
        </w:tc>
        <w:tc>
          <w:tcPr>
            <w:tcW w:w="970" w:type="dxa"/>
            <w:tcMar>
              <w:top w:w="113" w:type="dxa"/>
              <w:left w:w="113" w:type="dxa"/>
              <w:bottom w:w="113" w:type="dxa"/>
              <w:right w:w="113" w:type="dxa"/>
            </w:tcMar>
            <w:hideMark/>
          </w:tcPr>
          <w:p w14:paraId="3B15ADB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Cs/>
                <w:sz w:val="20"/>
                <w:szCs w:val="20"/>
              </w:rPr>
              <w:t>0.030</w:t>
            </w:r>
          </w:p>
        </w:tc>
        <w:tc>
          <w:tcPr>
            <w:tcW w:w="964" w:type="dxa"/>
            <w:gridSpan w:val="2"/>
            <w:tcMar>
              <w:top w:w="113" w:type="dxa"/>
              <w:left w:w="113" w:type="dxa"/>
              <w:bottom w:w="113" w:type="dxa"/>
              <w:right w:w="113" w:type="dxa"/>
            </w:tcMar>
            <w:hideMark/>
          </w:tcPr>
          <w:p w14:paraId="49B6575E"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-0.09</w:t>
            </w:r>
          </w:p>
        </w:tc>
        <w:tc>
          <w:tcPr>
            <w:tcW w:w="1043" w:type="dxa"/>
            <w:tcMar>
              <w:top w:w="113" w:type="dxa"/>
              <w:left w:w="113" w:type="dxa"/>
              <w:bottom w:w="113" w:type="dxa"/>
              <w:right w:w="113" w:type="dxa"/>
            </w:tcMar>
            <w:hideMark/>
          </w:tcPr>
          <w:p w14:paraId="73427DB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-0.16 </w:t>
            </w:r>
          </w:p>
          <w:p w14:paraId="58DE147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-0.03</w:t>
            </w:r>
          </w:p>
        </w:tc>
        <w:tc>
          <w:tcPr>
            <w:tcW w:w="938" w:type="dxa"/>
            <w:tcMar>
              <w:top w:w="113" w:type="dxa"/>
              <w:left w:w="113" w:type="dxa"/>
              <w:bottom w:w="113" w:type="dxa"/>
              <w:right w:w="113" w:type="dxa"/>
            </w:tcMar>
            <w:hideMark/>
          </w:tcPr>
          <w:p w14:paraId="5AC43FF2"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0.005</w:t>
            </w:r>
          </w:p>
        </w:tc>
        <w:tc>
          <w:tcPr>
            <w:tcW w:w="964" w:type="dxa"/>
            <w:gridSpan w:val="2"/>
            <w:tcMar>
              <w:top w:w="113" w:type="dxa"/>
              <w:left w:w="113" w:type="dxa"/>
              <w:bottom w:w="113" w:type="dxa"/>
              <w:right w:w="113" w:type="dxa"/>
            </w:tcMar>
            <w:hideMark/>
          </w:tcPr>
          <w:p w14:paraId="35D60686"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-0.18</w:t>
            </w:r>
          </w:p>
        </w:tc>
        <w:tc>
          <w:tcPr>
            <w:tcW w:w="933" w:type="dxa"/>
            <w:tcMar>
              <w:top w:w="113" w:type="dxa"/>
              <w:left w:w="113" w:type="dxa"/>
              <w:bottom w:w="113" w:type="dxa"/>
              <w:right w:w="113" w:type="dxa"/>
            </w:tcMar>
            <w:hideMark/>
          </w:tcPr>
          <w:p w14:paraId="6EC513D3"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-0.24 </w:t>
            </w:r>
          </w:p>
          <w:p w14:paraId="19967AFE"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-0.11</w:t>
            </w:r>
          </w:p>
        </w:tc>
        <w:tc>
          <w:tcPr>
            <w:tcW w:w="935" w:type="dxa"/>
            <w:tcMar>
              <w:top w:w="113" w:type="dxa"/>
              <w:left w:w="113" w:type="dxa"/>
              <w:bottom w:w="113" w:type="dxa"/>
              <w:right w:w="113" w:type="dxa"/>
            </w:tcMar>
            <w:hideMark/>
          </w:tcPr>
          <w:p w14:paraId="3CF92722"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c>
          <w:tcPr>
            <w:tcW w:w="964" w:type="dxa"/>
            <w:gridSpan w:val="2"/>
            <w:tcMar>
              <w:top w:w="113" w:type="dxa"/>
              <w:left w:w="113" w:type="dxa"/>
              <w:bottom w:w="113" w:type="dxa"/>
              <w:right w:w="113" w:type="dxa"/>
            </w:tcMar>
            <w:hideMark/>
          </w:tcPr>
          <w:p w14:paraId="3D5F1A6B"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-0.01</w:t>
            </w:r>
          </w:p>
        </w:tc>
        <w:tc>
          <w:tcPr>
            <w:tcW w:w="936" w:type="dxa"/>
            <w:tcMar>
              <w:top w:w="113" w:type="dxa"/>
              <w:left w:w="113" w:type="dxa"/>
              <w:bottom w:w="113" w:type="dxa"/>
              <w:right w:w="113" w:type="dxa"/>
            </w:tcMar>
            <w:hideMark/>
          </w:tcPr>
          <w:p w14:paraId="04855743"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-0.06 </w:t>
            </w:r>
          </w:p>
          <w:p w14:paraId="0A715765"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0.04</w:t>
            </w:r>
          </w:p>
        </w:tc>
        <w:tc>
          <w:tcPr>
            <w:tcW w:w="903" w:type="dxa"/>
            <w:gridSpan w:val="2"/>
            <w:tcMar>
              <w:top w:w="113" w:type="dxa"/>
              <w:left w:w="113" w:type="dxa"/>
              <w:bottom w:w="113" w:type="dxa"/>
              <w:right w:w="113" w:type="dxa"/>
            </w:tcMar>
            <w:hideMark/>
          </w:tcPr>
          <w:p w14:paraId="39327E0E"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0.784</w:t>
            </w:r>
          </w:p>
        </w:tc>
      </w:tr>
      <w:tr w:rsidR="000A286C" w:rsidRPr="00854293" w14:paraId="41B271C1" w14:textId="77777777" w:rsidTr="001E15FB">
        <w:trPr>
          <w:trHeight w:val="561"/>
        </w:trPr>
        <w:tc>
          <w:tcPr>
            <w:tcW w:w="2127" w:type="dxa"/>
            <w:tcMar>
              <w:top w:w="113" w:type="dxa"/>
              <w:left w:w="113" w:type="dxa"/>
              <w:bottom w:w="113" w:type="dxa"/>
              <w:right w:w="113" w:type="dxa"/>
            </w:tcMar>
            <w:hideMark/>
          </w:tcPr>
          <w:p w14:paraId="59604BD4"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hAnsi="Times New Roman" w:cs="Times New Roman"/>
                <w:sz w:val="20"/>
                <w:szCs w:val="20"/>
              </w:rPr>
              <w:t>Time</w:t>
            </w:r>
          </w:p>
        </w:tc>
        <w:tc>
          <w:tcPr>
            <w:tcW w:w="1035" w:type="dxa"/>
            <w:tcMar>
              <w:top w:w="113" w:type="dxa"/>
              <w:left w:w="113" w:type="dxa"/>
              <w:bottom w:w="113" w:type="dxa"/>
              <w:right w:w="113" w:type="dxa"/>
            </w:tcMar>
            <w:hideMark/>
          </w:tcPr>
          <w:p w14:paraId="5E49EC50"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0.02</w:t>
            </w:r>
          </w:p>
        </w:tc>
        <w:tc>
          <w:tcPr>
            <w:tcW w:w="1091" w:type="dxa"/>
            <w:tcMar>
              <w:top w:w="113" w:type="dxa"/>
              <w:left w:w="113" w:type="dxa"/>
              <w:bottom w:w="113" w:type="dxa"/>
              <w:right w:w="113" w:type="dxa"/>
            </w:tcMar>
            <w:hideMark/>
          </w:tcPr>
          <w:p w14:paraId="54FBB345"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0.00 </w:t>
            </w:r>
          </w:p>
          <w:p w14:paraId="571941B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0.03</w:t>
            </w:r>
          </w:p>
        </w:tc>
        <w:tc>
          <w:tcPr>
            <w:tcW w:w="970" w:type="dxa"/>
            <w:tcMar>
              <w:top w:w="113" w:type="dxa"/>
              <w:left w:w="113" w:type="dxa"/>
              <w:bottom w:w="113" w:type="dxa"/>
              <w:right w:w="113" w:type="dxa"/>
            </w:tcMar>
            <w:hideMark/>
          </w:tcPr>
          <w:p w14:paraId="7EFB2002"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Cs/>
                <w:sz w:val="20"/>
                <w:szCs w:val="20"/>
              </w:rPr>
              <w:t>0.016</w:t>
            </w:r>
          </w:p>
        </w:tc>
        <w:tc>
          <w:tcPr>
            <w:tcW w:w="964" w:type="dxa"/>
            <w:gridSpan w:val="2"/>
            <w:tcMar>
              <w:top w:w="113" w:type="dxa"/>
              <w:left w:w="113" w:type="dxa"/>
              <w:bottom w:w="113" w:type="dxa"/>
              <w:right w:w="113" w:type="dxa"/>
            </w:tcMar>
            <w:hideMark/>
          </w:tcPr>
          <w:p w14:paraId="0307E9B6"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-0.00</w:t>
            </w:r>
          </w:p>
        </w:tc>
        <w:tc>
          <w:tcPr>
            <w:tcW w:w="1043" w:type="dxa"/>
            <w:tcMar>
              <w:top w:w="113" w:type="dxa"/>
              <w:left w:w="113" w:type="dxa"/>
              <w:bottom w:w="113" w:type="dxa"/>
              <w:right w:w="113" w:type="dxa"/>
            </w:tcMar>
            <w:hideMark/>
          </w:tcPr>
          <w:p w14:paraId="619D9DB1"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-0.02 </w:t>
            </w:r>
          </w:p>
          <w:p w14:paraId="76B78071"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0.02</w:t>
            </w:r>
          </w:p>
        </w:tc>
        <w:tc>
          <w:tcPr>
            <w:tcW w:w="938" w:type="dxa"/>
            <w:tcMar>
              <w:top w:w="113" w:type="dxa"/>
              <w:left w:w="113" w:type="dxa"/>
              <w:bottom w:w="113" w:type="dxa"/>
              <w:right w:w="113" w:type="dxa"/>
            </w:tcMar>
            <w:hideMark/>
          </w:tcPr>
          <w:p w14:paraId="78C76A8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0.966</w:t>
            </w:r>
          </w:p>
        </w:tc>
        <w:tc>
          <w:tcPr>
            <w:tcW w:w="964" w:type="dxa"/>
            <w:gridSpan w:val="2"/>
            <w:tcMar>
              <w:top w:w="113" w:type="dxa"/>
              <w:left w:w="113" w:type="dxa"/>
              <w:bottom w:w="113" w:type="dxa"/>
              <w:right w:w="113" w:type="dxa"/>
            </w:tcMar>
            <w:hideMark/>
          </w:tcPr>
          <w:p w14:paraId="154ECA70"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-0.00</w:t>
            </w:r>
          </w:p>
        </w:tc>
        <w:tc>
          <w:tcPr>
            <w:tcW w:w="933" w:type="dxa"/>
            <w:tcMar>
              <w:top w:w="113" w:type="dxa"/>
              <w:left w:w="113" w:type="dxa"/>
              <w:bottom w:w="113" w:type="dxa"/>
              <w:right w:w="113" w:type="dxa"/>
            </w:tcMar>
            <w:hideMark/>
          </w:tcPr>
          <w:p w14:paraId="0AB8D4E0"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-0.02 </w:t>
            </w:r>
          </w:p>
          <w:p w14:paraId="6FCB52F7"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0.02</w:t>
            </w:r>
          </w:p>
        </w:tc>
        <w:tc>
          <w:tcPr>
            <w:tcW w:w="935" w:type="dxa"/>
            <w:tcMar>
              <w:top w:w="113" w:type="dxa"/>
              <w:left w:w="113" w:type="dxa"/>
              <w:bottom w:w="113" w:type="dxa"/>
              <w:right w:w="113" w:type="dxa"/>
            </w:tcMar>
            <w:hideMark/>
          </w:tcPr>
          <w:p w14:paraId="663AB368"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0.966</w:t>
            </w:r>
          </w:p>
        </w:tc>
        <w:tc>
          <w:tcPr>
            <w:tcW w:w="964" w:type="dxa"/>
            <w:gridSpan w:val="2"/>
            <w:tcMar>
              <w:top w:w="113" w:type="dxa"/>
              <w:left w:w="113" w:type="dxa"/>
              <w:bottom w:w="113" w:type="dxa"/>
              <w:right w:w="113" w:type="dxa"/>
            </w:tcMar>
            <w:hideMark/>
          </w:tcPr>
          <w:p w14:paraId="75018959"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0.03</w:t>
            </w:r>
          </w:p>
        </w:tc>
        <w:tc>
          <w:tcPr>
            <w:tcW w:w="936" w:type="dxa"/>
            <w:tcMar>
              <w:top w:w="113" w:type="dxa"/>
              <w:left w:w="113" w:type="dxa"/>
              <w:bottom w:w="113" w:type="dxa"/>
              <w:right w:w="113" w:type="dxa"/>
            </w:tcMar>
            <w:hideMark/>
          </w:tcPr>
          <w:p w14:paraId="56FF231A"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0.01 </w:t>
            </w:r>
          </w:p>
          <w:p w14:paraId="14F27B62"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0.05</w:t>
            </w:r>
          </w:p>
        </w:tc>
        <w:tc>
          <w:tcPr>
            <w:tcW w:w="903" w:type="dxa"/>
            <w:gridSpan w:val="2"/>
            <w:tcMar>
              <w:top w:w="113" w:type="dxa"/>
              <w:left w:w="113" w:type="dxa"/>
              <w:bottom w:w="113" w:type="dxa"/>
              <w:right w:w="113" w:type="dxa"/>
            </w:tcMar>
            <w:hideMark/>
          </w:tcPr>
          <w:p w14:paraId="35741766" w14:textId="77777777" w:rsidR="000A286C" w:rsidRPr="00854293" w:rsidRDefault="000A286C" w:rsidP="001E15FB">
            <w:pPr>
              <w:jc w:val="center"/>
              <w:rPr>
                <w:rFonts w:ascii="Times New Roman" w:eastAsia="Times New Roman" w:hAnsi="Times New Roman" w:cs="Times New Roman"/>
                <w:sz w:val="20"/>
                <w:szCs w:val="20"/>
              </w:rPr>
            </w:pPr>
            <w:r w:rsidRPr="00854293">
              <w:rPr>
                <w:rFonts w:ascii="Times New Roman" w:eastAsia="Times New Roman" w:hAnsi="Times New Roman" w:cs="Times New Roman"/>
                <w:b/>
                <w:bCs/>
                <w:sz w:val="20"/>
                <w:szCs w:val="20"/>
              </w:rPr>
              <w:t>&lt;0.001</w:t>
            </w:r>
          </w:p>
        </w:tc>
      </w:tr>
      <w:tr w:rsidR="000A286C" w:rsidRPr="00854293" w14:paraId="50377463" w14:textId="77777777" w:rsidTr="001E15FB">
        <w:trPr>
          <w:gridAfter w:val="1"/>
          <w:wAfter w:w="53" w:type="dxa"/>
        </w:trPr>
        <w:tc>
          <w:tcPr>
            <w:tcW w:w="13750" w:type="dxa"/>
            <w:gridSpan w:val="16"/>
            <w:tcMar>
              <w:top w:w="192" w:type="dxa"/>
              <w:left w:w="15" w:type="dxa"/>
              <w:bottom w:w="15" w:type="dxa"/>
              <w:right w:w="15" w:type="dxa"/>
            </w:tcMar>
            <w:vAlign w:val="center"/>
            <w:hideMark/>
          </w:tcPr>
          <w:p w14:paraId="75C2E0D0" w14:textId="77777777" w:rsidR="000A286C" w:rsidRPr="00854293" w:rsidRDefault="000A286C" w:rsidP="001E15FB">
            <w:pPr>
              <w:rPr>
                <w:rFonts w:ascii="Times New Roman" w:eastAsia="Times New Roman" w:hAnsi="Times New Roman" w:cs="Times New Roman"/>
                <w:b/>
                <w:bCs/>
                <w:sz w:val="20"/>
                <w:szCs w:val="20"/>
              </w:rPr>
            </w:pPr>
            <w:r w:rsidRPr="00854293">
              <w:rPr>
                <w:rFonts w:ascii="Times New Roman" w:eastAsia="Times New Roman" w:hAnsi="Times New Roman" w:cs="Times New Roman"/>
                <w:b/>
                <w:bCs/>
                <w:sz w:val="20"/>
                <w:szCs w:val="20"/>
              </w:rPr>
              <w:t>Random Effects</w:t>
            </w:r>
          </w:p>
        </w:tc>
      </w:tr>
      <w:tr w:rsidR="000A286C" w:rsidRPr="00854293" w14:paraId="3D57A182" w14:textId="77777777" w:rsidTr="001E15FB">
        <w:trPr>
          <w:gridAfter w:val="1"/>
          <w:wAfter w:w="53" w:type="dxa"/>
        </w:trPr>
        <w:tc>
          <w:tcPr>
            <w:tcW w:w="2127" w:type="dxa"/>
            <w:tcMar>
              <w:top w:w="57" w:type="dxa"/>
              <w:left w:w="113" w:type="dxa"/>
              <w:bottom w:w="57" w:type="dxa"/>
              <w:right w:w="113" w:type="dxa"/>
            </w:tcMar>
            <w:hideMark/>
          </w:tcPr>
          <w:p w14:paraId="7A78D84C"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ICC</w:t>
            </w:r>
          </w:p>
        </w:tc>
        <w:tc>
          <w:tcPr>
            <w:tcW w:w="3118" w:type="dxa"/>
            <w:gridSpan w:val="4"/>
            <w:tcMar>
              <w:top w:w="57" w:type="dxa"/>
              <w:left w:w="113" w:type="dxa"/>
              <w:bottom w:w="57" w:type="dxa"/>
              <w:right w:w="113" w:type="dxa"/>
            </w:tcMar>
            <w:hideMark/>
          </w:tcPr>
          <w:p w14:paraId="090ECFC0"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0.51</w:t>
            </w:r>
          </w:p>
        </w:tc>
        <w:tc>
          <w:tcPr>
            <w:tcW w:w="2977" w:type="dxa"/>
            <w:gridSpan w:val="4"/>
            <w:tcMar>
              <w:top w:w="57" w:type="dxa"/>
              <w:left w:w="113" w:type="dxa"/>
              <w:bottom w:w="57" w:type="dxa"/>
              <w:right w:w="113" w:type="dxa"/>
            </w:tcMar>
            <w:hideMark/>
          </w:tcPr>
          <w:p w14:paraId="1844C135"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0.34</w:t>
            </w:r>
          </w:p>
        </w:tc>
        <w:tc>
          <w:tcPr>
            <w:tcW w:w="2835" w:type="dxa"/>
            <w:gridSpan w:val="4"/>
            <w:tcMar>
              <w:top w:w="57" w:type="dxa"/>
              <w:left w:w="113" w:type="dxa"/>
              <w:bottom w:w="57" w:type="dxa"/>
              <w:right w:w="113" w:type="dxa"/>
            </w:tcMar>
            <w:hideMark/>
          </w:tcPr>
          <w:p w14:paraId="20B4DA88"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0.33</w:t>
            </w:r>
          </w:p>
        </w:tc>
        <w:tc>
          <w:tcPr>
            <w:tcW w:w="2693" w:type="dxa"/>
            <w:gridSpan w:val="3"/>
            <w:tcMar>
              <w:top w:w="57" w:type="dxa"/>
              <w:left w:w="113" w:type="dxa"/>
              <w:bottom w:w="57" w:type="dxa"/>
              <w:right w:w="113" w:type="dxa"/>
            </w:tcMar>
            <w:hideMark/>
          </w:tcPr>
          <w:p w14:paraId="553069CC"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0.45</w:t>
            </w:r>
          </w:p>
        </w:tc>
      </w:tr>
      <w:tr w:rsidR="000A286C" w:rsidRPr="00854293" w14:paraId="024E821D" w14:textId="77777777" w:rsidTr="001E15FB">
        <w:trPr>
          <w:gridAfter w:val="1"/>
          <w:wAfter w:w="53" w:type="dxa"/>
        </w:trPr>
        <w:tc>
          <w:tcPr>
            <w:tcW w:w="2127" w:type="dxa"/>
            <w:tcMar>
              <w:top w:w="57" w:type="dxa"/>
              <w:left w:w="113" w:type="dxa"/>
              <w:bottom w:w="57" w:type="dxa"/>
              <w:right w:w="113" w:type="dxa"/>
            </w:tcMar>
            <w:hideMark/>
          </w:tcPr>
          <w:p w14:paraId="65DBCF5E"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N</w:t>
            </w:r>
          </w:p>
        </w:tc>
        <w:tc>
          <w:tcPr>
            <w:tcW w:w="3118" w:type="dxa"/>
            <w:gridSpan w:val="4"/>
            <w:tcMar>
              <w:top w:w="57" w:type="dxa"/>
              <w:left w:w="113" w:type="dxa"/>
              <w:bottom w:w="57" w:type="dxa"/>
              <w:right w:w="113" w:type="dxa"/>
            </w:tcMar>
            <w:hideMark/>
          </w:tcPr>
          <w:p w14:paraId="3CAF2C81"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113</w:t>
            </w:r>
          </w:p>
        </w:tc>
        <w:tc>
          <w:tcPr>
            <w:tcW w:w="2977" w:type="dxa"/>
            <w:gridSpan w:val="4"/>
            <w:tcMar>
              <w:top w:w="57" w:type="dxa"/>
              <w:left w:w="113" w:type="dxa"/>
              <w:bottom w:w="57" w:type="dxa"/>
              <w:right w:w="113" w:type="dxa"/>
            </w:tcMar>
            <w:hideMark/>
          </w:tcPr>
          <w:p w14:paraId="274B2529"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113</w:t>
            </w:r>
          </w:p>
        </w:tc>
        <w:tc>
          <w:tcPr>
            <w:tcW w:w="2835" w:type="dxa"/>
            <w:gridSpan w:val="4"/>
            <w:tcMar>
              <w:top w:w="57" w:type="dxa"/>
              <w:left w:w="113" w:type="dxa"/>
              <w:bottom w:w="57" w:type="dxa"/>
              <w:right w:w="113" w:type="dxa"/>
            </w:tcMar>
            <w:hideMark/>
          </w:tcPr>
          <w:p w14:paraId="08DD56A3"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113</w:t>
            </w:r>
          </w:p>
        </w:tc>
        <w:tc>
          <w:tcPr>
            <w:tcW w:w="2693" w:type="dxa"/>
            <w:gridSpan w:val="3"/>
            <w:tcMar>
              <w:top w:w="57" w:type="dxa"/>
              <w:left w:w="113" w:type="dxa"/>
              <w:bottom w:w="57" w:type="dxa"/>
              <w:right w:w="113" w:type="dxa"/>
            </w:tcMar>
            <w:hideMark/>
          </w:tcPr>
          <w:p w14:paraId="2E515C4B"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113 </w:t>
            </w:r>
          </w:p>
        </w:tc>
      </w:tr>
      <w:tr w:rsidR="000A286C" w:rsidRPr="00854293" w14:paraId="06E421A4" w14:textId="77777777" w:rsidTr="001E15FB">
        <w:trPr>
          <w:gridAfter w:val="1"/>
          <w:wAfter w:w="53" w:type="dxa"/>
        </w:trPr>
        <w:tc>
          <w:tcPr>
            <w:tcW w:w="2127" w:type="dxa"/>
            <w:tcBorders>
              <w:top w:val="single" w:sz="6" w:space="0" w:color="auto"/>
            </w:tcBorders>
            <w:tcMar>
              <w:top w:w="57" w:type="dxa"/>
              <w:left w:w="113" w:type="dxa"/>
              <w:bottom w:w="57" w:type="dxa"/>
              <w:right w:w="113" w:type="dxa"/>
            </w:tcMar>
            <w:hideMark/>
          </w:tcPr>
          <w:p w14:paraId="18E25659"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Observations</w:t>
            </w:r>
          </w:p>
        </w:tc>
        <w:tc>
          <w:tcPr>
            <w:tcW w:w="3118" w:type="dxa"/>
            <w:gridSpan w:val="4"/>
            <w:tcBorders>
              <w:top w:val="single" w:sz="6" w:space="0" w:color="auto"/>
            </w:tcBorders>
            <w:tcMar>
              <w:top w:w="57" w:type="dxa"/>
              <w:left w:w="113" w:type="dxa"/>
              <w:bottom w:w="57" w:type="dxa"/>
              <w:right w:w="113" w:type="dxa"/>
            </w:tcMar>
            <w:hideMark/>
          </w:tcPr>
          <w:p w14:paraId="3E175692"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1520</w:t>
            </w:r>
          </w:p>
        </w:tc>
        <w:tc>
          <w:tcPr>
            <w:tcW w:w="2977" w:type="dxa"/>
            <w:gridSpan w:val="4"/>
            <w:tcBorders>
              <w:top w:val="single" w:sz="6" w:space="0" w:color="auto"/>
            </w:tcBorders>
            <w:tcMar>
              <w:top w:w="57" w:type="dxa"/>
              <w:left w:w="113" w:type="dxa"/>
              <w:bottom w:w="57" w:type="dxa"/>
              <w:right w:w="113" w:type="dxa"/>
            </w:tcMar>
            <w:hideMark/>
          </w:tcPr>
          <w:p w14:paraId="2060FF66"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1528</w:t>
            </w:r>
          </w:p>
        </w:tc>
        <w:tc>
          <w:tcPr>
            <w:tcW w:w="2835" w:type="dxa"/>
            <w:gridSpan w:val="4"/>
            <w:tcBorders>
              <w:top w:val="single" w:sz="6" w:space="0" w:color="auto"/>
            </w:tcBorders>
            <w:tcMar>
              <w:top w:w="57" w:type="dxa"/>
              <w:left w:w="113" w:type="dxa"/>
              <w:bottom w:w="57" w:type="dxa"/>
              <w:right w:w="113" w:type="dxa"/>
            </w:tcMar>
            <w:hideMark/>
          </w:tcPr>
          <w:p w14:paraId="4432B629"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1528</w:t>
            </w:r>
          </w:p>
        </w:tc>
        <w:tc>
          <w:tcPr>
            <w:tcW w:w="2693" w:type="dxa"/>
            <w:gridSpan w:val="3"/>
            <w:tcBorders>
              <w:top w:val="single" w:sz="6" w:space="0" w:color="auto"/>
            </w:tcBorders>
            <w:tcMar>
              <w:top w:w="57" w:type="dxa"/>
              <w:left w:w="113" w:type="dxa"/>
              <w:bottom w:w="57" w:type="dxa"/>
              <w:right w:w="113" w:type="dxa"/>
            </w:tcMar>
            <w:hideMark/>
          </w:tcPr>
          <w:p w14:paraId="68830F05"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1602</w:t>
            </w:r>
          </w:p>
        </w:tc>
      </w:tr>
      <w:tr w:rsidR="000A286C" w:rsidRPr="00854293" w14:paraId="25EDA9FF" w14:textId="77777777" w:rsidTr="001E15FB">
        <w:trPr>
          <w:gridAfter w:val="1"/>
          <w:wAfter w:w="53" w:type="dxa"/>
        </w:trPr>
        <w:tc>
          <w:tcPr>
            <w:tcW w:w="2127" w:type="dxa"/>
            <w:tcBorders>
              <w:bottom w:val="single" w:sz="4" w:space="0" w:color="auto"/>
            </w:tcBorders>
            <w:tcMar>
              <w:top w:w="57" w:type="dxa"/>
              <w:left w:w="113" w:type="dxa"/>
              <w:bottom w:w="57" w:type="dxa"/>
              <w:right w:w="113" w:type="dxa"/>
            </w:tcMar>
            <w:hideMark/>
          </w:tcPr>
          <w:p w14:paraId="78EB367D"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 xml:space="preserve">Marginal </w:t>
            </w:r>
            <w:r w:rsidRPr="00854293">
              <w:rPr>
                <w:rFonts w:ascii="Times New Roman" w:eastAsia="Times New Roman" w:hAnsi="Times New Roman" w:cs="Times New Roman"/>
                <w:i/>
                <w:sz w:val="20"/>
                <w:szCs w:val="20"/>
              </w:rPr>
              <w:t>R</w:t>
            </w:r>
            <w:r w:rsidRPr="00854293">
              <w:rPr>
                <w:rFonts w:ascii="Times New Roman" w:eastAsia="Times New Roman" w:hAnsi="Times New Roman" w:cs="Times New Roman"/>
                <w:i/>
                <w:sz w:val="20"/>
                <w:szCs w:val="20"/>
                <w:vertAlign w:val="superscript"/>
              </w:rPr>
              <w:t>2</w:t>
            </w:r>
            <w:r w:rsidRPr="00854293">
              <w:rPr>
                <w:rFonts w:ascii="Times New Roman" w:eastAsia="Times New Roman" w:hAnsi="Times New Roman" w:cs="Times New Roman"/>
                <w:sz w:val="20"/>
                <w:szCs w:val="20"/>
              </w:rPr>
              <w:t xml:space="preserve"> / Conditional </w:t>
            </w:r>
            <w:r w:rsidRPr="00854293">
              <w:rPr>
                <w:rFonts w:ascii="Times New Roman" w:eastAsia="Times New Roman" w:hAnsi="Times New Roman" w:cs="Times New Roman"/>
                <w:i/>
                <w:sz w:val="20"/>
                <w:szCs w:val="20"/>
              </w:rPr>
              <w:t>R</w:t>
            </w:r>
            <w:r w:rsidRPr="00854293">
              <w:rPr>
                <w:rFonts w:ascii="Times New Roman" w:eastAsia="Times New Roman" w:hAnsi="Times New Roman" w:cs="Times New Roman"/>
                <w:i/>
                <w:sz w:val="20"/>
                <w:szCs w:val="20"/>
                <w:vertAlign w:val="superscript"/>
              </w:rPr>
              <w:t>2</w:t>
            </w:r>
          </w:p>
        </w:tc>
        <w:tc>
          <w:tcPr>
            <w:tcW w:w="3118" w:type="dxa"/>
            <w:gridSpan w:val="4"/>
            <w:tcBorders>
              <w:bottom w:val="single" w:sz="4" w:space="0" w:color="auto"/>
            </w:tcBorders>
            <w:tcMar>
              <w:top w:w="57" w:type="dxa"/>
              <w:left w:w="113" w:type="dxa"/>
              <w:bottom w:w="57" w:type="dxa"/>
              <w:right w:w="113" w:type="dxa"/>
            </w:tcMar>
            <w:hideMark/>
          </w:tcPr>
          <w:p w14:paraId="7296562A"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0.061 / 0.536</w:t>
            </w:r>
          </w:p>
        </w:tc>
        <w:tc>
          <w:tcPr>
            <w:tcW w:w="2977" w:type="dxa"/>
            <w:gridSpan w:val="4"/>
            <w:tcBorders>
              <w:bottom w:val="single" w:sz="4" w:space="0" w:color="auto"/>
            </w:tcBorders>
            <w:tcMar>
              <w:top w:w="57" w:type="dxa"/>
              <w:left w:w="113" w:type="dxa"/>
              <w:bottom w:w="57" w:type="dxa"/>
              <w:right w:w="113" w:type="dxa"/>
            </w:tcMar>
            <w:hideMark/>
          </w:tcPr>
          <w:p w14:paraId="0C7473BC"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0.036 / 0.366</w:t>
            </w:r>
          </w:p>
        </w:tc>
        <w:tc>
          <w:tcPr>
            <w:tcW w:w="2835" w:type="dxa"/>
            <w:gridSpan w:val="4"/>
            <w:tcBorders>
              <w:bottom w:val="single" w:sz="4" w:space="0" w:color="auto"/>
            </w:tcBorders>
            <w:tcMar>
              <w:top w:w="57" w:type="dxa"/>
              <w:left w:w="113" w:type="dxa"/>
              <w:bottom w:w="57" w:type="dxa"/>
              <w:right w:w="113" w:type="dxa"/>
            </w:tcMar>
            <w:hideMark/>
          </w:tcPr>
          <w:p w14:paraId="6A88AB1E"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0.035 / 0.358</w:t>
            </w:r>
          </w:p>
        </w:tc>
        <w:tc>
          <w:tcPr>
            <w:tcW w:w="2693" w:type="dxa"/>
            <w:gridSpan w:val="3"/>
            <w:tcBorders>
              <w:bottom w:val="single" w:sz="4" w:space="0" w:color="auto"/>
            </w:tcBorders>
            <w:tcMar>
              <w:top w:w="57" w:type="dxa"/>
              <w:left w:w="113" w:type="dxa"/>
              <w:bottom w:w="57" w:type="dxa"/>
              <w:right w:w="113" w:type="dxa"/>
            </w:tcMar>
            <w:hideMark/>
          </w:tcPr>
          <w:p w14:paraId="1819841A" w14:textId="77777777" w:rsidR="000A286C" w:rsidRPr="00854293" w:rsidRDefault="000A286C" w:rsidP="001E15FB">
            <w:pPr>
              <w:rPr>
                <w:rFonts w:ascii="Times New Roman" w:eastAsia="Times New Roman" w:hAnsi="Times New Roman" w:cs="Times New Roman"/>
                <w:sz w:val="20"/>
                <w:szCs w:val="20"/>
              </w:rPr>
            </w:pPr>
            <w:r w:rsidRPr="00854293">
              <w:rPr>
                <w:rFonts w:ascii="Times New Roman" w:eastAsia="Times New Roman" w:hAnsi="Times New Roman" w:cs="Times New Roman"/>
                <w:sz w:val="20"/>
                <w:szCs w:val="20"/>
              </w:rPr>
              <w:t>0.027 / 0.465</w:t>
            </w:r>
          </w:p>
        </w:tc>
      </w:tr>
    </w:tbl>
    <w:p w14:paraId="299F593B" w14:textId="77777777" w:rsidR="000A286C" w:rsidRPr="00854293" w:rsidRDefault="000A286C" w:rsidP="000A286C">
      <w:pPr>
        <w:widowControl w:val="0"/>
        <w:autoSpaceDE w:val="0"/>
        <w:autoSpaceDN w:val="0"/>
        <w:adjustRightInd w:val="0"/>
        <w:spacing w:line="480" w:lineRule="auto"/>
        <w:ind w:left="480" w:hanging="480"/>
        <w:rPr>
          <w:rFonts w:ascii="Times New Roman" w:hAnsi="Times New Roman" w:cs="Times New Roman"/>
        </w:rPr>
        <w:sectPr w:rsidR="000A286C" w:rsidRPr="00854293" w:rsidSect="00E07507">
          <w:pgSz w:w="15840" w:h="12240" w:orient="landscape"/>
          <w:pgMar w:top="1440" w:right="1440" w:bottom="1440" w:left="1440" w:header="720" w:footer="720" w:gutter="0"/>
          <w:cols w:space="720"/>
          <w:titlePg/>
          <w:docGrid w:linePitch="360"/>
        </w:sectPr>
      </w:pPr>
      <w:r w:rsidRPr="00854293">
        <w:rPr>
          <w:rFonts w:ascii="Times New Roman" w:hAnsi="Times New Roman" w:cs="Times New Roman"/>
          <w:i/>
        </w:rPr>
        <w:t>Note.</w:t>
      </w:r>
      <w:r w:rsidRPr="00854293">
        <w:rPr>
          <w:rFonts w:ascii="Times New Roman" w:hAnsi="Times New Roman" w:cs="Times New Roman"/>
        </w:rPr>
        <w:t xml:space="preserve"> Marginal </w:t>
      </w:r>
      <w:r w:rsidRPr="00854293">
        <w:rPr>
          <w:rFonts w:ascii="Times New Roman" w:hAnsi="Times New Roman" w:cs="Times New Roman"/>
          <w:i/>
        </w:rPr>
        <w:t>R</w:t>
      </w:r>
      <w:r w:rsidRPr="00854293">
        <w:rPr>
          <w:rFonts w:ascii="Times New Roman" w:hAnsi="Times New Roman" w:cs="Times New Roman"/>
          <w:i/>
          <w:vertAlign w:val="superscript"/>
        </w:rPr>
        <w:t>2</w:t>
      </w:r>
      <w:r w:rsidRPr="00854293">
        <w:rPr>
          <w:rFonts w:ascii="Times New Roman" w:hAnsi="Times New Roman" w:cs="Times New Roman"/>
          <w:vertAlign w:val="superscript"/>
        </w:rPr>
        <w:t xml:space="preserve"> </w:t>
      </w:r>
      <w:r w:rsidRPr="00854293">
        <w:rPr>
          <w:rFonts w:ascii="Times New Roman" w:hAnsi="Times New Roman" w:cs="Times New Roman"/>
        </w:rPr>
        <w:t xml:space="preserve">only includes the fixed effects while the conditional </w:t>
      </w:r>
      <w:r w:rsidRPr="00854293">
        <w:rPr>
          <w:rFonts w:ascii="Times New Roman" w:hAnsi="Times New Roman" w:cs="Times New Roman"/>
          <w:i/>
        </w:rPr>
        <w:t>R</w:t>
      </w:r>
      <w:r w:rsidRPr="00854293">
        <w:rPr>
          <w:rFonts w:ascii="Times New Roman" w:hAnsi="Times New Roman" w:cs="Times New Roman"/>
          <w:i/>
          <w:vertAlign w:val="superscript"/>
        </w:rPr>
        <w:t>2</w:t>
      </w:r>
      <w:r w:rsidRPr="00854293">
        <w:rPr>
          <w:rFonts w:ascii="Times New Roman" w:hAnsi="Times New Roman" w:cs="Times New Roman"/>
          <w:vertAlign w:val="superscript"/>
        </w:rPr>
        <w:t xml:space="preserve"> </w:t>
      </w:r>
      <w:r w:rsidRPr="00854293">
        <w:rPr>
          <w:rFonts w:ascii="Times New Roman" w:hAnsi="Times New Roman" w:cs="Times New Roman"/>
        </w:rPr>
        <w:t xml:space="preserve">also includes the random effects model. R = recipient’s </w:t>
      </w:r>
      <w:r w:rsidRPr="00854293">
        <w:rPr>
          <w:rFonts w:ascii="Times New Roman" w:hAnsi="Times New Roman" w:cs="Times New Roman"/>
        </w:rPr>
        <w:lastRenderedPageBreak/>
        <w:t>perception of goal non-harmony, P = provider’s perception of goal non-harmony.</w:t>
      </w:r>
    </w:p>
    <w:p w14:paraId="612EEBBF" w14:textId="77777777" w:rsidR="000A286C" w:rsidRPr="00854293" w:rsidRDefault="000A286C" w:rsidP="000A286C">
      <w:pPr>
        <w:widowControl w:val="0"/>
        <w:autoSpaceDE w:val="0"/>
        <w:autoSpaceDN w:val="0"/>
        <w:adjustRightInd w:val="0"/>
        <w:spacing w:line="480" w:lineRule="auto"/>
        <w:ind w:left="480" w:hanging="480"/>
        <w:rPr>
          <w:rFonts w:ascii="Times New Roman" w:hAnsi="Times New Roman" w:cs="Times New Roman"/>
        </w:rPr>
      </w:pPr>
    </w:p>
    <w:p w14:paraId="6016EAE2" w14:textId="77777777" w:rsidR="000A286C" w:rsidRPr="00854293" w:rsidRDefault="000A286C" w:rsidP="000A286C">
      <w:pPr>
        <w:widowControl w:val="0"/>
        <w:autoSpaceDE w:val="0"/>
        <w:autoSpaceDN w:val="0"/>
        <w:adjustRightInd w:val="0"/>
        <w:spacing w:line="480" w:lineRule="auto"/>
        <w:ind w:left="480" w:hanging="480"/>
        <w:rPr>
          <w:rFonts w:ascii="Times New Roman" w:hAnsi="Times New Roman" w:cs="Times New Roman"/>
          <w:b/>
        </w:rPr>
      </w:pPr>
      <w:r w:rsidRPr="00854293">
        <w:rPr>
          <w:rFonts w:ascii="Times New Roman" w:hAnsi="Times New Roman" w:cs="Times New Roman"/>
          <w:b/>
        </w:rPr>
        <w:t>Figure 1</w:t>
      </w:r>
    </w:p>
    <w:p w14:paraId="6A3DBA8A" w14:textId="77777777" w:rsidR="000A286C" w:rsidRPr="00854293" w:rsidRDefault="000A286C" w:rsidP="000A286C">
      <w:pPr>
        <w:spacing w:line="480" w:lineRule="auto"/>
        <w:rPr>
          <w:rFonts w:ascii="Times New Roman" w:hAnsi="Times New Roman" w:cs="Times New Roman"/>
          <w:i/>
        </w:rPr>
      </w:pPr>
      <w:r w:rsidRPr="00854293">
        <w:rPr>
          <w:rFonts w:ascii="Times New Roman" w:hAnsi="Times New Roman" w:cs="Times New Roman"/>
          <w:i/>
        </w:rPr>
        <w:t>A Graphical Representation of the Interpersonal Process of Relational Catalyst Support</w:t>
      </w:r>
    </w:p>
    <w:p w14:paraId="5D2A2330" w14:textId="77777777" w:rsidR="000A286C" w:rsidRPr="00854293" w:rsidRDefault="000A286C" w:rsidP="000A286C">
      <w:pPr>
        <w:spacing w:line="480" w:lineRule="auto"/>
        <w:rPr>
          <w:rFonts w:ascii="Times New Roman" w:hAnsi="Times New Roman" w:cs="Times New Roman"/>
        </w:rPr>
      </w:pPr>
      <w:r w:rsidRPr="00854293">
        <w:rPr>
          <w:rFonts w:ascii="Times New Roman" w:hAnsi="Times New Roman" w:cs="Times New Roman"/>
          <w:noProof/>
          <w:lang w:val="en-GB" w:eastAsia="en-GB"/>
        </w:rPr>
        <w:drawing>
          <wp:inline distT="0" distB="0" distL="0" distR="0" wp14:anchorId="4A1310CC" wp14:editId="5878314F">
            <wp:extent cx="5864087" cy="900914"/>
            <wp:effectExtent l="0" t="0" r="0" b="127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879522" cy="903285"/>
                    </a:xfrm>
                    <a:prstGeom prst="rect">
                      <a:avLst/>
                    </a:prstGeom>
                  </pic:spPr>
                </pic:pic>
              </a:graphicData>
            </a:graphic>
          </wp:inline>
        </w:drawing>
      </w:r>
    </w:p>
    <w:p w14:paraId="3494C739" w14:textId="77777777" w:rsidR="000A286C" w:rsidRPr="00854293" w:rsidRDefault="000A286C" w:rsidP="000A286C">
      <w:pPr>
        <w:spacing w:line="480" w:lineRule="auto"/>
        <w:rPr>
          <w:rFonts w:ascii="Times New Roman" w:hAnsi="Times New Roman" w:cs="Times New Roman"/>
          <w:i/>
        </w:rPr>
      </w:pPr>
      <w:r w:rsidRPr="00854293">
        <w:rPr>
          <w:rFonts w:ascii="Times New Roman" w:hAnsi="Times New Roman" w:cs="Times New Roman"/>
          <w:i/>
        </w:rPr>
        <w:t xml:space="preserve">Note. </w:t>
      </w:r>
      <w:r w:rsidRPr="00854293">
        <w:rPr>
          <w:rFonts w:ascii="Times New Roman" w:hAnsi="Times New Roman" w:cs="Times New Roman"/>
        </w:rPr>
        <w:t xml:space="preserve">Adapted from </w:t>
      </w:r>
      <w:r w:rsidRPr="00854293">
        <w:rPr>
          <w:rFonts w:ascii="Times New Roman" w:hAnsi="Times New Roman" w:cs="Times New Roman"/>
        </w:rPr>
        <w:fldChar w:fldCharType="begin" w:fldLock="1"/>
      </w:r>
      <w:r>
        <w:rPr>
          <w:rFonts w:ascii="Times New Roman" w:hAnsi="Times New Roman" w:cs="Times New Roman"/>
        </w:rPr>
        <w:instrText xml:space="preserve"> ADDIN ZOTERO_ITEM CSL_CITATION {"citationID":"9qDHqH6e","properties":{"formattedCitation":"(Feeney &amp; Collins, 2015)","plainCitation":"(Feeney &amp; Collins, 2015)","noteIndex":0},"citationItems":[{"id":"8iVXNnx8/AOyRtDuB","uris":["http://www.mendeley.com/documents/?uuid=4c8ed0db-2319-4eb7-85fc-dfd38746f11a"],"itemData":{"DOI":"10.1177/1088868314544222","ISBN":"1088868314544","ISSN":"10888683","PMID":"25125368","abstract":"Close and caring relationships are undeniably linked to health and well-being at all stages in the life span. Yet the specific pathways through which close relationships promote optimal well-being are not well understood. In this article, we present a model of thriving through relationships to provide a theoretical foundation for identifying the specific interpersonal processes that underlie the effects of close relationships on thriving. This model highlights two life contexts through which people may potentially thrive (coping successfully with life’s adversities and actively pursuing life opportunities for growth and development), it proposes two relational support functions that are fundamental to the experience of thriving in each life context, and it identifies mediators through which relational support is likely to have long-term effects on thriving. This perspective highlights the need for researchers to take a new look at social support by conceptualizing it as an interpersonal process with a focus on thriving.","author":[{"dropping-particle":"","family":"Feeney","given":"Brooke C.","non-dropping-particle":"","parse-names":false,"suffix":""},{"dropping-particle":"","family":"Collins","given":"Nancy L.","non-dropping-particle":"","parse-names":false,"suffix":""}],"container-title":"Personality and Social Psychology Review","id":"ITEM-1","issue":"2","issued":{"date-parts":[["2015","5"]]},"note":"From Duplicate 1 (A New look at social support: A theoretical perspective on thriving through relationships - Feeney, Brooke C.; Collins, Nancy L.)\n\nclear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outcomes.\n\nclear gap in the literature on the role of the support-recipient in cultivating or hindering support processes and positive support outcomes, and this will be a high priority for future research.\n\nfocusing on actual support behaviors that are enacted in dyadic interaction and the degree to which those behaviors are responsive to the needs of the recipient\n\nemphasizing the need to understand mediating pathways and mechanisms of action\n\nThriving Assessment Questionnaire (TAQ, B. C. Feeney &amp;amp; Collins, 2014) that asks respondents to report (on multi-item subscales) the extent to which they have grown or prospered over the last year in each area of their lives relevant to thriving\n\nobservational methods that enable researchers to observe support interactions as they unfold during dyadic interaction. For example, researchers obtain video-recordings of individuals as they deal with life adversities or life opportunities (either naturalistic ones or ones that are presented to them in the lab) in the presence of particular relationship partners; see Collins &amp;amp; Feeney, 2000, 2004; Cutrona &amp;amp; Suhr, 1992; B. C. Feeney, 2004; B. C. Feeney &amp;amp; Thrush, 2010; Simpson et al., 1992, for examples. The proposed components of SOS and RC support (and related behaviors) can be coded from such interactions by independent observers who have been trained to reliability. This method can be supplemented by dyad member reports of support behaviors that were enacted during a specific interaction\n\nwe have developed measures for assessing the extent to which a specific significant other typically enacts responsive SOS and RC support behaviors in relevant life contexts (B. C. Feeney &amp;amp; Collins, 2014); these measures can be adapted for daily diary research\n\ndevelopment of effective laboratory manipulations of SOS and RC support for use in experimental research.\n\nWe have developed methods for manipulating components of SOS and RC support in prior research on secure base and safe haven support (Collins &amp;amp; Feeney, 2004; Collins et al., 2014; B. C. Feeney, 2004), and Reis and colleagues (Reis et al., 2010) have developed methods for manipulating capitaliza- tion support. These tools can be expanded or adapted to manipulate other components of SOS and RC support in spe- cific laboratory contexts. \n\nmany more studies on support in non-adverse cir- cumstances and how support in this context uniquely con- tributes to health and well-being. For example, aspects of thriving such as hedonic and eudaimonic well-being may be most strongly predicted by RC support \n\nAlso important to establish are the pathways by which the two support functions promote long-term thriving. The model makes predictions about specific emotional, motivational, behavioral, cognitive, neural, and physiological states that are likely to result from each support function. Research is needed to explore these immediate outcomes, the complex inter-relations among them, and their unique associations with specific thriving outcomes. Because research on how relational support can promote health is lacking, it will be especially important to test specific biological and lifestyle mediators that have implications for health\n\nframework will inspire researchers to explore a variety of important dispositional, situational, relationship, and cultural influences on both SOS and RC support processes.\n\nIn the next generation of research on social support, it will be important to empirically establish the ways in which inter-personal and intrapsychic processes work together to determine thriving outcomes.\n\nfuture empirical work could inform interventions that increase SOS and RC support in the lives of individuals who face economic disadvantage. Interventions may focus on building close supportive relationships (e.g., through mentors), and training support-providers to deliver responsive support that fosters growth and thriving.\n\nFinally, future research should examine how the two support functions are concentrated or dispersed across core network members. , it will be useful to examine who people turn to for these support functions, the degree to which their support network is specialized (e.g., an individual goes to some relational partners for SOS support and others for RC support) or generalized (e.g., an individual has one or more relational partners who provide both SOS and RC support), and resulting implications for thriving outcomes.","page":"113-147","title":"A new look at social support: A theoretical perspective on thriving through relationships","type":"article-journal","volume":"19"}}],"schema":"https://github.com/citation-style-language/schema/raw/master/csl-citation.json"} </w:instrText>
      </w:r>
      <w:r w:rsidRPr="00854293">
        <w:rPr>
          <w:rFonts w:ascii="Times New Roman" w:hAnsi="Times New Roman" w:cs="Times New Roman"/>
        </w:rPr>
        <w:fldChar w:fldCharType="separate"/>
      </w:r>
      <w:r w:rsidRPr="00854293">
        <w:rPr>
          <w:rFonts w:ascii="Times New Roman" w:hAnsi="Times New Roman" w:cs="Times New Roman"/>
          <w:noProof/>
        </w:rPr>
        <w:t>(Feeney &amp; Collins, 2015)</w:t>
      </w:r>
      <w:r w:rsidRPr="00854293">
        <w:rPr>
          <w:rFonts w:ascii="Times New Roman" w:hAnsi="Times New Roman" w:cs="Times New Roman"/>
        </w:rPr>
        <w:fldChar w:fldCharType="end"/>
      </w:r>
      <w:r w:rsidRPr="00854293">
        <w:rPr>
          <w:rFonts w:ascii="Times New Roman" w:hAnsi="Times New Roman" w:cs="Times New Roman"/>
        </w:rPr>
        <w:t>.</w:t>
      </w:r>
    </w:p>
    <w:p w14:paraId="4AABA6EE" w14:textId="77777777" w:rsidR="000A286C" w:rsidRPr="00854293" w:rsidRDefault="000A286C" w:rsidP="000A286C">
      <w:pPr>
        <w:spacing w:line="480" w:lineRule="auto"/>
        <w:rPr>
          <w:rFonts w:ascii="Times New Roman" w:hAnsi="Times New Roman" w:cs="Times New Roman"/>
        </w:rPr>
      </w:pPr>
      <w:r w:rsidRPr="00854293">
        <w:rPr>
          <w:rFonts w:ascii="Times New Roman" w:hAnsi="Times New Roman" w:cs="Times New Roman"/>
        </w:rPr>
        <w:t xml:space="preserve"> </w:t>
      </w:r>
    </w:p>
    <w:p w14:paraId="362FCE68" w14:textId="77777777" w:rsidR="000A286C" w:rsidRPr="00854293" w:rsidRDefault="000A286C" w:rsidP="000A286C">
      <w:pPr>
        <w:spacing w:line="480" w:lineRule="auto"/>
        <w:rPr>
          <w:rFonts w:ascii="Times New Roman" w:hAnsi="Times New Roman" w:cs="Times New Roman"/>
          <w:b/>
        </w:rPr>
      </w:pPr>
      <w:r w:rsidRPr="00854293">
        <w:rPr>
          <w:rFonts w:ascii="Times New Roman" w:hAnsi="Times New Roman" w:cs="Times New Roman"/>
        </w:rPr>
        <w:br w:type="column"/>
      </w:r>
      <w:r w:rsidRPr="00854293">
        <w:rPr>
          <w:rFonts w:ascii="Times New Roman" w:hAnsi="Times New Roman" w:cs="Times New Roman"/>
          <w:b/>
        </w:rPr>
        <w:lastRenderedPageBreak/>
        <w:t>Figure 2</w:t>
      </w:r>
    </w:p>
    <w:p w14:paraId="630E2C5E" w14:textId="77777777" w:rsidR="000A286C" w:rsidRPr="00854293" w:rsidRDefault="000A286C" w:rsidP="000A286C">
      <w:pPr>
        <w:spacing w:line="480" w:lineRule="auto"/>
        <w:rPr>
          <w:rFonts w:ascii="Times New Roman" w:hAnsi="Times New Roman" w:cs="Times New Roman"/>
          <w:i/>
        </w:rPr>
      </w:pPr>
      <w:r w:rsidRPr="00854293">
        <w:rPr>
          <w:rFonts w:ascii="Times New Roman" w:hAnsi="Times New Roman" w:cs="Times New Roman"/>
          <w:i/>
        </w:rPr>
        <w:t>An Illustration of the Experimental Manipulation in Study 1</w:t>
      </w:r>
    </w:p>
    <w:p w14:paraId="31C90204" w14:textId="77777777" w:rsidR="000A286C" w:rsidRPr="00854293" w:rsidRDefault="000A286C" w:rsidP="000A286C">
      <w:pPr>
        <w:rPr>
          <w:rFonts w:ascii="Times New Roman" w:hAnsi="Times New Roman" w:cs="Times New Roman"/>
        </w:rPr>
      </w:pPr>
      <w:r w:rsidRPr="00854293">
        <w:rPr>
          <w:rFonts w:ascii="Times New Roman" w:hAnsi="Times New Roman" w:cs="Times New Roman"/>
          <w:noProof/>
          <w:lang w:val="en-GB" w:eastAsia="en-GB"/>
        </w:rPr>
        <w:drawing>
          <wp:inline distT="0" distB="0" distL="0" distR="0" wp14:anchorId="16087D51" wp14:editId="5EBC4931">
            <wp:extent cx="5775157" cy="288757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116Vignettes_figure1.pdf"/>
                    <pic:cNvPicPr/>
                  </pic:nvPicPr>
                  <pic:blipFill>
                    <a:blip r:embed="rId11">
                      <a:extLst>
                        <a:ext uri="{28A0092B-C50C-407E-A947-70E740481C1C}">
                          <a14:useLocalDpi xmlns:a14="http://schemas.microsoft.com/office/drawing/2010/main" val="0"/>
                        </a:ext>
                      </a:extLst>
                    </a:blip>
                    <a:stretch>
                      <a:fillRect/>
                    </a:stretch>
                  </pic:blipFill>
                  <pic:spPr>
                    <a:xfrm>
                      <a:off x="0" y="0"/>
                      <a:ext cx="5817478" cy="2908740"/>
                    </a:xfrm>
                    <a:prstGeom prst="rect">
                      <a:avLst/>
                    </a:prstGeom>
                  </pic:spPr>
                </pic:pic>
              </a:graphicData>
            </a:graphic>
          </wp:inline>
        </w:drawing>
      </w:r>
    </w:p>
    <w:p w14:paraId="075F3490" w14:textId="77777777" w:rsidR="000A286C" w:rsidRPr="00854293" w:rsidRDefault="000A286C" w:rsidP="000A286C">
      <w:pPr>
        <w:rPr>
          <w:rFonts w:ascii="Times New Roman" w:hAnsi="Times New Roman" w:cs="Times New Roman"/>
        </w:rPr>
      </w:pPr>
      <w:r w:rsidRPr="00854293">
        <w:rPr>
          <w:rFonts w:ascii="Times New Roman" w:hAnsi="Times New Roman" w:cs="Times New Roman"/>
          <w:i/>
        </w:rPr>
        <w:t xml:space="preserve">Note. </w:t>
      </w:r>
      <w:r w:rsidRPr="00854293">
        <w:rPr>
          <w:rFonts w:ascii="Times New Roman" w:hAnsi="Times New Roman" w:cs="Times New Roman"/>
        </w:rPr>
        <w:t>The figure provides an illustration of the sequence of the segments and the experimental manipulations that took place at each segment and the actual sample size for each condition for Study 1. Please note that we only tested for interactions that are relevant for the prespecified hypotheses rather than including all possible interactions in the models. Study 2 followed a similar experimental design but had three levels of goal non-harmony instead of two.</w:t>
      </w:r>
    </w:p>
    <w:p w14:paraId="6A703B5F" w14:textId="77777777" w:rsidR="000A286C" w:rsidRPr="00854293" w:rsidRDefault="000A286C" w:rsidP="000A286C">
      <w:pPr>
        <w:spacing w:line="480" w:lineRule="auto"/>
        <w:rPr>
          <w:rFonts w:ascii="Times New Roman" w:hAnsi="Times New Roman" w:cs="Times New Roman"/>
          <w:b/>
        </w:rPr>
      </w:pPr>
      <w:r w:rsidRPr="00854293">
        <w:rPr>
          <w:rFonts w:ascii="Times New Roman" w:hAnsi="Times New Roman" w:cs="Times New Roman"/>
        </w:rPr>
        <w:br w:type="column"/>
      </w:r>
      <w:r w:rsidRPr="00854293">
        <w:rPr>
          <w:rFonts w:ascii="Times New Roman" w:hAnsi="Times New Roman" w:cs="Times New Roman"/>
          <w:b/>
        </w:rPr>
        <w:lastRenderedPageBreak/>
        <w:t>Figure 3</w:t>
      </w:r>
    </w:p>
    <w:p w14:paraId="6EA29B27" w14:textId="77777777" w:rsidR="000A286C" w:rsidRPr="00854293" w:rsidRDefault="000A286C" w:rsidP="000A286C">
      <w:pPr>
        <w:spacing w:line="480" w:lineRule="auto"/>
        <w:rPr>
          <w:rFonts w:ascii="Times New Roman" w:hAnsi="Times New Roman" w:cs="Times New Roman"/>
        </w:rPr>
      </w:pPr>
      <w:r w:rsidRPr="00854293">
        <w:rPr>
          <w:rFonts w:ascii="Times New Roman" w:hAnsi="Times New Roman" w:cs="Times New Roman"/>
          <w:i/>
        </w:rPr>
        <w:t xml:space="preserve">Proposed Associations between Parts of the Relational Catalyst Support Model, Goal </w:t>
      </w:r>
      <w:r w:rsidRPr="00854293">
        <w:rPr>
          <w:rFonts w:ascii="Times New Roman" w:hAnsi="Times New Roman" w:cs="Times New Roman"/>
          <w:i/>
          <w:iCs/>
        </w:rPr>
        <w:t>Non-Harmony</w:t>
      </w:r>
      <w:r w:rsidRPr="00854293">
        <w:rPr>
          <w:rFonts w:ascii="Times New Roman" w:hAnsi="Times New Roman" w:cs="Times New Roman"/>
          <w:i/>
        </w:rPr>
        <w:t>, and Attachment Styles</w:t>
      </w:r>
    </w:p>
    <w:p w14:paraId="6F2719BB" w14:textId="77777777" w:rsidR="000A286C" w:rsidRPr="00854293" w:rsidRDefault="000A286C" w:rsidP="000A286C">
      <w:pPr>
        <w:spacing w:line="480" w:lineRule="auto"/>
        <w:rPr>
          <w:rFonts w:ascii="Times New Roman" w:hAnsi="Times New Roman" w:cs="Times New Roman"/>
          <w:b/>
        </w:rPr>
      </w:pPr>
      <w:r w:rsidRPr="00854293">
        <w:rPr>
          <w:rFonts w:ascii="Times New Roman" w:hAnsi="Times New Roman" w:cs="Times New Roman"/>
          <w:b/>
          <w:noProof/>
        </w:rPr>
        <w:drawing>
          <wp:inline distT="0" distB="0" distL="0" distR="0" wp14:anchorId="7850C28D" wp14:editId="4D448EB0">
            <wp:extent cx="5943600" cy="1553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43600" cy="1553845"/>
                    </a:xfrm>
                    <a:prstGeom prst="rect">
                      <a:avLst/>
                    </a:prstGeom>
                  </pic:spPr>
                </pic:pic>
              </a:graphicData>
            </a:graphic>
          </wp:inline>
        </w:drawing>
      </w:r>
    </w:p>
    <w:p w14:paraId="7C71C550" w14:textId="77777777" w:rsidR="007D50D3" w:rsidRDefault="007D50D3" w:rsidP="007D50D3">
      <w:pPr>
        <w:spacing w:line="480" w:lineRule="auto"/>
        <w:ind w:firstLine="709"/>
        <w:rPr>
          <w:rFonts w:ascii="Times New Roman" w:hAnsi="Times New Roman" w:cs="Times New Roman"/>
        </w:rPr>
      </w:pPr>
    </w:p>
    <w:p w14:paraId="1FCEF020" w14:textId="77777777" w:rsidR="005B677D" w:rsidRDefault="005B677D"/>
    <w:sectPr w:rsidR="005B67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203F" w14:textId="77777777" w:rsidR="005F3CE1" w:rsidRDefault="005F3CE1" w:rsidP="007D50D3">
      <w:r>
        <w:separator/>
      </w:r>
    </w:p>
  </w:endnote>
  <w:endnote w:type="continuationSeparator" w:id="0">
    <w:p w14:paraId="45CABE91" w14:textId="77777777" w:rsidR="005F3CE1" w:rsidRDefault="005F3CE1" w:rsidP="007D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6F02" w14:textId="77777777" w:rsidR="005F3CE1" w:rsidRDefault="005F3CE1" w:rsidP="007D50D3">
      <w:r>
        <w:separator/>
      </w:r>
    </w:p>
  </w:footnote>
  <w:footnote w:type="continuationSeparator" w:id="0">
    <w:p w14:paraId="3901C4C4" w14:textId="77777777" w:rsidR="005F3CE1" w:rsidRDefault="005F3CE1" w:rsidP="007D50D3">
      <w:r>
        <w:continuationSeparator/>
      </w:r>
    </w:p>
  </w:footnote>
  <w:footnote w:id="1">
    <w:p w14:paraId="768BD2BD" w14:textId="5875E966" w:rsidR="00470B3F" w:rsidRPr="00470B3F" w:rsidRDefault="00470B3F">
      <w:pPr>
        <w:pStyle w:val="FootnoteText"/>
        <w:rPr>
          <w:rFonts w:ascii="Times New Roman" w:hAnsi="Times New Roman" w:cs="Times New Roman"/>
          <w:lang w:val="en-GB"/>
        </w:rPr>
      </w:pPr>
      <w:r w:rsidRPr="00470B3F">
        <w:rPr>
          <w:rStyle w:val="FootnoteReference"/>
          <w:rFonts w:ascii="Times New Roman" w:hAnsi="Times New Roman" w:cs="Times New Roman"/>
        </w:rPr>
        <w:footnoteRef/>
      </w:r>
      <w:r w:rsidRPr="00470B3F">
        <w:rPr>
          <w:rFonts w:ascii="Times New Roman" w:hAnsi="Times New Roman" w:cs="Times New Roman"/>
        </w:rPr>
        <w:t xml:space="preserve"> </w:t>
      </w:r>
      <w:r w:rsidRPr="00470B3F">
        <w:rPr>
          <w:rFonts w:ascii="Times New Roman" w:hAnsi="Times New Roman" w:cs="Times New Roman"/>
          <w:lang w:val="en-GB"/>
        </w:rPr>
        <w:t>The results have been previously presented in a thesis as a partial fulfilment of the first author’s PhD.</w:t>
      </w:r>
    </w:p>
  </w:footnote>
  <w:footnote w:id="2">
    <w:p w14:paraId="731E0909" w14:textId="5A5120C4" w:rsidR="007D50D3" w:rsidRPr="00FC23A1" w:rsidRDefault="007D50D3" w:rsidP="007D50D3">
      <w:pPr>
        <w:pStyle w:val="FootnoteText"/>
        <w:rPr>
          <w:rFonts w:ascii="Times New Roman" w:hAnsi="Times New Roman" w:cs="Times New Roman"/>
          <w:lang w:val="en-GB"/>
        </w:rPr>
      </w:pPr>
      <w:r w:rsidRPr="000A286C">
        <w:rPr>
          <w:rStyle w:val="FootnoteReference"/>
        </w:rPr>
        <w:footnoteRef/>
      </w:r>
      <w:r w:rsidRPr="00FC23A1">
        <w:rPr>
          <w:rFonts w:ascii="Times New Roman" w:hAnsi="Times New Roman" w:cs="Times New Roman"/>
        </w:rPr>
        <w:t xml:space="preserve"> </w:t>
      </w:r>
      <w:r w:rsidRPr="00CD3E84">
        <w:rPr>
          <w:rFonts w:ascii="Times New Roman" w:hAnsi="Times New Roman" w:cs="Times New Roman"/>
        </w:rPr>
        <w:t xml:space="preserve">Only a very small </w:t>
      </w:r>
      <w:r w:rsidR="00C87039">
        <w:rPr>
          <w:rFonts w:ascii="Times New Roman" w:hAnsi="Times New Roman" w:cs="Times New Roman"/>
        </w:rPr>
        <w:t>number</w:t>
      </w:r>
      <w:r w:rsidRPr="00CD3E84">
        <w:rPr>
          <w:rFonts w:ascii="Times New Roman" w:hAnsi="Times New Roman" w:cs="Times New Roman"/>
        </w:rPr>
        <w:t xml:space="preserve"> of participants responded </w:t>
      </w:r>
      <w:r w:rsidRPr="00CD3E84">
        <w:rPr>
          <w:rFonts w:ascii="Times New Roman" w:hAnsi="Times New Roman" w:cs="Times New Roman"/>
          <w:i/>
        </w:rPr>
        <w:t>“no”</w:t>
      </w:r>
      <w:r w:rsidRPr="00CD3E84">
        <w:rPr>
          <w:rFonts w:ascii="Times New Roman" w:hAnsi="Times New Roman" w:cs="Times New Roman"/>
        </w:rPr>
        <w:t xml:space="preserve"> to whether the p</w:t>
      </w:r>
      <w:r>
        <w:rPr>
          <w:rFonts w:ascii="Times New Roman" w:hAnsi="Times New Roman" w:cs="Times New Roman"/>
        </w:rPr>
        <w:t>rovider</w:t>
      </w:r>
      <w:r w:rsidRPr="00CD3E84">
        <w:rPr>
          <w:rFonts w:ascii="Times New Roman" w:hAnsi="Times New Roman" w:cs="Times New Roman"/>
        </w:rPr>
        <w:t xml:space="preserve"> should provide support toward the </w:t>
      </w:r>
      <w:r>
        <w:rPr>
          <w:rFonts w:ascii="Times New Roman" w:hAnsi="Times New Roman" w:cs="Times New Roman"/>
        </w:rPr>
        <w:t>recipient</w:t>
      </w:r>
      <w:r w:rsidRPr="00CD3E84">
        <w:rPr>
          <w:rFonts w:ascii="Times New Roman" w:hAnsi="Times New Roman" w:cs="Times New Roman"/>
        </w:rPr>
        <w:t xml:space="preserve">’s opportunity and whether the </w:t>
      </w:r>
      <w:r>
        <w:rPr>
          <w:rFonts w:ascii="Times New Roman" w:hAnsi="Times New Roman" w:cs="Times New Roman"/>
        </w:rPr>
        <w:t>recipient</w:t>
      </w:r>
      <w:r w:rsidRPr="00CD3E84">
        <w:rPr>
          <w:rFonts w:ascii="Times New Roman" w:hAnsi="Times New Roman" w:cs="Times New Roman"/>
        </w:rPr>
        <w:t xml:space="preserve"> should take on the opportunity (0-2.6%). </w:t>
      </w:r>
      <w:r>
        <w:rPr>
          <w:rFonts w:ascii="Times New Roman" w:hAnsi="Times New Roman" w:cs="Times New Roman"/>
        </w:rPr>
        <w:t>Due</w:t>
      </w:r>
      <w:r w:rsidRPr="00CD3E84">
        <w:rPr>
          <w:rFonts w:ascii="Times New Roman" w:hAnsi="Times New Roman" w:cs="Times New Roman"/>
        </w:rPr>
        <w:t xml:space="preserve"> to </w:t>
      </w:r>
      <w:r w:rsidR="00C87039">
        <w:rPr>
          <w:rFonts w:ascii="Times New Roman" w:hAnsi="Times New Roman" w:cs="Times New Roman"/>
        </w:rPr>
        <w:t>this</w:t>
      </w:r>
      <w:r w:rsidRPr="00CD3E84">
        <w:rPr>
          <w:rFonts w:ascii="Times New Roman" w:hAnsi="Times New Roman" w:cs="Times New Roman"/>
        </w:rPr>
        <w:t>, we were unable to conduct any of the logistic regression analyses</w:t>
      </w:r>
      <w:r w:rsidR="00C87039">
        <w:rPr>
          <w:rFonts w:ascii="Times New Roman" w:hAnsi="Times New Roman" w:cs="Times New Roman"/>
        </w:rPr>
        <w:t xml:space="preserve"> that were preregistered</w:t>
      </w:r>
      <w:r>
        <w:rPr>
          <w:rFonts w:ascii="Times New Roman" w:hAnsi="Times New Roman" w:cs="Times New Roman"/>
        </w:rPr>
        <w:t xml:space="preserve"> and thus focused only on the continuous outcomes and used sensitivity power analysis to estimate the power in the study.</w:t>
      </w:r>
    </w:p>
  </w:footnote>
  <w:footnote w:id="3">
    <w:p w14:paraId="624D9627" w14:textId="77777777" w:rsidR="007D50D3" w:rsidRPr="000A286C" w:rsidRDefault="007D50D3" w:rsidP="007D50D3">
      <w:pPr>
        <w:pStyle w:val="FootnoteText"/>
        <w:rPr>
          <w:rStyle w:val="FootnoteReference"/>
        </w:rPr>
      </w:pPr>
    </w:p>
  </w:footnote>
  <w:footnote w:id="4">
    <w:p w14:paraId="049256AB" w14:textId="2181783E" w:rsidR="00847358" w:rsidRPr="00A63B77" w:rsidRDefault="00847358" w:rsidP="00847358">
      <w:pPr>
        <w:pStyle w:val="FootnoteText"/>
        <w:rPr>
          <w:lang w:val="en-GB"/>
        </w:rPr>
      </w:pPr>
      <w:r w:rsidRPr="000A286C">
        <w:rPr>
          <w:rStyle w:val="FootnoteReference"/>
        </w:rPr>
        <w:footnoteRef/>
      </w:r>
      <w:r>
        <w:t xml:space="preserve"> </w:t>
      </w:r>
      <w:r>
        <w:rPr>
          <w:rFonts w:ascii="Times New Roman" w:hAnsi="Times New Roman" w:cs="Times New Roman"/>
        </w:rPr>
        <w:t xml:space="preserve">The </w:t>
      </w:r>
      <w:r w:rsidRPr="00C75E93">
        <w:rPr>
          <w:rFonts w:ascii="Times New Roman" w:hAnsi="Times New Roman" w:cs="Times New Roman"/>
        </w:rPr>
        <w:t xml:space="preserve">original rating scale </w:t>
      </w:r>
      <w:r>
        <w:rPr>
          <w:rFonts w:ascii="Times New Roman" w:hAnsi="Times New Roman" w:cs="Times New Roman"/>
        </w:rPr>
        <w:t xml:space="preserve">was </w:t>
      </w:r>
      <w:r w:rsidRPr="00C75E93">
        <w:rPr>
          <w:rFonts w:ascii="Times New Roman" w:hAnsi="Times New Roman" w:cs="Times New Roman"/>
        </w:rPr>
        <w:t xml:space="preserve">changed from 1-7 in line with several other published studies </w:t>
      </w:r>
      <w:r w:rsidRPr="00C75E93">
        <w:rPr>
          <w:rFonts w:ascii="Times New Roman" w:hAnsi="Times New Roman" w:cs="Times New Roman"/>
        </w:rPr>
        <w:fldChar w:fldCharType="begin" w:fldLock="1"/>
      </w:r>
      <w:r>
        <w:rPr>
          <w:rFonts w:ascii="Times New Roman" w:hAnsi="Times New Roman" w:cs="Times New Roman"/>
        </w:rPr>
        <w:instrText xml:space="preserve"> ADDIN ZOTERO_ITEM CSL_CITATION {"citationID":"3IvchNdo","properties":{"formattedCitation":"(Arriaga et al., 2014)","plainCitation":"(Arriaga et al., 2014)","noteIndex":3},"citationItems":[{"id":"8iVXNnx8/YVvI3EeH","uris":["http://www.mendeley.com/documents/?uuid=ad0fe5cd-031b-483c-8568-4b30d12ae06e"],"itemData":{"DOI":"10.1177/1948550613509287","ISBN":"1948-5514(Electronic);1948-5506(Print)","ISSN":"19485514","abstract":"Attachment security has many salutary effects in adulthood, yet little is known about the specific interpersonal processes that increase attachment security over time. Using data from 134 romantically committed couples in a longitudinal study, we examined trust (whether a partner is perceived as available and dependable) and perceived goal validation (whether a partner is perceived as encouraging one's personal goal pursuits). In concurrent analyses, trust toward a partner was uniquely associated with lower attachment anxiety, whereas perceiving one's goal pursuits validated by a partner was uniquely associated with lower attachment avoidance. In longitudinal analyses, however, the inverse occurred: Trust toward a partner uniquely predicting reduced attachment avoidance over time and perceived goal validation uniquely predicting reduced attachment anxiety over time. These findings highlight distinct temporal paths for bolstering the security of attachment anxious versus attachment avoidant individuals.","author":[{"dropping-particle":"","family":"Arriaga","given":"Ximena B.","non-dropping-particle":"","parse-names":false,"suffix":""},{"dropping-particle":"","family":"Kumashiro","given":"Madoka","non-dropping-particle":"","parse-names":false,"suffix":""},{"dropping-particle":"","family":"Finkel","given":"Eli J.","non-dropping-particle":"","parse-names":false,"suffix":""},{"dropping-particle":"","family":"VanderDrift","given":"Laura E.","non-dropping-particle":"","parse-names":false,"suffix":""},{"dropping-particle":"","family":"Luchies","given":"Laura B.","non-dropping-particle":"","parse-names":false,"suffix":""}],"container-title":"Social Psychological and Personality Science","id":"ITEM-1","issue":"4","issued":{"date-parts":[["2014","5"]]},"page":"398-406","title":"Filling the void: Bolstering attachment security in committed relationships","type":"article-journal","volume":"5"}}],"schema":"https://github.com/citation-style-language/schema/raw/master/csl-citation.json"} </w:instrText>
      </w:r>
      <w:r w:rsidRPr="00C75E93">
        <w:rPr>
          <w:rFonts w:ascii="Times New Roman" w:hAnsi="Times New Roman" w:cs="Times New Roman"/>
        </w:rPr>
        <w:fldChar w:fldCharType="separate"/>
      </w:r>
      <w:r>
        <w:rPr>
          <w:rFonts w:ascii="Times New Roman" w:hAnsi="Times New Roman" w:cs="Times New Roman"/>
          <w:noProof/>
        </w:rPr>
        <w:t>(Arriaga et al., 2014)</w:t>
      </w:r>
      <w:r w:rsidRPr="00C75E93">
        <w:rPr>
          <w:rFonts w:ascii="Times New Roman" w:hAnsi="Times New Roman" w:cs="Times New Roman"/>
        </w:rPr>
        <w:fldChar w:fldCharType="end"/>
      </w:r>
      <w:r w:rsidRPr="00C75E93">
        <w:rPr>
          <w:rFonts w:ascii="Times New Roman" w:hAnsi="Times New Roman" w:cs="Times New Roman"/>
        </w:rPr>
        <w:t xml:space="preserve"> and Stud</w:t>
      </w:r>
      <w:r>
        <w:rPr>
          <w:rFonts w:ascii="Times New Roman" w:hAnsi="Times New Roman" w:cs="Times New Roman"/>
        </w:rPr>
        <w:t xml:space="preserve">y </w:t>
      </w:r>
      <w:r w:rsidRPr="00C75E93">
        <w:rPr>
          <w:rFonts w:ascii="Times New Roman" w:hAnsi="Times New Roman" w:cs="Times New Roman"/>
        </w:rPr>
        <w:t>3 to increase variance in the data.</w:t>
      </w:r>
    </w:p>
  </w:footnote>
  <w:footnote w:id="5">
    <w:p w14:paraId="1B846504" w14:textId="77777777" w:rsidR="007D50D3" w:rsidRPr="000C77DF" w:rsidRDefault="007D50D3" w:rsidP="007D50D3">
      <w:pPr>
        <w:pStyle w:val="FootnoteText"/>
        <w:rPr>
          <w:rFonts w:ascii="Times New Roman" w:hAnsi="Times New Roman" w:cs="Times New Roman"/>
          <w:lang w:val="en-GB"/>
        </w:rPr>
      </w:pPr>
      <w:r w:rsidRPr="000A286C">
        <w:rPr>
          <w:rStyle w:val="FootnoteReference"/>
        </w:rPr>
        <w:footnoteRef/>
      </w:r>
      <w:r w:rsidRPr="000C77DF">
        <w:rPr>
          <w:rFonts w:ascii="Times New Roman" w:hAnsi="Times New Roman" w:cs="Times New Roman"/>
        </w:rPr>
        <w:t xml:space="preserve"> </w:t>
      </w:r>
      <w:r w:rsidRPr="000C77DF">
        <w:rPr>
          <w:rFonts w:ascii="Times New Roman" w:hAnsi="Times New Roman" w:cs="Times New Roman"/>
          <w:lang w:val="en-GB"/>
        </w:rPr>
        <w:t>A full list of published studies</w:t>
      </w:r>
      <w:r>
        <w:rPr>
          <w:rFonts w:ascii="Times New Roman" w:hAnsi="Times New Roman" w:cs="Times New Roman"/>
          <w:lang w:val="en-GB"/>
        </w:rPr>
        <w:t xml:space="preserve"> and measures including in</w:t>
      </w:r>
      <w:r w:rsidRPr="000C77DF">
        <w:rPr>
          <w:rFonts w:ascii="Times New Roman" w:hAnsi="Times New Roman" w:cs="Times New Roman"/>
          <w:lang w:val="en-GB"/>
        </w:rPr>
        <w:t xml:space="preserve"> the dataset can be found on the OSF project page</w:t>
      </w:r>
      <w:r>
        <w:rPr>
          <w:rFonts w:ascii="Times New Roman" w:hAnsi="Times New Roman" w:cs="Times New Roman"/>
          <w:lang w:val="en-GB"/>
        </w:rPr>
        <w:t xml:space="preserve">: </w:t>
      </w:r>
      <w:hyperlink r:id="rId1" w:history="1">
        <w:r w:rsidRPr="00B0484B">
          <w:rPr>
            <w:rStyle w:val="Hyperlink"/>
            <w:rFonts w:ascii="Times New Roman" w:hAnsi="Times New Roman" w:cs="Times New Roman"/>
            <w:lang w:val="en-GB"/>
          </w:rPr>
          <w:t>https://osf.io/nt3pv/?view_only=9889e90dad0445728cb3c2d5ec0c28a0</w:t>
        </w:r>
      </w:hyperlink>
      <w:r>
        <w:rPr>
          <w:rFonts w:ascii="Times New Roman" w:hAnsi="Times New Roman" w:cs="Times New Roman"/>
          <w:lang w:val="en-GB"/>
        </w:rPr>
        <w:t xml:space="preserve">. </w:t>
      </w:r>
      <w:r>
        <w:rPr>
          <w:rFonts w:ascii="Times New Roman" w:hAnsi="Times New Roman" w:cs="Times New Roman"/>
        </w:rPr>
        <w:t xml:space="preserve">The recommendation for a required power for models using the actor-partner interdependence model is at least 100 couples for observed variables </w:t>
      </w:r>
      <w:r>
        <w:rPr>
          <w:rFonts w:ascii="Times New Roman" w:hAnsi="Times New Roman" w:cs="Times New Roman"/>
        </w:rPr>
        <w:fldChar w:fldCharType="begin" w:fldLock="1"/>
      </w:r>
      <w:r>
        <w:rPr>
          <w:rFonts w:ascii="Times New Roman" w:hAnsi="Times New Roman" w:cs="Times New Roman"/>
        </w:rPr>
        <w:instrText xml:space="preserve"> ADDIN ZOTERO_ITEM CSL_CITATION {"citationID":"NDcR8c8V","properties":{"formattedCitation":"(Ledermann &amp; Kenny, 2017)","plainCitation":"(Ledermann &amp; Kenny, 2017)","noteIndex":4},"citationItems":[{"id":"8iVXNnx8/WNLCoRjt","uris":["http://www.mendeley.com/documents/?uuid=595adfb0-2564-46c9-81b8-e254a4bc721b"],"itemData":{"DOI":"10.1037/fam0000290","ISBN":"1939-1293(Electronic);0893-3200(Print)","ISSN":"1939-1293","PMID":"28165269","abstract":"Multilevel modeling (MLM) and structural equation modeling (SEM) are the dominant methods for the analysis of dyadic data. Both methods are extensively reviewed for the widely used actor–partner interdependence model and the dyadic growth curve model, as well as other less frequently adopted models, including the common fate model and the mutual influence model. For each method, we discuss the analysis of distinguishable and indistinguishable members, the treatment of missing data, the standardization of effects, and tests of mediation. Even though there has been some blending of the 2 methods, each method has its own advantages and disadvantages, thus both should be in the toolbox of dyadic researchers.","author":[{"dropping-particle":"","family":"Ledermann","given":"Thomas","non-dropping-particle":"","parse-names":false,"suffix":""},{"dropping-particle":"","family":"Kenny","given":"David A","non-dropping-particle":"","parse-names":false,"suffix":""}],"container-title":"Journal of Family Psychology","id":"ITEM-1","issue":"4","issued":{"date-parts":[["2017"]]},"page":"442-452","title":"Analyzing Dyadic Data With Multilevel Modeling Versus Structural Equation Modeling: A Tale of Two Methods","type":"article-journal","volume":"31"}}],"schema":"https://github.com/citation-style-language/schema/raw/master/csl-citation.json"}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(Ledermann &amp; Kenny, 2017)</w:t>
      </w:r>
      <w:r>
        <w:rPr>
          <w:rFonts w:ascii="Times New Roman" w:hAnsi="Times New Roman" w:cs="Times New Roman"/>
        </w:rPr>
        <w:fldChar w:fldCharType="end"/>
      </w:r>
      <w:r>
        <w:rPr>
          <w:rFonts w:ascii="Times New Roman" w:hAnsi="Times New Roman" w:cs="Times New Roman"/>
        </w:rPr>
        <w:t>. Furthermore, based on a simplified power calculation using the APIM power, we had 99.9% power to estimate a medium effect size for actor and partner effects. Therefore, we expected that our sample size was adequate.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3CD4"/>
    <w:multiLevelType w:val="hybridMultilevel"/>
    <w:tmpl w:val="51441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3930"/>
    <w:multiLevelType w:val="hybridMultilevel"/>
    <w:tmpl w:val="744C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7A6D"/>
    <w:multiLevelType w:val="hybridMultilevel"/>
    <w:tmpl w:val="9C6C5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D1101"/>
    <w:multiLevelType w:val="hybridMultilevel"/>
    <w:tmpl w:val="9098A7C8"/>
    <w:lvl w:ilvl="0" w:tplc="651ECA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556B7"/>
    <w:multiLevelType w:val="hybridMultilevel"/>
    <w:tmpl w:val="DD827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54A10"/>
    <w:multiLevelType w:val="hybridMultilevel"/>
    <w:tmpl w:val="0D48C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712701"/>
    <w:multiLevelType w:val="hybridMultilevel"/>
    <w:tmpl w:val="C79C253C"/>
    <w:lvl w:ilvl="0" w:tplc="8F7853B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83DEE"/>
    <w:multiLevelType w:val="hybridMultilevel"/>
    <w:tmpl w:val="51441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10C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352D78"/>
    <w:multiLevelType w:val="hybridMultilevel"/>
    <w:tmpl w:val="5C8E0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917E8"/>
    <w:multiLevelType w:val="hybridMultilevel"/>
    <w:tmpl w:val="F978309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E1069"/>
    <w:multiLevelType w:val="hybridMultilevel"/>
    <w:tmpl w:val="D5B2BD30"/>
    <w:lvl w:ilvl="0" w:tplc="7536F3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50585"/>
    <w:multiLevelType w:val="hybridMultilevel"/>
    <w:tmpl w:val="E97824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58D1D88"/>
    <w:multiLevelType w:val="multilevel"/>
    <w:tmpl w:val="6D96ADA0"/>
    <w:lvl w:ilvl="0">
      <w:start w:val="3"/>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5996BA0"/>
    <w:multiLevelType w:val="multilevel"/>
    <w:tmpl w:val="42D09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6A69B8"/>
    <w:multiLevelType w:val="hybridMultilevel"/>
    <w:tmpl w:val="F36047B6"/>
    <w:lvl w:ilvl="0" w:tplc="651EC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22761"/>
    <w:multiLevelType w:val="hybridMultilevel"/>
    <w:tmpl w:val="BED68CC8"/>
    <w:lvl w:ilvl="0" w:tplc="04090001">
      <w:start w:val="1"/>
      <w:numFmt w:val="bullet"/>
      <w:lvlText w:val=""/>
      <w:lvlJc w:val="left"/>
      <w:pPr>
        <w:ind w:left="720" w:hanging="360"/>
      </w:pPr>
      <w:rPr>
        <w:rFonts w:ascii="Symbol" w:hAnsi="Symbol" w:hint="default"/>
      </w:rPr>
    </w:lvl>
    <w:lvl w:ilvl="1" w:tplc="1362D48C">
      <w:start w:val="2"/>
      <w:numFmt w:val="decimal"/>
      <w:lvlText w:val="%2.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A4B6E"/>
    <w:multiLevelType w:val="hybridMultilevel"/>
    <w:tmpl w:val="7520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C63C4"/>
    <w:multiLevelType w:val="hybridMultilevel"/>
    <w:tmpl w:val="65D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755A2"/>
    <w:multiLevelType w:val="hybridMultilevel"/>
    <w:tmpl w:val="52C01356"/>
    <w:lvl w:ilvl="0" w:tplc="2894171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56086"/>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CE33F30"/>
    <w:multiLevelType w:val="hybridMultilevel"/>
    <w:tmpl w:val="B9127D28"/>
    <w:lvl w:ilvl="0" w:tplc="04090001">
      <w:start w:val="1"/>
      <w:numFmt w:val="bullet"/>
      <w:lvlText w:val=""/>
      <w:lvlJc w:val="left"/>
      <w:pPr>
        <w:ind w:left="720" w:hanging="360"/>
      </w:pPr>
      <w:rPr>
        <w:rFonts w:ascii="Symbol" w:hAnsi="Symbol" w:hint="default"/>
      </w:rPr>
    </w:lvl>
    <w:lvl w:ilvl="1" w:tplc="4238E8B4">
      <w:start w:val="3"/>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B1E90"/>
    <w:multiLevelType w:val="hybridMultilevel"/>
    <w:tmpl w:val="D1F41CB8"/>
    <w:lvl w:ilvl="0" w:tplc="37A2CAFC">
      <w:start w:val="1"/>
      <w:numFmt w:val="decimal"/>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34D56"/>
    <w:multiLevelType w:val="hybridMultilevel"/>
    <w:tmpl w:val="4C2820BE"/>
    <w:lvl w:ilvl="0" w:tplc="ABD0DB7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A65549"/>
    <w:multiLevelType w:val="hybridMultilevel"/>
    <w:tmpl w:val="C012E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71043"/>
    <w:multiLevelType w:val="hybridMultilevel"/>
    <w:tmpl w:val="D4007EC2"/>
    <w:lvl w:ilvl="0" w:tplc="EA72BB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C677D7C"/>
    <w:multiLevelType w:val="multilevel"/>
    <w:tmpl w:val="E8CC61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F36418E"/>
    <w:multiLevelType w:val="hybridMultilevel"/>
    <w:tmpl w:val="404639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0324A6"/>
    <w:multiLevelType w:val="hybridMultilevel"/>
    <w:tmpl w:val="48540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64CD2"/>
    <w:multiLevelType w:val="hybridMultilevel"/>
    <w:tmpl w:val="1578F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1C686D"/>
    <w:multiLevelType w:val="hybridMultilevel"/>
    <w:tmpl w:val="B8760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3"/>
  </w:num>
  <w:num w:numId="4">
    <w:abstractNumId w:val="24"/>
  </w:num>
  <w:num w:numId="5">
    <w:abstractNumId w:val="30"/>
  </w:num>
  <w:num w:numId="6">
    <w:abstractNumId w:val="3"/>
  </w:num>
  <w:num w:numId="7">
    <w:abstractNumId w:val="28"/>
  </w:num>
  <w:num w:numId="8">
    <w:abstractNumId w:val="21"/>
  </w:num>
  <w:num w:numId="9">
    <w:abstractNumId w:val="16"/>
  </w:num>
  <w:num w:numId="10">
    <w:abstractNumId w:val="20"/>
  </w:num>
  <w:num w:numId="11">
    <w:abstractNumId w:val="15"/>
  </w:num>
  <w:num w:numId="12">
    <w:abstractNumId w:val="26"/>
  </w:num>
  <w:num w:numId="13">
    <w:abstractNumId w:val="19"/>
  </w:num>
  <w:num w:numId="14">
    <w:abstractNumId w:val="8"/>
  </w:num>
  <w:num w:numId="15">
    <w:abstractNumId w:val="14"/>
  </w:num>
  <w:num w:numId="16">
    <w:abstractNumId w:val="18"/>
  </w:num>
  <w:num w:numId="17">
    <w:abstractNumId w:val="22"/>
  </w:num>
  <w:num w:numId="18">
    <w:abstractNumId w:val="12"/>
  </w:num>
  <w:num w:numId="19">
    <w:abstractNumId w:val="29"/>
  </w:num>
  <w:num w:numId="20">
    <w:abstractNumId w:val="23"/>
  </w:num>
  <w:num w:numId="21">
    <w:abstractNumId w:val="2"/>
  </w:num>
  <w:num w:numId="22">
    <w:abstractNumId w:val="5"/>
  </w:num>
  <w:num w:numId="23">
    <w:abstractNumId w:val="25"/>
  </w:num>
  <w:num w:numId="24">
    <w:abstractNumId w:val="11"/>
  </w:num>
  <w:num w:numId="25">
    <w:abstractNumId w:val="17"/>
  </w:num>
  <w:num w:numId="26">
    <w:abstractNumId w:val="0"/>
  </w:num>
  <w:num w:numId="27">
    <w:abstractNumId w:val="6"/>
  </w:num>
  <w:num w:numId="28">
    <w:abstractNumId w:val="7"/>
  </w:num>
  <w:num w:numId="29">
    <w:abstractNumId w:val="9"/>
  </w:num>
  <w:num w:numId="30">
    <w:abstractNumId w:val="1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AA"/>
    <w:rsid w:val="00003C19"/>
    <w:rsid w:val="0000666F"/>
    <w:rsid w:val="00013CFA"/>
    <w:rsid w:val="00042382"/>
    <w:rsid w:val="000A286C"/>
    <w:rsid w:val="000C2FD1"/>
    <w:rsid w:val="000F14F4"/>
    <w:rsid w:val="00137A25"/>
    <w:rsid w:val="001D021C"/>
    <w:rsid w:val="002011CA"/>
    <w:rsid w:val="00217C10"/>
    <w:rsid w:val="00220130"/>
    <w:rsid w:val="00247D72"/>
    <w:rsid w:val="00271527"/>
    <w:rsid w:val="002C57F9"/>
    <w:rsid w:val="002E5839"/>
    <w:rsid w:val="002F6C0E"/>
    <w:rsid w:val="0031063E"/>
    <w:rsid w:val="003A67AA"/>
    <w:rsid w:val="00421AFB"/>
    <w:rsid w:val="00453F8A"/>
    <w:rsid w:val="004622CD"/>
    <w:rsid w:val="00470B3F"/>
    <w:rsid w:val="004835A4"/>
    <w:rsid w:val="00493BF7"/>
    <w:rsid w:val="004A3E79"/>
    <w:rsid w:val="004B1B25"/>
    <w:rsid w:val="004B1BBC"/>
    <w:rsid w:val="004D171B"/>
    <w:rsid w:val="00514DAB"/>
    <w:rsid w:val="00567430"/>
    <w:rsid w:val="00582F8F"/>
    <w:rsid w:val="005950A8"/>
    <w:rsid w:val="005B5B9D"/>
    <w:rsid w:val="005B677D"/>
    <w:rsid w:val="005D39C0"/>
    <w:rsid w:val="005F3840"/>
    <w:rsid w:val="005F3CE1"/>
    <w:rsid w:val="00633607"/>
    <w:rsid w:val="00667A12"/>
    <w:rsid w:val="007A08B9"/>
    <w:rsid w:val="007D50D3"/>
    <w:rsid w:val="00823456"/>
    <w:rsid w:val="00847358"/>
    <w:rsid w:val="00873532"/>
    <w:rsid w:val="008766FC"/>
    <w:rsid w:val="008C5D04"/>
    <w:rsid w:val="008D3840"/>
    <w:rsid w:val="008D7CD4"/>
    <w:rsid w:val="00927653"/>
    <w:rsid w:val="009630A8"/>
    <w:rsid w:val="009D2106"/>
    <w:rsid w:val="009E38CF"/>
    <w:rsid w:val="009F30AA"/>
    <w:rsid w:val="00A012FF"/>
    <w:rsid w:val="00A87B63"/>
    <w:rsid w:val="00AA5A8C"/>
    <w:rsid w:val="00AE15B3"/>
    <w:rsid w:val="00B02605"/>
    <w:rsid w:val="00B33B55"/>
    <w:rsid w:val="00B92284"/>
    <w:rsid w:val="00C31042"/>
    <w:rsid w:val="00C87039"/>
    <w:rsid w:val="00CA4D71"/>
    <w:rsid w:val="00CA6503"/>
    <w:rsid w:val="00CB6621"/>
    <w:rsid w:val="00CC7EEC"/>
    <w:rsid w:val="00CD7FEA"/>
    <w:rsid w:val="00D377E4"/>
    <w:rsid w:val="00D93DC9"/>
    <w:rsid w:val="00DB4858"/>
    <w:rsid w:val="00DF3569"/>
    <w:rsid w:val="00E265B7"/>
    <w:rsid w:val="00E70722"/>
    <w:rsid w:val="00E87994"/>
    <w:rsid w:val="00EB2A26"/>
    <w:rsid w:val="00F24D92"/>
    <w:rsid w:val="00F27A00"/>
    <w:rsid w:val="00F339B1"/>
    <w:rsid w:val="00F52F9E"/>
    <w:rsid w:val="00FB5F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662A"/>
  <w15:chartTrackingRefBased/>
  <w15:docId w15:val="{8095C6F0-C83A-C64D-AF70-64D53D1C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D3"/>
    <w:rPr>
      <w:lang w:val="en-US"/>
    </w:rPr>
  </w:style>
  <w:style w:type="paragraph" w:styleId="Heading1">
    <w:name w:val="heading 1"/>
    <w:basedOn w:val="Normal"/>
    <w:next w:val="Normal"/>
    <w:link w:val="Heading1Char"/>
    <w:autoRedefine/>
    <w:uiPriority w:val="9"/>
    <w:qFormat/>
    <w:rsid w:val="007D50D3"/>
    <w:pPr>
      <w:keepNext/>
      <w:keepLines/>
      <w:spacing w:before="240"/>
      <w:jc w:val="center"/>
      <w:outlineLvl w:val="0"/>
    </w:pPr>
    <w:rPr>
      <w:rFonts w:asciiTheme="majorHAnsi" w:eastAsiaTheme="majorEastAsia" w:hAnsiTheme="majorHAnsi" w:cstheme="majorBidi"/>
      <w:color w:val="000000" w:themeColor="text1"/>
      <w:szCs w:val="32"/>
    </w:rPr>
  </w:style>
  <w:style w:type="paragraph" w:styleId="Heading2">
    <w:name w:val="heading 2"/>
    <w:basedOn w:val="Normal"/>
    <w:next w:val="Normal"/>
    <w:link w:val="Heading2Char"/>
    <w:uiPriority w:val="9"/>
    <w:unhideWhenUsed/>
    <w:qFormat/>
    <w:rsid w:val="007D50D3"/>
    <w:pPr>
      <w:keepNext/>
      <w:keepLines/>
      <w:spacing w:before="200"/>
      <w:outlineLvl w:val="1"/>
    </w:pPr>
    <w:rPr>
      <w:rFonts w:ascii="Times" w:eastAsiaTheme="majorEastAsia" w:hAnsi="Times" w:cstheme="majorBidi"/>
      <w:b/>
      <w:bCs/>
      <w:sz w:val="20"/>
      <w:szCs w:val="26"/>
    </w:rPr>
  </w:style>
  <w:style w:type="paragraph" w:styleId="Heading3">
    <w:name w:val="heading 3"/>
    <w:basedOn w:val="Normal"/>
    <w:next w:val="Normal"/>
    <w:link w:val="Heading3Char"/>
    <w:autoRedefine/>
    <w:uiPriority w:val="9"/>
    <w:unhideWhenUsed/>
    <w:qFormat/>
    <w:rsid w:val="007D50D3"/>
    <w:pPr>
      <w:keepNext/>
      <w:keepLines/>
      <w:spacing w:before="40" w:line="480" w:lineRule="auto"/>
      <w:ind w:left="720"/>
      <w:outlineLvl w:val="2"/>
    </w:pPr>
    <w:rPr>
      <w:rFonts w:ascii="Times New Roman" w:eastAsiaTheme="majorEastAsia" w:hAnsi="Times New Roman" w:cstheme="majorBidi"/>
      <w:b/>
      <w:color w:val="000000" w:themeColor="text1"/>
    </w:rPr>
  </w:style>
  <w:style w:type="paragraph" w:styleId="Heading5">
    <w:name w:val="heading 5"/>
    <w:basedOn w:val="Normal"/>
    <w:next w:val="Normal"/>
    <w:link w:val="Heading5Char"/>
    <w:autoRedefine/>
    <w:uiPriority w:val="9"/>
    <w:unhideWhenUsed/>
    <w:qFormat/>
    <w:rsid w:val="007D50D3"/>
    <w:pPr>
      <w:keepNext/>
      <w:keepLines/>
      <w:spacing w:before="40" w:line="480" w:lineRule="auto"/>
      <w:ind w:left="1440"/>
      <w:outlineLvl w:val="4"/>
    </w:pPr>
    <w:rPr>
      <w:rFonts w:ascii="Times New Roman" w:eastAsiaTheme="majorEastAsia" w:hAnsi="Times New Roman"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D3"/>
    <w:rPr>
      <w:rFonts w:asciiTheme="majorHAnsi" w:eastAsiaTheme="majorEastAsia" w:hAnsiTheme="majorHAnsi" w:cstheme="majorBidi"/>
      <w:color w:val="000000" w:themeColor="text1"/>
      <w:szCs w:val="32"/>
      <w:lang w:val="en-US"/>
    </w:rPr>
  </w:style>
  <w:style w:type="character" w:customStyle="1" w:styleId="Heading2Char">
    <w:name w:val="Heading 2 Char"/>
    <w:basedOn w:val="DefaultParagraphFont"/>
    <w:link w:val="Heading2"/>
    <w:uiPriority w:val="9"/>
    <w:rsid w:val="007D50D3"/>
    <w:rPr>
      <w:rFonts w:ascii="Times" w:eastAsiaTheme="majorEastAsia" w:hAnsi="Times" w:cstheme="majorBidi"/>
      <w:b/>
      <w:bCs/>
      <w:sz w:val="20"/>
      <w:szCs w:val="26"/>
      <w:lang w:val="en-US"/>
    </w:rPr>
  </w:style>
  <w:style w:type="character" w:customStyle="1" w:styleId="Heading3Char">
    <w:name w:val="Heading 3 Char"/>
    <w:basedOn w:val="DefaultParagraphFont"/>
    <w:link w:val="Heading3"/>
    <w:uiPriority w:val="9"/>
    <w:rsid w:val="007D50D3"/>
    <w:rPr>
      <w:rFonts w:ascii="Times New Roman" w:eastAsiaTheme="majorEastAsia" w:hAnsi="Times New Roman" w:cstheme="majorBidi"/>
      <w:b/>
      <w:color w:val="000000" w:themeColor="text1"/>
      <w:lang w:val="en-US"/>
    </w:rPr>
  </w:style>
  <w:style w:type="character" w:customStyle="1" w:styleId="Heading5Char">
    <w:name w:val="Heading 5 Char"/>
    <w:basedOn w:val="DefaultParagraphFont"/>
    <w:link w:val="Heading5"/>
    <w:uiPriority w:val="9"/>
    <w:rsid w:val="007D50D3"/>
    <w:rPr>
      <w:rFonts w:ascii="Times New Roman" w:eastAsiaTheme="majorEastAsia" w:hAnsi="Times New Roman" w:cstheme="majorBidi"/>
      <w:b/>
      <w:i/>
      <w:color w:val="000000" w:themeColor="text1"/>
      <w:lang w:val="en-US"/>
    </w:rPr>
  </w:style>
  <w:style w:type="paragraph" w:customStyle="1" w:styleId="Tables">
    <w:name w:val="Tables"/>
    <w:basedOn w:val="Normal"/>
    <w:next w:val="Normal"/>
    <w:autoRedefine/>
    <w:qFormat/>
    <w:rsid w:val="007D50D3"/>
    <w:pPr>
      <w:ind w:left="720"/>
    </w:pPr>
    <w:rPr>
      <w:rFonts w:ascii="Times New Roman" w:hAnsi="Times New Roman" w:cs="Times New Roman"/>
    </w:rPr>
  </w:style>
  <w:style w:type="paragraph" w:styleId="ListParagraph">
    <w:name w:val="List Paragraph"/>
    <w:basedOn w:val="Normal"/>
    <w:uiPriority w:val="34"/>
    <w:qFormat/>
    <w:rsid w:val="007D50D3"/>
    <w:pPr>
      <w:ind w:left="720"/>
      <w:contextualSpacing/>
    </w:pPr>
  </w:style>
  <w:style w:type="paragraph" w:customStyle="1" w:styleId="p1">
    <w:name w:val="p1"/>
    <w:basedOn w:val="Normal"/>
    <w:rsid w:val="007D50D3"/>
    <w:rPr>
      <w:rFonts w:ascii="Helvetica" w:hAnsi="Helvetica" w:cs="Times New Roman"/>
      <w:sz w:val="18"/>
      <w:szCs w:val="18"/>
    </w:rPr>
  </w:style>
  <w:style w:type="character" w:styleId="CommentReference">
    <w:name w:val="annotation reference"/>
    <w:basedOn w:val="DefaultParagraphFont"/>
    <w:uiPriority w:val="99"/>
    <w:semiHidden/>
    <w:unhideWhenUsed/>
    <w:rsid w:val="007D50D3"/>
    <w:rPr>
      <w:sz w:val="16"/>
      <w:szCs w:val="16"/>
    </w:rPr>
  </w:style>
  <w:style w:type="paragraph" w:styleId="CommentText">
    <w:name w:val="annotation text"/>
    <w:basedOn w:val="Normal"/>
    <w:link w:val="CommentTextChar"/>
    <w:uiPriority w:val="99"/>
    <w:unhideWhenUsed/>
    <w:rsid w:val="007D50D3"/>
    <w:rPr>
      <w:sz w:val="20"/>
      <w:szCs w:val="20"/>
    </w:rPr>
  </w:style>
  <w:style w:type="character" w:customStyle="1" w:styleId="CommentTextChar">
    <w:name w:val="Comment Text Char"/>
    <w:basedOn w:val="DefaultParagraphFont"/>
    <w:link w:val="CommentText"/>
    <w:uiPriority w:val="99"/>
    <w:rsid w:val="007D50D3"/>
    <w:rPr>
      <w:sz w:val="20"/>
      <w:szCs w:val="20"/>
      <w:lang w:val="en-US"/>
    </w:rPr>
  </w:style>
  <w:style w:type="paragraph" w:styleId="BalloonText">
    <w:name w:val="Balloon Text"/>
    <w:basedOn w:val="Normal"/>
    <w:link w:val="BalloonTextChar"/>
    <w:uiPriority w:val="99"/>
    <w:semiHidden/>
    <w:unhideWhenUsed/>
    <w:rsid w:val="007D50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50D3"/>
    <w:rPr>
      <w:rFonts w:ascii="Times New Roman" w:hAnsi="Times New Roman" w:cs="Times New Roman"/>
      <w:sz w:val="18"/>
      <w:szCs w:val="18"/>
      <w:lang w:val="en-US"/>
    </w:rPr>
  </w:style>
  <w:style w:type="paragraph" w:styleId="z-TopofForm">
    <w:name w:val="HTML Top of Form"/>
    <w:basedOn w:val="Normal"/>
    <w:link w:val="z-TopofFormChar"/>
    <w:rsid w:val="007D50D3"/>
    <w:rPr>
      <w:rFonts w:ascii="Times New Roman" w:eastAsia="Times New Roman" w:hAnsi="Times New Roman" w:cs="Times New Roman"/>
      <w:szCs w:val="20"/>
    </w:rPr>
  </w:style>
  <w:style w:type="character" w:customStyle="1" w:styleId="z-TopofFormChar">
    <w:name w:val="z-Top of Form Char"/>
    <w:basedOn w:val="DefaultParagraphFont"/>
    <w:link w:val="z-TopofForm"/>
    <w:rsid w:val="007D50D3"/>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7D50D3"/>
    <w:pPr>
      <w:tabs>
        <w:tab w:val="center" w:pos="4513"/>
        <w:tab w:val="right" w:pos="9026"/>
      </w:tabs>
    </w:pPr>
  </w:style>
  <w:style w:type="character" w:customStyle="1" w:styleId="HeaderChar">
    <w:name w:val="Header Char"/>
    <w:basedOn w:val="DefaultParagraphFont"/>
    <w:link w:val="Header"/>
    <w:uiPriority w:val="99"/>
    <w:rsid w:val="007D50D3"/>
    <w:rPr>
      <w:lang w:val="en-US"/>
    </w:rPr>
  </w:style>
  <w:style w:type="paragraph" w:styleId="Footer">
    <w:name w:val="footer"/>
    <w:basedOn w:val="Normal"/>
    <w:link w:val="FooterChar"/>
    <w:unhideWhenUsed/>
    <w:rsid w:val="007D50D3"/>
    <w:pPr>
      <w:tabs>
        <w:tab w:val="center" w:pos="4513"/>
        <w:tab w:val="right" w:pos="9026"/>
      </w:tabs>
    </w:pPr>
  </w:style>
  <w:style w:type="character" w:customStyle="1" w:styleId="FooterChar">
    <w:name w:val="Footer Char"/>
    <w:basedOn w:val="DefaultParagraphFont"/>
    <w:link w:val="Footer"/>
    <w:rsid w:val="007D50D3"/>
    <w:rPr>
      <w:lang w:val="en-US"/>
    </w:rPr>
  </w:style>
  <w:style w:type="character" w:styleId="PageNumber">
    <w:name w:val="page number"/>
    <w:basedOn w:val="DefaultParagraphFont"/>
    <w:uiPriority w:val="99"/>
    <w:semiHidden/>
    <w:unhideWhenUsed/>
    <w:rsid w:val="007D50D3"/>
  </w:style>
  <w:style w:type="paragraph" w:styleId="CommentSubject">
    <w:name w:val="annotation subject"/>
    <w:basedOn w:val="CommentText"/>
    <w:next w:val="CommentText"/>
    <w:link w:val="CommentSubjectChar"/>
    <w:uiPriority w:val="99"/>
    <w:semiHidden/>
    <w:unhideWhenUsed/>
    <w:rsid w:val="007D50D3"/>
    <w:rPr>
      <w:b/>
      <w:bCs/>
    </w:rPr>
  </w:style>
  <w:style w:type="character" w:customStyle="1" w:styleId="CommentSubjectChar">
    <w:name w:val="Comment Subject Char"/>
    <w:basedOn w:val="CommentTextChar"/>
    <w:link w:val="CommentSubject"/>
    <w:uiPriority w:val="99"/>
    <w:semiHidden/>
    <w:rsid w:val="007D50D3"/>
    <w:rPr>
      <w:b/>
      <w:bCs/>
      <w:sz w:val="20"/>
      <w:szCs w:val="20"/>
      <w:lang w:val="en-US"/>
    </w:rPr>
  </w:style>
  <w:style w:type="character" w:styleId="Hyperlink">
    <w:name w:val="Hyperlink"/>
    <w:basedOn w:val="DefaultParagraphFont"/>
    <w:uiPriority w:val="99"/>
    <w:unhideWhenUsed/>
    <w:rsid w:val="007D50D3"/>
    <w:rPr>
      <w:color w:val="0563C1" w:themeColor="hyperlink"/>
      <w:u w:val="single"/>
    </w:rPr>
  </w:style>
  <w:style w:type="character" w:customStyle="1" w:styleId="UnresolvedMention1">
    <w:name w:val="Unresolved Mention1"/>
    <w:basedOn w:val="DefaultParagraphFont"/>
    <w:uiPriority w:val="99"/>
    <w:rsid w:val="007D50D3"/>
    <w:rPr>
      <w:color w:val="605E5C"/>
      <w:shd w:val="clear" w:color="auto" w:fill="E1DFDD"/>
    </w:rPr>
  </w:style>
  <w:style w:type="paragraph" w:customStyle="1" w:styleId="yiv1903047973msonormal">
    <w:name w:val="yiv1903047973msonormal"/>
    <w:basedOn w:val="Normal"/>
    <w:rsid w:val="007D50D3"/>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rsid w:val="007D50D3"/>
    <w:rPr>
      <w:rFonts w:ascii="Courier New" w:eastAsia="Times New Roman" w:hAnsi="Courier New" w:cs="Courier New"/>
      <w:sz w:val="20"/>
      <w:szCs w:val="20"/>
    </w:rPr>
  </w:style>
  <w:style w:type="character" w:customStyle="1" w:styleId="PlainTextChar">
    <w:name w:val="Plain Text Char"/>
    <w:basedOn w:val="DefaultParagraphFont"/>
    <w:link w:val="PlainText"/>
    <w:rsid w:val="007D50D3"/>
    <w:rPr>
      <w:rFonts w:ascii="Courier New" w:eastAsia="Times New Roman" w:hAnsi="Courier New" w:cs="Courier New"/>
      <w:sz w:val="20"/>
      <w:szCs w:val="20"/>
      <w:lang w:val="en-US"/>
    </w:rPr>
  </w:style>
  <w:style w:type="table" w:styleId="TableGrid">
    <w:name w:val="Table Grid"/>
    <w:basedOn w:val="TableNormal"/>
    <w:uiPriority w:val="39"/>
    <w:rsid w:val="007D50D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50D3"/>
    <w:rPr>
      <w:sz w:val="20"/>
      <w:szCs w:val="20"/>
    </w:rPr>
  </w:style>
  <w:style w:type="character" w:customStyle="1" w:styleId="FootnoteTextChar">
    <w:name w:val="Footnote Text Char"/>
    <w:basedOn w:val="DefaultParagraphFont"/>
    <w:link w:val="FootnoteText"/>
    <w:uiPriority w:val="99"/>
    <w:semiHidden/>
    <w:rsid w:val="007D50D3"/>
    <w:rPr>
      <w:sz w:val="20"/>
      <w:szCs w:val="20"/>
      <w:lang w:val="en-US"/>
    </w:rPr>
  </w:style>
  <w:style w:type="character" w:styleId="FootnoteReference">
    <w:name w:val="footnote reference"/>
    <w:basedOn w:val="DefaultParagraphFont"/>
    <w:uiPriority w:val="99"/>
    <w:semiHidden/>
    <w:unhideWhenUsed/>
    <w:rsid w:val="007D50D3"/>
    <w:rPr>
      <w:vertAlign w:val="superscript"/>
    </w:rPr>
  </w:style>
  <w:style w:type="character" w:customStyle="1" w:styleId="UnresolvedMention2">
    <w:name w:val="Unresolved Mention2"/>
    <w:basedOn w:val="DefaultParagraphFont"/>
    <w:uiPriority w:val="99"/>
    <w:semiHidden/>
    <w:unhideWhenUsed/>
    <w:rsid w:val="007D50D3"/>
    <w:rPr>
      <w:color w:val="605E5C"/>
      <w:shd w:val="clear" w:color="auto" w:fill="E1DFDD"/>
    </w:rPr>
  </w:style>
  <w:style w:type="character" w:customStyle="1" w:styleId="UnresolvedMention3">
    <w:name w:val="Unresolved Mention3"/>
    <w:basedOn w:val="DefaultParagraphFont"/>
    <w:uiPriority w:val="99"/>
    <w:semiHidden/>
    <w:unhideWhenUsed/>
    <w:rsid w:val="007D50D3"/>
    <w:rPr>
      <w:color w:val="605E5C"/>
      <w:shd w:val="clear" w:color="auto" w:fill="E1DFDD"/>
    </w:rPr>
  </w:style>
  <w:style w:type="character" w:styleId="FollowedHyperlink">
    <w:name w:val="FollowedHyperlink"/>
    <w:basedOn w:val="DefaultParagraphFont"/>
    <w:uiPriority w:val="99"/>
    <w:semiHidden/>
    <w:unhideWhenUsed/>
    <w:rsid w:val="007D50D3"/>
    <w:rPr>
      <w:color w:val="954F72" w:themeColor="followedHyperlink"/>
      <w:u w:val="single"/>
    </w:rPr>
  </w:style>
  <w:style w:type="character" w:customStyle="1" w:styleId="UnresolvedMention4">
    <w:name w:val="Unresolved Mention4"/>
    <w:basedOn w:val="DefaultParagraphFont"/>
    <w:uiPriority w:val="99"/>
    <w:semiHidden/>
    <w:unhideWhenUsed/>
    <w:rsid w:val="007D50D3"/>
    <w:rPr>
      <w:color w:val="605E5C"/>
      <w:shd w:val="clear" w:color="auto" w:fill="E1DFDD"/>
    </w:rPr>
  </w:style>
  <w:style w:type="paragraph" w:styleId="Bibliography">
    <w:name w:val="Bibliography"/>
    <w:basedOn w:val="Normal"/>
    <w:next w:val="Normal"/>
    <w:uiPriority w:val="37"/>
    <w:unhideWhenUsed/>
    <w:rsid w:val="007D50D3"/>
    <w:pPr>
      <w:spacing w:line="480" w:lineRule="auto"/>
      <w:ind w:left="720" w:hanging="720"/>
    </w:pPr>
  </w:style>
  <w:style w:type="paragraph" w:styleId="Revision">
    <w:name w:val="Revision"/>
    <w:hidden/>
    <w:uiPriority w:val="99"/>
    <w:semiHidden/>
    <w:rsid w:val="007D50D3"/>
    <w:rPr>
      <w:lang w:val="en-US"/>
    </w:rPr>
  </w:style>
  <w:style w:type="character" w:styleId="EndnoteReference">
    <w:name w:val="endnote reference"/>
    <w:basedOn w:val="DefaultParagraphFont"/>
    <w:uiPriority w:val="99"/>
    <w:semiHidden/>
    <w:unhideWhenUsed/>
    <w:rsid w:val="000A28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q9f4b/?view_only=5a96028e16884d13bd835c5eefb072f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nt3pv/?view_only=9889e90dad0445728cb3c2d5ec0c28a0"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sf.io/gqrc9/?view_only=9889e90dad0445728cb3c2d5ec0c28a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f.io/nt3pv/?view_only=9889e90dad0445728cb3c2d5ec0c28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48293</Words>
  <Characters>275272</Characters>
  <Application>Microsoft Office Word</Application>
  <DocSecurity>4</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Vowels</dc:creator>
  <cp:keywords/>
  <dc:description/>
  <cp:lastModifiedBy>Kathy Carnelley</cp:lastModifiedBy>
  <cp:revision>2</cp:revision>
  <dcterms:created xsi:type="dcterms:W3CDTF">2022-07-20T10:12:00Z</dcterms:created>
  <dcterms:modified xsi:type="dcterms:W3CDTF">2022-07-20T10:12:00Z</dcterms:modified>
</cp:coreProperties>
</file>