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835AB" w14:textId="6AC374E1" w:rsidR="00B8287D" w:rsidRPr="00D32FB7" w:rsidRDefault="00B8287D" w:rsidP="006B32C8">
      <w:pPr>
        <w:spacing w:line="360" w:lineRule="auto"/>
        <w:rPr>
          <w:rFonts w:ascii="Times New Roman" w:hAnsi="Times New Roman" w:cs="Times New Roman"/>
          <w:b/>
          <w:bCs/>
        </w:rPr>
      </w:pPr>
      <w:r w:rsidRPr="00D32FB7">
        <w:rPr>
          <w:rFonts w:ascii="Cambria Math" w:hAnsi="Cambria Math" w:cs="Cambria Math"/>
          <w:b/>
          <w:bCs/>
        </w:rPr>
        <w:t>𝛼</w:t>
      </w:r>
      <w:r w:rsidR="00960FED">
        <w:rPr>
          <w:rFonts w:ascii="Times New Roman" w:hAnsi="Times New Roman" w:cs="Times New Roman"/>
          <w:b/>
          <w:bCs/>
        </w:rPr>
        <w:t xml:space="preserve">-linolenic acid </w:t>
      </w:r>
      <w:r w:rsidR="00E44D3E" w:rsidRPr="00E44D3E">
        <w:rPr>
          <w:rFonts w:ascii="Times New Roman" w:hAnsi="Times New Roman" w:cs="Times New Roman"/>
          <w:b/>
          <w:bCs/>
          <w:color w:val="FF0000"/>
        </w:rPr>
        <w:t xml:space="preserve">interconversion </w:t>
      </w:r>
      <w:r w:rsidR="00960FED" w:rsidRPr="00E44D3E">
        <w:rPr>
          <w:rFonts w:ascii="Times New Roman" w:hAnsi="Times New Roman" w:cs="Times New Roman"/>
          <w:b/>
          <w:bCs/>
          <w:color w:val="FF0000"/>
        </w:rPr>
        <w:t xml:space="preserve">is </w:t>
      </w:r>
      <w:r w:rsidRPr="00E44D3E">
        <w:rPr>
          <w:rFonts w:ascii="Times New Roman" w:hAnsi="Times New Roman" w:cs="Times New Roman"/>
          <w:b/>
          <w:bCs/>
          <w:color w:val="FF0000"/>
        </w:rPr>
        <w:t xml:space="preserve">sufficient </w:t>
      </w:r>
      <w:r w:rsidR="00960FED" w:rsidRPr="00E44D3E">
        <w:rPr>
          <w:rFonts w:ascii="Times New Roman" w:hAnsi="Times New Roman" w:cs="Times New Roman"/>
          <w:b/>
          <w:bCs/>
          <w:color w:val="FF0000"/>
        </w:rPr>
        <w:t xml:space="preserve">as a </w:t>
      </w:r>
      <w:r w:rsidRPr="00E44D3E">
        <w:rPr>
          <w:rFonts w:ascii="Times New Roman" w:hAnsi="Times New Roman" w:cs="Times New Roman"/>
          <w:b/>
          <w:bCs/>
          <w:color w:val="FF0000"/>
        </w:rPr>
        <w:t xml:space="preserve">source of </w:t>
      </w:r>
      <w:r w:rsidR="00960FED">
        <w:rPr>
          <w:rFonts w:ascii="Times New Roman" w:hAnsi="Times New Roman" w:cs="Times New Roman"/>
          <w:b/>
          <w:bCs/>
        </w:rPr>
        <w:t xml:space="preserve">longer </w:t>
      </w:r>
      <w:r w:rsidR="00960FED" w:rsidRPr="0036399C">
        <w:rPr>
          <w:rFonts w:ascii="Times New Roman" w:hAnsi="Times New Roman" w:cs="Times New Roman"/>
          <w:b/>
          <w:bCs/>
          <w:color w:val="FF0000"/>
        </w:rPr>
        <w:t>chain ω</w:t>
      </w:r>
      <w:r w:rsidRPr="0036399C">
        <w:rPr>
          <w:rFonts w:ascii="Times New Roman" w:hAnsi="Times New Roman" w:cs="Times New Roman"/>
          <w:b/>
          <w:bCs/>
          <w:color w:val="FF0000"/>
        </w:rPr>
        <w:t xml:space="preserve">-3 </w:t>
      </w:r>
      <w:r w:rsidRPr="00D32FB7">
        <w:rPr>
          <w:rFonts w:ascii="Times New Roman" w:hAnsi="Times New Roman" w:cs="Times New Roman"/>
          <w:b/>
          <w:bCs/>
        </w:rPr>
        <w:t xml:space="preserve">polyunsaturated fatty acids </w:t>
      </w:r>
      <w:r w:rsidRPr="00B92183">
        <w:rPr>
          <w:rFonts w:ascii="Times New Roman" w:hAnsi="Times New Roman" w:cs="Times New Roman"/>
          <w:b/>
          <w:bCs/>
          <w:color w:val="FF0000"/>
        </w:rPr>
        <w:t xml:space="preserve">in </w:t>
      </w:r>
      <w:r w:rsidR="00B92183" w:rsidRPr="00B92183">
        <w:rPr>
          <w:rFonts w:ascii="Times New Roman" w:hAnsi="Times New Roman" w:cs="Times New Roman"/>
          <w:b/>
          <w:bCs/>
          <w:color w:val="FF0000"/>
        </w:rPr>
        <w:t>humans</w:t>
      </w:r>
      <w:r w:rsidRPr="00D32FB7">
        <w:rPr>
          <w:rFonts w:ascii="Times New Roman" w:hAnsi="Times New Roman" w:cs="Times New Roman"/>
          <w:b/>
          <w:bCs/>
        </w:rPr>
        <w:t>: An opinion</w:t>
      </w:r>
    </w:p>
    <w:p w14:paraId="030FE500" w14:textId="77777777" w:rsidR="00B8287D" w:rsidRPr="00D32FB7" w:rsidRDefault="00B8287D" w:rsidP="006B32C8">
      <w:pPr>
        <w:spacing w:line="360" w:lineRule="auto"/>
        <w:rPr>
          <w:rFonts w:ascii="Times New Roman" w:hAnsi="Times New Roman" w:cs="Times New Roman"/>
        </w:rPr>
      </w:pPr>
    </w:p>
    <w:p w14:paraId="13D0D87E" w14:textId="77777777"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Graham C. Burdge</w:t>
      </w:r>
      <w:r w:rsidRPr="00D32FB7">
        <w:rPr>
          <w:rFonts w:ascii="Times New Roman" w:hAnsi="Times New Roman" w:cs="Times New Roman"/>
          <w:vertAlign w:val="superscript"/>
        </w:rPr>
        <w:t>1</w:t>
      </w:r>
    </w:p>
    <w:p w14:paraId="4E0E02B0" w14:textId="77777777" w:rsidR="00B8287D" w:rsidRPr="00D32FB7" w:rsidRDefault="00B8287D" w:rsidP="006B32C8">
      <w:pPr>
        <w:spacing w:line="360" w:lineRule="auto"/>
        <w:rPr>
          <w:rFonts w:ascii="Times New Roman" w:hAnsi="Times New Roman" w:cs="Times New Roman"/>
        </w:rPr>
      </w:pPr>
    </w:p>
    <w:p w14:paraId="0A89EB2A" w14:textId="77777777"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vertAlign w:val="superscript"/>
        </w:rPr>
        <w:t>1</w:t>
      </w:r>
      <w:r w:rsidRPr="00D32FB7">
        <w:rPr>
          <w:rFonts w:ascii="Times New Roman" w:hAnsi="Times New Roman" w:cs="Times New Roman"/>
        </w:rPr>
        <w:t>School of Human Development and Health, Faculty of Medicine, University of Southampton, Southampton, SO16 6YD, UK</w:t>
      </w:r>
    </w:p>
    <w:p w14:paraId="680F59D6" w14:textId="77777777" w:rsidR="00B8287D" w:rsidRPr="00D32FB7" w:rsidRDefault="00B8287D" w:rsidP="006B32C8">
      <w:pPr>
        <w:spacing w:line="360" w:lineRule="auto"/>
        <w:rPr>
          <w:rFonts w:ascii="Times New Roman" w:hAnsi="Times New Roman" w:cs="Times New Roman"/>
        </w:rPr>
      </w:pPr>
    </w:p>
    <w:p w14:paraId="2FF64DB2" w14:textId="77777777" w:rsidR="00B8287D" w:rsidRPr="00D32FB7" w:rsidRDefault="00B8287D" w:rsidP="006B32C8">
      <w:pPr>
        <w:spacing w:line="360" w:lineRule="auto"/>
        <w:rPr>
          <w:rFonts w:ascii="Times New Roman" w:hAnsi="Times New Roman" w:cs="Times New Roman"/>
        </w:rPr>
      </w:pPr>
    </w:p>
    <w:p w14:paraId="170F6F2C"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Correspondence</w:t>
      </w:r>
    </w:p>
    <w:p w14:paraId="4628A5BA" w14:textId="0054CEF1"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Professor Graham C. Burdge, School of Human Development and Health, Faculty of Medicine, University of Southampton, Southampton General Hospital, Tremona Road, Southampton, SO16 6YD, UK.          Email:  G.C.Burdge@soton.ac.uk</w:t>
      </w:r>
    </w:p>
    <w:p w14:paraId="206AB9FF" w14:textId="77777777" w:rsidR="00B8287D" w:rsidRPr="00D32FB7" w:rsidRDefault="00B8287D" w:rsidP="006B32C8">
      <w:pPr>
        <w:spacing w:line="360" w:lineRule="auto"/>
        <w:rPr>
          <w:rFonts w:ascii="Times New Roman" w:hAnsi="Times New Roman" w:cs="Times New Roman"/>
        </w:rPr>
      </w:pPr>
    </w:p>
    <w:p w14:paraId="396E34EB" w14:textId="77777777" w:rsidR="00B8287D" w:rsidRPr="00D32FB7" w:rsidRDefault="00B8287D" w:rsidP="006B32C8">
      <w:pPr>
        <w:spacing w:line="360" w:lineRule="auto"/>
        <w:rPr>
          <w:rFonts w:ascii="Times New Roman" w:hAnsi="Times New Roman" w:cs="Times New Roman"/>
          <w:b/>
          <w:bCs/>
        </w:rPr>
      </w:pPr>
    </w:p>
    <w:p w14:paraId="53F0E793"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Funding Information</w:t>
      </w:r>
    </w:p>
    <w:p w14:paraId="5BF0C1D3" w14:textId="77777777"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This work received no funding.</w:t>
      </w:r>
    </w:p>
    <w:p w14:paraId="3E48AA2C" w14:textId="77777777" w:rsidR="00B8287D" w:rsidRPr="00D32FB7" w:rsidRDefault="00B8287D">
      <w:pPr>
        <w:rPr>
          <w:rFonts w:ascii="Times New Roman" w:hAnsi="Times New Roman" w:cs="Times New Roman"/>
        </w:rPr>
      </w:pPr>
    </w:p>
    <w:p w14:paraId="04B530C1" w14:textId="77777777" w:rsidR="00B8287D" w:rsidRPr="00D32FB7" w:rsidRDefault="00B8287D">
      <w:pPr>
        <w:rPr>
          <w:rFonts w:ascii="Times New Roman" w:hAnsi="Times New Roman" w:cs="Times New Roman"/>
        </w:rPr>
      </w:pPr>
    </w:p>
    <w:p w14:paraId="361C1CA1" w14:textId="77777777" w:rsidR="00B8287D" w:rsidRPr="00D32FB7" w:rsidRDefault="00B8287D">
      <w:pPr>
        <w:rPr>
          <w:rFonts w:ascii="Times New Roman" w:hAnsi="Times New Roman" w:cs="Times New Roman"/>
        </w:rPr>
      </w:pPr>
      <w:r w:rsidRPr="00D32FB7">
        <w:rPr>
          <w:rFonts w:ascii="Times New Roman" w:hAnsi="Times New Roman" w:cs="Times New Roman"/>
        </w:rPr>
        <w:br w:type="page"/>
      </w:r>
    </w:p>
    <w:p w14:paraId="6F830F06" w14:textId="77777777" w:rsidR="00B8287D" w:rsidRPr="00D32FB7" w:rsidRDefault="00B8287D">
      <w:pPr>
        <w:rPr>
          <w:rFonts w:ascii="Times New Roman" w:hAnsi="Times New Roman" w:cs="Times New Roman"/>
          <w:b/>
          <w:bCs/>
        </w:rPr>
      </w:pPr>
      <w:r w:rsidRPr="00D32FB7">
        <w:rPr>
          <w:rFonts w:ascii="Times New Roman" w:hAnsi="Times New Roman" w:cs="Times New Roman"/>
          <w:b/>
          <w:bCs/>
        </w:rPr>
        <w:lastRenderedPageBreak/>
        <w:t>Abstract</w:t>
      </w:r>
    </w:p>
    <w:p w14:paraId="11E43E69" w14:textId="6832C5FB" w:rsidR="00B8287D" w:rsidRPr="00960FED" w:rsidRDefault="00B8287D" w:rsidP="006B32C8">
      <w:pPr>
        <w:spacing w:line="360" w:lineRule="auto"/>
        <w:rPr>
          <w:rFonts w:ascii="Times New Roman" w:hAnsi="Times New Roman" w:cs="Times New Roman"/>
          <w:color w:val="FF0000"/>
        </w:rPr>
      </w:pPr>
      <w:r w:rsidRPr="00960FED">
        <w:rPr>
          <w:rFonts w:ascii="Times New Roman" w:hAnsi="Times New Roman" w:cs="Times New Roman"/>
          <w:color w:val="FF0000"/>
        </w:rPr>
        <w:t>α-linolenic acid (</w:t>
      </w:r>
      <w:r w:rsidR="00E131AF" w:rsidRPr="00960FED">
        <w:rPr>
          <w:rFonts w:ascii="Times New Roman" w:hAnsi="Times New Roman" w:cs="Times New Roman"/>
          <w:color w:val="FF0000"/>
        </w:rPr>
        <w:t>α</w:t>
      </w:r>
      <w:r w:rsidR="00C77A41" w:rsidRPr="00960FED">
        <w:rPr>
          <w:rFonts w:ascii="Times New Roman" w:hAnsi="Times New Roman" w:cs="Times New Roman"/>
          <w:color w:val="FF0000"/>
        </w:rPr>
        <w:t>LNA</w:t>
      </w:r>
      <w:r w:rsidRPr="00960FED">
        <w:rPr>
          <w:rFonts w:ascii="Times New Roman" w:hAnsi="Times New Roman" w:cs="Times New Roman"/>
          <w:color w:val="FF0000"/>
        </w:rPr>
        <w:t xml:space="preserve">) conversion into the functionally important </w:t>
      </w:r>
      <w:r w:rsidR="00960FED" w:rsidRPr="00960FED">
        <w:rPr>
          <w:rFonts w:ascii="Times New Roman" w:hAnsi="Times New Roman" w:cs="Times New Roman"/>
          <w:color w:val="FF0000"/>
        </w:rPr>
        <w:t>ω</w:t>
      </w:r>
      <w:r w:rsidRPr="00960FED">
        <w:rPr>
          <w:rFonts w:ascii="Times New Roman" w:hAnsi="Times New Roman" w:cs="Times New Roman"/>
          <w:color w:val="FF0000"/>
        </w:rPr>
        <w:t>-3 polyunsaturated fatty acids (PUFA) eicosapentaenoic acid (EPA) and docosahexaenoic acid (DHA)</w:t>
      </w:r>
      <w:r w:rsidR="000F413C" w:rsidRPr="00960FED">
        <w:rPr>
          <w:rFonts w:ascii="Times New Roman" w:hAnsi="Times New Roman" w:cs="Times New Roman"/>
          <w:color w:val="FF0000"/>
        </w:rPr>
        <w:t>,</w:t>
      </w:r>
      <w:r w:rsidRPr="00960FED">
        <w:rPr>
          <w:rFonts w:ascii="Times New Roman" w:hAnsi="Times New Roman" w:cs="Times New Roman"/>
          <w:color w:val="FF0000"/>
        </w:rPr>
        <w:t xml:space="preserve"> </w:t>
      </w:r>
      <w:r w:rsidR="00960FED" w:rsidRPr="00960FED">
        <w:rPr>
          <w:rFonts w:ascii="Times New Roman" w:hAnsi="Times New Roman" w:cs="Times New Roman"/>
          <w:color w:val="FF0000"/>
        </w:rPr>
        <w:t>has been</w:t>
      </w:r>
      <w:r w:rsidR="000F413C" w:rsidRPr="00960FED">
        <w:rPr>
          <w:rFonts w:ascii="Times New Roman" w:hAnsi="Times New Roman" w:cs="Times New Roman"/>
          <w:color w:val="FF0000"/>
        </w:rPr>
        <w:t xml:space="preserve"> regarded</w:t>
      </w:r>
      <w:r w:rsidRPr="00960FED">
        <w:rPr>
          <w:rFonts w:ascii="Times New Roman" w:hAnsi="Times New Roman" w:cs="Times New Roman"/>
          <w:color w:val="FF0000"/>
        </w:rPr>
        <w:t xml:space="preserve"> as inadequate for meeting nutritional requirements for </w:t>
      </w:r>
      <w:r w:rsidR="000F413C" w:rsidRPr="00960FED">
        <w:rPr>
          <w:rFonts w:ascii="Times New Roman" w:hAnsi="Times New Roman" w:cs="Times New Roman"/>
          <w:color w:val="FF0000"/>
        </w:rPr>
        <w:t>these PUFA</w:t>
      </w:r>
      <w:r w:rsidRPr="00960FED">
        <w:rPr>
          <w:rFonts w:ascii="Times New Roman" w:hAnsi="Times New Roman" w:cs="Times New Roman"/>
          <w:color w:val="FF0000"/>
        </w:rPr>
        <w:t xml:space="preserve">.  This view is based on findings of small </w:t>
      </w:r>
      <w:r w:rsidR="00E131AF" w:rsidRPr="00960FED">
        <w:rPr>
          <w:rFonts w:ascii="Times New Roman" w:hAnsi="Times New Roman" w:cs="Times New Roman"/>
          <w:color w:val="FF0000"/>
        </w:rPr>
        <w:t>αLNA</w:t>
      </w:r>
      <w:r w:rsidRPr="00960FED">
        <w:rPr>
          <w:rFonts w:ascii="Times New Roman" w:hAnsi="Times New Roman" w:cs="Times New Roman"/>
          <w:color w:val="FF0000"/>
        </w:rPr>
        <w:t xml:space="preserve"> supplementation trials and stable isotope tracer studies that have been interpreted as indicating human capacity for EPA and</w:t>
      </w:r>
      <w:r w:rsidR="00F51303" w:rsidRPr="00960FED">
        <w:rPr>
          <w:rFonts w:ascii="Times New Roman" w:hAnsi="Times New Roman" w:cs="Times New Roman"/>
          <w:color w:val="FF0000"/>
        </w:rPr>
        <w:t>, in particular, DHA synthesis is limited</w:t>
      </w:r>
      <w:r w:rsidRPr="00960FED">
        <w:rPr>
          <w:rFonts w:ascii="Times New Roman" w:hAnsi="Times New Roman" w:cs="Times New Roman"/>
          <w:color w:val="FF0000"/>
        </w:rPr>
        <w:t>.  The purpose of this review is to re-evaluate this interpretation.  Markedly differing study designs</w:t>
      </w:r>
      <w:r w:rsidR="000F413C" w:rsidRPr="00960FED">
        <w:rPr>
          <w:rFonts w:ascii="Times New Roman" w:hAnsi="Times New Roman" w:cs="Times New Roman"/>
          <w:color w:val="FF0000"/>
        </w:rPr>
        <w:t xml:space="preserve">, </w:t>
      </w:r>
      <w:r w:rsidRPr="00960FED">
        <w:rPr>
          <w:rFonts w:ascii="Times New Roman" w:hAnsi="Times New Roman" w:cs="Times New Roman"/>
          <w:color w:val="FF0000"/>
        </w:rPr>
        <w:t xml:space="preserve">inconsistent findings and lack of trial replication preclude robust consensus </w:t>
      </w:r>
      <w:r w:rsidR="000F413C" w:rsidRPr="00960FED">
        <w:rPr>
          <w:rFonts w:ascii="Times New Roman" w:hAnsi="Times New Roman" w:cs="Times New Roman"/>
          <w:color w:val="FF0000"/>
        </w:rPr>
        <w:t xml:space="preserve">regarding the nutritional adequacy of </w:t>
      </w:r>
      <w:r w:rsidR="00E131AF" w:rsidRPr="00960FED">
        <w:rPr>
          <w:rFonts w:ascii="Times New Roman" w:hAnsi="Times New Roman" w:cs="Times New Roman"/>
          <w:color w:val="FF0000"/>
        </w:rPr>
        <w:t>αLNA</w:t>
      </w:r>
      <w:r w:rsidR="000F413C" w:rsidRPr="00960FED">
        <w:rPr>
          <w:rFonts w:ascii="Times New Roman" w:hAnsi="Times New Roman" w:cs="Times New Roman"/>
          <w:color w:val="FF0000"/>
        </w:rPr>
        <w:t xml:space="preserve"> as a source of EPC and DHA</w:t>
      </w:r>
      <w:r w:rsidRPr="00960FED">
        <w:rPr>
          <w:rFonts w:ascii="Times New Roman" w:hAnsi="Times New Roman" w:cs="Times New Roman"/>
          <w:color w:val="FF0000"/>
        </w:rPr>
        <w:t xml:space="preserve">.  The conclusion that </w:t>
      </w:r>
      <w:r w:rsidR="00E131AF" w:rsidRPr="00960FED">
        <w:rPr>
          <w:rFonts w:ascii="Times New Roman" w:hAnsi="Times New Roman" w:cs="Times New Roman"/>
          <w:color w:val="FF0000"/>
        </w:rPr>
        <w:t>αLNA</w:t>
      </w:r>
      <w:r w:rsidRPr="00960FED">
        <w:rPr>
          <w:rFonts w:ascii="Times New Roman" w:hAnsi="Times New Roman" w:cs="Times New Roman"/>
          <w:color w:val="FF0000"/>
        </w:rPr>
        <w:t xml:space="preserve"> conversion </w:t>
      </w:r>
      <w:r w:rsidR="00143421" w:rsidRPr="00960FED">
        <w:rPr>
          <w:rFonts w:ascii="Times New Roman" w:hAnsi="Times New Roman" w:cs="Times New Roman"/>
          <w:color w:val="FF0000"/>
        </w:rPr>
        <w:t xml:space="preserve">in humans </w:t>
      </w:r>
      <w:r w:rsidRPr="00960FED">
        <w:rPr>
          <w:rFonts w:ascii="Times New Roman" w:hAnsi="Times New Roman" w:cs="Times New Roman"/>
          <w:color w:val="FF0000"/>
        </w:rPr>
        <w:t xml:space="preserve">is </w:t>
      </w:r>
      <w:r w:rsidR="000F413C" w:rsidRPr="00960FED">
        <w:rPr>
          <w:rFonts w:ascii="Times New Roman" w:hAnsi="Times New Roman" w:cs="Times New Roman"/>
          <w:color w:val="FF0000"/>
        </w:rPr>
        <w:t>constrained</w:t>
      </w:r>
      <w:r w:rsidRPr="00960FED">
        <w:rPr>
          <w:rFonts w:ascii="Times New Roman" w:hAnsi="Times New Roman" w:cs="Times New Roman"/>
          <w:color w:val="FF0000"/>
        </w:rPr>
        <w:t xml:space="preserve"> </w:t>
      </w:r>
      <w:r w:rsidR="00143421" w:rsidRPr="00960FED">
        <w:rPr>
          <w:rFonts w:ascii="Times New Roman" w:hAnsi="Times New Roman" w:cs="Times New Roman"/>
          <w:color w:val="FF0000"/>
        </w:rPr>
        <w:t xml:space="preserve">is inaccurate because it </w:t>
      </w:r>
      <w:r w:rsidRPr="00960FED">
        <w:rPr>
          <w:rFonts w:ascii="Times New Roman" w:hAnsi="Times New Roman" w:cs="Times New Roman"/>
          <w:color w:val="FF0000"/>
        </w:rPr>
        <w:t xml:space="preserve">presupposes </w:t>
      </w:r>
      <w:r w:rsidR="000F413C" w:rsidRPr="00960FED">
        <w:rPr>
          <w:rFonts w:ascii="Times New Roman" w:hAnsi="Times New Roman" w:cs="Times New Roman"/>
          <w:color w:val="FF0000"/>
        </w:rPr>
        <w:t>the existence of</w:t>
      </w:r>
      <w:r w:rsidR="00143421" w:rsidRPr="00960FED">
        <w:rPr>
          <w:rFonts w:ascii="Times New Roman" w:hAnsi="Times New Roman" w:cs="Times New Roman"/>
          <w:color w:val="FF0000"/>
        </w:rPr>
        <w:t xml:space="preserve"> </w:t>
      </w:r>
      <w:r w:rsidRPr="00960FED">
        <w:rPr>
          <w:rFonts w:ascii="Times New Roman" w:hAnsi="Times New Roman" w:cs="Times New Roman"/>
          <w:color w:val="FF0000"/>
        </w:rPr>
        <w:t>a</w:t>
      </w:r>
      <w:r w:rsidR="00143421" w:rsidRPr="00960FED">
        <w:rPr>
          <w:rFonts w:ascii="Times New Roman" w:hAnsi="Times New Roman" w:cs="Times New Roman"/>
          <w:color w:val="FF0000"/>
        </w:rPr>
        <w:t>n</w:t>
      </w:r>
      <w:r w:rsidRPr="00960FED">
        <w:rPr>
          <w:rFonts w:ascii="Times New Roman" w:hAnsi="Times New Roman" w:cs="Times New Roman"/>
          <w:color w:val="FF0000"/>
        </w:rPr>
        <w:t xml:space="preserve"> </w:t>
      </w:r>
      <w:r w:rsidR="00F51303" w:rsidRPr="00960FED">
        <w:rPr>
          <w:rFonts w:ascii="Times New Roman" w:hAnsi="Times New Roman" w:cs="Times New Roman"/>
          <w:color w:val="FF0000"/>
        </w:rPr>
        <w:t>unspecified</w:t>
      </w:r>
      <w:r w:rsidR="000F413C" w:rsidRPr="00960FED">
        <w:rPr>
          <w:rFonts w:ascii="Times New Roman" w:hAnsi="Times New Roman" w:cs="Times New Roman"/>
          <w:color w:val="FF0000"/>
        </w:rPr>
        <w:t xml:space="preserve">, higher </w:t>
      </w:r>
      <w:r w:rsidRPr="00960FED">
        <w:rPr>
          <w:rFonts w:ascii="Times New Roman" w:hAnsi="Times New Roman" w:cs="Times New Roman"/>
          <w:color w:val="FF0000"/>
        </w:rPr>
        <w:t>level</w:t>
      </w:r>
      <w:r w:rsidR="000F413C" w:rsidRPr="00960FED">
        <w:rPr>
          <w:rFonts w:ascii="Times New Roman" w:hAnsi="Times New Roman" w:cs="Times New Roman"/>
          <w:color w:val="FF0000"/>
        </w:rPr>
        <w:t xml:space="preserve"> of </w:t>
      </w:r>
      <w:r w:rsidR="00940897" w:rsidRPr="00960FED">
        <w:rPr>
          <w:rFonts w:ascii="Times New Roman" w:hAnsi="Times New Roman" w:cs="Times New Roman"/>
          <w:color w:val="FF0000"/>
        </w:rPr>
        <w:t xml:space="preserve">metabolic </w:t>
      </w:r>
      <w:r w:rsidR="000F413C" w:rsidRPr="00960FED">
        <w:rPr>
          <w:rFonts w:ascii="Times New Roman" w:hAnsi="Times New Roman" w:cs="Times New Roman"/>
          <w:color w:val="FF0000"/>
        </w:rPr>
        <w:t>activity</w:t>
      </w:r>
      <w:r w:rsidRPr="00960FED">
        <w:rPr>
          <w:rFonts w:ascii="Times New Roman" w:hAnsi="Times New Roman" w:cs="Times New Roman"/>
          <w:color w:val="FF0000"/>
        </w:rPr>
        <w:t xml:space="preserve">.  </w:t>
      </w:r>
      <w:r w:rsidR="000F413C" w:rsidRPr="00960FED">
        <w:rPr>
          <w:rFonts w:ascii="Times New Roman" w:hAnsi="Times New Roman" w:cs="Times New Roman"/>
          <w:color w:val="FF0000"/>
        </w:rPr>
        <w:t>Since c</w:t>
      </w:r>
      <w:r w:rsidRPr="00960FED">
        <w:rPr>
          <w:rFonts w:ascii="Times New Roman" w:hAnsi="Times New Roman" w:cs="Times New Roman"/>
          <w:color w:val="FF0000"/>
        </w:rPr>
        <w:t>apacity for EPA and DHA synthesis is the produ</w:t>
      </w:r>
      <w:r w:rsidR="000F413C" w:rsidRPr="00960FED">
        <w:rPr>
          <w:rFonts w:ascii="Times New Roman" w:hAnsi="Times New Roman" w:cs="Times New Roman"/>
          <w:color w:val="FF0000"/>
        </w:rPr>
        <w:t>ct of evolution it may</w:t>
      </w:r>
      <w:r w:rsidR="00960FED" w:rsidRPr="00960FED">
        <w:rPr>
          <w:rFonts w:ascii="Times New Roman" w:hAnsi="Times New Roman" w:cs="Times New Roman"/>
          <w:color w:val="FF0000"/>
        </w:rPr>
        <w:t xml:space="preserve"> be argued</w:t>
      </w:r>
      <w:r w:rsidR="000F413C" w:rsidRPr="00960FED">
        <w:rPr>
          <w:rFonts w:ascii="Times New Roman" w:hAnsi="Times New Roman" w:cs="Times New Roman"/>
          <w:color w:val="FF0000"/>
        </w:rPr>
        <w:t xml:space="preserve"> that </w:t>
      </w:r>
      <w:r w:rsidRPr="00960FED">
        <w:rPr>
          <w:rFonts w:ascii="Times New Roman" w:hAnsi="Times New Roman" w:cs="Times New Roman"/>
          <w:color w:val="FF0000"/>
        </w:rPr>
        <w:t>the levels of E</w:t>
      </w:r>
      <w:r w:rsidR="000F413C" w:rsidRPr="00960FED">
        <w:rPr>
          <w:rFonts w:ascii="Times New Roman" w:hAnsi="Times New Roman" w:cs="Times New Roman"/>
          <w:color w:val="FF0000"/>
        </w:rPr>
        <w:t xml:space="preserve">PA and DHA it </w:t>
      </w:r>
      <w:r w:rsidRPr="00960FED">
        <w:rPr>
          <w:rFonts w:ascii="Times New Roman" w:hAnsi="Times New Roman" w:cs="Times New Roman"/>
          <w:color w:val="FF0000"/>
        </w:rPr>
        <w:t>maintain</w:t>
      </w:r>
      <w:r w:rsidR="000F413C" w:rsidRPr="00960FED">
        <w:rPr>
          <w:rFonts w:ascii="Times New Roman" w:hAnsi="Times New Roman" w:cs="Times New Roman"/>
          <w:color w:val="FF0000"/>
        </w:rPr>
        <w:t>s</w:t>
      </w:r>
      <w:r w:rsidR="00960FED" w:rsidRPr="00960FED">
        <w:rPr>
          <w:rFonts w:ascii="Times New Roman" w:hAnsi="Times New Roman" w:cs="Times New Roman"/>
          <w:color w:val="FF0000"/>
        </w:rPr>
        <w:t xml:space="preserve"> are </w:t>
      </w:r>
      <w:r w:rsidRPr="00960FED">
        <w:rPr>
          <w:rFonts w:ascii="Times New Roman" w:hAnsi="Times New Roman" w:cs="Times New Roman"/>
          <w:color w:val="FF0000"/>
        </w:rPr>
        <w:t xml:space="preserve">nutritionally appropriate.  Dietary and supra-dietary EPA plus DHA intakes confer health benefits.  </w:t>
      </w:r>
      <w:r w:rsidR="000F413C" w:rsidRPr="00960FED">
        <w:rPr>
          <w:rFonts w:ascii="Times New Roman" w:hAnsi="Times New Roman" w:cs="Times New Roman"/>
          <w:color w:val="FF0000"/>
        </w:rPr>
        <w:t>Paradoxically, s</w:t>
      </w:r>
      <w:r w:rsidRPr="00960FED">
        <w:rPr>
          <w:rFonts w:ascii="Times New Roman" w:hAnsi="Times New Roman" w:cs="Times New Roman"/>
          <w:color w:val="FF0000"/>
        </w:rPr>
        <w:t xml:space="preserve">uch health benefits are also found amongst vegetarians </w:t>
      </w:r>
      <w:r w:rsidR="000F413C" w:rsidRPr="00960FED">
        <w:rPr>
          <w:rFonts w:ascii="Times New Roman" w:hAnsi="Times New Roman" w:cs="Times New Roman"/>
          <w:color w:val="FF0000"/>
        </w:rPr>
        <w:t xml:space="preserve">who do not consume EPA and DHA, and </w:t>
      </w:r>
      <w:r w:rsidRPr="00960FED">
        <w:rPr>
          <w:rFonts w:ascii="Times New Roman" w:hAnsi="Times New Roman" w:cs="Times New Roman"/>
          <w:color w:val="FF0000"/>
        </w:rPr>
        <w:t xml:space="preserve">for whom </w:t>
      </w:r>
      <w:r w:rsidR="00E131AF" w:rsidRPr="00960FED">
        <w:rPr>
          <w:rFonts w:ascii="Times New Roman" w:hAnsi="Times New Roman" w:cs="Times New Roman"/>
          <w:color w:val="FF0000"/>
        </w:rPr>
        <w:t>αLNA</w:t>
      </w:r>
      <w:r w:rsidRPr="00960FED">
        <w:rPr>
          <w:rFonts w:ascii="Times New Roman" w:hAnsi="Times New Roman" w:cs="Times New Roman"/>
          <w:color w:val="FF0000"/>
        </w:rPr>
        <w:t xml:space="preserve"> conversion is the </w:t>
      </w:r>
      <w:r w:rsidR="00113C0A" w:rsidRPr="00960FED">
        <w:rPr>
          <w:rFonts w:ascii="Times New Roman" w:hAnsi="Times New Roman" w:cs="Times New Roman"/>
          <w:color w:val="FF0000"/>
        </w:rPr>
        <w:t xml:space="preserve">primary </w:t>
      </w:r>
      <w:r w:rsidRPr="00960FED">
        <w:rPr>
          <w:rFonts w:ascii="Times New Roman" w:hAnsi="Times New Roman" w:cs="Times New Roman"/>
          <w:color w:val="FF0000"/>
        </w:rPr>
        <w:t xml:space="preserve">source of </w:t>
      </w:r>
      <w:r w:rsidR="00960FED">
        <w:rPr>
          <w:rFonts w:ascii="Times New Roman" w:hAnsi="Times New Roman" w:cs="Times New Roman"/>
          <w:color w:val="FF0000"/>
        </w:rPr>
        <w:t>ω-3</w:t>
      </w:r>
      <w:r w:rsidR="00113C0A" w:rsidRPr="00960FED">
        <w:rPr>
          <w:rFonts w:ascii="Times New Roman" w:hAnsi="Times New Roman" w:cs="Times New Roman"/>
          <w:color w:val="FF0000"/>
        </w:rPr>
        <w:t xml:space="preserve"> PUFA</w:t>
      </w:r>
      <w:r w:rsidRPr="00960FED">
        <w:rPr>
          <w:rFonts w:ascii="Times New Roman" w:hAnsi="Times New Roman" w:cs="Times New Roman"/>
          <w:color w:val="FF0000"/>
        </w:rPr>
        <w:t xml:space="preserve">.  </w:t>
      </w:r>
      <w:r w:rsidR="00113C0A" w:rsidRPr="00960FED">
        <w:rPr>
          <w:rFonts w:ascii="Times New Roman" w:hAnsi="Times New Roman" w:cs="Times New Roman"/>
          <w:color w:val="FF0000"/>
        </w:rPr>
        <w:t>Since t</w:t>
      </w:r>
      <w:r w:rsidRPr="00960FED">
        <w:rPr>
          <w:rFonts w:ascii="Times New Roman" w:hAnsi="Times New Roman" w:cs="Times New Roman"/>
          <w:color w:val="FF0000"/>
        </w:rPr>
        <w:t xml:space="preserve">here are no reported adverse </w:t>
      </w:r>
      <w:r w:rsidR="00940897" w:rsidRPr="00960FED">
        <w:rPr>
          <w:rFonts w:ascii="Times New Roman" w:hAnsi="Times New Roman" w:cs="Times New Roman"/>
          <w:color w:val="FF0000"/>
        </w:rPr>
        <w:t xml:space="preserve">effects </w:t>
      </w:r>
      <w:r w:rsidR="000F413C" w:rsidRPr="00960FED">
        <w:rPr>
          <w:rFonts w:ascii="Times New Roman" w:hAnsi="Times New Roman" w:cs="Times New Roman"/>
          <w:color w:val="FF0000"/>
        </w:rPr>
        <w:t xml:space="preserve">on </w:t>
      </w:r>
      <w:r w:rsidRPr="00960FED">
        <w:rPr>
          <w:rFonts w:ascii="Times New Roman" w:hAnsi="Times New Roman" w:cs="Times New Roman"/>
          <w:color w:val="FF0000"/>
        </w:rPr>
        <w:t xml:space="preserve">health or </w:t>
      </w:r>
      <w:r w:rsidR="000F413C" w:rsidRPr="00960FED">
        <w:rPr>
          <w:rFonts w:ascii="Times New Roman" w:hAnsi="Times New Roman" w:cs="Times New Roman"/>
          <w:color w:val="FF0000"/>
        </w:rPr>
        <w:t xml:space="preserve">cognitive </w:t>
      </w:r>
      <w:r w:rsidRPr="00960FED">
        <w:rPr>
          <w:rFonts w:ascii="Times New Roman" w:hAnsi="Times New Roman" w:cs="Times New Roman"/>
          <w:color w:val="FF0000"/>
        </w:rPr>
        <w:t>development of diets that exclude EPA and DHA</w:t>
      </w:r>
      <w:r w:rsidR="00113C0A" w:rsidRPr="00960FED">
        <w:rPr>
          <w:rFonts w:ascii="Times New Roman" w:hAnsi="Times New Roman" w:cs="Times New Roman"/>
          <w:color w:val="FF0000"/>
        </w:rPr>
        <w:t xml:space="preserve">, their </w:t>
      </w:r>
      <w:r w:rsidRPr="00960FED">
        <w:rPr>
          <w:rFonts w:ascii="Times New Roman" w:hAnsi="Times New Roman" w:cs="Times New Roman"/>
          <w:color w:val="FF0000"/>
        </w:rPr>
        <w:t xml:space="preserve">synthesis from </w:t>
      </w:r>
      <w:r w:rsidR="00E131AF" w:rsidRPr="00960FED">
        <w:rPr>
          <w:rFonts w:ascii="Times New Roman" w:hAnsi="Times New Roman" w:cs="Times New Roman"/>
          <w:color w:val="FF0000"/>
        </w:rPr>
        <w:t>αLNA</w:t>
      </w:r>
      <w:r w:rsidRPr="00960FED">
        <w:rPr>
          <w:rFonts w:ascii="Times New Roman" w:hAnsi="Times New Roman" w:cs="Times New Roman"/>
          <w:color w:val="FF0000"/>
        </w:rPr>
        <w:t xml:space="preserve"> </w:t>
      </w:r>
      <w:r w:rsidR="00113C0A" w:rsidRPr="00960FED">
        <w:rPr>
          <w:rFonts w:ascii="Times New Roman" w:hAnsi="Times New Roman" w:cs="Times New Roman"/>
          <w:color w:val="FF0000"/>
        </w:rPr>
        <w:t>appears to be</w:t>
      </w:r>
      <w:r w:rsidRPr="00960FED">
        <w:rPr>
          <w:rFonts w:ascii="Times New Roman" w:hAnsi="Times New Roman" w:cs="Times New Roman"/>
          <w:color w:val="FF0000"/>
        </w:rPr>
        <w:t xml:space="preserve"> </w:t>
      </w:r>
      <w:r w:rsidR="000F413C" w:rsidRPr="00960FED">
        <w:rPr>
          <w:rFonts w:ascii="Times New Roman" w:hAnsi="Times New Roman" w:cs="Times New Roman"/>
          <w:color w:val="FF0000"/>
        </w:rPr>
        <w:t>nutritionally adequate</w:t>
      </w:r>
      <w:r w:rsidRPr="00960FED">
        <w:rPr>
          <w:rFonts w:ascii="Times New Roman" w:hAnsi="Times New Roman" w:cs="Times New Roman"/>
          <w:color w:val="FF0000"/>
        </w:rPr>
        <w:t xml:space="preserve">.  This is consistent with the dietary essentiality of </w:t>
      </w:r>
      <w:r w:rsidR="00E131AF" w:rsidRPr="00960FED">
        <w:rPr>
          <w:rFonts w:ascii="Times New Roman" w:hAnsi="Times New Roman" w:cs="Times New Roman"/>
          <w:color w:val="FF0000"/>
        </w:rPr>
        <w:t>αLNA</w:t>
      </w:r>
      <w:r w:rsidR="000F413C" w:rsidRPr="00960FED">
        <w:rPr>
          <w:rFonts w:ascii="Times New Roman" w:hAnsi="Times New Roman" w:cs="Times New Roman"/>
          <w:color w:val="FF0000"/>
        </w:rPr>
        <w:t xml:space="preserve"> and has implications for developing </w:t>
      </w:r>
      <w:r w:rsidRPr="00960FED">
        <w:rPr>
          <w:rFonts w:ascii="Times New Roman" w:hAnsi="Times New Roman" w:cs="Times New Roman"/>
          <w:color w:val="FF0000"/>
        </w:rPr>
        <w:t>sustainab</w:t>
      </w:r>
      <w:r w:rsidR="000F413C" w:rsidRPr="00960FED">
        <w:rPr>
          <w:rFonts w:ascii="Times New Roman" w:hAnsi="Times New Roman" w:cs="Times New Roman"/>
          <w:color w:val="FF0000"/>
        </w:rPr>
        <w:t xml:space="preserve">le </w:t>
      </w:r>
      <w:r w:rsidRPr="00960FED">
        <w:rPr>
          <w:rFonts w:ascii="Times New Roman" w:hAnsi="Times New Roman" w:cs="Times New Roman"/>
          <w:color w:val="FF0000"/>
        </w:rPr>
        <w:t xml:space="preserve">nutritional recommendations for </w:t>
      </w:r>
      <w:r w:rsidR="00960FED" w:rsidRPr="00960FED">
        <w:rPr>
          <w:rFonts w:ascii="Times New Roman" w:hAnsi="Times New Roman" w:cs="Times New Roman"/>
          <w:color w:val="FF0000"/>
        </w:rPr>
        <w:t>ω</w:t>
      </w:r>
      <w:r w:rsidRPr="00960FED">
        <w:rPr>
          <w:rFonts w:ascii="Times New Roman" w:hAnsi="Times New Roman" w:cs="Times New Roman"/>
          <w:color w:val="FF0000"/>
        </w:rPr>
        <w:t xml:space="preserve">-3 PUFA.  </w:t>
      </w:r>
    </w:p>
    <w:p w14:paraId="24332B90" w14:textId="00394674" w:rsidR="00B8287D" w:rsidRPr="00D32FB7" w:rsidRDefault="00B8287D" w:rsidP="006B32C8">
      <w:pPr>
        <w:spacing w:line="360" w:lineRule="auto"/>
        <w:rPr>
          <w:rFonts w:ascii="Times New Roman" w:hAnsi="Times New Roman" w:cs="Times New Roman"/>
        </w:rPr>
      </w:pPr>
    </w:p>
    <w:p w14:paraId="5A1AE8E3" w14:textId="77777777"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KEYWORDS</w:t>
      </w:r>
    </w:p>
    <w:p w14:paraId="5565216F" w14:textId="77777777" w:rsidR="00B8287D" w:rsidRPr="00D32FB7" w:rsidRDefault="00B8287D" w:rsidP="006B32C8">
      <w:pPr>
        <w:spacing w:line="360" w:lineRule="auto"/>
        <w:rPr>
          <w:rFonts w:ascii="Times New Roman" w:hAnsi="Times New Roman" w:cs="Times New Roman"/>
        </w:rPr>
      </w:pPr>
      <w:r w:rsidRPr="00D32FB7">
        <w:rPr>
          <w:rFonts w:ascii="Cambria Math" w:hAnsi="Cambria Math" w:cs="Cambria Math"/>
        </w:rPr>
        <w:t>𝛼</w:t>
      </w:r>
      <w:r w:rsidRPr="00D32FB7">
        <w:rPr>
          <w:rFonts w:ascii="Times New Roman" w:hAnsi="Times New Roman" w:cs="Times New Roman"/>
        </w:rPr>
        <w:t>-linolenic acid, omega-3, vegetarian, polyunsaturated fatty acids, eicosapentaenoic acid, docosahexaenoic acid</w:t>
      </w:r>
    </w:p>
    <w:p w14:paraId="23C0786A" w14:textId="77777777" w:rsidR="00B8287D" w:rsidRPr="00D32FB7" w:rsidRDefault="00B8287D" w:rsidP="006B32C8">
      <w:pPr>
        <w:spacing w:line="360" w:lineRule="auto"/>
        <w:rPr>
          <w:rFonts w:ascii="Times New Roman" w:hAnsi="Times New Roman" w:cs="Times New Roman"/>
        </w:rPr>
      </w:pPr>
    </w:p>
    <w:p w14:paraId="29D85339" w14:textId="4EC5ADD7"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 xml:space="preserve"> Abbreviations:  </w:t>
      </w:r>
      <w:r w:rsidR="00E131AF">
        <w:rPr>
          <w:rFonts w:ascii="Times New Roman" w:hAnsi="Times New Roman" w:cs="Times New Roman"/>
        </w:rPr>
        <w:t>αLNA</w:t>
      </w:r>
      <w:r w:rsidRPr="00D32FB7">
        <w:rPr>
          <w:rFonts w:ascii="Times New Roman" w:hAnsi="Times New Roman" w:cs="Times New Roman"/>
        </w:rPr>
        <w:t xml:space="preserve">, </w:t>
      </w:r>
      <w:r w:rsidRPr="00D32FB7">
        <w:rPr>
          <w:rFonts w:ascii="Cambria Math" w:hAnsi="Cambria Math" w:cs="Cambria Math"/>
        </w:rPr>
        <w:t>𝛼</w:t>
      </w:r>
      <w:r w:rsidRPr="00D32FB7">
        <w:rPr>
          <w:rFonts w:ascii="Times New Roman" w:hAnsi="Times New Roman" w:cs="Times New Roman"/>
        </w:rPr>
        <w:t>-linolenic acid, DHA, docosahexaenoic acid, DPA</w:t>
      </w:r>
      <w:r w:rsidR="0042046A">
        <w:rPr>
          <w:rFonts w:ascii="Times New Roman" w:hAnsi="Times New Roman" w:cs="Times New Roman"/>
        </w:rPr>
        <w:t>ω-</w:t>
      </w:r>
      <w:r w:rsidRPr="00D32FB7">
        <w:rPr>
          <w:rFonts w:ascii="Times New Roman" w:hAnsi="Times New Roman" w:cs="Times New Roman"/>
        </w:rPr>
        <w:t xml:space="preserve">3, docosapentaenoic acid </w:t>
      </w:r>
      <w:r w:rsidR="0042046A">
        <w:rPr>
          <w:rFonts w:ascii="Times New Roman" w:hAnsi="Times New Roman" w:cs="Times New Roman"/>
        </w:rPr>
        <w:t>ω-</w:t>
      </w:r>
      <w:r w:rsidRPr="00D32FB7">
        <w:rPr>
          <w:rFonts w:ascii="Times New Roman" w:hAnsi="Times New Roman" w:cs="Times New Roman"/>
        </w:rPr>
        <w:t xml:space="preserve">3, EFA, essential fatty acids, </w:t>
      </w:r>
      <w:r w:rsidR="00B26EE5">
        <w:rPr>
          <w:rFonts w:ascii="Times New Roman" w:hAnsi="Times New Roman" w:cs="Times New Roman"/>
        </w:rPr>
        <w:t xml:space="preserve">EPA, </w:t>
      </w:r>
      <w:r w:rsidR="00B26EE5" w:rsidRPr="00D32FB7">
        <w:rPr>
          <w:rFonts w:ascii="Times New Roman" w:hAnsi="Times New Roman" w:cs="Times New Roman"/>
        </w:rPr>
        <w:t>eicosapentaenoic acid,</w:t>
      </w:r>
      <w:r w:rsidR="00B26EE5">
        <w:rPr>
          <w:rFonts w:ascii="Times New Roman" w:hAnsi="Times New Roman" w:cs="Times New Roman"/>
        </w:rPr>
        <w:t xml:space="preserve">  </w:t>
      </w:r>
      <w:r w:rsidRPr="000F413C">
        <w:rPr>
          <w:rFonts w:ascii="Times New Roman" w:hAnsi="Times New Roman" w:cs="Times New Roman"/>
          <w:i/>
        </w:rPr>
        <w:t>ELOVl</w:t>
      </w:r>
      <w:r w:rsidRPr="00D32FB7">
        <w:rPr>
          <w:rFonts w:ascii="Times New Roman" w:hAnsi="Times New Roman" w:cs="Times New Roman"/>
        </w:rPr>
        <w:t xml:space="preserve">, elongase, </w:t>
      </w:r>
      <w:r w:rsidRPr="000F413C">
        <w:rPr>
          <w:rFonts w:ascii="Times New Roman" w:hAnsi="Times New Roman" w:cs="Times New Roman"/>
          <w:i/>
        </w:rPr>
        <w:t>FADS</w:t>
      </w:r>
      <w:r w:rsidRPr="00D32FB7">
        <w:rPr>
          <w:rFonts w:ascii="Times New Roman" w:hAnsi="Times New Roman" w:cs="Times New Roman"/>
        </w:rPr>
        <w:t>, fatty acid desaturase, LA, linoleic acid, PUFA, polyunsaturated fatty acids, RR, relative risk, SDA, stearidonic acid, SNPs, single nucleotide polymorphisms, TPN, total parenteral nutrition,</w:t>
      </w:r>
    </w:p>
    <w:p w14:paraId="6AFD8DF1" w14:textId="77777777"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br w:type="page"/>
      </w:r>
    </w:p>
    <w:p w14:paraId="1C3B4765"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lastRenderedPageBreak/>
        <w:t>INTRODUCTION</w:t>
      </w:r>
    </w:p>
    <w:p w14:paraId="292EB673" w14:textId="49703356" w:rsidR="00B8287D" w:rsidRPr="00D32FB7" w:rsidRDefault="00EF1F66" w:rsidP="006B32C8">
      <w:pPr>
        <w:spacing w:line="360" w:lineRule="auto"/>
        <w:rPr>
          <w:rFonts w:ascii="Times New Roman" w:hAnsi="Times New Roman" w:cs="Times New Roman"/>
        </w:rPr>
      </w:pPr>
      <w:r>
        <w:rPr>
          <w:rFonts w:ascii="Times New Roman" w:hAnsi="Times New Roman" w:cs="Times New Roman"/>
        </w:rPr>
        <w:t>Omega-3 (</w:t>
      </w:r>
      <w:r w:rsidR="0042046A">
        <w:rPr>
          <w:rFonts w:ascii="Times New Roman" w:hAnsi="Times New Roman" w:cs="Times New Roman"/>
        </w:rPr>
        <w:t>ω-</w:t>
      </w:r>
      <w:r w:rsidR="00B8287D" w:rsidRPr="00D32FB7">
        <w:rPr>
          <w:rFonts w:ascii="Times New Roman" w:hAnsi="Times New Roman" w:cs="Times New Roman"/>
        </w:rPr>
        <w:t xml:space="preserve">3) polyunsaturated fatty acids (PUFA) are a group of fatty acids that share the presence of a double bond three carbon atoms from the methyl terminus, but differ in the length and unsaturation of the hydrocarbon chain, typically between 18 and 22 carbon atoms </w:t>
      </w:r>
      <w:r>
        <w:rPr>
          <w:rFonts w:ascii="Times New Roman" w:hAnsi="Times New Roman" w:cs="Times New Roman"/>
        </w:rPr>
        <w:t xml:space="preserve">in length </w:t>
      </w:r>
      <w:r w:rsidR="00B8287D" w:rsidRPr="00EF1F66">
        <w:rPr>
          <w:rFonts w:ascii="Times New Roman" w:hAnsi="Times New Roman" w:cs="Times New Roman"/>
          <w:color w:val="FF0000"/>
        </w:rPr>
        <w:t xml:space="preserve">with between 3 and 6 </w:t>
      </w:r>
      <w:r w:rsidR="00B26EE5" w:rsidRPr="00EF1F66">
        <w:rPr>
          <w:rFonts w:ascii="Times New Roman" w:hAnsi="Times New Roman" w:cs="Times New Roman"/>
          <w:color w:val="FF0000"/>
        </w:rPr>
        <w:t xml:space="preserve">methylene interrupted </w:t>
      </w:r>
      <w:r w:rsidR="00B8287D" w:rsidRPr="00EF1F66">
        <w:rPr>
          <w:rFonts w:ascii="Times New Roman" w:hAnsi="Times New Roman" w:cs="Times New Roman"/>
          <w:color w:val="FF0000"/>
        </w:rPr>
        <w:t>double bond</w:t>
      </w:r>
      <w:r w:rsidR="00B8287D" w:rsidRPr="00D32FB7">
        <w:rPr>
          <w:rFonts w:ascii="Times New Roman" w:hAnsi="Times New Roman" w:cs="Times New Roman"/>
        </w:rPr>
        <w:t xml:space="preserve">s all in the </w:t>
      </w:r>
      <w:r w:rsidR="00B8287D" w:rsidRPr="00D32FB7">
        <w:rPr>
          <w:rFonts w:ascii="Times New Roman" w:hAnsi="Times New Roman" w:cs="Times New Roman"/>
          <w:i/>
          <w:iCs/>
        </w:rPr>
        <w:t>cis</w:t>
      </w:r>
      <w:r w:rsidR="00B8287D" w:rsidRPr="00D32FB7">
        <w:rPr>
          <w:rFonts w:ascii="Times New Roman" w:hAnsi="Times New Roman" w:cs="Times New Roman"/>
        </w:rPr>
        <w:t xml:space="preserve"> orientation </w:t>
      </w:r>
      <w:r w:rsidR="00B8287D" w:rsidRPr="00D32FB7">
        <w:rPr>
          <w:rFonts w:ascii="Times New Roman" w:hAnsi="Times New Roman" w:cs="Times New Roman"/>
          <w:noProof/>
        </w:rPr>
        <w:t>(Burdge and Calder, 2015)</w:t>
      </w:r>
      <w:r w:rsidR="00B8287D" w:rsidRPr="00D32FB7">
        <w:rPr>
          <w:rFonts w:ascii="Times New Roman" w:hAnsi="Times New Roman" w:cs="Times New Roman"/>
        </w:rPr>
        <w:t xml:space="preserve">.  The membrane phospholipids of human tissues are characterised by the presence of differing amounts of the four main </w:t>
      </w:r>
      <w:r w:rsidR="0042046A">
        <w:rPr>
          <w:rFonts w:ascii="Times New Roman" w:hAnsi="Times New Roman" w:cs="Times New Roman"/>
        </w:rPr>
        <w:t>ω-</w:t>
      </w:r>
      <w:r w:rsidR="00B8287D" w:rsidRPr="00D32FB7">
        <w:rPr>
          <w:rFonts w:ascii="Times New Roman" w:hAnsi="Times New Roman" w:cs="Times New Roman"/>
        </w:rPr>
        <w:t>3 PUFA; namely, α-linolenic acid (</w:t>
      </w:r>
      <w:r w:rsidR="00E131AF">
        <w:rPr>
          <w:rFonts w:ascii="Times New Roman" w:hAnsi="Times New Roman" w:cs="Times New Roman"/>
        </w:rPr>
        <w:t>αLNA</w:t>
      </w:r>
      <w:r w:rsidR="00B8287D" w:rsidRPr="00D32FB7">
        <w:rPr>
          <w:rFonts w:ascii="Times New Roman" w:hAnsi="Times New Roman" w:cs="Times New Roman"/>
        </w:rPr>
        <w:t>, 18:3</w:t>
      </w:r>
      <w:r w:rsidR="0042046A">
        <w:rPr>
          <w:rFonts w:ascii="Times New Roman" w:hAnsi="Times New Roman" w:cs="Times New Roman"/>
        </w:rPr>
        <w:t>ω-</w:t>
      </w:r>
      <w:r w:rsidR="00B8287D" w:rsidRPr="00D32FB7">
        <w:rPr>
          <w:rFonts w:ascii="Times New Roman" w:hAnsi="Times New Roman" w:cs="Times New Roman"/>
        </w:rPr>
        <w:t>3), eicosapentaenoic acid (EPA, 20:5</w:t>
      </w:r>
      <w:r w:rsidR="0042046A">
        <w:rPr>
          <w:rFonts w:ascii="Times New Roman" w:hAnsi="Times New Roman" w:cs="Times New Roman"/>
        </w:rPr>
        <w:t>ω-</w:t>
      </w:r>
      <w:r w:rsidR="00B8287D" w:rsidRPr="00D32FB7">
        <w:rPr>
          <w:rFonts w:ascii="Times New Roman" w:hAnsi="Times New Roman" w:cs="Times New Roman"/>
        </w:rPr>
        <w:t>3), docosapentaenoic acid (DPA</w:t>
      </w:r>
      <w:r w:rsidR="0042046A">
        <w:rPr>
          <w:rFonts w:ascii="Times New Roman" w:hAnsi="Times New Roman" w:cs="Times New Roman"/>
        </w:rPr>
        <w:t>ω-</w:t>
      </w:r>
      <w:r w:rsidR="00B8287D" w:rsidRPr="00D32FB7">
        <w:rPr>
          <w:rFonts w:ascii="Times New Roman" w:hAnsi="Times New Roman" w:cs="Times New Roman"/>
        </w:rPr>
        <w:t>3, 22:5</w:t>
      </w:r>
      <w:r w:rsidR="0042046A">
        <w:rPr>
          <w:rFonts w:ascii="Times New Roman" w:hAnsi="Times New Roman" w:cs="Times New Roman"/>
        </w:rPr>
        <w:t>ω</w:t>
      </w:r>
      <w:r w:rsidR="00B8287D" w:rsidRPr="00D32FB7">
        <w:rPr>
          <w:rFonts w:ascii="Times New Roman" w:hAnsi="Times New Roman" w:cs="Times New Roman"/>
        </w:rPr>
        <w:t>-3) and docosahexaenoic acid (DHA, 22:6</w:t>
      </w:r>
      <w:r w:rsidR="0042046A">
        <w:rPr>
          <w:rFonts w:ascii="Times New Roman" w:hAnsi="Times New Roman" w:cs="Times New Roman"/>
        </w:rPr>
        <w:t>ω-</w:t>
      </w:r>
      <w:r w:rsidR="00B8287D" w:rsidRPr="00D32FB7">
        <w:rPr>
          <w:rFonts w:ascii="Times New Roman" w:hAnsi="Times New Roman" w:cs="Times New Roman"/>
        </w:rPr>
        <w:t xml:space="preserve">3) </w:t>
      </w:r>
      <w:r w:rsidR="00B8287D" w:rsidRPr="00D32FB7">
        <w:rPr>
          <w:rFonts w:ascii="Times New Roman" w:hAnsi="Times New Roman" w:cs="Times New Roman"/>
          <w:noProof/>
        </w:rPr>
        <w:t xml:space="preserve">(Arterburn </w:t>
      </w:r>
      <w:r w:rsidR="00960FED" w:rsidRPr="00960FED">
        <w:rPr>
          <w:rFonts w:ascii="Times New Roman" w:hAnsi="Times New Roman" w:cs="Times New Roman"/>
          <w:i/>
          <w:noProof/>
        </w:rPr>
        <w:t>et al.</w:t>
      </w:r>
      <w:r w:rsidR="00B8287D" w:rsidRPr="00D32FB7">
        <w:rPr>
          <w:rFonts w:ascii="Times New Roman" w:hAnsi="Times New Roman" w:cs="Times New Roman"/>
          <w:noProof/>
        </w:rPr>
        <w:t>, 2006)</w:t>
      </w:r>
      <w:r w:rsidR="00B8287D" w:rsidRPr="00D32FB7">
        <w:rPr>
          <w:rFonts w:ascii="Times New Roman" w:hAnsi="Times New Roman" w:cs="Times New Roman"/>
        </w:rPr>
        <w:t xml:space="preserve">.  Where present, DHA is the predominant </w:t>
      </w:r>
      <w:r w:rsidR="00960FED">
        <w:rPr>
          <w:rFonts w:ascii="Times New Roman" w:hAnsi="Times New Roman" w:cs="Times New Roman"/>
        </w:rPr>
        <w:t>ω</w:t>
      </w:r>
      <w:r w:rsidR="00B8287D" w:rsidRPr="00D32FB7">
        <w:rPr>
          <w:rFonts w:ascii="Times New Roman" w:hAnsi="Times New Roman" w:cs="Times New Roman"/>
        </w:rPr>
        <w:t>-3 PUFA in human tissues with smaller amounts of DPA</w:t>
      </w:r>
      <w:r w:rsidR="0042046A">
        <w:rPr>
          <w:rFonts w:ascii="Times New Roman" w:hAnsi="Times New Roman" w:cs="Times New Roman"/>
        </w:rPr>
        <w:t>ω-</w:t>
      </w:r>
      <w:r w:rsidR="00B8287D" w:rsidRPr="00D32FB7">
        <w:rPr>
          <w:rFonts w:ascii="Times New Roman" w:hAnsi="Times New Roman" w:cs="Times New Roman"/>
        </w:rPr>
        <w:t xml:space="preserve">3 &gt; EPA &gt; </w:t>
      </w:r>
      <w:r w:rsidR="00E131AF">
        <w:rPr>
          <w:rFonts w:ascii="Times New Roman" w:hAnsi="Times New Roman" w:cs="Times New Roman"/>
        </w:rPr>
        <w:t>αLNA</w:t>
      </w:r>
      <w:r w:rsidR="00B8287D" w:rsidRPr="00D32FB7">
        <w:rPr>
          <w:rFonts w:ascii="Times New Roman" w:hAnsi="Times New Roman" w:cs="Times New Roman"/>
        </w:rPr>
        <w:t xml:space="preserve"> </w:t>
      </w:r>
      <w:r w:rsidR="00B8287D" w:rsidRPr="00D32FB7">
        <w:rPr>
          <w:rFonts w:ascii="Times New Roman" w:hAnsi="Times New Roman" w:cs="Times New Roman"/>
          <w:noProof/>
        </w:rPr>
        <w:t xml:space="preserve">(Arterburn </w:t>
      </w:r>
      <w:r w:rsidR="00960FED" w:rsidRPr="00960FED">
        <w:rPr>
          <w:rFonts w:ascii="Times New Roman" w:hAnsi="Times New Roman" w:cs="Times New Roman"/>
          <w:i/>
          <w:noProof/>
        </w:rPr>
        <w:t>et al.</w:t>
      </w:r>
      <w:r w:rsidR="00B8287D" w:rsidRPr="00D32FB7">
        <w:rPr>
          <w:rFonts w:ascii="Times New Roman" w:hAnsi="Times New Roman" w:cs="Times New Roman"/>
          <w:noProof/>
        </w:rPr>
        <w:t>, 2006)</w:t>
      </w:r>
      <w:r w:rsidR="00B8287D" w:rsidRPr="00D32FB7">
        <w:rPr>
          <w:rFonts w:ascii="Times New Roman" w:hAnsi="Times New Roman" w:cs="Times New Roman"/>
        </w:rPr>
        <w:t>.  DHA is particularly enriched</w:t>
      </w:r>
      <w:r w:rsidR="007515E3">
        <w:rPr>
          <w:rFonts w:ascii="Times New Roman" w:hAnsi="Times New Roman" w:cs="Times New Roman"/>
        </w:rPr>
        <w:t xml:space="preserve">, </w:t>
      </w:r>
      <w:r w:rsidR="007515E3" w:rsidRPr="007515E3">
        <w:rPr>
          <w:rFonts w:ascii="Times New Roman" w:hAnsi="Times New Roman" w:cs="Times New Roman"/>
          <w:color w:val="FF0000"/>
        </w:rPr>
        <w:t>but EPA is almost unde</w:t>
      </w:r>
      <w:r w:rsidR="007515E3">
        <w:rPr>
          <w:rFonts w:ascii="Times New Roman" w:hAnsi="Times New Roman" w:cs="Times New Roman"/>
          <w:color w:val="FF0000"/>
        </w:rPr>
        <w:t>tect</w:t>
      </w:r>
      <w:r w:rsidR="007515E3" w:rsidRPr="007515E3">
        <w:rPr>
          <w:rFonts w:ascii="Times New Roman" w:hAnsi="Times New Roman" w:cs="Times New Roman"/>
          <w:color w:val="FF0000"/>
        </w:rPr>
        <w:t>able,</w:t>
      </w:r>
      <w:r w:rsidR="00B8287D" w:rsidRPr="00D32FB7">
        <w:rPr>
          <w:rFonts w:ascii="Times New Roman" w:hAnsi="Times New Roman" w:cs="Times New Roman"/>
        </w:rPr>
        <w:t xml:space="preserve"> in tissues that exhibit a high degree of membrane fluidity such neurones and synapses where it facilitates conduction of </w:t>
      </w:r>
      <w:r>
        <w:rPr>
          <w:rFonts w:ascii="Times New Roman" w:hAnsi="Times New Roman" w:cs="Times New Roman"/>
        </w:rPr>
        <w:t xml:space="preserve">the </w:t>
      </w:r>
      <w:r w:rsidR="00B8287D" w:rsidRPr="00D32FB7">
        <w:rPr>
          <w:rFonts w:ascii="Times New Roman" w:hAnsi="Times New Roman" w:cs="Times New Roman"/>
        </w:rPr>
        <w:t xml:space="preserve">electrical current and secretion of neurotransmitters, respectively </w:t>
      </w:r>
      <w:r w:rsidR="00B8287D" w:rsidRPr="00D32FB7">
        <w:rPr>
          <w:rFonts w:ascii="Times New Roman" w:hAnsi="Times New Roman" w:cs="Times New Roman"/>
          <w:noProof/>
        </w:rPr>
        <w:t>(Bazan and Scott, 1990)</w:t>
      </w:r>
      <w:r w:rsidR="00B8287D" w:rsidRPr="00D32FB7">
        <w:rPr>
          <w:rFonts w:ascii="Times New Roman" w:hAnsi="Times New Roman" w:cs="Times New Roman"/>
        </w:rPr>
        <w:t xml:space="preserve">.  DHA accounts approximately 70% of total fatty acids in retinal membranes which include domains that contain didocosahexaenoyl phospholipid molecular species that are required for optimal rhodopsin activation </w:t>
      </w:r>
      <w:r w:rsidR="00B8287D" w:rsidRPr="00D32FB7">
        <w:rPr>
          <w:rFonts w:ascii="Times New Roman" w:hAnsi="Times New Roman" w:cs="Times New Roman"/>
          <w:noProof/>
        </w:rPr>
        <w:t>(Bazan and Scott, 1987)</w:t>
      </w:r>
      <w:r w:rsidR="00B8287D" w:rsidRPr="00D32FB7">
        <w:rPr>
          <w:rFonts w:ascii="Times New Roman" w:hAnsi="Times New Roman" w:cs="Times New Roman"/>
        </w:rPr>
        <w:t xml:space="preserve">.  In contrast, </w:t>
      </w:r>
      <w:r w:rsidR="00E131AF">
        <w:rPr>
          <w:rFonts w:ascii="Times New Roman" w:hAnsi="Times New Roman" w:cs="Times New Roman"/>
        </w:rPr>
        <w:t>αLNA</w:t>
      </w:r>
      <w:r w:rsidR="00B8287D" w:rsidRPr="00D32FB7">
        <w:rPr>
          <w:rFonts w:ascii="Times New Roman" w:hAnsi="Times New Roman" w:cs="Times New Roman"/>
        </w:rPr>
        <w:t xml:space="preserve"> and EPA are almost undetectable in these tissues and each typically account for less than 1% of total fatty a</w:t>
      </w:r>
      <w:r w:rsidR="00B26EE5">
        <w:rPr>
          <w:rFonts w:ascii="Times New Roman" w:hAnsi="Times New Roman" w:cs="Times New Roman"/>
        </w:rPr>
        <w:t xml:space="preserve">cids in most cell types.  </w:t>
      </w:r>
      <w:r w:rsidR="00960FED">
        <w:rPr>
          <w:rFonts w:ascii="Times New Roman" w:hAnsi="Times New Roman" w:cs="Times New Roman"/>
        </w:rPr>
        <w:t>ω</w:t>
      </w:r>
      <w:r w:rsidR="00B8287D" w:rsidRPr="00D32FB7">
        <w:rPr>
          <w:rFonts w:ascii="Times New Roman" w:hAnsi="Times New Roman" w:cs="Times New Roman"/>
        </w:rPr>
        <w:t xml:space="preserve">-3 PUFA are minor components of adipose tissue triacylglycerol (TAG) </w:t>
      </w:r>
      <w:r w:rsidR="00B26EE5">
        <w:rPr>
          <w:rFonts w:ascii="Times New Roman" w:hAnsi="Times New Roman" w:cs="Times New Roman"/>
        </w:rPr>
        <w:t xml:space="preserve">where they </w:t>
      </w:r>
      <w:r w:rsidR="00B8287D" w:rsidRPr="00D32FB7">
        <w:rPr>
          <w:rFonts w:ascii="Times New Roman" w:hAnsi="Times New Roman" w:cs="Times New Roman"/>
        </w:rPr>
        <w:t xml:space="preserve">account for less than 0.2% of total fatty acids </w:t>
      </w:r>
      <w:r w:rsidR="00B8287D" w:rsidRPr="00D32FB7">
        <w:rPr>
          <w:rFonts w:ascii="Times New Roman" w:hAnsi="Times New Roman" w:cs="Times New Roman"/>
          <w:noProof/>
        </w:rPr>
        <w:t xml:space="preserve">(Walker </w:t>
      </w:r>
      <w:r w:rsidR="00960FED" w:rsidRPr="00960FED">
        <w:rPr>
          <w:rFonts w:ascii="Times New Roman" w:hAnsi="Times New Roman" w:cs="Times New Roman"/>
          <w:i/>
          <w:noProof/>
        </w:rPr>
        <w:t>et al.</w:t>
      </w:r>
      <w:r w:rsidR="00B8287D" w:rsidRPr="00D32FB7">
        <w:rPr>
          <w:rFonts w:ascii="Times New Roman" w:hAnsi="Times New Roman" w:cs="Times New Roman"/>
          <w:noProof/>
        </w:rPr>
        <w:t xml:space="preserve">, 2014; Arterburn </w:t>
      </w:r>
      <w:r w:rsidR="00960FED" w:rsidRPr="00960FED">
        <w:rPr>
          <w:rFonts w:ascii="Times New Roman" w:hAnsi="Times New Roman" w:cs="Times New Roman"/>
          <w:i/>
          <w:noProof/>
        </w:rPr>
        <w:t>et al.</w:t>
      </w:r>
      <w:r w:rsidR="00B8287D" w:rsidRPr="00D32FB7">
        <w:rPr>
          <w:rFonts w:ascii="Times New Roman" w:hAnsi="Times New Roman" w:cs="Times New Roman"/>
          <w:noProof/>
        </w:rPr>
        <w:t>, 2006)</w:t>
      </w:r>
      <w:r w:rsidR="00B8287D" w:rsidRPr="00D32FB7">
        <w:rPr>
          <w:rFonts w:ascii="Times New Roman" w:hAnsi="Times New Roman" w:cs="Times New Roman"/>
        </w:rPr>
        <w:t xml:space="preserve">.   </w:t>
      </w:r>
    </w:p>
    <w:p w14:paraId="001A1B92" w14:textId="77777777" w:rsidR="00B8287D" w:rsidRPr="00D32FB7" w:rsidRDefault="00B8287D" w:rsidP="006B32C8">
      <w:pPr>
        <w:spacing w:line="360" w:lineRule="auto"/>
        <w:rPr>
          <w:rFonts w:ascii="Times New Roman" w:hAnsi="Times New Roman" w:cs="Times New Roman"/>
        </w:rPr>
      </w:pPr>
    </w:p>
    <w:p w14:paraId="04A04F96" w14:textId="33181015"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 xml:space="preserve">Membrane and non-membrane functions of </w:t>
      </w:r>
      <w:r w:rsidR="00960FED">
        <w:rPr>
          <w:rFonts w:ascii="Times New Roman" w:hAnsi="Times New Roman" w:cs="Times New Roman"/>
          <w:b/>
          <w:bCs/>
        </w:rPr>
        <w:t>ω</w:t>
      </w:r>
      <w:r w:rsidRPr="00D32FB7">
        <w:rPr>
          <w:rFonts w:ascii="Times New Roman" w:hAnsi="Times New Roman" w:cs="Times New Roman"/>
          <w:b/>
          <w:bCs/>
        </w:rPr>
        <w:t>-3 polyunsaturated fatty acids</w:t>
      </w:r>
    </w:p>
    <w:p w14:paraId="1519F308" w14:textId="377D407A"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The proportions of individual PUFA in membrane phospholip</w:t>
      </w:r>
      <w:r w:rsidR="00B26EE5">
        <w:rPr>
          <w:rFonts w:ascii="Times New Roman" w:hAnsi="Times New Roman" w:cs="Times New Roman"/>
        </w:rPr>
        <w:t>ids can influence cell function</w:t>
      </w:r>
      <w:r w:rsidRPr="00D32FB7">
        <w:rPr>
          <w:rFonts w:ascii="Times New Roman" w:hAnsi="Times New Roman" w:cs="Times New Roman"/>
        </w:rPr>
        <w:t xml:space="preserve"> by maintaining the homeoviscosity of the phospholipid bilayer</w:t>
      </w:r>
      <w:r w:rsidR="00B26EE5">
        <w:rPr>
          <w:rFonts w:ascii="Times New Roman" w:hAnsi="Times New Roman" w:cs="Times New Roman"/>
        </w:rPr>
        <w:t xml:space="preserve"> (</w:t>
      </w:r>
      <w:r w:rsidR="00526FAD">
        <w:rPr>
          <w:rFonts w:ascii="Times New Roman" w:hAnsi="Times New Roman" w:cs="Times New Roman"/>
        </w:rPr>
        <w:t xml:space="preserve">Ernst </w:t>
      </w:r>
      <w:r w:rsidR="00526FAD" w:rsidRPr="00960FED">
        <w:rPr>
          <w:rFonts w:ascii="Times New Roman" w:hAnsi="Times New Roman" w:cs="Times New Roman"/>
          <w:i/>
        </w:rPr>
        <w:t>et al.</w:t>
      </w:r>
      <w:r w:rsidR="00526FAD">
        <w:rPr>
          <w:rFonts w:ascii="Times New Roman" w:hAnsi="Times New Roman" w:cs="Times New Roman"/>
        </w:rPr>
        <w:t xml:space="preserve">, 2016; </w:t>
      </w:r>
      <w:r w:rsidR="00B26EE5" w:rsidRPr="00B26EE5">
        <w:rPr>
          <w:rFonts w:ascii="Times New Roman" w:hAnsi="Times New Roman" w:cs="Times New Roman"/>
        </w:rPr>
        <w:t>Pamplona</w:t>
      </w:r>
      <w:r w:rsidR="00B26EE5">
        <w:rPr>
          <w:rFonts w:ascii="Times New Roman" w:hAnsi="Times New Roman" w:cs="Times New Roman"/>
        </w:rPr>
        <w:t xml:space="preserve"> </w:t>
      </w:r>
      <w:r w:rsidR="00960FED">
        <w:rPr>
          <w:rFonts w:ascii="Times New Roman" w:hAnsi="Times New Roman" w:cs="Times New Roman"/>
        </w:rPr>
        <w:t>et al.</w:t>
      </w:r>
      <w:r w:rsidR="00B26EE5">
        <w:rPr>
          <w:rFonts w:ascii="Times New Roman" w:hAnsi="Times New Roman" w:cs="Times New Roman"/>
        </w:rPr>
        <w:t xml:space="preserve">, 2002) </w:t>
      </w:r>
      <w:r w:rsidRPr="00D32FB7">
        <w:rPr>
          <w:rFonts w:ascii="Times New Roman" w:hAnsi="Times New Roman" w:cs="Times New Roman"/>
        </w:rPr>
        <w:t xml:space="preserve">which enables conformational changes and protein-protein interactions of integral proteins </w:t>
      </w:r>
      <w:r w:rsidRPr="00D32FB7">
        <w:rPr>
          <w:rFonts w:ascii="Times New Roman" w:hAnsi="Times New Roman" w:cs="Times New Roman"/>
          <w:noProof/>
        </w:rPr>
        <w:t xml:space="preserve">(Calder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1994b; Bennett and Mitchell, 2008; Mitchell </w:t>
      </w:r>
      <w:r w:rsidR="00960FED" w:rsidRPr="00960FED">
        <w:rPr>
          <w:rFonts w:ascii="Times New Roman" w:hAnsi="Times New Roman" w:cs="Times New Roman"/>
          <w:i/>
          <w:noProof/>
        </w:rPr>
        <w:t>et al.</w:t>
      </w:r>
      <w:r w:rsidRPr="00D32FB7">
        <w:rPr>
          <w:rFonts w:ascii="Times New Roman" w:hAnsi="Times New Roman" w:cs="Times New Roman"/>
          <w:noProof/>
        </w:rPr>
        <w:t>, 2012)</w:t>
      </w:r>
      <w:r w:rsidRPr="00D32FB7">
        <w:rPr>
          <w:rFonts w:ascii="Times New Roman" w:hAnsi="Times New Roman" w:cs="Times New Roman"/>
        </w:rPr>
        <w:t xml:space="preserve">. </w:t>
      </w:r>
    </w:p>
    <w:p w14:paraId="1F8D2AF9" w14:textId="4C28C56D"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 The relative proportions of individual PUFA can also modulate cell function by influencing the pattern of lipid second messengers produced in response to stimulation including oxylipins such as eicosanoids and leukotrienes </w:t>
      </w:r>
      <w:r w:rsidRPr="00D32FB7">
        <w:rPr>
          <w:rFonts w:ascii="Times New Roman" w:hAnsi="Times New Roman" w:cs="Times New Roman"/>
          <w:noProof/>
        </w:rPr>
        <w:t xml:space="preserve">(Wada </w:t>
      </w:r>
      <w:r w:rsidR="00960FED" w:rsidRPr="00960FED">
        <w:rPr>
          <w:rFonts w:ascii="Times New Roman" w:hAnsi="Times New Roman" w:cs="Times New Roman"/>
          <w:i/>
          <w:noProof/>
        </w:rPr>
        <w:t>et al.</w:t>
      </w:r>
      <w:r w:rsidRPr="00D32FB7">
        <w:rPr>
          <w:rFonts w:ascii="Times New Roman" w:hAnsi="Times New Roman" w:cs="Times New Roman"/>
          <w:noProof/>
        </w:rPr>
        <w:t>, 2007)</w:t>
      </w:r>
      <w:r w:rsidRPr="00D32FB7">
        <w:rPr>
          <w:rFonts w:ascii="Times New Roman" w:hAnsi="Times New Roman" w:cs="Times New Roman"/>
        </w:rPr>
        <w:t>, and phosphol</w:t>
      </w:r>
      <w:r w:rsidR="00EF1F66">
        <w:rPr>
          <w:rFonts w:ascii="Times New Roman" w:hAnsi="Times New Roman" w:cs="Times New Roman"/>
        </w:rPr>
        <w:t>ipid-derived mediators, for example</w:t>
      </w:r>
      <w:r w:rsidRPr="00D32FB7">
        <w:rPr>
          <w:rFonts w:ascii="Times New Roman" w:hAnsi="Times New Roman" w:cs="Times New Roman"/>
        </w:rPr>
        <w:t xml:space="preserve"> diacylglycerol </w:t>
      </w:r>
      <w:r w:rsidRPr="00D32FB7">
        <w:rPr>
          <w:rFonts w:ascii="Times New Roman" w:hAnsi="Times New Roman" w:cs="Times New Roman"/>
          <w:noProof/>
        </w:rPr>
        <w:t xml:space="preserve">(Kamiya </w:t>
      </w:r>
      <w:r w:rsidR="00960FED" w:rsidRPr="00960FED">
        <w:rPr>
          <w:rFonts w:ascii="Times New Roman" w:hAnsi="Times New Roman" w:cs="Times New Roman"/>
          <w:i/>
          <w:noProof/>
        </w:rPr>
        <w:t>et al.</w:t>
      </w:r>
      <w:r w:rsidRPr="00D32FB7">
        <w:rPr>
          <w:rFonts w:ascii="Times New Roman" w:hAnsi="Times New Roman" w:cs="Times New Roman"/>
          <w:noProof/>
        </w:rPr>
        <w:t>, 2016)</w:t>
      </w:r>
      <w:r w:rsidRPr="00D32FB7">
        <w:rPr>
          <w:rFonts w:ascii="Times New Roman" w:hAnsi="Times New Roman" w:cs="Times New Roman"/>
        </w:rPr>
        <w:t xml:space="preserve"> and phosphatidic acid </w:t>
      </w:r>
      <w:r w:rsidRPr="00D32FB7">
        <w:rPr>
          <w:rFonts w:ascii="Times New Roman" w:hAnsi="Times New Roman" w:cs="Times New Roman"/>
          <w:noProof/>
        </w:rPr>
        <w:t>(Heung and Postle, 1995a, 1995b)</w:t>
      </w:r>
      <w:r w:rsidRPr="00D32FB7">
        <w:rPr>
          <w:rFonts w:ascii="Times New Roman" w:hAnsi="Times New Roman" w:cs="Times New Roman"/>
        </w:rPr>
        <w:t xml:space="preserve">.  EPA and DHA are substrates for synthesis of specialised pro-resolving mediators that are important for immune homeostasis </w:t>
      </w:r>
      <w:r w:rsidRPr="00D32FB7">
        <w:rPr>
          <w:rFonts w:ascii="Times New Roman" w:hAnsi="Times New Roman" w:cs="Times New Roman"/>
          <w:noProof/>
        </w:rPr>
        <w:t xml:space="preserve">(Calder, 2017; Ferreira </w:t>
      </w:r>
      <w:r w:rsidR="00960FED" w:rsidRPr="00960FED">
        <w:rPr>
          <w:rFonts w:ascii="Times New Roman" w:hAnsi="Times New Roman" w:cs="Times New Roman"/>
          <w:i/>
          <w:noProof/>
        </w:rPr>
        <w:t>et al.</w:t>
      </w:r>
      <w:r w:rsidRPr="00D32FB7">
        <w:rPr>
          <w:rFonts w:ascii="Times New Roman" w:hAnsi="Times New Roman" w:cs="Times New Roman"/>
          <w:noProof/>
        </w:rPr>
        <w:t>, 2022)</w:t>
      </w:r>
      <w:r w:rsidRPr="00D32FB7">
        <w:rPr>
          <w:rFonts w:ascii="Times New Roman" w:hAnsi="Times New Roman" w:cs="Times New Roman"/>
        </w:rPr>
        <w:t xml:space="preserve">.  Moreover, </w:t>
      </w:r>
      <w:r w:rsidR="0042046A">
        <w:rPr>
          <w:rFonts w:ascii="Times New Roman" w:hAnsi="Times New Roman" w:cs="Times New Roman"/>
        </w:rPr>
        <w:t>ω-</w:t>
      </w:r>
      <w:r w:rsidRPr="00D32FB7">
        <w:rPr>
          <w:rFonts w:ascii="Times New Roman" w:hAnsi="Times New Roman" w:cs="Times New Roman"/>
        </w:rPr>
        <w:t xml:space="preserve">3 PUFA can influence transcription by acting as ligands for transcription factors, for example the peroxisome proliferator-activated </w:t>
      </w:r>
      <w:r w:rsidRPr="00D32FB7">
        <w:rPr>
          <w:rFonts w:ascii="Times New Roman" w:hAnsi="Times New Roman" w:cs="Times New Roman"/>
        </w:rPr>
        <w:lastRenderedPageBreak/>
        <w:t xml:space="preserve">receptor (PPAR) family </w:t>
      </w:r>
      <w:r w:rsidRPr="00D32FB7">
        <w:rPr>
          <w:rFonts w:ascii="Times New Roman" w:hAnsi="Times New Roman" w:cs="Times New Roman"/>
          <w:noProof/>
        </w:rPr>
        <w:t xml:space="preserve">(Forman </w:t>
      </w:r>
      <w:r w:rsidR="00960FED" w:rsidRPr="00960FED">
        <w:rPr>
          <w:rFonts w:ascii="Times New Roman" w:hAnsi="Times New Roman" w:cs="Times New Roman"/>
          <w:i/>
          <w:noProof/>
        </w:rPr>
        <w:t>et al.</w:t>
      </w:r>
      <w:r w:rsidRPr="00D32FB7">
        <w:rPr>
          <w:rFonts w:ascii="Times New Roman" w:hAnsi="Times New Roman" w:cs="Times New Roman"/>
          <w:noProof/>
        </w:rPr>
        <w:t>, 1997)</w:t>
      </w:r>
      <w:r w:rsidRPr="00D32FB7">
        <w:rPr>
          <w:rFonts w:ascii="Times New Roman" w:hAnsi="Times New Roman" w:cs="Times New Roman"/>
        </w:rPr>
        <w:t xml:space="preserve">, and by modifying epigenetic processes </w:t>
      </w:r>
      <w:r w:rsidRPr="00D32FB7">
        <w:rPr>
          <w:rFonts w:ascii="Times New Roman" w:hAnsi="Times New Roman" w:cs="Times New Roman"/>
          <w:noProof/>
        </w:rPr>
        <w:t xml:space="preserve">(Burdge and Lillycrop, 2014; Perez-Mojica </w:t>
      </w:r>
      <w:r w:rsidR="00960FED" w:rsidRPr="00960FED">
        <w:rPr>
          <w:rFonts w:ascii="Times New Roman" w:hAnsi="Times New Roman" w:cs="Times New Roman"/>
          <w:i/>
          <w:noProof/>
        </w:rPr>
        <w:t>et al.</w:t>
      </w:r>
      <w:r w:rsidRPr="00D32FB7">
        <w:rPr>
          <w:rFonts w:ascii="Times New Roman" w:hAnsi="Times New Roman" w:cs="Times New Roman"/>
          <w:noProof/>
        </w:rPr>
        <w:t>, 2020)</w:t>
      </w:r>
      <w:r w:rsidRPr="00D32FB7">
        <w:rPr>
          <w:rFonts w:ascii="Times New Roman" w:hAnsi="Times New Roman" w:cs="Times New Roman"/>
        </w:rPr>
        <w:t xml:space="preserve">.  One possible explanation for differences between cell types in the </w:t>
      </w:r>
      <w:r w:rsidR="00960FED">
        <w:rPr>
          <w:rFonts w:ascii="Times New Roman" w:hAnsi="Times New Roman" w:cs="Times New Roman"/>
        </w:rPr>
        <w:t>ω-3</w:t>
      </w:r>
      <w:r w:rsidRPr="00D32FB7">
        <w:rPr>
          <w:rFonts w:ascii="Times New Roman" w:hAnsi="Times New Roman" w:cs="Times New Roman"/>
        </w:rPr>
        <w:t xml:space="preserve"> PUFA content of cell membranes is to maintain an optimal environment for integral proteins and an appropriate substrate pool for the synthesis of lipid second messengers.  Therefore, cells require a timely and adequate supply of specific PUFA for incorporation into membranes in order to maintain optimal function.  </w:t>
      </w:r>
    </w:p>
    <w:p w14:paraId="05B6546F" w14:textId="77777777"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 xml:space="preserve"> </w:t>
      </w:r>
    </w:p>
    <w:p w14:paraId="3ED1EA79"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Dietary and supra-dietary intakes of EPA and DHA are associated with specific health benefits</w:t>
      </w:r>
    </w:p>
    <w:p w14:paraId="161CF25F" w14:textId="22340B92" w:rsidR="00B8287D" w:rsidRPr="00D32FB7" w:rsidRDefault="00B8287D" w:rsidP="008C137B">
      <w:pPr>
        <w:spacing w:line="360" w:lineRule="auto"/>
        <w:ind w:firstLine="720"/>
        <w:rPr>
          <w:rFonts w:ascii="Times New Roman" w:hAnsi="Times New Roman" w:cs="Times New Roman"/>
        </w:rPr>
      </w:pPr>
      <w:r w:rsidRPr="00D32FB7">
        <w:rPr>
          <w:rFonts w:ascii="Times New Roman" w:hAnsi="Times New Roman" w:cs="Times New Roman"/>
        </w:rPr>
        <w:t>There is compelling evidence t</w:t>
      </w:r>
      <w:r w:rsidR="008C137B">
        <w:rPr>
          <w:rFonts w:ascii="Times New Roman" w:hAnsi="Times New Roman" w:cs="Times New Roman"/>
        </w:rPr>
        <w:t xml:space="preserve">hat consumption of EPA and DHA </w:t>
      </w:r>
      <w:r w:rsidRPr="00D32FB7">
        <w:rPr>
          <w:rFonts w:ascii="Times New Roman" w:hAnsi="Times New Roman" w:cs="Times New Roman"/>
        </w:rPr>
        <w:t xml:space="preserve">can ameliorate risk of some non-communicable diseases </w:t>
      </w:r>
      <w:r w:rsidRPr="00D32FB7">
        <w:rPr>
          <w:rFonts w:ascii="Times New Roman" w:hAnsi="Times New Roman" w:cs="Times New Roman"/>
          <w:noProof/>
        </w:rPr>
        <w:t>(Calder, 2017)</w:t>
      </w:r>
      <w:r w:rsidRPr="00D32FB7">
        <w:rPr>
          <w:rFonts w:ascii="Times New Roman" w:hAnsi="Times New Roman" w:cs="Times New Roman"/>
        </w:rPr>
        <w:t xml:space="preserve">.  </w:t>
      </w:r>
      <w:r w:rsidR="008C137B">
        <w:rPr>
          <w:rFonts w:ascii="Times New Roman" w:hAnsi="Times New Roman" w:cs="Times New Roman"/>
        </w:rPr>
        <w:t xml:space="preserve">However, the intakes of EPA plus DHA that are required to achieve such benefits </w:t>
      </w:r>
      <w:r w:rsidR="008C137B" w:rsidRPr="00D32FB7">
        <w:rPr>
          <w:rFonts w:ascii="Times New Roman" w:hAnsi="Times New Roman" w:cs="Times New Roman"/>
        </w:rPr>
        <w:t xml:space="preserve">typically </w:t>
      </w:r>
      <w:r w:rsidR="008C137B">
        <w:rPr>
          <w:rFonts w:ascii="Times New Roman" w:hAnsi="Times New Roman" w:cs="Times New Roman"/>
        </w:rPr>
        <w:t xml:space="preserve">exceed </w:t>
      </w:r>
      <w:r w:rsidR="008C137B" w:rsidRPr="00D32FB7">
        <w:rPr>
          <w:rFonts w:ascii="Times New Roman" w:hAnsi="Times New Roman" w:cs="Times New Roman"/>
        </w:rPr>
        <w:t xml:space="preserve">the habitual intakes </w:t>
      </w:r>
      <w:r w:rsidR="008C137B">
        <w:rPr>
          <w:rFonts w:ascii="Times New Roman" w:hAnsi="Times New Roman" w:cs="Times New Roman"/>
        </w:rPr>
        <w:t xml:space="preserve">of most </w:t>
      </w:r>
      <w:r w:rsidR="008C137B" w:rsidRPr="00D32FB7">
        <w:rPr>
          <w:rFonts w:ascii="Times New Roman" w:hAnsi="Times New Roman" w:cs="Times New Roman"/>
        </w:rPr>
        <w:t xml:space="preserve">high income countries </w:t>
      </w:r>
      <w:r w:rsidR="008C137B" w:rsidRPr="00D32FB7">
        <w:rPr>
          <w:rFonts w:ascii="Times New Roman" w:hAnsi="Times New Roman" w:cs="Times New Roman"/>
          <w:noProof/>
        </w:rPr>
        <w:t>(Givens and Gibbs, 2008)</w:t>
      </w:r>
      <w:r w:rsidR="008C137B">
        <w:rPr>
          <w:rFonts w:ascii="Times New Roman" w:hAnsi="Times New Roman" w:cs="Times New Roman"/>
        </w:rPr>
        <w:t>.</w:t>
      </w:r>
      <w:r w:rsidR="008C137B" w:rsidRPr="00D32FB7">
        <w:rPr>
          <w:rFonts w:ascii="Times New Roman" w:hAnsi="Times New Roman" w:cs="Times New Roman"/>
        </w:rPr>
        <w:t xml:space="preserve"> </w:t>
      </w:r>
      <w:r w:rsidRPr="00D32FB7">
        <w:rPr>
          <w:rFonts w:ascii="Times New Roman" w:hAnsi="Times New Roman" w:cs="Times New Roman"/>
        </w:rPr>
        <w:t xml:space="preserve">The causal role of EPA and DHA in such health benefits is demonstrated by the efficacy of purified pharmaceutical preparations of </w:t>
      </w:r>
      <w:r w:rsidR="0042046A">
        <w:rPr>
          <w:rFonts w:ascii="Times New Roman" w:hAnsi="Times New Roman" w:cs="Times New Roman"/>
        </w:rPr>
        <w:t>ω-</w:t>
      </w:r>
      <w:r w:rsidRPr="00D32FB7">
        <w:rPr>
          <w:rFonts w:ascii="Times New Roman" w:hAnsi="Times New Roman" w:cs="Times New Roman"/>
        </w:rPr>
        <w:t xml:space="preserve">3 PUFA </w:t>
      </w:r>
      <w:r w:rsidRPr="00D32FB7">
        <w:rPr>
          <w:rFonts w:ascii="Times New Roman" w:hAnsi="Times New Roman" w:cs="Times New Roman"/>
          <w:noProof/>
        </w:rPr>
        <w:t>(Kar, 2014)</w:t>
      </w:r>
      <w:r w:rsidRPr="00D32FB7">
        <w:rPr>
          <w:rFonts w:ascii="Times New Roman" w:hAnsi="Times New Roman" w:cs="Times New Roman"/>
        </w:rPr>
        <w:t xml:space="preserve">.  Although intakes of EPA and DHA in quantities needed to produce health benefits are unlikely to be achieved through the diet in most populations, with </w:t>
      </w:r>
      <w:r w:rsidR="007E1DA4">
        <w:rPr>
          <w:rFonts w:ascii="Times New Roman" w:hAnsi="Times New Roman" w:cs="Times New Roman"/>
        </w:rPr>
        <w:t xml:space="preserve">the exception of specific ethic </w:t>
      </w:r>
      <w:r w:rsidRPr="00D32FB7">
        <w:rPr>
          <w:rFonts w:ascii="Times New Roman" w:hAnsi="Times New Roman" w:cs="Times New Roman"/>
        </w:rPr>
        <w:t xml:space="preserve">groups such as the North Greenland Innuit </w:t>
      </w:r>
      <w:r w:rsidRPr="00D32FB7">
        <w:rPr>
          <w:rFonts w:ascii="Times New Roman" w:hAnsi="Times New Roman" w:cs="Times New Roman"/>
          <w:noProof/>
        </w:rPr>
        <w:t xml:space="preserve">(Bang </w:t>
      </w:r>
      <w:r w:rsidR="00960FED" w:rsidRPr="00960FED">
        <w:rPr>
          <w:rFonts w:ascii="Times New Roman" w:hAnsi="Times New Roman" w:cs="Times New Roman"/>
          <w:i/>
          <w:noProof/>
        </w:rPr>
        <w:t>et al.</w:t>
      </w:r>
      <w:r w:rsidRPr="00D32FB7">
        <w:rPr>
          <w:rFonts w:ascii="Times New Roman" w:hAnsi="Times New Roman" w:cs="Times New Roman"/>
          <w:noProof/>
        </w:rPr>
        <w:t>, 1980)</w:t>
      </w:r>
      <w:r w:rsidR="00BD5A2D">
        <w:rPr>
          <w:rFonts w:ascii="Times New Roman" w:hAnsi="Times New Roman" w:cs="Times New Roman"/>
          <w:noProof/>
        </w:rPr>
        <w:t xml:space="preserve"> and </w:t>
      </w:r>
      <w:r w:rsidR="00BD5A2D" w:rsidRPr="00E3302F">
        <w:rPr>
          <w:rFonts w:ascii="Times New Roman" w:hAnsi="Times New Roman" w:cs="Times New Roman"/>
          <w:noProof/>
          <w:color w:val="FF0000"/>
        </w:rPr>
        <w:t>the J</w:t>
      </w:r>
      <w:r w:rsidR="00EF1F66" w:rsidRPr="00E3302F">
        <w:rPr>
          <w:rFonts w:ascii="Times New Roman" w:hAnsi="Times New Roman" w:cs="Times New Roman"/>
          <w:noProof/>
          <w:color w:val="FF0000"/>
        </w:rPr>
        <w:t>apa</w:t>
      </w:r>
      <w:r w:rsidR="00BD5A2D" w:rsidRPr="00E3302F">
        <w:rPr>
          <w:rFonts w:ascii="Times New Roman" w:hAnsi="Times New Roman" w:cs="Times New Roman"/>
          <w:noProof/>
          <w:color w:val="FF0000"/>
        </w:rPr>
        <w:t xml:space="preserve">nese (Kuriki </w:t>
      </w:r>
      <w:r w:rsidR="00960FED" w:rsidRPr="00E3302F">
        <w:rPr>
          <w:rFonts w:ascii="Times New Roman" w:hAnsi="Times New Roman" w:cs="Times New Roman"/>
          <w:i/>
          <w:noProof/>
          <w:color w:val="FF0000"/>
        </w:rPr>
        <w:t>et al.</w:t>
      </w:r>
      <w:r w:rsidR="00BD5A2D" w:rsidRPr="00E3302F">
        <w:rPr>
          <w:rFonts w:ascii="Times New Roman" w:hAnsi="Times New Roman" w:cs="Times New Roman"/>
          <w:noProof/>
          <w:color w:val="FF0000"/>
        </w:rPr>
        <w:t>, 2003)</w:t>
      </w:r>
      <w:r w:rsidR="00BD5A2D" w:rsidRPr="00E3302F">
        <w:rPr>
          <w:rFonts w:ascii="Times New Roman" w:hAnsi="Times New Roman" w:cs="Times New Roman"/>
          <w:color w:val="FF0000"/>
        </w:rPr>
        <w:t>.</w:t>
      </w:r>
      <w:r w:rsidRPr="00E3302F">
        <w:rPr>
          <w:rFonts w:ascii="Times New Roman" w:hAnsi="Times New Roman" w:cs="Times New Roman"/>
          <w:color w:val="FF0000"/>
        </w:rPr>
        <w:t xml:space="preserve"> </w:t>
      </w:r>
      <w:r w:rsidR="00BD5A2D">
        <w:rPr>
          <w:rFonts w:ascii="Times New Roman" w:hAnsi="Times New Roman" w:cs="Times New Roman"/>
        </w:rPr>
        <w:t>C</w:t>
      </w:r>
      <w:r w:rsidRPr="00D32FB7">
        <w:rPr>
          <w:rFonts w:ascii="Times New Roman" w:hAnsi="Times New Roman" w:cs="Times New Roman"/>
        </w:rPr>
        <w:t xml:space="preserve">ardiovascular disease risk has also been shown to be related inversely to habitual intakes of EPA plus DHA in high income countries </w:t>
      </w:r>
      <w:r w:rsidRPr="00D32FB7">
        <w:rPr>
          <w:rFonts w:ascii="Times New Roman" w:hAnsi="Times New Roman" w:cs="Times New Roman"/>
          <w:noProof/>
        </w:rPr>
        <w:t>(Hu and Willett, 2002)</w:t>
      </w:r>
      <w:r w:rsidRPr="00D32FB7">
        <w:rPr>
          <w:rFonts w:ascii="Times New Roman" w:hAnsi="Times New Roman" w:cs="Times New Roman"/>
        </w:rPr>
        <w:t xml:space="preserve">.  For example, a pooled analysis of 17 prospective cohort studies involving 42,466 individuals found a significant inverse relationship between the levels of EPA plus DHA, but not </w:t>
      </w:r>
      <w:r w:rsidR="00E131AF">
        <w:rPr>
          <w:rFonts w:ascii="Times New Roman" w:hAnsi="Times New Roman" w:cs="Times New Roman"/>
        </w:rPr>
        <w:t>αLNA</w:t>
      </w:r>
      <w:r w:rsidRPr="00D32FB7">
        <w:rPr>
          <w:rFonts w:ascii="Times New Roman" w:hAnsi="Times New Roman" w:cs="Times New Roman"/>
        </w:rPr>
        <w:t xml:space="preserve">, in blood and risk of all cause and cardiovascular mortality </w:t>
      </w:r>
      <w:r w:rsidRPr="00D32FB7">
        <w:rPr>
          <w:rFonts w:ascii="Times New Roman" w:hAnsi="Times New Roman" w:cs="Times New Roman"/>
          <w:noProof/>
        </w:rPr>
        <w:t xml:space="preserve">(Harris </w:t>
      </w:r>
      <w:r w:rsidR="00960FED" w:rsidRPr="00960FED">
        <w:rPr>
          <w:rFonts w:ascii="Times New Roman" w:hAnsi="Times New Roman" w:cs="Times New Roman"/>
          <w:i/>
          <w:noProof/>
        </w:rPr>
        <w:t>et al.</w:t>
      </w:r>
      <w:r w:rsidRPr="00D32FB7">
        <w:rPr>
          <w:rFonts w:ascii="Times New Roman" w:hAnsi="Times New Roman" w:cs="Times New Roman"/>
          <w:noProof/>
        </w:rPr>
        <w:t>, 2021)</w:t>
      </w:r>
      <w:r w:rsidRPr="00D32FB7">
        <w:rPr>
          <w:rFonts w:ascii="Times New Roman" w:hAnsi="Times New Roman" w:cs="Times New Roman"/>
        </w:rPr>
        <w:t>.</w:t>
      </w:r>
    </w:p>
    <w:p w14:paraId="6F8AF08A" w14:textId="6DE0BEDC" w:rsidR="00B8287D" w:rsidRPr="00D32FB7" w:rsidRDefault="00B8287D" w:rsidP="008C137B">
      <w:pPr>
        <w:spacing w:line="360" w:lineRule="auto"/>
        <w:rPr>
          <w:rFonts w:ascii="Times New Roman" w:hAnsi="Times New Roman" w:cs="Times New Roman"/>
        </w:rPr>
      </w:pPr>
      <w:r w:rsidRPr="00D32FB7">
        <w:rPr>
          <w:rFonts w:ascii="Times New Roman" w:hAnsi="Times New Roman" w:cs="Times New Roman"/>
        </w:rPr>
        <w:tab/>
        <w:t xml:space="preserve">In the context of such findings, the Governments of the UK and other countries, and a number of authoritative organisations have published recommendations that adults should consume at least </w:t>
      </w:r>
      <w:r w:rsidR="007A3896">
        <w:rPr>
          <w:rFonts w:ascii="Times New Roman" w:hAnsi="Times New Roman" w:cs="Times New Roman"/>
        </w:rPr>
        <w:t>2</w:t>
      </w:r>
      <w:r w:rsidRPr="00D32FB7">
        <w:rPr>
          <w:rFonts w:ascii="Times New Roman" w:hAnsi="Times New Roman" w:cs="Times New Roman"/>
        </w:rPr>
        <w:t>50 mg/d of EPA plus DHA</w:t>
      </w:r>
      <w:r w:rsidR="00BD5A2D">
        <w:rPr>
          <w:rFonts w:ascii="Times New Roman" w:hAnsi="Times New Roman" w:cs="Times New Roman"/>
        </w:rPr>
        <w:t xml:space="preserve"> </w:t>
      </w:r>
      <w:r w:rsidR="00BD5A2D">
        <w:rPr>
          <w:rFonts w:ascii="Times New Roman" w:hAnsi="Times New Roman" w:cs="Times New Roman"/>
          <w:noProof/>
        </w:rPr>
        <w:t>(Scientific Advisory Committee on Nutrition,</w:t>
      </w:r>
      <w:r w:rsidRPr="00D32FB7">
        <w:rPr>
          <w:rFonts w:ascii="Times New Roman" w:hAnsi="Times New Roman" w:cs="Times New Roman"/>
          <w:noProof/>
        </w:rPr>
        <w:t xml:space="preserve"> 2004; Kris-Etherton </w:t>
      </w:r>
      <w:r w:rsidR="00960FED" w:rsidRPr="00960FED">
        <w:rPr>
          <w:rFonts w:ascii="Times New Roman" w:hAnsi="Times New Roman" w:cs="Times New Roman"/>
          <w:i/>
          <w:noProof/>
        </w:rPr>
        <w:t>et al.</w:t>
      </w:r>
      <w:r w:rsidRPr="00D32FB7">
        <w:rPr>
          <w:rFonts w:ascii="Times New Roman" w:hAnsi="Times New Roman" w:cs="Times New Roman"/>
          <w:noProof/>
        </w:rPr>
        <w:t>, 2002)</w:t>
      </w:r>
      <w:r w:rsidRPr="00D32FB7">
        <w:rPr>
          <w:rFonts w:ascii="Times New Roman" w:hAnsi="Times New Roman" w:cs="Times New Roman"/>
        </w:rPr>
        <w:t xml:space="preserve">, while the US Institute of Medicine, Food and Nutrition Board recommended that those who are at increased risk of cardiovascular disease consuming 1.6g/d total </w:t>
      </w:r>
      <w:r w:rsidR="00960FED">
        <w:rPr>
          <w:rFonts w:ascii="Times New Roman" w:hAnsi="Times New Roman" w:cs="Times New Roman"/>
        </w:rPr>
        <w:t>ω-3</w:t>
      </w:r>
      <w:r w:rsidRPr="00D32FB7">
        <w:rPr>
          <w:rFonts w:ascii="Times New Roman" w:hAnsi="Times New Roman" w:cs="Times New Roman"/>
        </w:rPr>
        <w:t xml:space="preserve"> PUFA </w:t>
      </w:r>
      <w:r w:rsidRPr="00D32FB7">
        <w:rPr>
          <w:rFonts w:ascii="Times New Roman" w:hAnsi="Times New Roman" w:cs="Times New Roman"/>
          <w:noProof/>
        </w:rPr>
        <w:t>(Institute of Medicine, 2005)</w:t>
      </w:r>
      <w:r w:rsidRPr="00D32FB7">
        <w:rPr>
          <w:rFonts w:ascii="Times New Roman" w:hAnsi="Times New Roman" w:cs="Times New Roman"/>
        </w:rPr>
        <w:t xml:space="preserve">.  However, such recommendations are largely ineffective in improving EPA plus DHA intakes </w:t>
      </w:r>
      <w:r w:rsidRPr="00D32FB7">
        <w:rPr>
          <w:rFonts w:ascii="Times New Roman" w:hAnsi="Times New Roman" w:cs="Times New Roman"/>
          <w:noProof/>
        </w:rPr>
        <w:t>(Givens and Gibbs, 2008)</w:t>
      </w:r>
      <w:r w:rsidRPr="00D32FB7">
        <w:rPr>
          <w:rFonts w:ascii="Times New Roman" w:hAnsi="Times New Roman" w:cs="Times New Roman"/>
        </w:rPr>
        <w:t xml:space="preserve">.  For example, less than one third of UK adults who eat fish consume oily fish </w:t>
      </w:r>
      <w:r w:rsidRPr="00D32FB7">
        <w:rPr>
          <w:rFonts w:ascii="Times New Roman" w:hAnsi="Times New Roman" w:cs="Times New Roman"/>
          <w:noProof/>
        </w:rPr>
        <w:t>(Givens and Gibbs, 2008)</w:t>
      </w:r>
      <w:r w:rsidRPr="00D32FB7">
        <w:rPr>
          <w:rFonts w:ascii="Times New Roman" w:hAnsi="Times New Roman" w:cs="Times New Roman"/>
        </w:rPr>
        <w:t xml:space="preserve">.  Consequently, it has been estimated that most UK adults consume less than 50% of the recommended daily amount of EPA plus DHA, and consumption of these </w:t>
      </w:r>
      <w:r w:rsidR="0042046A">
        <w:rPr>
          <w:rFonts w:ascii="Times New Roman" w:hAnsi="Times New Roman" w:cs="Times New Roman"/>
        </w:rPr>
        <w:t>ω-</w:t>
      </w:r>
      <w:r w:rsidRPr="00D32FB7">
        <w:rPr>
          <w:rFonts w:ascii="Times New Roman" w:hAnsi="Times New Roman" w:cs="Times New Roman"/>
        </w:rPr>
        <w:t>3 PUFA by children may be only 1/10</w:t>
      </w:r>
      <w:r w:rsidRPr="00D32FB7">
        <w:rPr>
          <w:rFonts w:ascii="Times New Roman" w:hAnsi="Times New Roman" w:cs="Times New Roman"/>
          <w:vertAlign w:val="superscript"/>
        </w:rPr>
        <w:t>th</w:t>
      </w:r>
      <w:r w:rsidRPr="00D32FB7">
        <w:rPr>
          <w:rFonts w:ascii="Times New Roman" w:hAnsi="Times New Roman" w:cs="Times New Roman"/>
        </w:rPr>
        <w:t xml:space="preserve"> of that reported for adults </w:t>
      </w:r>
      <w:r w:rsidRPr="00D32FB7">
        <w:rPr>
          <w:rFonts w:ascii="Times New Roman" w:hAnsi="Times New Roman" w:cs="Times New Roman"/>
          <w:noProof/>
        </w:rPr>
        <w:t xml:space="preserve">(Givens and </w:t>
      </w:r>
      <w:r w:rsidRPr="00D32FB7">
        <w:rPr>
          <w:rFonts w:ascii="Times New Roman" w:hAnsi="Times New Roman" w:cs="Times New Roman"/>
          <w:noProof/>
        </w:rPr>
        <w:lastRenderedPageBreak/>
        <w:t>Gibbs, 2008; Givens, 2006)</w:t>
      </w:r>
      <w:r w:rsidRPr="00D32FB7">
        <w:rPr>
          <w:rFonts w:ascii="Times New Roman" w:hAnsi="Times New Roman" w:cs="Times New Roman"/>
        </w:rPr>
        <w:t xml:space="preserve">.  The main barriers to meeting recommended intakes of EPA and DHA have been identified to include the financial cost and perceived unpalatability of oily fish, concerns about contamination with environmental contaminants, and dietary choices that exclude animal-derived foods </w:t>
      </w:r>
      <w:r w:rsidRPr="00D32FB7">
        <w:rPr>
          <w:rFonts w:ascii="Times New Roman" w:hAnsi="Times New Roman" w:cs="Times New Roman"/>
          <w:noProof/>
        </w:rPr>
        <w:t>(Givens, 2006; Givens and Gibbs, 2008)</w:t>
      </w:r>
      <w:r w:rsidRPr="00D32FB7">
        <w:rPr>
          <w:rFonts w:ascii="Times New Roman" w:hAnsi="Times New Roman" w:cs="Times New Roman"/>
        </w:rPr>
        <w:t xml:space="preserve">.  Therefore, there is a need for alternative, widely accepted, sustainable and scalable sources of </w:t>
      </w:r>
      <w:r w:rsidR="0042046A">
        <w:rPr>
          <w:rFonts w:ascii="Times New Roman" w:hAnsi="Times New Roman" w:cs="Times New Roman"/>
        </w:rPr>
        <w:t>ω-</w:t>
      </w:r>
      <w:r w:rsidRPr="00D32FB7">
        <w:rPr>
          <w:rFonts w:ascii="Times New Roman" w:hAnsi="Times New Roman" w:cs="Times New Roman"/>
        </w:rPr>
        <w:t xml:space="preserve">3 PUFA.     </w:t>
      </w:r>
    </w:p>
    <w:p w14:paraId="403AC9A8" w14:textId="77777777"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ab/>
      </w:r>
    </w:p>
    <w:p w14:paraId="2A56FEAF"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 xml:space="preserve">The dietary essentiality of α-linolenic acid </w:t>
      </w:r>
    </w:p>
    <w:p w14:paraId="66755271" w14:textId="53B09D30" w:rsidR="00B8287D" w:rsidRPr="00D32FB7" w:rsidRDefault="00E131AF" w:rsidP="006B32C8">
      <w:pPr>
        <w:spacing w:line="360" w:lineRule="auto"/>
        <w:rPr>
          <w:rFonts w:ascii="Times New Roman" w:hAnsi="Times New Roman" w:cs="Times New Roman"/>
          <w:i/>
          <w:iCs/>
        </w:rPr>
      </w:pPr>
      <w:r>
        <w:rPr>
          <w:rFonts w:ascii="Times New Roman" w:hAnsi="Times New Roman" w:cs="Times New Roman"/>
        </w:rPr>
        <w:t>αLNA</w:t>
      </w:r>
      <w:r w:rsidR="00B8287D" w:rsidRPr="00D32FB7">
        <w:rPr>
          <w:rFonts w:ascii="Times New Roman" w:hAnsi="Times New Roman" w:cs="Times New Roman"/>
        </w:rPr>
        <w:t xml:space="preserve"> and linoleic acid (LA, 18:2</w:t>
      </w:r>
      <w:r w:rsidR="0042046A">
        <w:rPr>
          <w:rFonts w:ascii="Times New Roman" w:hAnsi="Times New Roman" w:cs="Times New Roman"/>
        </w:rPr>
        <w:t>ω-</w:t>
      </w:r>
      <w:r w:rsidR="00B8287D" w:rsidRPr="00D32FB7">
        <w:rPr>
          <w:rFonts w:ascii="Times New Roman" w:hAnsi="Times New Roman" w:cs="Times New Roman"/>
        </w:rPr>
        <w:t>6) are the only</w:t>
      </w:r>
      <w:r w:rsidR="00F51303">
        <w:rPr>
          <w:rFonts w:ascii="Times New Roman" w:hAnsi="Times New Roman" w:cs="Times New Roman"/>
        </w:rPr>
        <w:t xml:space="preserve"> PUFA that are essential in the</w:t>
      </w:r>
      <w:r w:rsidR="00B8287D" w:rsidRPr="00D32FB7">
        <w:rPr>
          <w:rFonts w:ascii="Times New Roman" w:hAnsi="Times New Roman" w:cs="Times New Roman"/>
        </w:rPr>
        <w:t xml:space="preserve"> human diet and exclusion of these fatty acids can result in a specific deficiency disease </w:t>
      </w:r>
      <w:r w:rsidR="00B8287D" w:rsidRPr="00D32FB7">
        <w:rPr>
          <w:rFonts w:ascii="Times New Roman" w:hAnsi="Times New Roman" w:cs="Times New Roman"/>
          <w:noProof/>
        </w:rPr>
        <w:t xml:space="preserve">(Holman </w:t>
      </w:r>
      <w:r w:rsidR="00960FED" w:rsidRPr="00960FED">
        <w:rPr>
          <w:rFonts w:ascii="Times New Roman" w:hAnsi="Times New Roman" w:cs="Times New Roman"/>
          <w:i/>
          <w:noProof/>
        </w:rPr>
        <w:t>et al.</w:t>
      </w:r>
      <w:r w:rsidR="00B8287D" w:rsidRPr="00D32FB7">
        <w:rPr>
          <w:rFonts w:ascii="Times New Roman" w:hAnsi="Times New Roman" w:cs="Times New Roman"/>
          <w:noProof/>
        </w:rPr>
        <w:t>, 1979)</w:t>
      </w:r>
      <w:r w:rsidR="00B8287D" w:rsidRPr="00D32FB7">
        <w:rPr>
          <w:rFonts w:ascii="Times New Roman" w:hAnsi="Times New Roman" w:cs="Times New Roman"/>
        </w:rPr>
        <w:t xml:space="preserve">.  The dietary essentiality of LA and </w:t>
      </w:r>
      <w:r>
        <w:rPr>
          <w:rFonts w:ascii="Times New Roman" w:hAnsi="Times New Roman" w:cs="Times New Roman"/>
        </w:rPr>
        <w:t>αLNA</w:t>
      </w:r>
      <w:r w:rsidR="00B8287D" w:rsidRPr="00D32FB7">
        <w:rPr>
          <w:rFonts w:ascii="Times New Roman" w:hAnsi="Times New Roman" w:cs="Times New Roman"/>
        </w:rPr>
        <w:t xml:space="preserve"> was first demonstrated in rats fed a fat-free diet </w:t>
      </w:r>
      <w:r w:rsidR="00B8287D" w:rsidRPr="00D32FB7">
        <w:rPr>
          <w:rFonts w:ascii="Times New Roman" w:hAnsi="Times New Roman" w:cs="Times New Roman"/>
          <w:noProof/>
        </w:rPr>
        <w:t>(Burr</w:t>
      </w:r>
      <w:r w:rsidR="002D1A12">
        <w:rPr>
          <w:rFonts w:ascii="Times New Roman" w:hAnsi="Times New Roman" w:cs="Times New Roman"/>
          <w:noProof/>
        </w:rPr>
        <w:t xml:space="preserve"> and Burr</w:t>
      </w:r>
      <w:r w:rsidR="00B8287D" w:rsidRPr="00D32FB7">
        <w:rPr>
          <w:rFonts w:ascii="Times New Roman" w:hAnsi="Times New Roman" w:cs="Times New Roman"/>
          <w:noProof/>
        </w:rPr>
        <w:t>, 192</w:t>
      </w:r>
      <w:r w:rsidR="00E117B6" w:rsidRPr="00D32FB7">
        <w:rPr>
          <w:rFonts w:ascii="Times New Roman" w:hAnsi="Times New Roman" w:cs="Times New Roman"/>
          <w:noProof/>
        </w:rPr>
        <w:t>9</w:t>
      </w:r>
      <w:r w:rsidR="00B8287D" w:rsidRPr="00D32FB7">
        <w:rPr>
          <w:rFonts w:ascii="Times New Roman" w:hAnsi="Times New Roman" w:cs="Times New Roman"/>
          <w:noProof/>
        </w:rPr>
        <w:t>)</w:t>
      </w:r>
      <w:r w:rsidR="00B8287D" w:rsidRPr="00D32FB7">
        <w:rPr>
          <w:rFonts w:ascii="Times New Roman" w:hAnsi="Times New Roman" w:cs="Times New Roman"/>
        </w:rPr>
        <w:t xml:space="preserve"> which developed a range of symptoms including dermatitis and increased skin permeability, loss of muscle tone, necrosis of the tail, kidney and lung degeneration, raised metabolic rate and electrocardiographic changes</w:t>
      </w:r>
      <w:r w:rsidR="00307914">
        <w:rPr>
          <w:rFonts w:ascii="Times New Roman" w:hAnsi="Times New Roman" w:cs="Times New Roman"/>
        </w:rPr>
        <w:t xml:space="preserve"> (Wheeler </w:t>
      </w:r>
      <w:r w:rsidR="00960FED" w:rsidRPr="00960FED">
        <w:rPr>
          <w:rFonts w:ascii="Times New Roman" w:hAnsi="Times New Roman" w:cs="Times New Roman"/>
          <w:i/>
        </w:rPr>
        <w:t>et al.</w:t>
      </w:r>
      <w:r w:rsidR="00307914">
        <w:rPr>
          <w:rFonts w:ascii="Times New Roman" w:hAnsi="Times New Roman" w:cs="Times New Roman"/>
        </w:rPr>
        <w:t>, 1975)</w:t>
      </w:r>
      <w:r w:rsidR="00B8287D" w:rsidRPr="00D32FB7">
        <w:rPr>
          <w:rFonts w:ascii="Times New Roman" w:hAnsi="Times New Roman" w:cs="Times New Roman"/>
        </w:rPr>
        <w:t xml:space="preserve">. </w:t>
      </w:r>
      <w:r w:rsidR="0048513B">
        <w:rPr>
          <w:rFonts w:ascii="Times New Roman" w:hAnsi="Times New Roman" w:cs="Times New Roman"/>
        </w:rPr>
        <w:t xml:space="preserve"> </w:t>
      </w:r>
      <w:r w:rsidR="007E1DA4">
        <w:rPr>
          <w:rFonts w:ascii="Times New Roman" w:hAnsi="Times New Roman" w:cs="Times New Roman"/>
        </w:rPr>
        <w:t>These findings have been replicated in several subsequent rodent studies (Holman, 1971)</w:t>
      </w:r>
      <w:r w:rsidR="00307914">
        <w:rPr>
          <w:rFonts w:ascii="Times New Roman" w:hAnsi="Times New Roman" w:cs="Times New Roman"/>
        </w:rPr>
        <w:t xml:space="preserve">.  </w:t>
      </w:r>
      <w:r w:rsidR="00BD5A2D" w:rsidRPr="00E3302F">
        <w:rPr>
          <w:rFonts w:ascii="Times New Roman" w:hAnsi="Times New Roman" w:cs="Times New Roman"/>
          <w:color w:val="FF0000"/>
        </w:rPr>
        <w:t xml:space="preserve">Similar findings have been reported in studies of non-human primates fed diets lacking </w:t>
      </w:r>
      <w:r w:rsidRPr="00E3302F">
        <w:rPr>
          <w:rFonts w:ascii="Times New Roman" w:hAnsi="Times New Roman" w:cs="Times New Roman"/>
          <w:color w:val="FF0000"/>
        </w:rPr>
        <w:t>αLNA</w:t>
      </w:r>
      <w:r w:rsidR="00BD5A2D" w:rsidRPr="00E3302F">
        <w:rPr>
          <w:rFonts w:ascii="Times New Roman" w:hAnsi="Times New Roman" w:cs="Times New Roman"/>
          <w:color w:val="FF0000"/>
        </w:rPr>
        <w:t xml:space="preserve"> Fiennes </w:t>
      </w:r>
      <w:r w:rsidR="00960FED" w:rsidRPr="00E3302F">
        <w:rPr>
          <w:rFonts w:ascii="Times New Roman" w:hAnsi="Times New Roman" w:cs="Times New Roman"/>
          <w:i/>
          <w:color w:val="FF0000"/>
        </w:rPr>
        <w:t>et al.</w:t>
      </w:r>
      <w:r w:rsidR="00BD5A2D" w:rsidRPr="00E3302F">
        <w:rPr>
          <w:rFonts w:ascii="Times New Roman" w:hAnsi="Times New Roman" w:cs="Times New Roman"/>
          <w:color w:val="FF0000"/>
        </w:rPr>
        <w:t xml:space="preserve"> 1973; Anderson </w:t>
      </w:r>
      <w:r w:rsidR="00960FED" w:rsidRPr="00E3302F">
        <w:rPr>
          <w:rFonts w:ascii="Times New Roman" w:hAnsi="Times New Roman" w:cs="Times New Roman"/>
          <w:i/>
          <w:color w:val="FF0000"/>
        </w:rPr>
        <w:t>et al.</w:t>
      </w:r>
      <w:r w:rsidR="00BD5A2D" w:rsidRPr="00E3302F">
        <w:rPr>
          <w:rFonts w:ascii="Times New Roman" w:hAnsi="Times New Roman" w:cs="Times New Roman"/>
          <w:color w:val="FF0000"/>
        </w:rPr>
        <w:t xml:space="preserve"> 2005).</w:t>
      </w:r>
      <w:r w:rsidR="00B8287D" w:rsidRPr="00E3302F">
        <w:rPr>
          <w:rFonts w:ascii="Times New Roman" w:hAnsi="Times New Roman" w:cs="Times New Roman"/>
          <w:color w:val="FF0000"/>
        </w:rPr>
        <w:t xml:space="preserve"> </w:t>
      </w:r>
      <w:r w:rsidR="00B8287D" w:rsidRPr="00D32FB7">
        <w:rPr>
          <w:rFonts w:ascii="Times New Roman" w:hAnsi="Times New Roman" w:cs="Times New Roman"/>
        </w:rPr>
        <w:t>However, the study design</w:t>
      </w:r>
      <w:r w:rsidR="0048513B">
        <w:rPr>
          <w:rFonts w:ascii="Times New Roman" w:hAnsi="Times New Roman" w:cs="Times New Roman"/>
        </w:rPr>
        <w:t>s</w:t>
      </w:r>
      <w:r w:rsidR="00B8287D" w:rsidRPr="00D32FB7">
        <w:rPr>
          <w:rFonts w:ascii="Times New Roman" w:hAnsi="Times New Roman" w:cs="Times New Roman"/>
        </w:rPr>
        <w:t xml:space="preserve"> d</w:t>
      </w:r>
      <w:r w:rsidR="0048513B">
        <w:rPr>
          <w:rFonts w:ascii="Times New Roman" w:hAnsi="Times New Roman" w:cs="Times New Roman"/>
        </w:rPr>
        <w:t>o</w:t>
      </w:r>
      <w:r w:rsidR="00B8287D" w:rsidRPr="00D32FB7">
        <w:rPr>
          <w:rFonts w:ascii="Times New Roman" w:hAnsi="Times New Roman" w:cs="Times New Roman"/>
        </w:rPr>
        <w:t xml:space="preserve"> not exclude the possibility that at least some symptoms could have been caused by </w:t>
      </w:r>
      <w:r w:rsidR="00BD5A2D">
        <w:rPr>
          <w:rFonts w:ascii="Times New Roman" w:hAnsi="Times New Roman" w:cs="Times New Roman"/>
        </w:rPr>
        <w:t xml:space="preserve">a </w:t>
      </w:r>
      <w:r w:rsidR="00B8287D" w:rsidRPr="00D32FB7">
        <w:rPr>
          <w:rFonts w:ascii="Times New Roman" w:hAnsi="Times New Roman" w:cs="Times New Roman"/>
        </w:rPr>
        <w:t>deficiency of fat soluble vitamins.</w:t>
      </w:r>
      <w:r w:rsidR="00BD5A2D">
        <w:rPr>
          <w:rFonts w:ascii="Times New Roman" w:hAnsi="Times New Roman" w:cs="Times New Roman"/>
        </w:rPr>
        <w:t xml:space="preserve"> The dermatitis induced by </w:t>
      </w:r>
      <w:r>
        <w:rPr>
          <w:rFonts w:ascii="Times New Roman" w:hAnsi="Times New Roman" w:cs="Times New Roman"/>
        </w:rPr>
        <w:t>αLNA</w:t>
      </w:r>
      <w:r w:rsidR="00BD5A2D">
        <w:rPr>
          <w:rFonts w:ascii="Times New Roman" w:hAnsi="Times New Roman" w:cs="Times New Roman"/>
        </w:rPr>
        <w:t xml:space="preserve"> deficiency may, at least in part, be caused by impaired </w:t>
      </w:r>
      <w:r>
        <w:rPr>
          <w:rFonts w:ascii="Times New Roman" w:hAnsi="Times New Roman" w:cs="Times New Roman"/>
        </w:rPr>
        <w:t>αLNA</w:t>
      </w:r>
      <w:r w:rsidR="00BD5A2D">
        <w:rPr>
          <w:rFonts w:ascii="Times New Roman" w:hAnsi="Times New Roman" w:cs="Times New Roman"/>
        </w:rPr>
        <w:t xml:space="preserve"> accumulation in </w:t>
      </w:r>
      <w:r w:rsidR="00BD5A2D" w:rsidRPr="00E3302F">
        <w:rPr>
          <w:rFonts w:ascii="Times New Roman" w:hAnsi="Times New Roman" w:cs="Times New Roman"/>
          <w:color w:val="FF0000"/>
        </w:rPr>
        <w:t xml:space="preserve">skin (Fu and Sinclair, 2000; Salem </w:t>
      </w:r>
      <w:r w:rsidR="00960FED" w:rsidRPr="00E3302F">
        <w:rPr>
          <w:rFonts w:ascii="Times New Roman" w:hAnsi="Times New Roman" w:cs="Times New Roman"/>
          <w:i/>
          <w:color w:val="FF0000"/>
        </w:rPr>
        <w:t>et al.</w:t>
      </w:r>
      <w:r w:rsidR="00E3302F">
        <w:rPr>
          <w:rFonts w:ascii="Times New Roman" w:hAnsi="Times New Roman" w:cs="Times New Roman"/>
          <w:color w:val="FF0000"/>
        </w:rPr>
        <w:t xml:space="preserve"> 2015</w:t>
      </w:r>
      <w:r w:rsidR="007E1DA4" w:rsidRPr="00E3302F">
        <w:rPr>
          <w:rFonts w:ascii="Times New Roman" w:hAnsi="Times New Roman" w:cs="Times New Roman"/>
          <w:color w:val="FF0000"/>
        </w:rPr>
        <w:t xml:space="preserve">; Wheeler </w:t>
      </w:r>
      <w:r w:rsidR="00960FED" w:rsidRPr="00E3302F">
        <w:rPr>
          <w:rFonts w:ascii="Times New Roman" w:hAnsi="Times New Roman" w:cs="Times New Roman"/>
          <w:i/>
          <w:color w:val="FF0000"/>
        </w:rPr>
        <w:t>et al.</w:t>
      </w:r>
      <w:r w:rsidR="007E1DA4" w:rsidRPr="00E3302F">
        <w:rPr>
          <w:rFonts w:ascii="Times New Roman" w:hAnsi="Times New Roman" w:cs="Times New Roman"/>
          <w:color w:val="FF0000"/>
        </w:rPr>
        <w:t>, 1975</w:t>
      </w:r>
      <w:r w:rsidR="00BD5A2D" w:rsidRPr="00E3302F">
        <w:rPr>
          <w:rFonts w:ascii="Times New Roman" w:hAnsi="Times New Roman" w:cs="Times New Roman"/>
          <w:color w:val="FF0000"/>
        </w:rPr>
        <w:t xml:space="preserve">). </w:t>
      </w:r>
      <w:r w:rsidR="00BD5A2D">
        <w:rPr>
          <w:rFonts w:ascii="Times New Roman" w:hAnsi="Times New Roman" w:cs="Times New Roman"/>
        </w:rPr>
        <w:t xml:space="preserve">   </w:t>
      </w:r>
      <w:r w:rsidR="00B8287D" w:rsidRPr="00D32FB7">
        <w:rPr>
          <w:rFonts w:ascii="Times New Roman" w:hAnsi="Times New Roman" w:cs="Times New Roman"/>
        </w:rPr>
        <w:t xml:space="preserve">  </w:t>
      </w:r>
    </w:p>
    <w:p w14:paraId="3DE8B535" w14:textId="77777777" w:rsidR="00B8287D" w:rsidRPr="00D32FB7" w:rsidRDefault="00B8287D" w:rsidP="006B32C8">
      <w:pPr>
        <w:spacing w:line="360" w:lineRule="auto"/>
        <w:rPr>
          <w:rFonts w:ascii="Times New Roman" w:hAnsi="Times New Roman" w:cs="Times New Roman"/>
        </w:rPr>
      </w:pPr>
    </w:p>
    <w:p w14:paraId="237C8B45"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EFA deficiency in adult humans receiving total parenteral nutrition</w:t>
      </w:r>
    </w:p>
    <w:p w14:paraId="7BF7A7CF" w14:textId="53CE1BBD"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The evidence for the essentiality of </w:t>
      </w:r>
      <w:r w:rsidR="00E131AF">
        <w:rPr>
          <w:rFonts w:ascii="Times New Roman" w:hAnsi="Times New Roman" w:cs="Times New Roman"/>
        </w:rPr>
        <w:t>αLNA</w:t>
      </w:r>
      <w:r w:rsidRPr="00D32FB7">
        <w:rPr>
          <w:rFonts w:ascii="Times New Roman" w:hAnsi="Times New Roman" w:cs="Times New Roman"/>
        </w:rPr>
        <w:t xml:space="preserve"> and LA in the human diet is less robust than for laboratory animals because humans are rarely exposed to the extreme nutritional deprivation used to generate essential fatty acid (EFA) deficiency symptoms in small animal models </w:t>
      </w:r>
      <w:r w:rsidRPr="00D32FB7">
        <w:rPr>
          <w:rFonts w:ascii="Times New Roman" w:hAnsi="Times New Roman" w:cs="Times New Roman"/>
          <w:noProof/>
        </w:rPr>
        <w:t>(Burr</w:t>
      </w:r>
      <w:r w:rsidR="00041E61">
        <w:rPr>
          <w:rFonts w:ascii="Times New Roman" w:hAnsi="Times New Roman" w:cs="Times New Roman"/>
          <w:noProof/>
        </w:rPr>
        <w:t xml:space="preserve"> and </w:t>
      </w:r>
      <w:r w:rsidR="00E117B6" w:rsidRPr="00D32FB7">
        <w:rPr>
          <w:rFonts w:ascii="Times New Roman" w:hAnsi="Times New Roman" w:cs="Times New Roman"/>
          <w:noProof/>
        </w:rPr>
        <w:t>Burr</w:t>
      </w:r>
      <w:r w:rsidRPr="00D32FB7">
        <w:rPr>
          <w:rFonts w:ascii="Times New Roman" w:hAnsi="Times New Roman" w:cs="Times New Roman"/>
          <w:noProof/>
        </w:rPr>
        <w:t xml:space="preserve"> 1929)</w:t>
      </w:r>
      <w:r w:rsidRPr="00D32FB7">
        <w:rPr>
          <w:rFonts w:ascii="Times New Roman" w:hAnsi="Times New Roman" w:cs="Times New Roman"/>
        </w:rPr>
        <w:t xml:space="preserve"> and non-human primates </w:t>
      </w:r>
      <w:r w:rsidRPr="00D32FB7">
        <w:rPr>
          <w:rFonts w:ascii="Times New Roman" w:hAnsi="Times New Roman" w:cs="Times New Roman"/>
          <w:noProof/>
        </w:rPr>
        <w:t xml:space="preserve">(Anderson </w:t>
      </w:r>
      <w:r w:rsidR="00960FED" w:rsidRPr="00960FED">
        <w:rPr>
          <w:rFonts w:ascii="Times New Roman" w:hAnsi="Times New Roman" w:cs="Times New Roman"/>
          <w:i/>
          <w:noProof/>
        </w:rPr>
        <w:t>et al.</w:t>
      </w:r>
      <w:r w:rsidRPr="00D32FB7">
        <w:rPr>
          <w:rFonts w:ascii="Times New Roman" w:hAnsi="Times New Roman" w:cs="Times New Roman"/>
          <w:noProof/>
        </w:rPr>
        <w:t>, 2005)</w:t>
      </w:r>
      <w:r w:rsidRPr="00D32FB7">
        <w:rPr>
          <w:rFonts w:ascii="Times New Roman" w:hAnsi="Times New Roman" w:cs="Times New Roman"/>
        </w:rPr>
        <w:t xml:space="preserve">.  There is currently no evidence of symptomatic EFA deficiency in the general adult human population, at least in high income countries </w:t>
      </w:r>
      <w:r w:rsidRPr="00D32FB7">
        <w:rPr>
          <w:rFonts w:ascii="Times New Roman" w:hAnsi="Times New Roman" w:cs="Times New Roman"/>
          <w:noProof/>
        </w:rPr>
        <w:t>(Rivers and Frankel, 1981)</w:t>
      </w:r>
      <w:r w:rsidRPr="00D32FB7">
        <w:rPr>
          <w:rFonts w:ascii="Times New Roman" w:hAnsi="Times New Roman" w:cs="Times New Roman"/>
        </w:rPr>
        <w:t xml:space="preserve">.  The direct evidence for the essentiality of </w:t>
      </w:r>
      <w:r w:rsidR="00E131AF">
        <w:rPr>
          <w:rFonts w:ascii="Times New Roman" w:hAnsi="Times New Roman" w:cs="Times New Roman"/>
        </w:rPr>
        <w:t>αLNA</w:t>
      </w:r>
      <w:r w:rsidRPr="00D32FB7">
        <w:rPr>
          <w:rFonts w:ascii="Times New Roman" w:hAnsi="Times New Roman" w:cs="Times New Roman"/>
        </w:rPr>
        <w:t xml:space="preserve"> in adult humans is based primarily on the findings of case studies of individuals receiving poor quality total parenteral nutrition TPN)  </w:t>
      </w:r>
      <w:r w:rsidRPr="00D32FB7">
        <w:rPr>
          <w:rFonts w:ascii="Times New Roman" w:hAnsi="Times New Roman" w:cs="Times New Roman"/>
          <w:noProof/>
        </w:rPr>
        <w:t xml:space="preserve">(Hamilton </w:t>
      </w:r>
      <w:r w:rsidR="00960FED" w:rsidRPr="00960FED">
        <w:rPr>
          <w:rFonts w:ascii="Times New Roman" w:hAnsi="Times New Roman" w:cs="Times New Roman"/>
          <w:i/>
          <w:noProof/>
        </w:rPr>
        <w:t>et al.</w:t>
      </w:r>
      <w:r w:rsidRPr="00D32FB7">
        <w:rPr>
          <w:rFonts w:ascii="Times New Roman" w:hAnsi="Times New Roman" w:cs="Times New Roman"/>
          <w:noProof/>
        </w:rPr>
        <w:t>, 2006; Mogensen, 2017)</w:t>
      </w:r>
      <w:r w:rsidRPr="00D32FB7">
        <w:rPr>
          <w:rFonts w:ascii="Times New Roman" w:hAnsi="Times New Roman" w:cs="Times New Roman"/>
        </w:rPr>
        <w:t xml:space="preserve"> which were open to confounding by coincidental low intakes of other nutrients, in particular fat soluble vitamins </w:t>
      </w:r>
      <w:r w:rsidRPr="00D32FB7">
        <w:rPr>
          <w:rFonts w:ascii="Times New Roman" w:hAnsi="Times New Roman" w:cs="Times New Roman"/>
          <w:noProof/>
        </w:rPr>
        <w:t xml:space="preserve">(Vinton </w:t>
      </w:r>
      <w:r w:rsidR="00960FED" w:rsidRPr="00960FED">
        <w:rPr>
          <w:rFonts w:ascii="Times New Roman" w:hAnsi="Times New Roman" w:cs="Times New Roman"/>
          <w:i/>
          <w:noProof/>
        </w:rPr>
        <w:t>et al.</w:t>
      </w:r>
      <w:r w:rsidRPr="00D32FB7">
        <w:rPr>
          <w:rFonts w:ascii="Times New Roman" w:hAnsi="Times New Roman" w:cs="Times New Roman"/>
          <w:noProof/>
        </w:rPr>
        <w:t>, 1990)</w:t>
      </w:r>
      <w:r w:rsidRPr="00D32FB7">
        <w:rPr>
          <w:rFonts w:ascii="Times New Roman" w:hAnsi="Times New Roman" w:cs="Times New Roman"/>
        </w:rPr>
        <w:t xml:space="preserve">.  Collins </w:t>
      </w:r>
      <w:r w:rsidRPr="00D32FB7">
        <w:rPr>
          <w:rFonts w:ascii="Times New Roman" w:hAnsi="Times New Roman" w:cs="Times New Roman"/>
          <w:i/>
          <w:iCs/>
        </w:rPr>
        <w:t>et al</w:t>
      </w:r>
      <w:r w:rsidRPr="00D32FB7">
        <w:rPr>
          <w:rFonts w:ascii="Times New Roman" w:hAnsi="Times New Roman" w:cs="Times New Roman"/>
        </w:rPr>
        <w:t>. (1971) described EFA deficiency symptoms that included dermatitis accompanied by raised (10 %) 20:3</w:t>
      </w:r>
      <w:r w:rsidR="0042046A">
        <w:rPr>
          <w:rFonts w:ascii="Times New Roman" w:hAnsi="Times New Roman" w:cs="Times New Roman"/>
        </w:rPr>
        <w:t>ω-</w:t>
      </w:r>
      <w:r w:rsidRPr="00D32FB7">
        <w:rPr>
          <w:rFonts w:ascii="Times New Roman" w:hAnsi="Times New Roman" w:cs="Times New Roman"/>
        </w:rPr>
        <w:t xml:space="preserve">9 concentration in a man who had undergone intestinal resection and was subsequently </w:t>
      </w:r>
      <w:r w:rsidRPr="00D32FB7">
        <w:rPr>
          <w:rFonts w:ascii="Times New Roman" w:hAnsi="Times New Roman" w:cs="Times New Roman"/>
        </w:rPr>
        <w:lastRenderedPageBreak/>
        <w:t xml:space="preserve">maintained using fat-free parenteral nutrition for 100 days </w:t>
      </w:r>
      <w:r w:rsidRPr="00D32FB7">
        <w:rPr>
          <w:rFonts w:ascii="Times New Roman" w:hAnsi="Times New Roman" w:cs="Times New Roman"/>
          <w:noProof/>
        </w:rPr>
        <w:t xml:space="preserve">(Collins </w:t>
      </w:r>
      <w:r w:rsidR="00960FED" w:rsidRPr="00960FED">
        <w:rPr>
          <w:rFonts w:ascii="Times New Roman" w:hAnsi="Times New Roman" w:cs="Times New Roman"/>
          <w:i/>
          <w:noProof/>
        </w:rPr>
        <w:t>et al.</w:t>
      </w:r>
      <w:r w:rsidRPr="00D32FB7">
        <w:rPr>
          <w:rFonts w:ascii="Times New Roman" w:hAnsi="Times New Roman" w:cs="Times New Roman"/>
          <w:noProof/>
        </w:rPr>
        <w:t>, 1971)</w:t>
      </w:r>
      <w:r w:rsidRPr="00D32FB7">
        <w:rPr>
          <w:rFonts w:ascii="Times New Roman" w:hAnsi="Times New Roman" w:cs="Times New Roman"/>
        </w:rPr>
        <w:t xml:space="preserve">.  </w:t>
      </w:r>
      <w:r w:rsidR="007A3896">
        <w:rPr>
          <w:rFonts w:ascii="Times New Roman" w:hAnsi="Times New Roman" w:cs="Times New Roman"/>
        </w:rPr>
        <w:t>The a</w:t>
      </w:r>
      <w:r w:rsidRPr="00D32FB7">
        <w:rPr>
          <w:rFonts w:ascii="Times New Roman" w:hAnsi="Times New Roman" w:cs="Times New Roman"/>
        </w:rPr>
        <w:t xml:space="preserve">ddition of soybean oil to the parenteral feed, which provided 23g/day LA and an undisclosed amount of </w:t>
      </w:r>
      <w:r w:rsidR="00E131AF">
        <w:rPr>
          <w:rFonts w:ascii="Times New Roman" w:hAnsi="Times New Roman" w:cs="Times New Roman"/>
        </w:rPr>
        <w:t>αLNA</w:t>
      </w:r>
      <w:r w:rsidRPr="00D32FB7">
        <w:rPr>
          <w:rFonts w:ascii="Times New Roman" w:hAnsi="Times New Roman" w:cs="Times New Roman"/>
        </w:rPr>
        <w:t>, increased the proportion of arachidonic acid (20:4</w:t>
      </w:r>
      <w:r w:rsidR="0042046A">
        <w:rPr>
          <w:rFonts w:ascii="Times New Roman" w:hAnsi="Times New Roman" w:cs="Times New Roman"/>
        </w:rPr>
        <w:t>ω-</w:t>
      </w:r>
      <w:r w:rsidRPr="00D32FB7">
        <w:rPr>
          <w:rFonts w:ascii="Times New Roman" w:hAnsi="Times New Roman" w:cs="Times New Roman"/>
        </w:rPr>
        <w:t xml:space="preserve">6) </w:t>
      </w:r>
      <w:r w:rsidR="0048513B">
        <w:rPr>
          <w:rFonts w:ascii="Times New Roman" w:hAnsi="Times New Roman" w:cs="Times New Roman"/>
        </w:rPr>
        <w:t>in total plasma lipids,</w:t>
      </w:r>
      <w:r w:rsidRPr="00D32FB7">
        <w:rPr>
          <w:rFonts w:ascii="Times New Roman" w:hAnsi="Times New Roman" w:cs="Times New Roman"/>
        </w:rPr>
        <w:t xml:space="preserve"> reduced </w:t>
      </w:r>
      <w:r w:rsidR="007A3896">
        <w:rPr>
          <w:rFonts w:ascii="Times New Roman" w:hAnsi="Times New Roman" w:cs="Times New Roman"/>
        </w:rPr>
        <w:t xml:space="preserve">the total circulating </w:t>
      </w:r>
      <w:r w:rsidRPr="00D32FB7">
        <w:rPr>
          <w:rFonts w:ascii="Times New Roman" w:hAnsi="Times New Roman" w:cs="Times New Roman"/>
        </w:rPr>
        <w:t xml:space="preserve">triacylglycerol (TAG) concentration </w:t>
      </w:r>
      <w:r w:rsidR="002D1A12">
        <w:rPr>
          <w:rFonts w:ascii="Times New Roman" w:hAnsi="Times New Roman" w:cs="Times New Roman"/>
        </w:rPr>
        <w:t xml:space="preserve">in blood </w:t>
      </w:r>
      <w:r w:rsidRPr="00D32FB7">
        <w:rPr>
          <w:rFonts w:ascii="Times New Roman" w:hAnsi="Times New Roman" w:cs="Times New Roman"/>
        </w:rPr>
        <w:t>to within the normal range</w:t>
      </w:r>
      <w:r w:rsidR="0048513B">
        <w:rPr>
          <w:rFonts w:ascii="Times New Roman" w:hAnsi="Times New Roman" w:cs="Times New Roman"/>
        </w:rPr>
        <w:t xml:space="preserve"> an</w:t>
      </w:r>
      <w:r w:rsidR="002D1A12">
        <w:rPr>
          <w:rFonts w:ascii="Times New Roman" w:hAnsi="Times New Roman" w:cs="Times New Roman"/>
        </w:rPr>
        <w:t>d improved</w:t>
      </w:r>
      <w:r w:rsidR="0048513B">
        <w:rPr>
          <w:rFonts w:ascii="Times New Roman" w:hAnsi="Times New Roman" w:cs="Times New Roman"/>
        </w:rPr>
        <w:t xml:space="preserve"> skin lesions around the stoma.</w:t>
      </w:r>
    </w:p>
    <w:p w14:paraId="66EDB6EB" w14:textId="50F84134"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Experimental evidence to support the essentiality of LA and </w:t>
      </w:r>
      <w:r w:rsidR="00E131AF">
        <w:rPr>
          <w:rFonts w:ascii="Times New Roman" w:hAnsi="Times New Roman" w:cs="Times New Roman"/>
        </w:rPr>
        <w:t>αLNA</w:t>
      </w:r>
      <w:r w:rsidRPr="00D32FB7">
        <w:rPr>
          <w:rFonts w:ascii="Times New Roman" w:hAnsi="Times New Roman" w:cs="Times New Roman"/>
        </w:rPr>
        <w:t xml:space="preserve"> in humans is limited to one report that described induction of EFA deficiency, characterised by dermatitis and a raised serum triene : tetraene (primarily 20:3</w:t>
      </w:r>
      <w:r w:rsidR="0042046A">
        <w:rPr>
          <w:rFonts w:ascii="Times New Roman" w:hAnsi="Times New Roman" w:cs="Times New Roman"/>
        </w:rPr>
        <w:t>ω-</w:t>
      </w:r>
      <w:r w:rsidRPr="00D32FB7">
        <w:rPr>
          <w:rFonts w:ascii="Times New Roman" w:hAnsi="Times New Roman" w:cs="Times New Roman"/>
        </w:rPr>
        <w:t>9 : 20:4</w:t>
      </w:r>
      <w:r w:rsidR="0042046A">
        <w:rPr>
          <w:rFonts w:ascii="Times New Roman" w:hAnsi="Times New Roman" w:cs="Times New Roman"/>
        </w:rPr>
        <w:t>ω-</w:t>
      </w:r>
      <w:r w:rsidRPr="00D32FB7">
        <w:rPr>
          <w:rFonts w:ascii="Times New Roman" w:hAnsi="Times New Roman" w:cs="Times New Roman"/>
        </w:rPr>
        <w:t xml:space="preserve">6) ratio, by administration of fat-free parenteral nutrition to 28 surgical patients who were aged from infancy to 66 years </w:t>
      </w:r>
      <w:r w:rsidRPr="00D32FB7">
        <w:rPr>
          <w:rFonts w:ascii="Times New Roman" w:hAnsi="Times New Roman" w:cs="Times New Roman"/>
          <w:noProof/>
        </w:rPr>
        <w:t xml:space="preserve">(O'Neill </w:t>
      </w:r>
      <w:r w:rsidR="00960FED" w:rsidRPr="00960FED">
        <w:rPr>
          <w:rFonts w:ascii="Times New Roman" w:hAnsi="Times New Roman" w:cs="Times New Roman"/>
          <w:i/>
          <w:noProof/>
        </w:rPr>
        <w:t>et al.</w:t>
      </w:r>
      <w:r w:rsidRPr="00D32FB7">
        <w:rPr>
          <w:rFonts w:ascii="Times New Roman" w:hAnsi="Times New Roman" w:cs="Times New Roman"/>
          <w:noProof/>
        </w:rPr>
        <w:t>, 1977)</w:t>
      </w:r>
      <w:r w:rsidRPr="00D32FB7">
        <w:rPr>
          <w:rFonts w:ascii="Times New Roman" w:hAnsi="Times New Roman" w:cs="Times New Roman"/>
        </w:rPr>
        <w:t xml:space="preserve">.  The findings showed that the older individuals took longer to develop deficiency symptoms than in the younger patients, which suggests </w:t>
      </w:r>
      <w:r w:rsidR="002D1A12">
        <w:rPr>
          <w:rFonts w:ascii="Times New Roman" w:hAnsi="Times New Roman" w:cs="Times New Roman"/>
        </w:rPr>
        <w:t xml:space="preserve">children have a </w:t>
      </w:r>
      <w:r w:rsidRPr="00D32FB7">
        <w:rPr>
          <w:rFonts w:ascii="Times New Roman" w:hAnsi="Times New Roman" w:cs="Times New Roman"/>
        </w:rPr>
        <w:t>gr</w:t>
      </w:r>
      <w:r w:rsidR="002D1A12">
        <w:rPr>
          <w:rFonts w:ascii="Times New Roman" w:hAnsi="Times New Roman" w:cs="Times New Roman"/>
        </w:rPr>
        <w:t>eater EFA requirement than adults, possibly</w:t>
      </w:r>
      <w:r w:rsidRPr="00D32FB7">
        <w:rPr>
          <w:rFonts w:ascii="Times New Roman" w:hAnsi="Times New Roman" w:cs="Times New Roman"/>
        </w:rPr>
        <w:t xml:space="preserve"> to support growth and development </w:t>
      </w:r>
      <w:r w:rsidRPr="00D32FB7">
        <w:rPr>
          <w:rFonts w:ascii="Times New Roman" w:hAnsi="Times New Roman" w:cs="Times New Roman"/>
          <w:noProof/>
        </w:rPr>
        <w:t>(Holman, 1971)</w:t>
      </w:r>
      <w:r w:rsidRPr="00D32FB7">
        <w:rPr>
          <w:rFonts w:ascii="Times New Roman" w:hAnsi="Times New Roman" w:cs="Times New Roman"/>
        </w:rPr>
        <w:t xml:space="preserve">.  Administration of Intralipid containing both </w:t>
      </w:r>
      <w:r w:rsidR="00E131AF">
        <w:rPr>
          <w:rFonts w:ascii="Times New Roman" w:hAnsi="Times New Roman" w:cs="Times New Roman"/>
        </w:rPr>
        <w:t>αLNA</w:t>
      </w:r>
      <w:r w:rsidRPr="00D32FB7">
        <w:rPr>
          <w:rFonts w:ascii="Times New Roman" w:hAnsi="Times New Roman" w:cs="Times New Roman"/>
        </w:rPr>
        <w:t xml:space="preserve"> and LA, reversed the biochemical changes and dermatological symptoms </w:t>
      </w:r>
      <w:r w:rsidRPr="00D32FB7">
        <w:rPr>
          <w:rFonts w:ascii="Times New Roman" w:hAnsi="Times New Roman" w:cs="Times New Roman"/>
          <w:noProof/>
        </w:rPr>
        <w:t xml:space="preserve">(O'Neill </w:t>
      </w:r>
      <w:r w:rsidR="00960FED" w:rsidRPr="00960FED">
        <w:rPr>
          <w:rFonts w:ascii="Times New Roman" w:hAnsi="Times New Roman" w:cs="Times New Roman"/>
          <w:i/>
          <w:noProof/>
        </w:rPr>
        <w:t>et al.</w:t>
      </w:r>
      <w:r w:rsidRPr="00D32FB7">
        <w:rPr>
          <w:rFonts w:ascii="Times New Roman" w:hAnsi="Times New Roman" w:cs="Times New Roman"/>
          <w:noProof/>
        </w:rPr>
        <w:t>, 1977)</w:t>
      </w:r>
      <w:r w:rsidRPr="00D32FB7">
        <w:rPr>
          <w:rFonts w:ascii="Times New Roman" w:hAnsi="Times New Roman" w:cs="Times New Roman"/>
        </w:rPr>
        <w:t xml:space="preserve">.  However, there are no studies that distinguish between </w:t>
      </w:r>
      <w:r w:rsidR="00E131AF">
        <w:rPr>
          <w:rFonts w:ascii="Times New Roman" w:hAnsi="Times New Roman" w:cs="Times New Roman"/>
        </w:rPr>
        <w:t>αLNA</w:t>
      </w:r>
      <w:r w:rsidRPr="00D32FB7">
        <w:rPr>
          <w:rFonts w:ascii="Times New Roman" w:hAnsi="Times New Roman" w:cs="Times New Roman"/>
        </w:rPr>
        <w:t xml:space="preserve"> and LA deficiency in adult humans, due, at least in part, to the presence of both EFA in most dietary sources, albeit in differing ratios.</w:t>
      </w:r>
    </w:p>
    <w:p w14:paraId="488F45FD" w14:textId="77777777"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     </w:t>
      </w:r>
    </w:p>
    <w:p w14:paraId="3B7CD4F9"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EFA deficiency in human infants</w:t>
      </w:r>
    </w:p>
    <w:p w14:paraId="3F033B09" w14:textId="7673E4A4"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EFA deficiency disease has been reported in human infants fed formula milk containing different types of fat.  Those fed milk with the lowest LA content developed dermatitis accompanied by a raised triene : tetraene ratio in blood, which were reversed by LA supplementation </w:t>
      </w:r>
      <w:r w:rsidRPr="00D32FB7">
        <w:rPr>
          <w:rFonts w:ascii="Times New Roman" w:hAnsi="Times New Roman" w:cs="Times New Roman"/>
          <w:noProof/>
        </w:rPr>
        <w:t>(Hansen, 1963)</w:t>
      </w:r>
      <w:r w:rsidRPr="00D32FB7">
        <w:rPr>
          <w:rFonts w:ascii="Times New Roman" w:hAnsi="Times New Roman" w:cs="Times New Roman"/>
        </w:rPr>
        <w:t xml:space="preserve">. These biochemical changes were reversed by standard </w:t>
      </w:r>
      <w:r w:rsidRPr="00960FED">
        <w:rPr>
          <w:rFonts w:ascii="Times New Roman" w:hAnsi="Times New Roman" w:cs="Times New Roman"/>
          <w:color w:val="FF0000"/>
        </w:rPr>
        <w:t xml:space="preserve">milk formula that contained both LA and </w:t>
      </w:r>
      <w:r w:rsidR="00E131AF" w:rsidRPr="00960FED">
        <w:rPr>
          <w:rFonts w:ascii="Times New Roman" w:hAnsi="Times New Roman" w:cs="Times New Roman"/>
          <w:color w:val="FF0000"/>
        </w:rPr>
        <w:t>αLNA</w:t>
      </w:r>
      <w:r w:rsidRPr="00960FED">
        <w:rPr>
          <w:rFonts w:ascii="Times New Roman" w:hAnsi="Times New Roman" w:cs="Times New Roman"/>
          <w:color w:val="FF0000"/>
        </w:rPr>
        <w:t xml:space="preserve"> </w:t>
      </w:r>
      <w:r w:rsidRPr="00960FED">
        <w:rPr>
          <w:rFonts w:ascii="Times New Roman" w:hAnsi="Times New Roman" w:cs="Times New Roman"/>
          <w:noProof/>
          <w:color w:val="FF0000"/>
        </w:rPr>
        <w:t>(Paulsrud, 1972)</w:t>
      </w:r>
      <w:r w:rsidR="00650237" w:rsidRPr="00960FED">
        <w:rPr>
          <w:rFonts w:ascii="Times New Roman" w:hAnsi="Times New Roman" w:cs="Times New Roman"/>
          <w:noProof/>
          <w:color w:val="FF0000"/>
        </w:rPr>
        <w:t xml:space="preserve"> which supports the view that αNLA is sufficients as a sources of ω-3 PUFA for infants, </w:t>
      </w:r>
      <w:r w:rsidR="00960FED" w:rsidRPr="00960FED">
        <w:rPr>
          <w:rFonts w:ascii="Times New Roman" w:hAnsi="Times New Roman" w:cs="Times New Roman"/>
          <w:noProof/>
          <w:color w:val="FF0000"/>
        </w:rPr>
        <w:t>which is not refuted by the suggestion that</w:t>
      </w:r>
      <w:r w:rsidR="00650237" w:rsidRPr="00960FED">
        <w:rPr>
          <w:rFonts w:ascii="Times New Roman" w:hAnsi="Times New Roman" w:cs="Times New Roman"/>
          <w:noProof/>
          <w:color w:val="FF0000"/>
        </w:rPr>
        <w:t xml:space="preserve"> DHA may be conditionally essential for very low birthweight preterm infants (Makrides M, Uauy</w:t>
      </w:r>
      <w:r w:rsidR="00650237" w:rsidRPr="00960FED">
        <w:rPr>
          <w:rFonts w:ascii="Times New Roman" w:hAnsi="Times New Roman" w:cs="Times New Roman"/>
          <w:color w:val="FF0000"/>
        </w:rPr>
        <w:t>, 2014</w:t>
      </w:r>
      <w:r w:rsidR="00104034" w:rsidRPr="00960FED">
        <w:rPr>
          <w:rFonts w:ascii="Times New Roman" w:hAnsi="Times New Roman" w:cs="Times New Roman"/>
          <w:color w:val="FF0000"/>
        </w:rPr>
        <w:t>)</w:t>
      </w:r>
      <w:r w:rsidR="00960FED" w:rsidRPr="00960FED">
        <w:rPr>
          <w:rFonts w:ascii="Times New Roman" w:hAnsi="Times New Roman" w:cs="Times New Roman"/>
          <w:color w:val="FF0000"/>
        </w:rPr>
        <w:t>.  Rather it may be antcipated that extremely immature liver would be less able to meet whole body demands for DHA than the more developed organ</w:t>
      </w:r>
      <w:r w:rsidR="00960FED">
        <w:rPr>
          <w:rFonts w:ascii="Times New Roman" w:hAnsi="Times New Roman" w:cs="Times New Roman"/>
        </w:rPr>
        <w:t xml:space="preserve">. </w:t>
      </w:r>
      <w:r w:rsidRPr="00D32FB7">
        <w:rPr>
          <w:rFonts w:ascii="Times New Roman" w:hAnsi="Times New Roman" w:cs="Times New Roman"/>
        </w:rPr>
        <w:t xml:space="preserve">   Infants maintained by fat-free TPN also developed biochemical changes considered to be indicative of EFA deficiency characterised by dermatitis and a serum phospholipid 20:3 : 20:4 ratio of 18 </w:t>
      </w:r>
      <w:r w:rsidRPr="00D32FB7">
        <w:rPr>
          <w:rFonts w:ascii="Times New Roman" w:hAnsi="Times New Roman" w:cs="Times New Roman"/>
          <w:noProof/>
        </w:rPr>
        <w:t xml:space="preserve">(Paulsrud, 1972; Holman </w:t>
      </w:r>
      <w:r w:rsidR="00960FED" w:rsidRPr="00960FED">
        <w:rPr>
          <w:rFonts w:ascii="Times New Roman" w:hAnsi="Times New Roman" w:cs="Times New Roman"/>
          <w:i/>
          <w:noProof/>
        </w:rPr>
        <w:t>et al.</w:t>
      </w:r>
      <w:r w:rsidRPr="00D32FB7">
        <w:rPr>
          <w:rFonts w:ascii="Times New Roman" w:hAnsi="Times New Roman" w:cs="Times New Roman"/>
          <w:noProof/>
        </w:rPr>
        <w:t>, 1979)</w:t>
      </w:r>
      <w:r w:rsidRPr="00D32FB7">
        <w:rPr>
          <w:rFonts w:ascii="Times New Roman" w:hAnsi="Times New Roman" w:cs="Times New Roman"/>
        </w:rPr>
        <w:t xml:space="preserve">, while EFA replete infants had a 20:3 : 20:4  ratio &lt; 0.2 </w:t>
      </w:r>
      <w:r w:rsidRPr="00D32FB7">
        <w:rPr>
          <w:rFonts w:ascii="Times New Roman" w:hAnsi="Times New Roman" w:cs="Times New Roman"/>
          <w:noProof/>
        </w:rPr>
        <w:t xml:space="preserve">(Holman </w:t>
      </w:r>
      <w:r w:rsidR="00960FED" w:rsidRPr="00960FED">
        <w:rPr>
          <w:rFonts w:ascii="Times New Roman" w:hAnsi="Times New Roman" w:cs="Times New Roman"/>
          <w:i/>
          <w:noProof/>
        </w:rPr>
        <w:t>et al.</w:t>
      </w:r>
      <w:r w:rsidRPr="00D32FB7">
        <w:rPr>
          <w:rFonts w:ascii="Times New Roman" w:hAnsi="Times New Roman" w:cs="Times New Roman"/>
          <w:noProof/>
        </w:rPr>
        <w:t>, 1979)</w:t>
      </w:r>
      <w:r w:rsidRPr="00D32FB7">
        <w:rPr>
          <w:rFonts w:ascii="Times New Roman" w:hAnsi="Times New Roman" w:cs="Times New Roman"/>
        </w:rPr>
        <w:t>.</w:t>
      </w:r>
      <w:r w:rsidRPr="00D32FB7">
        <w:rPr>
          <w:rFonts w:ascii="Times New Roman" w:hAnsi="Times New Roman" w:cs="Times New Roman"/>
          <w:color w:val="FF0000"/>
        </w:rPr>
        <w:t xml:space="preserve">  </w:t>
      </w:r>
      <w:r w:rsidRPr="00D32FB7">
        <w:rPr>
          <w:rFonts w:ascii="Times New Roman" w:hAnsi="Times New Roman" w:cs="Times New Roman"/>
        </w:rPr>
        <w:t xml:space="preserve">Holman </w:t>
      </w:r>
      <w:r w:rsidRPr="00D32FB7">
        <w:rPr>
          <w:rFonts w:ascii="Times New Roman" w:hAnsi="Times New Roman" w:cs="Times New Roman"/>
          <w:i/>
        </w:rPr>
        <w:t>et al</w:t>
      </w:r>
      <w:r w:rsidRPr="00D32FB7">
        <w:rPr>
          <w:rFonts w:ascii="Times New Roman" w:hAnsi="Times New Roman" w:cs="Times New Roman"/>
        </w:rPr>
        <w:t xml:space="preserve">. described a 6 year old female maintained with TPN containing a LA : </w:t>
      </w:r>
      <w:r w:rsidR="00E131AF">
        <w:rPr>
          <w:rFonts w:ascii="Times New Roman" w:hAnsi="Times New Roman" w:cs="Times New Roman"/>
        </w:rPr>
        <w:t>αLNA</w:t>
      </w:r>
      <w:r w:rsidRPr="00D32FB7">
        <w:rPr>
          <w:rFonts w:ascii="Times New Roman" w:hAnsi="Times New Roman" w:cs="Times New Roman"/>
        </w:rPr>
        <w:t xml:space="preserve"> ratio of 115 : 1 who </w:t>
      </w:r>
      <w:r w:rsidRPr="00D32FB7">
        <w:rPr>
          <w:rFonts w:ascii="Times New Roman" w:hAnsi="Times New Roman" w:cs="Times New Roman"/>
          <w:color w:val="000000" w:themeColor="text1"/>
        </w:rPr>
        <w:t>developed neurological symptoms including numbness, paraesthesia, weakness, inability to walk and leg pain, and blurred vision that were reversed by reducing</w:t>
      </w:r>
      <w:r w:rsidRPr="00D32FB7">
        <w:rPr>
          <w:rFonts w:ascii="Times New Roman" w:hAnsi="Times New Roman" w:cs="Times New Roman"/>
          <w:color w:val="FF0000"/>
        </w:rPr>
        <w:t xml:space="preserve"> </w:t>
      </w:r>
      <w:r w:rsidRPr="00D32FB7">
        <w:rPr>
          <w:rFonts w:ascii="Times New Roman" w:hAnsi="Times New Roman" w:cs="Times New Roman"/>
        </w:rPr>
        <w:t xml:space="preserve">the LA : </w:t>
      </w:r>
      <w:r w:rsidR="00E131AF">
        <w:rPr>
          <w:rFonts w:ascii="Times New Roman" w:hAnsi="Times New Roman" w:cs="Times New Roman"/>
        </w:rPr>
        <w:t>αLNA</w:t>
      </w:r>
      <w:r w:rsidRPr="00D32FB7">
        <w:rPr>
          <w:rFonts w:ascii="Times New Roman" w:hAnsi="Times New Roman" w:cs="Times New Roman"/>
        </w:rPr>
        <w:t xml:space="preserve"> ratio to 11 : 1 </w:t>
      </w:r>
      <w:r w:rsidRPr="00D32FB7">
        <w:rPr>
          <w:rFonts w:ascii="Times New Roman" w:hAnsi="Times New Roman" w:cs="Times New Roman"/>
          <w:noProof/>
        </w:rPr>
        <w:t xml:space="preserve">(Holman </w:t>
      </w:r>
      <w:r w:rsidR="00960FED" w:rsidRPr="00960FED">
        <w:rPr>
          <w:rFonts w:ascii="Times New Roman" w:hAnsi="Times New Roman" w:cs="Times New Roman"/>
          <w:i/>
          <w:noProof/>
        </w:rPr>
        <w:t>et al.</w:t>
      </w:r>
      <w:r w:rsidRPr="00D32FB7">
        <w:rPr>
          <w:rFonts w:ascii="Times New Roman" w:hAnsi="Times New Roman" w:cs="Times New Roman"/>
          <w:noProof/>
        </w:rPr>
        <w:t>, 1982)</w:t>
      </w:r>
      <w:r w:rsidRPr="00D32FB7">
        <w:rPr>
          <w:rFonts w:ascii="Times New Roman" w:hAnsi="Times New Roman" w:cs="Times New Roman"/>
        </w:rPr>
        <w:t xml:space="preserve"> which is </w:t>
      </w:r>
      <w:r w:rsidRPr="00D32FB7">
        <w:rPr>
          <w:rFonts w:ascii="Times New Roman" w:hAnsi="Times New Roman" w:cs="Times New Roman"/>
        </w:rPr>
        <w:lastRenderedPageBreak/>
        <w:t xml:space="preserve">similar to the relative LA and </w:t>
      </w:r>
      <w:r w:rsidR="00E131AF">
        <w:rPr>
          <w:rFonts w:ascii="Times New Roman" w:hAnsi="Times New Roman" w:cs="Times New Roman"/>
        </w:rPr>
        <w:t>αLNA</w:t>
      </w:r>
      <w:r w:rsidRPr="00D32FB7">
        <w:rPr>
          <w:rFonts w:ascii="Times New Roman" w:hAnsi="Times New Roman" w:cs="Times New Roman"/>
        </w:rPr>
        <w:t xml:space="preserve"> intakes in some European countries </w:t>
      </w:r>
      <w:r w:rsidRPr="00D32FB7">
        <w:rPr>
          <w:rFonts w:ascii="Times New Roman" w:hAnsi="Times New Roman" w:cs="Times New Roman"/>
          <w:noProof/>
        </w:rPr>
        <w:t>(Burdge and Calder, 2005)</w:t>
      </w:r>
      <w:r w:rsidRPr="00D32FB7">
        <w:rPr>
          <w:rFonts w:ascii="Times New Roman" w:hAnsi="Times New Roman" w:cs="Times New Roman"/>
        </w:rPr>
        <w:t xml:space="preserve">.  Others have also reported neurological symptoms in a patient receiving TPN, although the diagnosis of </w:t>
      </w:r>
      <w:r w:rsidR="00E131AF">
        <w:rPr>
          <w:rFonts w:ascii="Times New Roman" w:hAnsi="Times New Roman" w:cs="Times New Roman"/>
        </w:rPr>
        <w:t>αLNA</w:t>
      </w:r>
      <w:r w:rsidRPr="00D32FB7">
        <w:rPr>
          <w:rFonts w:ascii="Times New Roman" w:hAnsi="Times New Roman" w:cs="Times New Roman"/>
        </w:rPr>
        <w:t xml:space="preserve"> deficiency may have been confounded by the presence of other nutrient deficiencies </w:t>
      </w:r>
      <w:r w:rsidRPr="00D32FB7">
        <w:rPr>
          <w:rFonts w:ascii="Times New Roman" w:hAnsi="Times New Roman" w:cs="Times New Roman"/>
          <w:noProof/>
        </w:rPr>
        <w:t>(Meng, 1983)</w:t>
      </w:r>
      <w:r w:rsidRPr="00D32FB7">
        <w:rPr>
          <w:rFonts w:ascii="Times New Roman" w:hAnsi="Times New Roman" w:cs="Times New Roman"/>
        </w:rPr>
        <w:t xml:space="preserve">. </w:t>
      </w:r>
      <w:r w:rsidRPr="00D32FB7">
        <w:rPr>
          <w:rFonts w:ascii="Times New Roman" w:hAnsi="Times New Roman" w:cs="Times New Roman"/>
        </w:rPr>
        <w:tab/>
        <w:t xml:space="preserve"> </w:t>
      </w:r>
    </w:p>
    <w:p w14:paraId="79FC954B" w14:textId="77777777" w:rsidR="00B8287D" w:rsidRPr="00D32FB7" w:rsidRDefault="00B8287D" w:rsidP="006B32C8">
      <w:pPr>
        <w:spacing w:line="360" w:lineRule="auto"/>
        <w:rPr>
          <w:rFonts w:ascii="Times New Roman" w:hAnsi="Times New Roman" w:cs="Times New Roman"/>
        </w:rPr>
      </w:pPr>
    </w:p>
    <w:p w14:paraId="69F853F5"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Conversion of α-linolenic acid into EPA and DHA in humans</w:t>
      </w:r>
      <w:r w:rsidRPr="00D32FB7">
        <w:rPr>
          <w:rFonts w:ascii="Times New Roman" w:hAnsi="Times New Roman" w:cs="Times New Roman"/>
          <w:b/>
          <w:bCs/>
        </w:rPr>
        <w:tab/>
      </w:r>
    </w:p>
    <w:p w14:paraId="76B9C5A0" w14:textId="0AB0AF11"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ab/>
        <w:t xml:space="preserve">The </w:t>
      </w:r>
      <w:r w:rsidR="00960FED">
        <w:rPr>
          <w:rFonts w:ascii="Times New Roman" w:hAnsi="Times New Roman" w:cs="Times New Roman"/>
        </w:rPr>
        <w:t xml:space="preserve">precise </w:t>
      </w:r>
      <w:r w:rsidRPr="00D32FB7">
        <w:rPr>
          <w:rFonts w:ascii="Times New Roman" w:hAnsi="Times New Roman" w:cs="Times New Roman"/>
        </w:rPr>
        <w:t xml:space="preserve">metabolic basis of </w:t>
      </w:r>
      <w:r w:rsidR="00E131AF">
        <w:rPr>
          <w:rFonts w:ascii="Times New Roman" w:hAnsi="Times New Roman" w:cs="Times New Roman"/>
        </w:rPr>
        <w:t>αLNA</w:t>
      </w:r>
      <w:r w:rsidRPr="00D32FB7">
        <w:rPr>
          <w:rFonts w:ascii="Times New Roman" w:hAnsi="Times New Roman" w:cs="Times New Roman"/>
        </w:rPr>
        <w:t xml:space="preserve"> essentiality has not yet been </w:t>
      </w:r>
      <w:r w:rsidR="007A3896">
        <w:rPr>
          <w:rFonts w:ascii="Times New Roman" w:hAnsi="Times New Roman" w:cs="Times New Roman"/>
        </w:rPr>
        <w:t>expl</w:t>
      </w:r>
      <w:r w:rsidR="00BD5A2D">
        <w:rPr>
          <w:rFonts w:ascii="Times New Roman" w:hAnsi="Times New Roman" w:cs="Times New Roman"/>
        </w:rPr>
        <w:t>ain</w:t>
      </w:r>
      <w:r w:rsidR="007A3896">
        <w:rPr>
          <w:rFonts w:ascii="Times New Roman" w:hAnsi="Times New Roman" w:cs="Times New Roman"/>
        </w:rPr>
        <w:t>ed, but suggests</w:t>
      </w:r>
      <w:r w:rsidRPr="00D32FB7">
        <w:rPr>
          <w:rFonts w:ascii="Times New Roman" w:hAnsi="Times New Roman" w:cs="Times New Roman"/>
        </w:rPr>
        <w:t xml:space="preserve"> a significant physiological function, that is analogous to a vitamin </w:t>
      </w:r>
      <w:r w:rsidRPr="00D32FB7">
        <w:rPr>
          <w:rFonts w:ascii="Times New Roman" w:hAnsi="Times New Roman" w:cs="Times New Roman"/>
          <w:noProof/>
        </w:rPr>
        <w:t>(Taylor, 1972)</w:t>
      </w:r>
      <w:r w:rsidR="007A3896">
        <w:rPr>
          <w:rFonts w:ascii="Times New Roman" w:hAnsi="Times New Roman" w:cs="Times New Roman"/>
          <w:noProof/>
        </w:rPr>
        <w:t xml:space="preserve">.  However, </w:t>
      </w:r>
      <w:r w:rsidR="007A3896">
        <w:rPr>
          <w:rFonts w:ascii="Times New Roman" w:hAnsi="Times New Roman" w:cs="Times New Roman"/>
        </w:rPr>
        <w:t xml:space="preserve">this </w:t>
      </w:r>
      <w:r w:rsidRPr="00D32FB7">
        <w:rPr>
          <w:rFonts w:ascii="Times New Roman" w:hAnsi="Times New Roman" w:cs="Times New Roman"/>
        </w:rPr>
        <w:t xml:space="preserve">is unlikely to </w:t>
      </w:r>
      <w:r w:rsidR="00960FED">
        <w:rPr>
          <w:rFonts w:ascii="Times New Roman" w:hAnsi="Times New Roman" w:cs="Times New Roman"/>
        </w:rPr>
        <w:t>the dietary essentiality of αLNA is</w:t>
      </w:r>
      <w:r w:rsidRPr="00D32FB7">
        <w:rPr>
          <w:rFonts w:ascii="Times New Roman" w:hAnsi="Times New Roman" w:cs="Times New Roman"/>
        </w:rPr>
        <w:t xml:space="preserve"> </w:t>
      </w:r>
      <w:r w:rsidR="007A3896">
        <w:rPr>
          <w:rFonts w:ascii="Times New Roman" w:hAnsi="Times New Roman" w:cs="Times New Roman"/>
        </w:rPr>
        <w:t xml:space="preserve">due entirely to </w:t>
      </w:r>
      <w:r w:rsidR="00960FED">
        <w:rPr>
          <w:rFonts w:ascii="Times New Roman" w:hAnsi="Times New Roman" w:cs="Times New Roman"/>
        </w:rPr>
        <w:t xml:space="preserve">any influence on the hoemeoviscosity of cell membranes because of </w:t>
      </w:r>
      <w:r w:rsidR="007A3896">
        <w:rPr>
          <w:rFonts w:ascii="Times New Roman" w:hAnsi="Times New Roman" w:cs="Times New Roman"/>
        </w:rPr>
        <w:t xml:space="preserve">the </w:t>
      </w:r>
      <w:r w:rsidRPr="00D32FB7">
        <w:rPr>
          <w:rFonts w:ascii="Times New Roman" w:hAnsi="Times New Roman" w:cs="Times New Roman"/>
        </w:rPr>
        <w:t xml:space="preserve">relatively low proportion of </w:t>
      </w:r>
      <w:r w:rsidR="00E131AF">
        <w:rPr>
          <w:rFonts w:ascii="Times New Roman" w:hAnsi="Times New Roman" w:cs="Times New Roman"/>
        </w:rPr>
        <w:t>αLNA</w:t>
      </w:r>
      <w:r w:rsidRPr="00D32FB7">
        <w:rPr>
          <w:rFonts w:ascii="Times New Roman" w:hAnsi="Times New Roman" w:cs="Times New Roman"/>
        </w:rPr>
        <w:t xml:space="preserve"> in </w:t>
      </w:r>
      <w:r w:rsidR="00960FED">
        <w:rPr>
          <w:rFonts w:ascii="Times New Roman" w:hAnsi="Times New Roman" w:cs="Times New Roman"/>
        </w:rPr>
        <w:t xml:space="preserve">the </w:t>
      </w:r>
      <w:r w:rsidRPr="00D32FB7">
        <w:rPr>
          <w:rFonts w:ascii="Times New Roman" w:hAnsi="Times New Roman" w:cs="Times New Roman"/>
        </w:rPr>
        <w:t xml:space="preserve">lipid bilayer compared to other </w:t>
      </w:r>
      <w:r w:rsidR="0042046A">
        <w:rPr>
          <w:rFonts w:ascii="Times New Roman" w:hAnsi="Times New Roman" w:cs="Times New Roman"/>
        </w:rPr>
        <w:t>ω-</w:t>
      </w:r>
      <w:r w:rsidRPr="00D32FB7">
        <w:rPr>
          <w:rFonts w:ascii="Times New Roman" w:hAnsi="Times New Roman" w:cs="Times New Roman"/>
        </w:rPr>
        <w:t>3 PUFA</w:t>
      </w:r>
      <w:r w:rsidR="007A3896">
        <w:rPr>
          <w:rFonts w:ascii="Times New Roman" w:hAnsi="Times New Roman" w:cs="Times New Roman"/>
        </w:rPr>
        <w:t>,</w:t>
      </w:r>
      <w:r w:rsidRPr="00D32FB7">
        <w:rPr>
          <w:rFonts w:ascii="Times New Roman" w:hAnsi="Times New Roman" w:cs="Times New Roman"/>
        </w:rPr>
        <w:t xml:space="preserve"> or </w:t>
      </w:r>
      <w:r w:rsidR="00960FED">
        <w:rPr>
          <w:rFonts w:ascii="Times New Roman" w:hAnsi="Times New Roman" w:cs="Times New Roman"/>
        </w:rPr>
        <w:t xml:space="preserve">to its conversion </w:t>
      </w:r>
      <w:r w:rsidR="007A3896">
        <w:rPr>
          <w:rFonts w:ascii="Times New Roman" w:hAnsi="Times New Roman" w:cs="Times New Roman"/>
        </w:rPr>
        <w:t>to immunomodulatory</w:t>
      </w:r>
      <w:r w:rsidRPr="00D32FB7">
        <w:rPr>
          <w:rFonts w:ascii="Times New Roman" w:hAnsi="Times New Roman" w:cs="Times New Roman"/>
        </w:rPr>
        <w:t xml:space="preserve"> hydroxyoctadecatrienoic acids in some leukocytes </w:t>
      </w:r>
      <w:r w:rsidRPr="00D32FB7">
        <w:rPr>
          <w:rFonts w:ascii="Times New Roman" w:hAnsi="Times New Roman" w:cs="Times New Roman"/>
          <w:noProof/>
        </w:rPr>
        <w:t xml:space="preserve">(Kumar </w:t>
      </w:r>
      <w:r w:rsidR="00960FED" w:rsidRPr="00960FED">
        <w:rPr>
          <w:rFonts w:ascii="Times New Roman" w:hAnsi="Times New Roman" w:cs="Times New Roman"/>
          <w:i/>
          <w:noProof/>
        </w:rPr>
        <w:t>et al.</w:t>
      </w:r>
      <w:r w:rsidRPr="00D32FB7">
        <w:rPr>
          <w:rFonts w:ascii="Times New Roman" w:hAnsi="Times New Roman" w:cs="Times New Roman"/>
          <w:noProof/>
        </w:rPr>
        <w:t>, 2016)</w:t>
      </w:r>
      <w:r w:rsidRPr="00D32FB7">
        <w:rPr>
          <w:rFonts w:ascii="Times New Roman" w:hAnsi="Times New Roman" w:cs="Times New Roman"/>
        </w:rPr>
        <w:t xml:space="preserve">.  </w:t>
      </w:r>
      <w:r w:rsidR="007A3896">
        <w:rPr>
          <w:rFonts w:ascii="Times New Roman" w:hAnsi="Times New Roman" w:cs="Times New Roman"/>
        </w:rPr>
        <w:t>T</w:t>
      </w:r>
      <w:r w:rsidRPr="00D32FB7">
        <w:rPr>
          <w:rFonts w:ascii="Times New Roman" w:hAnsi="Times New Roman" w:cs="Times New Roman"/>
        </w:rPr>
        <w:t xml:space="preserve">herefore, the dietary essentiality of </w:t>
      </w:r>
      <w:r w:rsidR="00E131AF">
        <w:rPr>
          <w:rFonts w:ascii="Times New Roman" w:hAnsi="Times New Roman" w:cs="Times New Roman"/>
        </w:rPr>
        <w:t>αLNA</w:t>
      </w:r>
      <w:r w:rsidRPr="00D32FB7">
        <w:rPr>
          <w:rFonts w:ascii="Times New Roman" w:hAnsi="Times New Roman" w:cs="Times New Roman"/>
        </w:rPr>
        <w:t xml:space="preserve"> </w:t>
      </w:r>
      <w:r w:rsidR="007A3896">
        <w:rPr>
          <w:rFonts w:ascii="Times New Roman" w:hAnsi="Times New Roman" w:cs="Times New Roman"/>
        </w:rPr>
        <w:t xml:space="preserve">probably </w:t>
      </w:r>
      <w:r w:rsidRPr="00D32FB7">
        <w:rPr>
          <w:rFonts w:ascii="Times New Roman" w:hAnsi="Times New Roman" w:cs="Times New Roman"/>
        </w:rPr>
        <w:t xml:space="preserve">lies in its conversion to longer chain </w:t>
      </w:r>
      <w:r w:rsidR="0042046A">
        <w:rPr>
          <w:rFonts w:ascii="Times New Roman" w:hAnsi="Times New Roman" w:cs="Times New Roman"/>
        </w:rPr>
        <w:t>ω-</w:t>
      </w:r>
      <w:r w:rsidRPr="00D32FB7">
        <w:rPr>
          <w:rFonts w:ascii="Times New Roman" w:hAnsi="Times New Roman" w:cs="Times New Roman"/>
        </w:rPr>
        <w:t xml:space="preserve">3 PUFA with critical </w:t>
      </w:r>
      <w:r w:rsidR="00960FED">
        <w:rPr>
          <w:rFonts w:ascii="Times New Roman" w:hAnsi="Times New Roman" w:cs="Times New Roman"/>
        </w:rPr>
        <w:t xml:space="preserve">biological functions, namely </w:t>
      </w:r>
      <w:r w:rsidRPr="00D32FB7">
        <w:rPr>
          <w:rFonts w:ascii="Times New Roman" w:hAnsi="Times New Roman" w:cs="Times New Roman"/>
        </w:rPr>
        <w:t>EPA, DPA</w:t>
      </w:r>
      <w:r w:rsidR="0042046A">
        <w:rPr>
          <w:rFonts w:ascii="Times New Roman" w:hAnsi="Times New Roman" w:cs="Times New Roman"/>
        </w:rPr>
        <w:t>ω-</w:t>
      </w:r>
      <w:r w:rsidRPr="00D32FB7">
        <w:rPr>
          <w:rFonts w:ascii="Times New Roman" w:hAnsi="Times New Roman" w:cs="Times New Roman"/>
        </w:rPr>
        <w:t xml:space="preserve">3 and DHA, by a pathway involving a series of mostly alternating desaturation and carbon chain elongation reactions that were first described in rat liver </w:t>
      </w:r>
      <w:r w:rsidRPr="00D32FB7">
        <w:rPr>
          <w:rFonts w:ascii="Times New Roman" w:hAnsi="Times New Roman" w:cs="Times New Roman"/>
          <w:noProof/>
        </w:rPr>
        <w:t xml:space="preserve">(Voss and Sprecher, 1988; Voss </w:t>
      </w:r>
      <w:r w:rsidR="00960FED" w:rsidRPr="00960FED">
        <w:rPr>
          <w:rFonts w:ascii="Times New Roman" w:hAnsi="Times New Roman" w:cs="Times New Roman"/>
          <w:i/>
          <w:noProof/>
        </w:rPr>
        <w:t>et al.</w:t>
      </w:r>
      <w:r w:rsidRPr="00D32FB7">
        <w:rPr>
          <w:rFonts w:ascii="Times New Roman" w:hAnsi="Times New Roman" w:cs="Times New Roman"/>
          <w:noProof/>
        </w:rPr>
        <w:t>, 1991)</w:t>
      </w:r>
      <w:r w:rsidRPr="00D32FB7">
        <w:rPr>
          <w:rFonts w:ascii="Times New Roman" w:hAnsi="Times New Roman" w:cs="Times New Roman"/>
        </w:rPr>
        <w:t xml:space="preserve">.  Briefly, in the canonical PUFA synthesis pathway (Figure 1) the first reaction, which is considered rate limiting </w:t>
      </w:r>
      <w:r w:rsidRPr="00D32FB7">
        <w:rPr>
          <w:rFonts w:ascii="Times New Roman" w:hAnsi="Times New Roman" w:cs="Times New Roman"/>
          <w:noProof/>
        </w:rPr>
        <w:t>(Sprecher, 2000)</w:t>
      </w:r>
      <w:r w:rsidRPr="00D32FB7">
        <w:rPr>
          <w:rFonts w:ascii="Times New Roman" w:hAnsi="Times New Roman" w:cs="Times New Roman"/>
        </w:rPr>
        <w:t xml:space="preserve">, is catalysed by Δ6 desaturase (encoded by the </w:t>
      </w:r>
      <w:r w:rsidRPr="00D32FB7">
        <w:rPr>
          <w:rFonts w:ascii="Times New Roman" w:hAnsi="Times New Roman" w:cs="Times New Roman"/>
          <w:i/>
        </w:rPr>
        <w:t xml:space="preserve">FADS2 </w:t>
      </w:r>
      <w:r w:rsidRPr="00D32FB7">
        <w:rPr>
          <w:rFonts w:ascii="Times New Roman" w:hAnsi="Times New Roman" w:cs="Times New Roman"/>
          <w:iCs/>
        </w:rPr>
        <w:t>gene</w:t>
      </w:r>
      <w:r w:rsidRPr="00D32FB7">
        <w:rPr>
          <w:rFonts w:ascii="Times New Roman" w:hAnsi="Times New Roman" w:cs="Times New Roman"/>
        </w:rPr>
        <w:t xml:space="preserve">) which inserts a double bond at the Δ6 position of </w:t>
      </w:r>
      <w:r w:rsidR="00E131AF">
        <w:rPr>
          <w:rFonts w:ascii="Times New Roman" w:hAnsi="Times New Roman" w:cs="Times New Roman"/>
        </w:rPr>
        <w:t>αLNA</w:t>
      </w:r>
      <w:r w:rsidRPr="00D32FB7">
        <w:rPr>
          <w:rFonts w:ascii="Times New Roman" w:hAnsi="Times New Roman" w:cs="Times New Roman"/>
        </w:rPr>
        <w:t xml:space="preserve"> to yield stearidonic</w:t>
      </w:r>
      <w:r w:rsidR="007A3896">
        <w:rPr>
          <w:rFonts w:ascii="Times New Roman" w:hAnsi="Times New Roman" w:cs="Times New Roman"/>
        </w:rPr>
        <w:t xml:space="preserve"> acid (SDA, 18:4</w:t>
      </w:r>
      <w:r w:rsidR="0042046A">
        <w:rPr>
          <w:rFonts w:ascii="Times New Roman" w:hAnsi="Times New Roman" w:cs="Times New Roman"/>
        </w:rPr>
        <w:t>ω-</w:t>
      </w:r>
      <w:r w:rsidR="007A3896">
        <w:rPr>
          <w:rFonts w:ascii="Times New Roman" w:hAnsi="Times New Roman" w:cs="Times New Roman"/>
        </w:rPr>
        <w:t xml:space="preserve">3).  This is </w:t>
      </w:r>
      <w:r w:rsidRPr="00D32FB7">
        <w:rPr>
          <w:rFonts w:ascii="Times New Roman" w:hAnsi="Times New Roman" w:cs="Times New Roman"/>
        </w:rPr>
        <w:t>f</w:t>
      </w:r>
      <w:r w:rsidR="007A3896">
        <w:rPr>
          <w:rFonts w:ascii="Times New Roman" w:hAnsi="Times New Roman" w:cs="Times New Roman"/>
        </w:rPr>
        <w:t>ollowed by addition of 2 carbon atoms</w:t>
      </w:r>
      <w:r w:rsidRPr="00D32FB7">
        <w:rPr>
          <w:rFonts w:ascii="Times New Roman" w:hAnsi="Times New Roman" w:cs="Times New Roman"/>
        </w:rPr>
        <w:t xml:space="preserve"> by elongase-5 (encoded by </w:t>
      </w:r>
      <w:r w:rsidRPr="00D32FB7">
        <w:rPr>
          <w:rFonts w:ascii="Times New Roman" w:hAnsi="Times New Roman" w:cs="Times New Roman"/>
          <w:i/>
        </w:rPr>
        <w:t>ELOVL5</w:t>
      </w:r>
      <w:r w:rsidRPr="00D32FB7">
        <w:rPr>
          <w:rFonts w:ascii="Times New Roman" w:hAnsi="Times New Roman" w:cs="Times New Roman"/>
        </w:rPr>
        <w:t>) to form 20:4</w:t>
      </w:r>
      <w:r w:rsidR="0042046A">
        <w:rPr>
          <w:rFonts w:ascii="Times New Roman" w:hAnsi="Times New Roman" w:cs="Times New Roman"/>
        </w:rPr>
        <w:t>ω-</w:t>
      </w:r>
      <w:r w:rsidRPr="00D32FB7">
        <w:rPr>
          <w:rFonts w:ascii="Times New Roman" w:hAnsi="Times New Roman" w:cs="Times New Roman"/>
        </w:rPr>
        <w:t xml:space="preserve">3 and desaturation by Δ5 desaturase (encoded by </w:t>
      </w:r>
      <w:r w:rsidRPr="00D32FB7">
        <w:rPr>
          <w:rFonts w:ascii="Times New Roman" w:hAnsi="Times New Roman" w:cs="Times New Roman"/>
          <w:i/>
          <w:iCs/>
        </w:rPr>
        <w:t>FADS1</w:t>
      </w:r>
      <w:r w:rsidRPr="00D32FB7">
        <w:rPr>
          <w:rFonts w:ascii="Times New Roman" w:hAnsi="Times New Roman" w:cs="Times New Roman"/>
        </w:rPr>
        <w:t>) to form EPA.  Two further chain elongation c</w:t>
      </w:r>
      <w:r w:rsidR="00681391">
        <w:rPr>
          <w:rFonts w:ascii="Times New Roman" w:hAnsi="Times New Roman" w:cs="Times New Roman"/>
        </w:rPr>
        <w:t>ycles are catalysed by elongase</w:t>
      </w:r>
      <w:r w:rsidRPr="00D32FB7">
        <w:rPr>
          <w:rFonts w:ascii="Times New Roman" w:hAnsi="Times New Roman" w:cs="Times New Roman"/>
        </w:rPr>
        <w:t xml:space="preserve">-5  </w:t>
      </w:r>
      <w:r w:rsidR="007A3896">
        <w:rPr>
          <w:rFonts w:ascii="Times New Roman" w:hAnsi="Times New Roman" w:cs="Times New Roman"/>
        </w:rPr>
        <w:t xml:space="preserve">and/ </w:t>
      </w:r>
      <w:r w:rsidRPr="00D32FB7">
        <w:rPr>
          <w:rFonts w:ascii="Times New Roman" w:hAnsi="Times New Roman" w:cs="Times New Roman"/>
        </w:rPr>
        <w:t xml:space="preserve">or elongase-2 (encoded by the </w:t>
      </w:r>
      <w:r w:rsidRPr="00D32FB7">
        <w:rPr>
          <w:rFonts w:ascii="Times New Roman" w:hAnsi="Times New Roman" w:cs="Times New Roman"/>
          <w:i/>
          <w:iCs/>
        </w:rPr>
        <w:t>ELOVL2</w:t>
      </w:r>
      <w:r w:rsidRPr="00D32FB7">
        <w:rPr>
          <w:rFonts w:ascii="Times New Roman" w:hAnsi="Times New Roman" w:cs="Times New Roman"/>
        </w:rPr>
        <w:t xml:space="preserve"> gene) </w:t>
      </w:r>
      <w:r w:rsidR="007A3896">
        <w:rPr>
          <w:rFonts w:ascii="Times New Roman" w:hAnsi="Times New Roman" w:cs="Times New Roman"/>
        </w:rPr>
        <w:t xml:space="preserve">which </w:t>
      </w:r>
      <w:r w:rsidRPr="00D32FB7">
        <w:rPr>
          <w:rFonts w:ascii="Times New Roman" w:hAnsi="Times New Roman" w:cs="Times New Roman"/>
        </w:rPr>
        <w:t>produce DPA</w:t>
      </w:r>
      <w:r w:rsidR="0042046A">
        <w:rPr>
          <w:rFonts w:ascii="Times New Roman" w:hAnsi="Times New Roman" w:cs="Times New Roman"/>
        </w:rPr>
        <w:t>ω-</w:t>
      </w:r>
      <w:r w:rsidRPr="00D32FB7">
        <w:rPr>
          <w:rFonts w:ascii="Times New Roman" w:hAnsi="Times New Roman" w:cs="Times New Roman"/>
        </w:rPr>
        <w:t>3 and 24:5</w:t>
      </w:r>
      <w:r w:rsidR="0042046A">
        <w:rPr>
          <w:rFonts w:ascii="Times New Roman" w:hAnsi="Times New Roman" w:cs="Times New Roman"/>
        </w:rPr>
        <w:t>ω-</w:t>
      </w:r>
      <w:r w:rsidRPr="00D32FB7">
        <w:rPr>
          <w:rFonts w:ascii="Times New Roman" w:hAnsi="Times New Roman" w:cs="Times New Roman"/>
        </w:rPr>
        <w:t xml:space="preserve">3, respectively.  Δ6 desaturase also catalyses </w:t>
      </w:r>
      <w:r w:rsidR="007A3896">
        <w:rPr>
          <w:rFonts w:ascii="Times New Roman" w:hAnsi="Times New Roman" w:cs="Times New Roman"/>
        </w:rPr>
        <w:t xml:space="preserve">the </w:t>
      </w:r>
      <w:r w:rsidRPr="00D32FB7">
        <w:rPr>
          <w:rFonts w:ascii="Times New Roman" w:hAnsi="Times New Roman" w:cs="Times New Roman"/>
        </w:rPr>
        <w:t>conversion of 24:5</w:t>
      </w:r>
      <w:r w:rsidR="0042046A">
        <w:rPr>
          <w:rFonts w:ascii="Times New Roman" w:hAnsi="Times New Roman" w:cs="Times New Roman"/>
        </w:rPr>
        <w:t>ω-</w:t>
      </w:r>
      <w:r w:rsidRPr="00D32FB7">
        <w:rPr>
          <w:rFonts w:ascii="Times New Roman" w:hAnsi="Times New Roman" w:cs="Times New Roman"/>
        </w:rPr>
        <w:t>3 to 24:6</w:t>
      </w:r>
      <w:r w:rsidR="0042046A">
        <w:rPr>
          <w:rFonts w:ascii="Times New Roman" w:hAnsi="Times New Roman" w:cs="Times New Roman"/>
        </w:rPr>
        <w:t>ω-</w:t>
      </w:r>
      <w:r w:rsidRPr="00D32FB7">
        <w:rPr>
          <w:rFonts w:ascii="Times New Roman" w:hAnsi="Times New Roman" w:cs="Times New Roman"/>
        </w:rPr>
        <w:t xml:space="preserve">3, which is translocated from the endoplasmic reticulum where the preceding reactions take place, to peroxisomes where DHA is formed by removal of  2 carbon atoms by a single cycle of fatty acid </w:t>
      </w:r>
      <w:r w:rsidRPr="00D32FB7">
        <w:rPr>
          <w:rFonts w:ascii="Cambria Math" w:hAnsi="Cambria Math" w:cs="Cambria Math"/>
        </w:rPr>
        <w:t>𝛽</w:t>
      </w:r>
      <w:r w:rsidRPr="00D32FB7">
        <w:rPr>
          <w:rFonts w:ascii="Times New Roman" w:hAnsi="Times New Roman" w:cs="Times New Roman"/>
        </w:rPr>
        <w:t xml:space="preserve">-oxidation.  The reactions downstream of the second Δ6 desaturation have been suggested to regulate DHA synthesis independent of the preceding reactions </w:t>
      </w:r>
      <w:r w:rsidRPr="00D32FB7">
        <w:rPr>
          <w:rFonts w:ascii="Times New Roman" w:hAnsi="Times New Roman" w:cs="Times New Roman"/>
          <w:noProof/>
        </w:rPr>
        <w:t>(Sprecher, 2000)</w:t>
      </w:r>
      <w:r w:rsidRPr="00D32FB7">
        <w:rPr>
          <w:rFonts w:ascii="Times New Roman" w:hAnsi="Times New Roman" w:cs="Times New Roman"/>
        </w:rPr>
        <w:t xml:space="preserve">.  However, the final Δ6 desaturation and </w:t>
      </w:r>
      <w:r w:rsidRPr="00D32FB7">
        <w:rPr>
          <w:rFonts w:ascii="Cambria Math" w:hAnsi="Cambria Math" w:cs="Cambria Math"/>
        </w:rPr>
        <w:t>𝛽</w:t>
      </w:r>
      <w:r w:rsidRPr="00D32FB7">
        <w:rPr>
          <w:rFonts w:ascii="Times New Roman" w:hAnsi="Times New Roman" w:cs="Times New Roman"/>
        </w:rPr>
        <w:t>-oxidation reactions remain a matter for debate since Δ6 desaturase can also catalyse Δ4 desaturation of DPA</w:t>
      </w:r>
      <w:r w:rsidR="0042046A">
        <w:rPr>
          <w:rFonts w:ascii="Times New Roman" w:hAnsi="Times New Roman" w:cs="Times New Roman"/>
        </w:rPr>
        <w:t>ω-</w:t>
      </w:r>
      <w:r w:rsidRPr="00D32FB7">
        <w:rPr>
          <w:rFonts w:ascii="Times New Roman" w:hAnsi="Times New Roman" w:cs="Times New Roman"/>
        </w:rPr>
        <w:t>3 to DHA, thus circumventing the synthesis of 24:5</w:t>
      </w:r>
      <w:r w:rsidR="0042046A">
        <w:rPr>
          <w:rFonts w:ascii="Times New Roman" w:hAnsi="Times New Roman" w:cs="Times New Roman"/>
        </w:rPr>
        <w:t>ω-</w:t>
      </w:r>
      <w:r w:rsidRPr="00D32FB7">
        <w:rPr>
          <w:rFonts w:ascii="Times New Roman" w:hAnsi="Times New Roman" w:cs="Times New Roman"/>
        </w:rPr>
        <w:t>3 and 24:6</w:t>
      </w:r>
      <w:r w:rsidR="0042046A">
        <w:rPr>
          <w:rFonts w:ascii="Times New Roman" w:hAnsi="Times New Roman" w:cs="Times New Roman"/>
        </w:rPr>
        <w:t>ω-</w:t>
      </w:r>
      <w:r w:rsidRPr="00D32FB7">
        <w:rPr>
          <w:rFonts w:ascii="Times New Roman" w:hAnsi="Times New Roman" w:cs="Times New Roman"/>
        </w:rPr>
        <w:t>3, translocation of 24:6</w:t>
      </w:r>
      <w:r w:rsidR="0042046A">
        <w:rPr>
          <w:rFonts w:ascii="Times New Roman" w:hAnsi="Times New Roman" w:cs="Times New Roman"/>
        </w:rPr>
        <w:t>ω-</w:t>
      </w:r>
      <w:r w:rsidRPr="00D32FB7">
        <w:rPr>
          <w:rFonts w:ascii="Times New Roman" w:hAnsi="Times New Roman" w:cs="Times New Roman"/>
        </w:rPr>
        <w:t xml:space="preserve">3 from the endoplasmic reticulum to peroxisomes and the peroxisomal </w:t>
      </w:r>
      <w:r w:rsidRPr="00D32FB7">
        <w:rPr>
          <w:rFonts w:ascii="Cambria Math" w:hAnsi="Cambria Math" w:cs="Cambria Math"/>
        </w:rPr>
        <w:t>𝛽</w:t>
      </w:r>
      <w:r w:rsidRPr="00D32FB7">
        <w:rPr>
          <w:rFonts w:ascii="Times New Roman" w:hAnsi="Times New Roman" w:cs="Times New Roman"/>
        </w:rPr>
        <w:t xml:space="preserve">-oxidation step, at least in some human cell types </w:t>
      </w:r>
      <w:r w:rsidRPr="00D32FB7">
        <w:rPr>
          <w:rFonts w:ascii="Times New Roman" w:hAnsi="Times New Roman" w:cs="Times New Roman"/>
          <w:noProof/>
        </w:rPr>
        <w:t xml:space="preserve">(Park </w:t>
      </w:r>
      <w:r w:rsidR="00960FED" w:rsidRPr="00960FED">
        <w:rPr>
          <w:rFonts w:ascii="Times New Roman" w:hAnsi="Times New Roman" w:cs="Times New Roman"/>
          <w:i/>
          <w:noProof/>
        </w:rPr>
        <w:t>et al.</w:t>
      </w:r>
      <w:r w:rsidRPr="00D32FB7">
        <w:rPr>
          <w:rFonts w:ascii="Times New Roman" w:hAnsi="Times New Roman" w:cs="Times New Roman"/>
          <w:noProof/>
        </w:rPr>
        <w:t>, 2015)</w:t>
      </w:r>
      <w:r w:rsidRPr="00D32FB7">
        <w:rPr>
          <w:rFonts w:ascii="Times New Roman" w:hAnsi="Times New Roman" w:cs="Times New Roman"/>
        </w:rPr>
        <w:t xml:space="preserve">.  However, the importance of the translocation from the endoplasmic reticulum to peroxisomes and </w:t>
      </w:r>
      <w:r w:rsidRPr="00D32FB7">
        <w:rPr>
          <w:rFonts w:ascii="Times New Roman" w:hAnsi="Times New Roman" w:cs="Times New Roman"/>
        </w:rPr>
        <w:lastRenderedPageBreak/>
        <w:t xml:space="preserve">peroxisome </w:t>
      </w:r>
      <w:r w:rsidRPr="00D32FB7">
        <w:rPr>
          <w:rFonts w:ascii="Cambria Math" w:hAnsi="Cambria Math" w:cs="Cambria Math"/>
        </w:rPr>
        <w:t>𝛽</w:t>
      </w:r>
      <w:r w:rsidRPr="00D32FB7">
        <w:rPr>
          <w:rFonts w:ascii="Times New Roman" w:hAnsi="Times New Roman" w:cs="Times New Roman"/>
        </w:rPr>
        <w:t xml:space="preserve">-oxidation is supported by the finding that patients with peroxisomal disorders including Zellweger’s disease, X-linked adrenoleukodystrophy and adrenomyeloneuropathy have substantially lower levels of DHA in their blood and tissues than healthy omnivore controls </w:t>
      </w:r>
      <w:r w:rsidRPr="00D32FB7">
        <w:rPr>
          <w:rFonts w:ascii="Times New Roman" w:hAnsi="Times New Roman" w:cs="Times New Roman"/>
          <w:noProof/>
        </w:rPr>
        <w:t xml:space="preserve">(Martinez </w:t>
      </w:r>
      <w:r w:rsidR="00960FED" w:rsidRPr="00960FED">
        <w:rPr>
          <w:rFonts w:ascii="Times New Roman" w:hAnsi="Times New Roman" w:cs="Times New Roman"/>
          <w:i/>
          <w:noProof/>
        </w:rPr>
        <w:t>et al.</w:t>
      </w:r>
      <w:r w:rsidRPr="00D32FB7">
        <w:rPr>
          <w:rFonts w:ascii="Times New Roman" w:hAnsi="Times New Roman" w:cs="Times New Roman"/>
          <w:noProof/>
        </w:rPr>
        <w:t>, 1994; Martinez, 2001)</w:t>
      </w:r>
      <w:r w:rsidRPr="00D32FB7">
        <w:rPr>
          <w:rFonts w:ascii="Times New Roman" w:hAnsi="Times New Roman" w:cs="Times New Roman"/>
        </w:rPr>
        <w:t xml:space="preserve">.  Moreover, peroxisomal straight-chain acyl-coA oxidase and D-bifunctional protein </w:t>
      </w:r>
      <w:r w:rsidR="007A3896">
        <w:rPr>
          <w:rFonts w:ascii="Times New Roman" w:hAnsi="Times New Roman" w:cs="Times New Roman"/>
        </w:rPr>
        <w:t>ar</w:t>
      </w:r>
      <w:r w:rsidRPr="00D32FB7">
        <w:rPr>
          <w:rFonts w:ascii="Times New Roman" w:hAnsi="Times New Roman" w:cs="Times New Roman"/>
        </w:rPr>
        <w:t xml:space="preserve">e required for DHA synthesis </w:t>
      </w:r>
      <w:r w:rsidRPr="00D32FB7">
        <w:rPr>
          <w:rFonts w:ascii="Times New Roman" w:hAnsi="Times New Roman" w:cs="Times New Roman"/>
          <w:noProof/>
        </w:rPr>
        <w:t xml:space="preserve">(Su </w:t>
      </w:r>
      <w:r w:rsidR="00960FED" w:rsidRPr="00960FED">
        <w:rPr>
          <w:rFonts w:ascii="Times New Roman" w:hAnsi="Times New Roman" w:cs="Times New Roman"/>
          <w:i/>
          <w:noProof/>
        </w:rPr>
        <w:t>et al.</w:t>
      </w:r>
      <w:r w:rsidRPr="00D32FB7">
        <w:rPr>
          <w:rFonts w:ascii="Times New Roman" w:hAnsi="Times New Roman" w:cs="Times New Roman"/>
          <w:noProof/>
        </w:rPr>
        <w:t>, 2001)</w:t>
      </w:r>
      <w:r w:rsidRPr="00D32FB7">
        <w:rPr>
          <w:rFonts w:ascii="Times New Roman" w:hAnsi="Times New Roman" w:cs="Times New Roman"/>
        </w:rPr>
        <w:t xml:space="preserve">. </w:t>
      </w:r>
    </w:p>
    <w:p w14:paraId="4FDF9358" w14:textId="77777777" w:rsidR="00B8287D" w:rsidRPr="00D32FB7" w:rsidRDefault="00B8287D" w:rsidP="006B32C8">
      <w:pPr>
        <w:spacing w:line="360" w:lineRule="auto"/>
        <w:rPr>
          <w:rFonts w:ascii="Times New Roman" w:hAnsi="Times New Roman" w:cs="Times New Roman"/>
        </w:rPr>
      </w:pPr>
    </w:p>
    <w:p w14:paraId="4F247980" w14:textId="3359C6C3"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 xml:space="preserve">Capacity for synthesis of longer chain </w:t>
      </w:r>
      <w:r w:rsidR="0042046A">
        <w:rPr>
          <w:rFonts w:ascii="Times New Roman" w:hAnsi="Times New Roman" w:cs="Times New Roman"/>
          <w:b/>
          <w:bCs/>
        </w:rPr>
        <w:t>ω-</w:t>
      </w:r>
      <w:r w:rsidRPr="00D32FB7">
        <w:rPr>
          <w:rFonts w:ascii="Times New Roman" w:hAnsi="Times New Roman" w:cs="Times New Roman"/>
          <w:b/>
          <w:bCs/>
        </w:rPr>
        <w:t>3 PUFA from α-linolenic acid in humans</w:t>
      </w:r>
    </w:p>
    <w:p w14:paraId="4555F7DF" w14:textId="3718E2F6"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The liver is the primary organ responsible for PUFA synthesis </w:t>
      </w:r>
      <w:r w:rsidRPr="00D32FB7">
        <w:rPr>
          <w:rFonts w:ascii="Times New Roman" w:hAnsi="Times New Roman" w:cs="Times New Roman"/>
          <w:noProof/>
        </w:rPr>
        <w:t xml:space="preserve">(Cho </w:t>
      </w:r>
      <w:r w:rsidR="00960FED" w:rsidRPr="00960FED">
        <w:rPr>
          <w:rFonts w:ascii="Times New Roman" w:hAnsi="Times New Roman" w:cs="Times New Roman"/>
          <w:i/>
          <w:noProof/>
        </w:rPr>
        <w:t>et al.</w:t>
      </w:r>
      <w:r w:rsidRPr="00D32FB7">
        <w:rPr>
          <w:rFonts w:ascii="Times New Roman" w:hAnsi="Times New Roman" w:cs="Times New Roman"/>
          <w:noProof/>
        </w:rPr>
        <w:t>, 1999a)</w:t>
      </w:r>
      <w:r w:rsidRPr="00D32FB7">
        <w:rPr>
          <w:rFonts w:ascii="Times New Roman" w:hAnsi="Times New Roman" w:cs="Times New Roman"/>
        </w:rPr>
        <w:t xml:space="preserve">, which represents a technical challenge for the measurement of human PUFA synthesis </w:t>
      </w:r>
      <w:r w:rsidRPr="00D32FB7">
        <w:rPr>
          <w:rFonts w:ascii="Times New Roman" w:hAnsi="Times New Roman" w:cs="Times New Roman"/>
          <w:i/>
        </w:rPr>
        <w:t>in vivo</w:t>
      </w:r>
      <w:r w:rsidRPr="00D32FB7">
        <w:rPr>
          <w:rFonts w:ascii="Times New Roman" w:hAnsi="Times New Roman" w:cs="Times New Roman"/>
        </w:rPr>
        <w:t xml:space="preserve">.  </w:t>
      </w:r>
      <w:r w:rsidR="007A3896">
        <w:rPr>
          <w:rFonts w:ascii="Times New Roman" w:hAnsi="Times New Roman" w:cs="Times New Roman"/>
        </w:rPr>
        <w:t>The c</w:t>
      </w:r>
      <w:r w:rsidRPr="00D32FB7">
        <w:rPr>
          <w:rFonts w:ascii="Times New Roman" w:hAnsi="Times New Roman" w:cs="Times New Roman"/>
        </w:rPr>
        <w:t xml:space="preserve">apacity for conversion of </w:t>
      </w:r>
      <w:r w:rsidR="00E131AF">
        <w:rPr>
          <w:rFonts w:ascii="Times New Roman" w:hAnsi="Times New Roman" w:cs="Times New Roman"/>
        </w:rPr>
        <w:t>αLNA</w:t>
      </w:r>
      <w:r w:rsidRPr="00D32FB7">
        <w:rPr>
          <w:rFonts w:ascii="Times New Roman" w:hAnsi="Times New Roman" w:cs="Times New Roman"/>
        </w:rPr>
        <w:t xml:space="preserve"> to longer chain </w:t>
      </w:r>
      <w:r w:rsidR="0042046A">
        <w:rPr>
          <w:rFonts w:ascii="Times New Roman" w:hAnsi="Times New Roman" w:cs="Times New Roman"/>
        </w:rPr>
        <w:t>ω-</w:t>
      </w:r>
      <w:r w:rsidRPr="00D32FB7">
        <w:rPr>
          <w:rFonts w:ascii="Times New Roman" w:hAnsi="Times New Roman" w:cs="Times New Roman"/>
        </w:rPr>
        <w:t xml:space="preserve">3 PUFA has been estimated by dietary supplementation or intervention trials that measured changes in the levels of longer chain </w:t>
      </w:r>
      <w:r w:rsidR="0042046A">
        <w:rPr>
          <w:rFonts w:ascii="Times New Roman" w:hAnsi="Times New Roman" w:cs="Times New Roman"/>
        </w:rPr>
        <w:t>ω-</w:t>
      </w:r>
      <w:r w:rsidRPr="00D32FB7">
        <w:rPr>
          <w:rFonts w:ascii="Times New Roman" w:hAnsi="Times New Roman" w:cs="Times New Roman"/>
        </w:rPr>
        <w:t xml:space="preserve">3 PUFA in blood and/or cell lipids (Table 1) and tracer studies which measured enrichment stable isotopes in </w:t>
      </w:r>
      <w:r w:rsidR="0042046A">
        <w:rPr>
          <w:rFonts w:ascii="Times New Roman" w:hAnsi="Times New Roman" w:cs="Times New Roman"/>
        </w:rPr>
        <w:t>ω-</w:t>
      </w:r>
      <w:r w:rsidRPr="00D32FB7">
        <w:rPr>
          <w:rFonts w:ascii="Times New Roman" w:hAnsi="Times New Roman" w:cs="Times New Roman"/>
        </w:rPr>
        <w:t>3 PUFA in plasma after consumption of a bolus of [</w:t>
      </w:r>
      <w:r w:rsidRPr="00D32FB7">
        <w:rPr>
          <w:rFonts w:ascii="Times New Roman" w:hAnsi="Times New Roman" w:cs="Times New Roman"/>
          <w:vertAlign w:val="superscript"/>
        </w:rPr>
        <w:t>13</w:t>
      </w:r>
      <w:r w:rsidRPr="00D32FB7">
        <w:rPr>
          <w:rFonts w:ascii="Times New Roman" w:hAnsi="Times New Roman" w:cs="Times New Roman"/>
        </w:rPr>
        <w:t xml:space="preserve">C]-labelled or deuterated </w:t>
      </w:r>
      <w:r w:rsidR="00E131AF">
        <w:rPr>
          <w:rFonts w:ascii="Times New Roman" w:hAnsi="Times New Roman" w:cs="Times New Roman"/>
        </w:rPr>
        <w:t>αLNA</w:t>
      </w:r>
      <w:r w:rsidRPr="00D32FB7">
        <w:rPr>
          <w:rFonts w:ascii="Times New Roman" w:hAnsi="Times New Roman" w:cs="Times New Roman"/>
        </w:rPr>
        <w:t xml:space="preserve"> (Table 2).</w:t>
      </w:r>
    </w:p>
    <w:p w14:paraId="0E12EDB9" w14:textId="77777777"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 xml:space="preserve"> </w:t>
      </w:r>
    </w:p>
    <w:p w14:paraId="07367F2B"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 xml:space="preserve">α-linolenic acid dietary supplementation trials </w:t>
      </w:r>
    </w:p>
    <w:p w14:paraId="50B9477F" w14:textId="029E814A" w:rsidR="00B8287D" w:rsidRPr="00D32FB7" w:rsidRDefault="007A3896" w:rsidP="006B32C8">
      <w:pPr>
        <w:spacing w:line="360" w:lineRule="auto"/>
        <w:ind w:firstLine="720"/>
        <w:rPr>
          <w:rFonts w:ascii="Times New Roman" w:hAnsi="Times New Roman" w:cs="Times New Roman"/>
        </w:rPr>
      </w:pPr>
      <w:r>
        <w:rPr>
          <w:rFonts w:ascii="Times New Roman" w:hAnsi="Times New Roman" w:cs="Times New Roman"/>
        </w:rPr>
        <w:t xml:space="preserve">A review of findings </w:t>
      </w:r>
      <w:r w:rsidR="00B8287D" w:rsidRPr="00D32FB7">
        <w:rPr>
          <w:rFonts w:ascii="Times New Roman" w:hAnsi="Times New Roman" w:cs="Times New Roman"/>
        </w:rPr>
        <w:t xml:space="preserve">of 38 dietary supplementation trials in which men and / or postmenopausal women consumed between 0.5 g / day and 20 g / day </w:t>
      </w:r>
      <w:r w:rsidR="00E131AF">
        <w:rPr>
          <w:rFonts w:ascii="Times New Roman" w:hAnsi="Times New Roman" w:cs="Times New Roman"/>
        </w:rPr>
        <w:t>αLNA</w:t>
      </w:r>
      <w:r w:rsidR="00B8287D" w:rsidRPr="00D32FB7">
        <w:rPr>
          <w:rFonts w:ascii="Times New Roman" w:hAnsi="Times New Roman" w:cs="Times New Roman"/>
        </w:rPr>
        <w:t xml:space="preserve"> provided in seed oils or seeds for differing periods of time showed the amounts of EPA and DPA</w:t>
      </w:r>
      <w:r w:rsidR="0042046A">
        <w:rPr>
          <w:rFonts w:ascii="Times New Roman" w:hAnsi="Times New Roman" w:cs="Times New Roman"/>
        </w:rPr>
        <w:t>ω-</w:t>
      </w:r>
      <w:r w:rsidR="00B8287D" w:rsidRPr="00D32FB7">
        <w:rPr>
          <w:rFonts w:ascii="Times New Roman" w:hAnsi="Times New Roman" w:cs="Times New Roman"/>
        </w:rPr>
        <w:t xml:space="preserve">3 in individual plasma lipid classes or erythrocyte phospholipids increased in proportion to </w:t>
      </w:r>
      <w:r w:rsidR="00E131AF">
        <w:rPr>
          <w:rFonts w:ascii="Times New Roman" w:hAnsi="Times New Roman" w:cs="Times New Roman"/>
        </w:rPr>
        <w:t>αLNA</w:t>
      </w:r>
      <w:r w:rsidR="00B8287D" w:rsidRPr="00D32FB7">
        <w:rPr>
          <w:rFonts w:ascii="Times New Roman" w:hAnsi="Times New Roman" w:cs="Times New Roman"/>
        </w:rPr>
        <w:t xml:space="preserve"> intake </w:t>
      </w:r>
      <w:r w:rsidR="00B8287D" w:rsidRPr="00D32FB7">
        <w:rPr>
          <w:rFonts w:ascii="Times New Roman" w:hAnsi="Times New Roman" w:cs="Times New Roman"/>
          <w:noProof/>
        </w:rPr>
        <w:t xml:space="preserve">(Baker </w:t>
      </w:r>
      <w:r w:rsidR="00960FED" w:rsidRPr="00960FED">
        <w:rPr>
          <w:rFonts w:ascii="Times New Roman" w:hAnsi="Times New Roman" w:cs="Times New Roman"/>
          <w:i/>
          <w:noProof/>
        </w:rPr>
        <w:t>et al.</w:t>
      </w:r>
      <w:r w:rsidR="00B8287D" w:rsidRPr="00D32FB7">
        <w:rPr>
          <w:rFonts w:ascii="Times New Roman" w:hAnsi="Times New Roman" w:cs="Times New Roman"/>
          <w:noProof/>
        </w:rPr>
        <w:t>, 2016)</w:t>
      </w:r>
      <w:r w:rsidR="00B8287D" w:rsidRPr="00D32FB7">
        <w:rPr>
          <w:rFonts w:ascii="Times New Roman" w:hAnsi="Times New Roman" w:cs="Times New Roman"/>
        </w:rPr>
        <w:t>.  However, 50% of these studies reported a decrease in the proportion of DHA in blood or cell</w:t>
      </w:r>
      <w:r>
        <w:rPr>
          <w:rFonts w:ascii="Times New Roman" w:hAnsi="Times New Roman" w:cs="Times New Roman"/>
        </w:rPr>
        <w:t>ular</w:t>
      </w:r>
      <w:r w:rsidR="00B8287D" w:rsidRPr="00D32FB7">
        <w:rPr>
          <w:rFonts w:ascii="Times New Roman" w:hAnsi="Times New Roman" w:cs="Times New Roman"/>
        </w:rPr>
        <w:t xml:space="preserve"> lipids at the end of the supplementation</w:t>
      </w:r>
      <w:r>
        <w:rPr>
          <w:rFonts w:ascii="Times New Roman" w:hAnsi="Times New Roman" w:cs="Times New Roman"/>
        </w:rPr>
        <w:t xml:space="preserve"> period </w:t>
      </w:r>
      <w:r w:rsidR="00B8287D" w:rsidRPr="00D32FB7">
        <w:rPr>
          <w:rFonts w:ascii="Times New Roman" w:hAnsi="Times New Roman" w:cs="Times New Roman"/>
        </w:rPr>
        <w:t xml:space="preserve">compared to baseline, 18% of studies showed no change in DHA level at the end of the supplementation period, while the remaining trials showed a modest increase in DHA content.   One study showed that dietary supplementation with either </w:t>
      </w:r>
      <w:r w:rsidR="00E131AF">
        <w:rPr>
          <w:rFonts w:ascii="Times New Roman" w:hAnsi="Times New Roman" w:cs="Times New Roman"/>
        </w:rPr>
        <w:t>αLNA</w:t>
      </w:r>
      <w:r w:rsidR="00B8287D" w:rsidRPr="00D32FB7">
        <w:rPr>
          <w:rFonts w:ascii="Times New Roman" w:hAnsi="Times New Roman" w:cs="Times New Roman"/>
        </w:rPr>
        <w:t>, stearidonic acid (SDA, 18:4</w:t>
      </w:r>
      <w:r w:rsidR="0042046A">
        <w:rPr>
          <w:rFonts w:ascii="Times New Roman" w:hAnsi="Times New Roman" w:cs="Times New Roman"/>
        </w:rPr>
        <w:t>ω-</w:t>
      </w:r>
      <w:r w:rsidR="00B8287D" w:rsidRPr="00D32FB7">
        <w:rPr>
          <w:rFonts w:ascii="Times New Roman" w:hAnsi="Times New Roman" w:cs="Times New Roman"/>
        </w:rPr>
        <w:t>3) or EPA increased the proportions of EPA and DPA</w:t>
      </w:r>
      <w:r w:rsidR="0042046A">
        <w:rPr>
          <w:rFonts w:ascii="Times New Roman" w:hAnsi="Times New Roman" w:cs="Times New Roman"/>
        </w:rPr>
        <w:t>ω-</w:t>
      </w:r>
      <w:r w:rsidR="00B8287D" w:rsidRPr="00D32FB7">
        <w:rPr>
          <w:rFonts w:ascii="Times New Roman" w:hAnsi="Times New Roman" w:cs="Times New Roman"/>
        </w:rPr>
        <w:t xml:space="preserve">3 in plasma phospholipids, but were associated with a lower DHA level </w:t>
      </w:r>
      <w:r w:rsidR="00B8287D" w:rsidRPr="00D32FB7">
        <w:rPr>
          <w:rFonts w:ascii="Times New Roman" w:hAnsi="Times New Roman" w:cs="Times New Roman"/>
          <w:noProof/>
        </w:rPr>
        <w:t xml:space="preserve">(James </w:t>
      </w:r>
      <w:r w:rsidR="00960FED" w:rsidRPr="00960FED">
        <w:rPr>
          <w:rFonts w:ascii="Times New Roman" w:hAnsi="Times New Roman" w:cs="Times New Roman"/>
          <w:i/>
          <w:noProof/>
        </w:rPr>
        <w:t>et al.</w:t>
      </w:r>
      <w:r w:rsidR="00B8287D" w:rsidRPr="00D32FB7">
        <w:rPr>
          <w:rFonts w:ascii="Times New Roman" w:hAnsi="Times New Roman" w:cs="Times New Roman"/>
          <w:noProof/>
        </w:rPr>
        <w:t>, 2003)</w:t>
      </w:r>
      <w:r w:rsidR="00B8287D" w:rsidRPr="00D32FB7">
        <w:rPr>
          <w:rFonts w:ascii="Times New Roman" w:hAnsi="Times New Roman" w:cs="Times New Roman"/>
        </w:rPr>
        <w:t xml:space="preserve">, while another trial reported a small increase in blood DHA level following SDA supplementation </w:t>
      </w:r>
      <w:r w:rsidR="00B8287D" w:rsidRPr="00D32FB7">
        <w:rPr>
          <w:rFonts w:ascii="Times New Roman" w:hAnsi="Times New Roman" w:cs="Times New Roman"/>
          <w:noProof/>
        </w:rPr>
        <w:t xml:space="preserve">(Miles </w:t>
      </w:r>
      <w:r w:rsidR="00960FED" w:rsidRPr="00960FED">
        <w:rPr>
          <w:rFonts w:ascii="Times New Roman" w:hAnsi="Times New Roman" w:cs="Times New Roman"/>
          <w:i/>
          <w:noProof/>
        </w:rPr>
        <w:t>et al.</w:t>
      </w:r>
      <w:r w:rsidR="00B8287D" w:rsidRPr="00D32FB7">
        <w:rPr>
          <w:rFonts w:ascii="Times New Roman" w:hAnsi="Times New Roman" w:cs="Times New Roman"/>
          <w:noProof/>
        </w:rPr>
        <w:t>, 2004)</w:t>
      </w:r>
      <w:r w:rsidR="00EF440D">
        <w:rPr>
          <w:rFonts w:ascii="Times New Roman" w:hAnsi="Times New Roman" w:cs="Times New Roman"/>
        </w:rPr>
        <w:t xml:space="preserve">.  </w:t>
      </w:r>
      <w:r w:rsidR="00EF440D" w:rsidRPr="0028010A">
        <w:rPr>
          <w:rFonts w:ascii="Times New Roman" w:hAnsi="Times New Roman" w:cs="Times New Roman"/>
          <w:color w:val="FF0000"/>
        </w:rPr>
        <w:t xml:space="preserve">Rodent feeding trials </w:t>
      </w:r>
      <w:r w:rsidR="00B8287D" w:rsidRPr="0028010A">
        <w:rPr>
          <w:rFonts w:ascii="Times New Roman" w:hAnsi="Times New Roman" w:cs="Times New Roman"/>
          <w:color w:val="FF0000"/>
        </w:rPr>
        <w:t xml:space="preserve">suggest that </w:t>
      </w:r>
      <w:r w:rsidR="00B8287D" w:rsidRPr="00D32FB7">
        <w:rPr>
          <w:rFonts w:ascii="Times New Roman" w:hAnsi="Times New Roman" w:cs="Times New Roman"/>
        </w:rPr>
        <w:t xml:space="preserve">because Δ6 desaturase catalyses both the desaturation of </w:t>
      </w:r>
      <w:r w:rsidR="00E131AF">
        <w:rPr>
          <w:rFonts w:ascii="Times New Roman" w:hAnsi="Times New Roman" w:cs="Times New Roman"/>
        </w:rPr>
        <w:t>αLNA</w:t>
      </w:r>
      <w:r w:rsidR="00B8287D" w:rsidRPr="00D32FB7">
        <w:rPr>
          <w:rFonts w:ascii="Times New Roman" w:hAnsi="Times New Roman" w:cs="Times New Roman"/>
        </w:rPr>
        <w:t xml:space="preserve"> to SDA and 24:5</w:t>
      </w:r>
      <w:r w:rsidR="0042046A">
        <w:rPr>
          <w:rFonts w:ascii="Times New Roman" w:hAnsi="Times New Roman" w:cs="Times New Roman"/>
        </w:rPr>
        <w:t>ω-</w:t>
      </w:r>
      <w:r w:rsidR="00B8287D" w:rsidRPr="00D32FB7">
        <w:rPr>
          <w:rFonts w:ascii="Times New Roman" w:hAnsi="Times New Roman" w:cs="Times New Roman"/>
        </w:rPr>
        <w:t>3 to 24:6</w:t>
      </w:r>
      <w:r w:rsidR="0042046A">
        <w:rPr>
          <w:rFonts w:ascii="Times New Roman" w:hAnsi="Times New Roman" w:cs="Times New Roman"/>
        </w:rPr>
        <w:t>ω-</w:t>
      </w:r>
      <w:r w:rsidR="00B8287D" w:rsidRPr="00D32FB7">
        <w:rPr>
          <w:rFonts w:ascii="Times New Roman" w:hAnsi="Times New Roman" w:cs="Times New Roman"/>
        </w:rPr>
        <w:t xml:space="preserve">3, increased </w:t>
      </w:r>
      <w:r w:rsidR="00E131AF">
        <w:rPr>
          <w:rFonts w:ascii="Times New Roman" w:hAnsi="Times New Roman" w:cs="Times New Roman"/>
        </w:rPr>
        <w:t>αLNA</w:t>
      </w:r>
      <w:r w:rsidR="00B8287D" w:rsidRPr="00D32FB7">
        <w:rPr>
          <w:rFonts w:ascii="Times New Roman" w:hAnsi="Times New Roman" w:cs="Times New Roman"/>
        </w:rPr>
        <w:t xml:space="preserve"> intake may outcompete 24:5</w:t>
      </w:r>
      <w:r w:rsidR="0042046A">
        <w:rPr>
          <w:rFonts w:ascii="Times New Roman" w:hAnsi="Times New Roman" w:cs="Times New Roman"/>
        </w:rPr>
        <w:t>ω-</w:t>
      </w:r>
      <w:r w:rsidR="00B8287D" w:rsidRPr="00D32FB7">
        <w:rPr>
          <w:rFonts w:ascii="Times New Roman" w:hAnsi="Times New Roman" w:cs="Times New Roman"/>
        </w:rPr>
        <w:t>3 for Δ6 desaturase activity at the third desat</w:t>
      </w:r>
      <w:r w:rsidR="00E14D45">
        <w:rPr>
          <w:rFonts w:ascii="Times New Roman" w:hAnsi="Times New Roman" w:cs="Times New Roman"/>
        </w:rPr>
        <w:t>uration reaction and so reduce</w:t>
      </w:r>
      <w:r w:rsidR="00B8287D" w:rsidRPr="00D32FB7">
        <w:rPr>
          <w:rFonts w:ascii="Times New Roman" w:hAnsi="Times New Roman" w:cs="Times New Roman"/>
        </w:rPr>
        <w:t xml:space="preserve"> the formation of 24:6</w:t>
      </w:r>
      <w:r w:rsidR="0042046A">
        <w:rPr>
          <w:rFonts w:ascii="Times New Roman" w:hAnsi="Times New Roman" w:cs="Times New Roman"/>
        </w:rPr>
        <w:t>ω-</w:t>
      </w:r>
      <w:r w:rsidR="00B8287D" w:rsidRPr="00D32FB7">
        <w:rPr>
          <w:rFonts w:ascii="Times New Roman" w:hAnsi="Times New Roman" w:cs="Times New Roman"/>
        </w:rPr>
        <w:t xml:space="preserve">3 and consequently DHA </w:t>
      </w:r>
      <w:r w:rsidR="00B8287D" w:rsidRPr="00D32FB7">
        <w:rPr>
          <w:rFonts w:ascii="Times New Roman" w:hAnsi="Times New Roman" w:cs="Times New Roman"/>
          <w:noProof/>
        </w:rPr>
        <w:t xml:space="preserve">(Gibson </w:t>
      </w:r>
      <w:r w:rsidR="00960FED" w:rsidRPr="00960FED">
        <w:rPr>
          <w:rFonts w:ascii="Times New Roman" w:hAnsi="Times New Roman" w:cs="Times New Roman"/>
          <w:i/>
          <w:noProof/>
        </w:rPr>
        <w:t>et al.</w:t>
      </w:r>
      <w:r w:rsidR="00B8287D" w:rsidRPr="00D32FB7">
        <w:rPr>
          <w:rFonts w:ascii="Times New Roman" w:hAnsi="Times New Roman" w:cs="Times New Roman"/>
          <w:noProof/>
        </w:rPr>
        <w:t>, 2013)</w:t>
      </w:r>
      <w:r w:rsidR="00B8287D" w:rsidRPr="00D32FB7">
        <w:rPr>
          <w:rFonts w:ascii="Times New Roman" w:hAnsi="Times New Roman" w:cs="Times New Roman"/>
        </w:rPr>
        <w:t xml:space="preserve"> (Figure 1).   Whether this occurs in humans is not known.  Optimal DHA synthesis in rodents occurred </w:t>
      </w:r>
      <w:r w:rsidR="00B8287D" w:rsidRPr="00D32FB7">
        <w:rPr>
          <w:rFonts w:ascii="Times New Roman" w:hAnsi="Times New Roman" w:cs="Times New Roman"/>
        </w:rPr>
        <w:lastRenderedPageBreak/>
        <w:t xml:space="preserve">over a narrow range of LA : </w:t>
      </w:r>
      <w:r w:rsidR="00E131AF">
        <w:rPr>
          <w:rFonts w:ascii="Times New Roman" w:hAnsi="Times New Roman" w:cs="Times New Roman"/>
        </w:rPr>
        <w:t>αLNA</w:t>
      </w:r>
      <w:r w:rsidR="00B8287D" w:rsidRPr="00D32FB7">
        <w:rPr>
          <w:rFonts w:ascii="Times New Roman" w:hAnsi="Times New Roman" w:cs="Times New Roman"/>
        </w:rPr>
        <w:t xml:space="preserve"> and total PUFA intakes which is consistent with competition between LA and </w:t>
      </w:r>
      <w:r w:rsidR="00E131AF">
        <w:rPr>
          <w:rFonts w:ascii="Times New Roman" w:hAnsi="Times New Roman" w:cs="Times New Roman"/>
        </w:rPr>
        <w:t>αLNA</w:t>
      </w:r>
      <w:r w:rsidR="00B8287D" w:rsidRPr="00D32FB7">
        <w:rPr>
          <w:rFonts w:ascii="Times New Roman" w:hAnsi="Times New Roman" w:cs="Times New Roman"/>
        </w:rPr>
        <w:t xml:space="preserve"> for Δ6 desaturase activity </w:t>
      </w:r>
      <w:r w:rsidR="00B8287D" w:rsidRPr="00D32FB7">
        <w:rPr>
          <w:rFonts w:ascii="Times New Roman" w:hAnsi="Times New Roman" w:cs="Times New Roman"/>
          <w:noProof/>
        </w:rPr>
        <w:t xml:space="preserve">(Gibson </w:t>
      </w:r>
      <w:r w:rsidR="00960FED" w:rsidRPr="00960FED">
        <w:rPr>
          <w:rFonts w:ascii="Times New Roman" w:hAnsi="Times New Roman" w:cs="Times New Roman"/>
          <w:i/>
          <w:noProof/>
        </w:rPr>
        <w:t>et al.</w:t>
      </w:r>
      <w:r w:rsidR="00B8287D" w:rsidRPr="00D32FB7">
        <w:rPr>
          <w:rFonts w:ascii="Times New Roman" w:hAnsi="Times New Roman" w:cs="Times New Roman"/>
          <w:noProof/>
        </w:rPr>
        <w:t>, 2013)</w:t>
      </w:r>
      <w:r w:rsidR="00B8287D" w:rsidRPr="00D32FB7">
        <w:rPr>
          <w:rFonts w:ascii="Times New Roman" w:hAnsi="Times New Roman" w:cs="Times New Roman"/>
        </w:rPr>
        <w:t xml:space="preserve">.      </w:t>
      </w:r>
    </w:p>
    <w:p w14:paraId="6EF8B9C9" w14:textId="6489C3FA"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Further assessment of these trials plus additional studies published between 1999 and 2016 that reported baseline and end of supplementation EPA, DPA</w:t>
      </w:r>
      <w:r w:rsidR="0042046A">
        <w:rPr>
          <w:rFonts w:ascii="Times New Roman" w:hAnsi="Times New Roman" w:cs="Times New Roman"/>
        </w:rPr>
        <w:t>ω-</w:t>
      </w:r>
      <w:r w:rsidRPr="00D32FB7">
        <w:rPr>
          <w:rFonts w:ascii="Times New Roman" w:hAnsi="Times New Roman" w:cs="Times New Roman"/>
        </w:rPr>
        <w:t xml:space="preserve">3 and DHA levels show that 16/39 articles (41%) reported an increase in the level of DHA, 2 studies reported no change and 21/39 studies (53%) showed a decrease in DHA (Table 1).  Of the studies that reported a change in the level of DHA, only 1/19 reported the change as statistically significant </w:t>
      </w:r>
      <w:r w:rsidRPr="00D32FB7">
        <w:rPr>
          <w:rFonts w:ascii="Times New Roman" w:hAnsi="Times New Roman" w:cs="Times New Roman"/>
          <w:noProof/>
        </w:rPr>
        <w:t xml:space="preserve">(Ristic-Medic </w:t>
      </w:r>
      <w:r w:rsidR="00960FED" w:rsidRPr="00960FED">
        <w:rPr>
          <w:rFonts w:ascii="Times New Roman" w:hAnsi="Times New Roman" w:cs="Times New Roman"/>
          <w:i/>
          <w:noProof/>
        </w:rPr>
        <w:t>et al.</w:t>
      </w:r>
      <w:r w:rsidRPr="00D32FB7">
        <w:rPr>
          <w:rFonts w:ascii="Times New Roman" w:hAnsi="Times New Roman" w:cs="Times New Roman"/>
          <w:noProof/>
        </w:rPr>
        <w:t>, 2014)</w:t>
      </w:r>
      <w:r w:rsidRPr="00D32FB7">
        <w:rPr>
          <w:rFonts w:ascii="Times New Roman" w:hAnsi="Times New Roman" w:cs="Times New Roman"/>
        </w:rPr>
        <w:t xml:space="preserve"> (Table 1).  It is also notable that the study designs differed such that no two trials were directly</w:t>
      </w:r>
      <w:r w:rsidR="00E14D45">
        <w:rPr>
          <w:rFonts w:ascii="Times New Roman" w:hAnsi="Times New Roman" w:cs="Times New Roman"/>
        </w:rPr>
        <w:t xml:space="preserve"> comparable to each other and</w:t>
      </w:r>
      <w:r w:rsidRPr="00D32FB7">
        <w:rPr>
          <w:rFonts w:ascii="Times New Roman" w:hAnsi="Times New Roman" w:cs="Times New Roman"/>
        </w:rPr>
        <w:t>,</w:t>
      </w:r>
      <w:r w:rsidR="00E14D45">
        <w:rPr>
          <w:rFonts w:ascii="Times New Roman" w:hAnsi="Times New Roman" w:cs="Times New Roman"/>
        </w:rPr>
        <w:t xml:space="preserve"> </w:t>
      </w:r>
      <w:r w:rsidRPr="00D32FB7">
        <w:rPr>
          <w:rFonts w:ascii="Times New Roman" w:hAnsi="Times New Roman" w:cs="Times New Roman"/>
        </w:rPr>
        <w:t xml:space="preserve">to date, none of these studies have been replicated in a second cohort.  The main differences between trials in study design include the amount of the </w:t>
      </w:r>
      <w:r w:rsidR="00E131AF">
        <w:rPr>
          <w:rFonts w:ascii="Times New Roman" w:hAnsi="Times New Roman" w:cs="Times New Roman"/>
        </w:rPr>
        <w:t>αLNA</w:t>
      </w:r>
      <w:r w:rsidRPr="00D32FB7">
        <w:rPr>
          <w:rFonts w:ascii="Times New Roman" w:hAnsi="Times New Roman" w:cs="Times New Roman"/>
        </w:rPr>
        <w:t xml:space="preserve"> supplement consumed and its physical form, the duration of the intervention, the sex and age of the trials participants, and the background diet (omnivorous or vegetarian) (Table 1).  Almost one third of these studies (29%) involved fewer than ten participants in the active arm of the trial (Table 1) and, therefore, may have been underpowered.  Some studies reported the level of DHA in whole plasma or serum, while others analysed specific plasma lipid classes, typically phospholipids (Table 1).  Therefore, the findings of dietary supplementation trials are not sufficiently robust to support a consensus view regarding capacity of humans to synthesise DHA from </w:t>
      </w:r>
      <w:r w:rsidR="00E131AF">
        <w:rPr>
          <w:rFonts w:ascii="Times New Roman" w:hAnsi="Times New Roman" w:cs="Times New Roman"/>
        </w:rPr>
        <w:t>αLNA</w:t>
      </w:r>
      <w:r w:rsidRPr="00D32FB7">
        <w:rPr>
          <w:rFonts w:ascii="Times New Roman" w:hAnsi="Times New Roman" w:cs="Times New Roman"/>
        </w:rPr>
        <w:t xml:space="preserve">.           </w:t>
      </w:r>
    </w:p>
    <w:p w14:paraId="56FC4E60" w14:textId="77777777" w:rsidR="00B8287D" w:rsidRPr="00D32FB7" w:rsidRDefault="00B8287D" w:rsidP="006B32C8">
      <w:pPr>
        <w:spacing w:line="360" w:lineRule="auto"/>
        <w:rPr>
          <w:rFonts w:ascii="Times New Roman" w:hAnsi="Times New Roman" w:cs="Times New Roman"/>
        </w:rPr>
      </w:pPr>
    </w:p>
    <w:p w14:paraId="2857AA8B" w14:textId="77777777" w:rsidR="00B8287D" w:rsidRPr="00D32FB7" w:rsidRDefault="00B8287D" w:rsidP="006B32C8">
      <w:pPr>
        <w:spacing w:line="360" w:lineRule="auto"/>
        <w:rPr>
          <w:rFonts w:ascii="Times New Roman" w:hAnsi="Times New Roman" w:cs="Times New Roman"/>
          <w:b/>
          <w:bCs/>
          <w:i/>
          <w:iCs/>
        </w:rPr>
      </w:pPr>
      <w:r w:rsidRPr="00D32FB7">
        <w:rPr>
          <w:rFonts w:ascii="Times New Roman" w:hAnsi="Times New Roman" w:cs="Times New Roman"/>
          <w:b/>
          <w:bCs/>
          <w:i/>
          <w:iCs/>
        </w:rPr>
        <w:t>Stable isotope tracer studies</w:t>
      </w:r>
    </w:p>
    <w:p w14:paraId="46365F07" w14:textId="63A02380"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The findings of the nine stable isotope tracer studies reported to date in which human volunteers consumed a bolus of  [</w:t>
      </w:r>
      <w:r w:rsidRPr="00D32FB7">
        <w:rPr>
          <w:rFonts w:ascii="Times New Roman" w:hAnsi="Times New Roman" w:cs="Times New Roman"/>
          <w:vertAlign w:val="superscript"/>
        </w:rPr>
        <w:t>13</w:t>
      </w:r>
      <w:r w:rsidRPr="00D32FB7">
        <w:rPr>
          <w:rFonts w:ascii="Times New Roman" w:hAnsi="Times New Roman" w:cs="Times New Roman"/>
        </w:rPr>
        <w:t xml:space="preserve">C] or deuterated </w:t>
      </w:r>
      <w:r w:rsidR="00E131AF">
        <w:rPr>
          <w:rFonts w:ascii="Times New Roman" w:hAnsi="Times New Roman" w:cs="Times New Roman"/>
        </w:rPr>
        <w:t>αLNA</w:t>
      </w:r>
      <w:r w:rsidRPr="00D32FB7">
        <w:rPr>
          <w:rFonts w:ascii="Times New Roman" w:hAnsi="Times New Roman" w:cs="Times New Roman"/>
        </w:rPr>
        <w:t xml:space="preserve"> followed by measurement of labelled EPA, DPA</w:t>
      </w:r>
      <w:r w:rsidR="0042046A">
        <w:rPr>
          <w:rFonts w:ascii="Times New Roman" w:hAnsi="Times New Roman" w:cs="Times New Roman"/>
        </w:rPr>
        <w:t>ω-</w:t>
      </w:r>
      <w:r w:rsidRPr="00D32FB7">
        <w:rPr>
          <w:rFonts w:ascii="Times New Roman" w:hAnsi="Times New Roman" w:cs="Times New Roman"/>
        </w:rPr>
        <w:t>3 and DHA in blood as a gross proxy measure of hepatic PUFA biosynthesis broadly support those of the dietary supplementation studies (Table 2) in that, irrespective of the background diet, they all showed stable isotope enrichment of EPA and DPA</w:t>
      </w:r>
      <w:r w:rsidR="0042046A">
        <w:rPr>
          <w:rFonts w:ascii="Times New Roman" w:hAnsi="Times New Roman" w:cs="Times New Roman"/>
        </w:rPr>
        <w:t>ω-</w:t>
      </w:r>
      <w:r w:rsidRPr="00D32FB7">
        <w:rPr>
          <w:rFonts w:ascii="Times New Roman" w:hAnsi="Times New Roman" w:cs="Times New Roman"/>
        </w:rPr>
        <w:t>3, and 8/9 studies reported DHA synthesis (T</w:t>
      </w:r>
      <w:r w:rsidR="00E14D45">
        <w:rPr>
          <w:rFonts w:ascii="Times New Roman" w:hAnsi="Times New Roman" w:cs="Times New Roman"/>
        </w:rPr>
        <w:t>able 2).  However, the estimated</w:t>
      </w:r>
      <w:r w:rsidRPr="00D32FB7">
        <w:rPr>
          <w:rFonts w:ascii="Times New Roman" w:hAnsi="Times New Roman" w:cs="Times New Roman"/>
        </w:rPr>
        <w:t xml:space="preserve"> fractional conversion differ</w:t>
      </w:r>
      <w:r w:rsidR="00E14D45">
        <w:rPr>
          <w:rFonts w:ascii="Times New Roman" w:hAnsi="Times New Roman" w:cs="Times New Roman"/>
        </w:rPr>
        <w:t>ed</w:t>
      </w:r>
      <w:r w:rsidRPr="00D32FB7">
        <w:rPr>
          <w:rFonts w:ascii="Times New Roman" w:hAnsi="Times New Roman" w:cs="Times New Roman"/>
        </w:rPr>
        <w:t xml:space="preserve"> markedly between studies.  For example, conversion of </w:t>
      </w:r>
      <w:r w:rsidR="00E131AF">
        <w:rPr>
          <w:rFonts w:ascii="Times New Roman" w:hAnsi="Times New Roman" w:cs="Times New Roman"/>
        </w:rPr>
        <w:t>αLNA</w:t>
      </w:r>
      <w:r w:rsidRPr="00D32FB7">
        <w:rPr>
          <w:rFonts w:ascii="Times New Roman" w:hAnsi="Times New Roman" w:cs="Times New Roman"/>
        </w:rPr>
        <w:t xml:space="preserve"> to EPA in men has been estimated to be 8.0% </w:t>
      </w:r>
      <w:r w:rsidRPr="00D32FB7">
        <w:rPr>
          <w:rFonts w:ascii="Times New Roman" w:hAnsi="Times New Roman" w:cs="Times New Roman"/>
          <w:noProof/>
        </w:rPr>
        <w:t xml:space="preserve">(Burdge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2002; Emken </w:t>
      </w:r>
      <w:r w:rsidR="00960FED" w:rsidRPr="00960FED">
        <w:rPr>
          <w:rFonts w:ascii="Times New Roman" w:hAnsi="Times New Roman" w:cs="Times New Roman"/>
          <w:i/>
          <w:noProof/>
        </w:rPr>
        <w:t>et al.</w:t>
      </w:r>
      <w:r w:rsidRPr="00D32FB7">
        <w:rPr>
          <w:rFonts w:ascii="Times New Roman" w:hAnsi="Times New Roman" w:cs="Times New Roman"/>
          <w:noProof/>
        </w:rPr>
        <w:t>, 1994)</w:t>
      </w:r>
      <w:r w:rsidRPr="00D32FB7">
        <w:rPr>
          <w:rFonts w:ascii="Times New Roman" w:hAnsi="Times New Roman" w:cs="Times New Roman"/>
        </w:rPr>
        <w:t xml:space="preserve"> based on relative area under the concentration – time curve or 0.2% </w:t>
      </w:r>
      <w:r w:rsidR="00E14D45">
        <w:rPr>
          <w:rFonts w:ascii="Times New Roman" w:hAnsi="Times New Roman" w:cs="Times New Roman"/>
        </w:rPr>
        <w:t xml:space="preserve">calculated </w:t>
      </w:r>
      <w:r w:rsidRPr="00D32FB7">
        <w:rPr>
          <w:rFonts w:ascii="Times New Roman" w:hAnsi="Times New Roman" w:cs="Times New Roman"/>
        </w:rPr>
        <w:t xml:space="preserve">by kinetic modelling </w:t>
      </w:r>
      <w:r w:rsidRPr="00D32FB7">
        <w:rPr>
          <w:rFonts w:ascii="Times New Roman" w:hAnsi="Times New Roman" w:cs="Times New Roman"/>
          <w:noProof/>
        </w:rPr>
        <w:t xml:space="preserve">(Pawlosky </w:t>
      </w:r>
      <w:r w:rsidR="00960FED" w:rsidRPr="00960FED">
        <w:rPr>
          <w:rFonts w:ascii="Times New Roman" w:hAnsi="Times New Roman" w:cs="Times New Roman"/>
          <w:i/>
          <w:noProof/>
        </w:rPr>
        <w:t>et al.</w:t>
      </w:r>
      <w:r w:rsidRPr="00D32FB7">
        <w:rPr>
          <w:rFonts w:ascii="Times New Roman" w:hAnsi="Times New Roman" w:cs="Times New Roman"/>
          <w:noProof/>
        </w:rPr>
        <w:t>, 2001)</w:t>
      </w:r>
      <w:r w:rsidRPr="00D32FB7">
        <w:rPr>
          <w:rFonts w:ascii="Times New Roman" w:hAnsi="Times New Roman" w:cs="Times New Roman"/>
        </w:rPr>
        <w:t xml:space="preserve">.  One study in young men consuming their habitual diet reported stable isotope enrichment of DHA as below the limit of quantification </w:t>
      </w:r>
      <w:r w:rsidRPr="00D32FB7">
        <w:rPr>
          <w:rFonts w:ascii="Times New Roman" w:hAnsi="Times New Roman" w:cs="Times New Roman"/>
          <w:noProof/>
        </w:rPr>
        <w:t xml:space="preserve">(Burdge </w:t>
      </w:r>
      <w:r w:rsidR="00960FED" w:rsidRPr="00960FED">
        <w:rPr>
          <w:rFonts w:ascii="Times New Roman" w:hAnsi="Times New Roman" w:cs="Times New Roman"/>
          <w:i/>
          <w:noProof/>
        </w:rPr>
        <w:t>et al.</w:t>
      </w:r>
      <w:r w:rsidRPr="00D32FB7">
        <w:rPr>
          <w:rFonts w:ascii="Times New Roman" w:hAnsi="Times New Roman" w:cs="Times New Roman"/>
          <w:noProof/>
        </w:rPr>
        <w:t>, 2002)</w:t>
      </w:r>
      <w:r w:rsidRPr="00D32FB7">
        <w:rPr>
          <w:rFonts w:ascii="Times New Roman" w:hAnsi="Times New Roman" w:cs="Times New Roman"/>
        </w:rPr>
        <w:t xml:space="preserve">.  Conversion of </w:t>
      </w:r>
      <w:r w:rsidR="00E131AF">
        <w:rPr>
          <w:rFonts w:ascii="Times New Roman" w:hAnsi="Times New Roman" w:cs="Times New Roman"/>
        </w:rPr>
        <w:t>αLNA</w:t>
      </w:r>
      <w:r w:rsidRPr="00D32FB7">
        <w:rPr>
          <w:rFonts w:ascii="Times New Roman" w:hAnsi="Times New Roman" w:cs="Times New Roman"/>
        </w:rPr>
        <w:t xml:space="preserve"> to DHA in men has been estimated to be between below the limit of detection </w:t>
      </w:r>
      <w:r w:rsidRPr="00D32FB7">
        <w:rPr>
          <w:rFonts w:ascii="Times New Roman" w:hAnsi="Times New Roman" w:cs="Times New Roman"/>
          <w:noProof/>
        </w:rPr>
        <w:t xml:space="preserve">(Burdge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2002; Hussein </w:t>
      </w:r>
      <w:r w:rsidR="00960FED" w:rsidRPr="00960FED">
        <w:rPr>
          <w:rFonts w:ascii="Times New Roman" w:hAnsi="Times New Roman" w:cs="Times New Roman"/>
          <w:i/>
          <w:noProof/>
        </w:rPr>
        <w:t>et al.</w:t>
      </w:r>
      <w:r w:rsidRPr="00D32FB7">
        <w:rPr>
          <w:rFonts w:ascii="Times New Roman" w:hAnsi="Times New Roman" w:cs="Times New Roman"/>
          <w:noProof/>
        </w:rPr>
        <w:t>, 2005)</w:t>
      </w:r>
      <w:r w:rsidRPr="00D32FB7">
        <w:rPr>
          <w:rFonts w:ascii="Times New Roman" w:hAnsi="Times New Roman" w:cs="Times New Roman"/>
        </w:rPr>
        <w:t xml:space="preserve">, 0.05% </w:t>
      </w:r>
      <w:r w:rsidRPr="00D32FB7">
        <w:rPr>
          <w:rFonts w:ascii="Times New Roman" w:hAnsi="Times New Roman" w:cs="Times New Roman"/>
          <w:noProof/>
        </w:rPr>
        <w:t xml:space="preserve">(Pawlosky </w:t>
      </w:r>
      <w:r w:rsidR="00960FED" w:rsidRPr="00960FED">
        <w:rPr>
          <w:rFonts w:ascii="Times New Roman" w:hAnsi="Times New Roman" w:cs="Times New Roman"/>
          <w:i/>
          <w:noProof/>
        </w:rPr>
        <w:t>et al.</w:t>
      </w:r>
      <w:r w:rsidRPr="00D32FB7">
        <w:rPr>
          <w:rFonts w:ascii="Times New Roman" w:hAnsi="Times New Roman" w:cs="Times New Roman"/>
          <w:noProof/>
        </w:rPr>
        <w:t>, 2001)</w:t>
      </w:r>
      <w:r w:rsidRPr="00D32FB7">
        <w:rPr>
          <w:rFonts w:ascii="Times New Roman" w:hAnsi="Times New Roman" w:cs="Times New Roman"/>
        </w:rPr>
        <w:t xml:space="preserve"> or 4% </w:t>
      </w:r>
      <w:r w:rsidRPr="00D32FB7">
        <w:rPr>
          <w:rFonts w:ascii="Times New Roman" w:hAnsi="Times New Roman" w:cs="Times New Roman"/>
          <w:noProof/>
        </w:rPr>
        <w:t xml:space="preserve">(Emken </w:t>
      </w:r>
      <w:r w:rsidR="00960FED" w:rsidRPr="00960FED">
        <w:rPr>
          <w:rFonts w:ascii="Times New Roman" w:hAnsi="Times New Roman" w:cs="Times New Roman"/>
          <w:i/>
          <w:noProof/>
        </w:rPr>
        <w:t>et al.</w:t>
      </w:r>
      <w:r w:rsidRPr="00D32FB7">
        <w:rPr>
          <w:rFonts w:ascii="Times New Roman" w:hAnsi="Times New Roman" w:cs="Times New Roman"/>
          <w:noProof/>
        </w:rPr>
        <w:t>, 1994)</w:t>
      </w:r>
      <w:r w:rsidRPr="00D32FB7">
        <w:rPr>
          <w:rFonts w:ascii="Times New Roman" w:hAnsi="Times New Roman" w:cs="Times New Roman"/>
        </w:rPr>
        <w:t xml:space="preserve"> of </w:t>
      </w:r>
      <w:r w:rsidR="00E14D45">
        <w:rPr>
          <w:rFonts w:ascii="Times New Roman" w:hAnsi="Times New Roman" w:cs="Times New Roman"/>
        </w:rPr>
        <w:t xml:space="preserve">amount of </w:t>
      </w:r>
      <w:r w:rsidRPr="00D32FB7">
        <w:rPr>
          <w:rFonts w:ascii="Times New Roman" w:hAnsi="Times New Roman" w:cs="Times New Roman"/>
        </w:rPr>
        <w:t xml:space="preserve">labelled </w:t>
      </w:r>
      <w:r w:rsidR="00E131AF">
        <w:rPr>
          <w:rFonts w:ascii="Times New Roman" w:hAnsi="Times New Roman" w:cs="Times New Roman"/>
        </w:rPr>
        <w:t>αLNA</w:t>
      </w:r>
      <w:r w:rsidRPr="00D32FB7">
        <w:rPr>
          <w:rFonts w:ascii="Times New Roman" w:hAnsi="Times New Roman" w:cs="Times New Roman"/>
        </w:rPr>
        <w:t xml:space="preserve"> consumed (Table 2).  The background diet </w:t>
      </w:r>
      <w:r w:rsidRPr="00D32FB7">
        <w:rPr>
          <w:rFonts w:ascii="Times New Roman" w:hAnsi="Times New Roman" w:cs="Times New Roman"/>
        </w:rPr>
        <w:lastRenderedPageBreak/>
        <w:t>was controlled or adjusted in 4/9 studies (Table 2) such that higher LA or EPA+DHA intakes reduced stable isotope enrichment of l</w:t>
      </w:r>
      <w:r w:rsidR="00E14D45">
        <w:rPr>
          <w:rFonts w:ascii="Times New Roman" w:hAnsi="Times New Roman" w:cs="Times New Roman"/>
        </w:rPr>
        <w:t xml:space="preserve">onger chain </w:t>
      </w:r>
      <w:r w:rsidR="0042046A">
        <w:rPr>
          <w:rFonts w:ascii="Times New Roman" w:hAnsi="Times New Roman" w:cs="Times New Roman"/>
        </w:rPr>
        <w:t>ω-</w:t>
      </w:r>
      <w:r w:rsidR="00E14D45">
        <w:rPr>
          <w:rFonts w:ascii="Times New Roman" w:hAnsi="Times New Roman" w:cs="Times New Roman"/>
        </w:rPr>
        <w:t xml:space="preserve">3 PUFA in blood, </w:t>
      </w:r>
      <w:r w:rsidRPr="00D32FB7">
        <w:rPr>
          <w:rFonts w:ascii="Times New Roman" w:hAnsi="Times New Roman" w:cs="Times New Roman"/>
        </w:rPr>
        <w:t xml:space="preserve">while consuming 9.5 </w:t>
      </w:r>
      <w:r w:rsidR="00E131AF">
        <w:rPr>
          <w:rFonts w:ascii="Times New Roman" w:hAnsi="Times New Roman" w:cs="Times New Roman"/>
        </w:rPr>
        <w:t>αLNA</w:t>
      </w:r>
      <w:r w:rsidRPr="00D32FB7">
        <w:rPr>
          <w:rFonts w:ascii="Times New Roman" w:hAnsi="Times New Roman" w:cs="Times New Roman"/>
        </w:rPr>
        <w:t xml:space="preserve">/ d compared to 4.5 </w:t>
      </w:r>
      <w:r w:rsidR="00E131AF">
        <w:rPr>
          <w:rFonts w:ascii="Times New Roman" w:hAnsi="Times New Roman" w:cs="Times New Roman"/>
        </w:rPr>
        <w:t>αLNA</w:t>
      </w:r>
      <w:r w:rsidRPr="00D32FB7">
        <w:rPr>
          <w:rFonts w:ascii="Times New Roman" w:hAnsi="Times New Roman" w:cs="Times New Roman"/>
        </w:rPr>
        <w:t xml:space="preserve">/ d did not increase stable isotope enrichment of longer chain </w:t>
      </w:r>
      <w:r w:rsidR="0042046A">
        <w:rPr>
          <w:rFonts w:ascii="Times New Roman" w:hAnsi="Times New Roman" w:cs="Times New Roman"/>
        </w:rPr>
        <w:t>ω-</w:t>
      </w:r>
      <w:r w:rsidRPr="00D32FB7">
        <w:rPr>
          <w:rFonts w:ascii="Times New Roman" w:hAnsi="Times New Roman" w:cs="Times New Roman"/>
        </w:rPr>
        <w:t xml:space="preserve">3 PUFA in middle aged men </w:t>
      </w:r>
      <w:r w:rsidRPr="00D32FB7">
        <w:rPr>
          <w:rFonts w:ascii="Times New Roman" w:hAnsi="Times New Roman" w:cs="Times New Roman"/>
          <w:noProof/>
        </w:rPr>
        <w:t xml:space="preserve">(Burdge </w:t>
      </w:r>
      <w:r w:rsidR="00960FED" w:rsidRPr="00960FED">
        <w:rPr>
          <w:rFonts w:ascii="Times New Roman" w:hAnsi="Times New Roman" w:cs="Times New Roman"/>
          <w:i/>
          <w:noProof/>
        </w:rPr>
        <w:t>et al.</w:t>
      </w:r>
      <w:r w:rsidRPr="00D32FB7">
        <w:rPr>
          <w:rFonts w:ascii="Times New Roman" w:hAnsi="Times New Roman" w:cs="Times New Roman"/>
          <w:noProof/>
        </w:rPr>
        <w:t>, 2003)</w:t>
      </w:r>
      <w:r w:rsidRPr="00D32FB7">
        <w:rPr>
          <w:rFonts w:ascii="Times New Roman" w:hAnsi="Times New Roman" w:cs="Times New Roman"/>
        </w:rPr>
        <w:t xml:space="preserve"> and there was no significant effect of increasing </w:t>
      </w:r>
      <w:r w:rsidR="00E131AF">
        <w:rPr>
          <w:rFonts w:ascii="Times New Roman" w:hAnsi="Times New Roman" w:cs="Times New Roman"/>
        </w:rPr>
        <w:t>αLNA</w:t>
      </w:r>
      <w:r w:rsidRPr="00D32FB7">
        <w:rPr>
          <w:rFonts w:ascii="Times New Roman" w:hAnsi="Times New Roman" w:cs="Times New Roman"/>
        </w:rPr>
        <w:t xml:space="preserve"> intake the on the proportion of labelled </w:t>
      </w:r>
      <w:r w:rsidR="00E131AF">
        <w:rPr>
          <w:rFonts w:ascii="Times New Roman" w:hAnsi="Times New Roman" w:cs="Times New Roman"/>
        </w:rPr>
        <w:t>αLNA</w:t>
      </w:r>
      <w:r w:rsidRPr="00D32FB7">
        <w:rPr>
          <w:rFonts w:ascii="Times New Roman" w:hAnsi="Times New Roman" w:cs="Times New Roman"/>
        </w:rPr>
        <w:t xml:space="preserve"> that was recovered on breath over the first 24 h (approximately 34%) </w:t>
      </w:r>
      <w:r w:rsidRPr="00D32FB7">
        <w:rPr>
          <w:rFonts w:ascii="Times New Roman" w:hAnsi="Times New Roman" w:cs="Times New Roman"/>
          <w:noProof/>
        </w:rPr>
        <w:t xml:space="preserve">(Burdge </w:t>
      </w:r>
      <w:r w:rsidR="00960FED" w:rsidRPr="00960FED">
        <w:rPr>
          <w:rFonts w:ascii="Times New Roman" w:hAnsi="Times New Roman" w:cs="Times New Roman"/>
          <w:i/>
          <w:noProof/>
        </w:rPr>
        <w:t>et al.</w:t>
      </w:r>
      <w:r w:rsidRPr="00D32FB7">
        <w:rPr>
          <w:rFonts w:ascii="Times New Roman" w:hAnsi="Times New Roman" w:cs="Times New Roman"/>
          <w:noProof/>
        </w:rPr>
        <w:t>, 2003)</w:t>
      </w:r>
      <w:r w:rsidRPr="00D32FB7">
        <w:rPr>
          <w:rFonts w:ascii="Times New Roman" w:hAnsi="Times New Roman" w:cs="Times New Roman"/>
        </w:rPr>
        <w:t xml:space="preserve">.  These findings suggest that the positive relationship between </w:t>
      </w:r>
      <w:r w:rsidR="00E131AF">
        <w:rPr>
          <w:rFonts w:ascii="Times New Roman" w:hAnsi="Times New Roman" w:cs="Times New Roman"/>
        </w:rPr>
        <w:t>αLNA</w:t>
      </w:r>
      <w:r w:rsidRPr="00D32FB7">
        <w:rPr>
          <w:rFonts w:ascii="Times New Roman" w:hAnsi="Times New Roman" w:cs="Times New Roman"/>
        </w:rPr>
        <w:t xml:space="preserve"> intake and EPA and DPA</w:t>
      </w:r>
      <w:r w:rsidR="0042046A">
        <w:rPr>
          <w:rFonts w:ascii="Times New Roman" w:hAnsi="Times New Roman" w:cs="Times New Roman"/>
        </w:rPr>
        <w:t>ω-</w:t>
      </w:r>
      <w:r w:rsidRPr="00D32FB7">
        <w:rPr>
          <w:rFonts w:ascii="Times New Roman" w:hAnsi="Times New Roman" w:cs="Times New Roman"/>
        </w:rPr>
        <w:t xml:space="preserve">3 levels in blood was not due to increased long-chain PUFA synthesis or lower </w:t>
      </w:r>
      <w:r w:rsidR="00E131AF">
        <w:rPr>
          <w:rFonts w:ascii="Times New Roman" w:hAnsi="Times New Roman" w:cs="Times New Roman"/>
        </w:rPr>
        <w:t>αLNA</w:t>
      </w:r>
      <w:r w:rsidRPr="00D32FB7">
        <w:rPr>
          <w:rFonts w:ascii="Times New Roman" w:hAnsi="Times New Roman" w:cs="Times New Roman"/>
        </w:rPr>
        <w:t xml:space="preserve"> partitioning towards </w:t>
      </w:r>
      <w:r w:rsidRPr="00D32FB7">
        <w:rPr>
          <w:rFonts w:ascii="Cambria Math" w:hAnsi="Cambria Math" w:cs="Cambria Math"/>
        </w:rPr>
        <w:t>𝛽</w:t>
      </w:r>
      <w:r w:rsidRPr="00D32FB7">
        <w:rPr>
          <w:rFonts w:ascii="Times New Roman" w:hAnsi="Times New Roman" w:cs="Times New Roman"/>
        </w:rPr>
        <w:t xml:space="preserve">-oxidation, but could be explained by reduced flux through the reactions upstream of the second Δ6 desaturation exceeding the capacity of the remaining steps, possibly due to competition between </w:t>
      </w:r>
      <w:r w:rsidR="00E131AF">
        <w:rPr>
          <w:rFonts w:ascii="Times New Roman" w:hAnsi="Times New Roman" w:cs="Times New Roman"/>
        </w:rPr>
        <w:t>αLNA</w:t>
      </w:r>
      <w:r w:rsidRPr="00D32FB7">
        <w:rPr>
          <w:rFonts w:ascii="Times New Roman" w:hAnsi="Times New Roman" w:cs="Times New Roman"/>
        </w:rPr>
        <w:t xml:space="preserve"> and 24:5</w:t>
      </w:r>
      <w:r w:rsidR="0042046A">
        <w:rPr>
          <w:rFonts w:ascii="Times New Roman" w:hAnsi="Times New Roman" w:cs="Times New Roman"/>
        </w:rPr>
        <w:t>ω-</w:t>
      </w:r>
      <w:r w:rsidRPr="00D32FB7">
        <w:rPr>
          <w:rFonts w:ascii="Times New Roman" w:hAnsi="Times New Roman" w:cs="Times New Roman"/>
        </w:rPr>
        <w:t>3 for Δ6 des</w:t>
      </w:r>
      <w:r w:rsidR="00E14D45">
        <w:rPr>
          <w:rFonts w:ascii="Times New Roman" w:hAnsi="Times New Roman" w:cs="Times New Roman"/>
        </w:rPr>
        <w:t>aturase (Figure 1) in agreement</w:t>
      </w:r>
      <w:r w:rsidRPr="00D32FB7">
        <w:rPr>
          <w:rFonts w:ascii="Times New Roman" w:hAnsi="Times New Roman" w:cs="Times New Roman"/>
        </w:rPr>
        <w:t xml:space="preserve"> with the suggested explanation for the inverse relationship between </w:t>
      </w:r>
      <w:r w:rsidR="00E131AF">
        <w:rPr>
          <w:rFonts w:ascii="Times New Roman" w:hAnsi="Times New Roman" w:cs="Times New Roman"/>
        </w:rPr>
        <w:t>αLNA</w:t>
      </w:r>
      <w:r w:rsidRPr="00D32FB7">
        <w:rPr>
          <w:rFonts w:ascii="Times New Roman" w:hAnsi="Times New Roman" w:cs="Times New Roman"/>
        </w:rPr>
        <w:t xml:space="preserve"> intake and blood DHA concentration in some studies </w:t>
      </w:r>
      <w:r w:rsidRPr="00D32FB7">
        <w:rPr>
          <w:rFonts w:ascii="Times New Roman" w:hAnsi="Times New Roman" w:cs="Times New Roman"/>
          <w:noProof/>
        </w:rPr>
        <w:t xml:space="preserve">(Gibson </w:t>
      </w:r>
      <w:r w:rsidR="00960FED" w:rsidRPr="00960FED">
        <w:rPr>
          <w:rFonts w:ascii="Times New Roman" w:hAnsi="Times New Roman" w:cs="Times New Roman"/>
          <w:i/>
          <w:noProof/>
        </w:rPr>
        <w:t>et al.</w:t>
      </w:r>
      <w:r w:rsidRPr="00D32FB7">
        <w:rPr>
          <w:rFonts w:ascii="Times New Roman" w:hAnsi="Times New Roman" w:cs="Times New Roman"/>
          <w:noProof/>
        </w:rPr>
        <w:t>, 2013)</w:t>
      </w:r>
      <w:r w:rsidRPr="00D32FB7">
        <w:rPr>
          <w:rFonts w:ascii="Times New Roman" w:hAnsi="Times New Roman" w:cs="Times New Roman"/>
        </w:rPr>
        <w:t xml:space="preserve">.      </w:t>
      </w:r>
    </w:p>
    <w:p w14:paraId="2EE862CA" w14:textId="4EA337B9"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 Extrapolating measurements of labelled PUFA in blood to estimate fractional conversion by the liver is, at best, imprecise and the values cannot be relied upon as accurate quantitative measures of the activity of the hepatic PUFA synthesis pathway </w:t>
      </w:r>
      <w:r w:rsidRPr="00D32FB7">
        <w:rPr>
          <w:rFonts w:ascii="Times New Roman" w:hAnsi="Times New Roman" w:cs="Times New Roman"/>
          <w:noProof/>
        </w:rPr>
        <w:t>(Burdge, 2004)</w:t>
      </w:r>
      <w:r w:rsidRPr="00D32FB7">
        <w:rPr>
          <w:rFonts w:ascii="Times New Roman" w:hAnsi="Times New Roman" w:cs="Times New Roman"/>
        </w:rPr>
        <w:t xml:space="preserve">.  Such imprecision is compounded by marked differences in study design, such as the age and sex distribution of the participants, whether or not the background diet was controlled, the lipid pools that were sampled, the duration of sampling, and the method used to calculate conversion.  However, when studied using the same experimental and analytical protocols, the proportion of labelled </w:t>
      </w:r>
      <w:r w:rsidR="00E131AF">
        <w:rPr>
          <w:rFonts w:ascii="Times New Roman" w:hAnsi="Times New Roman" w:cs="Times New Roman"/>
        </w:rPr>
        <w:t>αLNA</w:t>
      </w:r>
      <w:r w:rsidRPr="00D32FB7">
        <w:rPr>
          <w:rFonts w:ascii="Times New Roman" w:hAnsi="Times New Roman" w:cs="Times New Roman"/>
        </w:rPr>
        <w:t xml:space="preserve"> converted to EPA and DHA was greater in women than men </w:t>
      </w:r>
      <w:r w:rsidRPr="00D32FB7">
        <w:rPr>
          <w:rFonts w:ascii="Times New Roman" w:hAnsi="Times New Roman" w:cs="Times New Roman"/>
          <w:noProof/>
        </w:rPr>
        <w:t xml:space="preserve">(Burdge </w:t>
      </w:r>
      <w:r w:rsidR="00960FED" w:rsidRPr="00960FED">
        <w:rPr>
          <w:rFonts w:ascii="Times New Roman" w:hAnsi="Times New Roman" w:cs="Times New Roman"/>
          <w:i/>
          <w:noProof/>
        </w:rPr>
        <w:t>et al.</w:t>
      </w:r>
      <w:r w:rsidRPr="00D32FB7">
        <w:rPr>
          <w:rFonts w:ascii="Times New Roman" w:hAnsi="Times New Roman" w:cs="Times New Roman"/>
          <w:noProof/>
        </w:rPr>
        <w:t>, 2002; Burdge and Wootton, 2002b)</w:t>
      </w:r>
      <w:r w:rsidRPr="00D32FB7">
        <w:rPr>
          <w:rFonts w:ascii="Times New Roman" w:hAnsi="Times New Roman" w:cs="Times New Roman"/>
        </w:rPr>
        <w:t>.  Furthermore, infusion of premenopausal women with unesterified [d</w:t>
      </w:r>
      <w:r w:rsidRPr="00D32FB7">
        <w:rPr>
          <w:rFonts w:ascii="Times New Roman" w:hAnsi="Times New Roman" w:cs="Times New Roman"/>
          <w:vertAlign w:val="subscript"/>
        </w:rPr>
        <w:t>5</w:t>
      </w:r>
      <w:r w:rsidRPr="00D32FB7">
        <w:rPr>
          <w:rFonts w:ascii="Times New Roman" w:hAnsi="Times New Roman" w:cs="Times New Roman"/>
        </w:rPr>
        <w:t>]-</w:t>
      </w:r>
      <w:r w:rsidR="00E131AF">
        <w:rPr>
          <w:rFonts w:ascii="Times New Roman" w:hAnsi="Times New Roman" w:cs="Times New Roman"/>
        </w:rPr>
        <w:t>αLNA</w:t>
      </w:r>
      <w:r w:rsidRPr="00D32FB7">
        <w:rPr>
          <w:rFonts w:ascii="Times New Roman" w:hAnsi="Times New Roman" w:cs="Times New Roman"/>
        </w:rPr>
        <w:t xml:space="preserve"> to achieve a steady state concentration in blood to avoid any confounding effects of a test meal, but of less relevance to nutrition than the meal-based models reported use in other studies (Table 2), found DHA synthesis rates </w:t>
      </w:r>
      <w:r w:rsidRPr="00D32FB7">
        <w:rPr>
          <w:rFonts w:ascii="Times New Roman" w:hAnsi="Times New Roman" w:cs="Times New Roman"/>
          <w:noProof/>
        </w:rPr>
        <w:t xml:space="preserve">(Lin </w:t>
      </w:r>
      <w:r w:rsidR="00960FED" w:rsidRPr="00960FED">
        <w:rPr>
          <w:rFonts w:ascii="Times New Roman" w:hAnsi="Times New Roman" w:cs="Times New Roman"/>
          <w:i/>
          <w:noProof/>
        </w:rPr>
        <w:t>et al.</w:t>
      </w:r>
      <w:r w:rsidRPr="00D32FB7">
        <w:rPr>
          <w:rFonts w:ascii="Times New Roman" w:hAnsi="Times New Roman" w:cs="Times New Roman"/>
          <w:noProof/>
        </w:rPr>
        <w:t>, 2018)</w:t>
      </w:r>
      <w:r w:rsidRPr="00D32FB7">
        <w:rPr>
          <w:rFonts w:ascii="Times New Roman" w:hAnsi="Times New Roman" w:cs="Times New Roman"/>
        </w:rPr>
        <w:t xml:space="preserve"> that were similar to those reported in rats </w:t>
      </w:r>
      <w:r w:rsidRPr="00D32FB7">
        <w:rPr>
          <w:rFonts w:ascii="Times New Roman" w:hAnsi="Times New Roman" w:cs="Times New Roman"/>
          <w:noProof/>
        </w:rPr>
        <w:t xml:space="preserve">(Rapoport </w:t>
      </w:r>
      <w:r w:rsidR="00960FED" w:rsidRPr="00960FED">
        <w:rPr>
          <w:rFonts w:ascii="Times New Roman" w:hAnsi="Times New Roman" w:cs="Times New Roman"/>
          <w:i/>
          <w:noProof/>
        </w:rPr>
        <w:t>et al.</w:t>
      </w:r>
      <w:r w:rsidRPr="00D32FB7">
        <w:rPr>
          <w:rFonts w:ascii="Times New Roman" w:hAnsi="Times New Roman" w:cs="Times New Roman"/>
          <w:noProof/>
        </w:rPr>
        <w:t>, 2010)</w:t>
      </w:r>
      <w:r w:rsidRPr="00D32FB7">
        <w:rPr>
          <w:rFonts w:ascii="Times New Roman" w:hAnsi="Times New Roman" w:cs="Times New Roman"/>
        </w:rPr>
        <w:t xml:space="preserve">, and may be sufficient to meet the demands of the adult human brain for DHA, which have been estimated to be approximately 2.4 – 3.8 mg/day </w:t>
      </w:r>
      <w:r w:rsidRPr="00D32FB7">
        <w:rPr>
          <w:rFonts w:ascii="Times New Roman" w:hAnsi="Times New Roman" w:cs="Times New Roman"/>
          <w:noProof/>
        </w:rPr>
        <w:t xml:space="preserve">(Umhau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2009; Domenichiello </w:t>
      </w:r>
      <w:r w:rsidR="00960FED" w:rsidRPr="00960FED">
        <w:rPr>
          <w:rFonts w:ascii="Times New Roman" w:hAnsi="Times New Roman" w:cs="Times New Roman"/>
          <w:i/>
          <w:noProof/>
        </w:rPr>
        <w:t>et al.</w:t>
      </w:r>
      <w:r w:rsidRPr="00D32FB7">
        <w:rPr>
          <w:rFonts w:ascii="Times New Roman" w:hAnsi="Times New Roman" w:cs="Times New Roman"/>
          <w:noProof/>
        </w:rPr>
        <w:t xml:space="preserve">, </w:t>
      </w:r>
      <w:r w:rsidR="00E42918">
        <w:rPr>
          <w:rFonts w:ascii="Times New Roman" w:hAnsi="Times New Roman" w:cs="Times New Roman"/>
          <w:noProof/>
        </w:rPr>
        <w:t xml:space="preserve">2014, </w:t>
      </w:r>
      <w:r w:rsidRPr="00D32FB7">
        <w:rPr>
          <w:rFonts w:ascii="Times New Roman" w:hAnsi="Times New Roman" w:cs="Times New Roman"/>
          <w:noProof/>
        </w:rPr>
        <w:t>2015)</w:t>
      </w:r>
      <w:r w:rsidRPr="00D32FB7">
        <w:rPr>
          <w:rFonts w:ascii="Times New Roman" w:hAnsi="Times New Roman" w:cs="Times New Roman"/>
        </w:rPr>
        <w:t xml:space="preserve">. </w:t>
      </w:r>
    </w:p>
    <w:p w14:paraId="2422B1A8" w14:textId="4C9B4C0A"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Therefore, both the findings of dietary supplementation trials and stable isotope tracer studies reported to date do not </w:t>
      </w:r>
      <w:r w:rsidR="00FA709B">
        <w:rPr>
          <w:rFonts w:ascii="Times New Roman" w:hAnsi="Times New Roman" w:cs="Times New Roman"/>
        </w:rPr>
        <w:t>support the conclusion that</w:t>
      </w:r>
      <w:r w:rsidRPr="00D32FB7">
        <w:rPr>
          <w:rFonts w:ascii="Times New Roman" w:hAnsi="Times New Roman" w:cs="Times New Roman"/>
        </w:rPr>
        <w:t xml:space="preserve"> humans have limited capacity to convert </w:t>
      </w:r>
      <w:r w:rsidR="00E131AF">
        <w:rPr>
          <w:rFonts w:ascii="Times New Roman" w:hAnsi="Times New Roman" w:cs="Times New Roman"/>
        </w:rPr>
        <w:t>αLNA</w:t>
      </w:r>
      <w:r w:rsidRPr="00D32FB7">
        <w:rPr>
          <w:rFonts w:ascii="Times New Roman" w:hAnsi="Times New Roman" w:cs="Times New Roman"/>
        </w:rPr>
        <w:t xml:space="preserve"> to EPA and DPA</w:t>
      </w:r>
      <w:r w:rsidR="0042046A">
        <w:rPr>
          <w:rFonts w:ascii="Times New Roman" w:hAnsi="Times New Roman" w:cs="Times New Roman"/>
        </w:rPr>
        <w:t>ω-</w:t>
      </w:r>
      <w:r w:rsidRPr="00D32FB7">
        <w:rPr>
          <w:rFonts w:ascii="Times New Roman" w:hAnsi="Times New Roman" w:cs="Times New Roman"/>
        </w:rPr>
        <w:t xml:space="preserve">3, and little ability to synthesise DHA </w:t>
      </w:r>
      <w:r w:rsidRPr="00D32FB7">
        <w:rPr>
          <w:rFonts w:ascii="Times New Roman" w:hAnsi="Times New Roman" w:cs="Times New Roman"/>
          <w:noProof/>
        </w:rPr>
        <w:t>(Plourde and Cunnane, 2007; Burdge, 2004)</w:t>
      </w:r>
      <w:r w:rsidRPr="00D32FB7">
        <w:rPr>
          <w:rFonts w:ascii="Times New Roman" w:hAnsi="Times New Roman" w:cs="Times New Roman"/>
        </w:rPr>
        <w:t xml:space="preserve">, and that consumption of preformed EPA and DHA is required in order to meet demands </w:t>
      </w:r>
      <w:r w:rsidRPr="00D32FB7">
        <w:rPr>
          <w:rFonts w:ascii="Times New Roman" w:hAnsi="Times New Roman" w:cs="Times New Roman"/>
          <w:noProof/>
        </w:rPr>
        <w:t xml:space="preserve">(Baker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2016; Brenna </w:t>
      </w:r>
      <w:r w:rsidR="00960FED" w:rsidRPr="00960FED">
        <w:rPr>
          <w:rFonts w:ascii="Times New Roman" w:hAnsi="Times New Roman" w:cs="Times New Roman"/>
          <w:i/>
          <w:noProof/>
        </w:rPr>
        <w:t>et al.</w:t>
      </w:r>
      <w:r w:rsidRPr="00D32FB7">
        <w:rPr>
          <w:rFonts w:ascii="Times New Roman" w:hAnsi="Times New Roman" w:cs="Times New Roman"/>
          <w:noProof/>
        </w:rPr>
        <w:t>, 2009)</w:t>
      </w:r>
      <w:r w:rsidRPr="00D32FB7">
        <w:rPr>
          <w:rFonts w:ascii="Times New Roman" w:hAnsi="Times New Roman" w:cs="Times New Roman"/>
        </w:rPr>
        <w:t xml:space="preserve">.  Synthesis of </w:t>
      </w:r>
      <w:r w:rsidRPr="00D32FB7">
        <w:rPr>
          <w:rFonts w:ascii="Times New Roman" w:hAnsi="Times New Roman" w:cs="Times New Roman"/>
        </w:rPr>
        <w:lastRenderedPageBreak/>
        <w:t xml:space="preserve">EPA and DHA at a level that contributes significantly to meeting demands for these PUFA is consistent with the dietary essentiality of </w:t>
      </w:r>
      <w:r w:rsidR="00E131AF">
        <w:rPr>
          <w:rFonts w:ascii="Times New Roman" w:hAnsi="Times New Roman" w:cs="Times New Roman"/>
        </w:rPr>
        <w:t>αLNA</w:t>
      </w:r>
      <w:r w:rsidRPr="00D32FB7">
        <w:rPr>
          <w:rFonts w:ascii="Times New Roman" w:hAnsi="Times New Roman" w:cs="Times New Roman"/>
        </w:rPr>
        <w:t xml:space="preserve">.  </w:t>
      </w:r>
    </w:p>
    <w:p w14:paraId="62063E70" w14:textId="77777777" w:rsidR="00B8287D" w:rsidRPr="00D32FB7" w:rsidRDefault="00B8287D" w:rsidP="006B32C8">
      <w:pPr>
        <w:spacing w:line="360" w:lineRule="auto"/>
        <w:ind w:firstLine="720"/>
        <w:rPr>
          <w:rFonts w:ascii="Times New Roman" w:hAnsi="Times New Roman" w:cs="Times New Roman"/>
        </w:rPr>
      </w:pPr>
    </w:p>
    <w:p w14:paraId="249648AC"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Polymorphisms in genes associated with PUFA synthesis alter levels of longer chain PUFA in blood and tissue lipids</w:t>
      </w:r>
    </w:p>
    <w:p w14:paraId="346EBD3C" w14:textId="467C8247"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A number of polymorphisms have been identified in the </w:t>
      </w:r>
      <w:r w:rsidRPr="00D32FB7">
        <w:rPr>
          <w:rFonts w:ascii="Times New Roman" w:hAnsi="Times New Roman" w:cs="Times New Roman"/>
          <w:i/>
          <w:iCs/>
        </w:rPr>
        <w:t>FADS1</w:t>
      </w:r>
      <w:r w:rsidRPr="00D32FB7">
        <w:rPr>
          <w:rFonts w:ascii="Times New Roman" w:hAnsi="Times New Roman" w:cs="Times New Roman"/>
        </w:rPr>
        <w:t>/</w:t>
      </w:r>
      <w:r w:rsidRPr="00D32FB7">
        <w:rPr>
          <w:rFonts w:ascii="Times New Roman" w:hAnsi="Times New Roman" w:cs="Times New Roman"/>
          <w:i/>
          <w:iCs/>
        </w:rPr>
        <w:t>FADS2</w:t>
      </w:r>
      <w:r w:rsidRPr="00D32FB7">
        <w:rPr>
          <w:rFonts w:ascii="Times New Roman" w:hAnsi="Times New Roman" w:cs="Times New Roman"/>
        </w:rPr>
        <w:t xml:space="preserve"> gene cluster that are associated with the levels of specific longer chain PUFA in blood or tissues </w:t>
      </w:r>
      <w:r w:rsidRPr="00D32FB7">
        <w:rPr>
          <w:rFonts w:ascii="Times New Roman" w:hAnsi="Times New Roman" w:cs="Times New Roman"/>
          <w:noProof/>
        </w:rPr>
        <w:t xml:space="preserve">(Minihane, 2016; Lattka </w:t>
      </w:r>
      <w:r w:rsidR="00960FED" w:rsidRPr="00960FED">
        <w:rPr>
          <w:rFonts w:ascii="Times New Roman" w:hAnsi="Times New Roman" w:cs="Times New Roman"/>
          <w:i/>
          <w:noProof/>
        </w:rPr>
        <w:t>et al.</w:t>
      </w:r>
      <w:r w:rsidRPr="00D32FB7">
        <w:rPr>
          <w:rFonts w:ascii="Times New Roman" w:hAnsi="Times New Roman" w:cs="Times New Roman"/>
          <w:noProof/>
        </w:rPr>
        <w:t>, 2010b)</w:t>
      </w:r>
      <w:r w:rsidRPr="00D32FB7">
        <w:rPr>
          <w:rFonts w:ascii="Times New Roman" w:hAnsi="Times New Roman" w:cs="Times New Roman"/>
        </w:rPr>
        <w:t xml:space="preserve">.  For example, one study found that the minor alleles of eleven single nucleotide polymorphisms (SNPs) in the </w:t>
      </w:r>
      <w:r w:rsidRPr="00D32FB7">
        <w:rPr>
          <w:rFonts w:ascii="Times New Roman" w:hAnsi="Times New Roman" w:cs="Times New Roman"/>
          <w:i/>
          <w:iCs/>
        </w:rPr>
        <w:t>FADS1</w:t>
      </w:r>
      <w:r w:rsidRPr="00D32FB7">
        <w:rPr>
          <w:rFonts w:ascii="Times New Roman" w:hAnsi="Times New Roman" w:cs="Times New Roman"/>
        </w:rPr>
        <w:t>/</w:t>
      </w:r>
      <w:r w:rsidRPr="00D32FB7">
        <w:rPr>
          <w:rFonts w:ascii="Times New Roman" w:hAnsi="Times New Roman" w:cs="Times New Roman"/>
          <w:i/>
          <w:iCs/>
        </w:rPr>
        <w:t>FADS2</w:t>
      </w:r>
      <w:r w:rsidRPr="00D32FB7">
        <w:rPr>
          <w:rFonts w:ascii="Times New Roman" w:hAnsi="Times New Roman" w:cs="Times New Roman"/>
        </w:rPr>
        <w:t xml:space="preserve"> were associated with higher proportions of </w:t>
      </w:r>
      <w:r w:rsidR="00E131AF">
        <w:rPr>
          <w:rFonts w:ascii="Times New Roman" w:hAnsi="Times New Roman" w:cs="Times New Roman"/>
        </w:rPr>
        <w:t>αLNA</w:t>
      </w:r>
      <w:r w:rsidRPr="00D32FB7">
        <w:rPr>
          <w:rFonts w:ascii="Times New Roman" w:hAnsi="Times New Roman" w:cs="Times New Roman"/>
        </w:rPr>
        <w:t xml:space="preserve"> and lower proportions of EPA and DPA</w:t>
      </w:r>
      <w:r w:rsidR="0042046A">
        <w:rPr>
          <w:rFonts w:ascii="Times New Roman" w:hAnsi="Times New Roman" w:cs="Times New Roman"/>
        </w:rPr>
        <w:t>ω-</w:t>
      </w:r>
      <w:r w:rsidRPr="00D32FB7">
        <w:rPr>
          <w:rFonts w:ascii="Times New Roman" w:hAnsi="Times New Roman" w:cs="Times New Roman"/>
        </w:rPr>
        <w:t xml:space="preserve">3, but not DHA, in serum phospholipids from 727 adults </w:t>
      </w:r>
      <w:r w:rsidRPr="00D32FB7">
        <w:rPr>
          <w:rFonts w:ascii="Times New Roman" w:hAnsi="Times New Roman" w:cs="Times New Roman"/>
          <w:noProof/>
        </w:rPr>
        <w:t xml:space="preserve">(Schaeffer </w:t>
      </w:r>
      <w:r w:rsidR="00960FED" w:rsidRPr="00960FED">
        <w:rPr>
          <w:rFonts w:ascii="Times New Roman" w:hAnsi="Times New Roman" w:cs="Times New Roman"/>
          <w:i/>
          <w:noProof/>
        </w:rPr>
        <w:t>et al.</w:t>
      </w:r>
      <w:r w:rsidRPr="00D32FB7">
        <w:rPr>
          <w:rFonts w:ascii="Times New Roman" w:hAnsi="Times New Roman" w:cs="Times New Roman"/>
          <w:noProof/>
        </w:rPr>
        <w:t>, 2006)</w:t>
      </w:r>
      <w:r w:rsidRPr="00D32FB7">
        <w:rPr>
          <w:rFonts w:ascii="Times New Roman" w:hAnsi="Times New Roman" w:cs="Times New Roman"/>
        </w:rPr>
        <w:t xml:space="preserve">.  Two of the eleven SNPs, rs3834458 and rs968567, are located in the </w:t>
      </w:r>
      <w:r w:rsidRPr="00D32FB7">
        <w:rPr>
          <w:rFonts w:ascii="Times New Roman" w:hAnsi="Times New Roman" w:cs="Times New Roman"/>
          <w:i/>
          <w:iCs/>
        </w:rPr>
        <w:t>FADS2</w:t>
      </w:r>
      <w:r w:rsidRPr="00D32FB7">
        <w:rPr>
          <w:rFonts w:ascii="Times New Roman" w:hAnsi="Times New Roman" w:cs="Times New Roman"/>
        </w:rPr>
        <w:t xml:space="preserve"> promotor and have been shown directly to alter gene transcription </w:t>
      </w:r>
      <w:r w:rsidRPr="00D32FB7">
        <w:rPr>
          <w:rFonts w:ascii="Times New Roman" w:hAnsi="Times New Roman" w:cs="Times New Roman"/>
          <w:noProof/>
        </w:rPr>
        <w:t xml:space="preserve">(Lattka </w:t>
      </w:r>
      <w:r w:rsidR="00960FED" w:rsidRPr="00960FED">
        <w:rPr>
          <w:rFonts w:ascii="Times New Roman" w:hAnsi="Times New Roman" w:cs="Times New Roman"/>
          <w:i/>
          <w:noProof/>
        </w:rPr>
        <w:t>et al.</w:t>
      </w:r>
      <w:r w:rsidRPr="00D32FB7">
        <w:rPr>
          <w:rFonts w:ascii="Times New Roman" w:hAnsi="Times New Roman" w:cs="Times New Roman"/>
          <w:noProof/>
        </w:rPr>
        <w:t>, 2010a)</w:t>
      </w:r>
      <w:r w:rsidRPr="00D32FB7">
        <w:rPr>
          <w:rFonts w:ascii="Times New Roman" w:hAnsi="Times New Roman" w:cs="Times New Roman"/>
        </w:rPr>
        <w:t xml:space="preserve">  Malerba </w:t>
      </w:r>
      <w:r w:rsidRPr="00D32FB7">
        <w:rPr>
          <w:rFonts w:ascii="Times New Roman" w:hAnsi="Times New Roman" w:cs="Times New Roman"/>
          <w:i/>
          <w:iCs/>
        </w:rPr>
        <w:t>et al.</w:t>
      </w:r>
      <w:r w:rsidRPr="00D32FB7">
        <w:rPr>
          <w:rFonts w:ascii="Times New Roman" w:hAnsi="Times New Roman" w:cs="Times New Roman"/>
        </w:rPr>
        <w:t xml:space="preserve"> also found in a smaller cohort that SNPs in the </w:t>
      </w:r>
      <w:r w:rsidRPr="00D32FB7">
        <w:rPr>
          <w:rFonts w:ascii="Times New Roman" w:hAnsi="Times New Roman" w:cs="Times New Roman"/>
          <w:i/>
          <w:iCs/>
        </w:rPr>
        <w:t>FADS1</w:t>
      </w:r>
      <w:r w:rsidRPr="00D32FB7">
        <w:rPr>
          <w:rFonts w:ascii="Times New Roman" w:hAnsi="Times New Roman" w:cs="Times New Roman"/>
        </w:rPr>
        <w:t>/</w:t>
      </w:r>
      <w:r w:rsidRPr="00D32FB7">
        <w:rPr>
          <w:rFonts w:ascii="Times New Roman" w:hAnsi="Times New Roman" w:cs="Times New Roman"/>
          <w:i/>
          <w:iCs/>
        </w:rPr>
        <w:t>FADS2</w:t>
      </w:r>
      <w:r w:rsidRPr="00D32FB7">
        <w:rPr>
          <w:rFonts w:ascii="Times New Roman" w:hAnsi="Times New Roman" w:cs="Times New Roman"/>
        </w:rPr>
        <w:t xml:space="preserve"> cluster were associated with a higher proportion of </w:t>
      </w:r>
      <w:r w:rsidR="00E131AF">
        <w:rPr>
          <w:rFonts w:ascii="Times New Roman" w:hAnsi="Times New Roman" w:cs="Times New Roman"/>
        </w:rPr>
        <w:t>αLNA</w:t>
      </w:r>
      <w:r w:rsidRPr="00D32FB7">
        <w:rPr>
          <w:rFonts w:ascii="Times New Roman" w:hAnsi="Times New Roman" w:cs="Times New Roman"/>
        </w:rPr>
        <w:t xml:space="preserve"> in blood, but were not related to EPA or DHA levels </w:t>
      </w:r>
      <w:r w:rsidRPr="00D32FB7">
        <w:rPr>
          <w:rFonts w:ascii="Times New Roman" w:hAnsi="Times New Roman" w:cs="Times New Roman"/>
          <w:noProof/>
        </w:rPr>
        <w:t xml:space="preserve">(Malerba </w:t>
      </w:r>
      <w:r w:rsidR="00960FED" w:rsidRPr="00960FED">
        <w:rPr>
          <w:rFonts w:ascii="Times New Roman" w:hAnsi="Times New Roman" w:cs="Times New Roman"/>
          <w:i/>
          <w:noProof/>
        </w:rPr>
        <w:t>et al.</w:t>
      </w:r>
      <w:r w:rsidRPr="00D32FB7">
        <w:rPr>
          <w:rFonts w:ascii="Times New Roman" w:hAnsi="Times New Roman" w:cs="Times New Roman"/>
          <w:noProof/>
        </w:rPr>
        <w:t>, 2008)</w:t>
      </w:r>
      <w:r w:rsidRPr="00D32FB7">
        <w:rPr>
          <w:rFonts w:ascii="Times New Roman" w:hAnsi="Times New Roman" w:cs="Times New Roman"/>
        </w:rPr>
        <w:t xml:space="preserve"> while others have shown that polymorphisms in the </w:t>
      </w:r>
      <w:r w:rsidRPr="00D32FB7">
        <w:rPr>
          <w:rFonts w:ascii="Times New Roman" w:hAnsi="Times New Roman" w:cs="Times New Roman"/>
          <w:i/>
          <w:iCs/>
        </w:rPr>
        <w:t>FADS1 /</w:t>
      </w:r>
      <w:r w:rsidRPr="00D32FB7">
        <w:rPr>
          <w:rFonts w:ascii="Times New Roman" w:hAnsi="Times New Roman" w:cs="Times New Roman"/>
        </w:rPr>
        <w:t xml:space="preserve"> </w:t>
      </w:r>
      <w:r w:rsidRPr="00D32FB7">
        <w:rPr>
          <w:rFonts w:ascii="Times New Roman" w:hAnsi="Times New Roman" w:cs="Times New Roman"/>
          <w:i/>
          <w:iCs/>
        </w:rPr>
        <w:t>FADS2</w:t>
      </w:r>
      <w:r w:rsidRPr="00D32FB7">
        <w:rPr>
          <w:rFonts w:ascii="Times New Roman" w:hAnsi="Times New Roman" w:cs="Times New Roman"/>
        </w:rPr>
        <w:t xml:space="preserve"> cluster are associated with the levels of EPA and DHA in blood cells </w:t>
      </w:r>
      <w:r w:rsidRPr="00D32FB7">
        <w:rPr>
          <w:rFonts w:ascii="Times New Roman" w:hAnsi="Times New Roman" w:cs="Times New Roman"/>
          <w:noProof/>
        </w:rPr>
        <w:t xml:space="preserve">(Lattka </w:t>
      </w:r>
      <w:r w:rsidR="00960FED" w:rsidRPr="00960FED">
        <w:rPr>
          <w:rFonts w:ascii="Times New Roman" w:hAnsi="Times New Roman" w:cs="Times New Roman"/>
          <w:i/>
          <w:noProof/>
        </w:rPr>
        <w:t>et al.</w:t>
      </w:r>
      <w:r w:rsidRPr="00D32FB7">
        <w:rPr>
          <w:rFonts w:ascii="Times New Roman" w:hAnsi="Times New Roman" w:cs="Times New Roman"/>
          <w:noProof/>
        </w:rPr>
        <w:t>, 2010b)</w:t>
      </w:r>
      <w:r w:rsidRPr="00D32FB7">
        <w:rPr>
          <w:rFonts w:ascii="Times New Roman" w:hAnsi="Times New Roman" w:cs="Times New Roman"/>
        </w:rPr>
        <w:t xml:space="preserve">.  Furthermore, polymorphisms in </w:t>
      </w:r>
      <w:r w:rsidRPr="00D32FB7">
        <w:rPr>
          <w:rFonts w:ascii="Times New Roman" w:hAnsi="Times New Roman" w:cs="Times New Roman"/>
          <w:i/>
          <w:iCs/>
        </w:rPr>
        <w:t>ELOVL2</w:t>
      </w:r>
      <w:r w:rsidRPr="00D32FB7">
        <w:rPr>
          <w:rFonts w:ascii="Times New Roman" w:hAnsi="Times New Roman" w:cs="Times New Roman"/>
        </w:rPr>
        <w:t xml:space="preserve"> have been associated with higher levels of EPA and DPA</w:t>
      </w:r>
      <w:r w:rsidR="0042046A">
        <w:rPr>
          <w:rFonts w:ascii="Times New Roman" w:hAnsi="Times New Roman" w:cs="Times New Roman"/>
        </w:rPr>
        <w:t>ω-</w:t>
      </w:r>
      <w:r w:rsidRPr="00D32FB7">
        <w:rPr>
          <w:rFonts w:ascii="Times New Roman" w:hAnsi="Times New Roman" w:cs="Times New Roman"/>
        </w:rPr>
        <w:t xml:space="preserve">3 and a lower proportion of DHA in serum </w:t>
      </w:r>
      <w:r w:rsidRPr="00D32FB7">
        <w:rPr>
          <w:rFonts w:ascii="Times New Roman" w:hAnsi="Times New Roman" w:cs="Times New Roman"/>
          <w:noProof/>
        </w:rPr>
        <w:t xml:space="preserve">(Lemaitre </w:t>
      </w:r>
      <w:r w:rsidR="00960FED" w:rsidRPr="00960FED">
        <w:rPr>
          <w:rFonts w:ascii="Times New Roman" w:hAnsi="Times New Roman" w:cs="Times New Roman"/>
          <w:i/>
          <w:noProof/>
        </w:rPr>
        <w:t>et al.</w:t>
      </w:r>
      <w:r w:rsidRPr="00D32FB7">
        <w:rPr>
          <w:rFonts w:ascii="Times New Roman" w:hAnsi="Times New Roman" w:cs="Times New Roman"/>
          <w:noProof/>
        </w:rPr>
        <w:t>, 2011)</w:t>
      </w:r>
      <w:r w:rsidRPr="00D32FB7">
        <w:rPr>
          <w:rFonts w:ascii="Times New Roman" w:hAnsi="Times New Roman" w:cs="Times New Roman"/>
        </w:rPr>
        <w:t xml:space="preserve">.  Overall, these findings support the suggestion that hepatic </w:t>
      </w:r>
      <w:r w:rsidR="00E131AF">
        <w:rPr>
          <w:rFonts w:ascii="Times New Roman" w:hAnsi="Times New Roman" w:cs="Times New Roman"/>
        </w:rPr>
        <w:t>αLNA</w:t>
      </w:r>
      <w:r w:rsidRPr="00D32FB7">
        <w:rPr>
          <w:rFonts w:ascii="Times New Roman" w:hAnsi="Times New Roman" w:cs="Times New Roman"/>
        </w:rPr>
        <w:t xml:space="preserve"> conversion is an important source of blood and cellular EPA and DHA.  None of the </w:t>
      </w:r>
      <w:r w:rsidR="00E131AF">
        <w:rPr>
          <w:rFonts w:ascii="Times New Roman" w:hAnsi="Times New Roman" w:cs="Times New Roman"/>
        </w:rPr>
        <w:t>αLNA</w:t>
      </w:r>
      <w:r w:rsidRPr="00D32FB7">
        <w:rPr>
          <w:rFonts w:ascii="Times New Roman" w:hAnsi="Times New Roman" w:cs="Times New Roman"/>
        </w:rPr>
        <w:t xml:space="preserve"> supplementation trials or tracer studies reported to date determined the genotype of the participants.</w:t>
      </w:r>
    </w:p>
    <w:p w14:paraId="175E7CF8" w14:textId="77777777" w:rsidR="00B8287D" w:rsidRPr="00D32FB7" w:rsidRDefault="00B8287D" w:rsidP="006B32C8">
      <w:pPr>
        <w:spacing w:line="360" w:lineRule="auto"/>
        <w:ind w:firstLine="720"/>
        <w:rPr>
          <w:rFonts w:ascii="Times New Roman" w:hAnsi="Times New Roman" w:cs="Times New Roman"/>
        </w:rPr>
      </w:pPr>
    </w:p>
    <w:p w14:paraId="1EECE53A" w14:textId="26A70CE5" w:rsidR="00B8287D" w:rsidRPr="00D32FB7" w:rsidRDefault="00E131AF" w:rsidP="006B32C8">
      <w:pPr>
        <w:spacing w:line="360" w:lineRule="auto"/>
        <w:rPr>
          <w:rFonts w:ascii="Times New Roman" w:hAnsi="Times New Roman" w:cs="Times New Roman"/>
          <w:b/>
          <w:bCs/>
        </w:rPr>
      </w:pPr>
      <w:r>
        <w:rPr>
          <w:rFonts w:ascii="Times New Roman" w:hAnsi="Times New Roman" w:cs="Times New Roman"/>
          <w:b/>
          <w:bCs/>
        </w:rPr>
        <w:t>αLNA</w:t>
      </w:r>
      <w:r w:rsidR="00B8287D" w:rsidRPr="00D32FB7">
        <w:rPr>
          <w:rFonts w:ascii="Times New Roman" w:hAnsi="Times New Roman" w:cs="Times New Roman"/>
          <w:b/>
          <w:bCs/>
        </w:rPr>
        <w:t xml:space="preserve"> conversion in adult humans; restricted or what is required?</w:t>
      </w:r>
    </w:p>
    <w:p w14:paraId="01229F37" w14:textId="00D5C241" w:rsidR="00B8287D" w:rsidRPr="00D32FB7" w:rsidRDefault="00B8287D" w:rsidP="003B585F">
      <w:pPr>
        <w:spacing w:before="240" w:line="360" w:lineRule="auto"/>
        <w:ind w:firstLine="720"/>
        <w:rPr>
          <w:rFonts w:ascii="Times New Roman" w:hAnsi="Times New Roman" w:cs="Times New Roman"/>
        </w:rPr>
      </w:pPr>
      <w:r w:rsidRPr="00D32FB7">
        <w:rPr>
          <w:rFonts w:ascii="Times New Roman" w:hAnsi="Times New Roman" w:cs="Times New Roman"/>
        </w:rPr>
        <w:t xml:space="preserve">The findings of dietary supplementation trials and experiments using stable isotope tracers have been interpreted as indicating that humans are ‘poor’ converters of </w:t>
      </w:r>
      <w:r w:rsidR="00E131AF">
        <w:rPr>
          <w:rFonts w:ascii="Times New Roman" w:hAnsi="Times New Roman" w:cs="Times New Roman"/>
        </w:rPr>
        <w:t>αLNA</w:t>
      </w:r>
      <w:r w:rsidRPr="00D32FB7">
        <w:rPr>
          <w:rFonts w:ascii="Times New Roman" w:hAnsi="Times New Roman" w:cs="Times New Roman"/>
        </w:rPr>
        <w:t xml:space="preserve"> </w:t>
      </w:r>
      <w:r w:rsidRPr="00D32FB7">
        <w:rPr>
          <w:rFonts w:ascii="Times New Roman" w:hAnsi="Times New Roman" w:cs="Times New Roman"/>
          <w:noProof/>
        </w:rPr>
        <w:t>(Plourde and Cunnane, 2007; Burdge, 2004)</w:t>
      </w:r>
      <w:r w:rsidRPr="00D32FB7">
        <w:rPr>
          <w:rFonts w:ascii="Times New Roman" w:hAnsi="Times New Roman" w:cs="Times New Roman"/>
        </w:rPr>
        <w:t xml:space="preserve">, in particular with respect to DHA synthesis.  The use of the terms ‘poor’, constrained or ‘limited’ </w:t>
      </w:r>
      <w:r w:rsidRPr="00D32FB7">
        <w:rPr>
          <w:rFonts w:ascii="Times New Roman" w:hAnsi="Times New Roman" w:cs="Times New Roman"/>
          <w:noProof/>
        </w:rPr>
        <w:t>(Plourde and Cunnane, 2007; Burdge, 2004)</w:t>
      </w:r>
      <w:r w:rsidRPr="00D32FB7">
        <w:rPr>
          <w:rFonts w:ascii="Times New Roman" w:hAnsi="Times New Roman" w:cs="Times New Roman"/>
        </w:rPr>
        <w:t>, severely ‘restricted’</w:t>
      </w:r>
      <w:r w:rsidRPr="00D32FB7">
        <w:rPr>
          <w:rFonts w:ascii="Times New Roman" w:hAnsi="Times New Roman" w:cs="Times New Roman"/>
          <w:noProof/>
        </w:rPr>
        <w:t>(Gerster, 1998)</w:t>
      </w:r>
      <w:r w:rsidRPr="00D32FB7">
        <w:rPr>
          <w:rFonts w:ascii="Times New Roman" w:hAnsi="Times New Roman" w:cs="Times New Roman"/>
        </w:rPr>
        <w:t xml:space="preserve"> to describe PUFA synthesis in humans presupposes that the level of conversion should be greater, but what this higher level should be as not been defined and is potentially misleading. It cannot be argued that synthesis of longer chain </w:t>
      </w:r>
      <w:r w:rsidR="0042046A">
        <w:rPr>
          <w:rFonts w:ascii="Times New Roman" w:hAnsi="Times New Roman" w:cs="Times New Roman"/>
        </w:rPr>
        <w:t xml:space="preserve">ω-3 </w:t>
      </w:r>
      <w:r w:rsidRPr="00D32FB7">
        <w:rPr>
          <w:rFonts w:ascii="Times New Roman" w:hAnsi="Times New Roman" w:cs="Times New Roman"/>
        </w:rPr>
        <w:t xml:space="preserve">PUFA in rodents, which appears to be more efficient than in humans </w:t>
      </w:r>
      <w:r w:rsidRPr="00D32FB7">
        <w:rPr>
          <w:rFonts w:ascii="Times New Roman" w:hAnsi="Times New Roman" w:cs="Times New Roman"/>
          <w:noProof/>
        </w:rPr>
        <w:t xml:space="preserve">(Voss </w:t>
      </w:r>
      <w:r w:rsidR="00960FED" w:rsidRPr="00960FED">
        <w:rPr>
          <w:rFonts w:ascii="Times New Roman" w:hAnsi="Times New Roman" w:cs="Times New Roman"/>
          <w:i/>
          <w:noProof/>
        </w:rPr>
        <w:t>et al.</w:t>
      </w:r>
      <w:r w:rsidRPr="00D32FB7">
        <w:rPr>
          <w:rFonts w:ascii="Times New Roman" w:hAnsi="Times New Roman" w:cs="Times New Roman"/>
          <w:noProof/>
        </w:rPr>
        <w:t>, 1991)</w:t>
      </w:r>
      <w:r w:rsidRPr="00D32FB7">
        <w:rPr>
          <w:rFonts w:ascii="Times New Roman" w:hAnsi="Times New Roman" w:cs="Times New Roman"/>
        </w:rPr>
        <w:t>, is indicative of optimal capacity for conversion because</w:t>
      </w:r>
      <w:r w:rsidR="00FA709B">
        <w:rPr>
          <w:rFonts w:ascii="Times New Roman" w:hAnsi="Times New Roman" w:cs="Times New Roman"/>
        </w:rPr>
        <w:t xml:space="preserve"> of </w:t>
      </w:r>
      <w:r w:rsidRPr="00D32FB7">
        <w:rPr>
          <w:rFonts w:ascii="Times New Roman" w:hAnsi="Times New Roman" w:cs="Times New Roman"/>
        </w:rPr>
        <w:t xml:space="preserve">differences between </w:t>
      </w:r>
      <w:r w:rsidRPr="00D32FB7">
        <w:rPr>
          <w:rFonts w:ascii="Times New Roman" w:hAnsi="Times New Roman" w:cs="Times New Roman"/>
        </w:rPr>
        <w:lastRenderedPageBreak/>
        <w:t>species in life course history</w:t>
      </w:r>
      <w:r w:rsidR="00FA709B">
        <w:rPr>
          <w:rFonts w:ascii="Times New Roman" w:hAnsi="Times New Roman" w:cs="Times New Roman"/>
        </w:rPr>
        <w:t xml:space="preserve"> (Hulbert,2008; </w:t>
      </w:r>
      <w:r w:rsidR="003B585F">
        <w:rPr>
          <w:rFonts w:ascii="Times New Roman" w:hAnsi="Times New Roman" w:cs="Times New Roman"/>
        </w:rPr>
        <w:t xml:space="preserve">Hulbert </w:t>
      </w:r>
      <w:r w:rsidR="00960FED" w:rsidRPr="00960FED">
        <w:rPr>
          <w:rFonts w:ascii="Times New Roman" w:hAnsi="Times New Roman" w:cs="Times New Roman"/>
          <w:i/>
        </w:rPr>
        <w:t>et al.</w:t>
      </w:r>
      <w:r w:rsidR="003B585F">
        <w:rPr>
          <w:rFonts w:ascii="Times New Roman" w:hAnsi="Times New Roman" w:cs="Times New Roman"/>
        </w:rPr>
        <w:t xml:space="preserve"> 2007)</w:t>
      </w:r>
      <w:r w:rsidRPr="00D32FB7">
        <w:rPr>
          <w:rFonts w:ascii="Times New Roman" w:hAnsi="Times New Roman" w:cs="Times New Roman"/>
        </w:rPr>
        <w:t xml:space="preserve"> and </w:t>
      </w:r>
      <w:r w:rsidR="003B585F">
        <w:rPr>
          <w:rFonts w:ascii="Times New Roman" w:hAnsi="Times New Roman" w:cs="Times New Roman"/>
        </w:rPr>
        <w:t xml:space="preserve">associated </w:t>
      </w:r>
      <w:r w:rsidRPr="00D32FB7">
        <w:rPr>
          <w:rFonts w:ascii="Times New Roman" w:hAnsi="Times New Roman" w:cs="Times New Roman"/>
        </w:rPr>
        <w:t xml:space="preserve">nutritional demands.  Rather, capacity for hepatic </w:t>
      </w:r>
      <w:r w:rsidR="00E131AF">
        <w:rPr>
          <w:rFonts w:ascii="Times New Roman" w:hAnsi="Times New Roman" w:cs="Times New Roman"/>
        </w:rPr>
        <w:t>αLNA</w:t>
      </w:r>
      <w:r w:rsidRPr="00D32FB7">
        <w:rPr>
          <w:rFonts w:ascii="Times New Roman" w:hAnsi="Times New Roman" w:cs="Times New Roman"/>
        </w:rPr>
        <w:t xml:space="preserve"> conversion in humans is better considered as a product of an evolutionary history and, therefore, nutritionally adequate.  This conclusion is supported by the findings of studies of the impact on health of diets that exclude foods that contain EPA and DHA.</w:t>
      </w:r>
    </w:p>
    <w:p w14:paraId="2842BCDA" w14:textId="77777777" w:rsidR="00B8287D" w:rsidRPr="00D32FB7" w:rsidRDefault="00B8287D" w:rsidP="006B32C8">
      <w:pPr>
        <w:spacing w:line="360" w:lineRule="auto"/>
        <w:ind w:firstLine="720"/>
        <w:rPr>
          <w:rFonts w:ascii="Times New Roman" w:hAnsi="Times New Roman" w:cs="Times New Roman"/>
        </w:rPr>
      </w:pPr>
    </w:p>
    <w:p w14:paraId="2353AFB2" w14:textId="0B540D62" w:rsidR="00B8287D" w:rsidRPr="00D32FB7" w:rsidRDefault="00960FED" w:rsidP="006B32C8">
      <w:pPr>
        <w:spacing w:line="360" w:lineRule="auto"/>
        <w:rPr>
          <w:rFonts w:ascii="Times New Roman" w:hAnsi="Times New Roman" w:cs="Times New Roman"/>
          <w:b/>
          <w:bCs/>
        </w:rPr>
      </w:pPr>
      <w:r>
        <w:rPr>
          <w:rFonts w:ascii="Times New Roman" w:hAnsi="Times New Roman" w:cs="Times New Roman"/>
          <w:b/>
          <w:bCs/>
        </w:rPr>
        <w:t>Ω-3</w:t>
      </w:r>
      <w:r w:rsidR="00B8287D" w:rsidRPr="00D32FB7">
        <w:rPr>
          <w:rFonts w:ascii="Times New Roman" w:hAnsi="Times New Roman" w:cs="Times New Roman"/>
          <w:b/>
          <w:bCs/>
        </w:rPr>
        <w:t xml:space="preserve"> polyunsaturated fatty acids and vegetarian diets              </w:t>
      </w:r>
    </w:p>
    <w:p w14:paraId="5C87FCFE" w14:textId="47163603"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EPA, DPA</w:t>
      </w:r>
      <w:r w:rsidR="0042046A">
        <w:rPr>
          <w:rFonts w:ascii="Times New Roman" w:hAnsi="Times New Roman" w:cs="Times New Roman"/>
        </w:rPr>
        <w:t>ω-</w:t>
      </w:r>
      <w:r w:rsidRPr="00D32FB7">
        <w:rPr>
          <w:rFonts w:ascii="Times New Roman" w:hAnsi="Times New Roman" w:cs="Times New Roman"/>
        </w:rPr>
        <w:t xml:space="preserve">3, DHA are obtained </w:t>
      </w:r>
      <w:r w:rsidR="00BD5A2D">
        <w:rPr>
          <w:rFonts w:ascii="Times New Roman" w:hAnsi="Times New Roman" w:cs="Times New Roman"/>
        </w:rPr>
        <w:t xml:space="preserve">predominantly </w:t>
      </w:r>
      <w:r w:rsidRPr="00D32FB7">
        <w:rPr>
          <w:rFonts w:ascii="Times New Roman" w:hAnsi="Times New Roman" w:cs="Times New Roman"/>
        </w:rPr>
        <w:t xml:space="preserve">from foods of animal origin </w:t>
      </w:r>
      <w:r w:rsidRPr="00D32FB7">
        <w:rPr>
          <w:rFonts w:ascii="Times New Roman" w:hAnsi="Times New Roman" w:cs="Times New Roman"/>
          <w:noProof/>
        </w:rPr>
        <w:t xml:space="preserve">(Baker </w:t>
      </w:r>
      <w:r w:rsidR="00960FED" w:rsidRPr="00960FED">
        <w:rPr>
          <w:rFonts w:ascii="Times New Roman" w:hAnsi="Times New Roman" w:cs="Times New Roman"/>
          <w:i/>
          <w:noProof/>
        </w:rPr>
        <w:t>et al.</w:t>
      </w:r>
      <w:r w:rsidRPr="00D32FB7">
        <w:rPr>
          <w:rFonts w:ascii="Times New Roman" w:hAnsi="Times New Roman" w:cs="Times New Roman"/>
          <w:noProof/>
        </w:rPr>
        <w:t>, 2016)</w:t>
      </w:r>
      <w:r w:rsidRPr="00D32FB7">
        <w:rPr>
          <w:rFonts w:ascii="Times New Roman" w:hAnsi="Times New Roman" w:cs="Times New Roman"/>
        </w:rPr>
        <w:t xml:space="preserve"> and, therefore, individuals who practice dietary choices that exclude animal-derived foods do not consume these </w:t>
      </w:r>
      <w:r w:rsidR="0042046A">
        <w:rPr>
          <w:rFonts w:ascii="Times New Roman" w:hAnsi="Times New Roman" w:cs="Times New Roman"/>
        </w:rPr>
        <w:t>ω-</w:t>
      </w:r>
      <w:r w:rsidRPr="00D32FB7">
        <w:rPr>
          <w:rFonts w:ascii="Times New Roman" w:hAnsi="Times New Roman" w:cs="Times New Roman"/>
        </w:rPr>
        <w:t xml:space="preserve">3 PUFA </w:t>
      </w:r>
      <w:r w:rsidRPr="00D32FB7">
        <w:rPr>
          <w:rFonts w:ascii="Times New Roman" w:hAnsi="Times New Roman" w:cs="Times New Roman"/>
          <w:noProof/>
        </w:rPr>
        <w:t xml:space="preserve">(Welch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2010; Chamorro </w:t>
      </w:r>
      <w:r w:rsidR="00960FED" w:rsidRPr="00960FED">
        <w:rPr>
          <w:rFonts w:ascii="Times New Roman" w:hAnsi="Times New Roman" w:cs="Times New Roman"/>
          <w:i/>
          <w:noProof/>
        </w:rPr>
        <w:t>et al.</w:t>
      </w:r>
      <w:r w:rsidRPr="00D32FB7">
        <w:rPr>
          <w:rFonts w:ascii="Times New Roman" w:hAnsi="Times New Roman" w:cs="Times New Roman"/>
          <w:noProof/>
        </w:rPr>
        <w:t>, 2020a)</w:t>
      </w:r>
      <w:r w:rsidRPr="00D32FB7">
        <w:rPr>
          <w:rFonts w:ascii="Times New Roman" w:hAnsi="Times New Roman" w:cs="Times New Roman"/>
        </w:rPr>
        <w:t xml:space="preserve">.  Diets that are broadly classified as vegetarian differ in the extent to which animal-derived foods are consumed, while vegan diets exclude all animal-derived foods </w:t>
      </w:r>
      <w:r w:rsidRPr="00D32FB7">
        <w:rPr>
          <w:rFonts w:ascii="Times New Roman" w:hAnsi="Times New Roman" w:cs="Times New Roman"/>
          <w:noProof/>
        </w:rPr>
        <w:t xml:space="preserve">(Tonstad </w:t>
      </w:r>
      <w:r w:rsidR="00960FED" w:rsidRPr="00960FED">
        <w:rPr>
          <w:rFonts w:ascii="Times New Roman" w:hAnsi="Times New Roman" w:cs="Times New Roman"/>
          <w:i/>
          <w:noProof/>
        </w:rPr>
        <w:t>et al.</w:t>
      </w:r>
      <w:r w:rsidRPr="00D32FB7">
        <w:rPr>
          <w:rFonts w:ascii="Times New Roman" w:hAnsi="Times New Roman" w:cs="Times New Roman"/>
          <w:noProof/>
        </w:rPr>
        <w:t>, 2009)</w:t>
      </w:r>
      <w:r w:rsidRPr="00D32FB7">
        <w:rPr>
          <w:rFonts w:ascii="Times New Roman" w:hAnsi="Times New Roman" w:cs="Times New Roman"/>
        </w:rPr>
        <w:t xml:space="preserve">.  The term vegetarian is used here to capture all dietary choices that completely exclude animal-derived foods.  A systematic review of 141 studies found that </w:t>
      </w:r>
      <w:r w:rsidR="00E131AF">
        <w:rPr>
          <w:rFonts w:ascii="Times New Roman" w:hAnsi="Times New Roman" w:cs="Times New Roman"/>
        </w:rPr>
        <w:t>αLNA</w:t>
      </w:r>
      <w:r w:rsidRPr="00D32FB7">
        <w:rPr>
          <w:rFonts w:ascii="Times New Roman" w:hAnsi="Times New Roman" w:cs="Times New Roman"/>
        </w:rPr>
        <w:t xml:space="preserve"> intakes were similar in omnivores, vegetarians who occasionally consumed meat or fish, and vegans </w:t>
      </w:r>
      <w:r w:rsidRPr="00D32FB7">
        <w:rPr>
          <w:rFonts w:ascii="Times New Roman" w:hAnsi="Times New Roman" w:cs="Times New Roman"/>
          <w:noProof/>
        </w:rPr>
        <w:t>(Neufingerl and Eilander, 2021)</w:t>
      </w:r>
      <w:r w:rsidRPr="00D32FB7">
        <w:rPr>
          <w:rFonts w:ascii="Times New Roman" w:hAnsi="Times New Roman" w:cs="Times New Roman"/>
        </w:rPr>
        <w:t xml:space="preserve">.  EPA and DHA intakes were essentially undetectable in vegans </w:t>
      </w:r>
      <w:r w:rsidRPr="00D32FB7">
        <w:rPr>
          <w:rFonts w:ascii="Times New Roman" w:hAnsi="Times New Roman" w:cs="Times New Roman"/>
          <w:noProof/>
        </w:rPr>
        <w:t>(Neufingerl and Eilander, 2021)</w:t>
      </w:r>
      <w:r w:rsidRPr="00D32FB7">
        <w:rPr>
          <w:rFonts w:ascii="Times New Roman" w:hAnsi="Times New Roman" w:cs="Times New Roman"/>
        </w:rPr>
        <w:t xml:space="preserve"> which is consistent with the findings of previous detailed dietary analyses </w:t>
      </w:r>
      <w:r w:rsidRPr="00D32FB7">
        <w:rPr>
          <w:rFonts w:ascii="Times New Roman" w:hAnsi="Times New Roman" w:cs="Times New Roman"/>
          <w:noProof/>
        </w:rPr>
        <w:t xml:space="preserve">(Welch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2010; Chamorro </w:t>
      </w:r>
      <w:r w:rsidR="00960FED" w:rsidRPr="00960FED">
        <w:rPr>
          <w:rFonts w:ascii="Times New Roman" w:hAnsi="Times New Roman" w:cs="Times New Roman"/>
          <w:i/>
          <w:noProof/>
        </w:rPr>
        <w:t>et al.</w:t>
      </w:r>
      <w:r w:rsidRPr="00D32FB7">
        <w:rPr>
          <w:rFonts w:ascii="Times New Roman" w:hAnsi="Times New Roman" w:cs="Times New Roman"/>
          <w:noProof/>
        </w:rPr>
        <w:t>, 2020a)</w:t>
      </w:r>
      <w:r w:rsidRPr="00D32FB7">
        <w:rPr>
          <w:rFonts w:ascii="Times New Roman" w:hAnsi="Times New Roman" w:cs="Times New Roman"/>
        </w:rPr>
        <w:t xml:space="preserve">.  Therefore, vegetarian diets may serve as a ‘natural experiment’ to test whether consuming </w:t>
      </w:r>
      <w:r w:rsidR="00E131AF">
        <w:rPr>
          <w:rFonts w:ascii="Times New Roman" w:hAnsi="Times New Roman" w:cs="Times New Roman"/>
        </w:rPr>
        <w:t>αLNA</w:t>
      </w:r>
      <w:r w:rsidR="00BD5A2D">
        <w:rPr>
          <w:rFonts w:ascii="Times New Roman" w:hAnsi="Times New Roman" w:cs="Times New Roman"/>
        </w:rPr>
        <w:t xml:space="preserve"> as the predominant</w:t>
      </w:r>
      <w:r w:rsidRPr="00D32FB7">
        <w:rPr>
          <w:rFonts w:ascii="Times New Roman" w:hAnsi="Times New Roman" w:cs="Times New Roman"/>
        </w:rPr>
        <w:t xml:space="preserve"> </w:t>
      </w:r>
      <w:r w:rsidR="0042046A">
        <w:rPr>
          <w:rFonts w:ascii="Times New Roman" w:hAnsi="Times New Roman" w:cs="Times New Roman"/>
        </w:rPr>
        <w:t>ω-</w:t>
      </w:r>
      <w:r w:rsidRPr="00D32FB7">
        <w:rPr>
          <w:rFonts w:ascii="Times New Roman" w:hAnsi="Times New Roman" w:cs="Times New Roman"/>
        </w:rPr>
        <w:t>3 PUFA</w:t>
      </w:r>
      <w:r w:rsidR="00BD5A2D">
        <w:rPr>
          <w:rFonts w:ascii="Times New Roman" w:hAnsi="Times New Roman" w:cs="Times New Roman"/>
        </w:rPr>
        <w:t xml:space="preserve"> (</w:t>
      </w:r>
      <w:r w:rsidRPr="00D32FB7">
        <w:rPr>
          <w:rFonts w:ascii="Times New Roman" w:hAnsi="Times New Roman" w:cs="Times New Roman"/>
        </w:rPr>
        <w:t>most studies</w:t>
      </w:r>
      <w:r w:rsidR="00BD5A2D">
        <w:rPr>
          <w:rFonts w:ascii="Times New Roman" w:hAnsi="Times New Roman" w:cs="Times New Roman"/>
        </w:rPr>
        <w:t xml:space="preserve"> do not report SDA or 16:3</w:t>
      </w:r>
      <w:r w:rsidR="0042046A">
        <w:rPr>
          <w:rFonts w:ascii="Times New Roman" w:hAnsi="Times New Roman" w:cs="Times New Roman"/>
        </w:rPr>
        <w:t>ω-</w:t>
      </w:r>
      <w:r w:rsidR="00462EC4">
        <w:rPr>
          <w:rFonts w:ascii="Times New Roman" w:hAnsi="Times New Roman" w:cs="Times New Roman"/>
        </w:rPr>
        <w:t>3</w:t>
      </w:r>
      <w:r w:rsidR="00BD5A2D">
        <w:rPr>
          <w:rFonts w:ascii="Times New Roman" w:hAnsi="Times New Roman" w:cs="Times New Roman"/>
        </w:rPr>
        <w:t xml:space="preserve"> </w:t>
      </w:r>
      <w:r w:rsidRPr="00D32FB7">
        <w:rPr>
          <w:rFonts w:ascii="Times New Roman" w:hAnsi="Times New Roman" w:cs="Times New Roman"/>
        </w:rPr>
        <w:t xml:space="preserve">intakes or </w:t>
      </w:r>
      <w:r w:rsidR="00BD5A2D">
        <w:rPr>
          <w:rFonts w:ascii="Times New Roman" w:hAnsi="Times New Roman" w:cs="Times New Roman"/>
        </w:rPr>
        <w:t xml:space="preserve">tissue </w:t>
      </w:r>
      <w:r w:rsidRPr="00D32FB7">
        <w:rPr>
          <w:rFonts w:ascii="Times New Roman" w:hAnsi="Times New Roman" w:cs="Times New Roman"/>
        </w:rPr>
        <w:t>levels</w:t>
      </w:r>
      <w:r w:rsidR="00BD5A2D">
        <w:rPr>
          <w:rFonts w:ascii="Times New Roman" w:hAnsi="Times New Roman" w:cs="Times New Roman"/>
        </w:rPr>
        <w:t>)</w:t>
      </w:r>
      <w:r w:rsidRPr="00D32FB7">
        <w:rPr>
          <w:rFonts w:ascii="Times New Roman" w:hAnsi="Times New Roman" w:cs="Times New Roman"/>
        </w:rPr>
        <w:t>, can maintain blood and tissue EPA and DHA levels that are sufficient for health.</w:t>
      </w:r>
      <w:r w:rsidR="00BD5A2D">
        <w:rPr>
          <w:rFonts w:ascii="Times New Roman" w:hAnsi="Times New Roman" w:cs="Times New Roman"/>
        </w:rPr>
        <w:t xml:space="preserve">  </w:t>
      </w:r>
    </w:p>
    <w:p w14:paraId="4CB847B8" w14:textId="132B5929" w:rsidR="00113C0A"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Vegetarian diets are associated consistently with lower levels of EPA and DHA in blood lipids from men and women </w:t>
      </w:r>
      <w:r w:rsidRPr="00D32FB7">
        <w:rPr>
          <w:rFonts w:ascii="Times New Roman" w:hAnsi="Times New Roman" w:cs="Times New Roman"/>
          <w:noProof/>
        </w:rPr>
        <w:t xml:space="preserve">(Chamorro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2020a; Welch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2010; Burdge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2017; Sarter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2015; Kornsteiner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2008; Neufingerl and Eilander, 2021; Chamorro </w:t>
      </w:r>
      <w:r w:rsidR="00960FED" w:rsidRPr="00960FED">
        <w:rPr>
          <w:rFonts w:ascii="Times New Roman" w:hAnsi="Times New Roman" w:cs="Times New Roman"/>
          <w:i/>
          <w:noProof/>
        </w:rPr>
        <w:t>et al.</w:t>
      </w:r>
      <w:r w:rsidRPr="00D32FB7">
        <w:rPr>
          <w:rFonts w:ascii="Times New Roman" w:hAnsi="Times New Roman" w:cs="Times New Roman"/>
          <w:noProof/>
        </w:rPr>
        <w:t>, 2020b)</w:t>
      </w:r>
      <w:r w:rsidRPr="00D32FB7">
        <w:rPr>
          <w:rFonts w:ascii="Times New Roman" w:hAnsi="Times New Roman" w:cs="Times New Roman"/>
        </w:rPr>
        <w:t xml:space="preserve"> (Table 3), and a lower </w:t>
      </w:r>
      <w:r w:rsidR="00960FED">
        <w:rPr>
          <w:rFonts w:ascii="Times New Roman" w:hAnsi="Times New Roman" w:cs="Times New Roman"/>
        </w:rPr>
        <w:t>ω-3</w:t>
      </w:r>
      <w:r w:rsidRPr="00D32FB7">
        <w:rPr>
          <w:rFonts w:ascii="Times New Roman" w:hAnsi="Times New Roman" w:cs="Times New Roman"/>
        </w:rPr>
        <w:t xml:space="preserve"> index score </w:t>
      </w:r>
      <w:r w:rsidRPr="00D32FB7">
        <w:rPr>
          <w:rFonts w:ascii="Times New Roman" w:hAnsi="Times New Roman" w:cs="Times New Roman"/>
          <w:noProof/>
        </w:rPr>
        <w:t xml:space="preserve">(Sanders, 2009; Kornsteiner </w:t>
      </w:r>
      <w:r w:rsidR="00960FED" w:rsidRPr="00960FED">
        <w:rPr>
          <w:rFonts w:ascii="Times New Roman" w:hAnsi="Times New Roman" w:cs="Times New Roman"/>
          <w:i/>
          <w:noProof/>
        </w:rPr>
        <w:t>et al.</w:t>
      </w:r>
      <w:r w:rsidRPr="00D32FB7">
        <w:rPr>
          <w:rFonts w:ascii="Times New Roman" w:hAnsi="Times New Roman" w:cs="Times New Roman"/>
          <w:noProof/>
        </w:rPr>
        <w:t>, 2008; Harris and Von Schacky, 2004)</w:t>
      </w:r>
      <w:r w:rsidRPr="00D32FB7">
        <w:rPr>
          <w:rFonts w:ascii="Times New Roman" w:hAnsi="Times New Roman" w:cs="Times New Roman"/>
        </w:rPr>
        <w:t xml:space="preserve"> compared with omnivores.  However, EPA and DHA concentrations in blood and cells from vegetarians are consistently greater than zero (Table 3), despite these fatty acids being absent from the diet </w:t>
      </w:r>
      <w:r w:rsidRPr="00D32FB7">
        <w:rPr>
          <w:rFonts w:ascii="Times New Roman" w:hAnsi="Times New Roman" w:cs="Times New Roman"/>
          <w:noProof/>
        </w:rPr>
        <w:t xml:space="preserve">(Sanders and Reddy, 1992; Welch </w:t>
      </w:r>
      <w:r w:rsidR="00960FED" w:rsidRPr="00960FED">
        <w:rPr>
          <w:rFonts w:ascii="Times New Roman" w:hAnsi="Times New Roman" w:cs="Times New Roman"/>
          <w:i/>
          <w:noProof/>
        </w:rPr>
        <w:t>et al.</w:t>
      </w:r>
      <w:r w:rsidRPr="00D32FB7">
        <w:rPr>
          <w:rFonts w:ascii="Times New Roman" w:hAnsi="Times New Roman" w:cs="Times New Roman"/>
          <w:noProof/>
        </w:rPr>
        <w:t>, 2010; Neufingerl and Eilander, 2021)</w:t>
      </w:r>
      <w:r w:rsidR="00113C0A">
        <w:rPr>
          <w:rFonts w:ascii="Times New Roman" w:hAnsi="Times New Roman" w:cs="Times New Roman"/>
        </w:rPr>
        <w:t>.</w:t>
      </w:r>
    </w:p>
    <w:p w14:paraId="5CB12F95" w14:textId="777F8821" w:rsidR="00113C0A" w:rsidRPr="00681391" w:rsidRDefault="00113C0A" w:rsidP="006B32C8">
      <w:pPr>
        <w:spacing w:line="360" w:lineRule="auto"/>
        <w:ind w:firstLine="720"/>
        <w:rPr>
          <w:rFonts w:ascii="Times New Roman" w:hAnsi="Times New Roman" w:cs="Times New Roman"/>
          <w:color w:val="FF0000"/>
        </w:rPr>
      </w:pPr>
      <w:r w:rsidRPr="00681391">
        <w:rPr>
          <w:rFonts w:ascii="Times New Roman" w:hAnsi="Times New Roman" w:cs="Times New Roman"/>
          <w:color w:val="FF0000"/>
        </w:rPr>
        <w:t>Increased blood and tissue docosapentaenoic acid (</w:t>
      </w:r>
      <w:r w:rsidR="0042046A" w:rsidRPr="00681391">
        <w:rPr>
          <w:rFonts w:ascii="Times New Roman" w:hAnsi="Times New Roman" w:cs="Times New Roman"/>
          <w:color w:val="FF0000"/>
        </w:rPr>
        <w:t>ω-</w:t>
      </w:r>
      <w:r w:rsidRPr="00681391">
        <w:rPr>
          <w:rFonts w:ascii="Times New Roman" w:hAnsi="Times New Roman" w:cs="Times New Roman"/>
          <w:color w:val="FF0000"/>
        </w:rPr>
        <w:t>6) (22:5</w:t>
      </w:r>
      <w:r w:rsidR="0042046A" w:rsidRPr="00681391">
        <w:rPr>
          <w:rFonts w:ascii="Times New Roman" w:hAnsi="Times New Roman" w:cs="Times New Roman"/>
          <w:color w:val="FF0000"/>
        </w:rPr>
        <w:t>ω-</w:t>
      </w:r>
      <w:r w:rsidRPr="00681391">
        <w:rPr>
          <w:rFonts w:ascii="Times New Roman" w:hAnsi="Times New Roman" w:cs="Times New Roman"/>
          <w:color w:val="FF0000"/>
        </w:rPr>
        <w:t>6, DPA</w:t>
      </w:r>
      <w:r w:rsidR="0042046A" w:rsidRPr="00681391">
        <w:rPr>
          <w:rFonts w:ascii="Times New Roman" w:hAnsi="Times New Roman" w:cs="Times New Roman"/>
          <w:color w:val="FF0000"/>
        </w:rPr>
        <w:t>ω-</w:t>
      </w:r>
      <w:r w:rsidRPr="00681391">
        <w:rPr>
          <w:rFonts w:ascii="Times New Roman" w:hAnsi="Times New Roman" w:cs="Times New Roman"/>
          <w:color w:val="FF0000"/>
        </w:rPr>
        <w:t xml:space="preserve">6) levels have been found in animal models of severe nutritional deprivation (Reisbick </w:t>
      </w:r>
      <w:r w:rsidR="00960FED" w:rsidRPr="00960FED">
        <w:rPr>
          <w:rFonts w:ascii="Times New Roman" w:hAnsi="Times New Roman" w:cs="Times New Roman"/>
          <w:i/>
          <w:color w:val="FF0000"/>
        </w:rPr>
        <w:t>et al.</w:t>
      </w:r>
      <w:r w:rsidRPr="00681391">
        <w:rPr>
          <w:rFonts w:ascii="Times New Roman" w:hAnsi="Times New Roman" w:cs="Times New Roman"/>
          <w:color w:val="FF0000"/>
        </w:rPr>
        <w:t xml:space="preserve"> 1990, 1994; Bourre </w:t>
      </w:r>
      <w:r w:rsidR="00960FED" w:rsidRPr="00960FED">
        <w:rPr>
          <w:rFonts w:ascii="Times New Roman" w:hAnsi="Times New Roman" w:cs="Times New Roman"/>
          <w:i/>
          <w:color w:val="FF0000"/>
        </w:rPr>
        <w:t>et al.</w:t>
      </w:r>
      <w:r w:rsidRPr="00681391">
        <w:rPr>
          <w:rFonts w:ascii="Times New Roman" w:hAnsi="Times New Roman" w:cs="Times New Roman"/>
          <w:color w:val="FF0000"/>
        </w:rPr>
        <w:t xml:space="preserve"> 1989; Connor </w:t>
      </w:r>
      <w:r w:rsidR="00960FED" w:rsidRPr="00960FED">
        <w:rPr>
          <w:rFonts w:ascii="Times New Roman" w:hAnsi="Times New Roman" w:cs="Times New Roman"/>
          <w:i/>
          <w:color w:val="FF0000"/>
        </w:rPr>
        <w:t>et al.</w:t>
      </w:r>
      <w:r w:rsidRPr="00681391">
        <w:rPr>
          <w:rFonts w:ascii="Times New Roman" w:hAnsi="Times New Roman" w:cs="Times New Roman"/>
          <w:color w:val="FF0000"/>
        </w:rPr>
        <w:t xml:space="preserve"> 190)  and in human infants fed milk formulae lack</w:t>
      </w:r>
      <w:r w:rsidR="00681391">
        <w:rPr>
          <w:rFonts w:ascii="Times New Roman" w:hAnsi="Times New Roman" w:cs="Times New Roman"/>
          <w:color w:val="FF0000"/>
        </w:rPr>
        <w:t>ing</w:t>
      </w:r>
      <w:r w:rsidRPr="00681391">
        <w:rPr>
          <w:rFonts w:ascii="Times New Roman" w:hAnsi="Times New Roman" w:cs="Times New Roman"/>
          <w:color w:val="FF0000"/>
        </w:rPr>
        <w:t xml:space="preserve"> preformed DHA (Farquharson </w:t>
      </w:r>
      <w:r w:rsidR="00960FED" w:rsidRPr="00960FED">
        <w:rPr>
          <w:rFonts w:ascii="Times New Roman" w:hAnsi="Times New Roman" w:cs="Times New Roman"/>
          <w:i/>
          <w:color w:val="FF0000"/>
        </w:rPr>
        <w:t>et al.</w:t>
      </w:r>
      <w:r w:rsidRPr="00681391">
        <w:rPr>
          <w:rFonts w:ascii="Times New Roman" w:hAnsi="Times New Roman" w:cs="Times New Roman"/>
          <w:color w:val="FF0000"/>
        </w:rPr>
        <w:t xml:space="preserve"> 1995), and has been suggested to be a marker of inadequate body levels or intakes of </w:t>
      </w:r>
      <w:r w:rsidR="00960FED">
        <w:rPr>
          <w:rFonts w:ascii="Times New Roman" w:hAnsi="Times New Roman" w:cs="Times New Roman"/>
          <w:color w:val="FF0000"/>
        </w:rPr>
        <w:t>ω-3</w:t>
      </w:r>
      <w:r w:rsidRPr="00681391">
        <w:rPr>
          <w:rFonts w:ascii="Times New Roman" w:hAnsi="Times New Roman" w:cs="Times New Roman"/>
          <w:color w:val="FF0000"/>
        </w:rPr>
        <w:t xml:space="preserve"> PUFA.  This increase in the level DPA</w:t>
      </w:r>
      <w:r w:rsidR="0042046A" w:rsidRPr="00681391">
        <w:rPr>
          <w:rFonts w:ascii="Times New Roman" w:hAnsi="Times New Roman" w:cs="Times New Roman"/>
          <w:color w:val="FF0000"/>
        </w:rPr>
        <w:t>ω-</w:t>
      </w:r>
      <w:r w:rsidRPr="00681391">
        <w:rPr>
          <w:rFonts w:ascii="Times New Roman" w:hAnsi="Times New Roman" w:cs="Times New Roman"/>
          <w:color w:val="FF0000"/>
        </w:rPr>
        <w:t xml:space="preserve">6, probably </w:t>
      </w:r>
      <w:r w:rsidRPr="00681391">
        <w:rPr>
          <w:rFonts w:ascii="Times New Roman" w:hAnsi="Times New Roman" w:cs="Times New Roman"/>
          <w:color w:val="FF0000"/>
        </w:rPr>
        <w:lastRenderedPageBreak/>
        <w:t xml:space="preserve">reflects reduced competition between </w:t>
      </w:r>
      <w:r w:rsidR="00960FED">
        <w:rPr>
          <w:rFonts w:ascii="Times New Roman" w:hAnsi="Times New Roman" w:cs="Times New Roman"/>
          <w:color w:val="FF0000"/>
        </w:rPr>
        <w:t>ω-3</w:t>
      </w:r>
      <w:r w:rsidRPr="00681391">
        <w:rPr>
          <w:rFonts w:ascii="Times New Roman" w:hAnsi="Times New Roman" w:cs="Times New Roman"/>
          <w:color w:val="FF0000"/>
        </w:rPr>
        <w:t xml:space="preserve"> and omega-6 PUFA for the enzymes of the PUFA synthesis pathway.  </w:t>
      </w:r>
      <w:r w:rsidR="00681391">
        <w:rPr>
          <w:rFonts w:ascii="Times New Roman" w:hAnsi="Times New Roman" w:cs="Times New Roman"/>
          <w:color w:val="FF0000"/>
        </w:rPr>
        <w:t xml:space="preserve">Although </w:t>
      </w:r>
      <w:r w:rsidRPr="00681391">
        <w:rPr>
          <w:rFonts w:ascii="Times New Roman" w:hAnsi="Times New Roman" w:cs="Times New Roman"/>
          <w:color w:val="FF0000"/>
        </w:rPr>
        <w:t>reported</w:t>
      </w:r>
      <w:r w:rsidR="00681391">
        <w:rPr>
          <w:rFonts w:ascii="Times New Roman" w:hAnsi="Times New Roman" w:cs="Times New Roman"/>
          <w:color w:val="FF0000"/>
        </w:rPr>
        <w:t xml:space="preserve"> rarely</w:t>
      </w:r>
      <w:r w:rsidRPr="00681391">
        <w:rPr>
          <w:rFonts w:ascii="Times New Roman" w:hAnsi="Times New Roman" w:cs="Times New Roman"/>
          <w:color w:val="FF0000"/>
        </w:rPr>
        <w:t>, the level of DPA</w:t>
      </w:r>
      <w:r w:rsidR="0042046A" w:rsidRPr="00681391">
        <w:rPr>
          <w:rFonts w:ascii="Times New Roman" w:hAnsi="Times New Roman" w:cs="Times New Roman"/>
          <w:color w:val="FF0000"/>
        </w:rPr>
        <w:t>ω-</w:t>
      </w:r>
      <w:r w:rsidRPr="00681391">
        <w:rPr>
          <w:rFonts w:ascii="Times New Roman" w:hAnsi="Times New Roman" w:cs="Times New Roman"/>
          <w:color w:val="FF0000"/>
        </w:rPr>
        <w:t xml:space="preserve">6 in blood phospholipids from adult vegetarians has been found not to differ significantly from omnivores (Li </w:t>
      </w:r>
      <w:r w:rsidR="00960FED" w:rsidRPr="00960FED">
        <w:rPr>
          <w:rFonts w:ascii="Times New Roman" w:hAnsi="Times New Roman" w:cs="Times New Roman"/>
          <w:i/>
          <w:color w:val="FF0000"/>
        </w:rPr>
        <w:t>et al.</w:t>
      </w:r>
      <w:r w:rsidRPr="00681391">
        <w:rPr>
          <w:rFonts w:ascii="Times New Roman" w:hAnsi="Times New Roman" w:cs="Times New Roman"/>
          <w:color w:val="FF0000"/>
        </w:rPr>
        <w:t xml:space="preserve"> 1999; Lee </w:t>
      </w:r>
      <w:r w:rsidR="00960FED" w:rsidRPr="00960FED">
        <w:rPr>
          <w:rFonts w:ascii="Times New Roman" w:hAnsi="Times New Roman" w:cs="Times New Roman"/>
          <w:i/>
          <w:color w:val="FF0000"/>
        </w:rPr>
        <w:t>et al.</w:t>
      </w:r>
      <w:r w:rsidRPr="00681391">
        <w:rPr>
          <w:rFonts w:ascii="Times New Roman" w:hAnsi="Times New Roman" w:cs="Times New Roman"/>
          <w:color w:val="FF0000"/>
        </w:rPr>
        <w:t xml:space="preserve"> 200; Huang </w:t>
      </w:r>
      <w:r w:rsidR="00960FED" w:rsidRPr="00960FED">
        <w:rPr>
          <w:rFonts w:ascii="Times New Roman" w:hAnsi="Times New Roman" w:cs="Times New Roman"/>
          <w:i/>
          <w:color w:val="FF0000"/>
        </w:rPr>
        <w:t>et al.</w:t>
      </w:r>
      <w:r w:rsidRPr="00681391">
        <w:rPr>
          <w:rFonts w:ascii="Times New Roman" w:hAnsi="Times New Roman" w:cs="Times New Roman"/>
          <w:color w:val="FF0000"/>
        </w:rPr>
        <w:t xml:space="preserve"> 2013).  Moreover, the level of DP</w:t>
      </w:r>
      <w:r w:rsidR="006E652A">
        <w:rPr>
          <w:rFonts w:ascii="Times New Roman" w:hAnsi="Times New Roman" w:cs="Times New Roman"/>
          <w:color w:val="FF0000"/>
        </w:rPr>
        <w:t>A</w:t>
      </w:r>
      <w:r w:rsidR="0042046A" w:rsidRPr="00681391">
        <w:rPr>
          <w:rFonts w:ascii="Times New Roman" w:hAnsi="Times New Roman" w:cs="Times New Roman"/>
          <w:color w:val="FF0000"/>
        </w:rPr>
        <w:t>ω-</w:t>
      </w:r>
      <w:r w:rsidR="000A0CC8">
        <w:rPr>
          <w:rFonts w:ascii="Times New Roman" w:hAnsi="Times New Roman" w:cs="Times New Roman"/>
          <w:color w:val="FF0000"/>
        </w:rPr>
        <w:t>6</w:t>
      </w:r>
      <w:bookmarkStart w:id="0" w:name="_GoBack"/>
      <w:bookmarkEnd w:id="0"/>
      <w:r w:rsidRPr="00681391">
        <w:rPr>
          <w:rFonts w:ascii="Times New Roman" w:hAnsi="Times New Roman" w:cs="Times New Roman"/>
          <w:color w:val="FF0000"/>
        </w:rPr>
        <w:t xml:space="preserve"> in umbilical cord artery plasma phospholipids was found to be almost significantly greater (46%) greater in omnivore and vegan pregnancies.  Moreover, the DPA</w:t>
      </w:r>
      <w:r w:rsidR="0042046A" w:rsidRPr="00681391">
        <w:rPr>
          <w:rFonts w:ascii="Times New Roman" w:hAnsi="Times New Roman" w:cs="Times New Roman"/>
          <w:color w:val="FF0000"/>
        </w:rPr>
        <w:t>ω-</w:t>
      </w:r>
      <w:r w:rsidRPr="00681391">
        <w:rPr>
          <w:rFonts w:ascii="Times New Roman" w:hAnsi="Times New Roman" w:cs="Times New Roman"/>
          <w:color w:val="FF0000"/>
        </w:rPr>
        <w:t xml:space="preserve">6 level in erythrocytes from infants breast-fed by vegan mothers was similar to those fed breast milk from omnivorous mothers, and those fed milk formulae Sanders and Reddy, 1992).  </w:t>
      </w:r>
      <w:r w:rsidR="00B8287D" w:rsidRPr="00681391">
        <w:rPr>
          <w:rFonts w:ascii="Times New Roman" w:hAnsi="Times New Roman" w:cs="Times New Roman"/>
          <w:color w:val="FF0000"/>
        </w:rPr>
        <w:t>These observation</w:t>
      </w:r>
      <w:r w:rsidRPr="00681391">
        <w:rPr>
          <w:rFonts w:ascii="Times New Roman" w:hAnsi="Times New Roman" w:cs="Times New Roman"/>
          <w:color w:val="FF0000"/>
        </w:rPr>
        <w:t>s</w:t>
      </w:r>
      <w:r w:rsidR="00B8287D" w:rsidRPr="00681391">
        <w:rPr>
          <w:rFonts w:ascii="Times New Roman" w:hAnsi="Times New Roman" w:cs="Times New Roman"/>
          <w:color w:val="FF0000"/>
        </w:rPr>
        <w:t xml:space="preserve"> are in agreement with the suggestion that </w:t>
      </w:r>
      <w:r w:rsidR="00E131AF" w:rsidRPr="00681391">
        <w:rPr>
          <w:rFonts w:ascii="Times New Roman" w:hAnsi="Times New Roman" w:cs="Times New Roman"/>
          <w:color w:val="FF0000"/>
        </w:rPr>
        <w:t>αLNA</w:t>
      </w:r>
      <w:r w:rsidR="00B8287D" w:rsidRPr="00681391">
        <w:rPr>
          <w:rFonts w:ascii="Times New Roman" w:hAnsi="Times New Roman" w:cs="Times New Roman"/>
          <w:color w:val="FF0000"/>
        </w:rPr>
        <w:t xml:space="preserve"> conversion contributes significantly to </w:t>
      </w:r>
      <w:r w:rsidRPr="00681391">
        <w:rPr>
          <w:rFonts w:ascii="Times New Roman" w:hAnsi="Times New Roman" w:cs="Times New Roman"/>
          <w:color w:val="FF0000"/>
        </w:rPr>
        <w:t xml:space="preserve">maintaining adeqaute </w:t>
      </w:r>
      <w:r w:rsidR="00B8287D" w:rsidRPr="00681391">
        <w:rPr>
          <w:rFonts w:ascii="Times New Roman" w:hAnsi="Times New Roman" w:cs="Times New Roman"/>
          <w:color w:val="FF0000"/>
        </w:rPr>
        <w:t xml:space="preserve">tissue and blood longer chain </w:t>
      </w:r>
      <w:r w:rsidR="0042046A" w:rsidRPr="00681391">
        <w:rPr>
          <w:rFonts w:ascii="Times New Roman" w:hAnsi="Times New Roman" w:cs="Times New Roman"/>
          <w:color w:val="FF0000"/>
        </w:rPr>
        <w:t>ω-</w:t>
      </w:r>
      <w:r w:rsidR="00B8287D" w:rsidRPr="00681391">
        <w:rPr>
          <w:rFonts w:ascii="Times New Roman" w:hAnsi="Times New Roman" w:cs="Times New Roman"/>
          <w:color w:val="FF0000"/>
        </w:rPr>
        <w:t xml:space="preserve">3 PUFA levels.  </w:t>
      </w:r>
    </w:p>
    <w:p w14:paraId="68017CBE" w14:textId="76921879"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This is also consistent with the findings of studies that show polymorphisms in genes involved in the PUFA synthesis pathway can be related to the </w:t>
      </w:r>
      <w:r w:rsidR="0042046A">
        <w:rPr>
          <w:rFonts w:ascii="Times New Roman" w:hAnsi="Times New Roman" w:cs="Times New Roman"/>
        </w:rPr>
        <w:t>ω-</w:t>
      </w:r>
      <w:r w:rsidRPr="00D32FB7">
        <w:rPr>
          <w:rFonts w:ascii="Times New Roman" w:hAnsi="Times New Roman" w:cs="Times New Roman"/>
        </w:rPr>
        <w:t xml:space="preserve">3 PUFA concentrations in blood </w:t>
      </w:r>
      <w:r w:rsidRPr="00D32FB7">
        <w:rPr>
          <w:rFonts w:ascii="Times New Roman" w:hAnsi="Times New Roman" w:cs="Times New Roman"/>
          <w:noProof/>
        </w:rPr>
        <w:t xml:space="preserve">(Lattka </w:t>
      </w:r>
      <w:r w:rsidR="00960FED" w:rsidRPr="00960FED">
        <w:rPr>
          <w:rFonts w:ascii="Times New Roman" w:hAnsi="Times New Roman" w:cs="Times New Roman"/>
          <w:i/>
          <w:noProof/>
        </w:rPr>
        <w:t>et al.</w:t>
      </w:r>
      <w:r w:rsidRPr="00D32FB7">
        <w:rPr>
          <w:rFonts w:ascii="Times New Roman" w:hAnsi="Times New Roman" w:cs="Times New Roman"/>
          <w:noProof/>
        </w:rPr>
        <w:t>, 2010a; Minihane, 2016)</w:t>
      </w:r>
      <w:r w:rsidRPr="00D32FB7">
        <w:rPr>
          <w:rFonts w:ascii="Times New Roman" w:hAnsi="Times New Roman" w:cs="Times New Roman"/>
        </w:rPr>
        <w:t xml:space="preserve">.  Furthermore, an insertion/deletion mutation (rs66698963) in the </w:t>
      </w:r>
      <w:r w:rsidRPr="00D32FB7">
        <w:rPr>
          <w:rFonts w:ascii="Times New Roman" w:hAnsi="Times New Roman" w:cs="Times New Roman"/>
          <w:i/>
          <w:iCs/>
        </w:rPr>
        <w:t xml:space="preserve">FADS2/FADS1 </w:t>
      </w:r>
      <w:r w:rsidRPr="00D32FB7">
        <w:rPr>
          <w:rFonts w:ascii="Times New Roman" w:hAnsi="Times New Roman" w:cs="Times New Roman"/>
        </w:rPr>
        <w:t>cluster</w:t>
      </w:r>
      <w:r w:rsidRPr="00D32FB7">
        <w:rPr>
          <w:rFonts w:ascii="Times New Roman" w:hAnsi="Times New Roman" w:cs="Times New Roman"/>
          <w:i/>
          <w:iCs/>
        </w:rPr>
        <w:t xml:space="preserve"> </w:t>
      </w:r>
      <w:r w:rsidRPr="00D32FB7">
        <w:rPr>
          <w:rFonts w:ascii="Times New Roman" w:hAnsi="Times New Roman" w:cs="Times New Roman"/>
        </w:rPr>
        <w:t xml:space="preserve">that is associated with higher Δ5 desaturase activity, has been found to occur with greater frequency in some populations that have consumed a vegetarian diet over many generations compared with populations that are habitually omnivorous </w:t>
      </w:r>
      <w:r w:rsidRPr="00D32FB7">
        <w:rPr>
          <w:rFonts w:ascii="Times New Roman" w:hAnsi="Times New Roman" w:cs="Times New Roman"/>
          <w:noProof/>
        </w:rPr>
        <w:t xml:space="preserve">(Kothapalli </w:t>
      </w:r>
      <w:r w:rsidR="00960FED" w:rsidRPr="00960FED">
        <w:rPr>
          <w:rFonts w:ascii="Times New Roman" w:hAnsi="Times New Roman" w:cs="Times New Roman"/>
          <w:i/>
          <w:noProof/>
        </w:rPr>
        <w:t>et al.</w:t>
      </w:r>
      <w:r w:rsidRPr="00D32FB7">
        <w:rPr>
          <w:rFonts w:ascii="Times New Roman" w:hAnsi="Times New Roman" w:cs="Times New Roman"/>
          <w:noProof/>
        </w:rPr>
        <w:t>, 2016)</w:t>
      </w:r>
      <w:r w:rsidRPr="00D32FB7">
        <w:rPr>
          <w:rFonts w:ascii="Times New Roman" w:hAnsi="Times New Roman" w:cs="Times New Roman"/>
        </w:rPr>
        <w:t xml:space="preserve">.  However, the findings of two out of the three trials that investigated </w:t>
      </w:r>
      <w:r w:rsidR="00E131AF">
        <w:rPr>
          <w:rFonts w:ascii="Times New Roman" w:hAnsi="Times New Roman" w:cs="Times New Roman"/>
        </w:rPr>
        <w:t>αLNA</w:t>
      </w:r>
      <w:r w:rsidRPr="00D32FB7">
        <w:rPr>
          <w:rFonts w:ascii="Times New Roman" w:hAnsi="Times New Roman" w:cs="Times New Roman"/>
        </w:rPr>
        <w:t xml:space="preserve"> supplementation of vegetarians </w:t>
      </w:r>
      <w:r w:rsidRPr="00D32FB7">
        <w:rPr>
          <w:rFonts w:ascii="Times New Roman" w:hAnsi="Times New Roman" w:cs="Times New Roman"/>
          <w:noProof/>
        </w:rPr>
        <w:t xml:space="preserve">(Fokkema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2000; Li </w:t>
      </w:r>
      <w:r w:rsidR="00960FED" w:rsidRPr="00960FED">
        <w:rPr>
          <w:rFonts w:ascii="Times New Roman" w:hAnsi="Times New Roman" w:cs="Times New Roman"/>
          <w:i/>
          <w:noProof/>
        </w:rPr>
        <w:t>et al.</w:t>
      </w:r>
      <w:r w:rsidRPr="00D32FB7">
        <w:rPr>
          <w:rFonts w:ascii="Times New Roman" w:hAnsi="Times New Roman" w:cs="Times New Roman"/>
          <w:noProof/>
        </w:rPr>
        <w:t>, 1999)</w:t>
      </w:r>
      <w:r w:rsidRPr="00D32FB7">
        <w:rPr>
          <w:rFonts w:ascii="Times New Roman" w:hAnsi="Times New Roman" w:cs="Times New Roman"/>
        </w:rPr>
        <w:t xml:space="preserve"> do not indicate greater capacity for EPA and DHA synthesis th</w:t>
      </w:r>
      <w:r w:rsidR="00BD5A2D">
        <w:rPr>
          <w:rFonts w:ascii="Times New Roman" w:hAnsi="Times New Roman" w:cs="Times New Roman"/>
        </w:rPr>
        <w:t>a</w:t>
      </w:r>
      <w:r w:rsidRPr="00D32FB7">
        <w:rPr>
          <w:rFonts w:ascii="Times New Roman" w:hAnsi="Times New Roman" w:cs="Times New Roman"/>
        </w:rPr>
        <w:t xml:space="preserve">n in omnivores, despite lower levels of EPA and DHA that may reduce </w:t>
      </w:r>
      <w:r w:rsidR="00E131AF">
        <w:rPr>
          <w:rFonts w:ascii="Times New Roman" w:hAnsi="Times New Roman" w:cs="Times New Roman"/>
        </w:rPr>
        <w:t>αLNA</w:t>
      </w:r>
      <w:r w:rsidRPr="00D32FB7">
        <w:rPr>
          <w:rFonts w:ascii="Times New Roman" w:hAnsi="Times New Roman" w:cs="Times New Roman"/>
        </w:rPr>
        <w:t xml:space="preserve"> conversion by feedback inhibition or up-re</w:t>
      </w:r>
      <w:r w:rsidR="00BD5A2D">
        <w:rPr>
          <w:rFonts w:ascii="Times New Roman" w:hAnsi="Times New Roman" w:cs="Times New Roman"/>
        </w:rPr>
        <w:t>gulation of the PU</w:t>
      </w:r>
      <w:r w:rsidRPr="00D32FB7">
        <w:rPr>
          <w:rFonts w:ascii="Times New Roman" w:hAnsi="Times New Roman" w:cs="Times New Roman"/>
        </w:rPr>
        <w:t xml:space="preserve">FA synthesis pathway to compensate for lack of preformed dietary EPA and DHA.      </w:t>
      </w:r>
    </w:p>
    <w:p w14:paraId="1C1B6CBA" w14:textId="77777777"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  </w:t>
      </w:r>
    </w:p>
    <w:p w14:paraId="6326DE08" w14:textId="5C850E04" w:rsidR="00B8287D" w:rsidRPr="00D32FB7" w:rsidRDefault="00E131AF" w:rsidP="006B32C8">
      <w:pPr>
        <w:spacing w:line="360" w:lineRule="auto"/>
        <w:rPr>
          <w:rFonts w:ascii="Times New Roman" w:hAnsi="Times New Roman" w:cs="Times New Roman"/>
          <w:b/>
          <w:bCs/>
        </w:rPr>
      </w:pPr>
      <w:r>
        <w:rPr>
          <w:rFonts w:ascii="Times New Roman" w:hAnsi="Times New Roman" w:cs="Times New Roman"/>
          <w:b/>
          <w:bCs/>
        </w:rPr>
        <w:t>αLNA</w:t>
      </w:r>
      <w:r w:rsidR="00B8287D" w:rsidRPr="00D32FB7">
        <w:rPr>
          <w:rFonts w:ascii="Times New Roman" w:hAnsi="Times New Roman" w:cs="Times New Roman"/>
          <w:b/>
          <w:bCs/>
        </w:rPr>
        <w:t>-based diets and cardiovascular outcomes</w:t>
      </w:r>
    </w:p>
    <w:p w14:paraId="6520B72A" w14:textId="104ACE59"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Since blood and/or cell EPA and DHA levels can be associated with health benefits, it may be anticipated that consuming plant-based diets that exclude these </w:t>
      </w:r>
      <w:r w:rsidR="0042046A">
        <w:rPr>
          <w:rFonts w:ascii="Times New Roman" w:hAnsi="Times New Roman" w:cs="Times New Roman"/>
        </w:rPr>
        <w:t>ω-</w:t>
      </w:r>
      <w:r w:rsidRPr="00D32FB7">
        <w:rPr>
          <w:rFonts w:ascii="Times New Roman" w:hAnsi="Times New Roman" w:cs="Times New Roman"/>
        </w:rPr>
        <w:t xml:space="preserve">3 PUFA would be detrimental to health.  However, the findings of epidemiological studies show that diets which exclude animal-derived foods are associated with specific health benefits, including reduced risk of cardiovascular disease </w:t>
      </w:r>
      <w:r w:rsidRPr="00D32FB7">
        <w:rPr>
          <w:rFonts w:ascii="Times New Roman" w:hAnsi="Times New Roman" w:cs="Times New Roman"/>
          <w:noProof/>
        </w:rPr>
        <w:t xml:space="preserve">(Albert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2002; Craig, 2009; Key </w:t>
      </w:r>
      <w:r w:rsidR="00960FED" w:rsidRPr="00960FED">
        <w:rPr>
          <w:rFonts w:ascii="Times New Roman" w:hAnsi="Times New Roman" w:cs="Times New Roman"/>
          <w:i/>
          <w:noProof/>
        </w:rPr>
        <w:t>et al.</w:t>
      </w:r>
      <w:r w:rsidRPr="00D32FB7">
        <w:rPr>
          <w:rFonts w:ascii="Times New Roman" w:hAnsi="Times New Roman" w:cs="Times New Roman"/>
          <w:noProof/>
        </w:rPr>
        <w:t>, 2006)</w:t>
      </w:r>
      <w:r w:rsidRPr="00D32FB7">
        <w:rPr>
          <w:rFonts w:ascii="Times New Roman" w:hAnsi="Times New Roman" w:cs="Times New Roman"/>
        </w:rPr>
        <w:t xml:space="preserve"> and stroke </w:t>
      </w:r>
      <w:r w:rsidRPr="00D32FB7">
        <w:rPr>
          <w:rFonts w:ascii="Times New Roman" w:hAnsi="Times New Roman" w:cs="Times New Roman"/>
          <w:noProof/>
        </w:rPr>
        <w:t xml:space="preserve">(Chiu </w:t>
      </w:r>
      <w:r w:rsidR="00960FED" w:rsidRPr="00960FED">
        <w:rPr>
          <w:rFonts w:ascii="Times New Roman" w:hAnsi="Times New Roman" w:cs="Times New Roman"/>
          <w:i/>
          <w:noProof/>
        </w:rPr>
        <w:t>et al.</w:t>
      </w:r>
      <w:r w:rsidRPr="00D32FB7">
        <w:rPr>
          <w:rFonts w:ascii="Times New Roman" w:hAnsi="Times New Roman" w:cs="Times New Roman"/>
          <w:noProof/>
        </w:rPr>
        <w:t>, 2020)</w:t>
      </w:r>
      <w:r w:rsidRPr="00D32FB7">
        <w:rPr>
          <w:rFonts w:ascii="Times New Roman" w:hAnsi="Times New Roman" w:cs="Times New Roman"/>
        </w:rPr>
        <w:t xml:space="preserve"> similar to those linked to higher EPA plus DHA levels or intakes;  Coronary heart disease has been found to be reduced by 24% in life-long vegetarians compared to matched meat-eaters </w:t>
      </w:r>
      <w:r w:rsidRPr="00D32FB7">
        <w:rPr>
          <w:rFonts w:ascii="Times New Roman" w:hAnsi="Times New Roman" w:cs="Times New Roman"/>
          <w:noProof/>
        </w:rPr>
        <w:t xml:space="preserve">(Thorogood </w:t>
      </w:r>
      <w:r w:rsidR="00960FED" w:rsidRPr="00960FED">
        <w:rPr>
          <w:rFonts w:ascii="Times New Roman" w:hAnsi="Times New Roman" w:cs="Times New Roman"/>
          <w:i/>
          <w:noProof/>
        </w:rPr>
        <w:t>et al.</w:t>
      </w:r>
      <w:r w:rsidRPr="00D32FB7">
        <w:rPr>
          <w:rFonts w:ascii="Times New Roman" w:hAnsi="Times New Roman" w:cs="Times New Roman"/>
          <w:noProof/>
        </w:rPr>
        <w:t>, 1987)</w:t>
      </w:r>
      <w:r w:rsidRPr="00D32FB7">
        <w:rPr>
          <w:rFonts w:ascii="Times New Roman" w:hAnsi="Times New Roman" w:cs="Times New Roman"/>
        </w:rPr>
        <w:t>, and fatal and no</w:t>
      </w:r>
      <w:r w:rsidR="0042046A">
        <w:rPr>
          <w:rFonts w:ascii="Times New Roman" w:hAnsi="Times New Roman" w:cs="Times New Roman"/>
        </w:rPr>
        <w:t>ω-</w:t>
      </w:r>
      <w:r w:rsidRPr="00D32FB7">
        <w:rPr>
          <w:rFonts w:ascii="Times New Roman" w:hAnsi="Times New Roman" w:cs="Times New Roman"/>
        </w:rPr>
        <w:t xml:space="preserve">fatal ischemic heart disease to be reduced by between 24% to 32% compared to omnivores </w:t>
      </w:r>
      <w:r w:rsidRPr="00D32FB7">
        <w:rPr>
          <w:rFonts w:ascii="Times New Roman" w:hAnsi="Times New Roman" w:cs="Times New Roman"/>
          <w:noProof/>
        </w:rPr>
        <w:t xml:space="preserve">(Crowe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2013; Key </w:t>
      </w:r>
      <w:r w:rsidR="00960FED" w:rsidRPr="00960FED">
        <w:rPr>
          <w:rFonts w:ascii="Times New Roman" w:hAnsi="Times New Roman" w:cs="Times New Roman"/>
          <w:i/>
          <w:noProof/>
        </w:rPr>
        <w:t>et al.</w:t>
      </w:r>
      <w:r w:rsidRPr="00D32FB7">
        <w:rPr>
          <w:rFonts w:ascii="Times New Roman" w:hAnsi="Times New Roman" w:cs="Times New Roman"/>
          <w:noProof/>
        </w:rPr>
        <w:t>, 1999)</w:t>
      </w:r>
      <w:r w:rsidRPr="00D32FB7">
        <w:rPr>
          <w:rFonts w:ascii="Times New Roman" w:hAnsi="Times New Roman" w:cs="Times New Roman"/>
        </w:rPr>
        <w:t xml:space="preserve">.  A systematic review of 13 prospective studies of  the effects of </w:t>
      </w:r>
      <w:r w:rsidRPr="00D32FB7">
        <w:rPr>
          <w:rFonts w:ascii="Times New Roman" w:hAnsi="Times New Roman" w:cs="Times New Roman"/>
        </w:rPr>
        <w:lastRenderedPageBreak/>
        <w:t xml:space="preserve">vegan diets on health outcomes amongst Adventists communities in North America also found that consuming a plant-based diet was associated a modest overall reduction in cancer risk, and 25% lower risk of type 2 diabetes mellitus and 55% lower risk of hypertension compared to omnivores </w:t>
      </w:r>
      <w:r w:rsidRPr="00D32FB7">
        <w:rPr>
          <w:rFonts w:ascii="Times New Roman" w:hAnsi="Times New Roman" w:cs="Times New Roman"/>
          <w:noProof/>
        </w:rPr>
        <w:t>(Le and Sabate, 2014)</w:t>
      </w:r>
      <w:r w:rsidRPr="00D32FB7">
        <w:rPr>
          <w:rFonts w:ascii="Times New Roman" w:hAnsi="Times New Roman" w:cs="Times New Roman"/>
        </w:rPr>
        <w:t xml:space="preserve">.  Moreover, LDL-cholesterol concentration was found to be lower in 10 year old vegan children than in omnivore children </w:t>
      </w:r>
      <w:r w:rsidRPr="00D32FB7">
        <w:rPr>
          <w:rFonts w:ascii="Times New Roman" w:hAnsi="Times New Roman" w:cs="Times New Roman"/>
          <w:noProof/>
        </w:rPr>
        <w:t xml:space="preserve">(Desmond </w:t>
      </w:r>
      <w:r w:rsidR="00960FED" w:rsidRPr="00960FED">
        <w:rPr>
          <w:rFonts w:ascii="Times New Roman" w:hAnsi="Times New Roman" w:cs="Times New Roman"/>
          <w:i/>
          <w:noProof/>
        </w:rPr>
        <w:t>et al.</w:t>
      </w:r>
      <w:r w:rsidRPr="00D32FB7">
        <w:rPr>
          <w:rFonts w:ascii="Times New Roman" w:hAnsi="Times New Roman" w:cs="Times New Roman"/>
          <w:noProof/>
        </w:rPr>
        <w:t>, 2021)</w:t>
      </w:r>
      <w:r w:rsidRPr="00D32FB7">
        <w:rPr>
          <w:rFonts w:ascii="Times New Roman" w:hAnsi="Times New Roman" w:cs="Times New Roman"/>
        </w:rPr>
        <w:t xml:space="preserve">. In contrast, the effectiveness of </w:t>
      </w:r>
      <w:r w:rsidR="00E131AF">
        <w:rPr>
          <w:rFonts w:ascii="Times New Roman" w:hAnsi="Times New Roman" w:cs="Times New Roman"/>
        </w:rPr>
        <w:t>αLNA</w:t>
      </w:r>
      <w:r w:rsidRPr="00D32FB7">
        <w:rPr>
          <w:rFonts w:ascii="Times New Roman" w:hAnsi="Times New Roman" w:cs="Times New Roman"/>
        </w:rPr>
        <w:t xml:space="preserve"> supplementation trials in reducing risk of  cardiovascular disease are uncertain.  A systematic review of 76 randomised controlled </w:t>
      </w:r>
      <w:r w:rsidR="00E131AF">
        <w:rPr>
          <w:rFonts w:ascii="Times New Roman" w:hAnsi="Times New Roman" w:cs="Times New Roman"/>
        </w:rPr>
        <w:t>αLNA</w:t>
      </w:r>
      <w:r w:rsidRPr="00D32FB7">
        <w:rPr>
          <w:rFonts w:ascii="Times New Roman" w:hAnsi="Times New Roman" w:cs="Times New Roman"/>
        </w:rPr>
        <w:t xml:space="preserve"> supplementation trials involving 112,059 participants found evidence of a modest reductions in cardiovascular events (relative risk (RR) 0.95), coronary heart disease mortality ((RR 0.95) and arrhythmia (RR 0.79) with no effect on cardiovascular mortality or coronary heart disease events </w:t>
      </w:r>
      <w:r w:rsidRPr="00D32FB7">
        <w:rPr>
          <w:rFonts w:ascii="Times New Roman" w:hAnsi="Times New Roman" w:cs="Times New Roman"/>
          <w:noProof/>
        </w:rPr>
        <w:t xml:space="preserve">(Abdelhamid </w:t>
      </w:r>
      <w:r w:rsidR="00960FED" w:rsidRPr="00960FED">
        <w:rPr>
          <w:rFonts w:ascii="Times New Roman" w:hAnsi="Times New Roman" w:cs="Times New Roman"/>
          <w:i/>
          <w:noProof/>
        </w:rPr>
        <w:t>et al.</w:t>
      </w:r>
      <w:r w:rsidRPr="00D32FB7">
        <w:rPr>
          <w:rFonts w:ascii="Times New Roman" w:hAnsi="Times New Roman" w:cs="Times New Roman"/>
          <w:noProof/>
        </w:rPr>
        <w:t>, 2018)</w:t>
      </w:r>
      <w:r w:rsidRPr="00D32FB7">
        <w:rPr>
          <w:rFonts w:ascii="Times New Roman" w:hAnsi="Times New Roman" w:cs="Times New Roman"/>
        </w:rPr>
        <w:t xml:space="preserve">.  One randomised controlled trial showed that consuming 30g of milled flaxseed, </w:t>
      </w:r>
      <w:r w:rsidR="00E131AF">
        <w:rPr>
          <w:rFonts w:ascii="Times New Roman" w:hAnsi="Times New Roman" w:cs="Times New Roman"/>
        </w:rPr>
        <w:t>αLNA</w:t>
      </w:r>
      <w:r w:rsidRPr="00D32FB7">
        <w:rPr>
          <w:rFonts w:ascii="Times New Roman" w:hAnsi="Times New Roman" w:cs="Times New Roman"/>
        </w:rPr>
        <w:t xml:space="preserve"> intake was not reported, for 6 months increased plasma </w:t>
      </w:r>
      <w:r w:rsidR="00E131AF">
        <w:rPr>
          <w:rFonts w:ascii="Times New Roman" w:hAnsi="Times New Roman" w:cs="Times New Roman"/>
        </w:rPr>
        <w:t>αLNA</w:t>
      </w:r>
      <w:r w:rsidRPr="00D32FB7">
        <w:rPr>
          <w:rFonts w:ascii="Times New Roman" w:hAnsi="Times New Roman" w:cs="Times New Roman"/>
        </w:rPr>
        <w:t xml:space="preserve">, but not DHA, concentrations and reduced blood pressure reduced systolic blood pressure in patients with moderate hypertension by approximately 15mmHg, while systolic blood pressure increased in the placebo group, </w:t>
      </w:r>
      <w:r w:rsidRPr="00D32FB7">
        <w:rPr>
          <w:rFonts w:ascii="Times New Roman" w:hAnsi="Times New Roman" w:cs="Times New Roman"/>
          <w:noProof/>
        </w:rPr>
        <w:t xml:space="preserve">(Rodriguez-Leyva </w:t>
      </w:r>
      <w:r w:rsidR="00960FED" w:rsidRPr="00960FED">
        <w:rPr>
          <w:rFonts w:ascii="Times New Roman" w:hAnsi="Times New Roman" w:cs="Times New Roman"/>
          <w:i/>
          <w:noProof/>
        </w:rPr>
        <w:t>et al.</w:t>
      </w:r>
      <w:r w:rsidRPr="00D32FB7">
        <w:rPr>
          <w:rFonts w:ascii="Times New Roman" w:hAnsi="Times New Roman" w:cs="Times New Roman"/>
          <w:noProof/>
        </w:rPr>
        <w:t>, 2013)</w:t>
      </w:r>
      <w:r w:rsidRPr="00D32FB7">
        <w:rPr>
          <w:rFonts w:ascii="Times New Roman" w:hAnsi="Times New Roman" w:cs="Times New Roman"/>
        </w:rPr>
        <w:t xml:space="preserve">  by an </w:t>
      </w:r>
      <w:r w:rsidR="00E131AF">
        <w:rPr>
          <w:rFonts w:ascii="Times New Roman" w:hAnsi="Times New Roman" w:cs="Times New Roman"/>
        </w:rPr>
        <w:t>αLNA</w:t>
      </w:r>
      <w:r w:rsidRPr="00D32FB7">
        <w:rPr>
          <w:rFonts w:ascii="Times New Roman" w:hAnsi="Times New Roman" w:cs="Times New Roman"/>
        </w:rPr>
        <w:t xml:space="preserve">-mediated  mechanism involving altered plasma oxylipin concentrations </w:t>
      </w:r>
      <w:r w:rsidRPr="00D32FB7">
        <w:rPr>
          <w:rFonts w:ascii="Times New Roman" w:hAnsi="Times New Roman" w:cs="Times New Roman"/>
          <w:noProof/>
        </w:rPr>
        <w:t xml:space="preserve">(Caligiuri </w:t>
      </w:r>
      <w:r w:rsidR="00960FED" w:rsidRPr="00960FED">
        <w:rPr>
          <w:rFonts w:ascii="Times New Roman" w:hAnsi="Times New Roman" w:cs="Times New Roman"/>
          <w:i/>
          <w:noProof/>
        </w:rPr>
        <w:t>et al.</w:t>
      </w:r>
      <w:r w:rsidRPr="00D32FB7">
        <w:rPr>
          <w:rFonts w:ascii="Times New Roman" w:hAnsi="Times New Roman" w:cs="Times New Roman"/>
          <w:noProof/>
        </w:rPr>
        <w:t>, 2014)</w:t>
      </w:r>
      <w:r w:rsidRPr="00D32FB7">
        <w:rPr>
          <w:rFonts w:ascii="Times New Roman" w:hAnsi="Times New Roman" w:cs="Times New Roman"/>
        </w:rPr>
        <w:t>.  These findings are supported by a meta-analysis of 15 randomised flaxseed supplementation trials involving 1,303 participants that showed</w:t>
      </w:r>
      <w:r w:rsidR="0042046A">
        <w:rPr>
          <w:rFonts w:ascii="Times New Roman" w:hAnsi="Times New Roman" w:cs="Times New Roman"/>
        </w:rPr>
        <w:t xml:space="preserve"> a</w:t>
      </w:r>
      <w:r w:rsidRPr="00D32FB7">
        <w:rPr>
          <w:rFonts w:ascii="Times New Roman" w:hAnsi="Times New Roman" w:cs="Times New Roman"/>
        </w:rPr>
        <w:t xml:space="preserve"> significant reduction in systolic and diastolic blood pressure in patients with hypertension </w:t>
      </w:r>
      <w:r w:rsidRPr="00D32FB7">
        <w:rPr>
          <w:rFonts w:ascii="Times New Roman" w:hAnsi="Times New Roman" w:cs="Times New Roman"/>
          <w:noProof/>
        </w:rPr>
        <w:t xml:space="preserve">(Ursoniu </w:t>
      </w:r>
      <w:r w:rsidR="00960FED" w:rsidRPr="00960FED">
        <w:rPr>
          <w:rFonts w:ascii="Times New Roman" w:hAnsi="Times New Roman" w:cs="Times New Roman"/>
          <w:i/>
          <w:noProof/>
        </w:rPr>
        <w:t>et al.</w:t>
      </w:r>
      <w:r w:rsidRPr="00D32FB7">
        <w:rPr>
          <w:rFonts w:ascii="Times New Roman" w:hAnsi="Times New Roman" w:cs="Times New Roman"/>
          <w:noProof/>
        </w:rPr>
        <w:t>, 2016)</w:t>
      </w:r>
      <w:r w:rsidRPr="00D32FB7">
        <w:rPr>
          <w:rFonts w:ascii="Times New Roman" w:hAnsi="Times New Roman" w:cs="Times New Roman"/>
        </w:rPr>
        <w:t xml:space="preserve">. </w:t>
      </w:r>
    </w:p>
    <w:p w14:paraId="331FB36E" w14:textId="48A24B6A"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Compared with the findings of epidemiological studies, the effect of </w:t>
      </w:r>
      <w:r w:rsidR="00E131AF">
        <w:rPr>
          <w:rFonts w:ascii="Times New Roman" w:hAnsi="Times New Roman" w:cs="Times New Roman"/>
        </w:rPr>
        <w:t>αLNA</w:t>
      </w:r>
      <w:r w:rsidRPr="00D32FB7">
        <w:rPr>
          <w:rFonts w:ascii="Times New Roman" w:hAnsi="Times New Roman" w:cs="Times New Roman"/>
        </w:rPr>
        <w:t xml:space="preserve"> supplementation on cardiovascular disease outcomes show relatively modest benefits </w:t>
      </w:r>
      <w:r w:rsidRPr="00D32FB7">
        <w:rPr>
          <w:rFonts w:ascii="Times New Roman" w:hAnsi="Times New Roman" w:cs="Times New Roman"/>
          <w:noProof/>
        </w:rPr>
        <w:t xml:space="preserve">(Sala-Vila </w:t>
      </w:r>
      <w:r w:rsidR="00960FED" w:rsidRPr="00960FED">
        <w:rPr>
          <w:rFonts w:ascii="Times New Roman" w:hAnsi="Times New Roman" w:cs="Times New Roman"/>
          <w:i/>
          <w:noProof/>
        </w:rPr>
        <w:t>et al.</w:t>
      </w:r>
      <w:r w:rsidRPr="00D32FB7">
        <w:rPr>
          <w:rFonts w:ascii="Times New Roman" w:hAnsi="Times New Roman" w:cs="Times New Roman"/>
          <w:noProof/>
        </w:rPr>
        <w:t>, 2022)</w:t>
      </w:r>
      <w:r w:rsidRPr="00D32FB7">
        <w:rPr>
          <w:rFonts w:ascii="Times New Roman" w:hAnsi="Times New Roman" w:cs="Times New Roman"/>
        </w:rPr>
        <w:t xml:space="preserve">.  Typical habitual intakes of </w:t>
      </w:r>
      <w:r w:rsidR="00E131AF">
        <w:rPr>
          <w:rFonts w:ascii="Times New Roman" w:hAnsi="Times New Roman" w:cs="Times New Roman"/>
        </w:rPr>
        <w:t>αLNA</w:t>
      </w:r>
      <w:r w:rsidRPr="00D32FB7">
        <w:rPr>
          <w:rFonts w:ascii="Times New Roman" w:hAnsi="Times New Roman" w:cs="Times New Roman"/>
        </w:rPr>
        <w:t xml:space="preserve">, at least in high income countries, are approximately 0.5 to 2.3 g/ day </w:t>
      </w:r>
      <w:r w:rsidRPr="00D32FB7">
        <w:rPr>
          <w:rFonts w:ascii="Times New Roman" w:hAnsi="Times New Roman" w:cs="Times New Roman"/>
          <w:noProof/>
        </w:rPr>
        <w:t xml:space="preserve">(Baker </w:t>
      </w:r>
      <w:r w:rsidR="00960FED" w:rsidRPr="00960FED">
        <w:rPr>
          <w:rFonts w:ascii="Times New Roman" w:hAnsi="Times New Roman" w:cs="Times New Roman"/>
          <w:i/>
          <w:noProof/>
        </w:rPr>
        <w:t>et al.</w:t>
      </w:r>
      <w:r w:rsidRPr="00D32FB7">
        <w:rPr>
          <w:rFonts w:ascii="Times New Roman" w:hAnsi="Times New Roman" w:cs="Times New Roman"/>
          <w:noProof/>
        </w:rPr>
        <w:t>, 2016)</w:t>
      </w:r>
      <w:r w:rsidRPr="00D32FB7">
        <w:rPr>
          <w:rFonts w:ascii="Times New Roman" w:hAnsi="Times New Roman" w:cs="Times New Roman"/>
        </w:rPr>
        <w:t xml:space="preserve"> which is similar to the suggested optimal </w:t>
      </w:r>
      <w:r w:rsidR="00E131AF">
        <w:rPr>
          <w:rFonts w:ascii="Times New Roman" w:hAnsi="Times New Roman" w:cs="Times New Roman"/>
        </w:rPr>
        <w:t>αLNA</w:t>
      </w:r>
      <w:r w:rsidRPr="00D32FB7">
        <w:rPr>
          <w:rFonts w:ascii="Times New Roman" w:hAnsi="Times New Roman" w:cs="Times New Roman"/>
        </w:rPr>
        <w:t xml:space="preserve"> intake to ameliorate risk of cardiovascular disease of 2 g / day </w:t>
      </w:r>
      <w:r w:rsidRPr="00D32FB7">
        <w:rPr>
          <w:rFonts w:ascii="Times New Roman" w:hAnsi="Times New Roman" w:cs="Times New Roman"/>
          <w:noProof/>
        </w:rPr>
        <w:t>(de Lorgeril and Salen, 2004)</w:t>
      </w:r>
      <w:r w:rsidRPr="00D32FB7">
        <w:rPr>
          <w:rFonts w:ascii="Times New Roman" w:hAnsi="Times New Roman" w:cs="Times New Roman"/>
        </w:rPr>
        <w:t xml:space="preserve">.  If, so there may be little capacity for further reduction in cardiovascular disease risk by increasing </w:t>
      </w:r>
      <w:r w:rsidR="00E131AF">
        <w:rPr>
          <w:rFonts w:ascii="Times New Roman" w:hAnsi="Times New Roman" w:cs="Times New Roman"/>
        </w:rPr>
        <w:t>αLNA</w:t>
      </w:r>
      <w:r w:rsidRPr="00D32FB7">
        <w:rPr>
          <w:rFonts w:ascii="Times New Roman" w:hAnsi="Times New Roman" w:cs="Times New Roman"/>
        </w:rPr>
        <w:t xml:space="preserve"> intake.</w:t>
      </w:r>
    </w:p>
    <w:p w14:paraId="62334F63" w14:textId="77777777" w:rsidR="00B8287D" w:rsidRPr="00D32FB7" w:rsidRDefault="00B8287D" w:rsidP="006B32C8">
      <w:pPr>
        <w:spacing w:line="360" w:lineRule="auto"/>
        <w:rPr>
          <w:rFonts w:ascii="Times New Roman" w:hAnsi="Times New Roman" w:cs="Times New Roman"/>
        </w:rPr>
      </w:pPr>
    </w:p>
    <w:p w14:paraId="65796D4B" w14:textId="29756062" w:rsidR="00B8287D" w:rsidRPr="00D32FB7" w:rsidRDefault="00E131AF" w:rsidP="006B32C8">
      <w:pPr>
        <w:spacing w:line="360" w:lineRule="auto"/>
        <w:rPr>
          <w:rFonts w:ascii="Times New Roman" w:hAnsi="Times New Roman" w:cs="Times New Roman"/>
          <w:b/>
          <w:bCs/>
          <w:iCs/>
        </w:rPr>
      </w:pPr>
      <w:r>
        <w:rPr>
          <w:rFonts w:ascii="Times New Roman" w:hAnsi="Times New Roman" w:cs="Times New Roman"/>
          <w:b/>
          <w:bCs/>
          <w:iCs/>
        </w:rPr>
        <w:t>αLNA</w:t>
      </w:r>
      <w:r w:rsidR="00B8287D" w:rsidRPr="00D32FB7">
        <w:rPr>
          <w:rFonts w:ascii="Times New Roman" w:hAnsi="Times New Roman" w:cs="Times New Roman"/>
          <w:b/>
          <w:bCs/>
          <w:iCs/>
        </w:rPr>
        <w:t xml:space="preserve">-based diets during pregnancy and childhood </w:t>
      </w:r>
      <w:r w:rsidR="00B8287D" w:rsidRPr="0028010A">
        <w:rPr>
          <w:rFonts w:ascii="Times New Roman" w:hAnsi="Times New Roman" w:cs="Times New Roman"/>
          <w:b/>
          <w:bCs/>
          <w:iCs/>
          <w:color w:val="FF0000"/>
        </w:rPr>
        <w:t>cognitive</w:t>
      </w:r>
      <w:r w:rsidR="00B8287D" w:rsidRPr="00D32FB7">
        <w:rPr>
          <w:rFonts w:ascii="Times New Roman" w:hAnsi="Times New Roman" w:cs="Times New Roman"/>
          <w:b/>
          <w:bCs/>
          <w:iCs/>
        </w:rPr>
        <w:t xml:space="preserve"> development       </w:t>
      </w:r>
    </w:p>
    <w:p w14:paraId="7E62B866" w14:textId="3BDA6AFE"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Adequate accumulation of DHA by the fetal central nervous system is important for optimal development and function </w:t>
      </w:r>
      <w:r w:rsidRPr="00D32FB7">
        <w:rPr>
          <w:rFonts w:ascii="Times New Roman" w:hAnsi="Times New Roman" w:cs="Times New Roman"/>
          <w:noProof/>
        </w:rPr>
        <w:t>(Innis, 1991)</w:t>
      </w:r>
      <w:r w:rsidRPr="00D32FB7">
        <w:rPr>
          <w:rFonts w:ascii="Times New Roman" w:hAnsi="Times New Roman" w:cs="Times New Roman"/>
        </w:rPr>
        <w:t xml:space="preserve">.  Fetal and infant demands for DHA are considered to be met primarily by </w:t>
      </w:r>
      <w:r w:rsidR="00EF440D">
        <w:rPr>
          <w:rFonts w:ascii="Times New Roman" w:hAnsi="Times New Roman" w:cs="Times New Roman"/>
        </w:rPr>
        <w:t xml:space="preserve">the </w:t>
      </w:r>
      <w:r w:rsidRPr="00D32FB7">
        <w:rPr>
          <w:rFonts w:ascii="Times New Roman" w:hAnsi="Times New Roman" w:cs="Times New Roman"/>
        </w:rPr>
        <w:t xml:space="preserve">supply of preformed DHA from the mother via the placenta or in breast milk, respectively </w:t>
      </w:r>
      <w:r w:rsidRPr="00D32FB7">
        <w:rPr>
          <w:rFonts w:ascii="Times New Roman" w:hAnsi="Times New Roman" w:cs="Times New Roman"/>
          <w:noProof/>
        </w:rPr>
        <w:t xml:space="preserve">(Herrera </w:t>
      </w:r>
      <w:r w:rsidR="00960FED" w:rsidRPr="00960FED">
        <w:rPr>
          <w:rFonts w:ascii="Times New Roman" w:hAnsi="Times New Roman" w:cs="Times New Roman"/>
          <w:i/>
          <w:noProof/>
        </w:rPr>
        <w:t>et al.</w:t>
      </w:r>
      <w:r w:rsidRPr="00D32FB7">
        <w:rPr>
          <w:rFonts w:ascii="Times New Roman" w:hAnsi="Times New Roman" w:cs="Times New Roman"/>
          <w:noProof/>
        </w:rPr>
        <w:t>, 2006)</w:t>
      </w:r>
      <w:r w:rsidRPr="00D32FB7">
        <w:rPr>
          <w:rFonts w:ascii="Times New Roman" w:hAnsi="Times New Roman" w:cs="Times New Roman"/>
        </w:rPr>
        <w:t xml:space="preserve">.  Interruption of placental supply by premature birth or feeding milk formula lacking DHA can induce deficits in DHA accumulation in fetal brain and retina that impair function, albeit transiently </w:t>
      </w:r>
      <w:r w:rsidRPr="00D32FB7">
        <w:rPr>
          <w:rFonts w:ascii="Times New Roman" w:hAnsi="Times New Roman" w:cs="Times New Roman"/>
          <w:noProof/>
        </w:rPr>
        <w:t xml:space="preserve">(Molloy </w:t>
      </w:r>
      <w:r w:rsidR="00960FED" w:rsidRPr="00960FED">
        <w:rPr>
          <w:rFonts w:ascii="Times New Roman" w:hAnsi="Times New Roman" w:cs="Times New Roman"/>
          <w:i/>
          <w:noProof/>
        </w:rPr>
        <w:t>et al.</w:t>
      </w:r>
      <w:r w:rsidRPr="00D32FB7">
        <w:rPr>
          <w:rFonts w:ascii="Times New Roman" w:hAnsi="Times New Roman" w:cs="Times New Roman"/>
          <w:noProof/>
        </w:rPr>
        <w:t xml:space="preserve">, </w:t>
      </w:r>
      <w:r w:rsidRPr="00D32FB7">
        <w:rPr>
          <w:rFonts w:ascii="Times New Roman" w:hAnsi="Times New Roman" w:cs="Times New Roman"/>
          <w:noProof/>
        </w:rPr>
        <w:lastRenderedPageBreak/>
        <w:t xml:space="preserve">2012; Farquharson </w:t>
      </w:r>
      <w:r w:rsidR="00960FED" w:rsidRPr="00960FED">
        <w:rPr>
          <w:rFonts w:ascii="Times New Roman" w:hAnsi="Times New Roman" w:cs="Times New Roman"/>
          <w:i/>
          <w:noProof/>
        </w:rPr>
        <w:t>et al.</w:t>
      </w:r>
      <w:r w:rsidRPr="00D32FB7">
        <w:rPr>
          <w:rFonts w:ascii="Times New Roman" w:hAnsi="Times New Roman" w:cs="Times New Roman"/>
          <w:noProof/>
        </w:rPr>
        <w:t>, 1995)</w:t>
      </w:r>
      <w:r w:rsidRPr="00D32FB7">
        <w:rPr>
          <w:rFonts w:ascii="Times New Roman" w:hAnsi="Times New Roman" w:cs="Times New Roman"/>
        </w:rPr>
        <w:t xml:space="preserve">.  Persistent deficits in neurological function have also been induced in the offspring of non-human primates that were exposed to extreme deprivation of </w:t>
      </w:r>
      <w:r w:rsidR="00960FED">
        <w:rPr>
          <w:rFonts w:ascii="Times New Roman" w:hAnsi="Times New Roman" w:cs="Times New Roman"/>
        </w:rPr>
        <w:t>ω-3</w:t>
      </w:r>
      <w:r w:rsidRPr="00D32FB7">
        <w:rPr>
          <w:rFonts w:ascii="Times New Roman" w:hAnsi="Times New Roman" w:cs="Times New Roman"/>
        </w:rPr>
        <w:t xml:space="preserve"> PUFA by feeding diets lacking </w:t>
      </w:r>
      <w:r w:rsidR="00E131AF">
        <w:rPr>
          <w:rFonts w:ascii="Times New Roman" w:hAnsi="Times New Roman" w:cs="Times New Roman"/>
        </w:rPr>
        <w:t>αLNA</w:t>
      </w:r>
      <w:r w:rsidRPr="00D32FB7">
        <w:rPr>
          <w:rFonts w:ascii="Times New Roman" w:hAnsi="Times New Roman" w:cs="Times New Roman"/>
        </w:rPr>
        <w:t xml:space="preserve"> as well as EPA and DHA during pregnancy </w:t>
      </w:r>
      <w:r w:rsidRPr="00D32FB7">
        <w:rPr>
          <w:rFonts w:ascii="Times New Roman" w:hAnsi="Times New Roman" w:cs="Times New Roman"/>
          <w:noProof/>
        </w:rPr>
        <w:t xml:space="preserve">(Anderson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2005; Connor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1990; Reisbick </w:t>
      </w:r>
      <w:r w:rsidR="00960FED" w:rsidRPr="00960FED">
        <w:rPr>
          <w:rFonts w:ascii="Times New Roman" w:hAnsi="Times New Roman" w:cs="Times New Roman"/>
          <w:i/>
          <w:noProof/>
        </w:rPr>
        <w:t>et al.</w:t>
      </w:r>
      <w:r w:rsidRPr="00D32FB7">
        <w:rPr>
          <w:rFonts w:ascii="Times New Roman" w:hAnsi="Times New Roman" w:cs="Times New Roman"/>
          <w:noProof/>
        </w:rPr>
        <w:t>, 1990, 1994)</w:t>
      </w:r>
      <w:r w:rsidRPr="00D32FB7">
        <w:rPr>
          <w:rFonts w:ascii="Times New Roman" w:hAnsi="Times New Roman" w:cs="Times New Roman"/>
        </w:rPr>
        <w:t>.</w:t>
      </w:r>
    </w:p>
    <w:p w14:paraId="2C491F4F" w14:textId="7F35CDEC" w:rsidR="00B8287D" w:rsidRPr="00D32FB7" w:rsidRDefault="00B8287D" w:rsidP="006B32C8">
      <w:pPr>
        <w:spacing w:line="360" w:lineRule="auto"/>
        <w:ind w:firstLine="720"/>
        <w:rPr>
          <w:rFonts w:ascii="Times New Roman" w:hAnsi="Times New Roman" w:cs="Times New Roman"/>
        </w:rPr>
      </w:pPr>
      <w:r w:rsidRPr="00D32FB7">
        <w:rPr>
          <w:rFonts w:ascii="Times New Roman" w:hAnsi="Times New Roman" w:cs="Times New Roman"/>
        </w:rPr>
        <w:t xml:space="preserve">Vegetarianism during pregnancy has been associated with approximately 50% lower levels, compared to omnivores, of DHA in maternal blood </w:t>
      </w:r>
      <w:r w:rsidRPr="00D32FB7">
        <w:rPr>
          <w:rFonts w:ascii="Times New Roman" w:hAnsi="Times New Roman" w:cs="Times New Roman"/>
          <w:noProof/>
        </w:rPr>
        <w:t xml:space="preserve">(Crozier </w:t>
      </w:r>
      <w:r w:rsidR="00960FED" w:rsidRPr="00960FED">
        <w:rPr>
          <w:rFonts w:ascii="Times New Roman" w:hAnsi="Times New Roman" w:cs="Times New Roman"/>
          <w:i/>
          <w:noProof/>
        </w:rPr>
        <w:t>et al.</w:t>
      </w:r>
      <w:r w:rsidRPr="00D32FB7">
        <w:rPr>
          <w:rFonts w:ascii="Times New Roman" w:hAnsi="Times New Roman" w:cs="Times New Roman"/>
          <w:noProof/>
        </w:rPr>
        <w:t>, 2018)</w:t>
      </w:r>
      <w:r w:rsidRPr="00D32FB7">
        <w:rPr>
          <w:rFonts w:ascii="Times New Roman" w:hAnsi="Times New Roman" w:cs="Times New Roman"/>
        </w:rPr>
        <w:t xml:space="preserve"> and breast milk, and in erythrocytes from 3 month old infants </w:t>
      </w:r>
      <w:r w:rsidRPr="00D32FB7">
        <w:rPr>
          <w:rFonts w:ascii="Times New Roman" w:hAnsi="Times New Roman" w:cs="Times New Roman"/>
          <w:noProof/>
        </w:rPr>
        <w:t>(Sanders and Reddy, 1992)</w:t>
      </w:r>
      <w:r w:rsidRPr="00D32FB7">
        <w:rPr>
          <w:rFonts w:ascii="Times New Roman" w:hAnsi="Times New Roman" w:cs="Times New Roman"/>
        </w:rPr>
        <w:t xml:space="preserve">.   Nevertheless, neither consuming a vegetarian diet during pregnancy </w:t>
      </w:r>
      <w:r w:rsidRPr="00B46C8F">
        <w:rPr>
          <w:rFonts w:ascii="Times New Roman" w:hAnsi="Times New Roman" w:cs="Times New Roman"/>
        </w:rPr>
        <w:t xml:space="preserve">nor blood DHA concentration during pregnancy </w:t>
      </w:r>
      <w:r w:rsidR="00B46C8F" w:rsidRPr="00B46C8F">
        <w:rPr>
          <w:rFonts w:ascii="Times New Roman" w:hAnsi="Times New Roman" w:cs="Times New Roman"/>
        </w:rPr>
        <w:t>in vegetarian women are</w:t>
      </w:r>
      <w:r w:rsidRPr="00B46C8F">
        <w:rPr>
          <w:rFonts w:ascii="Times New Roman" w:hAnsi="Times New Roman" w:cs="Times New Roman"/>
        </w:rPr>
        <w:t xml:space="preserve"> associated with</w:t>
      </w:r>
      <w:r w:rsidRPr="00D32FB7">
        <w:rPr>
          <w:rFonts w:ascii="Times New Roman" w:hAnsi="Times New Roman" w:cs="Times New Roman"/>
        </w:rPr>
        <w:t xml:space="preserve"> reduced </w:t>
      </w:r>
      <w:r w:rsidRPr="0028010A">
        <w:rPr>
          <w:rFonts w:ascii="Times New Roman" w:hAnsi="Times New Roman" w:cs="Times New Roman"/>
          <w:color w:val="FF0000"/>
        </w:rPr>
        <w:t>cognitive</w:t>
      </w:r>
      <w:r w:rsidRPr="00D32FB7">
        <w:rPr>
          <w:rFonts w:ascii="Times New Roman" w:hAnsi="Times New Roman" w:cs="Times New Roman"/>
        </w:rPr>
        <w:t xml:space="preserve"> function in mid-childhood </w:t>
      </w:r>
      <w:r w:rsidRPr="00D32FB7">
        <w:rPr>
          <w:rFonts w:ascii="Times New Roman" w:hAnsi="Times New Roman" w:cs="Times New Roman"/>
          <w:noProof/>
        </w:rPr>
        <w:t xml:space="preserve">(Crozier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2018; Crozier </w:t>
      </w:r>
      <w:r w:rsidR="00960FED" w:rsidRPr="00960FED">
        <w:rPr>
          <w:rFonts w:ascii="Times New Roman" w:hAnsi="Times New Roman" w:cs="Times New Roman"/>
          <w:i/>
          <w:noProof/>
        </w:rPr>
        <w:t>et al.</w:t>
      </w:r>
      <w:r w:rsidRPr="00D32FB7">
        <w:rPr>
          <w:rFonts w:ascii="Times New Roman" w:hAnsi="Times New Roman" w:cs="Times New Roman"/>
          <w:noProof/>
        </w:rPr>
        <w:t>, 2019</w:t>
      </w:r>
      <w:r w:rsidR="00B46C8F">
        <w:rPr>
          <w:rFonts w:ascii="Times New Roman" w:hAnsi="Times New Roman" w:cs="Times New Roman"/>
          <w:noProof/>
        </w:rPr>
        <w:t xml:space="preserve">) </w:t>
      </w:r>
      <w:r w:rsidRPr="00D32FB7">
        <w:rPr>
          <w:rFonts w:ascii="Times New Roman" w:hAnsi="Times New Roman" w:cs="Times New Roman"/>
          <w:noProof/>
        </w:rPr>
        <w:t xml:space="preserve"> </w:t>
      </w:r>
      <w:r w:rsidRPr="00D32FB7">
        <w:rPr>
          <w:rFonts w:ascii="Times New Roman" w:hAnsi="Times New Roman" w:cs="Times New Roman"/>
        </w:rPr>
        <w:t xml:space="preserve">This is consistent with </w:t>
      </w:r>
      <w:r w:rsidR="00B46C8F">
        <w:rPr>
          <w:rFonts w:ascii="Times New Roman" w:hAnsi="Times New Roman" w:cs="Times New Roman"/>
        </w:rPr>
        <w:t xml:space="preserve">studies that reported that there was no significant relationship between maternal DHA intake or blood levels in omnivorous women during pregnancy and measures of </w:t>
      </w:r>
      <w:r w:rsidR="00B46C8F" w:rsidRPr="0028010A">
        <w:rPr>
          <w:rFonts w:ascii="Times New Roman" w:hAnsi="Times New Roman" w:cs="Times New Roman"/>
          <w:color w:val="FF0000"/>
        </w:rPr>
        <w:t>cognitive</w:t>
      </w:r>
      <w:r w:rsidR="00B46C8F">
        <w:rPr>
          <w:rFonts w:ascii="Times New Roman" w:hAnsi="Times New Roman" w:cs="Times New Roman"/>
        </w:rPr>
        <w:t xml:space="preserve"> function and patterns of behaviour in children.  Moreover, </w:t>
      </w:r>
      <w:r w:rsidRPr="00D32FB7">
        <w:rPr>
          <w:rFonts w:ascii="Times New Roman" w:hAnsi="Times New Roman" w:cs="Times New Roman"/>
        </w:rPr>
        <w:t>the findings of a systematic review of 44 studies involving 106,</w:t>
      </w:r>
      <w:r w:rsidR="00B46C8F">
        <w:rPr>
          <w:rFonts w:ascii="Times New Roman" w:hAnsi="Times New Roman" w:cs="Times New Roman"/>
        </w:rPr>
        <w:t xml:space="preserve">237 mother-offspring pairs </w:t>
      </w:r>
      <w:r w:rsidRPr="00D32FB7">
        <w:rPr>
          <w:rFonts w:ascii="Times New Roman" w:hAnsi="Times New Roman" w:cs="Times New Roman"/>
        </w:rPr>
        <w:t xml:space="preserve">found no strong evidence for a beneficial effect of higher seafood consumption during pregnancy on neurocognitive outcomes in the children </w:t>
      </w:r>
      <w:r w:rsidRPr="00D32FB7">
        <w:rPr>
          <w:rFonts w:ascii="Times New Roman" w:hAnsi="Times New Roman" w:cs="Times New Roman"/>
          <w:noProof/>
        </w:rPr>
        <w:t xml:space="preserve">(Hibbeln </w:t>
      </w:r>
      <w:r w:rsidR="00960FED" w:rsidRPr="00960FED">
        <w:rPr>
          <w:rFonts w:ascii="Times New Roman" w:hAnsi="Times New Roman" w:cs="Times New Roman"/>
          <w:i/>
          <w:noProof/>
        </w:rPr>
        <w:t>et al.</w:t>
      </w:r>
      <w:r w:rsidRPr="00D32FB7">
        <w:rPr>
          <w:rFonts w:ascii="Times New Roman" w:hAnsi="Times New Roman" w:cs="Times New Roman"/>
          <w:noProof/>
        </w:rPr>
        <w:t>, 2019)</w:t>
      </w:r>
      <w:r w:rsidRPr="00D32FB7">
        <w:rPr>
          <w:rFonts w:ascii="Times New Roman" w:hAnsi="Times New Roman" w:cs="Times New Roman"/>
        </w:rPr>
        <w:t xml:space="preserve">.  The apparent discrepancy between apparently normal cognitive function in the children of mothers who were vegetarian during pregnancy and the requirement of DHA to support neurological development may be explained, at least in part, by maternal physiological adaptations to lipid metabolism </w:t>
      </w:r>
      <w:r w:rsidRPr="00D32FB7">
        <w:rPr>
          <w:rFonts w:ascii="Times New Roman" w:hAnsi="Times New Roman" w:cs="Times New Roman"/>
          <w:noProof/>
        </w:rPr>
        <w:t xml:space="preserve">(Postle </w:t>
      </w:r>
      <w:r w:rsidR="00960FED" w:rsidRPr="00960FED">
        <w:rPr>
          <w:rFonts w:ascii="Times New Roman" w:hAnsi="Times New Roman" w:cs="Times New Roman"/>
          <w:i/>
          <w:noProof/>
        </w:rPr>
        <w:t>et al.</w:t>
      </w:r>
      <w:r w:rsidRPr="00D32FB7">
        <w:rPr>
          <w:rFonts w:ascii="Times New Roman" w:hAnsi="Times New Roman" w:cs="Times New Roman"/>
          <w:noProof/>
        </w:rPr>
        <w:t>, 1995</w:t>
      </w:r>
      <w:r w:rsidR="00F106FC">
        <w:rPr>
          <w:rFonts w:ascii="Times New Roman" w:hAnsi="Times New Roman" w:cs="Times New Roman"/>
          <w:noProof/>
        </w:rPr>
        <w:t>;</w:t>
      </w:r>
      <w:r w:rsidRPr="00D32FB7">
        <w:rPr>
          <w:rFonts w:ascii="Times New Roman" w:hAnsi="Times New Roman" w:cs="Times New Roman"/>
          <w:noProof/>
        </w:rPr>
        <w:t>Herrera, 2000)</w:t>
      </w:r>
      <w:r w:rsidR="00F106FC">
        <w:rPr>
          <w:rFonts w:ascii="Times New Roman" w:hAnsi="Times New Roman" w:cs="Times New Roman"/>
          <w:noProof/>
        </w:rPr>
        <w:t xml:space="preserve"> which preceed the peroid of rapid DHA accumulation into fetal brain </w:t>
      </w:r>
      <w:r w:rsidR="00F106FC" w:rsidRPr="007515E3">
        <w:rPr>
          <w:rFonts w:ascii="Times New Roman" w:hAnsi="Times New Roman" w:cs="Times New Roman"/>
          <w:noProof/>
          <w:color w:val="FF0000"/>
        </w:rPr>
        <w:t xml:space="preserve">(Kupiers </w:t>
      </w:r>
      <w:r w:rsidR="00F106FC" w:rsidRPr="007515E3">
        <w:rPr>
          <w:rFonts w:ascii="Times New Roman" w:hAnsi="Times New Roman" w:cs="Times New Roman"/>
          <w:i/>
          <w:noProof/>
          <w:color w:val="FF0000"/>
        </w:rPr>
        <w:t>et al</w:t>
      </w:r>
      <w:r w:rsidR="00F106FC" w:rsidRPr="007515E3">
        <w:rPr>
          <w:rFonts w:ascii="Times New Roman" w:hAnsi="Times New Roman" w:cs="Times New Roman"/>
          <w:noProof/>
          <w:color w:val="FF0000"/>
        </w:rPr>
        <w:t>. 2012</w:t>
      </w:r>
      <w:r w:rsidR="00F106FC">
        <w:rPr>
          <w:rFonts w:ascii="Times New Roman" w:hAnsi="Times New Roman" w:cs="Times New Roman"/>
        </w:rPr>
        <w:t>)</w:t>
      </w:r>
      <w:r w:rsidRPr="00D32FB7">
        <w:rPr>
          <w:rFonts w:ascii="Times New Roman" w:hAnsi="Times New Roman" w:cs="Times New Roman"/>
        </w:rPr>
        <w:t xml:space="preserve"> higher DHA levels </w:t>
      </w:r>
      <w:r w:rsidR="00B46C8F">
        <w:rPr>
          <w:rFonts w:ascii="Times New Roman" w:hAnsi="Times New Roman" w:cs="Times New Roman"/>
        </w:rPr>
        <w:t xml:space="preserve">in blood </w:t>
      </w:r>
      <w:r w:rsidRPr="00D32FB7">
        <w:rPr>
          <w:rFonts w:ascii="Times New Roman" w:hAnsi="Times New Roman" w:cs="Times New Roman"/>
        </w:rPr>
        <w:t xml:space="preserve">and </w:t>
      </w:r>
      <w:r w:rsidR="00B46C8F">
        <w:rPr>
          <w:rFonts w:ascii="Times New Roman" w:hAnsi="Times New Roman" w:cs="Times New Roman"/>
        </w:rPr>
        <w:t xml:space="preserve">greater capacity for DHA </w:t>
      </w:r>
      <w:r w:rsidRPr="00D32FB7">
        <w:rPr>
          <w:rFonts w:ascii="Times New Roman" w:hAnsi="Times New Roman" w:cs="Times New Roman"/>
        </w:rPr>
        <w:t xml:space="preserve">synthesis in women than men </w:t>
      </w:r>
      <w:r w:rsidRPr="00D32FB7">
        <w:rPr>
          <w:rFonts w:ascii="Times New Roman" w:hAnsi="Times New Roman" w:cs="Times New Roman"/>
          <w:noProof/>
        </w:rPr>
        <w:t xml:space="preserve">(Bakewell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2006; Burdge and Wootton, 2002a, 2003; Giltay </w:t>
      </w:r>
      <w:r w:rsidR="00960FED" w:rsidRPr="00960FED">
        <w:rPr>
          <w:rFonts w:ascii="Times New Roman" w:hAnsi="Times New Roman" w:cs="Times New Roman"/>
          <w:i/>
          <w:noProof/>
        </w:rPr>
        <w:t>et al.</w:t>
      </w:r>
      <w:r w:rsidRPr="00D32FB7">
        <w:rPr>
          <w:rFonts w:ascii="Times New Roman" w:hAnsi="Times New Roman" w:cs="Times New Roman"/>
          <w:noProof/>
        </w:rPr>
        <w:t>, 2004)</w:t>
      </w:r>
      <w:r w:rsidRPr="00D32FB7">
        <w:rPr>
          <w:rFonts w:ascii="Times New Roman" w:hAnsi="Times New Roman" w:cs="Times New Roman"/>
        </w:rPr>
        <w:t xml:space="preserve">, increased activity the of the PUFA synthesis pathway in pregnancy under the control of female sex hormones </w:t>
      </w:r>
      <w:r w:rsidRPr="00D32FB7">
        <w:rPr>
          <w:rFonts w:ascii="Times New Roman" w:hAnsi="Times New Roman" w:cs="Times New Roman"/>
          <w:noProof/>
        </w:rPr>
        <w:t xml:space="preserve">(Childs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2012; Sibbons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2014; Meyer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2016; Oscarsson </w:t>
      </w:r>
      <w:r w:rsidR="00960FED" w:rsidRPr="00960FED">
        <w:rPr>
          <w:rFonts w:ascii="Times New Roman" w:hAnsi="Times New Roman" w:cs="Times New Roman"/>
          <w:i/>
          <w:noProof/>
        </w:rPr>
        <w:t>et al.</w:t>
      </w:r>
      <w:r w:rsidRPr="00D32FB7">
        <w:rPr>
          <w:rFonts w:ascii="Times New Roman" w:hAnsi="Times New Roman" w:cs="Times New Roman"/>
          <w:noProof/>
        </w:rPr>
        <w:t>, 1988; Oscarsson and Eden, 1988)</w:t>
      </w:r>
      <w:r w:rsidRPr="00D32FB7">
        <w:rPr>
          <w:rFonts w:ascii="Times New Roman" w:hAnsi="Times New Roman" w:cs="Times New Roman"/>
        </w:rPr>
        <w:t xml:space="preserve">, placental ‘biomagnification’ of DHA </w:t>
      </w:r>
      <w:r w:rsidRPr="00D32FB7">
        <w:rPr>
          <w:rFonts w:ascii="Times New Roman" w:hAnsi="Times New Roman" w:cs="Times New Roman"/>
          <w:noProof/>
        </w:rPr>
        <w:t xml:space="preserve">(Yamada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2019; Hanebutt </w:t>
      </w:r>
      <w:r w:rsidR="00960FED" w:rsidRPr="00960FED">
        <w:rPr>
          <w:rFonts w:ascii="Times New Roman" w:hAnsi="Times New Roman" w:cs="Times New Roman"/>
          <w:i/>
          <w:noProof/>
        </w:rPr>
        <w:t>et al.</w:t>
      </w:r>
      <w:r w:rsidRPr="00D32FB7">
        <w:rPr>
          <w:rFonts w:ascii="Times New Roman" w:hAnsi="Times New Roman" w:cs="Times New Roman"/>
          <w:noProof/>
        </w:rPr>
        <w:t>, 2008)</w:t>
      </w:r>
      <w:r w:rsidRPr="00D32FB7">
        <w:rPr>
          <w:rFonts w:ascii="Times New Roman" w:hAnsi="Times New Roman" w:cs="Times New Roman"/>
        </w:rPr>
        <w:t xml:space="preserve">, brain-sparing adaptations to fetal blood flow </w:t>
      </w:r>
      <w:r w:rsidRPr="00D32FB7">
        <w:rPr>
          <w:rFonts w:ascii="Times New Roman" w:hAnsi="Times New Roman" w:cs="Times New Roman"/>
          <w:noProof/>
        </w:rPr>
        <w:t xml:space="preserve">(Ebbing </w:t>
      </w:r>
      <w:r w:rsidR="00960FED" w:rsidRPr="00960FED">
        <w:rPr>
          <w:rFonts w:ascii="Times New Roman" w:hAnsi="Times New Roman" w:cs="Times New Roman"/>
          <w:i/>
          <w:noProof/>
        </w:rPr>
        <w:t>et al.</w:t>
      </w:r>
      <w:r w:rsidRPr="00D32FB7">
        <w:rPr>
          <w:rFonts w:ascii="Times New Roman" w:hAnsi="Times New Roman" w:cs="Times New Roman"/>
          <w:noProof/>
        </w:rPr>
        <w:t>, 2009)</w:t>
      </w:r>
      <w:r w:rsidRPr="00D32FB7">
        <w:rPr>
          <w:rFonts w:ascii="Times New Roman" w:hAnsi="Times New Roman" w:cs="Times New Roman"/>
        </w:rPr>
        <w:t xml:space="preserve"> and by specific polymorphisms</w:t>
      </w:r>
      <w:r w:rsidR="00B46C8F">
        <w:rPr>
          <w:rFonts w:ascii="Times New Roman" w:hAnsi="Times New Roman" w:cs="Times New Roman"/>
        </w:rPr>
        <w:t xml:space="preserve"> in genes that encode enzymes involved in PUFA synthesis</w:t>
      </w:r>
      <w:r w:rsidRPr="00D32FB7">
        <w:rPr>
          <w:rFonts w:ascii="Times New Roman" w:hAnsi="Times New Roman" w:cs="Times New Roman"/>
        </w:rPr>
        <w:t xml:space="preserve"> in some populations </w:t>
      </w:r>
      <w:r w:rsidRPr="00D32FB7">
        <w:rPr>
          <w:rFonts w:ascii="Times New Roman" w:hAnsi="Times New Roman" w:cs="Times New Roman"/>
          <w:noProof/>
        </w:rPr>
        <w:t xml:space="preserve">(Joshi </w:t>
      </w:r>
      <w:r w:rsidR="00960FED" w:rsidRPr="00960FED">
        <w:rPr>
          <w:rFonts w:ascii="Times New Roman" w:hAnsi="Times New Roman" w:cs="Times New Roman"/>
          <w:i/>
          <w:noProof/>
        </w:rPr>
        <w:t>et al.</w:t>
      </w:r>
      <w:r w:rsidRPr="00D32FB7">
        <w:rPr>
          <w:rFonts w:ascii="Times New Roman" w:hAnsi="Times New Roman" w:cs="Times New Roman"/>
          <w:noProof/>
        </w:rPr>
        <w:t>, 2019)</w:t>
      </w:r>
      <w:r w:rsidRPr="00D32FB7">
        <w:rPr>
          <w:rFonts w:ascii="Times New Roman" w:hAnsi="Times New Roman" w:cs="Times New Roman"/>
        </w:rPr>
        <w:t xml:space="preserve"> that potentially protect DHA supply to the developing nervous system irrespective of maternal intake of preformed DHA.  </w:t>
      </w:r>
    </w:p>
    <w:p w14:paraId="0C42F617" w14:textId="60293492"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ab/>
      </w:r>
      <w:r w:rsidR="00B46C8F" w:rsidRPr="007515E3">
        <w:rPr>
          <w:rFonts w:ascii="Times New Roman" w:hAnsi="Times New Roman" w:cs="Times New Roman"/>
          <w:color w:val="FF0000"/>
        </w:rPr>
        <w:t xml:space="preserve">One possible additional source of DHA for the developing brain is synthesis from </w:t>
      </w:r>
      <w:r w:rsidR="00E131AF" w:rsidRPr="007515E3">
        <w:rPr>
          <w:rFonts w:ascii="Times New Roman" w:hAnsi="Times New Roman" w:cs="Times New Roman"/>
          <w:color w:val="FF0000"/>
        </w:rPr>
        <w:t>αLNA</w:t>
      </w:r>
      <w:r w:rsidR="00B46C8F" w:rsidRPr="007515E3">
        <w:rPr>
          <w:rFonts w:ascii="Times New Roman" w:hAnsi="Times New Roman" w:cs="Times New Roman"/>
          <w:color w:val="FF0000"/>
        </w:rPr>
        <w:t xml:space="preserve"> by the fetus.  </w:t>
      </w:r>
      <w:r w:rsidRPr="00D32FB7">
        <w:rPr>
          <w:rFonts w:ascii="Times New Roman" w:hAnsi="Times New Roman" w:cs="Times New Roman"/>
        </w:rPr>
        <w:t>The liver of human infants who are born preterm</w:t>
      </w:r>
      <w:r w:rsidR="00B46C8F">
        <w:rPr>
          <w:rFonts w:ascii="Times New Roman" w:hAnsi="Times New Roman" w:cs="Times New Roman"/>
        </w:rPr>
        <w:t xml:space="preserve">, which is a proxy for fetal metabolism </w:t>
      </w:r>
      <w:r w:rsidR="00B46C8F" w:rsidRPr="00B46C8F">
        <w:rPr>
          <w:rFonts w:ascii="Times New Roman" w:hAnsi="Times New Roman" w:cs="Times New Roman"/>
          <w:i/>
        </w:rPr>
        <w:t>in utero</w:t>
      </w:r>
      <w:r w:rsidR="00B46C8F">
        <w:rPr>
          <w:rFonts w:ascii="Times New Roman" w:hAnsi="Times New Roman" w:cs="Times New Roman"/>
        </w:rPr>
        <w:t>, can</w:t>
      </w:r>
      <w:r w:rsidRPr="00D32FB7">
        <w:rPr>
          <w:rFonts w:ascii="Times New Roman" w:hAnsi="Times New Roman" w:cs="Times New Roman"/>
        </w:rPr>
        <w:t xml:space="preserve"> convert </w:t>
      </w:r>
      <w:r w:rsidR="00E131AF">
        <w:rPr>
          <w:rFonts w:ascii="Times New Roman" w:hAnsi="Times New Roman" w:cs="Times New Roman"/>
        </w:rPr>
        <w:t>αLNA</w:t>
      </w:r>
      <w:r w:rsidRPr="00D32FB7">
        <w:rPr>
          <w:rFonts w:ascii="Times New Roman" w:hAnsi="Times New Roman" w:cs="Times New Roman"/>
        </w:rPr>
        <w:t xml:space="preserve"> to DHA</w:t>
      </w:r>
      <w:r w:rsidR="00EF440D">
        <w:rPr>
          <w:rFonts w:ascii="Times New Roman" w:hAnsi="Times New Roman" w:cs="Times New Roman"/>
        </w:rPr>
        <w:t xml:space="preserve"> </w:t>
      </w:r>
      <w:r w:rsidRPr="00D32FB7">
        <w:rPr>
          <w:rFonts w:ascii="Times New Roman" w:hAnsi="Times New Roman" w:cs="Times New Roman"/>
          <w:noProof/>
        </w:rPr>
        <w:t xml:space="preserve">(Mayes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2006; Lin </w:t>
      </w:r>
      <w:r w:rsidR="00960FED" w:rsidRPr="00960FED">
        <w:rPr>
          <w:rFonts w:ascii="Times New Roman" w:hAnsi="Times New Roman" w:cs="Times New Roman"/>
          <w:i/>
          <w:noProof/>
        </w:rPr>
        <w:t>et al.</w:t>
      </w:r>
      <w:r w:rsidRPr="00D32FB7">
        <w:rPr>
          <w:rFonts w:ascii="Times New Roman" w:hAnsi="Times New Roman" w:cs="Times New Roman"/>
          <w:noProof/>
        </w:rPr>
        <w:t>, 2010)</w:t>
      </w:r>
      <w:r w:rsidRPr="00D32FB7">
        <w:rPr>
          <w:rFonts w:ascii="Times New Roman" w:hAnsi="Times New Roman" w:cs="Times New Roman"/>
        </w:rPr>
        <w:t xml:space="preserve">, although this ability declines with increasing gestational age at birth </w:t>
      </w:r>
      <w:r w:rsidRPr="00D32FB7">
        <w:rPr>
          <w:rFonts w:ascii="Times New Roman" w:hAnsi="Times New Roman" w:cs="Times New Roman"/>
          <w:noProof/>
        </w:rPr>
        <w:t xml:space="preserve">(Mayes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2006; Uauy </w:t>
      </w:r>
      <w:r w:rsidR="00960FED" w:rsidRPr="00960FED">
        <w:rPr>
          <w:rFonts w:ascii="Times New Roman" w:hAnsi="Times New Roman" w:cs="Times New Roman"/>
          <w:i/>
          <w:noProof/>
        </w:rPr>
        <w:t>et al.</w:t>
      </w:r>
      <w:r w:rsidRPr="00D32FB7">
        <w:rPr>
          <w:rFonts w:ascii="Times New Roman" w:hAnsi="Times New Roman" w:cs="Times New Roman"/>
          <w:noProof/>
        </w:rPr>
        <w:t>, 2000)</w:t>
      </w:r>
      <w:r w:rsidRPr="00D32FB7">
        <w:rPr>
          <w:rFonts w:ascii="Times New Roman" w:hAnsi="Times New Roman" w:cs="Times New Roman"/>
        </w:rPr>
        <w:t xml:space="preserve">.  Whether fetal hepatic </w:t>
      </w:r>
      <w:r w:rsidR="00E131AF">
        <w:rPr>
          <w:rFonts w:ascii="Times New Roman" w:hAnsi="Times New Roman" w:cs="Times New Roman"/>
        </w:rPr>
        <w:t>αLNA</w:t>
      </w:r>
      <w:r w:rsidRPr="00D32FB7">
        <w:rPr>
          <w:rFonts w:ascii="Times New Roman" w:hAnsi="Times New Roman" w:cs="Times New Roman"/>
        </w:rPr>
        <w:t xml:space="preserve"> conversion contributes significantly to </w:t>
      </w:r>
      <w:r w:rsidR="00B46C8F">
        <w:rPr>
          <w:rFonts w:ascii="Times New Roman" w:hAnsi="Times New Roman" w:cs="Times New Roman"/>
        </w:rPr>
        <w:lastRenderedPageBreak/>
        <w:t xml:space="preserve">meeting the demands of fetal tissues </w:t>
      </w:r>
      <w:r w:rsidRPr="00D32FB7">
        <w:rPr>
          <w:rFonts w:ascii="Times New Roman" w:hAnsi="Times New Roman" w:cs="Times New Roman"/>
        </w:rPr>
        <w:t xml:space="preserve">for DHA </w:t>
      </w:r>
      <w:r w:rsidRPr="00D32FB7">
        <w:rPr>
          <w:rFonts w:ascii="Times New Roman" w:hAnsi="Times New Roman" w:cs="Times New Roman"/>
          <w:i/>
        </w:rPr>
        <w:t>in utero</w:t>
      </w:r>
      <w:r w:rsidRPr="00D32FB7">
        <w:rPr>
          <w:rFonts w:ascii="Times New Roman" w:hAnsi="Times New Roman" w:cs="Times New Roman"/>
        </w:rPr>
        <w:t xml:space="preserve"> is not known.  The finding that EFA deficiency symptoms in these infants can be reversed by providing a source of </w:t>
      </w:r>
      <w:r w:rsidR="00E131AF">
        <w:rPr>
          <w:rFonts w:ascii="Times New Roman" w:hAnsi="Times New Roman" w:cs="Times New Roman"/>
        </w:rPr>
        <w:t>αLNA</w:t>
      </w:r>
      <w:r w:rsidRPr="00D32FB7">
        <w:rPr>
          <w:rFonts w:ascii="Times New Roman" w:hAnsi="Times New Roman" w:cs="Times New Roman"/>
        </w:rPr>
        <w:t xml:space="preserve"> </w:t>
      </w:r>
      <w:r w:rsidRPr="00D32FB7">
        <w:rPr>
          <w:rFonts w:ascii="Times New Roman" w:hAnsi="Times New Roman" w:cs="Times New Roman"/>
          <w:noProof/>
        </w:rPr>
        <w:t>(Paulsrud, 1972)</w:t>
      </w:r>
      <w:r w:rsidRPr="00D32FB7">
        <w:rPr>
          <w:rFonts w:ascii="Times New Roman" w:hAnsi="Times New Roman" w:cs="Times New Roman"/>
        </w:rPr>
        <w:t xml:space="preserve"> suggests that fetal capacity for EFA conversion could be a quantitatively important source of longer chain </w:t>
      </w:r>
      <w:r w:rsidR="0042046A">
        <w:rPr>
          <w:rFonts w:ascii="Times New Roman" w:hAnsi="Times New Roman" w:cs="Times New Roman"/>
        </w:rPr>
        <w:t>ω-</w:t>
      </w:r>
      <w:r w:rsidRPr="00D32FB7">
        <w:rPr>
          <w:rFonts w:ascii="Times New Roman" w:hAnsi="Times New Roman" w:cs="Times New Roman"/>
        </w:rPr>
        <w:t xml:space="preserve">3 PUFA during development.  </w:t>
      </w:r>
      <w:r w:rsidR="00B46C8F">
        <w:rPr>
          <w:rFonts w:ascii="Times New Roman" w:hAnsi="Times New Roman" w:cs="Times New Roman"/>
        </w:rPr>
        <w:t>However</w:t>
      </w:r>
      <w:r w:rsidRPr="00D32FB7">
        <w:rPr>
          <w:rFonts w:ascii="Times New Roman" w:hAnsi="Times New Roman" w:cs="Times New Roman"/>
        </w:rPr>
        <w:t>, any capacity for EPA and DHA synthesis in preterm infant</w:t>
      </w:r>
      <w:r w:rsidR="00B46C8F">
        <w:rPr>
          <w:rFonts w:ascii="Times New Roman" w:hAnsi="Times New Roman" w:cs="Times New Roman"/>
        </w:rPr>
        <w:t>s</w:t>
      </w:r>
      <w:r w:rsidRPr="00D32FB7">
        <w:rPr>
          <w:rFonts w:ascii="Times New Roman" w:hAnsi="Times New Roman" w:cs="Times New Roman"/>
        </w:rPr>
        <w:t xml:space="preserve"> may reflect a response to the challenge of early transition to </w:t>
      </w:r>
      <w:r w:rsidRPr="00B46C8F">
        <w:rPr>
          <w:rFonts w:ascii="Times New Roman" w:hAnsi="Times New Roman" w:cs="Times New Roman"/>
          <w:i/>
        </w:rPr>
        <w:t>ex-utero</w:t>
      </w:r>
      <w:r w:rsidRPr="00D32FB7">
        <w:rPr>
          <w:rFonts w:ascii="Times New Roman" w:hAnsi="Times New Roman" w:cs="Times New Roman"/>
        </w:rPr>
        <w:t xml:space="preserve"> life and cessation of placental PUFA supply rather than the normal physiological function of the fetus </w:t>
      </w:r>
      <w:r w:rsidRPr="00D32FB7">
        <w:rPr>
          <w:rFonts w:ascii="Times New Roman" w:hAnsi="Times New Roman" w:cs="Times New Roman"/>
          <w:i/>
          <w:iCs/>
        </w:rPr>
        <w:t>in utero</w:t>
      </w:r>
      <w:r w:rsidRPr="00D32FB7">
        <w:rPr>
          <w:rFonts w:ascii="Times New Roman" w:hAnsi="Times New Roman" w:cs="Times New Roman"/>
        </w:rPr>
        <w:t>.  However, DHA concentration in the non-esterified fatty acid</w:t>
      </w:r>
      <w:r w:rsidR="00B46C8F">
        <w:rPr>
          <w:rFonts w:ascii="Times New Roman" w:hAnsi="Times New Roman" w:cs="Times New Roman"/>
        </w:rPr>
        <w:t>s</w:t>
      </w:r>
      <w:r w:rsidRPr="00D32FB7">
        <w:rPr>
          <w:rFonts w:ascii="Times New Roman" w:hAnsi="Times New Roman" w:cs="Times New Roman"/>
        </w:rPr>
        <w:t xml:space="preserve"> and cholesteryl ester</w:t>
      </w:r>
      <w:r w:rsidR="00B46C8F">
        <w:rPr>
          <w:rFonts w:ascii="Times New Roman" w:hAnsi="Times New Roman" w:cs="Times New Roman"/>
        </w:rPr>
        <w:t>s from</w:t>
      </w:r>
      <w:r w:rsidRPr="00D32FB7">
        <w:rPr>
          <w:rFonts w:ascii="Times New Roman" w:hAnsi="Times New Roman" w:cs="Times New Roman"/>
        </w:rPr>
        <w:t xml:space="preserve"> umbilical venous blood is higher than in umbilical arterial blood </w:t>
      </w:r>
      <w:r w:rsidRPr="00D32FB7">
        <w:rPr>
          <w:rFonts w:ascii="Times New Roman" w:hAnsi="Times New Roman" w:cs="Times New Roman"/>
          <w:noProof/>
        </w:rPr>
        <w:t xml:space="preserve">(Lewis </w:t>
      </w:r>
      <w:r w:rsidR="00960FED" w:rsidRPr="00960FED">
        <w:rPr>
          <w:rFonts w:ascii="Times New Roman" w:hAnsi="Times New Roman" w:cs="Times New Roman"/>
          <w:i/>
          <w:noProof/>
        </w:rPr>
        <w:t>et al.</w:t>
      </w:r>
      <w:r w:rsidRPr="00D32FB7">
        <w:rPr>
          <w:rFonts w:ascii="Times New Roman" w:hAnsi="Times New Roman" w:cs="Times New Roman"/>
          <w:noProof/>
        </w:rPr>
        <w:t>, 2011)</w:t>
      </w:r>
      <w:r w:rsidRPr="00D32FB7">
        <w:rPr>
          <w:rFonts w:ascii="Times New Roman" w:hAnsi="Times New Roman" w:cs="Times New Roman"/>
        </w:rPr>
        <w:t xml:space="preserve"> which suggests any contribution of fetal hepatic DHA synthesis to meeting fetal demands is less than placental supply, at least during late gestation.   </w:t>
      </w:r>
    </w:p>
    <w:p w14:paraId="7FE78267" w14:textId="60115B2B" w:rsidR="00B8287D" w:rsidRPr="00D32FB7" w:rsidRDefault="00EF440D" w:rsidP="006B32C8">
      <w:pPr>
        <w:spacing w:line="360" w:lineRule="auto"/>
        <w:ind w:firstLine="720"/>
        <w:rPr>
          <w:rFonts w:ascii="Times New Roman" w:hAnsi="Times New Roman" w:cs="Times New Roman"/>
        </w:rPr>
      </w:pPr>
      <w:r>
        <w:rPr>
          <w:rFonts w:ascii="Times New Roman" w:hAnsi="Times New Roman" w:cs="Times New Roman"/>
        </w:rPr>
        <w:t>Overall, t</w:t>
      </w:r>
      <w:r w:rsidR="00B8287D" w:rsidRPr="00D32FB7">
        <w:rPr>
          <w:rFonts w:ascii="Times New Roman" w:hAnsi="Times New Roman" w:cs="Times New Roman"/>
        </w:rPr>
        <w:t>hese findings support the view that humans can develop and remain healthy in the absence of maternal intakes of pre-formed EPA and DHA during pregnancy.</w:t>
      </w:r>
    </w:p>
    <w:p w14:paraId="6F82B681" w14:textId="77777777" w:rsidR="00B8287D" w:rsidRPr="00D32FB7" w:rsidRDefault="00B8287D" w:rsidP="006B32C8">
      <w:pPr>
        <w:spacing w:line="360" w:lineRule="auto"/>
        <w:rPr>
          <w:rFonts w:ascii="Times New Roman" w:hAnsi="Times New Roman" w:cs="Times New Roman"/>
        </w:rPr>
      </w:pPr>
    </w:p>
    <w:p w14:paraId="04A07445"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Non-hepatic PUFA biosynthesis</w:t>
      </w:r>
    </w:p>
    <w:p w14:paraId="1A9922DB" w14:textId="26F417A1" w:rsidR="00B8287D" w:rsidRPr="00D32FB7" w:rsidRDefault="00B8287D" w:rsidP="006B32C8">
      <w:pPr>
        <w:autoSpaceDE w:val="0"/>
        <w:autoSpaceDN w:val="0"/>
        <w:adjustRightInd w:val="0"/>
        <w:spacing w:line="360" w:lineRule="auto"/>
        <w:rPr>
          <w:rFonts w:ascii="Times New Roman" w:hAnsi="Times New Roman" w:cs="Times New Roman"/>
        </w:rPr>
      </w:pPr>
      <w:r w:rsidRPr="00D32FB7">
        <w:rPr>
          <w:rFonts w:ascii="Times New Roman" w:hAnsi="Times New Roman" w:cs="Times New Roman"/>
        </w:rPr>
        <w:t xml:space="preserve">PUFA biosynthesis or the mRNA expression of genes that encode key enzymes involved in this pathway </w:t>
      </w:r>
      <w:r w:rsidR="00B43E35">
        <w:rPr>
          <w:rFonts w:ascii="Times New Roman" w:hAnsi="Times New Roman" w:cs="Times New Roman"/>
        </w:rPr>
        <w:t>has been reported in several</w:t>
      </w:r>
      <w:r w:rsidRPr="00D32FB7">
        <w:rPr>
          <w:rFonts w:ascii="Times New Roman" w:hAnsi="Times New Roman" w:cs="Times New Roman"/>
        </w:rPr>
        <w:t xml:space="preserve"> non-hepatic tissues </w:t>
      </w:r>
      <w:r w:rsidR="00B43E35">
        <w:rPr>
          <w:rFonts w:ascii="Times New Roman" w:hAnsi="Times New Roman" w:cs="Times New Roman"/>
          <w:noProof/>
        </w:rPr>
        <w:t>(Burdge, 2019</w:t>
      </w:r>
      <w:r w:rsidRPr="00D32FB7">
        <w:rPr>
          <w:rFonts w:ascii="Times New Roman" w:hAnsi="Times New Roman" w:cs="Times New Roman"/>
          <w:noProof/>
        </w:rPr>
        <w:t>)</w:t>
      </w:r>
      <w:r w:rsidRPr="00D32FB7">
        <w:rPr>
          <w:rFonts w:ascii="Times New Roman" w:hAnsi="Times New Roman" w:cs="Times New Roman"/>
        </w:rPr>
        <w:t xml:space="preserve">.  This suggests an alternative or additional mechanism to hepatic </w:t>
      </w:r>
      <w:r w:rsidR="0042046A">
        <w:rPr>
          <w:rFonts w:ascii="Times New Roman" w:hAnsi="Times New Roman" w:cs="Times New Roman"/>
        </w:rPr>
        <w:t>ω-</w:t>
      </w:r>
      <w:r w:rsidRPr="00D32FB7">
        <w:rPr>
          <w:rFonts w:ascii="Times New Roman" w:hAnsi="Times New Roman" w:cs="Times New Roman"/>
        </w:rPr>
        <w:t xml:space="preserve">3 PUFA synthesis for meeting cell-type-specific demands for PUFA.  For example,  </w:t>
      </w:r>
      <w:r w:rsidRPr="00D32FB7">
        <w:rPr>
          <w:rFonts w:ascii="Times New Roman" w:hAnsi="Times New Roman" w:cs="Times New Roman"/>
          <w:i/>
          <w:iCs/>
        </w:rPr>
        <w:t>FADS1</w:t>
      </w:r>
      <w:r w:rsidRPr="00D32FB7">
        <w:rPr>
          <w:rFonts w:ascii="Times New Roman" w:hAnsi="Times New Roman" w:cs="Times New Roman"/>
        </w:rPr>
        <w:t xml:space="preserve"> and </w:t>
      </w:r>
      <w:r w:rsidRPr="00D32FB7">
        <w:rPr>
          <w:rFonts w:ascii="Times New Roman" w:hAnsi="Times New Roman" w:cs="Times New Roman"/>
          <w:i/>
          <w:iCs/>
        </w:rPr>
        <w:t>FADS2</w:t>
      </w:r>
      <w:r w:rsidRPr="00D32FB7">
        <w:rPr>
          <w:rFonts w:ascii="Times New Roman" w:hAnsi="Times New Roman" w:cs="Times New Roman"/>
        </w:rPr>
        <w:t xml:space="preserve"> are expressed in human heart, brain, lung, liver.  </w:t>
      </w:r>
      <w:r w:rsidRPr="00D32FB7">
        <w:rPr>
          <w:rFonts w:ascii="Times New Roman" w:hAnsi="Times New Roman" w:cs="Times New Roman"/>
          <w:i/>
          <w:iCs/>
        </w:rPr>
        <w:t>FADS2</w:t>
      </w:r>
      <w:r w:rsidRPr="00D32FB7">
        <w:rPr>
          <w:rFonts w:ascii="Times New Roman" w:hAnsi="Times New Roman" w:cs="Times New Roman"/>
        </w:rPr>
        <w:t xml:space="preserve">, but not </w:t>
      </w:r>
      <w:r w:rsidRPr="00D32FB7">
        <w:rPr>
          <w:rFonts w:ascii="Times New Roman" w:hAnsi="Times New Roman" w:cs="Times New Roman"/>
          <w:i/>
          <w:iCs/>
        </w:rPr>
        <w:t>FADS1</w:t>
      </w:r>
      <w:r w:rsidRPr="00D32FB7">
        <w:rPr>
          <w:rFonts w:ascii="Times New Roman" w:hAnsi="Times New Roman" w:cs="Times New Roman"/>
        </w:rPr>
        <w:t xml:space="preserve">, is expressed in skeletal muscle, kidney, pancreas and placenta </w:t>
      </w:r>
      <w:r w:rsidRPr="00D32FB7">
        <w:rPr>
          <w:rFonts w:ascii="Times New Roman" w:hAnsi="Times New Roman" w:cs="Times New Roman"/>
          <w:noProof/>
        </w:rPr>
        <w:t xml:space="preserve">(Cho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1999a; Cho </w:t>
      </w:r>
      <w:r w:rsidR="00960FED" w:rsidRPr="00960FED">
        <w:rPr>
          <w:rFonts w:ascii="Times New Roman" w:hAnsi="Times New Roman" w:cs="Times New Roman"/>
          <w:i/>
          <w:noProof/>
        </w:rPr>
        <w:t>et al.</w:t>
      </w:r>
      <w:r w:rsidRPr="00D32FB7">
        <w:rPr>
          <w:rFonts w:ascii="Times New Roman" w:hAnsi="Times New Roman" w:cs="Times New Roman"/>
          <w:noProof/>
        </w:rPr>
        <w:t>, 1999b)</w:t>
      </w:r>
      <w:r w:rsidRPr="00D32FB7">
        <w:rPr>
          <w:rFonts w:ascii="Times New Roman" w:hAnsi="Times New Roman" w:cs="Times New Roman"/>
        </w:rPr>
        <w:t xml:space="preserve">.  PUFA biosynthesis has been reported in human femoral artery </w:t>
      </w:r>
      <w:r w:rsidRPr="00D32FB7">
        <w:rPr>
          <w:rFonts w:ascii="Times New Roman" w:hAnsi="Times New Roman" w:cs="Times New Roman"/>
          <w:noProof/>
        </w:rPr>
        <w:t xml:space="preserve">(Kelsall </w:t>
      </w:r>
      <w:r w:rsidR="00960FED" w:rsidRPr="00960FED">
        <w:rPr>
          <w:rFonts w:ascii="Times New Roman" w:hAnsi="Times New Roman" w:cs="Times New Roman"/>
          <w:i/>
          <w:noProof/>
        </w:rPr>
        <w:t>et al.</w:t>
      </w:r>
      <w:r w:rsidRPr="00D32FB7">
        <w:rPr>
          <w:rFonts w:ascii="Times New Roman" w:hAnsi="Times New Roman" w:cs="Times New Roman"/>
          <w:noProof/>
        </w:rPr>
        <w:t>, 2012)</w:t>
      </w:r>
      <w:r w:rsidRPr="00D32FB7">
        <w:rPr>
          <w:rFonts w:ascii="Times New Roman" w:hAnsi="Times New Roman" w:cs="Times New Roman"/>
        </w:rPr>
        <w:t xml:space="preserve"> and vascular smooth muscle cells </w:t>
      </w:r>
      <w:r w:rsidRPr="00D32FB7">
        <w:rPr>
          <w:rFonts w:ascii="Times New Roman" w:hAnsi="Times New Roman" w:cs="Times New Roman"/>
          <w:noProof/>
        </w:rPr>
        <w:t xml:space="preserve">(Irvine </w:t>
      </w:r>
      <w:r w:rsidR="00960FED" w:rsidRPr="00960FED">
        <w:rPr>
          <w:rFonts w:ascii="Times New Roman" w:hAnsi="Times New Roman" w:cs="Times New Roman"/>
          <w:i/>
          <w:noProof/>
        </w:rPr>
        <w:t>et al.</w:t>
      </w:r>
      <w:r w:rsidRPr="00D32FB7">
        <w:rPr>
          <w:rFonts w:ascii="Times New Roman" w:hAnsi="Times New Roman" w:cs="Times New Roman"/>
          <w:noProof/>
        </w:rPr>
        <w:t>, 2015)</w:t>
      </w:r>
      <w:r w:rsidRPr="00D32FB7">
        <w:rPr>
          <w:rFonts w:ascii="Times New Roman" w:hAnsi="Times New Roman" w:cs="Times New Roman"/>
        </w:rPr>
        <w:t>, T lymphocytes</w:t>
      </w:r>
      <w:r w:rsidRPr="00D32FB7">
        <w:rPr>
          <w:rFonts w:ascii="Times New Roman" w:hAnsi="Times New Roman" w:cs="Times New Roman"/>
          <w:noProof/>
        </w:rPr>
        <w:t xml:space="preserve">(von Gerichten </w:t>
      </w:r>
      <w:r w:rsidR="00960FED" w:rsidRPr="00960FED">
        <w:rPr>
          <w:rFonts w:ascii="Times New Roman" w:hAnsi="Times New Roman" w:cs="Times New Roman"/>
          <w:i/>
          <w:noProof/>
        </w:rPr>
        <w:t>et al.</w:t>
      </w:r>
      <w:r w:rsidRPr="00D32FB7">
        <w:rPr>
          <w:rFonts w:ascii="Times New Roman" w:hAnsi="Times New Roman" w:cs="Times New Roman"/>
          <w:noProof/>
        </w:rPr>
        <w:t>, 2021)</w:t>
      </w:r>
      <w:r w:rsidRPr="00D32FB7">
        <w:rPr>
          <w:rFonts w:ascii="Times New Roman" w:hAnsi="Times New Roman" w:cs="Times New Roman"/>
        </w:rPr>
        <w:t xml:space="preserve">, testis </w:t>
      </w:r>
      <w:r w:rsidRPr="00D32FB7">
        <w:rPr>
          <w:rFonts w:ascii="Times New Roman" w:hAnsi="Times New Roman" w:cs="Times New Roman"/>
          <w:noProof/>
        </w:rPr>
        <w:t>(Albert and Coniglio, 1977)</w:t>
      </w:r>
      <w:r w:rsidRPr="00D32FB7">
        <w:rPr>
          <w:rFonts w:ascii="Times New Roman" w:hAnsi="Times New Roman" w:cs="Times New Roman"/>
        </w:rPr>
        <w:t xml:space="preserve">, vascular endothelial cells </w:t>
      </w:r>
      <w:r w:rsidRPr="00D32FB7">
        <w:rPr>
          <w:rFonts w:ascii="Times New Roman" w:hAnsi="Times New Roman" w:cs="Times New Roman"/>
          <w:noProof/>
        </w:rPr>
        <w:t xml:space="preserve">(Garcia </w:t>
      </w:r>
      <w:r w:rsidR="00960FED" w:rsidRPr="00960FED">
        <w:rPr>
          <w:rFonts w:ascii="Times New Roman" w:hAnsi="Times New Roman" w:cs="Times New Roman"/>
          <w:i/>
          <w:noProof/>
        </w:rPr>
        <w:t>et al.</w:t>
      </w:r>
      <w:r w:rsidRPr="00D32FB7">
        <w:rPr>
          <w:rFonts w:ascii="Times New Roman" w:hAnsi="Times New Roman" w:cs="Times New Roman"/>
          <w:noProof/>
        </w:rPr>
        <w:t>, 1990)</w:t>
      </w:r>
      <w:r w:rsidRPr="00D32FB7">
        <w:rPr>
          <w:rFonts w:ascii="Times New Roman" w:hAnsi="Times New Roman" w:cs="Times New Roman"/>
        </w:rPr>
        <w:t xml:space="preserve">, </w:t>
      </w:r>
      <w:r w:rsidR="0048513B" w:rsidRPr="00E3302F">
        <w:rPr>
          <w:rFonts w:ascii="Times New Roman" w:hAnsi="Times New Roman" w:cs="Times New Roman"/>
          <w:color w:val="FF0000"/>
        </w:rPr>
        <w:t>astrocytes (</w:t>
      </w:r>
      <w:r w:rsidR="00D77816" w:rsidRPr="00E3302F">
        <w:rPr>
          <w:rFonts w:ascii="Times New Roman" w:hAnsi="Times New Roman" w:cs="Times New Roman"/>
          <w:color w:val="FF0000"/>
        </w:rPr>
        <w:t xml:space="preserve">Pawlosky </w:t>
      </w:r>
      <w:r w:rsidR="00960FED" w:rsidRPr="00E3302F">
        <w:rPr>
          <w:rFonts w:ascii="Times New Roman" w:hAnsi="Times New Roman" w:cs="Times New Roman"/>
          <w:i/>
          <w:color w:val="FF0000"/>
        </w:rPr>
        <w:t>et al.</w:t>
      </w:r>
      <w:r w:rsidR="00D77816" w:rsidRPr="00E3302F">
        <w:rPr>
          <w:rFonts w:ascii="Times New Roman" w:hAnsi="Times New Roman" w:cs="Times New Roman"/>
          <w:color w:val="FF0000"/>
        </w:rPr>
        <w:t xml:space="preserve">, 1994) </w:t>
      </w:r>
      <w:r w:rsidRPr="00D77816">
        <w:rPr>
          <w:rFonts w:ascii="Times New Roman" w:hAnsi="Times New Roman" w:cs="Times New Roman"/>
        </w:rPr>
        <w:t>and</w:t>
      </w:r>
      <w:r w:rsidRPr="00D32FB7">
        <w:rPr>
          <w:rFonts w:ascii="Times New Roman" w:hAnsi="Times New Roman" w:cs="Times New Roman"/>
        </w:rPr>
        <w:t xml:space="preserve"> </w:t>
      </w:r>
      <w:r w:rsidR="00D77816">
        <w:rPr>
          <w:rFonts w:ascii="Times New Roman" w:hAnsi="Times New Roman" w:cs="Times New Roman"/>
        </w:rPr>
        <w:t>several</w:t>
      </w:r>
      <w:r w:rsidRPr="00D32FB7">
        <w:rPr>
          <w:rFonts w:ascii="Times New Roman" w:hAnsi="Times New Roman" w:cs="Times New Roman"/>
        </w:rPr>
        <w:t xml:space="preserve"> neoplastic and non-cancerous mammary epithelial cell lines </w:t>
      </w:r>
      <w:r w:rsidRPr="00D32FB7">
        <w:rPr>
          <w:rFonts w:ascii="Times New Roman" w:hAnsi="Times New Roman" w:cs="Times New Roman"/>
          <w:noProof/>
        </w:rPr>
        <w:t xml:space="preserve">(Grammatikos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1994a, 1994b; Grammatikos </w:t>
      </w:r>
      <w:r w:rsidR="00960FED" w:rsidRPr="00960FED">
        <w:rPr>
          <w:rFonts w:ascii="Times New Roman" w:hAnsi="Times New Roman" w:cs="Times New Roman"/>
          <w:i/>
          <w:noProof/>
        </w:rPr>
        <w:t>et al.</w:t>
      </w:r>
      <w:r w:rsidRPr="00D32FB7">
        <w:rPr>
          <w:rFonts w:ascii="Times New Roman" w:hAnsi="Times New Roman" w:cs="Times New Roman"/>
          <w:noProof/>
        </w:rPr>
        <w:t>, 1995)</w:t>
      </w:r>
      <w:r w:rsidRPr="00D32FB7">
        <w:rPr>
          <w:rFonts w:ascii="Times New Roman" w:hAnsi="Times New Roman" w:cs="Times New Roman"/>
        </w:rPr>
        <w:t>, and can be modulated by sex hormones in some breast cancer cell lines</w:t>
      </w:r>
      <w:r w:rsidR="008F52A7">
        <w:rPr>
          <w:rFonts w:ascii="Times New Roman" w:hAnsi="Times New Roman" w:cs="Times New Roman"/>
        </w:rPr>
        <w:t xml:space="preserve"> </w:t>
      </w:r>
      <w:r w:rsidRPr="00D32FB7">
        <w:rPr>
          <w:rFonts w:ascii="Times New Roman" w:hAnsi="Times New Roman" w:cs="Times New Roman"/>
          <w:noProof/>
        </w:rPr>
        <w:t xml:space="preserve">(Park </w:t>
      </w:r>
      <w:r w:rsidR="00960FED" w:rsidRPr="00960FED">
        <w:rPr>
          <w:rFonts w:ascii="Times New Roman" w:hAnsi="Times New Roman" w:cs="Times New Roman"/>
          <w:i/>
          <w:noProof/>
        </w:rPr>
        <w:t>et al.</w:t>
      </w:r>
      <w:r w:rsidRPr="00D32FB7">
        <w:rPr>
          <w:rFonts w:ascii="Times New Roman" w:hAnsi="Times New Roman" w:cs="Times New Roman"/>
          <w:noProof/>
        </w:rPr>
        <w:t>, 2021)</w:t>
      </w:r>
      <w:r w:rsidRPr="00D32FB7">
        <w:rPr>
          <w:rFonts w:ascii="Times New Roman" w:hAnsi="Times New Roman" w:cs="Times New Roman"/>
        </w:rPr>
        <w:t xml:space="preserve">, but not other cell types such as peripheral blood mononuclear cells </w:t>
      </w:r>
      <w:r w:rsidRPr="00D32FB7">
        <w:rPr>
          <w:rFonts w:ascii="Times New Roman" w:hAnsi="Times New Roman" w:cs="Times New Roman"/>
          <w:noProof/>
        </w:rPr>
        <w:t xml:space="preserve">(Sibbons </w:t>
      </w:r>
      <w:r w:rsidR="00960FED" w:rsidRPr="00960FED">
        <w:rPr>
          <w:rFonts w:ascii="Times New Roman" w:hAnsi="Times New Roman" w:cs="Times New Roman"/>
          <w:i/>
          <w:noProof/>
        </w:rPr>
        <w:t>et al.</w:t>
      </w:r>
      <w:r w:rsidRPr="00D32FB7">
        <w:rPr>
          <w:rFonts w:ascii="Times New Roman" w:hAnsi="Times New Roman" w:cs="Times New Roman"/>
          <w:noProof/>
        </w:rPr>
        <w:t>, 2018)</w:t>
      </w:r>
      <w:r w:rsidRPr="00D32FB7">
        <w:rPr>
          <w:rFonts w:ascii="Times New Roman" w:hAnsi="Times New Roman" w:cs="Times New Roman"/>
        </w:rPr>
        <w:t xml:space="preserve">.  </w:t>
      </w:r>
    </w:p>
    <w:p w14:paraId="7FDAF057" w14:textId="2B2AD2E5" w:rsidR="00B8287D" w:rsidRPr="00D32FB7" w:rsidRDefault="00B8287D" w:rsidP="006B32C8">
      <w:pPr>
        <w:autoSpaceDE w:val="0"/>
        <w:autoSpaceDN w:val="0"/>
        <w:adjustRightInd w:val="0"/>
        <w:spacing w:line="360" w:lineRule="auto"/>
        <w:ind w:firstLine="720"/>
        <w:rPr>
          <w:rFonts w:ascii="Times New Roman" w:hAnsi="Times New Roman" w:cs="Times New Roman"/>
        </w:rPr>
      </w:pPr>
      <w:r w:rsidRPr="00D32FB7">
        <w:rPr>
          <w:rFonts w:ascii="Times New Roman" w:hAnsi="Times New Roman" w:cs="Times New Roman"/>
        </w:rPr>
        <w:t xml:space="preserve">The precise function of </w:t>
      </w:r>
      <w:r w:rsidR="00E131AF">
        <w:rPr>
          <w:rFonts w:ascii="Times New Roman" w:hAnsi="Times New Roman" w:cs="Times New Roman"/>
        </w:rPr>
        <w:t>αLNA</w:t>
      </w:r>
      <w:r w:rsidRPr="00D32FB7">
        <w:rPr>
          <w:rFonts w:ascii="Times New Roman" w:hAnsi="Times New Roman" w:cs="Times New Roman"/>
        </w:rPr>
        <w:t xml:space="preserve"> conversion has not been demonstrated in most of the non-hepatic cell types in which this pathway has been reported.  However, PUFA biosynthesis has been </w:t>
      </w:r>
      <w:r w:rsidR="008F52A7">
        <w:rPr>
          <w:rFonts w:ascii="Times New Roman" w:hAnsi="Times New Roman" w:cs="Times New Roman"/>
        </w:rPr>
        <w:t>shown to be involved in</w:t>
      </w:r>
      <w:r w:rsidRPr="00D32FB7">
        <w:rPr>
          <w:rFonts w:ascii="Times New Roman" w:hAnsi="Times New Roman" w:cs="Times New Roman"/>
        </w:rPr>
        <w:t xml:space="preserve"> phenylephrine-induced vasoconstriction of rat aorta and human femoral artery by a mechanism involving </w:t>
      </w:r>
      <w:r w:rsidR="008F52A7">
        <w:rPr>
          <w:rFonts w:ascii="Times New Roman" w:hAnsi="Times New Roman" w:cs="Times New Roman"/>
        </w:rPr>
        <w:t xml:space="preserve">the </w:t>
      </w:r>
      <w:r w:rsidRPr="00D32FB7">
        <w:rPr>
          <w:rFonts w:ascii="Times New Roman" w:hAnsi="Times New Roman" w:cs="Times New Roman"/>
        </w:rPr>
        <w:t xml:space="preserve">regulation of intracellular calcium release </w:t>
      </w:r>
      <w:r w:rsidRPr="00D32FB7">
        <w:rPr>
          <w:rFonts w:ascii="Times New Roman" w:hAnsi="Times New Roman" w:cs="Times New Roman"/>
          <w:noProof/>
        </w:rPr>
        <w:t xml:space="preserve">(Irvine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2015; Kelsall </w:t>
      </w:r>
      <w:r w:rsidR="00960FED" w:rsidRPr="00960FED">
        <w:rPr>
          <w:rFonts w:ascii="Times New Roman" w:hAnsi="Times New Roman" w:cs="Times New Roman"/>
          <w:i/>
          <w:noProof/>
        </w:rPr>
        <w:t>et al.</w:t>
      </w:r>
      <w:r w:rsidRPr="00D32FB7">
        <w:rPr>
          <w:rFonts w:ascii="Times New Roman" w:hAnsi="Times New Roman" w:cs="Times New Roman"/>
          <w:noProof/>
        </w:rPr>
        <w:t>, 2012)</w:t>
      </w:r>
      <w:r w:rsidRPr="00D32FB7">
        <w:rPr>
          <w:rFonts w:ascii="Times New Roman" w:hAnsi="Times New Roman" w:cs="Times New Roman"/>
        </w:rPr>
        <w:t xml:space="preserve">.  Non-hepatic PUFA synthesis has probably been studied the most in the immune system.  The capacity for </w:t>
      </w:r>
      <w:r w:rsidR="00E131AF">
        <w:rPr>
          <w:rFonts w:ascii="Times New Roman" w:hAnsi="Times New Roman" w:cs="Times New Roman"/>
        </w:rPr>
        <w:t>αLNA</w:t>
      </w:r>
      <w:r w:rsidRPr="00D32FB7">
        <w:rPr>
          <w:rFonts w:ascii="Times New Roman" w:hAnsi="Times New Roman" w:cs="Times New Roman"/>
        </w:rPr>
        <w:t xml:space="preserve"> and LA </w:t>
      </w:r>
      <w:r w:rsidRPr="00D32FB7">
        <w:rPr>
          <w:rFonts w:ascii="Times New Roman" w:hAnsi="Times New Roman" w:cs="Times New Roman"/>
        </w:rPr>
        <w:lastRenderedPageBreak/>
        <w:t xml:space="preserve">conversion differs between white blood cell types and, in some cases, the activation state of the cells.  In some leukocytes the PUFA synthesis pathway is truncated compared to hepatocytes, which suggests longer chain PFA synthesis is limited to specific fatty acids that are required for the function of individual cell types </w:t>
      </w:r>
      <w:r w:rsidRPr="00D32FB7">
        <w:rPr>
          <w:rFonts w:ascii="Times New Roman" w:hAnsi="Times New Roman" w:cs="Times New Roman"/>
          <w:noProof/>
        </w:rPr>
        <w:t xml:space="preserve">(Chapkin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1988; Anel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1990a; Shires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1989; Calder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1994a; Lonnberg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2013; Ferber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1975; Rode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1982; Szamel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1986; Anel </w:t>
      </w:r>
      <w:r w:rsidR="00960FED" w:rsidRPr="00960FED">
        <w:rPr>
          <w:rFonts w:ascii="Times New Roman" w:hAnsi="Times New Roman" w:cs="Times New Roman"/>
          <w:i/>
          <w:noProof/>
        </w:rPr>
        <w:t>et al.</w:t>
      </w:r>
      <w:r w:rsidRPr="00D32FB7">
        <w:rPr>
          <w:rFonts w:ascii="Times New Roman" w:hAnsi="Times New Roman" w:cs="Times New Roman"/>
          <w:noProof/>
        </w:rPr>
        <w:t>, 1990b)</w:t>
      </w:r>
      <w:r w:rsidRPr="00D32FB7">
        <w:rPr>
          <w:rFonts w:ascii="Times New Roman" w:hAnsi="Times New Roman" w:cs="Times New Roman"/>
        </w:rPr>
        <w:t>.  Furthermore, in  CD3</w:t>
      </w:r>
      <w:r w:rsidRPr="00D32FB7">
        <w:rPr>
          <w:rFonts w:ascii="Times New Roman" w:hAnsi="Times New Roman" w:cs="Times New Roman"/>
          <w:vertAlign w:val="superscript"/>
        </w:rPr>
        <w:t>+</w:t>
      </w:r>
      <w:r w:rsidRPr="00D32FB7">
        <w:rPr>
          <w:rFonts w:ascii="Times New Roman" w:hAnsi="Times New Roman" w:cs="Times New Roman"/>
        </w:rPr>
        <w:t xml:space="preserve"> T lymphocytes the first reaction in the PUFA synthesis pathway is </w:t>
      </w:r>
      <w:r w:rsidR="00DF1A6D">
        <w:rPr>
          <w:rFonts w:ascii="Times New Roman" w:hAnsi="Times New Roman" w:cs="Times New Roman"/>
        </w:rPr>
        <w:t xml:space="preserve">the </w:t>
      </w:r>
      <w:r w:rsidRPr="00D32FB7">
        <w:rPr>
          <w:rFonts w:ascii="Times New Roman" w:hAnsi="Times New Roman" w:cs="Times New Roman"/>
        </w:rPr>
        <w:t xml:space="preserve">addition of 2 carbon atoms by elongase 5 activity instead of Δ6 desaturation </w:t>
      </w:r>
      <w:r w:rsidRPr="00D32FB7">
        <w:rPr>
          <w:rFonts w:ascii="Times New Roman" w:hAnsi="Times New Roman" w:cs="Times New Roman"/>
          <w:noProof/>
        </w:rPr>
        <w:t xml:space="preserve">(Robichaud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2018; von Gerichten </w:t>
      </w:r>
      <w:r w:rsidR="00960FED" w:rsidRPr="00960FED">
        <w:rPr>
          <w:rFonts w:ascii="Times New Roman" w:hAnsi="Times New Roman" w:cs="Times New Roman"/>
          <w:i/>
          <w:noProof/>
        </w:rPr>
        <w:t>et al.</w:t>
      </w:r>
      <w:r w:rsidRPr="00D32FB7">
        <w:rPr>
          <w:rFonts w:ascii="Times New Roman" w:hAnsi="Times New Roman" w:cs="Times New Roman"/>
          <w:noProof/>
        </w:rPr>
        <w:t>, 2021)</w:t>
      </w:r>
      <w:r w:rsidR="00DF1A6D">
        <w:rPr>
          <w:rFonts w:ascii="Times New Roman" w:hAnsi="Times New Roman" w:cs="Times New Roman"/>
        </w:rPr>
        <w:t xml:space="preserve"> followed by </w:t>
      </w:r>
      <w:r w:rsidRPr="00D32FB7">
        <w:rPr>
          <w:rFonts w:ascii="Times New Roman" w:hAnsi="Times New Roman" w:cs="Times New Roman"/>
        </w:rPr>
        <w:t xml:space="preserve">synthesis of </w:t>
      </w:r>
      <w:r w:rsidR="0042046A">
        <w:rPr>
          <w:rFonts w:ascii="Times New Roman" w:hAnsi="Times New Roman" w:cs="Times New Roman"/>
        </w:rPr>
        <w:t>ω-</w:t>
      </w:r>
      <w:r w:rsidRPr="00D32FB7">
        <w:rPr>
          <w:rFonts w:ascii="Times New Roman" w:hAnsi="Times New Roman" w:cs="Times New Roman"/>
        </w:rPr>
        <w:t xml:space="preserve">3 PUFA </w:t>
      </w:r>
      <w:r w:rsidR="00DF1A6D">
        <w:rPr>
          <w:rFonts w:ascii="Times New Roman" w:hAnsi="Times New Roman" w:cs="Times New Roman"/>
        </w:rPr>
        <w:t>limited</w:t>
      </w:r>
      <w:r w:rsidRPr="00D32FB7">
        <w:rPr>
          <w:rFonts w:ascii="Times New Roman" w:hAnsi="Times New Roman" w:cs="Times New Roman"/>
        </w:rPr>
        <w:t xml:space="preserve"> to </w:t>
      </w:r>
      <w:r w:rsidR="00DF1A6D">
        <w:rPr>
          <w:rFonts w:ascii="Times New Roman" w:hAnsi="Times New Roman" w:cs="Times New Roman"/>
        </w:rPr>
        <w:t xml:space="preserve">PUFA of </w:t>
      </w:r>
      <w:r w:rsidRPr="00D32FB7">
        <w:rPr>
          <w:rFonts w:ascii="Times New Roman" w:hAnsi="Times New Roman" w:cs="Times New Roman"/>
        </w:rPr>
        <w:t>2</w:t>
      </w:r>
      <w:r w:rsidR="00DF1A6D">
        <w:rPr>
          <w:rFonts w:ascii="Times New Roman" w:hAnsi="Times New Roman" w:cs="Times New Roman"/>
        </w:rPr>
        <w:t>0 carbon atoms in length by</w:t>
      </w:r>
      <w:r w:rsidRPr="00D32FB7">
        <w:rPr>
          <w:rFonts w:ascii="Times New Roman" w:hAnsi="Times New Roman" w:cs="Times New Roman"/>
        </w:rPr>
        <w:t xml:space="preserve"> the absence of </w:t>
      </w:r>
      <w:r w:rsidRPr="00D32FB7">
        <w:rPr>
          <w:rFonts w:ascii="Times New Roman" w:hAnsi="Times New Roman" w:cs="Times New Roman"/>
          <w:i/>
          <w:iCs/>
        </w:rPr>
        <w:t>ELOVL2</w:t>
      </w:r>
      <w:r w:rsidRPr="00D32FB7">
        <w:rPr>
          <w:rFonts w:ascii="Times New Roman" w:hAnsi="Times New Roman" w:cs="Times New Roman"/>
        </w:rPr>
        <w:t xml:space="preserve"> expression </w:t>
      </w:r>
      <w:r w:rsidR="00DF1A6D" w:rsidRPr="00D32FB7">
        <w:rPr>
          <w:rFonts w:ascii="Times New Roman" w:hAnsi="Times New Roman" w:cs="Times New Roman"/>
          <w:noProof/>
        </w:rPr>
        <w:t xml:space="preserve">(Robichaud </w:t>
      </w:r>
      <w:r w:rsidR="00960FED" w:rsidRPr="00960FED">
        <w:rPr>
          <w:rFonts w:ascii="Times New Roman" w:hAnsi="Times New Roman" w:cs="Times New Roman"/>
          <w:i/>
          <w:noProof/>
        </w:rPr>
        <w:t>et al.</w:t>
      </w:r>
      <w:r w:rsidR="00DF1A6D" w:rsidRPr="00D32FB7">
        <w:rPr>
          <w:rFonts w:ascii="Times New Roman" w:hAnsi="Times New Roman" w:cs="Times New Roman"/>
          <w:noProof/>
        </w:rPr>
        <w:t xml:space="preserve">, 2018; von Gerichten </w:t>
      </w:r>
      <w:r w:rsidR="00960FED" w:rsidRPr="00960FED">
        <w:rPr>
          <w:rFonts w:ascii="Times New Roman" w:hAnsi="Times New Roman" w:cs="Times New Roman"/>
          <w:i/>
          <w:noProof/>
        </w:rPr>
        <w:t>et al.</w:t>
      </w:r>
      <w:r w:rsidR="00DF1A6D" w:rsidRPr="00D32FB7">
        <w:rPr>
          <w:rFonts w:ascii="Times New Roman" w:hAnsi="Times New Roman" w:cs="Times New Roman"/>
          <w:noProof/>
        </w:rPr>
        <w:t>, 2021)</w:t>
      </w:r>
      <w:r w:rsidR="00DF1A6D">
        <w:rPr>
          <w:rFonts w:ascii="Times New Roman" w:hAnsi="Times New Roman" w:cs="Times New Roman"/>
        </w:rPr>
        <w:t xml:space="preserve"> </w:t>
      </w:r>
      <w:r w:rsidRPr="00D32FB7">
        <w:rPr>
          <w:rFonts w:ascii="Times New Roman" w:hAnsi="Times New Roman" w:cs="Times New Roman"/>
        </w:rPr>
        <w:t xml:space="preserve">leading to </w:t>
      </w:r>
      <w:r w:rsidR="008F52A7">
        <w:rPr>
          <w:rFonts w:ascii="Times New Roman" w:hAnsi="Times New Roman" w:cs="Times New Roman"/>
        </w:rPr>
        <w:t xml:space="preserve">newly assimilated </w:t>
      </w:r>
      <w:r w:rsidR="00E131AF">
        <w:rPr>
          <w:rFonts w:ascii="Times New Roman" w:hAnsi="Times New Roman" w:cs="Times New Roman"/>
        </w:rPr>
        <w:t>αLNA</w:t>
      </w:r>
      <w:r w:rsidR="008F52A7">
        <w:rPr>
          <w:rFonts w:ascii="Times New Roman" w:hAnsi="Times New Roman" w:cs="Times New Roman"/>
        </w:rPr>
        <w:t xml:space="preserve"> being utilised preferentially for synthesis of </w:t>
      </w:r>
      <w:r w:rsidRPr="00D32FB7">
        <w:rPr>
          <w:rFonts w:ascii="Times New Roman" w:hAnsi="Times New Roman" w:cs="Times New Roman"/>
        </w:rPr>
        <w:t>9- and 13 – hydroxyoctadecatrienoic acid</w:t>
      </w:r>
      <w:r w:rsidR="008F52A7">
        <w:rPr>
          <w:rFonts w:ascii="Times New Roman" w:hAnsi="Times New Roman" w:cs="Times New Roman"/>
        </w:rPr>
        <w:t>s</w:t>
      </w:r>
      <w:r w:rsidR="00DF1A6D">
        <w:rPr>
          <w:rFonts w:ascii="Times New Roman" w:hAnsi="Times New Roman" w:cs="Times New Roman"/>
        </w:rPr>
        <w:t xml:space="preserve"> </w:t>
      </w:r>
      <w:r w:rsidR="00DF1A6D" w:rsidRPr="00D32FB7">
        <w:rPr>
          <w:rFonts w:ascii="Times New Roman" w:hAnsi="Times New Roman" w:cs="Times New Roman"/>
          <w:noProof/>
        </w:rPr>
        <w:t xml:space="preserve">(von Gerichten </w:t>
      </w:r>
      <w:r w:rsidR="00960FED" w:rsidRPr="00960FED">
        <w:rPr>
          <w:rFonts w:ascii="Times New Roman" w:hAnsi="Times New Roman" w:cs="Times New Roman"/>
          <w:i/>
          <w:noProof/>
        </w:rPr>
        <w:t>et al.</w:t>
      </w:r>
      <w:r w:rsidR="00DF1A6D" w:rsidRPr="00D32FB7">
        <w:rPr>
          <w:rFonts w:ascii="Times New Roman" w:hAnsi="Times New Roman" w:cs="Times New Roman"/>
          <w:noProof/>
        </w:rPr>
        <w:t>, 2021)</w:t>
      </w:r>
      <w:r w:rsidRPr="00D32FB7">
        <w:rPr>
          <w:rFonts w:ascii="Times New Roman" w:hAnsi="Times New Roman" w:cs="Times New Roman"/>
        </w:rPr>
        <w:t xml:space="preserve">, probably by lipoxygenase-15 activity </w:t>
      </w:r>
      <w:r w:rsidRPr="00D32FB7">
        <w:rPr>
          <w:rFonts w:ascii="Times New Roman" w:hAnsi="Times New Roman" w:cs="Times New Roman"/>
          <w:noProof/>
        </w:rPr>
        <w:t xml:space="preserve">(Kumar </w:t>
      </w:r>
      <w:r w:rsidR="00960FED" w:rsidRPr="00960FED">
        <w:rPr>
          <w:rFonts w:ascii="Times New Roman" w:hAnsi="Times New Roman" w:cs="Times New Roman"/>
          <w:i/>
          <w:noProof/>
        </w:rPr>
        <w:t>et al.</w:t>
      </w:r>
      <w:r w:rsidRPr="00D32FB7">
        <w:rPr>
          <w:rFonts w:ascii="Times New Roman" w:hAnsi="Times New Roman" w:cs="Times New Roman"/>
          <w:noProof/>
        </w:rPr>
        <w:t>, 2016)</w:t>
      </w:r>
      <w:r w:rsidRPr="00D32FB7">
        <w:rPr>
          <w:rFonts w:ascii="Times New Roman" w:hAnsi="Times New Roman" w:cs="Times New Roman"/>
        </w:rPr>
        <w:t xml:space="preserve">,  </w:t>
      </w:r>
      <w:r w:rsidR="008F52A7">
        <w:rPr>
          <w:rFonts w:ascii="Times New Roman" w:hAnsi="Times New Roman" w:cs="Times New Roman"/>
        </w:rPr>
        <w:t xml:space="preserve">compared with </w:t>
      </w:r>
      <w:r w:rsidRPr="00D32FB7">
        <w:rPr>
          <w:rFonts w:ascii="Times New Roman" w:hAnsi="Times New Roman" w:cs="Times New Roman"/>
        </w:rPr>
        <w:t xml:space="preserve">longer chain PUFA biosynthesis, </w:t>
      </w:r>
      <w:r w:rsidRPr="00D32FB7">
        <w:rPr>
          <w:rFonts w:ascii="Times New Roman" w:hAnsi="Times New Roman" w:cs="Times New Roman"/>
          <w:noProof/>
        </w:rPr>
        <w:t xml:space="preserve">(von Gerichten </w:t>
      </w:r>
      <w:r w:rsidR="00960FED" w:rsidRPr="00960FED">
        <w:rPr>
          <w:rFonts w:ascii="Times New Roman" w:hAnsi="Times New Roman" w:cs="Times New Roman"/>
          <w:i/>
          <w:noProof/>
        </w:rPr>
        <w:t>et al.</w:t>
      </w:r>
      <w:r w:rsidRPr="00D32FB7">
        <w:rPr>
          <w:rFonts w:ascii="Times New Roman" w:hAnsi="Times New Roman" w:cs="Times New Roman"/>
          <w:noProof/>
        </w:rPr>
        <w:t>, 2021)</w:t>
      </w:r>
      <w:r w:rsidRPr="00D32FB7">
        <w:rPr>
          <w:rFonts w:ascii="Times New Roman" w:hAnsi="Times New Roman" w:cs="Times New Roman"/>
        </w:rPr>
        <w:t xml:space="preserve">.  One possible interpretation is that PUFA biosynthesis, at least in the immune system, can be tailored to fulfil ‘on demand’ cell type-specific functions, which may explain why leukocytes have retained capacity for </w:t>
      </w:r>
      <w:r w:rsidR="00E131AF">
        <w:rPr>
          <w:rFonts w:ascii="Times New Roman" w:hAnsi="Times New Roman" w:cs="Times New Roman"/>
        </w:rPr>
        <w:t>αLNA</w:t>
      </w:r>
      <w:r w:rsidRPr="00D32FB7">
        <w:rPr>
          <w:rFonts w:ascii="Times New Roman" w:hAnsi="Times New Roman" w:cs="Times New Roman"/>
        </w:rPr>
        <w:t xml:space="preserve"> conversion despite readily accessible pools of longer chain </w:t>
      </w:r>
      <w:r w:rsidR="0042046A">
        <w:rPr>
          <w:rFonts w:ascii="Times New Roman" w:hAnsi="Times New Roman" w:cs="Times New Roman"/>
        </w:rPr>
        <w:t>ω-</w:t>
      </w:r>
      <w:r w:rsidRPr="00D32FB7">
        <w:rPr>
          <w:rFonts w:ascii="Times New Roman" w:hAnsi="Times New Roman" w:cs="Times New Roman"/>
        </w:rPr>
        <w:t>3 PUFA in blood.  It also suggests a mechanism by which cells can ensure their demands for specific PUFA are met independent</w:t>
      </w:r>
      <w:r w:rsidR="008F52A7">
        <w:rPr>
          <w:rFonts w:ascii="Times New Roman" w:hAnsi="Times New Roman" w:cs="Times New Roman"/>
        </w:rPr>
        <w:t xml:space="preserve"> of</w:t>
      </w:r>
      <w:r w:rsidRPr="00D32FB7">
        <w:rPr>
          <w:rFonts w:ascii="Times New Roman" w:hAnsi="Times New Roman" w:cs="Times New Roman"/>
        </w:rPr>
        <w:t xml:space="preserve"> dietary supply or hepatic synthesis of longer chain PUFA.      </w:t>
      </w:r>
    </w:p>
    <w:p w14:paraId="0D433012" w14:textId="77777777" w:rsidR="00B8287D" w:rsidRPr="00D32FB7" w:rsidRDefault="00B8287D" w:rsidP="006B32C8">
      <w:pPr>
        <w:autoSpaceDE w:val="0"/>
        <w:autoSpaceDN w:val="0"/>
        <w:adjustRightInd w:val="0"/>
        <w:spacing w:line="360" w:lineRule="auto"/>
        <w:rPr>
          <w:rFonts w:ascii="Times New Roman" w:hAnsi="Times New Roman" w:cs="Times New Roman"/>
        </w:rPr>
      </w:pPr>
    </w:p>
    <w:p w14:paraId="6597DCC2"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 xml:space="preserve">Implications for dietary recommendations </w:t>
      </w:r>
    </w:p>
    <w:p w14:paraId="0DFCDD7D" w14:textId="29C73379"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 xml:space="preserve">Adults in higher income countries, including vegetarians, habitually consume  between 0.5 to 2.3 g </w:t>
      </w:r>
      <w:r w:rsidR="00E131AF">
        <w:rPr>
          <w:rFonts w:ascii="Times New Roman" w:hAnsi="Times New Roman" w:cs="Times New Roman"/>
        </w:rPr>
        <w:t>αLNA</w:t>
      </w:r>
      <w:r w:rsidRPr="00D32FB7">
        <w:rPr>
          <w:rFonts w:ascii="Times New Roman" w:hAnsi="Times New Roman" w:cs="Times New Roman"/>
        </w:rPr>
        <w:t xml:space="preserve"> / day, accompanied by approximately 10-fold greater LA intake </w:t>
      </w:r>
      <w:r w:rsidRPr="00D32FB7">
        <w:rPr>
          <w:rFonts w:ascii="Times New Roman" w:hAnsi="Times New Roman" w:cs="Times New Roman"/>
          <w:noProof/>
        </w:rPr>
        <w:t xml:space="preserve">(Baker </w:t>
      </w:r>
      <w:r w:rsidR="00960FED" w:rsidRPr="00960FED">
        <w:rPr>
          <w:rFonts w:ascii="Times New Roman" w:hAnsi="Times New Roman" w:cs="Times New Roman"/>
          <w:i/>
          <w:noProof/>
        </w:rPr>
        <w:t>et al.</w:t>
      </w:r>
      <w:r w:rsidRPr="00D32FB7">
        <w:rPr>
          <w:rFonts w:ascii="Times New Roman" w:hAnsi="Times New Roman" w:cs="Times New Roman"/>
          <w:noProof/>
        </w:rPr>
        <w:t>, 2016; Neufingerl and Eilander, 2021)</w:t>
      </w:r>
      <w:r w:rsidRPr="00D32FB7">
        <w:rPr>
          <w:rFonts w:ascii="Times New Roman" w:hAnsi="Times New Roman" w:cs="Times New Roman"/>
        </w:rPr>
        <w:t xml:space="preserve"> (Table 3).  Relatively higher intakes of LA compared to </w:t>
      </w:r>
      <w:r w:rsidR="00E131AF">
        <w:rPr>
          <w:rFonts w:ascii="Times New Roman" w:hAnsi="Times New Roman" w:cs="Times New Roman"/>
        </w:rPr>
        <w:t>αLNA</w:t>
      </w:r>
      <w:r w:rsidRPr="00D32FB7">
        <w:rPr>
          <w:rFonts w:ascii="Times New Roman" w:hAnsi="Times New Roman" w:cs="Times New Roman"/>
        </w:rPr>
        <w:t xml:space="preserve"> can reduce </w:t>
      </w:r>
      <w:r w:rsidR="00526FAD">
        <w:rPr>
          <w:rFonts w:ascii="Times New Roman" w:hAnsi="Times New Roman" w:cs="Times New Roman"/>
        </w:rPr>
        <w:t xml:space="preserve">the </w:t>
      </w:r>
      <w:r w:rsidRPr="00D32FB7">
        <w:rPr>
          <w:rFonts w:ascii="Times New Roman" w:hAnsi="Times New Roman" w:cs="Times New Roman"/>
        </w:rPr>
        <w:t xml:space="preserve">flux of </w:t>
      </w:r>
      <w:r w:rsidR="00E131AF">
        <w:rPr>
          <w:rFonts w:ascii="Times New Roman" w:hAnsi="Times New Roman" w:cs="Times New Roman"/>
        </w:rPr>
        <w:t>αLNA</w:t>
      </w:r>
      <w:r w:rsidRPr="00D32FB7">
        <w:rPr>
          <w:rFonts w:ascii="Times New Roman" w:hAnsi="Times New Roman" w:cs="Times New Roman"/>
        </w:rPr>
        <w:t xml:space="preserve"> through the PUFA synthesis pathway by competing for Δ6 desaturase activity </w:t>
      </w:r>
      <w:r w:rsidRPr="00D32FB7">
        <w:rPr>
          <w:rFonts w:ascii="Times New Roman" w:hAnsi="Times New Roman" w:cs="Times New Roman"/>
          <w:noProof/>
        </w:rPr>
        <w:t xml:space="preserve">(Hussein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2005; Holman </w:t>
      </w:r>
      <w:r w:rsidR="00960FED" w:rsidRPr="00960FED">
        <w:rPr>
          <w:rFonts w:ascii="Times New Roman" w:hAnsi="Times New Roman" w:cs="Times New Roman"/>
          <w:i/>
          <w:noProof/>
        </w:rPr>
        <w:t>et al.</w:t>
      </w:r>
      <w:r w:rsidRPr="00D32FB7">
        <w:rPr>
          <w:rFonts w:ascii="Times New Roman" w:hAnsi="Times New Roman" w:cs="Times New Roman"/>
          <w:noProof/>
        </w:rPr>
        <w:t>, 1979)</w:t>
      </w:r>
      <w:r w:rsidRPr="00D32FB7">
        <w:rPr>
          <w:rFonts w:ascii="Times New Roman" w:hAnsi="Times New Roman" w:cs="Times New Roman"/>
        </w:rPr>
        <w:t xml:space="preserve">.  However, in the absence of evidence of specific </w:t>
      </w:r>
      <w:r w:rsidR="00E131AF">
        <w:rPr>
          <w:rFonts w:ascii="Times New Roman" w:hAnsi="Times New Roman" w:cs="Times New Roman"/>
        </w:rPr>
        <w:t>αLNA</w:t>
      </w:r>
      <w:r w:rsidRPr="00D32FB7">
        <w:rPr>
          <w:rFonts w:ascii="Times New Roman" w:hAnsi="Times New Roman" w:cs="Times New Roman"/>
        </w:rPr>
        <w:t xml:space="preserve">-induced deficiency disease in the general adult population, it is plausible that </w:t>
      </w:r>
      <w:r w:rsidR="00E131AF">
        <w:rPr>
          <w:rFonts w:ascii="Times New Roman" w:hAnsi="Times New Roman" w:cs="Times New Roman"/>
        </w:rPr>
        <w:t>αLNA</w:t>
      </w:r>
      <w:r w:rsidRPr="00D32FB7">
        <w:rPr>
          <w:rFonts w:ascii="Times New Roman" w:hAnsi="Times New Roman" w:cs="Times New Roman"/>
        </w:rPr>
        <w:t xml:space="preserve"> and LA intakes within these ranges permit sufficient longer chain </w:t>
      </w:r>
      <w:r w:rsidR="0042046A">
        <w:rPr>
          <w:rFonts w:ascii="Times New Roman" w:hAnsi="Times New Roman" w:cs="Times New Roman"/>
        </w:rPr>
        <w:t>ω-</w:t>
      </w:r>
      <w:r w:rsidRPr="00D32FB7">
        <w:rPr>
          <w:rFonts w:ascii="Times New Roman" w:hAnsi="Times New Roman" w:cs="Times New Roman"/>
        </w:rPr>
        <w:t xml:space="preserve">3 PUFA synthesis to meet the requirements at least of most adults.  </w:t>
      </w:r>
    </w:p>
    <w:p w14:paraId="38C9C42D" w14:textId="77777777" w:rsidR="00B8287D" w:rsidRPr="00D32FB7" w:rsidRDefault="00B8287D" w:rsidP="006B32C8">
      <w:pPr>
        <w:spacing w:line="360" w:lineRule="auto"/>
        <w:rPr>
          <w:rFonts w:ascii="Times New Roman" w:hAnsi="Times New Roman" w:cs="Times New Roman"/>
        </w:rPr>
      </w:pPr>
    </w:p>
    <w:p w14:paraId="2F77BBEE" w14:textId="77777777" w:rsidR="00B8287D" w:rsidRPr="00D32FB7" w:rsidRDefault="00B8287D" w:rsidP="006B32C8">
      <w:pPr>
        <w:spacing w:line="360" w:lineRule="auto"/>
        <w:rPr>
          <w:rFonts w:ascii="Times New Roman" w:hAnsi="Times New Roman" w:cs="Times New Roman"/>
          <w:b/>
          <w:bCs/>
        </w:rPr>
      </w:pPr>
      <w:r w:rsidRPr="00D32FB7">
        <w:rPr>
          <w:rFonts w:ascii="Times New Roman" w:hAnsi="Times New Roman" w:cs="Times New Roman"/>
          <w:b/>
          <w:bCs/>
        </w:rPr>
        <w:t>Conclusions</w:t>
      </w:r>
    </w:p>
    <w:p w14:paraId="24E21172" w14:textId="3CCCDAF5" w:rsidR="00FA3FF3" w:rsidRDefault="00E131AF" w:rsidP="006B32C8">
      <w:pPr>
        <w:tabs>
          <w:tab w:val="left" w:pos="459"/>
        </w:tabs>
        <w:spacing w:line="360" w:lineRule="auto"/>
        <w:rPr>
          <w:rFonts w:ascii="Times New Roman" w:hAnsi="Times New Roman" w:cs="Times New Roman"/>
        </w:rPr>
      </w:pPr>
      <w:r>
        <w:rPr>
          <w:rFonts w:ascii="Times New Roman" w:hAnsi="Times New Roman" w:cs="Times New Roman"/>
        </w:rPr>
        <w:t>αLNA</w:t>
      </w:r>
      <w:r w:rsidR="00B8287D" w:rsidRPr="00D32FB7">
        <w:rPr>
          <w:rFonts w:ascii="Times New Roman" w:hAnsi="Times New Roman" w:cs="Times New Roman"/>
        </w:rPr>
        <w:t xml:space="preserve"> has generally been dismissed as a </w:t>
      </w:r>
      <w:r w:rsidR="00BD5A2D" w:rsidRPr="00E74CB1">
        <w:rPr>
          <w:rFonts w:ascii="Times New Roman" w:hAnsi="Times New Roman" w:cs="Times New Roman"/>
          <w:color w:val="FF0000"/>
        </w:rPr>
        <w:t>quantitatively</w:t>
      </w:r>
      <w:r w:rsidR="00BD5A2D">
        <w:rPr>
          <w:rFonts w:ascii="Times New Roman" w:hAnsi="Times New Roman" w:cs="Times New Roman"/>
        </w:rPr>
        <w:t xml:space="preserve"> significant </w:t>
      </w:r>
      <w:r w:rsidR="00B8287D" w:rsidRPr="00D32FB7">
        <w:rPr>
          <w:rFonts w:ascii="Times New Roman" w:hAnsi="Times New Roman" w:cs="Times New Roman"/>
        </w:rPr>
        <w:t xml:space="preserve">source of longer chain </w:t>
      </w:r>
      <w:r w:rsidR="00960FED">
        <w:rPr>
          <w:rFonts w:ascii="Times New Roman" w:hAnsi="Times New Roman" w:cs="Times New Roman"/>
        </w:rPr>
        <w:t>ω-3</w:t>
      </w:r>
      <w:r w:rsidR="00B8287D" w:rsidRPr="00D32FB7">
        <w:rPr>
          <w:rFonts w:ascii="Times New Roman" w:hAnsi="Times New Roman" w:cs="Times New Roman"/>
        </w:rPr>
        <w:t xml:space="preserve"> PUFA in humans </w:t>
      </w:r>
      <w:r w:rsidR="00B8287D" w:rsidRPr="00D32FB7">
        <w:rPr>
          <w:rFonts w:ascii="Times New Roman" w:hAnsi="Times New Roman" w:cs="Times New Roman"/>
          <w:noProof/>
        </w:rPr>
        <w:t xml:space="preserve">(Sanderson </w:t>
      </w:r>
      <w:r w:rsidR="00960FED" w:rsidRPr="00960FED">
        <w:rPr>
          <w:rFonts w:ascii="Times New Roman" w:hAnsi="Times New Roman" w:cs="Times New Roman"/>
          <w:i/>
          <w:noProof/>
        </w:rPr>
        <w:t>et al.</w:t>
      </w:r>
      <w:r w:rsidR="00B8287D" w:rsidRPr="00D32FB7">
        <w:rPr>
          <w:rFonts w:ascii="Times New Roman" w:hAnsi="Times New Roman" w:cs="Times New Roman"/>
          <w:noProof/>
        </w:rPr>
        <w:t>, 2002; Plourde and Cunnane, 2007)</w:t>
      </w:r>
      <w:r w:rsidR="00B8287D" w:rsidRPr="00D32FB7">
        <w:rPr>
          <w:rFonts w:ascii="Times New Roman" w:hAnsi="Times New Roman" w:cs="Times New Roman"/>
        </w:rPr>
        <w:t xml:space="preserve">.  This view is based, at least in part, on the findings of relatively small, highly heterogeneous </w:t>
      </w:r>
      <w:r>
        <w:rPr>
          <w:rFonts w:ascii="Times New Roman" w:hAnsi="Times New Roman" w:cs="Times New Roman"/>
        </w:rPr>
        <w:t>αLNA</w:t>
      </w:r>
      <w:r w:rsidR="00B8287D" w:rsidRPr="00D32FB7">
        <w:rPr>
          <w:rFonts w:ascii="Times New Roman" w:hAnsi="Times New Roman" w:cs="Times New Roman"/>
        </w:rPr>
        <w:t xml:space="preserve"> dietary </w:t>
      </w:r>
      <w:r w:rsidR="00B8287D" w:rsidRPr="00D32FB7">
        <w:rPr>
          <w:rFonts w:ascii="Times New Roman" w:hAnsi="Times New Roman" w:cs="Times New Roman"/>
        </w:rPr>
        <w:lastRenderedPageBreak/>
        <w:t xml:space="preserve">supplementation or tracer studies, and the observation that EPA and DHA levels in individuals who do not consume these PUFA pre-formed are lower than in omnivores  Together these findings have been interpreted as indicating that the capacity of humans for </w:t>
      </w:r>
      <w:r>
        <w:rPr>
          <w:rFonts w:ascii="Times New Roman" w:hAnsi="Times New Roman" w:cs="Times New Roman"/>
        </w:rPr>
        <w:t>αLNA</w:t>
      </w:r>
      <w:r w:rsidR="00B8287D" w:rsidRPr="00D32FB7">
        <w:rPr>
          <w:rFonts w:ascii="Times New Roman" w:hAnsi="Times New Roman" w:cs="Times New Roman"/>
        </w:rPr>
        <w:t xml:space="preserve"> conversion insufficient for meeting EPA and DHA requirements.  Therefore, these PUFA need to be consumed preformed for health and development </w:t>
      </w:r>
      <w:r w:rsidR="00B8287D" w:rsidRPr="00D32FB7">
        <w:rPr>
          <w:rFonts w:ascii="Times New Roman" w:hAnsi="Times New Roman" w:cs="Times New Roman"/>
          <w:noProof/>
        </w:rPr>
        <w:t>(Burdge, 2004; Plourde and Cunnane, 2007; Gerster, 1998)</w:t>
      </w:r>
      <w:r w:rsidR="00B8287D" w:rsidRPr="00D32FB7">
        <w:rPr>
          <w:rFonts w:ascii="Times New Roman" w:hAnsi="Times New Roman" w:cs="Times New Roman"/>
        </w:rPr>
        <w:t xml:space="preserve">.  To the contrary, plant-based diets that exclude EPA+DHA are not detrimental to health and </w:t>
      </w:r>
      <w:r w:rsidR="00113C0A" w:rsidRPr="0028010A">
        <w:rPr>
          <w:rFonts w:ascii="Times New Roman" w:hAnsi="Times New Roman" w:cs="Times New Roman"/>
          <w:color w:val="FF0000"/>
        </w:rPr>
        <w:t>cognitive</w:t>
      </w:r>
      <w:r w:rsidR="00113C0A">
        <w:rPr>
          <w:rFonts w:ascii="Times New Roman" w:hAnsi="Times New Roman" w:cs="Times New Roman"/>
        </w:rPr>
        <w:t xml:space="preserve"> </w:t>
      </w:r>
      <w:r w:rsidR="00B8287D" w:rsidRPr="00D32FB7">
        <w:rPr>
          <w:rFonts w:ascii="Times New Roman" w:hAnsi="Times New Roman" w:cs="Times New Roman"/>
        </w:rPr>
        <w:t xml:space="preserve">development, but instead can confer health benefits similar to those induced by consumption of supra-physiological amounts of EPA+DHA.  In contrast, diets that lack </w:t>
      </w:r>
      <w:r>
        <w:rPr>
          <w:rFonts w:ascii="Times New Roman" w:hAnsi="Times New Roman" w:cs="Times New Roman"/>
        </w:rPr>
        <w:t>αLNA</w:t>
      </w:r>
      <w:r w:rsidR="00B8287D" w:rsidRPr="00D32FB7">
        <w:rPr>
          <w:rFonts w:ascii="Times New Roman" w:hAnsi="Times New Roman" w:cs="Times New Roman"/>
        </w:rPr>
        <w:t xml:space="preserve"> can induce specific deficiency symptoms in a manner analogous to a vitamin </w:t>
      </w:r>
      <w:r w:rsidR="00B8287D" w:rsidRPr="00D32FB7">
        <w:rPr>
          <w:rFonts w:ascii="Times New Roman" w:hAnsi="Times New Roman" w:cs="Times New Roman"/>
          <w:noProof/>
        </w:rPr>
        <w:t>(Taylor, 1972)</w:t>
      </w:r>
      <w:r w:rsidR="00B8287D" w:rsidRPr="00D32FB7">
        <w:rPr>
          <w:rFonts w:ascii="Times New Roman" w:hAnsi="Times New Roman" w:cs="Times New Roman"/>
        </w:rPr>
        <w:t xml:space="preserve">.  Re-evaluation of the studies published to date suggests an alternative interpretation; that EPA and DHA synthesis as a product of human evolutionary history;  in this context, hepatic capacity for </w:t>
      </w:r>
      <w:r>
        <w:rPr>
          <w:rFonts w:ascii="Times New Roman" w:hAnsi="Times New Roman" w:cs="Times New Roman"/>
        </w:rPr>
        <w:t>αLNA</w:t>
      </w:r>
      <w:r w:rsidR="00B8287D" w:rsidRPr="00D32FB7">
        <w:rPr>
          <w:rFonts w:ascii="Times New Roman" w:hAnsi="Times New Roman" w:cs="Times New Roman"/>
        </w:rPr>
        <w:t xml:space="preserve"> conversion, accompanied by PUFA synthesis in peripheral tissues and metabolic adaptations in response to physiological increases in demands, is can be regarded as appropriate for meeting human EPA and DHA requirements.  This interpretation does not negate the utility of preformed EPA and DHA as a means of ameliorating some chronic diseases</w:t>
      </w:r>
      <w:r w:rsidR="00113C0A">
        <w:rPr>
          <w:rFonts w:ascii="Times New Roman" w:hAnsi="Times New Roman" w:cs="Times New Roman"/>
        </w:rPr>
        <w:t xml:space="preserve"> </w:t>
      </w:r>
      <w:r w:rsidR="00B8287D" w:rsidRPr="00D32FB7">
        <w:rPr>
          <w:rFonts w:ascii="Times New Roman" w:hAnsi="Times New Roman" w:cs="Times New Roman"/>
          <w:noProof/>
        </w:rPr>
        <w:t>(Calder, 2017; Innes and Calder, 2020)</w:t>
      </w:r>
      <w:r w:rsidR="00B8287D" w:rsidRPr="00D32FB7">
        <w:rPr>
          <w:rFonts w:ascii="Times New Roman" w:hAnsi="Times New Roman" w:cs="Times New Roman"/>
        </w:rPr>
        <w:t xml:space="preserve">, but has important implications for dietary recommendations regarding habitual consumption of </w:t>
      </w:r>
      <w:r w:rsidR="0042046A">
        <w:rPr>
          <w:rFonts w:ascii="Times New Roman" w:hAnsi="Times New Roman" w:cs="Times New Roman"/>
        </w:rPr>
        <w:t>ω-</w:t>
      </w:r>
      <w:r w:rsidR="00B8287D" w:rsidRPr="00D32FB7">
        <w:rPr>
          <w:rFonts w:ascii="Times New Roman" w:hAnsi="Times New Roman" w:cs="Times New Roman"/>
        </w:rPr>
        <w:t xml:space="preserve">3 PUFA, particularly </w:t>
      </w:r>
      <w:r w:rsidR="00AF78B6">
        <w:rPr>
          <w:rFonts w:ascii="Times New Roman" w:hAnsi="Times New Roman" w:cs="Times New Roman"/>
        </w:rPr>
        <w:t>for</w:t>
      </w:r>
      <w:r w:rsidR="00B8287D" w:rsidRPr="00D32FB7">
        <w:rPr>
          <w:rFonts w:ascii="Times New Roman" w:hAnsi="Times New Roman" w:cs="Times New Roman"/>
        </w:rPr>
        <w:t xml:space="preserve"> population subgroups that avoid animal-derived foods including oily fish </w:t>
      </w:r>
      <w:r w:rsidR="00B8287D" w:rsidRPr="00D32FB7">
        <w:rPr>
          <w:rFonts w:ascii="Times New Roman" w:hAnsi="Times New Roman" w:cs="Times New Roman"/>
          <w:noProof/>
        </w:rPr>
        <w:t>(Givens and Gibbs, 2008)</w:t>
      </w:r>
      <w:r w:rsidR="00B8287D" w:rsidRPr="00D32FB7">
        <w:rPr>
          <w:rFonts w:ascii="Times New Roman" w:hAnsi="Times New Roman" w:cs="Times New Roman"/>
        </w:rPr>
        <w:t xml:space="preserve">, and for </w:t>
      </w:r>
      <w:r w:rsidR="00AF78B6">
        <w:rPr>
          <w:rFonts w:ascii="Times New Roman" w:hAnsi="Times New Roman" w:cs="Times New Roman"/>
        </w:rPr>
        <w:t xml:space="preserve">the </w:t>
      </w:r>
      <w:r w:rsidR="00B8287D" w:rsidRPr="00D32FB7">
        <w:rPr>
          <w:rFonts w:ascii="Times New Roman" w:hAnsi="Times New Roman" w:cs="Times New Roman"/>
        </w:rPr>
        <w:t xml:space="preserve">preservation of marine ecosystems </w:t>
      </w:r>
      <w:r w:rsidR="00B8287D" w:rsidRPr="00D32FB7">
        <w:rPr>
          <w:rFonts w:ascii="Times New Roman" w:hAnsi="Times New Roman" w:cs="Times New Roman"/>
          <w:noProof/>
        </w:rPr>
        <w:t>(Salem and Eggersdorfer, 2015)</w:t>
      </w:r>
      <w:r w:rsidR="00113C0A">
        <w:rPr>
          <w:rFonts w:ascii="Times New Roman" w:hAnsi="Times New Roman" w:cs="Times New Roman"/>
        </w:rPr>
        <w:t xml:space="preserve">.  </w:t>
      </w:r>
    </w:p>
    <w:p w14:paraId="2FE8A91C" w14:textId="2185CBA4" w:rsidR="00DC427C" w:rsidRPr="00D32FB7" w:rsidRDefault="00113C0A" w:rsidP="006B32C8">
      <w:pPr>
        <w:tabs>
          <w:tab w:val="left" w:pos="459"/>
        </w:tabs>
        <w:spacing w:line="360" w:lineRule="auto"/>
        <w:rPr>
          <w:rFonts w:ascii="Times New Roman" w:hAnsi="Times New Roman" w:cs="Times New Roman"/>
        </w:rPr>
      </w:pPr>
      <w:r>
        <w:rPr>
          <w:rFonts w:ascii="Times New Roman" w:hAnsi="Times New Roman" w:cs="Times New Roman"/>
        </w:rPr>
        <w:t xml:space="preserve">                </w:t>
      </w:r>
      <w:r w:rsidR="00B8287D" w:rsidRPr="00D32FB7">
        <w:rPr>
          <w:rFonts w:ascii="Times New Roman" w:hAnsi="Times New Roman" w:cs="Times New Roman"/>
        </w:rPr>
        <w:t xml:space="preserve"> </w:t>
      </w:r>
    </w:p>
    <w:p w14:paraId="5AC38C49" w14:textId="5CB7864D" w:rsidR="00B8287D" w:rsidRPr="005B6BE8" w:rsidRDefault="005B6BE8" w:rsidP="000507F3">
      <w:pPr>
        <w:spacing w:line="360" w:lineRule="auto"/>
        <w:rPr>
          <w:rFonts w:ascii="Times New Roman" w:hAnsi="Times New Roman" w:cs="Times New Roman"/>
          <w:b/>
          <w:bCs/>
        </w:rPr>
      </w:pPr>
      <w:r w:rsidRPr="005B6BE8">
        <w:rPr>
          <w:rFonts w:ascii="Times New Roman" w:hAnsi="Times New Roman" w:cs="Times New Roman"/>
          <w:b/>
          <w:bCs/>
        </w:rPr>
        <w:t>ACKNOWLEDGEMENTS</w:t>
      </w:r>
    </w:p>
    <w:p w14:paraId="07A81018" w14:textId="557E0D35" w:rsidR="005B6BE8" w:rsidRDefault="005B6BE8" w:rsidP="000507F3">
      <w:pPr>
        <w:spacing w:line="360" w:lineRule="auto"/>
        <w:rPr>
          <w:rFonts w:ascii="Times New Roman" w:hAnsi="Times New Roman" w:cs="Times New Roman"/>
        </w:rPr>
      </w:pPr>
    </w:p>
    <w:p w14:paraId="5FCD95B3" w14:textId="48CD0828" w:rsidR="005B6BE8" w:rsidRDefault="005B6BE8" w:rsidP="000507F3">
      <w:pPr>
        <w:spacing w:line="360" w:lineRule="auto"/>
        <w:rPr>
          <w:rFonts w:ascii="Times New Roman" w:hAnsi="Times New Roman" w:cs="Times New Roman"/>
        </w:rPr>
      </w:pPr>
      <w:r>
        <w:rPr>
          <w:rFonts w:ascii="Times New Roman" w:hAnsi="Times New Roman" w:cs="Times New Roman"/>
        </w:rPr>
        <w:t xml:space="preserve">The author is grateful to Dr Barbara Fielding, University of Surrey, UK, and Professor Philip Calder, University of Southampton, UK for their helpful comments on drafts of this manuscript. </w:t>
      </w:r>
    </w:p>
    <w:p w14:paraId="7CC50A92" w14:textId="77777777" w:rsidR="00D32FB7" w:rsidRPr="00D32FB7" w:rsidRDefault="00D32FB7" w:rsidP="000507F3">
      <w:pPr>
        <w:spacing w:line="360" w:lineRule="auto"/>
        <w:rPr>
          <w:rFonts w:ascii="Times New Roman" w:hAnsi="Times New Roman" w:cs="Times New Roman"/>
        </w:rPr>
      </w:pPr>
    </w:p>
    <w:p w14:paraId="1AE9BC8A" w14:textId="77777777" w:rsidR="00B8287D" w:rsidRPr="00D32FB7" w:rsidRDefault="00B8287D" w:rsidP="000507F3">
      <w:pPr>
        <w:spacing w:line="360" w:lineRule="auto"/>
        <w:rPr>
          <w:rFonts w:ascii="Times New Roman" w:hAnsi="Times New Roman" w:cs="Times New Roman"/>
          <w:b/>
          <w:bCs/>
        </w:rPr>
      </w:pPr>
      <w:r w:rsidRPr="00D32FB7">
        <w:rPr>
          <w:rFonts w:ascii="Times New Roman" w:hAnsi="Times New Roman" w:cs="Times New Roman"/>
          <w:b/>
          <w:bCs/>
        </w:rPr>
        <w:t>CONFLICT OF INTEREST</w:t>
      </w:r>
    </w:p>
    <w:p w14:paraId="13F2C2D1" w14:textId="0C211CB3" w:rsidR="00B8287D" w:rsidRPr="00D32FB7" w:rsidRDefault="00B8287D" w:rsidP="000507F3">
      <w:pPr>
        <w:spacing w:line="360" w:lineRule="auto"/>
        <w:rPr>
          <w:rFonts w:ascii="Times New Roman" w:hAnsi="Times New Roman" w:cs="Times New Roman"/>
        </w:rPr>
      </w:pPr>
      <w:r w:rsidRPr="00D32FB7">
        <w:rPr>
          <w:rFonts w:ascii="Times New Roman" w:hAnsi="Times New Roman" w:cs="Times New Roman"/>
        </w:rPr>
        <w:t>The author declares no conflict of interest.</w:t>
      </w:r>
      <w:r w:rsidR="00DC427C" w:rsidRPr="00D32FB7">
        <w:rPr>
          <w:rFonts w:ascii="Times New Roman" w:hAnsi="Times New Roman" w:cs="Times New Roman"/>
        </w:rPr>
        <w:t xml:space="preserve">  </w:t>
      </w:r>
    </w:p>
    <w:p w14:paraId="632886BE" w14:textId="77777777" w:rsidR="00B8287D" w:rsidRPr="00D32FB7" w:rsidRDefault="00B8287D" w:rsidP="000507F3">
      <w:pPr>
        <w:spacing w:line="360" w:lineRule="auto"/>
        <w:rPr>
          <w:rFonts w:ascii="Times New Roman" w:hAnsi="Times New Roman" w:cs="Times New Roman"/>
        </w:rPr>
      </w:pPr>
    </w:p>
    <w:p w14:paraId="24C6176B" w14:textId="77777777" w:rsidR="00B8287D" w:rsidRPr="00D32FB7" w:rsidRDefault="00B8287D" w:rsidP="000507F3">
      <w:pPr>
        <w:spacing w:line="360" w:lineRule="auto"/>
        <w:rPr>
          <w:rFonts w:ascii="Times New Roman" w:hAnsi="Times New Roman" w:cs="Times New Roman"/>
          <w:b/>
          <w:bCs/>
        </w:rPr>
      </w:pPr>
      <w:r w:rsidRPr="00D32FB7">
        <w:rPr>
          <w:rFonts w:ascii="Times New Roman" w:hAnsi="Times New Roman" w:cs="Times New Roman"/>
          <w:b/>
          <w:bCs/>
        </w:rPr>
        <w:t>CREDIT AUTHORSHIP CONTRIBUTION STATEMENT</w:t>
      </w:r>
    </w:p>
    <w:p w14:paraId="5E7D2907" w14:textId="4986EC42" w:rsidR="00B8287D" w:rsidRPr="00D32FB7" w:rsidRDefault="00B8287D" w:rsidP="000507F3">
      <w:pPr>
        <w:spacing w:line="360" w:lineRule="auto"/>
        <w:rPr>
          <w:rFonts w:ascii="Times New Roman" w:hAnsi="Times New Roman" w:cs="Times New Roman"/>
        </w:rPr>
      </w:pPr>
      <w:r w:rsidRPr="00D32FB7">
        <w:rPr>
          <w:rFonts w:ascii="Times New Roman" w:hAnsi="Times New Roman" w:cs="Times New Roman"/>
        </w:rPr>
        <w:t xml:space="preserve">Graham Burdge </w:t>
      </w:r>
      <w:r w:rsidR="00DB14CE">
        <w:rPr>
          <w:rFonts w:ascii="Times New Roman" w:hAnsi="Times New Roman" w:cs="Times New Roman"/>
        </w:rPr>
        <w:t xml:space="preserve">alone </w:t>
      </w:r>
      <w:r w:rsidRPr="00D32FB7">
        <w:rPr>
          <w:rFonts w:ascii="Times New Roman" w:hAnsi="Times New Roman" w:cs="Times New Roman"/>
        </w:rPr>
        <w:t>conceived and wrote the manuscript.</w:t>
      </w:r>
    </w:p>
    <w:p w14:paraId="029BE47D" w14:textId="77777777" w:rsidR="00B8287D" w:rsidRPr="00D32FB7" w:rsidRDefault="00B8287D" w:rsidP="000507F3">
      <w:pPr>
        <w:spacing w:line="360" w:lineRule="auto"/>
        <w:rPr>
          <w:rFonts w:ascii="Times New Roman" w:hAnsi="Times New Roman" w:cs="Times New Roman"/>
        </w:rPr>
      </w:pPr>
    </w:p>
    <w:p w14:paraId="319934F3" w14:textId="77777777" w:rsidR="00B8287D" w:rsidRPr="00D32FB7" w:rsidRDefault="00B8287D" w:rsidP="000507F3">
      <w:pPr>
        <w:spacing w:line="360" w:lineRule="auto"/>
        <w:rPr>
          <w:rFonts w:ascii="Times New Roman" w:hAnsi="Times New Roman" w:cs="Times New Roman"/>
          <w:b/>
          <w:bCs/>
        </w:rPr>
      </w:pPr>
      <w:r w:rsidRPr="00D32FB7">
        <w:rPr>
          <w:rFonts w:ascii="Times New Roman" w:hAnsi="Times New Roman" w:cs="Times New Roman"/>
          <w:b/>
          <w:bCs/>
        </w:rPr>
        <w:t>ETHICS STATEMENT</w:t>
      </w:r>
    </w:p>
    <w:p w14:paraId="5D912831" w14:textId="77777777" w:rsidR="00B8287D" w:rsidRPr="00D32FB7" w:rsidRDefault="00B8287D" w:rsidP="000507F3">
      <w:pPr>
        <w:spacing w:line="360" w:lineRule="auto"/>
        <w:rPr>
          <w:rFonts w:ascii="Times New Roman" w:hAnsi="Times New Roman" w:cs="Times New Roman"/>
        </w:rPr>
      </w:pPr>
      <w:r w:rsidRPr="00D32FB7">
        <w:rPr>
          <w:rFonts w:ascii="Times New Roman" w:hAnsi="Times New Roman" w:cs="Times New Roman"/>
        </w:rPr>
        <w:lastRenderedPageBreak/>
        <w:t xml:space="preserve">No humans or other animals were used in this work. </w:t>
      </w:r>
    </w:p>
    <w:p w14:paraId="6D86149D" w14:textId="50585E7C" w:rsidR="00B8287D" w:rsidRPr="000507F3" w:rsidRDefault="00B8287D" w:rsidP="000507F3">
      <w:pPr>
        <w:spacing w:line="360" w:lineRule="auto"/>
        <w:rPr>
          <w:rFonts w:ascii="Times New Roman" w:hAnsi="Times New Roman" w:cs="Times New Roman"/>
        </w:rPr>
      </w:pPr>
      <w:r w:rsidRPr="00D32FB7">
        <w:rPr>
          <w:rFonts w:ascii="Times New Roman" w:hAnsi="Times New Roman" w:cs="Times New Roman"/>
        </w:rPr>
        <w:br w:type="page"/>
      </w:r>
      <w:r w:rsidR="00AE28ED" w:rsidRPr="00D32FB7">
        <w:rPr>
          <w:rFonts w:ascii="Times New Roman" w:hAnsi="Times New Roman" w:cs="Times New Roman"/>
          <w:b/>
          <w:bCs/>
          <w:noProof/>
        </w:rPr>
        <w:lastRenderedPageBreak/>
        <w:t>REFERENCES</w:t>
      </w:r>
    </w:p>
    <w:p w14:paraId="4BD1C0D2" w14:textId="77777777" w:rsidR="00B8287D" w:rsidRPr="00D32FB7" w:rsidRDefault="00B8287D" w:rsidP="006B32C8">
      <w:pPr>
        <w:pStyle w:val="EndNoteBibliographyTitle"/>
        <w:rPr>
          <w:rFonts w:ascii="Times New Roman" w:hAnsi="Times New Roman" w:cs="Times New Roman"/>
          <w:noProof/>
        </w:rPr>
      </w:pPr>
    </w:p>
    <w:p w14:paraId="33E0A9F8" w14:textId="47DE2543" w:rsidR="00B8287D" w:rsidRPr="00D32FB7" w:rsidRDefault="001B3F56"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Abdelhamid AS, Brown TJ, Brainard, JS Biswas P, Thorpe GC, Moore, H J </w:t>
      </w:r>
      <w:r w:rsidR="00960FED" w:rsidRPr="00960FED">
        <w:rPr>
          <w:rFonts w:ascii="Times New Roman" w:hAnsi="Times New Roman" w:cs="Times New Roman"/>
          <w:i/>
          <w:noProof/>
        </w:rPr>
        <w:t>et al.</w:t>
      </w:r>
      <w:r w:rsidR="00B8287D" w:rsidRPr="00D32FB7">
        <w:rPr>
          <w:rFonts w:ascii="Times New Roman" w:hAnsi="Times New Roman" w:cs="Times New Roman"/>
          <w:noProof/>
        </w:rPr>
        <w:t xml:space="preserve"> Omega-3 fatty acids for the primary and secondary prevention of cardiovascular disease. Cochrane Database Syst Rev</w:t>
      </w:r>
      <w:r>
        <w:rPr>
          <w:rFonts w:ascii="Times New Roman" w:hAnsi="Times New Roman" w:cs="Times New Roman"/>
          <w:noProof/>
        </w:rPr>
        <w:t>. 2018;7:CD003177.</w:t>
      </w:r>
      <w:r w:rsidR="00B8287D" w:rsidRPr="00D32FB7">
        <w:rPr>
          <w:rFonts w:ascii="Times New Roman" w:hAnsi="Times New Roman" w:cs="Times New Roman"/>
          <w:noProof/>
        </w:rPr>
        <w:t xml:space="preserve"> </w:t>
      </w:r>
      <w:r>
        <w:rPr>
          <w:rFonts w:ascii="Times New Roman" w:hAnsi="Times New Roman" w:cs="Times New Roman"/>
          <w:noProof/>
        </w:rPr>
        <w:t>doi:</w:t>
      </w:r>
      <w:r w:rsidR="00B8287D" w:rsidRPr="00D32FB7">
        <w:rPr>
          <w:rFonts w:ascii="Times New Roman" w:hAnsi="Times New Roman" w:cs="Times New Roman"/>
          <w:noProof/>
        </w:rPr>
        <w:t>10.1002/14651858.CD003177.pub3.</w:t>
      </w:r>
    </w:p>
    <w:p w14:paraId="4CE54F9B" w14:textId="68C89AD8" w:rsidR="00B8287D" w:rsidRPr="00D32FB7" w:rsidRDefault="001B3F56"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Albert CM, Campos H, Stampfer MJ, Ridker PM, Manson, JE</w:t>
      </w:r>
      <w:r w:rsidR="00B8287D" w:rsidRPr="00D32FB7">
        <w:rPr>
          <w:rFonts w:ascii="Times New Roman" w:hAnsi="Times New Roman" w:cs="Times New Roman"/>
          <w:noProof/>
        </w:rPr>
        <w:t>, Wil</w:t>
      </w:r>
      <w:r>
        <w:rPr>
          <w:rFonts w:ascii="Times New Roman" w:hAnsi="Times New Roman" w:cs="Times New Roman"/>
          <w:noProof/>
        </w:rPr>
        <w:t>lett, W</w:t>
      </w:r>
      <w:r w:rsidR="00B8287D" w:rsidRPr="00D32FB7">
        <w:rPr>
          <w:rFonts w:ascii="Times New Roman" w:hAnsi="Times New Roman" w:cs="Times New Roman"/>
          <w:noProof/>
        </w:rPr>
        <w:t>C</w:t>
      </w:r>
      <w:r>
        <w:rPr>
          <w:rFonts w:ascii="Times New Roman" w:hAnsi="Times New Roman" w:cs="Times New Roman"/>
          <w:noProof/>
        </w:rPr>
        <w:t xml:space="preserve"> </w:t>
      </w:r>
      <w:r w:rsidR="00960FED" w:rsidRPr="00960FED">
        <w:rPr>
          <w:rFonts w:ascii="Times New Roman" w:hAnsi="Times New Roman" w:cs="Times New Roman"/>
          <w:i/>
          <w:noProof/>
        </w:rPr>
        <w:t>et al.</w:t>
      </w:r>
      <w:r w:rsidR="00B8287D" w:rsidRPr="00D32FB7">
        <w:rPr>
          <w:rFonts w:ascii="Times New Roman" w:hAnsi="Times New Roman" w:cs="Times New Roman"/>
          <w:noProof/>
        </w:rPr>
        <w:t xml:space="preserve"> Blood levels of long-chain n-3 fatty acids and the risk of sudden death. N Engl J Med, </w:t>
      </w:r>
      <w:r>
        <w:rPr>
          <w:rFonts w:ascii="Times New Roman" w:hAnsi="Times New Roman" w:cs="Times New Roman"/>
          <w:noProof/>
        </w:rPr>
        <w:t xml:space="preserve">2002; </w:t>
      </w:r>
      <w:r w:rsidR="00B8287D" w:rsidRPr="00D32FB7">
        <w:rPr>
          <w:rFonts w:ascii="Times New Roman" w:hAnsi="Times New Roman" w:cs="Times New Roman"/>
          <w:noProof/>
        </w:rPr>
        <w:t>346:1113-1118</w:t>
      </w:r>
      <w:r>
        <w:rPr>
          <w:rFonts w:ascii="Times New Roman" w:hAnsi="Times New Roman" w:cs="Times New Roman"/>
          <w:noProof/>
        </w:rPr>
        <w:t>.</w:t>
      </w:r>
      <w:r w:rsidR="00B8287D" w:rsidRPr="00D32FB7">
        <w:rPr>
          <w:rFonts w:ascii="Times New Roman" w:hAnsi="Times New Roman" w:cs="Times New Roman"/>
          <w:noProof/>
        </w:rPr>
        <w:t xml:space="preserve"> 10.1056/NEJMoa012918.</w:t>
      </w:r>
    </w:p>
    <w:p w14:paraId="142BD636" w14:textId="7DE0690E" w:rsidR="00B8287D" w:rsidRPr="00D32FB7" w:rsidRDefault="001B3F56"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Albert </w:t>
      </w:r>
      <w:r w:rsidR="00B8287D" w:rsidRPr="00D32FB7">
        <w:rPr>
          <w:rFonts w:ascii="Times New Roman" w:hAnsi="Times New Roman" w:cs="Times New Roman"/>
          <w:noProof/>
        </w:rPr>
        <w:t>D</w:t>
      </w:r>
      <w:r>
        <w:rPr>
          <w:rFonts w:ascii="Times New Roman" w:hAnsi="Times New Roman" w:cs="Times New Roman"/>
          <w:noProof/>
        </w:rPr>
        <w:t xml:space="preserve">H, Coniglio JG </w:t>
      </w:r>
      <w:r w:rsidR="00B8287D" w:rsidRPr="00D32FB7">
        <w:rPr>
          <w:rFonts w:ascii="Times New Roman" w:hAnsi="Times New Roman" w:cs="Times New Roman"/>
          <w:noProof/>
        </w:rPr>
        <w:t xml:space="preserve">Metabolism of eicosa-11,14-dienoic acid in rat testes. Evidence for delta8-desaturase activity. Biochim Biophys Acta, </w:t>
      </w:r>
      <w:r>
        <w:rPr>
          <w:rFonts w:ascii="Times New Roman" w:hAnsi="Times New Roman" w:cs="Times New Roman"/>
          <w:noProof/>
        </w:rPr>
        <w:t xml:space="preserve">1977; </w:t>
      </w:r>
      <w:r w:rsidR="00B8287D" w:rsidRPr="00D32FB7">
        <w:rPr>
          <w:rFonts w:ascii="Times New Roman" w:hAnsi="Times New Roman" w:cs="Times New Roman"/>
          <w:noProof/>
        </w:rPr>
        <w:t>489:390-396</w:t>
      </w:r>
      <w:r>
        <w:rPr>
          <w:rFonts w:ascii="Times New Roman" w:hAnsi="Times New Roman" w:cs="Times New Roman"/>
          <w:noProof/>
        </w:rPr>
        <w:t>.  doi</w:t>
      </w:r>
      <w:r w:rsidRPr="001B3F56">
        <w:rPr>
          <w:rFonts w:ascii="Times New Roman" w:hAnsi="Times New Roman" w:cs="Times New Roman"/>
          <w:noProof/>
        </w:rPr>
        <w:t>: 10.1016/0005-2760(77)90159-x</w:t>
      </w:r>
      <w:r w:rsidR="00B8287D" w:rsidRPr="00D32FB7">
        <w:rPr>
          <w:rFonts w:ascii="Times New Roman" w:hAnsi="Times New Roman" w:cs="Times New Roman"/>
          <w:noProof/>
        </w:rPr>
        <w:t xml:space="preserve"> </w:t>
      </w:r>
    </w:p>
    <w:p w14:paraId="70C5947B" w14:textId="6F242494" w:rsidR="00B8287D" w:rsidRPr="00D32FB7" w:rsidRDefault="001B3F56"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Anderson GJ, Neuringer M, Lin, DS, Connor, WE</w:t>
      </w:r>
      <w:r w:rsidR="00B8287D" w:rsidRPr="00D32FB7">
        <w:rPr>
          <w:rFonts w:ascii="Times New Roman" w:hAnsi="Times New Roman" w:cs="Times New Roman"/>
          <w:noProof/>
        </w:rPr>
        <w:t>. Can prenatal N-3 fatty acid deficiency be completely reversed after birth? Effects on retinal and brain biochemistry and visual function</w:t>
      </w:r>
      <w:r>
        <w:rPr>
          <w:rFonts w:ascii="Times New Roman" w:hAnsi="Times New Roman" w:cs="Times New Roman"/>
          <w:noProof/>
        </w:rPr>
        <w:t xml:space="preserve"> in rhesus monkeys. Pediatr Res.</w:t>
      </w:r>
      <w:r w:rsidR="00B8287D" w:rsidRPr="00D32FB7">
        <w:rPr>
          <w:rFonts w:ascii="Times New Roman" w:hAnsi="Times New Roman" w:cs="Times New Roman"/>
          <w:noProof/>
        </w:rPr>
        <w:t xml:space="preserve"> </w:t>
      </w:r>
      <w:r>
        <w:rPr>
          <w:rFonts w:ascii="Times New Roman" w:hAnsi="Times New Roman" w:cs="Times New Roman"/>
          <w:noProof/>
        </w:rPr>
        <w:t>2005;</w:t>
      </w:r>
      <w:r w:rsidR="00B8287D" w:rsidRPr="00D32FB7">
        <w:rPr>
          <w:rFonts w:ascii="Times New Roman" w:hAnsi="Times New Roman" w:cs="Times New Roman"/>
          <w:noProof/>
        </w:rPr>
        <w:t xml:space="preserve">58:865-872, </w:t>
      </w:r>
      <w:r>
        <w:rPr>
          <w:rFonts w:ascii="Times New Roman" w:hAnsi="Times New Roman" w:cs="Times New Roman"/>
          <w:noProof/>
        </w:rPr>
        <w:t xml:space="preserve">doi </w:t>
      </w:r>
      <w:r w:rsidR="00B8287D" w:rsidRPr="00D32FB7">
        <w:rPr>
          <w:rFonts w:ascii="Times New Roman" w:hAnsi="Times New Roman" w:cs="Times New Roman"/>
          <w:noProof/>
        </w:rPr>
        <w:t>10.1203/01.pdr.0000182188.31596.5a.</w:t>
      </w:r>
    </w:p>
    <w:p w14:paraId="66DE1BBB" w14:textId="7708B987" w:rsidR="00B8287D" w:rsidRPr="00D32FB7" w:rsidRDefault="001B3F56"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Anel A, Naval J, Gonzalez B</w:t>
      </w:r>
      <w:r w:rsidR="00B8287D" w:rsidRPr="00D32FB7">
        <w:rPr>
          <w:rFonts w:ascii="Times New Roman" w:hAnsi="Times New Roman" w:cs="Times New Roman"/>
          <w:noProof/>
        </w:rPr>
        <w:t>, Torr</w:t>
      </w:r>
      <w:r>
        <w:rPr>
          <w:rFonts w:ascii="Times New Roman" w:hAnsi="Times New Roman" w:cs="Times New Roman"/>
          <w:noProof/>
        </w:rPr>
        <w:t>es, JM, Mishal Z, Uriel J</w:t>
      </w:r>
      <w:r w:rsidR="00B8287D" w:rsidRPr="00D32FB7">
        <w:rPr>
          <w:rFonts w:ascii="Times New Roman" w:hAnsi="Times New Roman" w:cs="Times New Roman"/>
          <w:noProof/>
        </w:rPr>
        <w:t xml:space="preserve">, </w:t>
      </w:r>
      <w:r w:rsidR="00960FED" w:rsidRPr="00960FED">
        <w:rPr>
          <w:rFonts w:ascii="Times New Roman" w:hAnsi="Times New Roman" w:cs="Times New Roman"/>
          <w:i/>
          <w:noProof/>
        </w:rPr>
        <w:t>et al.</w:t>
      </w:r>
      <w:r w:rsidR="00B8287D" w:rsidRPr="00D32FB7">
        <w:rPr>
          <w:rFonts w:ascii="Times New Roman" w:hAnsi="Times New Roman" w:cs="Times New Roman"/>
          <w:noProof/>
        </w:rPr>
        <w:t xml:space="preserve"> (1990a). Fatty acid metabolism in human lymphocytes. I. Time-course changes in fatty acid composition and membrane fluidity during blastic transformation of peripheral blood lymphocytes. Biochim.Biophys Acta, </w:t>
      </w:r>
      <w:r>
        <w:rPr>
          <w:rFonts w:ascii="Times New Roman" w:hAnsi="Times New Roman" w:cs="Times New Roman"/>
          <w:noProof/>
        </w:rPr>
        <w:t xml:space="preserve">1990a;1044:323-331 </w:t>
      </w:r>
      <w:r w:rsidRPr="001B3F56">
        <w:rPr>
          <w:rFonts w:ascii="Times New Roman" w:hAnsi="Times New Roman" w:cs="Times New Roman"/>
          <w:noProof/>
        </w:rPr>
        <w:t>doi: 10.1016/0005-2760(90)90076-a.</w:t>
      </w:r>
      <w:r w:rsidR="00B8287D" w:rsidRPr="00D32FB7">
        <w:rPr>
          <w:rFonts w:ascii="Times New Roman" w:hAnsi="Times New Roman" w:cs="Times New Roman"/>
          <w:noProof/>
        </w:rPr>
        <w:t xml:space="preserve"> </w:t>
      </w:r>
    </w:p>
    <w:p w14:paraId="71DAC83F" w14:textId="00CFA1DF" w:rsidR="00B8287D" w:rsidRPr="00D32FB7" w:rsidRDefault="001B3F56"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Anel A, Naval J, Gonzalez B, Uriel J</w:t>
      </w:r>
      <w:r w:rsidR="00B8287D" w:rsidRPr="00D32FB7">
        <w:rPr>
          <w:rFonts w:ascii="Times New Roman" w:hAnsi="Times New Roman" w:cs="Times New Roman"/>
          <w:noProof/>
        </w:rPr>
        <w:t xml:space="preserve">, </w:t>
      </w:r>
      <w:r>
        <w:rPr>
          <w:rFonts w:ascii="Times New Roman" w:hAnsi="Times New Roman" w:cs="Times New Roman"/>
          <w:noProof/>
        </w:rPr>
        <w:t>Pineiro</w:t>
      </w:r>
      <w:r w:rsidR="00B8287D" w:rsidRPr="00D32FB7">
        <w:rPr>
          <w:rFonts w:ascii="Times New Roman" w:hAnsi="Times New Roman" w:cs="Times New Roman"/>
          <w:noProof/>
        </w:rPr>
        <w:t xml:space="preserve"> A. Fatty acid metabolism in human lymphocytes. II. Activation of fatty acid desaturase-elongase systems during blastic trans</w:t>
      </w:r>
      <w:r>
        <w:rPr>
          <w:rFonts w:ascii="Times New Roman" w:hAnsi="Times New Roman" w:cs="Times New Roman"/>
          <w:noProof/>
        </w:rPr>
        <w:t>formation. Biochim.Biophys Acta</w:t>
      </w:r>
      <w:r w:rsidR="00B8287D" w:rsidRPr="00D32FB7">
        <w:rPr>
          <w:rFonts w:ascii="Times New Roman" w:hAnsi="Times New Roman" w:cs="Times New Roman"/>
          <w:noProof/>
        </w:rPr>
        <w:t xml:space="preserve"> </w:t>
      </w:r>
      <w:r>
        <w:rPr>
          <w:rFonts w:ascii="Times New Roman" w:hAnsi="Times New Roman" w:cs="Times New Roman"/>
          <w:noProof/>
        </w:rPr>
        <w:t xml:space="preserve">1990b;1044:332-339 </w:t>
      </w:r>
      <w:r w:rsidRPr="001B3F56">
        <w:rPr>
          <w:rFonts w:ascii="Times New Roman" w:hAnsi="Times New Roman" w:cs="Times New Roman"/>
          <w:noProof/>
        </w:rPr>
        <w:t>doi: 10.1016/0005-2760(90)90077-b.</w:t>
      </w:r>
    </w:p>
    <w:p w14:paraId="714107A1" w14:textId="4ABC6D4A" w:rsidR="00B8287D" w:rsidRPr="00D32FB7" w:rsidRDefault="001B3F56"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Arterburn LM, Hall EB</w:t>
      </w:r>
      <w:r w:rsidR="00B8287D" w:rsidRPr="00D32FB7">
        <w:rPr>
          <w:rFonts w:ascii="Times New Roman" w:hAnsi="Times New Roman" w:cs="Times New Roman"/>
          <w:noProof/>
        </w:rPr>
        <w:t xml:space="preserve">, </w:t>
      </w:r>
      <w:r>
        <w:rPr>
          <w:rFonts w:ascii="Times New Roman" w:hAnsi="Times New Roman" w:cs="Times New Roman"/>
          <w:noProof/>
        </w:rPr>
        <w:t>Oken H</w:t>
      </w:r>
      <w:r w:rsidR="00B8287D" w:rsidRPr="00D32FB7">
        <w:rPr>
          <w:rFonts w:ascii="Times New Roman" w:hAnsi="Times New Roman" w:cs="Times New Roman"/>
          <w:noProof/>
        </w:rPr>
        <w:t xml:space="preserve"> Distribution, interconversion, and dose response of n-3 fatty acids in humans. Am J Clin Nutr, </w:t>
      </w:r>
      <w:r>
        <w:rPr>
          <w:rFonts w:ascii="Times New Roman" w:hAnsi="Times New Roman" w:cs="Times New Roman"/>
          <w:noProof/>
        </w:rPr>
        <w:t>2006;</w:t>
      </w:r>
      <w:r w:rsidR="00B8287D" w:rsidRPr="00D32FB7">
        <w:rPr>
          <w:rFonts w:ascii="Times New Roman" w:hAnsi="Times New Roman" w:cs="Times New Roman"/>
          <w:noProof/>
        </w:rPr>
        <w:t xml:space="preserve">83:1467S-1476S, </w:t>
      </w:r>
      <w:r w:rsidRPr="001B3F56">
        <w:rPr>
          <w:rFonts w:ascii="Times New Roman" w:hAnsi="Times New Roman" w:cs="Times New Roman"/>
          <w:noProof/>
        </w:rPr>
        <w:t>DOI: 10.1093/ajcn/83.6.1467S</w:t>
      </w:r>
    </w:p>
    <w:p w14:paraId="66CE974F" w14:textId="1678EFCA" w:rsidR="00B8287D" w:rsidRPr="00D32FB7" w:rsidRDefault="001B3F56"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Austria, J. A., Richard, MN, Chahine MN, Edel AL</w:t>
      </w:r>
      <w:r w:rsidR="00B8287D" w:rsidRPr="00D32FB7">
        <w:rPr>
          <w:rFonts w:ascii="Times New Roman" w:hAnsi="Times New Roman" w:cs="Times New Roman"/>
          <w:noProof/>
        </w:rPr>
        <w:t>, Ma</w:t>
      </w:r>
      <w:r>
        <w:rPr>
          <w:rFonts w:ascii="Times New Roman" w:hAnsi="Times New Roman" w:cs="Times New Roman"/>
          <w:noProof/>
        </w:rPr>
        <w:t>lcolmson LJ, Dupasquier C</w:t>
      </w:r>
      <w:r w:rsidR="00B8287D" w:rsidRPr="00D32FB7">
        <w:rPr>
          <w:rFonts w:ascii="Times New Roman" w:hAnsi="Times New Roman" w:cs="Times New Roman"/>
          <w:noProof/>
        </w:rPr>
        <w:t>M</w:t>
      </w:r>
      <w:r>
        <w:rPr>
          <w:rFonts w:ascii="Times New Roman" w:hAnsi="Times New Roman" w:cs="Times New Roman"/>
          <w:noProof/>
        </w:rPr>
        <w:t xml:space="preserve"> </w:t>
      </w:r>
      <w:r w:rsidR="00960FED" w:rsidRPr="00960FED">
        <w:rPr>
          <w:rFonts w:ascii="Times New Roman" w:hAnsi="Times New Roman" w:cs="Times New Roman"/>
          <w:i/>
          <w:noProof/>
        </w:rPr>
        <w:t>et al.</w:t>
      </w:r>
      <w:r>
        <w:rPr>
          <w:rFonts w:ascii="Times New Roman" w:hAnsi="Times New Roman" w:cs="Times New Roman"/>
          <w:noProof/>
        </w:rPr>
        <w:t xml:space="preserve"> </w:t>
      </w:r>
      <w:r w:rsidR="00B8287D" w:rsidRPr="00D32FB7">
        <w:rPr>
          <w:rFonts w:ascii="Times New Roman" w:hAnsi="Times New Roman" w:cs="Times New Roman"/>
          <w:noProof/>
        </w:rPr>
        <w:t xml:space="preserve">Bioavailability of alpha-linolenic acid in subjects after ingestion of three different forms of flaxseed. J Am Coll Nutr, </w:t>
      </w:r>
      <w:r>
        <w:rPr>
          <w:rFonts w:ascii="Times New Roman" w:hAnsi="Times New Roman" w:cs="Times New Roman"/>
          <w:noProof/>
        </w:rPr>
        <w:t>2008;</w:t>
      </w:r>
      <w:r w:rsidR="00B8287D" w:rsidRPr="00D32FB7">
        <w:rPr>
          <w:rFonts w:ascii="Times New Roman" w:hAnsi="Times New Roman" w:cs="Times New Roman"/>
          <w:noProof/>
        </w:rPr>
        <w:t xml:space="preserve">27:214-221, </w:t>
      </w:r>
      <w:r>
        <w:rPr>
          <w:rFonts w:ascii="Times New Roman" w:hAnsi="Times New Roman" w:cs="Times New Roman"/>
          <w:noProof/>
        </w:rPr>
        <w:t xml:space="preserve">doi: </w:t>
      </w:r>
      <w:r w:rsidR="00B8287D" w:rsidRPr="00D32FB7">
        <w:rPr>
          <w:rFonts w:ascii="Times New Roman" w:hAnsi="Times New Roman" w:cs="Times New Roman"/>
          <w:noProof/>
        </w:rPr>
        <w:t>10.1080/07315724.2008.10719693.</w:t>
      </w:r>
    </w:p>
    <w:p w14:paraId="1E8F9A3A" w14:textId="10F67C1B"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Baker E J, Miles E A, Burdge GC, Yaqoob P</w:t>
      </w:r>
      <w:r w:rsidR="00B8287D" w:rsidRPr="00D32FB7">
        <w:rPr>
          <w:rFonts w:ascii="Times New Roman" w:hAnsi="Times New Roman" w:cs="Times New Roman"/>
          <w:noProof/>
        </w:rPr>
        <w:t xml:space="preserve">, </w:t>
      </w:r>
      <w:r>
        <w:rPr>
          <w:rFonts w:ascii="Times New Roman" w:hAnsi="Times New Roman" w:cs="Times New Roman"/>
          <w:noProof/>
        </w:rPr>
        <w:t xml:space="preserve">Calder PC </w:t>
      </w:r>
      <w:r w:rsidR="00B8287D" w:rsidRPr="00D32FB7">
        <w:rPr>
          <w:rFonts w:ascii="Times New Roman" w:hAnsi="Times New Roman" w:cs="Times New Roman"/>
          <w:noProof/>
        </w:rPr>
        <w:t xml:space="preserve">(2016). Metabolism and functional effects of plant-derived omega-3 fatty acids in humans. Prog Lipid Res, </w:t>
      </w:r>
      <w:r>
        <w:rPr>
          <w:rFonts w:ascii="Times New Roman" w:hAnsi="Times New Roman" w:cs="Times New Roman"/>
          <w:noProof/>
        </w:rPr>
        <w:t>2016;</w:t>
      </w:r>
      <w:r w:rsidR="00B8287D" w:rsidRPr="00D32FB7">
        <w:rPr>
          <w:rFonts w:ascii="Times New Roman" w:hAnsi="Times New Roman" w:cs="Times New Roman"/>
          <w:noProof/>
        </w:rPr>
        <w:t>64:</w:t>
      </w:r>
      <w:r>
        <w:rPr>
          <w:rFonts w:ascii="Times New Roman" w:hAnsi="Times New Roman" w:cs="Times New Roman"/>
          <w:noProof/>
        </w:rPr>
        <w:t>30-56 doi</w:t>
      </w:r>
      <w:r w:rsidR="00B8287D" w:rsidRPr="00D32FB7">
        <w:rPr>
          <w:rFonts w:ascii="Times New Roman" w:hAnsi="Times New Roman" w:cs="Times New Roman"/>
          <w:noProof/>
        </w:rPr>
        <w:t xml:space="preserve"> 10.1016/j.plipres.2016.07.002.</w:t>
      </w:r>
    </w:p>
    <w:p w14:paraId="061C6576" w14:textId="1693B18E"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lastRenderedPageBreak/>
        <w:t xml:space="preserve">Bakewell L, Burdge GC, Calder PC </w:t>
      </w:r>
      <w:r w:rsidR="00B8287D" w:rsidRPr="00D32FB7">
        <w:rPr>
          <w:rFonts w:ascii="Times New Roman" w:hAnsi="Times New Roman" w:cs="Times New Roman"/>
          <w:noProof/>
        </w:rPr>
        <w:t xml:space="preserve"> Polyunsaturated fatty acid concentrations in young men and women con</w:t>
      </w:r>
      <w:r>
        <w:rPr>
          <w:rFonts w:ascii="Times New Roman" w:hAnsi="Times New Roman" w:cs="Times New Roman"/>
          <w:noProof/>
        </w:rPr>
        <w:t>suming their habitual diets. Br J Nutr</w:t>
      </w:r>
      <w:r w:rsidR="00B8287D" w:rsidRPr="00D32FB7">
        <w:rPr>
          <w:rFonts w:ascii="Times New Roman" w:hAnsi="Times New Roman" w:cs="Times New Roman"/>
          <w:noProof/>
        </w:rPr>
        <w:t xml:space="preserve"> </w:t>
      </w:r>
      <w:r>
        <w:rPr>
          <w:rFonts w:ascii="Times New Roman" w:hAnsi="Times New Roman" w:cs="Times New Roman"/>
          <w:noProof/>
        </w:rPr>
        <w:t>2006;</w:t>
      </w:r>
      <w:r w:rsidR="00B8287D" w:rsidRPr="00D32FB7">
        <w:rPr>
          <w:rFonts w:ascii="Times New Roman" w:hAnsi="Times New Roman" w:cs="Times New Roman"/>
          <w:noProof/>
        </w:rPr>
        <w:t xml:space="preserve">96:93-99, </w:t>
      </w:r>
    </w:p>
    <w:p w14:paraId="0A6D10CD" w14:textId="04D5DC63"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Bakker EC, Ghys AJ, Kester AD, </w:t>
      </w:r>
      <w:r w:rsidR="00B8287D" w:rsidRPr="00D32FB7">
        <w:rPr>
          <w:rFonts w:ascii="Times New Roman" w:hAnsi="Times New Roman" w:cs="Times New Roman"/>
          <w:noProof/>
        </w:rPr>
        <w:t>Vl</w:t>
      </w:r>
      <w:r>
        <w:rPr>
          <w:rFonts w:ascii="Times New Roman" w:hAnsi="Times New Roman" w:cs="Times New Roman"/>
          <w:noProof/>
        </w:rPr>
        <w:t>es JS, Dubas JS, Blanco CE,</w:t>
      </w:r>
      <w:r w:rsidR="00B8287D" w:rsidRPr="00D32FB7">
        <w:rPr>
          <w:rFonts w:ascii="Times New Roman" w:hAnsi="Times New Roman" w:cs="Times New Roman"/>
          <w:noProof/>
        </w:rPr>
        <w:t xml:space="preserve"> </w:t>
      </w:r>
      <w:r w:rsidR="00960FED" w:rsidRPr="00960FED">
        <w:rPr>
          <w:rFonts w:ascii="Times New Roman" w:hAnsi="Times New Roman" w:cs="Times New Roman"/>
          <w:i/>
          <w:noProof/>
        </w:rPr>
        <w:t>et al.</w:t>
      </w:r>
      <w:r>
        <w:rPr>
          <w:rFonts w:ascii="Times New Roman" w:hAnsi="Times New Roman" w:cs="Times New Roman"/>
          <w:noProof/>
        </w:rPr>
        <w:t xml:space="preserve"> </w:t>
      </w:r>
      <w:r w:rsidR="00B8287D" w:rsidRPr="00D32FB7">
        <w:rPr>
          <w:rFonts w:ascii="Times New Roman" w:hAnsi="Times New Roman" w:cs="Times New Roman"/>
          <w:noProof/>
        </w:rPr>
        <w:t xml:space="preserve">Long-chain polyunsaturated fatty acids at birth and cognitive function </w:t>
      </w:r>
      <w:r>
        <w:rPr>
          <w:rFonts w:ascii="Times New Roman" w:hAnsi="Times New Roman" w:cs="Times New Roman"/>
          <w:noProof/>
        </w:rPr>
        <w:t>at 7 y of age. Eur J Clin Nutr,2003;</w:t>
      </w:r>
      <w:r w:rsidR="00B8287D" w:rsidRPr="00D32FB7">
        <w:rPr>
          <w:rFonts w:ascii="Times New Roman" w:hAnsi="Times New Roman" w:cs="Times New Roman"/>
          <w:noProof/>
        </w:rPr>
        <w:t>57:89-95, 10.1038/sj.ejcn.1601506.</w:t>
      </w:r>
    </w:p>
    <w:p w14:paraId="152A2D0A" w14:textId="46B4EE59"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Bang HO, Dyerberg J, Sinclair HM </w:t>
      </w:r>
      <w:r w:rsidR="00B8287D" w:rsidRPr="00D32FB7">
        <w:rPr>
          <w:rFonts w:ascii="Times New Roman" w:hAnsi="Times New Roman" w:cs="Times New Roman"/>
          <w:noProof/>
        </w:rPr>
        <w:t xml:space="preserve">The composition of the Eskimo food in north western Greenland. Am J Clin Nutr, </w:t>
      </w:r>
      <w:r>
        <w:rPr>
          <w:rFonts w:ascii="Times New Roman" w:hAnsi="Times New Roman" w:cs="Times New Roman"/>
          <w:noProof/>
        </w:rPr>
        <w:t>1980;33:2657-2661 doi:</w:t>
      </w:r>
      <w:r w:rsidR="00B8287D" w:rsidRPr="00D32FB7">
        <w:rPr>
          <w:rFonts w:ascii="Times New Roman" w:hAnsi="Times New Roman" w:cs="Times New Roman"/>
          <w:noProof/>
        </w:rPr>
        <w:t>10.1093/ajcn/33.12.2657.</w:t>
      </w:r>
    </w:p>
    <w:p w14:paraId="0E0EA4B0" w14:textId="412CE27F"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Barden AE, Croft KD, Durand T, Guy A, Mueller MJ, Mori TA</w:t>
      </w:r>
      <w:r w:rsidR="00B8287D" w:rsidRPr="00D32FB7">
        <w:rPr>
          <w:rFonts w:ascii="Times New Roman" w:hAnsi="Times New Roman" w:cs="Times New Roman"/>
          <w:noProof/>
        </w:rPr>
        <w:t xml:space="preserve">. Flaxseed oil supplementation increases plasma F1-phytoprostanes in healthy men. J Nutr, </w:t>
      </w:r>
      <w:r>
        <w:rPr>
          <w:rFonts w:ascii="Times New Roman" w:hAnsi="Times New Roman" w:cs="Times New Roman"/>
          <w:noProof/>
        </w:rPr>
        <w:t xml:space="preserve">2009; </w:t>
      </w:r>
      <w:r w:rsidR="00B8287D" w:rsidRPr="00D32FB7">
        <w:rPr>
          <w:rFonts w:ascii="Times New Roman" w:hAnsi="Times New Roman" w:cs="Times New Roman"/>
          <w:noProof/>
        </w:rPr>
        <w:t>139:1890-1895,</w:t>
      </w:r>
      <w:r>
        <w:rPr>
          <w:rFonts w:ascii="Times New Roman" w:hAnsi="Times New Roman" w:cs="Times New Roman"/>
          <w:noProof/>
        </w:rPr>
        <w:t xml:space="preserve"> doi:</w:t>
      </w:r>
      <w:r w:rsidR="00B8287D" w:rsidRPr="00D32FB7">
        <w:rPr>
          <w:rFonts w:ascii="Times New Roman" w:hAnsi="Times New Roman" w:cs="Times New Roman"/>
          <w:noProof/>
        </w:rPr>
        <w:t xml:space="preserve"> 10.3945/jn.109.108316.</w:t>
      </w:r>
    </w:p>
    <w:p w14:paraId="62D0B56C" w14:textId="05A2FABF"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Barre DE, Mizier-Barre, KA, Griscti O</w:t>
      </w:r>
      <w:r w:rsidR="00B8287D" w:rsidRPr="00D32FB7">
        <w:rPr>
          <w:rFonts w:ascii="Times New Roman" w:hAnsi="Times New Roman" w:cs="Times New Roman"/>
          <w:noProof/>
        </w:rPr>
        <w:t xml:space="preserve">, </w:t>
      </w:r>
      <w:r>
        <w:rPr>
          <w:rFonts w:ascii="Times New Roman" w:hAnsi="Times New Roman" w:cs="Times New Roman"/>
          <w:noProof/>
        </w:rPr>
        <w:t xml:space="preserve">Hafez </w:t>
      </w:r>
      <w:r w:rsidR="00B8287D" w:rsidRPr="00D32FB7">
        <w:rPr>
          <w:rFonts w:ascii="Times New Roman" w:hAnsi="Times New Roman" w:cs="Times New Roman"/>
          <w:noProof/>
        </w:rPr>
        <w:t xml:space="preserve">K.. Flaxseed oil supplementation manipulates correlations between serum individual mol % free fatty acid levels and insulin resistance in type 2 diabetics. Insulin resistance and percent remaining pancreatic beta-cell function are unaffected. Endocr Regul, </w:t>
      </w:r>
      <w:r>
        <w:rPr>
          <w:rFonts w:ascii="Times New Roman" w:hAnsi="Times New Roman" w:cs="Times New Roman"/>
          <w:noProof/>
        </w:rPr>
        <w:t>2016;</w:t>
      </w:r>
      <w:r w:rsidR="00B8287D" w:rsidRPr="00D32FB7">
        <w:rPr>
          <w:rFonts w:ascii="Times New Roman" w:hAnsi="Times New Roman" w:cs="Times New Roman"/>
          <w:noProof/>
        </w:rPr>
        <w:t xml:space="preserve">50:183-193, </w:t>
      </w:r>
      <w:r>
        <w:rPr>
          <w:rFonts w:ascii="Times New Roman" w:hAnsi="Times New Roman" w:cs="Times New Roman"/>
          <w:noProof/>
        </w:rPr>
        <w:t xml:space="preserve">doi: </w:t>
      </w:r>
      <w:r w:rsidR="00B8287D" w:rsidRPr="00D32FB7">
        <w:rPr>
          <w:rFonts w:ascii="Times New Roman" w:hAnsi="Times New Roman" w:cs="Times New Roman"/>
          <w:noProof/>
        </w:rPr>
        <w:t>10.1515/enr-2016-0020.</w:t>
      </w:r>
    </w:p>
    <w:p w14:paraId="7BCCE6FE" w14:textId="0D1BC838"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Bazan NG</w:t>
      </w:r>
      <w:r w:rsidR="00B8287D" w:rsidRPr="00D32FB7">
        <w:rPr>
          <w:rFonts w:ascii="Times New Roman" w:hAnsi="Times New Roman" w:cs="Times New Roman"/>
          <w:noProof/>
        </w:rPr>
        <w:t xml:space="preserve">, </w:t>
      </w:r>
      <w:r>
        <w:rPr>
          <w:rFonts w:ascii="Times New Roman" w:hAnsi="Times New Roman" w:cs="Times New Roman"/>
          <w:noProof/>
        </w:rPr>
        <w:t xml:space="preserve">Scott L </w:t>
      </w:r>
      <w:r w:rsidR="00B8287D" w:rsidRPr="00D32FB7">
        <w:rPr>
          <w:rFonts w:ascii="Times New Roman" w:hAnsi="Times New Roman" w:cs="Times New Roman"/>
          <w:noProof/>
        </w:rPr>
        <w:t>Docosahexaenoic acid metabolism and inherited</w:t>
      </w:r>
      <w:r>
        <w:rPr>
          <w:rFonts w:ascii="Times New Roman" w:hAnsi="Times New Roman" w:cs="Times New Roman"/>
          <w:noProof/>
        </w:rPr>
        <w:t xml:space="preserve"> retinal degenerations. Prog </w:t>
      </w:r>
      <w:r w:rsidR="00B8287D" w:rsidRPr="00D32FB7">
        <w:rPr>
          <w:rFonts w:ascii="Times New Roman" w:hAnsi="Times New Roman" w:cs="Times New Roman"/>
          <w:noProof/>
        </w:rPr>
        <w:t>Clin</w:t>
      </w:r>
      <w:r>
        <w:rPr>
          <w:rFonts w:ascii="Times New Roman" w:hAnsi="Times New Roman" w:cs="Times New Roman"/>
          <w:noProof/>
        </w:rPr>
        <w:t xml:space="preserve"> </w:t>
      </w:r>
      <w:r w:rsidR="00B8287D" w:rsidRPr="00D32FB7">
        <w:rPr>
          <w:rFonts w:ascii="Times New Roman" w:hAnsi="Times New Roman" w:cs="Times New Roman"/>
          <w:noProof/>
        </w:rPr>
        <w:t>Biol</w:t>
      </w:r>
      <w:r>
        <w:rPr>
          <w:rFonts w:ascii="Times New Roman" w:hAnsi="Times New Roman" w:cs="Times New Roman"/>
          <w:noProof/>
        </w:rPr>
        <w:t xml:space="preserve"> </w:t>
      </w:r>
      <w:r w:rsidR="00B8287D" w:rsidRPr="00D32FB7">
        <w:rPr>
          <w:rFonts w:ascii="Times New Roman" w:hAnsi="Times New Roman" w:cs="Times New Roman"/>
          <w:noProof/>
        </w:rPr>
        <w:t>Res</w:t>
      </w:r>
      <w:r>
        <w:rPr>
          <w:rFonts w:ascii="Times New Roman" w:hAnsi="Times New Roman" w:cs="Times New Roman"/>
          <w:noProof/>
        </w:rPr>
        <w:t xml:space="preserve"> 1987;</w:t>
      </w:r>
      <w:r w:rsidR="00B8287D" w:rsidRPr="00D32FB7">
        <w:rPr>
          <w:rFonts w:ascii="Times New Roman" w:hAnsi="Times New Roman" w:cs="Times New Roman"/>
          <w:noProof/>
        </w:rPr>
        <w:t xml:space="preserve">247:103-118, </w:t>
      </w:r>
    </w:p>
    <w:p w14:paraId="7EC69AA7" w14:textId="01FE9E65"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Bazan NG</w:t>
      </w:r>
      <w:r w:rsidRPr="00D32FB7">
        <w:rPr>
          <w:rFonts w:ascii="Times New Roman" w:hAnsi="Times New Roman" w:cs="Times New Roman"/>
          <w:noProof/>
        </w:rPr>
        <w:t xml:space="preserve">, </w:t>
      </w:r>
      <w:r>
        <w:rPr>
          <w:rFonts w:ascii="Times New Roman" w:hAnsi="Times New Roman" w:cs="Times New Roman"/>
          <w:noProof/>
        </w:rPr>
        <w:t xml:space="preserve">Scott L </w:t>
      </w:r>
      <w:r w:rsidR="00B8287D" w:rsidRPr="00D32FB7">
        <w:rPr>
          <w:rFonts w:ascii="Times New Roman" w:hAnsi="Times New Roman" w:cs="Times New Roman"/>
          <w:noProof/>
        </w:rPr>
        <w:t>Dietary omega-3 fatty acids and accumulation of docosahexaenoic acid in rod photoreceptor cells of the retina and at synapses. Ups</w:t>
      </w:r>
      <w:r w:rsidR="006B32C8" w:rsidRPr="00D32FB7">
        <w:rPr>
          <w:rFonts w:ascii="Times New Roman" w:hAnsi="Times New Roman" w:cs="Times New Roman"/>
          <w:noProof/>
        </w:rPr>
        <w:t xml:space="preserve"> </w:t>
      </w:r>
      <w:r w:rsidR="00B8287D" w:rsidRPr="00D32FB7">
        <w:rPr>
          <w:rFonts w:ascii="Times New Roman" w:hAnsi="Times New Roman" w:cs="Times New Roman"/>
          <w:noProof/>
        </w:rPr>
        <w:t>J</w:t>
      </w:r>
      <w:r w:rsidR="006B32C8" w:rsidRPr="00D32FB7">
        <w:rPr>
          <w:rFonts w:ascii="Times New Roman" w:hAnsi="Times New Roman" w:cs="Times New Roman"/>
          <w:noProof/>
        </w:rPr>
        <w:t xml:space="preserve"> </w:t>
      </w:r>
      <w:r w:rsidR="00B8287D" w:rsidRPr="00D32FB7">
        <w:rPr>
          <w:rFonts w:ascii="Times New Roman" w:hAnsi="Times New Roman" w:cs="Times New Roman"/>
          <w:noProof/>
        </w:rPr>
        <w:t>Med</w:t>
      </w:r>
      <w:r w:rsidR="006B32C8" w:rsidRPr="00D32FB7">
        <w:rPr>
          <w:rFonts w:ascii="Times New Roman" w:hAnsi="Times New Roman" w:cs="Times New Roman"/>
          <w:noProof/>
        </w:rPr>
        <w:t xml:space="preserve"> </w:t>
      </w:r>
      <w:r w:rsidR="00B8287D" w:rsidRPr="00D32FB7">
        <w:rPr>
          <w:rFonts w:ascii="Times New Roman" w:hAnsi="Times New Roman" w:cs="Times New Roman"/>
          <w:noProof/>
        </w:rPr>
        <w:t>Sci</w:t>
      </w:r>
      <w:r w:rsidR="006B32C8" w:rsidRPr="00D32FB7">
        <w:rPr>
          <w:rFonts w:ascii="Times New Roman" w:hAnsi="Times New Roman" w:cs="Times New Roman"/>
          <w:noProof/>
        </w:rPr>
        <w:t xml:space="preserve"> </w:t>
      </w:r>
      <w:r w:rsidR="00B8287D" w:rsidRPr="00D32FB7">
        <w:rPr>
          <w:rFonts w:ascii="Times New Roman" w:hAnsi="Times New Roman" w:cs="Times New Roman"/>
          <w:noProof/>
        </w:rPr>
        <w:t xml:space="preserve">Suppl, </w:t>
      </w:r>
      <w:r>
        <w:rPr>
          <w:rFonts w:ascii="Times New Roman" w:hAnsi="Times New Roman" w:cs="Times New Roman"/>
          <w:noProof/>
        </w:rPr>
        <w:t>1990;</w:t>
      </w:r>
      <w:r w:rsidR="00B8287D" w:rsidRPr="00D32FB7">
        <w:rPr>
          <w:rFonts w:ascii="Times New Roman" w:hAnsi="Times New Roman" w:cs="Times New Roman"/>
          <w:noProof/>
        </w:rPr>
        <w:t xml:space="preserve">48:97-107, </w:t>
      </w:r>
    </w:p>
    <w:p w14:paraId="2427E697" w14:textId="52E82273"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Bemelmans WJ, Broer J, Feskens EJ, Smit AJ, Muskiet FA</w:t>
      </w:r>
      <w:r w:rsidR="00B8287D" w:rsidRPr="00D32FB7">
        <w:rPr>
          <w:rFonts w:ascii="Times New Roman" w:hAnsi="Times New Roman" w:cs="Times New Roman"/>
          <w:noProof/>
        </w:rPr>
        <w:t>, Lefrandt</w:t>
      </w:r>
      <w:r>
        <w:rPr>
          <w:rFonts w:ascii="Times New Roman" w:hAnsi="Times New Roman" w:cs="Times New Roman"/>
          <w:noProof/>
        </w:rPr>
        <w:t xml:space="preserve"> </w:t>
      </w:r>
      <w:r w:rsidR="00960FED" w:rsidRPr="00960FED">
        <w:rPr>
          <w:rFonts w:ascii="Times New Roman" w:hAnsi="Times New Roman" w:cs="Times New Roman"/>
          <w:i/>
          <w:noProof/>
        </w:rPr>
        <w:t>et al.</w:t>
      </w:r>
      <w:r>
        <w:rPr>
          <w:rFonts w:ascii="Times New Roman" w:hAnsi="Times New Roman" w:cs="Times New Roman"/>
          <w:noProof/>
        </w:rPr>
        <w:t xml:space="preserve"> </w:t>
      </w:r>
      <w:r w:rsidR="00B8287D" w:rsidRPr="00D32FB7">
        <w:rPr>
          <w:rFonts w:ascii="Times New Roman" w:hAnsi="Times New Roman" w:cs="Times New Roman"/>
          <w:noProof/>
        </w:rPr>
        <w:t xml:space="preserve">Effect of an increased intake of alpha-linolenic acid and group nutritional education on cardiovascular risk factors: the Mediterranean Alpha-linolenic Enriched Groningen Dietary Intervention (MARGARIN) study. Am J Clin Nutr, </w:t>
      </w:r>
      <w:r>
        <w:rPr>
          <w:rFonts w:ascii="Times New Roman" w:hAnsi="Times New Roman" w:cs="Times New Roman"/>
          <w:noProof/>
        </w:rPr>
        <w:t>2002;</w:t>
      </w:r>
      <w:r w:rsidR="00B8287D" w:rsidRPr="00D32FB7">
        <w:rPr>
          <w:rFonts w:ascii="Times New Roman" w:hAnsi="Times New Roman" w:cs="Times New Roman"/>
          <w:noProof/>
        </w:rPr>
        <w:t xml:space="preserve">75:221-227, </w:t>
      </w:r>
      <w:r>
        <w:rPr>
          <w:rFonts w:ascii="Times New Roman" w:hAnsi="Times New Roman" w:cs="Times New Roman"/>
          <w:noProof/>
        </w:rPr>
        <w:t xml:space="preserve">doi: </w:t>
      </w:r>
      <w:r w:rsidR="00B8287D" w:rsidRPr="00D32FB7">
        <w:rPr>
          <w:rFonts w:ascii="Times New Roman" w:hAnsi="Times New Roman" w:cs="Times New Roman"/>
          <w:noProof/>
        </w:rPr>
        <w:t>10.1093/ajcn/75.2.221.</w:t>
      </w:r>
    </w:p>
    <w:p w14:paraId="29C5F451" w14:textId="4F16B78C"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Bennett MP</w:t>
      </w:r>
      <w:r w:rsidR="00B8287D" w:rsidRPr="00D32FB7">
        <w:rPr>
          <w:rFonts w:ascii="Times New Roman" w:hAnsi="Times New Roman" w:cs="Times New Roman"/>
          <w:noProof/>
        </w:rPr>
        <w:t>, Mitchell</w:t>
      </w:r>
      <w:r>
        <w:rPr>
          <w:rFonts w:ascii="Times New Roman" w:hAnsi="Times New Roman" w:cs="Times New Roman"/>
          <w:noProof/>
        </w:rPr>
        <w:t xml:space="preserve"> </w:t>
      </w:r>
      <w:r w:rsidR="00B8287D" w:rsidRPr="00D32FB7">
        <w:rPr>
          <w:rFonts w:ascii="Times New Roman" w:hAnsi="Times New Roman" w:cs="Times New Roman"/>
          <w:noProof/>
        </w:rPr>
        <w:t>D</w:t>
      </w:r>
      <w:r>
        <w:rPr>
          <w:rFonts w:ascii="Times New Roman" w:hAnsi="Times New Roman" w:cs="Times New Roman"/>
          <w:noProof/>
        </w:rPr>
        <w:t xml:space="preserve">C </w:t>
      </w:r>
      <w:r w:rsidR="00B8287D" w:rsidRPr="00D32FB7">
        <w:rPr>
          <w:rFonts w:ascii="Times New Roman" w:hAnsi="Times New Roman" w:cs="Times New Roman"/>
          <w:noProof/>
        </w:rPr>
        <w:t>Regulation of membrane proteins by dietary lipids: effects of cholesterol and docosahexaenoic acid acyl chain-containing phospholipids on rhodopsin st</w:t>
      </w:r>
      <w:r>
        <w:rPr>
          <w:rFonts w:ascii="Times New Roman" w:hAnsi="Times New Roman" w:cs="Times New Roman"/>
          <w:noProof/>
        </w:rPr>
        <w:t xml:space="preserve">ability and function. Biophys J </w:t>
      </w:r>
      <w:r w:rsidR="00B8287D" w:rsidRPr="00D32FB7">
        <w:rPr>
          <w:rFonts w:ascii="Times New Roman" w:hAnsi="Times New Roman" w:cs="Times New Roman"/>
          <w:noProof/>
        </w:rPr>
        <w:t xml:space="preserve"> </w:t>
      </w:r>
      <w:r>
        <w:rPr>
          <w:rFonts w:ascii="Times New Roman" w:hAnsi="Times New Roman" w:cs="Times New Roman"/>
          <w:noProof/>
        </w:rPr>
        <w:t>2008;</w:t>
      </w:r>
      <w:r w:rsidR="00B8287D" w:rsidRPr="00D32FB7">
        <w:rPr>
          <w:rFonts w:ascii="Times New Roman" w:hAnsi="Times New Roman" w:cs="Times New Roman"/>
          <w:noProof/>
        </w:rPr>
        <w:t xml:space="preserve">95:1206-1216, </w:t>
      </w:r>
      <w:r>
        <w:rPr>
          <w:rFonts w:ascii="Times New Roman" w:hAnsi="Times New Roman" w:cs="Times New Roman"/>
          <w:noProof/>
        </w:rPr>
        <w:t xml:space="preserve">doi: </w:t>
      </w:r>
      <w:r w:rsidR="00B8287D" w:rsidRPr="00D32FB7">
        <w:rPr>
          <w:rFonts w:ascii="Times New Roman" w:hAnsi="Times New Roman" w:cs="Times New Roman"/>
          <w:noProof/>
        </w:rPr>
        <w:t>10.1529/biophysj.107.122788.</w:t>
      </w:r>
    </w:p>
    <w:p w14:paraId="2A3A8984" w14:textId="086CFD53"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Bloedon LT, Balikai S, Chittams J, Cunnane </w:t>
      </w:r>
      <w:r w:rsidR="00B8287D" w:rsidRPr="00D32FB7">
        <w:rPr>
          <w:rFonts w:ascii="Times New Roman" w:hAnsi="Times New Roman" w:cs="Times New Roman"/>
          <w:noProof/>
        </w:rPr>
        <w:t>S</w:t>
      </w:r>
      <w:r>
        <w:rPr>
          <w:rFonts w:ascii="Times New Roman" w:hAnsi="Times New Roman" w:cs="Times New Roman"/>
          <w:noProof/>
        </w:rPr>
        <w:t>C</w:t>
      </w:r>
      <w:r w:rsidR="00B8287D" w:rsidRPr="00D32FB7">
        <w:rPr>
          <w:rFonts w:ascii="Times New Roman" w:hAnsi="Times New Roman" w:cs="Times New Roman"/>
          <w:noProof/>
        </w:rPr>
        <w:t>, Berlin</w:t>
      </w:r>
      <w:r>
        <w:rPr>
          <w:rFonts w:ascii="Times New Roman" w:hAnsi="Times New Roman" w:cs="Times New Roman"/>
          <w:noProof/>
        </w:rPr>
        <w:t xml:space="preserve"> JA</w:t>
      </w:r>
      <w:r w:rsidR="00B8287D" w:rsidRPr="00D32FB7">
        <w:rPr>
          <w:rFonts w:ascii="Times New Roman" w:hAnsi="Times New Roman" w:cs="Times New Roman"/>
          <w:noProof/>
        </w:rPr>
        <w:t>, Rader</w:t>
      </w:r>
      <w:r>
        <w:rPr>
          <w:rFonts w:ascii="Times New Roman" w:hAnsi="Times New Roman" w:cs="Times New Roman"/>
          <w:noProof/>
        </w:rPr>
        <w:t xml:space="preserve"> DJ </w:t>
      </w:r>
      <w:r w:rsidR="00960FED" w:rsidRPr="00960FED">
        <w:rPr>
          <w:rFonts w:ascii="Times New Roman" w:hAnsi="Times New Roman" w:cs="Times New Roman"/>
          <w:i/>
          <w:noProof/>
        </w:rPr>
        <w:t>et al.</w:t>
      </w:r>
      <w:r w:rsidR="00B8287D" w:rsidRPr="00D32FB7">
        <w:rPr>
          <w:rFonts w:ascii="Times New Roman" w:hAnsi="Times New Roman" w:cs="Times New Roman"/>
          <w:noProof/>
        </w:rPr>
        <w:t xml:space="preserve"> Flaxseed and cardiovascular risk factors: results from a double blind, randomized, controlled clinical trial. J Am Coll Nutr, </w:t>
      </w:r>
      <w:r>
        <w:rPr>
          <w:rFonts w:ascii="Times New Roman" w:hAnsi="Times New Roman" w:cs="Times New Roman"/>
          <w:noProof/>
        </w:rPr>
        <w:t>2008;</w:t>
      </w:r>
      <w:r w:rsidR="00B8287D" w:rsidRPr="00D32FB7">
        <w:rPr>
          <w:rFonts w:ascii="Times New Roman" w:hAnsi="Times New Roman" w:cs="Times New Roman"/>
          <w:noProof/>
        </w:rPr>
        <w:t xml:space="preserve">27:65-74, </w:t>
      </w:r>
      <w:r>
        <w:rPr>
          <w:rFonts w:ascii="Times New Roman" w:hAnsi="Times New Roman" w:cs="Times New Roman"/>
          <w:noProof/>
        </w:rPr>
        <w:t xml:space="preserve">doi: </w:t>
      </w:r>
      <w:r w:rsidR="00B8287D" w:rsidRPr="00D32FB7">
        <w:rPr>
          <w:rFonts w:ascii="Times New Roman" w:hAnsi="Times New Roman" w:cs="Times New Roman"/>
          <w:noProof/>
        </w:rPr>
        <w:t>10.1080/07315724.2008.10719676.</w:t>
      </w:r>
    </w:p>
    <w:p w14:paraId="22BA4860" w14:textId="5FB316DF"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Brenna JT, Salem N, Jr</w:t>
      </w:r>
      <w:r w:rsidR="00B8287D" w:rsidRPr="00D32FB7">
        <w:rPr>
          <w:rFonts w:ascii="Times New Roman" w:hAnsi="Times New Roman" w:cs="Times New Roman"/>
          <w:noProof/>
        </w:rPr>
        <w:t>, Sinclair</w:t>
      </w:r>
      <w:r>
        <w:rPr>
          <w:rFonts w:ascii="Times New Roman" w:hAnsi="Times New Roman" w:cs="Times New Roman"/>
          <w:noProof/>
        </w:rPr>
        <w:t xml:space="preserve"> AJ,</w:t>
      </w:r>
      <w:r w:rsidR="00B8287D" w:rsidRPr="00D32FB7">
        <w:rPr>
          <w:rFonts w:ascii="Times New Roman" w:hAnsi="Times New Roman" w:cs="Times New Roman"/>
          <w:noProof/>
        </w:rPr>
        <w:t xml:space="preserve"> Cunnane</w:t>
      </w:r>
      <w:r>
        <w:rPr>
          <w:rFonts w:ascii="Times New Roman" w:hAnsi="Times New Roman" w:cs="Times New Roman"/>
          <w:noProof/>
        </w:rPr>
        <w:t xml:space="preserve"> SC</w:t>
      </w:r>
      <w:r w:rsidR="00B8287D" w:rsidRPr="00D32FB7">
        <w:rPr>
          <w:rFonts w:ascii="Times New Roman" w:hAnsi="Times New Roman" w:cs="Times New Roman"/>
          <w:noProof/>
        </w:rPr>
        <w:t xml:space="preserve">, International Society for the Study of </w:t>
      </w:r>
      <w:r w:rsidR="00041E61">
        <w:rPr>
          <w:rFonts w:ascii="Times New Roman" w:hAnsi="Times New Roman" w:cs="Times New Roman"/>
          <w:noProof/>
        </w:rPr>
        <w:t xml:space="preserve">Fatty, A., &amp; Lipids, </w:t>
      </w:r>
      <w:r w:rsidR="00B8287D" w:rsidRPr="00D32FB7">
        <w:rPr>
          <w:rFonts w:ascii="Times New Roman" w:hAnsi="Times New Roman" w:cs="Times New Roman"/>
          <w:noProof/>
        </w:rPr>
        <w:t>alpha-Linolenic acid supplementation and conversion to n-3 long-</w:t>
      </w:r>
      <w:r w:rsidR="00B8287D" w:rsidRPr="00D32FB7">
        <w:rPr>
          <w:rFonts w:ascii="Times New Roman" w:hAnsi="Times New Roman" w:cs="Times New Roman"/>
          <w:noProof/>
        </w:rPr>
        <w:lastRenderedPageBreak/>
        <w:t>chain polyunsaturated fatty acids in humans. Prostagla</w:t>
      </w:r>
      <w:r>
        <w:rPr>
          <w:rFonts w:ascii="Times New Roman" w:hAnsi="Times New Roman" w:cs="Times New Roman"/>
          <w:noProof/>
        </w:rPr>
        <w:t>ndins Leukot Essent Fatty Acids</w:t>
      </w:r>
      <w:r w:rsidR="00B8287D" w:rsidRPr="00D32FB7">
        <w:rPr>
          <w:rFonts w:ascii="Times New Roman" w:hAnsi="Times New Roman" w:cs="Times New Roman"/>
          <w:noProof/>
        </w:rPr>
        <w:t xml:space="preserve"> </w:t>
      </w:r>
      <w:r>
        <w:rPr>
          <w:rFonts w:ascii="Times New Roman" w:hAnsi="Times New Roman" w:cs="Times New Roman"/>
          <w:noProof/>
        </w:rPr>
        <w:t>2009;80:85-91 doi:</w:t>
      </w:r>
      <w:r w:rsidR="00B8287D" w:rsidRPr="00D32FB7">
        <w:rPr>
          <w:rFonts w:ascii="Times New Roman" w:hAnsi="Times New Roman" w:cs="Times New Roman"/>
          <w:noProof/>
        </w:rPr>
        <w:t xml:space="preserve"> 10.1016/j.plefa.2009.01.004.</w:t>
      </w:r>
    </w:p>
    <w:p w14:paraId="5F773FEC" w14:textId="238E276E"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Burdge G</w:t>
      </w:r>
      <w:r w:rsidR="00B8287D" w:rsidRPr="00D32FB7">
        <w:rPr>
          <w:rFonts w:ascii="Times New Roman" w:hAnsi="Times New Roman" w:cs="Times New Roman"/>
          <w:noProof/>
        </w:rPr>
        <w:t xml:space="preserve"> Alpha-linolenic acid metabolism in men and women: nutritional and biological implications.</w:t>
      </w:r>
      <w:r>
        <w:rPr>
          <w:rFonts w:ascii="Times New Roman" w:hAnsi="Times New Roman" w:cs="Times New Roman"/>
          <w:noProof/>
        </w:rPr>
        <w:t xml:space="preserve"> Curr.Opin.Clin.Nutr Metab Care</w:t>
      </w:r>
      <w:r w:rsidR="00B8287D" w:rsidRPr="00D32FB7">
        <w:rPr>
          <w:rFonts w:ascii="Times New Roman" w:hAnsi="Times New Roman" w:cs="Times New Roman"/>
          <w:noProof/>
        </w:rPr>
        <w:t xml:space="preserve"> </w:t>
      </w:r>
      <w:r>
        <w:rPr>
          <w:rFonts w:ascii="Times New Roman" w:hAnsi="Times New Roman" w:cs="Times New Roman"/>
          <w:noProof/>
        </w:rPr>
        <w:t>2004;</w:t>
      </w:r>
      <w:r w:rsidR="00B8287D" w:rsidRPr="00D32FB7">
        <w:rPr>
          <w:rFonts w:ascii="Times New Roman" w:hAnsi="Times New Roman" w:cs="Times New Roman"/>
          <w:noProof/>
        </w:rPr>
        <w:t xml:space="preserve">7:137-144, </w:t>
      </w:r>
    </w:p>
    <w:p w14:paraId="7CDC31A6" w14:textId="323C46D3"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Burdge GC</w:t>
      </w:r>
      <w:r w:rsidR="00B8287D" w:rsidRPr="00D32FB7">
        <w:rPr>
          <w:rFonts w:ascii="Times New Roman" w:hAnsi="Times New Roman" w:cs="Times New Roman"/>
          <w:noProof/>
        </w:rPr>
        <w:t>. Is essential fatty acid interconversion an important source of polyunsaturated fatty acids in humans? Br J Nutr</w:t>
      </w:r>
      <w:r>
        <w:rPr>
          <w:rFonts w:ascii="Times New Roman" w:hAnsi="Times New Roman" w:cs="Times New Roman"/>
          <w:noProof/>
        </w:rPr>
        <w:t xml:space="preserve">  2019;</w:t>
      </w:r>
      <w:r w:rsidRPr="00B43E35">
        <w:rPr>
          <w:rFonts w:ascii="Times New Roman" w:hAnsi="Times New Roman" w:cs="Times New Roman"/>
          <w:noProof/>
        </w:rPr>
        <w:t>121:615-624</w:t>
      </w:r>
      <w:r w:rsidR="00B8287D" w:rsidRPr="00D32FB7">
        <w:rPr>
          <w:rFonts w:ascii="Times New Roman" w:hAnsi="Times New Roman" w:cs="Times New Roman"/>
          <w:noProof/>
        </w:rPr>
        <w:t xml:space="preserve"> </w:t>
      </w:r>
      <w:r>
        <w:rPr>
          <w:rFonts w:ascii="Times New Roman" w:hAnsi="Times New Roman" w:cs="Times New Roman"/>
          <w:noProof/>
        </w:rPr>
        <w:t xml:space="preserve">doi: </w:t>
      </w:r>
      <w:r w:rsidR="00B8287D" w:rsidRPr="00D32FB7">
        <w:rPr>
          <w:rFonts w:ascii="Times New Roman" w:hAnsi="Times New Roman" w:cs="Times New Roman"/>
          <w:noProof/>
        </w:rPr>
        <w:t>10.1017/S0007114518003707.</w:t>
      </w:r>
    </w:p>
    <w:p w14:paraId="2669A33E" w14:textId="4CDA09AC" w:rsidR="00B8287D" w:rsidRPr="00D32FB7" w:rsidRDefault="00B43E35"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Burdge GC</w:t>
      </w:r>
      <w:r w:rsidR="00B8287D" w:rsidRPr="00D32FB7">
        <w:rPr>
          <w:rFonts w:ascii="Times New Roman" w:hAnsi="Times New Roman" w:cs="Times New Roman"/>
          <w:noProof/>
        </w:rPr>
        <w:t>, Calder</w:t>
      </w:r>
      <w:r>
        <w:rPr>
          <w:rFonts w:ascii="Times New Roman" w:hAnsi="Times New Roman" w:cs="Times New Roman"/>
          <w:noProof/>
        </w:rPr>
        <w:t xml:space="preserve"> PC </w:t>
      </w:r>
      <w:r w:rsidR="00B8287D" w:rsidRPr="00D32FB7">
        <w:rPr>
          <w:rFonts w:ascii="Times New Roman" w:hAnsi="Times New Roman" w:cs="Times New Roman"/>
          <w:noProof/>
        </w:rPr>
        <w:t>Conversion of alpha-linolenic acid to longer-chain polyunsaturated fatty acids in</w:t>
      </w:r>
      <w:r>
        <w:rPr>
          <w:rFonts w:ascii="Times New Roman" w:hAnsi="Times New Roman" w:cs="Times New Roman"/>
          <w:noProof/>
        </w:rPr>
        <w:t xml:space="preserve"> human adults. Reprod Nutr Dev</w:t>
      </w:r>
      <w:r w:rsidR="00B8287D" w:rsidRPr="00D32FB7">
        <w:rPr>
          <w:rFonts w:ascii="Times New Roman" w:hAnsi="Times New Roman" w:cs="Times New Roman"/>
          <w:noProof/>
        </w:rPr>
        <w:t xml:space="preserve"> </w:t>
      </w:r>
      <w:r>
        <w:rPr>
          <w:rFonts w:ascii="Times New Roman" w:hAnsi="Times New Roman" w:cs="Times New Roman"/>
          <w:noProof/>
        </w:rPr>
        <w:t>2005;</w:t>
      </w:r>
      <w:r w:rsidR="00B8287D" w:rsidRPr="00D32FB7">
        <w:rPr>
          <w:rFonts w:ascii="Times New Roman" w:hAnsi="Times New Roman" w:cs="Times New Roman"/>
          <w:noProof/>
        </w:rPr>
        <w:t xml:space="preserve">45:581-597, </w:t>
      </w:r>
      <w:r w:rsidRPr="00B43E35">
        <w:rPr>
          <w:rFonts w:ascii="Times New Roman" w:hAnsi="Times New Roman" w:cs="Times New Roman"/>
          <w:noProof/>
        </w:rPr>
        <w:t>doi: 10.1051/rnd:2005047.</w:t>
      </w:r>
    </w:p>
    <w:p w14:paraId="3DA857C4" w14:textId="47F6E6B4" w:rsidR="00B8287D" w:rsidRPr="00D32FB7" w:rsidRDefault="006B32C8"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Burdge, GC, Calder, PC</w:t>
      </w:r>
      <w:r w:rsidR="00B43E35">
        <w:rPr>
          <w:rFonts w:ascii="Times New Roman" w:hAnsi="Times New Roman" w:cs="Times New Roman"/>
          <w:noProof/>
        </w:rPr>
        <w:t xml:space="preserve">  </w:t>
      </w:r>
      <w:r w:rsidR="00B8287D" w:rsidRPr="00D32FB7">
        <w:rPr>
          <w:rFonts w:ascii="Times New Roman" w:hAnsi="Times New Roman" w:cs="Times New Roman"/>
          <w:noProof/>
        </w:rPr>
        <w:t xml:space="preserve">Introduction to fatty acids and lipids. World Rev Nutr Diet, </w:t>
      </w:r>
      <w:r w:rsidR="00B43E35">
        <w:rPr>
          <w:rFonts w:ascii="Times New Roman" w:hAnsi="Times New Roman" w:cs="Times New Roman"/>
          <w:noProof/>
        </w:rPr>
        <w:t>2015;</w:t>
      </w:r>
      <w:r w:rsidR="00B8287D" w:rsidRPr="00D32FB7">
        <w:rPr>
          <w:rFonts w:ascii="Times New Roman" w:hAnsi="Times New Roman" w:cs="Times New Roman"/>
          <w:noProof/>
        </w:rPr>
        <w:t xml:space="preserve">112:1-16, </w:t>
      </w:r>
      <w:r w:rsidR="00B43E35">
        <w:rPr>
          <w:rFonts w:ascii="Times New Roman" w:hAnsi="Times New Roman" w:cs="Times New Roman"/>
          <w:noProof/>
        </w:rPr>
        <w:t xml:space="preserve">doi: </w:t>
      </w:r>
      <w:r w:rsidR="00B8287D" w:rsidRPr="00D32FB7">
        <w:rPr>
          <w:rFonts w:ascii="Times New Roman" w:hAnsi="Times New Roman" w:cs="Times New Roman"/>
          <w:noProof/>
        </w:rPr>
        <w:t>10.1159/000365423.</w:t>
      </w:r>
    </w:p>
    <w:p w14:paraId="7E3BD6A9" w14:textId="1B483E32"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Burdge</w:t>
      </w:r>
      <w:r w:rsidR="00B43E35">
        <w:rPr>
          <w:rFonts w:ascii="Times New Roman" w:hAnsi="Times New Roman" w:cs="Times New Roman"/>
          <w:noProof/>
        </w:rPr>
        <w:t xml:space="preserve"> GC</w:t>
      </w:r>
      <w:r w:rsidRPr="00D32FB7">
        <w:rPr>
          <w:rFonts w:ascii="Times New Roman" w:hAnsi="Times New Roman" w:cs="Times New Roman"/>
          <w:noProof/>
        </w:rPr>
        <w:t xml:space="preserve">, Finnegan, </w:t>
      </w:r>
      <w:r w:rsidR="00B43E35">
        <w:rPr>
          <w:rFonts w:ascii="Times New Roman" w:hAnsi="Times New Roman" w:cs="Times New Roman"/>
          <w:noProof/>
        </w:rPr>
        <w:t>YE</w:t>
      </w:r>
      <w:r w:rsidRPr="00D32FB7">
        <w:rPr>
          <w:rFonts w:ascii="Times New Roman" w:hAnsi="Times New Roman" w:cs="Times New Roman"/>
          <w:noProof/>
        </w:rPr>
        <w:t>, Minihane</w:t>
      </w:r>
      <w:r w:rsidR="00B43E35">
        <w:rPr>
          <w:rFonts w:ascii="Times New Roman" w:hAnsi="Times New Roman" w:cs="Times New Roman"/>
          <w:noProof/>
        </w:rPr>
        <w:t xml:space="preserve"> AM</w:t>
      </w:r>
      <w:r w:rsidRPr="00D32FB7">
        <w:rPr>
          <w:rFonts w:ascii="Times New Roman" w:hAnsi="Times New Roman" w:cs="Times New Roman"/>
          <w:noProof/>
        </w:rPr>
        <w:t>, Williams</w:t>
      </w:r>
      <w:r w:rsidR="00B43E35">
        <w:rPr>
          <w:rFonts w:ascii="Times New Roman" w:hAnsi="Times New Roman" w:cs="Times New Roman"/>
          <w:noProof/>
        </w:rPr>
        <w:t xml:space="preserve"> CM</w:t>
      </w:r>
      <w:r w:rsidRPr="00D32FB7">
        <w:rPr>
          <w:rFonts w:ascii="Times New Roman" w:hAnsi="Times New Roman" w:cs="Times New Roman"/>
          <w:noProof/>
        </w:rPr>
        <w:t>, Wootton</w:t>
      </w:r>
      <w:r w:rsidR="00B43E35">
        <w:rPr>
          <w:rFonts w:ascii="Times New Roman" w:hAnsi="Times New Roman" w:cs="Times New Roman"/>
          <w:noProof/>
        </w:rPr>
        <w:t xml:space="preserve"> SA</w:t>
      </w:r>
      <w:r w:rsidRPr="00D32FB7">
        <w:rPr>
          <w:rFonts w:ascii="Times New Roman" w:hAnsi="Times New Roman" w:cs="Times New Roman"/>
          <w:noProof/>
        </w:rPr>
        <w:t xml:space="preserve"> (2003). Effect of altered dietary n-3 fatty acid intake upon plasma lipid fatty acid composition, conversion of [</w:t>
      </w:r>
      <w:r w:rsidRPr="00D32FB7">
        <w:rPr>
          <w:rFonts w:ascii="Times New Roman" w:hAnsi="Times New Roman" w:cs="Times New Roman"/>
          <w:noProof/>
          <w:vertAlign w:val="superscript"/>
        </w:rPr>
        <w:t>13</w:t>
      </w:r>
      <w:r w:rsidRPr="00D32FB7">
        <w:rPr>
          <w:rFonts w:ascii="Times New Roman" w:hAnsi="Times New Roman" w:cs="Times New Roman"/>
          <w:noProof/>
        </w:rPr>
        <w:t xml:space="preserve">C]alpha-linolenic acid to longer-chain fatty acids and partitioning towards beta-oxidation in older men. Br J Nutr, </w:t>
      </w:r>
      <w:r w:rsidR="00B43E35">
        <w:rPr>
          <w:rFonts w:ascii="Times New Roman" w:hAnsi="Times New Roman" w:cs="Times New Roman"/>
          <w:noProof/>
        </w:rPr>
        <w:t xml:space="preserve">2003; 90:311-321 doi: 10.1079/bjn2003901 </w:t>
      </w:r>
    </w:p>
    <w:p w14:paraId="58A71724" w14:textId="7B6CA734"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Burdge</w:t>
      </w:r>
      <w:r w:rsidR="00B43E35">
        <w:rPr>
          <w:rFonts w:ascii="Times New Roman" w:hAnsi="Times New Roman" w:cs="Times New Roman"/>
          <w:noProof/>
        </w:rPr>
        <w:t xml:space="preserve"> GC</w:t>
      </w:r>
      <w:r w:rsidRPr="00D32FB7">
        <w:rPr>
          <w:rFonts w:ascii="Times New Roman" w:hAnsi="Times New Roman" w:cs="Times New Roman"/>
          <w:noProof/>
        </w:rPr>
        <w:t>, Jones</w:t>
      </w:r>
      <w:r w:rsidR="00B43E35">
        <w:rPr>
          <w:rFonts w:ascii="Times New Roman" w:hAnsi="Times New Roman" w:cs="Times New Roman"/>
          <w:noProof/>
        </w:rPr>
        <w:t xml:space="preserve"> AE</w:t>
      </w:r>
      <w:r w:rsidRPr="00D32FB7">
        <w:rPr>
          <w:rFonts w:ascii="Times New Roman" w:hAnsi="Times New Roman" w:cs="Times New Roman"/>
          <w:noProof/>
        </w:rPr>
        <w:t>, Wootton</w:t>
      </w:r>
      <w:r w:rsidR="00B43E35">
        <w:rPr>
          <w:rFonts w:ascii="Times New Roman" w:hAnsi="Times New Roman" w:cs="Times New Roman"/>
          <w:noProof/>
        </w:rPr>
        <w:t xml:space="preserve"> SA </w:t>
      </w:r>
      <w:r w:rsidRPr="00D32FB7">
        <w:rPr>
          <w:rFonts w:ascii="Times New Roman" w:hAnsi="Times New Roman" w:cs="Times New Roman"/>
          <w:noProof/>
        </w:rPr>
        <w:t>Eicosapentaenoic and docosapentaenoic acids are the principal products of alpha-linolenic acid metabolism in youn</w:t>
      </w:r>
      <w:r w:rsidR="00B43E35">
        <w:rPr>
          <w:rFonts w:ascii="Times New Roman" w:hAnsi="Times New Roman" w:cs="Times New Roman"/>
          <w:noProof/>
        </w:rPr>
        <w:t>g men. Br. J. Nutr., 2002;88:355-363</w:t>
      </w:r>
      <w:r w:rsidR="00B43E35" w:rsidRPr="00B43E35">
        <w:t xml:space="preserve"> </w:t>
      </w:r>
      <w:r w:rsidR="00B43E35">
        <w:rPr>
          <w:rFonts w:ascii="Times New Roman" w:hAnsi="Times New Roman" w:cs="Times New Roman"/>
          <w:noProof/>
        </w:rPr>
        <w:t>doi</w:t>
      </w:r>
      <w:r w:rsidR="00B43E35" w:rsidRPr="00B43E35">
        <w:rPr>
          <w:rFonts w:ascii="Times New Roman" w:hAnsi="Times New Roman" w:cs="Times New Roman"/>
          <w:noProof/>
        </w:rPr>
        <w:t xml:space="preserve">: 10.1079/BJN2002662 </w:t>
      </w:r>
      <w:r w:rsidR="00B43E35">
        <w:rPr>
          <w:rFonts w:ascii="Times New Roman" w:hAnsi="Times New Roman" w:cs="Times New Roman"/>
          <w:noProof/>
        </w:rPr>
        <w:t xml:space="preserve">   </w:t>
      </w:r>
      <w:r w:rsidRPr="00D32FB7">
        <w:rPr>
          <w:rFonts w:ascii="Times New Roman" w:hAnsi="Times New Roman" w:cs="Times New Roman"/>
          <w:noProof/>
        </w:rPr>
        <w:t xml:space="preserve"> </w:t>
      </w:r>
    </w:p>
    <w:p w14:paraId="1D2FA2C3" w14:textId="47EE73BA"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Burdge</w:t>
      </w:r>
      <w:r w:rsidR="00B43E35">
        <w:rPr>
          <w:rFonts w:ascii="Times New Roman" w:hAnsi="Times New Roman" w:cs="Times New Roman"/>
          <w:noProof/>
        </w:rPr>
        <w:t xml:space="preserve"> GC,</w:t>
      </w:r>
      <w:r w:rsidRPr="00D32FB7">
        <w:rPr>
          <w:rFonts w:ascii="Times New Roman" w:hAnsi="Times New Roman" w:cs="Times New Roman"/>
          <w:noProof/>
        </w:rPr>
        <w:t xml:space="preserve"> Lillycrop</w:t>
      </w:r>
      <w:r w:rsidR="00B43E35">
        <w:rPr>
          <w:rFonts w:ascii="Times New Roman" w:hAnsi="Times New Roman" w:cs="Times New Roman"/>
          <w:noProof/>
        </w:rPr>
        <w:t xml:space="preserve"> KA </w:t>
      </w:r>
      <w:r w:rsidRPr="00D32FB7">
        <w:rPr>
          <w:rFonts w:ascii="Times New Roman" w:hAnsi="Times New Roman" w:cs="Times New Roman"/>
          <w:noProof/>
        </w:rPr>
        <w:t xml:space="preserve">Fatty acids and epigenetics. Curr Opin Clin Nutr Metab Care, </w:t>
      </w:r>
      <w:r w:rsidR="00B43E35">
        <w:rPr>
          <w:rFonts w:ascii="Times New Roman" w:hAnsi="Times New Roman" w:cs="Times New Roman"/>
          <w:noProof/>
        </w:rPr>
        <w:t>2014;</w:t>
      </w:r>
      <w:r w:rsidRPr="00D32FB7">
        <w:rPr>
          <w:rFonts w:ascii="Times New Roman" w:hAnsi="Times New Roman" w:cs="Times New Roman"/>
          <w:noProof/>
        </w:rPr>
        <w:t xml:space="preserve">17:156-161, </w:t>
      </w:r>
      <w:r w:rsidR="00B43E35">
        <w:rPr>
          <w:rFonts w:ascii="Times New Roman" w:hAnsi="Times New Roman" w:cs="Times New Roman"/>
          <w:noProof/>
        </w:rPr>
        <w:t xml:space="preserve">doi: </w:t>
      </w:r>
      <w:r w:rsidRPr="00D32FB7">
        <w:rPr>
          <w:rFonts w:ascii="Times New Roman" w:hAnsi="Times New Roman" w:cs="Times New Roman"/>
          <w:noProof/>
        </w:rPr>
        <w:t>10.1097/MCO.0000000000000023.</w:t>
      </w:r>
    </w:p>
    <w:p w14:paraId="4783CEC8" w14:textId="3A5F20D1"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Burdge</w:t>
      </w:r>
      <w:r w:rsidR="00B43E35">
        <w:rPr>
          <w:rFonts w:ascii="Times New Roman" w:hAnsi="Times New Roman" w:cs="Times New Roman"/>
          <w:noProof/>
        </w:rPr>
        <w:t xml:space="preserve"> GC</w:t>
      </w:r>
      <w:r w:rsidRPr="00D32FB7">
        <w:rPr>
          <w:rFonts w:ascii="Times New Roman" w:hAnsi="Times New Roman" w:cs="Times New Roman"/>
          <w:noProof/>
        </w:rPr>
        <w:t>, T</w:t>
      </w:r>
      <w:r w:rsidR="00B43E35">
        <w:rPr>
          <w:rFonts w:ascii="Times New Roman" w:hAnsi="Times New Roman" w:cs="Times New Roman"/>
          <w:noProof/>
        </w:rPr>
        <w:t xml:space="preserve">an SY, Henry CJ </w:t>
      </w:r>
      <w:r w:rsidRPr="00D32FB7">
        <w:rPr>
          <w:rFonts w:ascii="Times New Roman" w:hAnsi="Times New Roman" w:cs="Times New Roman"/>
          <w:noProof/>
        </w:rPr>
        <w:t xml:space="preserve"> Long-chain n-3 PUFA in vegetarian women: a metabolic</w:t>
      </w:r>
      <w:r w:rsidR="00B43E35">
        <w:rPr>
          <w:rFonts w:ascii="Times New Roman" w:hAnsi="Times New Roman" w:cs="Times New Roman"/>
          <w:noProof/>
        </w:rPr>
        <w:t xml:space="preserve"> perspective. J Nutr Sci, 2017:6:e58 doi:</w:t>
      </w:r>
      <w:r w:rsidRPr="00D32FB7">
        <w:rPr>
          <w:rFonts w:ascii="Times New Roman" w:hAnsi="Times New Roman" w:cs="Times New Roman"/>
          <w:noProof/>
        </w:rPr>
        <w:t>10.1017/jns.2017.62.</w:t>
      </w:r>
    </w:p>
    <w:p w14:paraId="59B7D861" w14:textId="332646C1" w:rsidR="006B32C8"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Burdge</w:t>
      </w:r>
      <w:r w:rsidR="00B43E35">
        <w:rPr>
          <w:rFonts w:ascii="Times New Roman" w:hAnsi="Times New Roman" w:cs="Times New Roman"/>
          <w:noProof/>
        </w:rPr>
        <w:t xml:space="preserve"> GC., </w:t>
      </w:r>
      <w:r w:rsidRPr="00D32FB7">
        <w:rPr>
          <w:rFonts w:ascii="Times New Roman" w:hAnsi="Times New Roman" w:cs="Times New Roman"/>
          <w:noProof/>
        </w:rPr>
        <w:t>Wootton</w:t>
      </w:r>
      <w:r w:rsidR="00B43E35">
        <w:rPr>
          <w:rFonts w:ascii="Times New Roman" w:hAnsi="Times New Roman" w:cs="Times New Roman"/>
          <w:noProof/>
        </w:rPr>
        <w:t xml:space="preserve"> SA </w:t>
      </w:r>
      <w:r w:rsidRPr="00D32FB7">
        <w:rPr>
          <w:rFonts w:ascii="Times New Roman" w:hAnsi="Times New Roman" w:cs="Times New Roman"/>
          <w:noProof/>
        </w:rPr>
        <w:t xml:space="preserve"> Conversion of alpha-linolenic acid to eicosapentaenoic, docosapentaenoic and docosahexaenoic acids in young women. Br J Nutr, </w:t>
      </w:r>
      <w:r w:rsidR="00B43E35">
        <w:rPr>
          <w:rFonts w:ascii="Times New Roman" w:hAnsi="Times New Roman" w:cs="Times New Roman"/>
          <w:noProof/>
        </w:rPr>
        <w:t xml:space="preserve">2002a; </w:t>
      </w:r>
      <w:r w:rsidRPr="00D32FB7">
        <w:rPr>
          <w:rFonts w:ascii="Times New Roman" w:hAnsi="Times New Roman" w:cs="Times New Roman"/>
          <w:noProof/>
        </w:rPr>
        <w:t xml:space="preserve">88:411-420, </w:t>
      </w:r>
      <w:r w:rsidR="00B43E35">
        <w:rPr>
          <w:rFonts w:ascii="Times New Roman" w:hAnsi="Times New Roman" w:cs="Times New Roman"/>
          <w:noProof/>
        </w:rPr>
        <w:t xml:space="preserve">doi: </w:t>
      </w:r>
      <w:r w:rsidRPr="00D32FB7">
        <w:rPr>
          <w:rFonts w:ascii="Times New Roman" w:hAnsi="Times New Roman" w:cs="Times New Roman"/>
          <w:noProof/>
        </w:rPr>
        <w:t>10.1079/BJN2002689.</w:t>
      </w:r>
    </w:p>
    <w:p w14:paraId="7E38CD1D" w14:textId="592C6772" w:rsidR="00B8287D" w:rsidRPr="00D32FB7" w:rsidRDefault="006B32C8"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Burdge GC, Wooton SA</w:t>
      </w:r>
      <w:r w:rsidR="00B43E35">
        <w:rPr>
          <w:rFonts w:ascii="Times New Roman" w:hAnsi="Times New Roman" w:cs="Times New Roman"/>
          <w:noProof/>
        </w:rPr>
        <w:t xml:space="preserve"> </w:t>
      </w:r>
      <w:r w:rsidR="00B8287D" w:rsidRPr="00D32FB7">
        <w:rPr>
          <w:rFonts w:ascii="Times New Roman" w:hAnsi="Times New Roman" w:cs="Times New Roman"/>
          <w:noProof/>
        </w:rPr>
        <w:t xml:space="preserve">Conversion of alpha-linolenic acid to eicosapentaenoic, docosapentaenoic and docosahexaenoic acids in young women. Br.J Nutr, </w:t>
      </w:r>
      <w:r w:rsidR="00B43E35">
        <w:rPr>
          <w:rFonts w:ascii="Times New Roman" w:hAnsi="Times New Roman" w:cs="Times New Roman"/>
          <w:noProof/>
        </w:rPr>
        <w:t>2002b; 88:411-420</w:t>
      </w:r>
      <w:r w:rsidR="00B8287D" w:rsidRPr="00D32FB7">
        <w:rPr>
          <w:rFonts w:ascii="Times New Roman" w:hAnsi="Times New Roman" w:cs="Times New Roman"/>
          <w:noProof/>
        </w:rPr>
        <w:t xml:space="preserve"> </w:t>
      </w:r>
    </w:p>
    <w:p w14:paraId="6421CA18" w14:textId="5A36D8A3" w:rsidR="00B8287D" w:rsidRPr="00D32FB7" w:rsidRDefault="006B32C8"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Burdge GC, Wootton SA</w:t>
      </w:r>
      <w:r w:rsidR="00B43E35">
        <w:rPr>
          <w:rFonts w:ascii="Times New Roman" w:hAnsi="Times New Roman" w:cs="Times New Roman"/>
          <w:noProof/>
        </w:rPr>
        <w:t xml:space="preserve"> </w:t>
      </w:r>
      <w:r w:rsidR="00B8287D" w:rsidRPr="00D32FB7">
        <w:rPr>
          <w:rFonts w:ascii="Times New Roman" w:hAnsi="Times New Roman" w:cs="Times New Roman"/>
          <w:noProof/>
        </w:rPr>
        <w:t>Conversion of alpha-linolenic acid to palmitic, palmitoleic, stearic and oleic acids in men a</w:t>
      </w:r>
      <w:r w:rsidR="0037282E">
        <w:rPr>
          <w:rFonts w:ascii="Times New Roman" w:hAnsi="Times New Roman" w:cs="Times New Roman"/>
          <w:noProof/>
        </w:rPr>
        <w:t xml:space="preserve">nd women. Prostaglandins Leukot Essent </w:t>
      </w:r>
      <w:r w:rsidR="00B8287D" w:rsidRPr="00D32FB7">
        <w:rPr>
          <w:rFonts w:ascii="Times New Roman" w:hAnsi="Times New Roman" w:cs="Times New Roman"/>
          <w:noProof/>
        </w:rPr>
        <w:t xml:space="preserve">Fatty Acids, </w:t>
      </w:r>
      <w:r w:rsidR="00B43E35">
        <w:rPr>
          <w:rFonts w:ascii="Times New Roman" w:hAnsi="Times New Roman" w:cs="Times New Roman"/>
          <w:noProof/>
        </w:rPr>
        <w:t xml:space="preserve">2003;69:283-290  doi: </w:t>
      </w:r>
      <w:r w:rsidR="00B43E35" w:rsidRPr="00B43E35">
        <w:t xml:space="preserve"> </w:t>
      </w:r>
      <w:r w:rsidR="00B43E35">
        <w:rPr>
          <w:rFonts w:ascii="Times New Roman" w:hAnsi="Times New Roman" w:cs="Times New Roman"/>
          <w:noProof/>
        </w:rPr>
        <w:t xml:space="preserve">10.1016/s0952-3278(03)00111-x </w:t>
      </w:r>
      <w:r w:rsidR="00B8287D" w:rsidRPr="00D32FB7">
        <w:rPr>
          <w:rFonts w:ascii="Times New Roman" w:hAnsi="Times New Roman" w:cs="Times New Roman"/>
          <w:noProof/>
        </w:rPr>
        <w:t xml:space="preserve"> </w:t>
      </w:r>
    </w:p>
    <w:p w14:paraId="7F52DE98" w14:textId="1DBFDA1E" w:rsidR="00B8287D" w:rsidRPr="00D32FB7" w:rsidRDefault="0056056A"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lastRenderedPageBreak/>
        <w:t>Burr</w:t>
      </w:r>
      <w:r w:rsidR="00B8287D" w:rsidRPr="00D32FB7">
        <w:rPr>
          <w:rFonts w:ascii="Times New Roman" w:hAnsi="Times New Roman" w:cs="Times New Roman"/>
          <w:noProof/>
        </w:rPr>
        <w:t xml:space="preserve"> GOB, </w:t>
      </w:r>
      <w:r>
        <w:rPr>
          <w:rFonts w:ascii="Times New Roman" w:hAnsi="Times New Roman" w:cs="Times New Roman"/>
          <w:noProof/>
        </w:rPr>
        <w:t>Burr MM</w:t>
      </w:r>
      <w:r w:rsidR="00B8287D" w:rsidRPr="00D32FB7">
        <w:rPr>
          <w:rFonts w:ascii="Times New Roman" w:hAnsi="Times New Roman" w:cs="Times New Roman"/>
          <w:noProof/>
        </w:rPr>
        <w:t xml:space="preserve">. A new deficiency disease produced by the rigid exclusion of fat from the diet. Journal of Biological Chemistry, </w:t>
      </w:r>
      <w:r>
        <w:rPr>
          <w:rFonts w:ascii="Times New Roman" w:hAnsi="Times New Roman" w:cs="Times New Roman"/>
          <w:noProof/>
        </w:rPr>
        <w:t>1929;</w:t>
      </w:r>
      <w:r w:rsidR="00B8287D" w:rsidRPr="00D32FB7">
        <w:rPr>
          <w:rFonts w:ascii="Times New Roman" w:hAnsi="Times New Roman" w:cs="Times New Roman"/>
          <w:noProof/>
        </w:rPr>
        <w:t xml:space="preserve">82:345-367, </w:t>
      </w:r>
    </w:p>
    <w:p w14:paraId="2932724B" w14:textId="38899C9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Calder</w:t>
      </w:r>
      <w:r w:rsidR="0056056A">
        <w:rPr>
          <w:rFonts w:ascii="Times New Roman" w:hAnsi="Times New Roman" w:cs="Times New Roman"/>
          <w:noProof/>
        </w:rPr>
        <w:t xml:space="preserve"> PC</w:t>
      </w:r>
      <w:r w:rsidRPr="00D32FB7">
        <w:rPr>
          <w:rFonts w:ascii="Times New Roman" w:hAnsi="Times New Roman" w:cs="Times New Roman"/>
          <w:noProof/>
        </w:rPr>
        <w:t xml:space="preserve">  Omega-3 fatty acids and inflammatory processes: from molecules to man. Biochem Soc Trans, </w:t>
      </w:r>
      <w:r w:rsidR="0056056A">
        <w:rPr>
          <w:rFonts w:ascii="Times New Roman" w:hAnsi="Times New Roman" w:cs="Times New Roman"/>
          <w:noProof/>
        </w:rPr>
        <w:t>2017;</w:t>
      </w:r>
      <w:r w:rsidRPr="00D32FB7">
        <w:rPr>
          <w:rFonts w:ascii="Times New Roman" w:hAnsi="Times New Roman" w:cs="Times New Roman"/>
          <w:noProof/>
        </w:rPr>
        <w:t xml:space="preserve">45:1105-1115, </w:t>
      </w:r>
      <w:r w:rsidR="0056056A">
        <w:rPr>
          <w:rFonts w:ascii="Times New Roman" w:hAnsi="Times New Roman" w:cs="Times New Roman"/>
          <w:noProof/>
        </w:rPr>
        <w:t xml:space="preserve">doi: </w:t>
      </w:r>
      <w:r w:rsidRPr="00D32FB7">
        <w:rPr>
          <w:rFonts w:ascii="Times New Roman" w:hAnsi="Times New Roman" w:cs="Times New Roman"/>
          <w:noProof/>
        </w:rPr>
        <w:t>10.1042/BST20160474.</w:t>
      </w:r>
    </w:p>
    <w:p w14:paraId="0F577181" w14:textId="3F8BFC21"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Calder</w:t>
      </w:r>
      <w:r w:rsidR="0056056A">
        <w:rPr>
          <w:rFonts w:ascii="Times New Roman" w:hAnsi="Times New Roman" w:cs="Times New Roman"/>
          <w:noProof/>
        </w:rPr>
        <w:t xml:space="preserve"> PC</w:t>
      </w:r>
      <w:r w:rsidRPr="00D32FB7">
        <w:rPr>
          <w:rFonts w:ascii="Times New Roman" w:hAnsi="Times New Roman" w:cs="Times New Roman"/>
          <w:noProof/>
        </w:rPr>
        <w:t>, Yaqoob</w:t>
      </w:r>
      <w:r w:rsidR="0056056A">
        <w:rPr>
          <w:rFonts w:ascii="Times New Roman" w:hAnsi="Times New Roman" w:cs="Times New Roman"/>
          <w:noProof/>
        </w:rPr>
        <w:t xml:space="preserve"> P</w:t>
      </w:r>
      <w:r w:rsidRPr="00D32FB7">
        <w:rPr>
          <w:rFonts w:ascii="Times New Roman" w:hAnsi="Times New Roman" w:cs="Times New Roman"/>
          <w:noProof/>
        </w:rPr>
        <w:t>, Harvey</w:t>
      </w:r>
      <w:r w:rsidR="0056056A">
        <w:rPr>
          <w:rFonts w:ascii="Times New Roman" w:hAnsi="Times New Roman" w:cs="Times New Roman"/>
          <w:noProof/>
        </w:rPr>
        <w:t xml:space="preserve"> DJ</w:t>
      </w:r>
      <w:r w:rsidRPr="00D32FB7">
        <w:rPr>
          <w:rFonts w:ascii="Times New Roman" w:hAnsi="Times New Roman" w:cs="Times New Roman"/>
          <w:noProof/>
        </w:rPr>
        <w:t>, Watts</w:t>
      </w:r>
      <w:r w:rsidR="0056056A">
        <w:rPr>
          <w:rFonts w:ascii="Times New Roman" w:hAnsi="Times New Roman" w:cs="Times New Roman"/>
          <w:noProof/>
        </w:rPr>
        <w:t xml:space="preserve"> A</w:t>
      </w:r>
      <w:r w:rsidRPr="00D32FB7">
        <w:rPr>
          <w:rFonts w:ascii="Times New Roman" w:hAnsi="Times New Roman" w:cs="Times New Roman"/>
          <w:noProof/>
        </w:rPr>
        <w:t>, Newsholme</w:t>
      </w:r>
      <w:r w:rsidR="0056056A">
        <w:rPr>
          <w:rFonts w:ascii="Times New Roman" w:hAnsi="Times New Roman" w:cs="Times New Roman"/>
          <w:noProof/>
        </w:rPr>
        <w:t xml:space="preserve"> EA</w:t>
      </w:r>
      <w:r w:rsidRPr="00D32FB7">
        <w:rPr>
          <w:rFonts w:ascii="Times New Roman" w:hAnsi="Times New Roman" w:cs="Times New Roman"/>
          <w:noProof/>
        </w:rPr>
        <w:t xml:space="preserve"> Incorporation of fatty acids by concanavalin A-stimulated lymphocytes and the effect on fatty acid composition and membrane fluidity. Biochem J, </w:t>
      </w:r>
      <w:r w:rsidR="0056056A">
        <w:rPr>
          <w:rFonts w:ascii="Times New Roman" w:hAnsi="Times New Roman" w:cs="Times New Roman"/>
          <w:noProof/>
        </w:rPr>
        <w:t>1994a;</w:t>
      </w:r>
      <w:r w:rsidRPr="00D32FB7">
        <w:rPr>
          <w:rFonts w:ascii="Times New Roman" w:hAnsi="Times New Roman" w:cs="Times New Roman"/>
          <w:noProof/>
        </w:rPr>
        <w:t xml:space="preserve">300:509-518, </w:t>
      </w:r>
    </w:p>
    <w:p w14:paraId="28AA1591" w14:textId="0B14A524" w:rsidR="00B8287D" w:rsidRPr="00D32FB7" w:rsidRDefault="006B32C8"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Calder</w:t>
      </w:r>
      <w:r w:rsidR="0056056A">
        <w:rPr>
          <w:rFonts w:ascii="Times New Roman" w:hAnsi="Times New Roman" w:cs="Times New Roman"/>
          <w:noProof/>
        </w:rPr>
        <w:t xml:space="preserve"> PC</w:t>
      </w:r>
      <w:r w:rsidRPr="00D32FB7">
        <w:rPr>
          <w:rFonts w:ascii="Times New Roman" w:hAnsi="Times New Roman" w:cs="Times New Roman"/>
          <w:noProof/>
        </w:rPr>
        <w:t>, Yaqoob</w:t>
      </w:r>
      <w:r w:rsidR="0056056A">
        <w:rPr>
          <w:rFonts w:ascii="Times New Roman" w:hAnsi="Times New Roman" w:cs="Times New Roman"/>
          <w:noProof/>
        </w:rPr>
        <w:t xml:space="preserve"> P</w:t>
      </w:r>
      <w:r w:rsidRPr="00D32FB7">
        <w:rPr>
          <w:rFonts w:ascii="Times New Roman" w:hAnsi="Times New Roman" w:cs="Times New Roman"/>
          <w:noProof/>
        </w:rPr>
        <w:t>, Harvey</w:t>
      </w:r>
      <w:r w:rsidR="0056056A">
        <w:rPr>
          <w:rFonts w:ascii="Times New Roman" w:hAnsi="Times New Roman" w:cs="Times New Roman"/>
          <w:noProof/>
        </w:rPr>
        <w:t xml:space="preserve"> DJ</w:t>
      </w:r>
      <w:r w:rsidRPr="00D32FB7">
        <w:rPr>
          <w:rFonts w:ascii="Times New Roman" w:hAnsi="Times New Roman" w:cs="Times New Roman"/>
          <w:noProof/>
        </w:rPr>
        <w:t>, Watts</w:t>
      </w:r>
      <w:r w:rsidR="0056056A">
        <w:rPr>
          <w:rFonts w:ascii="Times New Roman" w:hAnsi="Times New Roman" w:cs="Times New Roman"/>
          <w:noProof/>
        </w:rPr>
        <w:t xml:space="preserve"> A,</w:t>
      </w:r>
      <w:r w:rsidRPr="00D32FB7">
        <w:rPr>
          <w:rFonts w:ascii="Times New Roman" w:hAnsi="Times New Roman" w:cs="Times New Roman"/>
          <w:noProof/>
        </w:rPr>
        <w:t xml:space="preserve"> Newsholme</w:t>
      </w:r>
      <w:r w:rsidR="0056056A">
        <w:rPr>
          <w:rFonts w:ascii="Times New Roman" w:hAnsi="Times New Roman" w:cs="Times New Roman"/>
          <w:noProof/>
        </w:rPr>
        <w:t xml:space="preserve"> EA</w:t>
      </w:r>
      <w:r w:rsidR="00B8287D" w:rsidRPr="00D32FB7">
        <w:rPr>
          <w:rFonts w:ascii="Times New Roman" w:hAnsi="Times New Roman" w:cs="Times New Roman"/>
          <w:noProof/>
        </w:rPr>
        <w:t xml:space="preserve">  Incorporation of fatty acids by concanavalin A-stimulated lymphocytes and the effect on fatty acid composition</w:t>
      </w:r>
      <w:r w:rsidR="0056056A">
        <w:rPr>
          <w:rFonts w:ascii="Times New Roman" w:hAnsi="Times New Roman" w:cs="Times New Roman"/>
          <w:noProof/>
        </w:rPr>
        <w:t xml:space="preserve"> and membrane fluidity. Biochem J</w:t>
      </w:r>
      <w:r w:rsidR="00B8287D" w:rsidRPr="00D32FB7">
        <w:rPr>
          <w:rFonts w:ascii="Times New Roman" w:hAnsi="Times New Roman" w:cs="Times New Roman"/>
          <w:noProof/>
        </w:rPr>
        <w:t xml:space="preserve"> </w:t>
      </w:r>
      <w:r w:rsidR="0056056A">
        <w:rPr>
          <w:rFonts w:ascii="Times New Roman" w:hAnsi="Times New Roman" w:cs="Times New Roman"/>
          <w:noProof/>
        </w:rPr>
        <w:t>1994b;</w:t>
      </w:r>
      <w:r w:rsidR="00B8287D" w:rsidRPr="00D32FB7">
        <w:rPr>
          <w:rFonts w:ascii="Times New Roman" w:hAnsi="Times New Roman" w:cs="Times New Roman"/>
          <w:noProof/>
        </w:rPr>
        <w:t xml:space="preserve">300:509-518, </w:t>
      </w:r>
    </w:p>
    <w:p w14:paraId="200A1BE4" w14:textId="4303062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Caligiuri</w:t>
      </w:r>
      <w:r w:rsidR="0056056A">
        <w:rPr>
          <w:rFonts w:ascii="Times New Roman" w:hAnsi="Times New Roman" w:cs="Times New Roman"/>
          <w:noProof/>
        </w:rPr>
        <w:t xml:space="preserve"> SP</w:t>
      </w:r>
      <w:r w:rsidRPr="00D32FB7">
        <w:rPr>
          <w:rFonts w:ascii="Times New Roman" w:hAnsi="Times New Roman" w:cs="Times New Roman"/>
          <w:noProof/>
        </w:rPr>
        <w:t xml:space="preserve"> Aukema, </w:t>
      </w:r>
      <w:r w:rsidR="0056056A">
        <w:rPr>
          <w:rFonts w:ascii="Times New Roman" w:hAnsi="Times New Roman" w:cs="Times New Roman"/>
          <w:noProof/>
        </w:rPr>
        <w:t>HM Ravandi</w:t>
      </w:r>
      <w:r w:rsidRPr="00D32FB7">
        <w:rPr>
          <w:rFonts w:ascii="Times New Roman" w:hAnsi="Times New Roman" w:cs="Times New Roman"/>
          <w:noProof/>
        </w:rPr>
        <w:t xml:space="preserve"> </w:t>
      </w:r>
      <w:r w:rsidR="0056056A">
        <w:rPr>
          <w:rFonts w:ascii="Times New Roman" w:hAnsi="Times New Roman" w:cs="Times New Roman"/>
          <w:noProof/>
        </w:rPr>
        <w:t>A,</w:t>
      </w:r>
      <w:r w:rsidRPr="00D32FB7">
        <w:rPr>
          <w:rFonts w:ascii="Times New Roman" w:hAnsi="Times New Roman" w:cs="Times New Roman"/>
          <w:noProof/>
        </w:rPr>
        <w:t xml:space="preserve"> Guzman</w:t>
      </w:r>
      <w:r w:rsidR="0056056A">
        <w:rPr>
          <w:rFonts w:ascii="Times New Roman" w:hAnsi="Times New Roman" w:cs="Times New Roman"/>
          <w:noProof/>
        </w:rPr>
        <w:t xml:space="preserve"> R</w:t>
      </w:r>
      <w:r w:rsidRPr="00D32FB7">
        <w:rPr>
          <w:rFonts w:ascii="Times New Roman" w:hAnsi="Times New Roman" w:cs="Times New Roman"/>
          <w:noProof/>
        </w:rPr>
        <w:t>, Dibrov</w:t>
      </w:r>
      <w:r w:rsidR="0056056A">
        <w:rPr>
          <w:rFonts w:ascii="Times New Roman" w:hAnsi="Times New Roman" w:cs="Times New Roman"/>
          <w:noProof/>
        </w:rPr>
        <w:t xml:space="preserve"> E, </w:t>
      </w:r>
      <w:r w:rsidRPr="00D32FB7">
        <w:rPr>
          <w:rFonts w:ascii="Times New Roman" w:hAnsi="Times New Roman" w:cs="Times New Roman"/>
          <w:noProof/>
        </w:rPr>
        <w:t>Pierce</w:t>
      </w:r>
      <w:r w:rsidR="0056056A">
        <w:rPr>
          <w:rFonts w:ascii="Times New Roman" w:hAnsi="Times New Roman" w:cs="Times New Roman"/>
          <w:noProof/>
        </w:rPr>
        <w:t xml:space="preserve"> GN</w:t>
      </w:r>
      <w:r w:rsidRPr="00D32FB7">
        <w:rPr>
          <w:rFonts w:ascii="Times New Roman" w:hAnsi="Times New Roman" w:cs="Times New Roman"/>
          <w:noProof/>
        </w:rPr>
        <w:t xml:space="preserve">  Flaxseed consumption reduces blood pressure in patients with hypertension by altering circulating oxylipins via an alpha-linolenic acid-induced inhibition of soluble epoxide hydrolase. Hypertension, </w:t>
      </w:r>
      <w:r w:rsidR="0056056A">
        <w:rPr>
          <w:rFonts w:ascii="Times New Roman" w:hAnsi="Times New Roman" w:cs="Times New Roman"/>
          <w:noProof/>
        </w:rPr>
        <w:t>2014;</w:t>
      </w:r>
      <w:r w:rsidRPr="00D32FB7">
        <w:rPr>
          <w:rFonts w:ascii="Times New Roman" w:hAnsi="Times New Roman" w:cs="Times New Roman"/>
          <w:noProof/>
        </w:rPr>
        <w:t xml:space="preserve">64:53-59, </w:t>
      </w:r>
      <w:r w:rsidR="0056056A">
        <w:rPr>
          <w:rFonts w:ascii="Times New Roman" w:hAnsi="Times New Roman" w:cs="Times New Roman"/>
          <w:noProof/>
        </w:rPr>
        <w:t>doi:</w:t>
      </w:r>
      <w:r w:rsidRPr="00D32FB7">
        <w:rPr>
          <w:rFonts w:ascii="Times New Roman" w:hAnsi="Times New Roman" w:cs="Times New Roman"/>
          <w:noProof/>
        </w:rPr>
        <w:t>10.1161/HYPERTENSIONAHA.114.03179.</w:t>
      </w:r>
    </w:p>
    <w:p w14:paraId="3EDCC6DB" w14:textId="3F7341B1"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Chamorro</w:t>
      </w:r>
      <w:r w:rsidR="0056056A">
        <w:rPr>
          <w:rFonts w:ascii="Times New Roman" w:hAnsi="Times New Roman" w:cs="Times New Roman"/>
          <w:noProof/>
        </w:rPr>
        <w:t xml:space="preserve"> R,</w:t>
      </w:r>
      <w:r w:rsidRPr="00D32FB7">
        <w:rPr>
          <w:rFonts w:ascii="Times New Roman" w:hAnsi="Times New Roman" w:cs="Times New Roman"/>
          <w:noProof/>
        </w:rPr>
        <w:t xml:space="preserve"> Gonzalez</w:t>
      </w:r>
      <w:r w:rsidR="0056056A">
        <w:rPr>
          <w:rFonts w:ascii="Times New Roman" w:hAnsi="Times New Roman" w:cs="Times New Roman"/>
          <w:noProof/>
        </w:rPr>
        <w:t xml:space="preserve"> MF,</w:t>
      </w:r>
      <w:r w:rsidRPr="00D32FB7">
        <w:rPr>
          <w:rFonts w:ascii="Times New Roman" w:hAnsi="Times New Roman" w:cs="Times New Roman"/>
          <w:noProof/>
        </w:rPr>
        <w:t xml:space="preserve"> Aliaga</w:t>
      </w:r>
      <w:r w:rsidR="0056056A">
        <w:rPr>
          <w:rFonts w:ascii="Times New Roman" w:hAnsi="Times New Roman" w:cs="Times New Roman"/>
          <w:noProof/>
        </w:rPr>
        <w:t xml:space="preserve"> R</w:t>
      </w:r>
      <w:r w:rsidRPr="00D32FB7">
        <w:rPr>
          <w:rFonts w:ascii="Times New Roman" w:hAnsi="Times New Roman" w:cs="Times New Roman"/>
          <w:noProof/>
        </w:rPr>
        <w:t>, Gengler</w:t>
      </w:r>
      <w:r w:rsidR="0056056A">
        <w:rPr>
          <w:rFonts w:ascii="Times New Roman" w:hAnsi="Times New Roman" w:cs="Times New Roman"/>
          <w:noProof/>
        </w:rPr>
        <w:t xml:space="preserve"> V</w:t>
      </w:r>
      <w:r w:rsidRPr="00D32FB7">
        <w:rPr>
          <w:rFonts w:ascii="Times New Roman" w:hAnsi="Times New Roman" w:cs="Times New Roman"/>
          <w:noProof/>
        </w:rPr>
        <w:t>, Balladares</w:t>
      </w:r>
      <w:r w:rsidR="0056056A">
        <w:rPr>
          <w:rFonts w:ascii="Times New Roman" w:hAnsi="Times New Roman" w:cs="Times New Roman"/>
          <w:noProof/>
        </w:rPr>
        <w:t xml:space="preserve"> C</w:t>
      </w:r>
      <w:r w:rsidRPr="00D32FB7">
        <w:rPr>
          <w:rFonts w:ascii="Times New Roman" w:hAnsi="Times New Roman" w:cs="Times New Roman"/>
          <w:noProof/>
        </w:rPr>
        <w:t>, Barrera</w:t>
      </w:r>
      <w:r w:rsidR="0056056A">
        <w:rPr>
          <w:rFonts w:ascii="Times New Roman" w:hAnsi="Times New Roman" w:cs="Times New Roman"/>
          <w:noProof/>
        </w:rPr>
        <w:t xml:space="preserve"> C</w:t>
      </w:r>
      <w:r w:rsidRPr="00D32FB7">
        <w:rPr>
          <w:rFonts w:ascii="Times New Roman" w:hAnsi="Times New Roman" w:cs="Times New Roman"/>
          <w:noProof/>
        </w:rPr>
        <w:t>,</w:t>
      </w:r>
      <w:r w:rsidR="0056056A">
        <w:rPr>
          <w:rFonts w:ascii="Times New Roman" w:hAnsi="Times New Roman" w:cs="Times New Roman"/>
          <w:noProof/>
        </w:rPr>
        <w:t xml:space="preserve">e tal. </w:t>
      </w:r>
      <w:r w:rsidRPr="00D32FB7">
        <w:rPr>
          <w:rFonts w:ascii="Times New Roman" w:hAnsi="Times New Roman" w:cs="Times New Roman"/>
          <w:noProof/>
        </w:rPr>
        <w:t>Diet, Plasma, Erythrocytes, and Spermatozoa Fatty Acid Composition Changes in Young Vegan Men. Lipids,</w:t>
      </w:r>
      <w:r w:rsidR="0056056A">
        <w:rPr>
          <w:rFonts w:ascii="Times New Roman" w:hAnsi="Times New Roman" w:cs="Times New Roman"/>
          <w:noProof/>
        </w:rPr>
        <w:t xml:space="preserve"> 2020a</w:t>
      </w:r>
      <w:r w:rsidR="0056056A">
        <w:t>;</w:t>
      </w:r>
      <w:r w:rsidR="0056056A" w:rsidRPr="0056056A">
        <w:rPr>
          <w:rFonts w:ascii="Times New Roman" w:hAnsi="Times New Roman" w:cs="Times New Roman"/>
          <w:noProof/>
        </w:rPr>
        <w:t>55:639-648</w:t>
      </w:r>
      <w:r w:rsidR="0056056A">
        <w:rPr>
          <w:rFonts w:ascii="Times New Roman" w:hAnsi="Times New Roman" w:cs="Times New Roman"/>
          <w:noProof/>
        </w:rPr>
        <w:t>;</w:t>
      </w:r>
      <w:r w:rsidRPr="00D32FB7">
        <w:rPr>
          <w:rFonts w:ascii="Times New Roman" w:hAnsi="Times New Roman" w:cs="Times New Roman"/>
          <w:noProof/>
        </w:rPr>
        <w:t xml:space="preserve"> </w:t>
      </w:r>
      <w:r w:rsidR="0056056A">
        <w:rPr>
          <w:rFonts w:ascii="Times New Roman" w:hAnsi="Times New Roman" w:cs="Times New Roman"/>
          <w:noProof/>
        </w:rPr>
        <w:t xml:space="preserve">doi: </w:t>
      </w:r>
      <w:r w:rsidRPr="00D32FB7">
        <w:rPr>
          <w:rFonts w:ascii="Times New Roman" w:hAnsi="Times New Roman" w:cs="Times New Roman"/>
          <w:noProof/>
        </w:rPr>
        <w:t>10.1002/lipd.12265.</w:t>
      </w:r>
    </w:p>
    <w:p w14:paraId="36C58EE9" w14:textId="607A1E8B" w:rsidR="00B8287D" w:rsidRPr="00D32FB7" w:rsidRDefault="006B32C8"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Chamorro</w:t>
      </w:r>
      <w:r w:rsidR="0056056A">
        <w:rPr>
          <w:rFonts w:ascii="Times New Roman" w:hAnsi="Times New Roman" w:cs="Times New Roman"/>
          <w:noProof/>
        </w:rPr>
        <w:t xml:space="preserve"> R </w:t>
      </w:r>
      <w:r w:rsidRPr="00D32FB7">
        <w:rPr>
          <w:rFonts w:ascii="Times New Roman" w:hAnsi="Times New Roman" w:cs="Times New Roman"/>
          <w:noProof/>
        </w:rPr>
        <w:t>Gonzalez</w:t>
      </w:r>
      <w:r w:rsidR="0056056A">
        <w:rPr>
          <w:rFonts w:ascii="Times New Roman" w:hAnsi="Times New Roman" w:cs="Times New Roman"/>
          <w:noProof/>
        </w:rPr>
        <w:t xml:space="preserve"> MF</w:t>
      </w:r>
      <w:r w:rsidRPr="00D32FB7">
        <w:rPr>
          <w:rFonts w:ascii="Times New Roman" w:hAnsi="Times New Roman" w:cs="Times New Roman"/>
          <w:noProof/>
        </w:rPr>
        <w:t>, Aliaga</w:t>
      </w:r>
      <w:r w:rsidR="0056056A">
        <w:rPr>
          <w:rFonts w:ascii="Times New Roman" w:hAnsi="Times New Roman" w:cs="Times New Roman"/>
          <w:noProof/>
        </w:rPr>
        <w:t xml:space="preserve"> R</w:t>
      </w:r>
      <w:r w:rsidRPr="00D32FB7">
        <w:rPr>
          <w:rFonts w:ascii="Times New Roman" w:hAnsi="Times New Roman" w:cs="Times New Roman"/>
          <w:noProof/>
        </w:rPr>
        <w:t>, Gengler</w:t>
      </w:r>
      <w:r w:rsidR="0056056A">
        <w:rPr>
          <w:rFonts w:ascii="Times New Roman" w:hAnsi="Times New Roman" w:cs="Times New Roman"/>
          <w:noProof/>
        </w:rPr>
        <w:t xml:space="preserve"> V</w:t>
      </w:r>
      <w:r w:rsidRPr="00D32FB7">
        <w:rPr>
          <w:rFonts w:ascii="Times New Roman" w:hAnsi="Times New Roman" w:cs="Times New Roman"/>
          <w:noProof/>
        </w:rPr>
        <w:t>, Balladares</w:t>
      </w:r>
      <w:r w:rsidR="0056056A">
        <w:rPr>
          <w:rFonts w:ascii="Times New Roman" w:hAnsi="Times New Roman" w:cs="Times New Roman"/>
          <w:noProof/>
        </w:rPr>
        <w:t xml:space="preserve"> C</w:t>
      </w:r>
      <w:r w:rsidRPr="00D32FB7">
        <w:rPr>
          <w:rFonts w:ascii="Times New Roman" w:hAnsi="Times New Roman" w:cs="Times New Roman"/>
          <w:noProof/>
        </w:rPr>
        <w:t>, Barrera, C.,</w:t>
      </w:r>
      <w:r w:rsidR="0056056A">
        <w:rPr>
          <w:rFonts w:ascii="Times New Roman" w:hAnsi="Times New Roman" w:cs="Times New Roman"/>
          <w:noProof/>
        </w:rPr>
        <w:t xml:space="preserve"> </w:t>
      </w:r>
      <w:r w:rsidR="00960FED" w:rsidRPr="00960FED">
        <w:rPr>
          <w:rFonts w:ascii="Times New Roman" w:hAnsi="Times New Roman" w:cs="Times New Roman"/>
          <w:i/>
          <w:noProof/>
        </w:rPr>
        <w:t>et al.</w:t>
      </w:r>
      <w:r w:rsidR="00B8287D" w:rsidRPr="00D32FB7">
        <w:rPr>
          <w:rFonts w:ascii="Times New Roman" w:hAnsi="Times New Roman" w:cs="Times New Roman"/>
          <w:noProof/>
        </w:rPr>
        <w:t xml:space="preserve"> Diet, Plasma, Erythrocytes, and Spermatozoa Fatty Acid Composition Changes in Young Vegan Men. Lipids, </w:t>
      </w:r>
      <w:r w:rsidR="0056056A">
        <w:rPr>
          <w:rFonts w:ascii="Times New Roman" w:hAnsi="Times New Roman" w:cs="Times New Roman"/>
          <w:noProof/>
        </w:rPr>
        <w:t>2020b;</w:t>
      </w:r>
      <w:r w:rsidR="00B8287D" w:rsidRPr="00D32FB7">
        <w:rPr>
          <w:rFonts w:ascii="Times New Roman" w:hAnsi="Times New Roman" w:cs="Times New Roman"/>
          <w:noProof/>
        </w:rPr>
        <w:t xml:space="preserve">55:639-648, </w:t>
      </w:r>
      <w:r w:rsidR="0056056A">
        <w:rPr>
          <w:rFonts w:ascii="Times New Roman" w:hAnsi="Times New Roman" w:cs="Times New Roman"/>
          <w:noProof/>
        </w:rPr>
        <w:t xml:space="preserve">doi: </w:t>
      </w:r>
      <w:r w:rsidR="00B8287D" w:rsidRPr="00D32FB7">
        <w:rPr>
          <w:rFonts w:ascii="Times New Roman" w:hAnsi="Times New Roman" w:cs="Times New Roman"/>
          <w:noProof/>
        </w:rPr>
        <w:t>10.1002/lipd.12265.</w:t>
      </w:r>
    </w:p>
    <w:p w14:paraId="540841D5" w14:textId="3FE1CC63"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Chapkin</w:t>
      </w:r>
      <w:r w:rsidR="0056056A">
        <w:rPr>
          <w:rFonts w:ascii="Times New Roman" w:hAnsi="Times New Roman" w:cs="Times New Roman"/>
          <w:noProof/>
        </w:rPr>
        <w:t xml:space="preserve"> RS</w:t>
      </w:r>
      <w:r w:rsidRPr="00D32FB7">
        <w:rPr>
          <w:rFonts w:ascii="Times New Roman" w:hAnsi="Times New Roman" w:cs="Times New Roman"/>
          <w:noProof/>
        </w:rPr>
        <w:t>, Somers</w:t>
      </w:r>
      <w:r w:rsidR="0056056A">
        <w:rPr>
          <w:rFonts w:ascii="Times New Roman" w:hAnsi="Times New Roman" w:cs="Times New Roman"/>
          <w:noProof/>
        </w:rPr>
        <w:t xml:space="preserve"> SD,</w:t>
      </w:r>
      <w:r w:rsidRPr="00D32FB7">
        <w:rPr>
          <w:rFonts w:ascii="Times New Roman" w:hAnsi="Times New Roman" w:cs="Times New Roman"/>
          <w:noProof/>
        </w:rPr>
        <w:t xml:space="preserve"> Erickson</w:t>
      </w:r>
      <w:r w:rsidR="0056056A">
        <w:rPr>
          <w:rFonts w:ascii="Times New Roman" w:hAnsi="Times New Roman" w:cs="Times New Roman"/>
          <w:noProof/>
        </w:rPr>
        <w:t xml:space="preserve"> KL</w:t>
      </w:r>
      <w:r w:rsidRPr="00D32FB7">
        <w:rPr>
          <w:rFonts w:ascii="Times New Roman" w:hAnsi="Times New Roman" w:cs="Times New Roman"/>
          <w:noProof/>
        </w:rPr>
        <w:t xml:space="preserve">. Inability of murine peritoneal macrophages to convert linoleic acid into arachidonic acid. Evidence of chain </w:t>
      </w:r>
      <w:r w:rsidR="0056056A">
        <w:rPr>
          <w:rFonts w:ascii="Times New Roman" w:hAnsi="Times New Roman" w:cs="Times New Roman"/>
          <w:noProof/>
        </w:rPr>
        <w:t>elongation. J Immunol</w:t>
      </w:r>
      <w:r w:rsidRPr="00D32FB7">
        <w:rPr>
          <w:rFonts w:ascii="Times New Roman" w:hAnsi="Times New Roman" w:cs="Times New Roman"/>
          <w:noProof/>
        </w:rPr>
        <w:t xml:space="preserve">, </w:t>
      </w:r>
      <w:r w:rsidR="0056056A">
        <w:rPr>
          <w:rFonts w:ascii="Times New Roman" w:hAnsi="Times New Roman" w:cs="Times New Roman"/>
          <w:noProof/>
        </w:rPr>
        <w:t>1988;</w:t>
      </w:r>
      <w:r w:rsidRPr="00D32FB7">
        <w:rPr>
          <w:rFonts w:ascii="Times New Roman" w:hAnsi="Times New Roman" w:cs="Times New Roman"/>
          <w:noProof/>
        </w:rPr>
        <w:t xml:space="preserve">140:2350-2355, </w:t>
      </w:r>
    </w:p>
    <w:p w14:paraId="5BD26344" w14:textId="1A573FCC"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Chiang</w:t>
      </w:r>
      <w:r w:rsidR="0056056A">
        <w:rPr>
          <w:rFonts w:ascii="Times New Roman" w:hAnsi="Times New Roman" w:cs="Times New Roman"/>
          <w:noProof/>
        </w:rPr>
        <w:t xml:space="preserve"> YL</w:t>
      </w:r>
      <w:r w:rsidRPr="00D32FB7">
        <w:rPr>
          <w:rFonts w:ascii="Times New Roman" w:hAnsi="Times New Roman" w:cs="Times New Roman"/>
          <w:noProof/>
        </w:rPr>
        <w:t>, Haddad</w:t>
      </w:r>
      <w:r w:rsidR="0056056A">
        <w:rPr>
          <w:rFonts w:ascii="Times New Roman" w:hAnsi="Times New Roman" w:cs="Times New Roman"/>
          <w:noProof/>
        </w:rPr>
        <w:t xml:space="preserve"> E</w:t>
      </w:r>
      <w:r w:rsidRPr="00D32FB7">
        <w:rPr>
          <w:rFonts w:ascii="Times New Roman" w:hAnsi="Times New Roman" w:cs="Times New Roman"/>
          <w:noProof/>
        </w:rPr>
        <w:t>, Rajaram</w:t>
      </w:r>
      <w:r w:rsidR="0056056A">
        <w:rPr>
          <w:rFonts w:ascii="Times New Roman" w:hAnsi="Times New Roman" w:cs="Times New Roman"/>
          <w:noProof/>
        </w:rPr>
        <w:t xml:space="preserve"> S</w:t>
      </w:r>
      <w:r w:rsidRPr="00D32FB7">
        <w:rPr>
          <w:rFonts w:ascii="Times New Roman" w:hAnsi="Times New Roman" w:cs="Times New Roman"/>
          <w:noProof/>
        </w:rPr>
        <w:t>, Shavlik</w:t>
      </w:r>
      <w:r w:rsidR="0056056A">
        <w:rPr>
          <w:rFonts w:ascii="Times New Roman" w:hAnsi="Times New Roman" w:cs="Times New Roman"/>
          <w:noProof/>
        </w:rPr>
        <w:t xml:space="preserve"> D</w:t>
      </w:r>
      <w:r w:rsidRPr="00D32FB7">
        <w:rPr>
          <w:rFonts w:ascii="Times New Roman" w:hAnsi="Times New Roman" w:cs="Times New Roman"/>
          <w:noProof/>
        </w:rPr>
        <w:t>, Sabate</w:t>
      </w:r>
      <w:r w:rsidR="0056056A">
        <w:rPr>
          <w:rFonts w:ascii="Times New Roman" w:hAnsi="Times New Roman" w:cs="Times New Roman"/>
          <w:noProof/>
        </w:rPr>
        <w:t xml:space="preserve"> J. </w:t>
      </w:r>
      <w:r w:rsidRPr="00D32FB7">
        <w:rPr>
          <w:rFonts w:ascii="Times New Roman" w:hAnsi="Times New Roman" w:cs="Times New Roman"/>
          <w:noProof/>
        </w:rPr>
        <w:t xml:space="preserve">The effect of dietary walnuts compared to fatty fish on eicosanoids, cytokines, soluble endothelial adhesion molecules and lymphocyte subsets: a randomized, controlled crossover trial. Prostaglandins Leukot Essent Fatty Acids, </w:t>
      </w:r>
      <w:r w:rsidR="0056056A">
        <w:rPr>
          <w:rFonts w:ascii="Times New Roman" w:hAnsi="Times New Roman" w:cs="Times New Roman"/>
          <w:noProof/>
        </w:rPr>
        <w:t>2012;</w:t>
      </w:r>
      <w:r w:rsidRPr="00D32FB7">
        <w:rPr>
          <w:rFonts w:ascii="Times New Roman" w:hAnsi="Times New Roman" w:cs="Times New Roman"/>
          <w:noProof/>
        </w:rPr>
        <w:t xml:space="preserve">87:111-117, </w:t>
      </w:r>
      <w:r w:rsidR="0056056A">
        <w:rPr>
          <w:rFonts w:ascii="Times New Roman" w:hAnsi="Times New Roman" w:cs="Times New Roman"/>
          <w:noProof/>
        </w:rPr>
        <w:t xml:space="preserve">doi: </w:t>
      </w:r>
      <w:r w:rsidRPr="00D32FB7">
        <w:rPr>
          <w:rFonts w:ascii="Times New Roman" w:hAnsi="Times New Roman" w:cs="Times New Roman"/>
          <w:noProof/>
        </w:rPr>
        <w:t>10.1016/j.plefa.2012.07.007.</w:t>
      </w:r>
    </w:p>
    <w:p w14:paraId="31370E35" w14:textId="56F27591"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Childs</w:t>
      </w:r>
      <w:r w:rsidR="0056056A">
        <w:rPr>
          <w:rFonts w:ascii="Times New Roman" w:hAnsi="Times New Roman" w:cs="Times New Roman"/>
          <w:noProof/>
        </w:rPr>
        <w:t xml:space="preserve"> CE,</w:t>
      </w:r>
      <w:r w:rsidRPr="00D32FB7">
        <w:rPr>
          <w:rFonts w:ascii="Times New Roman" w:hAnsi="Times New Roman" w:cs="Times New Roman"/>
          <w:noProof/>
        </w:rPr>
        <w:t xml:space="preserve"> Hoile</w:t>
      </w:r>
      <w:r w:rsidR="0056056A">
        <w:rPr>
          <w:rFonts w:ascii="Times New Roman" w:hAnsi="Times New Roman" w:cs="Times New Roman"/>
          <w:noProof/>
        </w:rPr>
        <w:t xml:space="preserve"> SP</w:t>
      </w:r>
      <w:r w:rsidRPr="00D32FB7">
        <w:rPr>
          <w:rFonts w:ascii="Times New Roman" w:hAnsi="Times New Roman" w:cs="Times New Roman"/>
          <w:noProof/>
        </w:rPr>
        <w:t>, Burdge</w:t>
      </w:r>
      <w:r w:rsidR="0056056A">
        <w:rPr>
          <w:rFonts w:ascii="Times New Roman" w:hAnsi="Times New Roman" w:cs="Times New Roman"/>
          <w:noProof/>
        </w:rPr>
        <w:t xml:space="preserve"> GC</w:t>
      </w:r>
      <w:r w:rsidRPr="00D32FB7">
        <w:rPr>
          <w:rFonts w:ascii="Times New Roman" w:hAnsi="Times New Roman" w:cs="Times New Roman"/>
          <w:noProof/>
        </w:rPr>
        <w:t xml:space="preserve"> Calder</w:t>
      </w:r>
      <w:r w:rsidR="0056056A">
        <w:rPr>
          <w:rFonts w:ascii="Times New Roman" w:hAnsi="Times New Roman" w:cs="Times New Roman"/>
          <w:noProof/>
        </w:rPr>
        <w:t xml:space="preserve"> PC</w:t>
      </w:r>
      <w:r w:rsidRPr="00D32FB7">
        <w:rPr>
          <w:rFonts w:ascii="Times New Roman" w:hAnsi="Times New Roman" w:cs="Times New Roman"/>
          <w:noProof/>
        </w:rPr>
        <w:t xml:space="preserve">. Changes in rat n-3 and n-6 fatty acid composition during pregnancy are associated with progesterone concentrations and hepatic FADS2 expression. Prostaglandins Leukot Essent Fatty Acids, </w:t>
      </w:r>
      <w:r w:rsidR="0056056A">
        <w:rPr>
          <w:rFonts w:ascii="Times New Roman" w:hAnsi="Times New Roman" w:cs="Times New Roman"/>
          <w:noProof/>
        </w:rPr>
        <w:t>2012;</w:t>
      </w:r>
      <w:r w:rsidRPr="00D32FB7">
        <w:rPr>
          <w:rFonts w:ascii="Times New Roman" w:hAnsi="Times New Roman" w:cs="Times New Roman"/>
          <w:noProof/>
        </w:rPr>
        <w:t xml:space="preserve">86:141-147, </w:t>
      </w:r>
      <w:r w:rsidR="0056056A">
        <w:rPr>
          <w:rFonts w:ascii="Times New Roman" w:hAnsi="Times New Roman" w:cs="Times New Roman"/>
          <w:noProof/>
        </w:rPr>
        <w:t xml:space="preserve">doi: </w:t>
      </w:r>
      <w:r w:rsidRPr="00D32FB7">
        <w:rPr>
          <w:rFonts w:ascii="Times New Roman" w:hAnsi="Times New Roman" w:cs="Times New Roman"/>
          <w:noProof/>
        </w:rPr>
        <w:t>10.1016/j.plefa.2012.03.007.</w:t>
      </w:r>
    </w:p>
    <w:p w14:paraId="2828CD50" w14:textId="30ED4887"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Chiu</w:t>
      </w:r>
      <w:r w:rsidR="0056056A">
        <w:rPr>
          <w:rFonts w:ascii="Times New Roman" w:hAnsi="Times New Roman" w:cs="Times New Roman"/>
          <w:noProof/>
        </w:rPr>
        <w:t xml:space="preserve"> THT,</w:t>
      </w:r>
      <w:r w:rsidRPr="00D32FB7">
        <w:rPr>
          <w:rFonts w:ascii="Times New Roman" w:hAnsi="Times New Roman" w:cs="Times New Roman"/>
          <w:noProof/>
        </w:rPr>
        <w:t xml:space="preserve"> Chang</w:t>
      </w:r>
      <w:r w:rsidR="0056056A">
        <w:rPr>
          <w:rFonts w:ascii="Times New Roman" w:hAnsi="Times New Roman" w:cs="Times New Roman"/>
          <w:noProof/>
        </w:rPr>
        <w:t xml:space="preserve"> HR</w:t>
      </w:r>
      <w:r w:rsidRPr="00D32FB7">
        <w:rPr>
          <w:rFonts w:ascii="Times New Roman" w:hAnsi="Times New Roman" w:cs="Times New Roman"/>
          <w:noProof/>
        </w:rPr>
        <w:t>, Wang</w:t>
      </w:r>
      <w:r w:rsidR="0056056A">
        <w:rPr>
          <w:rFonts w:ascii="Times New Roman" w:hAnsi="Times New Roman" w:cs="Times New Roman"/>
          <w:noProof/>
        </w:rPr>
        <w:t xml:space="preserve"> LY</w:t>
      </w:r>
      <w:r w:rsidRPr="00D32FB7">
        <w:rPr>
          <w:rFonts w:ascii="Times New Roman" w:hAnsi="Times New Roman" w:cs="Times New Roman"/>
          <w:noProof/>
        </w:rPr>
        <w:t>, Chang</w:t>
      </w:r>
      <w:r w:rsidR="0056056A">
        <w:rPr>
          <w:rFonts w:ascii="Times New Roman" w:hAnsi="Times New Roman" w:cs="Times New Roman"/>
          <w:noProof/>
        </w:rPr>
        <w:t xml:space="preserve"> CC</w:t>
      </w:r>
      <w:r w:rsidRPr="00D32FB7">
        <w:rPr>
          <w:rFonts w:ascii="Times New Roman" w:hAnsi="Times New Roman" w:cs="Times New Roman"/>
          <w:noProof/>
        </w:rPr>
        <w:t>, Lin</w:t>
      </w:r>
      <w:r w:rsidR="0056056A">
        <w:rPr>
          <w:rFonts w:ascii="Times New Roman" w:hAnsi="Times New Roman" w:cs="Times New Roman"/>
          <w:noProof/>
        </w:rPr>
        <w:t xml:space="preserve"> MN</w:t>
      </w:r>
      <w:r w:rsidRPr="00D32FB7">
        <w:rPr>
          <w:rFonts w:ascii="Times New Roman" w:hAnsi="Times New Roman" w:cs="Times New Roman"/>
          <w:noProof/>
        </w:rPr>
        <w:t>,  Lin</w:t>
      </w:r>
      <w:r w:rsidR="0056056A">
        <w:rPr>
          <w:rFonts w:ascii="Times New Roman" w:hAnsi="Times New Roman" w:cs="Times New Roman"/>
          <w:noProof/>
        </w:rPr>
        <w:t xml:space="preserve"> CL</w:t>
      </w:r>
      <w:r w:rsidRPr="00D32FB7">
        <w:rPr>
          <w:rFonts w:ascii="Times New Roman" w:hAnsi="Times New Roman" w:cs="Times New Roman"/>
          <w:noProof/>
        </w:rPr>
        <w:t xml:space="preserve">. Vegetarian diet and incidence of total, ischemic, and hemorrhagic stroke in 2 cohorts in Taiwan. Neurology, </w:t>
      </w:r>
      <w:r w:rsidR="0056056A">
        <w:rPr>
          <w:rFonts w:ascii="Times New Roman" w:hAnsi="Times New Roman" w:cs="Times New Roman"/>
          <w:noProof/>
        </w:rPr>
        <w:t>2020;</w:t>
      </w:r>
      <w:r w:rsidRPr="00D32FB7">
        <w:rPr>
          <w:rFonts w:ascii="Times New Roman" w:hAnsi="Times New Roman" w:cs="Times New Roman"/>
          <w:noProof/>
        </w:rPr>
        <w:t>94:e1112-e1121, 10.1212/WNL.0000000000009093.</w:t>
      </w:r>
    </w:p>
    <w:p w14:paraId="40594988" w14:textId="2C0BBE0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Cho</w:t>
      </w:r>
      <w:r w:rsidR="0056056A">
        <w:rPr>
          <w:rFonts w:ascii="Times New Roman" w:hAnsi="Times New Roman" w:cs="Times New Roman"/>
          <w:noProof/>
        </w:rPr>
        <w:t xml:space="preserve"> HP</w:t>
      </w:r>
      <w:r w:rsidRPr="00D32FB7">
        <w:rPr>
          <w:rFonts w:ascii="Times New Roman" w:hAnsi="Times New Roman" w:cs="Times New Roman"/>
          <w:noProof/>
        </w:rPr>
        <w:t>, Nakamura</w:t>
      </w:r>
      <w:r w:rsidR="0056056A">
        <w:rPr>
          <w:rFonts w:ascii="Times New Roman" w:hAnsi="Times New Roman" w:cs="Times New Roman"/>
          <w:noProof/>
        </w:rPr>
        <w:t xml:space="preserve"> M,</w:t>
      </w:r>
      <w:r w:rsidRPr="00D32FB7">
        <w:rPr>
          <w:rFonts w:ascii="Times New Roman" w:hAnsi="Times New Roman" w:cs="Times New Roman"/>
          <w:noProof/>
        </w:rPr>
        <w:t xml:space="preserve"> Clarke</w:t>
      </w:r>
      <w:r w:rsidR="0056056A">
        <w:rPr>
          <w:rFonts w:ascii="Times New Roman" w:hAnsi="Times New Roman" w:cs="Times New Roman"/>
          <w:noProof/>
        </w:rPr>
        <w:t xml:space="preserve"> SD</w:t>
      </w:r>
      <w:r w:rsidRPr="00D32FB7">
        <w:rPr>
          <w:rFonts w:ascii="Times New Roman" w:hAnsi="Times New Roman" w:cs="Times New Roman"/>
          <w:noProof/>
        </w:rPr>
        <w:t xml:space="preserve">. (1999a). Cloning, expression, and fatty acid regulation of the human delta-5 desaturase. J Biol Chem, </w:t>
      </w:r>
      <w:r w:rsidR="0056056A">
        <w:rPr>
          <w:rFonts w:ascii="Times New Roman" w:hAnsi="Times New Roman" w:cs="Times New Roman"/>
          <w:noProof/>
        </w:rPr>
        <w:t>1999a;</w:t>
      </w:r>
      <w:r w:rsidRPr="00D32FB7">
        <w:rPr>
          <w:rFonts w:ascii="Times New Roman" w:hAnsi="Times New Roman" w:cs="Times New Roman"/>
          <w:noProof/>
        </w:rPr>
        <w:t>274:37335-37339,</w:t>
      </w:r>
      <w:r w:rsidR="0056056A" w:rsidRPr="0056056A">
        <w:t xml:space="preserve"> </w:t>
      </w:r>
      <w:r w:rsidR="0056056A" w:rsidRPr="0056056A">
        <w:rPr>
          <w:rFonts w:ascii="Times New Roman" w:hAnsi="Times New Roman" w:cs="Times New Roman"/>
          <w:noProof/>
        </w:rPr>
        <w:t>doi: 10.1074/jbc.274.52.37335.</w:t>
      </w:r>
      <w:r w:rsidR="0056056A">
        <w:rPr>
          <w:rFonts w:ascii="Times New Roman" w:hAnsi="Times New Roman" w:cs="Times New Roman"/>
          <w:noProof/>
        </w:rPr>
        <w:t xml:space="preserve"> </w:t>
      </w:r>
      <w:r w:rsidRPr="00D32FB7">
        <w:rPr>
          <w:rFonts w:ascii="Times New Roman" w:hAnsi="Times New Roman" w:cs="Times New Roman"/>
          <w:noProof/>
        </w:rPr>
        <w:t xml:space="preserve"> </w:t>
      </w:r>
    </w:p>
    <w:p w14:paraId="3C66CD95" w14:textId="7C05CFA7"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Cho</w:t>
      </w:r>
      <w:r w:rsidR="0056056A">
        <w:rPr>
          <w:rFonts w:ascii="Times New Roman" w:hAnsi="Times New Roman" w:cs="Times New Roman"/>
          <w:noProof/>
        </w:rPr>
        <w:t xml:space="preserve"> HP</w:t>
      </w:r>
      <w:r w:rsidRPr="00D32FB7">
        <w:rPr>
          <w:rFonts w:ascii="Times New Roman" w:hAnsi="Times New Roman" w:cs="Times New Roman"/>
          <w:noProof/>
        </w:rPr>
        <w:t>, Nakamura</w:t>
      </w:r>
      <w:r w:rsidR="0056056A">
        <w:rPr>
          <w:rFonts w:ascii="Times New Roman" w:hAnsi="Times New Roman" w:cs="Times New Roman"/>
          <w:noProof/>
        </w:rPr>
        <w:t>MT,</w:t>
      </w:r>
      <w:r w:rsidRPr="00D32FB7">
        <w:rPr>
          <w:rFonts w:ascii="Times New Roman" w:hAnsi="Times New Roman" w:cs="Times New Roman"/>
          <w:noProof/>
        </w:rPr>
        <w:t xml:space="preserve"> Clarke</w:t>
      </w:r>
      <w:r w:rsidR="0056056A">
        <w:rPr>
          <w:rFonts w:ascii="Times New Roman" w:hAnsi="Times New Roman" w:cs="Times New Roman"/>
          <w:noProof/>
        </w:rPr>
        <w:t xml:space="preserve"> SD</w:t>
      </w:r>
      <w:r w:rsidRPr="00D32FB7">
        <w:rPr>
          <w:rFonts w:ascii="Times New Roman" w:hAnsi="Times New Roman" w:cs="Times New Roman"/>
          <w:noProof/>
        </w:rPr>
        <w:t xml:space="preserve"> Cloning, expression, and nutritional regulation of the mammalian Delta-6 desaturase. </w:t>
      </w:r>
      <w:r w:rsidR="0056056A" w:rsidRPr="00D32FB7">
        <w:rPr>
          <w:rFonts w:ascii="Times New Roman" w:hAnsi="Times New Roman" w:cs="Times New Roman"/>
          <w:noProof/>
        </w:rPr>
        <w:t>J Biol Chem 1999b</w:t>
      </w:r>
      <w:r w:rsidR="0056056A">
        <w:rPr>
          <w:rFonts w:ascii="Times New Roman" w:hAnsi="Times New Roman" w:cs="Times New Roman"/>
          <w:noProof/>
        </w:rPr>
        <w:t>;</w:t>
      </w:r>
      <w:r w:rsidRPr="00D32FB7">
        <w:rPr>
          <w:rFonts w:ascii="Times New Roman" w:hAnsi="Times New Roman" w:cs="Times New Roman"/>
          <w:noProof/>
        </w:rPr>
        <w:t>274:</w:t>
      </w:r>
      <w:r w:rsidR="0056056A">
        <w:rPr>
          <w:rFonts w:ascii="Times New Roman" w:hAnsi="Times New Roman" w:cs="Times New Roman"/>
          <w:noProof/>
        </w:rPr>
        <w:t xml:space="preserve">471-477 doi: </w:t>
      </w:r>
      <w:r w:rsidR="0056056A" w:rsidRPr="0056056A">
        <w:rPr>
          <w:rFonts w:ascii="Times New Roman" w:hAnsi="Times New Roman" w:cs="Times New Roman"/>
          <w:noProof/>
        </w:rPr>
        <w:t>10.1074/jbc.274.1.471.</w:t>
      </w:r>
      <w:r w:rsidR="0056056A">
        <w:rPr>
          <w:rFonts w:ascii="Times New Roman" w:hAnsi="Times New Roman" w:cs="Times New Roman"/>
          <w:noProof/>
        </w:rPr>
        <w:t xml:space="preserve"> </w:t>
      </w:r>
    </w:p>
    <w:p w14:paraId="4EE9AB8A" w14:textId="3F79AB04"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Collins</w:t>
      </w:r>
      <w:r w:rsidR="0056056A">
        <w:rPr>
          <w:rFonts w:ascii="Times New Roman" w:hAnsi="Times New Roman" w:cs="Times New Roman"/>
          <w:noProof/>
        </w:rPr>
        <w:t xml:space="preserve"> FD, Sinclair</w:t>
      </w:r>
      <w:r w:rsidRPr="00D32FB7">
        <w:rPr>
          <w:rFonts w:ascii="Times New Roman" w:hAnsi="Times New Roman" w:cs="Times New Roman"/>
          <w:noProof/>
        </w:rPr>
        <w:t xml:space="preserve"> </w:t>
      </w:r>
      <w:r w:rsidR="0056056A">
        <w:rPr>
          <w:rFonts w:ascii="Times New Roman" w:hAnsi="Times New Roman" w:cs="Times New Roman"/>
          <w:noProof/>
        </w:rPr>
        <w:t>AJ, Royle</w:t>
      </w:r>
      <w:r w:rsidRPr="00D32FB7">
        <w:rPr>
          <w:rFonts w:ascii="Times New Roman" w:hAnsi="Times New Roman" w:cs="Times New Roman"/>
          <w:noProof/>
        </w:rPr>
        <w:t xml:space="preserve"> </w:t>
      </w:r>
      <w:r w:rsidR="0056056A">
        <w:rPr>
          <w:rFonts w:ascii="Times New Roman" w:hAnsi="Times New Roman" w:cs="Times New Roman"/>
          <w:noProof/>
        </w:rPr>
        <w:t>JP</w:t>
      </w:r>
      <w:r w:rsidRPr="00D32FB7">
        <w:rPr>
          <w:rFonts w:ascii="Times New Roman" w:hAnsi="Times New Roman" w:cs="Times New Roman"/>
          <w:noProof/>
        </w:rPr>
        <w:t>, Coats</w:t>
      </w:r>
      <w:r w:rsidR="0056056A">
        <w:rPr>
          <w:rFonts w:ascii="Times New Roman" w:hAnsi="Times New Roman" w:cs="Times New Roman"/>
          <w:noProof/>
        </w:rPr>
        <w:t xml:space="preserve"> DA</w:t>
      </w:r>
      <w:r w:rsidRPr="00D32FB7">
        <w:rPr>
          <w:rFonts w:ascii="Times New Roman" w:hAnsi="Times New Roman" w:cs="Times New Roman"/>
          <w:noProof/>
        </w:rPr>
        <w:t>, Maynard</w:t>
      </w:r>
      <w:r w:rsidR="0056056A">
        <w:rPr>
          <w:rFonts w:ascii="Times New Roman" w:hAnsi="Times New Roman" w:cs="Times New Roman"/>
          <w:noProof/>
        </w:rPr>
        <w:t xml:space="preserve"> AT,</w:t>
      </w:r>
      <w:r w:rsidRPr="00D32FB7">
        <w:rPr>
          <w:rFonts w:ascii="Times New Roman" w:hAnsi="Times New Roman" w:cs="Times New Roman"/>
          <w:noProof/>
        </w:rPr>
        <w:t xml:space="preserve"> Leonard</w:t>
      </w:r>
      <w:r w:rsidR="0056056A">
        <w:rPr>
          <w:rFonts w:ascii="Times New Roman" w:hAnsi="Times New Roman" w:cs="Times New Roman"/>
          <w:noProof/>
        </w:rPr>
        <w:t xml:space="preserve"> RF</w:t>
      </w:r>
      <w:r w:rsidRPr="00D32FB7">
        <w:rPr>
          <w:rFonts w:ascii="Times New Roman" w:hAnsi="Times New Roman" w:cs="Times New Roman"/>
          <w:noProof/>
        </w:rPr>
        <w:t xml:space="preserve"> Plasma lipids in human linoleic acid deficiency. Nutr Metab, </w:t>
      </w:r>
      <w:r w:rsidR="0056056A">
        <w:rPr>
          <w:rFonts w:ascii="Times New Roman" w:hAnsi="Times New Roman" w:cs="Times New Roman"/>
          <w:noProof/>
        </w:rPr>
        <w:t xml:space="preserve">1971;13:150-167 doi:  </w:t>
      </w:r>
      <w:r w:rsidRPr="00D32FB7">
        <w:rPr>
          <w:rFonts w:ascii="Times New Roman" w:hAnsi="Times New Roman" w:cs="Times New Roman"/>
          <w:noProof/>
        </w:rPr>
        <w:t>10.1159/000175332.</w:t>
      </w:r>
    </w:p>
    <w:p w14:paraId="7566A1E0" w14:textId="3C6C0A25"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Connor</w:t>
      </w:r>
      <w:r w:rsidR="0056056A">
        <w:rPr>
          <w:rFonts w:ascii="Times New Roman" w:hAnsi="Times New Roman" w:cs="Times New Roman"/>
          <w:noProof/>
        </w:rPr>
        <w:t xml:space="preserve"> WE,</w:t>
      </w:r>
      <w:r w:rsidRPr="00D32FB7">
        <w:rPr>
          <w:rFonts w:ascii="Times New Roman" w:hAnsi="Times New Roman" w:cs="Times New Roman"/>
          <w:noProof/>
        </w:rPr>
        <w:t xml:space="preserve"> Neuringer</w:t>
      </w:r>
      <w:r w:rsidR="0056056A">
        <w:rPr>
          <w:rFonts w:ascii="Times New Roman" w:hAnsi="Times New Roman" w:cs="Times New Roman"/>
          <w:noProof/>
        </w:rPr>
        <w:t>M</w:t>
      </w:r>
      <w:r w:rsidRPr="00D32FB7">
        <w:rPr>
          <w:rFonts w:ascii="Times New Roman" w:hAnsi="Times New Roman" w:cs="Times New Roman"/>
          <w:noProof/>
        </w:rPr>
        <w:t>, Lin</w:t>
      </w:r>
      <w:r w:rsidR="0056056A">
        <w:rPr>
          <w:rFonts w:ascii="Times New Roman" w:hAnsi="Times New Roman" w:cs="Times New Roman"/>
          <w:noProof/>
        </w:rPr>
        <w:t xml:space="preserve"> DS </w:t>
      </w:r>
      <w:r w:rsidRPr="00D32FB7">
        <w:rPr>
          <w:rFonts w:ascii="Times New Roman" w:hAnsi="Times New Roman" w:cs="Times New Roman"/>
          <w:noProof/>
        </w:rPr>
        <w:t xml:space="preserve"> Dietary effects on brain fatty acid composition: the reversibility of n-3 fatty acid deficiency and turnover of docosahexaenoic acid in the brain, erythrocytes, and plasma </w:t>
      </w:r>
      <w:r w:rsidR="0056056A">
        <w:rPr>
          <w:rFonts w:ascii="Times New Roman" w:hAnsi="Times New Roman" w:cs="Times New Roman"/>
          <w:noProof/>
        </w:rPr>
        <w:t>of rhesus monkeys. J Lipid Res 1990;31:237-247</w:t>
      </w:r>
      <w:r w:rsidRPr="00D32FB7">
        <w:rPr>
          <w:rFonts w:ascii="Times New Roman" w:hAnsi="Times New Roman" w:cs="Times New Roman"/>
          <w:noProof/>
        </w:rPr>
        <w:t xml:space="preserve"> </w:t>
      </w:r>
    </w:p>
    <w:p w14:paraId="7D5CF8EB" w14:textId="2089D7C9" w:rsidR="00B8287D" w:rsidRPr="00D32FB7" w:rsidRDefault="0056056A"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Craig</w:t>
      </w:r>
      <w:r w:rsidR="00B8287D" w:rsidRPr="00D32FB7">
        <w:rPr>
          <w:rFonts w:ascii="Times New Roman" w:hAnsi="Times New Roman" w:cs="Times New Roman"/>
          <w:noProof/>
        </w:rPr>
        <w:t xml:space="preserve"> </w:t>
      </w:r>
      <w:r>
        <w:rPr>
          <w:rFonts w:ascii="Times New Roman" w:hAnsi="Times New Roman" w:cs="Times New Roman"/>
          <w:noProof/>
        </w:rPr>
        <w:t>WJ</w:t>
      </w:r>
      <w:r w:rsidR="00B8287D" w:rsidRPr="00D32FB7">
        <w:rPr>
          <w:rFonts w:ascii="Times New Roman" w:hAnsi="Times New Roman" w:cs="Times New Roman"/>
          <w:noProof/>
        </w:rPr>
        <w:t xml:space="preserve">. Health effects of vegan diets. Am J Clin Nutr, </w:t>
      </w:r>
      <w:r>
        <w:rPr>
          <w:rFonts w:ascii="Times New Roman" w:hAnsi="Times New Roman" w:cs="Times New Roman"/>
          <w:noProof/>
        </w:rPr>
        <w:t>1990;</w:t>
      </w:r>
      <w:r w:rsidR="00B8287D" w:rsidRPr="00D32FB7">
        <w:rPr>
          <w:rFonts w:ascii="Times New Roman" w:hAnsi="Times New Roman" w:cs="Times New Roman"/>
          <w:noProof/>
        </w:rPr>
        <w:t xml:space="preserve">89:1627S-1633S, </w:t>
      </w:r>
      <w:r>
        <w:rPr>
          <w:rFonts w:ascii="Times New Roman" w:hAnsi="Times New Roman" w:cs="Times New Roman"/>
          <w:noProof/>
        </w:rPr>
        <w:t xml:space="preserve">doi: </w:t>
      </w:r>
      <w:r w:rsidR="00B8287D" w:rsidRPr="00D32FB7">
        <w:rPr>
          <w:rFonts w:ascii="Times New Roman" w:hAnsi="Times New Roman" w:cs="Times New Roman"/>
          <w:noProof/>
        </w:rPr>
        <w:t>10.3945/ajcn.2009.26736N.</w:t>
      </w:r>
    </w:p>
    <w:p w14:paraId="72C65AF6" w14:textId="13F12CB0"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Crowe, </w:t>
      </w:r>
      <w:r w:rsidR="0056056A">
        <w:rPr>
          <w:rFonts w:ascii="Times New Roman" w:hAnsi="Times New Roman" w:cs="Times New Roman"/>
          <w:noProof/>
        </w:rPr>
        <w:t>FL</w:t>
      </w:r>
      <w:r w:rsidRPr="00D32FB7">
        <w:rPr>
          <w:rFonts w:ascii="Times New Roman" w:hAnsi="Times New Roman" w:cs="Times New Roman"/>
          <w:noProof/>
        </w:rPr>
        <w:t>, Appleby</w:t>
      </w:r>
      <w:r w:rsidR="0056056A">
        <w:rPr>
          <w:rFonts w:ascii="Times New Roman" w:hAnsi="Times New Roman" w:cs="Times New Roman"/>
          <w:noProof/>
        </w:rPr>
        <w:t xml:space="preserve"> PN</w:t>
      </w:r>
      <w:r w:rsidRPr="00D32FB7">
        <w:rPr>
          <w:rFonts w:ascii="Times New Roman" w:hAnsi="Times New Roman" w:cs="Times New Roman"/>
          <w:noProof/>
        </w:rPr>
        <w:t>, Travis</w:t>
      </w:r>
      <w:r w:rsidR="0056056A">
        <w:rPr>
          <w:rFonts w:ascii="Times New Roman" w:hAnsi="Times New Roman" w:cs="Times New Roman"/>
          <w:noProof/>
        </w:rPr>
        <w:t xml:space="preserve"> RC, </w:t>
      </w:r>
      <w:r w:rsidRPr="00D32FB7">
        <w:rPr>
          <w:rFonts w:ascii="Times New Roman" w:hAnsi="Times New Roman" w:cs="Times New Roman"/>
          <w:noProof/>
        </w:rPr>
        <w:t>Key</w:t>
      </w:r>
      <w:r w:rsidR="0056056A">
        <w:rPr>
          <w:rFonts w:ascii="Times New Roman" w:hAnsi="Times New Roman" w:cs="Times New Roman"/>
          <w:noProof/>
        </w:rPr>
        <w:t xml:space="preserve"> TJ</w:t>
      </w:r>
      <w:r w:rsidRPr="00D32FB7">
        <w:rPr>
          <w:rFonts w:ascii="Times New Roman" w:hAnsi="Times New Roman" w:cs="Times New Roman"/>
          <w:noProof/>
        </w:rPr>
        <w:t xml:space="preserve"> Risk of hospitalization or death from ischemic heart disease among British vegetarians and nonvegetarians: results from the EPIC-Oxfo</w:t>
      </w:r>
      <w:r w:rsidR="0056056A">
        <w:rPr>
          <w:rFonts w:ascii="Times New Roman" w:hAnsi="Times New Roman" w:cs="Times New Roman"/>
          <w:noProof/>
        </w:rPr>
        <w:t>rd cohort study. Am J Clin Nutr</w:t>
      </w:r>
      <w:r w:rsidRPr="00D32FB7">
        <w:rPr>
          <w:rFonts w:ascii="Times New Roman" w:hAnsi="Times New Roman" w:cs="Times New Roman"/>
          <w:noProof/>
        </w:rPr>
        <w:t xml:space="preserve"> </w:t>
      </w:r>
      <w:r w:rsidR="0056056A">
        <w:rPr>
          <w:rFonts w:ascii="Times New Roman" w:hAnsi="Times New Roman" w:cs="Times New Roman"/>
          <w:noProof/>
        </w:rPr>
        <w:t>2013;97:597-603 doi:</w:t>
      </w:r>
      <w:r w:rsidRPr="00D32FB7">
        <w:rPr>
          <w:rFonts w:ascii="Times New Roman" w:hAnsi="Times New Roman" w:cs="Times New Roman"/>
          <w:noProof/>
        </w:rPr>
        <w:t xml:space="preserve"> 10.3945/ajcn.112.044073.</w:t>
      </w:r>
    </w:p>
    <w:p w14:paraId="3E9C787E" w14:textId="56F7DA1C" w:rsidR="00B8287D" w:rsidRPr="00D32FB7" w:rsidRDefault="00B8287D" w:rsidP="0056056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Crozier</w:t>
      </w:r>
      <w:r w:rsidR="0056056A">
        <w:rPr>
          <w:rFonts w:ascii="Times New Roman" w:hAnsi="Times New Roman" w:cs="Times New Roman"/>
          <w:noProof/>
        </w:rPr>
        <w:t xml:space="preserve"> SR</w:t>
      </w:r>
      <w:r w:rsidRPr="00D32FB7">
        <w:rPr>
          <w:rFonts w:ascii="Times New Roman" w:hAnsi="Times New Roman" w:cs="Times New Roman"/>
          <w:noProof/>
        </w:rPr>
        <w:t>, Godfrey</w:t>
      </w:r>
      <w:r w:rsidR="0056056A">
        <w:rPr>
          <w:rFonts w:ascii="Times New Roman" w:hAnsi="Times New Roman" w:cs="Times New Roman"/>
          <w:noProof/>
        </w:rPr>
        <w:t xml:space="preserve"> KM</w:t>
      </w:r>
      <w:r w:rsidRPr="00D32FB7">
        <w:rPr>
          <w:rFonts w:ascii="Times New Roman" w:hAnsi="Times New Roman" w:cs="Times New Roman"/>
          <w:noProof/>
        </w:rPr>
        <w:t>, Calder</w:t>
      </w:r>
      <w:r w:rsidR="0056056A">
        <w:rPr>
          <w:rFonts w:ascii="Times New Roman" w:hAnsi="Times New Roman" w:cs="Times New Roman"/>
          <w:noProof/>
        </w:rPr>
        <w:t xml:space="preserve"> PC</w:t>
      </w:r>
      <w:r w:rsidRPr="00D32FB7">
        <w:rPr>
          <w:rFonts w:ascii="Times New Roman" w:hAnsi="Times New Roman" w:cs="Times New Roman"/>
          <w:noProof/>
        </w:rPr>
        <w:t>, Robinson</w:t>
      </w:r>
      <w:r w:rsidR="0056056A">
        <w:rPr>
          <w:rFonts w:ascii="Times New Roman" w:hAnsi="Times New Roman" w:cs="Times New Roman"/>
          <w:noProof/>
        </w:rPr>
        <w:t xml:space="preserve"> SM</w:t>
      </w:r>
      <w:r w:rsidRPr="00D32FB7">
        <w:rPr>
          <w:rFonts w:ascii="Times New Roman" w:hAnsi="Times New Roman" w:cs="Times New Roman"/>
          <w:noProof/>
        </w:rPr>
        <w:t>, Inskip</w:t>
      </w:r>
      <w:r w:rsidR="0056056A">
        <w:rPr>
          <w:rFonts w:ascii="Times New Roman" w:hAnsi="Times New Roman" w:cs="Times New Roman"/>
          <w:noProof/>
        </w:rPr>
        <w:t>HM</w:t>
      </w:r>
      <w:r w:rsidRPr="00D32FB7">
        <w:rPr>
          <w:rFonts w:ascii="Times New Roman" w:hAnsi="Times New Roman" w:cs="Times New Roman"/>
          <w:noProof/>
        </w:rPr>
        <w:t>, Baird</w:t>
      </w:r>
      <w:r w:rsidR="0056056A">
        <w:rPr>
          <w:rFonts w:ascii="Times New Roman" w:hAnsi="Times New Roman" w:cs="Times New Roman"/>
          <w:noProof/>
        </w:rPr>
        <w:t xml:space="preserve"> J</w:t>
      </w:r>
      <w:r w:rsidRPr="00D32FB7">
        <w:rPr>
          <w:rFonts w:ascii="Times New Roman" w:hAnsi="Times New Roman" w:cs="Times New Roman"/>
          <w:noProof/>
        </w:rPr>
        <w:t>, Gale</w:t>
      </w:r>
      <w:r w:rsidR="0056056A">
        <w:rPr>
          <w:rFonts w:ascii="Times New Roman" w:hAnsi="Times New Roman" w:cs="Times New Roman"/>
          <w:noProof/>
        </w:rPr>
        <w:t xml:space="preserve"> CR</w:t>
      </w:r>
      <w:r w:rsidRPr="00D32FB7">
        <w:rPr>
          <w:rFonts w:ascii="Times New Roman" w:hAnsi="Times New Roman" w:cs="Times New Roman"/>
          <w:noProof/>
        </w:rPr>
        <w:t>, Cooper,</w:t>
      </w:r>
      <w:r w:rsidR="0056056A">
        <w:rPr>
          <w:rFonts w:ascii="Times New Roman" w:hAnsi="Times New Roman" w:cs="Times New Roman"/>
          <w:noProof/>
        </w:rPr>
        <w:t xml:space="preserve"> C</w:t>
      </w:r>
      <w:r w:rsidRPr="00D32FB7">
        <w:rPr>
          <w:rFonts w:ascii="Times New Roman" w:hAnsi="Times New Roman" w:cs="Times New Roman"/>
          <w:noProof/>
        </w:rPr>
        <w:t xml:space="preserve">, Sibbons, </w:t>
      </w:r>
      <w:r w:rsidR="0056056A">
        <w:rPr>
          <w:rFonts w:ascii="Times New Roman" w:hAnsi="Times New Roman" w:cs="Times New Roman"/>
          <w:noProof/>
        </w:rPr>
        <w:t>CM</w:t>
      </w:r>
      <w:r w:rsidRPr="00D32FB7">
        <w:rPr>
          <w:rFonts w:ascii="Times New Roman" w:hAnsi="Times New Roman" w:cs="Times New Roman"/>
          <w:noProof/>
        </w:rPr>
        <w:t>, Fisk</w:t>
      </w:r>
      <w:r w:rsidR="0056056A">
        <w:rPr>
          <w:rFonts w:ascii="Times New Roman" w:hAnsi="Times New Roman" w:cs="Times New Roman"/>
          <w:noProof/>
        </w:rPr>
        <w:t xml:space="preserve"> HL</w:t>
      </w:r>
      <w:r w:rsidRPr="00D32FB7">
        <w:rPr>
          <w:rFonts w:ascii="Times New Roman" w:hAnsi="Times New Roman" w:cs="Times New Roman"/>
          <w:noProof/>
        </w:rPr>
        <w:t>, Burdge</w:t>
      </w:r>
      <w:r w:rsidR="0056056A">
        <w:rPr>
          <w:rFonts w:ascii="Times New Roman" w:hAnsi="Times New Roman" w:cs="Times New Roman"/>
          <w:noProof/>
        </w:rPr>
        <w:t xml:space="preserve"> GC</w:t>
      </w:r>
      <w:r w:rsidRPr="00D32FB7">
        <w:rPr>
          <w:rFonts w:ascii="Times New Roman" w:hAnsi="Times New Roman" w:cs="Times New Roman"/>
          <w:noProof/>
        </w:rPr>
        <w:t xml:space="preserve"> (2019). Vegetarian Diet during Pregnancy Is Not Associated with Poorer Cognitive Performance in Child</w:t>
      </w:r>
      <w:r w:rsidR="0056056A">
        <w:rPr>
          <w:rFonts w:ascii="Times New Roman" w:hAnsi="Times New Roman" w:cs="Times New Roman"/>
          <w:noProof/>
        </w:rPr>
        <w:t>ren at Age 6-7 Years. Nutrients</w:t>
      </w:r>
      <w:r w:rsidRPr="00D32FB7">
        <w:rPr>
          <w:rFonts w:ascii="Times New Roman" w:hAnsi="Times New Roman" w:cs="Times New Roman"/>
          <w:noProof/>
        </w:rPr>
        <w:t xml:space="preserve"> 11,</w:t>
      </w:r>
      <w:r w:rsidR="0056056A" w:rsidRPr="0056056A">
        <w:t xml:space="preserve"> </w:t>
      </w:r>
      <w:r w:rsidR="0056056A">
        <w:rPr>
          <w:rFonts w:ascii="Times New Roman" w:hAnsi="Times New Roman" w:cs="Times New Roman"/>
          <w:noProof/>
        </w:rPr>
        <w:t>11</w:t>
      </w:r>
      <w:r w:rsidR="0056056A" w:rsidRPr="0056056A">
        <w:rPr>
          <w:rFonts w:ascii="Times New Roman" w:hAnsi="Times New Roman" w:cs="Times New Roman"/>
          <w:noProof/>
        </w:rPr>
        <w:t>:3029.</w:t>
      </w:r>
      <w:r w:rsidR="0056056A">
        <w:rPr>
          <w:rFonts w:ascii="Times New Roman" w:hAnsi="Times New Roman" w:cs="Times New Roman"/>
          <w:noProof/>
        </w:rPr>
        <w:t xml:space="preserve">  doi: </w:t>
      </w:r>
      <w:r w:rsidRPr="00D32FB7">
        <w:rPr>
          <w:rFonts w:ascii="Times New Roman" w:hAnsi="Times New Roman" w:cs="Times New Roman"/>
          <w:noProof/>
        </w:rPr>
        <w:t>10.3390/nu11123029.</w:t>
      </w:r>
    </w:p>
    <w:p w14:paraId="13C74D9F" w14:textId="24BFE028"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Crozier, S. R., Sibbons, C. M., Fisk, H. L., Godfrey, K. M., Calder, P. C., Gale, C. R.</w:t>
      </w:r>
      <w:r w:rsidR="0056056A">
        <w:rPr>
          <w:rFonts w:ascii="Times New Roman" w:hAnsi="Times New Roman" w:cs="Times New Roman"/>
          <w:noProof/>
        </w:rPr>
        <w:t xml:space="preserve"> </w:t>
      </w:r>
      <w:r w:rsidR="00960FED" w:rsidRPr="00960FED">
        <w:rPr>
          <w:rFonts w:ascii="Times New Roman" w:hAnsi="Times New Roman" w:cs="Times New Roman"/>
          <w:i/>
          <w:noProof/>
        </w:rPr>
        <w:t>et al.</w:t>
      </w:r>
      <w:r w:rsidR="0056056A">
        <w:rPr>
          <w:rFonts w:ascii="Times New Roman" w:hAnsi="Times New Roman" w:cs="Times New Roman"/>
          <w:noProof/>
        </w:rPr>
        <w:t xml:space="preserve"> </w:t>
      </w:r>
      <w:r w:rsidRPr="00D32FB7">
        <w:rPr>
          <w:rFonts w:ascii="Times New Roman" w:hAnsi="Times New Roman" w:cs="Times New Roman"/>
          <w:noProof/>
        </w:rPr>
        <w:t xml:space="preserve"> Arachidonic acid and DHA status in pregnant women is not associated with cognitive performance of their children at 4 or 6-7 years. Br J Nutr, </w:t>
      </w:r>
      <w:r w:rsidR="0056056A">
        <w:rPr>
          <w:rFonts w:ascii="Times New Roman" w:hAnsi="Times New Roman" w:cs="Times New Roman"/>
          <w:noProof/>
        </w:rPr>
        <w:t>2018;</w:t>
      </w:r>
      <w:r w:rsidRPr="00D32FB7">
        <w:rPr>
          <w:rFonts w:ascii="Times New Roman" w:hAnsi="Times New Roman" w:cs="Times New Roman"/>
          <w:noProof/>
        </w:rPr>
        <w:t xml:space="preserve">119:1400-1407, </w:t>
      </w:r>
      <w:r w:rsidR="0056056A">
        <w:rPr>
          <w:rFonts w:ascii="Times New Roman" w:hAnsi="Times New Roman" w:cs="Times New Roman"/>
          <w:noProof/>
        </w:rPr>
        <w:t xml:space="preserve">doi: </w:t>
      </w:r>
      <w:r w:rsidRPr="00D32FB7">
        <w:rPr>
          <w:rFonts w:ascii="Times New Roman" w:hAnsi="Times New Roman" w:cs="Times New Roman"/>
          <w:noProof/>
        </w:rPr>
        <w:t>10.1017/S0007114518000806.</w:t>
      </w:r>
    </w:p>
    <w:p w14:paraId="5FF98A0D" w14:textId="097F5FA6"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de Groot, R. H., Hornstra, G., van Houwelingen, A. C.,  Roumen, F. (2004). Effect of alpha-linolenic acid supplementation during pregnancy on maternal and neonatal polyunsaturated fatty acid status and pregnancy outcome. Am J Clin Nutr, </w:t>
      </w:r>
      <w:r w:rsidR="0089474B">
        <w:rPr>
          <w:rFonts w:ascii="Times New Roman" w:hAnsi="Times New Roman" w:cs="Times New Roman"/>
          <w:noProof/>
        </w:rPr>
        <w:t>004;</w:t>
      </w:r>
      <w:r w:rsidRPr="00D32FB7">
        <w:rPr>
          <w:rFonts w:ascii="Times New Roman" w:hAnsi="Times New Roman" w:cs="Times New Roman"/>
          <w:noProof/>
        </w:rPr>
        <w:t xml:space="preserve">79:251-260, </w:t>
      </w:r>
      <w:r w:rsidR="0089474B">
        <w:rPr>
          <w:rFonts w:ascii="Times New Roman" w:hAnsi="Times New Roman" w:cs="Times New Roman"/>
          <w:noProof/>
        </w:rPr>
        <w:t xml:space="preserve">doi: </w:t>
      </w:r>
      <w:r w:rsidRPr="00D32FB7">
        <w:rPr>
          <w:rFonts w:ascii="Times New Roman" w:hAnsi="Times New Roman" w:cs="Times New Roman"/>
          <w:noProof/>
        </w:rPr>
        <w:t>10.1093/ajcn/79.2.251.</w:t>
      </w:r>
    </w:p>
    <w:p w14:paraId="033204E5" w14:textId="0A11A10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de </w:t>
      </w:r>
      <w:r w:rsidR="0089474B">
        <w:rPr>
          <w:rFonts w:ascii="Times New Roman" w:hAnsi="Times New Roman" w:cs="Times New Roman"/>
          <w:noProof/>
        </w:rPr>
        <w:t>Lorgeril, M.,  Salen, P</w:t>
      </w:r>
      <w:r w:rsidRPr="00D32FB7">
        <w:rPr>
          <w:rFonts w:ascii="Times New Roman" w:hAnsi="Times New Roman" w:cs="Times New Roman"/>
          <w:noProof/>
        </w:rPr>
        <w:t xml:space="preserve">. Alpha-linolenic acid and coronary heart disease. Nutr Metab Cardiovasc Dis, </w:t>
      </w:r>
      <w:r w:rsidR="0089474B">
        <w:rPr>
          <w:rFonts w:ascii="Times New Roman" w:hAnsi="Times New Roman" w:cs="Times New Roman"/>
          <w:noProof/>
        </w:rPr>
        <w:t>2004;</w:t>
      </w:r>
      <w:r w:rsidRPr="00D32FB7">
        <w:rPr>
          <w:rFonts w:ascii="Times New Roman" w:hAnsi="Times New Roman" w:cs="Times New Roman"/>
          <w:noProof/>
        </w:rPr>
        <w:t>14:162-169,</w:t>
      </w:r>
      <w:r w:rsidR="0089474B">
        <w:rPr>
          <w:rFonts w:ascii="Times New Roman" w:hAnsi="Times New Roman" w:cs="Times New Roman"/>
          <w:noProof/>
        </w:rPr>
        <w:t xml:space="preserve"> doi:</w:t>
      </w:r>
      <w:r w:rsidRPr="00D32FB7">
        <w:rPr>
          <w:rFonts w:ascii="Times New Roman" w:hAnsi="Times New Roman" w:cs="Times New Roman"/>
          <w:noProof/>
        </w:rPr>
        <w:t xml:space="preserve"> 10.1016/s0939-4753(04)80037-1.</w:t>
      </w:r>
    </w:p>
    <w:p w14:paraId="30F27572" w14:textId="41B4E06C"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De Spirt, S., Stahl, W., Tronnier, H., Sies, H., Bejot, M., Mauret</w:t>
      </w:r>
      <w:r w:rsidR="0089474B">
        <w:rPr>
          <w:rFonts w:ascii="Times New Roman" w:hAnsi="Times New Roman" w:cs="Times New Roman"/>
          <w:noProof/>
        </w:rPr>
        <w:t>te, J. M.,  Heinrich, U</w:t>
      </w:r>
      <w:r w:rsidRPr="00D32FB7">
        <w:rPr>
          <w:rFonts w:ascii="Times New Roman" w:hAnsi="Times New Roman" w:cs="Times New Roman"/>
          <w:noProof/>
        </w:rPr>
        <w:t>. Intervention with flaxseed and borage oil supplements modulates ski</w:t>
      </w:r>
      <w:r w:rsidR="0089474B">
        <w:rPr>
          <w:rFonts w:ascii="Times New Roman" w:hAnsi="Times New Roman" w:cs="Times New Roman"/>
          <w:noProof/>
        </w:rPr>
        <w:t>n condition in women. Br J Nutr</w:t>
      </w:r>
      <w:r w:rsidRPr="00D32FB7">
        <w:rPr>
          <w:rFonts w:ascii="Times New Roman" w:hAnsi="Times New Roman" w:cs="Times New Roman"/>
          <w:noProof/>
        </w:rPr>
        <w:t xml:space="preserve"> </w:t>
      </w:r>
      <w:r w:rsidR="0089474B">
        <w:rPr>
          <w:rFonts w:ascii="Times New Roman" w:hAnsi="Times New Roman" w:cs="Times New Roman"/>
          <w:noProof/>
        </w:rPr>
        <w:t>2009;</w:t>
      </w:r>
      <w:r w:rsidRPr="00D32FB7">
        <w:rPr>
          <w:rFonts w:ascii="Times New Roman" w:hAnsi="Times New Roman" w:cs="Times New Roman"/>
          <w:noProof/>
        </w:rPr>
        <w:t xml:space="preserve">101:440-445, </w:t>
      </w:r>
      <w:r w:rsidR="0089474B">
        <w:rPr>
          <w:rFonts w:ascii="Times New Roman" w:hAnsi="Times New Roman" w:cs="Times New Roman"/>
          <w:noProof/>
        </w:rPr>
        <w:t xml:space="preserve">doi: </w:t>
      </w:r>
      <w:r w:rsidRPr="00D32FB7">
        <w:rPr>
          <w:rFonts w:ascii="Times New Roman" w:hAnsi="Times New Roman" w:cs="Times New Roman"/>
          <w:noProof/>
        </w:rPr>
        <w:t>10.1017/S0007114508020321.</w:t>
      </w:r>
    </w:p>
    <w:p w14:paraId="60906F5B" w14:textId="2C5F4BD0"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Desmond, M. A., Sobiecki, J. G., Jaworski, M., Pludowski, P., Antoniewicz, J., Shirley,</w:t>
      </w:r>
      <w:r w:rsidR="0089474B">
        <w:rPr>
          <w:rFonts w:ascii="Times New Roman" w:hAnsi="Times New Roman" w:cs="Times New Roman"/>
          <w:noProof/>
        </w:rPr>
        <w:t xml:space="preserve"> </w:t>
      </w:r>
      <w:r w:rsidR="00960FED" w:rsidRPr="00960FED">
        <w:rPr>
          <w:rFonts w:ascii="Times New Roman" w:hAnsi="Times New Roman" w:cs="Times New Roman"/>
          <w:i/>
          <w:noProof/>
        </w:rPr>
        <w:t>et al.</w:t>
      </w:r>
      <w:r w:rsidRPr="00D32FB7">
        <w:rPr>
          <w:rFonts w:ascii="Times New Roman" w:hAnsi="Times New Roman" w:cs="Times New Roman"/>
          <w:noProof/>
        </w:rPr>
        <w:t xml:space="preserve">. Growth, body composition, and cardiovascular and nutritional risk of 5- to 10-y-old children consuming vegetarian, vegan, or omnivore diets. Am J Clin Nutr, </w:t>
      </w:r>
      <w:r w:rsidR="0089474B">
        <w:rPr>
          <w:rFonts w:ascii="Times New Roman" w:hAnsi="Times New Roman" w:cs="Times New Roman"/>
          <w:noProof/>
        </w:rPr>
        <w:t>2021;</w:t>
      </w:r>
      <w:r w:rsidRPr="00D32FB7">
        <w:rPr>
          <w:rFonts w:ascii="Times New Roman" w:hAnsi="Times New Roman" w:cs="Times New Roman"/>
          <w:noProof/>
        </w:rPr>
        <w:t xml:space="preserve">113:1565-1577, </w:t>
      </w:r>
      <w:r w:rsidR="0089474B">
        <w:rPr>
          <w:rFonts w:ascii="Times New Roman" w:hAnsi="Times New Roman" w:cs="Times New Roman"/>
          <w:noProof/>
        </w:rPr>
        <w:t xml:space="preserve">doi: </w:t>
      </w:r>
      <w:r w:rsidRPr="00D32FB7">
        <w:rPr>
          <w:rFonts w:ascii="Times New Roman" w:hAnsi="Times New Roman" w:cs="Times New Roman"/>
          <w:noProof/>
        </w:rPr>
        <w:t>10.1093/ajcn/nqaa445.</w:t>
      </w:r>
    </w:p>
    <w:p w14:paraId="200CD7D8" w14:textId="0D110D7E" w:rsidR="00B8287D" w:rsidRPr="00D32FB7" w:rsidRDefault="0089474B"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Dittrich</w:t>
      </w:r>
      <w:r w:rsidR="00B8287D" w:rsidRPr="00D32FB7">
        <w:rPr>
          <w:rFonts w:ascii="Times New Roman" w:hAnsi="Times New Roman" w:cs="Times New Roman"/>
          <w:noProof/>
        </w:rPr>
        <w:t xml:space="preserve"> </w:t>
      </w:r>
      <w:r>
        <w:rPr>
          <w:rFonts w:ascii="Times New Roman" w:hAnsi="Times New Roman" w:cs="Times New Roman"/>
          <w:noProof/>
        </w:rPr>
        <w:t>M</w:t>
      </w:r>
      <w:r w:rsidR="00B8287D" w:rsidRPr="00D32FB7">
        <w:rPr>
          <w:rFonts w:ascii="Times New Roman" w:hAnsi="Times New Roman" w:cs="Times New Roman"/>
          <w:noProof/>
        </w:rPr>
        <w:t>, Jahreis, G., Bothor, K., Drechsel, C., Kiehntopf, M., Blu</w:t>
      </w:r>
      <w:r>
        <w:rPr>
          <w:rFonts w:ascii="Times New Roman" w:hAnsi="Times New Roman" w:cs="Times New Roman"/>
          <w:noProof/>
        </w:rPr>
        <w:t>her, M.,  Dawczynski, C</w:t>
      </w:r>
      <w:r w:rsidR="00B8287D" w:rsidRPr="00D32FB7">
        <w:rPr>
          <w:rFonts w:ascii="Times New Roman" w:hAnsi="Times New Roman" w:cs="Times New Roman"/>
          <w:noProof/>
        </w:rPr>
        <w:t>. Benefits of foods supplemented with vegetable oils rich in alpha-linolenic, stearidonic or docosahexaenoic acid in hypertriglyceridemic subjects: a double-blind, randomized, controlled tr</w:t>
      </w:r>
      <w:r>
        <w:rPr>
          <w:rFonts w:ascii="Times New Roman" w:hAnsi="Times New Roman" w:cs="Times New Roman"/>
          <w:noProof/>
        </w:rPr>
        <w:t>ia</w:t>
      </w:r>
      <w:r w:rsidR="00B8287D" w:rsidRPr="00D32FB7">
        <w:rPr>
          <w:rFonts w:ascii="Times New Roman" w:hAnsi="Times New Roman" w:cs="Times New Roman"/>
          <w:noProof/>
        </w:rPr>
        <w:t xml:space="preserve">l. Eur J Nutr, </w:t>
      </w:r>
      <w:r>
        <w:rPr>
          <w:rFonts w:ascii="Times New Roman" w:hAnsi="Times New Roman" w:cs="Times New Roman"/>
          <w:noProof/>
        </w:rPr>
        <w:t>2015;</w:t>
      </w:r>
      <w:r w:rsidR="00B8287D" w:rsidRPr="00D32FB7">
        <w:rPr>
          <w:rFonts w:ascii="Times New Roman" w:hAnsi="Times New Roman" w:cs="Times New Roman"/>
          <w:noProof/>
        </w:rPr>
        <w:t xml:space="preserve">54:881-893, </w:t>
      </w:r>
      <w:r>
        <w:rPr>
          <w:rFonts w:ascii="Times New Roman" w:hAnsi="Times New Roman" w:cs="Times New Roman"/>
          <w:noProof/>
        </w:rPr>
        <w:t xml:space="preserve">doi: </w:t>
      </w:r>
      <w:r w:rsidR="00B8287D" w:rsidRPr="00D32FB7">
        <w:rPr>
          <w:rFonts w:ascii="Times New Roman" w:hAnsi="Times New Roman" w:cs="Times New Roman"/>
          <w:noProof/>
        </w:rPr>
        <w:t>10.1007/s00394-014-0764-2.</w:t>
      </w:r>
    </w:p>
    <w:p w14:paraId="27C12E85" w14:textId="311A75F9" w:rsidR="00B8287D"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Domenichiello, A. F., Kitson, A. P., </w:t>
      </w:r>
      <w:r w:rsidR="00E42918">
        <w:rPr>
          <w:rFonts w:ascii="Times New Roman" w:hAnsi="Times New Roman" w:cs="Times New Roman"/>
          <w:noProof/>
        </w:rPr>
        <w:t xml:space="preserve"> Bazinet, R. P. </w:t>
      </w:r>
      <w:r w:rsidRPr="00D32FB7">
        <w:rPr>
          <w:rFonts w:ascii="Times New Roman" w:hAnsi="Times New Roman" w:cs="Times New Roman"/>
          <w:noProof/>
        </w:rPr>
        <w:t xml:space="preserve"> </w:t>
      </w:r>
      <w:r w:rsidR="00E42918" w:rsidRPr="00E42918">
        <w:rPr>
          <w:rFonts w:ascii="Times New Roman" w:hAnsi="Times New Roman" w:cs="Times New Roman"/>
          <w:noProof/>
        </w:rPr>
        <w:t xml:space="preserve">Whole body synthesis rates of DHA from α-linolenic acid are greater than brain DHA accretion and uptake rates in adult rats </w:t>
      </w:r>
      <w:r w:rsidR="0089474B">
        <w:rPr>
          <w:rFonts w:ascii="Times New Roman" w:hAnsi="Times New Roman" w:cs="Times New Roman"/>
          <w:noProof/>
        </w:rPr>
        <w:t>Prog Lipid Res</w:t>
      </w:r>
      <w:r w:rsidRPr="00D32FB7">
        <w:rPr>
          <w:rFonts w:ascii="Times New Roman" w:hAnsi="Times New Roman" w:cs="Times New Roman"/>
          <w:noProof/>
        </w:rPr>
        <w:t xml:space="preserve"> </w:t>
      </w:r>
      <w:r w:rsidR="0089474B">
        <w:rPr>
          <w:rFonts w:ascii="Times New Roman" w:hAnsi="Times New Roman" w:cs="Times New Roman"/>
          <w:noProof/>
        </w:rPr>
        <w:t>201</w:t>
      </w:r>
      <w:r w:rsidR="00E42918">
        <w:rPr>
          <w:rFonts w:ascii="Times New Roman" w:hAnsi="Times New Roman" w:cs="Times New Roman"/>
          <w:noProof/>
        </w:rPr>
        <w:t>4</w:t>
      </w:r>
      <w:r w:rsidR="0089474B">
        <w:rPr>
          <w:rFonts w:ascii="Times New Roman" w:hAnsi="Times New Roman" w:cs="Times New Roman"/>
          <w:noProof/>
        </w:rPr>
        <w:t>;</w:t>
      </w:r>
      <w:r w:rsidR="00E42918">
        <w:rPr>
          <w:rFonts w:ascii="Times New Roman" w:hAnsi="Times New Roman" w:cs="Times New Roman"/>
          <w:noProof/>
        </w:rPr>
        <w:t>55</w:t>
      </w:r>
      <w:r w:rsidR="00E42918" w:rsidRPr="00E42918">
        <w:rPr>
          <w:rFonts w:ascii="Times New Roman" w:hAnsi="Times New Roman" w:cs="Times New Roman"/>
          <w:noProof/>
        </w:rPr>
        <w:t>:62-74.</w:t>
      </w:r>
      <w:r w:rsidRPr="00D32FB7">
        <w:rPr>
          <w:rFonts w:ascii="Times New Roman" w:hAnsi="Times New Roman" w:cs="Times New Roman"/>
          <w:noProof/>
        </w:rPr>
        <w:t xml:space="preserve">, </w:t>
      </w:r>
      <w:r w:rsidR="0089474B">
        <w:rPr>
          <w:rFonts w:ascii="Times New Roman" w:hAnsi="Times New Roman" w:cs="Times New Roman"/>
          <w:noProof/>
        </w:rPr>
        <w:t>doi:</w:t>
      </w:r>
      <w:r w:rsidR="00E42918" w:rsidRPr="00E42918">
        <w:t xml:space="preserve"> </w:t>
      </w:r>
      <w:r w:rsidR="00E42918" w:rsidRPr="00E42918">
        <w:rPr>
          <w:rFonts w:ascii="Times New Roman" w:hAnsi="Times New Roman" w:cs="Times New Roman"/>
          <w:noProof/>
        </w:rPr>
        <w:t>10.1194/jlr.M042275</w:t>
      </w:r>
      <w:r w:rsidRPr="00D32FB7">
        <w:rPr>
          <w:rFonts w:ascii="Times New Roman" w:hAnsi="Times New Roman" w:cs="Times New Roman"/>
          <w:noProof/>
        </w:rPr>
        <w:t>.</w:t>
      </w:r>
    </w:p>
    <w:p w14:paraId="457D40EE" w14:textId="4BCF3515" w:rsidR="00E42918" w:rsidRPr="00E42918" w:rsidRDefault="00E42918" w:rsidP="00E42918">
      <w:pPr>
        <w:pStyle w:val="EndNoteBibliography"/>
        <w:spacing w:line="360" w:lineRule="auto"/>
        <w:ind w:left="720" w:hanging="720"/>
        <w:rPr>
          <w:rFonts w:ascii="Times New Roman" w:hAnsi="Times New Roman" w:cs="Times New Roman"/>
          <w:noProof/>
        </w:rPr>
      </w:pPr>
      <w:r w:rsidRPr="00E42918">
        <w:rPr>
          <w:rFonts w:ascii="Times New Roman" w:hAnsi="Times New Roman" w:cs="Times New Roman"/>
          <w:noProof/>
        </w:rPr>
        <w:t>Domenich</w:t>
      </w:r>
      <w:r>
        <w:rPr>
          <w:rFonts w:ascii="Times New Roman" w:hAnsi="Times New Roman" w:cs="Times New Roman"/>
          <w:noProof/>
        </w:rPr>
        <w:t xml:space="preserve">iello AF, Kitson AP, Bazinet RP </w:t>
      </w:r>
      <w:r w:rsidRPr="00E42918">
        <w:rPr>
          <w:rFonts w:ascii="Times New Roman" w:hAnsi="Times New Roman" w:cs="Times New Roman"/>
          <w:noProof/>
        </w:rPr>
        <w:t>Is docosahexaenoic acid synthesis from α-linolenic acid sufficient to supply the adult brain?</w:t>
      </w:r>
      <w:r>
        <w:rPr>
          <w:rFonts w:ascii="Times New Roman" w:hAnsi="Times New Roman" w:cs="Times New Roman"/>
          <w:noProof/>
        </w:rPr>
        <w:t xml:space="preserve"> 2015;</w:t>
      </w:r>
      <w:r w:rsidRPr="00E42918">
        <w:rPr>
          <w:rFonts w:ascii="Times New Roman" w:hAnsi="Times New Roman" w:cs="Times New Roman"/>
          <w:noProof/>
        </w:rPr>
        <w:t>59:54-66.</w:t>
      </w:r>
    </w:p>
    <w:p w14:paraId="61BA7B8F" w14:textId="5B4E9651" w:rsidR="00E42918" w:rsidRPr="00D32FB7" w:rsidRDefault="00E42918" w:rsidP="00E42918">
      <w:pPr>
        <w:pStyle w:val="EndNoteBibliography"/>
        <w:spacing w:line="360" w:lineRule="auto"/>
        <w:ind w:left="720" w:hanging="720"/>
        <w:rPr>
          <w:rFonts w:ascii="Times New Roman" w:hAnsi="Times New Roman" w:cs="Times New Roman"/>
          <w:noProof/>
        </w:rPr>
      </w:pPr>
      <w:r w:rsidRPr="00E42918">
        <w:rPr>
          <w:rFonts w:ascii="Times New Roman" w:hAnsi="Times New Roman" w:cs="Times New Roman"/>
          <w:noProof/>
        </w:rPr>
        <w:t>doi: 10.1016/j.plipre</w:t>
      </w:r>
      <w:r>
        <w:rPr>
          <w:rFonts w:ascii="Times New Roman" w:hAnsi="Times New Roman" w:cs="Times New Roman"/>
          <w:noProof/>
        </w:rPr>
        <w:t xml:space="preserve">s.2015.04.002. </w:t>
      </w:r>
    </w:p>
    <w:p w14:paraId="39226EDF" w14:textId="351CC173"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Ebbing, C., Rasmussen, S., Godfrey, K. M., Hans</w:t>
      </w:r>
      <w:r w:rsidR="0089474B">
        <w:rPr>
          <w:rFonts w:ascii="Times New Roman" w:hAnsi="Times New Roman" w:cs="Times New Roman"/>
          <w:noProof/>
        </w:rPr>
        <w:t>on, M. A.,  Kiserud, T.</w:t>
      </w:r>
      <w:r w:rsidRPr="00D32FB7">
        <w:rPr>
          <w:rFonts w:ascii="Times New Roman" w:hAnsi="Times New Roman" w:cs="Times New Roman"/>
          <w:noProof/>
        </w:rPr>
        <w:t xml:space="preserve"> Redistribution pattern of fetal liver circulation in intrauterine growth restriction. Acta Obstet Gynecol Scand, </w:t>
      </w:r>
      <w:r w:rsidR="0089474B">
        <w:rPr>
          <w:rFonts w:ascii="Times New Roman" w:hAnsi="Times New Roman" w:cs="Times New Roman"/>
          <w:noProof/>
        </w:rPr>
        <w:t>2009;</w:t>
      </w:r>
      <w:r w:rsidRPr="00D32FB7">
        <w:rPr>
          <w:rFonts w:ascii="Times New Roman" w:hAnsi="Times New Roman" w:cs="Times New Roman"/>
          <w:noProof/>
        </w:rPr>
        <w:t xml:space="preserve">88:1118-1123, </w:t>
      </w:r>
      <w:r w:rsidR="0089474B">
        <w:rPr>
          <w:rFonts w:ascii="Times New Roman" w:hAnsi="Times New Roman" w:cs="Times New Roman"/>
          <w:noProof/>
        </w:rPr>
        <w:t xml:space="preserve">doi: </w:t>
      </w:r>
      <w:r w:rsidRPr="00D32FB7">
        <w:rPr>
          <w:rFonts w:ascii="Times New Roman" w:hAnsi="Times New Roman" w:cs="Times New Roman"/>
          <w:noProof/>
        </w:rPr>
        <w:t>10.1080/00016340903214924.</w:t>
      </w:r>
    </w:p>
    <w:p w14:paraId="79043095" w14:textId="673AD159"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Egert, S., Kannenberg, F., Somoza, V., Erbersdoble</w:t>
      </w:r>
      <w:r w:rsidR="0089474B">
        <w:rPr>
          <w:rFonts w:ascii="Times New Roman" w:hAnsi="Times New Roman" w:cs="Times New Roman"/>
          <w:noProof/>
        </w:rPr>
        <w:t xml:space="preserve">r, H. F.,  Wahrburg, U. </w:t>
      </w:r>
      <w:r w:rsidRPr="00D32FB7">
        <w:rPr>
          <w:rFonts w:ascii="Times New Roman" w:hAnsi="Times New Roman" w:cs="Times New Roman"/>
          <w:noProof/>
        </w:rPr>
        <w:t xml:space="preserve">Dietary alpha-linolenic acid, EPA, and DHA have differential effects on LDL fatty acid composition but similar effects on serum lipid profiles in normolipidemic humans. J Nutr, </w:t>
      </w:r>
      <w:r w:rsidR="0089474B">
        <w:rPr>
          <w:rFonts w:ascii="Times New Roman" w:hAnsi="Times New Roman" w:cs="Times New Roman"/>
          <w:noProof/>
        </w:rPr>
        <w:t>2009;</w:t>
      </w:r>
      <w:r w:rsidRPr="00D32FB7">
        <w:rPr>
          <w:rFonts w:ascii="Times New Roman" w:hAnsi="Times New Roman" w:cs="Times New Roman"/>
          <w:noProof/>
        </w:rPr>
        <w:t xml:space="preserve">139:861-868, </w:t>
      </w:r>
      <w:r w:rsidR="0089474B">
        <w:rPr>
          <w:rFonts w:ascii="Times New Roman" w:hAnsi="Times New Roman" w:cs="Times New Roman"/>
          <w:noProof/>
        </w:rPr>
        <w:t xml:space="preserve">doi: </w:t>
      </w:r>
      <w:r w:rsidRPr="00D32FB7">
        <w:rPr>
          <w:rFonts w:ascii="Times New Roman" w:hAnsi="Times New Roman" w:cs="Times New Roman"/>
          <w:noProof/>
        </w:rPr>
        <w:t>10.3945/jn.108.103861.</w:t>
      </w:r>
    </w:p>
    <w:p w14:paraId="30C8C096" w14:textId="4CCE47DC"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Elorinne, A. L., Alfthan, G., Erlund, I., Kivimaki, H., Paju, A., Salminen, I.,</w:t>
      </w:r>
      <w:r w:rsidR="0089474B">
        <w:rPr>
          <w:rFonts w:ascii="Times New Roman" w:hAnsi="Times New Roman" w:cs="Times New Roman"/>
          <w:noProof/>
        </w:rPr>
        <w:t xml:space="preserve"> </w:t>
      </w:r>
      <w:r w:rsidR="00960FED" w:rsidRPr="00960FED">
        <w:rPr>
          <w:rFonts w:ascii="Times New Roman" w:hAnsi="Times New Roman" w:cs="Times New Roman"/>
          <w:i/>
          <w:noProof/>
        </w:rPr>
        <w:t>et al.</w:t>
      </w:r>
      <w:r w:rsidRPr="00D32FB7">
        <w:rPr>
          <w:rFonts w:ascii="Times New Roman" w:hAnsi="Times New Roman" w:cs="Times New Roman"/>
          <w:noProof/>
        </w:rPr>
        <w:t xml:space="preserve"> Food and Nutrient Intake and Nutritional Status of Finnish Vegans and Non-Vegetarians. PLoS One, </w:t>
      </w:r>
      <w:r w:rsidR="0089474B">
        <w:rPr>
          <w:rFonts w:ascii="Times New Roman" w:hAnsi="Times New Roman" w:cs="Times New Roman"/>
          <w:noProof/>
        </w:rPr>
        <w:t>2016;</w:t>
      </w:r>
      <w:r w:rsidRPr="00D32FB7">
        <w:rPr>
          <w:rFonts w:ascii="Times New Roman" w:hAnsi="Times New Roman" w:cs="Times New Roman"/>
          <w:noProof/>
        </w:rPr>
        <w:t xml:space="preserve">11:e0148235, </w:t>
      </w:r>
      <w:r w:rsidR="0089474B">
        <w:rPr>
          <w:rFonts w:ascii="Times New Roman" w:hAnsi="Times New Roman" w:cs="Times New Roman"/>
          <w:noProof/>
        </w:rPr>
        <w:t>doi:</w:t>
      </w:r>
      <w:r w:rsidRPr="00D32FB7">
        <w:rPr>
          <w:rFonts w:ascii="Times New Roman" w:hAnsi="Times New Roman" w:cs="Times New Roman"/>
          <w:noProof/>
        </w:rPr>
        <w:t>10.1371/journal.pone.0148235.</w:t>
      </w:r>
    </w:p>
    <w:p w14:paraId="20910918" w14:textId="6B8DF03C"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Emken, E. A., Adlof, R. O., Duval</w:t>
      </w:r>
      <w:r w:rsidR="0089474B">
        <w:rPr>
          <w:rFonts w:ascii="Times New Roman" w:hAnsi="Times New Roman" w:cs="Times New Roman"/>
          <w:noProof/>
        </w:rPr>
        <w:t>, S. M.,  Nelson, G. J.</w:t>
      </w:r>
      <w:r w:rsidRPr="00D32FB7">
        <w:rPr>
          <w:rFonts w:ascii="Times New Roman" w:hAnsi="Times New Roman" w:cs="Times New Roman"/>
          <w:noProof/>
        </w:rPr>
        <w:t xml:space="preserve"> Effect of dietary docosahexaenoic acid on desaturation and uptake in vivo of isotope-labeled oleic, linoleic, and linolenic acids by male subjects. Lipids, </w:t>
      </w:r>
      <w:r w:rsidR="0089474B">
        <w:rPr>
          <w:rFonts w:ascii="Times New Roman" w:hAnsi="Times New Roman" w:cs="Times New Roman"/>
          <w:noProof/>
        </w:rPr>
        <w:t>1999;</w:t>
      </w:r>
      <w:r w:rsidRPr="00D32FB7">
        <w:rPr>
          <w:rFonts w:ascii="Times New Roman" w:hAnsi="Times New Roman" w:cs="Times New Roman"/>
          <w:noProof/>
        </w:rPr>
        <w:t xml:space="preserve">34:785-791, </w:t>
      </w:r>
      <w:r w:rsidR="0089474B" w:rsidRPr="0089474B">
        <w:rPr>
          <w:rFonts w:ascii="Times New Roman" w:hAnsi="Times New Roman" w:cs="Times New Roman"/>
          <w:noProof/>
        </w:rPr>
        <w:t>doi: 10.1007/s11745-999-0424-2.</w:t>
      </w:r>
    </w:p>
    <w:p w14:paraId="3CCC6636" w14:textId="304C70EF" w:rsidR="00526FAD"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Emken, E. A., Adlof, </w:t>
      </w:r>
      <w:r w:rsidR="0089474B">
        <w:rPr>
          <w:rFonts w:ascii="Times New Roman" w:hAnsi="Times New Roman" w:cs="Times New Roman"/>
          <w:noProof/>
        </w:rPr>
        <w:t xml:space="preserve">R. O.,  Gulley, R. M. </w:t>
      </w:r>
      <w:r w:rsidRPr="00D32FB7">
        <w:rPr>
          <w:rFonts w:ascii="Times New Roman" w:hAnsi="Times New Roman" w:cs="Times New Roman"/>
          <w:noProof/>
        </w:rPr>
        <w:t xml:space="preserve"> Dietary linoleic acid influences desaturation and acylation of deuterium-labeled linoleic and linolenic acids in young adult males. Bio</w:t>
      </w:r>
      <w:r w:rsidR="00526FAD">
        <w:rPr>
          <w:rFonts w:ascii="Times New Roman" w:hAnsi="Times New Roman" w:cs="Times New Roman"/>
          <w:noProof/>
        </w:rPr>
        <w:t xml:space="preserve">chim.Biophys.Acta, </w:t>
      </w:r>
      <w:r w:rsidR="0089474B">
        <w:rPr>
          <w:rFonts w:ascii="Times New Roman" w:hAnsi="Times New Roman" w:cs="Times New Roman"/>
          <w:noProof/>
        </w:rPr>
        <w:t>1994;</w:t>
      </w:r>
      <w:r w:rsidR="00526FAD">
        <w:rPr>
          <w:rFonts w:ascii="Times New Roman" w:hAnsi="Times New Roman" w:cs="Times New Roman"/>
          <w:noProof/>
        </w:rPr>
        <w:t>1213:277-288.</w:t>
      </w:r>
      <w:r w:rsidR="0089474B" w:rsidRPr="0089474B">
        <w:t xml:space="preserve"> </w:t>
      </w:r>
      <w:r w:rsidR="0089474B">
        <w:rPr>
          <w:rFonts w:ascii="Times New Roman" w:hAnsi="Times New Roman" w:cs="Times New Roman"/>
          <w:noProof/>
        </w:rPr>
        <w:t>doi</w:t>
      </w:r>
      <w:r w:rsidR="0089474B" w:rsidRPr="0089474B">
        <w:rPr>
          <w:rFonts w:ascii="Times New Roman" w:hAnsi="Times New Roman" w:cs="Times New Roman"/>
          <w:noProof/>
        </w:rPr>
        <w:t xml:space="preserve">: 10.1016/0005-2760(94)00054-9 </w:t>
      </w:r>
      <w:r w:rsidR="0089474B">
        <w:rPr>
          <w:rFonts w:ascii="Times New Roman" w:hAnsi="Times New Roman" w:cs="Times New Roman"/>
          <w:noProof/>
        </w:rPr>
        <w:t xml:space="preserve">  </w:t>
      </w:r>
    </w:p>
    <w:p w14:paraId="7716A5F2" w14:textId="028AA180" w:rsidR="00B8287D" w:rsidRPr="00D32FB7" w:rsidRDefault="00526FAD" w:rsidP="008F0AEA">
      <w:pPr>
        <w:pStyle w:val="EndNoteBibliography"/>
        <w:spacing w:line="360" w:lineRule="auto"/>
        <w:ind w:left="720" w:hanging="720"/>
        <w:rPr>
          <w:rFonts w:ascii="Times New Roman" w:hAnsi="Times New Roman" w:cs="Times New Roman"/>
          <w:noProof/>
        </w:rPr>
      </w:pPr>
      <w:r w:rsidRPr="00526FAD">
        <w:rPr>
          <w:rFonts w:ascii="Times New Roman" w:hAnsi="Times New Roman" w:cs="Times New Roman"/>
          <w:noProof/>
        </w:rPr>
        <w:lastRenderedPageBreak/>
        <w:t>Ernst R, Ejsing CS, Antonny B</w:t>
      </w:r>
      <w:r w:rsidR="0089474B">
        <w:rPr>
          <w:rFonts w:ascii="Times New Roman" w:hAnsi="Times New Roman" w:cs="Times New Roman"/>
          <w:noProof/>
        </w:rPr>
        <w:t xml:space="preserve"> </w:t>
      </w:r>
      <w:r w:rsidRPr="00526FAD">
        <w:rPr>
          <w:rFonts w:ascii="Times New Roman" w:hAnsi="Times New Roman" w:cs="Times New Roman"/>
          <w:noProof/>
        </w:rPr>
        <w:t>Homeoviscous Adaptation and the Regulation of Membrane Lipids</w:t>
      </w:r>
      <w:r>
        <w:rPr>
          <w:rFonts w:ascii="Times New Roman" w:hAnsi="Times New Roman" w:cs="Times New Roman"/>
          <w:noProof/>
        </w:rPr>
        <w:t>.</w:t>
      </w:r>
      <w:r w:rsidRPr="00526FAD">
        <w:t xml:space="preserve"> </w:t>
      </w:r>
      <w:r>
        <w:rPr>
          <w:rFonts w:ascii="Times New Roman" w:hAnsi="Times New Roman" w:cs="Times New Roman"/>
          <w:noProof/>
        </w:rPr>
        <w:t xml:space="preserve">J Mol Biol </w:t>
      </w:r>
      <w:r w:rsidR="0089474B">
        <w:rPr>
          <w:rFonts w:ascii="Times New Roman" w:hAnsi="Times New Roman" w:cs="Times New Roman"/>
          <w:noProof/>
        </w:rPr>
        <w:t>2016;</w:t>
      </w:r>
      <w:r w:rsidRPr="00526FAD">
        <w:rPr>
          <w:rFonts w:ascii="Times New Roman" w:hAnsi="Times New Roman" w:cs="Times New Roman"/>
          <w:noProof/>
        </w:rPr>
        <w:t>428:4776-4791</w:t>
      </w:r>
      <w:r>
        <w:rPr>
          <w:rFonts w:ascii="Times New Roman" w:hAnsi="Times New Roman" w:cs="Times New Roman"/>
          <w:noProof/>
        </w:rPr>
        <w:t xml:space="preserve"> </w:t>
      </w:r>
      <w:r w:rsidR="0089474B">
        <w:rPr>
          <w:rFonts w:ascii="Times New Roman" w:hAnsi="Times New Roman" w:cs="Times New Roman"/>
          <w:noProof/>
        </w:rPr>
        <w:t xml:space="preserve"> doi</w:t>
      </w:r>
      <w:r w:rsidR="0089474B" w:rsidRPr="0089474B">
        <w:rPr>
          <w:rFonts w:ascii="Times New Roman" w:hAnsi="Times New Roman" w:cs="Times New Roman"/>
          <w:noProof/>
        </w:rPr>
        <w:t>: 10.1016/j.jmb.2016.08.013</w:t>
      </w:r>
      <w:r>
        <w:rPr>
          <w:rFonts w:ascii="Times New Roman" w:hAnsi="Times New Roman" w:cs="Times New Roman"/>
          <w:noProof/>
        </w:rPr>
        <w:t xml:space="preserve">  </w:t>
      </w:r>
      <w:r w:rsidR="00B8287D" w:rsidRPr="00D32FB7">
        <w:rPr>
          <w:rFonts w:ascii="Times New Roman" w:hAnsi="Times New Roman" w:cs="Times New Roman"/>
          <w:noProof/>
        </w:rPr>
        <w:t xml:space="preserve"> </w:t>
      </w:r>
    </w:p>
    <w:p w14:paraId="3AE93903" w14:textId="0531C5D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Ezaki, O., Takahashi, M., Shigematsu, T., Shimamura, K., Kimura, J</w:t>
      </w:r>
      <w:r w:rsidR="00B8062D">
        <w:rPr>
          <w:rFonts w:ascii="Times New Roman" w:hAnsi="Times New Roman" w:cs="Times New Roman"/>
          <w:noProof/>
        </w:rPr>
        <w:t xml:space="preserve">., Ezaki, H., </w:t>
      </w:r>
      <w:r w:rsidR="00960FED" w:rsidRPr="00960FED">
        <w:rPr>
          <w:rFonts w:ascii="Times New Roman" w:hAnsi="Times New Roman" w:cs="Times New Roman"/>
          <w:i/>
          <w:noProof/>
        </w:rPr>
        <w:t>et al.</w:t>
      </w:r>
      <w:r w:rsidRPr="00D32FB7">
        <w:rPr>
          <w:rFonts w:ascii="Times New Roman" w:hAnsi="Times New Roman" w:cs="Times New Roman"/>
          <w:noProof/>
        </w:rPr>
        <w:t xml:space="preserve"> Long-term effects of dietary alpha-linolenic acid from perilla oil on serum fatty acids composition and on the risk factors of coronary heart disease in Japanese elderly subjects. J Nutr Sci Vitaminol (Tokyo), </w:t>
      </w:r>
      <w:r w:rsidR="00B8062D">
        <w:rPr>
          <w:rFonts w:ascii="Times New Roman" w:hAnsi="Times New Roman" w:cs="Times New Roman"/>
          <w:noProof/>
        </w:rPr>
        <w:t>1999;</w:t>
      </w:r>
      <w:r w:rsidRPr="00D32FB7">
        <w:rPr>
          <w:rFonts w:ascii="Times New Roman" w:hAnsi="Times New Roman" w:cs="Times New Roman"/>
          <w:noProof/>
        </w:rPr>
        <w:t xml:space="preserve">45:759-772, </w:t>
      </w:r>
      <w:r w:rsidR="00B8062D">
        <w:rPr>
          <w:rFonts w:ascii="Times New Roman" w:hAnsi="Times New Roman" w:cs="Times New Roman"/>
          <w:noProof/>
        </w:rPr>
        <w:t xml:space="preserve">doi: </w:t>
      </w:r>
      <w:r w:rsidRPr="00D32FB7">
        <w:rPr>
          <w:rFonts w:ascii="Times New Roman" w:hAnsi="Times New Roman" w:cs="Times New Roman"/>
          <w:noProof/>
        </w:rPr>
        <w:t>10.3177/jnsv.45.759.</w:t>
      </w:r>
    </w:p>
    <w:p w14:paraId="203D0AEC" w14:textId="039DBCEB"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Farquharson, J., Jamieson, E. C., Abbasi, K. A., Patrick, W. J., Logan, R. W.,  Cockburn, F. Effect of diet on the fatty acid composition of the major phospholipids of infant cerebral cortex. Arch Dis Child, </w:t>
      </w:r>
      <w:r w:rsidR="00B8062D">
        <w:rPr>
          <w:rFonts w:ascii="Times New Roman" w:hAnsi="Times New Roman" w:cs="Times New Roman"/>
          <w:noProof/>
        </w:rPr>
        <w:t>1995;</w:t>
      </w:r>
      <w:r w:rsidRPr="00D32FB7">
        <w:rPr>
          <w:rFonts w:ascii="Times New Roman" w:hAnsi="Times New Roman" w:cs="Times New Roman"/>
          <w:noProof/>
        </w:rPr>
        <w:t>72:198-2</w:t>
      </w:r>
      <w:r w:rsidR="00B8062D">
        <w:rPr>
          <w:rFonts w:ascii="Times New Roman" w:hAnsi="Times New Roman" w:cs="Times New Roman"/>
          <w:noProof/>
        </w:rPr>
        <w:t xml:space="preserve">03 doi: </w:t>
      </w:r>
      <w:r w:rsidR="00B8062D" w:rsidRPr="00B8062D">
        <w:rPr>
          <w:rFonts w:ascii="Times New Roman" w:hAnsi="Times New Roman" w:cs="Times New Roman"/>
          <w:noProof/>
        </w:rPr>
        <w:t>. doi: 10.1136/adc.72.3.198</w:t>
      </w:r>
    </w:p>
    <w:p w14:paraId="60D8C99D" w14:textId="472E2EEB"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Ferber, E., De Pas</w:t>
      </w:r>
      <w:r w:rsidR="00B8062D">
        <w:rPr>
          <w:rFonts w:ascii="Times New Roman" w:hAnsi="Times New Roman" w:cs="Times New Roman"/>
          <w:noProof/>
        </w:rPr>
        <w:t>quale, G. G.,  Resch, K</w:t>
      </w:r>
      <w:r w:rsidRPr="00D32FB7">
        <w:rPr>
          <w:rFonts w:ascii="Times New Roman" w:hAnsi="Times New Roman" w:cs="Times New Roman"/>
          <w:noProof/>
        </w:rPr>
        <w:t xml:space="preserve">. Phospholipid metabolism of stimulated lymphocytes. Composition of phospholipid fatty acids. Biochim Biophys Acta, </w:t>
      </w:r>
      <w:r w:rsidR="00B8062D">
        <w:rPr>
          <w:rFonts w:ascii="Times New Roman" w:hAnsi="Times New Roman" w:cs="Times New Roman"/>
          <w:noProof/>
        </w:rPr>
        <w:t>1975;</w:t>
      </w:r>
      <w:r w:rsidRPr="00D32FB7">
        <w:rPr>
          <w:rFonts w:ascii="Times New Roman" w:hAnsi="Times New Roman" w:cs="Times New Roman"/>
          <w:noProof/>
        </w:rPr>
        <w:t xml:space="preserve">398:364-376, </w:t>
      </w:r>
      <w:r w:rsidR="00B8062D">
        <w:rPr>
          <w:rFonts w:ascii="Times New Roman" w:hAnsi="Times New Roman" w:cs="Times New Roman"/>
          <w:noProof/>
        </w:rPr>
        <w:t xml:space="preserve">doi: </w:t>
      </w:r>
      <w:r w:rsidRPr="00D32FB7">
        <w:rPr>
          <w:rFonts w:ascii="Times New Roman" w:hAnsi="Times New Roman" w:cs="Times New Roman"/>
          <w:noProof/>
        </w:rPr>
        <w:t>10.1016/0005-2760(75)90187-3.</w:t>
      </w:r>
    </w:p>
    <w:p w14:paraId="26FC9242" w14:textId="72B8CA2B" w:rsidR="006F5DAF" w:rsidRPr="006F5DAF" w:rsidRDefault="00B8287D" w:rsidP="006F5DAF">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Ferreira, I., Falcato, F., Bandarra, N.,  Rauter, A. P. (2022). Resolvins, Protectins, and Maresins: DHA-Derived Specialized Pro-Resolving Mediators, Biosynthetic Pathways, Synthetic Approaches, and Their Role in Inflammation. Molecules, </w:t>
      </w:r>
      <w:r w:rsidR="00B8062D">
        <w:rPr>
          <w:rFonts w:ascii="Times New Roman" w:hAnsi="Times New Roman" w:cs="Times New Roman"/>
          <w:noProof/>
        </w:rPr>
        <w:t xml:space="preserve">2022; </w:t>
      </w:r>
      <w:r w:rsidRPr="00D32FB7">
        <w:rPr>
          <w:rFonts w:ascii="Times New Roman" w:hAnsi="Times New Roman" w:cs="Times New Roman"/>
          <w:noProof/>
        </w:rPr>
        <w:t xml:space="preserve">27, </w:t>
      </w:r>
      <w:r w:rsidR="00B8062D">
        <w:rPr>
          <w:rFonts w:ascii="Times New Roman" w:hAnsi="Times New Roman" w:cs="Times New Roman"/>
          <w:noProof/>
        </w:rPr>
        <w:t xml:space="preserve">doi: </w:t>
      </w:r>
      <w:r w:rsidRPr="00D32FB7">
        <w:rPr>
          <w:rFonts w:ascii="Times New Roman" w:hAnsi="Times New Roman" w:cs="Times New Roman"/>
          <w:noProof/>
        </w:rPr>
        <w:t>10.3390/molecules27051677.</w:t>
      </w:r>
      <w:r w:rsidR="006F5DAF" w:rsidRPr="006F5DAF">
        <w:t xml:space="preserve"> </w:t>
      </w:r>
    </w:p>
    <w:p w14:paraId="77BB699E" w14:textId="2ABC14AC" w:rsidR="00B8287D" w:rsidRPr="00E3302F" w:rsidRDefault="006F5DAF" w:rsidP="006F5DAF">
      <w:pPr>
        <w:pStyle w:val="EndNoteBibliography"/>
        <w:spacing w:line="360" w:lineRule="auto"/>
        <w:ind w:left="720" w:hanging="720"/>
        <w:rPr>
          <w:rFonts w:ascii="Times New Roman" w:hAnsi="Times New Roman" w:cs="Times New Roman"/>
          <w:noProof/>
          <w:color w:val="FF0000"/>
        </w:rPr>
      </w:pPr>
      <w:r w:rsidRPr="00E3302F">
        <w:rPr>
          <w:rFonts w:ascii="Times New Roman" w:hAnsi="Times New Roman" w:cs="Times New Roman"/>
          <w:noProof/>
          <w:color w:val="FF0000"/>
        </w:rPr>
        <w:t xml:space="preserve">R N Fiennes RN, Sinclair, AJ, Crawford MA Essential fatty acid studies in primates linolenic acid requirements of capuchins. J Med Primatol </w:t>
      </w:r>
      <w:r w:rsidR="00B8062D" w:rsidRPr="00E3302F">
        <w:rPr>
          <w:rFonts w:ascii="Times New Roman" w:hAnsi="Times New Roman" w:cs="Times New Roman"/>
          <w:noProof/>
          <w:color w:val="FF0000"/>
        </w:rPr>
        <w:t>1973;</w:t>
      </w:r>
      <w:r w:rsidRPr="00E3302F">
        <w:rPr>
          <w:rFonts w:ascii="Times New Roman" w:hAnsi="Times New Roman" w:cs="Times New Roman"/>
          <w:noProof/>
          <w:color w:val="FF0000"/>
        </w:rPr>
        <w:t>2:155-169.</w:t>
      </w:r>
      <w:r w:rsidR="00B8062D" w:rsidRPr="00E3302F">
        <w:rPr>
          <w:rFonts w:ascii="Times New Roman" w:hAnsi="Times New Roman" w:cs="Times New Roman"/>
          <w:noProof/>
          <w:color w:val="FF0000"/>
        </w:rPr>
        <w:t xml:space="preserve">  Doi: 10.1159/000460319</w:t>
      </w:r>
    </w:p>
    <w:p w14:paraId="6BCFCD94" w14:textId="0D68543A"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Finnegan, Y. E., Minihane, A. M., Leigh-Firbank, E. C., Ke</w:t>
      </w:r>
      <w:r w:rsidR="0029223E">
        <w:rPr>
          <w:rFonts w:ascii="Times New Roman" w:hAnsi="Times New Roman" w:cs="Times New Roman"/>
          <w:noProof/>
        </w:rPr>
        <w:t xml:space="preserve">w, S., Meijer, G. W., Muggli, R </w:t>
      </w:r>
      <w:r w:rsidR="00960FED" w:rsidRPr="00960FED">
        <w:rPr>
          <w:rFonts w:ascii="Times New Roman" w:hAnsi="Times New Roman" w:cs="Times New Roman"/>
          <w:i/>
          <w:noProof/>
        </w:rPr>
        <w:t>et al.</w:t>
      </w:r>
      <w:r w:rsidRPr="00D32FB7">
        <w:rPr>
          <w:rFonts w:ascii="Times New Roman" w:hAnsi="Times New Roman" w:cs="Times New Roman"/>
          <w:noProof/>
        </w:rPr>
        <w:t xml:space="preserve"> Plant- and marine-derived n-3 polyunsaturated fatty acids have differential effects on fasting and postprandial blood lipid concentrations and on the susceptibility of LDL to oxidative modification in moderately hyp</w:t>
      </w:r>
      <w:r w:rsidR="0029223E">
        <w:rPr>
          <w:rFonts w:ascii="Times New Roman" w:hAnsi="Times New Roman" w:cs="Times New Roman"/>
          <w:noProof/>
        </w:rPr>
        <w:t xml:space="preserve">erlipidemic subjects. Am J Clin </w:t>
      </w:r>
      <w:r w:rsidRPr="00D32FB7">
        <w:rPr>
          <w:rFonts w:ascii="Times New Roman" w:hAnsi="Times New Roman" w:cs="Times New Roman"/>
          <w:noProof/>
        </w:rPr>
        <w:t xml:space="preserve">Nutr, </w:t>
      </w:r>
      <w:r w:rsidR="0029223E">
        <w:rPr>
          <w:rFonts w:ascii="Times New Roman" w:hAnsi="Times New Roman" w:cs="Times New Roman"/>
          <w:noProof/>
        </w:rPr>
        <w:t>2003;</w:t>
      </w:r>
      <w:r w:rsidRPr="00D32FB7">
        <w:rPr>
          <w:rFonts w:ascii="Times New Roman" w:hAnsi="Times New Roman" w:cs="Times New Roman"/>
          <w:noProof/>
        </w:rPr>
        <w:t>77:783-795,</w:t>
      </w:r>
      <w:r w:rsidR="0029223E">
        <w:rPr>
          <w:rFonts w:ascii="Times New Roman" w:hAnsi="Times New Roman" w:cs="Times New Roman"/>
          <w:noProof/>
        </w:rPr>
        <w:t xml:space="preserve"> </w:t>
      </w:r>
      <w:r w:rsidR="0029223E" w:rsidRPr="0029223E">
        <w:rPr>
          <w:rFonts w:ascii="Times New Roman" w:hAnsi="Times New Roman" w:cs="Times New Roman"/>
          <w:noProof/>
        </w:rPr>
        <w:t>doi: 10.1093/ajcn/77.4.78</w:t>
      </w:r>
      <w:r w:rsidRPr="00D32FB7">
        <w:rPr>
          <w:rFonts w:ascii="Times New Roman" w:hAnsi="Times New Roman" w:cs="Times New Roman"/>
          <w:noProof/>
        </w:rPr>
        <w:t xml:space="preserve"> </w:t>
      </w:r>
    </w:p>
    <w:p w14:paraId="1E0E9849" w14:textId="523449C4"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Fokkema, M. R., Brouwer, D. A., Hasperhoven, M. B., Martini</w:t>
      </w:r>
      <w:r w:rsidR="0029223E">
        <w:rPr>
          <w:rFonts w:ascii="Times New Roman" w:hAnsi="Times New Roman" w:cs="Times New Roman"/>
          <w:noProof/>
        </w:rPr>
        <w:t xml:space="preserve">, I. A.,  Muskiet, F.  </w:t>
      </w:r>
      <w:r w:rsidRPr="00D32FB7">
        <w:rPr>
          <w:rFonts w:ascii="Times New Roman" w:hAnsi="Times New Roman" w:cs="Times New Roman"/>
          <w:noProof/>
        </w:rPr>
        <w:t xml:space="preserve">. Short-term supplementation of low-dose gamma-linolenic acid (GLA), alpha-linolenic acid (ALA), or GLA plus ALA does not augment LCP omega 3 status of Dutch vegans to an appreciable extent. Prostaglandins Leukot Essent Fatty Acids, </w:t>
      </w:r>
      <w:r w:rsidR="0029223E">
        <w:rPr>
          <w:rFonts w:ascii="Times New Roman" w:hAnsi="Times New Roman" w:cs="Times New Roman"/>
          <w:noProof/>
        </w:rPr>
        <w:t>2000;</w:t>
      </w:r>
      <w:r w:rsidRPr="00D32FB7">
        <w:rPr>
          <w:rFonts w:ascii="Times New Roman" w:hAnsi="Times New Roman" w:cs="Times New Roman"/>
          <w:noProof/>
        </w:rPr>
        <w:t xml:space="preserve">63:287-292, </w:t>
      </w:r>
      <w:r w:rsidR="0029223E">
        <w:rPr>
          <w:rFonts w:ascii="Times New Roman" w:hAnsi="Times New Roman" w:cs="Times New Roman"/>
          <w:noProof/>
        </w:rPr>
        <w:t xml:space="preserve">doi:  </w:t>
      </w:r>
      <w:r w:rsidRPr="00D32FB7">
        <w:rPr>
          <w:rFonts w:ascii="Times New Roman" w:hAnsi="Times New Roman" w:cs="Times New Roman"/>
          <w:noProof/>
        </w:rPr>
        <w:t>10.1054/plef.2000.0216.</w:t>
      </w:r>
    </w:p>
    <w:p w14:paraId="30F4E331" w14:textId="5B295B8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Forman, B. M., Chen, J.,  Evans, R. </w:t>
      </w:r>
      <w:r w:rsidR="0029223E">
        <w:rPr>
          <w:rFonts w:ascii="Times New Roman" w:hAnsi="Times New Roman" w:cs="Times New Roman"/>
          <w:noProof/>
        </w:rPr>
        <w:t>M.</w:t>
      </w:r>
      <w:r w:rsidRPr="00D32FB7">
        <w:rPr>
          <w:rFonts w:ascii="Times New Roman" w:hAnsi="Times New Roman" w:cs="Times New Roman"/>
          <w:noProof/>
        </w:rPr>
        <w:t xml:space="preserve">. Hypolipidemic drugs, polyunsaturated fatty acids, and eicosanoids are ligands for peroxisome proliferator-activated receptors alpha and delta. Proc Natl Acad Sci U S A, </w:t>
      </w:r>
      <w:r w:rsidR="0029223E">
        <w:rPr>
          <w:rFonts w:ascii="Times New Roman" w:hAnsi="Times New Roman" w:cs="Times New Roman"/>
          <w:noProof/>
        </w:rPr>
        <w:t>1997;</w:t>
      </w:r>
      <w:r w:rsidRPr="00D32FB7">
        <w:rPr>
          <w:rFonts w:ascii="Times New Roman" w:hAnsi="Times New Roman" w:cs="Times New Roman"/>
          <w:noProof/>
        </w:rPr>
        <w:t xml:space="preserve">94:4312-4317, </w:t>
      </w:r>
      <w:r w:rsidR="0029223E" w:rsidRPr="0029223E">
        <w:rPr>
          <w:rFonts w:ascii="Times New Roman" w:hAnsi="Times New Roman" w:cs="Times New Roman"/>
          <w:noProof/>
        </w:rPr>
        <w:t>doi: 10.1073/pnas.94.9.4312.</w:t>
      </w:r>
    </w:p>
    <w:p w14:paraId="3DBC8AE5" w14:textId="0D63150B" w:rsidR="00B8287D"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Francois, C. A., Connor, S. L., Bolewicz, L. C.,  Connor, W. E. (2003). Supplementing lactating women with flaxseed oil does not increase docosahexaenoic acid in their </w:t>
      </w:r>
      <w:r w:rsidRPr="00D32FB7">
        <w:rPr>
          <w:rFonts w:ascii="Times New Roman" w:hAnsi="Times New Roman" w:cs="Times New Roman"/>
          <w:noProof/>
        </w:rPr>
        <w:lastRenderedPageBreak/>
        <w:t xml:space="preserve">milk. Am J Clin Nutr, </w:t>
      </w:r>
      <w:r w:rsidR="0029223E">
        <w:rPr>
          <w:rFonts w:ascii="Times New Roman" w:hAnsi="Times New Roman" w:cs="Times New Roman"/>
          <w:noProof/>
        </w:rPr>
        <w:t>2003;</w:t>
      </w:r>
      <w:r w:rsidRPr="00D32FB7">
        <w:rPr>
          <w:rFonts w:ascii="Times New Roman" w:hAnsi="Times New Roman" w:cs="Times New Roman"/>
          <w:noProof/>
        </w:rPr>
        <w:t>77:226-233, 10.1093/ajcn/77.1.226.</w:t>
      </w:r>
      <w:r w:rsidR="0029223E">
        <w:rPr>
          <w:rFonts w:ascii="Times New Roman" w:hAnsi="Times New Roman" w:cs="Times New Roman"/>
          <w:noProof/>
        </w:rPr>
        <w:t xml:space="preserve"> doi</w:t>
      </w:r>
      <w:r w:rsidR="0029223E" w:rsidRPr="0029223E">
        <w:rPr>
          <w:rFonts w:ascii="Times New Roman" w:hAnsi="Times New Roman" w:cs="Times New Roman"/>
          <w:noProof/>
        </w:rPr>
        <w:t xml:space="preserve"> 10.1093/ajcn/77.1.226</w:t>
      </w:r>
    </w:p>
    <w:p w14:paraId="6AD2CCBD" w14:textId="369A0837" w:rsidR="006F5DAF" w:rsidRDefault="006F5DAF" w:rsidP="008F0AEA">
      <w:pPr>
        <w:pStyle w:val="EndNoteBibliography"/>
        <w:spacing w:line="360" w:lineRule="auto"/>
        <w:ind w:left="720" w:hanging="720"/>
        <w:rPr>
          <w:rFonts w:ascii="Times New Roman" w:hAnsi="Times New Roman" w:cs="Times New Roman"/>
          <w:noProof/>
        </w:rPr>
      </w:pPr>
      <w:r w:rsidRPr="00E3302F">
        <w:rPr>
          <w:rFonts w:ascii="Times New Roman" w:hAnsi="Times New Roman" w:cs="Times New Roman"/>
          <w:noProof/>
          <w:color w:val="FF0000"/>
        </w:rPr>
        <w:t>Fu Z, Sinclair AJ Novel pathway of metabolism of alpha-linolenic acid in the guinea pig.</w:t>
      </w:r>
      <w:r w:rsidRPr="00E3302F">
        <w:rPr>
          <w:color w:val="FF0000"/>
        </w:rPr>
        <w:t xml:space="preserve"> </w:t>
      </w:r>
      <w:r w:rsidRPr="00E3302F">
        <w:rPr>
          <w:rFonts w:ascii="Times New Roman" w:hAnsi="Times New Roman" w:cs="Times New Roman"/>
          <w:noProof/>
          <w:color w:val="FF0000"/>
        </w:rPr>
        <w:t>Pediatr Res. 2000</w:t>
      </w:r>
      <w:r w:rsidR="0029223E" w:rsidRPr="00E3302F">
        <w:rPr>
          <w:rFonts w:ascii="Times New Roman" w:hAnsi="Times New Roman" w:cs="Times New Roman"/>
          <w:noProof/>
          <w:color w:val="FF0000"/>
        </w:rPr>
        <w:t>;</w:t>
      </w:r>
      <w:r w:rsidRPr="00E3302F">
        <w:rPr>
          <w:rFonts w:ascii="Times New Roman" w:hAnsi="Times New Roman" w:cs="Times New Roman"/>
          <w:noProof/>
          <w:color w:val="FF0000"/>
        </w:rPr>
        <w:t>47:414-417.</w:t>
      </w:r>
      <w:r w:rsidR="0029223E" w:rsidRPr="00E3302F">
        <w:rPr>
          <w:rFonts w:ascii="Times New Roman" w:hAnsi="Times New Roman" w:cs="Times New Roman"/>
          <w:noProof/>
          <w:color w:val="FF0000"/>
        </w:rPr>
        <w:t xml:space="preserve">  doi: 10.1203/00006450-200003000-0002</w:t>
      </w:r>
      <w:r w:rsidR="0029223E" w:rsidRPr="0029223E">
        <w:rPr>
          <w:rFonts w:ascii="Times New Roman" w:hAnsi="Times New Roman" w:cs="Times New Roman"/>
          <w:noProof/>
        </w:rPr>
        <w:t>1.</w:t>
      </w:r>
    </w:p>
    <w:p w14:paraId="05294099" w14:textId="5906F752"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Garcia, M. C., Sprecher, H.,  Rosenthal, M. D. (1990). Chain elongation of polyunsaturated fatty acids by vascular endothelial cells: studies with arachidonate analogues. Lipids, </w:t>
      </w:r>
      <w:r w:rsidR="0029223E">
        <w:rPr>
          <w:rFonts w:ascii="Times New Roman" w:hAnsi="Times New Roman" w:cs="Times New Roman"/>
          <w:noProof/>
        </w:rPr>
        <w:t>1990;</w:t>
      </w:r>
      <w:r w:rsidRPr="00D32FB7">
        <w:rPr>
          <w:rFonts w:ascii="Times New Roman" w:hAnsi="Times New Roman" w:cs="Times New Roman"/>
          <w:noProof/>
        </w:rPr>
        <w:t xml:space="preserve">25:211-215, </w:t>
      </w:r>
      <w:r w:rsidR="0029223E">
        <w:rPr>
          <w:rFonts w:ascii="Times New Roman" w:hAnsi="Times New Roman" w:cs="Times New Roman"/>
          <w:noProof/>
        </w:rPr>
        <w:t>doi</w:t>
      </w:r>
      <w:r w:rsidR="0029223E" w:rsidRPr="0029223E">
        <w:rPr>
          <w:rFonts w:ascii="Times New Roman" w:hAnsi="Times New Roman" w:cs="Times New Roman"/>
          <w:noProof/>
        </w:rPr>
        <w:t>: 10.1007/BF02535749</w:t>
      </w:r>
    </w:p>
    <w:p w14:paraId="1A9FD30C" w14:textId="678CA325"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Geleijnse, J. M., Giltay, E. J.,  Kromhout, D. (2012). Effects of n-3 fatty acids on cognitive decline: a randomized, double-blind, placebo-controlled trial in stable myocardial infarction patients. Alzheimers Dement, 8:278-287, </w:t>
      </w:r>
      <w:r w:rsidR="0082250D">
        <w:rPr>
          <w:rFonts w:ascii="Times New Roman" w:hAnsi="Times New Roman" w:cs="Times New Roman"/>
          <w:noProof/>
        </w:rPr>
        <w:t xml:space="preserve">doi: </w:t>
      </w:r>
      <w:r w:rsidRPr="00D32FB7">
        <w:rPr>
          <w:rFonts w:ascii="Times New Roman" w:hAnsi="Times New Roman" w:cs="Times New Roman"/>
          <w:noProof/>
        </w:rPr>
        <w:t>10.1016/j.jalz.2011.06.002.</w:t>
      </w:r>
      <w:r w:rsidR="0029223E">
        <w:rPr>
          <w:rFonts w:ascii="Times New Roman" w:hAnsi="Times New Roman" w:cs="Times New Roman"/>
          <w:noProof/>
        </w:rPr>
        <w:t xml:space="preserve">  </w:t>
      </w:r>
    </w:p>
    <w:p w14:paraId="0070464F" w14:textId="49432A26"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George O. Burr, G. O., Burr, M.M. </w:t>
      </w:r>
      <w:r w:rsidR="0029223E">
        <w:rPr>
          <w:rFonts w:ascii="Times New Roman" w:hAnsi="Times New Roman" w:cs="Times New Roman"/>
          <w:noProof/>
        </w:rPr>
        <w:t>On the nature and role of the fatty acids essential In nutrition J</w:t>
      </w:r>
      <w:r w:rsidRPr="00D32FB7">
        <w:rPr>
          <w:rFonts w:ascii="Times New Roman" w:hAnsi="Times New Roman" w:cs="Times New Roman"/>
          <w:noProof/>
        </w:rPr>
        <w:t xml:space="preserve"> Biol Chem, </w:t>
      </w:r>
      <w:r w:rsidR="0082250D">
        <w:rPr>
          <w:rFonts w:ascii="Times New Roman" w:hAnsi="Times New Roman" w:cs="Times New Roman"/>
          <w:noProof/>
        </w:rPr>
        <w:t>1930;</w:t>
      </w:r>
      <w:r w:rsidRPr="00D32FB7">
        <w:rPr>
          <w:rFonts w:ascii="Times New Roman" w:hAnsi="Times New Roman" w:cs="Times New Roman"/>
          <w:noProof/>
        </w:rPr>
        <w:t xml:space="preserve">86:587-621 </w:t>
      </w:r>
    </w:p>
    <w:p w14:paraId="6E45FB18" w14:textId="6D3B539B" w:rsidR="00B8287D" w:rsidRPr="00D32FB7" w:rsidRDefault="0082250D"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Gerster, H. </w:t>
      </w:r>
      <w:r w:rsidR="00B8287D" w:rsidRPr="00D32FB7">
        <w:rPr>
          <w:rFonts w:ascii="Times New Roman" w:hAnsi="Times New Roman" w:cs="Times New Roman"/>
          <w:noProof/>
        </w:rPr>
        <w:t xml:space="preserve">Can adults adequately convert alpha-linolenic acid (18:3n-3) to eicosapentaenoic acid (20:5n-3) and docosahexaenoic acid (22:6n-3)? Int J Vitam Nutr Res, </w:t>
      </w:r>
      <w:r>
        <w:rPr>
          <w:rFonts w:ascii="Times New Roman" w:hAnsi="Times New Roman" w:cs="Times New Roman"/>
          <w:noProof/>
        </w:rPr>
        <w:t>1998;68:159-173</w:t>
      </w:r>
    </w:p>
    <w:p w14:paraId="0DBEC2FB" w14:textId="006926E6"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Ghys, A., Bakker, E., Hornstr</w:t>
      </w:r>
      <w:r w:rsidR="0082250D">
        <w:rPr>
          <w:rFonts w:ascii="Times New Roman" w:hAnsi="Times New Roman" w:cs="Times New Roman"/>
          <w:noProof/>
        </w:rPr>
        <w:t>a, G.,  van den Hout, M</w:t>
      </w:r>
      <w:r w:rsidRPr="00D32FB7">
        <w:rPr>
          <w:rFonts w:ascii="Times New Roman" w:hAnsi="Times New Roman" w:cs="Times New Roman"/>
          <w:noProof/>
        </w:rPr>
        <w:t xml:space="preserve">. Red blood cell and plasma phospholipid arachidonic and docosahexaenoic acid levels at birth and cognitive development at 4 years of age. Early Hum Dev, </w:t>
      </w:r>
      <w:r w:rsidR="0082250D">
        <w:rPr>
          <w:rFonts w:ascii="Times New Roman" w:hAnsi="Times New Roman" w:cs="Times New Roman"/>
          <w:noProof/>
        </w:rPr>
        <w:t>2002;</w:t>
      </w:r>
      <w:r w:rsidRPr="00D32FB7">
        <w:rPr>
          <w:rFonts w:ascii="Times New Roman" w:hAnsi="Times New Roman" w:cs="Times New Roman"/>
          <w:noProof/>
        </w:rPr>
        <w:t xml:space="preserve">69:83-90, </w:t>
      </w:r>
      <w:r w:rsidR="0082250D">
        <w:rPr>
          <w:rFonts w:ascii="Times New Roman" w:hAnsi="Times New Roman" w:cs="Times New Roman"/>
          <w:noProof/>
        </w:rPr>
        <w:t xml:space="preserve"> doi</w:t>
      </w:r>
      <w:r w:rsidR="0082250D" w:rsidRPr="0082250D">
        <w:rPr>
          <w:rFonts w:ascii="Times New Roman" w:hAnsi="Times New Roman" w:cs="Times New Roman"/>
          <w:noProof/>
        </w:rPr>
        <w:t>: 10.1016/s0378-3782(02)00067-1</w:t>
      </w:r>
    </w:p>
    <w:p w14:paraId="6A4ACE8E" w14:textId="631676EB"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Gibson, R. A., Neumann, M. A., Lien, E. L.,</w:t>
      </w:r>
      <w:r w:rsidR="0082250D">
        <w:rPr>
          <w:rFonts w:ascii="Times New Roman" w:hAnsi="Times New Roman" w:cs="Times New Roman"/>
          <w:noProof/>
        </w:rPr>
        <w:t xml:space="preserve"> Boyd, K. A.,  Tu, W. C.</w:t>
      </w:r>
      <w:r w:rsidRPr="00D32FB7">
        <w:rPr>
          <w:rFonts w:ascii="Times New Roman" w:hAnsi="Times New Roman" w:cs="Times New Roman"/>
          <w:noProof/>
        </w:rPr>
        <w:t xml:space="preserve"> Docosahexaenoic acid synthesis from alpha-linolenic acid is inhibited by diets high in polyunsaturated fatty acids. Prostaglandins Leukot Essent Fatty Acids, </w:t>
      </w:r>
      <w:r w:rsidR="0082250D">
        <w:rPr>
          <w:rFonts w:ascii="Times New Roman" w:hAnsi="Times New Roman" w:cs="Times New Roman"/>
          <w:noProof/>
        </w:rPr>
        <w:t>2013;</w:t>
      </w:r>
      <w:r w:rsidRPr="00D32FB7">
        <w:rPr>
          <w:rFonts w:ascii="Times New Roman" w:hAnsi="Times New Roman" w:cs="Times New Roman"/>
          <w:noProof/>
        </w:rPr>
        <w:t>88:139-</w:t>
      </w:r>
      <w:r w:rsidR="0082250D">
        <w:rPr>
          <w:rFonts w:ascii="Times New Roman" w:hAnsi="Times New Roman" w:cs="Times New Roman"/>
          <w:noProof/>
        </w:rPr>
        <w:t xml:space="preserve">doi: </w:t>
      </w:r>
      <w:r w:rsidRPr="00D32FB7">
        <w:rPr>
          <w:rFonts w:ascii="Times New Roman" w:hAnsi="Times New Roman" w:cs="Times New Roman"/>
          <w:noProof/>
        </w:rPr>
        <w:t>146, 10.1016/j.plefa.2012.04.003.</w:t>
      </w:r>
    </w:p>
    <w:p w14:paraId="52E30057" w14:textId="7FE537C6"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Giltay, E. J., Gooren, L. J., Toorians, A. W.</w:t>
      </w:r>
      <w:r w:rsidR="0082250D">
        <w:rPr>
          <w:rFonts w:ascii="Times New Roman" w:hAnsi="Times New Roman" w:cs="Times New Roman"/>
          <w:noProof/>
        </w:rPr>
        <w:t>, Katan, M. B.,  Zock, P. L</w:t>
      </w:r>
      <w:r w:rsidRPr="00D32FB7">
        <w:rPr>
          <w:rFonts w:ascii="Times New Roman" w:hAnsi="Times New Roman" w:cs="Times New Roman"/>
          <w:noProof/>
        </w:rPr>
        <w:t xml:space="preserve">. Docosahexaenoic acid concentrations are higher in women than in men because of estrogenic effects. Am.J.Clin.Nutr., </w:t>
      </w:r>
      <w:r w:rsidR="0082250D">
        <w:rPr>
          <w:rFonts w:ascii="Times New Roman" w:hAnsi="Times New Roman" w:cs="Times New Roman"/>
          <w:noProof/>
        </w:rPr>
        <w:t>2004;</w:t>
      </w:r>
      <w:r w:rsidRPr="00D32FB7">
        <w:rPr>
          <w:rFonts w:ascii="Times New Roman" w:hAnsi="Times New Roman" w:cs="Times New Roman"/>
          <w:noProof/>
        </w:rPr>
        <w:t>80:1167-1174,</w:t>
      </w:r>
      <w:r w:rsidR="0082250D" w:rsidRPr="0082250D">
        <w:t xml:space="preserve"> </w:t>
      </w:r>
      <w:r w:rsidR="0082250D" w:rsidRPr="0082250D">
        <w:rPr>
          <w:rFonts w:ascii="Times New Roman" w:hAnsi="Times New Roman" w:cs="Times New Roman"/>
          <w:noProof/>
        </w:rPr>
        <w:t>doi: 10.1093/ajcn/80.5.1167</w:t>
      </w:r>
      <w:r w:rsidRPr="00D32FB7">
        <w:rPr>
          <w:rFonts w:ascii="Times New Roman" w:hAnsi="Times New Roman" w:cs="Times New Roman"/>
          <w:noProof/>
        </w:rPr>
        <w:t xml:space="preserve"> </w:t>
      </w:r>
    </w:p>
    <w:p w14:paraId="6990F2E1" w14:textId="106D7583"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Give</w:t>
      </w:r>
      <w:r w:rsidR="0082250D">
        <w:rPr>
          <w:rFonts w:ascii="Times New Roman" w:hAnsi="Times New Roman" w:cs="Times New Roman"/>
          <w:noProof/>
        </w:rPr>
        <w:t>ns, D. I.,  Gibbs, R. A</w:t>
      </w:r>
      <w:r w:rsidRPr="00D32FB7">
        <w:rPr>
          <w:rFonts w:ascii="Times New Roman" w:hAnsi="Times New Roman" w:cs="Times New Roman"/>
          <w:noProof/>
        </w:rPr>
        <w:t xml:space="preserve">. Current intakes of EPA and DHA in European populations and the potential of animal-derived foods to increase them. Proc.Nutr Soc., </w:t>
      </w:r>
      <w:r w:rsidR="0082250D">
        <w:rPr>
          <w:rFonts w:ascii="Times New Roman" w:hAnsi="Times New Roman" w:cs="Times New Roman"/>
          <w:noProof/>
        </w:rPr>
        <w:t>2008;</w:t>
      </w:r>
      <w:r w:rsidRPr="00D32FB7">
        <w:rPr>
          <w:rFonts w:ascii="Times New Roman" w:hAnsi="Times New Roman" w:cs="Times New Roman"/>
          <w:noProof/>
        </w:rPr>
        <w:t xml:space="preserve">67:273-280, </w:t>
      </w:r>
      <w:r w:rsidR="0082250D" w:rsidRPr="0082250D">
        <w:rPr>
          <w:rFonts w:ascii="Times New Roman" w:hAnsi="Times New Roman" w:cs="Times New Roman"/>
          <w:noProof/>
        </w:rPr>
        <w:t>doi: 10.1017/S002966510800716</w:t>
      </w:r>
    </w:p>
    <w:p w14:paraId="15B5B8CF" w14:textId="461BBAF8" w:rsidR="0082250D" w:rsidRPr="0082250D" w:rsidRDefault="00B8287D" w:rsidP="0082250D">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Givens, D. I.</w:t>
      </w:r>
      <w:r w:rsidR="0082250D">
        <w:rPr>
          <w:rFonts w:ascii="Times New Roman" w:hAnsi="Times New Roman" w:cs="Times New Roman"/>
          <w:noProof/>
        </w:rPr>
        <w:t>,</w:t>
      </w:r>
      <w:r w:rsidRPr="00D32FB7">
        <w:rPr>
          <w:rFonts w:ascii="Times New Roman" w:hAnsi="Times New Roman" w:cs="Times New Roman"/>
          <w:noProof/>
        </w:rPr>
        <w:t xml:space="preserve"> G</w:t>
      </w:r>
      <w:r w:rsidR="0082250D">
        <w:rPr>
          <w:rFonts w:ascii="Times New Roman" w:hAnsi="Times New Roman" w:cs="Times New Roman"/>
          <w:noProof/>
        </w:rPr>
        <w:t xml:space="preserve">ibbs, R.A. </w:t>
      </w:r>
      <w:r w:rsidRPr="00D32FB7">
        <w:rPr>
          <w:rFonts w:ascii="Times New Roman" w:hAnsi="Times New Roman" w:cs="Times New Roman"/>
          <w:noProof/>
        </w:rPr>
        <w:t xml:space="preserve">Very long chain n-3 polyunsaturated fatty acids in the food chain in the UK and the potential of animal-derived foods to increase intake. Nutrition Bulletin, </w:t>
      </w:r>
      <w:r w:rsidR="0082250D">
        <w:rPr>
          <w:rFonts w:ascii="Times New Roman" w:hAnsi="Times New Roman" w:cs="Times New Roman"/>
          <w:noProof/>
        </w:rPr>
        <w:t>2006;</w:t>
      </w:r>
      <w:r w:rsidRPr="00D32FB7">
        <w:rPr>
          <w:rFonts w:ascii="Times New Roman" w:hAnsi="Times New Roman" w:cs="Times New Roman"/>
          <w:noProof/>
        </w:rPr>
        <w:t>31</w:t>
      </w:r>
      <w:r w:rsidR="0082250D">
        <w:rPr>
          <w:rFonts w:ascii="Times New Roman" w:hAnsi="Times New Roman" w:cs="Times New Roman"/>
          <w:noProof/>
        </w:rPr>
        <w:t>:</w:t>
      </w:r>
      <w:r w:rsidR="0082250D" w:rsidRPr="0082250D">
        <w:t>104-110</w:t>
      </w:r>
      <w:r w:rsidR="0082250D">
        <w:t>,</w:t>
      </w:r>
      <w:r w:rsidRPr="00D32FB7">
        <w:rPr>
          <w:rFonts w:ascii="Times New Roman" w:hAnsi="Times New Roman" w:cs="Times New Roman"/>
          <w:noProof/>
        </w:rPr>
        <w:t xml:space="preserve"> </w:t>
      </w:r>
      <w:r w:rsidR="0082250D">
        <w:rPr>
          <w:rFonts w:ascii="Times New Roman" w:hAnsi="Times New Roman" w:cs="Times New Roman"/>
          <w:noProof/>
        </w:rPr>
        <w:t xml:space="preserve">  </w:t>
      </w:r>
      <w:r w:rsidR="0082250D" w:rsidRPr="0082250D">
        <w:rPr>
          <w:rFonts w:ascii="Times New Roman" w:hAnsi="Times New Roman" w:cs="Times New Roman"/>
          <w:noProof/>
        </w:rPr>
        <w:t>doi.org/10.1111/j.1467-3010.2006.00554.x</w:t>
      </w:r>
    </w:p>
    <w:p w14:paraId="593980DB" w14:textId="1542A84B"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Goyens, P. L., Spilker, M. E., Zock, P. L., Katan,</w:t>
      </w:r>
      <w:r w:rsidR="0082250D">
        <w:rPr>
          <w:rFonts w:ascii="Times New Roman" w:hAnsi="Times New Roman" w:cs="Times New Roman"/>
          <w:noProof/>
        </w:rPr>
        <w:t xml:space="preserve"> M. B.,  Mensink, R. P. </w:t>
      </w:r>
      <w:r w:rsidRPr="00D32FB7">
        <w:rPr>
          <w:rFonts w:ascii="Times New Roman" w:hAnsi="Times New Roman" w:cs="Times New Roman"/>
          <w:noProof/>
        </w:rPr>
        <w:t xml:space="preserve"> Conversion of alpha-linolenic acid in humans is influenced by the absolute amounts of alpha-linolenic acid and linoleic acid in the diet and not by their ratio. Am J Clin Nutr, </w:t>
      </w:r>
      <w:r w:rsidR="0082250D">
        <w:rPr>
          <w:rFonts w:ascii="Times New Roman" w:hAnsi="Times New Roman" w:cs="Times New Roman"/>
          <w:noProof/>
        </w:rPr>
        <w:t>2006;</w:t>
      </w:r>
      <w:r w:rsidRPr="00D32FB7">
        <w:rPr>
          <w:rFonts w:ascii="Times New Roman" w:hAnsi="Times New Roman" w:cs="Times New Roman"/>
          <w:noProof/>
        </w:rPr>
        <w:t xml:space="preserve">84:44-53, </w:t>
      </w:r>
      <w:r w:rsidR="0082250D">
        <w:rPr>
          <w:rFonts w:ascii="Times New Roman" w:hAnsi="Times New Roman" w:cs="Times New Roman"/>
          <w:noProof/>
        </w:rPr>
        <w:t xml:space="preserve">doi: </w:t>
      </w:r>
      <w:r w:rsidRPr="00D32FB7">
        <w:rPr>
          <w:rFonts w:ascii="Times New Roman" w:hAnsi="Times New Roman" w:cs="Times New Roman"/>
          <w:noProof/>
        </w:rPr>
        <w:t>10.1093/ajcn/84.1.44.</w:t>
      </w:r>
    </w:p>
    <w:p w14:paraId="0E1146AD" w14:textId="27A9E39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Grammatikos, S., Harvey, M., Subbaiah, P., V</w:t>
      </w:r>
      <w:r w:rsidR="0082250D">
        <w:rPr>
          <w:rFonts w:ascii="Times New Roman" w:hAnsi="Times New Roman" w:cs="Times New Roman"/>
          <w:noProof/>
        </w:rPr>
        <w:t xml:space="preserve">ictor, T.,  Miller, W. </w:t>
      </w:r>
      <w:r w:rsidRPr="00D32FB7">
        <w:rPr>
          <w:rFonts w:ascii="Times New Roman" w:hAnsi="Times New Roman" w:cs="Times New Roman"/>
          <w:noProof/>
        </w:rPr>
        <w:t xml:space="preserve">Loss of Fatty-Acid delta(6) desaturating ability in human mammary epithelial-cells that express an activated C-ha-ras oncogene. Int J Oncol, </w:t>
      </w:r>
      <w:r w:rsidR="0082250D">
        <w:rPr>
          <w:rFonts w:ascii="Times New Roman" w:hAnsi="Times New Roman" w:cs="Times New Roman"/>
          <w:noProof/>
        </w:rPr>
        <w:t>1995;</w:t>
      </w:r>
      <w:r w:rsidRPr="00D32FB7">
        <w:rPr>
          <w:rFonts w:ascii="Times New Roman" w:hAnsi="Times New Roman" w:cs="Times New Roman"/>
          <w:noProof/>
        </w:rPr>
        <w:t xml:space="preserve">6:1039-1046, </w:t>
      </w:r>
      <w:r w:rsidR="0082250D">
        <w:rPr>
          <w:rFonts w:ascii="Times New Roman" w:hAnsi="Times New Roman" w:cs="Times New Roman"/>
          <w:noProof/>
        </w:rPr>
        <w:t xml:space="preserve">doi: </w:t>
      </w:r>
      <w:r w:rsidRPr="00D32FB7">
        <w:rPr>
          <w:rFonts w:ascii="Times New Roman" w:hAnsi="Times New Roman" w:cs="Times New Roman"/>
          <w:noProof/>
        </w:rPr>
        <w:t>10.3892/ijo.6.5.1039.</w:t>
      </w:r>
    </w:p>
    <w:p w14:paraId="47D10AA7" w14:textId="0262416D"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Grammatikos, S. I., Subbaiah, P. V., Victor, </w:t>
      </w:r>
      <w:r w:rsidR="0082250D">
        <w:rPr>
          <w:rFonts w:ascii="Times New Roman" w:hAnsi="Times New Roman" w:cs="Times New Roman"/>
          <w:noProof/>
        </w:rPr>
        <w:t xml:space="preserve">T. A.,  Miller, W. M. </w:t>
      </w:r>
      <w:r w:rsidRPr="00D32FB7">
        <w:rPr>
          <w:rFonts w:ascii="Times New Roman" w:hAnsi="Times New Roman" w:cs="Times New Roman"/>
          <w:noProof/>
        </w:rPr>
        <w:t xml:space="preserve">Diversity in the ability of cultured cells to elongate and desaturate essential (n-6 and n-3) fatty acids. Ann N Y Acad Sci, </w:t>
      </w:r>
      <w:r w:rsidR="0082250D">
        <w:rPr>
          <w:rFonts w:ascii="Times New Roman" w:hAnsi="Times New Roman" w:cs="Times New Roman"/>
          <w:noProof/>
        </w:rPr>
        <w:t>1994a;</w:t>
      </w:r>
      <w:r w:rsidRPr="00D32FB7">
        <w:rPr>
          <w:rFonts w:ascii="Times New Roman" w:hAnsi="Times New Roman" w:cs="Times New Roman"/>
          <w:noProof/>
        </w:rPr>
        <w:t xml:space="preserve">745:92-105, </w:t>
      </w:r>
      <w:r w:rsidR="0082250D">
        <w:rPr>
          <w:rFonts w:ascii="Times New Roman" w:hAnsi="Times New Roman" w:cs="Times New Roman"/>
          <w:noProof/>
        </w:rPr>
        <w:t>doi;</w:t>
      </w:r>
      <w:r w:rsidRPr="00D32FB7">
        <w:rPr>
          <w:rFonts w:ascii="Times New Roman" w:hAnsi="Times New Roman" w:cs="Times New Roman"/>
          <w:noProof/>
        </w:rPr>
        <w:t>10.1111/j.1749-6632.1994.tb44366.x.</w:t>
      </w:r>
    </w:p>
    <w:p w14:paraId="39927E29" w14:textId="0BC7C5E5" w:rsidR="00B8287D" w:rsidRPr="00D32FB7" w:rsidRDefault="00125424"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Grammatikos, S. I., Subbaiah, P. V., Victor, T. A., Miller, W. M</w:t>
      </w:r>
      <w:r w:rsidR="0082250D">
        <w:rPr>
          <w:rFonts w:ascii="Times New Roman" w:hAnsi="Times New Roman" w:cs="Times New Roman"/>
          <w:noProof/>
        </w:rPr>
        <w:t>.</w:t>
      </w:r>
      <w:r w:rsidR="00B8287D" w:rsidRPr="00D32FB7">
        <w:rPr>
          <w:rFonts w:ascii="Times New Roman" w:hAnsi="Times New Roman" w:cs="Times New Roman"/>
          <w:noProof/>
        </w:rPr>
        <w:t xml:space="preserve"> n-3 and n-6 fatty acid processing and growth effects in neoplastic and non-cancerous human mammary epithelial cell lines. Br J Cancer, </w:t>
      </w:r>
      <w:r w:rsidR="0082250D">
        <w:rPr>
          <w:rFonts w:ascii="Times New Roman" w:hAnsi="Times New Roman" w:cs="Times New Roman"/>
          <w:noProof/>
        </w:rPr>
        <w:t>1994b;</w:t>
      </w:r>
      <w:r w:rsidR="00B8287D" w:rsidRPr="00D32FB7">
        <w:rPr>
          <w:rFonts w:ascii="Times New Roman" w:hAnsi="Times New Roman" w:cs="Times New Roman"/>
          <w:noProof/>
        </w:rPr>
        <w:t xml:space="preserve">70:219-227, </w:t>
      </w:r>
      <w:r w:rsidR="0082250D">
        <w:rPr>
          <w:rFonts w:ascii="Times New Roman" w:hAnsi="Times New Roman" w:cs="Times New Roman"/>
          <w:noProof/>
        </w:rPr>
        <w:t xml:space="preserve">doi: </w:t>
      </w:r>
      <w:r w:rsidR="00B8287D" w:rsidRPr="00D32FB7">
        <w:rPr>
          <w:rFonts w:ascii="Times New Roman" w:hAnsi="Times New Roman" w:cs="Times New Roman"/>
          <w:noProof/>
        </w:rPr>
        <w:t>10.1038/bjc.1994.283.</w:t>
      </w:r>
    </w:p>
    <w:p w14:paraId="43FECE66" w14:textId="69C37C95"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Hamilton, C., Aus</w:t>
      </w:r>
      <w:r w:rsidR="0082250D">
        <w:rPr>
          <w:rFonts w:ascii="Times New Roman" w:hAnsi="Times New Roman" w:cs="Times New Roman"/>
          <w:noProof/>
        </w:rPr>
        <w:t>tin, T.,  Seidner, D. L</w:t>
      </w:r>
      <w:r w:rsidRPr="00D32FB7">
        <w:rPr>
          <w:rFonts w:ascii="Times New Roman" w:hAnsi="Times New Roman" w:cs="Times New Roman"/>
          <w:noProof/>
        </w:rPr>
        <w:t xml:space="preserve">. Essential fatty acid deficiency in human adults during parenteral nutrition. Nutr Clin Pract, </w:t>
      </w:r>
      <w:r w:rsidR="0082250D">
        <w:rPr>
          <w:rFonts w:ascii="Times New Roman" w:hAnsi="Times New Roman" w:cs="Times New Roman"/>
          <w:noProof/>
        </w:rPr>
        <w:t>2006;</w:t>
      </w:r>
      <w:r w:rsidRPr="00D32FB7">
        <w:rPr>
          <w:rFonts w:ascii="Times New Roman" w:hAnsi="Times New Roman" w:cs="Times New Roman"/>
          <w:noProof/>
        </w:rPr>
        <w:t xml:space="preserve">21:387-394, </w:t>
      </w:r>
      <w:r w:rsidR="0082250D">
        <w:rPr>
          <w:rFonts w:ascii="Times New Roman" w:hAnsi="Times New Roman" w:cs="Times New Roman"/>
          <w:noProof/>
        </w:rPr>
        <w:t xml:space="preserve">doi: </w:t>
      </w:r>
      <w:r w:rsidRPr="00D32FB7">
        <w:rPr>
          <w:rFonts w:ascii="Times New Roman" w:hAnsi="Times New Roman" w:cs="Times New Roman"/>
          <w:noProof/>
        </w:rPr>
        <w:t>10.1177/0115426506021004387.</w:t>
      </w:r>
    </w:p>
    <w:p w14:paraId="2141014A" w14:textId="20229606"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Hanebutt, F. L., Demmelmair, H., Schiessl, B., Larque, E.,  Koletzko, B. (2008). Long-chain polyunsaturated fatty acid (LC-PUFA) transfer across the placenta. Clin Nutr, </w:t>
      </w:r>
      <w:r w:rsidR="0082250D">
        <w:rPr>
          <w:rFonts w:ascii="Times New Roman" w:hAnsi="Times New Roman" w:cs="Times New Roman"/>
          <w:noProof/>
        </w:rPr>
        <w:t>2008;</w:t>
      </w:r>
      <w:r w:rsidRPr="00D32FB7">
        <w:rPr>
          <w:rFonts w:ascii="Times New Roman" w:hAnsi="Times New Roman" w:cs="Times New Roman"/>
          <w:noProof/>
        </w:rPr>
        <w:t xml:space="preserve">27:685-693, </w:t>
      </w:r>
      <w:r w:rsidR="0082250D">
        <w:rPr>
          <w:rFonts w:ascii="Times New Roman" w:hAnsi="Times New Roman" w:cs="Times New Roman"/>
          <w:noProof/>
        </w:rPr>
        <w:t>doi:</w:t>
      </w:r>
      <w:r w:rsidRPr="00D32FB7">
        <w:rPr>
          <w:rFonts w:ascii="Times New Roman" w:hAnsi="Times New Roman" w:cs="Times New Roman"/>
          <w:noProof/>
        </w:rPr>
        <w:t>10.1016/j.clnu.2008.05.010.</w:t>
      </w:r>
    </w:p>
    <w:p w14:paraId="55DB2C61" w14:textId="77777777"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Hansen, A. E., Wiese, H.F., Boelsche, A.N., Haggard,M.E.,  Adam, D.J.D., Davis, H. (1963). </w:t>
      </w:r>
    </w:p>
    <w:p w14:paraId="110716C9" w14:textId="50FE2DDB" w:rsidR="00B8287D" w:rsidRPr="00D32FB7" w:rsidRDefault="00125424"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Role of linoleic acid in infant nutrition</w:t>
      </w:r>
      <w:r w:rsidR="00B8287D" w:rsidRPr="00D32FB7">
        <w:rPr>
          <w:rFonts w:ascii="Times New Roman" w:hAnsi="Times New Roman" w:cs="Times New Roman"/>
          <w:noProof/>
        </w:rPr>
        <w:t xml:space="preserve">. Pediatr, </w:t>
      </w:r>
      <w:r w:rsidR="0082250D">
        <w:rPr>
          <w:rFonts w:ascii="Times New Roman" w:hAnsi="Times New Roman" w:cs="Times New Roman"/>
          <w:noProof/>
        </w:rPr>
        <w:t>1963;</w:t>
      </w:r>
      <w:r w:rsidR="00B8287D" w:rsidRPr="00D32FB7">
        <w:rPr>
          <w:rFonts w:ascii="Times New Roman" w:hAnsi="Times New Roman" w:cs="Times New Roman"/>
          <w:noProof/>
        </w:rPr>
        <w:t xml:space="preserve">31:171-192 </w:t>
      </w:r>
    </w:p>
    <w:p w14:paraId="5801DDFB" w14:textId="15B630D6"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Harper, C. R., Edwards, M. C.,  Jacobson, T. A. (2006). Flaxseed oil supplementation does not affect plasma lipoprotein concentration or particle size in human subjects. J Nutr, </w:t>
      </w:r>
      <w:r w:rsidR="0082250D">
        <w:rPr>
          <w:rFonts w:ascii="Times New Roman" w:hAnsi="Times New Roman" w:cs="Times New Roman"/>
          <w:noProof/>
        </w:rPr>
        <w:t>2006;</w:t>
      </w:r>
      <w:r w:rsidRPr="00D32FB7">
        <w:rPr>
          <w:rFonts w:ascii="Times New Roman" w:hAnsi="Times New Roman" w:cs="Times New Roman"/>
          <w:noProof/>
        </w:rPr>
        <w:t xml:space="preserve">136:2844-2848, </w:t>
      </w:r>
      <w:r w:rsidR="0082250D">
        <w:rPr>
          <w:rFonts w:ascii="Times New Roman" w:hAnsi="Times New Roman" w:cs="Times New Roman"/>
          <w:noProof/>
        </w:rPr>
        <w:t xml:space="preserve">doi: </w:t>
      </w:r>
      <w:r w:rsidRPr="00D32FB7">
        <w:rPr>
          <w:rFonts w:ascii="Times New Roman" w:hAnsi="Times New Roman" w:cs="Times New Roman"/>
          <w:noProof/>
        </w:rPr>
        <w:t>10.1093/jn/136.11.2844.</w:t>
      </w:r>
    </w:p>
    <w:p w14:paraId="5AADD287" w14:textId="21A09C24"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Harris, W. S., Tintle, N. L., Imamura, F., Qian, F., Korat, A. V. A., Marklund, M.</w:t>
      </w:r>
      <w:r w:rsidR="0082250D">
        <w:rPr>
          <w:rFonts w:ascii="Times New Roman" w:hAnsi="Times New Roman" w:cs="Times New Roman"/>
          <w:noProof/>
        </w:rPr>
        <w:t xml:space="preserve"> </w:t>
      </w:r>
      <w:r w:rsidR="00960FED" w:rsidRPr="00960FED">
        <w:rPr>
          <w:rFonts w:ascii="Times New Roman" w:hAnsi="Times New Roman" w:cs="Times New Roman"/>
          <w:i/>
          <w:noProof/>
        </w:rPr>
        <w:t>et al.</w:t>
      </w:r>
      <w:r w:rsidRPr="00D32FB7">
        <w:rPr>
          <w:rFonts w:ascii="Times New Roman" w:hAnsi="Times New Roman" w:cs="Times New Roman"/>
          <w:noProof/>
        </w:rPr>
        <w:t xml:space="preserve"> Blood n-3 fatty acid levels and total and cause-specific mortality from 17 prospective studies. Nat Commun, </w:t>
      </w:r>
      <w:r w:rsidR="0082250D">
        <w:rPr>
          <w:rFonts w:ascii="Times New Roman" w:hAnsi="Times New Roman" w:cs="Times New Roman"/>
          <w:noProof/>
        </w:rPr>
        <w:t>2021;</w:t>
      </w:r>
      <w:r w:rsidRPr="00D32FB7">
        <w:rPr>
          <w:rFonts w:ascii="Times New Roman" w:hAnsi="Times New Roman" w:cs="Times New Roman"/>
          <w:noProof/>
        </w:rPr>
        <w:t xml:space="preserve">12:2329, </w:t>
      </w:r>
      <w:r w:rsidR="0082250D">
        <w:rPr>
          <w:rFonts w:ascii="Times New Roman" w:hAnsi="Times New Roman" w:cs="Times New Roman"/>
          <w:noProof/>
        </w:rPr>
        <w:t xml:space="preserve">doi: </w:t>
      </w:r>
      <w:r w:rsidRPr="00D32FB7">
        <w:rPr>
          <w:rFonts w:ascii="Times New Roman" w:hAnsi="Times New Roman" w:cs="Times New Roman"/>
          <w:noProof/>
        </w:rPr>
        <w:t>10.1038/s41467-021-22370-2.</w:t>
      </w:r>
    </w:p>
    <w:p w14:paraId="597277E8" w14:textId="3CD70C5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Harr</w:t>
      </w:r>
      <w:r w:rsidR="0082250D">
        <w:rPr>
          <w:rFonts w:ascii="Times New Roman" w:hAnsi="Times New Roman" w:cs="Times New Roman"/>
          <w:noProof/>
        </w:rPr>
        <w:t>is, W. S.,  Von Schacky, C</w:t>
      </w:r>
      <w:r w:rsidRPr="00D32FB7">
        <w:rPr>
          <w:rFonts w:ascii="Times New Roman" w:hAnsi="Times New Roman" w:cs="Times New Roman"/>
          <w:noProof/>
        </w:rPr>
        <w:t xml:space="preserve">. The Omega-3 Index: a new risk factor for death from coronary heart disease? Prev Med, </w:t>
      </w:r>
      <w:r w:rsidR="0082250D">
        <w:rPr>
          <w:rFonts w:ascii="Times New Roman" w:hAnsi="Times New Roman" w:cs="Times New Roman"/>
          <w:noProof/>
        </w:rPr>
        <w:t>2004;</w:t>
      </w:r>
      <w:r w:rsidRPr="00D32FB7">
        <w:rPr>
          <w:rFonts w:ascii="Times New Roman" w:hAnsi="Times New Roman" w:cs="Times New Roman"/>
          <w:noProof/>
        </w:rPr>
        <w:t xml:space="preserve">39:212-220, </w:t>
      </w:r>
      <w:r w:rsidR="0082250D">
        <w:rPr>
          <w:rFonts w:ascii="Times New Roman" w:hAnsi="Times New Roman" w:cs="Times New Roman"/>
          <w:noProof/>
        </w:rPr>
        <w:t xml:space="preserve">doi: </w:t>
      </w:r>
      <w:r w:rsidRPr="00D32FB7">
        <w:rPr>
          <w:rFonts w:ascii="Times New Roman" w:hAnsi="Times New Roman" w:cs="Times New Roman"/>
          <w:noProof/>
        </w:rPr>
        <w:t>10.1016/j.ypmed.2004.02.030.</w:t>
      </w:r>
    </w:p>
    <w:p w14:paraId="176EEA95" w14:textId="560AD04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Hennebelle, M., Courchesne-Loyer, A., St-Pierre, V., Vandenberghe, C., Castellano, C. A., Fortier, M., Tessier, D.,  Cunnane, S. C. (2016). Preliminary evaluation of a differential effect of an alpha-linolenate-rich supplement on ketogenesis and plasma </w:t>
      </w:r>
      <w:r w:rsidRPr="00D32FB7">
        <w:rPr>
          <w:rFonts w:ascii="Times New Roman" w:hAnsi="Times New Roman" w:cs="Times New Roman"/>
          <w:noProof/>
        </w:rPr>
        <w:lastRenderedPageBreak/>
        <w:t xml:space="preserve">omega-3 fatty acids in young and older adults. Nutrition, </w:t>
      </w:r>
      <w:r w:rsidR="0082250D">
        <w:rPr>
          <w:rFonts w:ascii="Times New Roman" w:hAnsi="Times New Roman" w:cs="Times New Roman"/>
          <w:noProof/>
        </w:rPr>
        <w:t>2016;</w:t>
      </w:r>
      <w:r w:rsidRPr="00D32FB7">
        <w:rPr>
          <w:rFonts w:ascii="Times New Roman" w:hAnsi="Times New Roman" w:cs="Times New Roman"/>
          <w:noProof/>
        </w:rPr>
        <w:t xml:space="preserve">32:1211-1216, </w:t>
      </w:r>
      <w:r w:rsidR="0082250D">
        <w:rPr>
          <w:rFonts w:ascii="Times New Roman" w:hAnsi="Times New Roman" w:cs="Times New Roman"/>
          <w:noProof/>
        </w:rPr>
        <w:t xml:space="preserve">doi: </w:t>
      </w:r>
      <w:r w:rsidRPr="00D32FB7">
        <w:rPr>
          <w:rFonts w:ascii="Times New Roman" w:hAnsi="Times New Roman" w:cs="Times New Roman"/>
          <w:noProof/>
        </w:rPr>
        <w:t>10.1016/j.nut.2016.03.025.</w:t>
      </w:r>
    </w:p>
    <w:p w14:paraId="152A0DCE" w14:textId="3C945F90"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Herrera, E.. Metabolic adaptations in pregnancy and their implications for the availability </w:t>
      </w:r>
      <w:r w:rsidR="0082250D">
        <w:rPr>
          <w:rFonts w:ascii="Times New Roman" w:hAnsi="Times New Roman" w:cs="Times New Roman"/>
          <w:noProof/>
        </w:rPr>
        <w:t xml:space="preserve">of substrates to the fetus. Eur </w:t>
      </w:r>
      <w:r w:rsidRPr="00D32FB7">
        <w:rPr>
          <w:rFonts w:ascii="Times New Roman" w:hAnsi="Times New Roman" w:cs="Times New Roman"/>
          <w:noProof/>
        </w:rPr>
        <w:t xml:space="preserve">J Clin Nutr, </w:t>
      </w:r>
      <w:r w:rsidR="0082250D">
        <w:rPr>
          <w:rFonts w:ascii="Times New Roman" w:hAnsi="Times New Roman" w:cs="Times New Roman"/>
          <w:noProof/>
        </w:rPr>
        <w:t>2000;</w:t>
      </w:r>
      <w:r w:rsidRPr="00D32FB7">
        <w:rPr>
          <w:rFonts w:ascii="Times New Roman" w:hAnsi="Times New Roman" w:cs="Times New Roman"/>
          <w:noProof/>
        </w:rPr>
        <w:t>54 Suppl 1:S47-S51,</w:t>
      </w:r>
      <w:r w:rsidR="0082250D">
        <w:rPr>
          <w:rFonts w:ascii="Times New Roman" w:hAnsi="Times New Roman" w:cs="Times New Roman"/>
          <w:noProof/>
        </w:rPr>
        <w:t xml:space="preserve"> </w:t>
      </w:r>
      <w:r w:rsidR="0082250D" w:rsidRPr="0082250D">
        <w:rPr>
          <w:rFonts w:ascii="Times New Roman" w:hAnsi="Times New Roman" w:cs="Times New Roman"/>
          <w:noProof/>
        </w:rPr>
        <w:t>doi: 10.1038/sj.ejcn.1600984.</w:t>
      </w:r>
      <w:r w:rsidR="0082250D">
        <w:rPr>
          <w:rFonts w:ascii="Times New Roman" w:hAnsi="Times New Roman" w:cs="Times New Roman"/>
          <w:noProof/>
        </w:rPr>
        <w:t xml:space="preserve"> </w:t>
      </w:r>
      <w:r w:rsidRPr="00D32FB7">
        <w:rPr>
          <w:rFonts w:ascii="Times New Roman" w:hAnsi="Times New Roman" w:cs="Times New Roman"/>
          <w:noProof/>
        </w:rPr>
        <w:t xml:space="preserve"> </w:t>
      </w:r>
    </w:p>
    <w:p w14:paraId="096049BE" w14:textId="5AEA0660"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Herrera, E., Amusquivar, E., Lopez-Soldado, I.,  Ortega, H. (2006). Maternal lipid metabolism and placental lipid transfer. Horm.Res, </w:t>
      </w:r>
      <w:r w:rsidR="0082250D">
        <w:rPr>
          <w:rFonts w:ascii="Times New Roman" w:hAnsi="Times New Roman" w:cs="Times New Roman"/>
          <w:noProof/>
        </w:rPr>
        <w:t>2006;</w:t>
      </w:r>
      <w:r w:rsidRPr="00D32FB7">
        <w:rPr>
          <w:rFonts w:ascii="Times New Roman" w:hAnsi="Times New Roman" w:cs="Times New Roman"/>
          <w:noProof/>
        </w:rPr>
        <w:t xml:space="preserve">65 Suppl 3:59-64, </w:t>
      </w:r>
      <w:r w:rsidR="0082250D" w:rsidRPr="0082250D">
        <w:rPr>
          <w:rFonts w:ascii="Times New Roman" w:hAnsi="Times New Roman" w:cs="Times New Roman"/>
          <w:noProof/>
          <w:lang w:val="en-GB"/>
        </w:rPr>
        <w:t>doi: 10.1159/000091507</w:t>
      </w:r>
    </w:p>
    <w:p w14:paraId="433FD8DC" w14:textId="56EA479B" w:rsidR="0082250D"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Heung, Y. M.,  Postle, A. D. (1995a). The molecular selectivity of phospholipase D in HL60 granulocytes. FEBS Lett, </w:t>
      </w:r>
      <w:r w:rsidR="0082250D">
        <w:rPr>
          <w:rFonts w:ascii="Times New Roman" w:hAnsi="Times New Roman" w:cs="Times New Roman"/>
          <w:noProof/>
        </w:rPr>
        <w:t>1995a;</w:t>
      </w:r>
      <w:r w:rsidRPr="00D32FB7">
        <w:rPr>
          <w:rFonts w:ascii="Times New Roman" w:hAnsi="Times New Roman" w:cs="Times New Roman"/>
          <w:noProof/>
        </w:rPr>
        <w:t xml:space="preserve">364:250-254, </w:t>
      </w:r>
      <w:r w:rsidR="0082250D" w:rsidRPr="0082250D">
        <w:rPr>
          <w:rFonts w:ascii="Times New Roman" w:hAnsi="Times New Roman" w:cs="Times New Roman"/>
          <w:noProof/>
        </w:rPr>
        <w:t>doi: 10.1016/0014-5793(95)00399-t</w:t>
      </w:r>
    </w:p>
    <w:p w14:paraId="7EF30EFB" w14:textId="1E53445E" w:rsidR="00B8287D" w:rsidRPr="00D32FB7" w:rsidRDefault="0082250D"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Heung YM, Postle AD</w:t>
      </w:r>
      <w:r w:rsidR="00B8287D" w:rsidRPr="00D32FB7">
        <w:rPr>
          <w:rFonts w:ascii="Times New Roman" w:hAnsi="Times New Roman" w:cs="Times New Roman"/>
          <w:noProof/>
        </w:rPr>
        <w:t xml:space="preserve">. Substrate selectivity of phospholipase D in HL60 granulocytes: effects of fatty acid supplementation. Biochem Soc Trans, </w:t>
      </w:r>
      <w:r>
        <w:rPr>
          <w:rFonts w:ascii="Times New Roman" w:hAnsi="Times New Roman" w:cs="Times New Roman"/>
          <w:noProof/>
        </w:rPr>
        <w:t>1995b;</w:t>
      </w:r>
      <w:r w:rsidR="00B8287D" w:rsidRPr="00D32FB7">
        <w:rPr>
          <w:rFonts w:ascii="Times New Roman" w:hAnsi="Times New Roman" w:cs="Times New Roman"/>
          <w:noProof/>
        </w:rPr>
        <w:t xml:space="preserve">23:276S, </w:t>
      </w:r>
      <w:r w:rsidRPr="0082250D">
        <w:rPr>
          <w:rFonts w:ascii="Times New Roman" w:hAnsi="Times New Roman" w:cs="Times New Roman"/>
          <w:noProof/>
        </w:rPr>
        <w:t>doi: 10.1042/bst023275s</w:t>
      </w:r>
    </w:p>
    <w:p w14:paraId="4D929FE7" w14:textId="513EB465"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Hibbeln, J. R., Spiller, P., Brenna, J. T., Golding, J., Holub, B. J., Harris</w:t>
      </w:r>
      <w:r w:rsidR="0082250D">
        <w:rPr>
          <w:rFonts w:ascii="Times New Roman" w:hAnsi="Times New Roman" w:cs="Times New Roman"/>
          <w:noProof/>
        </w:rPr>
        <w:t xml:space="preserve"> </w:t>
      </w:r>
      <w:r w:rsidR="00960FED" w:rsidRPr="00960FED">
        <w:rPr>
          <w:rFonts w:ascii="Times New Roman" w:hAnsi="Times New Roman" w:cs="Times New Roman"/>
          <w:i/>
          <w:noProof/>
        </w:rPr>
        <w:t>et al.</w:t>
      </w:r>
      <w:r w:rsidRPr="00D32FB7">
        <w:rPr>
          <w:rFonts w:ascii="Times New Roman" w:hAnsi="Times New Roman" w:cs="Times New Roman"/>
          <w:noProof/>
        </w:rPr>
        <w:t xml:space="preserve"> Relationships between seafood consumption during pregnancy and childhood and neurocognitive development: Two systematic reviews. Prostaglandins Leukot Essent Fatty Acids, </w:t>
      </w:r>
      <w:r w:rsidR="0082250D">
        <w:rPr>
          <w:rFonts w:ascii="Times New Roman" w:hAnsi="Times New Roman" w:cs="Times New Roman"/>
          <w:noProof/>
        </w:rPr>
        <w:t>2019;</w:t>
      </w:r>
      <w:r w:rsidRPr="00D32FB7">
        <w:rPr>
          <w:rFonts w:ascii="Times New Roman" w:hAnsi="Times New Roman" w:cs="Times New Roman"/>
          <w:noProof/>
        </w:rPr>
        <w:t xml:space="preserve">151:14-36, </w:t>
      </w:r>
      <w:r w:rsidR="0082250D">
        <w:rPr>
          <w:rFonts w:ascii="Times New Roman" w:hAnsi="Times New Roman" w:cs="Times New Roman"/>
          <w:noProof/>
        </w:rPr>
        <w:t xml:space="preserve">doi: </w:t>
      </w:r>
      <w:r w:rsidRPr="00D32FB7">
        <w:rPr>
          <w:rFonts w:ascii="Times New Roman" w:hAnsi="Times New Roman" w:cs="Times New Roman"/>
          <w:noProof/>
        </w:rPr>
        <w:t>10.1016/j.plefa.2019.10.002.</w:t>
      </w:r>
    </w:p>
    <w:p w14:paraId="0D0D5057" w14:textId="6D9E6861" w:rsidR="00B8287D" w:rsidRPr="00D32FB7" w:rsidRDefault="0082250D"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Holman, R. T. </w:t>
      </w:r>
      <w:r w:rsidR="00B8287D" w:rsidRPr="00D32FB7">
        <w:rPr>
          <w:rFonts w:ascii="Times New Roman" w:hAnsi="Times New Roman" w:cs="Times New Roman"/>
          <w:noProof/>
        </w:rPr>
        <w:t xml:space="preserve">Essential fatty acid deficiency. Progress in the Chemistry of Fats and other Lipids, </w:t>
      </w:r>
      <w:r>
        <w:rPr>
          <w:rFonts w:ascii="Times New Roman" w:hAnsi="Times New Roman" w:cs="Times New Roman"/>
          <w:noProof/>
        </w:rPr>
        <w:t>1971;</w:t>
      </w:r>
      <w:r w:rsidR="00B8287D" w:rsidRPr="00D32FB7">
        <w:rPr>
          <w:rFonts w:ascii="Times New Roman" w:hAnsi="Times New Roman" w:cs="Times New Roman"/>
          <w:noProof/>
        </w:rPr>
        <w:t xml:space="preserve">9:275-348, </w:t>
      </w:r>
    </w:p>
    <w:p w14:paraId="52CFD0E7" w14:textId="01A49DE3"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Holman, R. T., Johnson</w:t>
      </w:r>
      <w:r w:rsidR="0082250D">
        <w:rPr>
          <w:rFonts w:ascii="Times New Roman" w:hAnsi="Times New Roman" w:cs="Times New Roman"/>
          <w:noProof/>
        </w:rPr>
        <w:t xml:space="preserve">, S. B.,  Hatch, T. F. </w:t>
      </w:r>
      <w:r w:rsidRPr="00D32FB7">
        <w:rPr>
          <w:rFonts w:ascii="Times New Roman" w:hAnsi="Times New Roman" w:cs="Times New Roman"/>
          <w:noProof/>
        </w:rPr>
        <w:t xml:space="preserve">A case of human linolenic acid deficiency involving neurological abnormalities. Am J Clin Nutr, </w:t>
      </w:r>
      <w:r w:rsidR="0082250D">
        <w:rPr>
          <w:rFonts w:ascii="Times New Roman" w:hAnsi="Times New Roman" w:cs="Times New Roman"/>
          <w:noProof/>
        </w:rPr>
        <w:t>1982;</w:t>
      </w:r>
      <w:r w:rsidRPr="00D32FB7">
        <w:rPr>
          <w:rFonts w:ascii="Times New Roman" w:hAnsi="Times New Roman" w:cs="Times New Roman"/>
          <w:noProof/>
        </w:rPr>
        <w:t xml:space="preserve">35:617-623, </w:t>
      </w:r>
      <w:r w:rsidR="0082250D">
        <w:rPr>
          <w:rFonts w:ascii="Times New Roman" w:hAnsi="Times New Roman" w:cs="Times New Roman"/>
          <w:noProof/>
        </w:rPr>
        <w:t xml:space="preserve">doi: </w:t>
      </w:r>
      <w:r w:rsidRPr="00D32FB7">
        <w:rPr>
          <w:rFonts w:ascii="Times New Roman" w:hAnsi="Times New Roman" w:cs="Times New Roman"/>
          <w:noProof/>
        </w:rPr>
        <w:t>10.1093/ajcn/35.3.617.</w:t>
      </w:r>
    </w:p>
    <w:p w14:paraId="098E09B5" w14:textId="1839D227"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Holman, R. T., Smythe, L.,  Johnson, S. (1979). Effect of sex and age on fatty acid composition of human serum lipids. Am J Clin Nutr, </w:t>
      </w:r>
      <w:r w:rsidR="0082250D">
        <w:rPr>
          <w:rFonts w:ascii="Times New Roman" w:hAnsi="Times New Roman" w:cs="Times New Roman"/>
          <w:noProof/>
        </w:rPr>
        <w:t>1979;</w:t>
      </w:r>
      <w:r w:rsidRPr="00D32FB7">
        <w:rPr>
          <w:rFonts w:ascii="Times New Roman" w:hAnsi="Times New Roman" w:cs="Times New Roman"/>
          <w:noProof/>
        </w:rPr>
        <w:t xml:space="preserve">32:2390-2399, </w:t>
      </w:r>
      <w:r w:rsidR="0082250D">
        <w:rPr>
          <w:rFonts w:ascii="Times New Roman" w:hAnsi="Times New Roman" w:cs="Times New Roman"/>
          <w:noProof/>
        </w:rPr>
        <w:t xml:space="preserve">doi: </w:t>
      </w:r>
      <w:r w:rsidRPr="00D32FB7">
        <w:rPr>
          <w:rFonts w:ascii="Times New Roman" w:hAnsi="Times New Roman" w:cs="Times New Roman"/>
          <w:noProof/>
        </w:rPr>
        <w:t>10.1093/ajcn/32.12.2390.</w:t>
      </w:r>
    </w:p>
    <w:p w14:paraId="29172BCA" w14:textId="5248211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Hu</w:t>
      </w:r>
      <w:r w:rsidR="0082250D">
        <w:rPr>
          <w:rFonts w:ascii="Times New Roman" w:hAnsi="Times New Roman" w:cs="Times New Roman"/>
          <w:noProof/>
        </w:rPr>
        <w:t>, F. B.,  Willett, W. C</w:t>
      </w:r>
      <w:r w:rsidRPr="00D32FB7">
        <w:rPr>
          <w:rFonts w:ascii="Times New Roman" w:hAnsi="Times New Roman" w:cs="Times New Roman"/>
          <w:noProof/>
        </w:rPr>
        <w:t xml:space="preserve">. Optimal diets for prevention of coronary heart disease. JAMA, </w:t>
      </w:r>
      <w:r w:rsidR="0082250D">
        <w:rPr>
          <w:rFonts w:ascii="Times New Roman" w:hAnsi="Times New Roman" w:cs="Times New Roman"/>
          <w:noProof/>
        </w:rPr>
        <w:t>2002;</w:t>
      </w:r>
      <w:r w:rsidRPr="00D32FB7">
        <w:rPr>
          <w:rFonts w:ascii="Times New Roman" w:hAnsi="Times New Roman" w:cs="Times New Roman"/>
          <w:noProof/>
        </w:rPr>
        <w:t xml:space="preserve">288:2569-2578, </w:t>
      </w:r>
      <w:r w:rsidR="0082250D">
        <w:rPr>
          <w:rFonts w:ascii="Times New Roman" w:hAnsi="Times New Roman" w:cs="Times New Roman"/>
          <w:noProof/>
        </w:rPr>
        <w:t xml:space="preserve">doi: </w:t>
      </w:r>
      <w:r w:rsidRPr="00D32FB7">
        <w:rPr>
          <w:rFonts w:ascii="Times New Roman" w:hAnsi="Times New Roman" w:cs="Times New Roman"/>
          <w:noProof/>
        </w:rPr>
        <w:t>10.1001/jama.288.20.2569.</w:t>
      </w:r>
    </w:p>
    <w:p w14:paraId="1292F72F" w14:textId="2C495514" w:rsidR="00FA709B"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Huang, T., Yu, X., Shou, T., Wahlqvist, M. L.,  Li, D. (2013). Associations of plasma phospholipid fatty acids with plasma homocysteine in Chinese vegetarians. Br J Nutr, </w:t>
      </w:r>
      <w:r w:rsidR="0082250D">
        <w:rPr>
          <w:rFonts w:ascii="Times New Roman" w:hAnsi="Times New Roman" w:cs="Times New Roman"/>
          <w:noProof/>
        </w:rPr>
        <w:t>2013;</w:t>
      </w:r>
      <w:r w:rsidRPr="00D32FB7">
        <w:rPr>
          <w:rFonts w:ascii="Times New Roman" w:hAnsi="Times New Roman" w:cs="Times New Roman"/>
          <w:noProof/>
        </w:rPr>
        <w:t xml:space="preserve">109:1688-1694, </w:t>
      </w:r>
      <w:r w:rsidR="0082250D">
        <w:rPr>
          <w:rFonts w:ascii="Times New Roman" w:hAnsi="Times New Roman" w:cs="Times New Roman"/>
          <w:noProof/>
        </w:rPr>
        <w:t xml:space="preserve">doi: </w:t>
      </w:r>
      <w:r w:rsidRPr="00D32FB7">
        <w:rPr>
          <w:rFonts w:ascii="Times New Roman" w:hAnsi="Times New Roman" w:cs="Times New Roman"/>
          <w:noProof/>
        </w:rPr>
        <w:t>10.1017/S000711451200356X.</w:t>
      </w:r>
    </w:p>
    <w:p w14:paraId="1DC17D35" w14:textId="11CD825B" w:rsidR="003B585F" w:rsidRPr="00E74CB1" w:rsidRDefault="003B585F" w:rsidP="003B585F">
      <w:pPr>
        <w:pStyle w:val="EndNoteBibliography"/>
        <w:spacing w:line="360" w:lineRule="auto"/>
        <w:ind w:left="720" w:hanging="720"/>
        <w:rPr>
          <w:rFonts w:ascii="Times New Roman" w:hAnsi="Times New Roman" w:cs="Times New Roman"/>
          <w:noProof/>
          <w:color w:val="FF0000"/>
        </w:rPr>
      </w:pPr>
      <w:r w:rsidRPr="00E74CB1">
        <w:rPr>
          <w:rFonts w:ascii="Times New Roman" w:hAnsi="Times New Roman" w:cs="Times New Roman"/>
          <w:noProof/>
          <w:color w:val="FF0000"/>
        </w:rPr>
        <w:t>Hulber</w:t>
      </w:r>
      <w:r w:rsidR="00E74CB1" w:rsidRPr="00E74CB1">
        <w:rPr>
          <w:rFonts w:ascii="Times New Roman" w:hAnsi="Times New Roman" w:cs="Times New Roman"/>
          <w:noProof/>
          <w:color w:val="FF0000"/>
        </w:rPr>
        <w:t>t</w:t>
      </w:r>
      <w:r w:rsidRPr="00E74CB1">
        <w:rPr>
          <w:rFonts w:ascii="Times New Roman" w:hAnsi="Times New Roman" w:cs="Times New Roman"/>
          <w:noProof/>
          <w:color w:val="FF0000"/>
        </w:rPr>
        <w:t xml:space="preserve"> JA, Pamplona, R,  Buffenstein, R, Buttemer, WA Life and death: metabolic rate, membrane composition, and life span of animals. Physiol Rev </w:t>
      </w:r>
      <w:r w:rsidR="0082250D" w:rsidRPr="00E74CB1">
        <w:rPr>
          <w:rFonts w:ascii="Times New Roman" w:hAnsi="Times New Roman" w:cs="Times New Roman"/>
          <w:noProof/>
          <w:color w:val="FF0000"/>
        </w:rPr>
        <w:t>2007</w:t>
      </w:r>
      <w:r w:rsidRPr="00E74CB1">
        <w:rPr>
          <w:rFonts w:ascii="Times New Roman" w:hAnsi="Times New Roman" w:cs="Times New Roman"/>
          <w:noProof/>
          <w:color w:val="FF0000"/>
        </w:rPr>
        <w:t xml:space="preserve">;87:1175-213. </w:t>
      </w:r>
      <w:r w:rsidR="0082250D" w:rsidRPr="00E74CB1">
        <w:rPr>
          <w:rFonts w:ascii="Times New Roman" w:hAnsi="Times New Roman" w:cs="Times New Roman"/>
          <w:noProof/>
          <w:color w:val="FF0000"/>
        </w:rPr>
        <w:t>doi: 10.1152/physrev.00047.2006</w:t>
      </w:r>
    </w:p>
    <w:p w14:paraId="7FD63CF4" w14:textId="5DFBF611" w:rsidR="00FA709B" w:rsidRPr="00E74CB1" w:rsidRDefault="00FA709B" w:rsidP="00FA709B">
      <w:pPr>
        <w:pStyle w:val="EndNoteBibliography"/>
        <w:spacing w:line="360" w:lineRule="auto"/>
        <w:ind w:left="720" w:hanging="720"/>
        <w:rPr>
          <w:rFonts w:ascii="Times New Roman" w:hAnsi="Times New Roman" w:cs="Times New Roman"/>
          <w:noProof/>
          <w:color w:val="FF0000"/>
        </w:rPr>
      </w:pPr>
      <w:r w:rsidRPr="00E74CB1">
        <w:rPr>
          <w:rFonts w:ascii="Times New Roman" w:hAnsi="Times New Roman" w:cs="Times New Roman"/>
          <w:noProof/>
          <w:color w:val="FF0000"/>
        </w:rPr>
        <w:t>H</w:t>
      </w:r>
      <w:r w:rsidR="0082250D" w:rsidRPr="00E74CB1">
        <w:rPr>
          <w:rFonts w:ascii="Times New Roman" w:hAnsi="Times New Roman" w:cs="Times New Roman"/>
          <w:noProof/>
          <w:color w:val="FF0000"/>
        </w:rPr>
        <w:t xml:space="preserve">ulbert, JA </w:t>
      </w:r>
      <w:r w:rsidRPr="00E74CB1">
        <w:rPr>
          <w:rFonts w:ascii="Times New Roman" w:hAnsi="Times New Roman" w:cs="Times New Roman"/>
          <w:noProof/>
          <w:color w:val="FF0000"/>
        </w:rPr>
        <w:t xml:space="preserve">The links between membrane composition, metabolic rate and lifespan. </w:t>
      </w:r>
    </w:p>
    <w:p w14:paraId="3E883BED" w14:textId="65F9EA61" w:rsidR="00FA709B" w:rsidRPr="00E74CB1" w:rsidRDefault="00FA709B" w:rsidP="00FA709B">
      <w:pPr>
        <w:pStyle w:val="EndNoteBibliography"/>
        <w:spacing w:line="360" w:lineRule="auto"/>
        <w:ind w:left="720" w:hanging="720"/>
        <w:rPr>
          <w:rFonts w:ascii="Times New Roman" w:hAnsi="Times New Roman" w:cs="Times New Roman"/>
          <w:noProof/>
          <w:color w:val="FF0000"/>
        </w:rPr>
      </w:pPr>
      <w:r w:rsidRPr="00E74CB1">
        <w:rPr>
          <w:rFonts w:ascii="Times New Roman" w:hAnsi="Times New Roman" w:cs="Times New Roman"/>
          <w:noProof/>
          <w:color w:val="FF0000"/>
        </w:rPr>
        <w:lastRenderedPageBreak/>
        <w:t xml:space="preserve">Comp Biochem Physiol A Mol Integr Physiol, </w:t>
      </w:r>
      <w:r w:rsidR="0082250D" w:rsidRPr="00E74CB1">
        <w:rPr>
          <w:rFonts w:ascii="Times New Roman" w:hAnsi="Times New Roman" w:cs="Times New Roman"/>
          <w:noProof/>
          <w:color w:val="FF0000"/>
        </w:rPr>
        <w:t>2008;</w:t>
      </w:r>
      <w:r w:rsidRPr="00E74CB1">
        <w:rPr>
          <w:rFonts w:ascii="Times New Roman" w:hAnsi="Times New Roman" w:cs="Times New Roman"/>
          <w:noProof/>
          <w:color w:val="FF0000"/>
        </w:rPr>
        <w:t xml:space="preserve">150:196-203. </w:t>
      </w:r>
      <w:r w:rsidR="0082250D" w:rsidRPr="00E74CB1">
        <w:rPr>
          <w:rFonts w:ascii="Times New Roman" w:hAnsi="Times New Roman" w:cs="Times New Roman"/>
          <w:noProof/>
          <w:color w:val="FF0000"/>
        </w:rPr>
        <w:t xml:space="preserve">doi: 10.1016/j.cbpa.2006.05.014  </w:t>
      </w:r>
      <w:r w:rsidRPr="00E74CB1">
        <w:rPr>
          <w:rFonts w:ascii="Times New Roman" w:hAnsi="Times New Roman" w:cs="Times New Roman"/>
          <w:noProof/>
          <w:color w:val="FF0000"/>
        </w:rPr>
        <w:t xml:space="preserve"> </w:t>
      </w:r>
    </w:p>
    <w:p w14:paraId="4EA917A9" w14:textId="44C77717"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Hussein, N., Ah-Sing, E., Wilkinson, P., Leach, C., Griffin, B. A.,  Millward, D. J.. Long-chain conversion of [</w:t>
      </w:r>
      <w:r w:rsidRPr="00FA709B">
        <w:rPr>
          <w:rFonts w:ascii="Times New Roman" w:hAnsi="Times New Roman" w:cs="Times New Roman"/>
          <w:noProof/>
          <w:vertAlign w:val="superscript"/>
        </w:rPr>
        <w:t>13</w:t>
      </w:r>
      <w:r w:rsidRPr="00D32FB7">
        <w:rPr>
          <w:rFonts w:ascii="Times New Roman" w:hAnsi="Times New Roman" w:cs="Times New Roman"/>
          <w:noProof/>
        </w:rPr>
        <w:t xml:space="preserve">C]linoleic acid and alpha-linolenic acid in response to marked changes in their dietary intake in men. J Lipid Res, </w:t>
      </w:r>
      <w:r w:rsidR="00BC500D">
        <w:rPr>
          <w:rFonts w:ascii="Times New Roman" w:hAnsi="Times New Roman" w:cs="Times New Roman"/>
          <w:noProof/>
        </w:rPr>
        <w:t>2005;</w:t>
      </w:r>
      <w:r w:rsidRPr="00D32FB7">
        <w:rPr>
          <w:rFonts w:ascii="Times New Roman" w:hAnsi="Times New Roman" w:cs="Times New Roman"/>
          <w:noProof/>
        </w:rPr>
        <w:t xml:space="preserve">46:269-280, </w:t>
      </w:r>
      <w:r w:rsidR="00BC500D">
        <w:rPr>
          <w:rFonts w:ascii="Times New Roman" w:hAnsi="Times New Roman" w:cs="Times New Roman"/>
          <w:noProof/>
        </w:rPr>
        <w:t xml:space="preserve">doi: </w:t>
      </w:r>
      <w:r w:rsidRPr="00D32FB7">
        <w:rPr>
          <w:rFonts w:ascii="Times New Roman" w:hAnsi="Times New Roman" w:cs="Times New Roman"/>
          <w:noProof/>
        </w:rPr>
        <w:t>10.1194/jlr.M400225-JLR200.</w:t>
      </w:r>
    </w:p>
    <w:p w14:paraId="47FD91D3" w14:textId="64ECAA7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Hutchins, A. M., Brown, B. D., Cunnane, S. C., Domitrovich, S. G., Adams, E. R.,  Bobowiec, C. E. (2013). Daily flaxseed consumption improves glycemic control in obese men and women with pre-diabetes: a randomized study. Nutr Res, </w:t>
      </w:r>
      <w:r w:rsidR="00BC500D">
        <w:rPr>
          <w:rFonts w:ascii="Times New Roman" w:hAnsi="Times New Roman" w:cs="Times New Roman"/>
          <w:noProof/>
        </w:rPr>
        <w:t>2013;</w:t>
      </w:r>
      <w:r w:rsidRPr="00D32FB7">
        <w:rPr>
          <w:rFonts w:ascii="Times New Roman" w:hAnsi="Times New Roman" w:cs="Times New Roman"/>
          <w:noProof/>
        </w:rPr>
        <w:t xml:space="preserve">33:367-375, </w:t>
      </w:r>
      <w:r w:rsidR="00BC500D">
        <w:rPr>
          <w:rFonts w:ascii="Times New Roman" w:hAnsi="Times New Roman" w:cs="Times New Roman"/>
          <w:noProof/>
        </w:rPr>
        <w:t xml:space="preserve">doi: </w:t>
      </w:r>
      <w:r w:rsidRPr="00D32FB7">
        <w:rPr>
          <w:rFonts w:ascii="Times New Roman" w:hAnsi="Times New Roman" w:cs="Times New Roman"/>
          <w:noProof/>
        </w:rPr>
        <w:t>10.1016/j.nutres.2013.02.012.</w:t>
      </w:r>
    </w:p>
    <w:p w14:paraId="65D026EA" w14:textId="02B07AD4"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Innes, J. K.,  Calder, P. C. (2020). Marine Omega-3 (N-3) Fatty Acids for Cardiovascular Health: An Update for 2020. Int J Mol Sci, </w:t>
      </w:r>
      <w:r w:rsidR="00BC500D">
        <w:rPr>
          <w:rFonts w:ascii="Times New Roman" w:hAnsi="Times New Roman" w:cs="Times New Roman"/>
          <w:noProof/>
        </w:rPr>
        <w:t>2020;</w:t>
      </w:r>
      <w:r w:rsidR="00BC500D" w:rsidRPr="00BC500D">
        <w:t xml:space="preserve"> </w:t>
      </w:r>
      <w:r w:rsidR="00BC500D">
        <w:rPr>
          <w:rFonts w:ascii="Times New Roman" w:hAnsi="Times New Roman" w:cs="Times New Roman"/>
          <w:noProof/>
        </w:rPr>
        <w:t>21</w:t>
      </w:r>
      <w:r w:rsidR="00BC500D" w:rsidRPr="00BC500D">
        <w:rPr>
          <w:rFonts w:ascii="Times New Roman" w:hAnsi="Times New Roman" w:cs="Times New Roman"/>
          <w:noProof/>
        </w:rPr>
        <w:t>:136</w:t>
      </w:r>
      <w:r w:rsidRPr="00D32FB7">
        <w:rPr>
          <w:rFonts w:ascii="Times New Roman" w:hAnsi="Times New Roman" w:cs="Times New Roman"/>
          <w:noProof/>
        </w:rPr>
        <w:t xml:space="preserve"> </w:t>
      </w:r>
      <w:r w:rsidR="00BC500D">
        <w:rPr>
          <w:rFonts w:ascii="Times New Roman" w:hAnsi="Times New Roman" w:cs="Times New Roman"/>
          <w:noProof/>
        </w:rPr>
        <w:t xml:space="preserve">doi: </w:t>
      </w:r>
      <w:r w:rsidRPr="00D32FB7">
        <w:rPr>
          <w:rFonts w:ascii="Times New Roman" w:hAnsi="Times New Roman" w:cs="Times New Roman"/>
          <w:noProof/>
        </w:rPr>
        <w:t>10.3390/ijms21041362.</w:t>
      </w:r>
    </w:p>
    <w:p w14:paraId="7D71C1FC" w14:textId="38380E67"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Innis, S. M. (1991). Essential fatty acids in growth and developm</w:t>
      </w:r>
      <w:r w:rsidR="00BC500D">
        <w:rPr>
          <w:rFonts w:ascii="Times New Roman" w:hAnsi="Times New Roman" w:cs="Times New Roman"/>
          <w:noProof/>
        </w:rPr>
        <w:t>ent. Prog Lipid Res, 1991;30:39-103</w:t>
      </w:r>
    </w:p>
    <w:p w14:paraId="23126E5E" w14:textId="77777777" w:rsidR="00BC500D" w:rsidRDefault="00BC500D" w:rsidP="008F0AEA">
      <w:pPr>
        <w:pStyle w:val="EndNoteBibliography"/>
        <w:spacing w:line="360" w:lineRule="auto"/>
        <w:ind w:left="720" w:hanging="720"/>
        <w:rPr>
          <w:rFonts w:ascii="Times New Roman" w:hAnsi="Times New Roman" w:cs="Times New Roman"/>
          <w:noProof/>
        </w:rPr>
      </w:pPr>
      <w:r w:rsidRPr="00BC500D">
        <w:rPr>
          <w:rFonts w:ascii="Times New Roman" w:hAnsi="Times New Roman" w:cs="Times New Roman"/>
          <w:noProof/>
        </w:rPr>
        <w:t>Institute of Medicine (IOM) (2005) Dietary Reference Intakes for Energy, Carbohydrate, Fiber, Fat, Fatty Acids, Cholesterol, Protein and Amino Acids (Macronutrients). The National Academies Pres, Washington D</w:t>
      </w:r>
      <w:r>
        <w:rPr>
          <w:rFonts w:ascii="Times New Roman" w:hAnsi="Times New Roman" w:cs="Times New Roman"/>
          <w:noProof/>
        </w:rPr>
        <w:t>C</w:t>
      </w:r>
      <w:r w:rsidRPr="00BC500D">
        <w:rPr>
          <w:rFonts w:ascii="Times New Roman" w:hAnsi="Times New Roman" w:cs="Times New Roman"/>
          <w:noProof/>
        </w:rPr>
        <w:t xml:space="preserve"> </w:t>
      </w:r>
    </w:p>
    <w:p w14:paraId="7E0C5AE9" w14:textId="6CEC7934"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Irvine, N. A., Lillycrop, K. A., Fielding, B., Torrens, C., Hanson, M. A.,  Burdge, </w:t>
      </w:r>
      <w:r w:rsidR="00BC500D">
        <w:rPr>
          <w:rFonts w:ascii="Times New Roman" w:hAnsi="Times New Roman" w:cs="Times New Roman"/>
          <w:noProof/>
        </w:rPr>
        <w:t>G. C</w:t>
      </w:r>
      <w:r w:rsidRPr="00D32FB7">
        <w:rPr>
          <w:rFonts w:ascii="Times New Roman" w:hAnsi="Times New Roman" w:cs="Times New Roman"/>
          <w:noProof/>
        </w:rPr>
        <w:t xml:space="preserve">. Polyunsaturated fatty acid biosynthesis is involved in phenylephrine-mediated calcium release in vascular smooth muscle cells. Prostaglandins Leukot Essent Fatty Acids, </w:t>
      </w:r>
      <w:r w:rsidR="00BC500D">
        <w:rPr>
          <w:rFonts w:ascii="Times New Roman" w:hAnsi="Times New Roman" w:cs="Times New Roman"/>
          <w:noProof/>
        </w:rPr>
        <w:t xml:space="preserve">2015; </w:t>
      </w:r>
      <w:r w:rsidRPr="00D32FB7">
        <w:rPr>
          <w:rFonts w:ascii="Times New Roman" w:hAnsi="Times New Roman" w:cs="Times New Roman"/>
          <w:noProof/>
        </w:rPr>
        <w:t xml:space="preserve">101:31-39, </w:t>
      </w:r>
      <w:r w:rsidR="00BC500D">
        <w:rPr>
          <w:rFonts w:ascii="Times New Roman" w:hAnsi="Times New Roman" w:cs="Times New Roman"/>
          <w:noProof/>
        </w:rPr>
        <w:t xml:space="preserve">doi: </w:t>
      </w:r>
      <w:r w:rsidRPr="00D32FB7">
        <w:rPr>
          <w:rFonts w:ascii="Times New Roman" w:hAnsi="Times New Roman" w:cs="Times New Roman"/>
          <w:noProof/>
        </w:rPr>
        <w:t>10.1016/j.plefa.2015.08.001.</w:t>
      </w:r>
    </w:p>
    <w:p w14:paraId="3B089894" w14:textId="21E28C08"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James, M. J., Ursin, V. M.,  Cleland, L. G. (2003). Metabolism of stearidonic acid in human subjects: comparison with the metabolism of other n-3 fatty acids. Am J Clin Nutr, </w:t>
      </w:r>
      <w:r w:rsidR="00BC500D">
        <w:rPr>
          <w:rFonts w:ascii="Times New Roman" w:hAnsi="Times New Roman" w:cs="Times New Roman"/>
          <w:noProof/>
        </w:rPr>
        <w:t>2003;77:1140-1145</w:t>
      </w:r>
      <w:r w:rsidRPr="00D32FB7">
        <w:rPr>
          <w:rFonts w:ascii="Times New Roman" w:hAnsi="Times New Roman" w:cs="Times New Roman"/>
          <w:noProof/>
        </w:rPr>
        <w:t xml:space="preserve"> </w:t>
      </w:r>
      <w:r w:rsidR="00BC500D">
        <w:rPr>
          <w:rFonts w:ascii="Times New Roman" w:hAnsi="Times New Roman" w:cs="Times New Roman"/>
          <w:noProof/>
        </w:rPr>
        <w:t>doi</w:t>
      </w:r>
      <w:r w:rsidR="00BC500D" w:rsidRPr="00BC500D">
        <w:rPr>
          <w:rFonts w:ascii="Times New Roman" w:hAnsi="Times New Roman" w:cs="Times New Roman"/>
          <w:noProof/>
        </w:rPr>
        <w:t>: 10.1093/ajcn/77.5.1140</w:t>
      </w:r>
    </w:p>
    <w:p w14:paraId="53D22A06" w14:textId="4C343123"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Joshi, K., Gadgil, M., Pandit, A., Otiv, S., Kothapalli, </w:t>
      </w:r>
      <w:r w:rsidR="00BC500D">
        <w:rPr>
          <w:rFonts w:ascii="Times New Roman" w:hAnsi="Times New Roman" w:cs="Times New Roman"/>
          <w:noProof/>
        </w:rPr>
        <w:t>K. S. D.,  Brenna, J. T</w:t>
      </w:r>
      <w:r w:rsidRPr="00D32FB7">
        <w:rPr>
          <w:rFonts w:ascii="Times New Roman" w:hAnsi="Times New Roman" w:cs="Times New Roman"/>
          <w:noProof/>
        </w:rPr>
        <w:t xml:space="preserve">. Dietary pattern regulates fatty acid desaturase 1 gene expression in Indian pregnant women to spare overall long chain polyunsaturated fatty acids levels. Mol Biol Rep, </w:t>
      </w:r>
      <w:r w:rsidR="00BC500D">
        <w:rPr>
          <w:rFonts w:ascii="Times New Roman" w:hAnsi="Times New Roman" w:cs="Times New Roman"/>
          <w:noProof/>
        </w:rPr>
        <w:t>2019;</w:t>
      </w:r>
      <w:r w:rsidRPr="00D32FB7">
        <w:rPr>
          <w:rFonts w:ascii="Times New Roman" w:hAnsi="Times New Roman" w:cs="Times New Roman"/>
          <w:noProof/>
        </w:rPr>
        <w:t xml:space="preserve">46:687-693, </w:t>
      </w:r>
      <w:r w:rsidR="00BC500D">
        <w:rPr>
          <w:rFonts w:ascii="Times New Roman" w:hAnsi="Times New Roman" w:cs="Times New Roman"/>
          <w:noProof/>
        </w:rPr>
        <w:t xml:space="preserve">doi: </w:t>
      </w:r>
      <w:r w:rsidRPr="00D32FB7">
        <w:rPr>
          <w:rFonts w:ascii="Times New Roman" w:hAnsi="Times New Roman" w:cs="Times New Roman"/>
          <w:noProof/>
        </w:rPr>
        <w:t>10.1007/s11033-018-4524-x.</w:t>
      </w:r>
    </w:p>
    <w:p w14:paraId="40A3143A" w14:textId="338DA9AC"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Kamiya, Y., Mizuno, S., Komenoi, S., Sakai, H.,  Sakan</w:t>
      </w:r>
      <w:r w:rsidR="00BC500D">
        <w:rPr>
          <w:rFonts w:ascii="Times New Roman" w:hAnsi="Times New Roman" w:cs="Times New Roman"/>
          <w:noProof/>
        </w:rPr>
        <w:t xml:space="preserve">e, F </w:t>
      </w:r>
      <w:r w:rsidRPr="00D32FB7">
        <w:rPr>
          <w:rFonts w:ascii="Times New Roman" w:hAnsi="Times New Roman" w:cs="Times New Roman"/>
          <w:noProof/>
        </w:rPr>
        <w:t xml:space="preserve">Activation of conventional and novel protein kinase C isozymes by different diacylglycerol molecular species. Biochem Biophys Rep, </w:t>
      </w:r>
      <w:r w:rsidR="00BC500D">
        <w:rPr>
          <w:rFonts w:ascii="Times New Roman" w:hAnsi="Times New Roman" w:cs="Times New Roman"/>
          <w:noProof/>
        </w:rPr>
        <w:t>2016;</w:t>
      </w:r>
      <w:r w:rsidRPr="00D32FB7">
        <w:rPr>
          <w:rFonts w:ascii="Times New Roman" w:hAnsi="Times New Roman" w:cs="Times New Roman"/>
          <w:noProof/>
        </w:rPr>
        <w:t xml:space="preserve">7:361-366, </w:t>
      </w:r>
      <w:r w:rsidR="00BC500D">
        <w:rPr>
          <w:rFonts w:ascii="Times New Roman" w:hAnsi="Times New Roman" w:cs="Times New Roman"/>
          <w:noProof/>
        </w:rPr>
        <w:t xml:space="preserve">doi: </w:t>
      </w:r>
      <w:r w:rsidRPr="00D32FB7">
        <w:rPr>
          <w:rFonts w:ascii="Times New Roman" w:hAnsi="Times New Roman" w:cs="Times New Roman"/>
          <w:noProof/>
        </w:rPr>
        <w:t>10.1016/j.bbrep.2016.07.017.</w:t>
      </w:r>
    </w:p>
    <w:p w14:paraId="4B4BCC10" w14:textId="038C5562"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Kar, S. (2014). Omacor and omega-3 fatty acids for treatment of coronary artery disease and the pleiotropic effects. Am J Ther, </w:t>
      </w:r>
      <w:r w:rsidR="00BC500D">
        <w:rPr>
          <w:rFonts w:ascii="Times New Roman" w:hAnsi="Times New Roman" w:cs="Times New Roman"/>
          <w:noProof/>
        </w:rPr>
        <w:t>doi: 2014;</w:t>
      </w:r>
      <w:r w:rsidRPr="00D32FB7">
        <w:rPr>
          <w:rFonts w:ascii="Times New Roman" w:hAnsi="Times New Roman" w:cs="Times New Roman"/>
          <w:noProof/>
        </w:rPr>
        <w:t xml:space="preserve">21:56-66, </w:t>
      </w:r>
      <w:r w:rsidR="00BC500D">
        <w:rPr>
          <w:rFonts w:ascii="Times New Roman" w:hAnsi="Times New Roman" w:cs="Times New Roman"/>
          <w:noProof/>
        </w:rPr>
        <w:t>d</w:t>
      </w:r>
      <w:r w:rsidRPr="00D32FB7">
        <w:rPr>
          <w:rFonts w:ascii="Times New Roman" w:hAnsi="Times New Roman" w:cs="Times New Roman"/>
          <w:noProof/>
        </w:rPr>
        <w:t>10.1097/MJT.0b013e31822b5603.</w:t>
      </w:r>
    </w:p>
    <w:p w14:paraId="35E0573B" w14:textId="632F080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 xml:space="preserve">Kaul, N., Kreml, R., Austria, J. A., Richard, M. N., Edel, A. L., Dibrov, E., </w:t>
      </w:r>
      <w:r w:rsidR="00960FED" w:rsidRPr="00960FED">
        <w:rPr>
          <w:rFonts w:ascii="Times New Roman" w:hAnsi="Times New Roman" w:cs="Times New Roman"/>
          <w:i/>
          <w:noProof/>
        </w:rPr>
        <w:t>et al.</w:t>
      </w:r>
      <w:r w:rsidRPr="00D32FB7">
        <w:rPr>
          <w:rFonts w:ascii="Times New Roman" w:hAnsi="Times New Roman" w:cs="Times New Roman"/>
          <w:noProof/>
        </w:rPr>
        <w:t xml:space="preserve"> A comparison of fish oil, flaxseed oil and hempseed oil supplementation on selected parameters of cardiovascular health in healthy volunteers. J Am Coll Nutr, </w:t>
      </w:r>
      <w:r w:rsidR="00BC500D">
        <w:rPr>
          <w:rFonts w:ascii="Times New Roman" w:hAnsi="Times New Roman" w:cs="Times New Roman"/>
          <w:noProof/>
        </w:rPr>
        <w:t xml:space="preserve">2008; </w:t>
      </w:r>
      <w:r w:rsidRPr="00D32FB7">
        <w:rPr>
          <w:rFonts w:ascii="Times New Roman" w:hAnsi="Times New Roman" w:cs="Times New Roman"/>
          <w:noProof/>
        </w:rPr>
        <w:t xml:space="preserve">27:51-58, </w:t>
      </w:r>
      <w:r w:rsidR="00BC500D">
        <w:rPr>
          <w:rFonts w:ascii="Times New Roman" w:hAnsi="Times New Roman" w:cs="Times New Roman"/>
          <w:noProof/>
        </w:rPr>
        <w:t xml:space="preserve">doi: </w:t>
      </w:r>
      <w:r w:rsidRPr="00D32FB7">
        <w:rPr>
          <w:rFonts w:ascii="Times New Roman" w:hAnsi="Times New Roman" w:cs="Times New Roman"/>
          <w:noProof/>
        </w:rPr>
        <w:t>10.1080/07315724.2008.10719674.</w:t>
      </w:r>
    </w:p>
    <w:p w14:paraId="7A7F4EF7" w14:textId="3F58B715"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Kelley, D. S., Nelson, G. J., Love, J. E., Branch, L. B., Taylor, P. C., Schmidt, P. C.,</w:t>
      </w:r>
      <w:r w:rsidR="00BC500D">
        <w:rPr>
          <w:rFonts w:ascii="Times New Roman" w:hAnsi="Times New Roman" w:cs="Times New Roman"/>
          <w:noProof/>
        </w:rPr>
        <w:t xml:space="preserve"> </w:t>
      </w:r>
      <w:r w:rsidR="00960FED" w:rsidRPr="00960FED">
        <w:rPr>
          <w:rFonts w:ascii="Times New Roman" w:hAnsi="Times New Roman" w:cs="Times New Roman"/>
          <w:i/>
          <w:noProof/>
        </w:rPr>
        <w:t>et al.</w:t>
      </w:r>
      <w:r w:rsidRPr="00D32FB7">
        <w:rPr>
          <w:rFonts w:ascii="Times New Roman" w:hAnsi="Times New Roman" w:cs="Times New Roman"/>
          <w:noProof/>
        </w:rPr>
        <w:t xml:space="preserve"> (1993). Dietary alpha-linolenic acid alters tissue fatty acid composition, but not blood lipids, lipoproteins or coagulation status in humans. Lipids, </w:t>
      </w:r>
      <w:r w:rsidR="00BC500D">
        <w:rPr>
          <w:rFonts w:ascii="Times New Roman" w:hAnsi="Times New Roman" w:cs="Times New Roman"/>
          <w:noProof/>
        </w:rPr>
        <w:t>1993;</w:t>
      </w:r>
      <w:r w:rsidRPr="00D32FB7">
        <w:rPr>
          <w:rFonts w:ascii="Times New Roman" w:hAnsi="Times New Roman" w:cs="Times New Roman"/>
          <w:noProof/>
        </w:rPr>
        <w:t xml:space="preserve">28:533-537, </w:t>
      </w:r>
      <w:r w:rsidR="00BC500D">
        <w:rPr>
          <w:rFonts w:ascii="Times New Roman" w:hAnsi="Times New Roman" w:cs="Times New Roman"/>
          <w:noProof/>
        </w:rPr>
        <w:t xml:space="preserve">doi: </w:t>
      </w:r>
      <w:r w:rsidRPr="00D32FB7">
        <w:rPr>
          <w:rFonts w:ascii="Times New Roman" w:hAnsi="Times New Roman" w:cs="Times New Roman"/>
          <w:noProof/>
        </w:rPr>
        <w:t>10.1007/BF02536085.</w:t>
      </w:r>
    </w:p>
    <w:p w14:paraId="01056673" w14:textId="540BFBD6"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Kelsall, C. J., Hoile, S. P., Irvine, N. A., Masoodi, M., Torrens, C., Lillycrop, K. A., Calder, P. C., Clough, G. F., Hanso</w:t>
      </w:r>
      <w:r w:rsidR="00BC500D">
        <w:rPr>
          <w:rFonts w:ascii="Times New Roman" w:hAnsi="Times New Roman" w:cs="Times New Roman"/>
          <w:noProof/>
        </w:rPr>
        <w:t>n, M. A.,  Burdge, G. C</w:t>
      </w:r>
      <w:r w:rsidRPr="00D32FB7">
        <w:rPr>
          <w:rFonts w:ascii="Times New Roman" w:hAnsi="Times New Roman" w:cs="Times New Roman"/>
          <w:noProof/>
        </w:rPr>
        <w:t xml:space="preserve">. Vascular dysfunction induced in offspring by maternal dietary fat involves altered arterial polyunsaturated Fatty Acid biosynthesis. PLoS One, </w:t>
      </w:r>
      <w:r w:rsidR="00BC500D">
        <w:rPr>
          <w:rFonts w:ascii="Times New Roman" w:hAnsi="Times New Roman" w:cs="Times New Roman"/>
          <w:noProof/>
        </w:rPr>
        <w:t xml:space="preserve">2012;7:e34492, doi: </w:t>
      </w:r>
      <w:r w:rsidR="00BC500D" w:rsidRPr="00BC500D">
        <w:rPr>
          <w:rFonts w:ascii="Times New Roman" w:hAnsi="Times New Roman" w:cs="Times New Roman"/>
          <w:noProof/>
        </w:rPr>
        <w:t>10.1371/journal.pone.0034492</w:t>
      </w:r>
    </w:p>
    <w:p w14:paraId="4738020C" w14:textId="3BFC52C3"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Key, T. J., Appleb</w:t>
      </w:r>
      <w:r w:rsidR="00BC500D">
        <w:rPr>
          <w:rFonts w:ascii="Times New Roman" w:hAnsi="Times New Roman" w:cs="Times New Roman"/>
          <w:noProof/>
        </w:rPr>
        <w:t>y, P. N.,  Rosell, M. S</w:t>
      </w:r>
      <w:r w:rsidRPr="00D32FB7">
        <w:rPr>
          <w:rFonts w:ascii="Times New Roman" w:hAnsi="Times New Roman" w:cs="Times New Roman"/>
          <w:noProof/>
        </w:rPr>
        <w:t xml:space="preserve">. Health effects of vegetarian and vegan diets. Proc Nutr Soc, </w:t>
      </w:r>
      <w:r w:rsidR="00BC500D">
        <w:rPr>
          <w:rFonts w:ascii="Times New Roman" w:hAnsi="Times New Roman" w:cs="Times New Roman"/>
          <w:noProof/>
        </w:rPr>
        <w:t>2006;</w:t>
      </w:r>
      <w:r w:rsidRPr="00D32FB7">
        <w:rPr>
          <w:rFonts w:ascii="Times New Roman" w:hAnsi="Times New Roman" w:cs="Times New Roman"/>
          <w:noProof/>
        </w:rPr>
        <w:t xml:space="preserve">65:35-41, </w:t>
      </w:r>
      <w:r w:rsidR="00BC500D" w:rsidRPr="00BC500D">
        <w:rPr>
          <w:rFonts w:ascii="Times New Roman" w:hAnsi="Times New Roman" w:cs="Times New Roman"/>
          <w:noProof/>
        </w:rPr>
        <w:t>doi: 10.1079/pns2005481</w:t>
      </w:r>
    </w:p>
    <w:p w14:paraId="1C4A4BC3" w14:textId="2D7A3E22" w:rsidR="00BD5A2D"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Key, T. J., Fraser, G. E., Thorogood, M., Appleby, P. N., Beral, V., Reeves, G., Burr, M. L., Chang-Claude, J., Frentzel-Beyme, R., Kuzma, J. W., </w:t>
      </w:r>
      <w:r w:rsidR="00BC500D">
        <w:rPr>
          <w:rFonts w:ascii="Times New Roman" w:hAnsi="Times New Roman" w:cs="Times New Roman"/>
          <w:noProof/>
        </w:rPr>
        <w:t>Mann, J.,  McPherson, K</w:t>
      </w:r>
      <w:r w:rsidRPr="00D32FB7">
        <w:rPr>
          <w:rFonts w:ascii="Times New Roman" w:hAnsi="Times New Roman" w:cs="Times New Roman"/>
          <w:noProof/>
        </w:rPr>
        <w:t xml:space="preserve">. Mortality in vegetarians and nonvegetarians: detailed findings from a collaborative analysis of 5 prospective studies. Am J Clin Nutr, </w:t>
      </w:r>
      <w:r w:rsidR="00BC500D">
        <w:rPr>
          <w:rFonts w:ascii="Times New Roman" w:hAnsi="Times New Roman" w:cs="Times New Roman"/>
          <w:noProof/>
        </w:rPr>
        <w:t>1999;</w:t>
      </w:r>
      <w:r w:rsidRPr="00D32FB7">
        <w:rPr>
          <w:rFonts w:ascii="Times New Roman" w:hAnsi="Times New Roman" w:cs="Times New Roman"/>
          <w:noProof/>
        </w:rPr>
        <w:t xml:space="preserve">70:516S-524S, </w:t>
      </w:r>
      <w:r w:rsidR="00BC500D">
        <w:rPr>
          <w:rFonts w:ascii="Times New Roman" w:hAnsi="Times New Roman" w:cs="Times New Roman"/>
          <w:noProof/>
        </w:rPr>
        <w:t xml:space="preserve">doi: </w:t>
      </w:r>
      <w:r w:rsidRPr="00D32FB7">
        <w:rPr>
          <w:rFonts w:ascii="Times New Roman" w:hAnsi="Times New Roman" w:cs="Times New Roman"/>
          <w:noProof/>
        </w:rPr>
        <w:t>10.1093/ajcn/70.3.516s.</w:t>
      </w:r>
    </w:p>
    <w:p w14:paraId="46916503" w14:textId="51F1C55A" w:rsidR="00BD5A2D" w:rsidRPr="00E3302F" w:rsidRDefault="00BD5A2D" w:rsidP="008F0AEA">
      <w:pPr>
        <w:pStyle w:val="EndNoteBibliography"/>
        <w:spacing w:line="360" w:lineRule="auto"/>
        <w:ind w:left="720" w:hanging="720"/>
        <w:rPr>
          <w:rFonts w:ascii="Times New Roman" w:hAnsi="Times New Roman" w:cs="Times New Roman"/>
          <w:noProof/>
          <w:color w:val="FF0000"/>
        </w:rPr>
      </w:pPr>
      <w:r w:rsidRPr="00E3302F">
        <w:rPr>
          <w:rFonts w:ascii="Times New Roman" w:hAnsi="Times New Roman" w:cs="Times New Roman"/>
          <w:noProof/>
          <w:color w:val="FF0000"/>
        </w:rPr>
        <w:t>Kuriki, K,  Nagaya, T, Tokudome, Y, Imaeda, N,. Fujiwara, N, Sato, J,</w:t>
      </w:r>
      <w:r w:rsidR="00BC500D" w:rsidRPr="00E3302F">
        <w:rPr>
          <w:rFonts w:ascii="Times New Roman" w:hAnsi="Times New Roman" w:cs="Times New Roman"/>
          <w:noProof/>
          <w:color w:val="FF0000"/>
        </w:rPr>
        <w:t xml:space="preserve"> </w:t>
      </w:r>
      <w:r w:rsidR="00960FED" w:rsidRPr="00E3302F">
        <w:rPr>
          <w:rFonts w:ascii="Times New Roman" w:hAnsi="Times New Roman" w:cs="Times New Roman"/>
          <w:i/>
          <w:noProof/>
          <w:color w:val="FF0000"/>
        </w:rPr>
        <w:t>et al.</w:t>
      </w:r>
      <w:r w:rsidRPr="00E3302F">
        <w:rPr>
          <w:rFonts w:ascii="Times New Roman" w:hAnsi="Times New Roman" w:cs="Times New Roman"/>
          <w:noProof/>
          <w:color w:val="FF0000"/>
        </w:rPr>
        <w:t xml:space="preserve"> Plasma Concentrations of (n-3) Highly Unsaturated Fatty Acids Are Good Biomarkers of Relative Dietary Fatty Acid Intakes: A Cross-Sectional Study.</w:t>
      </w:r>
      <w:r w:rsidRPr="00E3302F">
        <w:rPr>
          <w:color w:val="FF0000"/>
        </w:rPr>
        <w:t xml:space="preserve"> </w:t>
      </w:r>
      <w:r w:rsidRPr="00E3302F">
        <w:rPr>
          <w:rFonts w:ascii="Times New Roman" w:hAnsi="Times New Roman" w:cs="Times New Roman"/>
          <w:noProof/>
          <w:color w:val="FF0000"/>
        </w:rPr>
        <w:t xml:space="preserve">J Nutr </w:t>
      </w:r>
      <w:r w:rsidR="00BC500D" w:rsidRPr="00E3302F">
        <w:rPr>
          <w:rFonts w:ascii="Times New Roman" w:hAnsi="Times New Roman" w:cs="Times New Roman"/>
          <w:noProof/>
          <w:color w:val="FF0000"/>
        </w:rPr>
        <w:t>2003;</w:t>
      </w:r>
      <w:r w:rsidRPr="00E3302F">
        <w:rPr>
          <w:rFonts w:ascii="Times New Roman" w:hAnsi="Times New Roman" w:cs="Times New Roman"/>
          <w:noProof/>
          <w:color w:val="FF0000"/>
        </w:rPr>
        <w:t>133</w:t>
      </w:r>
      <w:r w:rsidR="00BC500D" w:rsidRPr="00E3302F">
        <w:rPr>
          <w:rFonts w:ascii="Times New Roman" w:hAnsi="Times New Roman" w:cs="Times New Roman"/>
          <w:noProof/>
          <w:color w:val="FF0000"/>
        </w:rPr>
        <w:t>:</w:t>
      </w:r>
      <w:r w:rsidRPr="00E3302F">
        <w:rPr>
          <w:rFonts w:ascii="Times New Roman" w:hAnsi="Times New Roman" w:cs="Times New Roman"/>
          <w:noProof/>
          <w:color w:val="FF0000"/>
        </w:rPr>
        <w:t>3643–3650,</w:t>
      </w:r>
      <w:r w:rsidR="00BC500D" w:rsidRPr="00E3302F">
        <w:rPr>
          <w:rFonts w:ascii="Times New Roman" w:hAnsi="Times New Roman" w:cs="Times New Roman"/>
          <w:noProof/>
          <w:color w:val="FF0000"/>
        </w:rPr>
        <w:t xml:space="preserve"> doi: 10.1093/jn/133.11.364</w:t>
      </w:r>
      <w:r w:rsidRPr="00E3302F">
        <w:rPr>
          <w:rFonts w:ascii="Times New Roman" w:hAnsi="Times New Roman" w:cs="Times New Roman"/>
          <w:noProof/>
          <w:color w:val="FF0000"/>
        </w:rPr>
        <w:t xml:space="preserve">  </w:t>
      </w:r>
    </w:p>
    <w:p w14:paraId="60DCE660" w14:textId="6CE71610"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Kornsteiner, M., </w:t>
      </w:r>
      <w:r w:rsidR="00BC500D">
        <w:rPr>
          <w:rFonts w:ascii="Times New Roman" w:hAnsi="Times New Roman" w:cs="Times New Roman"/>
          <w:noProof/>
        </w:rPr>
        <w:t>Singer, I.,  Elmadfa, I</w:t>
      </w:r>
      <w:r w:rsidRPr="00D32FB7">
        <w:rPr>
          <w:rFonts w:ascii="Times New Roman" w:hAnsi="Times New Roman" w:cs="Times New Roman"/>
          <w:noProof/>
        </w:rPr>
        <w:t xml:space="preserve">. Very low n-3 long-chain polyunsaturated fatty acid status in Austrian vegetarians and vegans. Ann Nutr Metab, </w:t>
      </w:r>
      <w:r w:rsidR="00BC500D">
        <w:rPr>
          <w:rFonts w:ascii="Times New Roman" w:hAnsi="Times New Roman" w:cs="Times New Roman"/>
          <w:noProof/>
        </w:rPr>
        <w:t>2008;</w:t>
      </w:r>
      <w:r w:rsidRPr="00D32FB7">
        <w:rPr>
          <w:rFonts w:ascii="Times New Roman" w:hAnsi="Times New Roman" w:cs="Times New Roman"/>
          <w:noProof/>
        </w:rPr>
        <w:t xml:space="preserve">52:37-47, </w:t>
      </w:r>
      <w:r w:rsidR="00BC500D">
        <w:rPr>
          <w:rFonts w:ascii="Times New Roman" w:hAnsi="Times New Roman" w:cs="Times New Roman"/>
          <w:noProof/>
        </w:rPr>
        <w:t xml:space="preserve">doi:  </w:t>
      </w:r>
      <w:r w:rsidRPr="00D32FB7">
        <w:rPr>
          <w:rFonts w:ascii="Times New Roman" w:hAnsi="Times New Roman" w:cs="Times New Roman"/>
          <w:noProof/>
        </w:rPr>
        <w:t>10.1159/000118629.</w:t>
      </w:r>
    </w:p>
    <w:p w14:paraId="157ECF10" w14:textId="059E61C9"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Kothapalli, K. S., Ye, K., Gadgil, M. S., Carlson, S. E., O'Brien, K. O., Zhang, J. Y.,</w:t>
      </w:r>
      <w:r w:rsidR="00BC500D">
        <w:rPr>
          <w:rFonts w:ascii="Times New Roman" w:hAnsi="Times New Roman" w:cs="Times New Roman"/>
          <w:noProof/>
        </w:rPr>
        <w:t xml:space="preserve"> </w:t>
      </w:r>
      <w:r w:rsidR="00960FED" w:rsidRPr="00960FED">
        <w:rPr>
          <w:rFonts w:ascii="Times New Roman" w:hAnsi="Times New Roman" w:cs="Times New Roman"/>
          <w:i/>
          <w:noProof/>
        </w:rPr>
        <w:t>et al.</w:t>
      </w:r>
      <w:r w:rsidRPr="00D32FB7">
        <w:rPr>
          <w:rFonts w:ascii="Times New Roman" w:hAnsi="Times New Roman" w:cs="Times New Roman"/>
          <w:noProof/>
        </w:rPr>
        <w:t xml:space="preserve"> Positive Selection on a Regulatory Insertion-Deletion Polymorphism in FADS2 Influences Apparent Endogenous Synthesis of Arachidonic Acid. Mol Biol Evol, </w:t>
      </w:r>
      <w:r w:rsidR="00BC500D">
        <w:rPr>
          <w:rFonts w:ascii="Times New Roman" w:hAnsi="Times New Roman" w:cs="Times New Roman"/>
          <w:noProof/>
        </w:rPr>
        <w:t>2016;</w:t>
      </w:r>
      <w:r w:rsidRPr="00D32FB7">
        <w:rPr>
          <w:rFonts w:ascii="Times New Roman" w:hAnsi="Times New Roman" w:cs="Times New Roman"/>
          <w:noProof/>
        </w:rPr>
        <w:t xml:space="preserve">33:1726-1739, </w:t>
      </w:r>
      <w:r w:rsidR="00BC500D">
        <w:rPr>
          <w:rFonts w:ascii="Times New Roman" w:hAnsi="Times New Roman" w:cs="Times New Roman"/>
          <w:noProof/>
        </w:rPr>
        <w:t>doi:</w:t>
      </w:r>
      <w:r w:rsidRPr="00D32FB7">
        <w:rPr>
          <w:rFonts w:ascii="Times New Roman" w:hAnsi="Times New Roman" w:cs="Times New Roman"/>
          <w:noProof/>
        </w:rPr>
        <w:t>10.1093/molbev/msw049.</w:t>
      </w:r>
    </w:p>
    <w:p w14:paraId="3CDA58A7" w14:textId="2B38E546"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Krabbendam, L., Bakker, E., Ho</w:t>
      </w:r>
      <w:r w:rsidR="00BC500D">
        <w:rPr>
          <w:rFonts w:ascii="Times New Roman" w:hAnsi="Times New Roman" w:cs="Times New Roman"/>
          <w:noProof/>
        </w:rPr>
        <w:t>rnstra, G.,  van Os, J.</w:t>
      </w:r>
      <w:r w:rsidRPr="00D32FB7">
        <w:rPr>
          <w:rFonts w:ascii="Times New Roman" w:hAnsi="Times New Roman" w:cs="Times New Roman"/>
          <w:noProof/>
        </w:rPr>
        <w:t xml:space="preserve"> Relationship between DHA status at birth and child problem behaviour at 7 years of age. Prostaglandins Leukot Essent Fatty Acids, </w:t>
      </w:r>
      <w:r w:rsidR="00BC500D">
        <w:rPr>
          <w:rFonts w:ascii="Times New Roman" w:hAnsi="Times New Roman" w:cs="Times New Roman"/>
          <w:noProof/>
        </w:rPr>
        <w:t>2007;</w:t>
      </w:r>
      <w:r w:rsidRPr="00D32FB7">
        <w:rPr>
          <w:rFonts w:ascii="Times New Roman" w:hAnsi="Times New Roman" w:cs="Times New Roman"/>
          <w:noProof/>
        </w:rPr>
        <w:t xml:space="preserve">76:29-34, </w:t>
      </w:r>
      <w:r w:rsidR="00BC500D">
        <w:rPr>
          <w:rFonts w:ascii="Times New Roman" w:hAnsi="Times New Roman" w:cs="Times New Roman"/>
          <w:noProof/>
        </w:rPr>
        <w:t xml:space="preserve">doi: </w:t>
      </w:r>
      <w:r w:rsidRPr="00D32FB7">
        <w:rPr>
          <w:rFonts w:ascii="Times New Roman" w:hAnsi="Times New Roman" w:cs="Times New Roman"/>
          <w:noProof/>
        </w:rPr>
        <w:t>10.1016/j.plefa.2006.09.004.</w:t>
      </w:r>
    </w:p>
    <w:p w14:paraId="1F87CF38" w14:textId="76F82CC0"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Kris-Etherton, P. M., Harris, W. S., Appel, L. J.,  American Heart As</w:t>
      </w:r>
      <w:r w:rsidR="00BC500D">
        <w:rPr>
          <w:rFonts w:ascii="Times New Roman" w:hAnsi="Times New Roman" w:cs="Times New Roman"/>
          <w:noProof/>
        </w:rPr>
        <w:t xml:space="preserve">sociation. Nutrition, Committee </w:t>
      </w:r>
      <w:r w:rsidRPr="00D32FB7">
        <w:rPr>
          <w:rFonts w:ascii="Times New Roman" w:hAnsi="Times New Roman" w:cs="Times New Roman"/>
          <w:noProof/>
        </w:rPr>
        <w:t xml:space="preserve"> Fish consumption, fish oil, omega-3 fatty acids, and cardiovascular disease. Circulation, </w:t>
      </w:r>
      <w:r w:rsidR="00BC500D">
        <w:rPr>
          <w:rFonts w:ascii="Times New Roman" w:hAnsi="Times New Roman" w:cs="Times New Roman"/>
          <w:noProof/>
        </w:rPr>
        <w:t>2002;</w:t>
      </w:r>
      <w:r w:rsidRPr="00D32FB7">
        <w:rPr>
          <w:rFonts w:ascii="Times New Roman" w:hAnsi="Times New Roman" w:cs="Times New Roman"/>
          <w:noProof/>
        </w:rPr>
        <w:t xml:space="preserve">106:2747-2757, </w:t>
      </w:r>
      <w:r w:rsidR="00BC500D">
        <w:rPr>
          <w:rFonts w:ascii="Times New Roman" w:hAnsi="Times New Roman" w:cs="Times New Roman"/>
          <w:noProof/>
        </w:rPr>
        <w:t xml:space="preserve">doi: </w:t>
      </w:r>
      <w:r w:rsidRPr="00D32FB7">
        <w:rPr>
          <w:rFonts w:ascii="Times New Roman" w:hAnsi="Times New Roman" w:cs="Times New Roman"/>
          <w:noProof/>
        </w:rPr>
        <w:t>10.1161/01.cir.0000038493.65177.94.</w:t>
      </w:r>
    </w:p>
    <w:p w14:paraId="382554F0" w14:textId="2B5101A7" w:rsidR="00B8287D" w:rsidRDefault="00B8287D" w:rsidP="008F0AEA">
      <w:pPr>
        <w:pStyle w:val="EndNoteBibliography"/>
        <w:spacing w:line="360" w:lineRule="auto"/>
        <w:ind w:left="720" w:hanging="720"/>
        <w:rPr>
          <w:rFonts w:ascii="Times New Roman" w:hAnsi="Times New Roman" w:cs="Times New Roman"/>
          <w:noProof/>
        </w:rPr>
      </w:pPr>
      <w:r w:rsidRPr="007515E3">
        <w:rPr>
          <w:rFonts w:ascii="Times New Roman" w:hAnsi="Times New Roman" w:cs="Times New Roman"/>
          <w:noProof/>
          <w:color w:val="FF0000"/>
        </w:rPr>
        <w:t>Kumar, N., Gupta, G., Anilkumar, K., Fatima, N., Karnati, R., Reddy, G. V.,</w:t>
      </w:r>
      <w:r w:rsidR="00BC500D" w:rsidRPr="007515E3">
        <w:rPr>
          <w:rFonts w:ascii="Times New Roman" w:hAnsi="Times New Roman" w:cs="Times New Roman"/>
          <w:noProof/>
          <w:color w:val="FF0000"/>
        </w:rPr>
        <w:t xml:space="preserve"> </w:t>
      </w:r>
      <w:r w:rsidR="00960FED" w:rsidRPr="007515E3">
        <w:rPr>
          <w:rFonts w:ascii="Times New Roman" w:hAnsi="Times New Roman" w:cs="Times New Roman"/>
          <w:i/>
          <w:noProof/>
          <w:color w:val="FF0000"/>
        </w:rPr>
        <w:t>et al.</w:t>
      </w:r>
      <w:r w:rsidRPr="007515E3">
        <w:rPr>
          <w:rFonts w:ascii="Times New Roman" w:hAnsi="Times New Roman" w:cs="Times New Roman"/>
          <w:noProof/>
          <w:color w:val="FF0000"/>
        </w:rPr>
        <w:t xml:space="preserve"> 15-Lipoxygenase metabolites of alpha-linolenic acid, [13-(S)-HPOTrE and 13-(S)-HOTrE], mediate anti-inflammatory effects by inactivating NLRP3 inflammasome. Sci Rep, </w:t>
      </w:r>
      <w:r w:rsidR="00BC500D" w:rsidRPr="007515E3">
        <w:rPr>
          <w:rFonts w:ascii="Times New Roman" w:hAnsi="Times New Roman" w:cs="Times New Roman"/>
          <w:noProof/>
          <w:color w:val="FF0000"/>
        </w:rPr>
        <w:t xml:space="preserve">2016 </w:t>
      </w:r>
      <w:r w:rsidRPr="007515E3">
        <w:rPr>
          <w:rFonts w:ascii="Times New Roman" w:hAnsi="Times New Roman" w:cs="Times New Roman"/>
          <w:noProof/>
          <w:color w:val="FF0000"/>
        </w:rPr>
        <w:t xml:space="preserve">6:31649, </w:t>
      </w:r>
      <w:r w:rsidR="00BC500D" w:rsidRPr="007515E3">
        <w:rPr>
          <w:rFonts w:ascii="Times New Roman" w:hAnsi="Times New Roman" w:cs="Times New Roman"/>
          <w:noProof/>
          <w:color w:val="FF0000"/>
        </w:rPr>
        <w:t xml:space="preserve">doi: </w:t>
      </w:r>
      <w:r w:rsidRPr="007515E3">
        <w:rPr>
          <w:rFonts w:ascii="Times New Roman" w:hAnsi="Times New Roman" w:cs="Times New Roman"/>
          <w:noProof/>
          <w:color w:val="FF0000"/>
        </w:rPr>
        <w:t>10.1038/srep31649</w:t>
      </w:r>
      <w:r w:rsidRPr="007515E3">
        <w:rPr>
          <w:rFonts w:ascii="Times New Roman" w:hAnsi="Times New Roman" w:cs="Times New Roman"/>
          <w:noProof/>
        </w:rPr>
        <w:t>.</w:t>
      </w:r>
    </w:p>
    <w:p w14:paraId="5151870F" w14:textId="3281D8E2" w:rsidR="00F106FC" w:rsidRPr="007515E3" w:rsidRDefault="00F106FC" w:rsidP="00F106FC">
      <w:pPr>
        <w:pStyle w:val="EndNoteBibliography"/>
        <w:spacing w:line="360" w:lineRule="auto"/>
        <w:ind w:left="720" w:hanging="720"/>
        <w:rPr>
          <w:rFonts w:ascii="Times New Roman" w:hAnsi="Times New Roman" w:cs="Times New Roman"/>
          <w:color w:val="FF0000"/>
        </w:rPr>
      </w:pPr>
      <w:r w:rsidRPr="007515E3">
        <w:rPr>
          <w:rFonts w:ascii="Times New Roman" w:hAnsi="Times New Roman" w:cs="Times New Roman"/>
          <w:color w:val="FF0000"/>
        </w:rPr>
        <w:t>Kuipers RS,  Luxwolda MF,  D A, Dijck-Brouwer DAJ, Muskiet FAJ</w:t>
      </w:r>
      <w:r w:rsidRPr="007515E3">
        <w:rPr>
          <w:color w:val="FF0000"/>
        </w:rPr>
        <w:t xml:space="preserve"> </w:t>
      </w:r>
      <w:r w:rsidRPr="007515E3">
        <w:rPr>
          <w:rFonts w:ascii="Times New Roman" w:hAnsi="Times New Roman" w:cs="Times New Roman"/>
          <w:color w:val="FF0000"/>
        </w:rPr>
        <w:t>Intrauterine, postpartum and adult relationships between arachidonic acid (AA) and docosahexaenoic acid (DHA) Prostagla</w:t>
      </w:r>
      <w:r w:rsidR="007515E3" w:rsidRPr="007515E3">
        <w:rPr>
          <w:rFonts w:ascii="Times New Roman" w:hAnsi="Times New Roman" w:cs="Times New Roman"/>
          <w:color w:val="FF0000"/>
        </w:rPr>
        <w:t>ndins Leukot Essent Fatty Acids</w:t>
      </w:r>
      <w:r w:rsidRPr="007515E3">
        <w:rPr>
          <w:rFonts w:ascii="Times New Roman" w:hAnsi="Times New Roman" w:cs="Times New Roman"/>
          <w:color w:val="FF0000"/>
        </w:rPr>
        <w:t xml:space="preserve"> 20</w:t>
      </w:r>
      <w:r w:rsidR="007515E3" w:rsidRPr="007515E3">
        <w:rPr>
          <w:rFonts w:ascii="Times New Roman" w:hAnsi="Times New Roman" w:cs="Times New Roman"/>
          <w:color w:val="FF0000"/>
        </w:rPr>
        <w:t xml:space="preserve">11;85:245-52.  </w:t>
      </w:r>
      <w:r w:rsidRPr="007515E3">
        <w:rPr>
          <w:rFonts w:ascii="Times New Roman" w:hAnsi="Times New Roman" w:cs="Times New Roman"/>
          <w:color w:val="FF0000"/>
        </w:rPr>
        <w:t xml:space="preserve">doi: 10.1016/j.plefa.2011.04.015 </w:t>
      </w:r>
    </w:p>
    <w:p w14:paraId="0B383A81" w14:textId="27CBD25A" w:rsidR="00B8287D" w:rsidRPr="00D32FB7" w:rsidRDefault="00F106FC" w:rsidP="00F106FC">
      <w:pPr>
        <w:pStyle w:val="EndNoteBibliography"/>
        <w:spacing w:line="360" w:lineRule="auto"/>
        <w:ind w:left="720" w:hanging="720"/>
        <w:rPr>
          <w:rFonts w:ascii="Times New Roman" w:hAnsi="Times New Roman" w:cs="Times New Roman"/>
          <w:noProof/>
        </w:rPr>
      </w:pPr>
      <w:r w:rsidRPr="00F106FC">
        <w:rPr>
          <w:rFonts w:ascii="Segoe UI" w:hAnsi="Segoe UI" w:cs="Segoe UI"/>
          <w:noProof/>
          <w:sz w:val="18"/>
          <w:szCs w:val="18"/>
        </w:rPr>
        <w:t xml:space="preserve"> </w:t>
      </w:r>
      <w:r w:rsidR="00B8287D" w:rsidRPr="00D32FB7">
        <w:rPr>
          <w:rFonts w:ascii="Times New Roman" w:hAnsi="Times New Roman" w:cs="Times New Roman"/>
          <w:noProof/>
        </w:rPr>
        <w:t xml:space="preserve">Lattka, E., Eggers, S., Moeller, G., Heim, K., Weber, M., Mehta, D., </w:t>
      </w:r>
      <w:r w:rsidR="00960FED" w:rsidRPr="00960FED">
        <w:rPr>
          <w:rFonts w:ascii="Times New Roman" w:hAnsi="Times New Roman" w:cs="Times New Roman"/>
          <w:i/>
          <w:noProof/>
        </w:rPr>
        <w:t>et al.</w:t>
      </w:r>
      <w:r w:rsidR="00B8287D" w:rsidRPr="00D32FB7">
        <w:rPr>
          <w:rFonts w:ascii="Times New Roman" w:hAnsi="Times New Roman" w:cs="Times New Roman"/>
          <w:noProof/>
        </w:rPr>
        <w:t xml:space="preserve"> A common FADS2 promoter polymorphism increases promoter activity and facilitates binding of transcription factor ELK1. J</w:t>
      </w:r>
      <w:r w:rsidR="00BC500D">
        <w:rPr>
          <w:rFonts w:ascii="Times New Roman" w:hAnsi="Times New Roman" w:cs="Times New Roman"/>
          <w:noProof/>
        </w:rPr>
        <w:t xml:space="preserve"> </w:t>
      </w:r>
      <w:r w:rsidR="00B8287D" w:rsidRPr="00D32FB7">
        <w:rPr>
          <w:rFonts w:ascii="Times New Roman" w:hAnsi="Times New Roman" w:cs="Times New Roman"/>
          <w:noProof/>
        </w:rPr>
        <w:t xml:space="preserve">Lipid Res </w:t>
      </w:r>
      <w:r w:rsidR="00BC500D">
        <w:rPr>
          <w:rFonts w:ascii="Times New Roman" w:hAnsi="Times New Roman" w:cs="Times New Roman"/>
          <w:noProof/>
        </w:rPr>
        <w:t>2010a;</w:t>
      </w:r>
      <w:r w:rsidR="00B8287D" w:rsidRPr="00D32FB7">
        <w:rPr>
          <w:rFonts w:ascii="Times New Roman" w:hAnsi="Times New Roman" w:cs="Times New Roman"/>
          <w:noProof/>
        </w:rPr>
        <w:t xml:space="preserve">51:182-191, </w:t>
      </w:r>
      <w:r w:rsidR="00BC500D">
        <w:rPr>
          <w:rFonts w:ascii="Times New Roman" w:hAnsi="Times New Roman" w:cs="Times New Roman"/>
          <w:noProof/>
        </w:rPr>
        <w:t>doi</w:t>
      </w:r>
      <w:r w:rsidR="00BC500D" w:rsidRPr="00BC500D">
        <w:rPr>
          <w:rFonts w:ascii="Times New Roman" w:hAnsi="Times New Roman" w:cs="Times New Roman"/>
          <w:noProof/>
        </w:rPr>
        <w:t>: 10.1194/jlr.M900289-JLR200</w:t>
      </w:r>
    </w:p>
    <w:p w14:paraId="07292D00" w14:textId="78B90D3B"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Lattka, E., Illig, T., Heinrich, J.,  Koletzko, B. Do FADS genotypes enhance our knowledge about fatty acid related phenotypes? Clin.Nutr., </w:t>
      </w:r>
      <w:r w:rsidR="00BC500D">
        <w:rPr>
          <w:rFonts w:ascii="Times New Roman" w:hAnsi="Times New Roman" w:cs="Times New Roman"/>
          <w:noProof/>
        </w:rPr>
        <w:t>2010b;</w:t>
      </w:r>
      <w:r w:rsidRPr="00D32FB7">
        <w:rPr>
          <w:rFonts w:ascii="Times New Roman" w:hAnsi="Times New Roman" w:cs="Times New Roman"/>
          <w:noProof/>
        </w:rPr>
        <w:t xml:space="preserve">29:277-287, </w:t>
      </w:r>
      <w:r w:rsidR="00BC500D" w:rsidRPr="00BC500D">
        <w:rPr>
          <w:rFonts w:ascii="Times New Roman" w:hAnsi="Times New Roman" w:cs="Times New Roman"/>
          <w:noProof/>
        </w:rPr>
        <w:t>doi: 10.1016/j.clnu.2009.11.00</w:t>
      </w:r>
      <w:r w:rsidR="00BC500D">
        <w:rPr>
          <w:rFonts w:ascii="Times New Roman" w:hAnsi="Times New Roman" w:cs="Times New Roman"/>
          <w:noProof/>
        </w:rPr>
        <w:t xml:space="preserve">  </w:t>
      </w:r>
    </w:p>
    <w:p w14:paraId="51B00D13" w14:textId="4C056C7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Le, L. T.,  Sabate, J. (2014). Beyond meatless, the health effects of vegan diets: findings from the Adventist cohorts. Nutrients, </w:t>
      </w:r>
      <w:r w:rsidR="00BC500D">
        <w:rPr>
          <w:rFonts w:ascii="Times New Roman" w:hAnsi="Times New Roman" w:cs="Times New Roman"/>
          <w:noProof/>
        </w:rPr>
        <w:t>2014;</w:t>
      </w:r>
      <w:r w:rsidRPr="00D32FB7">
        <w:rPr>
          <w:rFonts w:ascii="Times New Roman" w:hAnsi="Times New Roman" w:cs="Times New Roman"/>
          <w:noProof/>
        </w:rPr>
        <w:t xml:space="preserve">6:2131-2147, </w:t>
      </w:r>
      <w:r w:rsidR="00BC500D">
        <w:rPr>
          <w:rFonts w:ascii="Times New Roman" w:hAnsi="Times New Roman" w:cs="Times New Roman"/>
          <w:noProof/>
        </w:rPr>
        <w:t>doi:</w:t>
      </w:r>
      <w:r w:rsidRPr="00D32FB7">
        <w:rPr>
          <w:rFonts w:ascii="Times New Roman" w:hAnsi="Times New Roman" w:cs="Times New Roman"/>
          <w:noProof/>
        </w:rPr>
        <w:t>10.3390/nu6062131.</w:t>
      </w:r>
    </w:p>
    <w:p w14:paraId="69F274F5" w14:textId="438D8189"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Lee, H. Y., Woo, J., Chen, Z. Y., Leu</w:t>
      </w:r>
      <w:r w:rsidR="00BC500D">
        <w:rPr>
          <w:rFonts w:ascii="Times New Roman" w:hAnsi="Times New Roman" w:cs="Times New Roman"/>
          <w:noProof/>
        </w:rPr>
        <w:t>ng, S. F.,  Peng, X. H.</w:t>
      </w:r>
      <w:r w:rsidRPr="00D32FB7">
        <w:rPr>
          <w:rFonts w:ascii="Times New Roman" w:hAnsi="Times New Roman" w:cs="Times New Roman"/>
          <w:noProof/>
        </w:rPr>
        <w:t xml:space="preserve"> Serum fatty acid, lipid profile and dietary intake of Hong Kong Chinese omnivores and vegetarians. Eur J Clin Nutr, </w:t>
      </w:r>
      <w:r w:rsidR="00BC500D">
        <w:rPr>
          <w:rFonts w:ascii="Times New Roman" w:hAnsi="Times New Roman" w:cs="Times New Roman"/>
          <w:noProof/>
        </w:rPr>
        <w:t>2000;</w:t>
      </w:r>
      <w:r w:rsidRPr="00D32FB7">
        <w:rPr>
          <w:rFonts w:ascii="Times New Roman" w:hAnsi="Times New Roman" w:cs="Times New Roman"/>
          <w:noProof/>
        </w:rPr>
        <w:t xml:space="preserve">54:768-773, </w:t>
      </w:r>
      <w:r w:rsidR="00BC500D">
        <w:rPr>
          <w:rFonts w:ascii="Times New Roman" w:hAnsi="Times New Roman" w:cs="Times New Roman"/>
          <w:noProof/>
        </w:rPr>
        <w:t>doi:</w:t>
      </w:r>
      <w:r w:rsidR="00BC500D" w:rsidRPr="00BC500D">
        <w:rPr>
          <w:rFonts w:ascii="Times New Roman" w:hAnsi="Times New Roman" w:cs="Times New Roman"/>
          <w:noProof/>
        </w:rPr>
        <w:t>10.1038/sj.ejcn.1601089</w:t>
      </w:r>
    </w:p>
    <w:p w14:paraId="157DB9CB" w14:textId="1DFAE9A8"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Lefort, N., LeBlanc, R., Giroux, M. A.,  Surette, M. E. (2016). Consumption of Buglossoides arvensis seed oil is safe and increases tissue long-chain n-3 fatty acid content more than flax seed oil - results of a phase I randomised clinical trial. J Nutr Sci, </w:t>
      </w:r>
      <w:r w:rsidR="00BC500D">
        <w:rPr>
          <w:rFonts w:ascii="Times New Roman" w:hAnsi="Times New Roman" w:cs="Times New Roman"/>
          <w:noProof/>
        </w:rPr>
        <w:t>2016;</w:t>
      </w:r>
      <w:r w:rsidRPr="00D32FB7">
        <w:rPr>
          <w:rFonts w:ascii="Times New Roman" w:hAnsi="Times New Roman" w:cs="Times New Roman"/>
          <w:noProof/>
        </w:rPr>
        <w:t xml:space="preserve">5:e2, </w:t>
      </w:r>
      <w:r w:rsidR="00BC500D">
        <w:rPr>
          <w:rFonts w:ascii="Times New Roman" w:hAnsi="Times New Roman" w:cs="Times New Roman"/>
          <w:noProof/>
        </w:rPr>
        <w:t>doi:</w:t>
      </w:r>
      <w:r w:rsidRPr="00D32FB7">
        <w:rPr>
          <w:rFonts w:ascii="Times New Roman" w:hAnsi="Times New Roman" w:cs="Times New Roman"/>
          <w:noProof/>
        </w:rPr>
        <w:t>10.1017/jns.2015.34.</w:t>
      </w:r>
    </w:p>
    <w:p w14:paraId="134D4B9C" w14:textId="3062EBA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Lemaitre, R. N., Tanaka, T., Tang, W., Manichaikul, A., Foy, M., Kabagambe, E. K., Nettleton, J. A., King, I. B., Weng, L. C., Bhattacharya, S., Bandinelli, S., Bis, J. C., Rich, S. S., Jacobs, D. R., Jr., Cherubini, A., McKnight, B., Liang, S., Gu, X., Rice, K., Laurie, C. C., Lumley, T., Browning, B. L., Psaty, B. M., Chen, Y. D., Friedlander, Y., Djousse, L., Wu, J. H., Siscovick, D. S., Uitterlinden, A. G., Arnett, D. K., Ferrucci, L., Fornage, M., Tsai, M. Y., Mozaffar</w:t>
      </w:r>
      <w:r w:rsidR="00BC500D">
        <w:rPr>
          <w:rFonts w:ascii="Times New Roman" w:hAnsi="Times New Roman" w:cs="Times New Roman"/>
          <w:noProof/>
        </w:rPr>
        <w:t>ian, D.,  Steffen, L. M</w:t>
      </w:r>
      <w:r w:rsidRPr="00D32FB7">
        <w:rPr>
          <w:rFonts w:ascii="Times New Roman" w:hAnsi="Times New Roman" w:cs="Times New Roman"/>
          <w:noProof/>
        </w:rPr>
        <w:t>. Genetic loci associated with plasma phospholipid n-3 fatty acids: a meta-analysis of genome-</w:t>
      </w:r>
      <w:r w:rsidRPr="00D32FB7">
        <w:rPr>
          <w:rFonts w:ascii="Times New Roman" w:hAnsi="Times New Roman" w:cs="Times New Roman"/>
          <w:noProof/>
        </w:rPr>
        <w:lastRenderedPageBreak/>
        <w:t xml:space="preserve">wide association studies from the CHARGE Consortium. PLoS Genet, </w:t>
      </w:r>
      <w:r w:rsidR="00BC500D">
        <w:rPr>
          <w:rFonts w:ascii="Times New Roman" w:hAnsi="Times New Roman" w:cs="Times New Roman"/>
          <w:noProof/>
        </w:rPr>
        <w:t>2011;</w:t>
      </w:r>
      <w:r w:rsidRPr="00D32FB7">
        <w:rPr>
          <w:rFonts w:ascii="Times New Roman" w:hAnsi="Times New Roman" w:cs="Times New Roman"/>
          <w:noProof/>
        </w:rPr>
        <w:t xml:space="preserve">7:e1002193, </w:t>
      </w:r>
      <w:r w:rsidR="00BC500D">
        <w:rPr>
          <w:rFonts w:ascii="Times New Roman" w:hAnsi="Times New Roman" w:cs="Times New Roman"/>
          <w:noProof/>
        </w:rPr>
        <w:t xml:space="preserve">doi: </w:t>
      </w:r>
      <w:r w:rsidRPr="00D32FB7">
        <w:rPr>
          <w:rFonts w:ascii="Times New Roman" w:hAnsi="Times New Roman" w:cs="Times New Roman"/>
          <w:noProof/>
        </w:rPr>
        <w:t>10.1371/journal.pgen.1002193.</w:t>
      </w:r>
    </w:p>
    <w:p w14:paraId="175A4F41" w14:textId="6A27C3E8"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Lewis, R. M., Hanson,</w:t>
      </w:r>
      <w:r w:rsidR="00BC500D">
        <w:rPr>
          <w:rFonts w:ascii="Times New Roman" w:hAnsi="Times New Roman" w:cs="Times New Roman"/>
          <w:noProof/>
        </w:rPr>
        <w:t xml:space="preserve"> M. A.,  Burdge, G. C. </w:t>
      </w:r>
      <w:r w:rsidRPr="00D32FB7">
        <w:rPr>
          <w:rFonts w:ascii="Times New Roman" w:hAnsi="Times New Roman" w:cs="Times New Roman"/>
          <w:noProof/>
        </w:rPr>
        <w:t xml:space="preserve">Umbilical venous-arterial plasma composition differences suggest differential incorporation of fatty acids in NEFA and cholesteryl ester pools. Br J Nutr, </w:t>
      </w:r>
      <w:r w:rsidR="00BC500D">
        <w:rPr>
          <w:rFonts w:ascii="Times New Roman" w:hAnsi="Times New Roman" w:cs="Times New Roman"/>
          <w:noProof/>
        </w:rPr>
        <w:t>2011;</w:t>
      </w:r>
      <w:r w:rsidRPr="00D32FB7">
        <w:rPr>
          <w:rFonts w:ascii="Times New Roman" w:hAnsi="Times New Roman" w:cs="Times New Roman"/>
          <w:noProof/>
        </w:rPr>
        <w:t xml:space="preserve">106:463-467, </w:t>
      </w:r>
      <w:r w:rsidR="00BC500D">
        <w:rPr>
          <w:rFonts w:ascii="Times New Roman" w:hAnsi="Times New Roman" w:cs="Times New Roman"/>
          <w:noProof/>
        </w:rPr>
        <w:t xml:space="preserve">doi: </w:t>
      </w:r>
      <w:r w:rsidRPr="00D32FB7">
        <w:rPr>
          <w:rFonts w:ascii="Times New Roman" w:hAnsi="Times New Roman" w:cs="Times New Roman"/>
          <w:noProof/>
        </w:rPr>
        <w:t>10.1017/S0007114511000377.</w:t>
      </w:r>
    </w:p>
    <w:p w14:paraId="7E9F3133" w14:textId="0458F10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Li, D., Sinclair, A., Wilson, A., Nakkote, S., Kelly, F., Abedin, L.,</w:t>
      </w:r>
      <w:r w:rsidR="00BC500D">
        <w:rPr>
          <w:rFonts w:ascii="Times New Roman" w:hAnsi="Times New Roman" w:cs="Times New Roman"/>
          <w:noProof/>
        </w:rPr>
        <w:t xml:space="preserve"> </w:t>
      </w:r>
      <w:r w:rsidR="00960FED" w:rsidRPr="00960FED">
        <w:rPr>
          <w:rFonts w:ascii="Times New Roman" w:hAnsi="Times New Roman" w:cs="Times New Roman"/>
          <w:i/>
          <w:noProof/>
        </w:rPr>
        <w:t>et al.</w:t>
      </w:r>
      <w:r w:rsidRPr="00D32FB7">
        <w:rPr>
          <w:rFonts w:ascii="Times New Roman" w:hAnsi="Times New Roman" w:cs="Times New Roman"/>
          <w:noProof/>
        </w:rPr>
        <w:t xml:space="preserve"> Effect of dietary alpha-linolenic acid on thrombotic risk factors in vegetarian men. Am J Clin Nutr, </w:t>
      </w:r>
      <w:r w:rsidR="00BC500D">
        <w:rPr>
          <w:rFonts w:ascii="Times New Roman" w:hAnsi="Times New Roman" w:cs="Times New Roman"/>
          <w:noProof/>
        </w:rPr>
        <w:t xml:space="preserve">1999: </w:t>
      </w:r>
      <w:r w:rsidRPr="00D32FB7">
        <w:rPr>
          <w:rFonts w:ascii="Times New Roman" w:hAnsi="Times New Roman" w:cs="Times New Roman"/>
          <w:noProof/>
        </w:rPr>
        <w:t xml:space="preserve">69:872-882, </w:t>
      </w:r>
      <w:r w:rsidR="00BC500D">
        <w:rPr>
          <w:rFonts w:ascii="Times New Roman" w:hAnsi="Times New Roman" w:cs="Times New Roman"/>
          <w:noProof/>
        </w:rPr>
        <w:t>doi</w:t>
      </w:r>
      <w:r w:rsidR="00BC500D" w:rsidRPr="00BC500D">
        <w:rPr>
          <w:rFonts w:ascii="Times New Roman" w:hAnsi="Times New Roman" w:cs="Times New Roman"/>
          <w:noProof/>
        </w:rPr>
        <w:t>: 10.1093/ajcn/69.5.872</w:t>
      </w:r>
    </w:p>
    <w:p w14:paraId="3C2F6165" w14:textId="4FFC52F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Lin, Y. H., Hibbeln, J. R., </w:t>
      </w:r>
      <w:r w:rsidRPr="00E42918">
        <w:rPr>
          <w:rFonts w:ascii="Times New Roman" w:hAnsi="Times New Roman" w:cs="Times New Roman"/>
          <w:noProof/>
        </w:rPr>
        <w:t>Domenichiello</w:t>
      </w:r>
      <w:r w:rsidRPr="00D32FB7">
        <w:rPr>
          <w:rFonts w:ascii="Times New Roman" w:hAnsi="Times New Roman" w:cs="Times New Roman"/>
          <w:noProof/>
        </w:rPr>
        <w:t>, A. F., Ramsden, C. E., Salem, N. M., Chen, C. T., Jin, H., Courville, A. B., Majchrzak-Hong, S. F., Rapoport, S. I., Bazinet, R. P</w:t>
      </w:r>
      <w:r w:rsidR="00194619">
        <w:rPr>
          <w:rFonts w:ascii="Times New Roman" w:hAnsi="Times New Roman" w:cs="Times New Roman"/>
          <w:noProof/>
        </w:rPr>
        <w:t>.,  Miller, B. V., 3rd.</w:t>
      </w:r>
      <w:r w:rsidRPr="00D32FB7">
        <w:rPr>
          <w:rFonts w:ascii="Times New Roman" w:hAnsi="Times New Roman" w:cs="Times New Roman"/>
          <w:noProof/>
        </w:rPr>
        <w:t xml:space="preserve"> Quantitation of Human Whole-Body Synthesis-Secretion Rates of Docosahexaenoic Acid and Eicosapentaenoate Acid from Circulating Unesterified alpha-Linolenic Acid at Steady State. Lipids, </w:t>
      </w:r>
      <w:r w:rsidR="00194619">
        <w:rPr>
          <w:rFonts w:ascii="Times New Roman" w:hAnsi="Times New Roman" w:cs="Times New Roman"/>
          <w:noProof/>
        </w:rPr>
        <w:t>2018;</w:t>
      </w:r>
      <w:r w:rsidRPr="00D32FB7">
        <w:rPr>
          <w:rFonts w:ascii="Times New Roman" w:hAnsi="Times New Roman" w:cs="Times New Roman"/>
          <w:noProof/>
        </w:rPr>
        <w:t xml:space="preserve">53:547-558, </w:t>
      </w:r>
      <w:r w:rsidR="00194619">
        <w:rPr>
          <w:rFonts w:ascii="Times New Roman" w:hAnsi="Times New Roman" w:cs="Times New Roman"/>
          <w:noProof/>
        </w:rPr>
        <w:t xml:space="preserve">doi: </w:t>
      </w:r>
      <w:r w:rsidRPr="00D32FB7">
        <w:rPr>
          <w:rFonts w:ascii="Times New Roman" w:hAnsi="Times New Roman" w:cs="Times New Roman"/>
          <w:noProof/>
        </w:rPr>
        <w:t>10.1002/lipd.12055.</w:t>
      </w:r>
    </w:p>
    <w:p w14:paraId="00B840E1" w14:textId="31D2F095"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Lin, Y. H., Llanos, A., Mena, P., Uauy, R., Salem, N., Jr.,</w:t>
      </w:r>
      <w:r w:rsidR="00194619">
        <w:rPr>
          <w:rFonts w:ascii="Times New Roman" w:hAnsi="Times New Roman" w:cs="Times New Roman"/>
          <w:noProof/>
        </w:rPr>
        <w:t xml:space="preserve">  Pawlosky, R. J.</w:t>
      </w:r>
      <w:r w:rsidRPr="00D32FB7">
        <w:rPr>
          <w:rFonts w:ascii="Times New Roman" w:hAnsi="Times New Roman" w:cs="Times New Roman"/>
          <w:noProof/>
        </w:rPr>
        <w:t xml:space="preserve"> Compartmental analyses of 2H5-alpha-linolenic acid and C-U-eicosapentaenoic acid toward synthesis of plasma labeled 22:6n-3 in newborn term infants. Am J Clin Nutr, </w:t>
      </w:r>
      <w:r w:rsidR="00194619">
        <w:rPr>
          <w:rFonts w:ascii="Times New Roman" w:hAnsi="Times New Roman" w:cs="Times New Roman"/>
          <w:noProof/>
        </w:rPr>
        <w:t>2010;</w:t>
      </w:r>
      <w:r w:rsidRPr="00D32FB7">
        <w:rPr>
          <w:rFonts w:ascii="Times New Roman" w:hAnsi="Times New Roman" w:cs="Times New Roman"/>
          <w:noProof/>
        </w:rPr>
        <w:t xml:space="preserve">92:284-293, </w:t>
      </w:r>
      <w:r w:rsidR="00194619">
        <w:rPr>
          <w:rFonts w:ascii="Times New Roman" w:hAnsi="Times New Roman" w:cs="Times New Roman"/>
          <w:noProof/>
        </w:rPr>
        <w:t xml:space="preserve">doi: </w:t>
      </w:r>
      <w:r w:rsidRPr="00D32FB7">
        <w:rPr>
          <w:rFonts w:ascii="Times New Roman" w:hAnsi="Times New Roman" w:cs="Times New Roman"/>
          <w:noProof/>
        </w:rPr>
        <w:t>10.3945/ajcn.2009.28779.</w:t>
      </w:r>
    </w:p>
    <w:p w14:paraId="379D9B68" w14:textId="3BECFE7C" w:rsidR="00B8287D"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Lonnberg, T., Yetukuri, L., Seppanen-Laakso, T., Lahesmaa, R.,  Oresic, M.. T-cell activation induces selective changes of cellular l</w:t>
      </w:r>
      <w:r w:rsidR="00194619">
        <w:rPr>
          <w:rFonts w:ascii="Times New Roman" w:hAnsi="Times New Roman" w:cs="Times New Roman"/>
          <w:noProof/>
        </w:rPr>
        <w:t>ipidome. Front Biosci</w:t>
      </w:r>
      <w:r w:rsidRPr="00D32FB7">
        <w:rPr>
          <w:rFonts w:ascii="Times New Roman" w:hAnsi="Times New Roman" w:cs="Times New Roman"/>
          <w:noProof/>
        </w:rPr>
        <w:t xml:space="preserve">, </w:t>
      </w:r>
      <w:r w:rsidR="00194619">
        <w:rPr>
          <w:rFonts w:ascii="Times New Roman" w:hAnsi="Times New Roman" w:cs="Times New Roman"/>
          <w:noProof/>
        </w:rPr>
        <w:t>2013;</w:t>
      </w:r>
      <w:r w:rsidRPr="00D32FB7">
        <w:rPr>
          <w:rFonts w:ascii="Times New Roman" w:hAnsi="Times New Roman" w:cs="Times New Roman"/>
          <w:noProof/>
        </w:rPr>
        <w:t xml:space="preserve">5:558-573, </w:t>
      </w:r>
      <w:r w:rsidR="00194619">
        <w:rPr>
          <w:rFonts w:ascii="Times New Roman" w:hAnsi="Times New Roman" w:cs="Times New Roman"/>
          <w:noProof/>
        </w:rPr>
        <w:t xml:space="preserve">doi: </w:t>
      </w:r>
      <w:r w:rsidRPr="00D32FB7">
        <w:rPr>
          <w:rFonts w:ascii="Times New Roman" w:hAnsi="Times New Roman" w:cs="Times New Roman"/>
          <w:noProof/>
        </w:rPr>
        <w:t>10.2741/e638.</w:t>
      </w:r>
    </w:p>
    <w:p w14:paraId="0DEBAA40" w14:textId="70847484" w:rsidR="00104034" w:rsidRPr="00D32FB7" w:rsidRDefault="00104034" w:rsidP="00104034">
      <w:pPr>
        <w:pStyle w:val="EndNoteBibliography"/>
        <w:spacing w:line="360" w:lineRule="auto"/>
        <w:ind w:left="720" w:hanging="720"/>
        <w:rPr>
          <w:rFonts w:ascii="Times New Roman" w:hAnsi="Times New Roman" w:cs="Times New Roman"/>
          <w:noProof/>
        </w:rPr>
      </w:pPr>
      <w:r w:rsidRPr="00104034">
        <w:rPr>
          <w:rFonts w:ascii="Times New Roman" w:hAnsi="Times New Roman" w:cs="Times New Roman"/>
          <w:noProof/>
        </w:rPr>
        <w:t>Makrides M, Uauy R</w:t>
      </w:r>
      <w:r>
        <w:rPr>
          <w:rFonts w:ascii="Times New Roman" w:hAnsi="Times New Roman" w:cs="Times New Roman"/>
          <w:noProof/>
        </w:rPr>
        <w:t xml:space="preserve">  </w:t>
      </w:r>
      <w:r w:rsidRPr="00104034">
        <w:rPr>
          <w:rFonts w:ascii="Times New Roman" w:hAnsi="Times New Roman" w:cs="Times New Roman"/>
          <w:noProof/>
        </w:rPr>
        <w:t>LCPUFAs as conditionally essential nutrients for very low birth weight and low birth weight infants: metabolic, functional, and clinical outcomes-how much is enough?</w:t>
      </w:r>
      <w:r>
        <w:rPr>
          <w:rFonts w:ascii="Times New Roman" w:hAnsi="Times New Roman" w:cs="Times New Roman"/>
          <w:noProof/>
        </w:rPr>
        <w:t xml:space="preserve">  Clin Perinatol</w:t>
      </w:r>
      <w:r w:rsidRPr="00104034">
        <w:rPr>
          <w:rFonts w:ascii="Times New Roman" w:hAnsi="Times New Roman" w:cs="Times New Roman"/>
          <w:noProof/>
        </w:rPr>
        <w:t>. 2014;41</w:t>
      </w:r>
      <w:r>
        <w:rPr>
          <w:rFonts w:ascii="Times New Roman" w:hAnsi="Times New Roman" w:cs="Times New Roman"/>
          <w:noProof/>
        </w:rPr>
        <w:t>:451-61.</w:t>
      </w:r>
      <w:r w:rsidRPr="00104034">
        <w:rPr>
          <w:rFonts w:ascii="Times New Roman" w:hAnsi="Times New Roman" w:cs="Times New Roman"/>
          <w:noProof/>
        </w:rPr>
        <w:t>doi: 10.1016/j.clp.2014.02.012.</w:t>
      </w:r>
    </w:p>
    <w:p w14:paraId="345FA9F1" w14:textId="3D58AE08"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Malerba, G., Schaeffer, L., Xumerle, L., Klopp, N., Trabetti, E., Biscuola, M.,</w:t>
      </w:r>
      <w:r w:rsidR="00194619">
        <w:rPr>
          <w:rFonts w:ascii="Times New Roman" w:hAnsi="Times New Roman" w:cs="Times New Roman"/>
          <w:noProof/>
        </w:rPr>
        <w:t xml:space="preserve"> </w:t>
      </w:r>
      <w:r w:rsidR="00960FED" w:rsidRPr="00960FED">
        <w:rPr>
          <w:rFonts w:ascii="Times New Roman" w:hAnsi="Times New Roman" w:cs="Times New Roman"/>
          <w:i/>
          <w:noProof/>
        </w:rPr>
        <w:t>et al.</w:t>
      </w:r>
      <w:r w:rsidRPr="00D32FB7">
        <w:rPr>
          <w:rFonts w:ascii="Times New Roman" w:hAnsi="Times New Roman" w:cs="Times New Roman"/>
          <w:noProof/>
        </w:rPr>
        <w:t xml:space="preserve"> SNPs of the FADS gene cluster are associated with polyunsaturated fatty acids in a cohort of patients with cardiovascular disease. Lipids, </w:t>
      </w:r>
      <w:r w:rsidR="00194619">
        <w:rPr>
          <w:rFonts w:ascii="Times New Roman" w:hAnsi="Times New Roman" w:cs="Times New Roman"/>
          <w:noProof/>
        </w:rPr>
        <w:t>2008;</w:t>
      </w:r>
      <w:r w:rsidRPr="00D32FB7">
        <w:rPr>
          <w:rFonts w:ascii="Times New Roman" w:hAnsi="Times New Roman" w:cs="Times New Roman"/>
          <w:noProof/>
        </w:rPr>
        <w:t xml:space="preserve">43:289-299, </w:t>
      </w:r>
      <w:r w:rsidR="00194619">
        <w:rPr>
          <w:rFonts w:ascii="Times New Roman" w:hAnsi="Times New Roman" w:cs="Times New Roman"/>
          <w:noProof/>
        </w:rPr>
        <w:t xml:space="preserve">doi: </w:t>
      </w:r>
      <w:r w:rsidRPr="00D32FB7">
        <w:rPr>
          <w:rFonts w:ascii="Times New Roman" w:hAnsi="Times New Roman" w:cs="Times New Roman"/>
          <w:noProof/>
        </w:rPr>
        <w:t>10.1007/s11745-008-3158-5.</w:t>
      </w:r>
    </w:p>
    <w:p w14:paraId="55075A97" w14:textId="48C6CEE6"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Manjari, V., Suresh, Y., Sailaja D</w:t>
      </w:r>
      <w:r w:rsidR="00194619">
        <w:rPr>
          <w:rFonts w:ascii="Times New Roman" w:hAnsi="Times New Roman" w:cs="Times New Roman"/>
          <w:noProof/>
        </w:rPr>
        <w:t>evi, M. M.,  Das, U. N.</w:t>
      </w:r>
      <w:r w:rsidRPr="00D32FB7">
        <w:rPr>
          <w:rFonts w:ascii="Times New Roman" w:hAnsi="Times New Roman" w:cs="Times New Roman"/>
          <w:noProof/>
        </w:rPr>
        <w:t xml:space="preserve"> Oxidant stress, anti-oxidants and essential fatty acids in South Indian vegetarians and non-vegetarians. Prostaglandins Leukot Essent Fatty Acids, </w:t>
      </w:r>
      <w:r w:rsidR="00194619">
        <w:rPr>
          <w:rFonts w:ascii="Times New Roman" w:hAnsi="Times New Roman" w:cs="Times New Roman"/>
          <w:noProof/>
        </w:rPr>
        <w:t>2001;</w:t>
      </w:r>
      <w:r w:rsidRPr="00D32FB7">
        <w:rPr>
          <w:rFonts w:ascii="Times New Roman" w:hAnsi="Times New Roman" w:cs="Times New Roman"/>
          <w:noProof/>
        </w:rPr>
        <w:t xml:space="preserve">64:53-59, </w:t>
      </w:r>
      <w:r w:rsidR="00194619">
        <w:rPr>
          <w:rFonts w:ascii="Times New Roman" w:hAnsi="Times New Roman" w:cs="Times New Roman"/>
          <w:noProof/>
        </w:rPr>
        <w:t xml:space="preserve">doi: </w:t>
      </w:r>
      <w:r w:rsidRPr="00D32FB7">
        <w:rPr>
          <w:rFonts w:ascii="Times New Roman" w:hAnsi="Times New Roman" w:cs="Times New Roman"/>
          <w:noProof/>
        </w:rPr>
        <w:t>10.1054/plef.2000.0237.</w:t>
      </w:r>
    </w:p>
    <w:p w14:paraId="162B3D1B" w14:textId="07999F71"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Mann, N., Pirotta, Y., O'Connell, S., Li, D., Kelly, F.,  Sinclair, A. Fatty acid composition of habitual omnivore and vegetarian diets. Lipids, </w:t>
      </w:r>
      <w:r w:rsidR="00194619">
        <w:rPr>
          <w:rFonts w:ascii="Times New Roman" w:hAnsi="Times New Roman" w:cs="Times New Roman"/>
          <w:noProof/>
        </w:rPr>
        <w:t>2006;</w:t>
      </w:r>
      <w:r w:rsidRPr="00D32FB7">
        <w:rPr>
          <w:rFonts w:ascii="Times New Roman" w:hAnsi="Times New Roman" w:cs="Times New Roman"/>
          <w:noProof/>
        </w:rPr>
        <w:t xml:space="preserve">41:637-646, </w:t>
      </w:r>
      <w:r w:rsidR="00194619">
        <w:rPr>
          <w:rFonts w:ascii="Times New Roman" w:hAnsi="Times New Roman" w:cs="Times New Roman"/>
          <w:noProof/>
        </w:rPr>
        <w:t>doi</w:t>
      </w:r>
      <w:r w:rsidR="00194619" w:rsidRPr="00194619">
        <w:rPr>
          <w:rFonts w:ascii="Times New Roman" w:hAnsi="Times New Roman" w:cs="Times New Roman"/>
          <w:noProof/>
        </w:rPr>
        <w:t>: 10.1007/s11745-006-5014-9</w:t>
      </w:r>
    </w:p>
    <w:p w14:paraId="13D3FE04" w14:textId="2316ACE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Mantzioris, E., James, M. J., Gibson,</w:t>
      </w:r>
      <w:r w:rsidR="00194619">
        <w:rPr>
          <w:rFonts w:ascii="Times New Roman" w:hAnsi="Times New Roman" w:cs="Times New Roman"/>
          <w:noProof/>
        </w:rPr>
        <w:t xml:space="preserve"> R. A.,  Cleland, L. G</w:t>
      </w:r>
      <w:r w:rsidRPr="00D32FB7">
        <w:rPr>
          <w:rFonts w:ascii="Times New Roman" w:hAnsi="Times New Roman" w:cs="Times New Roman"/>
          <w:noProof/>
        </w:rPr>
        <w:t xml:space="preserve"> Dietary substitution with an alpha-linolenic acid-rich vegetable oil increases eicosapentaenoic acid concentrations in tissues. Am J Clin Nutr, </w:t>
      </w:r>
      <w:r w:rsidR="00194619">
        <w:rPr>
          <w:rFonts w:ascii="Times New Roman" w:hAnsi="Times New Roman" w:cs="Times New Roman"/>
          <w:noProof/>
        </w:rPr>
        <w:t>1994;</w:t>
      </w:r>
      <w:r w:rsidRPr="00D32FB7">
        <w:rPr>
          <w:rFonts w:ascii="Times New Roman" w:hAnsi="Times New Roman" w:cs="Times New Roman"/>
          <w:noProof/>
        </w:rPr>
        <w:t xml:space="preserve">59:1304-1309, </w:t>
      </w:r>
      <w:r w:rsidR="00194619" w:rsidRPr="00194619">
        <w:rPr>
          <w:rFonts w:ascii="Times New Roman" w:hAnsi="Times New Roman" w:cs="Times New Roman"/>
          <w:noProof/>
        </w:rPr>
        <w:t>doi: 10.1093/ajcn/59.6.130</w:t>
      </w:r>
    </w:p>
    <w:p w14:paraId="46C4A4B0" w14:textId="12786EDD"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Martinez, M. (2001). Restoring the DHA levels in the brains of Zellweger patients. J Mol Neurosci, </w:t>
      </w:r>
      <w:r w:rsidR="00194619">
        <w:rPr>
          <w:rFonts w:ascii="Times New Roman" w:hAnsi="Times New Roman" w:cs="Times New Roman"/>
          <w:noProof/>
        </w:rPr>
        <w:t>200;</w:t>
      </w:r>
      <w:r w:rsidRPr="00D32FB7">
        <w:rPr>
          <w:rFonts w:ascii="Times New Roman" w:hAnsi="Times New Roman" w:cs="Times New Roman"/>
          <w:noProof/>
        </w:rPr>
        <w:t>16:309-316</w:t>
      </w:r>
      <w:r w:rsidR="00194619">
        <w:rPr>
          <w:rFonts w:ascii="Times New Roman" w:hAnsi="Times New Roman" w:cs="Times New Roman"/>
          <w:noProof/>
        </w:rPr>
        <w:t xml:space="preserve"> doi:</w:t>
      </w:r>
      <w:r w:rsidRPr="00D32FB7">
        <w:rPr>
          <w:rFonts w:ascii="Times New Roman" w:hAnsi="Times New Roman" w:cs="Times New Roman"/>
          <w:noProof/>
        </w:rPr>
        <w:t xml:space="preserve"> 10.1385/JMN:16:2-3:309.</w:t>
      </w:r>
    </w:p>
    <w:p w14:paraId="00EEC77D" w14:textId="2B04E61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Martinez, M., Mougan, I., Ro</w:t>
      </w:r>
      <w:r w:rsidR="00194619">
        <w:rPr>
          <w:rFonts w:ascii="Times New Roman" w:hAnsi="Times New Roman" w:cs="Times New Roman"/>
          <w:noProof/>
        </w:rPr>
        <w:t>ig, M.,  Ballabriga, A</w:t>
      </w:r>
      <w:r w:rsidRPr="00D32FB7">
        <w:rPr>
          <w:rFonts w:ascii="Times New Roman" w:hAnsi="Times New Roman" w:cs="Times New Roman"/>
          <w:noProof/>
        </w:rPr>
        <w:t xml:space="preserve"> Blood polyunsaturated fatty acids in patients with peroxisomal disorders. A multicenter study. Lipids, </w:t>
      </w:r>
      <w:r w:rsidR="00194619">
        <w:rPr>
          <w:rFonts w:ascii="Times New Roman" w:hAnsi="Times New Roman" w:cs="Times New Roman"/>
          <w:noProof/>
        </w:rPr>
        <w:t>1994;</w:t>
      </w:r>
      <w:r w:rsidRPr="00D32FB7">
        <w:rPr>
          <w:rFonts w:ascii="Times New Roman" w:hAnsi="Times New Roman" w:cs="Times New Roman"/>
          <w:noProof/>
        </w:rPr>
        <w:t xml:space="preserve">29:273-280, </w:t>
      </w:r>
      <w:r w:rsidR="00194619">
        <w:rPr>
          <w:rFonts w:ascii="Times New Roman" w:hAnsi="Times New Roman" w:cs="Times New Roman"/>
          <w:noProof/>
        </w:rPr>
        <w:t xml:space="preserve">doi: </w:t>
      </w:r>
      <w:r w:rsidRPr="00D32FB7">
        <w:rPr>
          <w:rFonts w:ascii="Times New Roman" w:hAnsi="Times New Roman" w:cs="Times New Roman"/>
          <w:noProof/>
        </w:rPr>
        <w:t>10.1007/BF02536332.</w:t>
      </w:r>
    </w:p>
    <w:p w14:paraId="6367A7D4" w14:textId="62FD4312"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Mayes, C., Burdge, G. C., Bingham, A., Murphy, J. L., Tubm</w:t>
      </w:r>
      <w:r w:rsidR="00194619">
        <w:rPr>
          <w:rFonts w:ascii="Times New Roman" w:hAnsi="Times New Roman" w:cs="Times New Roman"/>
          <w:noProof/>
        </w:rPr>
        <w:t>an, R.,  Wootton, S. A</w:t>
      </w:r>
      <w:r w:rsidRPr="00D32FB7">
        <w:rPr>
          <w:rFonts w:ascii="Times New Roman" w:hAnsi="Times New Roman" w:cs="Times New Roman"/>
          <w:noProof/>
        </w:rPr>
        <w:t xml:space="preserve"> Variation in [U-13C] alpha linolenic acid absorption, beta-oxidation and conversion to docosahexaenoic acid in the pre-term infant fed a DHA-enriched formula. Pediatr.Res., </w:t>
      </w:r>
      <w:r w:rsidR="00194619">
        <w:rPr>
          <w:rFonts w:ascii="Times New Roman" w:hAnsi="Times New Roman" w:cs="Times New Roman"/>
          <w:noProof/>
        </w:rPr>
        <w:t>2006;</w:t>
      </w:r>
      <w:r w:rsidRPr="00D32FB7">
        <w:rPr>
          <w:rFonts w:ascii="Times New Roman" w:hAnsi="Times New Roman" w:cs="Times New Roman"/>
          <w:noProof/>
        </w:rPr>
        <w:t>59:271-275,</w:t>
      </w:r>
      <w:r w:rsidR="00194619" w:rsidRPr="00194619">
        <w:t xml:space="preserve"> </w:t>
      </w:r>
      <w:r w:rsidR="00194619">
        <w:rPr>
          <w:rFonts w:ascii="Times New Roman" w:hAnsi="Times New Roman" w:cs="Times New Roman"/>
          <w:noProof/>
        </w:rPr>
        <w:t>doi</w:t>
      </w:r>
      <w:r w:rsidR="00194619" w:rsidRPr="00194619">
        <w:rPr>
          <w:rFonts w:ascii="Times New Roman" w:hAnsi="Times New Roman" w:cs="Times New Roman"/>
          <w:noProof/>
        </w:rPr>
        <w:t>: 10.1203/01.pdr.0000196372.29648.7a</w:t>
      </w:r>
      <w:r w:rsidR="00194619">
        <w:rPr>
          <w:rFonts w:ascii="Times New Roman" w:hAnsi="Times New Roman" w:cs="Times New Roman"/>
          <w:noProof/>
        </w:rPr>
        <w:t xml:space="preserve"> </w:t>
      </w:r>
      <w:r w:rsidRPr="00D32FB7">
        <w:rPr>
          <w:rFonts w:ascii="Times New Roman" w:hAnsi="Times New Roman" w:cs="Times New Roman"/>
          <w:noProof/>
        </w:rPr>
        <w:t xml:space="preserve"> </w:t>
      </w:r>
    </w:p>
    <w:p w14:paraId="1A9E4A4F" w14:textId="66AEE2DD" w:rsidR="00B8287D" w:rsidRPr="00D32FB7" w:rsidRDefault="00194619"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Meng, H. C. </w:t>
      </w:r>
      <w:r w:rsidR="00B8287D" w:rsidRPr="00D32FB7">
        <w:rPr>
          <w:rFonts w:ascii="Times New Roman" w:hAnsi="Times New Roman" w:cs="Times New Roman"/>
          <w:noProof/>
        </w:rPr>
        <w:t xml:space="preserve">A case of human linolenic acid deficiency involving neurological abnormalities. Am J Clin Nutr, </w:t>
      </w:r>
      <w:r>
        <w:rPr>
          <w:rFonts w:ascii="Times New Roman" w:hAnsi="Times New Roman" w:cs="Times New Roman"/>
          <w:noProof/>
        </w:rPr>
        <w:t>1983;</w:t>
      </w:r>
      <w:r w:rsidR="00B8287D" w:rsidRPr="00D32FB7">
        <w:rPr>
          <w:rFonts w:ascii="Times New Roman" w:hAnsi="Times New Roman" w:cs="Times New Roman"/>
          <w:noProof/>
        </w:rPr>
        <w:t xml:space="preserve">37:157-160, </w:t>
      </w:r>
      <w:r>
        <w:rPr>
          <w:rFonts w:ascii="Times New Roman" w:hAnsi="Times New Roman" w:cs="Times New Roman"/>
          <w:noProof/>
        </w:rPr>
        <w:t xml:space="preserve">doi: </w:t>
      </w:r>
      <w:r w:rsidR="00B8287D" w:rsidRPr="00D32FB7">
        <w:rPr>
          <w:rFonts w:ascii="Times New Roman" w:hAnsi="Times New Roman" w:cs="Times New Roman"/>
          <w:noProof/>
        </w:rPr>
        <w:t>10.1093/ajcn/37.1.157.</w:t>
      </w:r>
    </w:p>
    <w:p w14:paraId="459572EB" w14:textId="404A789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Meyer, B. J., Onyiaodike, C. C., Brown, E. A., Jordan, F., Murray, H., Nibbs, R. J., Sattar, N., Lyall, H., Nelson,</w:t>
      </w:r>
      <w:r w:rsidR="00194619">
        <w:rPr>
          <w:rFonts w:ascii="Times New Roman" w:hAnsi="Times New Roman" w:cs="Times New Roman"/>
          <w:noProof/>
        </w:rPr>
        <w:t xml:space="preserve"> S. M.,  Freeman, D. J.</w:t>
      </w:r>
      <w:r w:rsidRPr="00D32FB7">
        <w:rPr>
          <w:rFonts w:ascii="Times New Roman" w:hAnsi="Times New Roman" w:cs="Times New Roman"/>
          <w:noProof/>
        </w:rPr>
        <w:t xml:space="preserve"> Maternal Plasma DHA Levels Increase Prior to 29 Days Post-LH Surge in Women Undergoing Frozen Embryo Transfer: A Prospective, Observational Study of Human Pregnancy. J Clin Endocrinol Metab, </w:t>
      </w:r>
      <w:r w:rsidR="00194619">
        <w:rPr>
          <w:rFonts w:ascii="Times New Roman" w:hAnsi="Times New Roman" w:cs="Times New Roman"/>
          <w:noProof/>
        </w:rPr>
        <w:t>2016;</w:t>
      </w:r>
      <w:r w:rsidRPr="00D32FB7">
        <w:rPr>
          <w:rFonts w:ascii="Times New Roman" w:hAnsi="Times New Roman" w:cs="Times New Roman"/>
          <w:noProof/>
        </w:rPr>
        <w:t xml:space="preserve">101:1745-1753, </w:t>
      </w:r>
      <w:r w:rsidR="00194619">
        <w:rPr>
          <w:rFonts w:ascii="Times New Roman" w:hAnsi="Times New Roman" w:cs="Times New Roman"/>
          <w:noProof/>
        </w:rPr>
        <w:t xml:space="preserve">doi: </w:t>
      </w:r>
      <w:r w:rsidRPr="00D32FB7">
        <w:rPr>
          <w:rFonts w:ascii="Times New Roman" w:hAnsi="Times New Roman" w:cs="Times New Roman"/>
          <w:noProof/>
        </w:rPr>
        <w:t>10.1210/jc.2015-3089.</w:t>
      </w:r>
    </w:p>
    <w:p w14:paraId="11668062" w14:textId="2E5F8DAA"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Miles, E. A., Banerjee, T., Dooper, M. M., M'Rabet, L., Graus</w:t>
      </w:r>
      <w:r w:rsidR="00194619">
        <w:rPr>
          <w:rFonts w:ascii="Times New Roman" w:hAnsi="Times New Roman" w:cs="Times New Roman"/>
          <w:noProof/>
        </w:rPr>
        <w:t>, Y. M.,  Calder, P. C.</w:t>
      </w:r>
      <w:r w:rsidRPr="00D32FB7">
        <w:rPr>
          <w:rFonts w:ascii="Times New Roman" w:hAnsi="Times New Roman" w:cs="Times New Roman"/>
          <w:noProof/>
        </w:rPr>
        <w:t xml:space="preserve"> The influence of different combinations of gamma-linolenic acid, stearidonic acid and EPA on immune function in </w:t>
      </w:r>
      <w:r w:rsidR="00194619">
        <w:rPr>
          <w:rFonts w:ascii="Times New Roman" w:hAnsi="Times New Roman" w:cs="Times New Roman"/>
          <w:noProof/>
        </w:rPr>
        <w:t xml:space="preserve">healthy young male subjects. Br </w:t>
      </w:r>
      <w:r w:rsidRPr="00D32FB7">
        <w:rPr>
          <w:rFonts w:ascii="Times New Roman" w:hAnsi="Times New Roman" w:cs="Times New Roman"/>
          <w:noProof/>
        </w:rPr>
        <w:t xml:space="preserve">J Nutr, </w:t>
      </w:r>
      <w:r w:rsidR="00194619">
        <w:rPr>
          <w:rFonts w:ascii="Times New Roman" w:hAnsi="Times New Roman" w:cs="Times New Roman"/>
          <w:noProof/>
        </w:rPr>
        <w:t>2004;</w:t>
      </w:r>
      <w:r w:rsidRPr="00D32FB7">
        <w:rPr>
          <w:rFonts w:ascii="Times New Roman" w:hAnsi="Times New Roman" w:cs="Times New Roman"/>
          <w:noProof/>
        </w:rPr>
        <w:t xml:space="preserve">91:893-903, </w:t>
      </w:r>
      <w:r w:rsidR="00194619">
        <w:rPr>
          <w:rFonts w:ascii="Times New Roman" w:hAnsi="Times New Roman" w:cs="Times New Roman"/>
          <w:noProof/>
        </w:rPr>
        <w:t>doi</w:t>
      </w:r>
      <w:r w:rsidR="00194619" w:rsidRPr="00194619">
        <w:rPr>
          <w:rFonts w:ascii="Times New Roman" w:hAnsi="Times New Roman" w:cs="Times New Roman"/>
          <w:noProof/>
        </w:rPr>
        <w:t>: 10.1079/BJN20041131</w:t>
      </w:r>
    </w:p>
    <w:p w14:paraId="2457EF5E" w14:textId="6CD71855" w:rsidR="00B8287D" w:rsidRPr="00D32FB7" w:rsidRDefault="00194619"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Minihane, A. M. </w:t>
      </w:r>
      <w:r w:rsidR="00B8287D" w:rsidRPr="00D32FB7">
        <w:rPr>
          <w:rFonts w:ascii="Times New Roman" w:hAnsi="Times New Roman" w:cs="Times New Roman"/>
          <w:noProof/>
        </w:rPr>
        <w:t xml:space="preserve">Impact of Genotype on EPA and DHA Status and Responsiveness to Increased Intakes. Nutrients, </w:t>
      </w:r>
      <w:r>
        <w:rPr>
          <w:rFonts w:ascii="Times New Roman" w:hAnsi="Times New Roman" w:cs="Times New Roman"/>
          <w:noProof/>
        </w:rPr>
        <w:t>2016;</w:t>
      </w:r>
      <w:r w:rsidR="00B8287D" w:rsidRPr="00D32FB7">
        <w:rPr>
          <w:rFonts w:ascii="Times New Roman" w:hAnsi="Times New Roman" w:cs="Times New Roman"/>
          <w:noProof/>
        </w:rPr>
        <w:t xml:space="preserve">8:123, </w:t>
      </w:r>
      <w:r>
        <w:rPr>
          <w:rFonts w:ascii="Times New Roman" w:hAnsi="Times New Roman" w:cs="Times New Roman"/>
          <w:noProof/>
        </w:rPr>
        <w:t>doi:</w:t>
      </w:r>
      <w:r w:rsidR="00B8287D" w:rsidRPr="00D32FB7">
        <w:rPr>
          <w:rFonts w:ascii="Times New Roman" w:hAnsi="Times New Roman" w:cs="Times New Roman"/>
          <w:noProof/>
        </w:rPr>
        <w:t>10.3390/nu8030123.</w:t>
      </w:r>
    </w:p>
    <w:p w14:paraId="5C86B2BA" w14:textId="40DE9382"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Mitchell, D. C., Ni</w:t>
      </w:r>
      <w:r w:rsidR="00194619">
        <w:rPr>
          <w:rFonts w:ascii="Times New Roman" w:hAnsi="Times New Roman" w:cs="Times New Roman"/>
          <w:noProof/>
        </w:rPr>
        <w:t>u, S. L.,  Litman, B. J</w:t>
      </w:r>
      <w:r w:rsidRPr="00D32FB7">
        <w:rPr>
          <w:rFonts w:ascii="Times New Roman" w:hAnsi="Times New Roman" w:cs="Times New Roman"/>
          <w:noProof/>
        </w:rPr>
        <w:t xml:space="preserve">. Quantifying the differential effects of DHA and DPA on the early events in visual signal transduction. Chem Phys Lipids, </w:t>
      </w:r>
      <w:r w:rsidR="00194619">
        <w:rPr>
          <w:rFonts w:ascii="Times New Roman" w:hAnsi="Times New Roman" w:cs="Times New Roman"/>
          <w:noProof/>
        </w:rPr>
        <w:t>2012;</w:t>
      </w:r>
      <w:r w:rsidRPr="00D32FB7">
        <w:rPr>
          <w:rFonts w:ascii="Times New Roman" w:hAnsi="Times New Roman" w:cs="Times New Roman"/>
          <w:noProof/>
        </w:rPr>
        <w:t xml:space="preserve">165:393-400, </w:t>
      </w:r>
      <w:r w:rsidR="00194619">
        <w:rPr>
          <w:rFonts w:ascii="Times New Roman" w:hAnsi="Times New Roman" w:cs="Times New Roman"/>
          <w:noProof/>
        </w:rPr>
        <w:t xml:space="preserve">doi: </w:t>
      </w:r>
      <w:r w:rsidRPr="00D32FB7">
        <w:rPr>
          <w:rFonts w:ascii="Times New Roman" w:hAnsi="Times New Roman" w:cs="Times New Roman"/>
          <w:noProof/>
        </w:rPr>
        <w:t>10.1016/j.chemphyslip.2012.02.008.</w:t>
      </w:r>
    </w:p>
    <w:p w14:paraId="368371A6" w14:textId="474B0A8E" w:rsidR="00B8287D" w:rsidRPr="00D32FB7" w:rsidRDefault="00194619"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Mogensen, K. M. </w:t>
      </w:r>
      <w:r w:rsidR="00B8287D" w:rsidRPr="00D32FB7">
        <w:rPr>
          <w:rFonts w:ascii="Times New Roman" w:hAnsi="Times New Roman" w:cs="Times New Roman"/>
          <w:noProof/>
        </w:rPr>
        <w:t xml:space="preserve">Essential fatty acid deficiency. Practical Gastroenterology, </w:t>
      </w:r>
      <w:r>
        <w:rPr>
          <w:rFonts w:ascii="Times New Roman" w:hAnsi="Times New Roman" w:cs="Times New Roman"/>
          <w:noProof/>
        </w:rPr>
        <w:t>2017;</w:t>
      </w:r>
      <w:r w:rsidR="00B8287D" w:rsidRPr="00D32FB7">
        <w:rPr>
          <w:rFonts w:ascii="Times New Roman" w:hAnsi="Times New Roman" w:cs="Times New Roman"/>
          <w:noProof/>
        </w:rPr>
        <w:t xml:space="preserve">41:37-44, </w:t>
      </w:r>
    </w:p>
    <w:p w14:paraId="6BABAC3E" w14:textId="45289E88" w:rsidR="00B8287D" w:rsidRPr="00D32FB7" w:rsidRDefault="00B8287D" w:rsidP="008F0AEA">
      <w:pPr>
        <w:pStyle w:val="EndNoteBibliography"/>
        <w:spacing w:line="360" w:lineRule="auto"/>
        <w:ind w:left="720" w:hanging="720"/>
        <w:rPr>
          <w:rFonts w:ascii="Times New Roman" w:hAnsi="Times New Roman" w:cs="Times New Roman"/>
          <w:noProof/>
        </w:rPr>
      </w:pPr>
      <w:r w:rsidRPr="00F915B1">
        <w:rPr>
          <w:rFonts w:ascii="Times New Roman" w:hAnsi="Times New Roman" w:cs="Times New Roman"/>
          <w:noProof/>
        </w:rPr>
        <w:t>Molloy, C., Doyle, L. W</w:t>
      </w:r>
      <w:r w:rsidRPr="00D32FB7">
        <w:rPr>
          <w:rFonts w:ascii="Times New Roman" w:hAnsi="Times New Roman" w:cs="Times New Roman"/>
          <w:noProof/>
        </w:rPr>
        <w:t>., Makrid</w:t>
      </w:r>
      <w:r w:rsidR="00194619">
        <w:rPr>
          <w:rFonts w:ascii="Times New Roman" w:hAnsi="Times New Roman" w:cs="Times New Roman"/>
          <w:noProof/>
        </w:rPr>
        <w:t>es, M.,  Anderson, P. J.</w:t>
      </w:r>
      <w:r w:rsidRPr="00D32FB7">
        <w:rPr>
          <w:rFonts w:ascii="Times New Roman" w:hAnsi="Times New Roman" w:cs="Times New Roman"/>
          <w:noProof/>
        </w:rPr>
        <w:t xml:space="preserve">. Docosahexaenoic acid and visual functioning in preterm infants: a review. Neuropsychol Rev, </w:t>
      </w:r>
      <w:r w:rsidR="00194619">
        <w:rPr>
          <w:rFonts w:ascii="Times New Roman" w:hAnsi="Times New Roman" w:cs="Times New Roman"/>
          <w:noProof/>
        </w:rPr>
        <w:t xml:space="preserve">2012; </w:t>
      </w:r>
      <w:r w:rsidRPr="00D32FB7">
        <w:rPr>
          <w:rFonts w:ascii="Times New Roman" w:hAnsi="Times New Roman" w:cs="Times New Roman"/>
          <w:noProof/>
        </w:rPr>
        <w:t xml:space="preserve">22:425-437, </w:t>
      </w:r>
      <w:r w:rsidR="00194619">
        <w:rPr>
          <w:rFonts w:ascii="Times New Roman" w:hAnsi="Times New Roman" w:cs="Times New Roman"/>
          <w:noProof/>
        </w:rPr>
        <w:t xml:space="preserve">doi; </w:t>
      </w:r>
      <w:r w:rsidR="00F915B1">
        <w:rPr>
          <w:rFonts w:ascii="Times New Roman" w:hAnsi="Times New Roman" w:cs="Times New Roman"/>
          <w:noProof/>
        </w:rPr>
        <w:t>doi:  10.</w:t>
      </w:r>
      <w:r w:rsidRPr="00D32FB7">
        <w:rPr>
          <w:rFonts w:ascii="Times New Roman" w:hAnsi="Times New Roman" w:cs="Times New Roman"/>
          <w:noProof/>
        </w:rPr>
        <w:t>1007/s11065-012-9216-z.</w:t>
      </w:r>
    </w:p>
    <w:p w14:paraId="33FBB68B" w14:textId="042FAED6"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 xml:space="preserve">Neufingerl, N., </w:t>
      </w:r>
      <w:r w:rsidR="00194619">
        <w:rPr>
          <w:rFonts w:ascii="Times New Roman" w:hAnsi="Times New Roman" w:cs="Times New Roman"/>
          <w:noProof/>
        </w:rPr>
        <w:t xml:space="preserve"> Eilander, A</w:t>
      </w:r>
      <w:r w:rsidRPr="00D32FB7">
        <w:rPr>
          <w:rFonts w:ascii="Times New Roman" w:hAnsi="Times New Roman" w:cs="Times New Roman"/>
          <w:noProof/>
        </w:rPr>
        <w:t xml:space="preserve"> Nutrient Intake and Status in Adults Consuming Plant-Based Diets Compared to Meat-Eaters: A Systematic Review. Nutrients, </w:t>
      </w:r>
      <w:r w:rsidR="00194619">
        <w:rPr>
          <w:rFonts w:ascii="Times New Roman" w:hAnsi="Times New Roman" w:cs="Times New Roman"/>
          <w:noProof/>
        </w:rPr>
        <w:t>2021;</w:t>
      </w:r>
      <w:r w:rsidRPr="00D32FB7">
        <w:rPr>
          <w:rFonts w:ascii="Times New Roman" w:hAnsi="Times New Roman" w:cs="Times New Roman"/>
          <w:noProof/>
        </w:rPr>
        <w:t>14</w:t>
      </w:r>
      <w:r w:rsidR="00194619">
        <w:rPr>
          <w:rFonts w:ascii="Times New Roman" w:hAnsi="Times New Roman" w:cs="Times New Roman"/>
          <w:noProof/>
        </w:rPr>
        <w:t>:29</w:t>
      </w:r>
      <w:r w:rsidRPr="00D32FB7">
        <w:rPr>
          <w:rFonts w:ascii="Times New Roman" w:hAnsi="Times New Roman" w:cs="Times New Roman"/>
          <w:noProof/>
        </w:rPr>
        <w:t xml:space="preserve">, </w:t>
      </w:r>
      <w:r w:rsidR="00194619">
        <w:rPr>
          <w:rFonts w:ascii="Times New Roman" w:hAnsi="Times New Roman" w:cs="Times New Roman"/>
          <w:noProof/>
        </w:rPr>
        <w:t xml:space="preserve">doi; </w:t>
      </w:r>
      <w:r w:rsidR="00F915B1">
        <w:rPr>
          <w:rFonts w:ascii="Times New Roman" w:hAnsi="Times New Roman" w:cs="Times New Roman"/>
          <w:noProof/>
        </w:rPr>
        <w:t>doi:  10.</w:t>
      </w:r>
      <w:r w:rsidRPr="00D32FB7">
        <w:rPr>
          <w:rFonts w:ascii="Times New Roman" w:hAnsi="Times New Roman" w:cs="Times New Roman"/>
          <w:noProof/>
        </w:rPr>
        <w:t>3390/nu14010029.</w:t>
      </w:r>
    </w:p>
    <w:p w14:paraId="5A96BB40" w14:textId="0DD43D4C"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O'Neill, J. A., Jr., Caldwel</w:t>
      </w:r>
      <w:r w:rsidR="00F915B1">
        <w:rPr>
          <w:rFonts w:ascii="Times New Roman" w:hAnsi="Times New Roman" w:cs="Times New Roman"/>
          <w:noProof/>
        </w:rPr>
        <w:t xml:space="preserve">l, M. D.,  Meng, H. C. </w:t>
      </w:r>
      <w:r w:rsidRPr="00D32FB7">
        <w:rPr>
          <w:rFonts w:ascii="Times New Roman" w:hAnsi="Times New Roman" w:cs="Times New Roman"/>
          <w:noProof/>
        </w:rPr>
        <w:t xml:space="preserve">Essential fatty acid deficiency in surgical patients. Ann Surg, </w:t>
      </w:r>
      <w:r w:rsidR="00F915B1">
        <w:rPr>
          <w:rFonts w:ascii="Times New Roman" w:hAnsi="Times New Roman" w:cs="Times New Roman"/>
          <w:noProof/>
        </w:rPr>
        <w:t>1977;</w:t>
      </w:r>
      <w:r w:rsidRPr="00D32FB7">
        <w:rPr>
          <w:rFonts w:ascii="Times New Roman" w:hAnsi="Times New Roman" w:cs="Times New Roman"/>
          <w:noProof/>
        </w:rPr>
        <w:t xml:space="preserve">185:535-542, </w:t>
      </w:r>
      <w:r w:rsidR="00F915B1">
        <w:rPr>
          <w:rFonts w:ascii="Times New Roman" w:hAnsi="Times New Roman" w:cs="Times New Roman"/>
          <w:noProof/>
        </w:rPr>
        <w:t>doi:  10.</w:t>
      </w:r>
      <w:r w:rsidRPr="00D32FB7">
        <w:rPr>
          <w:rFonts w:ascii="Times New Roman" w:hAnsi="Times New Roman" w:cs="Times New Roman"/>
          <w:noProof/>
        </w:rPr>
        <w:t>1097/00000658-197705000-00005.</w:t>
      </w:r>
    </w:p>
    <w:p w14:paraId="639A6E66" w14:textId="3C22505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O</w:t>
      </w:r>
      <w:r w:rsidR="00F915B1">
        <w:rPr>
          <w:rFonts w:ascii="Times New Roman" w:hAnsi="Times New Roman" w:cs="Times New Roman"/>
          <w:noProof/>
        </w:rPr>
        <w:t xml:space="preserve">scarsson, J.,Eden, S. </w:t>
      </w:r>
      <w:r w:rsidRPr="00D32FB7">
        <w:rPr>
          <w:rFonts w:ascii="Times New Roman" w:hAnsi="Times New Roman" w:cs="Times New Roman"/>
          <w:noProof/>
        </w:rPr>
        <w:t xml:space="preserve"> Sex differences in fatty acid composition of rat liver phosphatidylcholine are regulated by the plasma pattern of growth hormone. Biochim.Biophys.Acta, </w:t>
      </w:r>
      <w:r w:rsidR="00F915B1">
        <w:rPr>
          <w:rFonts w:ascii="Times New Roman" w:hAnsi="Times New Roman" w:cs="Times New Roman"/>
          <w:noProof/>
        </w:rPr>
        <w:t>1988;</w:t>
      </w:r>
      <w:r w:rsidRPr="00D32FB7">
        <w:rPr>
          <w:rFonts w:ascii="Times New Roman" w:hAnsi="Times New Roman" w:cs="Times New Roman"/>
          <w:noProof/>
        </w:rPr>
        <w:t xml:space="preserve">959:280-287, </w:t>
      </w:r>
    </w:p>
    <w:p w14:paraId="4F414990" w14:textId="5FA6128B" w:rsidR="00B26EE5"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O</w:t>
      </w:r>
      <w:r w:rsidR="00F915B1">
        <w:rPr>
          <w:rFonts w:ascii="Times New Roman" w:hAnsi="Times New Roman" w:cs="Times New Roman"/>
          <w:noProof/>
        </w:rPr>
        <w:t>scarsson, J., Jansson, J. O., Eden, S</w:t>
      </w:r>
      <w:r w:rsidRPr="00D32FB7">
        <w:rPr>
          <w:rFonts w:ascii="Times New Roman" w:hAnsi="Times New Roman" w:cs="Times New Roman"/>
          <w:noProof/>
        </w:rPr>
        <w:t xml:space="preserve">. Plasma pattern of growth hormone regulates sexual differentiation of phosphatidylcholine in rat plasma. Acta Physiol Scand., </w:t>
      </w:r>
      <w:r w:rsidR="00F915B1">
        <w:rPr>
          <w:rFonts w:ascii="Times New Roman" w:hAnsi="Times New Roman" w:cs="Times New Roman"/>
          <w:noProof/>
        </w:rPr>
        <w:t>1988;</w:t>
      </w:r>
      <w:r w:rsidRPr="00D32FB7">
        <w:rPr>
          <w:rFonts w:ascii="Times New Roman" w:hAnsi="Times New Roman" w:cs="Times New Roman"/>
          <w:noProof/>
        </w:rPr>
        <w:t>133:257-265</w:t>
      </w:r>
      <w:r w:rsidR="00B26EE5">
        <w:rPr>
          <w:rFonts w:ascii="Times New Roman" w:hAnsi="Times New Roman" w:cs="Times New Roman"/>
          <w:noProof/>
        </w:rPr>
        <w:t>.</w:t>
      </w:r>
    </w:p>
    <w:p w14:paraId="368A2B54" w14:textId="356DB7F7" w:rsidR="00B8287D" w:rsidRPr="00D32FB7" w:rsidRDefault="00B26EE5" w:rsidP="008F0AEA">
      <w:pPr>
        <w:pStyle w:val="EndNoteBibliography"/>
        <w:spacing w:line="360" w:lineRule="auto"/>
        <w:ind w:left="720" w:hanging="720"/>
        <w:rPr>
          <w:rFonts w:ascii="Times New Roman" w:hAnsi="Times New Roman" w:cs="Times New Roman"/>
          <w:noProof/>
        </w:rPr>
      </w:pPr>
      <w:r w:rsidRPr="00B26EE5">
        <w:rPr>
          <w:rFonts w:ascii="Times New Roman" w:hAnsi="Times New Roman" w:cs="Times New Roman"/>
          <w:noProof/>
        </w:rPr>
        <w:t>Pamplona</w:t>
      </w:r>
      <w:r>
        <w:rPr>
          <w:rFonts w:ascii="Times New Roman" w:hAnsi="Times New Roman" w:cs="Times New Roman"/>
          <w:noProof/>
        </w:rPr>
        <w:t>,</w:t>
      </w:r>
      <w:r w:rsidRPr="00B26EE5">
        <w:rPr>
          <w:rFonts w:ascii="Times New Roman" w:hAnsi="Times New Roman" w:cs="Times New Roman"/>
          <w:noProof/>
        </w:rPr>
        <w:t xml:space="preserve"> R, Barja G, Portero-Otín M</w:t>
      </w:r>
      <w:r w:rsidR="00F915B1">
        <w:rPr>
          <w:rFonts w:ascii="Times New Roman" w:hAnsi="Times New Roman" w:cs="Times New Roman"/>
          <w:noProof/>
        </w:rPr>
        <w:t xml:space="preserve"> </w:t>
      </w:r>
      <w:r w:rsidRPr="00B26EE5">
        <w:rPr>
          <w:rFonts w:ascii="Times New Roman" w:hAnsi="Times New Roman" w:cs="Times New Roman"/>
          <w:noProof/>
        </w:rPr>
        <w:t>Membrane fatty acid unsaturation, protection against oxidative stress, and maximum life span: a homeoviscous-longevity adaptation?</w:t>
      </w:r>
      <w:r>
        <w:rPr>
          <w:rFonts w:ascii="Times New Roman" w:hAnsi="Times New Roman" w:cs="Times New Roman"/>
          <w:noProof/>
        </w:rPr>
        <w:t xml:space="preserve"> </w:t>
      </w:r>
      <w:r w:rsidRPr="00B26EE5">
        <w:rPr>
          <w:rFonts w:ascii="Times New Roman" w:hAnsi="Times New Roman" w:cs="Times New Roman"/>
          <w:noProof/>
        </w:rPr>
        <w:t>Ann N Y Acad Sci</w:t>
      </w:r>
      <w:r>
        <w:rPr>
          <w:rFonts w:ascii="Times New Roman" w:hAnsi="Times New Roman" w:cs="Times New Roman"/>
          <w:noProof/>
        </w:rPr>
        <w:t xml:space="preserve">  </w:t>
      </w:r>
      <w:r w:rsidR="00F915B1">
        <w:rPr>
          <w:rFonts w:ascii="Times New Roman" w:hAnsi="Times New Roman" w:cs="Times New Roman"/>
          <w:noProof/>
        </w:rPr>
        <w:t>2002;</w:t>
      </w:r>
      <w:r w:rsidRPr="00B26EE5">
        <w:rPr>
          <w:rFonts w:ascii="Times New Roman" w:hAnsi="Times New Roman" w:cs="Times New Roman"/>
          <w:noProof/>
        </w:rPr>
        <w:t>959:475-</w:t>
      </w:r>
      <w:r>
        <w:rPr>
          <w:rFonts w:ascii="Times New Roman" w:hAnsi="Times New Roman" w:cs="Times New Roman"/>
          <w:noProof/>
        </w:rPr>
        <w:t>4</w:t>
      </w:r>
      <w:r w:rsidRPr="00B26EE5">
        <w:rPr>
          <w:rFonts w:ascii="Times New Roman" w:hAnsi="Times New Roman" w:cs="Times New Roman"/>
          <w:noProof/>
        </w:rPr>
        <w:t>90.</w:t>
      </w:r>
    </w:p>
    <w:p w14:paraId="6DACFB0C" w14:textId="2CAC293B"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Park, H. G., Kim, J. H., Dancer, A. N., Kothapalli, K. S.,  Brenna, J. T. (2021). The aromatase inhibitor letrozole restores FADS2 function in ER+ MCF7 human breast cancer cells. Prostaglandins Leukot Essent Fatty Acids, </w:t>
      </w:r>
      <w:r w:rsidR="00F915B1">
        <w:rPr>
          <w:rFonts w:ascii="Times New Roman" w:hAnsi="Times New Roman" w:cs="Times New Roman"/>
          <w:noProof/>
        </w:rPr>
        <w:t>2021;</w:t>
      </w:r>
      <w:r w:rsidRPr="00D32FB7">
        <w:rPr>
          <w:rFonts w:ascii="Times New Roman" w:hAnsi="Times New Roman" w:cs="Times New Roman"/>
          <w:noProof/>
        </w:rPr>
        <w:t xml:space="preserve">171:102312, </w:t>
      </w:r>
      <w:r w:rsidR="00F915B1">
        <w:rPr>
          <w:rFonts w:ascii="Times New Roman" w:hAnsi="Times New Roman" w:cs="Times New Roman"/>
          <w:noProof/>
        </w:rPr>
        <w:t>doi:  10.</w:t>
      </w:r>
      <w:r w:rsidRPr="00D32FB7">
        <w:rPr>
          <w:rFonts w:ascii="Times New Roman" w:hAnsi="Times New Roman" w:cs="Times New Roman"/>
          <w:noProof/>
        </w:rPr>
        <w:t>1016/j.plefa.2021.102312.</w:t>
      </w:r>
    </w:p>
    <w:p w14:paraId="2027EAC8" w14:textId="6E9AADA0"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Park, H. G., Park, W. J., Kothapalli,</w:t>
      </w:r>
      <w:r w:rsidR="00F915B1">
        <w:rPr>
          <w:rFonts w:ascii="Times New Roman" w:hAnsi="Times New Roman" w:cs="Times New Roman"/>
          <w:noProof/>
        </w:rPr>
        <w:t xml:space="preserve"> K. S.,  Brenna, J. T. </w:t>
      </w:r>
      <w:r w:rsidRPr="00D32FB7">
        <w:rPr>
          <w:rFonts w:ascii="Times New Roman" w:hAnsi="Times New Roman" w:cs="Times New Roman"/>
          <w:noProof/>
        </w:rPr>
        <w:t xml:space="preserve">The fatty acid desaturase 2 (FADS2) gene product catalyzes Delta4 desaturation to yield n-3 docosahexaenoic acid and n-6 docosapentaenoic acid in human cells. FASEB J, </w:t>
      </w:r>
      <w:r w:rsidR="00F915B1">
        <w:rPr>
          <w:rFonts w:ascii="Times New Roman" w:hAnsi="Times New Roman" w:cs="Times New Roman"/>
          <w:noProof/>
        </w:rPr>
        <w:t>2015;</w:t>
      </w:r>
      <w:r w:rsidRPr="00D32FB7">
        <w:rPr>
          <w:rFonts w:ascii="Times New Roman" w:hAnsi="Times New Roman" w:cs="Times New Roman"/>
          <w:noProof/>
        </w:rPr>
        <w:t xml:space="preserve">29:3911-3919, </w:t>
      </w:r>
      <w:r w:rsidR="00F915B1">
        <w:rPr>
          <w:rFonts w:ascii="Times New Roman" w:hAnsi="Times New Roman" w:cs="Times New Roman"/>
          <w:noProof/>
        </w:rPr>
        <w:t>doi:  10.</w:t>
      </w:r>
      <w:r w:rsidRPr="00D32FB7">
        <w:rPr>
          <w:rFonts w:ascii="Times New Roman" w:hAnsi="Times New Roman" w:cs="Times New Roman"/>
          <w:noProof/>
        </w:rPr>
        <w:t>1096/fj.15-271783.</w:t>
      </w:r>
    </w:p>
    <w:p w14:paraId="3666B207" w14:textId="78607FC3"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Patenaude, A., Rodriguez-Leyva, D., Edel, A. L., Dibrov, E., Dupasquier, C. M., Austria, J. A., </w:t>
      </w:r>
      <w:r w:rsidR="00960FED" w:rsidRPr="00960FED">
        <w:rPr>
          <w:rFonts w:ascii="Times New Roman" w:hAnsi="Times New Roman" w:cs="Times New Roman"/>
          <w:i/>
          <w:noProof/>
        </w:rPr>
        <w:t>et al.</w:t>
      </w:r>
      <w:r w:rsidR="00F915B1">
        <w:rPr>
          <w:rFonts w:ascii="Times New Roman" w:hAnsi="Times New Roman" w:cs="Times New Roman"/>
          <w:noProof/>
        </w:rPr>
        <w:t xml:space="preserve"> L. J., Pierce, G. N</w:t>
      </w:r>
      <w:r w:rsidRPr="00D32FB7">
        <w:rPr>
          <w:rFonts w:ascii="Times New Roman" w:hAnsi="Times New Roman" w:cs="Times New Roman"/>
          <w:noProof/>
        </w:rPr>
        <w:t xml:space="preserve">. Bioavailability of alpha-linolenic acid from flaxseed diets as a function of the age of the subject. Eur J Clin Nutr, </w:t>
      </w:r>
      <w:r w:rsidR="00F915B1">
        <w:rPr>
          <w:rFonts w:ascii="Times New Roman" w:hAnsi="Times New Roman" w:cs="Times New Roman"/>
          <w:noProof/>
        </w:rPr>
        <w:t>2009;</w:t>
      </w:r>
      <w:r w:rsidRPr="00D32FB7">
        <w:rPr>
          <w:rFonts w:ascii="Times New Roman" w:hAnsi="Times New Roman" w:cs="Times New Roman"/>
          <w:noProof/>
        </w:rPr>
        <w:t xml:space="preserve">63:1123-1129, </w:t>
      </w:r>
      <w:r w:rsidR="00F915B1">
        <w:rPr>
          <w:rFonts w:ascii="Times New Roman" w:hAnsi="Times New Roman" w:cs="Times New Roman"/>
          <w:noProof/>
        </w:rPr>
        <w:t>doi:  10.</w:t>
      </w:r>
      <w:r w:rsidRPr="00D32FB7">
        <w:rPr>
          <w:rFonts w:ascii="Times New Roman" w:hAnsi="Times New Roman" w:cs="Times New Roman"/>
          <w:noProof/>
        </w:rPr>
        <w:t>1038/ejcn.2009.41.</w:t>
      </w:r>
    </w:p>
    <w:p w14:paraId="5AE9660E" w14:textId="1D085189" w:rsidR="00B26EE5"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Paulsrud, J. R., Pensler, L., Whitten, C.F., St</w:t>
      </w:r>
      <w:r w:rsidR="00F915B1">
        <w:rPr>
          <w:rFonts w:ascii="Times New Roman" w:hAnsi="Times New Roman" w:cs="Times New Roman"/>
          <w:noProof/>
        </w:rPr>
        <w:t xml:space="preserve">ewart, S., Holman, R.T. </w:t>
      </w:r>
      <w:r w:rsidRPr="00D32FB7">
        <w:rPr>
          <w:rFonts w:ascii="Times New Roman" w:hAnsi="Times New Roman" w:cs="Times New Roman"/>
          <w:noProof/>
        </w:rPr>
        <w:t xml:space="preserve">Essential fatty acid deficiency in infants induced by fat-free intravenous feeding. </w:t>
      </w:r>
      <w:r w:rsidR="00B26EE5">
        <w:rPr>
          <w:rFonts w:ascii="Times New Roman" w:hAnsi="Times New Roman" w:cs="Times New Roman"/>
          <w:noProof/>
        </w:rPr>
        <w:t>Am J Clin Nutr,</w:t>
      </w:r>
      <w:r w:rsidRPr="00D32FB7">
        <w:rPr>
          <w:rFonts w:ascii="Times New Roman" w:hAnsi="Times New Roman" w:cs="Times New Roman"/>
          <w:noProof/>
        </w:rPr>
        <w:t xml:space="preserve"> </w:t>
      </w:r>
      <w:r w:rsidR="00F915B1">
        <w:rPr>
          <w:rFonts w:ascii="Times New Roman" w:hAnsi="Times New Roman" w:cs="Times New Roman"/>
          <w:noProof/>
        </w:rPr>
        <w:t>1972;</w:t>
      </w:r>
      <w:r w:rsidRPr="00D32FB7">
        <w:rPr>
          <w:rFonts w:ascii="Times New Roman" w:hAnsi="Times New Roman" w:cs="Times New Roman"/>
          <w:noProof/>
        </w:rPr>
        <w:t>25: 897–904</w:t>
      </w:r>
      <w:r w:rsidR="00B26EE5">
        <w:rPr>
          <w:rFonts w:ascii="Times New Roman" w:hAnsi="Times New Roman" w:cs="Times New Roman"/>
          <w:noProof/>
        </w:rPr>
        <w:t>.</w:t>
      </w:r>
    </w:p>
    <w:p w14:paraId="4FD5F955" w14:textId="2705BA9C" w:rsidR="00D77816" w:rsidRPr="00E3302F" w:rsidRDefault="00D77816" w:rsidP="00D77816">
      <w:pPr>
        <w:pStyle w:val="EndNoteBibliography"/>
        <w:spacing w:line="360" w:lineRule="auto"/>
        <w:ind w:left="720" w:hanging="720"/>
        <w:rPr>
          <w:rFonts w:ascii="Times New Roman" w:hAnsi="Times New Roman" w:cs="Times New Roman"/>
          <w:noProof/>
          <w:color w:val="FF0000"/>
        </w:rPr>
      </w:pPr>
      <w:r w:rsidRPr="00E3302F">
        <w:rPr>
          <w:rFonts w:ascii="Times New Roman" w:hAnsi="Times New Roman" w:cs="Times New Roman"/>
          <w:noProof/>
          <w:color w:val="FF0000"/>
        </w:rPr>
        <w:t xml:space="preserve">Pawlosky R, Barnes A, Salem Essential fatty acid metabolism in the feline: relationship between liver and brain production of long-chain polyunsaturated fatty acids. J Lipid Res </w:t>
      </w:r>
      <w:r w:rsidR="00F915B1" w:rsidRPr="00E3302F">
        <w:rPr>
          <w:rFonts w:ascii="Times New Roman" w:hAnsi="Times New Roman" w:cs="Times New Roman"/>
          <w:noProof/>
          <w:color w:val="FF0000"/>
        </w:rPr>
        <w:t>1994;</w:t>
      </w:r>
      <w:r w:rsidRPr="00E3302F">
        <w:rPr>
          <w:rFonts w:ascii="Times New Roman" w:hAnsi="Times New Roman" w:cs="Times New Roman"/>
          <w:noProof/>
          <w:color w:val="FF0000"/>
        </w:rPr>
        <w:t xml:space="preserve">35:2032-2040.  </w:t>
      </w:r>
    </w:p>
    <w:p w14:paraId="56ADE1E2" w14:textId="1B60707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Pawlosky, R. J., Hi</w:t>
      </w:r>
      <w:r w:rsidR="00F915B1">
        <w:rPr>
          <w:rFonts w:ascii="Times New Roman" w:hAnsi="Times New Roman" w:cs="Times New Roman"/>
          <w:noProof/>
        </w:rPr>
        <w:t>bbeln, J. R., Novotny, J. A.,</w:t>
      </w:r>
      <w:r w:rsidRPr="00D32FB7">
        <w:rPr>
          <w:rFonts w:ascii="Times New Roman" w:hAnsi="Times New Roman" w:cs="Times New Roman"/>
          <w:noProof/>
        </w:rPr>
        <w:t>Salem</w:t>
      </w:r>
      <w:r w:rsidR="00F915B1">
        <w:rPr>
          <w:rFonts w:ascii="Times New Roman" w:hAnsi="Times New Roman" w:cs="Times New Roman"/>
          <w:noProof/>
        </w:rPr>
        <w:t xml:space="preserve">, N., Jr. </w:t>
      </w:r>
      <w:r w:rsidRPr="00D32FB7">
        <w:rPr>
          <w:rFonts w:ascii="Times New Roman" w:hAnsi="Times New Roman" w:cs="Times New Roman"/>
          <w:noProof/>
        </w:rPr>
        <w:t xml:space="preserve">Physiological compartmental analysis of alpha-linolenic acid metabolism in adult humans. Journal of Lipid Research, </w:t>
      </w:r>
      <w:r w:rsidR="00F915B1">
        <w:rPr>
          <w:rFonts w:ascii="Times New Roman" w:hAnsi="Times New Roman" w:cs="Times New Roman"/>
          <w:noProof/>
        </w:rPr>
        <w:t>2001;</w:t>
      </w:r>
      <w:r w:rsidRPr="00D32FB7">
        <w:rPr>
          <w:rFonts w:ascii="Times New Roman" w:hAnsi="Times New Roman" w:cs="Times New Roman"/>
          <w:noProof/>
        </w:rPr>
        <w:t xml:space="preserve">42:1257-1265, </w:t>
      </w:r>
    </w:p>
    <w:p w14:paraId="67BF7CCE" w14:textId="68D2C5C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Perez-Mojica, J. E., Lillycrop, K. A., Cooper, C., Calder</w:t>
      </w:r>
      <w:r w:rsidR="00F915B1">
        <w:rPr>
          <w:rFonts w:ascii="Times New Roman" w:hAnsi="Times New Roman" w:cs="Times New Roman"/>
          <w:noProof/>
        </w:rPr>
        <w:t>, P. C.,  Burdge, GC</w:t>
      </w:r>
      <w:r w:rsidRPr="00D32FB7">
        <w:rPr>
          <w:rFonts w:ascii="Times New Roman" w:hAnsi="Times New Roman" w:cs="Times New Roman"/>
          <w:noProof/>
        </w:rPr>
        <w:t xml:space="preserve"> Docosahexaenoic acid and oleic acid induce altered DNA methylation of individual CpG loci in Jurkat T cells. Prostaglandins Leukot Essent Fatty Acids, </w:t>
      </w:r>
      <w:r w:rsidR="00F915B1">
        <w:rPr>
          <w:rFonts w:ascii="Times New Roman" w:hAnsi="Times New Roman" w:cs="Times New Roman"/>
          <w:noProof/>
        </w:rPr>
        <w:t>2020;</w:t>
      </w:r>
      <w:r w:rsidRPr="00D32FB7">
        <w:rPr>
          <w:rFonts w:ascii="Times New Roman" w:hAnsi="Times New Roman" w:cs="Times New Roman"/>
          <w:noProof/>
        </w:rPr>
        <w:t xml:space="preserve">158:102128, </w:t>
      </w:r>
      <w:r w:rsidR="00F915B1">
        <w:rPr>
          <w:rFonts w:ascii="Times New Roman" w:hAnsi="Times New Roman" w:cs="Times New Roman"/>
          <w:noProof/>
        </w:rPr>
        <w:t>doi:  10.</w:t>
      </w:r>
      <w:r w:rsidRPr="00D32FB7">
        <w:rPr>
          <w:rFonts w:ascii="Times New Roman" w:hAnsi="Times New Roman" w:cs="Times New Roman"/>
          <w:noProof/>
        </w:rPr>
        <w:t>1016/j.plefa.2020.102128.</w:t>
      </w:r>
    </w:p>
    <w:p w14:paraId="3823E5A5" w14:textId="102A996A"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Pintus, S., Murru, E., Carta, G., Cordeddu, L., Batetta, B., Accossu, S., </w:t>
      </w:r>
      <w:r w:rsidR="00960FED" w:rsidRPr="00960FED">
        <w:rPr>
          <w:rFonts w:ascii="Times New Roman" w:hAnsi="Times New Roman" w:cs="Times New Roman"/>
          <w:i/>
          <w:noProof/>
        </w:rPr>
        <w:t>et al.</w:t>
      </w:r>
      <w:r w:rsidRPr="00D32FB7">
        <w:rPr>
          <w:rFonts w:ascii="Times New Roman" w:hAnsi="Times New Roman" w:cs="Times New Roman"/>
          <w:noProof/>
        </w:rPr>
        <w:t xml:space="preserve"> (2013). Sheep cheese naturally enriched in alpha-linolenic, conjugated linoleic and vaccenic acids improves the lipid profile and reduces anandamide in the plasma of hypercholesterolaemic subjects. Br J Nutr, </w:t>
      </w:r>
      <w:r w:rsidR="00F915B1">
        <w:rPr>
          <w:rFonts w:ascii="Times New Roman" w:hAnsi="Times New Roman" w:cs="Times New Roman"/>
          <w:noProof/>
        </w:rPr>
        <w:t>2013;</w:t>
      </w:r>
      <w:r w:rsidRPr="00D32FB7">
        <w:rPr>
          <w:rFonts w:ascii="Times New Roman" w:hAnsi="Times New Roman" w:cs="Times New Roman"/>
          <w:noProof/>
        </w:rPr>
        <w:t xml:space="preserve">109:1453-1462, </w:t>
      </w:r>
      <w:r w:rsidR="00F915B1">
        <w:rPr>
          <w:rFonts w:ascii="Times New Roman" w:hAnsi="Times New Roman" w:cs="Times New Roman"/>
          <w:noProof/>
        </w:rPr>
        <w:t xml:space="preserve">doi: </w:t>
      </w:r>
      <w:r w:rsidRPr="00D32FB7">
        <w:rPr>
          <w:rFonts w:ascii="Times New Roman" w:hAnsi="Times New Roman" w:cs="Times New Roman"/>
          <w:noProof/>
        </w:rPr>
        <w:t>10.1017/S0007114512003224.</w:t>
      </w:r>
    </w:p>
    <w:p w14:paraId="542DB99D" w14:textId="5CCBBB8D"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Plourd</w:t>
      </w:r>
      <w:r w:rsidR="00F915B1">
        <w:rPr>
          <w:rFonts w:ascii="Times New Roman" w:hAnsi="Times New Roman" w:cs="Times New Roman"/>
          <w:noProof/>
        </w:rPr>
        <w:t xml:space="preserve">e, M.,  Cunnane, SC </w:t>
      </w:r>
      <w:r w:rsidRPr="00D32FB7">
        <w:rPr>
          <w:rFonts w:ascii="Times New Roman" w:hAnsi="Times New Roman" w:cs="Times New Roman"/>
          <w:noProof/>
        </w:rPr>
        <w:t xml:space="preserve">Extremely limited synthesis of long chain polyunsaturates in adults: implications for their dietary essentiality and use as supplements. Appl Physiol Nutr Metab, </w:t>
      </w:r>
      <w:r w:rsidR="00F915B1">
        <w:rPr>
          <w:rFonts w:ascii="Times New Roman" w:hAnsi="Times New Roman" w:cs="Times New Roman"/>
          <w:noProof/>
        </w:rPr>
        <w:t>2007;</w:t>
      </w:r>
      <w:r w:rsidRPr="00D32FB7">
        <w:rPr>
          <w:rFonts w:ascii="Times New Roman" w:hAnsi="Times New Roman" w:cs="Times New Roman"/>
          <w:noProof/>
        </w:rPr>
        <w:t xml:space="preserve">32:619-634, </w:t>
      </w:r>
      <w:r w:rsidR="00F915B1">
        <w:rPr>
          <w:rFonts w:ascii="Times New Roman" w:hAnsi="Times New Roman" w:cs="Times New Roman"/>
          <w:noProof/>
        </w:rPr>
        <w:t>doi:  10.</w:t>
      </w:r>
      <w:r w:rsidRPr="00D32FB7">
        <w:rPr>
          <w:rFonts w:ascii="Times New Roman" w:hAnsi="Times New Roman" w:cs="Times New Roman"/>
          <w:noProof/>
        </w:rPr>
        <w:t>1139/H07-034.</w:t>
      </w:r>
    </w:p>
    <w:p w14:paraId="7936B198" w14:textId="411D5758"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Postle, A. D., Al, M. D., Burdge</w:t>
      </w:r>
      <w:r w:rsidR="00F915B1">
        <w:rPr>
          <w:rFonts w:ascii="Times New Roman" w:hAnsi="Times New Roman" w:cs="Times New Roman"/>
          <w:noProof/>
        </w:rPr>
        <w:t xml:space="preserve">, G. C.,  Hornstra, G. </w:t>
      </w:r>
      <w:r w:rsidRPr="00D32FB7">
        <w:rPr>
          <w:rFonts w:ascii="Times New Roman" w:hAnsi="Times New Roman" w:cs="Times New Roman"/>
          <w:noProof/>
        </w:rPr>
        <w:t xml:space="preserve">The composition of individual molecular species of plasma phosphatidylcholine in human pregnancy. Early Hum.Dev., </w:t>
      </w:r>
      <w:r w:rsidR="00F915B1">
        <w:rPr>
          <w:rFonts w:ascii="Times New Roman" w:hAnsi="Times New Roman" w:cs="Times New Roman"/>
          <w:noProof/>
        </w:rPr>
        <w:t>1995;</w:t>
      </w:r>
      <w:r w:rsidRPr="00D32FB7">
        <w:rPr>
          <w:rFonts w:ascii="Times New Roman" w:hAnsi="Times New Roman" w:cs="Times New Roman"/>
          <w:noProof/>
        </w:rPr>
        <w:t xml:space="preserve">43:47-58, </w:t>
      </w:r>
    </w:p>
    <w:p w14:paraId="42481432" w14:textId="32CCFC78"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Rapoport, S. I., </w:t>
      </w:r>
      <w:r w:rsidR="00F915B1">
        <w:rPr>
          <w:rFonts w:ascii="Times New Roman" w:hAnsi="Times New Roman" w:cs="Times New Roman"/>
          <w:noProof/>
        </w:rPr>
        <w:t xml:space="preserve">Igarashi, M.,  Gao, F. </w:t>
      </w:r>
      <w:r w:rsidRPr="00D32FB7">
        <w:rPr>
          <w:rFonts w:ascii="Times New Roman" w:hAnsi="Times New Roman" w:cs="Times New Roman"/>
          <w:noProof/>
        </w:rPr>
        <w:t xml:space="preserve">Quantitative contributions of diet and liver synthesis to docosahexaenoic acid homeostasis. Prostaglandins Leukot Essent Fatty Acids, </w:t>
      </w:r>
      <w:r w:rsidR="00F915B1">
        <w:rPr>
          <w:rFonts w:ascii="Times New Roman" w:hAnsi="Times New Roman" w:cs="Times New Roman"/>
          <w:noProof/>
        </w:rPr>
        <w:t>2010;</w:t>
      </w:r>
      <w:r w:rsidRPr="00D32FB7">
        <w:rPr>
          <w:rFonts w:ascii="Times New Roman" w:hAnsi="Times New Roman" w:cs="Times New Roman"/>
          <w:noProof/>
        </w:rPr>
        <w:t xml:space="preserve">82:273-276, </w:t>
      </w:r>
      <w:r w:rsidR="00F915B1">
        <w:rPr>
          <w:rFonts w:ascii="Times New Roman" w:hAnsi="Times New Roman" w:cs="Times New Roman"/>
          <w:noProof/>
        </w:rPr>
        <w:t>doi:  10.</w:t>
      </w:r>
      <w:r w:rsidRPr="00D32FB7">
        <w:rPr>
          <w:rFonts w:ascii="Times New Roman" w:hAnsi="Times New Roman" w:cs="Times New Roman"/>
          <w:noProof/>
        </w:rPr>
        <w:t>1016/j.plefa.2010.02.015.</w:t>
      </w:r>
    </w:p>
    <w:p w14:paraId="623BA54B" w14:textId="4DDC1169"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Reisbick, S., Neuringer, M., Hasna</w:t>
      </w:r>
      <w:r w:rsidR="00F915B1">
        <w:rPr>
          <w:rFonts w:ascii="Times New Roman" w:hAnsi="Times New Roman" w:cs="Times New Roman"/>
          <w:noProof/>
        </w:rPr>
        <w:t xml:space="preserve">in, R.,  Connor, W. E. </w:t>
      </w:r>
      <w:r w:rsidRPr="00D32FB7">
        <w:rPr>
          <w:rFonts w:ascii="Times New Roman" w:hAnsi="Times New Roman" w:cs="Times New Roman"/>
          <w:noProof/>
        </w:rPr>
        <w:t xml:space="preserve">Polydipsia in rhesus monkeys deficient in omega-3 fatty acids. Physiol Behav, </w:t>
      </w:r>
      <w:r w:rsidR="00F915B1">
        <w:rPr>
          <w:rFonts w:ascii="Times New Roman" w:hAnsi="Times New Roman" w:cs="Times New Roman"/>
          <w:noProof/>
        </w:rPr>
        <w:t>1990;</w:t>
      </w:r>
      <w:r w:rsidRPr="00D32FB7">
        <w:rPr>
          <w:rFonts w:ascii="Times New Roman" w:hAnsi="Times New Roman" w:cs="Times New Roman"/>
          <w:noProof/>
        </w:rPr>
        <w:t xml:space="preserve">47:315-323, </w:t>
      </w:r>
    </w:p>
    <w:p w14:paraId="25411400" w14:textId="1F9F4D25" w:rsidR="00B8287D" w:rsidRPr="00D32FB7" w:rsidRDefault="00125424"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Reisbick, S., Neuringer, M., Hasnain, R.,  Connor, W. E.</w:t>
      </w:r>
      <w:r w:rsidR="00F915B1">
        <w:rPr>
          <w:rFonts w:ascii="Times New Roman" w:hAnsi="Times New Roman" w:cs="Times New Roman"/>
          <w:noProof/>
        </w:rPr>
        <w:t>.</w:t>
      </w:r>
      <w:r w:rsidR="00B8287D" w:rsidRPr="00D32FB7">
        <w:rPr>
          <w:rFonts w:ascii="Times New Roman" w:hAnsi="Times New Roman" w:cs="Times New Roman"/>
          <w:noProof/>
        </w:rPr>
        <w:t xml:space="preserve">Home cage behavior of rhesus monkeys with long-term deficiency of omega-3 fatty acids. Physiol Behav, </w:t>
      </w:r>
      <w:r w:rsidR="00F915B1">
        <w:rPr>
          <w:rFonts w:ascii="Times New Roman" w:hAnsi="Times New Roman" w:cs="Times New Roman"/>
          <w:noProof/>
        </w:rPr>
        <w:t>1994;</w:t>
      </w:r>
      <w:r w:rsidR="00B8287D" w:rsidRPr="00D32FB7">
        <w:rPr>
          <w:rFonts w:ascii="Times New Roman" w:hAnsi="Times New Roman" w:cs="Times New Roman"/>
          <w:noProof/>
        </w:rPr>
        <w:t xml:space="preserve">55:231-239, </w:t>
      </w:r>
    </w:p>
    <w:p w14:paraId="4CA9111A" w14:textId="6E23EBED"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Ristic-Medic, D., Perunicic-Pekovic, G., Rasic-Milutinovic, Z., Takic, M., Popovic, T., A</w:t>
      </w:r>
      <w:r w:rsidR="00F915B1">
        <w:rPr>
          <w:rFonts w:ascii="Times New Roman" w:hAnsi="Times New Roman" w:cs="Times New Roman"/>
          <w:noProof/>
        </w:rPr>
        <w:t xml:space="preserve">rsic, A.,  Glibetic, M. </w:t>
      </w:r>
      <w:r w:rsidRPr="00D32FB7">
        <w:rPr>
          <w:rFonts w:ascii="Times New Roman" w:hAnsi="Times New Roman" w:cs="Times New Roman"/>
          <w:noProof/>
        </w:rPr>
        <w:t xml:space="preserve">Effects of dietary milled seed mixture on fatty acid status and inflammatory markers in patients on hemodialysis. ScientificWorldJournal, 2014:563576, </w:t>
      </w:r>
      <w:r w:rsidR="00F915B1">
        <w:rPr>
          <w:rFonts w:ascii="Times New Roman" w:hAnsi="Times New Roman" w:cs="Times New Roman"/>
          <w:noProof/>
        </w:rPr>
        <w:t>doi:  10.</w:t>
      </w:r>
      <w:r w:rsidRPr="00D32FB7">
        <w:rPr>
          <w:rFonts w:ascii="Times New Roman" w:hAnsi="Times New Roman" w:cs="Times New Roman"/>
          <w:noProof/>
        </w:rPr>
        <w:t>1155/2014/563576.</w:t>
      </w:r>
    </w:p>
    <w:p w14:paraId="0D01E8C4" w14:textId="5B316F39"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Rivers, </w:t>
      </w:r>
      <w:r w:rsidR="00F915B1">
        <w:rPr>
          <w:rFonts w:ascii="Times New Roman" w:hAnsi="Times New Roman" w:cs="Times New Roman"/>
          <w:noProof/>
        </w:rPr>
        <w:t xml:space="preserve">J. P.,  Frankel, T. L. </w:t>
      </w:r>
      <w:r w:rsidRPr="00D32FB7">
        <w:rPr>
          <w:rFonts w:ascii="Times New Roman" w:hAnsi="Times New Roman" w:cs="Times New Roman"/>
          <w:noProof/>
        </w:rPr>
        <w:t xml:space="preserve">Essential fatty acid deficiency. Br Med Bull, </w:t>
      </w:r>
      <w:r w:rsidR="00F915B1">
        <w:rPr>
          <w:rFonts w:ascii="Times New Roman" w:hAnsi="Times New Roman" w:cs="Times New Roman"/>
          <w:noProof/>
        </w:rPr>
        <w:t>1981;</w:t>
      </w:r>
      <w:r w:rsidRPr="00D32FB7">
        <w:rPr>
          <w:rFonts w:ascii="Times New Roman" w:hAnsi="Times New Roman" w:cs="Times New Roman"/>
          <w:noProof/>
        </w:rPr>
        <w:t xml:space="preserve">37:59-64, </w:t>
      </w:r>
      <w:r w:rsidR="00F915B1">
        <w:rPr>
          <w:rFonts w:ascii="Times New Roman" w:hAnsi="Times New Roman" w:cs="Times New Roman"/>
          <w:noProof/>
        </w:rPr>
        <w:t>doi:  10.</w:t>
      </w:r>
      <w:r w:rsidRPr="00D32FB7">
        <w:rPr>
          <w:rFonts w:ascii="Times New Roman" w:hAnsi="Times New Roman" w:cs="Times New Roman"/>
          <w:noProof/>
        </w:rPr>
        <w:t>1093/oxfordjournals.bmb.a071677.</w:t>
      </w:r>
    </w:p>
    <w:p w14:paraId="1D4B6446" w14:textId="73ECE485"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Robichaud, P. P., Munganyiki, J. E., Boilar</w:t>
      </w:r>
      <w:r w:rsidR="00F915B1">
        <w:rPr>
          <w:rFonts w:ascii="Times New Roman" w:hAnsi="Times New Roman" w:cs="Times New Roman"/>
          <w:noProof/>
        </w:rPr>
        <w:t xml:space="preserve">d, E.,  Surette, M. E. </w:t>
      </w:r>
      <w:r w:rsidRPr="00D32FB7">
        <w:rPr>
          <w:rFonts w:ascii="Times New Roman" w:hAnsi="Times New Roman" w:cs="Times New Roman"/>
          <w:noProof/>
        </w:rPr>
        <w:t xml:space="preserve">Polyunsaturated fatty acid elongation and desaturation in activated human T-cells: ELOVL5 is the key elongase. J Lipid Res, </w:t>
      </w:r>
      <w:r w:rsidR="00F915B1">
        <w:rPr>
          <w:rFonts w:ascii="Times New Roman" w:hAnsi="Times New Roman" w:cs="Times New Roman"/>
          <w:noProof/>
        </w:rPr>
        <w:t>2018;</w:t>
      </w:r>
      <w:r w:rsidRPr="00D32FB7">
        <w:rPr>
          <w:rFonts w:ascii="Times New Roman" w:hAnsi="Times New Roman" w:cs="Times New Roman"/>
          <w:noProof/>
        </w:rPr>
        <w:t xml:space="preserve">59:2383-2396, </w:t>
      </w:r>
      <w:r w:rsidR="00F915B1">
        <w:rPr>
          <w:rFonts w:ascii="Times New Roman" w:hAnsi="Times New Roman" w:cs="Times New Roman"/>
          <w:noProof/>
        </w:rPr>
        <w:t>doi:  10.</w:t>
      </w:r>
      <w:r w:rsidRPr="00D32FB7">
        <w:rPr>
          <w:rFonts w:ascii="Times New Roman" w:hAnsi="Times New Roman" w:cs="Times New Roman"/>
          <w:noProof/>
        </w:rPr>
        <w:t>1194/jlr.M090050.</w:t>
      </w:r>
    </w:p>
    <w:p w14:paraId="70528654" w14:textId="3B477F35"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Rode, H. N., Szamel, M., </w:t>
      </w:r>
      <w:r w:rsidR="00F915B1">
        <w:rPr>
          <w:rFonts w:ascii="Times New Roman" w:hAnsi="Times New Roman" w:cs="Times New Roman"/>
          <w:noProof/>
        </w:rPr>
        <w:t xml:space="preserve">Schneider, S.,  Resch, K. </w:t>
      </w:r>
      <w:r w:rsidRPr="00D32FB7">
        <w:rPr>
          <w:rFonts w:ascii="Times New Roman" w:hAnsi="Times New Roman" w:cs="Times New Roman"/>
          <w:noProof/>
        </w:rPr>
        <w:t xml:space="preserve">Phospholipid metabolism of stimulated lymphocytes. Preferential incorporation of polyunsaturated fatty acids into plasma membrane phospholipid upon stimulation with concanavalin A. Biochim Biophys Acta, </w:t>
      </w:r>
      <w:r w:rsidR="00F915B1">
        <w:rPr>
          <w:rFonts w:ascii="Times New Roman" w:hAnsi="Times New Roman" w:cs="Times New Roman"/>
          <w:noProof/>
        </w:rPr>
        <w:t>1982;</w:t>
      </w:r>
      <w:r w:rsidRPr="00D32FB7">
        <w:rPr>
          <w:rFonts w:ascii="Times New Roman" w:hAnsi="Times New Roman" w:cs="Times New Roman"/>
          <w:noProof/>
        </w:rPr>
        <w:t xml:space="preserve">688:66-74, </w:t>
      </w:r>
      <w:r w:rsidR="00F915B1">
        <w:rPr>
          <w:rFonts w:ascii="Times New Roman" w:hAnsi="Times New Roman" w:cs="Times New Roman"/>
          <w:noProof/>
        </w:rPr>
        <w:t>doi:  10.</w:t>
      </w:r>
      <w:r w:rsidRPr="00D32FB7">
        <w:rPr>
          <w:rFonts w:ascii="Times New Roman" w:hAnsi="Times New Roman" w:cs="Times New Roman"/>
          <w:noProof/>
        </w:rPr>
        <w:t>1016/0005-2736(82)90579-x.</w:t>
      </w:r>
    </w:p>
    <w:p w14:paraId="28F8277F" w14:textId="08ADA122"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Rodriguez-Leyva, D., Weighell, W., Edel, A. L., LaVallee, R., Dibrov, E., Pinneker, R., </w:t>
      </w:r>
      <w:r w:rsidR="00960FED" w:rsidRPr="00960FED">
        <w:rPr>
          <w:rFonts w:ascii="Times New Roman" w:hAnsi="Times New Roman" w:cs="Times New Roman"/>
          <w:i/>
          <w:noProof/>
        </w:rPr>
        <w:t>et al.</w:t>
      </w:r>
      <w:r w:rsidRPr="00D32FB7">
        <w:rPr>
          <w:rFonts w:ascii="Times New Roman" w:hAnsi="Times New Roman" w:cs="Times New Roman"/>
          <w:noProof/>
        </w:rPr>
        <w:t xml:space="preserve"> Potent antihypertensive action of dietary flaxseed in hypertensive patients. Hypertension, </w:t>
      </w:r>
      <w:r w:rsidR="00F915B1">
        <w:rPr>
          <w:rFonts w:ascii="Times New Roman" w:hAnsi="Times New Roman" w:cs="Times New Roman"/>
          <w:noProof/>
        </w:rPr>
        <w:t>2015;</w:t>
      </w:r>
      <w:r w:rsidRPr="00D32FB7">
        <w:rPr>
          <w:rFonts w:ascii="Times New Roman" w:hAnsi="Times New Roman" w:cs="Times New Roman"/>
          <w:noProof/>
        </w:rPr>
        <w:t xml:space="preserve">62:1081-1089, </w:t>
      </w:r>
      <w:r w:rsidR="00F915B1">
        <w:rPr>
          <w:rFonts w:ascii="Times New Roman" w:hAnsi="Times New Roman" w:cs="Times New Roman"/>
          <w:noProof/>
        </w:rPr>
        <w:t>doi:  10.</w:t>
      </w:r>
      <w:r w:rsidRPr="00D32FB7">
        <w:rPr>
          <w:rFonts w:ascii="Times New Roman" w:hAnsi="Times New Roman" w:cs="Times New Roman"/>
          <w:noProof/>
        </w:rPr>
        <w:t>1161/HYPERTENSIONAHA.113.02094.</w:t>
      </w:r>
    </w:p>
    <w:p w14:paraId="53100B07" w14:textId="45CEABD0"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Rosell, M. S., Lloyd-Wright, Z., Appleby, P. N., Sanders, T. A., All</w:t>
      </w:r>
      <w:r w:rsidR="00F915B1">
        <w:rPr>
          <w:rFonts w:ascii="Times New Roman" w:hAnsi="Times New Roman" w:cs="Times New Roman"/>
          <w:noProof/>
        </w:rPr>
        <w:t xml:space="preserve">en, N. E.,  Key, T. J. </w:t>
      </w:r>
      <w:r w:rsidRPr="00D32FB7">
        <w:rPr>
          <w:rFonts w:ascii="Times New Roman" w:hAnsi="Times New Roman" w:cs="Times New Roman"/>
          <w:noProof/>
        </w:rPr>
        <w:t xml:space="preserve">Long-chain n-3 polyunsaturated fatty acids in plasma in British meat-eating, vegetarian, and vegan men. Am J Clin Nutr, </w:t>
      </w:r>
      <w:r w:rsidR="00F915B1">
        <w:rPr>
          <w:rFonts w:ascii="Times New Roman" w:hAnsi="Times New Roman" w:cs="Times New Roman"/>
          <w:noProof/>
        </w:rPr>
        <w:t>2005;</w:t>
      </w:r>
      <w:r w:rsidRPr="00D32FB7">
        <w:rPr>
          <w:rFonts w:ascii="Times New Roman" w:hAnsi="Times New Roman" w:cs="Times New Roman"/>
          <w:noProof/>
        </w:rPr>
        <w:t xml:space="preserve">82:327-334, </w:t>
      </w:r>
    </w:p>
    <w:p w14:paraId="2983E7DB" w14:textId="699BC79B"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Sala-Vila, A., Fleming, J., Kris-Etherton, P.,  Ros, E. (2022). Impact of Alpha-linolenic Acid, the Vegetable Omega-3 Fatty Acid, on Cardiovascular Disease and Cognition. Adv Nutr,</w:t>
      </w:r>
      <w:r w:rsidR="00F915B1">
        <w:rPr>
          <w:rFonts w:ascii="Times New Roman" w:hAnsi="Times New Roman" w:cs="Times New Roman"/>
          <w:noProof/>
        </w:rPr>
        <w:t xml:space="preserve"> </w:t>
      </w:r>
      <w:r w:rsidR="00F915B1" w:rsidRPr="00F915B1">
        <w:rPr>
          <w:rFonts w:ascii="Times New Roman" w:hAnsi="Times New Roman" w:cs="Times New Roman"/>
          <w:noProof/>
        </w:rPr>
        <w:t>2022;00:1–19;</w:t>
      </w:r>
      <w:r w:rsidR="00F915B1" w:rsidRPr="00F915B1">
        <w:rPr>
          <w:rFonts w:ascii="MyriadPro-LightSemiCn" w:hAnsi="MyriadPro-LightSemiCn" w:cs="MyriadPro-LightSemiCn"/>
          <w:sz w:val="14"/>
          <w:szCs w:val="14"/>
        </w:rPr>
        <w:t xml:space="preserve"> </w:t>
      </w:r>
      <w:r w:rsidR="00F915B1">
        <w:rPr>
          <w:rFonts w:ascii="Times New Roman" w:hAnsi="Times New Roman" w:cs="Times New Roman"/>
          <w:noProof/>
        </w:rPr>
        <w:t>doi:  10.</w:t>
      </w:r>
      <w:r w:rsidRPr="00D32FB7">
        <w:rPr>
          <w:rFonts w:ascii="Times New Roman" w:hAnsi="Times New Roman" w:cs="Times New Roman"/>
          <w:noProof/>
        </w:rPr>
        <w:t>1093/advances/nmac016.</w:t>
      </w:r>
    </w:p>
    <w:p w14:paraId="44628E01" w14:textId="21A5E340"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Salem, N., Jr.,  Eggersdor</w:t>
      </w:r>
      <w:r w:rsidR="00F915B1">
        <w:rPr>
          <w:rFonts w:ascii="Times New Roman" w:hAnsi="Times New Roman" w:cs="Times New Roman"/>
          <w:noProof/>
        </w:rPr>
        <w:t xml:space="preserve">fer, M. </w:t>
      </w:r>
      <w:r w:rsidRPr="00D32FB7">
        <w:rPr>
          <w:rFonts w:ascii="Times New Roman" w:hAnsi="Times New Roman" w:cs="Times New Roman"/>
          <w:noProof/>
        </w:rPr>
        <w:t xml:space="preserve">Is the world supply of omega-3 fatty acids adequate for optimal human nutrition? Curr Opin Clin Nutr Metab Care, </w:t>
      </w:r>
      <w:r w:rsidR="00F915B1">
        <w:rPr>
          <w:rFonts w:ascii="Times New Roman" w:hAnsi="Times New Roman" w:cs="Times New Roman"/>
          <w:noProof/>
        </w:rPr>
        <w:t>2015;</w:t>
      </w:r>
      <w:r w:rsidRPr="00D32FB7">
        <w:rPr>
          <w:rFonts w:ascii="Times New Roman" w:hAnsi="Times New Roman" w:cs="Times New Roman"/>
          <w:noProof/>
        </w:rPr>
        <w:t xml:space="preserve">18:147-154, </w:t>
      </w:r>
      <w:r w:rsidR="00F915B1">
        <w:rPr>
          <w:rFonts w:ascii="Times New Roman" w:hAnsi="Times New Roman" w:cs="Times New Roman"/>
          <w:noProof/>
        </w:rPr>
        <w:t>doi:  10.</w:t>
      </w:r>
      <w:r w:rsidRPr="00D32FB7">
        <w:rPr>
          <w:rFonts w:ascii="Times New Roman" w:hAnsi="Times New Roman" w:cs="Times New Roman"/>
          <w:noProof/>
        </w:rPr>
        <w:t>1097/MCO.0000000000000145.</w:t>
      </w:r>
    </w:p>
    <w:p w14:paraId="60E2E177" w14:textId="0C8CAD47" w:rsidR="006F5DAF"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Salem, N., Jr., Pawlosky, R., Wegher, B.,  Hibbeln, J. (1999). In vivo conversion of linoleic acid to arachidonic acid in human adults. Prostaglandins Leukot.Essent.Fatty Acids, </w:t>
      </w:r>
      <w:r w:rsidR="00F915B1">
        <w:rPr>
          <w:rFonts w:ascii="Times New Roman" w:hAnsi="Times New Roman" w:cs="Times New Roman"/>
          <w:noProof/>
        </w:rPr>
        <w:t>1999;</w:t>
      </w:r>
      <w:r w:rsidRPr="00D32FB7">
        <w:rPr>
          <w:rFonts w:ascii="Times New Roman" w:hAnsi="Times New Roman" w:cs="Times New Roman"/>
          <w:noProof/>
        </w:rPr>
        <w:t>60:407-410,</w:t>
      </w:r>
      <w:r w:rsidR="00F915B1" w:rsidRPr="00F915B1">
        <w:t xml:space="preserve"> </w:t>
      </w:r>
      <w:r w:rsidR="00F915B1">
        <w:t xml:space="preserve"> </w:t>
      </w:r>
      <w:r w:rsidR="00F915B1" w:rsidRPr="00F915B1">
        <w:rPr>
          <w:rFonts w:ascii="Times New Roman" w:hAnsi="Times New Roman" w:cs="Times New Roman"/>
          <w:noProof/>
        </w:rPr>
        <w:t>doi: 10.1016/s0952-3278(99)80021-0.</w:t>
      </w:r>
    </w:p>
    <w:p w14:paraId="13EEA737" w14:textId="69E6C44D" w:rsidR="00B8287D" w:rsidRPr="00D32FB7" w:rsidRDefault="006F5DAF" w:rsidP="006F5DAF">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Salem NM</w:t>
      </w:r>
      <w:r w:rsidRPr="006F5DAF">
        <w:rPr>
          <w:rFonts w:ascii="Times New Roman" w:hAnsi="Times New Roman" w:cs="Times New Roman"/>
          <w:noProof/>
        </w:rPr>
        <w:t>,</w:t>
      </w:r>
      <w:r>
        <w:rPr>
          <w:rFonts w:ascii="Times New Roman" w:hAnsi="Times New Roman" w:cs="Times New Roman"/>
          <w:noProof/>
        </w:rPr>
        <w:t xml:space="preserve"> </w:t>
      </w:r>
      <w:r w:rsidRPr="006F5DAF">
        <w:rPr>
          <w:rFonts w:ascii="Times New Roman" w:hAnsi="Times New Roman" w:cs="Times New Roman"/>
          <w:noProof/>
        </w:rPr>
        <w:t>Lin</w:t>
      </w:r>
      <w:r>
        <w:rPr>
          <w:rFonts w:ascii="Times New Roman" w:hAnsi="Times New Roman" w:cs="Times New Roman"/>
          <w:noProof/>
        </w:rPr>
        <w:t>, YH</w:t>
      </w:r>
      <w:r w:rsidRPr="006F5DAF">
        <w:rPr>
          <w:rFonts w:ascii="Times New Roman" w:hAnsi="Times New Roman" w:cs="Times New Roman"/>
          <w:noProof/>
        </w:rPr>
        <w:t>, Moriguchi</w:t>
      </w:r>
      <w:r>
        <w:rPr>
          <w:rFonts w:ascii="Times New Roman" w:hAnsi="Times New Roman" w:cs="Times New Roman"/>
          <w:noProof/>
        </w:rPr>
        <w:t>,</w:t>
      </w:r>
      <w:r w:rsidRPr="006F5DAF">
        <w:rPr>
          <w:rFonts w:ascii="Times New Roman" w:hAnsi="Times New Roman" w:cs="Times New Roman"/>
          <w:noProof/>
        </w:rPr>
        <w:t xml:space="preserve"> </w:t>
      </w:r>
      <w:r>
        <w:rPr>
          <w:rFonts w:ascii="Times New Roman" w:hAnsi="Times New Roman" w:cs="Times New Roman"/>
          <w:noProof/>
        </w:rPr>
        <w:t>T, S</w:t>
      </w:r>
      <w:r w:rsidRPr="006F5DAF">
        <w:rPr>
          <w:rFonts w:ascii="Times New Roman" w:hAnsi="Times New Roman" w:cs="Times New Roman"/>
          <w:noProof/>
        </w:rPr>
        <w:t>Y</w:t>
      </w:r>
      <w:r>
        <w:rPr>
          <w:rFonts w:ascii="Times New Roman" w:hAnsi="Times New Roman" w:cs="Times New Roman"/>
          <w:noProof/>
        </w:rPr>
        <w:t>,</w:t>
      </w:r>
      <w:r w:rsidRPr="006F5DAF">
        <w:rPr>
          <w:rFonts w:ascii="Times New Roman" w:hAnsi="Times New Roman" w:cs="Times New Roman"/>
          <w:noProof/>
        </w:rPr>
        <w:t xml:space="preserve"> Lim</w:t>
      </w:r>
      <w:r>
        <w:rPr>
          <w:rFonts w:ascii="Times New Roman" w:hAnsi="Times New Roman" w:cs="Times New Roman"/>
          <w:noProof/>
        </w:rPr>
        <w:t>,</w:t>
      </w:r>
      <w:r w:rsidRPr="006F5DAF">
        <w:rPr>
          <w:rFonts w:ascii="Times New Roman" w:hAnsi="Times New Roman" w:cs="Times New Roman"/>
          <w:noProof/>
        </w:rPr>
        <w:t xml:space="preserve"> </w:t>
      </w:r>
      <w:r>
        <w:rPr>
          <w:rFonts w:ascii="Times New Roman" w:hAnsi="Times New Roman" w:cs="Times New Roman"/>
          <w:noProof/>
        </w:rPr>
        <w:t>SY</w:t>
      </w:r>
      <w:r w:rsidRPr="006F5DAF">
        <w:rPr>
          <w:rFonts w:ascii="Times New Roman" w:hAnsi="Times New Roman" w:cs="Times New Roman"/>
          <w:noProof/>
        </w:rPr>
        <w:t>, Salem</w:t>
      </w:r>
      <w:r>
        <w:rPr>
          <w:rFonts w:ascii="Times New Roman" w:hAnsi="Times New Roman" w:cs="Times New Roman"/>
          <w:noProof/>
        </w:rPr>
        <w:t>,</w:t>
      </w:r>
      <w:r w:rsidRPr="006F5DAF">
        <w:rPr>
          <w:rFonts w:ascii="Times New Roman" w:hAnsi="Times New Roman" w:cs="Times New Roman"/>
          <w:noProof/>
        </w:rPr>
        <w:t xml:space="preserve"> </w:t>
      </w:r>
      <w:r>
        <w:rPr>
          <w:rFonts w:ascii="Times New Roman" w:hAnsi="Times New Roman" w:cs="Times New Roman"/>
          <w:noProof/>
        </w:rPr>
        <w:t>N</w:t>
      </w:r>
      <w:r w:rsidRPr="006F5DAF">
        <w:rPr>
          <w:rFonts w:ascii="Times New Roman" w:hAnsi="Times New Roman" w:cs="Times New Roman"/>
          <w:noProof/>
        </w:rPr>
        <w:t>, Hibbeln</w:t>
      </w:r>
      <w:r>
        <w:rPr>
          <w:rFonts w:ascii="Times New Roman" w:hAnsi="Times New Roman" w:cs="Times New Roman"/>
          <w:noProof/>
        </w:rPr>
        <w:t xml:space="preserve"> JR</w:t>
      </w:r>
      <w:r w:rsidR="00B8287D" w:rsidRPr="00D32FB7">
        <w:rPr>
          <w:rFonts w:ascii="Times New Roman" w:hAnsi="Times New Roman" w:cs="Times New Roman"/>
          <w:noProof/>
        </w:rPr>
        <w:t xml:space="preserve"> </w:t>
      </w:r>
      <w:r w:rsidRPr="006F5DAF">
        <w:rPr>
          <w:rFonts w:ascii="Times New Roman" w:hAnsi="Times New Roman" w:cs="Times New Roman"/>
          <w:noProof/>
        </w:rPr>
        <w:t>Distribution of omega-6 and omeg</w:t>
      </w:r>
      <w:r>
        <w:rPr>
          <w:rFonts w:ascii="Times New Roman" w:hAnsi="Times New Roman" w:cs="Times New Roman"/>
          <w:noProof/>
        </w:rPr>
        <w:t xml:space="preserve">a-3 polyunsaturated fatty acids </w:t>
      </w:r>
      <w:r w:rsidRPr="006F5DAF">
        <w:rPr>
          <w:rFonts w:ascii="Times New Roman" w:hAnsi="Times New Roman" w:cs="Times New Roman"/>
          <w:noProof/>
        </w:rPr>
        <w:t>in the whole rat body and 25 compartments</w:t>
      </w:r>
      <w:r>
        <w:rPr>
          <w:rFonts w:ascii="Times New Roman" w:hAnsi="Times New Roman" w:cs="Times New Roman"/>
          <w:noProof/>
        </w:rPr>
        <w:t xml:space="preserve">. </w:t>
      </w:r>
      <w:r w:rsidRPr="006F5DAF">
        <w:rPr>
          <w:rFonts w:ascii="Times New Roman" w:hAnsi="Times New Roman" w:cs="Times New Roman"/>
          <w:noProof/>
        </w:rPr>
        <w:t>Prostaglandins Leukot Essent Fatty Acids</w:t>
      </w:r>
      <w:r>
        <w:rPr>
          <w:rFonts w:ascii="Times New Roman" w:hAnsi="Times New Roman" w:cs="Times New Roman"/>
          <w:noProof/>
        </w:rPr>
        <w:t xml:space="preserve"> </w:t>
      </w:r>
      <w:r w:rsidR="00F915B1">
        <w:rPr>
          <w:rFonts w:ascii="Times New Roman" w:hAnsi="Times New Roman" w:cs="Times New Roman"/>
          <w:noProof/>
        </w:rPr>
        <w:t>2015;</w:t>
      </w:r>
      <w:r w:rsidRPr="006F5DAF">
        <w:rPr>
          <w:rFonts w:ascii="Times New Roman" w:hAnsi="Times New Roman" w:cs="Times New Roman"/>
          <w:noProof/>
        </w:rPr>
        <w:t>1</w:t>
      </w:r>
      <w:r>
        <w:rPr>
          <w:rFonts w:ascii="Times New Roman" w:hAnsi="Times New Roman" w:cs="Times New Roman"/>
          <w:noProof/>
        </w:rPr>
        <w:t>0</w:t>
      </w:r>
      <w:r w:rsidRPr="006F5DAF">
        <w:rPr>
          <w:rFonts w:ascii="Times New Roman" w:hAnsi="Times New Roman" w:cs="Times New Roman"/>
          <w:noProof/>
        </w:rPr>
        <w:t>0:13-20</w:t>
      </w:r>
      <w:r>
        <w:rPr>
          <w:rFonts w:ascii="Times New Roman" w:hAnsi="Times New Roman" w:cs="Times New Roman"/>
          <w:noProof/>
        </w:rPr>
        <w:t xml:space="preserve"> </w:t>
      </w:r>
      <w:r w:rsidR="00F915B1" w:rsidRPr="00F915B1">
        <w:rPr>
          <w:rFonts w:ascii="Times New Roman" w:hAnsi="Times New Roman" w:cs="Times New Roman"/>
          <w:noProof/>
        </w:rPr>
        <w:t>DOI: 10.1016/j.plefa.2015.06.002</w:t>
      </w:r>
    </w:p>
    <w:p w14:paraId="45919D35" w14:textId="0BABCF19" w:rsidR="00B8287D" w:rsidRPr="00D32FB7" w:rsidRDefault="00F915B1"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Sanders, T. A.</w:t>
      </w:r>
      <w:r w:rsidR="00B8287D" w:rsidRPr="00D32FB7">
        <w:rPr>
          <w:rFonts w:ascii="Times New Roman" w:hAnsi="Times New Roman" w:cs="Times New Roman"/>
          <w:noProof/>
        </w:rPr>
        <w:t xml:space="preserve"> DHA status of vegetarians. Prostaglandins Leukot Essent Fatty Acids, </w:t>
      </w:r>
      <w:r>
        <w:rPr>
          <w:rFonts w:ascii="Times New Roman" w:hAnsi="Times New Roman" w:cs="Times New Roman"/>
          <w:noProof/>
        </w:rPr>
        <w:t>2009;</w:t>
      </w:r>
      <w:r w:rsidR="00B8287D" w:rsidRPr="00D32FB7">
        <w:rPr>
          <w:rFonts w:ascii="Times New Roman" w:hAnsi="Times New Roman" w:cs="Times New Roman"/>
          <w:noProof/>
        </w:rPr>
        <w:t xml:space="preserve">81:137-141, </w:t>
      </w:r>
      <w:r>
        <w:rPr>
          <w:rFonts w:ascii="Times New Roman" w:hAnsi="Times New Roman" w:cs="Times New Roman"/>
          <w:noProof/>
        </w:rPr>
        <w:t>doi:  10.</w:t>
      </w:r>
      <w:r w:rsidR="00B8287D" w:rsidRPr="00D32FB7">
        <w:rPr>
          <w:rFonts w:ascii="Times New Roman" w:hAnsi="Times New Roman" w:cs="Times New Roman"/>
          <w:noProof/>
        </w:rPr>
        <w:t>1016/j.plefa.2009.05.013.</w:t>
      </w:r>
    </w:p>
    <w:p w14:paraId="7E48C4E1" w14:textId="11224A93"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Sanders, T. A., </w:t>
      </w:r>
      <w:r w:rsidR="00F915B1">
        <w:rPr>
          <w:rFonts w:ascii="Times New Roman" w:hAnsi="Times New Roman" w:cs="Times New Roman"/>
          <w:noProof/>
        </w:rPr>
        <w:t xml:space="preserve"> Reddy, S. </w:t>
      </w:r>
      <w:r w:rsidRPr="00D32FB7">
        <w:rPr>
          <w:rFonts w:ascii="Times New Roman" w:hAnsi="Times New Roman" w:cs="Times New Roman"/>
          <w:noProof/>
        </w:rPr>
        <w:t xml:space="preserve">The influence of a vegetarian diet on the fatty acid composition of human milk and the essential fatty acid status of the infant. J Pediatr, </w:t>
      </w:r>
      <w:r w:rsidR="00F915B1">
        <w:rPr>
          <w:rFonts w:ascii="Times New Roman" w:hAnsi="Times New Roman" w:cs="Times New Roman"/>
          <w:noProof/>
        </w:rPr>
        <w:t>1992;</w:t>
      </w:r>
      <w:r w:rsidRPr="00D32FB7">
        <w:rPr>
          <w:rFonts w:ascii="Times New Roman" w:hAnsi="Times New Roman" w:cs="Times New Roman"/>
          <w:noProof/>
        </w:rPr>
        <w:t xml:space="preserve">120:S71-77, </w:t>
      </w:r>
      <w:r w:rsidR="00F915B1" w:rsidRPr="00F915B1">
        <w:rPr>
          <w:rFonts w:ascii="Times New Roman" w:hAnsi="Times New Roman" w:cs="Times New Roman"/>
          <w:noProof/>
        </w:rPr>
        <w:t>doi: 10.1016/s002</w:t>
      </w:r>
      <w:r w:rsidR="00F915B1">
        <w:rPr>
          <w:rFonts w:ascii="Times New Roman" w:hAnsi="Times New Roman" w:cs="Times New Roman"/>
          <w:noProof/>
        </w:rPr>
        <w:t>2-3476(05)81239-9</w:t>
      </w:r>
    </w:p>
    <w:p w14:paraId="48B5E8A5" w14:textId="2E0890DA"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Sanders, </w:t>
      </w:r>
      <w:r w:rsidR="00F915B1">
        <w:rPr>
          <w:rFonts w:ascii="Times New Roman" w:hAnsi="Times New Roman" w:cs="Times New Roman"/>
          <w:noProof/>
        </w:rPr>
        <w:t xml:space="preserve">T. A.,  Younger, K. M. </w:t>
      </w:r>
      <w:r w:rsidRPr="00D32FB7">
        <w:rPr>
          <w:rFonts w:ascii="Times New Roman" w:hAnsi="Times New Roman" w:cs="Times New Roman"/>
          <w:noProof/>
        </w:rPr>
        <w:t xml:space="preserve">The effect of dietary supplements of omega 3 polyunsaturated fatty acids on the fatty acid composition of platelets and plasma choline phosphoglycerides. Br J Nutr, </w:t>
      </w:r>
      <w:r w:rsidR="00F915B1">
        <w:rPr>
          <w:rFonts w:ascii="Times New Roman" w:hAnsi="Times New Roman" w:cs="Times New Roman"/>
          <w:noProof/>
        </w:rPr>
        <w:t>1981;</w:t>
      </w:r>
      <w:r w:rsidRPr="00D32FB7">
        <w:rPr>
          <w:rFonts w:ascii="Times New Roman" w:hAnsi="Times New Roman" w:cs="Times New Roman"/>
          <w:noProof/>
        </w:rPr>
        <w:t xml:space="preserve">45:613-616, </w:t>
      </w:r>
      <w:r w:rsidR="00F915B1">
        <w:rPr>
          <w:rFonts w:ascii="Times New Roman" w:hAnsi="Times New Roman" w:cs="Times New Roman"/>
          <w:noProof/>
        </w:rPr>
        <w:t>doi</w:t>
      </w:r>
      <w:r w:rsidR="00F915B1" w:rsidRPr="00F915B1">
        <w:rPr>
          <w:rFonts w:ascii="Times New Roman" w:hAnsi="Times New Roman" w:cs="Times New Roman"/>
          <w:noProof/>
        </w:rPr>
        <w:t>: 10.1079/bjn19810139</w:t>
      </w:r>
    </w:p>
    <w:p w14:paraId="05AAD3FE" w14:textId="738AF8D6"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Sanderson, P., Finnegan, Y. E., Williams, C. M., Calder, P. C., Burdge, G. C., Wootton, S. A., Griffin, B. A., Joe Millward, D., Pegge, N</w:t>
      </w:r>
      <w:r w:rsidR="00F915B1">
        <w:rPr>
          <w:rFonts w:ascii="Times New Roman" w:hAnsi="Times New Roman" w:cs="Times New Roman"/>
          <w:noProof/>
        </w:rPr>
        <w:t xml:space="preserve">. C.,  Bemelmans, W. J. </w:t>
      </w:r>
      <w:r w:rsidRPr="00D32FB7">
        <w:rPr>
          <w:rFonts w:ascii="Times New Roman" w:hAnsi="Times New Roman" w:cs="Times New Roman"/>
          <w:noProof/>
        </w:rPr>
        <w:t xml:space="preserve"> UK Food Standards Agency alpha-linolenic acid workshop report. Br J Nutr, </w:t>
      </w:r>
      <w:r w:rsidR="00F915B1">
        <w:rPr>
          <w:rFonts w:ascii="Times New Roman" w:hAnsi="Times New Roman" w:cs="Times New Roman"/>
          <w:noProof/>
        </w:rPr>
        <w:t>2002;</w:t>
      </w:r>
      <w:r w:rsidRPr="00D32FB7">
        <w:rPr>
          <w:rFonts w:ascii="Times New Roman" w:hAnsi="Times New Roman" w:cs="Times New Roman"/>
          <w:noProof/>
        </w:rPr>
        <w:t xml:space="preserve">88:573-579, </w:t>
      </w:r>
      <w:r w:rsidR="00F915B1">
        <w:rPr>
          <w:rFonts w:ascii="Times New Roman" w:hAnsi="Times New Roman" w:cs="Times New Roman"/>
          <w:noProof/>
        </w:rPr>
        <w:t>doi:  10.</w:t>
      </w:r>
      <w:r w:rsidRPr="00D32FB7">
        <w:rPr>
          <w:rFonts w:ascii="Times New Roman" w:hAnsi="Times New Roman" w:cs="Times New Roman"/>
          <w:noProof/>
        </w:rPr>
        <w:t>1079/BJN2002691.</w:t>
      </w:r>
    </w:p>
    <w:p w14:paraId="059366C8" w14:textId="3D41A519"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Sarter, B., Kelsey, K. S., Schwartz, T. A.,  Harris, W. S. (2015). Blood docosahexaenoic acid and eicosapentaenoic acid in vegans: Associations with age and gender and effects of an algal-derived omega-3 fatty acid supplement. Clin Nutr, </w:t>
      </w:r>
      <w:r w:rsidR="00F915B1">
        <w:rPr>
          <w:rFonts w:ascii="Times New Roman" w:hAnsi="Times New Roman" w:cs="Times New Roman"/>
          <w:noProof/>
        </w:rPr>
        <w:t>2015;</w:t>
      </w:r>
      <w:r w:rsidRPr="00D32FB7">
        <w:rPr>
          <w:rFonts w:ascii="Times New Roman" w:hAnsi="Times New Roman" w:cs="Times New Roman"/>
          <w:noProof/>
        </w:rPr>
        <w:t xml:space="preserve">34:212-218, </w:t>
      </w:r>
      <w:r w:rsidR="00F915B1">
        <w:rPr>
          <w:rFonts w:ascii="Times New Roman" w:hAnsi="Times New Roman" w:cs="Times New Roman"/>
          <w:noProof/>
        </w:rPr>
        <w:t>doi:  10.</w:t>
      </w:r>
      <w:r w:rsidRPr="00D32FB7">
        <w:rPr>
          <w:rFonts w:ascii="Times New Roman" w:hAnsi="Times New Roman" w:cs="Times New Roman"/>
          <w:noProof/>
        </w:rPr>
        <w:t>1016/j.clnu.2014.03.003.</w:t>
      </w:r>
    </w:p>
    <w:p w14:paraId="02DAC048" w14:textId="357A6887"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Schaeffer, L., Gohlke, H., Muller, M., Heid, I. M., Palmer, L. J., Kompauer, I., Demmelmair, H., Illig, T., Kolet</w:t>
      </w:r>
      <w:r w:rsidR="00F915B1">
        <w:rPr>
          <w:rFonts w:ascii="Times New Roman" w:hAnsi="Times New Roman" w:cs="Times New Roman"/>
          <w:noProof/>
        </w:rPr>
        <w:t xml:space="preserve">zko, B.,  Heinrich, J. </w:t>
      </w:r>
      <w:r w:rsidRPr="00D32FB7">
        <w:rPr>
          <w:rFonts w:ascii="Times New Roman" w:hAnsi="Times New Roman" w:cs="Times New Roman"/>
          <w:noProof/>
        </w:rPr>
        <w:t xml:space="preserve">Common genetic variants of the FADS1 FADS2 gene cluster and their reconstructed haplotypes are associated with the fatty acid composition in phospholipids. Hum Mol Genet, </w:t>
      </w:r>
      <w:r w:rsidR="00F915B1">
        <w:rPr>
          <w:rFonts w:ascii="Times New Roman" w:hAnsi="Times New Roman" w:cs="Times New Roman"/>
          <w:noProof/>
        </w:rPr>
        <w:t>2006;</w:t>
      </w:r>
      <w:r w:rsidRPr="00D32FB7">
        <w:rPr>
          <w:rFonts w:ascii="Times New Roman" w:hAnsi="Times New Roman" w:cs="Times New Roman"/>
          <w:noProof/>
        </w:rPr>
        <w:t xml:space="preserve">15:1745-1756, </w:t>
      </w:r>
      <w:r w:rsidR="00F915B1">
        <w:rPr>
          <w:rFonts w:ascii="Times New Roman" w:hAnsi="Times New Roman" w:cs="Times New Roman"/>
          <w:noProof/>
        </w:rPr>
        <w:t>doi:  10.</w:t>
      </w:r>
      <w:r w:rsidRPr="00D32FB7">
        <w:rPr>
          <w:rFonts w:ascii="Times New Roman" w:hAnsi="Times New Roman" w:cs="Times New Roman"/>
          <w:noProof/>
        </w:rPr>
        <w:t>1093/hmg/ddl117.</w:t>
      </w:r>
    </w:p>
    <w:p w14:paraId="3FB78A6C" w14:textId="41E3CA17" w:rsidR="008F0AEA" w:rsidRPr="00D32FB7" w:rsidRDefault="008F0AEA"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Scientific Advisory Committee on Nutrition (2004). "Advice on fish. Consumption: Benefits and risks." TSO, Norwich, UK.</w:t>
      </w:r>
    </w:p>
    <w:p w14:paraId="1D0F316C" w14:textId="2F06F6C7"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Shires, S. E., Kelleher, J.,  Trejd</w:t>
      </w:r>
      <w:r w:rsidR="00F915B1">
        <w:rPr>
          <w:rFonts w:ascii="Times New Roman" w:hAnsi="Times New Roman" w:cs="Times New Roman"/>
          <w:noProof/>
        </w:rPr>
        <w:t xml:space="preserve">osiewicz, L. K. </w:t>
      </w:r>
      <w:r w:rsidRPr="00D32FB7">
        <w:rPr>
          <w:rFonts w:ascii="Times New Roman" w:hAnsi="Times New Roman" w:cs="Times New Roman"/>
          <w:noProof/>
        </w:rPr>
        <w:t xml:space="preserve">Effects of linoleic acid and mitogenic stimulation on the fatty acid composition of human lymphocytes. Biochim Biophys Acta, </w:t>
      </w:r>
      <w:r w:rsidR="00F915B1">
        <w:rPr>
          <w:rFonts w:ascii="Times New Roman" w:hAnsi="Times New Roman" w:cs="Times New Roman"/>
          <w:noProof/>
        </w:rPr>
        <w:t>1989;</w:t>
      </w:r>
      <w:r w:rsidRPr="00D32FB7">
        <w:rPr>
          <w:rFonts w:ascii="Times New Roman" w:hAnsi="Times New Roman" w:cs="Times New Roman"/>
          <w:noProof/>
        </w:rPr>
        <w:t xml:space="preserve">1002:74-78, </w:t>
      </w:r>
      <w:r w:rsidR="00F915B1">
        <w:rPr>
          <w:rFonts w:ascii="Times New Roman" w:hAnsi="Times New Roman" w:cs="Times New Roman"/>
          <w:noProof/>
        </w:rPr>
        <w:t>doi:  10.</w:t>
      </w:r>
      <w:r w:rsidRPr="00D32FB7">
        <w:rPr>
          <w:rFonts w:ascii="Times New Roman" w:hAnsi="Times New Roman" w:cs="Times New Roman"/>
          <w:noProof/>
        </w:rPr>
        <w:t>1016/0005-2760(89)90066-0.</w:t>
      </w:r>
    </w:p>
    <w:p w14:paraId="6AE7B69B" w14:textId="6FF167B4"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Sibbons, C. M., Brenna, J. T., Lawrence, P., Hoile, S. P., Clarke-Harris, R., Lillycrop,</w:t>
      </w:r>
      <w:r w:rsidR="00F915B1">
        <w:rPr>
          <w:rFonts w:ascii="Times New Roman" w:hAnsi="Times New Roman" w:cs="Times New Roman"/>
          <w:noProof/>
        </w:rPr>
        <w:t xml:space="preserve"> K. A. </w:t>
      </w:r>
      <w:r w:rsidR="00960FED" w:rsidRPr="00960FED">
        <w:rPr>
          <w:rFonts w:ascii="Times New Roman" w:hAnsi="Times New Roman" w:cs="Times New Roman"/>
          <w:i/>
          <w:noProof/>
        </w:rPr>
        <w:t>et al.</w:t>
      </w:r>
      <w:r w:rsidR="00F915B1">
        <w:rPr>
          <w:rFonts w:ascii="Times New Roman" w:hAnsi="Times New Roman" w:cs="Times New Roman"/>
          <w:noProof/>
        </w:rPr>
        <w:t xml:space="preserve"> </w:t>
      </w:r>
      <w:r w:rsidRPr="00D32FB7">
        <w:rPr>
          <w:rFonts w:ascii="Times New Roman" w:hAnsi="Times New Roman" w:cs="Times New Roman"/>
          <w:noProof/>
        </w:rPr>
        <w:t xml:space="preserve">Effect of sex hormones on n-3 polyunsaturated fatty acid biosynthesis in HepG2 cells and in human primary hepatocytes. Prostaglandins Leukot Essent Fatty Acids, </w:t>
      </w:r>
      <w:r w:rsidR="00F915B1">
        <w:rPr>
          <w:rFonts w:ascii="Times New Roman" w:hAnsi="Times New Roman" w:cs="Times New Roman"/>
          <w:noProof/>
        </w:rPr>
        <w:t>2014;</w:t>
      </w:r>
      <w:r w:rsidRPr="00D32FB7">
        <w:rPr>
          <w:rFonts w:ascii="Times New Roman" w:hAnsi="Times New Roman" w:cs="Times New Roman"/>
          <w:noProof/>
        </w:rPr>
        <w:t xml:space="preserve">90:47-54, </w:t>
      </w:r>
      <w:r w:rsidR="00F915B1">
        <w:rPr>
          <w:rFonts w:ascii="Times New Roman" w:hAnsi="Times New Roman" w:cs="Times New Roman"/>
          <w:noProof/>
        </w:rPr>
        <w:t>doi:  10.</w:t>
      </w:r>
      <w:r w:rsidRPr="00D32FB7">
        <w:rPr>
          <w:rFonts w:ascii="Times New Roman" w:hAnsi="Times New Roman" w:cs="Times New Roman"/>
          <w:noProof/>
        </w:rPr>
        <w:t>1016/j.plefa.2013.12.006.</w:t>
      </w:r>
    </w:p>
    <w:p w14:paraId="565535E5" w14:textId="66359FD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Sibbons, C. M., Irvine, N. A., Perez-Mojica, J. E., Calder, P. C., Lillycrop, K. A., Fielding,</w:t>
      </w:r>
      <w:r w:rsidR="00F915B1">
        <w:rPr>
          <w:rFonts w:ascii="Times New Roman" w:hAnsi="Times New Roman" w:cs="Times New Roman"/>
          <w:noProof/>
        </w:rPr>
        <w:t xml:space="preserve"> B. A, </w:t>
      </w:r>
      <w:r w:rsidR="00960FED" w:rsidRPr="00960FED">
        <w:rPr>
          <w:rFonts w:ascii="Times New Roman" w:hAnsi="Times New Roman" w:cs="Times New Roman"/>
          <w:i/>
          <w:noProof/>
        </w:rPr>
        <w:t>et al.</w:t>
      </w:r>
      <w:r w:rsidR="00F915B1">
        <w:rPr>
          <w:rFonts w:ascii="Times New Roman" w:hAnsi="Times New Roman" w:cs="Times New Roman"/>
          <w:noProof/>
        </w:rPr>
        <w:t xml:space="preserve"> </w:t>
      </w:r>
      <w:r w:rsidRPr="00D32FB7">
        <w:rPr>
          <w:rFonts w:ascii="Times New Roman" w:hAnsi="Times New Roman" w:cs="Times New Roman"/>
          <w:noProof/>
        </w:rPr>
        <w:t xml:space="preserve">Polyunsaturated Fatty Acid Biosynthesis Involving Delta8 Desaturation and Differential DNA Methylation of FADS2 Regulates Proliferation of Human Peripheral Blood Mononuclear Cells. Front Immunol, </w:t>
      </w:r>
      <w:r w:rsidR="00F915B1">
        <w:rPr>
          <w:rFonts w:ascii="Times New Roman" w:hAnsi="Times New Roman" w:cs="Times New Roman"/>
          <w:noProof/>
        </w:rPr>
        <w:t>2018;</w:t>
      </w:r>
      <w:r w:rsidRPr="00D32FB7">
        <w:rPr>
          <w:rFonts w:ascii="Times New Roman" w:hAnsi="Times New Roman" w:cs="Times New Roman"/>
          <w:noProof/>
        </w:rPr>
        <w:t xml:space="preserve">9:432, </w:t>
      </w:r>
      <w:r w:rsidR="00F915B1">
        <w:rPr>
          <w:rFonts w:ascii="Times New Roman" w:hAnsi="Times New Roman" w:cs="Times New Roman"/>
          <w:noProof/>
        </w:rPr>
        <w:t>doi:  10.</w:t>
      </w:r>
      <w:r w:rsidRPr="00D32FB7">
        <w:rPr>
          <w:rFonts w:ascii="Times New Roman" w:hAnsi="Times New Roman" w:cs="Times New Roman"/>
          <w:noProof/>
        </w:rPr>
        <w:t>3389/fimmu.2018.00432.</w:t>
      </w:r>
    </w:p>
    <w:p w14:paraId="1E016716" w14:textId="544BFC2E" w:rsidR="00B8287D" w:rsidRPr="00D32FB7" w:rsidRDefault="00F915B1"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 xml:space="preserve">Sprecher, H.  </w:t>
      </w:r>
      <w:r w:rsidR="00B8287D" w:rsidRPr="00D32FB7">
        <w:rPr>
          <w:rFonts w:ascii="Times New Roman" w:hAnsi="Times New Roman" w:cs="Times New Roman"/>
          <w:noProof/>
        </w:rPr>
        <w:t xml:space="preserve">Metabolism of highly unsaturated n-3 and n-6 fatty acids. Biochim Biophys Acta, </w:t>
      </w:r>
      <w:r>
        <w:rPr>
          <w:rFonts w:ascii="Times New Roman" w:hAnsi="Times New Roman" w:cs="Times New Roman"/>
          <w:noProof/>
        </w:rPr>
        <w:t>2000;</w:t>
      </w:r>
      <w:r w:rsidR="00B8287D" w:rsidRPr="00D32FB7">
        <w:rPr>
          <w:rFonts w:ascii="Times New Roman" w:hAnsi="Times New Roman" w:cs="Times New Roman"/>
          <w:noProof/>
        </w:rPr>
        <w:t xml:space="preserve">1486:219-231, </w:t>
      </w:r>
      <w:r w:rsidRPr="00F915B1">
        <w:rPr>
          <w:rFonts w:ascii="Times New Roman" w:hAnsi="Times New Roman" w:cs="Times New Roman"/>
          <w:noProof/>
        </w:rPr>
        <w:t>doi: 10.1016/s1388-1981(00)00077-9</w:t>
      </w:r>
    </w:p>
    <w:p w14:paraId="36DC891D" w14:textId="58DFBB1C"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Su, H. M., Moser, A. B., Moser, H. W.,  W</w:t>
      </w:r>
      <w:r w:rsidR="00F915B1">
        <w:rPr>
          <w:rFonts w:ascii="Times New Roman" w:hAnsi="Times New Roman" w:cs="Times New Roman"/>
          <w:noProof/>
        </w:rPr>
        <w:t>atkins, P. A.</w:t>
      </w:r>
      <w:r w:rsidRPr="00D32FB7">
        <w:rPr>
          <w:rFonts w:ascii="Times New Roman" w:hAnsi="Times New Roman" w:cs="Times New Roman"/>
          <w:noProof/>
        </w:rPr>
        <w:t xml:space="preserve"> Peroxisomal straight-chain Acyl-CoA oxidase and D-bifunctional protein are essential for the retroconversion step in docosahexaenoic acid synthesis. J Biol Chem, </w:t>
      </w:r>
      <w:r w:rsidR="00F915B1">
        <w:rPr>
          <w:rFonts w:ascii="Times New Roman" w:hAnsi="Times New Roman" w:cs="Times New Roman"/>
          <w:noProof/>
        </w:rPr>
        <w:t>2001;</w:t>
      </w:r>
      <w:r w:rsidRPr="00D32FB7">
        <w:rPr>
          <w:rFonts w:ascii="Times New Roman" w:hAnsi="Times New Roman" w:cs="Times New Roman"/>
          <w:noProof/>
        </w:rPr>
        <w:t xml:space="preserve">276:38115-38120, </w:t>
      </w:r>
      <w:r w:rsidR="00F915B1">
        <w:rPr>
          <w:rFonts w:ascii="Times New Roman" w:hAnsi="Times New Roman" w:cs="Times New Roman"/>
          <w:noProof/>
        </w:rPr>
        <w:t>doi:  10.</w:t>
      </w:r>
      <w:r w:rsidRPr="00D32FB7">
        <w:rPr>
          <w:rFonts w:ascii="Times New Roman" w:hAnsi="Times New Roman" w:cs="Times New Roman"/>
          <w:noProof/>
        </w:rPr>
        <w:t>1074/jbc.M106326200.</w:t>
      </w:r>
    </w:p>
    <w:p w14:paraId="4584FA5F" w14:textId="4F71A045"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 xml:space="preserve">Szamel, M., Berger, P.,  Resch, K. (1986). Inhibition of T lymphocyte activation by cyclosporin A: interference with the early activation of plasma membrane phospholipid metabolism. J Immunol, </w:t>
      </w:r>
      <w:r w:rsidR="00F915B1">
        <w:rPr>
          <w:rFonts w:ascii="Times New Roman" w:hAnsi="Times New Roman" w:cs="Times New Roman"/>
          <w:noProof/>
        </w:rPr>
        <w:t>1986;</w:t>
      </w:r>
      <w:r w:rsidRPr="00D32FB7">
        <w:rPr>
          <w:rFonts w:ascii="Times New Roman" w:hAnsi="Times New Roman" w:cs="Times New Roman"/>
          <w:noProof/>
        </w:rPr>
        <w:t xml:space="preserve">136:264-269, </w:t>
      </w:r>
    </w:p>
    <w:p w14:paraId="1985EA60" w14:textId="77C80F6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Taylor, C. G., Noto, A. D., Stringer, D. M., Froese, S.,  Malcolmson, L. Dietary milled flaxseed and flaxseed oil improve N-3 fatty acid status and do not affect glycemic control in individuals with well-controlled type 2 diabetes. J Am Coll Nutr, </w:t>
      </w:r>
      <w:r w:rsidR="00F915B1">
        <w:rPr>
          <w:rFonts w:ascii="Times New Roman" w:hAnsi="Times New Roman" w:cs="Times New Roman"/>
          <w:noProof/>
        </w:rPr>
        <w:t>2010;</w:t>
      </w:r>
      <w:r w:rsidRPr="00D32FB7">
        <w:rPr>
          <w:rFonts w:ascii="Times New Roman" w:hAnsi="Times New Roman" w:cs="Times New Roman"/>
          <w:noProof/>
        </w:rPr>
        <w:t xml:space="preserve">29:72-80, </w:t>
      </w:r>
      <w:r w:rsidR="00F915B1">
        <w:rPr>
          <w:rFonts w:ascii="Times New Roman" w:hAnsi="Times New Roman" w:cs="Times New Roman"/>
          <w:noProof/>
        </w:rPr>
        <w:t>doi: 10.</w:t>
      </w:r>
      <w:r w:rsidRPr="00D32FB7">
        <w:rPr>
          <w:rFonts w:ascii="Times New Roman" w:hAnsi="Times New Roman" w:cs="Times New Roman"/>
          <w:noProof/>
        </w:rPr>
        <w:t>1080/07315724.2010.10719819.</w:t>
      </w:r>
    </w:p>
    <w:p w14:paraId="417D32E0" w14:textId="7E7D0C09" w:rsidR="00B8287D" w:rsidRPr="00D32FB7" w:rsidRDefault="00F915B1" w:rsidP="008F0AEA">
      <w:pPr>
        <w:pStyle w:val="EndNoteBibliography"/>
        <w:spacing w:line="360" w:lineRule="auto"/>
        <w:ind w:left="720" w:hanging="720"/>
        <w:rPr>
          <w:rFonts w:ascii="Times New Roman" w:hAnsi="Times New Roman" w:cs="Times New Roman"/>
          <w:noProof/>
        </w:rPr>
      </w:pPr>
      <w:r>
        <w:rPr>
          <w:rFonts w:ascii="Times New Roman" w:hAnsi="Times New Roman" w:cs="Times New Roman"/>
          <w:noProof/>
        </w:rPr>
        <w:t>Taylor, R. J.</w:t>
      </w:r>
      <w:r w:rsidR="00B8287D" w:rsidRPr="00D32FB7">
        <w:rPr>
          <w:rFonts w:ascii="Times New Roman" w:hAnsi="Times New Roman" w:cs="Times New Roman"/>
          <w:noProof/>
        </w:rPr>
        <w:t xml:space="preserve">Essential Fatty Acids. Nutrition and Food Science, </w:t>
      </w:r>
      <w:r>
        <w:rPr>
          <w:rFonts w:ascii="Times New Roman" w:hAnsi="Times New Roman" w:cs="Times New Roman"/>
          <w:noProof/>
        </w:rPr>
        <w:t>1972;</w:t>
      </w:r>
      <w:r w:rsidR="00B8287D" w:rsidRPr="00D32FB7">
        <w:rPr>
          <w:rFonts w:ascii="Times New Roman" w:hAnsi="Times New Roman" w:cs="Times New Roman"/>
          <w:noProof/>
        </w:rPr>
        <w:t xml:space="preserve">72:8 - 10, </w:t>
      </w:r>
      <w:r>
        <w:rPr>
          <w:rFonts w:ascii="Times New Roman" w:hAnsi="Times New Roman" w:cs="Times New Roman"/>
          <w:noProof/>
        </w:rPr>
        <w:t xml:space="preserve">doi: </w:t>
      </w:r>
      <w:r w:rsidR="00B8287D" w:rsidRPr="00D32FB7">
        <w:rPr>
          <w:rFonts w:ascii="Times New Roman" w:hAnsi="Times New Roman" w:cs="Times New Roman"/>
          <w:noProof/>
        </w:rPr>
        <w:t>doi.org/10.1108/eb058530.</w:t>
      </w:r>
    </w:p>
    <w:p w14:paraId="7B159895" w14:textId="4C8F9782"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Thorogood, M., Carter, R., Benfield, L., McPhe</w:t>
      </w:r>
      <w:r w:rsidR="00F915B1">
        <w:rPr>
          <w:rFonts w:ascii="Times New Roman" w:hAnsi="Times New Roman" w:cs="Times New Roman"/>
          <w:noProof/>
        </w:rPr>
        <w:t xml:space="preserve">rson, K.,  Mann, J. I. </w:t>
      </w:r>
      <w:r w:rsidRPr="00D32FB7">
        <w:rPr>
          <w:rFonts w:ascii="Times New Roman" w:hAnsi="Times New Roman" w:cs="Times New Roman"/>
          <w:noProof/>
        </w:rPr>
        <w:t xml:space="preserve">Plasma lipids and lipoprotein cholesterol concentrations in people with different diets in Britain. Br Med J (Clin Res Ed), </w:t>
      </w:r>
      <w:r w:rsidR="00F915B1">
        <w:rPr>
          <w:rFonts w:ascii="Times New Roman" w:hAnsi="Times New Roman" w:cs="Times New Roman"/>
          <w:noProof/>
        </w:rPr>
        <w:t>1987;</w:t>
      </w:r>
      <w:r w:rsidRPr="00D32FB7">
        <w:rPr>
          <w:rFonts w:ascii="Times New Roman" w:hAnsi="Times New Roman" w:cs="Times New Roman"/>
          <w:noProof/>
        </w:rPr>
        <w:t xml:space="preserve">295:351-353, </w:t>
      </w:r>
      <w:r w:rsidR="00F915B1">
        <w:rPr>
          <w:rFonts w:ascii="Times New Roman" w:hAnsi="Times New Roman" w:cs="Times New Roman"/>
          <w:noProof/>
        </w:rPr>
        <w:t>doi:  10.</w:t>
      </w:r>
      <w:r w:rsidRPr="00D32FB7">
        <w:rPr>
          <w:rFonts w:ascii="Times New Roman" w:hAnsi="Times New Roman" w:cs="Times New Roman"/>
          <w:noProof/>
        </w:rPr>
        <w:t>1136/bmj.295.6594.351.</w:t>
      </w:r>
    </w:p>
    <w:p w14:paraId="068B8AD6" w14:textId="75B6F988"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Tonstad, S., Butler, T., </w:t>
      </w:r>
      <w:r w:rsidR="00F915B1">
        <w:rPr>
          <w:rFonts w:ascii="Times New Roman" w:hAnsi="Times New Roman" w:cs="Times New Roman"/>
          <w:noProof/>
        </w:rPr>
        <w:t xml:space="preserve">Yan, R.,  Fraser, G. E. </w:t>
      </w:r>
      <w:r w:rsidRPr="00D32FB7">
        <w:rPr>
          <w:rFonts w:ascii="Times New Roman" w:hAnsi="Times New Roman" w:cs="Times New Roman"/>
          <w:noProof/>
        </w:rPr>
        <w:t xml:space="preserve"> Type of vegetarian diet, body weight, and prevalence of type 2 diabetes. Diabetes Care, </w:t>
      </w:r>
      <w:r w:rsidR="00F915B1">
        <w:rPr>
          <w:rFonts w:ascii="Times New Roman" w:hAnsi="Times New Roman" w:cs="Times New Roman"/>
          <w:noProof/>
        </w:rPr>
        <w:t>2009;</w:t>
      </w:r>
      <w:r w:rsidRPr="00D32FB7">
        <w:rPr>
          <w:rFonts w:ascii="Times New Roman" w:hAnsi="Times New Roman" w:cs="Times New Roman"/>
          <w:noProof/>
        </w:rPr>
        <w:t xml:space="preserve">32:791-796, </w:t>
      </w:r>
      <w:r w:rsidR="00F915B1">
        <w:rPr>
          <w:rFonts w:ascii="Times New Roman" w:hAnsi="Times New Roman" w:cs="Times New Roman"/>
          <w:noProof/>
        </w:rPr>
        <w:t>doi:  10.</w:t>
      </w:r>
      <w:r w:rsidRPr="00D32FB7">
        <w:rPr>
          <w:rFonts w:ascii="Times New Roman" w:hAnsi="Times New Roman" w:cs="Times New Roman"/>
          <w:noProof/>
        </w:rPr>
        <w:t>2337/dc08-1886.</w:t>
      </w:r>
    </w:p>
    <w:p w14:paraId="3259ED37" w14:textId="5CB839F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Uauy, R., Mena, P., Wegher, B., Niet</w:t>
      </w:r>
      <w:r w:rsidR="00F915B1">
        <w:rPr>
          <w:rFonts w:ascii="Times New Roman" w:hAnsi="Times New Roman" w:cs="Times New Roman"/>
          <w:noProof/>
        </w:rPr>
        <w:t xml:space="preserve">o, S.,  Salem, N., Jr. </w:t>
      </w:r>
      <w:r w:rsidRPr="00D32FB7">
        <w:rPr>
          <w:rFonts w:ascii="Times New Roman" w:hAnsi="Times New Roman" w:cs="Times New Roman"/>
          <w:noProof/>
        </w:rPr>
        <w:t xml:space="preserve">Long chain polyunsaturated fatty acid formation in neonates: effect of gestational age and intrauterine growth. Pediatr Res, </w:t>
      </w:r>
      <w:r w:rsidR="00F915B1">
        <w:rPr>
          <w:rFonts w:ascii="Times New Roman" w:hAnsi="Times New Roman" w:cs="Times New Roman"/>
          <w:noProof/>
        </w:rPr>
        <w:t>2000;</w:t>
      </w:r>
      <w:r w:rsidRPr="00D32FB7">
        <w:rPr>
          <w:rFonts w:ascii="Times New Roman" w:hAnsi="Times New Roman" w:cs="Times New Roman"/>
          <w:noProof/>
        </w:rPr>
        <w:t xml:space="preserve">47:127-135, </w:t>
      </w:r>
      <w:r w:rsidR="00F915B1">
        <w:rPr>
          <w:rFonts w:ascii="Times New Roman" w:hAnsi="Times New Roman" w:cs="Times New Roman"/>
          <w:noProof/>
        </w:rPr>
        <w:t>doi:  10.</w:t>
      </w:r>
      <w:r w:rsidRPr="00D32FB7">
        <w:rPr>
          <w:rFonts w:ascii="Times New Roman" w:hAnsi="Times New Roman" w:cs="Times New Roman"/>
          <w:noProof/>
        </w:rPr>
        <w:t>1203/00006450-200001000-00022.</w:t>
      </w:r>
    </w:p>
    <w:p w14:paraId="3EEE16AB" w14:textId="57CF3E38"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Umhau, J. C., Zhou, W., Carson, R. E., Rapoport, S. I., Polozova, A., Demar, J., Hussein, N., Bhattacharjee, A. K., Ma, K., Esposito, G., Majchrzak, S., Herscovitch, P., Eckelman, W. C., Kurdziel, </w:t>
      </w:r>
      <w:r w:rsidR="00F915B1">
        <w:rPr>
          <w:rFonts w:ascii="Times New Roman" w:hAnsi="Times New Roman" w:cs="Times New Roman"/>
          <w:noProof/>
        </w:rPr>
        <w:t xml:space="preserve">K. A.,  Salem, N., Jr. </w:t>
      </w:r>
      <w:r w:rsidRPr="00D32FB7">
        <w:rPr>
          <w:rFonts w:ascii="Times New Roman" w:hAnsi="Times New Roman" w:cs="Times New Roman"/>
          <w:noProof/>
        </w:rPr>
        <w:t xml:space="preserve">Imaging incorporation of circulating docosahexaenoic acid into the human brain using positron emission tomography. J Lipid Res, </w:t>
      </w:r>
      <w:r w:rsidR="00F915B1">
        <w:rPr>
          <w:rFonts w:ascii="Times New Roman" w:hAnsi="Times New Roman" w:cs="Times New Roman"/>
          <w:noProof/>
        </w:rPr>
        <w:t>2009;</w:t>
      </w:r>
      <w:r w:rsidRPr="00D32FB7">
        <w:rPr>
          <w:rFonts w:ascii="Times New Roman" w:hAnsi="Times New Roman" w:cs="Times New Roman"/>
          <w:noProof/>
        </w:rPr>
        <w:t xml:space="preserve">50:1259-1268, </w:t>
      </w:r>
      <w:r w:rsidR="00F915B1">
        <w:rPr>
          <w:rFonts w:ascii="Times New Roman" w:hAnsi="Times New Roman" w:cs="Times New Roman"/>
          <w:noProof/>
        </w:rPr>
        <w:t>doi:  10.</w:t>
      </w:r>
      <w:r w:rsidRPr="00D32FB7">
        <w:rPr>
          <w:rFonts w:ascii="Times New Roman" w:hAnsi="Times New Roman" w:cs="Times New Roman"/>
          <w:noProof/>
        </w:rPr>
        <w:t>1194/jlr.M800530-JLR200.</w:t>
      </w:r>
    </w:p>
    <w:p w14:paraId="4EE88718" w14:textId="6EAF6C1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Ursoniu, S., Sahebkar, A., Andrica, F., Serban, C., Banach, M., Lipid,  Blood Pressure Meta-ana</w:t>
      </w:r>
      <w:r w:rsidR="00F915B1">
        <w:rPr>
          <w:rFonts w:ascii="Times New Roman" w:hAnsi="Times New Roman" w:cs="Times New Roman"/>
          <w:noProof/>
        </w:rPr>
        <w:t xml:space="preserve">lysis Collaboration, G. </w:t>
      </w:r>
      <w:r w:rsidRPr="00D32FB7">
        <w:rPr>
          <w:rFonts w:ascii="Times New Roman" w:hAnsi="Times New Roman" w:cs="Times New Roman"/>
          <w:noProof/>
        </w:rPr>
        <w:t xml:space="preserve">Effects of flaxseed supplements on blood pressure: A systematic review and meta-analysis of controlled clinical trial. Clin Nutr, </w:t>
      </w:r>
      <w:r w:rsidR="00F915B1">
        <w:rPr>
          <w:rFonts w:ascii="Times New Roman" w:hAnsi="Times New Roman" w:cs="Times New Roman"/>
          <w:noProof/>
        </w:rPr>
        <w:t>2016;</w:t>
      </w:r>
      <w:r w:rsidRPr="00D32FB7">
        <w:rPr>
          <w:rFonts w:ascii="Times New Roman" w:hAnsi="Times New Roman" w:cs="Times New Roman"/>
          <w:noProof/>
        </w:rPr>
        <w:t xml:space="preserve">35:615-625, </w:t>
      </w:r>
      <w:r w:rsidR="00F915B1">
        <w:rPr>
          <w:rFonts w:ascii="Times New Roman" w:hAnsi="Times New Roman" w:cs="Times New Roman"/>
          <w:noProof/>
        </w:rPr>
        <w:t>doi:  10.</w:t>
      </w:r>
      <w:r w:rsidRPr="00D32FB7">
        <w:rPr>
          <w:rFonts w:ascii="Times New Roman" w:hAnsi="Times New Roman" w:cs="Times New Roman"/>
          <w:noProof/>
        </w:rPr>
        <w:t>1016/j.clnu.2015.05.012.</w:t>
      </w:r>
    </w:p>
    <w:p w14:paraId="49938FEA" w14:textId="405F5FFC"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Vermunt, S. H., Mensink, R. P., Simonis</w:t>
      </w:r>
      <w:r w:rsidR="00F915B1">
        <w:rPr>
          <w:rFonts w:ascii="Times New Roman" w:hAnsi="Times New Roman" w:cs="Times New Roman"/>
          <w:noProof/>
        </w:rPr>
        <w:t xml:space="preserve">, M. M.,  Hornstra, G. </w:t>
      </w:r>
      <w:r w:rsidRPr="00D32FB7">
        <w:rPr>
          <w:rFonts w:ascii="Times New Roman" w:hAnsi="Times New Roman" w:cs="Times New Roman"/>
          <w:noProof/>
        </w:rPr>
        <w:t xml:space="preserve">Effects of dietary alpha-linolenic acid on the conversion and oxidation of 13C-alpha-linolenic acid. Lipids, </w:t>
      </w:r>
      <w:r w:rsidR="00F915B1">
        <w:rPr>
          <w:rFonts w:ascii="Times New Roman" w:hAnsi="Times New Roman" w:cs="Times New Roman"/>
          <w:noProof/>
        </w:rPr>
        <w:t>2000;</w:t>
      </w:r>
      <w:r w:rsidRPr="00D32FB7">
        <w:rPr>
          <w:rFonts w:ascii="Times New Roman" w:hAnsi="Times New Roman" w:cs="Times New Roman"/>
          <w:noProof/>
        </w:rPr>
        <w:t xml:space="preserve">35:137-142, </w:t>
      </w:r>
      <w:r w:rsidR="00F915B1" w:rsidRPr="00F915B1">
        <w:rPr>
          <w:rFonts w:ascii="Times New Roman" w:hAnsi="Times New Roman" w:cs="Times New Roman"/>
          <w:noProof/>
        </w:rPr>
        <w:t>doi: 10.1007/BF02664762.</w:t>
      </w:r>
    </w:p>
    <w:p w14:paraId="3D04E8F0" w14:textId="457F192E"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Vinton, N. E., Heckenlively, J. R., Laidlaw, S. A., Martin, D. A., Foxman, S. R., Ament,</w:t>
      </w:r>
      <w:r w:rsidR="00F915B1">
        <w:rPr>
          <w:rFonts w:ascii="Times New Roman" w:hAnsi="Times New Roman" w:cs="Times New Roman"/>
          <w:noProof/>
        </w:rPr>
        <w:t xml:space="preserve"> M. E.,  Kopple, J. D. </w:t>
      </w:r>
      <w:r w:rsidRPr="00D32FB7">
        <w:rPr>
          <w:rFonts w:ascii="Times New Roman" w:hAnsi="Times New Roman" w:cs="Times New Roman"/>
          <w:noProof/>
        </w:rPr>
        <w:t xml:space="preserve">Visual function in patients undergoing long-term total parenteral nutrition. Am J Clin Nutr, </w:t>
      </w:r>
      <w:r w:rsidR="00F915B1">
        <w:rPr>
          <w:rFonts w:ascii="Times New Roman" w:hAnsi="Times New Roman" w:cs="Times New Roman"/>
          <w:noProof/>
        </w:rPr>
        <w:t>1990;</w:t>
      </w:r>
      <w:r w:rsidRPr="00D32FB7">
        <w:rPr>
          <w:rFonts w:ascii="Times New Roman" w:hAnsi="Times New Roman" w:cs="Times New Roman"/>
          <w:noProof/>
        </w:rPr>
        <w:t xml:space="preserve">52:895-902, </w:t>
      </w:r>
      <w:r w:rsidR="00F915B1">
        <w:rPr>
          <w:rFonts w:ascii="Times New Roman" w:hAnsi="Times New Roman" w:cs="Times New Roman"/>
          <w:noProof/>
        </w:rPr>
        <w:t>doi: 10.</w:t>
      </w:r>
      <w:r w:rsidRPr="00D32FB7">
        <w:rPr>
          <w:rFonts w:ascii="Times New Roman" w:hAnsi="Times New Roman" w:cs="Times New Roman"/>
          <w:noProof/>
        </w:rPr>
        <w:t>1093/ajcn/52.5.895.</w:t>
      </w:r>
    </w:p>
    <w:p w14:paraId="00690C5E" w14:textId="513B5AC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lastRenderedPageBreak/>
        <w:t>von Gerichten, J., West, A. L., Irvine, N. A., Miles, E. A., Calder, P. C., Lillycrop, K. A.,</w:t>
      </w:r>
      <w:r w:rsidR="00960FED" w:rsidRPr="00960FED">
        <w:rPr>
          <w:rFonts w:ascii="Times New Roman" w:hAnsi="Times New Roman" w:cs="Times New Roman"/>
          <w:i/>
          <w:noProof/>
        </w:rPr>
        <w:t>et al.</w:t>
      </w:r>
      <w:r w:rsidRPr="00D32FB7">
        <w:rPr>
          <w:rFonts w:ascii="Times New Roman" w:hAnsi="Times New Roman" w:cs="Times New Roman"/>
          <w:noProof/>
        </w:rPr>
        <w:t xml:space="preserve"> (2021). The Partitioning of Newly Assimilated Linoleic and alpha-Linolenic Acids Between Synthesis of Longer-Chain Polyunsaturated Fatty Acids and Hydroxyoctadecaenoic Acids Is a Putative Branch Point in T-Cell Essential Fatty Acid Metabolism. Front Immunol, </w:t>
      </w:r>
      <w:r w:rsidR="00F915B1">
        <w:rPr>
          <w:rFonts w:ascii="Times New Roman" w:hAnsi="Times New Roman" w:cs="Times New Roman"/>
          <w:noProof/>
        </w:rPr>
        <w:t>2021;</w:t>
      </w:r>
      <w:r w:rsidRPr="00D32FB7">
        <w:rPr>
          <w:rFonts w:ascii="Times New Roman" w:hAnsi="Times New Roman" w:cs="Times New Roman"/>
          <w:noProof/>
        </w:rPr>
        <w:t xml:space="preserve">12:740749, </w:t>
      </w:r>
      <w:r w:rsidR="00F915B1">
        <w:rPr>
          <w:rFonts w:ascii="Times New Roman" w:hAnsi="Times New Roman" w:cs="Times New Roman"/>
          <w:noProof/>
        </w:rPr>
        <w:t>doi:  10.</w:t>
      </w:r>
      <w:r w:rsidRPr="00D32FB7">
        <w:rPr>
          <w:rFonts w:ascii="Times New Roman" w:hAnsi="Times New Roman" w:cs="Times New Roman"/>
          <w:noProof/>
        </w:rPr>
        <w:t>3389/fimmu.2021.740749.</w:t>
      </w:r>
    </w:p>
    <w:p w14:paraId="590C2912" w14:textId="086952D5"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Voss, A., Reinhart, M., Sankara</w:t>
      </w:r>
      <w:r w:rsidR="00F915B1">
        <w:rPr>
          <w:rFonts w:ascii="Times New Roman" w:hAnsi="Times New Roman" w:cs="Times New Roman"/>
          <w:noProof/>
        </w:rPr>
        <w:t xml:space="preserve">ppa, S.,  Sprecher, H. </w:t>
      </w:r>
      <w:r w:rsidRPr="00D32FB7">
        <w:rPr>
          <w:rFonts w:ascii="Times New Roman" w:hAnsi="Times New Roman" w:cs="Times New Roman"/>
          <w:noProof/>
        </w:rPr>
        <w:t xml:space="preserve">The metabolism of 7,10,13,16,19-docosapentaenoic acid to 4,7,10,13,16,19-docosahexaenoic acid in rat liver is independent of a 4-desaturase. J Biol Chem., </w:t>
      </w:r>
      <w:r w:rsidR="00F915B1">
        <w:rPr>
          <w:rFonts w:ascii="Times New Roman" w:hAnsi="Times New Roman" w:cs="Times New Roman"/>
          <w:noProof/>
        </w:rPr>
        <w:t>1991;</w:t>
      </w:r>
      <w:r w:rsidRPr="00D32FB7">
        <w:rPr>
          <w:rFonts w:ascii="Times New Roman" w:hAnsi="Times New Roman" w:cs="Times New Roman"/>
          <w:noProof/>
        </w:rPr>
        <w:t xml:space="preserve">266:19995-20000, </w:t>
      </w:r>
    </w:p>
    <w:p w14:paraId="429076D9" w14:textId="2FA1DB8D"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Voss, A. C.,  Sprecher, H</w:t>
      </w:r>
      <w:r w:rsidR="00F915B1">
        <w:rPr>
          <w:rFonts w:ascii="Times New Roman" w:hAnsi="Times New Roman" w:cs="Times New Roman"/>
          <w:noProof/>
        </w:rPr>
        <w:t xml:space="preserve">. </w:t>
      </w:r>
      <w:r w:rsidRPr="00D32FB7">
        <w:rPr>
          <w:rFonts w:ascii="Times New Roman" w:hAnsi="Times New Roman" w:cs="Times New Roman"/>
          <w:noProof/>
        </w:rPr>
        <w:t xml:space="preserve">Metabolism of 6,9,12-octadecatrienoic acid and 6,9,12,15-octadecatetraenoic acid by rat hepatocytes. Biochim.Biophys Acta, </w:t>
      </w:r>
      <w:r w:rsidR="00F915B1">
        <w:rPr>
          <w:rFonts w:ascii="Times New Roman" w:hAnsi="Times New Roman" w:cs="Times New Roman"/>
          <w:noProof/>
        </w:rPr>
        <w:t>1988;</w:t>
      </w:r>
      <w:r w:rsidRPr="00D32FB7">
        <w:rPr>
          <w:rFonts w:ascii="Times New Roman" w:hAnsi="Times New Roman" w:cs="Times New Roman"/>
          <w:noProof/>
        </w:rPr>
        <w:t xml:space="preserve">958:153-162, </w:t>
      </w:r>
      <w:r w:rsidR="00F915B1">
        <w:rPr>
          <w:rFonts w:ascii="Times New Roman" w:hAnsi="Times New Roman" w:cs="Times New Roman"/>
          <w:noProof/>
        </w:rPr>
        <w:t>doi</w:t>
      </w:r>
      <w:r w:rsidR="00F915B1" w:rsidRPr="00F915B1">
        <w:rPr>
          <w:rFonts w:ascii="Times New Roman" w:hAnsi="Times New Roman" w:cs="Times New Roman"/>
          <w:noProof/>
        </w:rPr>
        <w:t>: 10.1016/0005-2760(88)90172-5</w:t>
      </w:r>
    </w:p>
    <w:p w14:paraId="3B2C4CDB" w14:textId="281A9314"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Wada, M., DeLong, C. J., Hong, Y. H., Rieke, C. J., Song, I., Sidhu, R. S., </w:t>
      </w:r>
      <w:r w:rsidR="00960FED" w:rsidRPr="00960FED">
        <w:rPr>
          <w:rFonts w:ascii="Times New Roman" w:hAnsi="Times New Roman" w:cs="Times New Roman"/>
          <w:i/>
          <w:noProof/>
        </w:rPr>
        <w:t>et al.</w:t>
      </w:r>
      <w:r w:rsidRPr="00D32FB7">
        <w:rPr>
          <w:rFonts w:ascii="Times New Roman" w:hAnsi="Times New Roman" w:cs="Times New Roman"/>
          <w:noProof/>
        </w:rPr>
        <w:t xml:space="preserve"> Enzymes and receptors of prostaglandin pathways with arachidonic acid-derived versus eicosapentaenoic acid-derived substrates and products. J Biol Chem, </w:t>
      </w:r>
      <w:r w:rsidR="00F915B1">
        <w:rPr>
          <w:rFonts w:ascii="Times New Roman" w:hAnsi="Times New Roman" w:cs="Times New Roman"/>
          <w:noProof/>
        </w:rPr>
        <w:t>2007;</w:t>
      </w:r>
      <w:r w:rsidRPr="00D32FB7">
        <w:rPr>
          <w:rFonts w:ascii="Times New Roman" w:hAnsi="Times New Roman" w:cs="Times New Roman"/>
          <w:noProof/>
        </w:rPr>
        <w:t xml:space="preserve">282:22254-22266, </w:t>
      </w:r>
      <w:r w:rsidR="00F915B1">
        <w:rPr>
          <w:rFonts w:ascii="Times New Roman" w:hAnsi="Times New Roman" w:cs="Times New Roman"/>
          <w:noProof/>
        </w:rPr>
        <w:t>doi:  10.</w:t>
      </w:r>
      <w:r w:rsidRPr="00D32FB7">
        <w:rPr>
          <w:rFonts w:ascii="Times New Roman" w:hAnsi="Times New Roman" w:cs="Times New Roman"/>
          <w:noProof/>
        </w:rPr>
        <w:t>1074/jbc.M703169200.</w:t>
      </w:r>
    </w:p>
    <w:p w14:paraId="2D8D4839" w14:textId="2E7A837D"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Walker, C. G., Browning, L. M., Mander, A. P., Madden, J., West, A. L., Calder, P. C.,</w:t>
      </w:r>
      <w:r w:rsidR="00F915B1">
        <w:rPr>
          <w:rFonts w:ascii="Times New Roman" w:hAnsi="Times New Roman" w:cs="Times New Roman"/>
          <w:noProof/>
        </w:rPr>
        <w:t xml:space="preserve"> </w:t>
      </w:r>
      <w:r w:rsidR="00960FED" w:rsidRPr="00960FED">
        <w:rPr>
          <w:rFonts w:ascii="Times New Roman" w:hAnsi="Times New Roman" w:cs="Times New Roman"/>
          <w:i/>
          <w:noProof/>
        </w:rPr>
        <w:t>et al.</w:t>
      </w:r>
      <w:r w:rsidRPr="00D32FB7">
        <w:rPr>
          <w:rFonts w:ascii="Times New Roman" w:hAnsi="Times New Roman" w:cs="Times New Roman"/>
          <w:noProof/>
        </w:rPr>
        <w:t xml:space="preserve"> Age and sex differences in the incorporation of EPA and DHA into plasma fractions, cells and adipose tissue in humans. Br J Nutr, </w:t>
      </w:r>
      <w:r w:rsidR="00F915B1">
        <w:rPr>
          <w:rFonts w:ascii="Times New Roman" w:hAnsi="Times New Roman" w:cs="Times New Roman"/>
          <w:noProof/>
        </w:rPr>
        <w:t>2014;</w:t>
      </w:r>
      <w:r w:rsidRPr="00D32FB7">
        <w:rPr>
          <w:rFonts w:ascii="Times New Roman" w:hAnsi="Times New Roman" w:cs="Times New Roman"/>
          <w:noProof/>
        </w:rPr>
        <w:t xml:space="preserve">111:679-689, </w:t>
      </w:r>
      <w:r w:rsidR="00F915B1">
        <w:rPr>
          <w:rFonts w:ascii="Times New Roman" w:hAnsi="Times New Roman" w:cs="Times New Roman"/>
          <w:noProof/>
        </w:rPr>
        <w:t>doi:  10.</w:t>
      </w:r>
      <w:r w:rsidRPr="00D32FB7">
        <w:rPr>
          <w:rFonts w:ascii="Times New Roman" w:hAnsi="Times New Roman" w:cs="Times New Roman"/>
          <w:noProof/>
        </w:rPr>
        <w:t>1017/S0007114513002985.</w:t>
      </w:r>
    </w:p>
    <w:p w14:paraId="2018844E" w14:textId="76AF45F5"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Wallace, F. A., Miles,</w:t>
      </w:r>
      <w:r w:rsidR="00F915B1">
        <w:rPr>
          <w:rFonts w:ascii="Times New Roman" w:hAnsi="Times New Roman" w:cs="Times New Roman"/>
          <w:noProof/>
        </w:rPr>
        <w:t xml:space="preserve"> E. A.,  Calder, P. C. </w:t>
      </w:r>
      <w:r w:rsidRPr="00D32FB7">
        <w:rPr>
          <w:rFonts w:ascii="Times New Roman" w:hAnsi="Times New Roman" w:cs="Times New Roman"/>
          <w:noProof/>
        </w:rPr>
        <w:t>Comparison of the effects of linseed oil and different doses of fish oil on mononuclear cell function in h</w:t>
      </w:r>
      <w:r w:rsidR="00F915B1">
        <w:rPr>
          <w:rFonts w:ascii="Times New Roman" w:hAnsi="Times New Roman" w:cs="Times New Roman"/>
          <w:noProof/>
        </w:rPr>
        <w:t xml:space="preserve">ealthy human subjects. Br </w:t>
      </w:r>
      <w:r w:rsidRPr="00D32FB7">
        <w:rPr>
          <w:rFonts w:ascii="Times New Roman" w:hAnsi="Times New Roman" w:cs="Times New Roman"/>
          <w:noProof/>
        </w:rPr>
        <w:t xml:space="preserve">J Nutr, </w:t>
      </w:r>
      <w:r w:rsidR="00F915B1">
        <w:rPr>
          <w:rFonts w:ascii="Times New Roman" w:hAnsi="Times New Roman" w:cs="Times New Roman"/>
          <w:noProof/>
        </w:rPr>
        <w:t>2003;</w:t>
      </w:r>
      <w:r w:rsidRPr="00D32FB7">
        <w:rPr>
          <w:rFonts w:ascii="Times New Roman" w:hAnsi="Times New Roman" w:cs="Times New Roman"/>
          <w:noProof/>
        </w:rPr>
        <w:t xml:space="preserve">89:679-689, </w:t>
      </w:r>
      <w:r w:rsidR="00F915B1">
        <w:rPr>
          <w:rFonts w:ascii="Times New Roman" w:hAnsi="Times New Roman" w:cs="Times New Roman"/>
          <w:noProof/>
        </w:rPr>
        <w:t>doi: 10.1079/BJN1079/2002821</w:t>
      </w:r>
    </w:p>
    <w:p w14:paraId="679876C1" w14:textId="7B9439F8"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Welch, A. A., Shakya-Shrestha, S., Lentjes, M. A., Ware</w:t>
      </w:r>
      <w:r w:rsidR="00F915B1">
        <w:rPr>
          <w:rFonts w:ascii="Times New Roman" w:hAnsi="Times New Roman" w:cs="Times New Roman"/>
          <w:noProof/>
        </w:rPr>
        <w:t>ham, N. J.,  Khaw, K. T</w:t>
      </w:r>
      <w:r w:rsidRPr="00D32FB7">
        <w:rPr>
          <w:rFonts w:ascii="Times New Roman" w:hAnsi="Times New Roman" w:cs="Times New Roman"/>
          <w:noProof/>
        </w:rPr>
        <w:t xml:space="preserve">. Dietary intake and status of n-3 polyunsaturated fatty acids in a population of fish-eating and non-fish-eating meat-eaters, vegetarians, and vegans and the precursor-product ratio of alpha-linolenic acid to long-chain n-3 polyunsaturated fatty acids: results from the EPIC-Norfolk cohort. Am J Clin Nutr, </w:t>
      </w:r>
      <w:r w:rsidR="00F915B1">
        <w:rPr>
          <w:rFonts w:ascii="Times New Roman" w:hAnsi="Times New Roman" w:cs="Times New Roman"/>
          <w:noProof/>
        </w:rPr>
        <w:t>2010;</w:t>
      </w:r>
      <w:r w:rsidRPr="00D32FB7">
        <w:rPr>
          <w:rFonts w:ascii="Times New Roman" w:hAnsi="Times New Roman" w:cs="Times New Roman"/>
          <w:noProof/>
        </w:rPr>
        <w:t xml:space="preserve">92:1040-1051, </w:t>
      </w:r>
      <w:r w:rsidR="00F915B1">
        <w:rPr>
          <w:rFonts w:ascii="Times New Roman" w:hAnsi="Times New Roman" w:cs="Times New Roman"/>
          <w:noProof/>
        </w:rPr>
        <w:t xml:space="preserve">doi:  </w:t>
      </w:r>
      <w:r w:rsidR="00F915B1" w:rsidRPr="00F915B1">
        <w:rPr>
          <w:rFonts w:ascii="Times New Roman" w:hAnsi="Times New Roman" w:cs="Times New Roman"/>
          <w:noProof/>
        </w:rPr>
        <w:t>10.3945/ajcn.2010.29457</w:t>
      </w:r>
      <w:r w:rsidR="00F915B1">
        <w:rPr>
          <w:rFonts w:ascii="Times New Roman" w:hAnsi="Times New Roman" w:cs="Times New Roman"/>
          <w:noProof/>
        </w:rPr>
        <w:t xml:space="preserve">  </w:t>
      </w:r>
    </w:p>
    <w:p w14:paraId="5F10C2D2" w14:textId="03088CFF" w:rsidR="00B8287D"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West, S. G., Krick, A. L., Klein, L. C., Zhao, G., Wojtowicz, T. F., McGuiness, M.,</w:t>
      </w:r>
      <w:r w:rsidR="00960FED" w:rsidRPr="00960FED">
        <w:rPr>
          <w:rFonts w:ascii="Times New Roman" w:hAnsi="Times New Roman" w:cs="Times New Roman"/>
          <w:i/>
          <w:noProof/>
        </w:rPr>
        <w:t>et al.</w:t>
      </w:r>
      <w:r w:rsidR="00F915B1">
        <w:rPr>
          <w:rFonts w:ascii="Times New Roman" w:hAnsi="Times New Roman" w:cs="Times New Roman"/>
          <w:noProof/>
        </w:rPr>
        <w:t xml:space="preserve"> </w:t>
      </w:r>
      <w:r w:rsidRPr="00D32FB7">
        <w:rPr>
          <w:rFonts w:ascii="Times New Roman" w:hAnsi="Times New Roman" w:cs="Times New Roman"/>
          <w:noProof/>
        </w:rPr>
        <w:t xml:space="preserve">Effects of diets high in walnuts and flax oil on hemodynamic responses to stress and vascular endothelial function. J Am Coll Nutr, </w:t>
      </w:r>
      <w:r w:rsidR="00F915B1">
        <w:rPr>
          <w:rFonts w:ascii="Times New Roman" w:hAnsi="Times New Roman" w:cs="Times New Roman"/>
          <w:noProof/>
        </w:rPr>
        <w:t>2010;</w:t>
      </w:r>
      <w:r w:rsidRPr="00D32FB7">
        <w:rPr>
          <w:rFonts w:ascii="Times New Roman" w:hAnsi="Times New Roman" w:cs="Times New Roman"/>
          <w:noProof/>
        </w:rPr>
        <w:t xml:space="preserve">29:595-603, </w:t>
      </w:r>
      <w:r w:rsidR="00F915B1">
        <w:rPr>
          <w:rFonts w:ascii="Times New Roman" w:hAnsi="Times New Roman" w:cs="Times New Roman"/>
          <w:noProof/>
        </w:rPr>
        <w:t>doi:  10.</w:t>
      </w:r>
      <w:r w:rsidRPr="00D32FB7">
        <w:rPr>
          <w:rFonts w:ascii="Times New Roman" w:hAnsi="Times New Roman" w:cs="Times New Roman"/>
          <w:noProof/>
        </w:rPr>
        <w:t>1080/07315724.2010.10719898.</w:t>
      </w:r>
    </w:p>
    <w:p w14:paraId="4FC2CEC3" w14:textId="4C3F6FE6" w:rsidR="00307914" w:rsidRPr="00E3302F" w:rsidRDefault="00307914" w:rsidP="00307914">
      <w:pPr>
        <w:pStyle w:val="EndNoteBibliography"/>
        <w:spacing w:line="360" w:lineRule="auto"/>
        <w:ind w:left="720" w:hanging="720"/>
        <w:rPr>
          <w:rFonts w:ascii="Times New Roman" w:hAnsi="Times New Roman" w:cs="Times New Roman"/>
          <w:noProof/>
          <w:color w:val="FF0000"/>
        </w:rPr>
      </w:pPr>
      <w:r w:rsidRPr="00E3302F">
        <w:rPr>
          <w:rFonts w:ascii="Times New Roman" w:hAnsi="Times New Roman" w:cs="Times New Roman"/>
          <w:noProof/>
          <w:color w:val="FF0000"/>
        </w:rPr>
        <w:lastRenderedPageBreak/>
        <w:t xml:space="preserve">Wheeler, TG, Benolken, RM, Anderson, RE Visual membranes: specificity of fatty acid precursors for the electrical response to illumination.  Science </w:t>
      </w:r>
      <w:r w:rsidR="00F915B1" w:rsidRPr="00E3302F">
        <w:rPr>
          <w:rFonts w:ascii="Times New Roman" w:hAnsi="Times New Roman" w:cs="Times New Roman"/>
          <w:noProof/>
          <w:color w:val="FF0000"/>
        </w:rPr>
        <w:t>1975;188</w:t>
      </w:r>
      <w:r w:rsidRPr="00E3302F">
        <w:rPr>
          <w:rFonts w:ascii="Times New Roman" w:hAnsi="Times New Roman" w:cs="Times New Roman"/>
          <w:noProof/>
          <w:color w:val="FF0000"/>
        </w:rPr>
        <w:t>:1312-1314</w:t>
      </w:r>
      <w:r w:rsidR="00F915B1" w:rsidRPr="00E3302F">
        <w:rPr>
          <w:rFonts w:ascii="Times New Roman" w:hAnsi="Times New Roman" w:cs="Times New Roman"/>
          <w:noProof/>
          <w:color w:val="FF0000"/>
        </w:rPr>
        <w:t xml:space="preserve">,  doi: 10.1126/science.1145197  </w:t>
      </w:r>
    </w:p>
    <w:p w14:paraId="210EE408" w14:textId="15D4220B"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 xml:space="preserve">Yamada, K., Kawabata, T., Kagawa, Y., Kimura, F., Miyazawa, T., Tatsuta, N., </w:t>
      </w:r>
      <w:r w:rsidR="00960FED" w:rsidRPr="00960FED">
        <w:rPr>
          <w:rFonts w:ascii="Times New Roman" w:hAnsi="Times New Roman" w:cs="Times New Roman"/>
          <w:i/>
          <w:noProof/>
        </w:rPr>
        <w:t>et al.</w:t>
      </w:r>
      <w:r w:rsidRPr="00D32FB7">
        <w:rPr>
          <w:rFonts w:ascii="Times New Roman" w:hAnsi="Times New Roman" w:cs="Times New Roman"/>
          <w:noProof/>
        </w:rPr>
        <w:t xml:space="preserve"> Relationships between docosahexaenoic acid compositions of maternal and umbilical cord erythrocytes in pregnant Japanese women. Prostaglandins Leuk</w:t>
      </w:r>
      <w:r w:rsidR="008674CD">
        <w:rPr>
          <w:rFonts w:ascii="Times New Roman" w:hAnsi="Times New Roman" w:cs="Times New Roman"/>
          <w:noProof/>
        </w:rPr>
        <w:t xml:space="preserve">ot Essent Fatty Acids, </w:t>
      </w:r>
      <w:r w:rsidR="00F915B1">
        <w:rPr>
          <w:rFonts w:ascii="Times New Roman" w:hAnsi="Times New Roman" w:cs="Times New Roman"/>
          <w:noProof/>
        </w:rPr>
        <w:t>2019;</w:t>
      </w:r>
      <w:r w:rsidR="008674CD">
        <w:rPr>
          <w:rFonts w:ascii="Times New Roman" w:hAnsi="Times New Roman" w:cs="Times New Roman"/>
          <w:noProof/>
        </w:rPr>
        <w:t xml:space="preserve">147:1-5, </w:t>
      </w:r>
      <w:r w:rsidR="00F915B1">
        <w:rPr>
          <w:rFonts w:ascii="Times New Roman" w:hAnsi="Times New Roman" w:cs="Times New Roman"/>
          <w:noProof/>
        </w:rPr>
        <w:t>doi:  10.</w:t>
      </w:r>
      <w:r w:rsidRPr="00D32FB7">
        <w:rPr>
          <w:rFonts w:ascii="Times New Roman" w:hAnsi="Times New Roman" w:cs="Times New Roman"/>
          <w:noProof/>
        </w:rPr>
        <w:t>1016/j.plefa.2019.04.004.</w:t>
      </w:r>
    </w:p>
    <w:p w14:paraId="534ED668" w14:textId="1111D98F" w:rsidR="00B8287D" w:rsidRPr="00D32FB7" w:rsidRDefault="00B8287D" w:rsidP="008F0AEA">
      <w:pPr>
        <w:pStyle w:val="EndNoteBibliography"/>
        <w:spacing w:line="360" w:lineRule="auto"/>
        <w:ind w:left="720" w:hanging="720"/>
        <w:rPr>
          <w:rFonts w:ascii="Times New Roman" w:hAnsi="Times New Roman" w:cs="Times New Roman"/>
          <w:noProof/>
        </w:rPr>
      </w:pPr>
      <w:r w:rsidRPr="00D32FB7">
        <w:rPr>
          <w:rFonts w:ascii="Times New Roman" w:hAnsi="Times New Roman" w:cs="Times New Roman"/>
          <w:noProof/>
        </w:rPr>
        <w:t>Zhao, G., Etherton, T. D., Martin, K. R., Gillies, P. J., West, S. G.,</w:t>
      </w:r>
      <w:r w:rsidR="00F915B1">
        <w:rPr>
          <w:rFonts w:ascii="Times New Roman" w:hAnsi="Times New Roman" w:cs="Times New Roman"/>
          <w:noProof/>
        </w:rPr>
        <w:t xml:space="preserve">  Kris-Etherton, P. M. </w:t>
      </w:r>
      <w:r w:rsidRPr="00D32FB7">
        <w:rPr>
          <w:rFonts w:ascii="Times New Roman" w:hAnsi="Times New Roman" w:cs="Times New Roman"/>
          <w:noProof/>
        </w:rPr>
        <w:t xml:space="preserve">Dietary alpha-linolenic acid inhibits proinflammatory cytokine production by peripheral blood mononuclear cells in hypercholesterolemic subjects. Am J Clin Nutr, </w:t>
      </w:r>
      <w:r w:rsidR="00F915B1">
        <w:rPr>
          <w:rFonts w:ascii="Times New Roman" w:hAnsi="Times New Roman" w:cs="Times New Roman"/>
          <w:noProof/>
        </w:rPr>
        <w:t>2007;</w:t>
      </w:r>
      <w:r w:rsidRPr="00D32FB7">
        <w:rPr>
          <w:rFonts w:ascii="Times New Roman" w:hAnsi="Times New Roman" w:cs="Times New Roman"/>
          <w:noProof/>
        </w:rPr>
        <w:t xml:space="preserve">85:385-391, </w:t>
      </w:r>
      <w:r w:rsidR="00F915B1">
        <w:rPr>
          <w:rFonts w:ascii="Times New Roman" w:hAnsi="Times New Roman" w:cs="Times New Roman"/>
          <w:noProof/>
        </w:rPr>
        <w:t>doi:  10.</w:t>
      </w:r>
      <w:r w:rsidRPr="00D32FB7">
        <w:rPr>
          <w:rFonts w:ascii="Times New Roman" w:hAnsi="Times New Roman" w:cs="Times New Roman"/>
          <w:noProof/>
        </w:rPr>
        <w:t>1093/ajcn/85.2.385.</w:t>
      </w:r>
    </w:p>
    <w:p w14:paraId="128422E9" w14:textId="77777777" w:rsidR="00B8287D" w:rsidRPr="00D32FB7" w:rsidRDefault="00B8287D">
      <w:pPr>
        <w:rPr>
          <w:rFonts w:ascii="Times New Roman" w:hAnsi="Times New Roman" w:cs="Times New Roman"/>
        </w:rPr>
      </w:pPr>
    </w:p>
    <w:p w14:paraId="723BF0ED" w14:textId="4E57BA46" w:rsidR="00B8287D" w:rsidRPr="00D32FB7" w:rsidRDefault="00E3302F" w:rsidP="00E3302F">
      <w:pPr>
        <w:tabs>
          <w:tab w:val="left" w:pos="2350"/>
        </w:tabs>
        <w:rPr>
          <w:rFonts w:ascii="Times New Roman" w:hAnsi="Times New Roman" w:cs="Times New Roman"/>
        </w:rPr>
      </w:pPr>
      <w:r>
        <w:rPr>
          <w:rFonts w:ascii="Times New Roman" w:hAnsi="Times New Roman" w:cs="Times New Roman"/>
        </w:rPr>
        <w:tab/>
      </w:r>
    </w:p>
    <w:p w14:paraId="00969B5A" w14:textId="77777777" w:rsidR="00B8287D" w:rsidRPr="00D32FB7" w:rsidRDefault="00B8287D">
      <w:pPr>
        <w:rPr>
          <w:rFonts w:ascii="Times New Roman" w:hAnsi="Times New Roman" w:cs="Times New Roman"/>
        </w:rPr>
      </w:pPr>
      <w:r w:rsidRPr="00D32FB7">
        <w:rPr>
          <w:rFonts w:ascii="Times New Roman" w:hAnsi="Times New Roman" w:cs="Times New Roman"/>
        </w:rPr>
        <w:br w:type="page"/>
      </w:r>
    </w:p>
    <w:p w14:paraId="2CD28ADD" w14:textId="77777777" w:rsidR="00B8287D" w:rsidRPr="00D32FB7" w:rsidRDefault="00B8287D">
      <w:pPr>
        <w:rPr>
          <w:rFonts w:ascii="Times New Roman" w:hAnsi="Times New Roman" w:cs="Times New Roman"/>
        </w:rPr>
      </w:pPr>
    </w:p>
    <w:p w14:paraId="2425F87C" w14:textId="2545DFED" w:rsidR="00B8287D" w:rsidRPr="00D32FB7" w:rsidRDefault="00B8287D" w:rsidP="006B32C8">
      <w:pPr>
        <w:jc w:val="center"/>
        <w:rPr>
          <w:rFonts w:ascii="Times New Roman" w:hAnsi="Times New Roman" w:cs="Times New Roman"/>
        </w:rPr>
      </w:pPr>
    </w:p>
    <w:p w14:paraId="5FBA74DD" w14:textId="77777777" w:rsidR="00B8287D" w:rsidRPr="00D32FB7" w:rsidRDefault="00B8287D">
      <w:pPr>
        <w:rPr>
          <w:rFonts w:ascii="Times New Roman" w:hAnsi="Times New Roman" w:cs="Times New Roman"/>
        </w:rPr>
      </w:pPr>
    </w:p>
    <w:p w14:paraId="0F22333E" w14:textId="05431ACE"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b/>
          <w:bCs/>
        </w:rPr>
        <w:t>FIGURE</w:t>
      </w:r>
      <w:r w:rsidRPr="00D32FB7">
        <w:rPr>
          <w:rFonts w:ascii="Times New Roman" w:hAnsi="Times New Roman" w:cs="Times New Roman"/>
        </w:rPr>
        <w:t xml:space="preserve"> 1 The polyunsaturated fatty acid biosynthesis pathway as described initially in rat liver </w:t>
      </w:r>
      <w:r w:rsidRPr="00D32FB7">
        <w:rPr>
          <w:rFonts w:ascii="Times New Roman" w:hAnsi="Times New Roman" w:cs="Times New Roman"/>
          <w:noProof/>
        </w:rPr>
        <w:t xml:space="preserve">(Voss </w:t>
      </w:r>
      <w:r w:rsidR="00960FED" w:rsidRPr="00960FED">
        <w:rPr>
          <w:rFonts w:ascii="Times New Roman" w:hAnsi="Times New Roman" w:cs="Times New Roman"/>
          <w:i/>
          <w:noProof/>
        </w:rPr>
        <w:t>et al.</w:t>
      </w:r>
      <w:r w:rsidRPr="00D32FB7">
        <w:rPr>
          <w:rFonts w:ascii="Times New Roman" w:hAnsi="Times New Roman" w:cs="Times New Roman"/>
          <w:noProof/>
        </w:rPr>
        <w:t>, 1991)</w:t>
      </w:r>
      <w:r w:rsidRPr="00D32FB7">
        <w:rPr>
          <w:rFonts w:ascii="Times New Roman" w:hAnsi="Times New Roman" w:cs="Times New Roman"/>
        </w:rPr>
        <w:t xml:space="preserve">.  Enzymes are named with their genes in parenthesis.  Fatty acids are identified by the positions of </w:t>
      </w:r>
      <w:r w:rsidRPr="00D32FB7">
        <w:rPr>
          <w:rFonts w:ascii="Times New Roman" w:hAnsi="Times New Roman" w:cs="Times New Roman"/>
          <w:i/>
          <w:iCs/>
        </w:rPr>
        <w:t>cis</w:t>
      </w:r>
      <w:r w:rsidRPr="00D32FB7">
        <w:rPr>
          <w:rFonts w:ascii="Times New Roman" w:hAnsi="Times New Roman" w:cs="Times New Roman"/>
        </w:rPr>
        <w:t xml:space="preserve"> double bonds using the delta system (i.e. from the carboxylic acid group) and structural formulae.  The PUFA which are the primary focus of this article are also identified by abbreviated trivial names; </w:t>
      </w:r>
      <w:r w:rsidR="00E131AF">
        <w:rPr>
          <w:rFonts w:ascii="Times New Roman" w:hAnsi="Times New Roman" w:cs="Times New Roman"/>
        </w:rPr>
        <w:t>αLNA</w:t>
      </w:r>
      <w:r w:rsidRPr="00D32FB7">
        <w:rPr>
          <w:rFonts w:ascii="Times New Roman" w:hAnsi="Times New Roman" w:cs="Times New Roman"/>
        </w:rPr>
        <w:t xml:space="preserve">, α-linolenic acid; EPA, eicosapentaenoic acid; DHA, docosahexaenoic acid.  The first six reactions take place in the endoplasmic reticulum, followed by translocation to peroxisomes.  The dotted arrow indicates the point of putative competition between </w:t>
      </w:r>
      <w:r w:rsidR="00E131AF">
        <w:rPr>
          <w:rFonts w:ascii="Times New Roman" w:hAnsi="Times New Roman" w:cs="Times New Roman"/>
        </w:rPr>
        <w:t>αLNA</w:t>
      </w:r>
      <w:r w:rsidRPr="00D32FB7">
        <w:rPr>
          <w:rFonts w:ascii="Times New Roman" w:hAnsi="Times New Roman" w:cs="Times New Roman"/>
        </w:rPr>
        <w:t xml:space="preserve"> and 24:5</w:t>
      </w:r>
      <w:r w:rsidR="00B57149">
        <w:rPr>
          <w:rFonts w:ascii="Times New Roman" w:hAnsi="Times New Roman" w:cs="Times New Roman"/>
        </w:rPr>
        <w:t>ω</w:t>
      </w:r>
      <w:r w:rsidRPr="00D32FB7">
        <w:rPr>
          <w:rFonts w:ascii="Times New Roman" w:hAnsi="Times New Roman" w:cs="Times New Roman"/>
        </w:rPr>
        <w:t xml:space="preserve">-3 for Δ6 desaturase that may explain the reduction in the amount of DHA in blood lipids in some supplementation trials.  </w:t>
      </w:r>
    </w:p>
    <w:p w14:paraId="2E14915D" w14:textId="77777777" w:rsidR="00B8287D" w:rsidRPr="00D32FB7" w:rsidRDefault="00B8287D">
      <w:pPr>
        <w:rPr>
          <w:rFonts w:ascii="Times New Roman" w:hAnsi="Times New Roman" w:cs="Times New Roman"/>
        </w:rPr>
      </w:pPr>
      <w:r w:rsidRPr="00D32FB7">
        <w:rPr>
          <w:rFonts w:ascii="Times New Roman" w:hAnsi="Times New Roman" w:cs="Times New Roman"/>
        </w:rPr>
        <w:br w:type="page"/>
      </w:r>
    </w:p>
    <w:p w14:paraId="66196D55" w14:textId="77777777" w:rsidR="00B8287D" w:rsidRPr="00D32FB7" w:rsidRDefault="00B8287D">
      <w:pPr>
        <w:rPr>
          <w:rFonts w:ascii="Times New Roman" w:hAnsi="Times New Roman" w:cs="Times New Roman"/>
        </w:rPr>
        <w:sectPr w:rsidR="00B8287D" w:rsidRPr="00D32FB7" w:rsidSect="00921D96">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lnNumType w:countBy="1" w:restart="continuous"/>
          <w:cols w:space="708"/>
          <w:docGrid w:linePitch="360"/>
        </w:sectPr>
      </w:pPr>
    </w:p>
    <w:p w14:paraId="788439D5" w14:textId="77777777" w:rsidR="00B8287D" w:rsidRPr="00D32FB7" w:rsidRDefault="00B8287D" w:rsidP="006B32C8">
      <w:pPr>
        <w:rPr>
          <w:rFonts w:ascii="Times New Roman" w:hAnsi="Times New Roman" w:cs="Times New Roman"/>
        </w:rPr>
      </w:pPr>
      <w:r w:rsidRPr="00D32FB7">
        <w:rPr>
          <w:rFonts w:ascii="Times New Roman" w:hAnsi="Times New Roman" w:cs="Times New Roman"/>
          <w:b/>
          <w:bCs/>
        </w:rPr>
        <w:lastRenderedPageBreak/>
        <w:t>TABLE 1</w:t>
      </w:r>
      <w:r w:rsidRPr="00D32FB7">
        <w:rPr>
          <w:rFonts w:ascii="Times New Roman" w:hAnsi="Times New Roman" w:cs="Times New Roman"/>
        </w:rPr>
        <w:t xml:space="preserve">  α-linolenic acid dietary supplementation trials</w:t>
      </w:r>
    </w:p>
    <w:p w14:paraId="03AB8610" w14:textId="77777777" w:rsidR="00B8287D" w:rsidRPr="00D32FB7" w:rsidRDefault="00B8287D" w:rsidP="006B32C8">
      <w:pPr>
        <w:jc w:val="center"/>
        <w:rPr>
          <w:rFonts w:ascii="Times New Roman" w:hAnsi="Times New Roman" w:cs="Times New Roman"/>
        </w:rPr>
      </w:pPr>
    </w:p>
    <w:tbl>
      <w:tblPr>
        <w:tblStyle w:val="TableGrid"/>
        <w:tblW w:w="0" w:type="auto"/>
        <w:tblLook w:val="04A0" w:firstRow="1" w:lastRow="0" w:firstColumn="1" w:lastColumn="0" w:noHBand="0" w:noVBand="1"/>
      </w:tblPr>
      <w:tblGrid>
        <w:gridCol w:w="1430"/>
        <w:gridCol w:w="2315"/>
        <w:gridCol w:w="1284"/>
        <w:gridCol w:w="720"/>
        <w:gridCol w:w="72"/>
        <w:gridCol w:w="1410"/>
        <w:gridCol w:w="1936"/>
        <w:gridCol w:w="1070"/>
        <w:gridCol w:w="1233"/>
        <w:gridCol w:w="696"/>
        <w:gridCol w:w="1035"/>
        <w:gridCol w:w="736"/>
      </w:tblGrid>
      <w:tr w:rsidR="00B8287D" w:rsidRPr="00D32FB7" w14:paraId="741B4E71" w14:textId="77777777" w:rsidTr="006B32C8">
        <w:tc>
          <w:tcPr>
            <w:tcW w:w="1190" w:type="dxa"/>
            <w:tcBorders>
              <w:top w:val="single" w:sz="4" w:space="0" w:color="auto"/>
              <w:left w:val="nil"/>
              <w:bottom w:val="nil"/>
              <w:right w:val="nil"/>
            </w:tcBorders>
          </w:tcPr>
          <w:p w14:paraId="6642B3A8" w14:textId="77777777" w:rsidR="00B8287D" w:rsidRPr="00D32FB7" w:rsidRDefault="00B8287D" w:rsidP="006B32C8">
            <w:pPr>
              <w:jc w:val="center"/>
            </w:pPr>
            <w:r w:rsidRPr="00D32FB7">
              <w:t>Reference</w:t>
            </w:r>
          </w:p>
          <w:p w14:paraId="27F31571" w14:textId="77777777" w:rsidR="00B8287D" w:rsidRPr="00D32FB7" w:rsidRDefault="00B8287D" w:rsidP="006B32C8">
            <w:pPr>
              <w:jc w:val="center"/>
            </w:pPr>
          </w:p>
        </w:tc>
        <w:tc>
          <w:tcPr>
            <w:tcW w:w="2389" w:type="dxa"/>
            <w:tcBorders>
              <w:top w:val="single" w:sz="4" w:space="0" w:color="auto"/>
              <w:left w:val="nil"/>
              <w:bottom w:val="nil"/>
              <w:right w:val="nil"/>
            </w:tcBorders>
          </w:tcPr>
          <w:p w14:paraId="338A489F" w14:textId="77777777" w:rsidR="00B8287D" w:rsidRPr="00D32FB7" w:rsidRDefault="00B8287D" w:rsidP="006B32C8">
            <w:pPr>
              <w:jc w:val="center"/>
            </w:pPr>
            <w:r w:rsidRPr="00D32FB7">
              <w:t>Participants</w:t>
            </w:r>
          </w:p>
          <w:p w14:paraId="5B10DAEB" w14:textId="77777777" w:rsidR="00B8287D" w:rsidRPr="00D32FB7" w:rsidRDefault="00B8287D" w:rsidP="006B32C8">
            <w:pPr>
              <w:jc w:val="center"/>
            </w:pPr>
          </w:p>
        </w:tc>
        <w:tc>
          <w:tcPr>
            <w:tcW w:w="1315" w:type="dxa"/>
            <w:vMerge w:val="restart"/>
            <w:tcBorders>
              <w:top w:val="single" w:sz="4" w:space="0" w:color="auto"/>
              <w:left w:val="nil"/>
              <w:bottom w:val="nil"/>
              <w:right w:val="nil"/>
            </w:tcBorders>
          </w:tcPr>
          <w:p w14:paraId="30AB5D70" w14:textId="77777777" w:rsidR="00B8287D" w:rsidRPr="00D32FB7" w:rsidRDefault="00B8287D" w:rsidP="006B32C8">
            <w:pPr>
              <w:jc w:val="center"/>
            </w:pPr>
            <w:r w:rsidRPr="00D32FB7">
              <w:t>Age</w:t>
            </w:r>
          </w:p>
          <w:p w14:paraId="392C5307" w14:textId="77777777" w:rsidR="00B8287D" w:rsidRPr="00D32FB7" w:rsidRDefault="00B8287D" w:rsidP="006B32C8">
            <w:pPr>
              <w:jc w:val="center"/>
            </w:pPr>
            <w:r w:rsidRPr="00D32FB7">
              <w:t>(years)</w:t>
            </w:r>
          </w:p>
        </w:tc>
        <w:tc>
          <w:tcPr>
            <w:tcW w:w="817" w:type="dxa"/>
            <w:gridSpan w:val="2"/>
            <w:tcBorders>
              <w:top w:val="single" w:sz="4" w:space="0" w:color="auto"/>
              <w:left w:val="nil"/>
              <w:bottom w:val="nil"/>
              <w:right w:val="nil"/>
            </w:tcBorders>
          </w:tcPr>
          <w:p w14:paraId="7479F600" w14:textId="77777777" w:rsidR="00B8287D" w:rsidRPr="00D32FB7" w:rsidRDefault="00B8287D" w:rsidP="006B32C8">
            <w:pPr>
              <w:jc w:val="center"/>
            </w:pPr>
            <w:r w:rsidRPr="00D32FB7">
              <w:t>n</w:t>
            </w:r>
          </w:p>
        </w:tc>
        <w:tc>
          <w:tcPr>
            <w:tcW w:w="1454" w:type="dxa"/>
            <w:tcBorders>
              <w:top w:val="single" w:sz="4" w:space="0" w:color="auto"/>
              <w:left w:val="nil"/>
              <w:bottom w:val="nil"/>
              <w:right w:val="nil"/>
            </w:tcBorders>
          </w:tcPr>
          <w:p w14:paraId="05DF62A1" w14:textId="71ACCE13" w:rsidR="00B8287D" w:rsidRPr="00D32FB7" w:rsidRDefault="00E131AF" w:rsidP="006B32C8">
            <w:pPr>
              <w:jc w:val="center"/>
            </w:pPr>
            <w:r w:rsidRPr="00CE36AA">
              <w:rPr>
                <w:color w:val="FF0000"/>
              </w:rPr>
              <w:t>αLNA</w:t>
            </w:r>
            <w:r w:rsidR="002D7E82" w:rsidRPr="00CE36AA">
              <w:rPr>
                <w:color w:val="FF0000"/>
              </w:rPr>
              <w:t xml:space="preserve"> intake</w:t>
            </w:r>
            <w:r w:rsidR="00B8287D" w:rsidRPr="00CE36AA">
              <w:rPr>
                <w:color w:val="FF0000"/>
              </w:rPr>
              <w:t xml:space="preserve"> (g / d)</w:t>
            </w:r>
          </w:p>
        </w:tc>
        <w:tc>
          <w:tcPr>
            <w:tcW w:w="1979" w:type="dxa"/>
            <w:tcBorders>
              <w:top w:val="single" w:sz="4" w:space="0" w:color="auto"/>
              <w:left w:val="nil"/>
              <w:bottom w:val="nil"/>
              <w:right w:val="nil"/>
            </w:tcBorders>
          </w:tcPr>
          <w:p w14:paraId="65D75B15" w14:textId="77777777" w:rsidR="00B8287D" w:rsidRPr="00D32FB7" w:rsidRDefault="00B8287D" w:rsidP="006B32C8">
            <w:pPr>
              <w:jc w:val="center"/>
            </w:pPr>
            <w:r w:rsidRPr="00D32FB7">
              <w:t>Supplement</w:t>
            </w:r>
          </w:p>
        </w:tc>
        <w:tc>
          <w:tcPr>
            <w:tcW w:w="1070" w:type="dxa"/>
            <w:tcBorders>
              <w:top w:val="single" w:sz="4" w:space="0" w:color="auto"/>
              <w:left w:val="nil"/>
              <w:bottom w:val="nil"/>
              <w:right w:val="nil"/>
            </w:tcBorders>
          </w:tcPr>
          <w:p w14:paraId="11CE0EFF" w14:textId="77777777" w:rsidR="00B8287D" w:rsidRPr="00D32FB7" w:rsidRDefault="00B8287D" w:rsidP="006B32C8">
            <w:pPr>
              <w:jc w:val="center"/>
            </w:pPr>
            <w:r w:rsidRPr="00D32FB7">
              <w:t>Duration</w:t>
            </w:r>
          </w:p>
          <w:p w14:paraId="2922025D" w14:textId="77777777" w:rsidR="00B8287D" w:rsidRPr="00D32FB7" w:rsidRDefault="00B8287D" w:rsidP="006B32C8">
            <w:pPr>
              <w:jc w:val="center"/>
            </w:pPr>
            <w:r w:rsidRPr="00D32FB7">
              <w:t>(weeks)</w:t>
            </w:r>
          </w:p>
        </w:tc>
        <w:tc>
          <w:tcPr>
            <w:tcW w:w="1246" w:type="dxa"/>
            <w:vMerge w:val="restart"/>
            <w:tcBorders>
              <w:top w:val="single" w:sz="4" w:space="0" w:color="auto"/>
              <w:left w:val="nil"/>
              <w:right w:val="nil"/>
            </w:tcBorders>
          </w:tcPr>
          <w:p w14:paraId="18C16654" w14:textId="77777777" w:rsidR="00B8287D" w:rsidRPr="00D32FB7" w:rsidRDefault="00B8287D" w:rsidP="006B32C8">
            <w:pPr>
              <w:jc w:val="center"/>
            </w:pPr>
            <w:r w:rsidRPr="00D32FB7">
              <w:t>Lipid pool</w:t>
            </w:r>
          </w:p>
          <w:p w14:paraId="4E7F755D" w14:textId="77777777" w:rsidR="00B8287D" w:rsidRPr="00D32FB7" w:rsidRDefault="00B8287D" w:rsidP="006B32C8">
            <w:pPr>
              <w:jc w:val="center"/>
            </w:pPr>
            <w:r w:rsidRPr="00D32FB7">
              <w:t>analysed</w:t>
            </w:r>
          </w:p>
        </w:tc>
        <w:tc>
          <w:tcPr>
            <w:tcW w:w="2477" w:type="dxa"/>
            <w:gridSpan w:val="3"/>
            <w:tcBorders>
              <w:top w:val="single" w:sz="4" w:space="0" w:color="auto"/>
              <w:left w:val="nil"/>
              <w:bottom w:val="nil"/>
              <w:right w:val="nil"/>
            </w:tcBorders>
          </w:tcPr>
          <w:p w14:paraId="0AC64A41" w14:textId="77777777" w:rsidR="00B8287D" w:rsidRPr="00D32FB7" w:rsidRDefault="00B8287D" w:rsidP="006B32C8">
            <w:pPr>
              <w:jc w:val="center"/>
            </w:pPr>
            <w:r w:rsidRPr="00D32FB7">
              <w:t>Difference from baseline (%)</w:t>
            </w:r>
          </w:p>
        </w:tc>
      </w:tr>
      <w:tr w:rsidR="00B8287D" w:rsidRPr="00D32FB7" w14:paraId="42E98885" w14:textId="77777777" w:rsidTr="006B32C8">
        <w:tc>
          <w:tcPr>
            <w:tcW w:w="1190" w:type="dxa"/>
            <w:tcBorders>
              <w:top w:val="nil"/>
              <w:left w:val="nil"/>
              <w:bottom w:val="nil"/>
              <w:right w:val="nil"/>
            </w:tcBorders>
          </w:tcPr>
          <w:p w14:paraId="569D330B" w14:textId="77777777" w:rsidR="00B8287D" w:rsidRPr="00D32FB7" w:rsidRDefault="00B8287D" w:rsidP="006B32C8">
            <w:pPr>
              <w:jc w:val="center"/>
            </w:pPr>
          </w:p>
        </w:tc>
        <w:tc>
          <w:tcPr>
            <w:tcW w:w="2389" w:type="dxa"/>
            <w:tcBorders>
              <w:top w:val="nil"/>
              <w:left w:val="nil"/>
              <w:bottom w:val="nil"/>
              <w:right w:val="nil"/>
            </w:tcBorders>
          </w:tcPr>
          <w:p w14:paraId="67BC1FB6" w14:textId="77777777" w:rsidR="00B8287D" w:rsidRPr="00D32FB7" w:rsidRDefault="00B8287D" w:rsidP="006B32C8">
            <w:pPr>
              <w:jc w:val="center"/>
            </w:pPr>
          </w:p>
        </w:tc>
        <w:tc>
          <w:tcPr>
            <w:tcW w:w="1315" w:type="dxa"/>
            <w:vMerge/>
            <w:tcBorders>
              <w:top w:val="nil"/>
              <w:left w:val="nil"/>
              <w:bottom w:val="nil"/>
              <w:right w:val="nil"/>
            </w:tcBorders>
          </w:tcPr>
          <w:p w14:paraId="3719667B" w14:textId="77777777" w:rsidR="00B8287D" w:rsidRPr="00D32FB7" w:rsidRDefault="00B8287D" w:rsidP="006B32C8">
            <w:pPr>
              <w:jc w:val="center"/>
            </w:pPr>
          </w:p>
        </w:tc>
        <w:tc>
          <w:tcPr>
            <w:tcW w:w="817" w:type="dxa"/>
            <w:gridSpan w:val="2"/>
            <w:tcBorders>
              <w:top w:val="nil"/>
              <w:left w:val="nil"/>
              <w:bottom w:val="nil"/>
              <w:right w:val="nil"/>
            </w:tcBorders>
          </w:tcPr>
          <w:p w14:paraId="647D3C98" w14:textId="77777777" w:rsidR="00B8287D" w:rsidRPr="00D32FB7" w:rsidRDefault="00B8287D" w:rsidP="006B32C8"/>
        </w:tc>
        <w:tc>
          <w:tcPr>
            <w:tcW w:w="1454" w:type="dxa"/>
            <w:tcBorders>
              <w:top w:val="nil"/>
              <w:left w:val="nil"/>
              <w:bottom w:val="nil"/>
              <w:right w:val="nil"/>
            </w:tcBorders>
          </w:tcPr>
          <w:p w14:paraId="338A9119" w14:textId="77777777" w:rsidR="00B8287D" w:rsidRPr="00D32FB7" w:rsidRDefault="00B8287D" w:rsidP="006B32C8"/>
        </w:tc>
        <w:tc>
          <w:tcPr>
            <w:tcW w:w="1979" w:type="dxa"/>
            <w:tcBorders>
              <w:top w:val="nil"/>
              <w:left w:val="nil"/>
              <w:bottom w:val="nil"/>
              <w:right w:val="nil"/>
            </w:tcBorders>
          </w:tcPr>
          <w:p w14:paraId="65ED4BEA" w14:textId="77777777" w:rsidR="00B8287D" w:rsidRPr="00D32FB7" w:rsidRDefault="00B8287D" w:rsidP="006B32C8"/>
        </w:tc>
        <w:tc>
          <w:tcPr>
            <w:tcW w:w="1070" w:type="dxa"/>
            <w:tcBorders>
              <w:top w:val="nil"/>
              <w:left w:val="nil"/>
              <w:bottom w:val="nil"/>
              <w:right w:val="nil"/>
            </w:tcBorders>
          </w:tcPr>
          <w:p w14:paraId="5B86360F" w14:textId="77777777" w:rsidR="00B8287D" w:rsidRPr="00D32FB7" w:rsidRDefault="00B8287D" w:rsidP="006B32C8"/>
        </w:tc>
        <w:tc>
          <w:tcPr>
            <w:tcW w:w="1246" w:type="dxa"/>
            <w:vMerge/>
            <w:tcBorders>
              <w:left w:val="nil"/>
              <w:right w:val="nil"/>
            </w:tcBorders>
          </w:tcPr>
          <w:p w14:paraId="46D4C66C" w14:textId="77777777" w:rsidR="00B8287D" w:rsidRPr="00D32FB7" w:rsidRDefault="00B8287D" w:rsidP="006B32C8">
            <w:pPr>
              <w:jc w:val="center"/>
            </w:pPr>
          </w:p>
        </w:tc>
        <w:tc>
          <w:tcPr>
            <w:tcW w:w="696" w:type="dxa"/>
            <w:tcBorders>
              <w:top w:val="nil"/>
              <w:left w:val="nil"/>
              <w:bottom w:val="nil"/>
              <w:right w:val="nil"/>
            </w:tcBorders>
          </w:tcPr>
          <w:p w14:paraId="6BCD096E" w14:textId="77777777" w:rsidR="00B8287D" w:rsidRPr="00D32FB7" w:rsidRDefault="00B8287D" w:rsidP="006B32C8">
            <w:pPr>
              <w:jc w:val="center"/>
            </w:pPr>
            <w:r w:rsidRPr="00D32FB7">
              <w:t>EPA</w:t>
            </w:r>
          </w:p>
        </w:tc>
        <w:tc>
          <w:tcPr>
            <w:tcW w:w="1045" w:type="dxa"/>
            <w:tcBorders>
              <w:top w:val="nil"/>
              <w:left w:val="nil"/>
              <w:bottom w:val="nil"/>
              <w:right w:val="nil"/>
            </w:tcBorders>
          </w:tcPr>
          <w:p w14:paraId="33EFA5E4" w14:textId="77777777" w:rsidR="00B8287D" w:rsidRPr="00D32FB7" w:rsidRDefault="00B8287D" w:rsidP="006B32C8">
            <w:pPr>
              <w:jc w:val="center"/>
            </w:pPr>
            <w:r w:rsidRPr="00D32FB7">
              <w:t>DPAn-3</w:t>
            </w:r>
          </w:p>
        </w:tc>
        <w:tc>
          <w:tcPr>
            <w:tcW w:w="736" w:type="dxa"/>
            <w:tcBorders>
              <w:top w:val="nil"/>
              <w:left w:val="nil"/>
              <w:bottom w:val="nil"/>
              <w:right w:val="nil"/>
            </w:tcBorders>
          </w:tcPr>
          <w:p w14:paraId="0BBBE915" w14:textId="77777777" w:rsidR="00B8287D" w:rsidRPr="00D32FB7" w:rsidRDefault="00B8287D" w:rsidP="006B32C8">
            <w:pPr>
              <w:jc w:val="center"/>
            </w:pPr>
            <w:r w:rsidRPr="00D32FB7">
              <w:t>DHA</w:t>
            </w:r>
          </w:p>
        </w:tc>
      </w:tr>
      <w:tr w:rsidR="00B8287D" w:rsidRPr="00D32FB7" w14:paraId="0704BEF0" w14:textId="77777777" w:rsidTr="006B32C8">
        <w:tc>
          <w:tcPr>
            <w:tcW w:w="1190" w:type="dxa"/>
            <w:tcBorders>
              <w:top w:val="nil"/>
              <w:left w:val="nil"/>
              <w:bottom w:val="single" w:sz="4" w:space="0" w:color="auto"/>
              <w:right w:val="nil"/>
            </w:tcBorders>
            <w:vAlign w:val="bottom"/>
          </w:tcPr>
          <w:p w14:paraId="14273182" w14:textId="77777777" w:rsidR="00B8287D" w:rsidRPr="00D32FB7" w:rsidRDefault="00B8287D" w:rsidP="006B32C8">
            <w:pPr>
              <w:jc w:val="center"/>
              <w:rPr>
                <w:color w:val="000000"/>
              </w:rPr>
            </w:pPr>
          </w:p>
        </w:tc>
        <w:tc>
          <w:tcPr>
            <w:tcW w:w="9024" w:type="dxa"/>
            <w:gridSpan w:val="7"/>
            <w:tcBorders>
              <w:top w:val="nil"/>
              <w:left w:val="nil"/>
              <w:bottom w:val="single" w:sz="4" w:space="0" w:color="auto"/>
              <w:right w:val="nil"/>
            </w:tcBorders>
            <w:vAlign w:val="center"/>
          </w:tcPr>
          <w:p w14:paraId="3EA2FDE0" w14:textId="77777777" w:rsidR="00B8287D" w:rsidRPr="00D32FB7" w:rsidRDefault="00B8287D" w:rsidP="006B32C8">
            <w:pPr>
              <w:jc w:val="center"/>
              <w:rPr>
                <w:color w:val="231F20"/>
              </w:rPr>
            </w:pPr>
          </w:p>
        </w:tc>
        <w:tc>
          <w:tcPr>
            <w:tcW w:w="1246" w:type="dxa"/>
            <w:vMerge/>
            <w:tcBorders>
              <w:left w:val="nil"/>
              <w:bottom w:val="single" w:sz="4" w:space="0" w:color="auto"/>
              <w:right w:val="nil"/>
            </w:tcBorders>
            <w:vAlign w:val="center"/>
          </w:tcPr>
          <w:p w14:paraId="0DF25651" w14:textId="77777777" w:rsidR="00B8287D" w:rsidRPr="00D32FB7" w:rsidRDefault="00B8287D" w:rsidP="006B32C8">
            <w:pPr>
              <w:ind w:firstLineChars="100" w:firstLine="240"/>
              <w:jc w:val="center"/>
              <w:rPr>
                <w:color w:val="231F20"/>
              </w:rPr>
            </w:pPr>
          </w:p>
        </w:tc>
        <w:tc>
          <w:tcPr>
            <w:tcW w:w="696" w:type="dxa"/>
            <w:tcBorders>
              <w:top w:val="nil"/>
              <w:left w:val="nil"/>
              <w:bottom w:val="single" w:sz="4" w:space="0" w:color="auto"/>
              <w:right w:val="nil"/>
            </w:tcBorders>
            <w:vAlign w:val="center"/>
          </w:tcPr>
          <w:p w14:paraId="24E61008" w14:textId="77777777" w:rsidR="00B8287D" w:rsidRPr="00D32FB7" w:rsidRDefault="00B8287D" w:rsidP="006B32C8">
            <w:pPr>
              <w:rPr>
                <w:color w:val="231F20"/>
              </w:rPr>
            </w:pPr>
          </w:p>
        </w:tc>
        <w:tc>
          <w:tcPr>
            <w:tcW w:w="1045" w:type="dxa"/>
            <w:tcBorders>
              <w:top w:val="nil"/>
              <w:left w:val="nil"/>
              <w:bottom w:val="single" w:sz="4" w:space="0" w:color="auto"/>
              <w:right w:val="nil"/>
            </w:tcBorders>
            <w:vAlign w:val="center"/>
          </w:tcPr>
          <w:p w14:paraId="2901DBFF" w14:textId="77777777" w:rsidR="00B8287D" w:rsidRPr="00D32FB7" w:rsidRDefault="00B8287D" w:rsidP="006B32C8">
            <w:pPr>
              <w:rPr>
                <w:color w:val="231F20"/>
              </w:rPr>
            </w:pPr>
          </w:p>
        </w:tc>
        <w:tc>
          <w:tcPr>
            <w:tcW w:w="736" w:type="dxa"/>
            <w:tcBorders>
              <w:top w:val="nil"/>
              <w:left w:val="nil"/>
              <w:bottom w:val="single" w:sz="4" w:space="0" w:color="auto"/>
              <w:right w:val="nil"/>
            </w:tcBorders>
            <w:vAlign w:val="center"/>
          </w:tcPr>
          <w:p w14:paraId="47619E5A" w14:textId="77777777" w:rsidR="00B8287D" w:rsidRPr="00D32FB7" w:rsidRDefault="00B8287D" w:rsidP="006B32C8">
            <w:pPr>
              <w:rPr>
                <w:color w:val="231F20"/>
              </w:rPr>
            </w:pPr>
          </w:p>
        </w:tc>
      </w:tr>
      <w:tr w:rsidR="00B8287D" w:rsidRPr="00D32FB7" w14:paraId="6704F8C3" w14:textId="77777777" w:rsidTr="006B32C8">
        <w:tc>
          <w:tcPr>
            <w:tcW w:w="1190" w:type="dxa"/>
            <w:tcBorders>
              <w:top w:val="single" w:sz="4" w:space="0" w:color="auto"/>
              <w:left w:val="nil"/>
              <w:bottom w:val="nil"/>
              <w:right w:val="nil"/>
            </w:tcBorders>
            <w:vAlign w:val="bottom"/>
          </w:tcPr>
          <w:p w14:paraId="5C1DA14D" w14:textId="77777777" w:rsidR="00B8287D" w:rsidRPr="00D32FB7" w:rsidRDefault="00B8287D" w:rsidP="006B32C8">
            <w:pPr>
              <w:jc w:val="center"/>
              <w:rPr>
                <w:color w:val="000000"/>
              </w:rPr>
            </w:pPr>
          </w:p>
        </w:tc>
        <w:tc>
          <w:tcPr>
            <w:tcW w:w="12747" w:type="dxa"/>
            <w:gridSpan w:val="11"/>
            <w:tcBorders>
              <w:top w:val="single" w:sz="4" w:space="0" w:color="auto"/>
              <w:left w:val="nil"/>
              <w:bottom w:val="nil"/>
              <w:right w:val="nil"/>
            </w:tcBorders>
            <w:vAlign w:val="center"/>
          </w:tcPr>
          <w:p w14:paraId="77C1F5F0" w14:textId="77777777" w:rsidR="00B8287D" w:rsidRPr="00D32FB7" w:rsidRDefault="00B8287D" w:rsidP="006B32C8">
            <w:pPr>
              <w:jc w:val="center"/>
              <w:rPr>
                <w:color w:val="231F20"/>
              </w:rPr>
            </w:pPr>
          </w:p>
        </w:tc>
      </w:tr>
      <w:tr w:rsidR="00B8287D" w:rsidRPr="00D32FB7" w14:paraId="363DC691" w14:textId="77777777" w:rsidTr="006B32C8">
        <w:tc>
          <w:tcPr>
            <w:tcW w:w="1190" w:type="dxa"/>
            <w:tcBorders>
              <w:top w:val="nil"/>
              <w:left w:val="nil"/>
              <w:bottom w:val="nil"/>
              <w:right w:val="nil"/>
            </w:tcBorders>
            <w:vAlign w:val="bottom"/>
          </w:tcPr>
          <w:p w14:paraId="44C8455A" w14:textId="77777777" w:rsidR="00B8287D" w:rsidRPr="00D32FB7" w:rsidRDefault="00B8287D" w:rsidP="006B32C8">
            <w:pPr>
              <w:jc w:val="center"/>
              <w:rPr>
                <w:color w:val="000000"/>
              </w:rPr>
            </w:pPr>
          </w:p>
        </w:tc>
        <w:tc>
          <w:tcPr>
            <w:tcW w:w="12747" w:type="dxa"/>
            <w:gridSpan w:val="11"/>
            <w:vMerge w:val="restart"/>
            <w:tcBorders>
              <w:top w:val="nil"/>
              <w:left w:val="nil"/>
              <w:bottom w:val="nil"/>
              <w:right w:val="nil"/>
            </w:tcBorders>
            <w:vAlign w:val="center"/>
          </w:tcPr>
          <w:p w14:paraId="521978D8" w14:textId="6E5C599F" w:rsidR="00B8287D" w:rsidRPr="00D32FB7" w:rsidRDefault="00B8287D" w:rsidP="006B32C8">
            <w:pPr>
              <w:jc w:val="center"/>
              <w:rPr>
                <w:color w:val="231F20"/>
              </w:rPr>
            </w:pPr>
            <w:r w:rsidRPr="00D32FB7">
              <w:rPr>
                <w:color w:val="231F20"/>
              </w:rPr>
              <w:t xml:space="preserve">Studies in which </w:t>
            </w:r>
            <w:r w:rsidR="00E131AF">
              <w:rPr>
                <w:color w:val="231F20"/>
              </w:rPr>
              <w:t>αLNA</w:t>
            </w:r>
            <w:r w:rsidRPr="00D32FB7">
              <w:rPr>
                <w:color w:val="231F20"/>
              </w:rPr>
              <w:t xml:space="preserve"> supplementation induced an increase in DHA</w:t>
            </w:r>
          </w:p>
        </w:tc>
      </w:tr>
      <w:tr w:rsidR="00B8287D" w:rsidRPr="00D32FB7" w14:paraId="687C4ADB" w14:textId="77777777" w:rsidTr="006B32C8">
        <w:tc>
          <w:tcPr>
            <w:tcW w:w="1190" w:type="dxa"/>
            <w:tcBorders>
              <w:top w:val="nil"/>
              <w:left w:val="nil"/>
              <w:bottom w:val="nil"/>
              <w:right w:val="nil"/>
            </w:tcBorders>
            <w:vAlign w:val="bottom"/>
          </w:tcPr>
          <w:p w14:paraId="7AF7892E" w14:textId="77777777" w:rsidR="00B8287D" w:rsidRPr="00D32FB7" w:rsidRDefault="00B8287D" w:rsidP="006B32C8">
            <w:pPr>
              <w:jc w:val="center"/>
              <w:rPr>
                <w:color w:val="000000"/>
              </w:rPr>
            </w:pPr>
          </w:p>
        </w:tc>
        <w:tc>
          <w:tcPr>
            <w:tcW w:w="12747" w:type="dxa"/>
            <w:gridSpan w:val="11"/>
            <w:vMerge/>
            <w:tcBorders>
              <w:top w:val="nil"/>
              <w:left w:val="nil"/>
              <w:bottom w:val="nil"/>
              <w:right w:val="nil"/>
            </w:tcBorders>
            <w:vAlign w:val="center"/>
          </w:tcPr>
          <w:p w14:paraId="0556A81E" w14:textId="77777777" w:rsidR="00B8287D" w:rsidRPr="00D32FB7" w:rsidRDefault="00B8287D" w:rsidP="006B32C8">
            <w:pPr>
              <w:jc w:val="center"/>
              <w:rPr>
                <w:color w:val="231F20"/>
              </w:rPr>
            </w:pPr>
          </w:p>
        </w:tc>
      </w:tr>
      <w:tr w:rsidR="00B8287D" w:rsidRPr="00D32FB7" w14:paraId="0797718B" w14:textId="77777777" w:rsidTr="006B32C8">
        <w:tc>
          <w:tcPr>
            <w:tcW w:w="1190" w:type="dxa"/>
            <w:tcBorders>
              <w:top w:val="nil"/>
              <w:left w:val="nil"/>
              <w:bottom w:val="nil"/>
              <w:right w:val="nil"/>
            </w:tcBorders>
            <w:vAlign w:val="bottom"/>
          </w:tcPr>
          <w:p w14:paraId="0350AA19" w14:textId="77777777" w:rsidR="00B8287D" w:rsidRPr="00D32FB7" w:rsidRDefault="00B8287D" w:rsidP="006B32C8">
            <w:pPr>
              <w:jc w:val="center"/>
              <w:rPr>
                <w:color w:val="000000"/>
              </w:rPr>
            </w:pPr>
          </w:p>
        </w:tc>
        <w:tc>
          <w:tcPr>
            <w:tcW w:w="2389" w:type="dxa"/>
            <w:tcBorders>
              <w:top w:val="nil"/>
              <w:left w:val="nil"/>
              <w:bottom w:val="nil"/>
              <w:right w:val="nil"/>
            </w:tcBorders>
            <w:vAlign w:val="center"/>
          </w:tcPr>
          <w:p w14:paraId="489A4232" w14:textId="77777777" w:rsidR="00B8287D" w:rsidRPr="00D32FB7" w:rsidRDefault="00B8287D" w:rsidP="006B32C8">
            <w:pPr>
              <w:jc w:val="center"/>
              <w:rPr>
                <w:color w:val="231F20"/>
              </w:rPr>
            </w:pPr>
          </w:p>
        </w:tc>
        <w:tc>
          <w:tcPr>
            <w:tcW w:w="1315" w:type="dxa"/>
            <w:tcBorders>
              <w:top w:val="nil"/>
              <w:left w:val="nil"/>
              <w:bottom w:val="nil"/>
              <w:right w:val="nil"/>
            </w:tcBorders>
            <w:vAlign w:val="center"/>
          </w:tcPr>
          <w:p w14:paraId="60EA4C16" w14:textId="77777777" w:rsidR="00B8287D" w:rsidRPr="00D32FB7" w:rsidRDefault="00B8287D" w:rsidP="006B32C8">
            <w:pPr>
              <w:jc w:val="center"/>
              <w:rPr>
                <w:color w:val="231F20"/>
              </w:rPr>
            </w:pPr>
          </w:p>
        </w:tc>
        <w:tc>
          <w:tcPr>
            <w:tcW w:w="740" w:type="dxa"/>
            <w:tcBorders>
              <w:top w:val="nil"/>
              <w:left w:val="nil"/>
              <w:bottom w:val="nil"/>
              <w:right w:val="nil"/>
            </w:tcBorders>
            <w:vAlign w:val="center"/>
          </w:tcPr>
          <w:p w14:paraId="1775C342" w14:textId="77777777" w:rsidR="00B8287D" w:rsidRPr="00D32FB7" w:rsidRDefault="00B8287D" w:rsidP="006B32C8">
            <w:pPr>
              <w:jc w:val="center"/>
              <w:rPr>
                <w:color w:val="231F20"/>
              </w:rPr>
            </w:pPr>
          </w:p>
        </w:tc>
        <w:tc>
          <w:tcPr>
            <w:tcW w:w="1531" w:type="dxa"/>
            <w:gridSpan w:val="2"/>
            <w:tcBorders>
              <w:top w:val="nil"/>
              <w:left w:val="nil"/>
              <w:bottom w:val="nil"/>
              <w:right w:val="nil"/>
            </w:tcBorders>
            <w:vAlign w:val="center"/>
          </w:tcPr>
          <w:p w14:paraId="1BD07799" w14:textId="77777777" w:rsidR="00B8287D" w:rsidRPr="00D32FB7" w:rsidRDefault="00B8287D" w:rsidP="006B32C8">
            <w:pPr>
              <w:jc w:val="center"/>
              <w:rPr>
                <w:color w:val="231F20"/>
              </w:rPr>
            </w:pPr>
          </w:p>
        </w:tc>
        <w:tc>
          <w:tcPr>
            <w:tcW w:w="1979" w:type="dxa"/>
            <w:tcBorders>
              <w:top w:val="nil"/>
              <w:left w:val="nil"/>
              <w:bottom w:val="nil"/>
              <w:right w:val="nil"/>
            </w:tcBorders>
            <w:vAlign w:val="center"/>
          </w:tcPr>
          <w:p w14:paraId="2788DA09" w14:textId="77777777" w:rsidR="00B8287D" w:rsidRPr="00D32FB7" w:rsidRDefault="00B8287D" w:rsidP="006B32C8">
            <w:pPr>
              <w:jc w:val="center"/>
              <w:rPr>
                <w:color w:val="231F20"/>
              </w:rPr>
            </w:pPr>
          </w:p>
        </w:tc>
        <w:tc>
          <w:tcPr>
            <w:tcW w:w="1070" w:type="dxa"/>
            <w:tcBorders>
              <w:top w:val="nil"/>
              <w:left w:val="nil"/>
              <w:bottom w:val="nil"/>
              <w:right w:val="nil"/>
            </w:tcBorders>
            <w:vAlign w:val="center"/>
          </w:tcPr>
          <w:p w14:paraId="4821609D" w14:textId="77777777" w:rsidR="00B8287D" w:rsidRPr="00D32FB7" w:rsidRDefault="00B8287D" w:rsidP="006B32C8">
            <w:pPr>
              <w:jc w:val="center"/>
              <w:rPr>
                <w:color w:val="231F20"/>
              </w:rPr>
            </w:pPr>
          </w:p>
        </w:tc>
        <w:tc>
          <w:tcPr>
            <w:tcW w:w="1246" w:type="dxa"/>
            <w:tcBorders>
              <w:top w:val="nil"/>
              <w:left w:val="nil"/>
              <w:bottom w:val="nil"/>
              <w:right w:val="nil"/>
            </w:tcBorders>
            <w:vAlign w:val="center"/>
          </w:tcPr>
          <w:p w14:paraId="43843C9A" w14:textId="77777777" w:rsidR="00B8287D" w:rsidRPr="00D32FB7" w:rsidRDefault="00B8287D" w:rsidP="006B32C8">
            <w:pPr>
              <w:ind w:firstLineChars="100" w:firstLine="240"/>
              <w:jc w:val="center"/>
              <w:rPr>
                <w:color w:val="231F20"/>
              </w:rPr>
            </w:pPr>
          </w:p>
        </w:tc>
        <w:tc>
          <w:tcPr>
            <w:tcW w:w="696" w:type="dxa"/>
            <w:tcBorders>
              <w:top w:val="nil"/>
              <w:left w:val="nil"/>
              <w:bottom w:val="nil"/>
              <w:right w:val="nil"/>
            </w:tcBorders>
            <w:vAlign w:val="center"/>
          </w:tcPr>
          <w:p w14:paraId="4315CA6B" w14:textId="77777777" w:rsidR="00B8287D" w:rsidRPr="00D32FB7" w:rsidRDefault="00B8287D" w:rsidP="006B32C8">
            <w:pPr>
              <w:jc w:val="center"/>
              <w:rPr>
                <w:color w:val="231F20"/>
              </w:rPr>
            </w:pPr>
          </w:p>
        </w:tc>
        <w:tc>
          <w:tcPr>
            <w:tcW w:w="1045" w:type="dxa"/>
            <w:tcBorders>
              <w:top w:val="nil"/>
              <w:left w:val="nil"/>
              <w:bottom w:val="nil"/>
              <w:right w:val="nil"/>
            </w:tcBorders>
            <w:vAlign w:val="center"/>
          </w:tcPr>
          <w:p w14:paraId="360348FB" w14:textId="77777777" w:rsidR="00B8287D" w:rsidRPr="00D32FB7" w:rsidRDefault="00B8287D" w:rsidP="006B32C8">
            <w:pPr>
              <w:jc w:val="center"/>
              <w:rPr>
                <w:color w:val="231F20"/>
              </w:rPr>
            </w:pPr>
          </w:p>
        </w:tc>
        <w:tc>
          <w:tcPr>
            <w:tcW w:w="736" w:type="dxa"/>
            <w:tcBorders>
              <w:top w:val="nil"/>
              <w:left w:val="nil"/>
              <w:bottom w:val="nil"/>
              <w:right w:val="nil"/>
            </w:tcBorders>
            <w:vAlign w:val="center"/>
          </w:tcPr>
          <w:p w14:paraId="3713A46B" w14:textId="77777777" w:rsidR="00B8287D" w:rsidRPr="00D32FB7" w:rsidRDefault="00B8287D" w:rsidP="006B32C8">
            <w:pPr>
              <w:jc w:val="center"/>
              <w:rPr>
                <w:color w:val="231F20"/>
              </w:rPr>
            </w:pPr>
          </w:p>
        </w:tc>
      </w:tr>
      <w:tr w:rsidR="00B8287D" w:rsidRPr="00D32FB7" w14:paraId="78124BA4" w14:textId="77777777" w:rsidTr="006B32C8">
        <w:tc>
          <w:tcPr>
            <w:tcW w:w="1190" w:type="dxa"/>
            <w:tcBorders>
              <w:top w:val="nil"/>
              <w:left w:val="nil"/>
              <w:bottom w:val="nil"/>
              <w:right w:val="nil"/>
            </w:tcBorders>
            <w:shd w:val="clear" w:color="auto" w:fill="D0CECE" w:themeFill="background2" w:themeFillShade="E6"/>
            <w:vAlign w:val="center"/>
          </w:tcPr>
          <w:p w14:paraId="57EB9EB6" w14:textId="77777777" w:rsidR="00B8287D" w:rsidRPr="00D32FB7" w:rsidRDefault="00B8287D" w:rsidP="006B32C8">
            <w:pPr>
              <w:jc w:val="center"/>
            </w:pPr>
            <w:r w:rsidRPr="00D32FB7">
              <w:rPr>
                <w:noProof/>
                <w:color w:val="000000"/>
              </w:rPr>
              <w:t>(Sanders and Younger, 1981)</w:t>
            </w:r>
          </w:p>
        </w:tc>
        <w:tc>
          <w:tcPr>
            <w:tcW w:w="2389" w:type="dxa"/>
            <w:tcBorders>
              <w:top w:val="nil"/>
              <w:left w:val="nil"/>
              <w:bottom w:val="nil"/>
              <w:right w:val="nil"/>
            </w:tcBorders>
            <w:shd w:val="clear" w:color="auto" w:fill="D0CECE" w:themeFill="background2" w:themeFillShade="E6"/>
            <w:vAlign w:val="center"/>
          </w:tcPr>
          <w:p w14:paraId="05349552" w14:textId="77777777" w:rsidR="00B8287D" w:rsidRPr="00D32FB7" w:rsidRDefault="00B8287D" w:rsidP="006B32C8">
            <w:pPr>
              <w:jc w:val="center"/>
              <w:rPr>
                <w:color w:val="231F20"/>
              </w:rPr>
            </w:pPr>
            <w:r w:rsidRPr="00D32FB7">
              <w:rPr>
                <w:color w:val="231F20"/>
              </w:rPr>
              <w:t>M + F vegans</w:t>
            </w:r>
          </w:p>
        </w:tc>
        <w:tc>
          <w:tcPr>
            <w:tcW w:w="1315" w:type="dxa"/>
            <w:tcBorders>
              <w:top w:val="nil"/>
              <w:left w:val="nil"/>
              <w:bottom w:val="nil"/>
              <w:right w:val="nil"/>
            </w:tcBorders>
            <w:shd w:val="clear" w:color="auto" w:fill="D0CECE" w:themeFill="background2" w:themeFillShade="E6"/>
            <w:vAlign w:val="center"/>
          </w:tcPr>
          <w:p w14:paraId="4D511F2A" w14:textId="77777777" w:rsidR="00B8287D" w:rsidRPr="00D32FB7" w:rsidRDefault="00B8287D" w:rsidP="006B32C8">
            <w:pPr>
              <w:jc w:val="center"/>
              <w:rPr>
                <w:color w:val="000000"/>
              </w:rPr>
            </w:pPr>
            <w:r w:rsidRPr="00D32FB7">
              <w:rPr>
                <w:color w:val="000000"/>
              </w:rPr>
              <w:t>26  -  37</w:t>
            </w:r>
          </w:p>
        </w:tc>
        <w:tc>
          <w:tcPr>
            <w:tcW w:w="740" w:type="dxa"/>
            <w:tcBorders>
              <w:top w:val="nil"/>
              <w:left w:val="nil"/>
              <w:bottom w:val="nil"/>
              <w:right w:val="nil"/>
            </w:tcBorders>
            <w:shd w:val="clear" w:color="auto" w:fill="D0CECE" w:themeFill="background2" w:themeFillShade="E6"/>
            <w:vAlign w:val="center"/>
          </w:tcPr>
          <w:p w14:paraId="3C2566D3" w14:textId="77777777" w:rsidR="00B8287D" w:rsidRPr="00D32FB7" w:rsidRDefault="00B8287D" w:rsidP="006B32C8">
            <w:pPr>
              <w:jc w:val="center"/>
              <w:rPr>
                <w:color w:val="231F20"/>
              </w:rPr>
            </w:pPr>
            <w:r w:rsidRPr="00D32FB7">
              <w:rPr>
                <w:color w:val="231F20"/>
              </w:rPr>
              <w:t>4</w:t>
            </w:r>
          </w:p>
        </w:tc>
        <w:tc>
          <w:tcPr>
            <w:tcW w:w="1531" w:type="dxa"/>
            <w:gridSpan w:val="2"/>
            <w:tcBorders>
              <w:top w:val="nil"/>
              <w:left w:val="nil"/>
              <w:bottom w:val="nil"/>
              <w:right w:val="nil"/>
            </w:tcBorders>
            <w:shd w:val="clear" w:color="auto" w:fill="D0CECE" w:themeFill="background2" w:themeFillShade="E6"/>
            <w:vAlign w:val="center"/>
          </w:tcPr>
          <w:p w14:paraId="01E67AF5" w14:textId="77777777" w:rsidR="00B8287D" w:rsidRPr="00D32FB7" w:rsidRDefault="00B8287D" w:rsidP="006B32C8">
            <w:pPr>
              <w:jc w:val="center"/>
              <w:rPr>
                <w:color w:val="231F20"/>
              </w:rPr>
            </w:pPr>
            <w:r w:rsidRPr="00D32FB7">
              <w:rPr>
                <w:color w:val="231F20"/>
              </w:rPr>
              <w:t>5.5</w:t>
            </w:r>
          </w:p>
        </w:tc>
        <w:tc>
          <w:tcPr>
            <w:tcW w:w="1979" w:type="dxa"/>
            <w:tcBorders>
              <w:top w:val="nil"/>
              <w:left w:val="nil"/>
              <w:bottom w:val="nil"/>
              <w:right w:val="nil"/>
            </w:tcBorders>
            <w:shd w:val="clear" w:color="auto" w:fill="D0CECE" w:themeFill="background2" w:themeFillShade="E6"/>
            <w:vAlign w:val="center"/>
          </w:tcPr>
          <w:p w14:paraId="0207B55E" w14:textId="77777777" w:rsidR="00B8287D" w:rsidRPr="00D32FB7" w:rsidRDefault="00B8287D" w:rsidP="006B32C8">
            <w:pPr>
              <w:jc w:val="center"/>
              <w:rPr>
                <w:color w:val="231F20"/>
              </w:rPr>
            </w:pPr>
            <w:r w:rsidRPr="00D32FB7">
              <w:rPr>
                <w:color w:val="231F20"/>
              </w:rPr>
              <w:t>Linseed oil</w:t>
            </w:r>
          </w:p>
        </w:tc>
        <w:tc>
          <w:tcPr>
            <w:tcW w:w="1070" w:type="dxa"/>
            <w:tcBorders>
              <w:top w:val="nil"/>
              <w:left w:val="nil"/>
              <w:bottom w:val="nil"/>
              <w:right w:val="nil"/>
            </w:tcBorders>
            <w:shd w:val="clear" w:color="auto" w:fill="D0CECE" w:themeFill="background2" w:themeFillShade="E6"/>
            <w:vAlign w:val="center"/>
          </w:tcPr>
          <w:p w14:paraId="7CC578A4" w14:textId="77777777" w:rsidR="00B8287D" w:rsidRPr="00D32FB7" w:rsidRDefault="00B8287D" w:rsidP="006B32C8">
            <w:pPr>
              <w:jc w:val="center"/>
              <w:rPr>
                <w:color w:val="231F20"/>
              </w:rPr>
            </w:pPr>
            <w:r w:rsidRPr="00D32FB7">
              <w:rPr>
                <w:color w:val="231F20"/>
              </w:rPr>
              <w:t>2</w:t>
            </w:r>
          </w:p>
        </w:tc>
        <w:tc>
          <w:tcPr>
            <w:tcW w:w="1246" w:type="dxa"/>
            <w:tcBorders>
              <w:top w:val="nil"/>
              <w:left w:val="nil"/>
              <w:bottom w:val="nil"/>
              <w:right w:val="nil"/>
            </w:tcBorders>
            <w:shd w:val="clear" w:color="auto" w:fill="D0CECE" w:themeFill="background2" w:themeFillShade="E6"/>
            <w:vAlign w:val="center"/>
          </w:tcPr>
          <w:p w14:paraId="3EB223D5" w14:textId="77777777" w:rsidR="00B8287D" w:rsidRPr="00D32FB7" w:rsidRDefault="00B8287D" w:rsidP="006B32C8">
            <w:pPr>
              <w:jc w:val="center"/>
              <w:rPr>
                <w:color w:val="231F20"/>
              </w:rPr>
            </w:pPr>
            <w:r w:rsidRPr="00D32FB7">
              <w:rPr>
                <w:color w:val="231F20"/>
              </w:rPr>
              <w:t>Plasma PC</w:t>
            </w:r>
          </w:p>
        </w:tc>
        <w:tc>
          <w:tcPr>
            <w:tcW w:w="696" w:type="dxa"/>
            <w:tcBorders>
              <w:top w:val="nil"/>
              <w:left w:val="nil"/>
              <w:bottom w:val="nil"/>
              <w:right w:val="nil"/>
            </w:tcBorders>
            <w:shd w:val="clear" w:color="auto" w:fill="D0CECE" w:themeFill="background2" w:themeFillShade="E6"/>
            <w:vAlign w:val="center"/>
          </w:tcPr>
          <w:p w14:paraId="5315891B" w14:textId="77777777" w:rsidR="00B8287D" w:rsidRPr="00D32FB7" w:rsidRDefault="00B8287D" w:rsidP="006B32C8">
            <w:pPr>
              <w:jc w:val="center"/>
              <w:rPr>
                <w:color w:val="231F20"/>
              </w:rPr>
            </w:pPr>
            <w:r w:rsidRPr="00D32FB7">
              <w:rPr>
                <w:color w:val="231F20"/>
              </w:rPr>
              <w:t>233‡</w:t>
            </w:r>
          </w:p>
        </w:tc>
        <w:tc>
          <w:tcPr>
            <w:tcW w:w="1045" w:type="dxa"/>
            <w:tcBorders>
              <w:top w:val="nil"/>
              <w:left w:val="nil"/>
              <w:bottom w:val="nil"/>
              <w:right w:val="nil"/>
            </w:tcBorders>
            <w:shd w:val="clear" w:color="auto" w:fill="D0CECE" w:themeFill="background2" w:themeFillShade="E6"/>
            <w:vAlign w:val="center"/>
          </w:tcPr>
          <w:p w14:paraId="7C39ABC5" w14:textId="77777777" w:rsidR="00B8287D" w:rsidRPr="00D32FB7" w:rsidRDefault="00B8287D" w:rsidP="006B32C8">
            <w:pPr>
              <w:jc w:val="center"/>
              <w:rPr>
                <w:color w:val="231F20"/>
              </w:rPr>
            </w:pPr>
            <w:r w:rsidRPr="00D32FB7">
              <w:rPr>
                <w:color w:val="231F20"/>
              </w:rPr>
              <w:t>NA</w:t>
            </w:r>
          </w:p>
        </w:tc>
        <w:tc>
          <w:tcPr>
            <w:tcW w:w="736" w:type="dxa"/>
            <w:tcBorders>
              <w:top w:val="nil"/>
              <w:left w:val="nil"/>
              <w:bottom w:val="nil"/>
              <w:right w:val="nil"/>
            </w:tcBorders>
            <w:shd w:val="clear" w:color="auto" w:fill="D0CECE" w:themeFill="background2" w:themeFillShade="E6"/>
            <w:vAlign w:val="center"/>
          </w:tcPr>
          <w:p w14:paraId="4B7F9209" w14:textId="77777777" w:rsidR="00B8287D" w:rsidRPr="00D32FB7" w:rsidRDefault="00B8287D" w:rsidP="006B32C8">
            <w:pPr>
              <w:jc w:val="center"/>
              <w:rPr>
                <w:color w:val="231F20"/>
              </w:rPr>
            </w:pPr>
            <w:r w:rsidRPr="00D32FB7">
              <w:rPr>
                <w:color w:val="231F20"/>
              </w:rPr>
              <w:t>15‡</w:t>
            </w:r>
          </w:p>
        </w:tc>
      </w:tr>
      <w:tr w:rsidR="00B8287D" w:rsidRPr="00D32FB7" w14:paraId="3259CFDC" w14:textId="77777777" w:rsidTr="006B32C8">
        <w:tc>
          <w:tcPr>
            <w:tcW w:w="1190" w:type="dxa"/>
            <w:tcBorders>
              <w:top w:val="nil"/>
              <w:left w:val="nil"/>
              <w:bottom w:val="nil"/>
              <w:right w:val="nil"/>
            </w:tcBorders>
            <w:vAlign w:val="center"/>
          </w:tcPr>
          <w:p w14:paraId="70ECD3C0" w14:textId="3A8C3D72" w:rsidR="00B8287D" w:rsidRPr="00D32FB7" w:rsidRDefault="00B8287D" w:rsidP="006B32C8">
            <w:pPr>
              <w:jc w:val="center"/>
            </w:pPr>
            <w:r w:rsidRPr="00D32FB7">
              <w:rPr>
                <w:noProof/>
                <w:color w:val="000000"/>
              </w:rPr>
              <w:t xml:space="preserve">(Kelley </w:t>
            </w:r>
            <w:r w:rsidR="00960FED" w:rsidRPr="00960FED">
              <w:rPr>
                <w:i/>
                <w:noProof/>
                <w:color w:val="000000"/>
              </w:rPr>
              <w:t>et al.</w:t>
            </w:r>
            <w:r w:rsidRPr="00D32FB7">
              <w:rPr>
                <w:noProof/>
                <w:color w:val="000000"/>
              </w:rPr>
              <w:t>, 1993)</w:t>
            </w:r>
          </w:p>
        </w:tc>
        <w:tc>
          <w:tcPr>
            <w:tcW w:w="2389" w:type="dxa"/>
            <w:tcBorders>
              <w:top w:val="nil"/>
              <w:left w:val="nil"/>
              <w:bottom w:val="nil"/>
              <w:right w:val="nil"/>
            </w:tcBorders>
            <w:vAlign w:val="center"/>
          </w:tcPr>
          <w:p w14:paraId="488472A6" w14:textId="77777777" w:rsidR="00B8287D" w:rsidRPr="00D32FB7" w:rsidRDefault="00B8287D" w:rsidP="006B32C8">
            <w:pPr>
              <w:jc w:val="center"/>
            </w:pPr>
            <w:r w:rsidRPr="00D32FB7">
              <w:rPr>
                <w:color w:val="231F20"/>
              </w:rPr>
              <w:t>M</w:t>
            </w:r>
          </w:p>
        </w:tc>
        <w:tc>
          <w:tcPr>
            <w:tcW w:w="1315" w:type="dxa"/>
            <w:tcBorders>
              <w:top w:val="nil"/>
              <w:left w:val="nil"/>
              <w:bottom w:val="nil"/>
              <w:right w:val="nil"/>
            </w:tcBorders>
            <w:vAlign w:val="center"/>
          </w:tcPr>
          <w:p w14:paraId="1C2F1490" w14:textId="77777777" w:rsidR="00B8287D" w:rsidRPr="00D32FB7" w:rsidRDefault="00B8287D" w:rsidP="006B32C8">
            <w:pPr>
              <w:jc w:val="center"/>
            </w:pPr>
            <w:r w:rsidRPr="00D32FB7">
              <w:rPr>
                <w:color w:val="231F20"/>
              </w:rPr>
              <w:t>21 - 37</w:t>
            </w:r>
          </w:p>
        </w:tc>
        <w:tc>
          <w:tcPr>
            <w:tcW w:w="740" w:type="dxa"/>
            <w:tcBorders>
              <w:top w:val="nil"/>
              <w:left w:val="nil"/>
              <w:bottom w:val="nil"/>
              <w:right w:val="nil"/>
            </w:tcBorders>
            <w:vAlign w:val="center"/>
          </w:tcPr>
          <w:p w14:paraId="55348C03" w14:textId="77777777" w:rsidR="00B8287D" w:rsidRPr="00D32FB7" w:rsidRDefault="00B8287D" w:rsidP="006B32C8">
            <w:pPr>
              <w:jc w:val="center"/>
            </w:pPr>
            <w:r w:rsidRPr="00D32FB7">
              <w:rPr>
                <w:color w:val="231F20"/>
              </w:rPr>
              <w:t>16</w:t>
            </w:r>
          </w:p>
        </w:tc>
        <w:tc>
          <w:tcPr>
            <w:tcW w:w="1531" w:type="dxa"/>
            <w:gridSpan w:val="2"/>
            <w:tcBorders>
              <w:top w:val="nil"/>
              <w:left w:val="nil"/>
              <w:bottom w:val="nil"/>
              <w:right w:val="nil"/>
            </w:tcBorders>
            <w:vAlign w:val="center"/>
          </w:tcPr>
          <w:p w14:paraId="5BEC35AA" w14:textId="77777777" w:rsidR="00B8287D" w:rsidRPr="00D32FB7" w:rsidRDefault="00B8287D" w:rsidP="006B32C8">
            <w:pPr>
              <w:jc w:val="center"/>
            </w:pPr>
            <w:r w:rsidRPr="00D32FB7">
              <w:rPr>
                <w:color w:val="000000"/>
              </w:rPr>
              <w:t>20</w:t>
            </w:r>
          </w:p>
        </w:tc>
        <w:tc>
          <w:tcPr>
            <w:tcW w:w="1979" w:type="dxa"/>
            <w:tcBorders>
              <w:top w:val="nil"/>
              <w:left w:val="nil"/>
              <w:bottom w:val="nil"/>
              <w:right w:val="nil"/>
            </w:tcBorders>
            <w:vAlign w:val="center"/>
          </w:tcPr>
          <w:p w14:paraId="0FD3AE27" w14:textId="77777777" w:rsidR="00B8287D" w:rsidRPr="00D32FB7" w:rsidRDefault="00B8287D" w:rsidP="006B32C8">
            <w:pPr>
              <w:jc w:val="center"/>
            </w:pPr>
            <w:r w:rsidRPr="00D32FB7">
              <w:rPr>
                <w:color w:val="231F20"/>
              </w:rPr>
              <w:t>Flaxseed oil</w:t>
            </w:r>
          </w:p>
        </w:tc>
        <w:tc>
          <w:tcPr>
            <w:tcW w:w="1070" w:type="dxa"/>
            <w:tcBorders>
              <w:top w:val="nil"/>
              <w:left w:val="nil"/>
              <w:bottom w:val="nil"/>
              <w:right w:val="nil"/>
            </w:tcBorders>
            <w:vAlign w:val="center"/>
          </w:tcPr>
          <w:p w14:paraId="46CCB727" w14:textId="77777777" w:rsidR="00B8287D" w:rsidRPr="00D32FB7" w:rsidRDefault="00B8287D" w:rsidP="006B32C8">
            <w:pPr>
              <w:jc w:val="center"/>
            </w:pPr>
            <w:r w:rsidRPr="00D32FB7">
              <w:rPr>
                <w:color w:val="231F20"/>
              </w:rPr>
              <w:t>8</w:t>
            </w:r>
          </w:p>
        </w:tc>
        <w:tc>
          <w:tcPr>
            <w:tcW w:w="1246" w:type="dxa"/>
            <w:tcBorders>
              <w:top w:val="nil"/>
              <w:left w:val="nil"/>
              <w:bottom w:val="nil"/>
              <w:right w:val="nil"/>
            </w:tcBorders>
            <w:vAlign w:val="center"/>
          </w:tcPr>
          <w:p w14:paraId="369B3AB8" w14:textId="77777777" w:rsidR="00B8287D" w:rsidRPr="00D32FB7" w:rsidRDefault="00B8287D" w:rsidP="006B32C8">
            <w:pPr>
              <w:jc w:val="center"/>
            </w:pPr>
            <w:r w:rsidRPr="00D32FB7">
              <w:rPr>
                <w:color w:val="231F20"/>
              </w:rPr>
              <w:t>Total serum</w:t>
            </w:r>
          </w:p>
        </w:tc>
        <w:tc>
          <w:tcPr>
            <w:tcW w:w="696" w:type="dxa"/>
            <w:tcBorders>
              <w:top w:val="nil"/>
              <w:left w:val="nil"/>
              <w:bottom w:val="nil"/>
              <w:right w:val="nil"/>
            </w:tcBorders>
            <w:vAlign w:val="center"/>
          </w:tcPr>
          <w:p w14:paraId="7C287FBA" w14:textId="77777777" w:rsidR="00B8287D" w:rsidRPr="00D32FB7" w:rsidRDefault="00B8287D" w:rsidP="006B32C8">
            <w:pPr>
              <w:jc w:val="center"/>
            </w:pPr>
            <w:r w:rsidRPr="00D32FB7">
              <w:rPr>
                <w:color w:val="231F20"/>
              </w:rPr>
              <w:t>0</w:t>
            </w:r>
          </w:p>
        </w:tc>
        <w:tc>
          <w:tcPr>
            <w:tcW w:w="1045" w:type="dxa"/>
            <w:tcBorders>
              <w:top w:val="nil"/>
              <w:left w:val="nil"/>
              <w:bottom w:val="nil"/>
              <w:right w:val="nil"/>
            </w:tcBorders>
            <w:vAlign w:val="center"/>
          </w:tcPr>
          <w:p w14:paraId="38B90F70" w14:textId="77777777" w:rsidR="00B8287D" w:rsidRPr="00D32FB7" w:rsidRDefault="00B8287D" w:rsidP="006B32C8">
            <w:pPr>
              <w:jc w:val="center"/>
            </w:pPr>
            <w:r w:rsidRPr="00D32FB7">
              <w:rPr>
                <w:color w:val="231F20"/>
              </w:rPr>
              <w:t>-8</w:t>
            </w:r>
          </w:p>
        </w:tc>
        <w:tc>
          <w:tcPr>
            <w:tcW w:w="736" w:type="dxa"/>
            <w:tcBorders>
              <w:top w:val="nil"/>
              <w:left w:val="nil"/>
              <w:bottom w:val="nil"/>
              <w:right w:val="nil"/>
            </w:tcBorders>
            <w:vAlign w:val="center"/>
          </w:tcPr>
          <w:p w14:paraId="2E9201BF" w14:textId="77777777" w:rsidR="00B8287D" w:rsidRPr="00D32FB7" w:rsidRDefault="00B8287D" w:rsidP="006B32C8">
            <w:pPr>
              <w:jc w:val="center"/>
            </w:pPr>
            <w:r w:rsidRPr="00D32FB7">
              <w:rPr>
                <w:color w:val="231F20"/>
              </w:rPr>
              <w:t>3</w:t>
            </w:r>
          </w:p>
        </w:tc>
      </w:tr>
      <w:tr w:rsidR="00B8287D" w:rsidRPr="00D32FB7" w14:paraId="6733EA2E" w14:textId="77777777" w:rsidTr="006B32C8">
        <w:tc>
          <w:tcPr>
            <w:tcW w:w="1190" w:type="dxa"/>
            <w:vMerge w:val="restart"/>
            <w:tcBorders>
              <w:top w:val="nil"/>
              <w:left w:val="nil"/>
              <w:bottom w:val="nil"/>
              <w:right w:val="nil"/>
            </w:tcBorders>
            <w:shd w:val="clear" w:color="auto" w:fill="D0CECE" w:themeFill="background2" w:themeFillShade="E6"/>
            <w:vAlign w:val="center"/>
          </w:tcPr>
          <w:p w14:paraId="3A87EBBC" w14:textId="168FC019" w:rsidR="00B8287D" w:rsidRPr="00D32FB7" w:rsidRDefault="00B8287D" w:rsidP="006B32C8">
            <w:pPr>
              <w:jc w:val="center"/>
            </w:pPr>
            <w:r w:rsidRPr="00D32FB7">
              <w:rPr>
                <w:noProof/>
                <w:color w:val="000000"/>
              </w:rPr>
              <w:t xml:space="preserve">(Mantzioris </w:t>
            </w:r>
            <w:r w:rsidR="00960FED" w:rsidRPr="00960FED">
              <w:rPr>
                <w:i/>
                <w:noProof/>
                <w:color w:val="000000"/>
              </w:rPr>
              <w:t>et al.</w:t>
            </w:r>
            <w:r w:rsidRPr="00D32FB7">
              <w:rPr>
                <w:noProof/>
                <w:color w:val="000000"/>
              </w:rPr>
              <w:t>, 1994)</w:t>
            </w:r>
          </w:p>
        </w:tc>
        <w:tc>
          <w:tcPr>
            <w:tcW w:w="2389" w:type="dxa"/>
            <w:vMerge w:val="restart"/>
            <w:tcBorders>
              <w:top w:val="nil"/>
              <w:left w:val="nil"/>
              <w:bottom w:val="nil"/>
              <w:right w:val="nil"/>
            </w:tcBorders>
            <w:shd w:val="clear" w:color="auto" w:fill="D0CECE" w:themeFill="background2" w:themeFillShade="E6"/>
            <w:vAlign w:val="center"/>
          </w:tcPr>
          <w:p w14:paraId="0B6B69B6" w14:textId="77777777" w:rsidR="00B8287D" w:rsidRPr="00D32FB7" w:rsidRDefault="00B8287D" w:rsidP="006B32C8">
            <w:pPr>
              <w:jc w:val="center"/>
            </w:pPr>
            <w:r w:rsidRPr="00D32FB7">
              <w:rPr>
                <w:color w:val="231F20"/>
              </w:rPr>
              <w:t>M</w:t>
            </w:r>
          </w:p>
        </w:tc>
        <w:tc>
          <w:tcPr>
            <w:tcW w:w="1315" w:type="dxa"/>
            <w:vMerge w:val="restart"/>
            <w:tcBorders>
              <w:top w:val="nil"/>
              <w:left w:val="nil"/>
              <w:bottom w:val="nil"/>
              <w:right w:val="nil"/>
            </w:tcBorders>
            <w:shd w:val="clear" w:color="auto" w:fill="D0CECE" w:themeFill="background2" w:themeFillShade="E6"/>
            <w:vAlign w:val="center"/>
          </w:tcPr>
          <w:p w14:paraId="32C31980" w14:textId="77777777" w:rsidR="00B8287D" w:rsidRPr="00D32FB7" w:rsidRDefault="00B8287D" w:rsidP="006B32C8">
            <w:pPr>
              <w:jc w:val="center"/>
            </w:pPr>
            <w:r w:rsidRPr="00D32FB7">
              <w:rPr>
                <w:color w:val="231F20"/>
              </w:rPr>
              <w:t>25 - 44</w:t>
            </w:r>
          </w:p>
        </w:tc>
        <w:tc>
          <w:tcPr>
            <w:tcW w:w="740" w:type="dxa"/>
            <w:tcBorders>
              <w:top w:val="nil"/>
              <w:left w:val="nil"/>
              <w:bottom w:val="nil"/>
              <w:right w:val="nil"/>
            </w:tcBorders>
            <w:shd w:val="clear" w:color="auto" w:fill="D0CECE" w:themeFill="background2" w:themeFillShade="E6"/>
            <w:vAlign w:val="center"/>
          </w:tcPr>
          <w:p w14:paraId="01B607B0" w14:textId="77777777" w:rsidR="00B8287D" w:rsidRPr="00D32FB7" w:rsidRDefault="00B8287D" w:rsidP="006B32C8">
            <w:pPr>
              <w:jc w:val="center"/>
            </w:pPr>
            <w:r w:rsidRPr="00D32FB7">
              <w:rPr>
                <w:color w:val="231F20"/>
              </w:rPr>
              <w:t>15</w:t>
            </w:r>
          </w:p>
        </w:tc>
        <w:tc>
          <w:tcPr>
            <w:tcW w:w="1531" w:type="dxa"/>
            <w:gridSpan w:val="2"/>
            <w:tcBorders>
              <w:top w:val="nil"/>
              <w:left w:val="nil"/>
              <w:bottom w:val="nil"/>
              <w:right w:val="nil"/>
            </w:tcBorders>
            <w:shd w:val="clear" w:color="auto" w:fill="D0CECE" w:themeFill="background2" w:themeFillShade="E6"/>
            <w:vAlign w:val="center"/>
          </w:tcPr>
          <w:p w14:paraId="3F51A9A7" w14:textId="77777777" w:rsidR="00B8287D" w:rsidRPr="00D32FB7" w:rsidRDefault="00B8287D" w:rsidP="006B32C8">
            <w:pPr>
              <w:jc w:val="center"/>
            </w:pPr>
            <w:r w:rsidRPr="00D32FB7">
              <w:rPr>
                <w:color w:val="231F20"/>
              </w:rPr>
              <w:t>13.7</w:t>
            </w:r>
          </w:p>
        </w:tc>
        <w:tc>
          <w:tcPr>
            <w:tcW w:w="1979" w:type="dxa"/>
            <w:tcBorders>
              <w:top w:val="nil"/>
              <w:left w:val="nil"/>
              <w:bottom w:val="nil"/>
              <w:right w:val="nil"/>
            </w:tcBorders>
            <w:shd w:val="clear" w:color="auto" w:fill="D0CECE" w:themeFill="background2" w:themeFillShade="E6"/>
            <w:vAlign w:val="center"/>
          </w:tcPr>
          <w:p w14:paraId="3AE646C9" w14:textId="77777777" w:rsidR="00B8287D" w:rsidRPr="00D32FB7" w:rsidRDefault="00B8287D" w:rsidP="006B32C8">
            <w:pPr>
              <w:jc w:val="center"/>
              <w:rPr>
                <w:color w:val="231F20"/>
              </w:rPr>
            </w:pPr>
            <w:r w:rsidRPr="00D32FB7">
              <w:rPr>
                <w:color w:val="231F20"/>
              </w:rPr>
              <w:t>Flaxseed oil + spread</w:t>
            </w:r>
          </w:p>
          <w:p w14:paraId="2F3652B4" w14:textId="100D1FC6" w:rsidR="00B8287D" w:rsidRPr="00D32FB7" w:rsidRDefault="00B8287D" w:rsidP="006B32C8">
            <w:pPr>
              <w:jc w:val="center"/>
            </w:pPr>
            <w:r w:rsidRPr="00D32FB7">
              <w:rPr>
                <w:color w:val="231F20"/>
              </w:rPr>
              <w:t xml:space="preserve">LA : </w:t>
            </w:r>
            <w:r w:rsidR="00E131AF">
              <w:rPr>
                <w:color w:val="231F20"/>
              </w:rPr>
              <w:t>αLNA</w:t>
            </w:r>
            <w:r w:rsidRPr="00D32FB7">
              <w:rPr>
                <w:color w:val="231F20"/>
              </w:rPr>
              <w:t xml:space="preserve"> 0.6 : 1</w:t>
            </w:r>
          </w:p>
        </w:tc>
        <w:tc>
          <w:tcPr>
            <w:tcW w:w="1070" w:type="dxa"/>
            <w:tcBorders>
              <w:top w:val="nil"/>
              <w:left w:val="nil"/>
              <w:bottom w:val="nil"/>
              <w:right w:val="nil"/>
            </w:tcBorders>
            <w:shd w:val="clear" w:color="auto" w:fill="D0CECE" w:themeFill="background2" w:themeFillShade="E6"/>
            <w:vAlign w:val="center"/>
          </w:tcPr>
          <w:p w14:paraId="520F9A62" w14:textId="77777777" w:rsidR="00B8287D" w:rsidRPr="00D32FB7" w:rsidRDefault="00B8287D" w:rsidP="006B32C8">
            <w:pPr>
              <w:jc w:val="center"/>
            </w:pPr>
            <w:r w:rsidRPr="00D32FB7">
              <w:t>8</w:t>
            </w:r>
          </w:p>
        </w:tc>
        <w:tc>
          <w:tcPr>
            <w:tcW w:w="1246" w:type="dxa"/>
            <w:tcBorders>
              <w:top w:val="nil"/>
              <w:left w:val="nil"/>
              <w:bottom w:val="nil"/>
              <w:right w:val="nil"/>
            </w:tcBorders>
            <w:shd w:val="clear" w:color="auto" w:fill="D0CECE" w:themeFill="background2" w:themeFillShade="E6"/>
            <w:vAlign w:val="center"/>
          </w:tcPr>
          <w:p w14:paraId="3BA27705" w14:textId="77777777" w:rsidR="00B8287D" w:rsidRPr="00D32FB7" w:rsidRDefault="00B8287D" w:rsidP="006B32C8">
            <w:pPr>
              <w:jc w:val="center"/>
            </w:pPr>
            <w:r w:rsidRPr="00D32FB7">
              <w:rPr>
                <w:color w:val="231F20"/>
              </w:rPr>
              <w:t>Plasma PL</w:t>
            </w:r>
          </w:p>
        </w:tc>
        <w:tc>
          <w:tcPr>
            <w:tcW w:w="696" w:type="dxa"/>
            <w:tcBorders>
              <w:top w:val="nil"/>
              <w:left w:val="nil"/>
              <w:bottom w:val="nil"/>
              <w:right w:val="nil"/>
            </w:tcBorders>
            <w:shd w:val="clear" w:color="auto" w:fill="D0CECE" w:themeFill="background2" w:themeFillShade="E6"/>
            <w:vAlign w:val="center"/>
          </w:tcPr>
          <w:p w14:paraId="62BCD75A" w14:textId="77777777" w:rsidR="00B8287D" w:rsidRPr="00D32FB7" w:rsidRDefault="00B8287D" w:rsidP="006B32C8">
            <w:pPr>
              <w:jc w:val="center"/>
            </w:pPr>
            <w:r w:rsidRPr="00D32FB7">
              <w:rPr>
                <w:color w:val="231F20"/>
              </w:rPr>
              <w:t>140‡</w:t>
            </w:r>
          </w:p>
        </w:tc>
        <w:tc>
          <w:tcPr>
            <w:tcW w:w="1045" w:type="dxa"/>
            <w:tcBorders>
              <w:top w:val="nil"/>
              <w:left w:val="nil"/>
              <w:bottom w:val="nil"/>
              <w:right w:val="nil"/>
            </w:tcBorders>
            <w:shd w:val="clear" w:color="auto" w:fill="D0CECE" w:themeFill="background2" w:themeFillShade="E6"/>
            <w:vAlign w:val="center"/>
          </w:tcPr>
          <w:p w14:paraId="019E7E0D" w14:textId="77777777" w:rsidR="00B8287D" w:rsidRPr="00D32FB7" w:rsidRDefault="00B8287D" w:rsidP="006B32C8">
            <w:pPr>
              <w:jc w:val="center"/>
            </w:pPr>
            <w:r w:rsidRPr="00D32FB7">
              <w:rPr>
                <w:color w:val="231F20"/>
              </w:rPr>
              <w:t>NA</w:t>
            </w:r>
          </w:p>
        </w:tc>
        <w:tc>
          <w:tcPr>
            <w:tcW w:w="736" w:type="dxa"/>
            <w:tcBorders>
              <w:top w:val="nil"/>
              <w:left w:val="nil"/>
              <w:bottom w:val="nil"/>
              <w:right w:val="nil"/>
            </w:tcBorders>
            <w:shd w:val="clear" w:color="auto" w:fill="D0CECE" w:themeFill="background2" w:themeFillShade="E6"/>
            <w:vAlign w:val="center"/>
          </w:tcPr>
          <w:p w14:paraId="385670D8" w14:textId="77777777" w:rsidR="00B8287D" w:rsidRPr="00D32FB7" w:rsidRDefault="00B8287D" w:rsidP="006B32C8">
            <w:pPr>
              <w:jc w:val="center"/>
            </w:pPr>
            <w:r w:rsidRPr="00D32FB7">
              <w:rPr>
                <w:color w:val="231F20"/>
              </w:rPr>
              <w:t>14</w:t>
            </w:r>
          </w:p>
        </w:tc>
      </w:tr>
      <w:tr w:rsidR="00B8287D" w:rsidRPr="00D32FB7" w14:paraId="3E6C8593" w14:textId="77777777" w:rsidTr="006B32C8">
        <w:tc>
          <w:tcPr>
            <w:tcW w:w="1190" w:type="dxa"/>
            <w:vMerge/>
            <w:tcBorders>
              <w:top w:val="nil"/>
              <w:left w:val="nil"/>
              <w:bottom w:val="nil"/>
              <w:right w:val="nil"/>
            </w:tcBorders>
            <w:shd w:val="clear" w:color="auto" w:fill="D0CECE" w:themeFill="background2" w:themeFillShade="E6"/>
            <w:vAlign w:val="center"/>
          </w:tcPr>
          <w:p w14:paraId="4DABD89A" w14:textId="77777777" w:rsidR="00B8287D" w:rsidRPr="00D32FB7" w:rsidRDefault="00B8287D" w:rsidP="006B32C8">
            <w:pPr>
              <w:jc w:val="center"/>
            </w:pPr>
          </w:p>
        </w:tc>
        <w:tc>
          <w:tcPr>
            <w:tcW w:w="2389" w:type="dxa"/>
            <w:vMerge/>
            <w:tcBorders>
              <w:top w:val="nil"/>
              <w:left w:val="nil"/>
              <w:bottom w:val="nil"/>
              <w:right w:val="nil"/>
            </w:tcBorders>
            <w:shd w:val="clear" w:color="auto" w:fill="D0CECE" w:themeFill="background2" w:themeFillShade="E6"/>
          </w:tcPr>
          <w:p w14:paraId="54A16961" w14:textId="77777777" w:rsidR="00B8287D" w:rsidRPr="00D32FB7" w:rsidRDefault="00B8287D" w:rsidP="006B32C8">
            <w:pPr>
              <w:jc w:val="center"/>
            </w:pPr>
          </w:p>
        </w:tc>
        <w:tc>
          <w:tcPr>
            <w:tcW w:w="1315" w:type="dxa"/>
            <w:vMerge/>
            <w:tcBorders>
              <w:top w:val="nil"/>
              <w:left w:val="nil"/>
              <w:bottom w:val="nil"/>
              <w:right w:val="nil"/>
            </w:tcBorders>
            <w:shd w:val="clear" w:color="auto" w:fill="D0CECE" w:themeFill="background2" w:themeFillShade="E6"/>
          </w:tcPr>
          <w:p w14:paraId="4F549B7C" w14:textId="77777777" w:rsidR="00B8287D" w:rsidRPr="00D32FB7" w:rsidRDefault="00B8287D" w:rsidP="006B32C8">
            <w:pPr>
              <w:jc w:val="center"/>
            </w:pPr>
          </w:p>
        </w:tc>
        <w:tc>
          <w:tcPr>
            <w:tcW w:w="740" w:type="dxa"/>
            <w:tcBorders>
              <w:top w:val="nil"/>
              <w:left w:val="nil"/>
              <w:bottom w:val="nil"/>
              <w:right w:val="nil"/>
            </w:tcBorders>
            <w:shd w:val="clear" w:color="auto" w:fill="D0CECE" w:themeFill="background2" w:themeFillShade="E6"/>
            <w:vAlign w:val="center"/>
          </w:tcPr>
          <w:p w14:paraId="7BDDB770" w14:textId="77777777" w:rsidR="00B8287D" w:rsidRPr="00D32FB7" w:rsidRDefault="00B8287D" w:rsidP="006B32C8">
            <w:pPr>
              <w:jc w:val="center"/>
            </w:pPr>
            <w:r w:rsidRPr="00D32FB7">
              <w:rPr>
                <w:color w:val="231F20"/>
              </w:rPr>
              <w:t>15</w:t>
            </w:r>
          </w:p>
        </w:tc>
        <w:tc>
          <w:tcPr>
            <w:tcW w:w="1531" w:type="dxa"/>
            <w:gridSpan w:val="2"/>
            <w:tcBorders>
              <w:top w:val="nil"/>
              <w:left w:val="nil"/>
              <w:bottom w:val="nil"/>
              <w:right w:val="nil"/>
            </w:tcBorders>
            <w:shd w:val="clear" w:color="auto" w:fill="D0CECE" w:themeFill="background2" w:themeFillShade="E6"/>
            <w:vAlign w:val="center"/>
          </w:tcPr>
          <w:p w14:paraId="03D34A43" w14:textId="77777777" w:rsidR="00B8287D" w:rsidRPr="00D32FB7" w:rsidRDefault="00B8287D" w:rsidP="006B32C8">
            <w:pPr>
              <w:jc w:val="center"/>
            </w:pPr>
            <w:r w:rsidRPr="00D32FB7">
              <w:rPr>
                <w:color w:val="231F20"/>
              </w:rPr>
              <w:t>1.1</w:t>
            </w:r>
          </w:p>
        </w:tc>
        <w:tc>
          <w:tcPr>
            <w:tcW w:w="1979" w:type="dxa"/>
            <w:tcBorders>
              <w:top w:val="nil"/>
              <w:left w:val="nil"/>
              <w:bottom w:val="nil"/>
              <w:right w:val="nil"/>
            </w:tcBorders>
            <w:shd w:val="clear" w:color="auto" w:fill="D0CECE" w:themeFill="background2" w:themeFillShade="E6"/>
            <w:vAlign w:val="center"/>
          </w:tcPr>
          <w:p w14:paraId="5BD4A882" w14:textId="7BF062D1" w:rsidR="00B8287D" w:rsidRPr="00D32FB7" w:rsidRDefault="00B8287D" w:rsidP="006B32C8">
            <w:pPr>
              <w:jc w:val="center"/>
            </w:pPr>
            <w:r w:rsidRPr="00D32FB7">
              <w:rPr>
                <w:color w:val="231F20"/>
              </w:rPr>
              <w:t xml:space="preserve">Placebo LA : </w:t>
            </w:r>
            <w:r w:rsidR="00E131AF">
              <w:rPr>
                <w:color w:val="231F20"/>
              </w:rPr>
              <w:t>αLNA</w:t>
            </w:r>
            <w:r w:rsidRPr="00D32FB7">
              <w:rPr>
                <w:color w:val="231F20"/>
              </w:rPr>
              <w:t xml:space="preserve"> 18 : 1</w:t>
            </w:r>
          </w:p>
        </w:tc>
        <w:tc>
          <w:tcPr>
            <w:tcW w:w="1070" w:type="dxa"/>
            <w:tcBorders>
              <w:top w:val="nil"/>
              <w:left w:val="nil"/>
              <w:bottom w:val="nil"/>
              <w:right w:val="nil"/>
            </w:tcBorders>
            <w:shd w:val="clear" w:color="auto" w:fill="D0CECE" w:themeFill="background2" w:themeFillShade="E6"/>
            <w:vAlign w:val="center"/>
          </w:tcPr>
          <w:p w14:paraId="08515799" w14:textId="77777777" w:rsidR="00B8287D" w:rsidRPr="00D32FB7" w:rsidRDefault="00B8287D" w:rsidP="006B32C8">
            <w:pPr>
              <w:jc w:val="center"/>
            </w:pPr>
            <w:r w:rsidRPr="00D32FB7">
              <w:rPr>
                <w:color w:val="231F20"/>
              </w:rPr>
              <w:t>8</w:t>
            </w:r>
          </w:p>
        </w:tc>
        <w:tc>
          <w:tcPr>
            <w:tcW w:w="1246" w:type="dxa"/>
            <w:tcBorders>
              <w:top w:val="nil"/>
              <w:left w:val="nil"/>
              <w:bottom w:val="nil"/>
              <w:right w:val="nil"/>
            </w:tcBorders>
            <w:shd w:val="clear" w:color="auto" w:fill="D0CECE" w:themeFill="background2" w:themeFillShade="E6"/>
            <w:vAlign w:val="center"/>
          </w:tcPr>
          <w:p w14:paraId="339A504A" w14:textId="77777777" w:rsidR="00B8287D" w:rsidRPr="00D32FB7" w:rsidRDefault="00B8287D" w:rsidP="006B32C8">
            <w:pPr>
              <w:jc w:val="center"/>
            </w:pPr>
            <w:r w:rsidRPr="00D32FB7">
              <w:rPr>
                <w:color w:val="231F20"/>
              </w:rPr>
              <w:t>Plasma PL</w:t>
            </w:r>
          </w:p>
        </w:tc>
        <w:tc>
          <w:tcPr>
            <w:tcW w:w="696" w:type="dxa"/>
            <w:tcBorders>
              <w:top w:val="nil"/>
              <w:left w:val="nil"/>
              <w:bottom w:val="nil"/>
              <w:right w:val="nil"/>
            </w:tcBorders>
            <w:shd w:val="clear" w:color="auto" w:fill="D0CECE" w:themeFill="background2" w:themeFillShade="E6"/>
            <w:vAlign w:val="center"/>
          </w:tcPr>
          <w:p w14:paraId="4206FA34" w14:textId="77777777" w:rsidR="00B8287D" w:rsidRPr="00D32FB7" w:rsidRDefault="00B8287D" w:rsidP="006B32C8">
            <w:pPr>
              <w:jc w:val="center"/>
            </w:pPr>
            <w:r w:rsidRPr="00D32FB7">
              <w:rPr>
                <w:color w:val="231F20"/>
              </w:rPr>
              <w:t>-14</w:t>
            </w:r>
          </w:p>
        </w:tc>
        <w:tc>
          <w:tcPr>
            <w:tcW w:w="1045" w:type="dxa"/>
            <w:tcBorders>
              <w:top w:val="nil"/>
              <w:left w:val="nil"/>
              <w:bottom w:val="nil"/>
              <w:right w:val="nil"/>
            </w:tcBorders>
            <w:shd w:val="clear" w:color="auto" w:fill="D0CECE" w:themeFill="background2" w:themeFillShade="E6"/>
            <w:vAlign w:val="center"/>
          </w:tcPr>
          <w:p w14:paraId="20B97622" w14:textId="77777777" w:rsidR="00B8287D" w:rsidRPr="00D32FB7" w:rsidRDefault="00B8287D" w:rsidP="006B32C8">
            <w:pPr>
              <w:jc w:val="center"/>
            </w:pPr>
            <w:r w:rsidRPr="00D32FB7">
              <w:rPr>
                <w:color w:val="231F20"/>
              </w:rPr>
              <w:t>NA</w:t>
            </w:r>
          </w:p>
        </w:tc>
        <w:tc>
          <w:tcPr>
            <w:tcW w:w="736" w:type="dxa"/>
            <w:tcBorders>
              <w:top w:val="nil"/>
              <w:left w:val="nil"/>
              <w:bottom w:val="nil"/>
              <w:right w:val="nil"/>
            </w:tcBorders>
            <w:shd w:val="clear" w:color="auto" w:fill="D0CECE" w:themeFill="background2" w:themeFillShade="E6"/>
            <w:vAlign w:val="center"/>
          </w:tcPr>
          <w:p w14:paraId="05F5B6A5" w14:textId="77777777" w:rsidR="00B8287D" w:rsidRPr="00D32FB7" w:rsidRDefault="00B8287D" w:rsidP="006B32C8">
            <w:pPr>
              <w:jc w:val="center"/>
            </w:pPr>
            <w:r w:rsidRPr="00D32FB7">
              <w:rPr>
                <w:color w:val="231F20"/>
              </w:rPr>
              <w:t>5.8</w:t>
            </w:r>
          </w:p>
        </w:tc>
      </w:tr>
      <w:tr w:rsidR="00B8287D" w:rsidRPr="00D32FB7" w14:paraId="00963B3F" w14:textId="77777777" w:rsidTr="006B32C8">
        <w:tc>
          <w:tcPr>
            <w:tcW w:w="1190" w:type="dxa"/>
            <w:tcBorders>
              <w:top w:val="nil"/>
              <w:left w:val="nil"/>
              <w:bottom w:val="nil"/>
              <w:right w:val="nil"/>
            </w:tcBorders>
            <w:vAlign w:val="center"/>
          </w:tcPr>
          <w:p w14:paraId="644D23A1" w14:textId="171DAECC" w:rsidR="00B8287D" w:rsidRPr="00D32FB7" w:rsidRDefault="00B8287D" w:rsidP="006B32C8">
            <w:pPr>
              <w:jc w:val="center"/>
            </w:pPr>
            <w:r w:rsidRPr="00D32FB7">
              <w:rPr>
                <w:noProof/>
                <w:color w:val="000000"/>
              </w:rPr>
              <w:t xml:space="preserve">(Ezaki </w:t>
            </w:r>
            <w:r w:rsidR="00960FED" w:rsidRPr="00960FED">
              <w:rPr>
                <w:i/>
                <w:noProof/>
                <w:color w:val="000000"/>
              </w:rPr>
              <w:t>et al.</w:t>
            </w:r>
            <w:r w:rsidRPr="00D32FB7">
              <w:rPr>
                <w:noProof/>
                <w:color w:val="000000"/>
              </w:rPr>
              <w:t>, 1999)</w:t>
            </w:r>
          </w:p>
        </w:tc>
        <w:tc>
          <w:tcPr>
            <w:tcW w:w="2389" w:type="dxa"/>
            <w:tcBorders>
              <w:top w:val="nil"/>
              <w:left w:val="nil"/>
              <w:bottom w:val="nil"/>
              <w:right w:val="nil"/>
            </w:tcBorders>
            <w:vAlign w:val="center"/>
          </w:tcPr>
          <w:p w14:paraId="7E5CBF69" w14:textId="77777777" w:rsidR="00B8287D" w:rsidRPr="00D32FB7" w:rsidRDefault="00B8287D" w:rsidP="006B32C8">
            <w:pPr>
              <w:jc w:val="center"/>
            </w:pPr>
            <w:r w:rsidRPr="00D32FB7">
              <w:rPr>
                <w:color w:val="231F20"/>
              </w:rPr>
              <w:t>M+F</w:t>
            </w:r>
          </w:p>
        </w:tc>
        <w:tc>
          <w:tcPr>
            <w:tcW w:w="1315" w:type="dxa"/>
            <w:tcBorders>
              <w:top w:val="nil"/>
              <w:left w:val="nil"/>
              <w:bottom w:val="nil"/>
              <w:right w:val="nil"/>
            </w:tcBorders>
            <w:vAlign w:val="center"/>
          </w:tcPr>
          <w:p w14:paraId="47281CE0" w14:textId="77777777" w:rsidR="00B8287D" w:rsidRPr="00D32FB7" w:rsidRDefault="00B8287D" w:rsidP="006B32C8">
            <w:pPr>
              <w:jc w:val="center"/>
            </w:pPr>
            <w:r w:rsidRPr="00D32FB7">
              <w:rPr>
                <w:color w:val="231F20"/>
              </w:rPr>
              <w:t>67 - 91</w:t>
            </w:r>
          </w:p>
        </w:tc>
        <w:tc>
          <w:tcPr>
            <w:tcW w:w="740" w:type="dxa"/>
            <w:tcBorders>
              <w:top w:val="nil"/>
              <w:left w:val="nil"/>
              <w:bottom w:val="nil"/>
              <w:right w:val="nil"/>
            </w:tcBorders>
            <w:vAlign w:val="center"/>
          </w:tcPr>
          <w:p w14:paraId="68E88F6B" w14:textId="77777777" w:rsidR="00B8287D" w:rsidRPr="00D32FB7" w:rsidRDefault="00B8287D" w:rsidP="006B32C8">
            <w:pPr>
              <w:jc w:val="center"/>
            </w:pPr>
            <w:r w:rsidRPr="00D32FB7">
              <w:rPr>
                <w:color w:val="231F20"/>
              </w:rPr>
              <w:t>28</w:t>
            </w:r>
          </w:p>
        </w:tc>
        <w:tc>
          <w:tcPr>
            <w:tcW w:w="1531" w:type="dxa"/>
            <w:gridSpan w:val="2"/>
            <w:tcBorders>
              <w:top w:val="nil"/>
              <w:left w:val="nil"/>
              <w:bottom w:val="nil"/>
              <w:right w:val="nil"/>
            </w:tcBorders>
            <w:vAlign w:val="center"/>
          </w:tcPr>
          <w:p w14:paraId="3CD2F81A" w14:textId="77777777" w:rsidR="00B8287D" w:rsidRPr="00D32FB7" w:rsidRDefault="00B8287D" w:rsidP="006B32C8">
            <w:pPr>
              <w:jc w:val="center"/>
            </w:pPr>
            <w:r w:rsidRPr="00D32FB7">
              <w:rPr>
                <w:color w:val="231F20"/>
              </w:rPr>
              <w:t>4.2</w:t>
            </w:r>
          </w:p>
        </w:tc>
        <w:tc>
          <w:tcPr>
            <w:tcW w:w="1979" w:type="dxa"/>
            <w:tcBorders>
              <w:top w:val="nil"/>
              <w:left w:val="nil"/>
              <w:bottom w:val="nil"/>
              <w:right w:val="nil"/>
            </w:tcBorders>
            <w:vAlign w:val="center"/>
          </w:tcPr>
          <w:p w14:paraId="0484DD6F" w14:textId="77777777" w:rsidR="00B8287D" w:rsidRPr="00D32FB7" w:rsidRDefault="00B8287D" w:rsidP="006B32C8">
            <w:pPr>
              <w:jc w:val="center"/>
            </w:pPr>
            <w:r w:rsidRPr="00D32FB7">
              <w:rPr>
                <w:color w:val="231F20"/>
              </w:rPr>
              <w:t>Perilla oil</w:t>
            </w:r>
          </w:p>
        </w:tc>
        <w:tc>
          <w:tcPr>
            <w:tcW w:w="1070" w:type="dxa"/>
            <w:tcBorders>
              <w:top w:val="nil"/>
              <w:left w:val="nil"/>
              <w:bottom w:val="nil"/>
              <w:right w:val="nil"/>
            </w:tcBorders>
            <w:vAlign w:val="center"/>
          </w:tcPr>
          <w:p w14:paraId="782F9295" w14:textId="77777777" w:rsidR="00B8287D" w:rsidRPr="00D32FB7" w:rsidRDefault="00B8287D" w:rsidP="006B32C8">
            <w:pPr>
              <w:jc w:val="center"/>
            </w:pPr>
            <w:r w:rsidRPr="00D32FB7">
              <w:rPr>
                <w:color w:val="231F20"/>
              </w:rPr>
              <w:t>40</w:t>
            </w:r>
          </w:p>
        </w:tc>
        <w:tc>
          <w:tcPr>
            <w:tcW w:w="1246" w:type="dxa"/>
            <w:tcBorders>
              <w:top w:val="nil"/>
              <w:left w:val="nil"/>
              <w:bottom w:val="nil"/>
              <w:right w:val="nil"/>
            </w:tcBorders>
            <w:vAlign w:val="center"/>
          </w:tcPr>
          <w:p w14:paraId="54176539" w14:textId="77777777" w:rsidR="00B8287D" w:rsidRPr="00D32FB7" w:rsidRDefault="00B8287D" w:rsidP="006B32C8">
            <w:pPr>
              <w:jc w:val="center"/>
            </w:pPr>
            <w:r w:rsidRPr="00D32FB7">
              <w:rPr>
                <w:color w:val="231F20"/>
              </w:rPr>
              <w:t>Total serum</w:t>
            </w:r>
          </w:p>
        </w:tc>
        <w:tc>
          <w:tcPr>
            <w:tcW w:w="696" w:type="dxa"/>
            <w:tcBorders>
              <w:top w:val="nil"/>
              <w:left w:val="nil"/>
              <w:bottom w:val="nil"/>
              <w:right w:val="nil"/>
            </w:tcBorders>
            <w:vAlign w:val="center"/>
          </w:tcPr>
          <w:p w14:paraId="209328BB" w14:textId="77777777" w:rsidR="00B8287D" w:rsidRPr="00D32FB7" w:rsidRDefault="00B8287D" w:rsidP="006B32C8">
            <w:pPr>
              <w:jc w:val="center"/>
            </w:pPr>
            <w:r w:rsidRPr="00D32FB7">
              <w:rPr>
                <w:color w:val="231F20"/>
              </w:rPr>
              <w:t>46‡</w:t>
            </w:r>
          </w:p>
        </w:tc>
        <w:tc>
          <w:tcPr>
            <w:tcW w:w="1045" w:type="dxa"/>
            <w:tcBorders>
              <w:top w:val="nil"/>
              <w:left w:val="nil"/>
              <w:bottom w:val="nil"/>
              <w:right w:val="nil"/>
            </w:tcBorders>
            <w:vAlign w:val="center"/>
          </w:tcPr>
          <w:p w14:paraId="488E4C6C" w14:textId="77777777" w:rsidR="00B8287D" w:rsidRPr="00D32FB7" w:rsidRDefault="00B8287D" w:rsidP="006B32C8">
            <w:pPr>
              <w:jc w:val="center"/>
            </w:pPr>
            <w:r w:rsidRPr="00D32FB7">
              <w:rPr>
                <w:color w:val="231F20"/>
              </w:rPr>
              <w:t>ND</w:t>
            </w:r>
          </w:p>
        </w:tc>
        <w:tc>
          <w:tcPr>
            <w:tcW w:w="736" w:type="dxa"/>
            <w:tcBorders>
              <w:top w:val="nil"/>
              <w:left w:val="nil"/>
              <w:bottom w:val="nil"/>
              <w:right w:val="nil"/>
            </w:tcBorders>
            <w:vAlign w:val="center"/>
          </w:tcPr>
          <w:p w14:paraId="1616B7CF" w14:textId="77777777" w:rsidR="00B8287D" w:rsidRPr="00D32FB7" w:rsidRDefault="00B8287D" w:rsidP="006B32C8">
            <w:pPr>
              <w:jc w:val="center"/>
            </w:pPr>
            <w:r w:rsidRPr="00D32FB7">
              <w:rPr>
                <w:color w:val="231F20"/>
              </w:rPr>
              <w:t>20</w:t>
            </w:r>
          </w:p>
        </w:tc>
      </w:tr>
      <w:tr w:rsidR="00B8287D" w:rsidRPr="00D32FB7" w14:paraId="2A0A76B1" w14:textId="77777777" w:rsidTr="006B32C8">
        <w:tc>
          <w:tcPr>
            <w:tcW w:w="1190" w:type="dxa"/>
            <w:vMerge w:val="restart"/>
            <w:tcBorders>
              <w:top w:val="nil"/>
              <w:left w:val="nil"/>
              <w:bottom w:val="nil"/>
              <w:right w:val="nil"/>
            </w:tcBorders>
            <w:shd w:val="clear" w:color="auto" w:fill="D0CECE" w:themeFill="background2" w:themeFillShade="E6"/>
            <w:vAlign w:val="center"/>
          </w:tcPr>
          <w:p w14:paraId="1E6B9876" w14:textId="0F2466D9" w:rsidR="00B8287D" w:rsidRPr="00D32FB7" w:rsidRDefault="00B8287D" w:rsidP="006B32C8">
            <w:pPr>
              <w:jc w:val="center"/>
            </w:pPr>
            <w:r w:rsidRPr="00D32FB7">
              <w:rPr>
                <w:noProof/>
                <w:color w:val="000000"/>
              </w:rPr>
              <w:t xml:space="preserve">(Bemelmans </w:t>
            </w:r>
            <w:r w:rsidR="00960FED" w:rsidRPr="00960FED">
              <w:rPr>
                <w:i/>
                <w:noProof/>
                <w:color w:val="000000"/>
              </w:rPr>
              <w:t>et al.</w:t>
            </w:r>
            <w:r w:rsidRPr="00D32FB7">
              <w:rPr>
                <w:noProof/>
                <w:color w:val="000000"/>
              </w:rPr>
              <w:t>, 2002)</w:t>
            </w:r>
          </w:p>
        </w:tc>
        <w:tc>
          <w:tcPr>
            <w:tcW w:w="2389" w:type="dxa"/>
            <w:vMerge w:val="restart"/>
            <w:tcBorders>
              <w:top w:val="nil"/>
              <w:left w:val="nil"/>
              <w:bottom w:val="nil"/>
              <w:right w:val="nil"/>
            </w:tcBorders>
            <w:shd w:val="clear" w:color="auto" w:fill="D0CECE" w:themeFill="background2" w:themeFillShade="E6"/>
            <w:vAlign w:val="center"/>
          </w:tcPr>
          <w:p w14:paraId="20C49FAB" w14:textId="77777777" w:rsidR="00B8287D" w:rsidRPr="00D32FB7" w:rsidRDefault="00B8287D" w:rsidP="006B32C8">
            <w:pPr>
              <w:jc w:val="center"/>
            </w:pPr>
            <w:r w:rsidRPr="00D32FB7">
              <w:rPr>
                <w:color w:val="231F20"/>
              </w:rPr>
              <w:t>MF</w:t>
            </w:r>
          </w:p>
        </w:tc>
        <w:tc>
          <w:tcPr>
            <w:tcW w:w="1315" w:type="dxa"/>
            <w:vMerge w:val="restart"/>
            <w:tcBorders>
              <w:top w:val="nil"/>
              <w:left w:val="nil"/>
              <w:bottom w:val="nil"/>
              <w:right w:val="nil"/>
            </w:tcBorders>
            <w:shd w:val="clear" w:color="auto" w:fill="D0CECE" w:themeFill="background2" w:themeFillShade="E6"/>
            <w:vAlign w:val="center"/>
          </w:tcPr>
          <w:p w14:paraId="322E15F6" w14:textId="77777777" w:rsidR="00B8287D" w:rsidRPr="00D32FB7" w:rsidRDefault="00B8287D" w:rsidP="006B32C8">
            <w:pPr>
              <w:jc w:val="center"/>
            </w:pPr>
            <w:r w:rsidRPr="00D32FB7">
              <w:rPr>
                <w:color w:val="000000"/>
              </w:rPr>
              <w:t>30 – 70</w:t>
            </w:r>
          </w:p>
        </w:tc>
        <w:tc>
          <w:tcPr>
            <w:tcW w:w="740" w:type="dxa"/>
            <w:tcBorders>
              <w:top w:val="nil"/>
              <w:left w:val="nil"/>
              <w:bottom w:val="nil"/>
              <w:right w:val="nil"/>
            </w:tcBorders>
            <w:shd w:val="clear" w:color="auto" w:fill="D0CECE" w:themeFill="background2" w:themeFillShade="E6"/>
            <w:vAlign w:val="center"/>
          </w:tcPr>
          <w:p w14:paraId="2D0D4E5B" w14:textId="77777777" w:rsidR="00B8287D" w:rsidRPr="00D32FB7" w:rsidRDefault="00B8287D" w:rsidP="006B32C8">
            <w:pPr>
              <w:jc w:val="center"/>
            </w:pPr>
            <w:r w:rsidRPr="00D32FB7">
              <w:rPr>
                <w:color w:val="231F20"/>
              </w:rPr>
              <w:t>51</w:t>
            </w:r>
          </w:p>
        </w:tc>
        <w:tc>
          <w:tcPr>
            <w:tcW w:w="1531" w:type="dxa"/>
            <w:gridSpan w:val="2"/>
            <w:tcBorders>
              <w:top w:val="nil"/>
              <w:left w:val="nil"/>
              <w:bottom w:val="nil"/>
              <w:right w:val="nil"/>
            </w:tcBorders>
            <w:shd w:val="clear" w:color="auto" w:fill="D0CECE" w:themeFill="background2" w:themeFillShade="E6"/>
            <w:vAlign w:val="center"/>
          </w:tcPr>
          <w:p w14:paraId="7283BBEE" w14:textId="77777777" w:rsidR="00B8287D" w:rsidRPr="00D32FB7" w:rsidRDefault="00B8287D" w:rsidP="006B32C8">
            <w:pPr>
              <w:jc w:val="center"/>
            </w:pPr>
            <w:r w:rsidRPr="00D32FB7">
              <w:rPr>
                <w:color w:val="231F20"/>
              </w:rPr>
              <w:t>NA</w:t>
            </w:r>
          </w:p>
        </w:tc>
        <w:tc>
          <w:tcPr>
            <w:tcW w:w="1979" w:type="dxa"/>
            <w:tcBorders>
              <w:top w:val="nil"/>
              <w:left w:val="nil"/>
              <w:bottom w:val="nil"/>
              <w:right w:val="nil"/>
            </w:tcBorders>
            <w:shd w:val="clear" w:color="auto" w:fill="D0CECE" w:themeFill="background2" w:themeFillShade="E6"/>
            <w:vAlign w:val="center"/>
          </w:tcPr>
          <w:p w14:paraId="42CD8ADD" w14:textId="0E2C3660" w:rsidR="00B8287D" w:rsidRPr="00D32FB7" w:rsidRDefault="00B8287D" w:rsidP="006B32C8">
            <w:pPr>
              <w:jc w:val="center"/>
            </w:pPr>
            <w:r w:rsidRPr="00D32FB7">
              <w:rPr>
                <w:color w:val="231F20"/>
              </w:rPr>
              <w:t xml:space="preserve">Spread LA : </w:t>
            </w:r>
            <w:r w:rsidR="00E131AF">
              <w:rPr>
                <w:color w:val="231F20"/>
              </w:rPr>
              <w:t>αLNA</w:t>
            </w:r>
            <w:r w:rsidRPr="00D32FB7">
              <w:rPr>
                <w:color w:val="231F20"/>
              </w:rPr>
              <w:t xml:space="preserve"> 187 :1</w:t>
            </w:r>
          </w:p>
        </w:tc>
        <w:tc>
          <w:tcPr>
            <w:tcW w:w="1070" w:type="dxa"/>
            <w:tcBorders>
              <w:top w:val="nil"/>
              <w:left w:val="nil"/>
              <w:bottom w:val="nil"/>
              <w:right w:val="nil"/>
            </w:tcBorders>
            <w:shd w:val="clear" w:color="auto" w:fill="D0CECE" w:themeFill="background2" w:themeFillShade="E6"/>
            <w:vAlign w:val="center"/>
          </w:tcPr>
          <w:p w14:paraId="62552A02" w14:textId="77777777" w:rsidR="00B8287D" w:rsidRPr="00D32FB7" w:rsidRDefault="00B8287D" w:rsidP="006B32C8">
            <w:pPr>
              <w:jc w:val="center"/>
            </w:pPr>
            <w:r w:rsidRPr="00D32FB7">
              <w:rPr>
                <w:color w:val="231F20"/>
              </w:rPr>
              <w:t>52</w:t>
            </w:r>
          </w:p>
        </w:tc>
        <w:tc>
          <w:tcPr>
            <w:tcW w:w="1246" w:type="dxa"/>
            <w:vMerge w:val="restart"/>
            <w:tcBorders>
              <w:top w:val="nil"/>
              <w:left w:val="nil"/>
              <w:bottom w:val="nil"/>
              <w:right w:val="nil"/>
            </w:tcBorders>
            <w:shd w:val="clear" w:color="auto" w:fill="D0CECE" w:themeFill="background2" w:themeFillShade="E6"/>
            <w:vAlign w:val="center"/>
          </w:tcPr>
          <w:p w14:paraId="783973E0" w14:textId="77777777" w:rsidR="00B8287D" w:rsidRPr="00D32FB7" w:rsidRDefault="00B8287D" w:rsidP="006B32C8">
            <w:pPr>
              <w:jc w:val="center"/>
            </w:pPr>
            <w:r w:rsidRPr="00D32FB7">
              <w:rPr>
                <w:color w:val="231F20"/>
              </w:rPr>
              <w:t>Serum CE</w:t>
            </w:r>
          </w:p>
        </w:tc>
        <w:tc>
          <w:tcPr>
            <w:tcW w:w="696" w:type="dxa"/>
            <w:tcBorders>
              <w:top w:val="nil"/>
              <w:left w:val="nil"/>
              <w:bottom w:val="nil"/>
              <w:right w:val="nil"/>
            </w:tcBorders>
            <w:shd w:val="clear" w:color="auto" w:fill="D0CECE" w:themeFill="background2" w:themeFillShade="E6"/>
            <w:vAlign w:val="center"/>
          </w:tcPr>
          <w:p w14:paraId="4F1F60D2" w14:textId="77777777" w:rsidR="00B8287D" w:rsidRPr="00D32FB7" w:rsidRDefault="00B8287D" w:rsidP="006B32C8">
            <w:pPr>
              <w:jc w:val="center"/>
            </w:pPr>
            <w:r w:rsidRPr="00D32FB7">
              <w:rPr>
                <w:color w:val="231F20"/>
              </w:rPr>
              <w:t>14</w:t>
            </w:r>
          </w:p>
        </w:tc>
        <w:tc>
          <w:tcPr>
            <w:tcW w:w="1045" w:type="dxa"/>
            <w:tcBorders>
              <w:top w:val="nil"/>
              <w:left w:val="nil"/>
              <w:bottom w:val="nil"/>
              <w:right w:val="nil"/>
            </w:tcBorders>
            <w:shd w:val="clear" w:color="auto" w:fill="D0CECE" w:themeFill="background2" w:themeFillShade="E6"/>
            <w:vAlign w:val="center"/>
          </w:tcPr>
          <w:p w14:paraId="01D2294A" w14:textId="77777777" w:rsidR="00B8287D" w:rsidRPr="00D32FB7" w:rsidRDefault="00B8287D" w:rsidP="006B32C8">
            <w:pPr>
              <w:jc w:val="center"/>
            </w:pPr>
            <w:r w:rsidRPr="00D32FB7">
              <w:rPr>
                <w:color w:val="231F20"/>
              </w:rPr>
              <w:t>NA</w:t>
            </w:r>
          </w:p>
        </w:tc>
        <w:tc>
          <w:tcPr>
            <w:tcW w:w="736" w:type="dxa"/>
            <w:tcBorders>
              <w:top w:val="nil"/>
              <w:left w:val="nil"/>
              <w:bottom w:val="nil"/>
              <w:right w:val="nil"/>
            </w:tcBorders>
            <w:shd w:val="clear" w:color="auto" w:fill="D0CECE" w:themeFill="background2" w:themeFillShade="E6"/>
            <w:vAlign w:val="center"/>
          </w:tcPr>
          <w:p w14:paraId="7686BCEB" w14:textId="77777777" w:rsidR="00B8287D" w:rsidRPr="00D32FB7" w:rsidRDefault="00B8287D" w:rsidP="006B32C8">
            <w:pPr>
              <w:jc w:val="center"/>
            </w:pPr>
            <w:r w:rsidRPr="00D32FB7">
              <w:rPr>
                <w:color w:val="231F20"/>
              </w:rPr>
              <w:t>57</w:t>
            </w:r>
          </w:p>
        </w:tc>
      </w:tr>
      <w:tr w:rsidR="00B8287D" w:rsidRPr="00D32FB7" w14:paraId="6CB544BD" w14:textId="77777777" w:rsidTr="006B32C8">
        <w:tc>
          <w:tcPr>
            <w:tcW w:w="1190" w:type="dxa"/>
            <w:vMerge/>
            <w:tcBorders>
              <w:top w:val="nil"/>
              <w:left w:val="nil"/>
              <w:bottom w:val="nil"/>
              <w:right w:val="nil"/>
            </w:tcBorders>
            <w:shd w:val="clear" w:color="auto" w:fill="D0CECE" w:themeFill="background2" w:themeFillShade="E6"/>
            <w:vAlign w:val="center"/>
          </w:tcPr>
          <w:p w14:paraId="6E781D52" w14:textId="77777777" w:rsidR="00B8287D" w:rsidRPr="00D32FB7" w:rsidRDefault="00B8287D" w:rsidP="006B32C8">
            <w:pPr>
              <w:jc w:val="center"/>
            </w:pPr>
          </w:p>
        </w:tc>
        <w:tc>
          <w:tcPr>
            <w:tcW w:w="2389" w:type="dxa"/>
            <w:vMerge/>
            <w:tcBorders>
              <w:top w:val="nil"/>
              <w:left w:val="nil"/>
              <w:bottom w:val="nil"/>
              <w:right w:val="nil"/>
            </w:tcBorders>
            <w:shd w:val="clear" w:color="auto" w:fill="D0CECE" w:themeFill="background2" w:themeFillShade="E6"/>
            <w:vAlign w:val="center"/>
          </w:tcPr>
          <w:p w14:paraId="1109B566" w14:textId="77777777" w:rsidR="00B8287D" w:rsidRPr="00D32FB7" w:rsidRDefault="00B8287D" w:rsidP="006B32C8">
            <w:pPr>
              <w:jc w:val="center"/>
            </w:pPr>
          </w:p>
        </w:tc>
        <w:tc>
          <w:tcPr>
            <w:tcW w:w="1315" w:type="dxa"/>
            <w:vMerge/>
            <w:tcBorders>
              <w:top w:val="nil"/>
              <w:left w:val="nil"/>
              <w:bottom w:val="nil"/>
              <w:right w:val="nil"/>
            </w:tcBorders>
            <w:shd w:val="clear" w:color="auto" w:fill="D0CECE" w:themeFill="background2" w:themeFillShade="E6"/>
            <w:vAlign w:val="center"/>
          </w:tcPr>
          <w:p w14:paraId="3C80BF08" w14:textId="77777777" w:rsidR="00B8287D" w:rsidRPr="00D32FB7" w:rsidRDefault="00B8287D" w:rsidP="006B32C8">
            <w:pPr>
              <w:jc w:val="center"/>
            </w:pPr>
          </w:p>
        </w:tc>
        <w:tc>
          <w:tcPr>
            <w:tcW w:w="740" w:type="dxa"/>
            <w:tcBorders>
              <w:top w:val="nil"/>
              <w:left w:val="nil"/>
              <w:bottom w:val="nil"/>
              <w:right w:val="nil"/>
            </w:tcBorders>
            <w:shd w:val="clear" w:color="auto" w:fill="D0CECE" w:themeFill="background2" w:themeFillShade="E6"/>
            <w:vAlign w:val="center"/>
          </w:tcPr>
          <w:p w14:paraId="322D597E" w14:textId="77777777" w:rsidR="00B8287D" w:rsidRPr="00D32FB7" w:rsidRDefault="00B8287D" w:rsidP="006B32C8">
            <w:pPr>
              <w:jc w:val="center"/>
            </w:pPr>
            <w:r w:rsidRPr="00D32FB7">
              <w:rPr>
                <w:color w:val="231F20"/>
              </w:rPr>
              <w:t>51</w:t>
            </w:r>
          </w:p>
        </w:tc>
        <w:tc>
          <w:tcPr>
            <w:tcW w:w="1531" w:type="dxa"/>
            <w:gridSpan w:val="2"/>
            <w:tcBorders>
              <w:top w:val="nil"/>
              <w:left w:val="nil"/>
              <w:bottom w:val="nil"/>
              <w:right w:val="nil"/>
            </w:tcBorders>
            <w:shd w:val="clear" w:color="auto" w:fill="D0CECE" w:themeFill="background2" w:themeFillShade="E6"/>
            <w:vAlign w:val="center"/>
          </w:tcPr>
          <w:p w14:paraId="10CF0A79" w14:textId="77777777" w:rsidR="00B8287D" w:rsidRPr="00D32FB7" w:rsidRDefault="00B8287D" w:rsidP="006B32C8">
            <w:pPr>
              <w:jc w:val="center"/>
            </w:pPr>
            <w:r w:rsidRPr="00D32FB7">
              <w:t>6.3</w:t>
            </w:r>
          </w:p>
        </w:tc>
        <w:tc>
          <w:tcPr>
            <w:tcW w:w="1979" w:type="dxa"/>
            <w:tcBorders>
              <w:top w:val="nil"/>
              <w:left w:val="nil"/>
              <w:bottom w:val="nil"/>
              <w:right w:val="nil"/>
            </w:tcBorders>
            <w:shd w:val="clear" w:color="auto" w:fill="D0CECE" w:themeFill="background2" w:themeFillShade="E6"/>
            <w:vAlign w:val="center"/>
          </w:tcPr>
          <w:p w14:paraId="71D1734F" w14:textId="58153BCC" w:rsidR="00B8287D" w:rsidRPr="00D32FB7" w:rsidRDefault="00B8287D" w:rsidP="006B32C8">
            <w:pPr>
              <w:jc w:val="center"/>
            </w:pPr>
            <w:r w:rsidRPr="00D32FB7">
              <w:rPr>
                <w:color w:val="231F20"/>
              </w:rPr>
              <w:t xml:space="preserve">Spread LA : </w:t>
            </w:r>
            <w:r w:rsidR="00E131AF">
              <w:rPr>
                <w:color w:val="231F20"/>
              </w:rPr>
              <w:t>αLNA</w:t>
            </w:r>
            <w:r w:rsidRPr="00D32FB7">
              <w:rPr>
                <w:color w:val="231F20"/>
              </w:rPr>
              <w:t xml:space="preserve"> 3:1</w:t>
            </w:r>
          </w:p>
        </w:tc>
        <w:tc>
          <w:tcPr>
            <w:tcW w:w="1070" w:type="dxa"/>
            <w:tcBorders>
              <w:top w:val="nil"/>
              <w:left w:val="nil"/>
              <w:bottom w:val="nil"/>
              <w:right w:val="nil"/>
            </w:tcBorders>
            <w:shd w:val="clear" w:color="auto" w:fill="D0CECE" w:themeFill="background2" w:themeFillShade="E6"/>
            <w:vAlign w:val="center"/>
          </w:tcPr>
          <w:p w14:paraId="0B41961D" w14:textId="77777777" w:rsidR="00B8287D" w:rsidRPr="00D32FB7" w:rsidRDefault="00B8287D" w:rsidP="006B32C8">
            <w:pPr>
              <w:jc w:val="center"/>
            </w:pPr>
            <w:r w:rsidRPr="00D32FB7">
              <w:t>4</w:t>
            </w:r>
          </w:p>
        </w:tc>
        <w:tc>
          <w:tcPr>
            <w:tcW w:w="1246" w:type="dxa"/>
            <w:vMerge/>
            <w:tcBorders>
              <w:top w:val="nil"/>
              <w:left w:val="nil"/>
              <w:bottom w:val="nil"/>
              <w:right w:val="nil"/>
            </w:tcBorders>
            <w:shd w:val="clear" w:color="auto" w:fill="D0CECE" w:themeFill="background2" w:themeFillShade="E6"/>
            <w:vAlign w:val="center"/>
          </w:tcPr>
          <w:p w14:paraId="6E28861D" w14:textId="77777777" w:rsidR="00B8287D" w:rsidRPr="00D32FB7" w:rsidRDefault="00B8287D" w:rsidP="006B32C8">
            <w:pPr>
              <w:jc w:val="center"/>
            </w:pPr>
          </w:p>
        </w:tc>
        <w:tc>
          <w:tcPr>
            <w:tcW w:w="696" w:type="dxa"/>
            <w:tcBorders>
              <w:top w:val="nil"/>
              <w:left w:val="nil"/>
              <w:bottom w:val="nil"/>
              <w:right w:val="nil"/>
            </w:tcBorders>
            <w:shd w:val="clear" w:color="auto" w:fill="D0CECE" w:themeFill="background2" w:themeFillShade="E6"/>
            <w:vAlign w:val="center"/>
          </w:tcPr>
          <w:p w14:paraId="23ADED7D" w14:textId="77777777" w:rsidR="00B8287D" w:rsidRPr="00D32FB7" w:rsidRDefault="00B8287D" w:rsidP="006B32C8">
            <w:pPr>
              <w:jc w:val="center"/>
            </w:pPr>
            <w:r w:rsidRPr="00D32FB7">
              <w:rPr>
                <w:color w:val="231F20"/>
              </w:rPr>
              <w:t>34</w:t>
            </w:r>
          </w:p>
        </w:tc>
        <w:tc>
          <w:tcPr>
            <w:tcW w:w="1045" w:type="dxa"/>
            <w:tcBorders>
              <w:top w:val="nil"/>
              <w:left w:val="nil"/>
              <w:bottom w:val="nil"/>
              <w:right w:val="nil"/>
            </w:tcBorders>
            <w:shd w:val="clear" w:color="auto" w:fill="D0CECE" w:themeFill="background2" w:themeFillShade="E6"/>
            <w:vAlign w:val="center"/>
          </w:tcPr>
          <w:p w14:paraId="627C9E10" w14:textId="77777777" w:rsidR="00B8287D" w:rsidRPr="00D32FB7" w:rsidRDefault="00B8287D" w:rsidP="006B32C8">
            <w:pPr>
              <w:jc w:val="center"/>
            </w:pPr>
            <w:r w:rsidRPr="00D32FB7">
              <w:rPr>
                <w:color w:val="231F20"/>
              </w:rPr>
              <w:t>NA</w:t>
            </w:r>
          </w:p>
        </w:tc>
        <w:tc>
          <w:tcPr>
            <w:tcW w:w="736" w:type="dxa"/>
            <w:tcBorders>
              <w:top w:val="nil"/>
              <w:left w:val="nil"/>
              <w:bottom w:val="nil"/>
              <w:right w:val="nil"/>
            </w:tcBorders>
            <w:shd w:val="clear" w:color="auto" w:fill="D0CECE" w:themeFill="background2" w:themeFillShade="E6"/>
            <w:vAlign w:val="center"/>
          </w:tcPr>
          <w:p w14:paraId="61C8BADB" w14:textId="77777777" w:rsidR="00B8287D" w:rsidRPr="00D32FB7" w:rsidRDefault="00B8287D" w:rsidP="006B32C8">
            <w:pPr>
              <w:jc w:val="center"/>
            </w:pPr>
            <w:r w:rsidRPr="00D32FB7">
              <w:rPr>
                <w:color w:val="231F20"/>
              </w:rPr>
              <w:t>41</w:t>
            </w:r>
          </w:p>
        </w:tc>
      </w:tr>
      <w:tr w:rsidR="00B8287D" w:rsidRPr="00D32FB7" w14:paraId="20F48447" w14:textId="77777777" w:rsidTr="006B32C8">
        <w:tc>
          <w:tcPr>
            <w:tcW w:w="1190" w:type="dxa"/>
            <w:vMerge/>
            <w:tcBorders>
              <w:top w:val="nil"/>
              <w:left w:val="nil"/>
              <w:bottom w:val="nil"/>
              <w:right w:val="nil"/>
            </w:tcBorders>
            <w:shd w:val="clear" w:color="auto" w:fill="D0CECE" w:themeFill="background2" w:themeFillShade="E6"/>
            <w:vAlign w:val="center"/>
          </w:tcPr>
          <w:p w14:paraId="011AF70F" w14:textId="77777777" w:rsidR="00B8287D" w:rsidRPr="00D32FB7" w:rsidRDefault="00B8287D" w:rsidP="006B32C8">
            <w:pPr>
              <w:jc w:val="center"/>
            </w:pPr>
          </w:p>
        </w:tc>
        <w:tc>
          <w:tcPr>
            <w:tcW w:w="2389" w:type="dxa"/>
            <w:vMerge/>
            <w:tcBorders>
              <w:top w:val="nil"/>
              <w:left w:val="nil"/>
              <w:bottom w:val="nil"/>
              <w:right w:val="nil"/>
            </w:tcBorders>
            <w:shd w:val="clear" w:color="auto" w:fill="D0CECE" w:themeFill="background2" w:themeFillShade="E6"/>
            <w:vAlign w:val="center"/>
          </w:tcPr>
          <w:p w14:paraId="02849940" w14:textId="77777777" w:rsidR="00B8287D" w:rsidRPr="00D32FB7" w:rsidRDefault="00B8287D" w:rsidP="006B32C8">
            <w:pPr>
              <w:jc w:val="center"/>
            </w:pPr>
          </w:p>
        </w:tc>
        <w:tc>
          <w:tcPr>
            <w:tcW w:w="1315" w:type="dxa"/>
            <w:vMerge/>
            <w:tcBorders>
              <w:top w:val="nil"/>
              <w:left w:val="nil"/>
              <w:bottom w:val="nil"/>
              <w:right w:val="nil"/>
            </w:tcBorders>
            <w:shd w:val="clear" w:color="auto" w:fill="D0CECE" w:themeFill="background2" w:themeFillShade="E6"/>
            <w:vAlign w:val="center"/>
          </w:tcPr>
          <w:p w14:paraId="33F7D277" w14:textId="77777777" w:rsidR="00B8287D" w:rsidRPr="00D32FB7" w:rsidRDefault="00B8287D" w:rsidP="006B32C8">
            <w:pPr>
              <w:jc w:val="center"/>
            </w:pPr>
          </w:p>
        </w:tc>
        <w:tc>
          <w:tcPr>
            <w:tcW w:w="740" w:type="dxa"/>
            <w:tcBorders>
              <w:top w:val="nil"/>
              <w:left w:val="nil"/>
              <w:bottom w:val="nil"/>
              <w:right w:val="nil"/>
            </w:tcBorders>
            <w:shd w:val="clear" w:color="auto" w:fill="D0CECE" w:themeFill="background2" w:themeFillShade="E6"/>
            <w:vAlign w:val="center"/>
          </w:tcPr>
          <w:p w14:paraId="4551F6A2" w14:textId="77777777" w:rsidR="00B8287D" w:rsidRPr="00D32FB7" w:rsidRDefault="00B8287D" w:rsidP="006B32C8">
            <w:pPr>
              <w:jc w:val="center"/>
            </w:pPr>
            <w:r w:rsidRPr="00D32FB7">
              <w:rPr>
                <w:color w:val="231F20"/>
              </w:rPr>
              <w:t>6</w:t>
            </w:r>
          </w:p>
        </w:tc>
        <w:tc>
          <w:tcPr>
            <w:tcW w:w="1531" w:type="dxa"/>
            <w:gridSpan w:val="2"/>
            <w:tcBorders>
              <w:top w:val="nil"/>
              <w:left w:val="nil"/>
              <w:bottom w:val="nil"/>
              <w:right w:val="nil"/>
            </w:tcBorders>
            <w:shd w:val="clear" w:color="auto" w:fill="D0CECE" w:themeFill="background2" w:themeFillShade="E6"/>
            <w:vAlign w:val="center"/>
          </w:tcPr>
          <w:p w14:paraId="746F7668" w14:textId="77777777" w:rsidR="00B8287D" w:rsidRPr="00D32FB7" w:rsidRDefault="00B8287D" w:rsidP="006B32C8">
            <w:pPr>
              <w:jc w:val="center"/>
            </w:pPr>
            <w:r w:rsidRPr="00D32FB7">
              <w:rPr>
                <w:color w:val="231F20"/>
              </w:rPr>
              <w:t>11</w:t>
            </w:r>
          </w:p>
        </w:tc>
        <w:tc>
          <w:tcPr>
            <w:tcW w:w="1979" w:type="dxa"/>
            <w:tcBorders>
              <w:top w:val="nil"/>
              <w:left w:val="nil"/>
              <w:bottom w:val="nil"/>
              <w:right w:val="nil"/>
            </w:tcBorders>
            <w:shd w:val="clear" w:color="auto" w:fill="D0CECE" w:themeFill="background2" w:themeFillShade="E6"/>
            <w:vAlign w:val="center"/>
          </w:tcPr>
          <w:p w14:paraId="731E7C4C" w14:textId="77777777" w:rsidR="00B8287D" w:rsidRPr="00D32FB7" w:rsidRDefault="00B8287D" w:rsidP="006B32C8">
            <w:pPr>
              <w:jc w:val="center"/>
            </w:pPr>
            <w:r w:rsidRPr="00D32FB7">
              <w:rPr>
                <w:color w:val="231F20"/>
              </w:rPr>
              <w:t>Flaxseed oil capsules</w:t>
            </w:r>
          </w:p>
        </w:tc>
        <w:tc>
          <w:tcPr>
            <w:tcW w:w="1070" w:type="dxa"/>
            <w:tcBorders>
              <w:top w:val="nil"/>
              <w:left w:val="nil"/>
              <w:bottom w:val="nil"/>
              <w:right w:val="nil"/>
            </w:tcBorders>
            <w:shd w:val="clear" w:color="auto" w:fill="D0CECE" w:themeFill="background2" w:themeFillShade="E6"/>
            <w:vAlign w:val="center"/>
          </w:tcPr>
          <w:p w14:paraId="73936E03" w14:textId="77777777" w:rsidR="00B8287D" w:rsidRPr="00D32FB7" w:rsidRDefault="00B8287D" w:rsidP="006B32C8">
            <w:pPr>
              <w:jc w:val="center"/>
            </w:pPr>
            <w:r w:rsidRPr="00D32FB7">
              <w:rPr>
                <w:color w:val="231F20"/>
              </w:rPr>
              <w:t>4</w:t>
            </w:r>
          </w:p>
        </w:tc>
        <w:tc>
          <w:tcPr>
            <w:tcW w:w="1246" w:type="dxa"/>
            <w:tcBorders>
              <w:top w:val="nil"/>
              <w:left w:val="nil"/>
              <w:bottom w:val="nil"/>
              <w:right w:val="nil"/>
            </w:tcBorders>
            <w:shd w:val="clear" w:color="auto" w:fill="D0CECE" w:themeFill="background2" w:themeFillShade="E6"/>
            <w:vAlign w:val="center"/>
          </w:tcPr>
          <w:p w14:paraId="79F05369" w14:textId="77777777" w:rsidR="00B8287D" w:rsidRPr="00D32FB7" w:rsidRDefault="00B8287D" w:rsidP="006B32C8">
            <w:pPr>
              <w:jc w:val="center"/>
            </w:pPr>
            <w:r w:rsidRPr="00D32FB7">
              <w:rPr>
                <w:color w:val="231F20"/>
              </w:rPr>
              <w:t>Plasma PL</w:t>
            </w:r>
          </w:p>
        </w:tc>
        <w:tc>
          <w:tcPr>
            <w:tcW w:w="696" w:type="dxa"/>
            <w:tcBorders>
              <w:top w:val="nil"/>
              <w:left w:val="nil"/>
              <w:bottom w:val="nil"/>
              <w:right w:val="nil"/>
            </w:tcBorders>
            <w:shd w:val="clear" w:color="auto" w:fill="D0CECE" w:themeFill="background2" w:themeFillShade="E6"/>
            <w:vAlign w:val="center"/>
          </w:tcPr>
          <w:p w14:paraId="13BCD9C2" w14:textId="77777777" w:rsidR="00B8287D" w:rsidRPr="00D32FB7" w:rsidRDefault="00B8287D" w:rsidP="006B32C8">
            <w:pPr>
              <w:jc w:val="center"/>
            </w:pPr>
            <w:r w:rsidRPr="00D32FB7">
              <w:rPr>
                <w:color w:val="231F20"/>
              </w:rPr>
              <w:t>60‡</w:t>
            </w:r>
          </w:p>
        </w:tc>
        <w:tc>
          <w:tcPr>
            <w:tcW w:w="1045" w:type="dxa"/>
            <w:tcBorders>
              <w:top w:val="nil"/>
              <w:left w:val="nil"/>
              <w:bottom w:val="nil"/>
              <w:right w:val="nil"/>
            </w:tcBorders>
            <w:shd w:val="clear" w:color="auto" w:fill="D0CECE" w:themeFill="background2" w:themeFillShade="E6"/>
            <w:vAlign w:val="center"/>
          </w:tcPr>
          <w:p w14:paraId="4EFAAFA2" w14:textId="77777777" w:rsidR="00B8287D" w:rsidRPr="00D32FB7" w:rsidRDefault="00B8287D" w:rsidP="006B32C8">
            <w:pPr>
              <w:jc w:val="center"/>
            </w:pPr>
            <w:r w:rsidRPr="00D32FB7">
              <w:rPr>
                <w:color w:val="231F20"/>
              </w:rPr>
              <w:t>NA</w:t>
            </w:r>
          </w:p>
        </w:tc>
        <w:tc>
          <w:tcPr>
            <w:tcW w:w="736" w:type="dxa"/>
            <w:tcBorders>
              <w:top w:val="nil"/>
              <w:left w:val="nil"/>
              <w:bottom w:val="nil"/>
              <w:right w:val="nil"/>
            </w:tcBorders>
            <w:shd w:val="clear" w:color="auto" w:fill="D0CECE" w:themeFill="background2" w:themeFillShade="E6"/>
            <w:vAlign w:val="center"/>
          </w:tcPr>
          <w:p w14:paraId="0230B09F" w14:textId="77777777" w:rsidR="00B8287D" w:rsidRPr="00D32FB7" w:rsidRDefault="00B8287D" w:rsidP="006B32C8">
            <w:pPr>
              <w:jc w:val="center"/>
            </w:pPr>
            <w:r w:rsidRPr="00D32FB7">
              <w:rPr>
                <w:color w:val="231F20"/>
              </w:rPr>
              <w:t>2</w:t>
            </w:r>
          </w:p>
        </w:tc>
      </w:tr>
      <w:tr w:rsidR="00B8287D" w:rsidRPr="00D32FB7" w14:paraId="0624A2BF" w14:textId="77777777" w:rsidTr="006B32C8">
        <w:tc>
          <w:tcPr>
            <w:tcW w:w="1190" w:type="dxa"/>
            <w:vMerge w:val="restart"/>
            <w:tcBorders>
              <w:top w:val="nil"/>
              <w:left w:val="nil"/>
              <w:bottom w:val="nil"/>
              <w:right w:val="nil"/>
            </w:tcBorders>
            <w:vAlign w:val="center"/>
          </w:tcPr>
          <w:p w14:paraId="5F835A54" w14:textId="3C9007E9" w:rsidR="00B8287D" w:rsidRPr="00D32FB7" w:rsidRDefault="00B8287D" w:rsidP="006B32C8">
            <w:pPr>
              <w:jc w:val="center"/>
            </w:pPr>
            <w:r w:rsidRPr="00D32FB7">
              <w:rPr>
                <w:noProof/>
                <w:color w:val="000000"/>
              </w:rPr>
              <w:lastRenderedPageBreak/>
              <w:t xml:space="preserve">(Wallace </w:t>
            </w:r>
            <w:r w:rsidR="00960FED" w:rsidRPr="00960FED">
              <w:rPr>
                <w:i/>
                <w:noProof/>
                <w:color w:val="000000"/>
              </w:rPr>
              <w:t>et al.</w:t>
            </w:r>
            <w:r w:rsidRPr="00D32FB7">
              <w:rPr>
                <w:noProof/>
                <w:color w:val="000000"/>
              </w:rPr>
              <w:t>, 2003)</w:t>
            </w:r>
          </w:p>
        </w:tc>
        <w:tc>
          <w:tcPr>
            <w:tcW w:w="2389" w:type="dxa"/>
            <w:tcBorders>
              <w:top w:val="nil"/>
              <w:left w:val="nil"/>
              <w:bottom w:val="nil"/>
              <w:right w:val="nil"/>
            </w:tcBorders>
            <w:vAlign w:val="center"/>
          </w:tcPr>
          <w:p w14:paraId="4D2D44BF" w14:textId="77777777" w:rsidR="00B8287D" w:rsidRPr="00D32FB7" w:rsidRDefault="00B8287D" w:rsidP="006B32C8">
            <w:pPr>
              <w:jc w:val="center"/>
            </w:pPr>
            <w:r w:rsidRPr="00D32FB7">
              <w:rPr>
                <w:color w:val="231F20"/>
              </w:rPr>
              <w:t>M</w:t>
            </w:r>
          </w:p>
        </w:tc>
        <w:tc>
          <w:tcPr>
            <w:tcW w:w="1315" w:type="dxa"/>
            <w:tcBorders>
              <w:top w:val="nil"/>
              <w:left w:val="nil"/>
              <w:bottom w:val="nil"/>
              <w:right w:val="nil"/>
            </w:tcBorders>
            <w:vAlign w:val="center"/>
          </w:tcPr>
          <w:p w14:paraId="5CB3335E" w14:textId="77777777" w:rsidR="00B8287D" w:rsidRPr="00D32FB7" w:rsidRDefault="00B8287D" w:rsidP="006B32C8">
            <w:pPr>
              <w:jc w:val="center"/>
            </w:pPr>
            <w:r w:rsidRPr="00D32FB7">
              <w:rPr>
                <w:color w:val="231F20"/>
              </w:rPr>
              <w:t>23 ±  2</w:t>
            </w:r>
          </w:p>
        </w:tc>
        <w:tc>
          <w:tcPr>
            <w:tcW w:w="740" w:type="dxa"/>
            <w:tcBorders>
              <w:top w:val="nil"/>
              <w:left w:val="nil"/>
              <w:bottom w:val="nil"/>
              <w:right w:val="nil"/>
            </w:tcBorders>
            <w:vAlign w:val="center"/>
          </w:tcPr>
          <w:p w14:paraId="61C69123" w14:textId="77777777" w:rsidR="00B8287D" w:rsidRPr="00D32FB7" w:rsidRDefault="00B8287D" w:rsidP="006B32C8">
            <w:pPr>
              <w:jc w:val="center"/>
            </w:pPr>
            <w:r w:rsidRPr="00D32FB7">
              <w:rPr>
                <w:color w:val="231F20"/>
              </w:rPr>
              <w:t>8</w:t>
            </w:r>
          </w:p>
        </w:tc>
        <w:tc>
          <w:tcPr>
            <w:tcW w:w="1531" w:type="dxa"/>
            <w:gridSpan w:val="2"/>
            <w:tcBorders>
              <w:top w:val="nil"/>
              <w:left w:val="nil"/>
              <w:bottom w:val="nil"/>
              <w:right w:val="nil"/>
            </w:tcBorders>
            <w:vAlign w:val="center"/>
          </w:tcPr>
          <w:p w14:paraId="19BACC73" w14:textId="77777777" w:rsidR="00B8287D" w:rsidRPr="00D32FB7" w:rsidRDefault="00B8287D" w:rsidP="006B32C8">
            <w:pPr>
              <w:jc w:val="center"/>
            </w:pPr>
            <w:r w:rsidRPr="00D32FB7">
              <w:rPr>
                <w:color w:val="231F20"/>
              </w:rPr>
              <w:t>0.14</w:t>
            </w:r>
          </w:p>
        </w:tc>
        <w:tc>
          <w:tcPr>
            <w:tcW w:w="1979" w:type="dxa"/>
            <w:tcBorders>
              <w:top w:val="nil"/>
              <w:left w:val="nil"/>
              <w:bottom w:val="nil"/>
              <w:right w:val="nil"/>
            </w:tcBorders>
            <w:vAlign w:val="center"/>
          </w:tcPr>
          <w:p w14:paraId="2E421E5C" w14:textId="77777777" w:rsidR="00B8287D" w:rsidRPr="00D32FB7" w:rsidRDefault="00B8287D" w:rsidP="006B32C8">
            <w:pPr>
              <w:jc w:val="center"/>
            </w:pPr>
            <w:r w:rsidRPr="00D32FB7">
              <w:rPr>
                <w:color w:val="231F20"/>
              </w:rPr>
              <w:t>Placebo: 80:20 palm oil–soyabean oil mix</w:t>
            </w:r>
          </w:p>
        </w:tc>
        <w:tc>
          <w:tcPr>
            <w:tcW w:w="1070" w:type="dxa"/>
            <w:tcBorders>
              <w:top w:val="nil"/>
              <w:left w:val="nil"/>
              <w:bottom w:val="nil"/>
              <w:right w:val="nil"/>
            </w:tcBorders>
            <w:vAlign w:val="center"/>
          </w:tcPr>
          <w:p w14:paraId="39938D4F" w14:textId="77777777" w:rsidR="00B8287D" w:rsidRPr="00D32FB7" w:rsidRDefault="00B8287D" w:rsidP="006B32C8">
            <w:pPr>
              <w:jc w:val="center"/>
            </w:pPr>
            <w:r w:rsidRPr="00D32FB7">
              <w:rPr>
                <w:color w:val="231F20"/>
              </w:rPr>
              <w:t>12</w:t>
            </w:r>
          </w:p>
        </w:tc>
        <w:tc>
          <w:tcPr>
            <w:tcW w:w="1246" w:type="dxa"/>
            <w:vMerge w:val="restart"/>
            <w:tcBorders>
              <w:top w:val="nil"/>
              <w:left w:val="nil"/>
              <w:bottom w:val="nil"/>
              <w:right w:val="nil"/>
            </w:tcBorders>
            <w:vAlign w:val="center"/>
          </w:tcPr>
          <w:p w14:paraId="6CA0DA07" w14:textId="77777777" w:rsidR="00B8287D" w:rsidRPr="00D32FB7" w:rsidRDefault="00B8287D" w:rsidP="006B32C8">
            <w:pPr>
              <w:jc w:val="center"/>
            </w:pPr>
            <w:r w:rsidRPr="00D32FB7">
              <w:rPr>
                <w:color w:val="231F20"/>
              </w:rPr>
              <w:t>Plasma PL</w:t>
            </w:r>
          </w:p>
        </w:tc>
        <w:tc>
          <w:tcPr>
            <w:tcW w:w="696" w:type="dxa"/>
            <w:tcBorders>
              <w:top w:val="nil"/>
              <w:left w:val="nil"/>
              <w:bottom w:val="nil"/>
              <w:right w:val="nil"/>
            </w:tcBorders>
            <w:vAlign w:val="center"/>
          </w:tcPr>
          <w:p w14:paraId="71D91F93" w14:textId="77777777" w:rsidR="00B8287D" w:rsidRPr="00D32FB7" w:rsidRDefault="00B8287D" w:rsidP="006B32C8">
            <w:pPr>
              <w:jc w:val="center"/>
            </w:pPr>
            <w:r w:rsidRPr="00D32FB7">
              <w:rPr>
                <w:color w:val="231F20"/>
              </w:rPr>
              <w:t>-27</w:t>
            </w:r>
          </w:p>
        </w:tc>
        <w:tc>
          <w:tcPr>
            <w:tcW w:w="1045" w:type="dxa"/>
            <w:tcBorders>
              <w:top w:val="nil"/>
              <w:left w:val="nil"/>
              <w:bottom w:val="nil"/>
              <w:right w:val="nil"/>
            </w:tcBorders>
            <w:vAlign w:val="center"/>
          </w:tcPr>
          <w:p w14:paraId="319D2CEF" w14:textId="77777777" w:rsidR="00B8287D" w:rsidRPr="00D32FB7" w:rsidRDefault="00B8287D" w:rsidP="006B32C8">
            <w:pPr>
              <w:jc w:val="center"/>
            </w:pPr>
            <w:r w:rsidRPr="00D32FB7">
              <w:rPr>
                <w:color w:val="231F20"/>
              </w:rPr>
              <w:t>NA</w:t>
            </w:r>
          </w:p>
        </w:tc>
        <w:tc>
          <w:tcPr>
            <w:tcW w:w="736" w:type="dxa"/>
            <w:tcBorders>
              <w:top w:val="nil"/>
              <w:left w:val="nil"/>
              <w:bottom w:val="nil"/>
              <w:right w:val="nil"/>
            </w:tcBorders>
            <w:vAlign w:val="center"/>
          </w:tcPr>
          <w:p w14:paraId="75D1A144" w14:textId="77777777" w:rsidR="00B8287D" w:rsidRPr="00D32FB7" w:rsidRDefault="00B8287D" w:rsidP="006B32C8">
            <w:pPr>
              <w:jc w:val="center"/>
            </w:pPr>
            <w:r w:rsidRPr="00D32FB7">
              <w:rPr>
                <w:color w:val="231F20"/>
              </w:rPr>
              <w:t>8</w:t>
            </w:r>
          </w:p>
        </w:tc>
      </w:tr>
      <w:tr w:rsidR="00B8287D" w:rsidRPr="00D32FB7" w14:paraId="20781D97" w14:textId="77777777" w:rsidTr="006B32C8">
        <w:trPr>
          <w:cantSplit/>
        </w:trPr>
        <w:tc>
          <w:tcPr>
            <w:tcW w:w="1190" w:type="dxa"/>
            <w:vMerge/>
            <w:tcBorders>
              <w:top w:val="nil"/>
              <w:left w:val="nil"/>
              <w:bottom w:val="nil"/>
              <w:right w:val="nil"/>
            </w:tcBorders>
            <w:vAlign w:val="center"/>
          </w:tcPr>
          <w:p w14:paraId="4684225F" w14:textId="77777777" w:rsidR="00B8287D" w:rsidRPr="00D32FB7" w:rsidRDefault="00B8287D" w:rsidP="006B32C8">
            <w:pPr>
              <w:jc w:val="center"/>
            </w:pPr>
          </w:p>
        </w:tc>
        <w:tc>
          <w:tcPr>
            <w:tcW w:w="2389" w:type="dxa"/>
            <w:tcBorders>
              <w:top w:val="nil"/>
              <w:left w:val="nil"/>
              <w:bottom w:val="nil"/>
              <w:right w:val="nil"/>
            </w:tcBorders>
            <w:vAlign w:val="center"/>
          </w:tcPr>
          <w:p w14:paraId="56277E10" w14:textId="77777777" w:rsidR="00B8287D" w:rsidRPr="00D32FB7" w:rsidRDefault="00B8287D" w:rsidP="006B32C8">
            <w:pPr>
              <w:jc w:val="center"/>
            </w:pPr>
            <w:r w:rsidRPr="00D32FB7">
              <w:rPr>
                <w:color w:val="231F20"/>
              </w:rPr>
              <w:t>M+F</w:t>
            </w:r>
          </w:p>
        </w:tc>
        <w:tc>
          <w:tcPr>
            <w:tcW w:w="1315" w:type="dxa"/>
            <w:tcBorders>
              <w:top w:val="nil"/>
              <w:left w:val="nil"/>
              <w:bottom w:val="nil"/>
              <w:right w:val="nil"/>
            </w:tcBorders>
            <w:vAlign w:val="center"/>
          </w:tcPr>
          <w:p w14:paraId="441C06B3" w14:textId="77777777" w:rsidR="00B8287D" w:rsidRPr="00D32FB7" w:rsidRDefault="00B8287D" w:rsidP="006B32C8">
            <w:pPr>
              <w:jc w:val="center"/>
            </w:pPr>
            <w:r w:rsidRPr="00D32FB7">
              <w:rPr>
                <w:color w:val="231F20"/>
              </w:rPr>
              <w:t>25 – 72</w:t>
            </w:r>
          </w:p>
        </w:tc>
        <w:tc>
          <w:tcPr>
            <w:tcW w:w="740" w:type="dxa"/>
            <w:tcBorders>
              <w:top w:val="nil"/>
              <w:left w:val="nil"/>
              <w:bottom w:val="nil"/>
              <w:right w:val="nil"/>
            </w:tcBorders>
            <w:vAlign w:val="center"/>
          </w:tcPr>
          <w:p w14:paraId="0239E789" w14:textId="77777777" w:rsidR="00B8287D" w:rsidRPr="00D32FB7" w:rsidRDefault="00B8287D" w:rsidP="006B32C8">
            <w:pPr>
              <w:jc w:val="center"/>
            </w:pPr>
            <w:r w:rsidRPr="00D32FB7">
              <w:rPr>
                <w:color w:val="000000"/>
              </w:rPr>
              <w:t>29</w:t>
            </w:r>
          </w:p>
        </w:tc>
        <w:tc>
          <w:tcPr>
            <w:tcW w:w="1531" w:type="dxa"/>
            <w:gridSpan w:val="2"/>
            <w:tcBorders>
              <w:top w:val="nil"/>
              <w:left w:val="nil"/>
              <w:bottom w:val="nil"/>
              <w:right w:val="nil"/>
            </w:tcBorders>
            <w:vAlign w:val="center"/>
          </w:tcPr>
          <w:p w14:paraId="02741278" w14:textId="77777777" w:rsidR="00B8287D" w:rsidRPr="00D32FB7" w:rsidRDefault="00B8287D" w:rsidP="006B32C8">
            <w:pPr>
              <w:jc w:val="center"/>
            </w:pPr>
            <w:r w:rsidRPr="00D32FB7">
              <w:rPr>
                <w:color w:val="231F20"/>
              </w:rPr>
              <w:t>9</w:t>
            </w:r>
          </w:p>
        </w:tc>
        <w:tc>
          <w:tcPr>
            <w:tcW w:w="1979" w:type="dxa"/>
            <w:tcBorders>
              <w:top w:val="nil"/>
              <w:left w:val="nil"/>
              <w:bottom w:val="nil"/>
              <w:right w:val="nil"/>
            </w:tcBorders>
            <w:vAlign w:val="center"/>
          </w:tcPr>
          <w:p w14:paraId="39F532B4" w14:textId="77777777" w:rsidR="00B8287D" w:rsidRPr="00D32FB7" w:rsidRDefault="00B8287D" w:rsidP="006B32C8">
            <w:pPr>
              <w:jc w:val="center"/>
            </w:pPr>
            <w:r w:rsidRPr="00D32FB7">
              <w:rPr>
                <w:color w:val="231F20"/>
              </w:rPr>
              <w:t>Flaxseed oil spread</w:t>
            </w:r>
          </w:p>
        </w:tc>
        <w:tc>
          <w:tcPr>
            <w:tcW w:w="1070" w:type="dxa"/>
            <w:tcBorders>
              <w:top w:val="nil"/>
              <w:left w:val="nil"/>
              <w:bottom w:val="nil"/>
              <w:right w:val="nil"/>
            </w:tcBorders>
            <w:vAlign w:val="center"/>
          </w:tcPr>
          <w:p w14:paraId="0EA6FB35" w14:textId="77777777" w:rsidR="00B8287D" w:rsidRPr="00D32FB7" w:rsidRDefault="00B8287D" w:rsidP="006B32C8">
            <w:pPr>
              <w:jc w:val="center"/>
            </w:pPr>
            <w:r w:rsidRPr="00D32FB7">
              <w:rPr>
                <w:color w:val="231F20"/>
              </w:rPr>
              <w:t>24</w:t>
            </w:r>
          </w:p>
        </w:tc>
        <w:tc>
          <w:tcPr>
            <w:tcW w:w="1246" w:type="dxa"/>
            <w:vMerge/>
            <w:tcBorders>
              <w:top w:val="nil"/>
              <w:left w:val="nil"/>
              <w:bottom w:val="nil"/>
              <w:right w:val="nil"/>
            </w:tcBorders>
            <w:vAlign w:val="center"/>
          </w:tcPr>
          <w:p w14:paraId="36FFC798" w14:textId="77777777" w:rsidR="00B8287D" w:rsidRPr="00D32FB7" w:rsidRDefault="00B8287D" w:rsidP="006B32C8">
            <w:pPr>
              <w:jc w:val="center"/>
            </w:pPr>
          </w:p>
        </w:tc>
        <w:tc>
          <w:tcPr>
            <w:tcW w:w="696" w:type="dxa"/>
            <w:tcBorders>
              <w:top w:val="nil"/>
              <w:left w:val="nil"/>
              <w:bottom w:val="nil"/>
              <w:right w:val="nil"/>
            </w:tcBorders>
            <w:vAlign w:val="center"/>
          </w:tcPr>
          <w:p w14:paraId="0D98D38F" w14:textId="77777777" w:rsidR="00B8287D" w:rsidRPr="00D32FB7" w:rsidRDefault="00B8287D" w:rsidP="006B32C8">
            <w:pPr>
              <w:jc w:val="center"/>
            </w:pPr>
            <w:r w:rsidRPr="00D32FB7">
              <w:rPr>
                <w:color w:val="231F20"/>
              </w:rPr>
              <w:t>133‡</w:t>
            </w:r>
          </w:p>
        </w:tc>
        <w:tc>
          <w:tcPr>
            <w:tcW w:w="1045" w:type="dxa"/>
            <w:tcBorders>
              <w:top w:val="nil"/>
              <w:left w:val="nil"/>
              <w:bottom w:val="nil"/>
              <w:right w:val="nil"/>
            </w:tcBorders>
            <w:vAlign w:val="center"/>
          </w:tcPr>
          <w:p w14:paraId="3AF8D769" w14:textId="77777777" w:rsidR="00B8287D" w:rsidRPr="00D32FB7" w:rsidRDefault="00B8287D" w:rsidP="006B32C8">
            <w:pPr>
              <w:jc w:val="center"/>
            </w:pPr>
            <w:r w:rsidRPr="00D32FB7">
              <w:rPr>
                <w:color w:val="231F20"/>
              </w:rPr>
              <w:t>33‡</w:t>
            </w:r>
          </w:p>
        </w:tc>
        <w:tc>
          <w:tcPr>
            <w:tcW w:w="736" w:type="dxa"/>
            <w:tcBorders>
              <w:top w:val="nil"/>
              <w:left w:val="nil"/>
              <w:bottom w:val="nil"/>
              <w:right w:val="nil"/>
            </w:tcBorders>
            <w:vAlign w:val="center"/>
          </w:tcPr>
          <w:p w14:paraId="776CB567" w14:textId="77777777" w:rsidR="00B8287D" w:rsidRPr="00D32FB7" w:rsidRDefault="00B8287D" w:rsidP="006B32C8">
            <w:pPr>
              <w:jc w:val="center"/>
            </w:pPr>
            <w:r w:rsidRPr="00D32FB7">
              <w:rPr>
                <w:color w:val="231F20"/>
              </w:rPr>
              <w:t>6</w:t>
            </w:r>
          </w:p>
        </w:tc>
      </w:tr>
    </w:tbl>
    <w:p w14:paraId="3B13F65C" w14:textId="77777777" w:rsidR="00B8287D" w:rsidRPr="00D32FB7" w:rsidRDefault="00B8287D">
      <w:pPr>
        <w:rPr>
          <w:rFonts w:ascii="Times New Roman" w:hAnsi="Times New Roman" w:cs="Times New Roman"/>
        </w:rPr>
      </w:pPr>
    </w:p>
    <w:p w14:paraId="07DEEC5C" w14:textId="77777777" w:rsidR="00B8287D" w:rsidRPr="00D32FB7" w:rsidRDefault="00B8287D">
      <w:pPr>
        <w:rPr>
          <w:rFonts w:ascii="Times New Roman" w:hAnsi="Times New Roman" w:cs="Times New Roman"/>
        </w:rPr>
      </w:pPr>
    </w:p>
    <w:tbl>
      <w:tblPr>
        <w:tblStyle w:val="TableGrid"/>
        <w:tblW w:w="13937" w:type="dxa"/>
        <w:tblLook w:val="04A0" w:firstRow="1" w:lastRow="0" w:firstColumn="1" w:lastColumn="0" w:noHBand="0" w:noVBand="1"/>
      </w:tblPr>
      <w:tblGrid>
        <w:gridCol w:w="1390"/>
        <w:gridCol w:w="2389"/>
        <w:gridCol w:w="1260"/>
        <w:gridCol w:w="736"/>
        <w:gridCol w:w="1513"/>
        <w:gridCol w:w="1975"/>
        <w:gridCol w:w="1026"/>
        <w:gridCol w:w="1216"/>
        <w:gridCol w:w="696"/>
        <w:gridCol w:w="1009"/>
        <w:gridCol w:w="727"/>
      </w:tblGrid>
      <w:tr w:rsidR="00B8287D" w:rsidRPr="00D32FB7" w14:paraId="1567105C" w14:textId="77777777" w:rsidTr="006B32C8">
        <w:trPr>
          <w:trHeight w:val="567"/>
        </w:trPr>
        <w:tc>
          <w:tcPr>
            <w:tcW w:w="1190" w:type="dxa"/>
            <w:vMerge w:val="restart"/>
            <w:tcBorders>
              <w:top w:val="nil"/>
              <w:left w:val="nil"/>
              <w:bottom w:val="nil"/>
              <w:right w:val="nil"/>
            </w:tcBorders>
            <w:shd w:val="clear" w:color="auto" w:fill="D0CECE" w:themeFill="background2" w:themeFillShade="E6"/>
            <w:vAlign w:val="center"/>
          </w:tcPr>
          <w:p w14:paraId="0E1E3D19" w14:textId="21D4A74D" w:rsidR="00B8287D" w:rsidRPr="00D32FB7" w:rsidRDefault="00B8287D" w:rsidP="006B32C8">
            <w:pPr>
              <w:jc w:val="center"/>
            </w:pPr>
            <w:r w:rsidRPr="00D32FB7">
              <w:rPr>
                <w:noProof/>
                <w:color w:val="000000"/>
              </w:rPr>
              <w:t xml:space="preserve">(Harper </w:t>
            </w:r>
            <w:r w:rsidR="00960FED" w:rsidRPr="00960FED">
              <w:rPr>
                <w:i/>
                <w:noProof/>
                <w:color w:val="000000"/>
              </w:rPr>
              <w:t>et al.</w:t>
            </w:r>
            <w:r w:rsidRPr="00D32FB7">
              <w:rPr>
                <w:noProof/>
                <w:color w:val="000000"/>
              </w:rPr>
              <w:t>, 2006)</w:t>
            </w:r>
          </w:p>
          <w:p w14:paraId="391A99FC" w14:textId="77777777" w:rsidR="00B8287D" w:rsidRPr="00D32FB7" w:rsidRDefault="00B8287D" w:rsidP="006B32C8">
            <w:pPr>
              <w:jc w:val="center"/>
            </w:pPr>
          </w:p>
        </w:tc>
        <w:tc>
          <w:tcPr>
            <w:tcW w:w="2389" w:type="dxa"/>
            <w:vMerge w:val="restart"/>
            <w:tcBorders>
              <w:top w:val="nil"/>
              <w:left w:val="nil"/>
              <w:bottom w:val="nil"/>
              <w:right w:val="nil"/>
            </w:tcBorders>
            <w:shd w:val="clear" w:color="auto" w:fill="D0CECE" w:themeFill="background2" w:themeFillShade="E6"/>
            <w:vAlign w:val="center"/>
          </w:tcPr>
          <w:p w14:paraId="4C923156" w14:textId="77777777" w:rsidR="00B8287D" w:rsidRPr="00D32FB7" w:rsidRDefault="00B8287D" w:rsidP="006B32C8">
            <w:pPr>
              <w:jc w:val="center"/>
            </w:pPr>
            <w:r w:rsidRPr="00D32FB7">
              <w:rPr>
                <w:color w:val="231F20"/>
              </w:rPr>
              <w:t>M + F</w:t>
            </w:r>
          </w:p>
        </w:tc>
        <w:tc>
          <w:tcPr>
            <w:tcW w:w="1315" w:type="dxa"/>
            <w:tcBorders>
              <w:top w:val="nil"/>
              <w:left w:val="nil"/>
              <w:bottom w:val="nil"/>
              <w:right w:val="nil"/>
            </w:tcBorders>
            <w:shd w:val="clear" w:color="auto" w:fill="D0CECE" w:themeFill="background2" w:themeFillShade="E6"/>
            <w:vAlign w:val="center"/>
          </w:tcPr>
          <w:p w14:paraId="1F7B9373" w14:textId="77777777" w:rsidR="00B8287D" w:rsidRPr="00D32FB7" w:rsidRDefault="00B8287D" w:rsidP="006B32C8">
            <w:pPr>
              <w:jc w:val="center"/>
            </w:pPr>
            <w:r w:rsidRPr="00D32FB7">
              <w:rPr>
                <w:color w:val="231F20"/>
              </w:rPr>
              <w:t>49 ± 11</w:t>
            </w:r>
          </w:p>
        </w:tc>
        <w:tc>
          <w:tcPr>
            <w:tcW w:w="740" w:type="dxa"/>
            <w:tcBorders>
              <w:top w:val="nil"/>
              <w:left w:val="nil"/>
              <w:bottom w:val="nil"/>
              <w:right w:val="nil"/>
            </w:tcBorders>
            <w:shd w:val="clear" w:color="auto" w:fill="D0CECE" w:themeFill="background2" w:themeFillShade="E6"/>
            <w:vAlign w:val="center"/>
          </w:tcPr>
          <w:p w14:paraId="62D46922" w14:textId="77777777" w:rsidR="00B8287D" w:rsidRPr="00D32FB7" w:rsidRDefault="00B8287D" w:rsidP="006B32C8">
            <w:pPr>
              <w:jc w:val="center"/>
            </w:pPr>
            <w:r w:rsidRPr="00D32FB7">
              <w:rPr>
                <w:color w:val="231F20"/>
              </w:rPr>
              <w:t>27</w:t>
            </w:r>
          </w:p>
        </w:tc>
        <w:tc>
          <w:tcPr>
            <w:tcW w:w="1531" w:type="dxa"/>
            <w:tcBorders>
              <w:top w:val="nil"/>
              <w:left w:val="nil"/>
              <w:bottom w:val="nil"/>
              <w:right w:val="nil"/>
            </w:tcBorders>
            <w:shd w:val="clear" w:color="auto" w:fill="D0CECE" w:themeFill="background2" w:themeFillShade="E6"/>
            <w:vAlign w:val="center"/>
          </w:tcPr>
          <w:p w14:paraId="09D22CB3" w14:textId="77777777" w:rsidR="00B8287D" w:rsidRPr="00D32FB7" w:rsidRDefault="00B8287D" w:rsidP="006B32C8">
            <w:pPr>
              <w:jc w:val="center"/>
            </w:pPr>
            <w:r w:rsidRPr="00D32FB7">
              <w:rPr>
                <w:color w:val="000000"/>
              </w:rPr>
              <w:t>3</w:t>
            </w:r>
          </w:p>
        </w:tc>
        <w:tc>
          <w:tcPr>
            <w:tcW w:w="1979" w:type="dxa"/>
            <w:tcBorders>
              <w:top w:val="nil"/>
              <w:left w:val="nil"/>
              <w:bottom w:val="nil"/>
              <w:right w:val="nil"/>
            </w:tcBorders>
            <w:shd w:val="clear" w:color="auto" w:fill="D0CECE" w:themeFill="background2" w:themeFillShade="E6"/>
            <w:vAlign w:val="center"/>
          </w:tcPr>
          <w:p w14:paraId="5F097F5B" w14:textId="77777777" w:rsidR="00B8287D" w:rsidRPr="00D32FB7" w:rsidRDefault="00B8287D" w:rsidP="006B32C8">
            <w:pPr>
              <w:jc w:val="center"/>
            </w:pPr>
            <w:r w:rsidRPr="00D32FB7">
              <w:rPr>
                <w:color w:val="231F20"/>
              </w:rPr>
              <w:t>Flaxseed oil</w:t>
            </w:r>
          </w:p>
        </w:tc>
        <w:tc>
          <w:tcPr>
            <w:tcW w:w="1070" w:type="dxa"/>
            <w:tcBorders>
              <w:top w:val="nil"/>
              <w:left w:val="nil"/>
              <w:bottom w:val="nil"/>
              <w:right w:val="nil"/>
            </w:tcBorders>
            <w:shd w:val="clear" w:color="auto" w:fill="D0CECE" w:themeFill="background2" w:themeFillShade="E6"/>
            <w:vAlign w:val="center"/>
          </w:tcPr>
          <w:p w14:paraId="0A67A5F8" w14:textId="77777777" w:rsidR="00B8287D" w:rsidRPr="00D32FB7" w:rsidRDefault="00B8287D" w:rsidP="006B32C8">
            <w:pPr>
              <w:jc w:val="center"/>
            </w:pPr>
            <w:r w:rsidRPr="00D32FB7">
              <w:rPr>
                <w:color w:val="231F20"/>
              </w:rPr>
              <w:t>26</w:t>
            </w:r>
          </w:p>
        </w:tc>
        <w:tc>
          <w:tcPr>
            <w:tcW w:w="1246" w:type="dxa"/>
            <w:tcBorders>
              <w:top w:val="nil"/>
              <w:left w:val="nil"/>
              <w:bottom w:val="nil"/>
              <w:right w:val="nil"/>
            </w:tcBorders>
            <w:shd w:val="clear" w:color="auto" w:fill="D0CECE" w:themeFill="background2" w:themeFillShade="E6"/>
            <w:vAlign w:val="center"/>
          </w:tcPr>
          <w:p w14:paraId="4556E1C0" w14:textId="77777777" w:rsidR="00B8287D" w:rsidRPr="00D32FB7" w:rsidRDefault="00B8287D" w:rsidP="006B32C8">
            <w:pPr>
              <w:jc w:val="center"/>
            </w:pPr>
            <w:r w:rsidRPr="00D32FB7">
              <w:rPr>
                <w:color w:val="231F20"/>
              </w:rPr>
              <w:t>Total plasma</w:t>
            </w:r>
          </w:p>
        </w:tc>
        <w:tc>
          <w:tcPr>
            <w:tcW w:w="696" w:type="dxa"/>
            <w:tcBorders>
              <w:top w:val="nil"/>
              <w:left w:val="nil"/>
              <w:bottom w:val="nil"/>
              <w:right w:val="nil"/>
            </w:tcBorders>
            <w:shd w:val="clear" w:color="auto" w:fill="D0CECE" w:themeFill="background2" w:themeFillShade="E6"/>
            <w:vAlign w:val="center"/>
          </w:tcPr>
          <w:p w14:paraId="311F679B" w14:textId="77777777" w:rsidR="00B8287D" w:rsidRPr="00D32FB7" w:rsidRDefault="00B8287D" w:rsidP="006B32C8">
            <w:pPr>
              <w:jc w:val="center"/>
            </w:pPr>
            <w:r w:rsidRPr="00D32FB7">
              <w:rPr>
                <w:color w:val="231F20"/>
              </w:rPr>
              <w:t>60‡</w:t>
            </w:r>
          </w:p>
        </w:tc>
        <w:tc>
          <w:tcPr>
            <w:tcW w:w="1045" w:type="dxa"/>
            <w:tcBorders>
              <w:top w:val="nil"/>
              <w:left w:val="nil"/>
              <w:bottom w:val="nil"/>
              <w:right w:val="nil"/>
            </w:tcBorders>
            <w:shd w:val="clear" w:color="auto" w:fill="D0CECE" w:themeFill="background2" w:themeFillShade="E6"/>
            <w:vAlign w:val="center"/>
          </w:tcPr>
          <w:p w14:paraId="1CD66B85" w14:textId="77777777" w:rsidR="00B8287D" w:rsidRPr="00D32FB7" w:rsidRDefault="00B8287D" w:rsidP="006B32C8">
            <w:pPr>
              <w:jc w:val="center"/>
            </w:pPr>
            <w:r w:rsidRPr="00D32FB7">
              <w:rPr>
                <w:color w:val="231F20"/>
              </w:rPr>
              <w:t>20‡</w:t>
            </w:r>
          </w:p>
        </w:tc>
        <w:tc>
          <w:tcPr>
            <w:tcW w:w="736" w:type="dxa"/>
            <w:tcBorders>
              <w:top w:val="nil"/>
              <w:left w:val="nil"/>
              <w:bottom w:val="nil"/>
              <w:right w:val="nil"/>
            </w:tcBorders>
            <w:shd w:val="clear" w:color="auto" w:fill="D0CECE" w:themeFill="background2" w:themeFillShade="E6"/>
            <w:vAlign w:val="center"/>
          </w:tcPr>
          <w:p w14:paraId="68E7885C" w14:textId="77777777" w:rsidR="00B8287D" w:rsidRPr="00D32FB7" w:rsidRDefault="00B8287D" w:rsidP="006B32C8">
            <w:pPr>
              <w:jc w:val="center"/>
            </w:pPr>
            <w:r w:rsidRPr="00D32FB7">
              <w:rPr>
                <w:color w:val="231F20"/>
              </w:rPr>
              <w:t>8</w:t>
            </w:r>
          </w:p>
        </w:tc>
      </w:tr>
      <w:tr w:rsidR="00B8287D" w:rsidRPr="00D32FB7" w14:paraId="41C2F01F" w14:textId="77777777" w:rsidTr="006B32C8">
        <w:trPr>
          <w:trHeight w:val="567"/>
        </w:trPr>
        <w:tc>
          <w:tcPr>
            <w:tcW w:w="1190" w:type="dxa"/>
            <w:vMerge/>
            <w:tcBorders>
              <w:top w:val="nil"/>
              <w:left w:val="nil"/>
              <w:bottom w:val="nil"/>
              <w:right w:val="nil"/>
            </w:tcBorders>
            <w:shd w:val="clear" w:color="auto" w:fill="D0CECE" w:themeFill="background2" w:themeFillShade="E6"/>
            <w:vAlign w:val="center"/>
          </w:tcPr>
          <w:p w14:paraId="2DEB5238" w14:textId="77777777" w:rsidR="00B8287D" w:rsidRPr="00D32FB7" w:rsidRDefault="00B8287D" w:rsidP="006B32C8">
            <w:pPr>
              <w:jc w:val="center"/>
              <w:rPr>
                <w:color w:val="000000"/>
              </w:rPr>
            </w:pPr>
          </w:p>
        </w:tc>
        <w:tc>
          <w:tcPr>
            <w:tcW w:w="2389" w:type="dxa"/>
            <w:vMerge/>
            <w:tcBorders>
              <w:top w:val="nil"/>
              <w:left w:val="nil"/>
              <w:bottom w:val="nil"/>
              <w:right w:val="nil"/>
            </w:tcBorders>
            <w:shd w:val="clear" w:color="auto" w:fill="D0CECE" w:themeFill="background2" w:themeFillShade="E6"/>
            <w:vAlign w:val="center"/>
          </w:tcPr>
          <w:p w14:paraId="37BDFC0C" w14:textId="77777777" w:rsidR="00B8287D" w:rsidRPr="00D32FB7" w:rsidRDefault="00B8287D" w:rsidP="006B32C8">
            <w:pPr>
              <w:jc w:val="center"/>
              <w:rPr>
                <w:color w:val="231F20"/>
              </w:rPr>
            </w:pPr>
          </w:p>
        </w:tc>
        <w:tc>
          <w:tcPr>
            <w:tcW w:w="1315" w:type="dxa"/>
            <w:tcBorders>
              <w:top w:val="nil"/>
              <w:left w:val="nil"/>
              <w:bottom w:val="nil"/>
              <w:right w:val="nil"/>
            </w:tcBorders>
            <w:shd w:val="clear" w:color="auto" w:fill="D0CECE" w:themeFill="background2" w:themeFillShade="E6"/>
            <w:vAlign w:val="center"/>
          </w:tcPr>
          <w:p w14:paraId="0E7B19B3" w14:textId="77777777" w:rsidR="00B8287D" w:rsidRPr="00D32FB7" w:rsidRDefault="00B8287D" w:rsidP="006B32C8">
            <w:pPr>
              <w:jc w:val="center"/>
              <w:rPr>
                <w:color w:val="231F20"/>
              </w:rPr>
            </w:pPr>
            <w:r w:rsidRPr="00D32FB7">
              <w:t>53  ± 10</w:t>
            </w:r>
          </w:p>
        </w:tc>
        <w:tc>
          <w:tcPr>
            <w:tcW w:w="740" w:type="dxa"/>
            <w:tcBorders>
              <w:top w:val="nil"/>
              <w:left w:val="nil"/>
              <w:bottom w:val="nil"/>
              <w:right w:val="nil"/>
            </w:tcBorders>
            <w:shd w:val="clear" w:color="auto" w:fill="D0CECE" w:themeFill="background2" w:themeFillShade="E6"/>
            <w:vAlign w:val="center"/>
          </w:tcPr>
          <w:p w14:paraId="2395AA7E" w14:textId="77777777" w:rsidR="00B8287D" w:rsidRPr="00D32FB7" w:rsidRDefault="00B8287D" w:rsidP="006B32C8">
            <w:pPr>
              <w:jc w:val="center"/>
              <w:rPr>
                <w:color w:val="231F20"/>
              </w:rPr>
            </w:pPr>
            <w:r w:rsidRPr="00D32FB7">
              <w:t>22</w:t>
            </w:r>
          </w:p>
        </w:tc>
        <w:tc>
          <w:tcPr>
            <w:tcW w:w="1531" w:type="dxa"/>
            <w:tcBorders>
              <w:top w:val="nil"/>
              <w:left w:val="nil"/>
              <w:bottom w:val="nil"/>
              <w:right w:val="nil"/>
            </w:tcBorders>
            <w:shd w:val="clear" w:color="auto" w:fill="D0CECE" w:themeFill="background2" w:themeFillShade="E6"/>
            <w:vAlign w:val="center"/>
          </w:tcPr>
          <w:p w14:paraId="3FBA5BAC" w14:textId="77777777" w:rsidR="00B8287D" w:rsidRPr="00D32FB7" w:rsidRDefault="00B8287D" w:rsidP="006B32C8">
            <w:pPr>
              <w:jc w:val="center"/>
              <w:rPr>
                <w:color w:val="000000"/>
              </w:rPr>
            </w:pPr>
            <w:r w:rsidRPr="00D32FB7">
              <w:t>0</w:t>
            </w:r>
          </w:p>
        </w:tc>
        <w:tc>
          <w:tcPr>
            <w:tcW w:w="1979" w:type="dxa"/>
            <w:tcBorders>
              <w:top w:val="nil"/>
              <w:left w:val="nil"/>
              <w:bottom w:val="nil"/>
              <w:right w:val="nil"/>
            </w:tcBorders>
            <w:shd w:val="clear" w:color="auto" w:fill="D0CECE" w:themeFill="background2" w:themeFillShade="E6"/>
            <w:vAlign w:val="center"/>
          </w:tcPr>
          <w:p w14:paraId="6B5B9C4A" w14:textId="77777777" w:rsidR="00B8287D" w:rsidRPr="00D32FB7" w:rsidRDefault="00B8287D" w:rsidP="006B32C8">
            <w:pPr>
              <w:jc w:val="center"/>
              <w:rPr>
                <w:color w:val="231F20"/>
              </w:rPr>
            </w:pPr>
            <w:r w:rsidRPr="00D32FB7">
              <w:t>5.2 g Olive oil</w:t>
            </w:r>
          </w:p>
        </w:tc>
        <w:tc>
          <w:tcPr>
            <w:tcW w:w="1070" w:type="dxa"/>
            <w:tcBorders>
              <w:top w:val="nil"/>
              <w:left w:val="nil"/>
              <w:bottom w:val="nil"/>
              <w:right w:val="nil"/>
            </w:tcBorders>
            <w:shd w:val="clear" w:color="auto" w:fill="D0CECE" w:themeFill="background2" w:themeFillShade="E6"/>
            <w:vAlign w:val="center"/>
          </w:tcPr>
          <w:p w14:paraId="3487B5AD" w14:textId="77777777" w:rsidR="00B8287D" w:rsidRPr="00D32FB7" w:rsidRDefault="00B8287D" w:rsidP="006B32C8">
            <w:pPr>
              <w:jc w:val="center"/>
              <w:rPr>
                <w:color w:val="231F20"/>
              </w:rPr>
            </w:pPr>
            <w:r w:rsidRPr="00D32FB7">
              <w:t>26</w:t>
            </w:r>
          </w:p>
        </w:tc>
        <w:tc>
          <w:tcPr>
            <w:tcW w:w="1246" w:type="dxa"/>
            <w:tcBorders>
              <w:top w:val="nil"/>
              <w:left w:val="nil"/>
              <w:bottom w:val="nil"/>
              <w:right w:val="nil"/>
            </w:tcBorders>
            <w:shd w:val="clear" w:color="auto" w:fill="D0CECE" w:themeFill="background2" w:themeFillShade="E6"/>
            <w:vAlign w:val="center"/>
          </w:tcPr>
          <w:p w14:paraId="55516BD0" w14:textId="77777777" w:rsidR="00B8287D" w:rsidRPr="00D32FB7" w:rsidRDefault="00B8287D" w:rsidP="006B32C8">
            <w:pPr>
              <w:jc w:val="center"/>
              <w:rPr>
                <w:color w:val="231F20"/>
              </w:rPr>
            </w:pPr>
          </w:p>
        </w:tc>
        <w:tc>
          <w:tcPr>
            <w:tcW w:w="696" w:type="dxa"/>
            <w:tcBorders>
              <w:top w:val="nil"/>
              <w:left w:val="nil"/>
              <w:bottom w:val="nil"/>
              <w:right w:val="nil"/>
            </w:tcBorders>
            <w:shd w:val="clear" w:color="auto" w:fill="D0CECE" w:themeFill="background2" w:themeFillShade="E6"/>
            <w:vAlign w:val="center"/>
          </w:tcPr>
          <w:p w14:paraId="2FA1ECB8" w14:textId="77777777" w:rsidR="00B8287D" w:rsidRPr="00D32FB7" w:rsidRDefault="00B8287D" w:rsidP="006B32C8">
            <w:pPr>
              <w:jc w:val="center"/>
              <w:rPr>
                <w:color w:val="231F20"/>
              </w:rPr>
            </w:pPr>
            <w:r w:rsidRPr="00D32FB7">
              <w:t>-3</w:t>
            </w:r>
          </w:p>
        </w:tc>
        <w:tc>
          <w:tcPr>
            <w:tcW w:w="1045" w:type="dxa"/>
            <w:tcBorders>
              <w:top w:val="nil"/>
              <w:left w:val="nil"/>
              <w:bottom w:val="nil"/>
              <w:right w:val="nil"/>
            </w:tcBorders>
            <w:shd w:val="clear" w:color="auto" w:fill="D0CECE" w:themeFill="background2" w:themeFillShade="E6"/>
            <w:vAlign w:val="center"/>
          </w:tcPr>
          <w:p w14:paraId="720326BB" w14:textId="77777777" w:rsidR="00B8287D" w:rsidRPr="00D32FB7" w:rsidRDefault="00B8287D" w:rsidP="006B32C8">
            <w:pPr>
              <w:jc w:val="center"/>
              <w:rPr>
                <w:color w:val="231F20"/>
              </w:rPr>
            </w:pPr>
            <w:r w:rsidRPr="00D32FB7">
              <w:t>-12</w:t>
            </w:r>
          </w:p>
        </w:tc>
        <w:tc>
          <w:tcPr>
            <w:tcW w:w="736" w:type="dxa"/>
            <w:tcBorders>
              <w:top w:val="nil"/>
              <w:left w:val="nil"/>
              <w:bottom w:val="nil"/>
              <w:right w:val="nil"/>
            </w:tcBorders>
            <w:shd w:val="clear" w:color="auto" w:fill="D0CECE" w:themeFill="background2" w:themeFillShade="E6"/>
            <w:vAlign w:val="center"/>
          </w:tcPr>
          <w:p w14:paraId="7DF1D69B" w14:textId="77777777" w:rsidR="00B8287D" w:rsidRPr="00D32FB7" w:rsidRDefault="00B8287D" w:rsidP="006B32C8">
            <w:pPr>
              <w:jc w:val="center"/>
              <w:rPr>
                <w:color w:val="231F20"/>
              </w:rPr>
            </w:pPr>
            <w:r w:rsidRPr="00D32FB7">
              <w:t>-15‡</w:t>
            </w:r>
          </w:p>
        </w:tc>
      </w:tr>
      <w:tr w:rsidR="00B8287D" w:rsidRPr="00D32FB7" w14:paraId="597E931C" w14:textId="77777777" w:rsidTr="006B32C8">
        <w:tc>
          <w:tcPr>
            <w:tcW w:w="1190" w:type="dxa"/>
            <w:vMerge w:val="restart"/>
            <w:tcBorders>
              <w:top w:val="nil"/>
              <w:left w:val="nil"/>
              <w:bottom w:val="nil"/>
              <w:right w:val="nil"/>
            </w:tcBorders>
            <w:shd w:val="clear" w:color="auto" w:fill="auto"/>
            <w:vAlign w:val="center"/>
          </w:tcPr>
          <w:p w14:paraId="6E8299D2" w14:textId="00BC165E" w:rsidR="00B8287D" w:rsidRPr="00D32FB7" w:rsidRDefault="00B8287D" w:rsidP="006B32C8">
            <w:pPr>
              <w:jc w:val="center"/>
            </w:pPr>
            <w:r w:rsidRPr="00D32FB7">
              <w:rPr>
                <w:noProof/>
              </w:rPr>
              <w:t xml:space="preserve">(Patenaude </w:t>
            </w:r>
            <w:r w:rsidR="00960FED" w:rsidRPr="00960FED">
              <w:rPr>
                <w:i/>
                <w:noProof/>
              </w:rPr>
              <w:t>et al.</w:t>
            </w:r>
            <w:r w:rsidRPr="00D32FB7">
              <w:rPr>
                <w:noProof/>
              </w:rPr>
              <w:t>, 2009)</w:t>
            </w:r>
          </w:p>
        </w:tc>
        <w:tc>
          <w:tcPr>
            <w:tcW w:w="2389" w:type="dxa"/>
            <w:vMerge w:val="restart"/>
            <w:tcBorders>
              <w:top w:val="nil"/>
              <w:left w:val="nil"/>
              <w:bottom w:val="nil"/>
              <w:right w:val="nil"/>
            </w:tcBorders>
            <w:shd w:val="clear" w:color="auto" w:fill="auto"/>
            <w:vAlign w:val="center"/>
          </w:tcPr>
          <w:p w14:paraId="2353EED9" w14:textId="77777777" w:rsidR="00B8287D" w:rsidRPr="00D32FB7" w:rsidRDefault="00B8287D" w:rsidP="006B32C8">
            <w:pPr>
              <w:jc w:val="center"/>
            </w:pPr>
            <w:r w:rsidRPr="00D32FB7">
              <w:t>M+F</w:t>
            </w:r>
          </w:p>
        </w:tc>
        <w:tc>
          <w:tcPr>
            <w:tcW w:w="1315" w:type="dxa"/>
            <w:tcBorders>
              <w:top w:val="nil"/>
              <w:left w:val="nil"/>
              <w:bottom w:val="nil"/>
              <w:right w:val="nil"/>
            </w:tcBorders>
            <w:shd w:val="clear" w:color="auto" w:fill="auto"/>
            <w:vAlign w:val="center"/>
          </w:tcPr>
          <w:p w14:paraId="65FEC17D" w14:textId="77777777" w:rsidR="00B8287D" w:rsidRPr="00D32FB7" w:rsidRDefault="00B8287D" w:rsidP="006B32C8">
            <w:pPr>
              <w:jc w:val="center"/>
            </w:pPr>
            <w:r w:rsidRPr="00D32FB7">
              <w:t>57 ± 7</w:t>
            </w:r>
          </w:p>
        </w:tc>
        <w:tc>
          <w:tcPr>
            <w:tcW w:w="740" w:type="dxa"/>
            <w:tcBorders>
              <w:top w:val="nil"/>
              <w:left w:val="nil"/>
              <w:bottom w:val="nil"/>
              <w:right w:val="nil"/>
            </w:tcBorders>
            <w:shd w:val="clear" w:color="auto" w:fill="auto"/>
            <w:vAlign w:val="center"/>
          </w:tcPr>
          <w:p w14:paraId="7951BD43" w14:textId="77777777" w:rsidR="00B8287D" w:rsidRPr="00D32FB7" w:rsidRDefault="00B8287D" w:rsidP="006B32C8">
            <w:pPr>
              <w:jc w:val="center"/>
            </w:pPr>
            <w:r w:rsidRPr="00D32FB7">
              <w:t>92</w:t>
            </w:r>
          </w:p>
        </w:tc>
        <w:tc>
          <w:tcPr>
            <w:tcW w:w="1531" w:type="dxa"/>
            <w:tcBorders>
              <w:top w:val="nil"/>
              <w:left w:val="nil"/>
              <w:bottom w:val="nil"/>
              <w:right w:val="nil"/>
            </w:tcBorders>
            <w:shd w:val="clear" w:color="auto" w:fill="auto"/>
            <w:vAlign w:val="center"/>
          </w:tcPr>
          <w:p w14:paraId="4FD69FE9" w14:textId="77777777" w:rsidR="00B8287D" w:rsidRPr="00D32FB7" w:rsidRDefault="00B8287D" w:rsidP="006B32C8">
            <w:pPr>
              <w:jc w:val="center"/>
            </w:pPr>
            <w:r w:rsidRPr="00D32FB7">
              <w:t>3.8</w:t>
            </w:r>
          </w:p>
        </w:tc>
        <w:tc>
          <w:tcPr>
            <w:tcW w:w="1979" w:type="dxa"/>
            <w:tcBorders>
              <w:top w:val="nil"/>
              <w:left w:val="nil"/>
              <w:bottom w:val="nil"/>
              <w:right w:val="nil"/>
            </w:tcBorders>
            <w:shd w:val="clear" w:color="auto" w:fill="auto"/>
            <w:vAlign w:val="center"/>
          </w:tcPr>
          <w:p w14:paraId="77C18F20" w14:textId="77777777" w:rsidR="00B8287D" w:rsidRPr="00D32FB7" w:rsidRDefault="00B8287D" w:rsidP="006B32C8">
            <w:pPr>
              <w:jc w:val="center"/>
            </w:pPr>
            <w:r w:rsidRPr="00D32FB7">
              <w:t>Baked goods incorporating wheatgerm</w:t>
            </w:r>
          </w:p>
        </w:tc>
        <w:tc>
          <w:tcPr>
            <w:tcW w:w="1070" w:type="dxa"/>
            <w:tcBorders>
              <w:top w:val="nil"/>
              <w:left w:val="nil"/>
              <w:bottom w:val="nil"/>
              <w:right w:val="nil"/>
            </w:tcBorders>
            <w:shd w:val="clear" w:color="auto" w:fill="auto"/>
            <w:vAlign w:val="center"/>
          </w:tcPr>
          <w:p w14:paraId="579CA487" w14:textId="77777777" w:rsidR="00B8287D" w:rsidRPr="00D32FB7" w:rsidRDefault="00B8287D" w:rsidP="006B32C8">
            <w:pPr>
              <w:jc w:val="center"/>
            </w:pPr>
            <w:r w:rsidRPr="00D32FB7">
              <w:t>48</w:t>
            </w:r>
          </w:p>
        </w:tc>
        <w:tc>
          <w:tcPr>
            <w:tcW w:w="1246" w:type="dxa"/>
            <w:tcBorders>
              <w:top w:val="nil"/>
              <w:left w:val="nil"/>
              <w:bottom w:val="nil"/>
              <w:right w:val="nil"/>
            </w:tcBorders>
            <w:shd w:val="clear" w:color="auto" w:fill="auto"/>
            <w:vAlign w:val="center"/>
          </w:tcPr>
          <w:p w14:paraId="2F60AA15" w14:textId="77777777" w:rsidR="00B8287D" w:rsidRPr="00D32FB7" w:rsidRDefault="00B8287D" w:rsidP="006B32C8">
            <w:pPr>
              <w:jc w:val="center"/>
            </w:pPr>
            <w:r w:rsidRPr="00D32FB7">
              <w:t>Total plasma</w:t>
            </w:r>
          </w:p>
        </w:tc>
        <w:tc>
          <w:tcPr>
            <w:tcW w:w="696" w:type="dxa"/>
            <w:tcBorders>
              <w:top w:val="nil"/>
              <w:left w:val="nil"/>
              <w:bottom w:val="nil"/>
              <w:right w:val="nil"/>
            </w:tcBorders>
            <w:shd w:val="clear" w:color="auto" w:fill="auto"/>
            <w:vAlign w:val="center"/>
          </w:tcPr>
          <w:p w14:paraId="2A69B5B5" w14:textId="77777777" w:rsidR="00B8287D" w:rsidRPr="00D32FB7" w:rsidRDefault="00B8287D" w:rsidP="006B32C8">
            <w:pPr>
              <w:jc w:val="center"/>
            </w:pPr>
            <w:r w:rsidRPr="00D32FB7">
              <w:t>78‡</w:t>
            </w:r>
          </w:p>
        </w:tc>
        <w:tc>
          <w:tcPr>
            <w:tcW w:w="1045" w:type="dxa"/>
            <w:tcBorders>
              <w:top w:val="nil"/>
              <w:left w:val="nil"/>
              <w:bottom w:val="nil"/>
              <w:right w:val="nil"/>
            </w:tcBorders>
            <w:shd w:val="clear" w:color="auto" w:fill="auto"/>
            <w:vAlign w:val="center"/>
          </w:tcPr>
          <w:p w14:paraId="346C9E92" w14:textId="77777777" w:rsidR="00B8287D" w:rsidRPr="00D32FB7" w:rsidRDefault="00B8287D" w:rsidP="006B32C8">
            <w:pPr>
              <w:jc w:val="center"/>
            </w:pPr>
            <w:r w:rsidRPr="00D32FB7">
              <w:t>22‡</w:t>
            </w:r>
          </w:p>
        </w:tc>
        <w:tc>
          <w:tcPr>
            <w:tcW w:w="736" w:type="dxa"/>
            <w:tcBorders>
              <w:top w:val="nil"/>
              <w:left w:val="nil"/>
              <w:bottom w:val="nil"/>
              <w:right w:val="nil"/>
            </w:tcBorders>
            <w:shd w:val="clear" w:color="auto" w:fill="auto"/>
            <w:vAlign w:val="center"/>
          </w:tcPr>
          <w:p w14:paraId="460C1B42" w14:textId="77777777" w:rsidR="00B8287D" w:rsidRPr="00D32FB7" w:rsidRDefault="00B8287D" w:rsidP="006B32C8">
            <w:pPr>
              <w:jc w:val="center"/>
            </w:pPr>
            <w:r w:rsidRPr="00D32FB7">
              <w:t>23</w:t>
            </w:r>
          </w:p>
        </w:tc>
      </w:tr>
      <w:tr w:rsidR="00B8287D" w:rsidRPr="00D32FB7" w14:paraId="1FFB69F4" w14:textId="77777777" w:rsidTr="006B32C8">
        <w:trPr>
          <w:trHeight w:val="566"/>
        </w:trPr>
        <w:tc>
          <w:tcPr>
            <w:tcW w:w="1190" w:type="dxa"/>
            <w:vMerge/>
            <w:tcBorders>
              <w:top w:val="nil"/>
              <w:left w:val="nil"/>
              <w:bottom w:val="nil"/>
              <w:right w:val="nil"/>
            </w:tcBorders>
            <w:vAlign w:val="center"/>
          </w:tcPr>
          <w:p w14:paraId="67DE74BB" w14:textId="77777777" w:rsidR="00B8287D" w:rsidRPr="00D32FB7" w:rsidRDefault="00B8287D" w:rsidP="006B32C8">
            <w:pPr>
              <w:jc w:val="center"/>
            </w:pPr>
          </w:p>
        </w:tc>
        <w:tc>
          <w:tcPr>
            <w:tcW w:w="2389" w:type="dxa"/>
            <w:vMerge/>
            <w:tcBorders>
              <w:top w:val="nil"/>
              <w:left w:val="nil"/>
              <w:bottom w:val="nil"/>
              <w:right w:val="nil"/>
            </w:tcBorders>
            <w:vAlign w:val="center"/>
          </w:tcPr>
          <w:p w14:paraId="5C3128C9" w14:textId="77777777" w:rsidR="00B8287D" w:rsidRPr="00D32FB7" w:rsidRDefault="00B8287D" w:rsidP="006B32C8">
            <w:pPr>
              <w:jc w:val="center"/>
            </w:pPr>
          </w:p>
        </w:tc>
        <w:tc>
          <w:tcPr>
            <w:tcW w:w="1315" w:type="dxa"/>
            <w:tcBorders>
              <w:top w:val="nil"/>
              <w:left w:val="nil"/>
              <w:bottom w:val="nil"/>
              <w:right w:val="nil"/>
            </w:tcBorders>
            <w:vAlign w:val="center"/>
          </w:tcPr>
          <w:p w14:paraId="64F694B6" w14:textId="77777777" w:rsidR="00B8287D" w:rsidRPr="00D32FB7" w:rsidRDefault="00B8287D" w:rsidP="006B32C8">
            <w:pPr>
              <w:jc w:val="center"/>
            </w:pPr>
            <w:r w:rsidRPr="00D32FB7">
              <w:t>18 – 29</w:t>
            </w:r>
          </w:p>
        </w:tc>
        <w:tc>
          <w:tcPr>
            <w:tcW w:w="740" w:type="dxa"/>
            <w:tcBorders>
              <w:top w:val="nil"/>
              <w:left w:val="nil"/>
              <w:bottom w:val="nil"/>
              <w:right w:val="nil"/>
            </w:tcBorders>
            <w:vAlign w:val="center"/>
          </w:tcPr>
          <w:p w14:paraId="62B40752" w14:textId="77777777" w:rsidR="00B8287D" w:rsidRPr="00D32FB7" w:rsidRDefault="00B8287D" w:rsidP="006B32C8">
            <w:pPr>
              <w:jc w:val="center"/>
            </w:pPr>
            <w:r w:rsidRPr="00D32FB7">
              <w:t>8</w:t>
            </w:r>
          </w:p>
        </w:tc>
        <w:tc>
          <w:tcPr>
            <w:tcW w:w="1531" w:type="dxa"/>
            <w:tcBorders>
              <w:top w:val="nil"/>
              <w:left w:val="nil"/>
              <w:bottom w:val="nil"/>
              <w:right w:val="nil"/>
            </w:tcBorders>
            <w:vAlign w:val="center"/>
          </w:tcPr>
          <w:p w14:paraId="2F89C2A3" w14:textId="77777777" w:rsidR="00B8287D" w:rsidRPr="00D32FB7" w:rsidRDefault="00B8287D" w:rsidP="006B32C8">
            <w:pPr>
              <w:jc w:val="center"/>
            </w:pPr>
            <w:r w:rsidRPr="00D32FB7">
              <w:t>6</w:t>
            </w:r>
          </w:p>
        </w:tc>
        <w:tc>
          <w:tcPr>
            <w:tcW w:w="1979" w:type="dxa"/>
            <w:tcBorders>
              <w:top w:val="nil"/>
              <w:left w:val="nil"/>
              <w:bottom w:val="nil"/>
              <w:right w:val="nil"/>
            </w:tcBorders>
            <w:vAlign w:val="center"/>
          </w:tcPr>
          <w:p w14:paraId="52FCA5A1" w14:textId="77777777" w:rsidR="00B8287D" w:rsidRPr="00D32FB7" w:rsidRDefault="00B8287D" w:rsidP="006B32C8">
            <w:pPr>
              <w:jc w:val="center"/>
            </w:pPr>
            <w:r w:rsidRPr="00D32FB7">
              <w:t>Mufﬁns incorporating Ground ﬂaxseeds</w:t>
            </w:r>
          </w:p>
        </w:tc>
        <w:tc>
          <w:tcPr>
            <w:tcW w:w="1070" w:type="dxa"/>
            <w:tcBorders>
              <w:top w:val="nil"/>
              <w:left w:val="nil"/>
              <w:bottom w:val="nil"/>
              <w:right w:val="nil"/>
            </w:tcBorders>
            <w:vAlign w:val="center"/>
          </w:tcPr>
          <w:p w14:paraId="416AF717" w14:textId="77777777" w:rsidR="00B8287D" w:rsidRPr="00D32FB7" w:rsidRDefault="00B8287D" w:rsidP="006B32C8">
            <w:pPr>
              <w:jc w:val="center"/>
            </w:pPr>
            <w:r w:rsidRPr="00D32FB7">
              <w:t>4</w:t>
            </w:r>
          </w:p>
        </w:tc>
        <w:tc>
          <w:tcPr>
            <w:tcW w:w="1246" w:type="dxa"/>
            <w:tcBorders>
              <w:top w:val="nil"/>
              <w:left w:val="nil"/>
              <w:bottom w:val="nil"/>
              <w:right w:val="nil"/>
            </w:tcBorders>
            <w:vAlign w:val="center"/>
          </w:tcPr>
          <w:p w14:paraId="3F9612E2" w14:textId="77777777" w:rsidR="00B8287D" w:rsidRPr="00D32FB7" w:rsidRDefault="00B8287D" w:rsidP="006B32C8">
            <w:pPr>
              <w:jc w:val="center"/>
            </w:pPr>
            <w:r w:rsidRPr="00D32FB7">
              <w:t>Total plasma</w:t>
            </w:r>
          </w:p>
        </w:tc>
        <w:tc>
          <w:tcPr>
            <w:tcW w:w="696" w:type="dxa"/>
            <w:tcBorders>
              <w:top w:val="nil"/>
              <w:left w:val="nil"/>
              <w:bottom w:val="nil"/>
              <w:right w:val="nil"/>
            </w:tcBorders>
            <w:vAlign w:val="center"/>
          </w:tcPr>
          <w:p w14:paraId="7B5F46A8" w14:textId="77777777" w:rsidR="00B8287D" w:rsidRPr="00D32FB7" w:rsidRDefault="00B8287D" w:rsidP="006B32C8">
            <w:pPr>
              <w:jc w:val="center"/>
            </w:pPr>
            <w:r w:rsidRPr="00D32FB7">
              <w:t>22</w:t>
            </w:r>
          </w:p>
        </w:tc>
        <w:tc>
          <w:tcPr>
            <w:tcW w:w="1045" w:type="dxa"/>
            <w:tcBorders>
              <w:top w:val="nil"/>
              <w:left w:val="nil"/>
              <w:bottom w:val="nil"/>
              <w:right w:val="nil"/>
            </w:tcBorders>
            <w:vAlign w:val="center"/>
          </w:tcPr>
          <w:p w14:paraId="1126A414" w14:textId="77777777" w:rsidR="00B8287D" w:rsidRPr="00D32FB7" w:rsidRDefault="00B8287D" w:rsidP="006B32C8">
            <w:pPr>
              <w:jc w:val="center"/>
            </w:pPr>
            <w:r w:rsidRPr="00D32FB7">
              <w:t>NA</w:t>
            </w:r>
          </w:p>
        </w:tc>
        <w:tc>
          <w:tcPr>
            <w:tcW w:w="736" w:type="dxa"/>
            <w:tcBorders>
              <w:top w:val="nil"/>
              <w:left w:val="nil"/>
              <w:bottom w:val="nil"/>
              <w:right w:val="nil"/>
            </w:tcBorders>
            <w:vAlign w:val="center"/>
          </w:tcPr>
          <w:p w14:paraId="12714F49" w14:textId="77777777" w:rsidR="00B8287D" w:rsidRPr="00D32FB7" w:rsidRDefault="00B8287D" w:rsidP="006B32C8">
            <w:pPr>
              <w:jc w:val="center"/>
            </w:pPr>
            <w:r w:rsidRPr="00D32FB7">
              <w:t>10</w:t>
            </w:r>
          </w:p>
        </w:tc>
      </w:tr>
      <w:tr w:rsidR="00B8287D" w:rsidRPr="00D32FB7" w14:paraId="645D990F" w14:textId="77777777" w:rsidTr="006B32C8">
        <w:tc>
          <w:tcPr>
            <w:tcW w:w="1190" w:type="dxa"/>
            <w:tcBorders>
              <w:top w:val="nil"/>
              <w:left w:val="nil"/>
              <w:bottom w:val="nil"/>
              <w:right w:val="nil"/>
            </w:tcBorders>
            <w:shd w:val="clear" w:color="auto" w:fill="D0CECE" w:themeFill="background2" w:themeFillShade="E6"/>
            <w:vAlign w:val="center"/>
          </w:tcPr>
          <w:p w14:paraId="0B1C8598" w14:textId="20B23056" w:rsidR="00B8287D" w:rsidRPr="00D32FB7" w:rsidRDefault="00B8287D" w:rsidP="006B32C8">
            <w:pPr>
              <w:jc w:val="center"/>
            </w:pPr>
            <w:r w:rsidRPr="00D32FB7">
              <w:rPr>
                <w:noProof/>
              </w:rPr>
              <w:t xml:space="preserve">(West </w:t>
            </w:r>
            <w:r w:rsidR="00960FED" w:rsidRPr="00960FED">
              <w:rPr>
                <w:i/>
                <w:noProof/>
              </w:rPr>
              <w:t>et al.</w:t>
            </w:r>
            <w:r w:rsidRPr="00D32FB7">
              <w:rPr>
                <w:noProof/>
              </w:rPr>
              <w:t>, 2010)</w:t>
            </w:r>
          </w:p>
        </w:tc>
        <w:tc>
          <w:tcPr>
            <w:tcW w:w="2389" w:type="dxa"/>
            <w:tcBorders>
              <w:top w:val="nil"/>
              <w:left w:val="nil"/>
              <w:bottom w:val="nil"/>
              <w:right w:val="nil"/>
            </w:tcBorders>
            <w:shd w:val="clear" w:color="auto" w:fill="D0CECE" w:themeFill="background2" w:themeFillShade="E6"/>
            <w:vAlign w:val="center"/>
          </w:tcPr>
          <w:p w14:paraId="603DC46D" w14:textId="77777777" w:rsidR="00B8287D" w:rsidRPr="00D32FB7" w:rsidRDefault="00B8287D" w:rsidP="006B32C8">
            <w:pPr>
              <w:jc w:val="center"/>
            </w:pPr>
            <w:r w:rsidRPr="00D32FB7">
              <w:t>M+F</w:t>
            </w:r>
          </w:p>
        </w:tc>
        <w:tc>
          <w:tcPr>
            <w:tcW w:w="1315" w:type="dxa"/>
            <w:tcBorders>
              <w:top w:val="nil"/>
              <w:left w:val="nil"/>
              <w:bottom w:val="nil"/>
              <w:right w:val="nil"/>
            </w:tcBorders>
            <w:shd w:val="clear" w:color="auto" w:fill="D0CECE" w:themeFill="background2" w:themeFillShade="E6"/>
            <w:vAlign w:val="center"/>
          </w:tcPr>
          <w:p w14:paraId="3CA569E2" w14:textId="77777777" w:rsidR="00B8287D" w:rsidRPr="00D32FB7" w:rsidRDefault="00B8287D" w:rsidP="006B32C8">
            <w:pPr>
              <w:jc w:val="center"/>
            </w:pPr>
            <w:r w:rsidRPr="00D32FB7">
              <w:t>49 ± 2</w:t>
            </w:r>
          </w:p>
        </w:tc>
        <w:tc>
          <w:tcPr>
            <w:tcW w:w="740" w:type="dxa"/>
            <w:tcBorders>
              <w:top w:val="nil"/>
              <w:left w:val="nil"/>
              <w:bottom w:val="nil"/>
              <w:right w:val="nil"/>
            </w:tcBorders>
            <w:shd w:val="clear" w:color="auto" w:fill="D0CECE" w:themeFill="background2" w:themeFillShade="E6"/>
            <w:vAlign w:val="center"/>
          </w:tcPr>
          <w:p w14:paraId="30DBC63D" w14:textId="77777777" w:rsidR="00B8287D" w:rsidRPr="00D32FB7" w:rsidRDefault="00B8287D" w:rsidP="006B32C8">
            <w:pPr>
              <w:jc w:val="center"/>
            </w:pPr>
            <w:r w:rsidRPr="00D32FB7">
              <w:t>20</w:t>
            </w:r>
          </w:p>
        </w:tc>
        <w:tc>
          <w:tcPr>
            <w:tcW w:w="1531" w:type="dxa"/>
            <w:tcBorders>
              <w:top w:val="nil"/>
              <w:left w:val="nil"/>
              <w:bottom w:val="nil"/>
              <w:right w:val="nil"/>
            </w:tcBorders>
            <w:shd w:val="clear" w:color="auto" w:fill="D0CECE" w:themeFill="background2" w:themeFillShade="E6"/>
            <w:vAlign w:val="center"/>
          </w:tcPr>
          <w:p w14:paraId="7A50E268" w14:textId="77777777" w:rsidR="00B8287D" w:rsidRPr="00D32FB7" w:rsidRDefault="00B8287D" w:rsidP="006B32C8">
            <w:pPr>
              <w:jc w:val="center"/>
            </w:pPr>
            <w:r w:rsidRPr="00D32FB7">
              <w:t>15.3</w:t>
            </w:r>
          </w:p>
        </w:tc>
        <w:tc>
          <w:tcPr>
            <w:tcW w:w="1979" w:type="dxa"/>
            <w:tcBorders>
              <w:top w:val="nil"/>
              <w:left w:val="nil"/>
              <w:bottom w:val="nil"/>
              <w:right w:val="nil"/>
            </w:tcBorders>
            <w:shd w:val="clear" w:color="auto" w:fill="D0CECE" w:themeFill="background2" w:themeFillShade="E6"/>
            <w:vAlign w:val="center"/>
          </w:tcPr>
          <w:p w14:paraId="0C0A9E3B" w14:textId="77777777" w:rsidR="00B8287D" w:rsidRPr="00D32FB7" w:rsidRDefault="00B8287D" w:rsidP="006B32C8">
            <w:pPr>
              <w:jc w:val="center"/>
            </w:pPr>
            <w:r w:rsidRPr="00D32FB7">
              <w:t>Walnuts, walnut oil and ﬂaxseed oil</w:t>
            </w:r>
          </w:p>
        </w:tc>
        <w:tc>
          <w:tcPr>
            <w:tcW w:w="1070" w:type="dxa"/>
            <w:tcBorders>
              <w:top w:val="nil"/>
              <w:left w:val="nil"/>
              <w:bottom w:val="nil"/>
              <w:right w:val="nil"/>
            </w:tcBorders>
            <w:shd w:val="clear" w:color="auto" w:fill="D0CECE" w:themeFill="background2" w:themeFillShade="E6"/>
            <w:vAlign w:val="center"/>
          </w:tcPr>
          <w:p w14:paraId="0E64E706" w14:textId="77777777" w:rsidR="00B8287D" w:rsidRPr="00D32FB7" w:rsidRDefault="00B8287D" w:rsidP="006B32C8">
            <w:pPr>
              <w:jc w:val="center"/>
            </w:pPr>
            <w:r w:rsidRPr="00D32FB7">
              <w:t>6</w:t>
            </w:r>
          </w:p>
        </w:tc>
        <w:tc>
          <w:tcPr>
            <w:tcW w:w="1246" w:type="dxa"/>
            <w:tcBorders>
              <w:top w:val="nil"/>
              <w:left w:val="nil"/>
              <w:bottom w:val="nil"/>
              <w:right w:val="nil"/>
            </w:tcBorders>
            <w:shd w:val="clear" w:color="auto" w:fill="D0CECE" w:themeFill="background2" w:themeFillShade="E6"/>
            <w:vAlign w:val="center"/>
          </w:tcPr>
          <w:p w14:paraId="4FFF7D63" w14:textId="77777777" w:rsidR="00B8287D" w:rsidRPr="00D32FB7" w:rsidRDefault="00B8287D" w:rsidP="006B32C8">
            <w:pPr>
              <w:jc w:val="center"/>
            </w:pPr>
            <w:r w:rsidRPr="00D32FB7">
              <w:t>Total plasma</w:t>
            </w:r>
          </w:p>
        </w:tc>
        <w:tc>
          <w:tcPr>
            <w:tcW w:w="696" w:type="dxa"/>
            <w:tcBorders>
              <w:top w:val="nil"/>
              <w:left w:val="nil"/>
              <w:bottom w:val="nil"/>
              <w:right w:val="nil"/>
            </w:tcBorders>
            <w:shd w:val="clear" w:color="auto" w:fill="D0CECE" w:themeFill="background2" w:themeFillShade="E6"/>
            <w:vAlign w:val="center"/>
          </w:tcPr>
          <w:p w14:paraId="177A1F40" w14:textId="77777777" w:rsidR="00B8287D" w:rsidRPr="00D32FB7" w:rsidRDefault="00B8287D" w:rsidP="006B32C8">
            <w:pPr>
              <w:jc w:val="center"/>
            </w:pPr>
            <w:r w:rsidRPr="00D32FB7">
              <w:t>50‡</w:t>
            </w:r>
          </w:p>
        </w:tc>
        <w:tc>
          <w:tcPr>
            <w:tcW w:w="1045" w:type="dxa"/>
            <w:tcBorders>
              <w:top w:val="nil"/>
              <w:left w:val="nil"/>
              <w:bottom w:val="nil"/>
              <w:right w:val="nil"/>
            </w:tcBorders>
            <w:shd w:val="clear" w:color="auto" w:fill="D0CECE" w:themeFill="background2" w:themeFillShade="E6"/>
            <w:vAlign w:val="center"/>
          </w:tcPr>
          <w:p w14:paraId="430D9D63" w14:textId="77777777" w:rsidR="00B8287D" w:rsidRPr="00D32FB7" w:rsidRDefault="00B8287D" w:rsidP="006B32C8">
            <w:pPr>
              <w:jc w:val="center"/>
            </w:pPr>
            <w:r w:rsidRPr="00D32FB7">
              <w:t>17‡</w:t>
            </w:r>
          </w:p>
        </w:tc>
        <w:tc>
          <w:tcPr>
            <w:tcW w:w="736" w:type="dxa"/>
            <w:tcBorders>
              <w:top w:val="nil"/>
              <w:left w:val="nil"/>
              <w:bottom w:val="nil"/>
              <w:right w:val="nil"/>
            </w:tcBorders>
            <w:shd w:val="clear" w:color="auto" w:fill="D0CECE" w:themeFill="background2" w:themeFillShade="E6"/>
            <w:vAlign w:val="center"/>
          </w:tcPr>
          <w:p w14:paraId="7C5BAF36" w14:textId="77777777" w:rsidR="00B8287D" w:rsidRPr="00D32FB7" w:rsidRDefault="00B8287D" w:rsidP="006B32C8">
            <w:pPr>
              <w:jc w:val="center"/>
            </w:pPr>
            <w:r w:rsidRPr="00D32FB7">
              <w:t>6</w:t>
            </w:r>
          </w:p>
        </w:tc>
      </w:tr>
      <w:tr w:rsidR="00B8287D" w:rsidRPr="00D32FB7" w14:paraId="38468968" w14:textId="77777777" w:rsidTr="006B32C8">
        <w:tc>
          <w:tcPr>
            <w:tcW w:w="1190" w:type="dxa"/>
            <w:tcBorders>
              <w:top w:val="nil"/>
              <w:left w:val="nil"/>
              <w:bottom w:val="nil"/>
              <w:right w:val="nil"/>
            </w:tcBorders>
            <w:vAlign w:val="center"/>
          </w:tcPr>
          <w:p w14:paraId="75C5CAC2" w14:textId="2620D9D5" w:rsidR="00B8287D" w:rsidRPr="00D32FB7" w:rsidRDefault="00B8287D" w:rsidP="006B32C8">
            <w:pPr>
              <w:jc w:val="center"/>
            </w:pPr>
            <w:r w:rsidRPr="00D32FB7">
              <w:rPr>
                <w:noProof/>
              </w:rPr>
              <w:t xml:space="preserve">(Taylor </w:t>
            </w:r>
            <w:r w:rsidR="00960FED" w:rsidRPr="00960FED">
              <w:rPr>
                <w:i/>
                <w:noProof/>
              </w:rPr>
              <w:t>et al.</w:t>
            </w:r>
            <w:r w:rsidRPr="00D32FB7">
              <w:rPr>
                <w:noProof/>
              </w:rPr>
              <w:t>, 2010)</w:t>
            </w:r>
          </w:p>
        </w:tc>
        <w:tc>
          <w:tcPr>
            <w:tcW w:w="2389" w:type="dxa"/>
            <w:tcBorders>
              <w:top w:val="nil"/>
              <w:left w:val="nil"/>
              <w:bottom w:val="nil"/>
              <w:right w:val="nil"/>
            </w:tcBorders>
            <w:vAlign w:val="center"/>
          </w:tcPr>
          <w:p w14:paraId="40006D69" w14:textId="77777777" w:rsidR="00B8287D" w:rsidRPr="00D32FB7" w:rsidRDefault="00B8287D" w:rsidP="006B32C8">
            <w:pPr>
              <w:jc w:val="center"/>
            </w:pPr>
            <w:r w:rsidRPr="00D32FB7">
              <w:t>M+F T2DM</w:t>
            </w:r>
          </w:p>
        </w:tc>
        <w:tc>
          <w:tcPr>
            <w:tcW w:w="1315" w:type="dxa"/>
            <w:tcBorders>
              <w:top w:val="nil"/>
              <w:left w:val="nil"/>
              <w:bottom w:val="nil"/>
              <w:right w:val="nil"/>
            </w:tcBorders>
            <w:vAlign w:val="center"/>
          </w:tcPr>
          <w:p w14:paraId="6B723593" w14:textId="77777777" w:rsidR="00B8287D" w:rsidRPr="00D32FB7" w:rsidRDefault="00B8287D" w:rsidP="006B32C8">
            <w:pPr>
              <w:jc w:val="center"/>
            </w:pPr>
            <w:r w:rsidRPr="00D32FB7">
              <w:t>52 ± 2</w:t>
            </w:r>
          </w:p>
        </w:tc>
        <w:tc>
          <w:tcPr>
            <w:tcW w:w="740" w:type="dxa"/>
            <w:tcBorders>
              <w:top w:val="nil"/>
              <w:left w:val="nil"/>
              <w:bottom w:val="nil"/>
              <w:right w:val="nil"/>
            </w:tcBorders>
            <w:vAlign w:val="center"/>
          </w:tcPr>
          <w:p w14:paraId="177E3FD7" w14:textId="77777777" w:rsidR="00B8287D" w:rsidRPr="00D32FB7" w:rsidRDefault="00B8287D" w:rsidP="006B32C8">
            <w:pPr>
              <w:jc w:val="center"/>
            </w:pPr>
            <w:r w:rsidRPr="00D32FB7">
              <w:t>9</w:t>
            </w:r>
          </w:p>
        </w:tc>
        <w:tc>
          <w:tcPr>
            <w:tcW w:w="1531" w:type="dxa"/>
            <w:tcBorders>
              <w:top w:val="nil"/>
              <w:left w:val="nil"/>
              <w:bottom w:val="nil"/>
              <w:right w:val="nil"/>
            </w:tcBorders>
            <w:vAlign w:val="center"/>
          </w:tcPr>
          <w:p w14:paraId="6163E342" w14:textId="77777777" w:rsidR="00B8287D" w:rsidRPr="00D32FB7" w:rsidRDefault="00B8287D" w:rsidP="006B32C8">
            <w:pPr>
              <w:jc w:val="center"/>
            </w:pPr>
            <w:r w:rsidRPr="00D32FB7">
              <w:t>0</w:t>
            </w:r>
          </w:p>
        </w:tc>
        <w:tc>
          <w:tcPr>
            <w:tcW w:w="1979" w:type="dxa"/>
            <w:tcBorders>
              <w:top w:val="nil"/>
              <w:left w:val="nil"/>
              <w:bottom w:val="nil"/>
              <w:right w:val="nil"/>
            </w:tcBorders>
            <w:vAlign w:val="center"/>
          </w:tcPr>
          <w:p w14:paraId="5012581B" w14:textId="77777777" w:rsidR="00B8287D" w:rsidRPr="00D32FB7" w:rsidRDefault="00B8287D" w:rsidP="006B32C8">
            <w:pPr>
              <w:jc w:val="center"/>
            </w:pPr>
            <w:r w:rsidRPr="00D32FB7">
              <w:t>Control: Baked goods without flaxseed or oil</w:t>
            </w:r>
          </w:p>
        </w:tc>
        <w:tc>
          <w:tcPr>
            <w:tcW w:w="1070" w:type="dxa"/>
            <w:tcBorders>
              <w:top w:val="nil"/>
              <w:left w:val="nil"/>
              <w:bottom w:val="nil"/>
              <w:right w:val="nil"/>
            </w:tcBorders>
            <w:vAlign w:val="center"/>
          </w:tcPr>
          <w:p w14:paraId="6ACAEAAF" w14:textId="77777777" w:rsidR="00B8287D" w:rsidRPr="00D32FB7" w:rsidRDefault="00B8287D" w:rsidP="006B32C8">
            <w:pPr>
              <w:jc w:val="center"/>
            </w:pPr>
            <w:r w:rsidRPr="00D32FB7">
              <w:t>12</w:t>
            </w:r>
          </w:p>
        </w:tc>
        <w:tc>
          <w:tcPr>
            <w:tcW w:w="1246" w:type="dxa"/>
            <w:tcBorders>
              <w:top w:val="nil"/>
              <w:left w:val="nil"/>
              <w:bottom w:val="nil"/>
              <w:right w:val="nil"/>
            </w:tcBorders>
            <w:vAlign w:val="center"/>
          </w:tcPr>
          <w:p w14:paraId="059A247A" w14:textId="77777777" w:rsidR="00B8287D" w:rsidRPr="00D32FB7" w:rsidRDefault="00B8287D" w:rsidP="006B32C8">
            <w:pPr>
              <w:jc w:val="center"/>
            </w:pPr>
            <w:r w:rsidRPr="00D32FB7">
              <w:t>Total plasma</w:t>
            </w:r>
          </w:p>
        </w:tc>
        <w:tc>
          <w:tcPr>
            <w:tcW w:w="696" w:type="dxa"/>
            <w:tcBorders>
              <w:top w:val="nil"/>
              <w:left w:val="nil"/>
              <w:bottom w:val="nil"/>
              <w:right w:val="nil"/>
            </w:tcBorders>
            <w:vAlign w:val="center"/>
          </w:tcPr>
          <w:p w14:paraId="05761B30" w14:textId="77777777" w:rsidR="00B8287D" w:rsidRPr="00D32FB7" w:rsidRDefault="00B8287D" w:rsidP="006B32C8">
            <w:pPr>
              <w:jc w:val="center"/>
            </w:pPr>
            <w:r w:rsidRPr="00D32FB7">
              <w:t>0</w:t>
            </w:r>
          </w:p>
        </w:tc>
        <w:tc>
          <w:tcPr>
            <w:tcW w:w="1045" w:type="dxa"/>
            <w:tcBorders>
              <w:top w:val="nil"/>
              <w:left w:val="nil"/>
              <w:bottom w:val="nil"/>
              <w:right w:val="nil"/>
            </w:tcBorders>
            <w:vAlign w:val="center"/>
          </w:tcPr>
          <w:p w14:paraId="1EFDC320" w14:textId="77777777" w:rsidR="00B8287D" w:rsidRPr="00D32FB7" w:rsidRDefault="00B8287D" w:rsidP="006B32C8">
            <w:pPr>
              <w:jc w:val="center"/>
            </w:pPr>
            <w:r w:rsidRPr="00D32FB7">
              <w:t>7</w:t>
            </w:r>
          </w:p>
        </w:tc>
        <w:tc>
          <w:tcPr>
            <w:tcW w:w="736" w:type="dxa"/>
            <w:tcBorders>
              <w:top w:val="nil"/>
              <w:left w:val="nil"/>
              <w:bottom w:val="nil"/>
              <w:right w:val="nil"/>
            </w:tcBorders>
            <w:vAlign w:val="center"/>
          </w:tcPr>
          <w:p w14:paraId="08336F6E" w14:textId="77777777" w:rsidR="00B8287D" w:rsidRPr="00D32FB7" w:rsidRDefault="00B8287D" w:rsidP="006B32C8">
            <w:pPr>
              <w:jc w:val="center"/>
            </w:pPr>
            <w:r w:rsidRPr="00D32FB7">
              <w:t>4</w:t>
            </w:r>
          </w:p>
        </w:tc>
      </w:tr>
      <w:tr w:rsidR="00B8287D" w:rsidRPr="00D32FB7" w14:paraId="645CF30A" w14:textId="77777777" w:rsidTr="006B32C8">
        <w:tc>
          <w:tcPr>
            <w:tcW w:w="1190" w:type="dxa"/>
            <w:tcBorders>
              <w:top w:val="nil"/>
              <w:left w:val="nil"/>
              <w:bottom w:val="nil"/>
              <w:right w:val="nil"/>
            </w:tcBorders>
            <w:shd w:val="clear" w:color="auto" w:fill="D0CECE" w:themeFill="background2" w:themeFillShade="E6"/>
            <w:vAlign w:val="center"/>
          </w:tcPr>
          <w:p w14:paraId="05122856" w14:textId="657A04E5" w:rsidR="00B8287D" w:rsidRPr="00D32FB7" w:rsidRDefault="00B8287D" w:rsidP="006B32C8">
            <w:pPr>
              <w:jc w:val="center"/>
            </w:pPr>
            <w:r w:rsidRPr="00D32FB7">
              <w:rPr>
                <w:noProof/>
              </w:rPr>
              <w:t xml:space="preserve">(Chiang </w:t>
            </w:r>
            <w:r w:rsidR="00960FED" w:rsidRPr="00960FED">
              <w:rPr>
                <w:i/>
                <w:noProof/>
              </w:rPr>
              <w:t>et al.</w:t>
            </w:r>
            <w:r w:rsidRPr="00D32FB7">
              <w:rPr>
                <w:noProof/>
              </w:rPr>
              <w:t>, 2012)</w:t>
            </w:r>
          </w:p>
        </w:tc>
        <w:tc>
          <w:tcPr>
            <w:tcW w:w="2389" w:type="dxa"/>
            <w:tcBorders>
              <w:top w:val="nil"/>
              <w:left w:val="nil"/>
              <w:bottom w:val="nil"/>
              <w:right w:val="nil"/>
            </w:tcBorders>
            <w:shd w:val="clear" w:color="auto" w:fill="D0CECE" w:themeFill="background2" w:themeFillShade="E6"/>
            <w:vAlign w:val="center"/>
          </w:tcPr>
          <w:p w14:paraId="24A21EA5" w14:textId="77777777" w:rsidR="00B8287D" w:rsidRPr="00D32FB7" w:rsidRDefault="00B8287D" w:rsidP="006B32C8">
            <w:pPr>
              <w:jc w:val="center"/>
            </w:pPr>
            <w:r w:rsidRPr="00D32FB7">
              <w:t>M+F Hyperlipidaemic</w:t>
            </w:r>
          </w:p>
        </w:tc>
        <w:tc>
          <w:tcPr>
            <w:tcW w:w="1315" w:type="dxa"/>
            <w:tcBorders>
              <w:top w:val="nil"/>
              <w:left w:val="nil"/>
              <w:bottom w:val="nil"/>
              <w:right w:val="nil"/>
            </w:tcBorders>
            <w:shd w:val="clear" w:color="auto" w:fill="D0CECE" w:themeFill="background2" w:themeFillShade="E6"/>
            <w:vAlign w:val="center"/>
          </w:tcPr>
          <w:p w14:paraId="7A7E6AA4" w14:textId="77777777" w:rsidR="00B8287D" w:rsidRPr="00D32FB7" w:rsidRDefault="00B8287D" w:rsidP="006B32C8">
            <w:pPr>
              <w:jc w:val="center"/>
            </w:pPr>
            <w:r w:rsidRPr="00D32FB7">
              <w:t>23 – 65</w:t>
            </w:r>
          </w:p>
        </w:tc>
        <w:tc>
          <w:tcPr>
            <w:tcW w:w="740" w:type="dxa"/>
            <w:tcBorders>
              <w:top w:val="nil"/>
              <w:left w:val="nil"/>
              <w:bottom w:val="nil"/>
              <w:right w:val="nil"/>
            </w:tcBorders>
            <w:shd w:val="clear" w:color="auto" w:fill="D0CECE" w:themeFill="background2" w:themeFillShade="E6"/>
            <w:vAlign w:val="center"/>
          </w:tcPr>
          <w:p w14:paraId="5ECE1973" w14:textId="77777777" w:rsidR="00B8287D" w:rsidRPr="00D32FB7" w:rsidRDefault="00B8287D" w:rsidP="006B32C8">
            <w:pPr>
              <w:jc w:val="center"/>
            </w:pPr>
            <w:r w:rsidRPr="00D32FB7">
              <w:t>25</w:t>
            </w:r>
          </w:p>
        </w:tc>
        <w:tc>
          <w:tcPr>
            <w:tcW w:w="1531" w:type="dxa"/>
            <w:tcBorders>
              <w:top w:val="nil"/>
              <w:left w:val="nil"/>
              <w:bottom w:val="nil"/>
              <w:right w:val="nil"/>
            </w:tcBorders>
            <w:shd w:val="clear" w:color="auto" w:fill="D0CECE" w:themeFill="background2" w:themeFillShade="E6"/>
            <w:vAlign w:val="center"/>
          </w:tcPr>
          <w:p w14:paraId="23B344FE" w14:textId="77777777" w:rsidR="00B8287D" w:rsidRPr="00D32FB7" w:rsidRDefault="00B8287D" w:rsidP="006B32C8">
            <w:pPr>
              <w:jc w:val="center"/>
            </w:pPr>
            <w:r w:rsidRPr="00D32FB7">
              <w:t>4.7</w:t>
            </w:r>
          </w:p>
        </w:tc>
        <w:tc>
          <w:tcPr>
            <w:tcW w:w="1979" w:type="dxa"/>
            <w:tcBorders>
              <w:top w:val="nil"/>
              <w:left w:val="nil"/>
              <w:bottom w:val="nil"/>
              <w:right w:val="nil"/>
            </w:tcBorders>
            <w:shd w:val="clear" w:color="auto" w:fill="D0CECE" w:themeFill="background2" w:themeFillShade="E6"/>
            <w:vAlign w:val="center"/>
          </w:tcPr>
          <w:p w14:paraId="2F6A938D" w14:textId="77777777" w:rsidR="00B8287D" w:rsidRPr="00D32FB7" w:rsidRDefault="00B8287D" w:rsidP="006B32C8">
            <w:pPr>
              <w:jc w:val="center"/>
            </w:pPr>
            <w:r w:rsidRPr="00D32FB7">
              <w:t>Walnut enriched diet that contained EPA +DHA</w:t>
            </w:r>
          </w:p>
        </w:tc>
        <w:tc>
          <w:tcPr>
            <w:tcW w:w="1070" w:type="dxa"/>
            <w:tcBorders>
              <w:top w:val="nil"/>
              <w:left w:val="nil"/>
              <w:bottom w:val="nil"/>
              <w:right w:val="nil"/>
            </w:tcBorders>
            <w:shd w:val="clear" w:color="auto" w:fill="D0CECE" w:themeFill="background2" w:themeFillShade="E6"/>
            <w:vAlign w:val="center"/>
          </w:tcPr>
          <w:p w14:paraId="26AB4272" w14:textId="77777777" w:rsidR="00B8287D" w:rsidRPr="00D32FB7" w:rsidRDefault="00B8287D" w:rsidP="006B32C8">
            <w:pPr>
              <w:jc w:val="center"/>
            </w:pPr>
            <w:r w:rsidRPr="00D32FB7">
              <w:t>4</w:t>
            </w:r>
          </w:p>
        </w:tc>
        <w:tc>
          <w:tcPr>
            <w:tcW w:w="1246" w:type="dxa"/>
            <w:tcBorders>
              <w:top w:val="nil"/>
              <w:left w:val="nil"/>
              <w:bottom w:val="nil"/>
              <w:right w:val="nil"/>
            </w:tcBorders>
            <w:shd w:val="clear" w:color="auto" w:fill="D0CECE" w:themeFill="background2" w:themeFillShade="E6"/>
            <w:vAlign w:val="center"/>
          </w:tcPr>
          <w:p w14:paraId="1320C810" w14:textId="77777777" w:rsidR="00B8287D" w:rsidRPr="00D32FB7" w:rsidRDefault="00B8287D" w:rsidP="006B32C8">
            <w:pPr>
              <w:jc w:val="center"/>
            </w:pPr>
            <w:r w:rsidRPr="00D32FB7">
              <w:t>Plasma PL</w:t>
            </w:r>
          </w:p>
        </w:tc>
        <w:tc>
          <w:tcPr>
            <w:tcW w:w="696" w:type="dxa"/>
            <w:tcBorders>
              <w:top w:val="nil"/>
              <w:left w:val="nil"/>
              <w:bottom w:val="nil"/>
              <w:right w:val="nil"/>
            </w:tcBorders>
            <w:shd w:val="clear" w:color="auto" w:fill="D0CECE" w:themeFill="background2" w:themeFillShade="E6"/>
            <w:vAlign w:val="center"/>
          </w:tcPr>
          <w:p w14:paraId="6BA7CD93" w14:textId="77777777" w:rsidR="00B8287D" w:rsidRPr="00D32FB7" w:rsidRDefault="00B8287D" w:rsidP="006B32C8">
            <w:pPr>
              <w:jc w:val="center"/>
            </w:pPr>
            <w:r w:rsidRPr="00D32FB7">
              <w:t>10</w:t>
            </w:r>
          </w:p>
        </w:tc>
        <w:tc>
          <w:tcPr>
            <w:tcW w:w="1045" w:type="dxa"/>
            <w:tcBorders>
              <w:top w:val="nil"/>
              <w:left w:val="nil"/>
              <w:bottom w:val="nil"/>
              <w:right w:val="nil"/>
            </w:tcBorders>
            <w:shd w:val="clear" w:color="auto" w:fill="D0CECE" w:themeFill="background2" w:themeFillShade="E6"/>
            <w:vAlign w:val="center"/>
          </w:tcPr>
          <w:p w14:paraId="1F867059" w14:textId="77777777" w:rsidR="00B8287D" w:rsidRPr="00D32FB7" w:rsidRDefault="00B8287D" w:rsidP="006B32C8">
            <w:pPr>
              <w:jc w:val="center"/>
            </w:pPr>
            <w:r w:rsidRPr="00D32FB7">
              <w:t>6</w:t>
            </w:r>
          </w:p>
        </w:tc>
        <w:tc>
          <w:tcPr>
            <w:tcW w:w="736" w:type="dxa"/>
            <w:tcBorders>
              <w:top w:val="nil"/>
              <w:left w:val="nil"/>
              <w:bottom w:val="nil"/>
              <w:right w:val="nil"/>
            </w:tcBorders>
            <w:shd w:val="clear" w:color="auto" w:fill="D0CECE" w:themeFill="background2" w:themeFillShade="E6"/>
            <w:vAlign w:val="center"/>
          </w:tcPr>
          <w:p w14:paraId="0390C833" w14:textId="77777777" w:rsidR="00B8287D" w:rsidRPr="00D32FB7" w:rsidRDefault="00B8287D" w:rsidP="006B32C8">
            <w:pPr>
              <w:jc w:val="center"/>
            </w:pPr>
            <w:r w:rsidRPr="00D32FB7">
              <w:t>2</w:t>
            </w:r>
          </w:p>
        </w:tc>
      </w:tr>
      <w:tr w:rsidR="00B8287D" w:rsidRPr="00D32FB7" w14:paraId="5D8504D9" w14:textId="77777777" w:rsidTr="006B32C8">
        <w:tc>
          <w:tcPr>
            <w:tcW w:w="1190" w:type="dxa"/>
            <w:tcBorders>
              <w:top w:val="nil"/>
              <w:left w:val="nil"/>
              <w:bottom w:val="nil"/>
              <w:right w:val="nil"/>
            </w:tcBorders>
            <w:vAlign w:val="center"/>
          </w:tcPr>
          <w:p w14:paraId="5CE4AE68" w14:textId="5050BA7B" w:rsidR="00B8287D" w:rsidRPr="00D32FB7" w:rsidRDefault="00B8287D" w:rsidP="006B32C8">
            <w:pPr>
              <w:jc w:val="center"/>
            </w:pPr>
            <w:r w:rsidRPr="00D32FB7">
              <w:rPr>
                <w:noProof/>
              </w:rPr>
              <w:t xml:space="preserve">(Pintus </w:t>
            </w:r>
            <w:r w:rsidR="00960FED" w:rsidRPr="00960FED">
              <w:rPr>
                <w:i/>
                <w:noProof/>
              </w:rPr>
              <w:t>et al.</w:t>
            </w:r>
            <w:r w:rsidRPr="00D32FB7">
              <w:rPr>
                <w:noProof/>
              </w:rPr>
              <w:t>, 2013)</w:t>
            </w:r>
          </w:p>
        </w:tc>
        <w:tc>
          <w:tcPr>
            <w:tcW w:w="2389" w:type="dxa"/>
            <w:tcBorders>
              <w:top w:val="nil"/>
              <w:left w:val="nil"/>
              <w:bottom w:val="nil"/>
              <w:right w:val="nil"/>
            </w:tcBorders>
          </w:tcPr>
          <w:p w14:paraId="4C03BB93" w14:textId="77777777" w:rsidR="00B8287D" w:rsidRPr="00D32FB7" w:rsidRDefault="00B8287D" w:rsidP="006B32C8">
            <w:pPr>
              <w:jc w:val="center"/>
            </w:pPr>
            <w:r w:rsidRPr="00D32FB7">
              <w:t xml:space="preserve">M + F with Hypercholeserolaemia </w:t>
            </w:r>
          </w:p>
        </w:tc>
        <w:tc>
          <w:tcPr>
            <w:tcW w:w="1315" w:type="dxa"/>
            <w:tcBorders>
              <w:top w:val="nil"/>
              <w:left w:val="nil"/>
              <w:bottom w:val="nil"/>
              <w:right w:val="nil"/>
            </w:tcBorders>
          </w:tcPr>
          <w:p w14:paraId="463FD08B" w14:textId="77777777" w:rsidR="00B8287D" w:rsidRPr="00D32FB7" w:rsidRDefault="00B8287D" w:rsidP="006B32C8">
            <w:pPr>
              <w:jc w:val="center"/>
            </w:pPr>
            <w:r w:rsidRPr="00D32FB7">
              <w:t>30 – 60</w:t>
            </w:r>
          </w:p>
        </w:tc>
        <w:tc>
          <w:tcPr>
            <w:tcW w:w="740" w:type="dxa"/>
            <w:tcBorders>
              <w:top w:val="nil"/>
              <w:left w:val="nil"/>
              <w:bottom w:val="nil"/>
              <w:right w:val="nil"/>
            </w:tcBorders>
          </w:tcPr>
          <w:p w14:paraId="19302BAE" w14:textId="77777777" w:rsidR="00B8287D" w:rsidRPr="00D32FB7" w:rsidRDefault="00B8287D" w:rsidP="006B32C8">
            <w:pPr>
              <w:jc w:val="center"/>
            </w:pPr>
            <w:r w:rsidRPr="00D32FB7">
              <w:t>42</w:t>
            </w:r>
          </w:p>
        </w:tc>
        <w:tc>
          <w:tcPr>
            <w:tcW w:w="1531" w:type="dxa"/>
            <w:tcBorders>
              <w:top w:val="nil"/>
              <w:left w:val="nil"/>
              <w:bottom w:val="nil"/>
              <w:right w:val="nil"/>
            </w:tcBorders>
          </w:tcPr>
          <w:p w14:paraId="68087B1D" w14:textId="77777777" w:rsidR="00B8287D" w:rsidRPr="00D32FB7" w:rsidRDefault="00B8287D" w:rsidP="006B32C8">
            <w:pPr>
              <w:jc w:val="center"/>
            </w:pPr>
            <w:r w:rsidRPr="00D32FB7">
              <w:t>0.5</w:t>
            </w:r>
          </w:p>
        </w:tc>
        <w:tc>
          <w:tcPr>
            <w:tcW w:w="1979" w:type="dxa"/>
            <w:tcBorders>
              <w:top w:val="nil"/>
              <w:left w:val="nil"/>
              <w:bottom w:val="nil"/>
              <w:right w:val="nil"/>
            </w:tcBorders>
          </w:tcPr>
          <w:p w14:paraId="2867FDA0" w14:textId="7FDA6738" w:rsidR="00B8287D" w:rsidRPr="00D32FB7" w:rsidRDefault="00B8287D" w:rsidP="006B32C8">
            <w:pPr>
              <w:jc w:val="center"/>
            </w:pPr>
            <w:r w:rsidRPr="00D32FB7">
              <w:t xml:space="preserve">Cheese enriched with </w:t>
            </w:r>
            <w:r w:rsidR="00E131AF">
              <w:t>αLNA</w:t>
            </w:r>
          </w:p>
        </w:tc>
        <w:tc>
          <w:tcPr>
            <w:tcW w:w="1070" w:type="dxa"/>
            <w:tcBorders>
              <w:top w:val="nil"/>
              <w:left w:val="nil"/>
              <w:bottom w:val="nil"/>
              <w:right w:val="nil"/>
            </w:tcBorders>
          </w:tcPr>
          <w:p w14:paraId="3879A0CB" w14:textId="77777777" w:rsidR="00B8287D" w:rsidRPr="00D32FB7" w:rsidRDefault="00B8287D" w:rsidP="006B32C8">
            <w:pPr>
              <w:jc w:val="center"/>
            </w:pPr>
            <w:r w:rsidRPr="00D32FB7">
              <w:t>3</w:t>
            </w:r>
          </w:p>
        </w:tc>
        <w:tc>
          <w:tcPr>
            <w:tcW w:w="1246" w:type="dxa"/>
            <w:tcBorders>
              <w:top w:val="nil"/>
              <w:left w:val="nil"/>
              <w:bottom w:val="nil"/>
              <w:right w:val="nil"/>
            </w:tcBorders>
          </w:tcPr>
          <w:p w14:paraId="2D1A5208" w14:textId="77777777" w:rsidR="00B8287D" w:rsidRPr="00D32FB7" w:rsidRDefault="00B8287D" w:rsidP="006B32C8">
            <w:pPr>
              <w:jc w:val="center"/>
            </w:pPr>
            <w:r w:rsidRPr="00D32FB7">
              <w:t>Total plasma</w:t>
            </w:r>
          </w:p>
        </w:tc>
        <w:tc>
          <w:tcPr>
            <w:tcW w:w="696" w:type="dxa"/>
            <w:tcBorders>
              <w:top w:val="nil"/>
              <w:left w:val="nil"/>
              <w:bottom w:val="nil"/>
              <w:right w:val="nil"/>
            </w:tcBorders>
          </w:tcPr>
          <w:p w14:paraId="65C9BEEB" w14:textId="77777777" w:rsidR="00B8287D" w:rsidRPr="00D32FB7" w:rsidRDefault="00B8287D" w:rsidP="006B32C8">
            <w:pPr>
              <w:jc w:val="center"/>
            </w:pPr>
            <w:r w:rsidRPr="00D32FB7">
              <w:t>36‡</w:t>
            </w:r>
          </w:p>
        </w:tc>
        <w:tc>
          <w:tcPr>
            <w:tcW w:w="1045" w:type="dxa"/>
            <w:tcBorders>
              <w:top w:val="nil"/>
              <w:left w:val="nil"/>
              <w:bottom w:val="nil"/>
              <w:right w:val="nil"/>
            </w:tcBorders>
          </w:tcPr>
          <w:p w14:paraId="07AE1830" w14:textId="77777777" w:rsidR="00B8287D" w:rsidRPr="00D32FB7" w:rsidRDefault="00B8287D" w:rsidP="006B32C8">
            <w:pPr>
              <w:jc w:val="center"/>
            </w:pPr>
            <w:r w:rsidRPr="00D32FB7">
              <w:t>NA</w:t>
            </w:r>
          </w:p>
        </w:tc>
        <w:tc>
          <w:tcPr>
            <w:tcW w:w="736" w:type="dxa"/>
            <w:tcBorders>
              <w:top w:val="nil"/>
              <w:left w:val="nil"/>
              <w:bottom w:val="nil"/>
              <w:right w:val="nil"/>
            </w:tcBorders>
          </w:tcPr>
          <w:p w14:paraId="3CE2A29C" w14:textId="77777777" w:rsidR="00B8287D" w:rsidRPr="00D32FB7" w:rsidRDefault="00B8287D" w:rsidP="006B32C8">
            <w:pPr>
              <w:jc w:val="center"/>
            </w:pPr>
            <w:r w:rsidRPr="00D32FB7">
              <w:t>11</w:t>
            </w:r>
          </w:p>
        </w:tc>
      </w:tr>
      <w:tr w:rsidR="00B8287D" w:rsidRPr="00D32FB7" w14:paraId="7EFA074F" w14:textId="77777777" w:rsidTr="006B32C8">
        <w:tc>
          <w:tcPr>
            <w:tcW w:w="1190" w:type="dxa"/>
            <w:vMerge w:val="restart"/>
            <w:tcBorders>
              <w:top w:val="nil"/>
              <w:left w:val="nil"/>
              <w:bottom w:val="nil"/>
              <w:right w:val="nil"/>
            </w:tcBorders>
            <w:shd w:val="clear" w:color="auto" w:fill="D0CECE" w:themeFill="background2" w:themeFillShade="E6"/>
            <w:vAlign w:val="center"/>
          </w:tcPr>
          <w:p w14:paraId="5317F24A" w14:textId="641AD015" w:rsidR="00B8287D" w:rsidRPr="00D32FB7" w:rsidRDefault="00B8287D" w:rsidP="006B32C8">
            <w:pPr>
              <w:jc w:val="center"/>
            </w:pPr>
            <w:r w:rsidRPr="00D32FB7">
              <w:rPr>
                <w:noProof/>
              </w:rPr>
              <w:t xml:space="preserve">(Rodriguez-Leyva </w:t>
            </w:r>
            <w:r w:rsidR="00960FED" w:rsidRPr="00960FED">
              <w:rPr>
                <w:i/>
                <w:noProof/>
              </w:rPr>
              <w:t>et al.</w:t>
            </w:r>
            <w:r w:rsidRPr="00D32FB7">
              <w:rPr>
                <w:noProof/>
              </w:rPr>
              <w:t>, 2013)</w:t>
            </w:r>
          </w:p>
        </w:tc>
        <w:tc>
          <w:tcPr>
            <w:tcW w:w="2389" w:type="dxa"/>
            <w:vMerge w:val="restart"/>
            <w:tcBorders>
              <w:top w:val="nil"/>
              <w:left w:val="nil"/>
              <w:bottom w:val="nil"/>
              <w:right w:val="nil"/>
            </w:tcBorders>
            <w:shd w:val="clear" w:color="auto" w:fill="D0CECE" w:themeFill="background2" w:themeFillShade="E6"/>
            <w:vAlign w:val="center"/>
          </w:tcPr>
          <w:p w14:paraId="58B6EB94" w14:textId="77777777" w:rsidR="00B8287D" w:rsidRPr="00D32FB7" w:rsidRDefault="00B8287D" w:rsidP="006B32C8">
            <w:pPr>
              <w:jc w:val="center"/>
            </w:pPr>
            <w:r w:rsidRPr="00D32FB7">
              <w:t>M+F Peripheral artery disease</w:t>
            </w:r>
          </w:p>
        </w:tc>
        <w:tc>
          <w:tcPr>
            <w:tcW w:w="1315" w:type="dxa"/>
            <w:tcBorders>
              <w:top w:val="nil"/>
              <w:left w:val="nil"/>
              <w:bottom w:val="nil"/>
              <w:right w:val="nil"/>
            </w:tcBorders>
            <w:shd w:val="clear" w:color="auto" w:fill="D0CECE" w:themeFill="background2" w:themeFillShade="E6"/>
            <w:vAlign w:val="center"/>
          </w:tcPr>
          <w:p w14:paraId="7C787FC7" w14:textId="77777777" w:rsidR="00B8287D" w:rsidRPr="00D32FB7" w:rsidRDefault="00B8287D" w:rsidP="006B32C8">
            <w:pPr>
              <w:jc w:val="center"/>
            </w:pPr>
            <w:r w:rsidRPr="00D32FB7">
              <w:t>67 ± 8</w:t>
            </w:r>
          </w:p>
        </w:tc>
        <w:tc>
          <w:tcPr>
            <w:tcW w:w="740" w:type="dxa"/>
            <w:tcBorders>
              <w:top w:val="nil"/>
              <w:left w:val="nil"/>
              <w:bottom w:val="nil"/>
              <w:right w:val="nil"/>
            </w:tcBorders>
            <w:shd w:val="clear" w:color="auto" w:fill="D0CECE" w:themeFill="background2" w:themeFillShade="E6"/>
            <w:vAlign w:val="center"/>
          </w:tcPr>
          <w:p w14:paraId="35CAEE87" w14:textId="77777777" w:rsidR="00B8287D" w:rsidRPr="00D32FB7" w:rsidRDefault="00B8287D" w:rsidP="006B32C8">
            <w:pPr>
              <w:jc w:val="center"/>
            </w:pPr>
            <w:r w:rsidRPr="00D32FB7">
              <w:t>58</w:t>
            </w:r>
          </w:p>
        </w:tc>
        <w:tc>
          <w:tcPr>
            <w:tcW w:w="1531" w:type="dxa"/>
            <w:tcBorders>
              <w:top w:val="nil"/>
              <w:left w:val="nil"/>
              <w:bottom w:val="nil"/>
              <w:right w:val="nil"/>
            </w:tcBorders>
            <w:shd w:val="clear" w:color="auto" w:fill="D0CECE" w:themeFill="background2" w:themeFillShade="E6"/>
            <w:vAlign w:val="center"/>
          </w:tcPr>
          <w:p w14:paraId="452D86FC" w14:textId="77777777" w:rsidR="00B8287D" w:rsidRPr="00D32FB7" w:rsidRDefault="00B8287D" w:rsidP="006B32C8">
            <w:pPr>
              <w:jc w:val="center"/>
            </w:pPr>
            <w:r w:rsidRPr="00D32FB7">
              <w:t>7</w:t>
            </w:r>
          </w:p>
        </w:tc>
        <w:tc>
          <w:tcPr>
            <w:tcW w:w="1979" w:type="dxa"/>
            <w:tcBorders>
              <w:top w:val="nil"/>
              <w:left w:val="nil"/>
              <w:bottom w:val="nil"/>
              <w:right w:val="nil"/>
            </w:tcBorders>
            <w:shd w:val="clear" w:color="auto" w:fill="D0CECE" w:themeFill="background2" w:themeFillShade="E6"/>
            <w:vAlign w:val="center"/>
          </w:tcPr>
          <w:p w14:paraId="7EA0587F" w14:textId="77777777" w:rsidR="00B8287D" w:rsidRPr="00D32FB7" w:rsidRDefault="00B8287D" w:rsidP="006B32C8">
            <w:pPr>
              <w:jc w:val="center"/>
            </w:pPr>
            <w:r w:rsidRPr="00D32FB7">
              <w:t>Baked goods incorporating ﬂaxseeds</w:t>
            </w:r>
          </w:p>
        </w:tc>
        <w:tc>
          <w:tcPr>
            <w:tcW w:w="1070" w:type="dxa"/>
            <w:tcBorders>
              <w:top w:val="nil"/>
              <w:left w:val="nil"/>
              <w:bottom w:val="nil"/>
              <w:right w:val="nil"/>
            </w:tcBorders>
            <w:shd w:val="clear" w:color="auto" w:fill="D0CECE" w:themeFill="background2" w:themeFillShade="E6"/>
            <w:vAlign w:val="center"/>
          </w:tcPr>
          <w:p w14:paraId="686FF001" w14:textId="77777777" w:rsidR="00B8287D" w:rsidRPr="00D32FB7" w:rsidRDefault="00B8287D" w:rsidP="006B32C8">
            <w:pPr>
              <w:jc w:val="center"/>
            </w:pPr>
            <w:r w:rsidRPr="00D32FB7">
              <w:t>24</w:t>
            </w:r>
          </w:p>
        </w:tc>
        <w:tc>
          <w:tcPr>
            <w:tcW w:w="1246" w:type="dxa"/>
            <w:tcBorders>
              <w:top w:val="nil"/>
              <w:left w:val="nil"/>
              <w:bottom w:val="nil"/>
              <w:right w:val="nil"/>
            </w:tcBorders>
            <w:shd w:val="clear" w:color="auto" w:fill="D0CECE" w:themeFill="background2" w:themeFillShade="E6"/>
            <w:vAlign w:val="center"/>
          </w:tcPr>
          <w:p w14:paraId="2957378C" w14:textId="77777777" w:rsidR="00B8287D" w:rsidRPr="00D32FB7" w:rsidRDefault="00B8287D" w:rsidP="006B32C8">
            <w:pPr>
              <w:jc w:val="center"/>
            </w:pPr>
            <w:r w:rsidRPr="00D32FB7">
              <w:t>Total plasma</w:t>
            </w:r>
          </w:p>
        </w:tc>
        <w:tc>
          <w:tcPr>
            <w:tcW w:w="696" w:type="dxa"/>
            <w:tcBorders>
              <w:top w:val="nil"/>
              <w:left w:val="nil"/>
              <w:bottom w:val="nil"/>
              <w:right w:val="nil"/>
            </w:tcBorders>
            <w:shd w:val="clear" w:color="auto" w:fill="D0CECE" w:themeFill="background2" w:themeFillShade="E6"/>
            <w:vAlign w:val="center"/>
          </w:tcPr>
          <w:p w14:paraId="11FABFE4" w14:textId="77777777" w:rsidR="00B8287D" w:rsidRPr="00D32FB7" w:rsidRDefault="00B8287D" w:rsidP="006B32C8">
            <w:pPr>
              <w:jc w:val="center"/>
            </w:pPr>
            <w:r w:rsidRPr="00D32FB7">
              <w:t>43‡</w:t>
            </w:r>
          </w:p>
        </w:tc>
        <w:tc>
          <w:tcPr>
            <w:tcW w:w="1045" w:type="dxa"/>
            <w:tcBorders>
              <w:top w:val="nil"/>
              <w:left w:val="nil"/>
              <w:bottom w:val="nil"/>
              <w:right w:val="nil"/>
            </w:tcBorders>
            <w:shd w:val="clear" w:color="auto" w:fill="D0CECE" w:themeFill="background2" w:themeFillShade="E6"/>
            <w:vAlign w:val="center"/>
          </w:tcPr>
          <w:p w14:paraId="5BA052FC" w14:textId="77777777" w:rsidR="00B8287D" w:rsidRPr="00D32FB7" w:rsidRDefault="00B8287D" w:rsidP="006B32C8">
            <w:pPr>
              <w:jc w:val="center"/>
            </w:pPr>
            <w:r w:rsidRPr="00D32FB7">
              <w:t>NA</w:t>
            </w:r>
          </w:p>
        </w:tc>
        <w:tc>
          <w:tcPr>
            <w:tcW w:w="736" w:type="dxa"/>
            <w:tcBorders>
              <w:top w:val="nil"/>
              <w:left w:val="nil"/>
              <w:bottom w:val="nil"/>
              <w:right w:val="nil"/>
            </w:tcBorders>
            <w:shd w:val="clear" w:color="auto" w:fill="D0CECE" w:themeFill="background2" w:themeFillShade="E6"/>
            <w:vAlign w:val="center"/>
          </w:tcPr>
          <w:p w14:paraId="309C807D" w14:textId="77777777" w:rsidR="00B8287D" w:rsidRPr="00D32FB7" w:rsidRDefault="00B8287D" w:rsidP="006B32C8">
            <w:pPr>
              <w:jc w:val="center"/>
            </w:pPr>
            <w:r w:rsidRPr="00D32FB7">
              <w:t>7</w:t>
            </w:r>
          </w:p>
        </w:tc>
      </w:tr>
      <w:tr w:rsidR="00B8287D" w:rsidRPr="00D32FB7" w14:paraId="3ADD400E" w14:textId="77777777" w:rsidTr="006B32C8">
        <w:tc>
          <w:tcPr>
            <w:tcW w:w="1190" w:type="dxa"/>
            <w:vMerge/>
            <w:tcBorders>
              <w:top w:val="nil"/>
              <w:left w:val="nil"/>
              <w:bottom w:val="nil"/>
              <w:right w:val="nil"/>
            </w:tcBorders>
            <w:shd w:val="clear" w:color="auto" w:fill="D0CECE" w:themeFill="background2" w:themeFillShade="E6"/>
            <w:vAlign w:val="center"/>
          </w:tcPr>
          <w:p w14:paraId="58F761FA" w14:textId="77777777" w:rsidR="00B8287D" w:rsidRPr="00D32FB7" w:rsidRDefault="00B8287D" w:rsidP="006B32C8">
            <w:pPr>
              <w:jc w:val="center"/>
            </w:pPr>
          </w:p>
        </w:tc>
        <w:tc>
          <w:tcPr>
            <w:tcW w:w="2389" w:type="dxa"/>
            <w:vMerge/>
            <w:tcBorders>
              <w:top w:val="nil"/>
              <w:left w:val="nil"/>
              <w:bottom w:val="nil"/>
              <w:right w:val="nil"/>
            </w:tcBorders>
            <w:shd w:val="clear" w:color="auto" w:fill="D0CECE" w:themeFill="background2" w:themeFillShade="E6"/>
            <w:vAlign w:val="center"/>
          </w:tcPr>
          <w:p w14:paraId="25768C76" w14:textId="77777777" w:rsidR="00B8287D" w:rsidRPr="00D32FB7" w:rsidRDefault="00B8287D" w:rsidP="006B32C8">
            <w:pPr>
              <w:jc w:val="center"/>
            </w:pPr>
          </w:p>
        </w:tc>
        <w:tc>
          <w:tcPr>
            <w:tcW w:w="1315" w:type="dxa"/>
            <w:tcBorders>
              <w:top w:val="nil"/>
              <w:left w:val="nil"/>
              <w:bottom w:val="nil"/>
              <w:right w:val="nil"/>
            </w:tcBorders>
            <w:shd w:val="clear" w:color="auto" w:fill="D0CECE" w:themeFill="background2" w:themeFillShade="E6"/>
            <w:vAlign w:val="center"/>
          </w:tcPr>
          <w:p w14:paraId="4FF76023" w14:textId="77777777" w:rsidR="00B8287D" w:rsidRPr="00D32FB7" w:rsidRDefault="00B8287D" w:rsidP="006B32C8">
            <w:pPr>
              <w:jc w:val="center"/>
            </w:pPr>
            <w:r w:rsidRPr="00D32FB7">
              <w:t>65 ± 9</w:t>
            </w:r>
          </w:p>
        </w:tc>
        <w:tc>
          <w:tcPr>
            <w:tcW w:w="740" w:type="dxa"/>
            <w:tcBorders>
              <w:top w:val="nil"/>
              <w:left w:val="nil"/>
              <w:bottom w:val="nil"/>
              <w:right w:val="nil"/>
            </w:tcBorders>
            <w:shd w:val="clear" w:color="auto" w:fill="D0CECE" w:themeFill="background2" w:themeFillShade="E6"/>
            <w:vAlign w:val="center"/>
          </w:tcPr>
          <w:p w14:paraId="602FED50" w14:textId="77777777" w:rsidR="00B8287D" w:rsidRPr="00D32FB7" w:rsidRDefault="00B8287D" w:rsidP="006B32C8">
            <w:pPr>
              <w:jc w:val="center"/>
            </w:pPr>
            <w:r w:rsidRPr="00D32FB7">
              <w:t>52</w:t>
            </w:r>
          </w:p>
        </w:tc>
        <w:tc>
          <w:tcPr>
            <w:tcW w:w="1531" w:type="dxa"/>
            <w:tcBorders>
              <w:top w:val="nil"/>
              <w:left w:val="nil"/>
              <w:bottom w:val="nil"/>
              <w:right w:val="nil"/>
            </w:tcBorders>
            <w:shd w:val="clear" w:color="auto" w:fill="D0CECE" w:themeFill="background2" w:themeFillShade="E6"/>
            <w:vAlign w:val="center"/>
          </w:tcPr>
          <w:p w14:paraId="29B004A9" w14:textId="77777777" w:rsidR="00B8287D" w:rsidRPr="00D32FB7" w:rsidRDefault="00B8287D" w:rsidP="006B32C8">
            <w:pPr>
              <w:jc w:val="center"/>
            </w:pPr>
            <w:r w:rsidRPr="00D32FB7">
              <w:t>0</w:t>
            </w:r>
          </w:p>
        </w:tc>
        <w:tc>
          <w:tcPr>
            <w:tcW w:w="1979" w:type="dxa"/>
            <w:tcBorders>
              <w:top w:val="nil"/>
              <w:left w:val="nil"/>
              <w:bottom w:val="nil"/>
              <w:right w:val="nil"/>
            </w:tcBorders>
            <w:shd w:val="clear" w:color="auto" w:fill="D0CECE" w:themeFill="background2" w:themeFillShade="E6"/>
            <w:vAlign w:val="center"/>
          </w:tcPr>
          <w:p w14:paraId="60AF7EC4" w14:textId="77777777" w:rsidR="00B8287D" w:rsidRPr="00D32FB7" w:rsidRDefault="00B8287D" w:rsidP="006B32C8">
            <w:pPr>
              <w:jc w:val="center"/>
            </w:pPr>
            <w:r w:rsidRPr="00D32FB7">
              <w:t>Placebo: no flaxseed</w:t>
            </w:r>
          </w:p>
        </w:tc>
        <w:tc>
          <w:tcPr>
            <w:tcW w:w="1070" w:type="dxa"/>
            <w:tcBorders>
              <w:top w:val="nil"/>
              <w:left w:val="nil"/>
              <w:bottom w:val="nil"/>
              <w:right w:val="nil"/>
            </w:tcBorders>
            <w:shd w:val="clear" w:color="auto" w:fill="D0CECE" w:themeFill="background2" w:themeFillShade="E6"/>
            <w:vAlign w:val="center"/>
          </w:tcPr>
          <w:p w14:paraId="479F07F5" w14:textId="77777777" w:rsidR="00B8287D" w:rsidRPr="00D32FB7" w:rsidRDefault="00B8287D" w:rsidP="006B32C8">
            <w:pPr>
              <w:jc w:val="center"/>
            </w:pPr>
            <w:r w:rsidRPr="00D32FB7">
              <w:t>24</w:t>
            </w:r>
          </w:p>
        </w:tc>
        <w:tc>
          <w:tcPr>
            <w:tcW w:w="1246" w:type="dxa"/>
            <w:tcBorders>
              <w:top w:val="nil"/>
              <w:left w:val="nil"/>
              <w:bottom w:val="nil"/>
              <w:right w:val="nil"/>
            </w:tcBorders>
            <w:shd w:val="clear" w:color="auto" w:fill="D0CECE" w:themeFill="background2" w:themeFillShade="E6"/>
            <w:vAlign w:val="center"/>
          </w:tcPr>
          <w:p w14:paraId="3B012B47" w14:textId="77777777" w:rsidR="00B8287D" w:rsidRPr="00D32FB7" w:rsidRDefault="00B8287D" w:rsidP="006B32C8">
            <w:pPr>
              <w:jc w:val="center"/>
            </w:pPr>
            <w:r w:rsidRPr="00D32FB7">
              <w:t>Total plasma</w:t>
            </w:r>
          </w:p>
        </w:tc>
        <w:tc>
          <w:tcPr>
            <w:tcW w:w="696" w:type="dxa"/>
            <w:tcBorders>
              <w:top w:val="nil"/>
              <w:left w:val="nil"/>
              <w:bottom w:val="nil"/>
              <w:right w:val="nil"/>
            </w:tcBorders>
            <w:shd w:val="clear" w:color="auto" w:fill="D0CECE" w:themeFill="background2" w:themeFillShade="E6"/>
            <w:vAlign w:val="center"/>
          </w:tcPr>
          <w:p w14:paraId="36E62480" w14:textId="77777777" w:rsidR="00B8287D" w:rsidRPr="00D32FB7" w:rsidRDefault="00B8287D" w:rsidP="006B32C8">
            <w:pPr>
              <w:jc w:val="center"/>
            </w:pPr>
            <w:r w:rsidRPr="00D32FB7">
              <w:t>15</w:t>
            </w:r>
          </w:p>
        </w:tc>
        <w:tc>
          <w:tcPr>
            <w:tcW w:w="1045" w:type="dxa"/>
            <w:tcBorders>
              <w:top w:val="nil"/>
              <w:left w:val="nil"/>
              <w:bottom w:val="nil"/>
              <w:right w:val="nil"/>
            </w:tcBorders>
            <w:shd w:val="clear" w:color="auto" w:fill="D0CECE" w:themeFill="background2" w:themeFillShade="E6"/>
            <w:vAlign w:val="center"/>
          </w:tcPr>
          <w:p w14:paraId="361316F2" w14:textId="77777777" w:rsidR="00B8287D" w:rsidRPr="00D32FB7" w:rsidRDefault="00B8287D" w:rsidP="006B32C8">
            <w:pPr>
              <w:jc w:val="center"/>
            </w:pPr>
            <w:r w:rsidRPr="00D32FB7">
              <w:t>NA</w:t>
            </w:r>
          </w:p>
        </w:tc>
        <w:tc>
          <w:tcPr>
            <w:tcW w:w="736" w:type="dxa"/>
            <w:tcBorders>
              <w:top w:val="nil"/>
              <w:left w:val="nil"/>
              <w:bottom w:val="nil"/>
              <w:right w:val="nil"/>
            </w:tcBorders>
            <w:shd w:val="clear" w:color="auto" w:fill="D0CECE" w:themeFill="background2" w:themeFillShade="E6"/>
            <w:vAlign w:val="center"/>
          </w:tcPr>
          <w:p w14:paraId="15641097" w14:textId="77777777" w:rsidR="00B8287D" w:rsidRPr="00D32FB7" w:rsidRDefault="00B8287D" w:rsidP="006B32C8">
            <w:pPr>
              <w:jc w:val="center"/>
            </w:pPr>
            <w:r w:rsidRPr="00D32FB7">
              <w:t>3</w:t>
            </w:r>
          </w:p>
        </w:tc>
      </w:tr>
      <w:tr w:rsidR="00B8287D" w:rsidRPr="00D32FB7" w14:paraId="2C9FA06F" w14:textId="77777777" w:rsidTr="006B32C8">
        <w:tc>
          <w:tcPr>
            <w:tcW w:w="1190" w:type="dxa"/>
            <w:tcBorders>
              <w:top w:val="nil"/>
              <w:left w:val="nil"/>
              <w:bottom w:val="nil"/>
              <w:right w:val="nil"/>
            </w:tcBorders>
            <w:vAlign w:val="center"/>
          </w:tcPr>
          <w:p w14:paraId="54EF32B3" w14:textId="3CFFBBBA" w:rsidR="00B8287D" w:rsidRPr="00D32FB7" w:rsidRDefault="00B8287D" w:rsidP="006B32C8">
            <w:pPr>
              <w:jc w:val="center"/>
            </w:pPr>
            <w:r w:rsidRPr="00D32FB7">
              <w:rPr>
                <w:noProof/>
              </w:rPr>
              <w:t xml:space="preserve">(Ristic-Medic </w:t>
            </w:r>
            <w:r w:rsidR="00960FED" w:rsidRPr="00960FED">
              <w:rPr>
                <w:i/>
                <w:noProof/>
              </w:rPr>
              <w:t>et al.</w:t>
            </w:r>
            <w:r w:rsidRPr="00D32FB7">
              <w:rPr>
                <w:noProof/>
              </w:rPr>
              <w:t>, 2014)</w:t>
            </w:r>
          </w:p>
        </w:tc>
        <w:tc>
          <w:tcPr>
            <w:tcW w:w="2389" w:type="dxa"/>
            <w:tcBorders>
              <w:top w:val="nil"/>
              <w:left w:val="nil"/>
              <w:bottom w:val="nil"/>
              <w:right w:val="nil"/>
            </w:tcBorders>
          </w:tcPr>
          <w:p w14:paraId="7778E028" w14:textId="77777777" w:rsidR="00B8287D" w:rsidRPr="00D32FB7" w:rsidRDefault="00B8287D" w:rsidP="006B32C8">
            <w:pPr>
              <w:jc w:val="center"/>
            </w:pPr>
            <w:r w:rsidRPr="00D32FB7">
              <w:t>M + F with renal failure</w:t>
            </w:r>
          </w:p>
        </w:tc>
        <w:tc>
          <w:tcPr>
            <w:tcW w:w="1315" w:type="dxa"/>
            <w:tcBorders>
              <w:top w:val="nil"/>
              <w:left w:val="nil"/>
              <w:bottom w:val="nil"/>
              <w:right w:val="nil"/>
            </w:tcBorders>
          </w:tcPr>
          <w:p w14:paraId="733C4448" w14:textId="77777777" w:rsidR="00B8287D" w:rsidRPr="00D32FB7" w:rsidRDefault="00B8287D" w:rsidP="006B32C8">
            <w:pPr>
              <w:jc w:val="center"/>
            </w:pPr>
            <w:r w:rsidRPr="00D32FB7">
              <w:t>42 – 64</w:t>
            </w:r>
          </w:p>
        </w:tc>
        <w:tc>
          <w:tcPr>
            <w:tcW w:w="740" w:type="dxa"/>
            <w:tcBorders>
              <w:top w:val="nil"/>
              <w:left w:val="nil"/>
              <w:bottom w:val="nil"/>
              <w:right w:val="nil"/>
            </w:tcBorders>
          </w:tcPr>
          <w:p w14:paraId="6A1471C5" w14:textId="77777777" w:rsidR="00B8287D" w:rsidRPr="00D32FB7" w:rsidRDefault="00B8287D" w:rsidP="006B32C8">
            <w:pPr>
              <w:jc w:val="center"/>
            </w:pPr>
            <w:r w:rsidRPr="00D32FB7">
              <w:t>30</w:t>
            </w:r>
          </w:p>
        </w:tc>
        <w:tc>
          <w:tcPr>
            <w:tcW w:w="1531" w:type="dxa"/>
            <w:tcBorders>
              <w:top w:val="nil"/>
              <w:left w:val="nil"/>
              <w:bottom w:val="nil"/>
              <w:right w:val="nil"/>
            </w:tcBorders>
          </w:tcPr>
          <w:p w14:paraId="2D5D76E6" w14:textId="77777777" w:rsidR="00B8287D" w:rsidRPr="00D32FB7" w:rsidRDefault="00B8287D" w:rsidP="006B32C8">
            <w:pPr>
              <w:jc w:val="center"/>
            </w:pPr>
            <w:r w:rsidRPr="00D32FB7">
              <w:t>3</w:t>
            </w:r>
          </w:p>
        </w:tc>
        <w:tc>
          <w:tcPr>
            <w:tcW w:w="1979" w:type="dxa"/>
            <w:tcBorders>
              <w:top w:val="nil"/>
              <w:left w:val="nil"/>
              <w:bottom w:val="nil"/>
              <w:right w:val="nil"/>
            </w:tcBorders>
          </w:tcPr>
          <w:p w14:paraId="75A71158" w14:textId="77777777" w:rsidR="00B8287D" w:rsidRPr="00D32FB7" w:rsidRDefault="00B8287D" w:rsidP="006B32C8">
            <w:pPr>
              <w:jc w:val="center"/>
            </w:pPr>
            <w:r w:rsidRPr="00D32FB7">
              <w:t>Sesame/pumpkin/</w:t>
            </w:r>
          </w:p>
          <w:p w14:paraId="25515B3A" w14:textId="77777777" w:rsidR="00B8287D" w:rsidRPr="00D32FB7" w:rsidRDefault="00B8287D" w:rsidP="006B32C8">
            <w:pPr>
              <w:jc w:val="center"/>
            </w:pPr>
            <w:r w:rsidRPr="00D32FB7">
              <w:t>ﬂaxseed mix</w:t>
            </w:r>
          </w:p>
        </w:tc>
        <w:tc>
          <w:tcPr>
            <w:tcW w:w="1070" w:type="dxa"/>
            <w:tcBorders>
              <w:top w:val="nil"/>
              <w:left w:val="nil"/>
              <w:bottom w:val="nil"/>
              <w:right w:val="nil"/>
            </w:tcBorders>
          </w:tcPr>
          <w:p w14:paraId="3D257618" w14:textId="77777777" w:rsidR="00B8287D" w:rsidRPr="00D32FB7" w:rsidRDefault="00B8287D" w:rsidP="006B32C8">
            <w:pPr>
              <w:jc w:val="center"/>
            </w:pPr>
            <w:r w:rsidRPr="00D32FB7">
              <w:t>12</w:t>
            </w:r>
          </w:p>
        </w:tc>
        <w:tc>
          <w:tcPr>
            <w:tcW w:w="1246" w:type="dxa"/>
            <w:tcBorders>
              <w:top w:val="nil"/>
              <w:left w:val="nil"/>
              <w:bottom w:val="nil"/>
              <w:right w:val="nil"/>
            </w:tcBorders>
          </w:tcPr>
          <w:p w14:paraId="61304F22" w14:textId="77777777" w:rsidR="00B8287D" w:rsidRPr="00D32FB7" w:rsidRDefault="00B8287D" w:rsidP="006B32C8">
            <w:pPr>
              <w:jc w:val="center"/>
            </w:pPr>
            <w:r w:rsidRPr="00D32FB7">
              <w:t>Serum PL</w:t>
            </w:r>
          </w:p>
        </w:tc>
        <w:tc>
          <w:tcPr>
            <w:tcW w:w="696" w:type="dxa"/>
            <w:tcBorders>
              <w:top w:val="nil"/>
              <w:left w:val="nil"/>
              <w:bottom w:val="nil"/>
              <w:right w:val="nil"/>
            </w:tcBorders>
          </w:tcPr>
          <w:p w14:paraId="1558B215" w14:textId="77777777" w:rsidR="00B8287D" w:rsidRPr="00D32FB7" w:rsidRDefault="00B8287D" w:rsidP="006B32C8">
            <w:pPr>
              <w:jc w:val="center"/>
            </w:pPr>
            <w:r w:rsidRPr="00D32FB7">
              <w:t>22‡</w:t>
            </w:r>
          </w:p>
        </w:tc>
        <w:tc>
          <w:tcPr>
            <w:tcW w:w="1045" w:type="dxa"/>
            <w:tcBorders>
              <w:top w:val="nil"/>
              <w:left w:val="nil"/>
              <w:bottom w:val="nil"/>
              <w:right w:val="nil"/>
            </w:tcBorders>
          </w:tcPr>
          <w:p w14:paraId="06B4843B" w14:textId="77777777" w:rsidR="00B8287D" w:rsidRPr="00D32FB7" w:rsidRDefault="00B8287D" w:rsidP="006B32C8">
            <w:pPr>
              <w:jc w:val="center"/>
            </w:pPr>
            <w:r w:rsidRPr="00D32FB7">
              <w:t>11‡</w:t>
            </w:r>
          </w:p>
        </w:tc>
        <w:tc>
          <w:tcPr>
            <w:tcW w:w="736" w:type="dxa"/>
            <w:tcBorders>
              <w:top w:val="nil"/>
              <w:left w:val="nil"/>
              <w:bottom w:val="nil"/>
              <w:right w:val="nil"/>
            </w:tcBorders>
          </w:tcPr>
          <w:p w14:paraId="5641928A" w14:textId="77777777" w:rsidR="00B8287D" w:rsidRPr="00D32FB7" w:rsidRDefault="00B8287D" w:rsidP="006B32C8">
            <w:pPr>
              <w:jc w:val="center"/>
            </w:pPr>
            <w:r w:rsidRPr="00D32FB7">
              <w:t>9‡</w:t>
            </w:r>
          </w:p>
        </w:tc>
      </w:tr>
      <w:tr w:rsidR="00B8287D" w:rsidRPr="00D32FB7" w14:paraId="7C460DF8" w14:textId="77777777" w:rsidTr="006B32C8">
        <w:tc>
          <w:tcPr>
            <w:tcW w:w="1190" w:type="dxa"/>
            <w:tcBorders>
              <w:top w:val="nil"/>
              <w:left w:val="nil"/>
              <w:bottom w:val="nil"/>
              <w:right w:val="nil"/>
            </w:tcBorders>
            <w:shd w:val="clear" w:color="auto" w:fill="D0CECE" w:themeFill="background2" w:themeFillShade="E6"/>
            <w:vAlign w:val="center"/>
          </w:tcPr>
          <w:p w14:paraId="02DA962C" w14:textId="7E241D52" w:rsidR="00B8287D" w:rsidRPr="00D32FB7" w:rsidRDefault="00B8287D" w:rsidP="006B32C8">
            <w:pPr>
              <w:jc w:val="center"/>
            </w:pPr>
            <w:r w:rsidRPr="00D32FB7">
              <w:rPr>
                <w:noProof/>
              </w:rPr>
              <w:t xml:space="preserve">(Hennebelle </w:t>
            </w:r>
            <w:r w:rsidR="00960FED" w:rsidRPr="00960FED">
              <w:rPr>
                <w:i/>
                <w:noProof/>
              </w:rPr>
              <w:t>et al.</w:t>
            </w:r>
            <w:r w:rsidRPr="00D32FB7">
              <w:rPr>
                <w:noProof/>
              </w:rPr>
              <w:t>, 2016)</w:t>
            </w:r>
          </w:p>
        </w:tc>
        <w:tc>
          <w:tcPr>
            <w:tcW w:w="2389" w:type="dxa"/>
            <w:tcBorders>
              <w:top w:val="nil"/>
              <w:left w:val="nil"/>
              <w:bottom w:val="nil"/>
              <w:right w:val="nil"/>
            </w:tcBorders>
            <w:shd w:val="clear" w:color="auto" w:fill="D0CECE" w:themeFill="background2" w:themeFillShade="E6"/>
          </w:tcPr>
          <w:p w14:paraId="16BFD347" w14:textId="77777777" w:rsidR="00B8287D" w:rsidRPr="00D32FB7" w:rsidRDefault="00B8287D" w:rsidP="006B32C8">
            <w:pPr>
              <w:jc w:val="center"/>
            </w:pPr>
            <w:r w:rsidRPr="00D32FB7">
              <w:t>M + F</w:t>
            </w:r>
          </w:p>
        </w:tc>
        <w:tc>
          <w:tcPr>
            <w:tcW w:w="1315" w:type="dxa"/>
            <w:tcBorders>
              <w:top w:val="nil"/>
              <w:left w:val="nil"/>
              <w:bottom w:val="nil"/>
              <w:right w:val="nil"/>
            </w:tcBorders>
            <w:shd w:val="clear" w:color="auto" w:fill="D0CECE" w:themeFill="background2" w:themeFillShade="E6"/>
          </w:tcPr>
          <w:p w14:paraId="58191499" w14:textId="77777777" w:rsidR="00B8287D" w:rsidRPr="00D32FB7" w:rsidRDefault="00B8287D" w:rsidP="006B32C8">
            <w:pPr>
              <w:jc w:val="center"/>
            </w:pPr>
            <w:r w:rsidRPr="00D32FB7">
              <w:t>60 ± 3</w:t>
            </w:r>
          </w:p>
        </w:tc>
        <w:tc>
          <w:tcPr>
            <w:tcW w:w="740" w:type="dxa"/>
            <w:tcBorders>
              <w:top w:val="nil"/>
              <w:left w:val="nil"/>
              <w:bottom w:val="nil"/>
              <w:right w:val="nil"/>
            </w:tcBorders>
            <w:shd w:val="clear" w:color="auto" w:fill="D0CECE" w:themeFill="background2" w:themeFillShade="E6"/>
          </w:tcPr>
          <w:p w14:paraId="55381F33" w14:textId="77777777" w:rsidR="00B8287D" w:rsidRPr="00D32FB7" w:rsidRDefault="00B8287D" w:rsidP="006B32C8">
            <w:pPr>
              <w:jc w:val="center"/>
            </w:pPr>
            <w:r w:rsidRPr="00D32FB7">
              <w:t>10</w:t>
            </w:r>
          </w:p>
        </w:tc>
        <w:tc>
          <w:tcPr>
            <w:tcW w:w="1531" w:type="dxa"/>
            <w:tcBorders>
              <w:top w:val="nil"/>
              <w:left w:val="nil"/>
              <w:bottom w:val="nil"/>
              <w:right w:val="nil"/>
            </w:tcBorders>
            <w:shd w:val="clear" w:color="auto" w:fill="D0CECE" w:themeFill="background2" w:themeFillShade="E6"/>
          </w:tcPr>
          <w:p w14:paraId="6511DDC3" w14:textId="77777777" w:rsidR="00B8287D" w:rsidRPr="00D32FB7" w:rsidRDefault="00B8287D" w:rsidP="006B32C8">
            <w:pPr>
              <w:jc w:val="center"/>
            </w:pPr>
            <w:r w:rsidRPr="00D32FB7">
              <w:t>2</w:t>
            </w:r>
          </w:p>
        </w:tc>
        <w:tc>
          <w:tcPr>
            <w:tcW w:w="1979" w:type="dxa"/>
            <w:tcBorders>
              <w:top w:val="nil"/>
              <w:left w:val="nil"/>
              <w:bottom w:val="nil"/>
              <w:right w:val="nil"/>
            </w:tcBorders>
            <w:shd w:val="clear" w:color="auto" w:fill="D0CECE" w:themeFill="background2" w:themeFillShade="E6"/>
          </w:tcPr>
          <w:p w14:paraId="797573CD" w14:textId="77777777" w:rsidR="00B8287D" w:rsidRPr="00D32FB7" w:rsidRDefault="00B8287D" w:rsidP="006B32C8">
            <w:pPr>
              <w:jc w:val="center"/>
            </w:pPr>
            <w:r w:rsidRPr="00D32FB7">
              <w:t>Flaxseed oil</w:t>
            </w:r>
          </w:p>
        </w:tc>
        <w:tc>
          <w:tcPr>
            <w:tcW w:w="1070" w:type="dxa"/>
            <w:tcBorders>
              <w:top w:val="nil"/>
              <w:left w:val="nil"/>
              <w:bottom w:val="nil"/>
              <w:right w:val="nil"/>
            </w:tcBorders>
            <w:shd w:val="clear" w:color="auto" w:fill="D0CECE" w:themeFill="background2" w:themeFillShade="E6"/>
          </w:tcPr>
          <w:p w14:paraId="29E88A3E" w14:textId="77777777" w:rsidR="00B8287D" w:rsidRPr="00D32FB7" w:rsidRDefault="00B8287D" w:rsidP="006B32C8">
            <w:pPr>
              <w:jc w:val="center"/>
            </w:pPr>
            <w:r w:rsidRPr="00D32FB7">
              <w:t>4</w:t>
            </w:r>
          </w:p>
        </w:tc>
        <w:tc>
          <w:tcPr>
            <w:tcW w:w="1246" w:type="dxa"/>
            <w:tcBorders>
              <w:top w:val="nil"/>
              <w:left w:val="nil"/>
              <w:bottom w:val="nil"/>
              <w:right w:val="nil"/>
            </w:tcBorders>
            <w:shd w:val="clear" w:color="auto" w:fill="D0CECE" w:themeFill="background2" w:themeFillShade="E6"/>
          </w:tcPr>
          <w:p w14:paraId="590C2F49" w14:textId="77777777" w:rsidR="00B8287D" w:rsidRPr="00D32FB7" w:rsidRDefault="00B8287D" w:rsidP="006B32C8">
            <w:pPr>
              <w:jc w:val="center"/>
            </w:pPr>
            <w:r w:rsidRPr="00D32FB7">
              <w:t>plasma</w:t>
            </w:r>
          </w:p>
        </w:tc>
        <w:tc>
          <w:tcPr>
            <w:tcW w:w="696" w:type="dxa"/>
            <w:tcBorders>
              <w:top w:val="nil"/>
              <w:left w:val="nil"/>
              <w:bottom w:val="nil"/>
              <w:right w:val="nil"/>
            </w:tcBorders>
            <w:shd w:val="clear" w:color="auto" w:fill="D0CECE" w:themeFill="background2" w:themeFillShade="E6"/>
          </w:tcPr>
          <w:p w14:paraId="437ED74A" w14:textId="77777777" w:rsidR="00B8287D" w:rsidRPr="00D32FB7" w:rsidRDefault="00B8287D" w:rsidP="006B32C8">
            <w:pPr>
              <w:jc w:val="center"/>
            </w:pPr>
            <w:r w:rsidRPr="00D32FB7">
              <w:t>40‡</w:t>
            </w:r>
          </w:p>
        </w:tc>
        <w:tc>
          <w:tcPr>
            <w:tcW w:w="1045" w:type="dxa"/>
            <w:tcBorders>
              <w:top w:val="nil"/>
              <w:left w:val="nil"/>
              <w:bottom w:val="nil"/>
              <w:right w:val="nil"/>
            </w:tcBorders>
            <w:shd w:val="clear" w:color="auto" w:fill="D0CECE" w:themeFill="background2" w:themeFillShade="E6"/>
          </w:tcPr>
          <w:p w14:paraId="74160E91" w14:textId="77777777" w:rsidR="00B8287D" w:rsidRPr="00D32FB7" w:rsidRDefault="00B8287D" w:rsidP="006B32C8">
            <w:pPr>
              <w:jc w:val="center"/>
            </w:pPr>
            <w:r w:rsidRPr="00D32FB7">
              <w:t>NA</w:t>
            </w:r>
          </w:p>
        </w:tc>
        <w:tc>
          <w:tcPr>
            <w:tcW w:w="736" w:type="dxa"/>
            <w:tcBorders>
              <w:top w:val="nil"/>
              <w:left w:val="nil"/>
              <w:bottom w:val="nil"/>
              <w:right w:val="nil"/>
            </w:tcBorders>
            <w:shd w:val="clear" w:color="auto" w:fill="D0CECE" w:themeFill="background2" w:themeFillShade="E6"/>
          </w:tcPr>
          <w:p w14:paraId="0D39C4F8" w14:textId="77777777" w:rsidR="00B8287D" w:rsidRPr="00D32FB7" w:rsidRDefault="00B8287D" w:rsidP="006B32C8">
            <w:pPr>
              <w:jc w:val="center"/>
            </w:pPr>
            <w:r w:rsidRPr="00D32FB7">
              <w:t>6</w:t>
            </w:r>
          </w:p>
        </w:tc>
      </w:tr>
      <w:tr w:rsidR="00B8287D" w:rsidRPr="00D32FB7" w14:paraId="70B119FE" w14:textId="77777777" w:rsidTr="006B32C8">
        <w:tc>
          <w:tcPr>
            <w:tcW w:w="1190" w:type="dxa"/>
            <w:tcBorders>
              <w:top w:val="nil"/>
              <w:left w:val="nil"/>
              <w:bottom w:val="nil"/>
              <w:right w:val="nil"/>
            </w:tcBorders>
            <w:vAlign w:val="center"/>
          </w:tcPr>
          <w:p w14:paraId="2692E5EC" w14:textId="77777777" w:rsidR="00B8287D" w:rsidRPr="00D32FB7" w:rsidRDefault="00B8287D" w:rsidP="006B32C8">
            <w:pPr>
              <w:jc w:val="center"/>
            </w:pPr>
          </w:p>
        </w:tc>
        <w:tc>
          <w:tcPr>
            <w:tcW w:w="7954" w:type="dxa"/>
            <w:gridSpan w:val="5"/>
            <w:tcBorders>
              <w:top w:val="nil"/>
              <w:left w:val="nil"/>
              <w:bottom w:val="nil"/>
              <w:right w:val="nil"/>
            </w:tcBorders>
            <w:vAlign w:val="center"/>
          </w:tcPr>
          <w:p w14:paraId="6C8B47E7" w14:textId="77777777" w:rsidR="00B8287D" w:rsidRPr="00D32FB7" w:rsidRDefault="00B8287D" w:rsidP="006B32C8">
            <w:pPr>
              <w:jc w:val="center"/>
              <w:rPr>
                <w:color w:val="231F20"/>
              </w:rPr>
            </w:pPr>
          </w:p>
        </w:tc>
        <w:tc>
          <w:tcPr>
            <w:tcW w:w="1070" w:type="dxa"/>
            <w:tcBorders>
              <w:top w:val="nil"/>
              <w:left w:val="nil"/>
              <w:bottom w:val="nil"/>
              <w:right w:val="nil"/>
            </w:tcBorders>
          </w:tcPr>
          <w:p w14:paraId="36525976" w14:textId="77777777" w:rsidR="00B8287D" w:rsidRPr="00D32FB7" w:rsidRDefault="00B8287D" w:rsidP="006B32C8">
            <w:pPr>
              <w:jc w:val="center"/>
            </w:pPr>
          </w:p>
        </w:tc>
        <w:tc>
          <w:tcPr>
            <w:tcW w:w="1246" w:type="dxa"/>
            <w:tcBorders>
              <w:top w:val="nil"/>
              <w:left w:val="nil"/>
              <w:bottom w:val="nil"/>
              <w:right w:val="nil"/>
            </w:tcBorders>
          </w:tcPr>
          <w:p w14:paraId="103ED71E" w14:textId="77777777" w:rsidR="00B8287D" w:rsidRPr="00D32FB7" w:rsidRDefault="00B8287D" w:rsidP="006B32C8">
            <w:pPr>
              <w:jc w:val="center"/>
            </w:pPr>
          </w:p>
        </w:tc>
        <w:tc>
          <w:tcPr>
            <w:tcW w:w="696" w:type="dxa"/>
            <w:tcBorders>
              <w:top w:val="nil"/>
              <w:left w:val="nil"/>
              <w:bottom w:val="nil"/>
              <w:right w:val="nil"/>
            </w:tcBorders>
          </w:tcPr>
          <w:p w14:paraId="55CF45CE" w14:textId="77777777" w:rsidR="00B8287D" w:rsidRPr="00D32FB7" w:rsidRDefault="00B8287D" w:rsidP="006B32C8">
            <w:pPr>
              <w:jc w:val="center"/>
            </w:pPr>
          </w:p>
        </w:tc>
        <w:tc>
          <w:tcPr>
            <w:tcW w:w="1045" w:type="dxa"/>
            <w:tcBorders>
              <w:top w:val="nil"/>
              <w:left w:val="nil"/>
              <w:bottom w:val="nil"/>
              <w:right w:val="nil"/>
            </w:tcBorders>
          </w:tcPr>
          <w:p w14:paraId="0BB5DA9D" w14:textId="77777777" w:rsidR="00B8287D" w:rsidRPr="00D32FB7" w:rsidRDefault="00B8287D" w:rsidP="006B32C8">
            <w:pPr>
              <w:jc w:val="center"/>
            </w:pPr>
          </w:p>
        </w:tc>
        <w:tc>
          <w:tcPr>
            <w:tcW w:w="736" w:type="dxa"/>
            <w:tcBorders>
              <w:top w:val="nil"/>
              <w:left w:val="nil"/>
              <w:bottom w:val="nil"/>
              <w:right w:val="nil"/>
            </w:tcBorders>
          </w:tcPr>
          <w:p w14:paraId="5A90664A" w14:textId="77777777" w:rsidR="00B8287D" w:rsidRPr="00D32FB7" w:rsidRDefault="00B8287D" w:rsidP="006B32C8">
            <w:pPr>
              <w:jc w:val="center"/>
            </w:pPr>
          </w:p>
        </w:tc>
      </w:tr>
      <w:tr w:rsidR="00B8287D" w:rsidRPr="00D32FB7" w14:paraId="7200B17A" w14:textId="77777777" w:rsidTr="006B32C8">
        <w:tc>
          <w:tcPr>
            <w:tcW w:w="13937" w:type="dxa"/>
            <w:gridSpan w:val="11"/>
            <w:tcBorders>
              <w:top w:val="nil"/>
              <w:left w:val="nil"/>
              <w:bottom w:val="nil"/>
              <w:right w:val="nil"/>
            </w:tcBorders>
            <w:vAlign w:val="center"/>
          </w:tcPr>
          <w:p w14:paraId="553F21CE" w14:textId="64192013" w:rsidR="00B8287D" w:rsidRPr="00D32FB7" w:rsidRDefault="00B8287D" w:rsidP="006B32C8">
            <w:pPr>
              <w:jc w:val="center"/>
            </w:pPr>
            <w:r w:rsidRPr="00D32FB7">
              <w:rPr>
                <w:color w:val="231F20"/>
              </w:rPr>
              <w:t xml:space="preserve">Studies in which </w:t>
            </w:r>
            <w:r w:rsidR="00E131AF">
              <w:rPr>
                <w:color w:val="231F20"/>
              </w:rPr>
              <w:t>αLNA</w:t>
            </w:r>
            <w:r w:rsidRPr="00D32FB7">
              <w:rPr>
                <w:color w:val="231F20"/>
              </w:rPr>
              <w:t xml:space="preserve"> supplementation induced a reduction in DHA level</w:t>
            </w:r>
          </w:p>
        </w:tc>
      </w:tr>
      <w:tr w:rsidR="00B8287D" w:rsidRPr="00D32FB7" w14:paraId="363BE061" w14:textId="77777777" w:rsidTr="006B32C8">
        <w:tc>
          <w:tcPr>
            <w:tcW w:w="1190" w:type="dxa"/>
            <w:tcBorders>
              <w:top w:val="nil"/>
              <w:left w:val="nil"/>
              <w:bottom w:val="nil"/>
              <w:right w:val="nil"/>
            </w:tcBorders>
            <w:vAlign w:val="center"/>
          </w:tcPr>
          <w:p w14:paraId="1FA586C4" w14:textId="77777777" w:rsidR="00B8287D" w:rsidRPr="00D32FB7" w:rsidRDefault="00B8287D" w:rsidP="006B32C8">
            <w:pPr>
              <w:jc w:val="center"/>
              <w:rPr>
                <w:color w:val="000000"/>
              </w:rPr>
            </w:pPr>
          </w:p>
        </w:tc>
        <w:tc>
          <w:tcPr>
            <w:tcW w:w="2389" w:type="dxa"/>
            <w:tcBorders>
              <w:top w:val="nil"/>
              <w:left w:val="nil"/>
              <w:bottom w:val="nil"/>
              <w:right w:val="nil"/>
            </w:tcBorders>
            <w:vAlign w:val="center"/>
          </w:tcPr>
          <w:p w14:paraId="2C2FC0FB" w14:textId="77777777" w:rsidR="00B8287D" w:rsidRPr="00D32FB7" w:rsidRDefault="00B8287D" w:rsidP="006B32C8">
            <w:pPr>
              <w:jc w:val="center"/>
              <w:rPr>
                <w:color w:val="231F20"/>
              </w:rPr>
            </w:pPr>
          </w:p>
        </w:tc>
        <w:tc>
          <w:tcPr>
            <w:tcW w:w="1315" w:type="dxa"/>
            <w:tcBorders>
              <w:top w:val="nil"/>
              <w:left w:val="nil"/>
              <w:bottom w:val="nil"/>
              <w:right w:val="nil"/>
            </w:tcBorders>
            <w:vAlign w:val="center"/>
          </w:tcPr>
          <w:p w14:paraId="3F0B245E" w14:textId="77777777" w:rsidR="00B8287D" w:rsidRPr="00D32FB7" w:rsidRDefault="00B8287D" w:rsidP="006B32C8">
            <w:pPr>
              <w:jc w:val="center"/>
              <w:rPr>
                <w:color w:val="231F20"/>
              </w:rPr>
            </w:pPr>
          </w:p>
        </w:tc>
        <w:tc>
          <w:tcPr>
            <w:tcW w:w="740" w:type="dxa"/>
            <w:tcBorders>
              <w:top w:val="nil"/>
              <w:left w:val="nil"/>
              <w:bottom w:val="nil"/>
              <w:right w:val="nil"/>
            </w:tcBorders>
            <w:vAlign w:val="center"/>
          </w:tcPr>
          <w:p w14:paraId="297EF30E" w14:textId="77777777" w:rsidR="00B8287D" w:rsidRPr="00D32FB7" w:rsidRDefault="00B8287D" w:rsidP="006B32C8">
            <w:pPr>
              <w:jc w:val="center"/>
              <w:rPr>
                <w:color w:val="231F20"/>
              </w:rPr>
            </w:pPr>
          </w:p>
        </w:tc>
        <w:tc>
          <w:tcPr>
            <w:tcW w:w="1531" w:type="dxa"/>
            <w:tcBorders>
              <w:top w:val="nil"/>
              <w:left w:val="nil"/>
              <w:bottom w:val="nil"/>
              <w:right w:val="nil"/>
            </w:tcBorders>
            <w:vAlign w:val="center"/>
          </w:tcPr>
          <w:p w14:paraId="063F2FD0" w14:textId="77777777" w:rsidR="00B8287D" w:rsidRPr="00D32FB7" w:rsidRDefault="00B8287D" w:rsidP="006B32C8">
            <w:pPr>
              <w:jc w:val="center"/>
              <w:rPr>
                <w:color w:val="231F20"/>
              </w:rPr>
            </w:pPr>
          </w:p>
        </w:tc>
        <w:tc>
          <w:tcPr>
            <w:tcW w:w="1979" w:type="dxa"/>
            <w:tcBorders>
              <w:top w:val="nil"/>
              <w:left w:val="nil"/>
              <w:bottom w:val="nil"/>
              <w:right w:val="nil"/>
            </w:tcBorders>
            <w:vAlign w:val="center"/>
          </w:tcPr>
          <w:p w14:paraId="4119FC3B" w14:textId="77777777" w:rsidR="00B8287D" w:rsidRPr="00D32FB7" w:rsidRDefault="00B8287D" w:rsidP="006B32C8">
            <w:pPr>
              <w:jc w:val="center"/>
              <w:rPr>
                <w:color w:val="231F20"/>
              </w:rPr>
            </w:pPr>
          </w:p>
        </w:tc>
        <w:tc>
          <w:tcPr>
            <w:tcW w:w="1070" w:type="dxa"/>
            <w:tcBorders>
              <w:top w:val="nil"/>
              <w:left w:val="nil"/>
              <w:bottom w:val="nil"/>
              <w:right w:val="nil"/>
            </w:tcBorders>
            <w:vAlign w:val="center"/>
          </w:tcPr>
          <w:p w14:paraId="1CEE29B8" w14:textId="77777777" w:rsidR="00B8287D" w:rsidRPr="00D32FB7" w:rsidRDefault="00B8287D" w:rsidP="006B32C8">
            <w:pPr>
              <w:jc w:val="center"/>
              <w:rPr>
                <w:color w:val="231F20"/>
              </w:rPr>
            </w:pPr>
          </w:p>
        </w:tc>
        <w:tc>
          <w:tcPr>
            <w:tcW w:w="1246" w:type="dxa"/>
            <w:tcBorders>
              <w:top w:val="nil"/>
              <w:left w:val="nil"/>
              <w:bottom w:val="nil"/>
              <w:right w:val="nil"/>
            </w:tcBorders>
            <w:vAlign w:val="center"/>
          </w:tcPr>
          <w:p w14:paraId="77C339DA" w14:textId="77777777" w:rsidR="00B8287D" w:rsidRPr="00D32FB7" w:rsidRDefault="00B8287D" w:rsidP="006B32C8">
            <w:pPr>
              <w:jc w:val="center"/>
              <w:rPr>
                <w:color w:val="231F20"/>
              </w:rPr>
            </w:pPr>
          </w:p>
        </w:tc>
        <w:tc>
          <w:tcPr>
            <w:tcW w:w="696" w:type="dxa"/>
            <w:tcBorders>
              <w:top w:val="nil"/>
              <w:left w:val="nil"/>
              <w:bottom w:val="nil"/>
              <w:right w:val="nil"/>
            </w:tcBorders>
            <w:vAlign w:val="center"/>
          </w:tcPr>
          <w:p w14:paraId="178F6160" w14:textId="77777777" w:rsidR="00B8287D" w:rsidRPr="00D32FB7" w:rsidRDefault="00B8287D" w:rsidP="006B32C8">
            <w:pPr>
              <w:jc w:val="center"/>
              <w:rPr>
                <w:color w:val="231F20"/>
              </w:rPr>
            </w:pPr>
          </w:p>
        </w:tc>
        <w:tc>
          <w:tcPr>
            <w:tcW w:w="1045" w:type="dxa"/>
            <w:tcBorders>
              <w:top w:val="nil"/>
              <w:left w:val="nil"/>
              <w:bottom w:val="nil"/>
              <w:right w:val="nil"/>
            </w:tcBorders>
            <w:vAlign w:val="center"/>
          </w:tcPr>
          <w:p w14:paraId="7297590B" w14:textId="77777777" w:rsidR="00B8287D" w:rsidRPr="00D32FB7" w:rsidRDefault="00B8287D" w:rsidP="006B32C8">
            <w:pPr>
              <w:jc w:val="center"/>
              <w:rPr>
                <w:color w:val="231F20"/>
              </w:rPr>
            </w:pPr>
          </w:p>
        </w:tc>
        <w:tc>
          <w:tcPr>
            <w:tcW w:w="736" w:type="dxa"/>
            <w:tcBorders>
              <w:top w:val="nil"/>
              <w:left w:val="nil"/>
              <w:bottom w:val="nil"/>
              <w:right w:val="nil"/>
            </w:tcBorders>
            <w:vAlign w:val="center"/>
          </w:tcPr>
          <w:p w14:paraId="333FEB8A" w14:textId="77777777" w:rsidR="00B8287D" w:rsidRPr="00D32FB7" w:rsidRDefault="00B8287D" w:rsidP="006B32C8">
            <w:pPr>
              <w:jc w:val="center"/>
              <w:rPr>
                <w:color w:val="231F20"/>
              </w:rPr>
            </w:pPr>
          </w:p>
        </w:tc>
      </w:tr>
      <w:tr w:rsidR="00B8287D" w:rsidRPr="00D32FB7" w14:paraId="7F6E6C81" w14:textId="77777777" w:rsidTr="006B32C8">
        <w:tc>
          <w:tcPr>
            <w:tcW w:w="1190" w:type="dxa"/>
            <w:tcBorders>
              <w:top w:val="nil"/>
              <w:left w:val="nil"/>
              <w:bottom w:val="nil"/>
              <w:right w:val="nil"/>
            </w:tcBorders>
            <w:vAlign w:val="center"/>
          </w:tcPr>
          <w:p w14:paraId="321BBB83" w14:textId="77777777" w:rsidR="00B8287D" w:rsidRPr="00D32FB7" w:rsidRDefault="00B8287D" w:rsidP="006B32C8">
            <w:pPr>
              <w:jc w:val="center"/>
            </w:pPr>
            <w:r w:rsidRPr="00D32FB7">
              <w:rPr>
                <w:noProof/>
                <w:color w:val="000000"/>
              </w:rPr>
              <w:t>(Sanders and Younger, 1981)</w:t>
            </w:r>
          </w:p>
        </w:tc>
        <w:tc>
          <w:tcPr>
            <w:tcW w:w="2389" w:type="dxa"/>
            <w:tcBorders>
              <w:top w:val="nil"/>
              <w:left w:val="nil"/>
              <w:bottom w:val="nil"/>
              <w:right w:val="nil"/>
            </w:tcBorders>
            <w:vAlign w:val="center"/>
          </w:tcPr>
          <w:p w14:paraId="6CF554FF" w14:textId="77777777" w:rsidR="00B8287D" w:rsidRPr="00D32FB7" w:rsidRDefault="00B8287D" w:rsidP="006B32C8">
            <w:pPr>
              <w:jc w:val="center"/>
            </w:pPr>
            <w:r w:rsidRPr="00D32FB7">
              <w:rPr>
                <w:color w:val="231F20"/>
              </w:rPr>
              <w:t>M + F omnivores</w:t>
            </w:r>
          </w:p>
        </w:tc>
        <w:tc>
          <w:tcPr>
            <w:tcW w:w="1315" w:type="dxa"/>
            <w:tcBorders>
              <w:top w:val="nil"/>
              <w:left w:val="nil"/>
              <w:bottom w:val="nil"/>
              <w:right w:val="nil"/>
            </w:tcBorders>
            <w:vAlign w:val="center"/>
          </w:tcPr>
          <w:p w14:paraId="1ACAB49F" w14:textId="77777777" w:rsidR="00B8287D" w:rsidRPr="00D32FB7" w:rsidRDefault="00B8287D" w:rsidP="006B32C8">
            <w:pPr>
              <w:jc w:val="center"/>
            </w:pPr>
            <w:r w:rsidRPr="00D32FB7">
              <w:rPr>
                <w:color w:val="231F20"/>
              </w:rPr>
              <w:t>23 - 47</w:t>
            </w:r>
          </w:p>
        </w:tc>
        <w:tc>
          <w:tcPr>
            <w:tcW w:w="740" w:type="dxa"/>
            <w:tcBorders>
              <w:top w:val="nil"/>
              <w:left w:val="nil"/>
              <w:bottom w:val="nil"/>
              <w:right w:val="nil"/>
            </w:tcBorders>
            <w:vAlign w:val="center"/>
          </w:tcPr>
          <w:p w14:paraId="6D800682" w14:textId="77777777" w:rsidR="00B8287D" w:rsidRPr="00D32FB7" w:rsidRDefault="00B8287D" w:rsidP="006B32C8">
            <w:pPr>
              <w:jc w:val="center"/>
            </w:pPr>
            <w:r w:rsidRPr="00D32FB7">
              <w:rPr>
                <w:color w:val="231F20"/>
              </w:rPr>
              <w:t>5</w:t>
            </w:r>
          </w:p>
        </w:tc>
        <w:tc>
          <w:tcPr>
            <w:tcW w:w="1531" w:type="dxa"/>
            <w:tcBorders>
              <w:top w:val="nil"/>
              <w:left w:val="nil"/>
              <w:bottom w:val="nil"/>
              <w:right w:val="nil"/>
            </w:tcBorders>
            <w:vAlign w:val="center"/>
          </w:tcPr>
          <w:p w14:paraId="6386A5C1" w14:textId="77777777" w:rsidR="00B8287D" w:rsidRPr="00D32FB7" w:rsidRDefault="00B8287D" w:rsidP="006B32C8">
            <w:pPr>
              <w:jc w:val="center"/>
            </w:pPr>
            <w:r w:rsidRPr="00D32FB7">
              <w:rPr>
                <w:color w:val="231F20"/>
              </w:rPr>
              <w:t>5.5</w:t>
            </w:r>
          </w:p>
        </w:tc>
        <w:tc>
          <w:tcPr>
            <w:tcW w:w="1979" w:type="dxa"/>
            <w:tcBorders>
              <w:top w:val="nil"/>
              <w:left w:val="nil"/>
              <w:bottom w:val="nil"/>
              <w:right w:val="nil"/>
            </w:tcBorders>
            <w:vAlign w:val="center"/>
          </w:tcPr>
          <w:p w14:paraId="3F91D91F" w14:textId="77777777" w:rsidR="00B8287D" w:rsidRPr="00D32FB7" w:rsidRDefault="00B8287D" w:rsidP="006B32C8">
            <w:pPr>
              <w:jc w:val="center"/>
            </w:pPr>
            <w:r w:rsidRPr="00D32FB7">
              <w:rPr>
                <w:color w:val="231F20"/>
              </w:rPr>
              <w:t>Linseed oil</w:t>
            </w:r>
          </w:p>
        </w:tc>
        <w:tc>
          <w:tcPr>
            <w:tcW w:w="1070" w:type="dxa"/>
            <w:tcBorders>
              <w:top w:val="nil"/>
              <w:left w:val="nil"/>
              <w:bottom w:val="nil"/>
              <w:right w:val="nil"/>
            </w:tcBorders>
            <w:vAlign w:val="center"/>
          </w:tcPr>
          <w:p w14:paraId="59434557" w14:textId="77777777" w:rsidR="00B8287D" w:rsidRPr="00D32FB7" w:rsidRDefault="00B8287D" w:rsidP="006B32C8">
            <w:pPr>
              <w:jc w:val="center"/>
            </w:pPr>
            <w:r w:rsidRPr="00D32FB7">
              <w:rPr>
                <w:color w:val="231F20"/>
              </w:rPr>
              <w:t>2</w:t>
            </w:r>
          </w:p>
        </w:tc>
        <w:tc>
          <w:tcPr>
            <w:tcW w:w="1246" w:type="dxa"/>
            <w:tcBorders>
              <w:top w:val="nil"/>
              <w:left w:val="nil"/>
              <w:bottom w:val="nil"/>
              <w:right w:val="nil"/>
            </w:tcBorders>
            <w:vAlign w:val="center"/>
          </w:tcPr>
          <w:p w14:paraId="04C7F499" w14:textId="77777777" w:rsidR="00B8287D" w:rsidRPr="00D32FB7" w:rsidRDefault="00B8287D" w:rsidP="006B32C8">
            <w:pPr>
              <w:jc w:val="center"/>
            </w:pPr>
            <w:r w:rsidRPr="00D32FB7">
              <w:rPr>
                <w:color w:val="231F20"/>
              </w:rPr>
              <w:t>Plasma PC</w:t>
            </w:r>
          </w:p>
        </w:tc>
        <w:tc>
          <w:tcPr>
            <w:tcW w:w="696" w:type="dxa"/>
            <w:tcBorders>
              <w:top w:val="nil"/>
              <w:left w:val="nil"/>
              <w:bottom w:val="nil"/>
              <w:right w:val="nil"/>
            </w:tcBorders>
            <w:vAlign w:val="center"/>
          </w:tcPr>
          <w:p w14:paraId="05FF4AD5" w14:textId="77777777" w:rsidR="00B8287D" w:rsidRPr="00D32FB7" w:rsidRDefault="00B8287D" w:rsidP="006B32C8">
            <w:pPr>
              <w:jc w:val="center"/>
            </w:pPr>
            <w:r w:rsidRPr="00D32FB7">
              <w:rPr>
                <w:color w:val="231F20"/>
              </w:rPr>
              <w:t>108‡</w:t>
            </w:r>
          </w:p>
        </w:tc>
        <w:tc>
          <w:tcPr>
            <w:tcW w:w="1045" w:type="dxa"/>
            <w:tcBorders>
              <w:top w:val="nil"/>
              <w:left w:val="nil"/>
              <w:bottom w:val="nil"/>
              <w:right w:val="nil"/>
            </w:tcBorders>
            <w:vAlign w:val="center"/>
          </w:tcPr>
          <w:p w14:paraId="2DE6782A" w14:textId="77777777" w:rsidR="00B8287D" w:rsidRPr="00D32FB7" w:rsidRDefault="00B8287D" w:rsidP="006B32C8">
            <w:pPr>
              <w:jc w:val="center"/>
            </w:pPr>
            <w:r w:rsidRPr="00D32FB7">
              <w:rPr>
                <w:color w:val="231F20"/>
              </w:rPr>
              <w:t>NA</w:t>
            </w:r>
          </w:p>
        </w:tc>
        <w:tc>
          <w:tcPr>
            <w:tcW w:w="736" w:type="dxa"/>
            <w:tcBorders>
              <w:top w:val="nil"/>
              <w:left w:val="nil"/>
              <w:bottom w:val="nil"/>
              <w:right w:val="nil"/>
            </w:tcBorders>
            <w:vAlign w:val="center"/>
          </w:tcPr>
          <w:p w14:paraId="7D9CB23B" w14:textId="77777777" w:rsidR="00B8287D" w:rsidRPr="00D32FB7" w:rsidRDefault="00B8287D" w:rsidP="006B32C8">
            <w:pPr>
              <w:jc w:val="center"/>
            </w:pPr>
            <w:r w:rsidRPr="00D32FB7">
              <w:rPr>
                <w:color w:val="231F20"/>
              </w:rPr>
              <w:t>− 14</w:t>
            </w:r>
          </w:p>
        </w:tc>
      </w:tr>
      <w:tr w:rsidR="00B8287D" w:rsidRPr="00D32FB7" w14:paraId="1A2CFF4E" w14:textId="77777777" w:rsidTr="006B32C8">
        <w:tc>
          <w:tcPr>
            <w:tcW w:w="1190" w:type="dxa"/>
            <w:vMerge w:val="restart"/>
            <w:tcBorders>
              <w:top w:val="nil"/>
              <w:left w:val="nil"/>
              <w:bottom w:val="nil"/>
              <w:right w:val="nil"/>
            </w:tcBorders>
            <w:shd w:val="clear" w:color="auto" w:fill="D0CECE" w:themeFill="background2" w:themeFillShade="E6"/>
            <w:vAlign w:val="center"/>
          </w:tcPr>
          <w:p w14:paraId="4A45806E" w14:textId="7FA15D8F" w:rsidR="00B8287D" w:rsidRPr="00D32FB7" w:rsidRDefault="00B8287D" w:rsidP="006B32C8">
            <w:pPr>
              <w:jc w:val="center"/>
            </w:pPr>
            <w:r w:rsidRPr="00D32FB7">
              <w:rPr>
                <w:noProof/>
                <w:color w:val="000000"/>
              </w:rPr>
              <w:t xml:space="preserve">(Li </w:t>
            </w:r>
            <w:r w:rsidR="00960FED" w:rsidRPr="00960FED">
              <w:rPr>
                <w:i/>
                <w:noProof/>
                <w:color w:val="000000"/>
              </w:rPr>
              <w:t>et al.</w:t>
            </w:r>
            <w:r w:rsidRPr="00D32FB7">
              <w:rPr>
                <w:noProof/>
                <w:color w:val="000000"/>
              </w:rPr>
              <w:t>, 1999)</w:t>
            </w:r>
          </w:p>
        </w:tc>
        <w:tc>
          <w:tcPr>
            <w:tcW w:w="2389" w:type="dxa"/>
            <w:vMerge w:val="restart"/>
            <w:tcBorders>
              <w:top w:val="nil"/>
              <w:left w:val="nil"/>
              <w:bottom w:val="nil"/>
              <w:right w:val="nil"/>
            </w:tcBorders>
            <w:shd w:val="clear" w:color="auto" w:fill="D0CECE" w:themeFill="background2" w:themeFillShade="E6"/>
            <w:vAlign w:val="center"/>
          </w:tcPr>
          <w:p w14:paraId="675CE7A1" w14:textId="77777777" w:rsidR="00B8287D" w:rsidRPr="00D32FB7" w:rsidRDefault="00B8287D" w:rsidP="006B32C8">
            <w:pPr>
              <w:jc w:val="center"/>
            </w:pPr>
            <w:r w:rsidRPr="00D32FB7">
              <w:rPr>
                <w:color w:val="231F20"/>
              </w:rPr>
              <w:t>M vegetarians</w:t>
            </w:r>
          </w:p>
        </w:tc>
        <w:tc>
          <w:tcPr>
            <w:tcW w:w="1315" w:type="dxa"/>
            <w:vMerge w:val="restart"/>
            <w:tcBorders>
              <w:top w:val="nil"/>
              <w:left w:val="nil"/>
              <w:bottom w:val="nil"/>
              <w:right w:val="nil"/>
            </w:tcBorders>
            <w:shd w:val="clear" w:color="auto" w:fill="D0CECE" w:themeFill="background2" w:themeFillShade="E6"/>
            <w:vAlign w:val="center"/>
          </w:tcPr>
          <w:p w14:paraId="722F0C5D" w14:textId="77777777" w:rsidR="00B8287D" w:rsidRPr="00D32FB7" w:rsidRDefault="00B8287D" w:rsidP="006B32C8">
            <w:pPr>
              <w:jc w:val="center"/>
            </w:pPr>
            <w:r w:rsidRPr="00D32FB7">
              <w:rPr>
                <w:color w:val="231F20"/>
              </w:rPr>
              <w:t>34  ±  8</w:t>
            </w:r>
          </w:p>
        </w:tc>
        <w:tc>
          <w:tcPr>
            <w:tcW w:w="740" w:type="dxa"/>
            <w:tcBorders>
              <w:top w:val="nil"/>
              <w:left w:val="nil"/>
              <w:bottom w:val="nil"/>
              <w:right w:val="nil"/>
            </w:tcBorders>
            <w:shd w:val="clear" w:color="auto" w:fill="D0CECE" w:themeFill="background2" w:themeFillShade="E6"/>
            <w:vAlign w:val="center"/>
          </w:tcPr>
          <w:p w14:paraId="11FA35D0" w14:textId="77777777" w:rsidR="00B8287D" w:rsidRPr="00D32FB7" w:rsidRDefault="00B8287D" w:rsidP="006B32C8">
            <w:pPr>
              <w:jc w:val="center"/>
            </w:pPr>
            <w:r w:rsidRPr="00D32FB7">
              <w:rPr>
                <w:color w:val="000000"/>
              </w:rPr>
              <w:t>10</w:t>
            </w:r>
          </w:p>
        </w:tc>
        <w:tc>
          <w:tcPr>
            <w:tcW w:w="1531" w:type="dxa"/>
            <w:tcBorders>
              <w:top w:val="nil"/>
              <w:left w:val="nil"/>
              <w:bottom w:val="nil"/>
              <w:right w:val="nil"/>
            </w:tcBorders>
            <w:shd w:val="clear" w:color="auto" w:fill="D0CECE" w:themeFill="background2" w:themeFillShade="E6"/>
            <w:vAlign w:val="center"/>
          </w:tcPr>
          <w:p w14:paraId="46EF20F0" w14:textId="77777777" w:rsidR="00B8287D" w:rsidRPr="00D32FB7" w:rsidRDefault="00B8287D" w:rsidP="006B32C8">
            <w:pPr>
              <w:jc w:val="center"/>
            </w:pPr>
            <w:r w:rsidRPr="00D32FB7">
              <w:rPr>
                <w:color w:val="000000"/>
              </w:rPr>
              <w:t>0.9</w:t>
            </w:r>
          </w:p>
        </w:tc>
        <w:tc>
          <w:tcPr>
            <w:tcW w:w="1979" w:type="dxa"/>
            <w:tcBorders>
              <w:top w:val="nil"/>
              <w:left w:val="nil"/>
              <w:bottom w:val="nil"/>
              <w:right w:val="nil"/>
            </w:tcBorders>
            <w:shd w:val="clear" w:color="auto" w:fill="D0CECE" w:themeFill="background2" w:themeFillShade="E6"/>
            <w:vAlign w:val="center"/>
          </w:tcPr>
          <w:p w14:paraId="5ECF6FC0" w14:textId="77777777" w:rsidR="00B8287D" w:rsidRPr="00D32FB7" w:rsidRDefault="00B8287D" w:rsidP="006B32C8">
            <w:pPr>
              <w:jc w:val="center"/>
            </w:pPr>
            <w:r w:rsidRPr="00D32FB7">
              <w:rPr>
                <w:color w:val="000000"/>
              </w:rPr>
              <w:t>Canola oil + spread</w:t>
            </w:r>
          </w:p>
        </w:tc>
        <w:tc>
          <w:tcPr>
            <w:tcW w:w="1070" w:type="dxa"/>
            <w:tcBorders>
              <w:top w:val="nil"/>
              <w:left w:val="nil"/>
              <w:bottom w:val="nil"/>
              <w:right w:val="nil"/>
            </w:tcBorders>
            <w:shd w:val="clear" w:color="auto" w:fill="D0CECE" w:themeFill="background2" w:themeFillShade="E6"/>
            <w:vAlign w:val="center"/>
          </w:tcPr>
          <w:p w14:paraId="56FF0D6A" w14:textId="77777777" w:rsidR="00B8287D" w:rsidRPr="00D32FB7" w:rsidRDefault="00B8287D" w:rsidP="006B32C8">
            <w:pPr>
              <w:jc w:val="center"/>
            </w:pPr>
            <w:r w:rsidRPr="00D32FB7">
              <w:rPr>
                <w:color w:val="000000"/>
              </w:rPr>
              <w:t>4</w:t>
            </w:r>
          </w:p>
        </w:tc>
        <w:tc>
          <w:tcPr>
            <w:tcW w:w="1246" w:type="dxa"/>
            <w:tcBorders>
              <w:top w:val="nil"/>
              <w:left w:val="nil"/>
              <w:bottom w:val="nil"/>
              <w:right w:val="nil"/>
            </w:tcBorders>
            <w:shd w:val="clear" w:color="auto" w:fill="D0CECE" w:themeFill="background2" w:themeFillShade="E6"/>
            <w:vAlign w:val="center"/>
          </w:tcPr>
          <w:p w14:paraId="11B26E3B" w14:textId="77777777" w:rsidR="00B8287D" w:rsidRPr="00D32FB7" w:rsidRDefault="00B8287D" w:rsidP="006B32C8">
            <w:pPr>
              <w:jc w:val="center"/>
            </w:pPr>
            <w:r w:rsidRPr="00D32FB7">
              <w:rPr>
                <w:color w:val="231F20"/>
              </w:rPr>
              <w:t>Plasma PL</w:t>
            </w:r>
          </w:p>
        </w:tc>
        <w:tc>
          <w:tcPr>
            <w:tcW w:w="696" w:type="dxa"/>
            <w:tcBorders>
              <w:top w:val="nil"/>
              <w:left w:val="nil"/>
              <w:bottom w:val="nil"/>
              <w:right w:val="nil"/>
            </w:tcBorders>
            <w:shd w:val="clear" w:color="auto" w:fill="D0CECE" w:themeFill="background2" w:themeFillShade="E6"/>
            <w:vAlign w:val="center"/>
          </w:tcPr>
          <w:p w14:paraId="053B954B" w14:textId="77777777" w:rsidR="00B8287D" w:rsidRPr="00D32FB7" w:rsidRDefault="00B8287D" w:rsidP="006B32C8">
            <w:pPr>
              <w:jc w:val="center"/>
            </w:pPr>
            <w:r w:rsidRPr="00D32FB7">
              <w:rPr>
                <w:color w:val="231F20"/>
              </w:rPr>
              <w:t>0</w:t>
            </w:r>
          </w:p>
        </w:tc>
        <w:tc>
          <w:tcPr>
            <w:tcW w:w="1045" w:type="dxa"/>
            <w:tcBorders>
              <w:top w:val="nil"/>
              <w:left w:val="nil"/>
              <w:bottom w:val="nil"/>
              <w:right w:val="nil"/>
            </w:tcBorders>
            <w:shd w:val="clear" w:color="auto" w:fill="D0CECE" w:themeFill="background2" w:themeFillShade="E6"/>
            <w:vAlign w:val="center"/>
          </w:tcPr>
          <w:p w14:paraId="59DB1923" w14:textId="77777777" w:rsidR="00B8287D" w:rsidRPr="00D32FB7" w:rsidRDefault="00B8287D" w:rsidP="006B32C8">
            <w:pPr>
              <w:jc w:val="center"/>
            </w:pPr>
            <w:r w:rsidRPr="00D32FB7">
              <w:rPr>
                <w:color w:val="231F20"/>
              </w:rPr>
              <w:t>27</w:t>
            </w:r>
          </w:p>
        </w:tc>
        <w:tc>
          <w:tcPr>
            <w:tcW w:w="736" w:type="dxa"/>
            <w:tcBorders>
              <w:top w:val="nil"/>
              <w:left w:val="nil"/>
              <w:bottom w:val="nil"/>
              <w:right w:val="nil"/>
            </w:tcBorders>
            <w:shd w:val="clear" w:color="auto" w:fill="D0CECE" w:themeFill="background2" w:themeFillShade="E6"/>
            <w:vAlign w:val="center"/>
          </w:tcPr>
          <w:p w14:paraId="45604B13" w14:textId="77777777" w:rsidR="00B8287D" w:rsidRPr="00D32FB7" w:rsidRDefault="00B8287D" w:rsidP="006B32C8">
            <w:pPr>
              <w:jc w:val="center"/>
            </w:pPr>
            <w:r w:rsidRPr="00D32FB7">
              <w:rPr>
                <w:color w:val="231F20"/>
              </w:rPr>
              <w:t>-9</w:t>
            </w:r>
          </w:p>
        </w:tc>
      </w:tr>
      <w:tr w:rsidR="00B8287D" w:rsidRPr="00D32FB7" w14:paraId="3551FF07" w14:textId="77777777" w:rsidTr="006B32C8">
        <w:tc>
          <w:tcPr>
            <w:tcW w:w="1190" w:type="dxa"/>
            <w:vMerge/>
            <w:tcBorders>
              <w:top w:val="nil"/>
              <w:left w:val="nil"/>
              <w:bottom w:val="nil"/>
              <w:right w:val="nil"/>
            </w:tcBorders>
            <w:shd w:val="clear" w:color="auto" w:fill="D0CECE" w:themeFill="background2" w:themeFillShade="E6"/>
            <w:vAlign w:val="center"/>
          </w:tcPr>
          <w:p w14:paraId="4B4B2049" w14:textId="77777777" w:rsidR="00B8287D" w:rsidRPr="00D32FB7" w:rsidRDefault="00B8287D" w:rsidP="006B32C8">
            <w:pPr>
              <w:jc w:val="center"/>
            </w:pPr>
          </w:p>
        </w:tc>
        <w:tc>
          <w:tcPr>
            <w:tcW w:w="2389" w:type="dxa"/>
            <w:vMerge/>
            <w:tcBorders>
              <w:top w:val="nil"/>
              <w:left w:val="nil"/>
              <w:bottom w:val="nil"/>
              <w:right w:val="nil"/>
            </w:tcBorders>
            <w:shd w:val="clear" w:color="auto" w:fill="D0CECE" w:themeFill="background2" w:themeFillShade="E6"/>
            <w:vAlign w:val="center"/>
          </w:tcPr>
          <w:p w14:paraId="1C227F44" w14:textId="77777777" w:rsidR="00B8287D" w:rsidRPr="00D32FB7" w:rsidRDefault="00B8287D" w:rsidP="006B32C8">
            <w:pPr>
              <w:jc w:val="center"/>
            </w:pPr>
          </w:p>
        </w:tc>
        <w:tc>
          <w:tcPr>
            <w:tcW w:w="1315" w:type="dxa"/>
            <w:vMerge/>
            <w:tcBorders>
              <w:top w:val="nil"/>
              <w:left w:val="nil"/>
              <w:bottom w:val="nil"/>
              <w:right w:val="nil"/>
            </w:tcBorders>
            <w:shd w:val="clear" w:color="auto" w:fill="D0CECE" w:themeFill="background2" w:themeFillShade="E6"/>
            <w:vAlign w:val="center"/>
          </w:tcPr>
          <w:p w14:paraId="72791902" w14:textId="77777777" w:rsidR="00B8287D" w:rsidRPr="00D32FB7" w:rsidRDefault="00B8287D" w:rsidP="006B32C8">
            <w:pPr>
              <w:jc w:val="center"/>
            </w:pPr>
          </w:p>
        </w:tc>
        <w:tc>
          <w:tcPr>
            <w:tcW w:w="740" w:type="dxa"/>
            <w:tcBorders>
              <w:top w:val="nil"/>
              <w:left w:val="nil"/>
              <w:bottom w:val="nil"/>
              <w:right w:val="nil"/>
            </w:tcBorders>
            <w:shd w:val="clear" w:color="auto" w:fill="D0CECE" w:themeFill="background2" w:themeFillShade="E6"/>
            <w:vAlign w:val="center"/>
          </w:tcPr>
          <w:p w14:paraId="2AC1629B" w14:textId="77777777" w:rsidR="00B8287D" w:rsidRPr="00D32FB7" w:rsidRDefault="00B8287D" w:rsidP="006B32C8">
            <w:pPr>
              <w:jc w:val="center"/>
            </w:pPr>
            <w:r w:rsidRPr="00D32FB7">
              <w:rPr>
                <w:color w:val="000000"/>
              </w:rPr>
              <w:t>7</w:t>
            </w:r>
          </w:p>
        </w:tc>
        <w:tc>
          <w:tcPr>
            <w:tcW w:w="1531" w:type="dxa"/>
            <w:tcBorders>
              <w:top w:val="nil"/>
              <w:left w:val="nil"/>
              <w:bottom w:val="nil"/>
              <w:right w:val="nil"/>
            </w:tcBorders>
            <w:shd w:val="clear" w:color="auto" w:fill="D0CECE" w:themeFill="background2" w:themeFillShade="E6"/>
            <w:vAlign w:val="center"/>
          </w:tcPr>
          <w:p w14:paraId="57F097F8" w14:textId="77777777" w:rsidR="00B8287D" w:rsidRPr="00D32FB7" w:rsidRDefault="00B8287D" w:rsidP="006B32C8">
            <w:pPr>
              <w:jc w:val="center"/>
            </w:pPr>
            <w:r w:rsidRPr="00D32FB7">
              <w:rPr>
                <w:color w:val="231F20"/>
              </w:rPr>
              <w:t>3.7</w:t>
            </w:r>
          </w:p>
        </w:tc>
        <w:tc>
          <w:tcPr>
            <w:tcW w:w="1979" w:type="dxa"/>
            <w:tcBorders>
              <w:top w:val="nil"/>
              <w:left w:val="nil"/>
              <w:bottom w:val="nil"/>
              <w:right w:val="nil"/>
            </w:tcBorders>
            <w:shd w:val="clear" w:color="auto" w:fill="D0CECE" w:themeFill="background2" w:themeFillShade="E6"/>
            <w:vAlign w:val="center"/>
          </w:tcPr>
          <w:p w14:paraId="4402DFC2" w14:textId="77777777" w:rsidR="00B8287D" w:rsidRPr="00D32FB7" w:rsidRDefault="00B8287D" w:rsidP="006B32C8">
            <w:pPr>
              <w:jc w:val="center"/>
            </w:pPr>
            <w:r w:rsidRPr="00D32FB7">
              <w:rPr>
                <w:color w:val="231F20"/>
              </w:rPr>
              <w:t>Linseed oil + spread</w:t>
            </w:r>
          </w:p>
        </w:tc>
        <w:tc>
          <w:tcPr>
            <w:tcW w:w="1070" w:type="dxa"/>
            <w:tcBorders>
              <w:top w:val="nil"/>
              <w:left w:val="nil"/>
              <w:bottom w:val="nil"/>
              <w:right w:val="nil"/>
            </w:tcBorders>
            <w:shd w:val="clear" w:color="auto" w:fill="D0CECE" w:themeFill="background2" w:themeFillShade="E6"/>
            <w:vAlign w:val="center"/>
          </w:tcPr>
          <w:p w14:paraId="3D4EE713" w14:textId="77777777" w:rsidR="00B8287D" w:rsidRPr="00D32FB7" w:rsidRDefault="00B8287D" w:rsidP="006B32C8">
            <w:pPr>
              <w:jc w:val="center"/>
            </w:pPr>
            <w:r w:rsidRPr="00D32FB7">
              <w:rPr>
                <w:color w:val="231F20"/>
              </w:rPr>
              <w:t>4</w:t>
            </w:r>
          </w:p>
        </w:tc>
        <w:tc>
          <w:tcPr>
            <w:tcW w:w="1246" w:type="dxa"/>
            <w:tcBorders>
              <w:top w:val="nil"/>
              <w:left w:val="nil"/>
              <w:bottom w:val="nil"/>
              <w:right w:val="nil"/>
            </w:tcBorders>
            <w:shd w:val="clear" w:color="auto" w:fill="D0CECE" w:themeFill="background2" w:themeFillShade="E6"/>
            <w:vAlign w:val="center"/>
          </w:tcPr>
          <w:p w14:paraId="17039654" w14:textId="77777777" w:rsidR="00B8287D" w:rsidRPr="00D32FB7" w:rsidRDefault="00B8287D" w:rsidP="006B32C8">
            <w:pPr>
              <w:jc w:val="center"/>
            </w:pPr>
            <w:r w:rsidRPr="00D32FB7">
              <w:rPr>
                <w:color w:val="231F20"/>
              </w:rPr>
              <w:t>Plasma PL</w:t>
            </w:r>
          </w:p>
        </w:tc>
        <w:tc>
          <w:tcPr>
            <w:tcW w:w="696" w:type="dxa"/>
            <w:tcBorders>
              <w:top w:val="nil"/>
              <w:left w:val="nil"/>
              <w:bottom w:val="nil"/>
              <w:right w:val="nil"/>
            </w:tcBorders>
            <w:shd w:val="clear" w:color="auto" w:fill="D0CECE" w:themeFill="background2" w:themeFillShade="E6"/>
            <w:vAlign w:val="center"/>
          </w:tcPr>
          <w:p w14:paraId="7FAAC07F" w14:textId="77777777" w:rsidR="00B8287D" w:rsidRPr="00D32FB7" w:rsidRDefault="00B8287D" w:rsidP="006B32C8">
            <w:pPr>
              <w:jc w:val="center"/>
            </w:pPr>
            <w:r w:rsidRPr="00D32FB7">
              <w:rPr>
                <w:color w:val="231F20"/>
              </w:rPr>
              <w:t>150‡</w:t>
            </w:r>
          </w:p>
        </w:tc>
        <w:tc>
          <w:tcPr>
            <w:tcW w:w="1045" w:type="dxa"/>
            <w:tcBorders>
              <w:top w:val="nil"/>
              <w:left w:val="nil"/>
              <w:bottom w:val="nil"/>
              <w:right w:val="nil"/>
            </w:tcBorders>
            <w:shd w:val="clear" w:color="auto" w:fill="D0CECE" w:themeFill="background2" w:themeFillShade="E6"/>
            <w:vAlign w:val="center"/>
          </w:tcPr>
          <w:p w14:paraId="54A7B9E0" w14:textId="77777777" w:rsidR="00B8287D" w:rsidRPr="00D32FB7" w:rsidRDefault="00B8287D" w:rsidP="006B32C8">
            <w:pPr>
              <w:jc w:val="center"/>
            </w:pPr>
            <w:r w:rsidRPr="00D32FB7">
              <w:rPr>
                <w:color w:val="231F20"/>
              </w:rPr>
              <w:t>47‡</w:t>
            </w:r>
          </w:p>
        </w:tc>
        <w:tc>
          <w:tcPr>
            <w:tcW w:w="736" w:type="dxa"/>
            <w:tcBorders>
              <w:top w:val="nil"/>
              <w:left w:val="nil"/>
              <w:bottom w:val="nil"/>
              <w:right w:val="nil"/>
            </w:tcBorders>
            <w:shd w:val="clear" w:color="auto" w:fill="D0CECE" w:themeFill="background2" w:themeFillShade="E6"/>
            <w:vAlign w:val="center"/>
          </w:tcPr>
          <w:p w14:paraId="4192BC63" w14:textId="77777777" w:rsidR="00B8287D" w:rsidRPr="00D32FB7" w:rsidRDefault="00B8287D" w:rsidP="006B32C8">
            <w:pPr>
              <w:jc w:val="center"/>
            </w:pPr>
            <w:r w:rsidRPr="00D32FB7">
              <w:rPr>
                <w:color w:val="231F20"/>
              </w:rPr>
              <w:t>-10</w:t>
            </w:r>
          </w:p>
        </w:tc>
      </w:tr>
      <w:tr w:rsidR="00B8287D" w:rsidRPr="00D32FB7" w14:paraId="59B08542" w14:textId="77777777" w:rsidTr="006B32C8">
        <w:tc>
          <w:tcPr>
            <w:tcW w:w="1190" w:type="dxa"/>
            <w:tcBorders>
              <w:top w:val="nil"/>
              <w:left w:val="nil"/>
              <w:bottom w:val="nil"/>
              <w:right w:val="nil"/>
            </w:tcBorders>
            <w:vAlign w:val="center"/>
          </w:tcPr>
          <w:p w14:paraId="25B179F3" w14:textId="7FEA214B" w:rsidR="00B8287D" w:rsidRPr="00D32FB7" w:rsidRDefault="00B8287D" w:rsidP="006B32C8">
            <w:pPr>
              <w:jc w:val="center"/>
              <w:rPr>
                <w:color w:val="000000"/>
              </w:rPr>
            </w:pPr>
            <w:r w:rsidRPr="00D32FB7">
              <w:rPr>
                <w:noProof/>
              </w:rPr>
              <w:t xml:space="preserve">(Barre </w:t>
            </w:r>
            <w:r w:rsidR="00960FED" w:rsidRPr="00960FED">
              <w:rPr>
                <w:i/>
                <w:noProof/>
              </w:rPr>
              <w:t>et al.</w:t>
            </w:r>
            <w:r w:rsidRPr="00D32FB7">
              <w:rPr>
                <w:noProof/>
              </w:rPr>
              <w:t>, 2016)</w:t>
            </w:r>
          </w:p>
        </w:tc>
        <w:tc>
          <w:tcPr>
            <w:tcW w:w="2389" w:type="dxa"/>
            <w:tcBorders>
              <w:top w:val="nil"/>
              <w:left w:val="nil"/>
              <w:bottom w:val="nil"/>
              <w:right w:val="nil"/>
            </w:tcBorders>
          </w:tcPr>
          <w:p w14:paraId="24A020EB" w14:textId="77777777" w:rsidR="00B8287D" w:rsidRPr="00D32FB7" w:rsidRDefault="00B8287D" w:rsidP="006B32C8">
            <w:pPr>
              <w:jc w:val="center"/>
              <w:rPr>
                <w:color w:val="231F20"/>
              </w:rPr>
            </w:pPr>
            <w:r w:rsidRPr="00D32FB7">
              <w:t>M + F Type 2 DM</w:t>
            </w:r>
          </w:p>
        </w:tc>
        <w:tc>
          <w:tcPr>
            <w:tcW w:w="1315" w:type="dxa"/>
            <w:tcBorders>
              <w:top w:val="nil"/>
              <w:left w:val="nil"/>
              <w:bottom w:val="nil"/>
              <w:right w:val="nil"/>
            </w:tcBorders>
          </w:tcPr>
          <w:p w14:paraId="2E1B8F58" w14:textId="77777777" w:rsidR="00B8287D" w:rsidRPr="00D32FB7" w:rsidRDefault="00B8287D" w:rsidP="006B32C8">
            <w:pPr>
              <w:jc w:val="center"/>
              <w:rPr>
                <w:color w:val="231F20"/>
              </w:rPr>
            </w:pPr>
            <w:r w:rsidRPr="00D32FB7">
              <w:t>60  ±  2</w:t>
            </w:r>
          </w:p>
        </w:tc>
        <w:tc>
          <w:tcPr>
            <w:tcW w:w="740" w:type="dxa"/>
            <w:tcBorders>
              <w:top w:val="nil"/>
              <w:left w:val="nil"/>
              <w:bottom w:val="nil"/>
              <w:right w:val="nil"/>
            </w:tcBorders>
          </w:tcPr>
          <w:p w14:paraId="7256F0BE" w14:textId="77777777" w:rsidR="00B8287D" w:rsidRPr="00D32FB7" w:rsidRDefault="00B8287D" w:rsidP="006B32C8">
            <w:pPr>
              <w:jc w:val="center"/>
              <w:rPr>
                <w:color w:val="231F20"/>
              </w:rPr>
            </w:pPr>
            <w:r w:rsidRPr="00D32FB7">
              <w:t>20</w:t>
            </w:r>
          </w:p>
        </w:tc>
        <w:tc>
          <w:tcPr>
            <w:tcW w:w="1531" w:type="dxa"/>
            <w:tcBorders>
              <w:top w:val="nil"/>
              <w:left w:val="nil"/>
              <w:bottom w:val="nil"/>
              <w:right w:val="nil"/>
            </w:tcBorders>
          </w:tcPr>
          <w:p w14:paraId="0C5E97B2" w14:textId="77777777" w:rsidR="00B8287D" w:rsidRPr="00D32FB7" w:rsidRDefault="00B8287D" w:rsidP="006B32C8">
            <w:pPr>
              <w:jc w:val="center"/>
              <w:rPr>
                <w:color w:val="000000"/>
              </w:rPr>
            </w:pPr>
            <w:r w:rsidRPr="00D32FB7">
              <w:t>5.4</w:t>
            </w:r>
          </w:p>
        </w:tc>
        <w:tc>
          <w:tcPr>
            <w:tcW w:w="1979" w:type="dxa"/>
            <w:tcBorders>
              <w:top w:val="nil"/>
              <w:left w:val="nil"/>
              <w:bottom w:val="nil"/>
              <w:right w:val="nil"/>
            </w:tcBorders>
          </w:tcPr>
          <w:p w14:paraId="23EE4615" w14:textId="77777777" w:rsidR="00B8287D" w:rsidRPr="00D32FB7" w:rsidRDefault="00B8287D" w:rsidP="006B32C8">
            <w:pPr>
              <w:jc w:val="center"/>
              <w:rPr>
                <w:color w:val="231F20"/>
              </w:rPr>
            </w:pPr>
            <w:r w:rsidRPr="00D32FB7">
              <w:t>Flaxseed oil</w:t>
            </w:r>
          </w:p>
        </w:tc>
        <w:tc>
          <w:tcPr>
            <w:tcW w:w="1070" w:type="dxa"/>
            <w:tcBorders>
              <w:top w:val="nil"/>
              <w:left w:val="nil"/>
              <w:bottom w:val="nil"/>
              <w:right w:val="nil"/>
            </w:tcBorders>
          </w:tcPr>
          <w:p w14:paraId="070352DF" w14:textId="77777777" w:rsidR="00B8287D" w:rsidRPr="00D32FB7" w:rsidRDefault="00B8287D" w:rsidP="006B32C8">
            <w:pPr>
              <w:jc w:val="center"/>
              <w:rPr>
                <w:color w:val="231F20"/>
              </w:rPr>
            </w:pPr>
            <w:r w:rsidRPr="00D32FB7">
              <w:t>12</w:t>
            </w:r>
          </w:p>
        </w:tc>
        <w:tc>
          <w:tcPr>
            <w:tcW w:w="1246" w:type="dxa"/>
            <w:tcBorders>
              <w:top w:val="nil"/>
              <w:left w:val="nil"/>
              <w:bottom w:val="nil"/>
              <w:right w:val="nil"/>
            </w:tcBorders>
          </w:tcPr>
          <w:p w14:paraId="258EF42E" w14:textId="77777777" w:rsidR="00B8287D" w:rsidRPr="00D32FB7" w:rsidRDefault="00B8287D" w:rsidP="006B32C8">
            <w:pPr>
              <w:jc w:val="center"/>
              <w:rPr>
                <w:color w:val="231F20"/>
              </w:rPr>
            </w:pPr>
            <w:r w:rsidRPr="00D32FB7">
              <w:t>Serum</w:t>
            </w:r>
          </w:p>
        </w:tc>
        <w:tc>
          <w:tcPr>
            <w:tcW w:w="696" w:type="dxa"/>
            <w:tcBorders>
              <w:top w:val="nil"/>
              <w:left w:val="nil"/>
              <w:bottom w:val="nil"/>
              <w:right w:val="nil"/>
            </w:tcBorders>
          </w:tcPr>
          <w:p w14:paraId="783A40E7" w14:textId="77777777" w:rsidR="00B8287D" w:rsidRPr="00D32FB7" w:rsidRDefault="00B8287D" w:rsidP="006B32C8">
            <w:pPr>
              <w:jc w:val="center"/>
              <w:rPr>
                <w:color w:val="231F20"/>
              </w:rPr>
            </w:pPr>
            <w:r w:rsidRPr="00D32FB7">
              <w:t>-31</w:t>
            </w:r>
          </w:p>
        </w:tc>
        <w:tc>
          <w:tcPr>
            <w:tcW w:w="1045" w:type="dxa"/>
            <w:tcBorders>
              <w:top w:val="nil"/>
              <w:left w:val="nil"/>
              <w:bottom w:val="nil"/>
              <w:right w:val="nil"/>
            </w:tcBorders>
          </w:tcPr>
          <w:p w14:paraId="6DD8E6F6" w14:textId="77777777" w:rsidR="00B8287D" w:rsidRPr="00D32FB7" w:rsidRDefault="00B8287D" w:rsidP="006B32C8">
            <w:pPr>
              <w:jc w:val="center"/>
              <w:rPr>
                <w:color w:val="231F20"/>
              </w:rPr>
            </w:pPr>
            <w:r w:rsidRPr="00D32FB7">
              <w:t>NA</w:t>
            </w:r>
          </w:p>
        </w:tc>
        <w:tc>
          <w:tcPr>
            <w:tcW w:w="736" w:type="dxa"/>
            <w:tcBorders>
              <w:top w:val="nil"/>
              <w:left w:val="nil"/>
              <w:bottom w:val="nil"/>
              <w:right w:val="nil"/>
            </w:tcBorders>
          </w:tcPr>
          <w:p w14:paraId="35214DC0" w14:textId="77777777" w:rsidR="00B8287D" w:rsidRPr="00D32FB7" w:rsidRDefault="00B8287D" w:rsidP="006B32C8">
            <w:pPr>
              <w:jc w:val="center"/>
              <w:rPr>
                <w:color w:val="231F20"/>
              </w:rPr>
            </w:pPr>
            <w:r w:rsidRPr="00D32FB7">
              <w:t>-24</w:t>
            </w:r>
          </w:p>
        </w:tc>
      </w:tr>
      <w:tr w:rsidR="00B8287D" w:rsidRPr="00D32FB7" w14:paraId="4BE4F5EC" w14:textId="77777777" w:rsidTr="006B32C8">
        <w:tc>
          <w:tcPr>
            <w:tcW w:w="1190" w:type="dxa"/>
            <w:tcBorders>
              <w:top w:val="nil"/>
              <w:left w:val="nil"/>
              <w:bottom w:val="nil"/>
              <w:right w:val="nil"/>
            </w:tcBorders>
            <w:shd w:val="clear" w:color="auto" w:fill="D0CECE" w:themeFill="background2" w:themeFillShade="E6"/>
            <w:vAlign w:val="center"/>
          </w:tcPr>
          <w:p w14:paraId="63F50BE4" w14:textId="2B400E16" w:rsidR="00B8287D" w:rsidRPr="00D32FB7" w:rsidRDefault="00B8287D" w:rsidP="006B32C8">
            <w:pPr>
              <w:jc w:val="center"/>
            </w:pPr>
            <w:r w:rsidRPr="00D32FB7">
              <w:rPr>
                <w:noProof/>
                <w:color w:val="000000"/>
              </w:rPr>
              <w:t xml:space="preserve">(Francois </w:t>
            </w:r>
            <w:r w:rsidR="00960FED" w:rsidRPr="00960FED">
              <w:rPr>
                <w:i/>
                <w:noProof/>
                <w:color w:val="000000"/>
              </w:rPr>
              <w:t>et al.</w:t>
            </w:r>
            <w:r w:rsidRPr="00D32FB7">
              <w:rPr>
                <w:noProof/>
                <w:color w:val="000000"/>
              </w:rPr>
              <w:t>, 2003)</w:t>
            </w:r>
          </w:p>
        </w:tc>
        <w:tc>
          <w:tcPr>
            <w:tcW w:w="2389" w:type="dxa"/>
            <w:tcBorders>
              <w:top w:val="nil"/>
              <w:left w:val="nil"/>
              <w:bottom w:val="nil"/>
              <w:right w:val="nil"/>
            </w:tcBorders>
            <w:shd w:val="clear" w:color="auto" w:fill="D0CECE" w:themeFill="background2" w:themeFillShade="E6"/>
            <w:vAlign w:val="center"/>
          </w:tcPr>
          <w:p w14:paraId="4AD61EA4" w14:textId="77777777" w:rsidR="00B8287D" w:rsidRPr="00D32FB7" w:rsidRDefault="00B8287D" w:rsidP="006B32C8">
            <w:pPr>
              <w:jc w:val="center"/>
              <w:rPr>
                <w:color w:val="231F20"/>
              </w:rPr>
            </w:pPr>
            <w:r w:rsidRPr="00D32FB7">
              <w:rPr>
                <w:color w:val="231F20"/>
              </w:rPr>
              <w:t>Lactating F</w:t>
            </w:r>
          </w:p>
        </w:tc>
        <w:tc>
          <w:tcPr>
            <w:tcW w:w="1315" w:type="dxa"/>
            <w:tcBorders>
              <w:top w:val="nil"/>
              <w:left w:val="nil"/>
              <w:bottom w:val="nil"/>
              <w:right w:val="nil"/>
            </w:tcBorders>
            <w:shd w:val="clear" w:color="auto" w:fill="D0CECE" w:themeFill="background2" w:themeFillShade="E6"/>
            <w:vAlign w:val="center"/>
          </w:tcPr>
          <w:p w14:paraId="13625A3D" w14:textId="77777777" w:rsidR="00B8287D" w:rsidRPr="00D32FB7" w:rsidRDefault="00B8287D" w:rsidP="006B32C8">
            <w:pPr>
              <w:jc w:val="center"/>
              <w:rPr>
                <w:color w:val="231F20"/>
              </w:rPr>
            </w:pPr>
            <w:r w:rsidRPr="00D32FB7">
              <w:rPr>
                <w:color w:val="231F20"/>
              </w:rPr>
              <w:t>28  – 39</w:t>
            </w:r>
          </w:p>
        </w:tc>
        <w:tc>
          <w:tcPr>
            <w:tcW w:w="740" w:type="dxa"/>
            <w:tcBorders>
              <w:top w:val="nil"/>
              <w:left w:val="nil"/>
              <w:bottom w:val="nil"/>
              <w:right w:val="nil"/>
            </w:tcBorders>
            <w:shd w:val="clear" w:color="auto" w:fill="D0CECE" w:themeFill="background2" w:themeFillShade="E6"/>
            <w:vAlign w:val="center"/>
          </w:tcPr>
          <w:p w14:paraId="3F2C95C6" w14:textId="77777777" w:rsidR="00B8287D" w:rsidRPr="00D32FB7" w:rsidRDefault="00B8287D" w:rsidP="006B32C8">
            <w:pPr>
              <w:jc w:val="center"/>
              <w:rPr>
                <w:color w:val="231F20"/>
              </w:rPr>
            </w:pPr>
            <w:r w:rsidRPr="00D32FB7">
              <w:rPr>
                <w:color w:val="231F20"/>
              </w:rPr>
              <w:t>8</w:t>
            </w:r>
          </w:p>
        </w:tc>
        <w:tc>
          <w:tcPr>
            <w:tcW w:w="1531" w:type="dxa"/>
            <w:tcBorders>
              <w:top w:val="nil"/>
              <w:left w:val="nil"/>
              <w:bottom w:val="nil"/>
              <w:right w:val="nil"/>
            </w:tcBorders>
            <w:shd w:val="clear" w:color="auto" w:fill="D0CECE" w:themeFill="background2" w:themeFillShade="E6"/>
            <w:vAlign w:val="center"/>
          </w:tcPr>
          <w:p w14:paraId="2C7AAEF0" w14:textId="77777777" w:rsidR="00B8287D" w:rsidRPr="00D32FB7" w:rsidRDefault="00B8287D" w:rsidP="006B32C8">
            <w:pPr>
              <w:jc w:val="center"/>
              <w:rPr>
                <w:color w:val="231F20"/>
              </w:rPr>
            </w:pPr>
            <w:r w:rsidRPr="00D32FB7">
              <w:rPr>
                <w:color w:val="000000"/>
              </w:rPr>
              <w:t>11</w:t>
            </w:r>
          </w:p>
        </w:tc>
        <w:tc>
          <w:tcPr>
            <w:tcW w:w="1979" w:type="dxa"/>
            <w:tcBorders>
              <w:top w:val="nil"/>
              <w:left w:val="nil"/>
              <w:bottom w:val="nil"/>
              <w:right w:val="nil"/>
            </w:tcBorders>
            <w:shd w:val="clear" w:color="auto" w:fill="D0CECE" w:themeFill="background2" w:themeFillShade="E6"/>
            <w:vAlign w:val="center"/>
          </w:tcPr>
          <w:p w14:paraId="7995F723" w14:textId="77777777" w:rsidR="00B8287D" w:rsidRPr="00D32FB7" w:rsidRDefault="00B8287D" w:rsidP="006B32C8">
            <w:pPr>
              <w:jc w:val="center"/>
              <w:rPr>
                <w:color w:val="231F20"/>
              </w:rPr>
            </w:pPr>
            <w:r w:rsidRPr="00D32FB7">
              <w:rPr>
                <w:color w:val="231F20"/>
              </w:rPr>
              <w:t>Flaxseed oil capsules</w:t>
            </w:r>
          </w:p>
        </w:tc>
        <w:tc>
          <w:tcPr>
            <w:tcW w:w="1070" w:type="dxa"/>
            <w:tcBorders>
              <w:top w:val="nil"/>
              <w:left w:val="nil"/>
              <w:bottom w:val="nil"/>
              <w:right w:val="nil"/>
            </w:tcBorders>
            <w:shd w:val="clear" w:color="auto" w:fill="D0CECE" w:themeFill="background2" w:themeFillShade="E6"/>
            <w:vAlign w:val="center"/>
          </w:tcPr>
          <w:p w14:paraId="093704A3" w14:textId="77777777" w:rsidR="00B8287D" w:rsidRPr="00D32FB7" w:rsidRDefault="00B8287D" w:rsidP="006B32C8">
            <w:pPr>
              <w:jc w:val="center"/>
            </w:pPr>
            <w:r w:rsidRPr="00D32FB7">
              <w:rPr>
                <w:color w:val="231F20"/>
              </w:rPr>
              <w:t>2</w:t>
            </w:r>
          </w:p>
        </w:tc>
        <w:tc>
          <w:tcPr>
            <w:tcW w:w="1246" w:type="dxa"/>
            <w:tcBorders>
              <w:top w:val="nil"/>
              <w:left w:val="nil"/>
              <w:bottom w:val="nil"/>
              <w:right w:val="nil"/>
            </w:tcBorders>
            <w:shd w:val="clear" w:color="auto" w:fill="D0CECE" w:themeFill="background2" w:themeFillShade="E6"/>
            <w:vAlign w:val="center"/>
          </w:tcPr>
          <w:p w14:paraId="1EB98BB4" w14:textId="77777777" w:rsidR="00B8287D" w:rsidRPr="00D32FB7" w:rsidRDefault="00B8287D" w:rsidP="006B32C8">
            <w:pPr>
              <w:jc w:val="center"/>
            </w:pPr>
            <w:r w:rsidRPr="00D32FB7">
              <w:rPr>
                <w:color w:val="231F20"/>
              </w:rPr>
              <w:t>Total plasma</w:t>
            </w:r>
          </w:p>
        </w:tc>
        <w:tc>
          <w:tcPr>
            <w:tcW w:w="696" w:type="dxa"/>
            <w:tcBorders>
              <w:top w:val="nil"/>
              <w:left w:val="nil"/>
              <w:bottom w:val="nil"/>
              <w:right w:val="nil"/>
            </w:tcBorders>
            <w:shd w:val="clear" w:color="auto" w:fill="D0CECE" w:themeFill="background2" w:themeFillShade="E6"/>
            <w:vAlign w:val="center"/>
          </w:tcPr>
          <w:p w14:paraId="4F312B7E" w14:textId="77777777" w:rsidR="00B8287D" w:rsidRPr="00D32FB7" w:rsidRDefault="00B8287D" w:rsidP="006B32C8">
            <w:pPr>
              <w:jc w:val="center"/>
            </w:pPr>
            <w:r w:rsidRPr="00D32FB7">
              <w:rPr>
                <w:color w:val="231F20"/>
              </w:rPr>
              <w:t>129‡</w:t>
            </w:r>
          </w:p>
        </w:tc>
        <w:tc>
          <w:tcPr>
            <w:tcW w:w="1045" w:type="dxa"/>
            <w:tcBorders>
              <w:top w:val="nil"/>
              <w:left w:val="nil"/>
              <w:bottom w:val="nil"/>
              <w:right w:val="nil"/>
            </w:tcBorders>
            <w:shd w:val="clear" w:color="auto" w:fill="D0CECE" w:themeFill="background2" w:themeFillShade="E6"/>
            <w:vAlign w:val="center"/>
          </w:tcPr>
          <w:p w14:paraId="2C5E55F8" w14:textId="77777777" w:rsidR="00B8287D" w:rsidRPr="00D32FB7" w:rsidRDefault="00B8287D" w:rsidP="006B32C8">
            <w:pPr>
              <w:jc w:val="center"/>
            </w:pPr>
            <w:r w:rsidRPr="00D32FB7">
              <w:rPr>
                <w:color w:val="231F20"/>
              </w:rPr>
              <w:t>60‡</w:t>
            </w:r>
          </w:p>
        </w:tc>
        <w:tc>
          <w:tcPr>
            <w:tcW w:w="736" w:type="dxa"/>
            <w:tcBorders>
              <w:top w:val="nil"/>
              <w:left w:val="nil"/>
              <w:bottom w:val="nil"/>
              <w:right w:val="nil"/>
            </w:tcBorders>
            <w:shd w:val="clear" w:color="auto" w:fill="D0CECE" w:themeFill="background2" w:themeFillShade="E6"/>
            <w:vAlign w:val="center"/>
          </w:tcPr>
          <w:p w14:paraId="3A14D2BA" w14:textId="77777777" w:rsidR="00B8287D" w:rsidRPr="00D32FB7" w:rsidRDefault="00B8287D" w:rsidP="006B32C8">
            <w:pPr>
              <w:jc w:val="center"/>
            </w:pPr>
            <w:r w:rsidRPr="00D32FB7">
              <w:rPr>
                <w:color w:val="231F20"/>
              </w:rPr>
              <w:t>− 8</w:t>
            </w:r>
          </w:p>
        </w:tc>
      </w:tr>
      <w:tr w:rsidR="00B8287D" w:rsidRPr="00D32FB7" w14:paraId="3163B7B6" w14:textId="77777777" w:rsidTr="006B32C8">
        <w:tc>
          <w:tcPr>
            <w:tcW w:w="1190" w:type="dxa"/>
            <w:tcBorders>
              <w:top w:val="nil"/>
              <w:left w:val="nil"/>
              <w:bottom w:val="nil"/>
              <w:right w:val="nil"/>
            </w:tcBorders>
            <w:vAlign w:val="center"/>
          </w:tcPr>
          <w:p w14:paraId="29BB3C19" w14:textId="79FA4DB6" w:rsidR="00B8287D" w:rsidRPr="00D32FB7" w:rsidRDefault="00B8287D" w:rsidP="006B32C8">
            <w:pPr>
              <w:jc w:val="center"/>
            </w:pPr>
            <w:r w:rsidRPr="00D32FB7">
              <w:rPr>
                <w:noProof/>
                <w:color w:val="000000"/>
              </w:rPr>
              <w:t xml:space="preserve">(Finnegan </w:t>
            </w:r>
            <w:r w:rsidR="00960FED" w:rsidRPr="00960FED">
              <w:rPr>
                <w:i/>
                <w:noProof/>
                <w:color w:val="000000"/>
              </w:rPr>
              <w:t>et al.</w:t>
            </w:r>
            <w:r w:rsidRPr="00D32FB7">
              <w:rPr>
                <w:noProof/>
                <w:color w:val="000000"/>
              </w:rPr>
              <w:t>, 2003)</w:t>
            </w:r>
          </w:p>
        </w:tc>
        <w:tc>
          <w:tcPr>
            <w:tcW w:w="2389" w:type="dxa"/>
            <w:tcBorders>
              <w:top w:val="nil"/>
              <w:left w:val="nil"/>
              <w:bottom w:val="nil"/>
              <w:right w:val="nil"/>
            </w:tcBorders>
            <w:vAlign w:val="center"/>
          </w:tcPr>
          <w:p w14:paraId="0EFD4B00" w14:textId="77777777" w:rsidR="00B8287D" w:rsidRPr="00D32FB7" w:rsidRDefault="00B8287D" w:rsidP="006B32C8">
            <w:pPr>
              <w:jc w:val="center"/>
              <w:rPr>
                <w:color w:val="231F20"/>
              </w:rPr>
            </w:pPr>
            <w:r w:rsidRPr="00D32FB7">
              <w:rPr>
                <w:color w:val="231F20"/>
              </w:rPr>
              <w:t>M+F</w:t>
            </w:r>
          </w:p>
        </w:tc>
        <w:tc>
          <w:tcPr>
            <w:tcW w:w="1315" w:type="dxa"/>
            <w:tcBorders>
              <w:top w:val="nil"/>
              <w:left w:val="nil"/>
              <w:bottom w:val="nil"/>
              <w:right w:val="nil"/>
            </w:tcBorders>
            <w:vAlign w:val="center"/>
          </w:tcPr>
          <w:p w14:paraId="2632F028" w14:textId="77777777" w:rsidR="00B8287D" w:rsidRPr="00D32FB7" w:rsidRDefault="00B8287D" w:rsidP="006B32C8">
            <w:pPr>
              <w:jc w:val="center"/>
              <w:rPr>
                <w:color w:val="231F20"/>
              </w:rPr>
            </w:pPr>
            <w:r w:rsidRPr="00D32FB7">
              <w:rPr>
                <w:color w:val="231F20"/>
              </w:rPr>
              <w:t>26  ± 3</w:t>
            </w:r>
          </w:p>
        </w:tc>
        <w:tc>
          <w:tcPr>
            <w:tcW w:w="740" w:type="dxa"/>
            <w:tcBorders>
              <w:top w:val="nil"/>
              <w:left w:val="nil"/>
              <w:bottom w:val="nil"/>
              <w:right w:val="nil"/>
            </w:tcBorders>
            <w:vAlign w:val="center"/>
          </w:tcPr>
          <w:p w14:paraId="0B33E801" w14:textId="77777777" w:rsidR="00B8287D" w:rsidRPr="00D32FB7" w:rsidRDefault="00B8287D" w:rsidP="006B32C8">
            <w:pPr>
              <w:jc w:val="center"/>
              <w:rPr>
                <w:color w:val="231F20"/>
              </w:rPr>
            </w:pPr>
            <w:r w:rsidRPr="00D32FB7">
              <w:rPr>
                <w:color w:val="231F20"/>
              </w:rPr>
              <w:t>30</w:t>
            </w:r>
          </w:p>
        </w:tc>
        <w:tc>
          <w:tcPr>
            <w:tcW w:w="1531" w:type="dxa"/>
            <w:tcBorders>
              <w:top w:val="nil"/>
              <w:left w:val="nil"/>
              <w:bottom w:val="nil"/>
              <w:right w:val="nil"/>
            </w:tcBorders>
            <w:vAlign w:val="center"/>
          </w:tcPr>
          <w:p w14:paraId="61582E0D" w14:textId="77777777" w:rsidR="00B8287D" w:rsidRPr="00D32FB7" w:rsidRDefault="00B8287D" w:rsidP="006B32C8">
            <w:pPr>
              <w:jc w:val="center"/>
              <w:rPr>
                <w:color w:val="231F20"/>
              </w:rPr>
            </w:pPr>
            <w:r w:rsidRPr="00D32FB7">
              <w:rPr>
                <w:color w:val="231F20"/>
              </w:rPr>
              <w:t>4.5</w:t>
            </w:r>
          </w:p>
        </w:tc>
        <w:tc>
          <w:tcPr>
            <w:tcW w:w="1979" w:type="dxa"/>
            <w:tcBorders>
              <w:top w:val="nil"/>
              <w:left w:val="nil"/>
              <w:bottom w:val="nil"/>
              <w:right w:val="nil"/>
            </w:tcBorders>
            <w:vAlign w:val="center"/>
          </w:tcPr>
          <w:p w14:paraId="0EEB91B3" w14:textId="77777777" w:rsidR="00B8287D" w:rsidRPr="00D32FB7" w:rsidRDefault="00B8287D" w:rsidP="006B32C8">
            <w:pPr>
              <w:jc w:val="center"/>
              <w:rPr>
                <w:color w:val="231F20"/>
              </w:rPr>
            </w:pPr>
            <w:r w:rsidRPr="00D32FB7">
              <w:rPr>
                <w:color w:val="231F20"/>
              </w:rPr>
              <w:t>Flaxseed oil spread</w:t>
            </w:r>
          </w:p>
        </w:tc>
        <w:tc>
          <w:tcPr>
            <w:tcW w:w="1070" w:type="dxa"/>
            <w:tcBorders>
              <w:top w:val="nil"/>
              <w:left w:val="nil"/>
              <w:bottom w:val="nil"/>
              <w:right w:val="nil"/>
            </w:tcBorders>
            <w:vAlign w:val="center"/>
          </w:tcPr>
          <w:p w14:paraId="7E4145DB" w14:textId="77777777" w:rsidR="00B8287D" w:rsidRPr="00D32FB7" w:rsidRDefault="00B8287D" w:rsidP="006B32C8">
            <w:pPr>
              <w:jc w:val="center"/>
            </w:pPr>
            <w:r w:rsidRPr="00D32FB7">
              <w:rPr>
                <w:color w:val="231F20"/>
              </w:rPr>
              <w:t>24</w:t>
            </w:r>
          </w:p>
        </w:tc>
        <w:tc>
          <w:tcPr>
            <w:tcW w:w="1246" w:type="dxa"/>
            <w:tcBorders>
              <w:top w:val="nil"/>
              <w:left w:val="nil"/>
              <w:bottom w:val="nil"/>
              <w:right w:val="nil"/>
            </w:tcBorders>
            <w:vAlign w:val="center"/>
          </w:tcPr>
          <w:p w14:paraId="2921EDDA" w14:textId="77777777" w:rsidR="00B8287D" w:rsidRPr="00D32FB7" w:rsidRDefault="00B8287D" w:rsidP="006B32C8">
            <w:pPr>
              <w:jc w:val="center"/>
            </w:pPr>
            <w:r w:rsidRPr="00D32FB7">
              <w:rPr>
                <w:color w:val="231F20"/>
              </w:rPr>
              <w:t>Plasma PL</w:t>
            </w:r>
          </w:p>
        </w:tc>
        <w:tc>
          <w:tcPr>
            <w:tcW w:w="696" w:type="dxa"/>
            <w:tcBorders>
              <w:top w:val="nil"/>
              <w:left w:val="nil"/>
              <w:bottom w:val="nil"/>
              <w:right w:val="nil"/>
            </w:tcBorders>
            <w:vAlign w:val="center"/>
          </w:tcPr>
          <w:p w14:paraId="15AE9173" w14:textId="77777777" w:rsidR="00B8287D" w:rsidRPr="00D32FB7" w:rsidRDefault="00B8287D" w:rsidP="006B32C8">
            <w:pPr>
              <w:jc w:val="center"/>
            </w:pPr>
            <w:r w:rsidRPr="00D32FB7">
              <w:rPr>
                <w:color w:val="231F20"/>
              </w:rPr>
              <w:t>90‡</w:t>
            </w:r>
          </w:p>
        </w:tc>
        <w:tc>
          <w:tcPr>
            <w:tcW w:w="1045" w:type="dxa"/>
            <w:tcBorders>
              <w:top w:val="nil"/>
              <w:left w:val="nil"/>
              <w:bottom w:val="nil"/>
              <w:right w:val="nil"/>
            </w:tcBorders>
            <w:vAlign w:val="center"/>
          </w:tcPr>
          <w:p w14:paraId="650EA6AB" w14:textId="77777777" w:rsidR="00B8287D" w:rsidRPr="00D32FB7" w:rsidRDefault="00B8287D" w:rsidP="006B32C8">
            <w:pPr>
              <w:jc w:val="center"/>
            </w:pPr>
            <w:r w:rsidRPr="00D32FB7">
              <w:rPr>
                <w:color w:val="231F20"/>
              </w:rPr>
              <w:t>5‡</w:t>
            </w:r>
          </w:p>
        </w:tc>
        <w:tc>
          <w:tcPr>
            <w:tcW w:w="736" w:type="dxa"/>
            <w:tcBorders>
              <w:top w:val="nil"/>
              <w:left w:val="nil"/>
              <w:bottom w:val="nil"/>
              <w:right w:val="nil"/>
            </w:tcBorders>
            <w:vAlign w:val="center"/>
          </w:tcPr>
          <w:p w14:paraId="7E1CC94E" w14:textId="77777777" w:rsidR="00B8287D" w:rsidRPr="00D32FB7" w:rsidRDefault="00B8287D" w:rsidP="006B32C8">
            <w:pPr>
              <w:jc w:val="center"/>
            </w:pPr>
            <w:r w:rsidRPr="00D32FB7">
              <w:rPr>
                <w:color w:val="231F20"/>
              </w:rPr>
              <w:t>− 3</w:t>
            </w:r>
          </w:p>
        </w:tc>
      </w:tr>
      <w:tr w:rsidR="00B8287D" w:rsidRPr="00D32FB7" w14:paraId="28DB8275" w14:textId="77777777" w:rsidTr="006B32C8">
        <w:tc>
          <w:tcPr>
            <w:tcW w:w="1190" w:type="dxa"/>
            <w:vMerge w:val="restart"/>
            <w:tcBorders>
              <w:top w:val="nil"/>
              <w:left w:val="nil"/>
              <w:bottom w:val="nil"/>
              <w:right w:val="nil"/>
            </w:tcBorders>
            <w:shd w:val="clear" w:color="auto" w:fill="D0CECE" w:themeFill="background2" w:themeFillShade="E6"/>
            <w:vAlign w:val="center"/>
          </w:tcPr>
          <w:p w14:paraId="598B9D0E" w14:textId="59A4A3DD" w:rsidR="00B8287D" w:rsidRPr="00D32FB7" w:rsidRDefault="00B8287D" w:rsidP="006B32C8">
            <w:pPr>
              <w:jc w:val="center"/>
            </w:pPr>
            <w:r w:rsidRPr="00D32FB7">
              <w:rPr>
                <w:noProof/>
                <w:color w:val="000000"/>
              </w:rPr>
              <w:t xml:space="preserve">(James </w:t>
            </w:r>
            <w:r w:rsidR="00960FED" w:rsidRPr="00960FED">
              <w:rPr>
                <w:i/>
                <w:noProof/>
                <w:color w:val="000000"/>
              </w:rPr>
              <w:t>et al.</w:t>
            </w:r>
            <w:r w:rsidRPr="00D32FB7">
              <w:rPr>
                <w:noProof/>
                <w:color w:val="000000"/>
              </w:rPr>
              <w:t>, 2003)</w:t>
            </w:r>
          </w:p>
        </w:tc>
        <w:tc>
          <w:tcPr>
            <w:tcW w:w="2389" w:type="dxa"/>
            <w:vMerge w:val="restart"/>
            <w:tcBorders>
              <w:top w:val="nil"/>
              <w:left w:val="nil"/>
              <w:bottom w:val="nil"/>
              <w:right w:val="nil"/>
            </w:tcBorders>
            <w:shd w:val="clear" w:color="auto" w:fill="D0CECE" w:themeFill="background2" w:themeFillShade="E6"/>
            <w:vAlign w:val="center"/>
          </w:tcPr>
          <w:p w14:paraId="5C14F70E" w14:textId="77777777" w:rsidR="00B8287D" w:rsidRPr="00D32FB7" w:rsidRDefault="00B8287D" w:rsidP="006B32C8">
            <w:pPr>
              <w:jc w:val="center"/>
              <w:rPr>
                <w:color w:val="231F20"/>
              </w:rPr>
            </w:pPr>
            <w:r w:rsidRPr="00D32FB7">
              <w:rPr>
                <w:color w:val="231F20"/>
              </w:rPr>
              <w:t>M PMF</w:t>
            </w:r>
          </w:p>
        </w:tc>
        <w:tc>
          <w:tcPr>
            <w:tcW w:w="1315" w:type="dxa"/>
            <w:vMerge w:val="restart"/>
            <w:tcBorders>
              <w:top w:val="nil"/>
              <w:left w:val="nil"/>
              <w:bottom w:val="nil"/>
              <w:right w:val="nil"/>
            </w:tcBorders>
            <w:shd w:val="clear" w:color="auto" w:fill="D0CECE" w:themeFill="background2" w:themeFillShade="E6"/>
            <w:vAlign w:val="center"/>
          </w:tcPr>
          <w:p w14:paraId="2B56AD2D" w14:textId="77777777" w:rsidR="00B8287D" w:rsidRPr="00D32FB7" w:rsidRDefault="00B8287D" w:rsidP="006B32C8">
            <w:pPr>
              <w:jc w:val="center"/>
              <w:rPr>
                <w:color w:val="231F20"/>
              </w:rPr>
            </w:pPr>
            <w:r w:rsidRPr="00D32FB7">
              <w:rPr>
                <w:color w:val="231F20"/>
              </w:rPr>
              <w:t>18 – 65</w:t>
            </w:r>
          </w:p>
        </w:tc>
        <w:tc>
          <w:tcPr>
            <w:tcW w:w="740" w:type="dxa"/>
            <w:tcBorders>
              <w:top w:val="nil"/>
              <w:left w:val="nil"/>
              <w:bottom w:val="nil"/>
              <w:right w:val="nil"/>
            </w:tcBorders>
            <w:shd w:val="clear" w:color="auto" w:fill="D0CECE" w:themeFill="background2" w:themeFillShade="E6"/>
            <w:vAlign w:val="center"/>
          </w:tcPr>
          <w:p w14:paraId="373E7010" w14:textId="77777777" w:rsidR="00B8287D" w:rsidRPr="00D32FB7" w:rsidRDefault="00B8287D" w:rsidP="006B32C8">
            <w:pPr>
              <w:jc w:val="center"/>
              <w:rPr>
                <w:color w:val="231F20"/>
              </w:rPr>
            </w:pPr>
            <w:r w:rsidRPr="00D32FB7">
              <w:rPr>
                <w:color w:val="231F20"/>
              </w:rPr>
              <w:t>6</w:t>
            </w:r>
          </w:p>
        </w:tc>
        <w:tc>
          <w:tcPr>
            <w:tcW w:w="1531" w:type="dxa"/>
            <w:tcBorders>
              <w:top w:val="nil"/>
              <w:left w:val="nil"/>
              <w:bottom w:val="nil"/>
              <w:right w:val="nil"/>
            </w:tcBorders>
            <w:shd w:val="clear" w:color="auto" w:fill="D0CECE" w:themeFill="background2" w:themeFillShade="E6"/>
            <w:vAlign w:val="center"/>
          </w:tcPr>
          <w:p w14:paraId="715DF20C" w14:textId="77777777" w:rsidR="00B8287D" w:rsidRPr="00D32FB7" w:rsidRDefault="00B8287D" w:rsidP="006B32C8">
            <w:pPr>
              <w:jc w:val="center"/>
              <w:rPr>
                <w:color w:val="231F20"/>
              </w:rPr>
            </w:pPr>
            <w:r w:rsidRPr="00D32FB7">
              <w:rPr>
                <w:color w:val="231F20"/>
              </w:rPr>
              <w:t>0.75</w:t>
            </w:r>
          </w:p>
        </w:tc>
        <w:tc>
          <w:tcPr>
            <w:tcW w:w="1979" w:type="dxa"/>
            <w:tcBorders>
              <w:top w:val="nil"/>
              <w:left w:val="nil"/>
              <w:bottom w:val="nil"/>
              <w:right w:val="nil"/>
            </w:tcBorders>
            <w:shd w:val="clear" w:color="auto" w:fill="D0CECE" w:themeFill="background2" w:themeFillShade="E6"/>
            <w:vAlign w:val="center"/>
          </w:tcPr>
          <w:p w14:paraId="3C1BA734" w14:textId="04E45F95" w:rsidR="00B8287D" w:rsidRPr="00D32FB7" w:rsidRDefault="00E131AF" w:rsidP="006B32C8">
            <w:pPr>
              <w:jc w:val="center"/>
              <w:rPr>
                <w:color w:val="231F20"/>
              </w:rPr>
            </w:pPr>
            <w:r>
              <w:rPr>
                <w:color w:val="231F20"/>
              </w:rPr>
              <w:t>αLNA</w:t>
            </w:r>
            <w:r w:rsidR="00B8287D" w:rsidRPr="00D32FB7">
              <w:rPr>
                <w:color w:val="231F20"/>
              </w:rPr>
              <w:t xml:space="preserve"> ethyl ester capsules</w:t>
            </w:r>
          </w:p>
        </w:tc>
        <w:tc>
          <w:tcPr>
            <w:tcW w:w="1070" w:type="dxa"/>
            <w:tcBorders>
              <w:top w:val="nil"/>
              <w:left w:val="nil"/>
              <w:bottom w:val="nil"/>
              <w:right w:val="nil"/>
            </w:tcBorders>
            <w:shd w:val="clear" w:color="auto" w:fill="D0CECE" w:themeFill="background2" w:themeFillShade="E6"/>
            <w:vAlign w:val="center"/>
          </w:tcPr>
          <w:p w14:paraId="0BEA3EA6" w14:textId="77777777" w:rsidR="00B8287D" w:rsidRPr="00D32FB7" w:rsidRDefault="00B8287D" w:rsidP="006B32C8">
            <w:pPr>
              <w:jc w:val="center"/>
            </w:pPr>
            <w:r w:rsidRPr="00D32FB7">
              <w:rPr>
                <w:color w:val="231F20"/>
              </w:rPr>
              <w:t>3</w:t>
            </w:r>
          </w:p>
        </w:tc>
        <w:tc>
          <w:tcPr>
            <w:tcW w:w="1246" w:type="dxa"/>
            <w:tcBorders>
              <w:top w:val="nil"/>
              <w:left w:val="nil"/>
              <w:bottom w:val="nil"/>
              <w:right w:val="nil"/>
            </w:tcBorders>
            <w:shd w:val="clear" w:color="auto" w:fill="D0CECE" w:themeFill="background2" w:themeFillShade="E6"/>
            <w:vAlign w:val="center"/>
          </w:tcPr>
          <w:p w14:paraId="34722818" w14:textId="77777777" w:rsidR="00B8287D" w:rsidRPr="00D32FB7" w:rsidRDefault="00B8287D" w:rsidP="006B32C8">
            <w:pPr>
              <w:jc w:val="center"/>
            </w:pPr>
            <w:r w:rsidRPr="00D32FB7">
              <w:rPr>
                <w:color w:val="231F20"/>
              </w:rPr>
              <w:t>Plasma PL</w:t>
            </w:r>
          </w:p>
        </w:tc>
        <w:tc>
          <w:tcPr>
            <w:tcW w:w="696" w:type="dxa"/>
            <w:tcBorders>
              <w:top w:val="nil"/>
              <w:left w:val="nil"/>
              <w:bottom w:val="nil"/>
              <w:right w:val="nil"/>
            </w:tcBorders>
            <w:shd w:val="clear" w:color="auto" w:fill="D0CECE" w:themeFill="background2" w:themeFillShade="E6"/>
            <w:vAlign w:val="center"/>
          </w:tcPr>
          <w:p w14:paraId="1A78E6A1" w14:textId="77777777" w:rsidR="00B8287D" w:rsidRPr="00D32FB7" w:rsidRDefault="00B8287D" w:rsidP="006B32C8">
            <w:pPr>
              <w:jc w:val="center"/>
            </w:pPr>
            <w:r w:rsidRPr="00D32FB7">
              <w:rPr>
                <w:color w:val="231F20"/>
              </w:rPr>
              <w:t>15</w:t>
            </w:r>
          </w:p>
        </w:tc>
        <w:tc>
          <w:tcPr>
            <w:tcW w:w="1045" w:type="dxa"/>
            <w:tcBorders>
              <w:top w:val="nil"/>
              <w:left w:val="nil"/>
              <w:bottom w:val="nil"/>
              <w:right w:val="nil"/>
            </w:tcBorders>
            <w:shd w:val="clear" w:color="auto" w:fill="D0CECE" w:themeFill="background2" w:themeFillShade="E6"/>
            <w:vAlign w:val="center"/>
          </w:tcPr>
          <w:p w14:paraId="2B347406" w14:textId="77777777" w:rsidR="00B8287D" w:rsidRPr="00D32FB7" w:rsidRDefault="00B8287D" w:rsidP="006B32C8">
            <w:pPr>
              <w:jc w:val="center"/>
            </w:pPr>
            <w:r w:rsidRPr="00D32FB7">
              <w:rPr>
                <w:color w:val="231F20"/>
              </w:rPr>
              <w:t>0</w:t>
            </w:r>
          </w:p>
        </w:tc>
        <w:tc>
          <w:tcPr>
            <w:tcW w:w="736" w:type="dxa"/>
            <w:tcBorders>
              <w:top w:val="nil"/>
              <w:left w:val="nil"/>
              <w:bottom w:val="nil"/>
              <w:right w:val="nil"/>
            </w:tcBorders>
            <w:shd w:val="clear" w:color="auto" w:fill="D0CECE" w:themeFill="background2" w:themeFillShade="E6"/>
            <w:vAlign w:val="center"/>
          </w:tcPr>
          <w:p w14:paraId="1653D33D" w14:textId="77777777" w:rsidR="00B8287D" w:rsidRPr="00D32FB7" w:rsidRDefault="00B8287D" w:rsidP="006B32C8">
            <w:pPr>
              <w:jc w:val="center"/>
            </w:pPr>
            <w:r w:rsidRPr="00D32FB7">
              <w:rPr>
                <w:color w:val="231F20"/>
              </w:rPr>
              <w:t>− 3</w:t>
            </w:r>
          </w:p>
        </w:tc>
      </w:tr>
      <w:tr w:rsidR="00B8287D" w:rsidRPr="00D32FB7" w14:paraId="4925A035" w14:textId="77777777" w:rsidTr="006B32C8">
        <w:tc>
          <w:tcPr>
            <w:tcW w:w="1190" w:type="dxa"/>
            <w:vMerge/>
            <w:tcBorders>
              <w:top w:val="nil"/>
              <w:left w:val="nil"/>
              <w:bottom w:val="nil"/>
              <w:right w:val="nil"/>
            </w:tcBorders>
            <w:shd w:val="clear" w:color="auto" w:fill="D0CECE" w:themeFill="background2" w:themeFillShade="E6"/>
            <w:vAlign w:val="center"/>
          </w:tcPr>
          <w:p w14:paraId="08289E4B" w14:textId="77777777" w:rsidR="00B8287D" w:rsidRPr="00D32FB7" w:rsidRDefault="00B8287D" w:rsidP="006B32C8">
            <w:pPr>
              <w:jc w:val="center"/>
            </w:pPr>
          </w:p>
        </w:tc>
        <w:tc>
          <w:tcPr>
            <w:tcW w:w="2389" w:type="dxa"/>
            <w:vMerge/>
            <w:tcBorders>
              <w:top w:val="nil"/>
              <w:left w:val="nil"/>
              <w:bottom w:val="nil"/>
              <w:right w:val="nil"/>
            </w:tcBorders>
            <w:shd w:val="clear" w:color="auto" w:fill="D0CECE" w:themeFill="background2" w:themeFillShade="E6"/>
            <w:vAlign w:val="center"/>
          </w:tcPr>
          <w:p w14:paraId="194D6A48" w14:textId="77777777" w:rsidR="00B8287D" w:rsidRPr="00D32FB7" w:rsidRDefault="00B8287D" w:rsidP="006B32C8">
            <w:pPr>
              <w:jc w:val="center"/>
              <w:rPr>
                <w:color w:val="231F20"/>
              </w:rPr>
            </w:pPr>
          </w:p>
        </w:tc>
        <w:tc>
          <w:tcPr>
            <w:tcW w:w="1315" w:type="dxa"/>
            <w:vMerge/>
            <w:tcBorders>
              <w:top w:val="nil"/>
              <w:left w:val="nil"/>
              <w:bottom w:val="nil"/>
              <w:right w:val="nil"/>
            </w:tcBorders>
            <w:shd w:val="clear" w:color="auto" w:fill="D0CECE" w:themeFill="background2" w:themeFillShade="E6"/>
            <w:vAlign w:val="center"/>
          </w:tcPr>
          <w:p w14:paraId="49F30720" w14:textId="77777777" w:rsidR="00B8287D" w:rsidRPr="00D32FB7" w:rsidRDefault="00B8287D" w:rsidP="006B32C8">
            <w:pPr>
              <w:jc w:val="center"/>
              <w:rPr>
                <w:color w:val="231F20"/>
              </w:rPr>
            </w:pPr>
          </w:p>
        </w:tc>
        <w:tc>
          <w:tcPr>
            <w:tcW w:w="740" w:type="dxa"/>
            <w:tcBorders>
              <w:top w:val="nil"/>
              <w:left w:val="nil"/>
              <w:bottom w:val="nil"/>
              <w:right w:val="nil"/>
            </w:tcBorders>
            <w:shd w:val="clear" w:color="auto" w:fill="D0CECE" w:themeFill="background2" w:themeFillShade="E6"/>
            <w:vAlign w:val="center"/>
          </w:tcPr>
          <w:p w14:paraId="0B652E98" w14:textId="77777777" w:rsidR="00B8287D" w:rsidRPr="00D32FB7" w:rsidRDefault="00B8287D" w:rsidP="006B32C8">
            <w:pPr>
              <w:jc w:val="center"/>
              <w:rPr>
                <w:color w:val="231F20"/>
              </w:rPr>
            </w:pPr>
            <w:r w:rsidRPr="00D32FB7">
              <w:rPr>
                <w:color w:val="000000"/>
              </w:rPr>
              <w:t>6</w:t>
            </w:r>
          </w:p>
        </w:tc>
        <w:tc>
          <w:tcPr>
            <w:tcW w:w="1531" w:type="dxa"/>
            <w:tcBorders>
              <w:top w:val="nil"/>
              <w:left w:val="nil"/>
              <w:bottom w:val="nil"/>
              <w:right w:val="nil"/>
            </w:tcBorders>
            <w:shd w:val="clear" w:color="auto" w:fill="D0CECE" w:themeFill="background2" w:themeFillShade="E6"/>
            <w:vAlign w:val="center"/>
          </w:tcPr>
          <w:p w14:paraId="43B93A23" w14:textId="77777777" w:rsidR="00B8287D" w:rsidRPr="00D32FB7" w:rsidRDefault="00B8287D" w:rsidP="006B32C8">
            <w:pPr>
              <w:jc w:val="center"/>
              <w:rPr>
                <w:color w:val="231F20"/>
              </w:rPr>
            </w:pPr>
            <w:r w:rsidRPr="00D32FB7">
              <w:rPr>
                <w:color w:val="231F20"/>
              </w:rPr>
              <w:t>1. 5</w:t>
            </w:r>
          </w:p>
        </w:tc>
        <w:tc>
          <w:tcPr>
            <w:tcW w:w="1979" w:type="dxa"/>
            <w:tcBorders>
              <w:top w:val="nil"/>
              <w:left w:val="nil"/>
              <w:bottom w:val="nil"/>
              <w:right w:val="nil"/>
            </w:tcBorders>
            <w:shd w:val="clear" w:color="auto" w:fill="D0CECE" w:themeFill="background2" w:themeFillShade="E6"/>
            <w:vAlign w:val="center"/>
          </w:tcPr>
          <w:p w14:paraId="33F81E0B" w14:textId="635A1C2D" w:rsidR="00B8287D" w:rsidRPr="00D32FB7" w:rsidRDefault="00E131AF" w:rsidP="006B32C8">
            <w:pPr>
              <w:jc w:val="center"/>
              <w:rPr>
                <w:color w:val="231F20"/>
              </w:rPr>
            </w:pPr>
            <w:r>
              <w:rPr>
                <w:color w:val="231F20"/>
              </w:rPr>
              <w:t>αLNA</w:t>
            </w:r>
            <w:r w:rsidR="00B8287D" w:rsidRPr="00D32FB7">
              <w:rPr>
                <w:color w:val="231F20"/>
              </w:rPr>
              <w:t xml:space="preserve"> ethyl ester capsules</w:t>
            </w:r>
          </w:p>
        </w:tc>
        <w:tc>
          <w:tcPr>
            <w:tcW w:w="1070" w:type="dxa"/>
            <w:tcBorders>
              <w:top w:val="nil"/>
              <w:left w:val="nil"/>
              <w:bottom w:val="nil"/>
              <w:right w:val="nil"/>
            </w:tcBorders>
            <w:shd w:val="clear" w:color="auto" w:fill="D0CECE" w:themeFill="background2" w:themeFillShade="E6"/>
            <w:vAlign w:val="center"/>
          </w:tcPr>
          <w:p w14:paraId="50A550DB" w14:textId="77777777" w:rsidR="00B8287D" w:rsidRPr="00D32FB7" w:rsidRDefault="00B8287D" w:rsidP="006B32C8">
            <w:pPr>
              <w:jc w:val="center"/>
            </w:pPr>
            <w:r w:rsidRPr="00D32FB7">
              <w:rPr>
                <w:color w:val="231F20"/>
              </w:rPr>
              <w:t>3</w:t>
            </w:r>
          </w:p>
        </w:tc>
        <w:tc>
          <w:tcPr>
            <w:tcW w:w="1246" w:type="dxa"/>
            <w:tcBorders>
              <w:top w:val="nil"/>
              <w:left w:val="nil"/>
              <w:bottom w:val="nil"/>
              <w:right w:val="nil"/>
            </w:tcBorders>
            <w:shd w:val="clear" w:color="auto" w:fill="D0CECE" w:themeFill="background2" w:themeFillShade="E6"/>
            <w:vAlign w:val="center"/>
          </w:tcPr>
          <w:p w14:paraId="711BB89F" w14:textId="77777777" w:rsidR="00B8287D" w:rsidRPr="00D32FB7" w:rsidRDefault="00B8287D" w:rsidP="006B32C8">
            <w:pPr>
              <w:jc w:val="center"/>
            </w:pPr>
            <w:r w:rsidRPr="00D32FB7">
              <w:rPr>
                <w:color w:val="231F20"/>
              </w:rPr>
              <w:t>Plasma PL</w:t>
            </w:r>
          </w:p>
        </w:tc>
        <w:tc>
          <w:tcPr>
            <w:tcW w:w="696" w:type="dxa"/>
            <w:tcBorders>
              <w:top w:val="nil"/>
              <w:left w:val="nil"/>
              <w:bottom w:val="nil"/>
              <w:right w:val="nil"/>
            </w:tcBorders>
            <w:shd w:val="clear" w:color="auto" w:fill="D0CECE" w:themeFill="background2" w:themeFillShade="E6"/>
            <w:vAlign w:val="center"/>
          </w:tcPr>
          <w:p w14:paraId="4F86AE83" w14:textId="77777777" w:rsidR="00B8287D" w:rsidRPr="00D32FB7" w:rsidRDefault="00B8287D" w:rsidP="006B32C8">
            <w:pPr>
              <w:jc w:val="center"/>
            </w:pPr>
            <w:r w:rsidRPr="00D32FB7">
              <w:rPr>
                <w:color w:val="231F20"/>
              </w:rPr>
              <w:t>23</w:t>
            </w:r>
          </w:p>
        </w:tc>
        <w:tc>
          <w:tcPr>
            <w:tcW w:w="1045" w:type="dxa"/>
            <w:tcBorders>
              <w:top w:val="nil"/>
              <w:left w:val="nil"/>
              <w:bottom w:val="nil"/>
              <w:right w:val="nil"/>
            </w:tcBorders>
            <w:shd w:val="clear" w:color="auto" w:fill="D0CECE" w:themeFill="background2" w:themeFillShade="E6"/>
            <w:vAlign w:val="center"/>
          </w:tcPr>
          <w:p w14:paraId="7CE1B014" w14:textId="77777777" w:rsidR="00B8287D" w:rsidRPr="00D32FB7" w:rsidRDefault="00B8287D" w:rsidP="006B32C8">
            <w:pPr>
              <w:jc w:val="center"/>
            </w:pPr>
            <w:r w:rsidRPr="00D32FB7">
              <w:rPr>
                <w:color w:val="231F20"/>
              </w:rPr>
              <w:t>5</w:t>
            </w:r>
          </w:p>
        </w:tc>
        <w:tc>
          <w:tcPr>
            <w:tcW w:w="736" w:type="dxa"/>
            <w:tcBorders>
              <w:top w:val="nil"/>
              <w:left w:val="nil"/>
              <w:bottom w:val="nil"/>
              <w:right w:val="nil"/>
            </w:tcBorders>
            <w:shd w:val="clear" w:color="auto" w:fill="D0CECE" w:themeFill="background2" w:themeFillShade="E6"/>
            <w:vAlign w:val="center"/>
          </w:tcPr>
          <w:p w14:paraId="792CDCF5" w14:textId="77777777" w:rsidR="00B8287D" w:rsidRPr="00D32FB7" w:rsidRDefault="00B8287D" w:rsidP="006B32C8">
            <w:pPr>
              <w:jc w:val="center"/>
            </w:pPr>
            <w:r w:rsidRPr="00D32FB7">
              <w:rPr>
                <w:color w:val="231F20"/>
              </w:rPr>
              <w:t>− 7</w:t>
            </w:r>
          </w:p>
        </w:tc>
      </w:tr>
      <w:tr w:rsidR="00B8287D" w:rsidRPr="00D32FB7" w14:paraId="07B6859D" w14:textId="77777777" w:rsidTr="006B32C8">
        <w:tc>
          <w:tcPr>
            <w:tcW w:w="1190" w:type="dxa"/>
            <w:tcBorders>
              <w:top w:val="nil"/>
              <w:left w:val="nil"/>
              <w:bottom w:val="nil"/>
              <w:right w:val="nil"/>
            </w:tcBorders>
            <w:vAlign w:val="center"/>
          </w:tcPr>
          <w:p w14:paraId="437FFF2C" w14:textId="7906D758" w:rsidR="00B8287D" w:rsidRPr="00D32FB7" w:rsidRDefault="00B8287D" w:rsidP="006B32C8">
            <w:pPr>
              <w:jc w:val="center"/>
            </w:pPr>
            <w:r w:rsidRPr="00D32FB7">
              <w:rPr>
                <w:noProof/>
                <w:color w:val="000000"/>
              </w:rPr>
              <w:t xml:space="preserve">(de Groot </w:t>
            </w:r>
            <w:r w:rsidR="00960FED" w:rsidRPr="00960FED">
              <w:rPr>
                <w:i/>
                <w:noProof/>
                <w:color w:val="000000"/>
              </w:rPr>
              <w:t>et al.</w:t>
            </w:r>
            <w:r w:rsidRPr="00D32FB7">
              <w:rPr>
                <w:noProof/>
                <w:color w:val="000000"/>
              </w:rPr>
              <w:t>, 2004)</w:t>
            </w:r>
          </w:p>
        </w:tc>
        <w:tc>
          <w:tcPr>
            <w:tcW w:w="2389" w:type="dxa"/>
            <w:tcBorders>
              <w:top w:val="nil"/>
              <w:left w:val="nil"/>
              <w:bottom w:val="nil"/>
              <w:right w:val="nil"/>
            </w:tcBorders>
            <w:vAlign w:val="center"/>
          </w:tcPr>
          <w:p w14:paraId="206D26BC" w14:textId="77777777" w:rsidR="00B8287D" w:rsidRPr="00D32FB7" w:rsidRDefault="00B8287D" w:rsidP="006B32C8">
            <w:pPr>
              <w:jc w:val="center"/>
              <w:rPr>
                <w:color w:val="231F20"/>
              </w:rPr>
            </w:pPr>
            <w:r w:rsidRPr="00D32FB7">
              <w:rPr>
                <w:color w:val="231F20"/>
              </w:rPr>
              <w:t>Pregnant F</w:t>
            </w:r>
          </w:p>
        </w:tc>
        <w:tc>
          <w:tcPr>
            <w:tcW w:w="1315" w:type="dxa"/>
            <w:tcBorders>
              <w:top w:val="nil"/>
              <w:left w:val="nil"/>
              <w:bottom w:val="nil"/>
              <w:right w:val="nil"/>
            </w:tcBorders>
            <w:vAlign w:val="center"/>
          </w:tcPr>
          <w:p w14:paraId="1673B56B" w14:textId="77777777" w:rsidR="00B8287D" w:rsidRPr="00D32FB7" w:rsidRDefault="00B8287D" w:rsidP="006B32C8">
            <w:pPr>
              <w:jc w:val="center"/>
              <w:rPr>
                <w:color w:val="231F20"/>
              </w:rPr>
            </w:pPr>
            <w:r w:rsidRPr="00D32FB7">
              <w:rPr>
                <w:color w:val="000000"/>
              </w:rPr>
              <w:t>30  ±  3</w:t>
            </w:r>
          </w:p>
        </w:tc>
        <w:tc>
          <w:tcPr>
            <w:tcW w:w="740" w:type="dxa"/>
            <w:tcBorders>
              <w:top w:val="nil"/>
              <w:left w:val="nil"/>
              <w:bottom w:val="nil"/>
              <w:right w:val="nil"/>
            </w:tcBorders>
            <w:vAlign w:val="center"/>
          </w:tcPr>
          <w:p w14:paraId="70038968" w14:textId="77777777" w:rsidR="00B8287D" w:rsidRPr="00D32FB7" w:rsidRDefault="00B8287D" w:rsidP="006B32C8">
            <w:pPr>
              <w:jc w:val="center"/>
              <w:rPr>
                <w:color w:val="231F20"/>
              </w:rPr>
            </w:pPr>
            <w:r w:rsidRPr="00D32FB7">
              <w:rPr>
                <w:color w:val="231F20"/>
              </w:rPr>
              <w:t>29</w:t>
            </w:r>
          </w:p>
        </w:tc>
        <w:tc>
          <w:tcPr>
            <w:tcW w:w="1531" w:type="dxa"/>
            <w:tcBorders>
              <w:top w:val="nil"/>
              <w:left w:val="nil"/>
              <w:bottom w:val="nil"/>
              <w:right w:val="nil"/>
            </w:tcBorders>
            <w:vAlign w:val="center"/>
          </w:tcPr>
          <w:p w14:paraId="52BB5C2E" w14:textId="77777777" w:rsidR="00B8287D" w:rsidRPr="00D32FB7" w:rsidRDefault="00B8287D" w:rsidP="006B32C8">
            <w:pPr>
              <w:jc w:val="center"/>
              <w:rPr>
                <w:color w:val="231F20"/>
              </w:rPr>
            </w:pPr>
            <w:r w:rsidRPr="00D32FB7">
              <w:rPr>
                <w:color w:val="231F20"/>
              </w:rPr>
              <w:t>2.8</w:t>
            </w:r>
          </w:p>
        </w:tc>
        <w:tc>
          <w:tcPr>
            <w:tcW w:w="1979" w:type="dxa"/>
            <w:tcBorders>
              <w:top w:val="nil"/>
              <w:left w:val="nil"/>
              <w:bottom w:val="nil"/>
              <w:right w:val="nil"/>
            </w:tcBorders>
            <w:vAlign w:val="center"/>
          </w:tcPr>
          <w:p w14:paraId="78CC4539" w14:textId="77777777" w:rsidR="00B8287D" w:rsidRPr="00D32FB7" w:rsidRDefault="00B8287D" w:rsidP="006B32C8">
            <w:pPr>
              <w:jc w:val="center"/>
              <w:rPr>
                <w:color w:val="231F20"/>
              </w:rPr>
            </w:pPr>
            <w:r w:rsidRPr="00D32FB7">
              <w:rPr>
                <w:color w:val="231F20"/>
              </w:rPr>
              <w:t>Spread (incl. 9g LA)</w:t>
            </w:r>
          </w:p>
        </w:tc>
        <w:tc>
          <w:tcPr>
            <w:tcW w:w="1070" w:type="dxa"/>
            <w:tcBorders>
              <w:top w:val="nil"/>
              <w:left w:val="nil"/>
              <w:bottom w:val="nil"/>
              <w:right w:val="nil"/>
            </w:tcBorders>
            <w:vAlign w:val="center"/>
          </w:tcPr>
          <w:p w14:paraId="4F8886DB" w14:textId="77777777" w:rsidR="00B8287D" w:rsidRPr="00D32FB7" w:rsidRDefault="00B8287D" w:rsidP="006B32C8">
            <w:pPr>
              <w:jc w:val="center"/>
            </w:pPr>
            <w:r w:rsidRPr="00D32FB7">
              <w:rPr>
                <w:color w:val="231F20"/>
              </w:rPr>
              <w:t>26</w:t>
            </w:r>
          </w:p>
        </w:tc>
        <w:tc>
          <w:tcPr>
            <w:tcW w:w="1246" w:type="dxa"/>
            <w:tcBorders>
              <w:top w:val="nil"/>
              <w:left w:val="nil"/>
              <w:bottom w:val="nil"/>
              <w:right w:val="nil"/>
            </w:tcBorders>
            <w:vAlign w:val="center"/>
          </w:tcPr>
          <w:p w14:paraId="43AA4FCF" w14:textId="77777777" w:rsidR="00B8287D" w:rsidRPr="00D32FB7" w:rsidRDefault="00B8287D" w:rsidP="006B32C8">
            <w:pPr>
              <w:jc w:val="center"/>
            </w:pPr>
            <w:r w:rsidRPr="00D32FB7">
              <w:rPr>
                <w:color w:val="231F20"/>
              </w:rPr>
              <w:t>Plasma PL</w:t>
            </w:r>
          </w:p>
        </w:tc>
        <w:tc>
          <w:tcPr>
            <w:tcW w:w="696" w:type="dxa"/>
            <w:tcBorders>
              <w:top w:val="nil"/>
              <w:left w:val="nil"/>
              <w:bottom w:val="nil"/>
              <w:right w:val="nil"/>
            </w:tcBorders>
            <w:vAlign w:val="center"/>
          </w:tcPr>
          <w:p w14:paraId="77C48047" w14:textId="77777777" w:rsidR="00B8287D" w:rsidRPr="00D32FB7" w:rsidRDefault="00B8287D" w:rsidP="006B32C8">
            <w:pPr>
              <w:jc w:val="center"/>
            </w:pPr>
            <w:r w:rsidRPr="00D32FB7">
              <w:rPr>
                <w:color w:val="231F20"/>
              </w:rPr>
              <w:t>− 26</w:t>
            </w:r>
          </w:p>
        </w:tc>
        <w:tc>
          <w:tcPr>
            <w:tcW w:w="1045" w:type="dxa"/>
            <w:tcBorders>
              <w:top w:val="nil"/>
              <w:left w:val="nil"/>
              <w:bottom w:val="nil"/>
              <w:right w:val="nil"/>
            </w:tcBorders>
            <w:vAlign w:val="center"/>
          </w:tcPr>
          <w:p w14:paraId="487A19F4" w14:textId="77777777" w:rsidR="00B8287D" w:rsidRPr="00D32FB7" w:rsidRDefault="00B8287D" w:rsidP="006B32C8">
            <w:pPr>
              <w:jc w:val="center"/>
            </w:pPr>
            <w:r w:rsidRPr="00D32FB7">
              <w:rPr>
                <w:color w:val="231F20"/>
              </w:rPr>
              <w:t>NA</w:t>
            </w:r>
          </w:p>
        </w:tc>
        <w:tc>
          <w:tcPr>
            <w:tcW w:w="736" w:type="dxa"/>
            <w:tcBorders>
              <w:top w:val="nil"/>
              <w:left w:val="nil"/>
              <w:bottom w:val="nil"/>
              <w:right w:val="nil"/>
            </w:tcBorders>
            <w:vAlign w:val="center"/>
          </w:tcPr>
          <w:p w14:paraId="0F4290B7" w14:textId="77777777" w:rsidR="00B8287D" w:rsidRPr="00D32FB7" w:rsidRDefault="00B8287D" w:rsidP="006B32C8">
            <w:pPr>
              <w:jc w:val="center"/>
            </w:pPr>
            <w:r w:rsidRPr="00D32FB7">
              <w:rPr>
                <w:color w:val="231F20"/>
              </w:rPr>
              <w:t>− 22</w:t>
            </w:r>
          </w:p>
        </w:tc>
      </w:tr>
      <w:tr w:rsidR="00B8287D" w:rsidRPr="00D32FB7" w14:paraId="68F8CCED" w14:textId="77777777" w:rsidTr="006B32C8">
        <w:tc>
          <w:tcPr>
            <w:tcW w:w="1190" w:type="dxa"/>
            <w:vMerge w:val="restart"/>
            <w:tcBorders>
              <w:top w:val="nil"/>
              <w:left w:val="nil"/>
              <w:bottom w:val="nil"/>
              <w:right w:val="nil"/>
            </w:tcBorders>
            <w:shd w:val="clear" w:color="auto" w:fill="D0CECE" w:themeFill="background2" w:themeFillShade="E6"/>
            <w:vAlign w:val="center"/>
          </w:tcPr>
          <w:p w14:paraId="0030964E" w14:textId="0051BCCD" w:rsidR="00B8287D" w:rsidRPr="00D32FB7" w:rsidRDefault="00B8287D" w:rsidP="006B32C8">
            <w:pPr>
              <w:jc w:val="center"/>
            </w:pPr>
            <w:r w:rsidRPr="00D32FB7">
              <w:rPr>
                <w:noProof/>
              </w:rPr>
              <w:lastRenderedPageBreak/>
              <w:t xml:space="preserve">(Goyens </w:t>
            </w:r>
            <w:r w:rsidR="00960FED" w:rsidRPr="00960FED">
              <w:rPr>
                <w:i/>
                <w:noProof/>
              </w:rPr>
              <w:t>et al.</w:t>
            </w:r>
            <w:r w:rsidRPr="00D32FB7">
              <w:rPr>
                <w:noProof/>
              </w:rPr>
              <w:t>, 2006)</w:t>
            </w:r>
          </w:p>
        </w:tc>
        <w:tc>
          <w:tcPr>
            <w:tcW w:w="2389" w:type="dxa"/>
            <w:vMerge w:val="restart"/>
            <w:tcBorders>
              <w:top w:val="nil"/>
              <w:left w:val="nil"/>
              <w:bottom w:val="nil"/>
              <w:right w:val="nil"/>
            </w:tcBorders>
            <w:shd w:val="clear" w:color="auto" w:fill="D0CECE" w:themeFill="background2" w:themeFillShade="E6"/>
            <w:vAlign w:val="center"/>
          </w:tcPr>
          <w:p w14:paraId="6302DFA3" w14:textId="77777777" w:rsidR="00B8287D" w:rsidRPr="00D32FB7" w:rsidRDefault="00B8287D" w:rsidP="006B32C8">
            <w:pPr>
              <w:jc w:val="center"/>
              <w:rPr>
                <w:color w:val="231F20"/>
              </w:rPr>
            </w:pPr>
            <w:r w:rsidRPr="00D32FB7">
              <w:t>M + F</w:t>
            </w:r>
          </w:p>
        </w:tc>
        <w:tc>
          <w:tcPr>
            <w:tcW w:w="1315" w:type="dxa"/>
            <w:vMerge w:val="restart"/>
            <w:tcBorders>
              <w:top w:val="nil"/>
              <w:left w:val="nil"/>
              <w:bottom w:val="nil"/>
              <w:right w:val="nil"/>
            </w:tcBorders>
            <w:shd w:val="clear" w:color="auto" w:fill="D0CECE" w:themeFill="background2" w:themeFillShade="E6"/>
            <w:vAlign w:val="center"/>
          </w:tcPr>
          <w:p w14:paraId="004A5DFE" w14:textId="77777777" w:rsidR="00B8287D" w:rsidRPr="00D32FB7" w:rsidRDefault="00B8287D" w:rsidP="006B32C8">
            <w:pPr>
              <w:jc w:val="center"/>
            </w:pPr>
            <w:r w:rsidRPr="00D32FB7">
              <w:t xml:space="preserve">M  54 ±12 </w:t>
            </w:r>
          </w:p>
          <w:p w14:paraId="400478BE" w14:textId="77777777" w:rsidR="00B8287D" w:rsidRPr="00D32FB7" w:rsidRDefault="00B8287D" w:rsidP="006B32C8">
            <w:pPr>
              <w:jc w:val="center"/>
              <w:rPr>
                <w:color w:val="231F20"/>
              </w:rPr>
            </w:pPr>
            <w:r w:rsidRPr="00D32FB7">
              <w:t>F  46 ± 4</w:t>
            </w:r>
          </w:p>
        </w:tc>
        <w:tc>
          <w:tcPr>
            <w:tcW w:w="740" w:type="dxa"/>
            <w:tcBorders>
              <w:top w:val="nil"/>
              <w:left w:val="nil"/>
              <w:bottom w:val="nil"/>
              <w:right w:val="nil"/>
            </w:tcBorders>
            <w:shd w:val="clear" w:color="auto" w:fill="D0CECE" w:themeFill="background2" w:themeFillShade="E6"/>
          </w:tcPr>
          <w:p w14:paraId="0698F5F5" w14:textId="77777777" w:rsidR="00B8287D" w:rsidRPr="00D32FB7" w:rsidRDefault="00B8287D" w:rsidP="006B32C8">
            <w:pPr>
              <w:jc w:val="center"/>
              <w:rPr>
                <w:color w:val="231F20"/>
              </w:rPr>
            </w:pPr>
            <w:r w:rsidRPr="00D32FB7">
              <w:t>10</w:t>
            </w:r>
          </w:p>
        </w:tc>
        <w:tc>
          <w:tcPr>
            <w:tcW w:w="1531" w:type="dxa"/>
            <w:tcBorders>
              <w:top w:val="nil"/>
              <w:left w:val="nil"/>
              <w:bottom w:val="nil"/>
              <w:right w:val="nil"/>
            </w:tcBorders>
            <w:shd w:val="clear" w:color="auto" w:fill="D0CECE" w:themeFill="background2" w:themeFillShade="E6"/>
          </w:tcPr>
          <w:p w14:paraId="35206D34" w14:textId="0F200F74" w:rsidR="00B8287D" w:rsidRPr="00D32FB7" w:rsidRDefault="00E131AF" w:rsidP="006B32C8">
            <w:pPr>
              <w:jc w:val="center"/>
              <w:rPr>
                <w:color w:val="231F20"/>
              </w:rPr>
            </w:pPr>
            <w:r>
              <w:t>αLNA</w:t>
            </w:r>
            <w:r w:rsidR="00B8287D" w:rsidRPr="00D32FB7">
              <w:t xml:space="preserve"> 1.1% energy; LA 7%e</w:t>
            </w:r>
          </w:p>
        </w:tc>
        <w:tc>
          <w:tcPr>
            <w:tcW w:w="1979" w:type="dxa"/>
            <w:tcBorders>
              <w:top w:val="nil"/>
              <w:left w:val="nil"/>
              <w:bottom w:val="nil"/>
              <w:right w:val="nil"/>
            </w:tcBorders>
            <w:shd w:val="clear" w:color="auto" w:fill="D0CECE" w:themeFill="background2" w:themeFillShade="E6"/>
          </w:tcPr>
          <w:p w14:paraId="380A3C62" w14:textId="41B34D60" w:rsidR="00B8287D" w:rsidRPr="00D32FB7" w:rsidRDefault="00E131AF" w:rsidP="006B32C8">
            <w:pPr>
              <w:jc w:val="center"/>
              <w:rPr>
                <w:color w:val="231F20"/>
              </w:rPr>
            </w:pPr>
            <w:r>
              <w:t>αLNA</w:t>
            </w:r>
            <w:r w:rsidR="00B8287D" w:rsidRPr="00D32FB7">
              <w:t xml:space="preserve"> enriched spread</w:t>
            </w:r>
          </w:p>
        </w:tc>
        <w:tc>
          <w:tcPr>
            <w:tcW w:w="1070" w:type="dxa"/>
            <w:tcBorders>
              <w:top w:val="nil"/>
              <w:left w:val="nil"/>
              <w:bottom w:val="nil"/>
              <w:right w:val="nil"/>
            </w:tcBorders>
            <w:shd w:val="clear" w:color="auto" w:fill="D0CECE" w:themeFill="background2" w:themeFillShade="E6"/>
          </w:tcPr>
          <w:p w14:paraId="7BBB42EE" w14:textId="77777777" w:rsidR="00B8287D" w:rsidRPr="00D32FB7" w:rsidRDefault="00B8287D" w:rsidP="006B32C8">
            <w:pPr>
              <w:jc w:val="center"/>
            </w:pPr>
            <w:r w:rsidRPr="00D32FB7">
              <w:t>6</w:t>
            </w:r>
          </w:p>
        </w:tc>
        <w:tc>
          <w:tcPr>
            <w:tcW w:w="1246" w:type="dxa"/>
            <w:tcBorders>
              <w:top w:val="nil"/>
              <w:left w:val="nil"/>
              <w:bottom w:val="nil"/>
              <w:right w:val="nil"/>
            </w:tcBorders>
            <w:shd w:val="clear" w:color="auto" w:fill="D0CECE" w:themeFill="background2" w:themeFillShade="E6"/>
          </w:tcPr>
          <w:p w14:paraId="5A03A1AA" w14:textId="77777777" w:rsidR="00B8287D" w:rsidRPr="00D32FB7" w:rsidRDefault="00B8287D" w:rsidP="006B32C8">
            <w:pPr>
              <w:jc w:val="center"/>
            </w:pPr>
            <w:r w:rsidRPr="00D32FB7">
              <w:t>Plasma PL</w:t>
            </w:r>
          </w:p>
        </w:tc>
        <w:tc>
          <w:tcPr>
            <w:tcW w:w="696" w:type="dxa"/>
            <w:tcBorders>
              <w:top w:val="nil"/>
              <w:left w:val="nil"/>
              <w:bottom w:val="nil"/>
              <w:right w:val="nil"/>
            </w:tcBorders>
            <w:shd w:val="clear" w:color="auto" w:fill="D0CECE" w:themeFill="background2" w:themeFillShade="E6"/>
          </w:tcPr>
          <w:p w14:paraId="585DE4AD" w14:textId="77777777" w:rsidR="00B8287D" w:rsidRPr="00D32FB7" w:rsidRDefault="00B8287D" w:rsidP="006B32C8">
            <w:pPr>
              <w:jc w:val="center"/>
            </w:pPr>
            <w:r w:rsidRPr="00D32FB7">
              <w:t>53‡</w:t>
            </w:r>
          </w:p>
        </w:tc>
        <w:tc>
          <w:tcPr>
            <w:tcW w:w="1045" w:type="dxa"/>
            <w:tcBorders>
              <w:top w:val="nil"/>
              <w:left w:val="nil"/>
              <w:bottom w:val="nil"/>
              <w:right w:val="nil"/>
            </w:tcBorders>
            <w:shd w:val="clear" w:color="auto" w:fill="D0CECE" w:themeFill="background2" w:themeFillShade="E6"/>
          </w:tcPr>
          <w:p w14:paraId="251AAC99" w14:textId="77777777" w:rsidR="00B8287D" w:rsidRPr="00D32FB7" w:rsidRDefault="00B8287D" w:rsidP="006B32C8">
            <w:pPr>
              <w:jc w:val="center"/>
            </w:pPr>
            <w:r w:rsidRPr="00D32FB7">
              <w:t>3</w:t>
            </w:r>
          </w:p>
        </w:tc>
        <w:tc>
          <w:tcPr>
            <w:tcW w:w="736" w:type="dxa"/>
            <w:tcBorders>
              <w:top w:val="nil"/>
              <w:left w:val="nil"/>
              <w:bottom w:val="nil"/>
              <w:right w:val="nil"/>
            </w:tcBorders>
            <w:shd w:val="clear" w:color="auto" w:fill="D0CECE" w:themeFill="background2" w:themeFillShade="E6"/>
          </w:tcPr>
          <w:p w14:paraId="0B5C24B4" w14:textId="77777777" w:rsidR="00B8287D" w:rsidRPr="00D32FB7" w:rsidRDefault="00B8287D" w:rsidP="006B32C8">
            <w:pPr>
              <w:jc w:val="center"/>
            </w:pPr>
            <w:r w:rsidRPr="00D32FB7">
              <w:t>-5</w:t>
            </w:r>
          </w:p>
        </w:tc>
      </w:tr>
      <w:tr w:rsidR="00B8287D" w:rsidRPr="00D32FB7" w14:paraId="0042DF4C" w14:textId="77777777" w:rsidTr="006B32C8">
        <w:tc>
          <w:tcPr>
            <w:tcW w:w="1190" w:type="dxa"/>
            <w:vMerge/>
            <w:tcBorders>
              <w:top w:val="nil"/>
              <w:left w:val="nil"/>
              <w:bottom w:val="nil"/>
              <w:right w:val="nil"/>
            </w:tcBorders>
            <w:shd w:val="clear" w:color="auto" w:fill="D0CECE" w:themeFill="background2" w:themeFillShade="E6"/>
            <w:vAlign w:val="center"/>
          </w:tcPr>
          <w:p w14:paraId="2BDAA180" w14:textId="77777777" w:rsidR="00B8287D" w:rsidRPr="00D32FB7" w:rsidRDefault="00B8287D" w:rsidP="006B32C8">
            <w:pPr>
              <w:jc w:val="center"/>
            </w:pPr>
          </w:p>
        </w:tc>
        <w:tc>
          <w:tcPr>
            <w:tcW w:w="2389" w:type="dxa"/>
            <w:vMerge/>
            <w:tcBorders>
              <w:top w:val="nil"/>
              <w:left w:val="nil"/>
              <w:bottom w:val="nil"/>
              <w:right w:val="nil"/>
            </w:tcBorders>
            <w:shd w:val="clear" w:color="auto" w:fill="D0CECE" w:themeFill="background2" w:themeFillShade="E6"/>
          </w:tcPr>
          <w:p w14:paraId="7D727992" w14:textId="77777777" w:rsidR="00B8287D" w:rsidRPr="00D32FB7" w:rsidRDefault="00B8287D" w:rsidP="006B32C8">
            <w:pPr>
              <w:jc w:val="center"/>
              <w:rPr>
                <w:color w:val="231F20"/>
              </w:rPr>
            </w:pPr>
          </w:p>
        </w:tc>
        <w:tc>
          <w:tcPr>
            <w:tcW w:w="1315" w:type="dxa"/>
            <w:vMerge/>
            <w:tcBorders>
              <w:top w:val="nil"/>
              <w:left w:val="nil"/>
              <w:bottom w:val="nil"/>
              <w:right w:val="nil"/>
            </w:tcBorders>
            <w:shd w:val="clear" w:color="auto" w:fill="D0CECE" w:themeFill="background2" w:themeFillShade="E6"/>
          </w:tcPr>
          <w:p w14:paraId="2BAEE095" w14:textId="77777777" w:rsidR="00B8287D" w:rsidRPr="00D32FB7" w:rsidRDefault="00B8287D" w:rsidP="006B32C8">
            <w:pPr>
              <w:jc w:val="center"/>
              <w:rPr>
                <w:color w:val="231F20"/>
              </w:rPr>
            </w:pPr>
          </w:p>
        </w:tc>
        <w:tc>
          <w:tcPr>
            <w:tcW w:w="740" w:type="dxa"/>
            <w:tcBorders>
              <w:top w:val="nil"/>
              <w:left w:val="nil"/>
              <w:bottom w:val="nil"/>
              <w:right w:val="nil"/>
            </w:tcBorders>
            <w:shd w:val="clear" w:color="auto" w:fill="D0CECE" w:themeFill="background2" w:themeFillShade="E6"/>
          </w:tcPr>
          <w:p w14:paraId="6EEA886C" w14:textId="77777777" w:rsidR="00B8287D" w:rsidRPr="00D32FB7" w:rsidRDefault="00B8287D" w:rsidP="006B32C8">
            <w:pPr>
              <w:jc w:val="center"/>
              <w:rPr>
                <w:color w:val="231F20"/>
              </w:rPr>
            </w:pPr>
            <w:r w:rsidRPr="00D32FB7">
              <w:t>10</w:t>
            </w:r>
          </w:p>
        </w:tc>
        <w:tc>
          <w:tcPr>
            <w:tcW w:w="1531" w:type="dxa"/>
            <w:tcBorders>
              <w:top w:val="nil"/>
              <w:left w:val="nil"/>
              <w:bottom w:val="nil"/>
              <w:right w:val="nil"/>
            </w:tcBorders>
            <w:shd w:val="clear" w:color="auto" w:fill="D0CECE" w:themeFill="background2" w:themeFillShade="E6"/>
          </w:tcPr>
          <w:p w14:paraId="36807E56" w14:textId="5EEDFF18" w:rsidR="00B8287D" w:rsidRPr="00D32FB7" w:rsidRDefault="00E131AF" w:rsidP="006B32C8">
            <w:pPr>
              <w:jc w:val="center"/>
              <w:rPr>
                <w:color w:val="231F20"/>
              </w:rPr>
            </w:pPr>
            <w:r>
              <w:t>αLNA</w:t>
            </w:r>
            <w:r w:rsidR="00B8287D" w:rsidRPr="00D32FB7">
              <w:t xml:space="preserve"> 1.1%e, LA 3%e</w:t>
            </w:r>
          </w:p>
        </w:tc>
        <w:tc>
          <w:tcPr>
            <w:tcW w:w="1979" w:type="dxa"/>
            <w:tcBorders>
              <w:top w:val="nil"/>
              <w:left w:val="nil"/>
              <w:bottom w:val="nil"/>
              <w:right w:val="nil"/>
            </w:tcBorders>
            <w:shd w:val="clear" w:color="auto" w:fill="D0CECE" w:themeFill="background2" w:themeFillShade="E6"/>
          </w:tcPr>
          <w:p w14:paraId="7A7B80AE" w14:textId="66EBDC98" w:rsidR="00B8287D" w:rsidRPr="00D32FB7" w:rsidRDefault="00E131AF" w:rsidP="006B32C8">
            <w:pPr>
              <w:jc w:val="center"/>
              <w:rPr>
                <w:color w:val="231F20"/>
              </w:rPr>
            </w:pPr>
            <w:r>
              <w:t>αLNA</w:t>
            </w:r>
            <w:r w:rsidR="00B8287D" w:rsidRPr="00D32FB7">
              <w:t xml:space="preserve"> enriched spread</w:t>
            </w:r>
          </w:p>
        </w:tc>
        <w:tc>
          <w:tcPr>
            <w:tcW w:w="1070" w:type="dxa"/>
            <w:tcBorders>
              <w:top w:val="nil"/>
              <w:left w:val="nil"/>
              <w:bottom w:val="nil"/>
              <w:right w:val="nil"/>
            </w:tcBorders>
            <w:shd w:val="clear" w:color="auto" w:fill="D0CECE" w:themeFill="background2" w:themeFillShade="E6"/>
          </w:tcPr>
          <w:p w14:paraId="6F049270" w14:textId="77777777" w:rsidR="00B8287D" w:rsidRPr="00D32FB7" w:rsidRDefault="00B8287D" w:rsidP="006B32C8">
            <w:pPr>
              <w:jc w:val="center"/>
            </w:pPr>
            <w:r w:rsidRPr="00D32FB7">
              <w:t>6</w:t>
            </w:r>
          </w:p>
        </w:tc>
        <w:tc>
          <w:tcPr>
            <w:tcW w:w="1246" w:type="dxa"/>
            <w:tcBorders>
              <w:top w:val="nil"/>
              <w:left w:val="nil"/>
              <w:bottom w:val="nil"/>
              <w:right w:val="nil"/>
            </w:tcBorders>
            <w:shd w:val="clear" w:color="auto" w:fill="D0CECE" w:themeFill="background2" w:themeFillShade="E6"/>
          </w:tcPr>
          <w:p w14:paraId="1D72BD03" w14:textId="77777777" w:rsidR="00B8287D" w:rsidRPr="00D32FB7" w:rsidRDefault="00B8287D" w:rsidP="006B32C8">
            <w:pPr>
              <w:jc w:val="center"/>
            </w:pPr>
            <w:r w:rsidRPr="00D32FB7">
              <w:t>Plasma PL</w:t>
            </w:r>
          </w:p>
        </w:tc>
        <w:tc>
          <w:tcPr>
            <w:tcW w:w="696" w:type="dxa"/>
            <w:tcBorders>
              <w:top w:val="nil"/>
              <w:left w:val="nil"/>
              <w:bottom w:val="nil"/>
              <w:right w:val="nil"/>
            </w:tcBorders>
            <w:shd w:val="clear" w:color="auto" w:fill="D0CECE" w:themeFill="background2" w:themeFillShade="E6"/>
          </w:tcPr>
          <w:p w14:paraId="55C9EC56" w14:textId="77777777" w:rsidR="00B8287D" w:rsidRPr="00D32FB7" w:rsidRDefault="00B8287D" w:rsidP="006B32C8">
            <w:pPr>
              <w:jc w:val="center"/>
            </w:pPr>
            <w:r w:rsidRPr="00D32FB7">
              <w:t>30‡</w:t>
            </w:r>
          </w:p>
        </w:tc>
        <w:tc>
          <w:tcPr>
            <w:tcW w:w="1045" w:type="dxa"/>
            <w:tcBorders>
              <w:top w:val="nil"/>
              <w:left w:val="nil"/>
              <w:bottom w:val="nil"/>
              <w:right w:val="nil"/>
            </w:tcBorders>
            <w:shd w:val="clear" w:color="auto" w:fill="D0CECE" w:themeFill="background2" w:themeFillShade="E6"/>
          </w:tcPr>
          <w:p w14:paraId="3E7C8DB0" w14:textId="77777777" w:rsidR="00B8287D" w:rsidRPr="00D32FB7" w:rsidRDefault="00B8287D" w:rsidP="006B32C8">
            <w:pPr>
              <w:jc w:val="center"/>
            </w:pPr>
            <w:r w:rsidRPr="00D32FB7">
              <w:t>-5</w:t>
            </w:r>
          </w:p>
        </w:tc>
        <w:tc>
          <w:tcPr>
            <w:tcW w:w="736" w:type="dxa"/>
            <w:tcBorders>
              <w:top w:val="nil"/>
              <w:left w:val="nil"/>
              <w:bottom w:val="nil"/>
              <w:right w:val="nil"/>
            </w:tcBorders>
            <w:shd w:val="clear" w:color="auto" w:fill="D0CECE" w:themeFill="background2" w:themeFillShade="E6"/>
          </w:tcPr>
          <w:p w14:paraId="4B5468BC" w14:textId="77777777" w:rsidR="00B8287D" w:rsidRPr="00D32FB7" w:rsidRDefault="00B8287D" w:rsidP="006B32C8">
            <w:pPr>
              <w:jc w:val="center"/>
            </w:pPr>
            <w:r w:rsidRPr="00D32FB7">
              <w:t>-4</w:t>
            </w:r>
          </w:p>
        </w:tc>
      </w:tr>
      <w:tr w:rsidR="00B8287D" w:rsidRPr="00D32FB7" w14:paraId="10D1E077" w14:textId="77777777" w:rsidTr="006B32C8">
        <w:tc>
          <w:tcPr>
            <w:tcW w:w="1190" w:type="dxa"/>
            <w:vMerge/>
            <w:tcBorders>
              <w:top w:val="nil"/>
              <w:left w:val="nil"/>
              <w:bottom w:val="nil"/>
              <w:right w:val="nil"/>
            </w:tcBorders>
            <w:shd w:val="clear" w:color="auto" w:fill="D0CECE" w:themeFill="background2" w:themeFillShade="E6"/>
            <w:vAlign w:val="center"/>
          </w:tcPr>
          <w:p w14:paraId="207D28C6" w14:textId="77777777" w:rsidR="00B8287D" w:rsidRPr="00D32FB7" w:rsidRDefault="00B8287D" w:rsidP="006B32C8">
            <w:pPr>
              <w:jc w:val="center"/>
            </w:pPr>
          </w:p>
        </w:tc>
        <w:tc>
          <w:tcPr>
            <w:tcW w:w="2389" w:type="dxa"/>
            <w:vMerge/>
            <w:tcBorders>
              <w:top w:val="nil"/>
              <w:left w:val="nil"/>
              <w:bottom w:val="nil"/>
              <w:right w:val="nil"/>
            </w:tcBorders>
            <w:shd w:val="clear" w:color="auto" w:fill="D0CECE" w:themeFill="background2" w:themeFillShade="E6"/>
          </w:tcPr>
          <w:p w14:paraId="7C91F650" w14:textId="77777777" w:rsidR="00B8287D" w:rsidRPr="00D32FB7" w:rsidRDefault="00B8287D" w:rsidP="006B32C8">
            <w:pPr>
              <w:jc w:val="center"/>
              <w:rPr>
                <w:color w:val="231F20"/>
              </w:rPr>
            </w:pPr>
          </w:p>
        </w:tc>
        <w:tc>
          <w:tcPr>
            <w:tcW w:w="1315" w:type="dxa"/>
            <w:vMerge/>
            <w:tcBorders>
              <w:top w:val="nil"/>
              <w:left w:val="nil"/>
              <w:bottom w:val="nil"/>
              <w:right w:val="nil"/>
            </w:tcBorders>
            <w:shd w:val="clear" w:color="auto" w:fill="D0CECE" w:themeFill="background2" w:themeFillShade="E6"/>
          </w:tcPr>
          <w:p w14:paraId="06A3671B" w14:textId="77777777" w:rsidR="00B8287D" w:rsidRPr="00D32FB7" w:rsidRDefault="00B8287D" w:rsidP="006B32C8">
            <w:pPr>
              <w:jc w:val="center"/>
              <w:rPr>
                <w:color w:val="231F20"/>
              </w:rPr>
            </w:pPr>
          </w:p>
        </w:tc>
        <w:tc>
          <w:tcPr>
            <w:tcW w:w="740" w:type="dxa"/>
            <w:tcBorders>
              <w:top w:val="nil"/>
              <w:left w:val="nil"/>
              <w:bottom w:val="nil"/>
              <w:right w:val="nil"/>
            </w:tcBorders>
            <w:shd w:val="clear" w:color="auto" w:fill="D0CECE" w:themeFill="background2" w:themeFillShade="E6"/>
          </w:tcPr>
          <w:p w14:paraId="45B73D04" w14:textId="77777777" w:rsidR="00B8287D" w:rsidRPr="00D32FB7" w:rsidRDefault="00B8287D" w:rsidP="006B32C8">
            <w:pPr>
              <w:jc w:val="center"/>
              <w:rPr>
                <w:color w:val="231F20"/>
              </w:rPr>
            </w:pPr>
            <w:r w:rsidRPr="00D32FB7">
              <w:t>9</w:t>
            </w:r>
          </w:p>
        </w:tc>
        <w:tc>
          <w:tcPr>
            <w:tcW w:w="1531" w:type="dxa"/>
            <w:tcBorders>
              <w:top w:val="nil"/>
              <w:left w:val="nil"/>
              <w:bottom w:val="nil"/>
              <w:right w:val="nil"/>
            </w:tcBorders>
            <w:shd w:val="clear" w:color="auto" w:fill="D0CECE" w:themeFill="background2" w:themeFillShade="E6"/>
          </w:tcPr>
          <w:p w14:paraId="21ACA3DD" w14:textId="7F4823AE" w:rsidR="00B8287D" w:rsidRPr="00D32FB7" w:rsidRDefault="00B8287D" w:rsidP="006B32C8">
            <w:pPr>
              <w:jc w:val="center"/>
              <w:rPr>
                <w:color w:val="231F20"/>
              </w:rPr>
            </w:pPr>
            <w:r w:rsidRPr="00D32FB7">
              <w:t xml:space="preserve">Control </w:t>
            </w:r>
            <w:r w:rsidR="00E131AF">
              <w:t>αLNA</w:t>
            </w:r>
            <w:r w:rsidRPr="00D32FB7">
              <w:t xml:space="preserve"> 0.4%e, LA 7%e</w:t>
            </w:r>
          </w:p>
        </w:tc>
        <w:tc>
          <w:tcPr>
            <w:tcW w:w="1979" w:type="dxa"/>
            <w:tcBorders>
              <w:top w:val="nil"/>
              <w:left w:val="nil"/>
              <w:bottom w:val="nil"/>
              <w:right w:val="nil"/>
            </w:tcBorders>
            <w:shd w:val="clear" w:color="auto" w:fill="D0CECE" w:themeFill="background2" w:themeFillShade="E6"/>
          </w:tcPr>
          <w:p w14:paraId="77170DDA" w14:textId="7F463A9C" w:rsidR="00B8287D" w:rsidRPr="00D32FB7" w:rsidRDefault="00E131AF" w:rsidP="006B32C8">
            <w:pPr>
              <w:jc w:val="center"/>
              <w:rPr>
                <w:color w:val="231F20"/>
              </w:rPr>
            </w:pPr>
            <w:r>
              <w:t>αLNA</w:t>
            </w:r>
            <w:r w:rsidR="00B8287D" w:rsidRPr="00D32FB7">
              <w:t xml:space="preserve"> enriched spread</w:t>
            </w:r>
          </w:p>
        </w:tc>
        <w:tc>
          <w:tcPr>
            <w:tcW w:w="1070" w:type="dxa"/>
            <w:tcBorders>
              <w:top w:val="nil"/>
              <w:left w:val="nil"/>
              <w:bottom w:val="nil"/>
              <w:right w:val="nil"/>
            </w:tcBorders>
            <w:shd w:val="clear" w:color="auto" w:fill="D0CECE" w:themeFill="background2" w:themeFillShade="E6"/>
          </w:tcPr>
          <w:p w14:paraId="4A7B69B8" w14:textId="77777777" w:rsidR="00B8287D" w:rsidRPr="00D32FB7" w:rsidRDefault="00B8287D" w:rsidP="006B32C8">
            <w:pPr>
              <w:jc w:val="center"/>
            </w:pPr>
            <w:r w:rsidRPr="00D32FB7">
              <w:t>6</w:t>
            </w:r>
          </w:p>
        </w:tc>
        <w:tc>
          <w:tcPr>
            <w:tcW w:w="1246" w:type="dxa"/>
            <w:tcBorders>
              <w:top w:val="nil"/>
              <w:left w:val="nil"/>
              <w:bottom w:val="nil"/>
              <w:right w:val="nil"/>
            </w:tcBorders>
            <w:shd w:val="clear" w:color="auto" w:fill="D0CECE" w:themeFill="background2" w:themeFillShade="E6"/>
          </w:tcPr>
          <w:p w14:paraId="7B9385B1" w14:textId="77777777" w:rsidR="00B8287D" w:rsidRPr="00D32FB7" w:rsidRDefault="00B8287D" w:rsidP="006B32C8">
            <w:pPr>
              <w:jc w:val="center"/>
            </w:pPr>
            <w:r w:rsidRPr="00D32FB7">
              <w:t>Plasma PL</w:t>
            </w:r>
          </w:p>
        </w:tc>
        <w:tc>
          <w:tcPr>
            <w:tcW w:w="696" w:type="dxa"/>
            <w:tcBorders>
              <w:top w:val="nil"/>
              <w:left w:val="nil"/>
              <w:bottom w:val="nil"/>
              <w:right w:val="nil"/>
            </w:tcBorders>
            <w:shd w:val="clear" w:color="auto" w:fill="D0CECE" w:themeFill="background2" w:themeFillShade="E6"/>
          </w:tcPr>
          <w:p w14:paraId="657CCCF0" w14:textId="77777777" w:rsidR="00B8287D" w:rsidRPr="00D32FB7" w:rsidRDefault="00B8287D" w:rsidP="006B32C8">
            <w:pPr>
              <w:jc w:val="center"/>
            </w:pPr>
            <w:r w:rsidRPr="00D32FB7">
              <w:t>3</w:t>
            </w:r>
          </w:p>
        </w:tc>
        <w:tc>
          <w:tcPr>
            <w:tcW w:w="1045" w:type="dxa"/>
            <w:tcBorders>
              <w:top w:val="nil"/>
              <w:left w:val="nil"/>
              <w:bottom w:val="nil"/>
              <w:right w:val="nil"/>
            </w:tcBorders>
            <w:shd w:val="clear" w:color="auto" w:fill="D0CECE" w:themeFill="background2" w:themeFillShade="E6"/>
          </w:tcPr>
          <w:p w14:paraId="7FCEF3EB" w14:textId="77777777" w:rsidR="00B8287D" w:rsidRPr="00D32FB7" w:rsidRDefault="00B8287D" w:rsidP="006B32C8">
            <w:pPr>
              <w:jc w:val="center"/>
            </w:pPr>
            <w:r w:rsidRPr="00D32FB7">
              <w:t>4</w:t>
            </w:r>
          </w:p>
        </w:tc>
        <w:tc>
          <w:tcPr>
            <w:tcW w:w="736" w:type="dxa"/>
            <w:tcBorders>
              <w:top w:val="nil"/>
              <w:left w:val="nil"/>
              <w:bottom w:val="nil"/>
              <w:right w:val="nil"/>
            </w:tcBorders>
            <w:shd w:val="clear" w:color="auto" w:fill="D0CECE" w:themeFill="background2" w:themeFillShade="E6"/>
          </w:tcPr>
          <w:p w14:paraId="41706B51" w14:textId="77777777" w:rsidR="00B8287D" w:rsidRPr="00D32FB7" w:rsidRDefault="00B8287D" w:rsidP="006B32C8">
            <w:pPr>
              <w:jc w:val="center"/>
            </w:pPr>
            <w:r w:rsidRPr="00D32FB7">
              <w:t>-9</w:t>
            </w:r>
          </w:p>
        </w:tc>
      </w:tr>
      <w:tr w:rsidR="00B8287D" w:rsidRPr="00D32FB7" w14:paraId="53DBF920" w14:textId="77777777" w:rsidTr="006B32C8">
        <w:tc>
          <w:tcPr>
            <w:tcW w:w="1190" w:type="dxa"/>
            <w:vMerge w:val="restart"/>
            <w:tcBorders>
              <w:top w:val="nil"/>
              <w:left w:val="nil"/>
              <w:bottom w:val="nil"/>
              <w:right w:val="nil"/>
            </w:tcBorders>
            <w:vAlign w:val="center"/>
          </w:tcPr>
          <w:p w14:paraId="5E9CE722" w14:textId="72020617" w:rsidR="00B8287D" w:rsidRPr="00D32FB7" w:rsidRDefault="00B8287D" w:rsidP="006B32C8">
            <w:pPr>
              <w:jc w:val="center"/>
            </w:pPr>
            <w:r w:rsidRPr="00D32FB7">
              <w:rPr>
                <w:noProof/>
              </w:rPr>
              <w:t xml:space="preserve">(De Spirt </w:t>
            </w:r>
            <w:r w:rsidR="00960FED" w:rsidRPr="00960FED">
              <w:rPr>
                <w:i/>
                <w:noProof/>
              </w:rPr>
              <w:t>et al.</w:t>
            </w:r>
            <w:r w:rsidRPr="00D32FB7">
              <w:rPr>
                <w:noProof/>
              </w:rPr>
              <w:t>, 2009)</w:t>
            </w:r>
          </w:p>
        </w:tc>
        <w:tc>
          <w:tcPr>
            <w:tcW w:w="2389" w:type="dxa"/>
            <w:vMerge w:val="restart"/>
            <w:tcBorders>
              <w:top w:val="nil"/>
              <w:left w:val="nil"/>
              <w:bottom w:val="nil"/>
              <w:right w:val="nil"/>
            </w:tcBorders>
            <w:vAlign w:val="center"/>
          </w:tcPr>
          <w:p w14:paraId="445BDC24" w14:textId="77777777" w:rsidR="00B8287D" w:rsidRPr="00D32FB7" w:rsidRDefault="00B8287D" w:rsidP="006B32C8">
            <w:pPr>
              <w:jc w:val="center"/>
            </w:pPr>
            <w:r w:rsidRPr="00D32FB7">
              <w:rPr>
                <w:color w:val="231F20"/>
              </w:rPr>
              <w:t>F</w:t>
            </w:r>
          </w:p>
        </w:tc>
        <w:tc>
          <w:tcPr>
            <w:tcW w:w="1315" w:type="dxa"/>
            <w:vMerge w:val="restart"/>
            <w:tcBorders>
              <w:top w:val="nil"/>
              <w:left w:val="nil"/>
              <w:bottom w:val="nil"/>
              <w:right w:val="nil"/>
            </w:tcBorders>
            <w:vAlign w:val="center"/>
          </w:tcPr>
          <w:p w14:paraId="13193449" w14:textId="77777777" w:rsidR="00B8287D" w:rsidRPr="00D32FB7" w:rsidRDefault="00B8287D" w:rsidP="006B32C8">
            <w:pPr>
              <w:jc w:val="center"/>
            </w:pPr>
            <w:r w:rsidRPr="00D32FB7">
              <w:rPr>
                <w:color w:val="231F20"/>
              </w:rPr>
              <w:t>18 – 65</w:t>
            </w:r>
          </w:p>
        </w:tc>
        <w:tc>
          <w:tcPr>
            <w:tcW w:w="740" w:type="dxa"/>
            <w:tcBorders>
              <w:top w:val="nil"/>
              <w:left w:val="nil"/>
              <w:bottom w:val="nil"/>
              <w:right w:val="nil"/>
            </w:tcBorders>
          </w:tcPr>
          <w:p w14:paraId="48F79AE1" w14:textId="77777777" w:rsidR="00B8287D" w:rsidRPr="00D32FB7" w:rsidRDefault="00B8287D" w:rsidP="006B32C8">
            <w:pPr>
              <w:jc w:val="center"/>
            </w:pPr>
            <w:r w:rsidRPr="00D32FB7">
              <w:t>15</w:t>
            </w:r>
          </w:p>
        </w:tc>
        <w:tc>
          <w:tcPr>
            <w:tcW w:w="1531" w:type="dxa"/>
            <w:tcBorders>
              <w:top w:val="nil"/>
              <w:left w:val="nil"/>
              <w:bottom w:val="nil"/>
              <w:right w:val="nil"/>
            </w:tcBorders>
          </w:tcPr>
          <w:p w14:paraId="5DFD72B8" w14:textId="77777777" w:rsidR="00B8287D" w:rsidRPr="00D32FB7" w:rsidRDefault="00B8287D" w:rsidP="006B32C8">
            <w:pPr>
              <w:jc w:val="center"/>
            </w:pPr>
            <w:r w:rsidRPr="00D32FB7">
              <w:t>1.2</w:t>
            </w:r>
          </w:p>
        </w:tc>
        <w:tc>
          <w:tcPr>
            <w:tcW w:w="1979" w:type="dxa"/>
            <w:tcBorders>
              <w:top w:val="nil"/>
              <w:left w:val="nil"/>
              <w:bottom w:val="nil"/>
              <w:right w:val="nil"/>
            </w:tcBorders>
          </w:tcPr>
          <w:p w14:paraId="5F26D389" w14:textId="77777777" w:rsidR="00B8287D" w:rsidRPr="00D32FB7" w:rsidRDefault="00B8287D" w:rsidP="006B32C8">
            <w:pPr>
              <w:jc w:val="center"/>
            </w:pPr>
            <w:r w:rsidRPr="00D32FB7">
              <w:t>Flaxseed oil</w:t>
            </w:r>
          </w:p>
        </w:tc>
        <w:tc>
          <w:tcPr>
            <w:tcW w:w="1070" w:type="dxa"/>
            <w:tcBorders>
              <w:top w:val="nil"/>
              <w:left w:val="nil"/>
              <w:bottom w:val="nil"/>
              <w:right w:val="nil"/>
            </w:tcBorders>
          </w:tcPr>
          <w:p w14:paraId="6F8E0EAD" w14:textId="77777777" w:rsidR="00B8287D" w:rsidRPr="00D32FB7" w:rsidRDefault="00B8287D" w:rsidP="006B32C8">
            <w:pPr>
              <w:jc w:val="center"/>
            </w:pPr>
            <w:r w:rsidRPr="00D32FB7">
              <w:t>12</w:t>
            </w:r>
          </w:p>
        </w:tc>
        <w:tc>
          <w:tcPr>
            <w:tcW w:w="1246" w:type="dxa"/>
            <w:vMerge w:val="restart"/>
            <w:tcBorders>
              <w:top w:val="nil"/>
              <w:left w:val="nil"/>
              <w:bottom w:val="nil"/>
              <w:right w:val="nil"/>
            </w:tcBorders>
            <w:vAlign w:val="center"/>
          </w:tcPr>
          <w:p w14:paraId="37D5EFDF" w14:textId="77777777" w:rsidR="00B8287D" w:rsidRPr="00D32FB7" w:rsidRDefault="00B8287D" w:rsidP="006B32C8">
            <w:pPr>
              <w:jc w:val="center"/>
            </w:pPr>
            <w:r w:rsidRPr="00D32FB7">
              <w:t>Total plasma</w:t>
            </w:r>
          </w:p>
        </w:tc>
        <w:tc>
          <w:tcPr>
            <w:tcW w:w="696" w:type="dxa"/>
            <w:tcBorders>
              <w:top w:val="nil"/>
              <w:left w:val="nil"/>
              <w:bottom w:val="nil"/>
              <w:right w:val="nil"/>
            </w:tcBorders>
          </w:tcPr>
          <w:p w14:paraId="255FFC94" w14:textId="77777777" w:rsidR="00B8287D" w:rsidRPr="00D32FB7" w:rsidRDefault="00B8287D" w:rsidP="006B32C8">
            <w:pPr>
              <w:jc w:val="center"/>
            </w:pPr>
            <w:r w:rsidRPr="00D32FB7">
              <w:t>14.1</w:t>
            </w:r>
          </w:p>
        </w:tc>
        <w:tc>
          <w:tcPr>
            <w:tcW w:w="1045" w:type="dxa"/>
            <w:tcBorders>
              <w:top w:val="nil"/>
              <w:left w:val="nil"/>
              <w:bottom w:val="nil"/>
              <w:right w:val="nil"/>
            </w:tcBorders>
          </w:tcPr>
          <w:p w14:paraId="6E6986F0" w14:textId="77777777" w:rsidR="00B8287D" w:rsidRPr="00D32FB7" w:rsidRDefault="00B8287D" w:rsidP="006B32C8">
            <w:pPr>
              <w:jc w:val="center"/>
            </w:pPr>
            <w:r w:rsidRPr="00D32FB7">
              <w:t>-12.5</w:t>
            </w:r>
          </w:p>
        </w:tc>
        <w:tc>
          <w:tcPr>
            <w:tcW w:w="736" w:type="dxa"/>
            <w:tcBorders>
              <w:top w:val="nil"/>
              <w:left w:val="nil"/>
              <w:bottom w:val="nil"/>
              <w:right w:val="nil"/>
            </w:tcBorders>
          </w:tcPr>
          <w:p w14:paraId="616AA8D6" w14:textId="77777777" w:rsidR="00B8287D" w:rsidRPr="00D32FB7" w:rsidRDefault="00B8287D" w:rsidP="006B32C8">
            <w:pPr>
              <w:jc w:val="center"/>
            </w:pPr>
            <w:r w:rsidRPr="00D32FB7">
              <w:t>-8.8</w:t>
            </w:r>
          </w:p>
        </w:tc>
      </w:tr>
      <w:tr w:rsidR="00B8287D" w:rsidRPr="00D32FB7" w14:paraId="6038345A" w14:textId="77777777" w:rsidTr="006B32C8">
        <w:tc>
          <w:tcPr>
            <w:tcW w:w="1190" w:type="dxa"/>
            <w:vMerge/>
            <w:tcBorders>
              <w:top w:val="nil"/>
              <w:left w:val="nil"/>
              <w:bottom w:val="nil"/>
              <w:right w:val="nil"/>
            </w:tcBorders>
            <w:vAlign w:val="center"/>
          </w:tcPr>
          <w:p w14:paraId="38F1233B" w14:textId="77777777" w:rsidR="00B8287D" w:rsidRPr="00D32FB7" w:rsidRDefault="00B8287D" w:rsidP="006B32C8">
            <w:pPr>
              <w:jc w:val="center"/>
            </w:pPr>
          </w:p>
        </w:tc>
        <w:tc>
          <w:tcPr>
            <w:tcW w:w="2389" w:type="dxa"/>
            <w:vMerge/>
            <w:tcBorders>
              <w:top w:val="nil"/>
              <w:left w:val="nil"/>
              <w:bottom w:val="nil"/>
              <w:right w:val="nil"/>
            </w:tcBorders>
          </w:tcPr>
          <w:p w14:paraId="15E169C6" w14:textId="77777777" w:rsidR="00B8287D" w:rsidRPr="00D32FB7" w:rsidRDefault="00B8287D" w:rsidP="006B32C8">
            <w:pPr>
              <w:jc w:val="center"/>
            </w:pPr>
          </w:p>
        </w:tc>
        <w:tc>
          <w:tcPr>
            <w:tcW w:w="1315" w:type="dxa"/>
            <w:vMerge/>
            <w:tcBorders>
              <w:top w:val="nil"/>
              <w:left w:val="nil"/>
              <w:bottom w:val="nil"/>
              <w:right w:val="nil"/>
            </w:tcBorders>
          </w:tcPr>
          <w:p w14:paraId="03A39485" w14:textId="77777777" w:rsidR="00B8287D" w:rsidRPr="00D32FB7" w:rsidRDefault="00B8287D" w:rsidP="006B32C8">
            <w:pPr>
              <w:jc w:val="center"/>
            </w:pPr>
          </w:p>
        </w:tc>
        <w:tc>
          <w:tcPr>
            <w:tcW w:w="740" w:type="dxa"/>
            <w:tcBorders>
              <w:top w:val="nil"/>
              <w:left w:val="nil"/>
              <w:bottom w:val="nil"/>
              <w:right w:val="nil"/>
            </w:tcBorders>
          </w:tcPr>
          <w:p w14:paraId="35855FA6" w14:textId="77777777" w:rsidR="00B8287D" w:rsidRPr="00D32FB7" w:rsidRDefault="00B8287D" w:rsidP="006B32C8">
            <w:pPr>
              <w:jc w:val="center"/>
            </w:pPr>
            <w:r w:rsidRPr="00D32FB7">
              <w:t>15</w:t>
            </w:r>
          </w:p>
        </w:tc>
        <w:tc>
          <w:tcPr>
            <w:tcW w:w="1531" w:type="dxa"/>
            <w:tcBorders>
              <w:top w:val="nil"/>
              <w:left w:val="nil"/>
              <w:bottom w:val="nil"/>
              <w:right w:val="nil"/>
            </w:tcBorders>
          </w:tcPr>
          <w:p w14:paraId="58B33905" w14:textId="77777777" w:rsidR="00B8287D" w:rsidRPr="00D32FB7" w:rsidRDefault="00B8287D" w:rsidP="006B32C8">
            <w:pPr>
              <w:jc w:val="center"/>
            </w:pPr>
            <w:r w:rsidRPr="00D32FB7">
              <w:t>0.01</w:t>
            </w:r>
          </w:p>
        </w:tc>
        <w:tc>
          <w:tcPr>
            <w:tcW w:w="1979" w:type="dxa"/>
            <w:tcBorders>
              <w:top w:val="nil"/>
              <w:left w:val="nil"/>
              <w:bottom w:val="nil"/>
              <w:right w:val="nil"/>
            </w:tcBorders>
          </w:tcPr>
          <w:p w14:paraId="6E9F6D39" w14:textId="77777777" w:rsidR="00B8287D" w:rsidRPr="00D32FB7" w:rsidRDefault="00B8287D" w:rsidP="006B32C8">
            <w:pPr>
              <w:jc w:val="center"/>
            </w:pPr>
            <w:r w:rsidRPr="00D32FB7">
              <w:t>Borage oil</w:t>
            </w:r>
          </w:p>
        </w:tc>
        <w:tc>
          <w:tcPr>
            <w:tcW w:w="1070" w:type="dxa"/>
            <w:tcBorders>
              <w:top w:val="nil"/>
              <w:left w:val="nil"/>
              <w:bottom w:val="nil"/>
              <w:right w:val="nil"/>
            </w:tcBorders>
          </w:tcPr>
          <w:p w14:paraId="752E1FEF" w14:textId="77777777" w:rsidR="00B8287D" w:rsidRPr="00D32FB7" w:rsidRDefault="00B8287D" w:rsidP="006B32C8">
            <w:pPr>
              <w:jc w:val="center"/>
            </w:pPr>
            <w:r w:rsidRPr="00D32FB7">
              <w:t>12</w:t>
            </w:r>
          </w:p>
        </w:tc>
        <w:tc>
          <w:tcPr>
            <w:tcW w:w="1246" w:type="dxa"/>
            <w:vMerge/>
            <w:tcBorders>
              <w:top w:val="nil"/>
              <w:left w:val="nil"/>
              <w:bottom w:val="nil"/>
              <w:right w:val="nil"/>
            </w:tcBorders>
          </w:tcPr>
          <w:p w14:paraId="058C1A53" w14:textId="77777777" w:rsidR="00B8287D" w:rsidRPr="00D32FB7" w:rsidRDefault="00B8287D" w:rsidP="006B32C8">
            <w:pPr>
              <w:jc w:val="center"/>
            </w:pPr>
          </w:p>
        </w:tc>
        <w:tc>
          <w:tcPr>
            <w:tcW w:w="696" w:type="dxa"/>
            <w:tcBorders>
              <w:top w:val="nil"/>
              <w:left w:val="nil"/>
              <w:bottom w:val="nil"/>
              <w:right w:val="nil"/>
            </w:tcBorders>
          </w:tcPr>
          <w:p w14:paraId="6ADA976D" w14:textId="77777777" w:rsidR="00B8287D" w:rsidRPr="00D32FB7" w:rsidRDefault="00B8287D" w:rsidP="006B32C8">
            <w:pPr>
              <w:jc w:val="center"/>
            </w:pPr>
            <w:r w:rsidRPr="00D32FB7">
              <w:t>1.4</w:t>
            </w:r>
          </w:p>
        </w:tc>
        <w:tc>
          <w:tcPr>
            <w:tcW w:w="1045" w:type="dxa"/>
            <w:tcBorders>
              <w:top w:val="nil"/>
              <w:left w:val="nil"/>
              <w:bottom w:val="nil"/>
              <w:right w:val="nil"/>
            </w:tcBorders>
          </w:tcPr>
          <w:p w14:paraId="5EF0100E" w14:textId="77777777" w:rsidR="00B8287D" w:rsidRPr="00D32FB7" w:rsidRDefault="00B8287D" w:rsidP="006B32C8">
            <w:pPr>
              <w:jc w:val="center"/>
            </w:pPr>
            <w:r w:rsidRPr="00D32FB7">
              <w:t>-5.4</w:t>
            </w:r>
          </w:p>
        </w:tc>
        <w:tc>
          <w:tcPr>
            <w:tcW w:w="736" w:type="dxa"/>
            <w:tcBorders>
              <w:top w:val="nil"/>
              <w:left w:val="nil"/>
              <w:bottom w:val="nil"/>
              <w:right w:val="nil"/>
            </w:tcBorders>
          </w:tcPr>
          <w:p w14:paraId="3AA4D2CF" w14:textId="77777777" w:rsidR="00B8287D" w:rsidRPr="00D32FB7" w:rsidRDefault="00B8287D" w:rsidP="006B32C8">
            <w:pPr>
              <w:jc w:val="center"/>
            </w:pPr>
            <w:r w:rsidRPr="00D32FB7">
              <w:t>-3</w:t>
            </w:r>
          </w:p>
        </w:tc>
      </w:tr>
      <w:tr w:rsidR="00B8287D" w:rsidRPr="00D32FB7" w14:paraId="5A18B532" w14:textId="77777777" w:rsidTr="006B32C8">
        <w:tc>
          <w:tcPr>
            <w:tcW w:w="1190" w:type="dxa"/>
            <w:vMerge/>
            <w:tcBorders>
              <w:top w:val="nil"/>
              <w:left w:val="nil"/>
              <w:bottom w:val="nil"/>
              <w:right w:val="nil"/>
            </w:tcBorders>
            <w:vAlign w:val="center"/>
          </w:tcPr>
          <w:p w14:paraId="673D42C6" w14:textId="77777777" w:rsidR="00B8287D" w:rsidRPr="00D32FB7" w:rsidRDefault="00B8287D" w:rsidP="006B32C8">
            <w:pPr>
              <w:jc w:val="center"/>
            </w:pPr>
          </w:p>
        </w:tc>
        <w:tc>
          <w:tcPr>
            <w:tcW w:w="2389" w:type="dxa"/>
            <w:vMerge/>
            <w:tcBorders>
              <w:top w:val="nil"/>
              <w:left w:val="nil"/>
              <w:bottom w:val="nil"/>
              <w:right w:val="nil"/>
            </w:tcBorders>
          </w:tcPr>
          <w:p w14:paraId="34379D37" w14:textId="77777777" w:rsidR="00B8287D" w:rsidRPr="00D32FB7" w:rsidRDefault="00B8287D" w:rsidP="006B32C8">
            <w:pPr>
              <w:jc w:val="center"/>
            </w:pPr>
          </w:p>
        </w:tc>
        <w:tc>
          <w:tcPr>
            <w:tcW w:w="1315" w:type="dxa"/>
            <w:vMerge/>
            <w:tcBorders>
              <w:top w:val="nil"/>
              <w:left w:val="nil"/>
              <w:bottom w:val="nil"/>
              <w:right w:val="nil"/>
            </w:tcBorders>
          </w:tcPr>
          <w:p w14:paraId="5497276A" w14:textId="77777777" w:rsidR="00B8287D" w:rsidRPr="00D32FB7" w:rsidRDefault="00B8287D" w:rsidP="006B32C8">
            <w:pPr>
              <w:jc w:val="center"/>
            </w:pPr>
          </w:p>
        </w:tc>
        <w:tc>
          <w:tcPr>
            <w:tcW w:w="740" w:type="dxa"/>
            <w:tcBorders>
              <w:top w:val="nil"/>
              <w:left w:val="nil"/>
              <w:bottom w:val="nil"/>
              <w:right w:val="nil"/>
            </w:tcBorders>
          </w:tcPr>
          <w:p w14:paraId="45CFDE95" w14:textId="77777777" w:rsidR="00B8287D" w:rsidRPr="00D32FB7" w:rsidRDefault="00B8287D" w:rsidP="006B32C8">
            <w:pPr>
              <w:jc w:val="center"/>
            </w:pPr>
            <w:r w:rsidRPr="00D32FB7">
              <w:t>15</w:t>
            </w:r>
          </w:p>
        </w:tc>
        <w:tc>
          <w:tcPr>
            <w:tcW w:w="1531" w:type="dxa"/>
            <w:tcBorders>
              <w:top w:val="nil"/>
              <w:left w:val="nil"/>
              <w:bottom w:val="nil"/>
              <w:right w:val="nil"/>
            </w:tcBorders>
          </w:tcPr>
          <w:p w14:paraId="529AC222" w14:textId="77777777" w:rsidR="00B8287D" w:rsidRPr="00D32FB7" w:rsidRDefault="00B8287D" w:rsidP="006B32C8">
            <w:pPr>
              <w:jc w:val="center"/>
            </w:pPr>
            <w:r w:rsidRPr="00D32FB7">
              <w:t>0</w:t>
            </w:r>
          </w:p>
        </w:tc>
        <w:tc>
          <w:tcPr>
            <w:tcW w:w="1979" w:type="dxa"/>
            <w:tcBorders>
              <w:top w:val="nil"/>
              <w:left w:val="nil"/>
              <w:bottom w:val="nil"/>
              <w:right w:val="nil"/>
            </w:tcBorders>
          </w:tcPr>
          <w:p w14:paraId="1616818C" w14:textId="77777777" w:rsidR="00B8287D" w:rsidRPr="00D32FB7" w:rsidRDefault="00B8287D" w:rsidP="006B32C8">
            <w:pPr>
              <w:jc w:val="center"/>
            </w:pPr>
            <w:r w:rsidRPr="00D32FB7">
              <w:t>Placebo SCFA</w:t>
            </w:r>
          </w:p>
        </w:tc>
        <w:tc>
          <w:tcPr>
            <w:tcW w:w="1070" w:type="dxa"/>
            <w:tcBorders>
              <w:top w:val="nil"/>
              <w:left w:val="nil"/>
              <w:bottom w:val="nil"/>
              <w:right w:val="nil"/>
            </w:tcBorders>
          </w:tcPr>
          <w:p w14:paraId="7874A09D" w14:textId="77777777" w:rsidR="00B8287D" w:rsidRPr="00D32FB7" w:rsidRDefault="00B8287D" w:rsidP="006B32C8">
            <w:pPr>
              <w:jc w:val="center"/>
            </w:pPr>
            <w:r w:rsidRPr="00D32FB7">
              <w:t>12</w:t>
            </w:r>
          </w:p>
        </w:tc>
        <w:tc>
          <w:tcPr>
            <w:tcW w:w="1246" w:type="dxa"/>
            <w:vMerge/>
            <w:tcBorders>
              <w:top w:val="nil"/>
              <w:left w:val="nil"/>
              <w:bottom w:val="nil"/>
              <w:right w:val="nil"/>
            </w:tcBorders>
          </w:tcPr>
          <w:p w14:paraId="2D428F30" w14:textId="77777777" w:rsidR="00B8287D" w:rsidRPr="00D32FB7" w:rsidRDefault="00B8287D" w:rsidP="006B32C8">
            <w:pPr>
              <w:jc w:val="center"/>
            </w:pPr>
          </w:p>
        </w:tc>
        <w:tc>
          <w:tcPr>
            <w:tcW w:w="696" w:type="dxa"/>
            <w:tcBorders>
              <w:top w:val="nil"/>
              <w:left w:val="nil"/>
              <w:bottom w:val="nil"/>
              <w:right w:val="nil"/>
            </w:tcBorders>
          </w:tcPr>
          <w:p w14:paraId="6D7BEA7E" w14:textId="77777777" w:rsidR="00B8287D" w:rsidRPr="00D32FB7" w:rsidRDefault="00B8287D" w:rsidP="006B32C8">
            <w:pPr>
              <w:jc w:val="center"/>
            </w:pPr>
            <w:r w:rsidRPr="00D32FB7">
              <w:t>1.5</w:t>
            </w:r>
          </w:p>
        </w:tc>
        <w:tc>
          <w:tcPr>
            <w:tcW w:w="1045" w:type="dxa"/>
            <w:tcBorders>
              <w:top w:val="nil"/>
              <w:left w:val="nil"/>
              <w:bottom w:val="nil"/>
              <w:right w:val="nil"/>
            </w:tcBorders>
          </w:tcPr>
          <w:p w14:paraId="45DFDD9B" w14:textId="77777777" w:rsidR="00B8287D" w:rsidRPr="00D32FB7" w:rsidRDefault="00B8287D" w:rsidP="006B32C8">
            <w:pPr>
              <w:jc w:val="center"/>
            </w:pPr>
            <w:r w:rsidRPr="00D32FB7">
              <w:t>-5.3</w:t>
            </w:r>
          </w:p>
        </w:tc>
        <w:tc>
          <w:tcPr>
            <w:tcW w:w="736" w:type="dxa"/>
            <w:tcBorders>
              <w:top w:val="nil"/>
              <w:left w:val="nil"/>
              <w:bottom w:val="nil"/>
              <w:right w:val="nil"/>
            </w:tcBorders>
          </w:tcPr>
          <w:p w14:paraId="38456AA3" w14:textId="77777777" w:rsidR="00B8287D" w:rsidRPr="00D32FB7" w:rsidRDefault="00B8287D" w:rsidP="006B32C8">
            <w:pPr>
              <w:jc w:val="center"/>
            </w:pPr>
            <w:r w:rsidRPr="00D32FB7">
              <w:t>-13.8</w:t>
            </w:r>
          </w:p>
        </w:tc>
      </w:tr>
      <w:tr w:rsidR="00B8287D" w:rsidRPr="00D32FB7" w14:paraId="06AFA651" w14:textId="77777777" w:rsidTr="006B32C8">
        <w:tc>
          <w:tcPr>
            <w:tcW w:w="1190" w:type="dxa"/>
            <w:vMerge w:val="restart"/>
            <w:tcBorders>
              <w:top w:val="nil"/>
              <w:left w:val="nil"/>
              <w:bottom w:val="nil"/>
              <w:right w:val="nil"/>
            </w:tcBorders>
            <w:shd w:val="clear" w:color="auto" w:fill="D0CECE" w:themeFill="background2" w:themeFillShade="E6"/>
            <w:vAlign w:val="center"/>
          </w:tcPr>
          <w:p w14:paraId="00EC3209" w14:textId="71435DBD" w:rsidR="00B8287D" w:rsidRPr="00D32FB7" w:rsidRDefault="00B8287D" w:rsidP="006B32C8">
            <w:pPr>
              <w:jc w:val="center"/>
            </w:pPr>
            <w:r w:rsidRPr="00D32FB7">
              <w:rPr>
                <w:noProof/>
              </w:rPr>
              <w:t xml:space="preserve">(Zhao </w:t>
            </w:r>
            <w:r w:rsidR="00960FED" w:rsidRPr="00960FED">
              <w:rPr>
                <w:i/>
                <w:noProof/>
              </w:rPr>
              <w:t>et al.</w:t>
            </w:r>
            <w:r w:rsidRPr="00D32FB7">
              <w:rPr>
                <w:noProof/>
              </w:rPr>
              <w:t>, 2007)</w:t>
            </w:r>
          </w:p>
        </w:tc>
        <w:tc>
          <w:tcPr>
            <w:tcW w:w="2389" w:type="dxa"/>
            <w:vMerge w:val="restart"/>
            <w:tcBorders>
              <w:top w:val="nil"/>
              <w:left w:val="nil"/>
              <w:bottom w:val="nil"/>
              <w:right w:val="nil"/>
            </w:tcBorders>
            <w:shd w:val="clear" w:color="auto" w:fill="D0CECE" w:themeFill="background2" w:themeFillShade="E6"/>
            <w:vAlign w:val="center"/>
          </w:tcPr>
          <w:p w14:paraId="004821D8" w14:textId="77777777" w:rsidR="00B8287D" w:rsidRPr="00D32FB7" w:rsidRDefault="00B8287D" w:rsidP="006B32C8">
            <w:pPr>
              <w:jc w:val="center"/>
              <w:rPr>
                <w:color w:val="231F20"/>
              </w:rPr>
            </w:pPr>
            <w:r w:rsidRPr="00D32FB7">
              <w:t>M + PMF</w:t>
            </w:r>
          </w:p>
        </w:tc>
        <w:tc>
          <w:tcPr>
            <w:tcW w:w="1315" w:type="dxa"/>
            <w:vMerge w:val="restart"/>
            <w:tcBorders>
              <w:top w:val="nil"/>
              <w:left w:val="nil"/>
              <w:bottom w:val="nil"/>
              <w:right w:val="nil"/>
            </w:tcBorders>
            <w:shd w:val="clear" w:color="auto" w:fill="D0CECE" w:themeFill="background2" w:themeFillShade="E6"/>
            <w:vAlign w:val="center"/>
          </w:tcPr>
          <w:p w14:paraId="6A471324" w14:textId="77777777" w:rsidR="00B8287D" w:rsidRPr="00D32FB7" w:rsidRDefault="00B8287D" w:rsidP="006B32C8">
            <w:pPr>
              <w:jc w:val="center"/>
              <w:rPr>
                <w:color w:val="231F20"/>
              </w:rPr>
            </w:pPr>
            <w:r w:rsidRPr="00D32FB7">
              <w:t>M 36 – 69 PMF 55 – 65</w:t>
            </w:r>
          </w:p>
        </w:tc>
        <w:tc>
          <w:tcPr>
            <w:tcW w:w="740" w:type="dxa"/>
            <w:vMerge w:val="restart"/>
            <w:tcBorders>
              <w:top w:val="nil"/>
              <w:left w:val="nil"/>
              <w:bottom w:val="nil"/>
              <w:right w:val="nil"/>
            </w:tcBorders>
            <w:shd w:val="clear" w:color="auto" w:fill="D0CECE" w:themeFill="background2" w:themeFillShade="E6"/>
            <w:vAlign w:val="center"/>
          </w:tcPr>
          <w:p w14:paraId="43B62FD8" w14:textId="77777777" w:rsidR="00B8287D" w:rsidRPr="00D32FB7" w:rsidRDefault="00B8287D" w:rsidP="006B32C8">
            <w:pPr>
              <w:jc w:val="center"/>
              <w:rPr>
                <w:color w:val="231F20"/>
              </w:rPr>
            </w:pPr>
            <w:r w:rsidRPr="00D32FB7">
              <w:t>23</w:t>
            </w:r>
          </w:p>
        </w:tc>
        <w:tc>
          <w:tcPr>
            <w:tcW w:w="1531" w:type="dxa"/>
            <w:tcBorders>
              <w:top w:val="nil"/>
              <w:left w:val="nil"/>
              <w:bottom w:val="nil"/>
              <w:right w:val="nil"/>
            </w:tcBorders>
            <w:shd w:val="clear" w:color="auto" w:fill="D0CECE" w:themeFill="background2" w:themeFillShade="E6"/>
          </w:tcPr>
          <w:p w14:paraId="3F5644CA" w14:textId="58EB3067" w:rsidR="00B8287D" w:rsidRPr="00D32FB7" w:rsidRDefault="00B8287D" w:rsidP="006B32C8">
            <w:pPr>
              <w:jc w:val="center"/>
              <w:rPr>
                <w:color w:val="231F20"/>
              </w:rPr>
            </w:pPr>
            <w:r w:rsidRPr="00D32FB7">
              <w:t>Reference:  LA 7%e;</w:t>
            </w:r>
            <w:r w:rsidR="00E131AF">
              <w:t>αLNA</w:t>
            </w:r>
            <w:r w:rsidRPr="00D32FB7">
              <w:t xml:space="preserve"> 0.4%e</w:t>
            </w:r>
          </w:p>
        </w:tc>
        <w:tc>
          <w:tcPr>
            <w:tcW w:w="1979" w:type="dxa"/>
            <w:tcBorders>
              <w:top w:val="nil"/>
              <w:left w:val="nil"/>
              <w:bottom w:val="nil"/>
              <w:right w:val="nil"/>
            </w:tcBorders>
            <w:shd w:val="clear" w:color="auto" w:fill="D0CECE" w:themeFill="background2" w:themeFillShade="E6"/>
          </w:tcPr>
          <w:p w14:paraId="6B99D29F" w14:textId="77777777" w:rsidR="00B8287D" w:rsidRPr="00D32FB7" w:rsidRDefault="00B8287D" w:rsidP="006B32C8">
            <w:pPr>
              <w:jc w:val="center"/>
              <w:rPr>
                <w:color w:val="231F20"/>
              </w:rPr>
            </w:pPr>
            <w:r w:rsidRPr="00D32FB7">
              <w:t>Modified diet: containing  walnuts, walnut oil and ﬂaxseed oil</w:t>
            </w:r>
          </w:p>
        </w:tc>
        <w:tc>
          <w:tcPr>
            <w:tcW w:w="1070" w:type="dxa"/>
            <w:tcBorders>
              <w:top w:val="nil"/>
              <w:left w:val="nil"/>
              <w:bottom w:val="nil"/>
              <w:right w:val="nil"/>
            </w:tcBorders>
            <w:shd w:val="clear" w:color="auto" w:fill="D0CECE" w:themeFill="background2" w:themeFillShade="E6"/>
          </w:tcPr>
          <w:p w14:paraId="0732046B" w14:textId="77777777" w:rsidR="00B8287D" w:rsidRPr="00D32FB7" w:rsidRDefault="00B8287D" w:rsidP="006B32C8">
            <w:pPr>
              <w:jc w:val="center"/>
            </w:pPr>
            <w:r w:rsidRPr="00D32FB7">
              <w:t>6</w:t>
            </w:r>
          </w:p>
        </w:tc>
        <w:tc>
          <w:tcPr>
            <w:tcW w:w="1246" w:type="dxa"/>
            <w:tcBorders>
              <w:top w:val="nil"/>
              <w:left w:val="nil"/>
              <w:bottom w:val="nil"/>
              <w:right w:val="nil"/>
            </w:tcBorders>
            <w:shd w:val="clear" w:color="auto" w:fill="D0CECE" w:themeFill="background2" w:themeFillShade="E6"/>
          </w:tcPr>
          <w:p w14:paraId="24E02AA7" w14:textId="77777777" w:rsidR="00B8287D" w:rsidRPr="00D32FB7" w:rsidRDefault="00B8287D" w:rsidP="006B32C8">
            <w:pPr>
              <w:jc w:val="center"/>
            </w:pPr>
            <w:r w:rsidRPr="00D32FB7">
              <w:t>Total serum</w:t>
            </w:r>
          </w:p>
        </w:tc>
        <w:tc>
          <w:tcPr>
            <w:tcW w:w="696" w:type="dxa"/>
            <w:tcBorders>
              <w:top w:val="nil"/>
              <w:left w:val="nil"/>
              <w:bottom w:val="nil"/>
              <w:right w:val="nil"/>
            </w:tcBorders>
            <w:shd w:val="clear" w:color="auto" w:fill="D0CECE" w:themeFill="background2" w:themeFillShade="E6"/>
          </w:tcPr>
          <w:p w14:paraId="46D121D5" w14:textId="77777777" w:rsidR="00B8287D" w:rsidRPr="00D32FB7" w:rsidRDefault="00B8287D" w:rsidP="006B32C8">
            <w:pPr>
              <w:jc w:val="center"/>
            </w:pPr>
            <w:r w:rsidRPr="00D32FB7">
              <w:t>160</w:t>
            </w:r>
          </w:p>
        </w:tc>
        <w:tc>
          <w:tcPr>
            <w:tcW w:w="1045" w:type="dxa"/>
            <w:tcBorders>
              <w:top w:val="nil"/>
              <w:left w:val="nil"/>
              <w:bottom w:val="nil"/>
              <w:right w:val="nil"/>
            </w:tcBorders>
            <w:shd w:val="clear" w:color="auto" w:fill="D0CECE" w:themeFill="background2" w:themeFillShade="E6"/>
          </w:tcPr>
          <w:p w14:paraId="600BC810" w14:textId="77777777" w:rsidR="00B8287D" w:rsidRPr="00D32FB7" w:rsidRDefault="00B8287D" w:rsidP="006B32C8">
            <w:pPr>
              <w:jc w:val="center"/>
            </w:pPr>
            <w:r w:rsidRPr="00D32FB7">
              <w:t>33</w:t>
            </w:r>
          </w:p>
        </w:tc>
        <w:tc>
          <w:tcPr>
            <w:tcW w:w="736" w:type="dxa"/>
            <w:tcBorders>
              <w:top w:val="nil"/>
              <w:left w:val="nil"/>
              <w:bottom w:val="nil"/>
              <w:right w:val="nil"/>
            </w:tcBorders>
            <w:shd w:val="clear" w:color="auto" w:fill="D0CECE" w:themeFill="background2" w:themeFillShade="E6"/>
          </w:tcPr>
          <w:p w14:paraId="3F06E5EE" w14:textId="77777777" w:rsidR="00B8287D" w:rsidRPr="00D32FB7" w:rsidRDefault="00B8287D" w:rsidP="006B32C8">
            <w:pPr>
              <w:jc w:val="center"/>
            </w:pPr>
            <w:r w:rsidRPr="00D32FB7">
              <w:t>− 6</w:t>
            </w:r>
          </w:p>
        </w:tc>
      </w:tr>
      <w:tr w:rsidR="00B8287D" w:rsidRPr="00D32FB7" w14:paraId="14799393" w14:textId="77777777" w:rsidTr="006B32C8">
        <w:tc>
          <w:tcPr>
            <w:tcW w:w="1190" w:type="dxa"/>
            <w:vMerge/>
            <w:tcBorders>
              <w:top w:val="nil"/>
              <w:left w:val="nil"/>
              <w:bottom w:val="nil"/>
              <w:right w:val="nil"/>
            </w:tcBorders>
            <w:shd w:val="clear" w:color="auto" w:fill="D0CECE" w:themeFill="background2" w:themeFillShade="E6"/>
            <w:vAlign w:val="center"/>
          </w:tcPr>
          <w:p w14:paraId="1B8C3683" w14:textId="77777777" w:rsidR="00B8287D" w:rsidRPr="00D32FB7" w:rsidRDefault="00B8287D" w:rsidP="006B32C8">
            <w:pPr>
              <w:jc w:val="center"/>
            </w:pPr>
          </w:p>
        </w:tc>
        <w:tc>
          <w:tcPr>
            <w:tcW w:w="2389" w:type="dxa"/>
            <w:vMerge/>
            <w:tcBorders>
              <w:top w:val="nil"/>
              <w:left w:val="nil"/>
              <w:bottom w:val="nil"/>
              <w:right w:val="nil"/>
            </w:tcBorders>
            <w:shd w:val="clear" w:color="auto" w:fill="D0CECE" w:themeFill="background2" w:themeFillShade="E6"/>
            <w:vAlign w:val="center"/>
          </w:tcPr>
          <w:p w14:paraId="6D140532" w14:textId="77777777" w:rsidR="00B8287D" w:rsidRPr="00D32FB7" w:rsidRDefault="00B8287D" w:rsidP="006B32C8">
            <w:pPr>
              <w:jc w:val="center"/>
              <w:rPr>
                <w:color w:val="231F20"/>
              </w:rPr>
            </w:pPr>
          </w:p>
        </w:tc>
        <w:tc>
          <w:tcPr>
            <w:tcW w:w="1315" w:type="dxa"/>
            <w:vMerge/>
            <w:tcBorders>
              <w:top w:val="nil"/>
              <w:left w:val="nil"/>
              <w:bottom w:val="nil"/>
              <w:right w:val="nil"/>
            </w:tcBorders>
            <w:shd w:val="clear" w:color="auto" w:fill="D0CECE" w:themeFill="background2" w:themeFillShade="E6"/>
            <w:vAlign w:val="center"/>
          </w:tcPr>
          <w:p w14:paraId="3418458D" w14:textId="77777777" w:rsidR="00B8287D" w:rsidRPr="00D32FB7" w:rsidRDefault="00B8287D" w:rsidP="006B32C8">
            <w:pPr>
              <w:jc w:val="center"/>
              <w:rPr>
                <w:color w:val="231F20"/>
              </w:rPr>
            </w:pPr>
          </w:p>
        </w:tc>
        <w:tc>
          <w:tcPr>
            <w:tcW w:w="740" w:type="dxa"/>
            <w:vMerge/>
            <w:tcBorders>
              <w:top w:val="nil"/>
              <w:left w:val="nil"/>
              <w:bottom w:val="nil"/>
              <w:right w:val="nil"/>
            </w:tcBorders>
            <w:shd w:val="clear" w:color="auto" w:fill="D0CECE" w:themeFill="background2" w:themeFillShade="E6"/>
          </w:tcPr>
          <w:p w14:paraId="22310BC4" w14:textId="77777777" w:rsidR="00B8287D" w:rsidRPr="00D32FB7" w:rsidRDefault="00B8287D" w:rsidP="006B32C8">
            <w:pPr>
              <w:jc w:val="center"/>
              <w:rPr>
                <w:color w:val="231F20"/>
              </w:rPr>
            </w:pPr>
          </w:p>
        </w:tc>
        <w:tc>
          <w:tcPr>
            <w:tcW w:w="1531" w:type="dxa"/>
            <w:tcBorders>
              <w:top w:val="nil"/>
              <w:left w:val="nil"/>
              <w:bottom w:val="nil"/>
              <w:right w:val="nil"/>
            </w:tcBorders>
            <w:shd w:val="clear" w:color="auto" w:fill="D0CECE" w:themeFill="background2" w:themeFillShade="E6"/>
          </w:tcPr>
          <w:p w14:paraId="4E9D1400" w14:textId="5F57AAAE" w:rsidR="00B8287D" w:rsidRPr="00D32FB7" w:rsidRDefault="00B8287D" w:rsidP="006B32C8">
            <w:pPr>
              <w:jc w:val="center"/>
              <w:rPr>
                <w:color w:val="231F20"/>
              </w:rPr>
            </w:pPr>
            <w:r w:rsidRPr="00D32FB7">
              <w:t xml:space="preserve">LA 3%e; </w:t>
            </w:r>
            <w:r w:rsidR="00E131AF">
              <w:t>αLNA</w:t>
            </w:r>
            <w:r w:rsidRPr="00D32FB7">
              <w:t xml:space="preserve"> 1.1%e</w:t>
            </w:r>
          </w:p>
        </w:tc>
        <w:tc>
          <w:tcPr>
            <w:tcW w:w="1979" w:type="dxa"/>
            <w:tcBorders>
              <w:top w:val="nil"/>
              <w:left w:val="nil"/>
              <w:bottom w:val="nil"/>
              <w:right w:val="nil"/>
            </w:tcBorders>
            <w:shd w:val="clear" w:color="auto" w:fill="D0CECE" w:themeFill="background2" w:themeFillShade="E6"/>
          </w:tcPr>
          <w:p w14:paraId="7B152DDF" w14:textId="77777777" w:rsidR="00B8287D" w:rsidRPr="00D32FB7" w:rsidRDefault="00B8287D" w:rsidP="006B32C8">
            <w:pPr>
              <w:jc w:val="center"/>
              <w:rPr>
                <w:color w:val="231F20"/>
              </w:rPr>
            </w:pPr>
            <w:r w:rsidRPr="00D32FB7">
              <w:t>Modified diet: containing  walnuts, walnut oil and ﬂaxseed oil</w:t>
            </w:r>
          </w:p>
        </w:tc>
        <w:tc>
          <w:tcPr>
            <w:tcW w:w="1070" w:type="dxa"/>
            <w:tcBorders>
              <w:top w:val="nil"/>
              <w:left w:val="nil"/>
              <w:bottom w:val="nil"/>
              <w:right w:val="nil"/>
            </w:tcBorders>
            <w:shd w:val="clear" w:color="auto" w:fill="D0CECE" w:themeFill="background2" w:themeFillShade="E6"/>
          </w:tcPr>
          <w:p w14:paraId="768DB719" w14:textId="77777777" w:rsidR="00B8287D" w:rsidRPr="00D32FB7" w:rsidRDefault="00B8287D" w:rsidP="006B32C8">
            <w:pPr>
              <w:jc w:val="center"/>
            </w:pPr>
            <w:r w:rsidRPr="00D32FB7">
              <w:t>6</w:t>
            </w:r>
          </w:p>
        </w:tc>
        <w:tc>
          <w:tcPr>
            <w:tcW w:w="1246" w:type="dxa"/>
            <w:tcBorders>
              <w:top w:val="nil"/>
              <w:left w:val="nil"/>
              <w:bottom w:val="nil"/>
              <w:right w:val="nil"/>
            </w:tcBorders>
            <w:shd w:val="clear" w:color="auto" w:fill="D0CECE" w:themeFill="background2" w:themeFillShade="E6"/>
          </w:tcPr>
          <w:p w14:paraId="35B63A49" w14:textId="77777777" w:rsidR="00B8287D" w:rsidRPr="00D32FB7" w:rsidRDefault="00B8287D" w:rsidP="006B32C8">
            <w:pPr>
              <w:jc w:val="center"/>
            </w:pPr>
            <w:r w:rsidRPr="00D32FB7">
              <w:t>Total serum</w:t>
            </w:r>
          </w:p>
        </w:tc>
        <w:tc>
          <w:tcPr>
            <w:tcW w:w="696" w:type="dxa"/>
            <w:tcBorders>
              <w:top w:val="nil"/>
              <w:left w:val="nil"/>
              <w:bottom w:val="nil"/>
              <w:right w:val="nil"/>
            </w:tcBorders>
            <w:shd w:val="clear" w:color="auto" w:fill="D0CECE" w:themeFill="background2" w:themeFillShade="E6"/>
          </w:tcPr>
          <w:p w14:paraId="2AE6D445" w14:textId="77777777" w:rsidR="00B8287D" w:rsidRPr="00D32FB7" w:rsidRDefault="00B8287D" w:rsidP="006B32C8">
            <w:pPr>
              <w:jc w:val="center"/>
            </w:pPr>
            <w:r w:rsidRPr="00D32FB7">
              <w:t>63‡</w:t>
            </w:r>
          </w:p>
        </w:tc>
        <w:tc>
          <w:tcPr>
            <w:tcW w:w="1045" w:type="dxa"/>
            <w:tcBorders>
              <w:top w:val="nil"/>
              <w:left w:val="nil"/>
              <w:bottom w:val="nil"/>
              <w:right w:val="nil"/>
            </w:tcBorders>
            <w:shd w:val="clear" w:color="auto" w:fill="D0CECE" w:themeFill="background2" w:themeFillShade="E6"/>
          </w:tcPr>
          <w:p w14:paraId="746A150F" w14:textId="77777777" w:rsidR="00B8287D" w:rsidRPr="00D32FB7" w:rsidRDefault="00B8287D" w:rsidP="006B32C8">
            <w:pPr>
              <w:jc w:val="center"/>
            </w:pPr>
            <w:r w:rsidRPr="00D32FB7">
              <w:t>33‡</w:t>
            </w:r>
          </w:p>
        </w:tc>
        <w:tc>
          <w:tcPr>
            <w:tcW w:w="736" w:type="dxa"/>
            <w:tcBorders>
              <w:top w:val="nil"/>
              <w:left w:val="nil"/>
              <w:bottom w:val="nil"/>
              <w:right w:val="nil"/>
            </w:tcBorders>
            <w:shd w:val="clear" w:color="auto" w:fill="D0CECE" w:themeFill="background2" w:themeFillShade="E6"/>
          </w:tcPr>
          <w:p w14:paraId="24B6D0EB" w14:textId="77777777" w:rsidR="00B8287D" w:rsidRPr="00D32FB7" w:rsidRDefault="00B8287D" w:rsidP="006B32C8">
            <w:pPr>
              <w:jc w:val="center"/>
            </w:pPr>
            <w:r w:rsidRPr="00D32FB7">
              <w:t>-6</w:t>
            </w:r>
          </w:p>
        </w:tc>
      </w:tr>
      <w:tr w:rsidR="00B8287D" w:rsidRPr="00D32FB7" w14:paraId="06A5FA87" w14:textId="77777777" w:rsidTr="006B32C8">
        <w:tc>
          <w:tcPr>
            <w:tcW w:w="1190" w:type="dxa"/>
            <w:vMerge w:val="restart"/>
            <w:tcBorders>
              <w:top w:val="nil"/>
              <w:left w:val="nil"/>
              <w:bottom w:val="nil"/>
              <w:right w:val="nil"/>
            </w:tcBorders>
            <w:vAlign w:val="center"/>
          </w:tcPr>
          <w:p w14:paraId="171F3DD4" w14:textId="2D19C719" w:rsidR="00B8287D" w:rsidRPr="00D32FB7" w:rsidRDefault="00B8287D" w:rsidP="006B32C8">
            <w:pPr>
              <w:jc w:val="center"/>
            </w:pPr>
            <w:r w:rsidRPr="00D32FB7">
              <w:rPr>
                <w:noProof/>
              </w:rPr>
              <w:t xml:space="preserve">(Bloedon </w:t>
            </w:r>
            <w:r w:rsidR="00960FED" w:rsidRPr="00960FED">
              <w:rPr>
                <w:i/>
                <w:noProof/>
              </w:rPr>
              <w:t>et al.</w:t>
            </w:r>
            <w:r w:rsidRPr="00D32FB7">
              <w:rPr>
                <w:noProof/>
              </w:rPr>
              <w:t>, 2008)</w:t>
            </w:r>
          </w:p>
        </w:tc>
        <w:tc>
          <w:tcPr>
            <w:tcW w:w="2389" w:type="dxa"/>
            <w:vMerge w:val="restart"/>
            <w:tcBorders>
              <w:top w:val="nil"/>
              <w:left w:val="nil"/>
              <w:bottom w:val="nil"/>
              <w:right w:val="nil"/>
            </w:tcBorders>
            <w:vAlign w:val="center"/>
          </w:tcPr>
          <w:p w14:paraId="2493B62C" w14:textId="77777777" w:rsidR="00B8287D" w:rsidRPr="00D32FB7" w:rsidRDefault="00B8287D" w:rsidP="006B32C8">
            <w:pPr>
              <w:jc w:val="center"/>
              <w:rPr>
                <w:color w:val="231F20"/>
              </w:rPr>
            </w:pPr>
            <w:r w:rsidRPr="00D32FB7">
              <w:t>M+PMF</w:t>
            </w:r>
          </w:p>
        </w:tc>
        <w:tc>
          <w:tcPr>
            <w:tcW w:w="1315" w:type="dxa"/>
            <w:vMerge w:val="restart"/>
            <w:tcBorders>
              <w:top w:val="nil"/>
              <w:left w:val="nil"/>
              <w:bottom w:val="nil"/>
              <w:right w:val="nil"/>
            </w:tcBorders>
            <w:vAlign w:val="center"/>
          </w:tcPr>
          <w:p w14:paraId="51C08CC0" w14:textId="77777777" w:rsidR="00B8287D" w:rsidRPr="00D32FB7" w:rsidRDefault="00B8287D" w:rsidP="006B32C8">
            <w:pPr>
              <w:jc w:val="center"/>
              <w:rPr>
                <w:color w:val="231F20"/>
              </w:rPr>
            </w:pPr>
            <w:r w:rsidRPr="00D32FB7">
              <w:t>44 - 75</w:t>
            </w:r>
          </w:p>
        </w:tc>
        <w:tc>
          <w:tcPr>
            <w:tcW w:w="740" w:type="dxa"/>
            <w:tcBorders>
              <w:top w:val="nil"/>
              <w:left w:val="nil"/>
              <w:bottom w:val="nil"/>
              <w:right w:val="nil"/>
            </w:tcBorders>
            <w:vAlign w:val="center"/>
          </w:tcPr>
          <w:p w14:paraId="62E488A0" w14:textId="77777777" w:rsidR="00B8287D" w:rsidRPr="00D32FB7" w:rsidRDefault="00B8287D" w:rsidP="006B32C8">
            <w:pPr>
              <w:jc w:val="center"/>
              <w:rPr>
                <w:color w:val="231F20"/>
              </w:rPr>
            </w:pPr>
            <w:r w:rsidRPr="00D32FB7">
              <w:t>32</w:t>
            </w:r>
          </w:p>
        </w:tc>
        <w:tc>
          <w:tcPr>
            <w:tcW w:w="1531" w:type="dxa"/>
            <w:tcBorders>
              <w:top w:val="nil"/>
              <w:left w:val="nil"/>
              <w:bottom w:val="nil"/>
              <w:right w:val="nil"/>
            </w:tcBorders>
            <w:vAlign w:val="center"/>
          </w:tcPr>
          <w:p w14:paraId="745A4B06" w14:textId="77777777" w:rsidR="00B8287D" w:rsidRPr="00D32FB7" w:rsidRDefault="00B8287D" w:rsidP="006B32C8">
            <w:pPr>
              <w:jc w:val="center"/>
              <w:rPr>
                <w:color w:val="231F20"/>
              </w:rPr>
            </w:pPr>
            <w:r w:rsidRPr="00D32FB7">
              <w:t>0.4</w:t>
            </w:r>
          </w:p>
        </w:tc>
        <w:tc>
          <w:tcPr>
            <w:tcW w:w="1979" w:type="dxa"/>
            <w:tcBorders>
              <w:top w:val="nil"/>
              <w:left w:val="nil"/>
              <w:bottom w:val="nil"/>
              <w:right w:val="nil"/>
            </w:tcBorders>
            <w:vAlign w:val="center"/>
          </w:tcPr>
          <w:p w14:paraId="46FD0A68" w14:textId="77777777" w:rsidR="00B8287D" w:rsidRPr="00D32FB7" w:rsidRDefault="00B8287D" w:rsidP="006B32C8">
            <w:pPr>
              <w:jc w:val="center"/>
              <w:rPr>
                <w:color w:val="231F20"/>
              </w:rPr>
            </w:pPr>
            <w:r w:rsidRPr="00D32FB7">
              <w:t>Baked goods incorporating wheat</w:t>
            </w:r>
          </w:p>
        </w:tc>
        <w:tc>
          <w:tcPr>
            <w:tcW w:w="1070" w:type="dxa"/>
            <w:tcBorders>
              <w:top w:val="nil"/>
              <w:left w:val="nil"/>
              <w:bottom w:val="nil"/>
              <w:right w:val="nil"/>
            </w:tcBorders>
            <w:vAlign w:val="center"/>
          </w:tcPr>
          <w:p w14:paraId="748520E7" w14:textId="77777777" w:rsidR="00B8287D" w:rsidRPr="00D32FB7" w:rsidRDefault="00B8287D" w:rsidP="006B32C8">
            <w:pPr>
              <w:jc w:val="center"/>
            </w:pPr>
            <w:r w:rsidRPr="00D32FB7">
              <w:t>10</w:t>
            </w:r>
          </w:p>
        </w:tc>
        <w:tc>
          <w:tcPr>
            <w:tcW w:w="1246" w:type="dxa"/>
            <w:vMerge w:val="restart"/>
            <w:tcBorders>
              <w:top w:val="nil"/>
              <w:left w:val="nil"/>
              <w:bottom w:val="nil"/>
              <w:right w:val="nil"/>
            </w:tcBorders>
            <w:vAlign w:val="center"/>
          </w:tcPr>
          <w:p w14:paraId="324C380D" w14:textId="77777777" w:rsidR="00B8287D" w:rsidRPr="00D32FB7" w:rsidRDefault="00B8287D" w:rsidP="006B32C8">
            <w:pPr>
              <w:jc w:val="center"/>
            </w:pPr>
            <w:r w:rsidRPr="00D32FB7">
              <w:t>Total plasma</w:t>
            </w:r>
          </w:p>
        </w:tc>
        <w:tc>
          <w:tcPr>
            <w:tcW w:w="696" w:type="dxa"/>
            <w:tcBorders>
              <w:top w:val="nil"/>
              <w:left w:val="nil"/>
              <w:bottom w:val="nil"/>
              <w:right w:val="nil"/>
            </w:tcBorders>
            <w:vAlign w:val="center"/>
          </w:tcPr>
          <w:p w14:paraId="310F278F" w14:textId="77777777" w:rsidR="00B8287D" w:rsidRPr="00D32FB7" w:rsidRDefault="00B8287D" w:rsidP="006B32C8">
            <w:pPr>
              <w:jc w:val="center"/>
            </w:pPr>
            <w:r w:rsidRPr="00D32FB7">
              <w:t>11</w:t>
            </w:r>
          </w:p>
        </w:tc>
        <w:tc>
          <w:tcPr>
            <w:tcW w:w="1045" w:type="dxa"/>
            <w:tcBorders>
              <w:top w:val="nil"/>
              <w:left w:val="nil"/>
              <w:bottom w:val="nil"/>
              <w:right w:val="nil"/>
            </w:tcBorders>
            <w:vAlign w:val="center"/>
          </w:tcPr>
          <w:p w14:paraId="2D6D74D0" w14:textId="77777777" w:rsidR="00B8287D" w:rsidRPr="00D32FB7" w:rsidRDefault="00B8287D" w:rsidP="006B32C8">
            <w:pPr>
              <w:jc w:val="center"/>
            </w:pPr>
            <w:r w:rsidRPr="00D32FB7">
              <w:t>18</w:t>
            </w:r>
          </w:p>
        </w:tc>
        <w:tc>
          <w:tcPr>
            <w:tcW w:w="736" w:type="dxa"/>
            <w:tcBorders>
              <w:top w:val="nil"/>
              <w:left w:val="nil"/>
              <w:bottom w:val="nil"/>
              <w:right w:val="nil"/>
            </w:tcBorders>
            <w:vAlign w:val="center"/>
          </w:tcPr>
          <w:p w14:paraId="5B271D90" w14:textId="77777777" w:rsidR="00B8287D" w:rsidRPr="00D32FB7" w:rsidRDefault="00B8287D" w:rsidP="006B32C8">
            <w:pPr>
              <w:jc w:val="center"/>
            </w:pPr>
            <w:r w:rsidRPr="00D32FB7">
              <w:t>-9</w:t>
            </w:r>
          </w:p>
        </w:tc>
      </w:tr>
      <w:tr w:rsidR="00B8287D" w:rsidRPr="00D32FB7" w14:paraId="0EB09AF9" w14:textId="77777777" w:rsidTr="006B32C8">
        <w:tc>
          <w:tcPr>
            <w:tcW w:w="1190" w:type="dxa"/>
            <w:vMerge/>
            <w:tcBorders>
              <w:top w:val="nil"/>
              <w:left w:val="nil"/>
              <w:bottom w:val="nil"/>
              <w:right w:val="nil"/>
            </w:tcBorders>
            <w:vAlign w:val="center"/>
          </w:tcPr>
          <w:p w14:paraId="2888BF06" w14:textId="77777777" w:rsidR="00B8287D" w:rsidRPr="00D32FB7" w:rsidRDefault="00B8287D" w:rsidP="006B32C8">
            <w:pPr>
              <w:jc w:val="center"/>
            </w:pPr>
          </w:p>
        </w:tc>
        <w:tc>
          <w:tcPr>
            <w:tcW w:w="2389" w:type="dxa"/>
            <w:vMerge/>
            <w:tcBorders>
              <w:top w:val="nil"/>
              <w:left w:val="nil"/>
              <w:bottom w:val="nil"/>
              <w:right w:val="nil"/>
            </w:tcBorders>
          </w:tcPr>
          <w:p w14:paraId="21150294" w14:textId="77777777" w:rsidR="00B8287D" w:rsidRPr="00D32FB7" w:rsidRDefault="00B8287D" w:rsidP="006B32C8">
            <w:pPr>
              <w:jc w:val="center"/>
              <w:rPr>
                <w:color w:val="231F20"/>
              </w:rPr>
            </w:pPr>
          </w:p>
        </w:tc>
        <w:tc>
          <w:tcPr>
            <w:tcW w:w="1315" w:type="dxa"/>
            <w:vMerge/>
            <w:tcBorders>
              <w:top w:val="nil"/>
              <w:left w:val="nil"/>
              <w:bottom w:val="nil"/>
              <w:right w:val="nil"/>
            </w:tcBorders>
            <w:vAlign w:val="center"/>
          </w:tcPr>
          <w:p w14:paraId="3E10A07D" w14:textId="77777777" w:rsidR="00B8287D" w:rsidRPr="00D32FB7" w:rsidRDefault="00B8287D" w:rsidP="006B32C8">
            <w:pPr>
              <w:jc w:val="center"/>
              <w:rPr>
                <w:color w:val="231F20"/>
              </w:rPr>
            </w:pPr>
          </w:p>
        </w:tc>
        <w:tc>
          <w:tcPr>
            <w:tcW w:w="740" w:type="dxa"/>
            <w:tcBorders>
              <w:top w:val="nil"/>
              <w:left w:val="nil"/>
              <w:bottom w:val="nil"/>
              <w:right w:val="nil"/>
            </w:tcBorders>
            <w:vAlign w:val="center"/>
          </w:tcPr>
          <w:p w14:paraId="1EE9A225" w14:textId="77777777" w:rsidR="00B8287D" w:rsidRPr="00D32FB7" w:rsidRDefault="00B8287D" w:rsidP="006B32C8">
            <w:pPr>
              <w:jc w:val="center"/>
              <w:rPr>
                <w:color w:val="231F20"/>
              </w:rPr>
            </w:pPr>
            <w:r w:rsidRPr="00D32FB7">
              <w:t>30</w:t>
            </w:r>
          </w:p>
        </w:tc>
        <w:tc>
          <w:tcPr>
            <w:tcW w:w="1531" w:type="dxa"/>
            <w:tcBorders>
              <w:top w:val="nil"/>
              <w:left w:val="nil"/>
              <w:bottom w:val="nil"/>
              <w:right w:val="nil"/>
            </w:tcBorders>
            <w:vAlign w:val="center"/>
          </w:tcPr>
          <w:p w14:paraId="03FE2AE7" w14:textId="77777777" w:rsidR="00B8287D" w:rsidRPr="00D32FB7" w:rsidRDefault="00B8287D" w:rsidP="006B32C8">
            <w:pPr>
              <w:jc w:val="center"/>
              <w:rPr>
                <w:color w:val="231F20"/>
              </w:rPr>
            </w:pPr>
            <w:r w:rsidRPr="00D32FB7">
              <w:t>1.022</w:t>
            </w:r>
          </w:p>
        </w:tc>
        <w:tc>
          <w:tcPr>
            <w:tcW w:w="1979" w:type="dxa"/>
            <w:tcBorders>
              <w:top w:val="nil"/>
              <w:left w:val="nil"/>
              <w:bottom w:val="nil"/>
              <w:right w:val="nil"/>
            </w:tcBorders>
            <w:vAlign w:val="center"/>
          </w:tcPr>
          <w:p w14:paraId="48C0A201" w14:textId="77777777" w:rsidR="00B8287D" w:rsidRPr="00D32FB7" w:rsidRDefault="00B8287D" w:rsidP="006B32C8">
            <w:pPr>
              <w:jc w:val="center"/>
              <w:rPr>
                <w:color w:val="231F20"/>
              </w:rPr>
            </w:pPr>
            <w:r w:rsidRPr="00D32FB7">
              <w:t>Baked goods incorporating flaxseed oil</w:t>
            </w:r>
          </w:p>
        </w:tc>
        <w:tc>
          <w:tcPr>
            <w:tcW w:w="1070" w:type="dxa"/>
            <w:tcBorders>
              <w:top w:val="nil"/>
              <w:left w:val="nil"/>
              <w:bottom w:val="nil"/>
              <w:right w:val="nil"/>
            </w:tcBorders>
            <w:vAlign w:val="center"/>
          </w:tcPr>
          <w:p w14:paraId="2113E226" w14:textId="77777777" w:rsidR="00B8287D" w:rsidRPr="00D32FB7" w:rsidRDefault="00B8287D" w:rsidP="006B32C8">
            <w:pPr>
              <w:jc w:val="center"/>
            </w:pPr>
            <w:r w:rsidRPr="00D32FB7">
              <w:t>10</w:t>
            </w:r>
          </w:p>
        </w:tc>
        <w:tc>
          <w:tcPr>
            <w:tcW w:w="1246" w:type="dxa"/>
            <w:vMerge/>
            <w:tcBorders>
              <w:top w:val="nil"/>
              <w:left w:val="nil"/>
              <w:bottom w:val="nil"/>
              <w:right w:val="nil"/>
            </w:tcBorders>
            <w:vAlign w:val="center"/>
          </w:tcPr>
          <w:p w14:paraId="12D780DB" w14:textId="77777777" w:rsidR="00B8287D" w:rsidRPr="00D32FB7" w:rsidRDefault="00B8287D" w:rsidP="006B32C8">
            <w:pPr>
              <w:jc w:val="center"/>
            </w:pPr>
          </w:p>
        </w:tc>
        <w:tc>
          <w:tcPr>
            <w:tcW w:w="696" w:type="dxa"/>
            <w:tcBorders>
              <w:top w:val="nil"/>
              <w:left w:val="nil"/>
              <w:bottom w:val="nil"/>
              <w:right w:val="nil"/>
            </w:tcBorders>
            <w:vAlign w:val="center"/>
          </w:tcPr>
          <w:p w14:paraId="70771C1C" w14:textId="77777777" w:rsidR="00B8287D" w:rsidRPr="00D32FB7" w:rsidRDefault="00B8287D" w:rsidP="006B32C8">
            <w:pPr>
              <w:jc w:val="center"/>
            </w:pPr>
            <w:r w:rsidRPr="00D32FB7">
              <w:t>7.1</w:t>
            </w:r>
          </w:p>
        </w:tc>
        <w:tc>
          <w:tcPr>
            <w:tcW w:w="1045" w:type="dxa"/>
            <w:tcBorders>
              <w:top w:val="nil"/>
              <w:left w:val="nil"/>
              <w:bottom w:val="nil"/>
              <w:right w:val="nil"/>
            </w:tcBorders>
            <w:vAlign w:val="center"/>
          </w:tcPr>
          <w:p w14:paraId="247E541C" w14:textId="77777777" w:rsidR="00B8287D" w:rsidRPr="00D32FB7" w:rsidRDefault="00B8287D" w:rsidP="006B32C8">
            <w:pPr>
              <w:jc w:val="center"/>
            </w:pPr>
            <w:r w:rsidRPr="00D32FB7">
              <w:t>NA</w:t>
            </w:r>
          </w:p>
        </w:tc>
        <w:tc>
          <w:tcPr>
            <w:tcW w:w="736" w:type="dxa"/>
            <w:tcBorders>
              <w:top w:val="nil"/>
              <w:left w:val="nil"/>
              <w:bottom w:val="nil"/>
              <w:right w:val="nil"/>
            </w:tcBorders>
            <w:vAlign w:val="center"/>
          </w:tcPr>
          <w:p w14:paraId="1D6D8C6B" w14:textId="77777777" w:rsidR="00B8287D" w:rsidRPr="00D32FB7" w:rsidRDefault="00B8287D" w:rsidP="006B32C8">
            <w:pPr>
              <w:jc w:val="center"/>
            </w:pPr>
            <w:r w:rsidRPr="00D32FB7">
              <w:t>-1.2</w:t>
            </w:r>
          </w:p>
        </w:tc>
      </w:tr>
      <w:tr w:rsidR="00B8287D" w:rsidRPr="00D32FB7" w14:paraId="0A0404BE" w14:textId="77777777" w:rsidTr="006B32C8">
        <w:tc>
          <w:tcPr>
            <w:tcW w:w="1190" w:type="dxa"/>
            <w:tcBorders>
              <w:top w:val="nil"/>
              <w:left w:val="nil"/>
              <w:bottom w:val="nil"/>
              <w:right w:val="nil"/>
            </w:tcBorders>
            <w:shd w:val="clear" w:color="auto" w:fill="D0CECE" w:themeFill="background2" w:themeFillShade="E6"/>
            <w:vAlign w:val="center"/>
          </w:tcPr>
          <w:p w14:paraId="2835FB7B" w14:textId="06B5F363" w:rsidR="00B8287D" w:rsidRPr="00D32FB7" w:rsidRDefault="00B8287D" w:rsidP="006B32C8">
            <w:pPr>
              <w:jc w:val="center"/>
            </w:pPr>
            <w:r w:rsidRPr="00D32FB7">
              <w:rPr>
                <w:noProof/>
              </w:rPr>
              <w:t xml:space="preserve">(Kaul </w:t>
            </w:r>
            <w:r w:rsidR="00960FED" w:rsidRPr="00960FED">
              <w:rPr>
                <w:i/>
                <w:noProof/>
              </w:rPr>
              <w:t>et al.</w:t>
            </w:r>
            <w:r w:rsidRPr="00D32FB7">
              <w:rPr>
                <w:noProof/>
              </w:rPr>
              <w:t>, 2008)</w:t>
            </w:r>
          </w:p>
        </w:tc>
        <w:tc>
          <w:tcPr>
            <w:tcW w:w="2389" w:type="dxa"/>
            <w:tcBorders>
              <w:top w:val="nil"/>
              <w:left w:val="nil"/>
              <w:bottom w:val="nil"/>
              <w:right w:val="nil"/>
            </w:tcBorders>
            <w:shd w:val="clear" w:color="auto" w:fill="D0CECE" w:themeFill="background2" w:themeFillShade="E6"/>
          </w:tcPr>
          <w:p w14:paraId="39FD59ED" w14:textId="77777777" w:rsidR="00B8287D" w:rsidRPr="00D32FB7" w:rsidRDefault="00B8287D" w:rsidP="006B32C8">
            <w:pPr>
              <w:jc w:val="center"/>
              <w:rPr>
                <w:color w:val="231F20"/>
              </w:rPr>
            </w:pPr>
            <w:r w:rsidRPr="00D32FB7">
              <w:t>M+F</w:t>
            </w:r>
          </w:p>
        </w:tc>
        <w:tc>
          <w:tcPr>
            <w:tcW w:w="1315" w:type="dxa"/>
            <w:tcBorders>
              <w:top w:val="nil"/>
              <w:left w:val="nil"/>
              <w:bottom w:val="nil"/>
              <w:right w:val="nil"/>
            </w:tcBorders>
            <w:shd w:val="clear" w:color="auto" w:fill="D0CECE" w:themeFill="background2" w:themeFillShade="E6"/>
            <w:vAlign w:val="center"/>
          </w:tcPr>
          <w:p w14:paraId="476FB46F" w14:textId="77777777" w:rsidR="00B8287D" w:rsidRPr="00D32FB7" w:rsidRDefault="00B8287D" w:rsidP="006B32C8">
            <w:pPr>
              <w:jc w:val="center"/>
              <w:rPr>
                <w:color w:val="231F20"/>
              </w:rPr>
            </w:pPr>
            <w:r w:rsidRPr="00D32FB7">
              <w:t>34 ± 2</w:t>
            </w:r>
          </w:p>
        </w:tc>
        <w:tc>
          <w:tcPr>
            <w:tcW w:w="740" w:type="dxa"/>
            <w:tcBorders>
              <w:top w:val="nil"/>
              <w:left w:val="nil"/>
              <w:bottom w:val="nil"/>
              <w:right w:val="nil"/>
            </w:tcBorders>
            <w:shd w:val="clear" w:color="auto" w:fill="D0CECE" w:themeFill="background2" w:themeFillShade="E6"/>
          </w:tcPr>
          <w:p w14:paraId="2369F046" w14:textId="77777777" w:rsidR="00B8287D" w:rsidRPr="00D32FB7" w:rsidRDefault="00B8287D" w:rsidP="006B32C8">
            <w:pPr>
              <w:jc w:val="center"/>
              <w:rPr>
                <w:color w:val="231F20"/>
              </w:rPr>
            </w:pPr>
            <w:r w:rsidRPr="00D32FB7">
              <w:rPr>
                <w:color w:val="231F20"/>
              </w:rPr>
              <w:t>86</w:t>
            </w:r>
          </w:p>
        </w:tc>
        <w:tc>
          <w:tcPr>
            <w:tcW w:w="1531" w:type="dxa"/>
            <w:tcBorders>
              <w:top w:val="nil"/>
              <w:left w:val="nil"/>
              <w:bottom w:val="nil"/>
              <w:right w:val="nil"/>
            </w:tcBorders>
            <w:shd w:val="clear" w:color="auto" w:fill="D0CECE" w:themeFill="background2" w:themeFillShade="E6"/>
          </w:tcPr>
          <w:p w14:paraId="32338120" w14:textId="77777777" w:rsidR="00B8287D" w:rsidRPr="00D32FB7" w:rsidRDefault="00B8287D" w:rsidP="006B32C8">
            <w:pPr>
              <w:jc w:val="center"/>
              <w:rPr>
                <w:color w:val="231F20"/>
              </w:rPr>
            </w:pPr>
            <w:r w:rsidRPr="00D32FB7">
              <w:t>0.37</w:t>
            </w:r>
          </w:p>
        </w:tc>
        <w:tc>
          <w:tcPr>
            <w:tcW w:w="1979" w:type="dxa"/>
            <w:tcBorders>
              <w:top w:val="nil"/>
              <w:left w:val="nil"/>
              <w:bottom w:val="nil"/>
              <w:right w:val="nil"/>
            </w:tcBorders>
            <w:shd w:val="clear" w:color="auto" w:fill="D0CECE" w:themeFill="background2" w:themeFillShade="E6"/>
          </w:tcPr>
          <w:p w14:paraId="7CED7E57" w14:textId="77777777" w:rsidR="00B8287D" w:rsidRPr="00D32FB7" w:rsidRDefault="00B8287D" w:rsidP="006B32C8">
            <w:pPr>
              <w:jc w:val="center"/>
              <w:rPr>
                <w:color w:val="231F20"/>
              </w:rPr>
            </w:pPr>
            <w:r w:rsidRPr="00D32FB7">
              <w:t>Hempseed oil</w:t>
            </w:r>
          </w:p>
        </w:tc>
        <w:tc>
          <w:tcPr>
            <w:tcW w:w="1070" w:type="dxa"/>
            <w:tcBorders>
              <w:top w:val="nil"/>
              <w:left w:val="nil"/>
              <w:bottom w:val="nil"/>
              <w:right w:val="nil"/>
            </w:tcBorders>
            <w:shd w:val="clear" w:color="auto" w:fill="D0CECE" w:themeFill="background2" w:themeFillShade="E6"/>
          </w:tcPr>
          <w:p w14:paraId="3E14C804" w14:textId="77777777" w:rsidR="00B8287D" w:rsidRPr="00D32FB7" w:rsidRDefault="00B8287D" w:rsidP="006B32C8">
            <w:pPr>
              <w:jc w:val="center"/>
            </w:pPr>
            <w:r w:rsidRPr="00D32FB7">
              <w:t>12</w:t>
            </w:r>
          </w:p>
        </w:tc>
        <w:tc>
          <w:tcPr>
            <w:tcW w:w="1246" w:type="dxa"/>
            <w:tcBorders>
              <w:top w:val="nil"/>
              <w:left w:val="nil"/>
              <w:bottom w:val="nil"/>
              <w:right w:val="nil"/>
            </w:tcBorders>
            <w:shd w:val="clear" w:color="auto" w:fill="D0CECE" w:themeFill="background2" w:themeFillShade="E6"/>
            <w:vAlign w:val="center"/>
          </w:tcPr>
          <w:p w14:paraId="3E4A1765" w14:textId="77777777" w:rsidR="00B8287D" w:rsidRPr="00D32FB7" w:rsidRDefault="00B8287D" w:rsidP="006B32C8">
            <w:pPr>
              <w:jc w:val="center"/>
            </w:pPr>
            <w:r w:rsidRPr="00D32FB7">
              <w:t>Total plasma</w:t>
            </w:r>
          </w:p>
        </w:tc>
        <w:tc>
          <w:tcPr>
            <w:tcW w:w="696" w:type="dxa"/>
            <w:tcBorders>
              <w:top w:val="nil"/>
              <w:left w:val="nil"/>
              <w:bottom w:val="nil"/>
              <w:right w:val="nil"/>
            </w:tcBorders>
            <w:shd w:val="clear" w:color="auto" w:fill="D0CECE" w:themeFill="background2" w:themeFillShade="E6"/>
          </w:tcPr>
          <w:p w14:paraId="3B7064A5" w14:textId="77777777" w:rsidR="00B8287D" w:rsidRPr="00D32FB7" w:rsidRDefault="00B8287D" w:rsidP="006B32C8">
            <w:pPr>
              <w:jc w:val="center"/>
            </w:pPr>
            <w:r w:rsidRPr="00D32FB7">
              <w:t>7.8</w:t>
            </w:r>
          </w:p>
        </w:tc>
        <w:tc>
          <w:tcPr>
            <w:tcW w:w="1045" w:type="dxa"/>
            <w:tcBorders>
              <w:top w:val="nil"/>
              <w:left w:val="nil"/>
              <w:bottom w:val="nil"/>
              <w:right w:val="nil"/>
            </w:tcBorders>
            <w:shd w:val="clear" w:color="auto" w:fill="D0CECE" w:themeFill="background2" w:themeFillShade="E6"/>
          </w:tcPr>
          <w:p w14:paraId="61D1D772" w14:textId="77777777" w:rsidR="00B8287D" w:rsidRPr="00D32FB7" w:rsidRDefault="00B8287D" w:rsidP="006B32C8">
            <w:pPr>
              <w:jc w:val="center"/>
            </w:pPr>
            <w:r w:rsidRPr="00D32FB7">
              <w:t>NA</w:t>
            </w:r>
          </w:p>
        </w:tc>
        <w:tc>
          <w:tcPr>
            <w:tcW w:w="736" w:type="dxa"/>
            <w:tcBorders>
              <w:top w:val="nil"/>
              <w:left w:val="nil"/>
              <w:bottom w:val="nil"/>
              <w:right w:val="nil"/>
            </w:tcBorders>
            <w:shd w:val="clear" w:color="auto" w:fill="D0CECE" w:themeFill="background2" w:themeFillShade="E6"/>
          </w:tcPr>
          <w:p w14:paraId="4A431185" w14:textId="77777777" w:rsidR="00B8287D" w:rsidRPr="00D32FB7" w:rsidRDefault="00B8287D" w:rsidP="006B32C8">
            <w:pPr>
              <w:jc w:val="center"/>
            </w:pPr>
            <w:r w:rsidRPr="00D32FB7">
              <w:t>-3</w:t>
            </w:r>
          </w:p>
        </w:tc>
      </w:tr>
      <w:tr w:rsidR="00B8287D" w:rsidRPr="00D32FB7" w14:paraId="0054F986" w14:textId="77777777" w:rsidTr="006B32C8">
        <w:tc>
          <w:tcPr>
            <w:tcW w:w="1190" w:type="dxa"/>
            <w:vMerge w:val="restart"/>
            <w:tcBorders>
              <w:top w:val="nil"/>
              <w:left w:val="nil"/>
              <w:bottom w:val="nil"/>
              <w:right w:val="nil"/>
            </w:tcBorders>
            <w:vAlign w:val="center"/>
          </w:tcPr>
          <w:p w14:paraId="5736B64D" w14:textId="1D0806CC" w:rsidR="00B8287D" w:rsidRPr="00D32FB7" w:rsidRDefault="00B8287D" w:rsidP="006B32C8">
            <w:pPr>
              <w:jc w:val="center"/>
            </w:pPr>
            <w:r w:rsidRPr="00D32FB7">
              <w:rPr>
                <w:noProof/>
              </w:rPr>
              <w:lastRenderedPageBreak/>
              <w:t xml:space="preserve">(Austria </w:t>
            </w:r>
            <w:r w:rsidR="00960FED" w:rsidRPr="00960FED">
              <w:rPr>
                <w:i/>
                <w:noProof/>
              </w:rPr>
              <w:t>et al.</w:t>
            </w:r>
            <w:r w:rsidRPr="00D32FB7">
              <w:rPr>
                <w:noProof/>
              </w:rPr>
              <w:t>, 2008)</w:t>
            </w:r>
          </w:p>
        </w:tc>
        <w:tc>
          <w:tcPr>
            <w:tcW w:w="2389" w:type="dxa"/>
            <w:vMerge w:val="restart"/>
            <w:tcBorders>
              <w:top w:val="nil"/>
              <w:left w:val="nil"/>
              <w:bottom w:val="nil"/>
              <w:right w:val="nil"/>
            </w:tcBorders>
            <w:vAlign w:val="center"/>
          </w:tcPr>
          <w:p w14:paraId="68FC9A89" w14:textId="77777777" w:rsidR="00B8287D" w:rsidRPr="00D32FB7" w:rsidRDefault="00B8287D" w:rsidP="006B32C8">
            <w:pPr>
              <w:jc w:val="center"/>
              <w:rPr>
                <w:color w:val="231F20"/>
              </w:rPr>
            </w:pPr>
            <w:r w:rsidRPr="00D32FB7">
              <w:t>M+F</w:t>
            </w:r>
          </w:p>
        </w:tc>
        <w:tc>
          <w:tcPr>
            <w:tcW w:w="1315" w:type="dxa"/>
            <w:vMerge w:val="restart"/>
            <w:tcBorders>
              <w:top w:val="nil"/>
              <w:left w:val="nil"/>
              <w:bottom w:val="nil"/>
              <w:right w:val="nil"/>
            </w:tcBorders>
            <w:vAlign w:val="center"/>
          </w:tcPr>
          <w:p w14:paraId="3DC16F8F" w14:textId="77777777" w:rsidR="00B8287D" w:rsidRPr="00D32FB7" w:rsidRDefault="00B8287D" w:rsidP="006B32C8">
            <w:pPr>
              <w:jc w:val="center"/>
              <w:rPr>
                <w:color w:val="231F20"/>
              </w:rPr>
            </w:pPr>
            <w:r w:rsidRPr="00D32FB7">
              <w:t>18 - 49</w:t>
            </w:r>
          </w:p>
        </w:tc>
        <w:tc>
          <w:tcPr>
            <w:tcW w:w="740" w:type="dxa"/>
            <w:tcBorders>
              <w:top w:val="nil"/>
              <w:left w:val="nil"/>
              <w:bottom w:val="nil"/>
              <w:right w:val="nil"/>
            </w:tcBorders>
          </w:tcPr>
          <w:p w14:paraId="40E1891B" w14:textId="77777777" w:rsidR="00B8287D" w:rsidRPr="00D32FB7" w:rsidRDefault="00B8287D" w:rsidP="006B32C8">
            <w:pPr>
              <w:jc w:val="center"/>
              <w:rPr>
                <w:color w:val="231F20"/>
              </w:rPr>
            </w:pPr>
            <w:r w:rsidRPr="00D32FB7">
              <w:t>7</w:t>
            </w:r>
          </w:p>
        </w:tc>
        <w:tc>
          <w:tcPr>
            <w:tcW w:w="1531" w:type="dxa"/>
            <w:tcBorders>
              <w:top w:val="nil"/>
              <w:left w:val="nil"/>
              <w:bottom w:val="nil"/>
              <w:right w:val="nil"/>
            </w:tcBorders>
          </w:tcPr>
          <w:p w14:paraId="2755A794" w14:textId="77777777" w:rsidR="00B8287D" w:rsidRPr="00D32FB7" w:rsidRDefault="00B8287D" w:rsidP="006B32C8">
            <w:pPr>
              <w:jc w:val="center"/>
              <w:rPr>
                <w:color w:val="231F20"/>
              </w:rPr>
            </w:pPr>
            <w:r w:rsidRPr="00D32FB7">
              <w:t>6.5</w:t>
            </w:r>
          </w:p>
        </w:tc>
        <w:tc>
          <w:tcPr>
            <w:tcW w:w="1979" w:type="dxa"/>
            <w:tcBorders>
              <w:top w:val="nil"/>
              <w:left w:val="nil"/>
              <w:bottom w:val="nil"/>
              <w:right w:val="nil"/>
            </w:tcBorders>
          </w:tcPr>
          <w:p w14:paraId="1C0A9948" w14:textId="77777777" w:rsidR="00B8287D" w:rsidRPr="00D32FB7" w:rsidRDefault="00B8287D" w:rsidP="006B32C8">
            <w:pPr>
              <w:jc w:val="center"/>
              <w:rPr>
                <w:color w:val="231F20"/>
              </w:rPr>
            </w:pPr>
            <w:r w:rsidRPr="00D32FB7">
              <w:t>Mufﬁns incorporating Whole ﬂaxseeds</w:t>
            </w:r>
          </w:p>
        </w:tc>
        <w:tc>
          <w:tcPr>
            <w:tcW w:w="1070" w:type="dxa"/>
            <w:tcBorders>
              <w:top w:val="nil"/>
              <w:left w:val="nil"/>
              <w:bottom w:val="nil"/>
              <w:right w:val="nil"/>
            </w:tcBorders>
          </w:tcPr>
          <w:p w14:paraId="5DA721B1" w14:textId="77777777" w:rsidR="00B8287D" w:rsidRPr="00D32FB7" w:rsidRDefault="00B8287D" w:rsidP="006B32C8">
            <w:pPr>
              <w:jc w:val="center"/>
            </w:pPr>
            <w:r w:rsidRPr="00D32FB7">
              <w:t>36</w:t>
            </w:r>
          </w:p>
        </w:tc>
        <w:tc>
          <w:tcPr>
            <w:tcW w:w="1246" w:type="dxa"/>
            <w:vMerge w:val="restart"/>
            <w:tcBorders>
              <w:top w:val="nil"/>
              <w:left w:val="nil"/>
              <w:bottom w:val="nil"/>
              <w:right w:val="nil"/>
            </w:tcBorders>
            <w:shd w:val="clear" w:color="auto" w:fill="auto"/>
            <w:vAlign w:val="center"/>
          </w:tcPr>
          <w:p w14:paraId="6FC46887" w14:textId="77777777" w:rsidR="00B8287D" w:rsidRPr="00D32FB7" w:rsidRDefault="00B8287D" w:rsidP="006B32C8">
            <w:pPr>
              <w:jc w:val="center"/>
            </w:pPr>
            <w:r w:rsidRPr="00D32FB7">
              <w:t>Total plasma</w:t>
            </w:r>
          </w:p>
          <w:p w14:paraId="5CEAEC17" w14:textId="77777777" w:rsidR="00B8287D" w:rsidRPr="00D32FB7" w:rsidRDefault="00B8287D" w:rsidP="006B32C8">
            <w:pPr>
              <w:jc w:val="center"/>
            </w:pPr>
          </w:p>
        </w:tc>
        <w:tc>
          <w:tcPr>
            <w:tcW w:w="696" w:type="dxa"/>
            <w:tcBorders>
              <w:top w:val="nil"/>
              <w:left w:val="nil"/>
              <w:bottom w:val="nil"/>
              <w:right w:val="nil"/>
            </w:tcBorders>
          </w:tcPr>
          <w:p w14:paraId="3B7021AC" w14:textId="77777777" w:rsidR="00B8287D" w:rsidRPr="00D32FB7" w:rsidRDefault="00B8287D" w:rsidP="006B32C8">
            <w:pPr>
              <w:jc w:val="center"/>
            </w:pPr>
            <w:r w:rsidRPr="00D32FB7">
              <w:t>-12</w:t>
            </w:r>
          </w:p>
        </w:tc>
        <w:tc>
          <w:tcPr>
            <w:tcW w:w="1045" w:type="dxa"/>
            <w:tcBorders>
              <w:top w:val="nil"/>
              <w:left w:val="nil"/>
              <w:bottom w:val="nil"/>
              <w:right w:val="nil"/>
            </w:tcBorders>
          </w:tcPr>
          <w:p w14:paraId="57C88BDD" w14:textId="77777777" w:rsidR="00B8287D" w:rsidRPr="00D32FB7" w:rsidRDefault="00B8287D" w:rsidP="006B32C8">
            <w:pPr>
              <w:jc w:val="center"/>
            </w:pPr>
            <w:r w:rsidRPr="00D32FB7">
              <w:t>NA</w:t>
            </w:r>
          </w:p>
        </w:tc>
        <w:tc>
          <w:tcPr>
            <w:tcW w:w="736" w:type="dxa"/>
            <w:tcBorders>
              <w:top w:val="nil"/>
              <w:left w:val="nil"/>
              <w:bottom w:val="nil"/>
              <w:right w:val="nil"/>
            </w:tcBorders>
          </w:tcPr>
          <w:p w14:paraId="43AA88F5" w14:textId="77777777" w:rsidR="00B8287D" w:rsidRPr="00D32FB7" w:rsidRDefault="00B8287D" w:rsidP="006B32C8">
            <w:pPr>
              <w:jc w:val="center"/>
            </w:pPr>
            <w:r w:rsidRPr="00D32FB7">
              <w:t>-45</w:t>
            </w:r>
          </w:p>
        </w:tc>
      </w:tr>
      <w:tr w:rsidR="00B8287D" w:rsidRPr="00D32FB7" w14:paraId="71BE4F04" w14:textId="77777777" w:rsidTr="006B32C8">
        <w:tc>
          <w:tcPr>
            <w:tcW w:w="1190" w:type="dxa"/>
            <w:vMerge/>
            <w:tcBorders>
              <w:top w:val="nil"/>
              <w:left w:val="nil"/>
              <w:bottom w:val="nil"/>
              <w:right w:val="nil"/>
            </w:tcBorders>
            <w:vAlign w:val="center"/>
          </w:tcPr>
          <w:p w14:paraId="56F526FA" w14:textId="77777777" w:rsidR="00B8287D" w:rsidRPr="00D32FB7" w:rsidRDefault="00B8287D" w:rsidP="006B32C8">
            <w:pPr>
              <w:jc w:val="center"/>
            </w:pPr>
          </w:p>
        </w:tc>
        <w:tc>
          <w:tcPr>
            <w:tcW w:w="2389" w:type="dxa"/>
            <w:vMerge/>
            <w:tcBorders>
              <w:top w:val="nil"/>
              <w:left w:val="nil"/>
              <w:bottom w:val="nil"/>
              <w:right w:val="nil"/>
            </w:tcBorders>
          </w:tcPr>
          <w:p w14:paraId="15E51F7D" w14:textId="77777777" w:rsidR="00B8287D" w:rsidRPr="00D32FB7" w:rsidRDefault="00B8287D" w:rsidP="006B32C8">
            <w:pPr>
              <w:jc w:val="center"/>
              <w:rPr>
                <w:color w:val="231F20"/>
              </w:rPr>
            </w:pPr>
          </w:p>
        </w:tc>
        <w:tc>
          <w:tcPr>
            <w:tcW w:w="1315" w:type="dxa"/>
            <w:vMerge/>
            <w:tcBorders>
              <w:top w:val="nil"/>
              <w:left w:val="nil"/>
              <w:bottom w:val="nil"/>
              <w:right w:val="nil"/>
            </w:tcBorders>
          </w:tcPr>
          <w:p w14:paraId="11F5B808" w14:textId="77777777" w:rsidR="00B8287D" w:rsidRPr="00D32FB7" w:rsidRDefault="00B8287D" w:rsidP="006B32C8">
            <w:pPr>
              <w:jc w:val="center"/>
              <w:rPr>
                <w:color w:val="231F20"/>
              </w:rPr>
            </w:pPr>
          </w:p>
        </w:tc>
        <w:tc>
          <w:tcPr>
            <w:tcW w:w="740" w:type="dxa"/>
            <w:tcBorders>
              <w:top w:val="nil"/>
              <w:left w:val="nil"/>
              <w:bottom w:val="nil"/>
              <w:right w:val="nil"/>
            </w:tcBorders>
          </w:tcPr>
          <w:p w14:paraId="1AA1D889" w14:textId="77777777" w:rsidR="00B8287D" w:rsidRPr="00D32FB7" w:rsidRDefault="00B8287D" w:rsidP="006B32C8">
            <w:pPr>
              <w:jc w:val="center"/>
              <w:rPr>
                <w:color w:val="231F20"/>
              </w:rPr>
            </w:pPr>
            <w:r w:rsidRPr="00D32FB7">
              <w:t>8</w:t>
            </w:r>
          </w:p>
        </w:tc>
        <w:tc>
          <w:tcPr>
            <w:tcW w:w="1531" w:type="dxa"/>
            <w:tcBorders>
              <w:top w:val="nil"/>
              <w:left w:val="nil"/>
              <w:bottom w:val="nil"/>
              <w:right w:val="nil"/>
            </w:tcBorders>
          </w:tcPr>
          <w:p w14:paraId="4DFCBA23" w14:textId="77777777" w:rsidR="00B8287D" w:rsidRPr="00D32FB7" w:rsidRDefault="00B8287D" w:rsidP="006B32C8">
            <w:pPr>
              <w:jc w:val="center"/>
              <w:rPr>
                <w:color w:val="231F20"/>
              </w:rPr>
            </w:pPr>
            <w:r w:rsidRPr="00D32FB7">
              <w:t>6</w:t>
            </w:r>
          </w:p>
        </w:tc>
        <w:tc>
          <w:tcPr>
            <w:tcW w:w="1979" w:type="dxa"/>
            <w:tcBorders>
              <w:top w:val="nil"/>
              <w:left w:val="nil"/>
              <w:bottom w:val="nil"/>
              <w:right w:val="nil"/>
            </w:tcBorders>
          </w:tcPr>
          <w:p w14:paraId="737DBDA8" w14:textId="77777777" w:rsidR="00B8287D" w:rsidRPr="00D32FB7" w:rsidRDefault="00B8287D" w:rsidP="006B32C8">
            <w:pPr>
              <w:jc w:val="center"/>
              <w:rPr>
                <w:color w:val="231F20"/>
              </w:rPr>
            </w:pPr>
            <w:r w:rsidRPr="00D32FB7">
              <w:t>Mufﬁns incorporating flaxseed oil</w:t>
            </w:r>
          </w:p>
        </w:tc>
        <w:tc>
          <w:tcPr>
            <w:tcW w:w="1070" w:type="dxa"/>
            <w:tcBorders>
              <w:top w:val="nil"/>
              <w:left w:val="nil"/>
              <w:bottom w:val="nil"/>
              <w:right w:val="nil"/>
            </w:tcBorders>
          </w:tcPr>
          <w:p w14:paraId="39E1DA48" w14:textId="77777777" w:rsidR="00B8287D" w:rsidRPr="00D32FB7" w:rsidRDefault="00B8287D" w:rsidP="006B32C8">
            <w:pPr>
              <w:jc w:val="center"/>
            </w:pPr>
            <w:r w:rsidRPr="00D32FB7">
              <w:t>36</w:t>
            </w:r>
          </w:p>
        </w:tc>
        <w:tc>
          <w:tcPr>
            <w:tcW w:w="1246" w:type="dxa"/>
            <w:vMerge/>
            <w:tcBorders>
              <w:top w:val="nil"/>
              <w:left w:val="nil"/>
              <w:bottom w:val="nil"/>
              <w:right w:val="nil"/>
            </w:tcBorders>
            <w:shd w:val="clear" w:color="auto" w:fill="auto"/>
          </w:tcPr>
          <w:p w14:paraId="287FC690" w14:textId="77777777" w:rsidR="00B8287D" w:rsidRPr="00D32FB7" w:rsidRDefault="00B8287D" w:rsidP="006B32C8">
            <w:pPr>
              <w:jc w:val="center"/>
            </w:pPr>
          </w:p>
        </w:tc>
        <w:tc>
          <w:tcPr>
            <w:tcW w:w="696" w:type="dxa"/>
            <w:tcBorders>
              <w:top w:val="nil"/>
              <w:left w:val="nil"/>
              <w:bottom w:val="nil"/>
              <w:right w:val="nil"/>
            </w:tcBorders>
          </w:tcPr>
          <w:p w14:paraId="48F143F3" w14:textId="77777777" w:rsidR="00B8287D" w:rsidRPr="00D32FB7" w:rsidRDefault="00B8287D" w:rsidP="006B32C8">
            <w:pPr>
              <w:jc w:val="center"/>
            </w:pPr>
            <w:r w:rsidRPr="00D32FB7">
              <w:t>90</w:t>
            </w:r>
          </w:p>
        </w:tc>
        <w:tc>
          <w:tcPr>
            <w:tcW w:w="1045" w:type="dxa"/>
            <w:tcBorders>
              <w:top w:val="nil"/>
              <w:left w:val="nil"/>
              <w:bottom w:val="nil"/>
              <w:right w:val="nil"/>
            </w:tcBorders>
          </w:tcPr>
          <w:p w14:paraId="6AC89F9C" w14:textId="77777777" w:rsidR="00B8287D" w:rsidRPr="00D32FB7" w:rsidRDefault="00B8287D" w:rsidP="006B32C8">
            <w:pPr>
              <w:jc w:val="center"/>
            </w:pPr>
            <w:r w:rsidRPr="00D32FB7">
              <w:t>NA</w:t>
            </w:r>
          </w:p>
        </w:tc>
        <w:tc>
          <w:tcPr>
            <w:tcW w:w="736" w:type="dxa"/>
            <w:tcBorders>
              <w:top w:val="nil"/>
              <w:left w:val="nil"/>
              <w:bottom w:val="nil"/>
              <w:right w:val="nil"/>
            </w:tcBorders>
          </w:tcPr>
          <w:p w14:paraId="2DA017D0" w14:textId="77777777" w:rsidR="00B8287D" w:rsidRPr="00D32FB7" w:rsidRDefault="00B8287D" w:rsidP="006B32C8">
            <w:pPr>
              <w:jc w:val="center"/>
            </w:pPr>
            <w:r w:rsidRPr="00D32FB7">
              <w:t>-14</w:t>
            </w:r>
          </w:p>
        </w:tc>
      </w:tr>
      <w:tr w:rsidR="00B8287D" w:rsidRPr="00D32FB7" w14:paraId="1ECCD339" w14:textId="77777777" w:rsidTr="006B32C8">
        <w:tc>
          <w:tcPr>
            <w:tcW w:w="1190" w:type="dxa"/>
            <w:vMerge/>
            <w:tcBorders>
              <w:top w:val="nil"/>
              <w:left w:val="nil"/>
              <w:bottom w:val="nil"/>
              <w:right w:val="nil"/>
            </w:tcBorders>
            <w:vAlign w:val="center"/>
          </w:tcPr>
          <w:p w14:paraId="2CEA3F18" w14:textId="77777777" w:rsidR="00B8287D" w:rsidRPr="00D32FB7" w:rsidRDefault="00B8287D" w:rsidP="006B32C8">
            <w:pPr>
              <w:jc w:val="center"/>
            </w:pPr>
          </w:p>
        </w:tc>
        <w:tc>
          <w:tcPr>
            <w:tcW w:w="2389" w:type="dxa"/>
            <w:vMerge/>
            <w:tcBorders>
              <w:top w:val="nil"/>
              <w:left w:val="nil"/>
              <w:bottom w:val="nil"/>
              <w:right w:val="nil"/>
            </w:tcBorders>
          </w:tcPr>
          <w:p w14:paraId="31835243" w14:textId="77777777" w:rsidR="00B8287D" w:rsidRPr="00D32FB7" w:rsidRDefault="00B8287D" w:rsidP="006B32C8">
            <w:pPr>
              <w:jc w:val="center"/>
              <w:rPr>
                <w:color w:val="231F20"/>
              </w:rPr>
            </w:pPr>
          </w:p>
        </w:tc>
        <w:tc>
          <w:tcPr>
            <w:tcW w:w="1315" w:type="dxa"/>
            <w:vMerge/>
            <w:tcBorders>
              <w:top w:val="nil"/>
              <w:left w:val="nil"/>
              <w:bottom w:val="nil"/>
              <w:right w:val="nil"/>
            </w:tcBorders>
          </w:tcPr>
          <w:p w14:paraId="15F7A650" w14:textId="77777777" w:rsidR="00B8287D" w:rsidRPr="00D32FB7" w:rsidRDefault="00B8287D" w:rsidP="006B32C8">
            <w:pPr>
              <w:jc w:val="center"/>
              <w:rPr>
                <w:color w:val="231F20"/>
              </w:rPr>
            </w:pPr>
          </w:p>
        </w:tc>
        <w:tc>
          <w:tcPr>
            <w:tcW w:w="740" w:type="dxa"/>
            <w:tcBorders>
              <w:top w:val="nil"/>
              <w:left w:val="nil"/>
              <w:bottom w:val="nil"/>
              <w:right w:val="nil"/>
            </w:tcBorders>
          </w:tcPr>
          <w:p w14:paraId="58B419F6" w14:textId="77777777" w:rsidR="00B8287D" w:rsidRPr="00D32FB7" w:rsidRDefault="00B8287D" w:rsidP="006B32C8">
            <w:pPr>
              <w:jc w:val="center"/>
              <w:rPr>
                <w:color w:val="231F20"/>
              </w:rPr>
            </w:pPr>
            <w:r w:rsidRPr="00D32FB7">
              <w:t>18</w:t>
            </w:r>
          </w:p>
        </w:tc>
        <w:tc>
          <w:tcPr>
            <w:tcW w:w="1531" w:type="dxa"/>
            <w:tcBorders>
              <w:top w:val="nil"/>
              <w:left w:val="nil"/>
              <w:bottom w:val="nil"/>
              <w:right w:val="nil"/>
            </w:tcBorders>
          </w:tcPr>
          <w:p w14:paraId="1054D67A" w14:textId="77777777" w:rsidR="00B8287D" w:rsidRPr="00D32FB7" w:rsidRDefault="00B8287D" w:rsidP="006B32C8">
            <w:pPr>
              <w:jc w:val="center"/>
              <w:rPr>
                <w:color w:val="231F20"/>
              </w:rPr>
            </w:pPr>
            <w:r w:rsidRPr="00D32FB7">
              <w:t>5.4</w:t>
            </w:r>
          </w:p>
        </w:tc>
        <w:tc>
          <w:tcPr>
            <w:tcW w:w="1979" w:type="dxa"/>
            <w:tcBorders>
              <w:top w:val="nil"/>
              <w:left w:val="nil"/>
              <w:bottom w:val="nil"/>
              <w:right w:val="nil"/>
            </w:tcBorders>
          </w:tcPr>
          <w:p w14:paraId="21B4AD36" w14:textId="77777777" w:rsidR="00B8287D" w:rsidRPr="00D32FB7" w:rsidRDefault="00B8287D" w:rsidP="006B32C8">
            <w:pPr>
              <w:jc w:val="center"/>
              <w:rPr>
                <w:color w:val="231F20"/>
              </w:rPr>
            </w:pPr>
            <w:r w:rsidRPr="00D32FB7">
              <w:t>Flaxseed oil</w:t>
            </w:r>
          </w:p>
        </w:tc>
        <w:tc>
          <w:tcPr>
            <w:tcW w:w="1070" w:type="dxa"/>
            <w:tcBorders>
              <w:top w:val="nil"/>
              <w:left w:val="nil"/>
              <w:bottom w:val="nil"/>
              <w:right w:val="nil"/>
            </w:tcBorders>
          </w:tcPr>
          <w:p w14:paraId="2B65AE82" w14:textId="77777777" w:rsidR="00B8287D" w:rsidRPr="00D32FB7" w:rsidRDefault="00B8287D" w:rsidP="006B32C8">
            <w:pPr>
              <w:jc w:val="center"/>
            </w:pPr>
            <w:r w:rsidRPr="00D32FB7">
              <w:t>4</w:t>
            </w:r>
          </w:p>
        </w:tc>
        <w:tc>
          <w:tcPr>
            <w:tcW w:w="1246" w:type="dxa"/>
            <w:vMerge/>
            <w:tcBorders>
              <w:top w:val="nil"/>
              <w:left w:val="nil"/>
              <w:bottom w:val="nil"/>
              <w:right w:val="nil"/>
            </w:tcBorders>
            <w:shd w:val="clear" w:color="auto" w:fill="auto"/>
          </w:tcPr>
          <w:p w14:paraId="76E48C69" w14:textId="77777777" w:rsidR="00B8287D" w:rsidRPr="00D32FB7" w:rsidRDefault="00B8287D" w:rsidP="006B32C8">
            <w:pPr>
              <w:jc w:val="center"/>
            </w:pPr>
          </w:p>
        </w:tc>
        <w:tc>
          <w:tcPr>
            <w:tcW w:w="696" w:type="dxa"/>
            <w:tcBorders>
              <w:top w:val="nil"/>
              <w:left w:val="nil"/>
              <w:bottom w:val="nil"/>
              <w:right w:val="nil"/>
            </w:tcBorders>
          </w:tcPr>
          <w:p w14:paraId="38EB9A85" w14:textId="77777777" w:rsidR="00B8287D" w:rsidRPr="00D32FB7" w:rsidRDefault="00B8287D" w:rsidP="006B32C8">
            <w:pPr>
              <w:jc w:val="center"/>
            </w:pPr>
            <w:r w:rsidRPr="00D32FB7">
              <w:t>46‡</w:t>
            </w:r>
          </w:p>
        </w:tc>
        <w:tc>
          <w:tcPr>
            <w:tcW w:w="1045" w:type="dxa"/>
            <w:tcBorders>
              <w:top w:val="nil"/>
              <w:left w:val="nil"/>
              <w:bottom w:val="nil"/>
              <w:right w:val="nil"/>
            </w:tcBorders>
          </w:tcPr>
          <w:p w14:paraId="4193BC41" w14:textId="77777777" w:rsidR="00B8287D" w:rsidRPr="00D32FB7" w:rsidRDefault="00B8287D" w:rsidP="006B32C8">
            <w:pPr>
              <w:jc w:val="center"/>
            </w:pPr>
            <w:r w:rsidRPr="00D32FB7">
              <w:t>20‡</w:t>
            </w:r>
          </w:p>
        </w:tc>
        <w:tc>
          <w:tcPr>
            <w:tcW w:w="736" w:type="dxa"/>
            <w:tcBorders>
              <w:top w:val="nil"/>
              <w:left w:val="nil"/>
              <w:bottom w:val="nil"/>
              <w:right w:val="nil"/>
            </w:tcBorders>
          </w:tcPr>
          <w:p w14:paraId="5BA9DE95" w14:textId="77777777" w:rsidR="00B8287D" w:rsidRPr="00D32FB7" w:rsidRDefault="00B8287D" w:rsidP="006B32C8">
            <w:pPr>
              <w:jc w:val="center"/>
            </w:pPr>
            <w:r w:rsidRPr="00D32FB7">
              <w:t>− 6</w:t>
            </w:r>
          </w:p>
        </w:tc>
      </w:tr>
      <w:tr w:rsidR="00B8287D" w:rsidRPr="00D32FB7" w14:paraId="7CCB7826" w14:textId="77777777" w:rsidTr="006B32C8">
        <w:tc>
          <w:tcPr>
            <w:tcW w:w="1190" w:type="dxa"/>
            <w:vMerge/>
            <w:tcBorders>
              <w:top w:val="nil"/>
              <w:left w:val="nil"/>
              <w:bottom w:val="nil"/>
              <w:right w:val="nil"/>
            </w:tcBorders>
            <w:vAlign w:val="center"/>
          </w:tcPr>
          <w:p w14:paraId="32CFE40F" w14:textId="77777777" w:rsidR="00B8287D" w:rsidRPr="00D32FB7" w:rsidRDefault="00B8287D" w:rsidP="006B32C8">
            <w:pPr>
              <w:jc w:val="center"/>
            </w:pPr>
          </w:p>
        </w:tc>
        <w:tc>
          <w:tcPr>
            <w:tcW w:w="2389" w:type="dxa"/>
            <w:vMerge/>
            <w:tcBorders>
              <w:top w:val="nil"/>
              <w:left w:val="nil"/>
              <w:bottom w:val="nil"/>
              <w:right w:val="nil"/>
            </w:tcBorders>
          </w:tcPr>
          <w:p w14:paraId="6C6CEFAF" w14:textId="77777777" w:rsidR="00B8287D" w:rsidRPr="00D32FB7" w:rsidRDefault="00B8287D" w:rsidP="006B32C8">
            <w:pPr>
              <w:jc w:val="center"/>
            </w:pPr>
          </w:p>
        </w:tc>
        <w:tc>
          <w:tcPr>
            <w:tcW w:w="1315" w:type="dxa"/>
            <w:vMerge/>
            <w:tcBorders>
              <w:top w:val="nil"/>
              <w:left w:val="nil"/>
              <w:bottom w:val="nil"/>
              <w:right w:val="nil"/>
            </w:tcBorders>
          </w:tcPr>
          <w:p w14:paraId="2A33FD6B" w14:textId="77777777" w:rsidR="00B8287D" w:rsidRPr="00D32FB7" w:rsidRDefault="00B8287D" w:rsidP="006B32C8">
            <w:pPr>
              <w:jc w:val="center"/>
            </w:pPr>
          </w:p>
        </w:tc>
        <w:tc>
          <w:tcPr>
            <w:tcW w:w="740" w:type="dxa"/>
            <w:tcBorders>
              <w:top w:val="nil"/>
              <w:left w:val="nil"/>
              <w:bottom w:val="nil"/>
              <w:right w:val="nil"/>
            </w:tcBorders>
          </w:tcPr>
          <w:p w14:paraId="278DBAA1" w14:textId="77777777" w:rsidR="00B8287D" w:rsidRPr="00D32FB7" w:rsidRDefault="00B8287D" w:rsidP="006B32C8">
            <w:pPr>
              <w:jc w:val="center"/>
            </w:pPr>
            <w:r w:rsidRPr="00D32FB7">
              <w:t>10</w:t>
            </w:r>
          </w:p>
        </w:tc>
        <w:tc>
          <w:tcPr>
            <w:tcW w:w="1531" w:type="dxa"/>
            <w:tcBorders>
              <w:top w:val="nil"/>
              <w:left w:val="nil"/>
              <w:bottom w:val="nil"/>
              <w:right w:val="nil"/>
            </w:tcBorders>
          </w:tcPr>
          <w:p w14:paraId="033D7448" w14:textId="77777777" w:rsidR="00B8287D" w:rsidRPr="00D32FB7" w:rsidRDefault="00B8287D" w:rsidP="006B32C8">
            <w:pPr>
              <w:jc w:val="center"/>
            </w:pPr>
            <w:r w:rsidRPr="00D32FB7">
              <w:t>5.74</w:t>
            </w:r>
          </w:p>
        </w:tc>
        <w:tc>
          <w:tcPr>
            <w:tcW w:w="1979" w:type="dxa"/>
            <w:tcBorders>
              <w:top w:val="nil"/>
              <w:left w:val="nil"/>
              <w:bottom w:val="nil"/>
              <w:right w:val="nil"/>
            </w:tcBorders>
          </w:tcPr>
          <w:p w14:paraId="67A28DB3" w14:textId="77777777" w:rsidR="00B8287D" w:rsidRPr="00D32FB7" w:rsidRDefault="00B8287D" w:rsidP="006B32C8">
            <w:pPr>
              <w:jc w:val="center"/>
            </w:pPr>
            <w:r w:rsidRPr="00D32FB7">
              <w:t>Mufﬁns incorporating Ground ﬂaxseeds</w:t>
            </w:r>
          </w:p>
        </w:tc>
        <w:tc>
          <w:tcPr>
            <w:tcW w:w="1070" w:type="dxa"/>
            <w:tcBorders>
              <w:top w:val="nil"/>
              <w:left w:val="nil"/>
              <w:bottom w:val="nil"/>
              <w:right w:val="nil"/>
            </w:tcBorders>
          </w:tcPr>
          <w:p w14:paraId="6222F7ED" w14:textId="77777777" w:rsidR="00B8287D" w:rsidRPr="00D32FB7" w:rsidRDefault="00B8287D" w:rsidP="006B32C8">
            <w:pPr>
              <w:jc w:val="center"/>
            </w:pPr>
            <w:r w:rsidRPr="00D32FB7">
              <w:t>36</w:t>
            </w:r>
          </w:p>
        </w:tc>
        <w:tc>
          <w:tcPr>
            <w:tcW w:w="1246" w:type="dxa"/>
            <w:vMerge/>
            <w:tcBorders>
              <w:top w:val="nil"/>
              <w:left w:val="nil"/>
              <w:bottom w:val="nil"/>
              <w:right w:val="nil"/>
            </w:tcBorders>
            <w:shd w:val="clear" w:color="auto" w:fill="auto"/>
          </w:tcPr>
          <w:p w14:paraId="728E1F27" w14:textId="77777777" w:rsidR="00B8287D" w:rsidRPr="00D32FB7" w:rsidRDefault="00B8287D" w:rsidP="006B32C8">
            <w:pPr>
              <w:jc w:val="center"/>
            </w:pPr>
          </w:p>
        </w:tc>
        <w:tc>
          <w:tcPr>
            <w:tcW w:w="696" w:type="dxa"/>
            <w:tcBorders>
              <w:top w:val="nil"/>
              <w:left w:val="nil"/>
              <w:bottom w:val="nil"/>
              <w:right w:val="nil"/>
            </w:tcBorders>
          </w:tcPr>
          <w:p w14:paraId="514E1620" w14:textId="77777777" w:rsidR="00B8287D" w:rsidRPr="00D32FB7" w:rsidRDefault="00B8287D" w:rsidP="006B32C8">
            <w:pPr>
              <w:jc w:val="center"/>
            </w:pPr>
            <w:r w:rsidRPr="00D32FB7">
              <w:t>14</w:t>
            </w:r>
          </w:p>
        </w:tc>
        <w:tc>
          <w:tcPr>
            <w:tcW w:w="1045" w:type="dxa"/>
            <w:tcBorders>
              <w:top w:val="nil"/>
              <w:left w:val="nil"/>
              <w:bottom w:val="nil"/>
              <w:right w:val="nil"/>
            </w:tcBorders>
          </w:tcPr>
          <w:p w14:paraId="3BB3A650" w14:textId="77777777" w:rsidR="00B8287D" w:rsidRPr="00D32FB7" w:rsidRDefault="00B8287D" w:rsidP="006B32C8">
            <w:pPr>
              <w:jc w:val="center"/>
            </w:pPr>
            <w:r w:rsidRPr="00D32FB7">
              <w:t>NA</w:t>
            </w:r>
          </w:p>
        </w:tc>
        <w:tc>
          <w:tcPr>
            <w:tcW w:w="736" w:type="dxa"/>
            <w:tcBorders>
              <w:top w:val="nil"/>
              <w:left w:val="nil"/>
              <w:bottom w:val="nil"/>
              <w:right w:val="nil"/>
            </w:tcBorders>
          </w:tcPr>
          <w:p w14:paraId="760018FC" w14:textId="77777777" w:rsidR="00B8287D" w:rsidRPr="00D32FB7" w:rsidRDefault="00B8287D" w:rsidP="006B32C8">
            <w:pPr>
              <w:jc w:val="center"/>
            </w:pPr>
            <w:r w:rsidRPr="00D32FB7">
              <w:t>4</w:t>
            </w:r>
          </w:p>
        </w:tc>
      </w:tr>
      <w:tr w:rsidR="00B8287D" w:rsidRPr="00D32FB7" w14:paraId="57A79FF9" w14:textId="77777777" w:rsidTr="006B32C8">
        <w:tc>
          <w:tcPr>
            <w:tcW w:w="1190" w:type="dxa"/>
            <w:tcBorders>
              <w:top w:val="nil"/>
              <w:left w:val="nil"/>
              <w:bottom w:val="nil"/>
              <w:right w:val="nil"/>
            </w:tcBorders>
            <w:shd w:val="clear" w:color="auto" w:fill="D0CECE" w:themeFill="background2" w:themeFillShade="E6"/>
            <w:vAlign w:val="center"/>
          </w:tcPr>
          <w:p w14:paraId="24CD4CB5" w14:textId="717AFA2D" w:rsidR="00B8287D" w:rsidRPr="00D32FB7" w:rsidRDefault="00B8287D" w:rsidP="006B32C8">
            <w:pPr>
              <w:jc w:val="center"/>
            </w:pPr>
            <w:r w:rsidRPr="00D32FB7">
              <w:rPr>
                <w:noProof/>
              </w:rPr>
              <w:t xml:space="preserve">(Barden </w:t>
            </w:r>
            <w:r w:rsidR="00960FED" w:rsidRPr="00960FED">
              <w:rPr>
                <w:i/>
                <w:noProof/>
              </w:rPr>
              <w:t>et al.</w:t>
            </w:r>
            <w:r w:rsidRPr="00D32FB7">
              <w:rPr>
                <w:noProof/>
              </w:rPr>
              <w:t>, 2009)</w:t>
            </w:r>
          </w:p>
        </w:tc>
        <w:tc>
          <w:tcPr>
            <w:tcW w:w="2389" w:type="dxa"/>
            <w:tcBorders>
              <w:top w:val="nil"/>
              <w:left w:val="nil"/>
              <w:bottom w:val="nil"/>
              <w:right w:val="nil"/>
            </w:tcBorders>
            <w:shd w:val="clear" w:color="auto" w:fill="D0CECE" w:themeFill="background2" w:themeFillShade="E6"/>
            <w:vAlign w:val="center"/>
          </w:tcPr>
          <w:p w14:paraId="73047BD1" w14:textId="77777777" w:rsidR="00B8287D" w:rsidRPr="00D32FB7" w:rsidRDefault="00B8287D" w:rsidP="006B32C8">
            <w:pPr>
              <w:jc w:val="center"/>
              <w:rPr>
                <w:color w:val="231F20"/>
              </w:rPr>
            </w:pPr>
            <w:r w:rsidRPr="00D32FB7">
              <w:t>M</w:t>
            </w:r>
          </w:p>
        </w:tc>
        <w:tc>
          <w:tcPr>
            <w:tcW w:w="1315" w:type="dxa"/>
            <w:tcBorders>
              <w:top w:val="nil"/>
              <w:left w:val="nil"/>
              <w:bottom w:val="nil"/>
              <w:right w:val="nil"/>
            </w:tcBorders>
            <w:shd w:val="clear" w:color="auto" w:fill="D0CECE" w:themeFill="background2" w:themeFillShade="E6"/>
            <w:vAlign w:val="center"/>
          </w:tcPr>
          <w:p w14:paraId="0E0EE662" w14:textId="77777777" w:rsidR="00B8287D" w:rsidRPr="00D32FB7" w:rsidRDefault="00B8287D" w:rsidP="006B32C8">
            <w:pPr>
              <w:jc w:val="center"/>
              <w:rPr>
                <w:color w:val="231F20"/>
              </w:rPr>
            </w:pPr>
            <w:r w:rsidRPr="00D32FB7">
              <w:t>20 - 65</w:t>
            </w:r>
          </w:p>
        </w:tc>
        <w:tc>
          <w:tcPr>
            <w:tcW w:w="740" w:type="dxa"/>
            <w:tcBorders>
              <w:top w:val="nil"/>
              <w:left w:val="nil"/>
              <w:bottom w:val="nil"/>
              <w:right w:val="nil"/>
            </w:tcBorders>
            <w:shd w:val="clear" w:color="auto" w:fill="D0CECE" w:themeFill="background2" w:themeFillShade="E6"/>
            <w:vAlign w:val="center"/>
          </w:tcPr>
          <w:p w14:paraId="6CA8EEFA" w14:textId="77777777" w:rsidR="00B8287D" w:rsidRPr="00D32FB7" w:rsidRDefault="00B8287D" w:rsidP="006B32C8">
            <w:pPr>
              <w:jc w:val="center"/>
              <w:rPr>
                <w:color w:val="231F20"/>
              </w:rPr>
            </w:pPr>
            <w:r w:rsidRPr="00D32FB7">
              <w:t>18</w:t>
            </w:r>
          </w:p>
        </w:tc>
        <w:tc>
          <w:tcPr>
            <w:tcW w:w="1531" w:type="dxa"/>
            <w:tcBorders>
              <w:top w:val="nil"/>
              <w:left w:val="nil"/>
              <w:bottom w:val="nil"/>
              <w:right w:val="nil"/>
            </w:tcBorders>
            <w:shd w:val="clear" w:color="auto" w:fill="D0CECE" w:themeFill="background2" w:themeFillShade="E6"/>
            <w:vAlign w:val="center"/>
          </w:tcPr>
          <w:p w14:paraId="27E4E18F" w14:textId="77777777" w:rsidR="00B8287D" w:rsidRPr="00D32FB7" w:rsidRDefault="00B8287D" w:rsidP="006B32C8">
            <w:pPr>
              <w:jc w:val="center"/>
              <w:rPr>
                <w:color w:val="231F20"/>
              </w:rPr>
            </w:pPr>
            <w:r w:rsidRPr="00D32FB7">
              <w:t>5.4</w:t>
            </w:r>
          </w:p>
        </w:tc>
        <w:tc>
          <w:tcPr>
            <w:tcW w:w="1979" w:type="dxa"/>
            <w:tcBorders>
              <w:top w:val="nil"/>
              <w:left w:val="nil"/>
              <w:bottom w:val="nil"/>
              <w:right w:val="nil"/>
            </w:tcBorders>
            <w:shd w:val="clear" w:color="auto" w:fill="D0CECE" w:themeFill="background2" w:themeFillShade="E6"/>
            <w:vAlign w:val="center"/>
          </w:tcPr>
          <w:p w14:paraId="12AE04CB" w14:textId="77777777" w:rsidR="00B8287D" w:rsidRPr="00D32FB7" w:rsidRDefault="00B8287D" w:rsidP="006B32C8">
            <w:pPr>
              <w:jc w:val="center"/>
              <w:rPr>
                <w:color w:val="231F20"/>
              </w:rPr>
            </w:pPr>
            <w:r w:rsidRPr="00D32FB7">
              <w:t>Olive oil</w:t>
            </w:r>
          </w:p>
        </w:tc>
        <w:tc>
          <w:tcPr>
            <w:tcW w:w="1070" w:type="dxa"/>
            <w:tcBorders>
              <w:top w:val="nil"/>
              <w:left w:val="nil"/>
              <w:bottom w:val="nil"/>
              <w:right w:val="nil"/>
            </w:tcBorders>
            <w:shd w:val="clear" w:color="auto" w:fill="D0CECE" w:themeFill="background2" w:themeFillShade="E6"/>
            <w:vAlign w:val="center"/>
          </w:tcPr>
          <w:p w14:paraId="38FA8B0E" w14:textId="77777777" w:rsidR="00B8287D" w:rsidRPr="00D32FB7" w:rsidRDefault="00B8287D" w:rsidP="006B32C8">
            <w:pPr>
              <w:jc w:val="center"/>
            </w:pPr>
            <w:r w:rsidRPr="00D32FB7">
              <w:t>4</w:t>
            </w:r>
          </w:p>
        </w:tc>
        <w:tc>
          <w:tcPr>
            <w:tcW w:w="1246" w:type="dxa"/>
            <w:tcBorders>
              <w:top w:val="nil"/>
              <w:left w:val="nil"/>
              <w:bottom w:val="nil"/>
              <w:right w:val="nil"/>
            </w:tcBorders>
            <w:shd w:val="clear" w:color="auto" w:fill="D0CECE" w:themeFill="background2" w:themeFillShade="E6"/>
            <w:vAlign w:val="center"/>
          </w:tcPr>
          <w:p w14:paraId="7EB57179" w14:textId="77777777" w:rsidR="00B8287D" w:rsidRPr="00D32FB7" w:rsidRDefault="00B8287D" w:rsidP="006B32C8">
            <w:pPr>
              <w:jc w:val="center"/>
            </w:pPr>
            <w:r w:rsidRPr="00D32FB7">
              <w:t>Total plasma</w:t>
            </w:r>
          </w:p>
        </w:tc>
        <w:tc>
          <w:tcPr>
            <w:tcW w:w="696" w:type="dxa"/>
            <w:tcBorders>
              <w:top w:val="nil"/>
              <w:left w:val="nil"/>
              <w:bottom w:val="nil"/>
              <w:right w:val="nil"/>
            </w:tcBorders>
            <w:shd w:val="clear" w:color="auto" w:fill="D0CECE" w:themeFill="background2" w:themeFillShade="E6"/>
            <w:vAlign w:val="center"/>
          </w:tcPr>
          <w:p w14:paraId="11CF238C" w14:textId="77777777" w:rsidR="00B8287D" w:rsidRPr="00D32FB7" w:rsidRDefault="00B8287D" w:rsidP="006B32C8">
            <w:pPr>
              <w:jc w:val="center"/>
            </w:pPr>
            <w:r w:rsidRPr="00D32FB7">
              <w:t>4</w:t>
            </w:r>
          </w:p>
        </w:tc>
        <w:tc>
          <w:tcPr>
            <w:tcW w:w="1045" w:type="dxa"/>
            <w:tcBorders>
              <w:top w:val="nil"/>
              <w:left w:val="nil"/>
              <w:bottom w:val="nil"/>
              <w:right w:val="nil"/>
            </w:tcBorders>
            <w:shd w:val="clear" w:color="auto" w:fill="D0CECE" w:themeFill="background2" w:themeFillShade="E6"/>
            <w:vAlign w:val="center"/>
          </w:tcPr>
          <w:p w14:paraId="52937D9C" w14:textId="77777777" w:rsidR="00B8287D" w:rsidRPr="00D32FB7" w:rsidRDefault="00B8287D" w:rsidP="006B32C8">
            <w:pPr>
              <w:jc w:val="center"/>
            </w:pPr>
            <w:r w:rsidRPr="00D32FB7">
              <w:t>-1.7</w:t>
            </w:r>
          </w:p>
        </w:tc>
        <w:tc>
          <w:tcPr>
            <w:tcW w:w="736" w:type="dxa"/>
            <w:tcBorders>
              <w:top w:val="nil"/>
              <w:left w:val="nil"/>
              <w:bottom w:val="nil"/>
              <w:right w:val="nil"/>
            </w:tcBorders>
            <w:shd w:val="clear" w:color="auto" w:fill="D0CECE" w:themeFill="background2" w:themeFillShade="E6"/>
            <w:vAlign w:val="center"/>
          </w:tcPr>
          <w:p w14:paraId="7F46BC02" w14:textId="77777777" w:rsidR="00B8287D" w:rsidRPr="00D32FB7" w:rsidRDefault="00B8287D" w:rsidP="006B32C8">
            <w:pPr>
              <w:jc w:val="center"/>
            </w:pPr>
            <w:r w:rsidRPr="00D32FB7">
              <w:t>-3.2</w:t>
            </w:r>
          </w:p>
        </w:tc>
      </w:tr>
      <w:tr w:rsidR="00B8287D" w:rsidRPr="00D32FB7" w14:paraId="2D2C0748" w14:textId="77777777" w:rsidTr="006B32C8">
        <w:tc>
          <w:tcPr>
            <w:tcW w:w="1190" w:type="dxa"/>
            <w:tcBorders>
              <w:top w:val="nil"/>
              <w:left w:val="nil"/>
              <w:bottom w:val="nil"/>
              <w:right w:val="nil"/>
            </w:tcBorders>
            <w:vAlign w:val="center"/>
          </w:tcPr>
          <w:p w14:paraId="54B0E80D" w14:textId="63B9C5E1" w:rsidR="00B8287D" w:rsidRPr="00D32FB7" w:rsidRDefault="00B8287D" w:rsidP="006B32C8">
            <w:pPr>
              <w:jc w:val="center"/>
            </w:pPr>
            <w:r w:rsidRPr="00D32FB7">
              <w:rPr>
                <w:noProof/>
              </w:rPr>
              <w:t xml:space="preserve">(Patenaude </w:t>
            </w:r>
            <w:r w:rsidR="00960FED" w:rsidRPr="00960FED">
              <w:rPr>
                <w:i/>
                <w:noProof/>
              </w:rPr>
              <w:t>et al.</w:t>
            </w:r>
            <w:r w:rsidRPr="00D32FB7">
              <w:rPr>
                <w:noProof/>
              </w:rPr>
              <w:t>, 2009)</w:t>
            </w:r>
          </w:p>
        </w:tc>
        <w:tc>
          <w:tcPr>
            <w:tcW w:w="2389" w:type="dxa"/>
            <w:tcBorders>
              <w:top w:val="nil"/>
              <w:left w:val="nil"/>
              <w:bottom w:val="nil"/>
              <w:right w:val="nil"/>
            </w:tcBorders>
            <w:vAlign w:val="center"/>
          </w:tcPr>
          <w:p w14:paraId="21C31756" w14:textId="77777777" w:rsidR="00B8287D" w:rsidRPr="00D32FB7" w:rsidRDefault="00B8287D" w:rsidP="006B32C8">
            <w:pPr>
              <w:jc w:val="center"/>
              <w:rPr>
                <w:color w:val="231F20"/>
              </w:rPr>
            </w:pPr>
            <w:r w:rsidRPr="00D32FB7">
              <w:t>M+F</w:t>
            </w:r>
          </w:p>
        </w:tc>
        <w:tc>
          <w:tcPr>
            <w:tcW w:w="1315" w:type="dxa"/>
            <w:tcBorders>
              <w:top w:val="nil"/>
              <w:left w:val="nil"/>
              <w:bottom w:val="nil"/>
              <w:right w:val="nil"/>
            </w:tcBorders>
            <w:vAlign w:val="center"/>
          </w:tcPr>
          <w:p w14:paraId="54630533" w14:textId="77777777" w:rsidR="00B8287D" w:rsidRPr="00D32FB7" w:rsidRDefault="00B8287D" w:rsidP="006B32C8">
            <w:pPr>
              <w:jc w:val="center"/>
              <w:rPr>
                <w:color w:val="231F20"/>
              </w:rPr>
            </w:pPr>
            <w:r w:rsidRPr="00D32FB7">
              <w:t>18 - 29</w:t>
            </w:r>
          </w:p>
        </w:tc>
        <w:tc>
          <w:tcPr>
            <w:tcW w:w="740" w:type="dxa"/>
            <w:tcBorders>
              <w:top w:val="nil"/>
              <w:left w:val="nil"/>
              <w:bottom w:val="nil"/>
              <w:right w:val="nil"/>
            </w:tcBorders>
            <w:vAlign w:val="center"/>
          </w:tcPr>
          <w:p w14:paraId="75CB4FE3" w14:textId="77777777" w:rsidR="00B8287D" w:rsidRPr="00D32FB7" w:rsidRDefault="00B8287D" w:rsidP="006B32C8">
            <w:pPr>
              <w:jc w:val="center"/>
              <w:rPr>
                <w:color w:val="231F20"/>
              </w:rPr>
            </w:pPr>
            <w:r w:rsidRPr="00D32FB7">
              <w:t>10</w:t>
            </w:r>
          </w:p>
        </w:tc>
        <w:tc>
          <w:tcPr>
            <w:tcW w:w="1531" w:type="dxa"/>
            <w:tcBorders>
              <w:top w:val="nil"/>
              <w:left w:val="nil"/>
              <w:bottom w:val="nil"/>
              <w:right w:val="nil"/>
            </w:tcBorders>
            <w:vAlign w:val="center"/>
          </w:tcPr>
          <w:p w14:paraId="13C4B9EB" w14:textId="77777777" w:rsidR="00B8287D" w:rsidRPr="00D32FB7" w:rsidRDefault="00B8287D" w:rsidP="006B32C8">
            <w:pPr>
              <w:jc w:val="center"/>
              <w:rPr>
                <w:color w:val="231F20"/>
              </w:rPr>
            </w:pPr>
            <w:r w:rsidRPr="00D32FB7">
              <w:t>6</w:t>
            </w:r>
          </w:p>
        </w:tc>
        <w:tc>
          <w:tcPr>
            <w:tcW w:w="1979" w:type="dxa"/>
            <w:tcBorders>
              <w:top w:val="nil"/>
              <w:left w:val="nil"/>
              <w:bottom w:val="nil"/>
              <w:right w:val="nil"/>
            </w:tcBorders>
            <w:vAlign w:val="center"/>
          </w:tcPr>
          <w:p w14:paraId="7D1D28FC" w14:textId="77777777" w:rsidR="00B8287D" w:rsidRPr="00D32FB7" w:rsidRDefault="00B8287D" w:rsidP="006B32C8">
            <w:pPr>
              <w:jc w:val="center"/>
              <w:rPr>
                <w:color w:val="231F20"/>
              </w:rPr>
            </w:pPr>
            <w:r w:rsidRPr="00D32FB7">
              <w:t>Flaxseed oil</w:t>
            </w:r>
          </w:p>
        </w:tc>
        <w:tc>
          <w:tcPr>
            <w:tcW w:w="1070" w:type="dxa"/>
            <w:tcBorders>
              <w:top w:val="nil"/>
              <w:left w:val="nil"/>
              <w:bottom w:val="nil"/>
              <w:right w:val="nil"/>
            </w:tcBorders>
            <w:vAlign w:val="center"/>
          </w:tcPr>
          <w:p w14:paraId="62BA49B9" w14:textId="77777777" w:rsidR="00B8287D" w:rsidRPr="00D32FB7" w:rsidRDefault="00B8287D" w:rsidP="006B32C8">
            <w:pPr>
              <w:jc w:val="center"/>
            </w:pPr>
            <w:r w:rsidRPr="00D32FB7">
              <w:t>4</w:t>
            </w:r>
          </w:p>
        </w:tc>
        <w:tc>
          <w:tcPr>
            <w:tcW w:w="1246" w:type="dxa"/>
            <w:tcBorders>
              <w:top w:val="nil"/>
              <w:left w:val="nil"/>
              <w:bottom w:val="nil"/>
              <w:right w:val="nil"/>
            </w:tcBorders>
            <w:vAlign w:val="center"/>
          </w:tcPr>
          <w:p w14:paraId="1FAB39EA" w14:textId="77777777" w:rsidR="00B8287D" w:rsidRPr="00D32FB7" w:rsidRDefault="00B8287D" w:rsidP="006B32C8">
            <w:pPr>
              <w:jc w:val="center"/>
            </w:pPr>
            <w:r w:rsidRPr="00D32FB7">
              <w:t>Total plasma</w:t>
            </w:r>
          </w:p>
        </w:tc>
        <w:tc>
          <w:tcPr>
            <w:tcW w:w="696" w:type="dxa"/>
            <w:tcBorders>
              <w:top w:val="nil"/>
              <w:left w:val="nil"/>
              <w:bottom w:val="nil"/>
              <w:right w:val="nil"/>
            </w:tcBorders>
            <w:vAlign w:val="center"/>
          </w:tcPr>
          <w:p w14:paraId="06D99B94" w14:textId="77777777" w:rsidR="00B8287D" w:rsidRPr="00D32FB7" w:rsidRDefault="00B8287D" w:rsidP="006B32C8">
            <w:pPr>
              <w:jc w:val="center"/>
            </w:pPr>
            <w:r w:rsidRPr="00D32FB7">
              <w:t>64‡</w:t>
            </w:r>
          </w:p>
        </w:tc>
        <w:tc>
          <w:tcPr>
            <w:tcW w:w="1045" w:type="dxa"/>
            <w:tcBorders>
              <w:top w:val="nil"/>
              <w:left w:val="nil"/>
              <w:bottom w:val="nil"/>
              <w:right w:val="nil"/>
            </w:tcBorders>
            <w:vAlign w:val="center"/>
          </w:tcPr>
          <w:p w14:paraId="653240E0" w14:textId="77777777" w:rsidR="00B8287D" w:rsidRPr="00D32FB7" w:rsidRDefault="00B8287D" w:rsidP="006B32C8">
            <w:pPr>
              <w:jc w:val="center"/>
            </w:pPr>
            <w:r w:rsidRPr="00D32FB7">
              <w:t>NA</w:t>
            </w:r>
          </w:p>
        </w:tc>
        <w:tc>
          <w:tcPr>
            <w:tcW w:w="736" w:type="dxa"/>
            <w:tcBorders>
              <w:top w:val="nil"/>
              <w:left w:val="nil"/>
              <w:bottom w:val="nil"/>
              <w:right w:val="nil"/>
            </w:tcBorders>
            <w:vAlign w:val="center"/>
          </w:tcPr>
          <w:p w14:paraId="53EFAF7C" w14:textId="77777777" w:rsidR="00B8287D" w:rsidRPr="00D32FB7" w:rsidRDefault="00B8287D" w:rsidP="006B32C8">
            <w:pPr>
              <w:jc w:val="center"/>
            </w:pPr>
            <w:r w:rsidRPr="00D32FB7">
              <w:t>− 3</w:t>
            </w:r>
          </w:p>
        </w:tc>
      </w:tr>
      <w:tr w:rsidR="00B8287D" w:rsidRPr="00D32FB7" w14:paraId="61D423F7" w14:textId="77777777" w:rsidTr="006B32C8">
        <w:tc>
          <w:tcPr>
            <w:tcW w:w="1190" w:type="dxa"/>
            <w:vMerge w:val="restart"/>
            <w:tcBorders>
              <w:top w:val="nil"/>
              <w:left w:val="nil"/>
              <w:bottom w:val="nil"/>
              <w:right w:val="nil"/>
            </w:tcBorders>
            <w:shd w:val="clear" w:color="auto" w:fill="D0CECE" w:themeFill="background2" w:themeFillShade="E6"/>
            <w:vAlign w:val="center"/>
          </w:tcPr>
          <w:p w14:paraId="0D2029D4" w14:textId="68263571" w:rsidR="00B8287D" w:rsidRPr="00D32FB7" w:rsidRDefault="00B8287D" w:rsidP="006B32C8">
            <w:pPr>
              <w:jc w:val="center"/>
            </w:pPr>
            <w:r w:rsidRPr="00D32FB7">
              <w:rPr>
                <w:noProof/>
              </w:rPr>
              <w:t xml:space="preserve">(Egert </w:t>
            </w:r>
            <w:r w:rsidR="00960FED" w:rsidRPr="00960FED">
              <w:rPr>
                <w:i/>
                <w:noProof/>
              </w:rPr>
              <w:t>et al.</w:t>
            </w:r>
            <w:r w:rsidRPr="00D32FB7">
              <w:rPr>
                <w:noProof/>
              </w:rPr>
              <w:t>, 2009)</w:t>
            </w:r>
          </w:p>
        </w:tc>
        <w:tc>
          <w:tcPr>
            <w:tcW w:w="2389" w:type="dxa"/>
            <w:vMerge w:val="restart"/>
            <w:tcBorders>
              <w:top w:val="nil"/>
              <w:left w:val="nil"/>
              <w:bottom w:val="nil"/>
              <w:right w:val="nil"/>
            </w:tcBorders>
            <w:shd w:val="clear" w:color="auto" w:fill="D0CECE" w:themeFill="background2" w:themeFillShade="E6"/>
            <w:vAlign w:val="center"/>
          </w:tcPr>
          <w:p w14:paraId="25F1673C" w14:textId="77777777" w:rsidR="00B8287D" w:rsidRPr="00D32FB7" w:rsidRDefault="00B8287D" w:rsidP="006B32C8">
            <w:pPr>
              <w:jc w:val="center"/>
              <w:rPr>
                <w:color w:val="231F20"/>
              </w:rPr>
            </w:pPr>
            <w:r w:rsidRPr="00D32FB7">
              <w:t>M+F</w:t>
            </w:r>
          </w:p>
        </w:tc>
        <w:tc>
          <w:tcPr>
            <w:tcW w:w="1315" w:type="dxa"/>
            <w:vMerge w:val="restart"/>
            <w:tcBorders>
              <w:top w:val="nil"/>
              <w:left w:val="nil"/>
              <w:bottom w:val="nil"/>
              <w:right w:val="nil"/>
            </w:tcBorders>
            <w:shd w:val="clear" w:color="auto" w:fill="D0CECE" w:themeFill="background2" w:themeFillShade="E6"/>
            <w:vAlign w:val="center"/>
          </w:tcPr>
          <w:p w14:paraId="39122BA2" w14:textId="77777777" w:rsidR="00B8287D" w:rsidRPr="00D32FB7" w:rsidRDefault="00B8287D" w:rsidP="006B32C8">
            <w:pPr>
              <w:jc w:val="center"/>
              <w:rPr>
                <w:color w:val="231F20"/>
              </w:rPr>
            </w:pPr>
            <w:r w:rsidRPr="00D32FB7">
              <w:t>19–43</w:t>
            </w:r>
          </w:p>
        </w:tc>
        <w:tc>
          <w:tcPr>
            <w:tcW w:w="740" w:type="dxa"/>
            <w:tcBorders>
              <w:top w:val="nil"/>
              <w:left w:val="nil"/>
              <w:bottom w:val="nil"/>
              <w:right w:val="nil"/>
            </w:tcBorders>
            <w:shd w:val="clear" w:color="auto" w:fill="D0CECE" w:themeFill="background2" w:themeFillShade="E6"/>
            <w:vAlign w:val="center"/>
          </w:tcPr>
          <w:p w14:paraId="0920C098" w14:textId="77777777" w:rsidR="00B8287D" w:rsidRPr="00D32FB7" w:rsidRDefault="00B8287D" w:rsidP="006B32C8">
            <w:pPr>
              <w:jc w:val="center"/>
              <w:rPr>
                <w:color w:val="231F20"/>
              </w:rPr>
            </w:pPr>
            <w:r w:rsidRPr="00D32FB7">
              <w:t>24</w:t>
            </w:r>
          </w:p>
        </w:tc>
        <w:tc>
          <w:tcPr>
            <w:tcW w:w="1531" w:type="dxa"/>
            <w:tcBorders>
              <w:top w:val="nil"/>
              <w:left w:val="nil"/>
              <w:bottom w:val="nil"/>
              <w:right w:val="nil"/>
            </w:tcBorders>
            <w:shd w:val="clear" w:color="auto" w:fill="D0CECE" w:themeFill="background2" w:themeFillShade="E6"/>
            <w:vAlign w:val="center"/>
          </w:tcPr>
          <w:p w14:paraId="4889396C" w14:textId="77777777" w:rsidR="00B8287D" w:rsidRPr="00D32FB7" w:rsidRDefault="00B8287D" w:rsidP="006B32C8">
            <w:pPr>
              <w:jc w:val="center"/>
              <w:rPr>
                <w:color w:val="231F20"/>
              </w:rPr>
            </w:pPr>
            <w:r w:rsidRPr="00D32FB7">
              <w:t>4.4</w:t>
            </w:r>
          </w:p>
        </w:tc>
        <w:tc>
          <w:tcPr>
            <w:tcW w:w="1979" w:type="dxa"/>
            <w:tcBorders>
              <w:top w:val="nil"/>
              <w:left w:val="nil"/>
              <w:bottom w:val="nil"/>
              <w:right w:val="nil"/>
            </w:tcBorders>
            <w:shd w:val="clear" w:color="auto" w:fill="D0CECE" w:themeFill="background2" w:themeFillShade="E6"/>
            <w:vAlign w:val="center"/>
          </w:tcPr>
          <w:p w14:paraId="536CB289" w14:textId="77777777" w:rsidR="00B8287D" w:rsidRPr="00D32FB7" w:rsidRDefault="00B8287D" w:rsidP="006B32C8">
            <w:pPr>
              <w:jc w:val="center"/>
              <w:rPr>
                <w:color w:val="231F20"/>
              </w:rPr>
            </w:pPr>
            <w:r w:rsidRPr="00D32FB7">
              <w:t>Spread</w:t>
            </w:r>
          </w:p>
        </w:tc>
        <w:tc>
          <w:tcPr>
            <w:tcW w:w="1070" w:type="dxa"/>
            <w:tcBorders>
              <w:top w:val="nil"/>
              <w:left w:val="nil"/>
              <w:bottom w:val="nil"/>
              <w:right w:val="nil"/>
            </w:tcBorders>
            <w:shd w:val="clear" w:color="auto" w:fill="D0CECE" w:themeFill="background2" w:themeFillShade="E6"/>
            <w:vAlign w:val="center"/>
          </w:tcPr>
          <w:p w14:paraId="0C0A047E" w14:textId="77777777" w:rsidR="00B8287D" w:rsidRPr="00D32FB7" w:rsidRDefault="00B8287D" w:rsidP="006B32C8">
            <w:pPr>
              <w:jc w:val="center"/>
            </w:pPr>
            <w:r w:rsidRPr="00D32FB7">
              <w:t>6</w:t>
            </w:r>
          </w:p>
        </w:tc>
        <w:tc>
          <w:tcPr>
            <w:tcW w:w="1246" w:type="dxa"/>
            <w:tcBorders>
              <w:top w:val="nil"/>
              <w:left w:val="nil"/>
              <w:bottom w:val="nil"/>
              <w:right w:val="nil"/>
            </w:tcBorders>
            <w:shd w:val="clear" w:color="auto" w:fill="D0CECE" w:themeFill="background2" w:themeFillShade="E6"/>
            <w:vAlign w:val="center"/>
          </w:tcPr>
          <w:p w14:paraId="775B1DA0" w14:textId="77777777" w:rsidR="00B8287D" w:rsidRPr="00D32FB7" w:rsidRDefault="00B8287D" w:rsidP="006B32C8">
            <w:pPr>
              <w:jc w:val="center"/>
            </w:pPr>
            <w:r w:rsidRPr="00D32FB7">
              <w:t>LDL</w:t>
            </w:r>
          </w:p>
        </w:tc>
        <w:tc>
          <w:tcPr>
            <w:tcW w:w="696" w:type="dxa"/>
            <w:tcBorders>
              <w:top w:val="nil"/>
              <w:left w:val="nil"/>
              <w:bottom w:val="nil"/>
              <w:right w:val="nil"/>
            </w:tcBorders>
            <w:shd w:val="clear" w:color="auto" w:fill="D0CECE" w:themeFill="background2" w:themeFillShade="E6"/>
            <w:vAlign w:val="center"/>
          </w:tcPr>
          <w:p w14:paraId="7D8C8ABE" w14:textId="77777777" w:rsidR="00B8287D" w:rsidRPr="00D32FB7" w:rsidRDefault="00B8287D" w:rsidP="006B32C8">
            <w:pPr>
              <w:jc w:val="center"/>
            </w:pPr>
            <w:r w:rsidRPr="00D32FB7">
              <w:t>24‡</w:t>
            </w:r>
          </w:p>
        </w:tc>
        <w:tc>
          <w:tcPr>
            <w:tcW w:w="1045" w:type="dxa"/>
            <w:tcBorders>
              <w:top w:val="nil"/>
              <w:left w:val="nil"/>
              <w:bottom w:val="nil"/>
              <w:right w:val="nil"/>
            </w:tcBorders>
            <w:shd w:val="clear" w:color="auto" w:fill="D0CECE" w:themeFill="background2" w:themeFillShade="E6"/>
            <w:vAlign w:val="center"/>
          </w:tcPr>
          <w:p w14:paraId="13B39289" w14:textId="77777777" w:rsidR="00B8287D" w:rsidRPr="00D32FB7" w:rsidRDefault="00B8287D" w:rsidP="006B32C8">
            <w:pPr>
              <w:jc w:val="center"/>
            </w:pPr>
            <w:r w:rsidRPr="00D32FB7">
              <w:t>NA</w:t>
            </w:r>
          </w:p>
        </w:tc>
        <w:tc>
          <w:tcPr>
            <w:tcW w:w="736" w:type="dxa"/>
            <w:tcBorders>
              <w:top w:val="nil"/>
              <w:left w:val="nil"/>
              <w:bottom w:val="nil"/>
              <w:right w:val="nil"/>
            </w:tcBorders>
            <w:shd w:val="clear" w:color="auto" w:fill="D0CECE" w:themeFill="background2" w:themeFillShade="E6"/>
            <w:vAlign w:val="center"/>
          </w:tcPr>
          <w:p w14:paraId="6B0960D1" w14:textId="77777777" w:rsidR="00B8287D" w:rsidRPr="00D32FB7" w:rsidRDefault="00B8287D" w:rsidP="006B32C8">
            <w:pPr>
              <w:jc w:val="center"/>
            </w:pPr>
            <w:r w:rsidRPr="00D32FB7">
              <w:t>− 6.8</w:t>
            </w:r>
          </w:p>
        </w:tc>
      </w:tr>
      <w:tr w:rsidR="00B8287D" w:rsidRPr="00D32FB7" w14:paraId="0634DF21" w14:textId="77777777" w:rsidTr="006B32C8">
        <w:tc>
          <w:tcPr>
            <w:tcW w:w="1190" w:type="dxa"/>
            <w:vMerge/>
            <w:tcBorders>
              <w:top w:val="nil"/>
              <w:left w:val="nil"/>
              <w:bottom w:val="nil"/>
              <w:right w:val="nil"/>
            </w:tcBorders>
            <w:shd w:val="clear" w:color="auto" w:fill="D0CECE" w:themeFill="background2" w:themeFillShade="E6"/>
            <w:vAlign w:val="center"/>
          </w:tcPr>
          <w:p w14:paraId="2274A641" w14:textId="77777777" w:rsidR="00B8287D" w:rsidRPr="00D32FB7" w:rsidRDefault="00B8287D" w:rsidP="006B32C8">
            <w:pPr>
              <w:jc w:val="center"/>
            </w:pPr>
          </w:p>
        </w:tc>
        <w:tc>
          <w:tcPr>
            <w:tcW w:w="2389" w:type="dxa"/>
            <w:vMerge/>
            <w:tcBorders>
              <w:top w:val="nil"/>
              <w:left w:val="nil"/>
              <w:bottom w:val="nil"/>
              <w:right w:val="nil"/>
            </w:tcBorders>
            <w:shd w:val="clear" w:color="auto" w:fill="D0CECE" w:themeFill="background2" w:themeFillShade="E6"/>
            <w:vAlign w:val="center"/>
          </w:tcPr>
          <w:p w14:paraId="701AD830" w14:textId="77777777" w:rsidR="00B8287D" w:rsidRPr="00D32FB7" w:rsidRDefault="00B8287D" w:rsidP="006B32C8">
            <w:pPr>
              <w:jc w:val="center"/>
              <w:rPr>
                <w:color w:val="231F20"/>
              </w:rPr>
            </w:pPr>
          </w:p>
        </w:tc>
        <w:tc>
          <w:tcPr>
            <w:tcW w:w="1315" w:type="dxa"/>
            <w:vMerge/>
            <w:tcBorders>
              <w:top w:val="nil"/>
              <w:left w:val="nil"/>
              <w:bottom w:val="nil"/>
              <w:right w:val="nil"/>
            </w:tcBorders>
            <w:shd w:val="clear" w:color="auto" w:fill="D0CECE" w:themeFill="background2" w:themeFillShade="E6"/>
            <w:vAlign w:val="center"/>
          </w:tcPr>
          <w:p w14:paraId="50E49BB4" w14:textId="77777777" w:rsidR="00B8287D" w:rsidRPr="00D32FB7" w:rsidRDefault="00B8287D" w:rsidP="006B32C8">
            <w:pPr>
              <w:jc w:val="center"/>
              <w:rPr>
                <w:color w:val="231F20"/>
              </w:rPr>
            </w:pPr>
          </w:p>
        </w:tc>
        <w:tc>
          <w:tcPr>
            <w:tcW w:w="740" w:type="dxa"/>
            <w:tcBorders>
              <w:top w:val="nil"/>
              <w:left w:val="nil"/>
              <w:bottom w:val="nil"/>
              <w:right w:val="nil"/>
            </w:tcBorders>
            <w:shd w:val="clear" w:color="auto" w:fill="D0CECE" w:themeFill="background2" w:themeFillShade="E6"/>
            <w:vAlign w:val="center"/>
          </w:tcPr>
          <w:p w14:paraId="6D362261" w14:textId="77777777" w:rsidR="00B8287D" w:rsidRPr="00D32FB7" w:rsidRDefault="00B8287D" w:rsidP="006B32C8">
            <w:pPr>
              <w:jc w:val="center"/>
              <w:rPr>
                <w:color w:val="231F20"/>
              </w:rPr>
            </w:pPr>
            <w:r w:rsidRPr="00D32FB7">
              <w:t>15</w:t>
            </w:r>
          </w:p>
        </w:tc>
        <w:tc>
          <w:tcPr>
            <w:tcW w:w="1531" w:type="dxa"/>
            <w:tcBorders>
              <w:top w:val="nil"/>
              <w:left w:val="nil"/>
              <w:bottom w:val="nil"/>
              <w:right w:val="nil"/>
            </w:tcBorders>
            <w:shd w:val="clear" w:color="auto" w:fill="D0CECE" w:themeFill="background2" w:themeFillShade="E6"/>
            <w:vAlign w:val="center"/>
          </w:tcPr>
          <w:p w14:paraId="50D1C2D9" w14:textId="77777777" w:rsidR="00B8287D" w:rsidRPr="00D32FB7" w:rsidRDefault="00B8287D" w:rsidP="006B32C8">
            <w:pPr>
              <w:jc w:val="center"/>
              <w:rPr>
                <w:color w:val="231F20"/>
              </w:rPr>
            </w:pPr>
            <w:r w:rsidRPr="00D32FB7">
              <w:t>1.2</w:t>
            </w:r>
          </w:p>
        </w:tc>
        <w:tc>
          <w:tcPr>
            <w:tcW w:w="1979" w:type="dxa"/>
            <w:tcBorders>
              <w:top w:val="nil"/>
              <w:left w:val="nil"/>
              <w:bottom w:val="nil"/>
              <w:right w:val="nil"/>
            </w:tcBorders>
            <w:shd w:val="clear" w:color="auto" w:fill="D0CECE" w:themeFill="background2" w:themeFillShade="E6"/>
            <w:vAlign w:val="center"/>
          </w:tcPr>
          <w:p w14:paraId="1A2CCFFB" w14:textId="77777777" w:rsidR="00B8287D" w:rsidRPr="00D32FB7" w:rsidRDefault="00B8287D" w:rsidP="006B32C8">
            <w:pPr>
              <w:jc w:val="center"/>
              <w:rPr>
                <w:color w:val="231F20"/>
              </w:rPr>
            </w:pPr>
            <w:r w:rsidRPr="00D32FB7">
              <w:t>Flaxseed oil</w:t>
            </w:r>
          </w:p>
        </w:tc>
        <w:tc>
          <w:tcPr>
            <w:tcW w:w="1070" w:type="dxa"/>
            <w:tcBorders>
              <w:top w:val="nil"/>
              <w:left w:val="nil"/>
              <w:bottom w:val="nil"/>
              <w:right w:val="nil"/>
            </w:tcBorders>
            <w:shd w:val="clear" w:color="auto" w:fill="D0CECE" w:themeFill="background2" w:themeFillShade="E6"/>
            <w:vAlign w:val="center"/>
          </w:tcPr>
          <w:p w14:paraId="44339F28" w14:textId="77777777" w:rsidR="00B8287D" w:rsidRPr="00D32FB7" w:rsidRDefault="00B8287D" w:rsidP="006B32C8">
            <w:pPr>
              <w:jc w:val="center"/>
            </w:pPr>
            <w:r w:rsidRPr="00D32FB7">
              <w:t>12</w:t>
            </w:r>
          </w:p>
        </w:tc>
        <w:tc>
          <w:tcPr>
            <w:tcW w:w="1246" w:type="dxa"/>
            <w:tcBorders>
              <w:top w:val="nil"/>
              <w:left w:val="nil"/>
              <w:bottom w:val="nil"/>
              <w:right w:val="nil"/>
            </w:tcBorders>
            <w:shd w:val="clear" w:color="auto" w:fill="D0CECE" w:themeFill="background2" w:themeFillShade="E6"/>
            <w:vAlign w:val="center"/>
          </w:tcPr>
          <w:p w14:paraId="0B6DAC9B" w14:textId="77777777" w:rsidR="00B8287D" w:rsidRPr="00D32FB7" w:rsidRDefault="00B8287D" w:rsidP="006B32C8">
            <w:pPr>
              <w:jc w:val="center"/>
            </w:pPr>
            <w:r w:rsidRPr="00D32FB7">
              <w:t>Total plasma</w:t>
            </w:r>
          </w:p>
        </w:tc>
        <w:tc>
          <w:tcPr>
            <w:tcW w:w="696" w:type="dxa"/>
            <w:tcBorders>
              <w:top w:val="nil"/>
              <w:left w:val="nil"/>
              <w:bottom w:val="nil"/>
              <w:right w:val="nil"/>
            </w:tcBorders>
            <w:shd w:val="clear" w:color="auto" w:fill="D0CECE" w:themeFill="background2" w:themeFillShade="E6"/>
            <w:vAlign w:val="center"/>
          </w:tcPr>
          <w:p w14:paraId="09837F71" w14:textId="77777777" w:rsidR="00B8287D" w:rsidRPr="00D32FB7" w:rsidRDefault="00B8287D" w:rsidP="006B32C8">
            <w:pPr>
              <w:jc w:val="center"/>
            </w:pPr>
            <w:r w:rsidRPr="00D32FB7">
              <w:t>14</w:t>
            </w:r>
          </w:p>
        </w:tc>
        <w:tc>
          <w:tcPr>
            <w:tcW w:w="1045" w:type="dxa"/>
            <w:tcBorders>
              <w:top w:val="nil"/>
              <w:left w:val="nil"/>
              <w:bottom w:val="nil"/>
              <w:right w:val="nil"/>
            </w:tcBorders>
            <w:shd w:val="clear" w:color="auto" w:fill="D0CECE" w:themeFill="background2" w:themeFillShade="E6"/>
            <w:vAlign w:val="center"/>
          </w:tcPr>
          <w:p w14:paraId="14BCD052" w14:textId="77777777" w:rsidR="00B8287D" w:rsidRPr="00D32FB7" w:rsidRDefault="00B8287D" w:rsidP="006B32C8">
            <w:pPr>
              <w:jc w:val="center"/>
            </w:pPr>
            <w:r w:rsidRPr="00D32FB7">
              <w:t>−5</w:t>
            </w:r>
          </w:p>
        </w:tc>
        <w:tc>
          <w:tcPr>
            <w:tcW w:w="736" w:type="dxa"/>
            <w:tcBorders>
              <w:top w:val="nil"/>
              <w:left w:val="nil"/>
              <w:bottom w:val="nil"/>
              <w:right w:val="nil"/>
            </w:tcBorders>
            <w:shd w:val="clear" w:color="auto" w:fill="D0CECE" w:themeFill="background2" w:themeFillShade="E6"/>
            <w:vAlign w:val="center"/>
          </w:tcPr>
          <w:p w14:paraId="2A908B18" w14:textId="77777777" w:rsidR="00B8287D" w:rsidRPr="00D32FB7" w:rsidRDefault="00B8287D" w:rsidP="006B32C8">
            <w:pPr>
              <w:jc w:val="center"/>
            </w:pPr>
            <w:r w:rsidRPr="00D32FB7">
              <w:t>− 9</w:t>
            </w:r>
          </w:p>
        </w:tc>
      </w:tr>
      <w:tr w:rsidR="00B8287D" w:rsidRPr="00D32FB7" w14:paraId="2F3767FA" w14:textId="77777777" w:rsidTr="006B32C8">
        <w:tc>
          <w:tcPr>
            <w:tcW w:w="1190" w:type="dxa"/>
            <w:vMerge w:val="restart"/>
            <w:tcBorders>
              <w:top w:val="nil"/>
              <w:left w:val="nil"/>
              <w:bottom w:val="nil"/>
              <w:right w:val="nil"/>
            </w:tcBorders>
            <w:vAlign w:val="center"/>
          </w:tcPr>
          <w:p w14:paraId="3560AC70" w14:textId="36247FE1" w:rsidR="00B8287D" w:rsidRPr="00D32FB7" w:rsidRDefault="00B8287D" w:rsidP="006B32C8">
            <w:pPr>
              <w:jc w:val="center"/>
            </w:pPr>
            <w:r w:rsidRPr="00D32FB7">
              <w:rPr>
                <w:noProof/>
              </w:rPr>
              <w:t xml:space="preserve">(Taylor </w:t>
            </w:r>
            <w:r w:rsidR="00960FED" w:rsidRPr="00960FED">
              <w:rPr>
                <w:i/>
                <w:noProof/>
              </w:rPr>
              <w:t>et al.</w:t>
            </w:r>
            <w:r w:rsidRPr="00D32FB7">
              <w:rPr>
                <w:noProof/>
              </w:rPr>
              <w:t>, 2010)</w:t>
            </w:r>
          </w:p>
        </w:tc>
        <w:tc>
          <w:tcPr>
            <w:tcW w:w="2389" w:type="dxa"/>
            <w:vMerge w:val="restart"/>
            <w:tcBorders>
              <w:top w:val="nil"/>
              <w:left w:val="nil"/>
              <w:bottom w:val="nil"/>
              <w:right w:val="nil"/>
            </w:tcBorders>
            <w:vAlign w:val="center"/>
          </w:tcPr>
          <w:p w14:paraId="58C4080C" w14:textId="77777777" w:rsidR="00B8287D" w:rsidRPr="00D32FB7" w:rsidRDefault="00B8287D" w:rsidP="006B32C8">
            <w:pPr>
              <w:jc w:val="center"/>
              <w:rPr>
                <w:color w:val="231F20"/>
              </w:rPr>
            </w:pPr>
            <w:r w:rsidRPr="00D32FB7">
              <w:t>M+F T2DM</w:t>
            </w:r>
          </w:p>
        </w:tc>
        <w:tc>
          <w:tcPr>
            <w:tcW w:w="1315" w:type="dxa"/>
            <w:vMerge w:val="restart"/>
            <w:tcBorders>
              <w:top w:val="nil"/>
              <w:left w:val="nil"/>
              <w:bottom w:val="nil"/>
              <w:right w:val="nil"/>
            </w:tcBorders>
            <w:vAlign w:val="center"/>
          </w:tcPr>
          <w:p w14:paraId="73759982" w14:textId="77777777" w:rsidR="00B8287D" w:rsidRPr="00D32FB7" w:rsidRDefault="00B8287D" w:rsidP="006B32C8">
            <w:pPr>
              <w:jc w:val="center"/>
              <w:rPr>
                <w:color w:val="231F20"/>
              </w:rPr>
            </w:pPr>
            <w:r w:rsidRPr="00D32FB7">
              <w:t>52.4  ± 1.5</w:t>
            </w:r>
          </w:p>
        </w:tc>
        <w:tc>
          <w:tcPr>
            <w:tcW w:w="740" w:type="dxa"/>
            <w:tcBorders>
              <w:top w:val="nil"/>
              <w:left w:val="nil"/>
              <w:bottom w:val="nil"/>
              <w:right w:val="nil"/>
            </w:tcBorders>
            <w:vAlign w:val="center"/>
          </w:tcPr>
          <w:p w14:paraId="018F18AD" w14:textId="77777777" w:rsidR="00B8287D" w:rsidRPr="00D32FB7" w:rsidRDefault="00B8287D" w:rsidP="006B32C8">
            <w:pPr>
              <w:jc w:val="center"/>
              <w:rPr>
                <w:color w:val="231F20"/>
              </w:rPr>
            </w:pPr>
            <w:r w:rsidRPr="00D32FB7">
              <w:t>13</w:t>
            </w:r>
          </w:p>
        </w:tc>
        <w:tc>
          <w:tcPr>
            <w:tcW w:w="1531" w:type="dxa"/>
            <w:tcBorders>
              <w:top w:val="nil"/>
              <w:left w:val="nil"/>
              <w:bottom w:val="nil"/>
              <w:right w:val="nil"/>
            </w:tcBorders>
            <w:vAlign w:val="center"/>
          </w:tcPr>
          <w:p w14:paraId="69B24F7B" w14:textId="77777777" w:rsidR="00B8287D" w:rsidRPr="00D32FB7" w:rsidRDefault="00B8287D" w:rsidP="006B32C8">
            <w:pPr>
              <w:jc w:val="center"/>
              <w:rPr>
                <w:color w:val="231F20"/>
              </w:rPr>
            </w:pPr>
            <w:r w:rsidRPr="00D32FB7">
              <w:t>7.9</w:t>
            </w:r>
          </w:p>
        </w:tc>
        <w:tc>
          <w:tcPr>
            <w:tcW w:w="1979" w:type="dxa"/>
            <w:tcBorders>
              <w:top w:val="nil"/>
              <w:left w:val="nil"/>
              <w:bottom w:val="nil"/>
              <w:right w:val="nil"/>
            </w:tcBorders>
            <w:vAlign w:val="center"/>
          </w:tcPr>
          <w:p w14:paraId="78A00915" w14:textId="77777777" w:rsidR="00B8287D" w:rsidRPr="00D32FB7" w:rsidRDefault="00B8287D" w:rsidP="006B32C8">
            <w:pPr>
              <w:jc w:val="center"/>
              <w:rPr>
                <w:color w:val="231F20"/>
              </w:rPr>
            </w:pPr>
            <w:r w:rsidRPr="00D32FB7">
              <w:t>Baked goods incorporating milled ﬂaxseeds</w:t>
            </w:r>
          </w:p>
        </w:tc>
        <w:tc>
          <w:tcPr>
            <w:tcW w:w="1070" w:type="dxa"/>
            <w:tcBorders>
              <w:top w:val="nil"/>
              <w:left w:val="nil"/>
              <w:bottom w:val="nil"/>
              <w:right w:val="nil"/>
            </w:tcBorders>
            <w:vAlign w:val="center"/>
          </w:tcPr>
          <w:p w14:paraId="2E896969" w14:textId="77777777" w:rsidR="00B8287D" w:rsidRPr="00D32FB7" w:rsidRDefault="00B8287D" w:rsidP="006B32C8">
            <w:pPr>
              <w:jc w:val="center"/>
            </w:pPr>
            <w:r w:rsidRPr="00D32FB7">
              <w:t>12</w:t>
            </w:r>
          </w:p>
        </w:tc>
        <w:tc>
          <w:tcPr>
            <w:tcW w:w="1246" w:type="dxa"/>
            <w:tcBorders>
              <w:top w:val="nil"/>
              <w:left w:val="nil"/>
              <w:bottom w:val="nil"/>
              <w:right w:val="nil"/>
            </w:tcBorders>
            <w:vAlign w:val="center"/>
          </w:tcPr>
          <w:p w14:paraId="689DA181" w14:textId="77777777" w:rsidR="00B8287D" w:rsidRPr="00D32FB7" w:rsidRDefault="00B8287D" w:rsidP="006B32C8">
            <w:pPr>
              <w:jc w:val="center"/>
            </w:pPr>
            <w:r w:rsidRPr="00D32FB7">
              <w:t>Total plasma</w:t>
            </w:r>
          </w:p>
        </w:tc>
        <w:tc>
          <w:tcPr>
            <w:tcW w:w="696" w:type="dxa"/>
            <w:tcBorders>
              <w:top w:val="nil"/>
              <w:left w:val="nil"/>
              <w:bottom w:val="nil"/>
              <w:right w:val="nil"/>
            </w:tcBorders>
            <w:vAlign w:val="center"/>
          </w:tcPr>
          <w:p w14:paraId="0249D332" w14:textId="77777777" w:rsidR="00B8287D" w:rsidRPr="00D32FB7" w:rsidRDefault="00B8287D" w:rsidP="006B32C8">
            <w:pPr>
              <w:jc w:val="center"/>
            </w:pPr>
            <w:r w:rsidRPr="00D32FB7">
              <w:t>33‡</w:t>
            </w:r>
          </w:p>
        </w:tc>
        <w:tc>
          <w:tcPr>
            <w:tcW w:w="1045" w:type="dxa"/>
            <w:tcBorders>
              <w:top w:val="nil"/>
              <w:left w:val="nil"/>
              <w:bottom w:val="nil"/>
              <w:right w:val="nil"/>
            </w:tcBorders>
            <w:vAlign w:val="center"/>
          </w:tcPr>
          <w:p w14:paraId="6537C5E8" w14:textId="77777777" w:rsidR="00B8287D" w:rsidRPr="00D32FB7" w:rsidRDefault="00B8287D" w:rsidP="006B32C8">
            <w:pPr>
              <w:jc w:val="center"/>
            </w:pPr>
            <w:r w:rsidRPr="00D32FB7">
              <w:t>11</w:t>
            </w:r>
          </w:p>
        </w:tc>
        <w:tc>
          <w:tcPr>
            <w:tcW w:w="736" w:type="dxa"/>
            <w:tcBorders>
              <w:top w:val="nil"/>
              <w:left w:val="nil"/>
              <w:bottom w:val="nil"/>
              <w:right w:val="nil"/>
            </w:tcBorders>
            <w:vAlign w:val="center"/>
          </w:tcPr>
          <w:p w14:paraId="27B03D96" w14:textId="77777777" w:rsidR="00B8287D" w:rsidRPr="00D32FB7" w:rsidRDefault="00B8287D" w:rsidP="006B32C8">
            <w:pPr>
              <w:jc w:val="center"/>
            </w:pPr>
            <w:r w:rsidRPr="00D32FB7">
              <w:t>− 9</w:t>
            </w:r>
          </w:p>
        </w:tc>
      </w:tr>
      <w:tr w:rsidR="00B8287D" w:rsidRPr="00D32FB7" w14:paraId="68F99E15" w14:textId="77777777" w:rsidTr="006B32C8">
        <w:tc>
          <w:tcPr>
            <w:tcW w:w="1190" w:type="dxa"/>
            <w:vMerge/>
            <w:tcBorders>
              <w:top w:val="nil"/>
              <w:left w:val="nil"/>
              <w:bottom w:val="nil"/>
              <w:right w:val="nil"/>
            </w:tcBorders>
            <w:vAlign w:val="center"/>
          </w:tcPr>
          <w:p w14:paraId="7B9CBC68" w14:textId="77777777" w:rsidR="00B8287D" w:rsidRPr="00D32FB7" w:rsidRDefault="00B8287D" w:rsidP="006B32C8">
            <w:pPr>
              <w:jc w:val="center"/>
            </w:pPr>
          </w:p>
        </w:tc>
        <w:tc>
          <w:tcPr>
            <w:tcW w:w="2389" w:type="dxa"/>
            <w:vMerge/>
            <w:tcBorders>
              <w:top w:val="nil"/>
              <w:left w:val="nil"/>
              <w:bottom w:val="nil"/>
              <w:right w:val="nil"/>
            </w:tcBorders>
            <w:vAlign w:val="center"/>
          </w:tcPr>
          <w:p w14:paraId="46F4D2C6" w14:textId="77777777" w:rsidR="00B8287D" w:rsidRPr="00D32FB7" w:rsidRDefault="00B8287D" w:rsidP="006B32C8">
            <w:pPr>
              <w:jc w:val="center"/>
              <w:rPr>
                <w:color w:val="231F20"/>
              </w:rPr>
            </w:pPr>
          </w:p>
        </w:tc>
        <w:tc>
          <w:tcPr>
            <w:tcW w:w="1315" w:type="dxa"/>
            <w:vMerge/>
            <w:tcBorders>
              <w:top w:val="nil"/>
              <w:left w:val="nil"/>
              <w:bottom w:val="nil"/>
              <w:right w:val="nil"/>
            </w:tcBorders>
            <w:vAlign w:val="center"/>
          </w:tcPr>
          <w:p w14:paraId="3946CC79" w14:textId="77777777" w:rsidR="00B8287D" w:rsidRPr="00D32FB7" w:rsidRDefault="00B8287D" w:rsidP="006B32C8">
            <w:pPr>
              <w:jc w:val="center"/>
              <w:rPr>
                <w:color w:val="231F20"/>
              </w:rPr>
            </w:pPr>
          </w:p>
        </w:tc>
        <w:tc>
          <w:tcPr>
            <w:tcW w:w="740" w:type="dxa"/>
            <w:tcBorders>
              <w:top w:val="nil"/>
              <w:left w:val="nil"/>
              <w:bottom w:val="nil"/>
              <w:right w:val="nil"/>
            </w:tcBorders>
            <w:vAlign w:val="center"/>
          </w:tcPr>
          <w:p w14:paraId="6C1F0FED" w14:textId="77777777" w:rsidR="00B8287D" w:rsidRPr="00D32FB7" w:rsidRDefault="00B8287D" w:rsidP="006B32C8">
            <w:pPr>
              <w:jc w:val="center"/>
              <w:rPr>
                <w:color w:val="231F20"/>
              </w:rPr>
            </w:pPr>
            <w:r w:rsidRPr="00D32FB7">
              <w:t>12</w:t>
            </w:r>
          </w:p>
        </w:tc>
        <w:tc>
          <w:tcPr>
            <w:tcW w:w="1531" w:type="dxa"/>
            <w:tcBorders>
              <w:top w:val="nil"/>
              <w:left w:val="nil"/>
              <w:bottom w:val="nil"/>
              <w:right w:val="nil"/>
            </w:tcBorders>
            <w:vAlign w:val="center"/>
          </w:tcPr>
          <w:p w14:paraId="7EB2EC5B" w14:textId="77777777" w:rsidR="00B8287D" w:rsidRPr="00D32FB7" w:rsidRDefault="00B8287D" w:rsidP="006B32C8">
            <w:pPr>
              <w:jc w:val="center"/>
              <w:rPr>
                <w:color w:val="231F20"/>
              </w:rPr>
            </w:pPr>
            <w:r w:rsidRPr="00D32FB7">
              <w:t>7.9</w:t>
            </w:r>
          </w:p>
        </w:tc>
        <w:tc>
          <w:tcPr>
            <w:tcW w:w="1979" w:type="dxa"/>
            <w:tcBorders>
              <w:top w:val="nil"/>
              <w:left w:val="nil"/>
              <w:bottom w:val="nil"/>
              <w:right w:val="nil"/>
            </w:tcBorders>
            <w:vAlign w:val="center"/>
          </w:tcPr>
          <w:p w14:paraId="3122699A" w14:textId="77777777" w:rsidR="00B8287D" w:rsidRPr="00D32FB7" w:rsidRDefault="00B8287D" w:rsidP="006B32C8">
            <w:pPr>
              <w:jc w:val="center"/>
              <w:rPr>
                <w:color w:val="231F20"/>
              </w:rPr>
            </w:pPr>
            <w:r w:rsidRPr="00D32FB7">
              <w:t>Baked goods incorporating Flaxseed oil</w:t>
            </w:r>
          </w:p>
        </w:tc>
        <w:tc>
          <w:tcPr>
            <w:tcW w:w="1070" w:type="dxa"/>
            <w:tcBorders>
              <w:top w:val="nil"/>
              <w:left w:val="nil"/>
              <w:bottom w:val="nil"/>
              <w:right w:val="nil"/>
            </w:tcBorders>
            <w:vAlign w:val="center"/>
          </w:tcPr>
          <w:p w14:paraId="103A0D3E" w14:textId="77777777" w:rsidR="00B8287D" w:rsidRPr="00D32FB7" w:rsidRDefault="00B8287D" w:rsidP="006B32C8">
            <w:pPr>
              <w:jc w:val="center"/>
            </w:pPr>
            <w:r w:rsidRPr="00D32FB7">
              <w:t>12</w:t>
            </w:r>
          </w:p>
        </w:tc>
        <w:tc>
          <w:tcPr>
            <w:tcW w:w="1246" w:type="dxa"/>
            <w:tcBorders>
              <w:top w:val="nil"/>
              <w:left w:val="nil"/>
              <w:bottom w:val="nil"/>
              <w:right w:val="nil"/>
            </w:tcBorders>
            <w:vAlign w:val="center"/>
          </w:tcPr>
          <w:p w14:paraId="1E1AC444" w14:textId="77777777" w:rsidR="00B8287D" w:rsidRPr="00D32FB7" w:rsidRDefault="00B8287D" w:rsidP="006B32C8">
            <w:pPr>
              <w:jc w:val="center"/>
            </w:pPr>
            <w:r w:rsidRPr="00D32FB7">
              <w:t>Total plasma</w:t>
            </w:r>
          </w:p>
        </w:tc>
        <w:tc>
          <w:tcPr>
            <w:tcW w:w="696" w:type="dxa"/>
            <w:tcBorders>
              <w:top w:val="nil"/>
              <w:left w:val="nil"/>
              <w:bottom w:val="nil"/>
              <w:right w:val="nil"/>
            </w:tcBorders>
            <w:vAlign w:val="center"/>
          </w:tcPr>
          <w:p w14:paraId="03E815C9" w14:textId="77777777" w:rsidR="00B8287D" w:rsidRPr="00D32FB7" w:rsidRDefault="00B8287D" w:rsidP="006B32C8">
            <w:pPr>
              <w:jc w:val="center"/>
            </w:pPr>
            <w:r w:rsidRPr="00D32FB7">
              <w:t>44‡</w:t>
            </w:r>
          </w:p>
        </w:tc>
        <w:tc>
          <w:tcPr>
            <w:tcW w:w="1045" w:type="dxa"/>
            <w:tcBorders>
              <w:top w:val="nil"/>
              <w:left w:val="nil"/>
              <w:bottom w:val="nil"/>
              <w:right w:val="nil"/>
            </w:tcBorders>
            <w:vAlign w:val="center"/>
          </w:tcPr>
          <w:p w14:paraId="79987285" w14:textId="77777777" w:rsidR="00B8287D" w:rsidRPr="00D32FB7" w:rsidRDefault="00B8287D" w:rsidP="006B32C8">
            <w:pPr>
              <w:jc w:val="center"/>
            </w:pPr>
            <w:r w:rsidRPr="00D32FB7">
              <w:t>20‡</w:t>
            </w:r>
          </w:p>
        </w:tc>
        <w:tc>
          <w:tcPr>
            <w:tcW w:w="736" w:type="dxa"/>
            <w:tcBorders>
              <w:top w:val="nil"/>
              <w:left w:val="nil"/>
              <w:bottom w:val="nil"/>
              <w:right w:val="nil"/>
            </w:tcBorders>
            <w:vAlign w:val="center"/>
          </w:tcPr>
          <w:p w14:paraId="686E427D" w14:textId="77777777" w:rsidR="00B8287D" w:rsidRPr="00D32FB7" w:rsidRDefault="00B8287D" w:rsidP="006B32C8">
            <w:pPr>
              <w:jc w:val="center"/>
            </w:pPr>
            <w:r w:rsidRPr="00D32FB7">
              <w:t>− 3</w:t>
            </w:r>
          </w:p>
        </w:tc>
      </w:tr>
      <w:tr w:rsidR="00B8287D" w:rsidRPr="00D32FB7" w14:paraId="7677D910" w14:textId="77777777" w:rsidTr="006B32C8">
        <w:tc>
          <w:tcPr>
            <w:tcW w:w="1190" w:type="dxa"/>
            <w:tcBorders>
              <w:top w:val="nil"/>
              <w:left w:val="nil"/>
              <w:bottom w:val="nil"/>
              <w:right w:val="nil"/>
            </w:tcBorders>
            <w:shd w:val="clear" w:color="auto" w:fill="D0CECE" w:themeFill="background2" w:themeFillShade="E6"/>
            <w:vAlign w:val="center"/>
          </w:tcPr>
          <w:p w14:paraId="4B328251" w14:textId="6E8B77B1" w:rsidR="00B8287D" w:rsidRPr="00D32FB7" w:rsidRDefault="00B8287D" w:rsidP="006B32C8">
            <w:pPr>
              <w:jc w:val="center"/>
            </w:pPr>
            <w:r w:rsidRPr="00D32FB7">
              <w:rPr>
                <w:noProof/>
              </w:rPr>
              <w:t xml:space="preserve">(Hutchins </w:t>
            </w:r>
            <w:r w:rsidR="00960FED" w:rsidRPr="00960FED">
              <w:rPr>
                <w:i/>
                <w:noProof/>
              </w:rPr>
              <w:t>et al.</w:t>
            </w:r>
            <w:r w:rsidRPr="00D32FB7">
              <w:rPr>
                <w:noProof/>
              </w:rPr>
              <w:t>, 2013)</w:t>
            </w:r>
          </w:p>
        </w:tc>
        <w:tc>
          <w:tcPr>
            <w:tcW w:w="2389" w:type="dxa"/>
            <w:tcBorders>
              <w:top w:val="nil"/>
              <w:left w:val="nil"/>
              <w:bottom w:val="nil"/>
              <w:right w:val="nil"/>
            </w:tcBorders>
            <w:shd w:val="clear" w:color="auto" w:fill="D0CECE" w:themeFill="background2" w:themeFillShade="E6"/>
            <w:vAlign w:val="center"/>
          </w:tcPr>
          <w:p w14:paraId="6BBE2C79" w14:textId="77777777" w:rsidR="00B8287D" w:rsidRPr="00D32FB7" w:rsidRDefault="00B8287D" w:rsidP="006B32C8">
            <w:pPr>
              <w:jc w:val="center"/>
              <w:rPr>
                <w:color w:val="231F20"/>
              </w:rPr>
            </w:pPr>
            <w:r w:rsidRPr="00D32FB7">
              <w:t>M+PMF; Obese/over weight</w:t>
            </w:r>
          </w:p>
        </w:tc>
        <w:tc>
          <w:tcPr>
            <w:tcW w:w="1315" w:type="dxa"/>
            <w:tcBorders>
              <w:top w:val="nil"/>
              <w:left w:val="nil"/>
              <w:bottom w:val="nil"/>
              <w:right w:val="nil"/>
            </w:tcBorders>
            <w:shd w:val="clear" w:color="auto" w:fill="D0CECE" w:themeFill="background2" w:themeFillShade="E6"/>
            <w:vAlign w:val="center"/>
          </w:tcPr>
          <w:p w14:paraId="79BD0FFF" w14:textId="77777777" w:rsidR="00B8287D" w:rsidRPr="00D32FB7" w:rsidRDefault="00B8287D" w:rsidP="006B32C8">
            <w:pPr>
              <w:jc w:val="center"/>
              <w:rPr>
                <w:color w:val="231F20"/>
              </w:rPr>
            </w:pPr>
            <w:r w:rsidRPr="00D32FB7">
              <w:t>58.6 ± 6.3</w:t>
            </w:r>
          </w:p>
        </w:tc>
        <w:tc>
          <w:tcPr>
            <w:tcW w:w="740" w:type="dxa"/>
            <w:tcBorders>
              <w:top w:val="nil"/>
              <w:left w:val="nil"/>
              <w:bottom w:val="nil"/>
              <w:right w:val="nil"/>
            </w:tcBorders>
            <w:shd w:val="clear" w:color="auto" w:fill="D0CECE" w:themeFill="background2" w:themeFillShade="E6"/>
            <w:vAlign w:val="center"/>
          </w:tcPr>
          <w:p w14:paraId="651B9528" w14:textId="77777777" w:rsidR="00B8287D" w:rsidRPr="00D32FB7" w:rsidRDefault="00B8287D" w:rsidP="006B32C8">
            <w:pPr>
              <w:jc w:val="center"/>
              <w:rPr>
                <w:color w:val="231F20"/>
              </w:rPr>
            </w:pPr>
            <w:r w:rsidRPr="00D32FB7">
              <w:t>25</w:t>
            </w:r>
          </w:p>
        </w:tc>
        <w:tc>
          <w:tcPr>
            <w:tcW w:w="1531" w:type="dxa"/>
            <w:tcBorders>
              <w:top w:val="nil"/>
              <w:left w:val="nil"/>
              <w:bottom w:val="nil"/>
              <w:right w:val="nil"/>
            </w:tcBorders>
            <w:shd w:val="clear" w:color="auto" w:fill="D0CECE" w:themeFill="background2" w:themeFillShade="E6"/>
            <w:vAlign w:val="center"/>
          </w:tcPr>
          <w:p w14:paraId="6E36128B" w14:textId="77777777" w:rsidR="00B8287D" w:rsidRPr="00D32FB7" w:rsidRDefault="00B8287D" w:rsidP="006B32C8">
            <w:pPr>
              <w:jc w:val="center"/>
              <w:rPr>
                <w:color w:val="231F20"/>
              </w:rPr>
            </w:pPr>
            <w:r w:rsidRPr="00D32FB7">
              <w:t>5.8</w:t>
            </w:r>
          </w:p>
        </w:tc>
        <w:tc>
          <w:tcPr>
            <w:tcW w:w="1979" w:type="dxa"/>
            <w:tcBorders>
              <w:top w:val="nil"/>
              <w:left w:val="nil"/>
              <w:bottom w:val="nil"/>
              <w:right w:val="nil"/>
            </w:tcBorders>
            <w:shd w:val="clear" w:color="auto" w:fill="D0CECE" w:themeFill="background2" w:themeFillShade="E6"/>
            <w:vAlign w:val="center"/>
          </w:tcPr>
          <w:p w14:paraId="2B7257BB" w14:textId="77777777" w:rsidR="00B8287D" w:rsidRPr="00D32FB7" w:rsidRDefault="00B8287D" w:rsidP="006B32C8">
            <w:pPr>
              <w:jc w:val="center"/>
              <w:rPr>
                <w:color w:val="231F20"/>
              </w:rPr>
            </w:pPr>
            <w:r w:rsidRPr="00D32FB7">
              <w:t>Flaxseeds</w:t>
            </w:r>
          </w:p>
        </w:tc>
        <w:tc>
          <w:tcPr>
            <w:tcW w:w="1070" w:type="dxa"/>
            <w:tcBorders>
              <w:top w:val="nil"/>
              <w:left w:val="nil"/>
              <w:bottom w:val="nil"/>
              <w:right w:val="nil"/>
            </w:tcBorders>
            <w:shd w:val="clear" w:color="auto" w:fill="D0CECE" w:themeFill="background2" w:themeFillShade="E6"/>
            <w:vAlign w:val="center"/>
          </w:tcPr>
          <w:p w14:paraId="5C9C76E0" w14:textId="77777777" w:rsidR="00B8287D" w:rsidRPr="00D32FB7" w:rsidRDefault="00B8287D" w:rsidP="006B32C8">
            <w:pPr>
              <w:jc w:val="center"/>
            </w:pPr>
            <w:r w:rsidRPr="00D32FB7">
              <w:t>12</w:t>
            </w:r>
          </w:p>
        </w:tc>
        <w:tc>
          <w:tcPr>
            <w:tcW w:w="1246" w:type="dxa"/>
            <w:tcBorders>
              <w:top w:val="nil"/>
              <w:left w:val="nil"/>
              <w:bottom w:val="nil"/>
              <w:right w:val="nil"/>
            </w:tcBorders>
            <w:shd w:val="clear" w:color="auto" w:fill="D0CECE" w:themeFill="background2" w:themeFillShade="E6"/>
            <w:vAlign w:val="center"/>
          </w:tcPr>
          <w:p w14:paraId="79895653" w14:textId="77777777" w:rsidR="00B8287D" w:rsidRPr="00D32FB7" w:rsidRDefault="00B8287D" w:rsidP="006B32C8">
            <w:pPr>
              <w:jc w:val="center"/>
            </w:pPr>
            <w:r w:rsidRPr="00D32FB7">
              <w:t>Total serum</w:t>
            </w:r>
          </w:p>
        </w:tc>
        <w:tc>
          <w:tcPr>
            <w:tcW w:w="696" w:type="dxa"/>
            <w:tcBorders>
              <w:top w:val="nil"/>
              <w:left w:val="nil"/>
              <w:bottom w:val="nil"/>
              <w:right w:val="nil"/>
            </w:tcBorders>
            <w:shd w:val="clear" w:color="auto" w:fill="D0CECE" w:themeFill="background2" w:themeFillShade="E6"/>
            <w:vAlign w:val="center"/>
          </w:tcPr>
          <w:p w14:paraId="24C19E06" w14:textId="77777777" w:rsidR="00B8287D" w:rsidRPr="00D32FB7" w:rsidRDefault="00B8287D" w:rsidP="006B32C8">
            <w:pPr>
              <w:jc w:val="center"/>
            </w:pPr>
            <w:r w:rsidRPr="00D32FB7">
              <w:t>20</w:t>
            </w:r>
          </w:p>
        </w:tc>
        <w:tc>
          <w:tcPr>
            <w:tcW w:w="1045" w:type="dxa"/>
            <w:tcBorders>
              <w:top w:val="nil"/>
              <w:left w:val="nil"/>
              <w:bottom w:val="nil"/>
              <w:right w:val="nil"/>
            </w:tcBorders>
            <w:shd w:val="clear" w:color="auto" w:fill="D0CECE" w:themeFill="background2" w:themeFillShade="E6"/>
            <w:vAlign w:val="center"/>
          </w:tcPr>
          <w:p w14:paraId="32D80700" w14:textId="77777777" w:rsidR="00B8287D" w:rsidRPr="00D32FB7" w:rsidRDefault="00B8287D" w:rsidP="006B32C8">
            <w:pPr>
              <w:jc w:val="center"/>
            </w:pPr>
            <w:r w:rsidRPr="00D32FB7">
              <w:t>NA</w:t>
            </w:r>
          </w:p>
        </w:tc>
        <w:tc>
          <w:tcPr>
            <w:tcW w:w="736" w:type="dxa"/>
            <w:tcBorders>
              <w:top w:val="nil"/>
              <w:left w:val="nil"/>
              <w:bottom w:val="nil"/>
              <w:right w:val="nil"/>
            </w:tcBorders>
            <w:shd w:val="clear" w:color="auto" w:fill="D0CECE" w:themeFill="background2" w:themeFillShade="E6"/>
            <w:vAlign w:val="center"/>
          </w:tcPr>
          <w:p w14:paraId="24915508" w14:textId="77777777" w:rsidR="00B8287D" w:rsidRPr="00D32FB7" w:rsidRDefault="00B8287D" w:rsidP="006B32C8">
            <w:pPr>
              <w:jc w:val="center"/>
            </w:pPr>
            <w:r w:rsidRPr="00D32FB7">
              <w:t>− 9</w:t>
            </w:r>
          </w:p>
        </w:tc>
      </w:tr>
      <w:tr w:rsidR="00B8287D" w:rsidRPr="00D32FB7" w14:paraId="4EF86C42" w14:textId="77777777" w:rsidTr="006B32C8">
        <w:tc>
          <w:tcPr>
            <w:tcW w:w="1190" w:type="dxa"/>
            <w:tcBorders>
              <w:top w:val="nil"/>
              <w:left w:val="nil"/>
              <w:bottom w:val="nil"/>
              <w:right w:val="nil"/>
            </w:tcBorders>
            <w:vAlign w:val="center"/>
          </w:tcPr>
          <w:p w14:paraId="6ECF2DC0" w14:textId="38117247" w:rsidR="00B8287D" w:rsidRPr="00D32FB7" w:rsidRDefault="00B8287D" w:rsidP="006B32C8">
            <w:pPr>
              <w:jc w:val="center"/>
            </w:pPr>
            <w:r w:rsidRPr="00D32FB7">
              <w:rPr>
                <w:noProof/>
              </w:rPr>
              <w:t xml:space="preserve">(Dittrich </w:t>
            </w:r>
            <w:r w:rsidR="00960FED" w:rsidRPr="00960FED">
              <w:rPr>
                <w:i/>
                <w:noProof/>
              </w:rPr>
              <w:t>et al.</w:t>
            </w:r>
            <w:r w:rsidRPr="00D32FB7">
              <w:rPr>
                <w:noProof/>
              </w:rPr>
              <w:t>, 2015)</w:t>
            </w:r>
          </w:p>
        </w:tc>
        <w:tc>
          <w:tcPr>
            <w:tcW w:w="2389" w:type="dxa"/>
            <w:tcBorders>
              <w:top w:val="nil"/>
              <w:left w:val="nil"/>
              <w:bottom w:val="nil"/>
              <w:right w:val="nil"/>
            </w:tcBorders>
          </w:tcPr>
          <w:p w14:paraId="1D1B112B" w14:textId="77777777" w:rsidR="00B8287D" w:rsidRPr="00D32FB7" w:rsidRDefault="00B8287D" w:rsidP="006B32C8">
            <w:pPr>
              <w:jc w:val="center"/>
              <w:rPr>
                <w:color w:val="231F20"/>
              </w:rPr>
            </w:pPr>
            <w:r w:rsidRPr="00D32FB7">
              <w:t>M+F Hypertriglyceridaemic</w:t>
            </w:r>
          </w:p>
        </w:tc>
        <w:tc>
          <w:tcPr>
            <w:tcW w:w="1315" w:type="dxa"/>
            <w:tcBorders>
              <w:top w:val="nil"/>
              <w:left w:val="nil"/>
              <w:bottom w:val="nil"/>
              <w:right w:val="nil"/>
            </w:tcBorders>
          </w:tcPr>
          <w:p w14:paraId="326E602F" w14:textId="77777777" w:rsidR="00B8287D" w:rsidRPr="00D32FB7" w:rsidRDefault="00B8287D" w:rsidP="006B32C8">
            <w:pPr>
              <w:jc w:val="center"/>
              <w:rPr>
                <w:color w:val="231F20"/>
              </w:rPr>
            </w:pPr>
            <w:r w:rsidRPr="00D32FB7">
              <w:t>56 ± 12</w:t>
            </w:r>
          </w:p>
        </w:tc>
        <w:tc>
          <w:tcPr>
            <w:tcW w:w="740" w:type="dxa"/>
            <w:tcBorders>
              <w:top w:val="nil"/>
              <w:left w:val="nil"/>
              <w:bottom w:val="nil"/>
              <w:right w:val="nil"/>
            </w:tcBorders>
          </w:tcPr>
          <w:p w14:paraId="4F6CC271" w14:textId="77777777" w:rsidR="00B8287D" w:rsidRPr="00D32FB7" w:rsidRDefault="00B8287D" w:rsidP="006B32C8">
            <w:pPr>
              <w:jc w:val="center"/>
              <w:rPr>
                <w:color w:val="231F20"/>
              </w:rPr>
            </w:pPr>
            <w:r w:rsidRPr="00D32FB7">
              <w:t>59</w:t>
            </w:r>
          </w:p>
        </w:tc>
        <w:tc>
          <w:tcPr>
            <w:tcW w:w="1531" w:type="dxa"/>
            <w:tcBorders>
              <w:top w:val="nil"/>
              <w:left w:val="nil"/>
              <w:bottom w:val="nil"/>
              <w:right w:val="nil"/>
            </w:tcBorders>
          </w:tcPr>
          <w:p w14:paraId="1A6C3AF3" w14:textId="77777777" w:rsidR="00B8287D" w:rsidRPr="00D32FB7" w:rsidRDefault="00B8287D" w:rsidP="006B32C8">
            <w:pPr>
              <w:jc w:val="center"/>
              <w:rPr>
                <w:color w:val="231F20"/>
              </w:rPr>
            </w:pPr>
            <w:r w:rsidRPr="00D32FB7">
              <w:t>4.8</w:t>
            </w:r>
          </w:p>
        </w:tc>
        <w:tc>
          <w:tcPr>
            <w:tcW w:w="1979" w:type="dxa"/>
            <w:tcBorders>
              <w:top w:val="nil"/>
              <w:left w:val="nil"/>
              <w:bottom w:val="nil"/>
              <w:right w:val="nil"/>
            </w:tcBorders>
          </w:tcPr>
          <w:p w14:paraId="451E4435" w14:textId="77777777" w:rsidR="00B8287D" w:rsidRPr="00D32FB7" w:rsidRDefault="00B8287D" w:rsidP="006B32C8">
            <w:pPr>
              <w:jc w:val="center"/>
              <w:rPr>
                <w:color w:val="231F20"/>
              </w:rPr>
            </w:pPr>
            <w:r w:rsidRPr="00D32FB7">
              <w:t>Flaxseed oil</w:t>
            </w:r>
          </w:p>
        </w:tc>
        <w:tc>
          <w:tcPr>
            <w:tcW w:w="1070" w:type="dxa"/>
            <w:tcBorders>
              <w:top w:val="nil"/>
              <w:left w:val="nil"/>
              <w:bottom w:val="nil"/>
              <w:right w:val="nil"/>
            </w:tcBorders>
          </w:tcPr>
          <w:p w14:paraId="352B8D7B" w14:textId="77777777" w:rsidR="00B8287D" w:rsidRPr="00D32FB7" w:rsidRDefault="00B8287D" w:rsidP="006B32C8">
            <w:pPr>
              <w:jc w:val="center"/>
            </w:pPr>
            <w:r w:rsidRPr="00D32FB7">
              <w:t>10</w:t>
            </w:r>
          </w:p>
        </w:tc>
        <w:tc>
          <w:tcPr>
            <w:tcW w:w="1246" w:type="dxa"/>
            <w:tcBorders>
              <w:top w:val="nil"/>
              <w:left w:val="nil"/>
              <w:bottom w:val="nil"/>
              <w:right w:val="nil"/>
            </w:tcBorders>
          </w:tcPr>
          <w:p w14:paraId="62DF748F" w14:textId="77777777" w:rsidR="00B8287D" w:rsidRPr="00D32FB7" w:rsidRDefault="00B8287D" w:rsidP="006B32C8">
            <w:pPr>
              <w:jc w:val="center"/>
            </w:pPr>
            <w:r w:rsidRPr="00D32FB7">
              <w:t>Total plasma</w:t>
            </w:r>
          </w:p>
        </w:tc>
        <w:tc>
          <w:tcPr>
            <w:tcW w:w="696" w:type="dxa"/>
            <w:tcBorders>
              <w:top w:val="nil"/>
              <w:left w:val="nil"/>
              <w:bottom w:val="nil"/>
              <w:right w:val="nil"/>
            </w:tcBorders>
          </w:tcPr>
          <w:p w14:paraId="318779BA" w14:textId="77777777" w:rsidR="00B8287D" w:rsidRPr="00D32FB7" w:rsidRDefault="00B8287D" w:rsidP="006B32C8">
            <w:pPr>
              <w:jc w:val="center"/>
            </w:pPr>
            <w:r w:rsidRPr="00D32FB7">
              <w:t>31</w:t>
            </w:r>
          </w:p>
        </w:tc>
        <w:tc>
          <w:tcPr>
            <w:tcW w:w="1045" w:type="dxa"/>
            <w:tcBorders>
              <w:top w:val="nil"/>
              <w:left w:val="nil"/>
              <w:bottom w:val="nil"/>
              <w:right w:val="nil"/>
            </w:tcBorders>
          </w:tcPr>
          <w:p w14:paraId="35559E00" w14:textId="77777777" w:rsidR="00B8287D" w:rsidRPr="00D32FB7" w:rsidRDefault="00B8287D" w:rsidP="006B32C8">
            <w:pPr>
              <w:jc w:val="center"/>
            </w:pPr>
            <w:r w:rsidRPr="00D32FB7">
              <w:t>14‡</w:t>
            </w:r>
          </w:p>
        </w:tc>
        <w:tc>
          <w:tcPr>
            <w:tcW w:w="736" w:type="dxa"/>
            <w:tcBorders>
              <w:top w:val="nil"/>
              <w:left w:val="nil"/>
              <w:bottom w:val="nil"/>
              <w:right w:val="nil"/>
            </w:tcBorders>
          </w:tcPr>
          <w:p w14:paraId="309B4024" w14:textId="77777777" w:rsidR="00B8287D" w:rsidRPr="00D32FB7" w:rsidRDefault="00B8287D" w:rsidP="006B32C8">
            <w:pPr>
              <w:jc w:val="center"/>
            </w:pPr>
            <w:r w:rsidRPr="00D32FB7">
              <w:t>− 7.5</w:t>
            </w:r>
          </w:p>
        </w:tc>
      </w:tr>
      <w:tr w:rsidR="00B8287D" w:rsidRPr="00D32FB7" w14:paraId="770AB7AE" w14:textId="77777777" w:rsidTr="006B32C8">
        <w:tc>
          <w:tcPr>
            <w:tcW w:w="1190" w:type="dxa"/>
            <w:vMerge w:val="restart"/>
            <w:tcBorders>
              <w:top w:val="nil"/>
              <w:left w:val="nil"/>
              <w:bottom w:val="nil"/>
              <w:right w:val="nil"/>
            </w:tcBorders>
            <w:shd w:val="clear" w:color="auto" w:fill="D0CECE" w:themeFill="background2" w:themeFillShade="E6"/>
            <w:vAlign w:val="center"/>
          </w:tcPr>
          <w:p w14:paraId="2B5E0F3F" w14:textId="3ADF5939" w:rsidR="00B8287D" w:rsidRPr="00D32FB7" w:rsidRDefault="00B8287D" w:rsidP="006B32C8">
            <w:pPr>
              <w:jc w:val="center"/>
            </w:pPr>
            <w:r w:rsidRPr="00D32FB7">
              <w:rPr>
                <w:noProof/>
              </w:rPr>
              <w:t xml:space="preserve">(Lefort </w:t>
            </w:r>
            <w:r w:rsidR="00960FED" w:rsidRPr="00960FED">
              <w:rPr>
                <w:i/>
                <w:noProof/>
              </w:rPr>
              <w:t>et al.</w:t>
            </w:r>
            <w:r w:rsidRPr="00D32FB7">
              <w:rPr>
                <w:noProof/>
              </w:rPr>
              <w:t>, 2016)</w:t>
            </w:r>
          </w:p>
        </w:tc>
        <w:tc>
          <w:tcPr>
            <w:tcW w:w="2389" w:type="dxa"/>
            <w:vMerge w:val="restart"/>
            <w:tcBorders>
              <w:top w:val="nil"/>
              <w:left w:val="nil"/>
              <w:bottom w:val="nil"/>
              <w:right w:val="nil"/>
            </w:tcBorders>
            <w:shd w:val="clear" w:color="auto" w:fill="D0CECE" w:themeFill="background2" w:themeFillShade="E6"/>
            <w:vAlign w:val="center"/>
          </w:tcPr>
          <w:p w14:paraId="527BB39C" w14:textId="77777777" w:rsidR="00B8287D" w:rsidRPr="00D32FB7" w:rsidRDefault="00B8287D" w:rsidP="006B32C8">
            <w:pPr>
              <w:jc w:val="center"/>
              <w:rPr>
                <w:color w:val="231F20"/>
              </w:rPr>
            </w:pPr>
            <w:r w:rsidRPr="00D32FB7">
              <w:t>M+F</w:t>
            </w:r>
          </w:p>
        </w:tc>
        <w:tc>
          <w:tcPr>
            <w:tcW w:w="1315" w:type="dxa"/>
            <w:vMerge w:val="restart"/>
            <w:tcBorders>
              <w:top w:val="nil"/>
              <w:left w:val="nil"/>
              <w:bottom w:val="nil"/>
              <w:right w:val="nil"/>
            </w:tcBorders>
            <w:shd w:val="clear" w:color="auto" w:fill="D0CECE" w:themeFill="background2" w:themeFillShade="E6"/>
            <w:vAlign w:val="center"/>
          </w:tcPr>
          <w:p w14:paraId="6EA64BB3" w14:textId="77777777" w:rsidR="00B8287D" w:rsidRPr="00D32FB7" w:rsidRDefault="00B8287D" w:rsidP="006B32C8">
            <w:pPr>
              <w:jc w:val="center"/>
              <w:rPr>
                <w:color w:val="231F20"/>
              </w:rPr>
            </w:pPr>
            <w:r w:rsidRPr="00D32FB7">
              <w:t>30 ± 2</w:t>
            </w:r>
          </w:p>
        </w:tc>
        <w:tc>
          <w:tcPr>
            <w:tcW w:w="740" w:type="dxa"/>
            <w:tcBorders>
              <w:top w:val="nil"/>
              <w:left w:val="nil"/>
              <w:bottom w:val="nil"/>
              <w:right w:val="nil"/>
            </w:tcBorders>
            <w:shd w:val="clear" w:color="auto" w:fill="D0CECE" w:themeFill="background2" w:themeFillShade="E6"/>
            <w:vAlign w:val="center"/>
          </w:tcPr>
          <w:p w14:paraId="7CB2FEAC" w14:textId="77777777" w:rsidR="00B8287D" w:rsidRPr="00D32FB7" w:rsidRDefault="00B8287D" w:rsidP="006B32C8">
            <w:pPr>
              <w:jc w:val="center"/>
              <w:rPr>
                <w:color w:val="231F20"/>
              </w:rPr>
            </w:pPr>
            <w:r w:rsidRPr="00D32FB7">
              <w:t>20</w:t>
            </w:r>
          </w:p>
        </w:tc>
        <w:tc>
          <w:tcPr>
            <w:tcW w:w="1531" w:type="dxa"/>
            <w:tcBorders>
              <w:top w:val="nil"/>
              <w:left w:val="nil"/>
              <w:bottom w:val="nil"/>
              <w:right w:val="nil"/>
            </w:tcBorders>
            <w:shd w:val="clear" w:color="auto" w:fill="D0CECE" w:themeFill="background2" w:themeFillShade="E6"/>
            <w:vAlign w:val="center"/>
          </w:tcPr>
          <w:p w14:paraId="79E0F502" w14:textId="6FD1EC40" w:rsidR="00B8287D" w:rsidRPr="00D32FB7" w:rsidRDefault="00B8287D" w:rsidP="006B32C8">
            <w:pPr>
              <w:jc w:val="center"/>
              <w:rPr>
                <w:color w:val="231F20"/>
              </w:rPr>
            </w:pPr>
            <w:r w:rsidRPr="00D32FB7">
              <w:t xml:space="preserve">4.2 </w:t>
            </w:r>
            <w:r w:rsidR="00E131AF">
              <w:t>αLNA</w:t>
            </w:r>
            <w:r w:rsidRPr="00D32FB7">
              <w:t xml:space="preserve"> + 1.8 SDA</w:t>
            </w:r>
          </w:p>
        </w:tc>
        <w:tc>
          <w:tcPr>
            <w:tcW w:w="1979" w:type="dxa"/>
            <w:tcBorders>
              <w:top w:val="nil"/>
              <w:left w:val="nil"/>
              <w:bottom w:val="nil"/>
              <w:right w:val="nil"/>
            </w:tcBorders>
            <w:shd w:val="clear" w:color="auto" w:fill="D0CECE" w:themeFill="background2" w:themeFillShade="E6"/>
            <w:vAlign w:val="center"/>
          </w:tcPr>
          <w:p w14:paraId="4624368D" w14:textId="77777777" w:rsidR="00B8287D" w:rsidRPr="00D32FB7" w:rsidRDefault="00B8287D" w:rsidP="006B32C8">
            <w:pPr>
              <w:jc w:val="center"/>
              <w:rPr>
                <w:color w:val="231F20"/>
              </w:rPr>
            </w:pPr>
            <w:r w:rsidRPr="00D32FB7">
              <w:t>Buglossoides arvensis oil</w:t>
            </w:r>
          </w:p>
        </w:tc>
        <w:tc>
          <w:tcPr>
            <w:tcW w:w="1070" w:type="dxa"/>
            <w:tcBorders>
              <w:top w:val="nil"/>
              <w:left w:val="nil"/>
              <w:bottom w:val="nil"/>
              <w:right w:val="nil"/>
            </w:tcBorders>
            <w:shd w:val="clear" w:color="auto" w:fill="D0CECE" w:themeFill="background2" w:themeFillShade="E6"/>
            <w:vAlign w:val="center"/>
          </w:tcPr>
          <w:p w14:paraId="764D9D8E" w14:textId="77777777" w:rsidR="00B8287D" w:rsidRPr="00D32FB7" w:rsidRDefault="00B8287D" w:rsidP="006B32C8">
            <w:pPr>
              <w:jc w:val="center"/>
            </w:pPr>
            <w:r w:rsidRPr="00D32FB7">
              <w:t>4</w:t>
            </w:r>
          </w:p>
        </w:tc>
        <w:tc>
          <w:tcPr>
            <w:tcW w:w="1246" w:type="dxa"/>
            <w:vMerge w:val="restart"/>
            <w:tcBorders>
              <w:top w:val="nil"/>
              <w:left w:val="nil"/>
              <w:bottom w:val="nil"/>
              <w:right w:val="nil"/>
            </w:tcBorders>
            <w:shd w:val="clear" w:color="auto" w:fill="D0CECE" w:themeFill="background2" w:themeFillShade="E6"/>
            <w:vAlign w:val="center"/>
          </w:tcPr>
          <w:p w14:paraId="1AA244BA" w14:textId="77777777" w:rsidR="00B8287D" w:rsidRPr="00D32FB7" w:rsidRDefault="00B8287D" w:rsidP="006B32C8">
            <w:pPr>
              <w:jc w:val="center"/>
            </w:pPr>
            <w:r w:rsidRPr="00D32FB7">
              <w:t>Total plasma</w:t>
            </w:r>
          </w:p>
        </w:tc>
        <w:tc>
          <w:tcPr>
            <w:tcW w:w="696" w:type="dxa"/>
            <w:tcBorders>
              <w:top w:val="nil"/>
              <w:left w:val="nil"/>
              <w:bottom w:val="nil"/>
              <w:right w:val="nil"/>
            </w:tcBorders>
            <w:shd w:val="clear" w:color="auto" w:fill="D0CECE" w:themeFill="background2" w:themeFillShade="E6"/>
            <w:vAlign w:val="center"/>
          </w:tcPr>
          <w:p w14:paraId="5E335C06" w14:textId="77777777" w:rsidR="00B8287D" w:rsidRPr="00D32FB7" w:rsidRDefault="00B8287D" w:rsidP="006B32C8">
            <w:pPr>
              <w:jc w:val="center"/>
            </w:pPr>
            <w:r w:rsidRPr="00D32FB7">
              <w:t>191‡</w:t>
            </w:r>
          </w:p>
        </w:tc>
        <w:tc>
          <w:tcPr>
            <w:tcW w:w="1045" w:type="dxa"/>
            <w:tcBorders>
              <w:top w:val="nil"/>
              <w:left w:val="nil"/>
              <w:bottom w:val="nil"/>
              <w:right w:val="nil"/>
            </w:tcBorders>
            <w:shd w:val="clear" w:color="auto" w:fill="D0CECE" w:themeFill="background2" w:themeFillShade="E6"/>
            <w:vAlign w:val="center"/>
          </w:tcPr>
          <w:p w14:paraId="735E44D1" w14:textId="77777777" w:rsidR="00B8287D" w:rsidRPr="00D32FB7" w:rsidRDefault="00B8287D" w:rsidP="006B32C8">
            <w:pPr>
              <w:jc w:val="center"/>
            </w:pPr>
            <w:r w:rsidRPr="00D32FB7">
              <w:t>40‡</w:t>
            </w:r>
          </w:p>
        </w:tc>
        <w:tc>
          <w:tcPr>
            <w:tcW w:w="736" w:type="dxa"/>
            <w:tcBorders>
              <w:top w:val="nil"/>
              <w:left w:val="nil"/>
              <w:bottom w:val="nil"/>
              <w:right w:val="nil"/>
            </w:tcBorders>
            <w:shd w:val="clear" w:color="auto" w:fill="D0CECE" w:themeFill="background2" w:themeFillShade="E6"/>
            <w:vAlign w:val="center"/>
          </w:tcPr>
          <w:p w14:paraId="028302AF" w14:textId="77777777" w:rsidR="00B8287D" w:rsidRPr="00D32FB7" w:rsidRDefault="00B8287D" w:rsidP="006B32C8">
            <w:pPr>
              <w:jc w:val="center"/>
            </w:pPr>
            <w:r w:rsidRPr="00D32FB7">
              <w:t>-1</w:t>
            </w:r>
          </w:p>
        </w:tc>
      </w:tr>
      <w:tr w:rsidR="00B8287D" w:rsidRPr="00D32FB7" w14:paraId="27D64E04" w14:textId="77777777" w:rsidTr="006B32C8">
        <w:tc>
          <w:tcPr>
            <w:tcW w:w="1190" w:type="dxa"/>
            <w:vMerge/>
            <w:tcBorders>
              <w:top w:val="nil"/>
              <w:left w:val="nil"/>
              <w:bottom w:val="nil"/>
              <w:right w:val="nil"/>
            </w:tcBorders>
            <w:shd w:val="clear" w:color="auto" w:fill="D0CECE" w:themeFill="background2" w:themeFillShade="E6"/>
            <w:vAlign w:val="center"/>
          </w:tcPr>
          <w:p w14:paraId="713592AF" w14:textId="77777777" w:rsidR="00B8287D" w:rsidRPr="00D32FB7" w:rsidRDefault="00B8287D" w:rsidP="006B32C8">
            <w:pPr>
              <w:jc w:val="center"/>
            </w:pPr>
          </w:p>
        </w:tc>
        <w:tc>
          <w:tcPr>
            <w:tcW w:w="2389" w:type="dxa"/>
            <w:vMerge/>
            <w:tcBorders>
              <w:top w:val="nil"/>
              <w:left w:val="nil"/>
              <w:bottom w:val="nil"/>
              <w:right w:val="nil"/>
            </w:tcBorders>
            <w:shd w:val="clear" w:color="auto" w:fill="D0CECE" w:themeFill="background2" w:themeFillShade="E6"/>
            <w:vAlign w:val="center"/>
          </w:tcPr>
          <w:p w14:paraId="2F4939E3" w14:textId="77777777" w:rsidR="00B8287D" w:rsidRPr="00D32FB7" w:rsidRDefault="00B8287D" w:rsidP="006B32C8">
            <w:pPr>
              <w:jc w:val="center"/>
              <w:rPr>
                <w:color w:val="231F20"/>
              </w:rPr>
            </w:pPr>
          </w:p>
        </w:tc>
        <w:tc>
          <w:tcPr>
            <w:tcW w:w="1315" w:type="dxa"/>
            <w:vMerge/>
            <w:tcBorders>
              <w:top w:val="nil"/>
              <w:left w:val="nil"/>
              <w:bottom w:val="nil"/>
              <w:right w:val="nil"/>
            </w:tcBorders>
            <w:shd w:val="clear" w:color="auto" w:fill="D0CECE" w:themeFill="background2" w:themeFillShade="E6"/>
            <w:vAlign w:val="center"/>
          </w:tcPr>
          <w:p w14:paraId="273E8C1D" w14:textId="77777777" w:rsidR="00B8287D" w:rsidRPr="00D32FB7" w:rsidRDefault="00B8287D" w:rsidP="006B32C8">
            <w:pPr>
              <w:jc w:val="center"/>
              <w:rPr>
                <w:color w:val="231F20"/>
              </w:rPr>
            </w:pPr>
          </w:p>
        </w:tc>
        <w:tc>
          <w:tcPr>
            <w:tcW w:w="740" w:type="dxa"/>
            <w:tcBorders>
              <w:top w:val="nil"/>
              <w:left w:val="nil"/>
              <w:bottom w:val="nil"/>
              <w:right w:val="nil"/>
            </w:tcBorders>
            <w:shd w:val="clear" w:color="auto" w:fill="D0CECE" w:themeFill="background2" w:themeFillShade="E6"/>
            <w:vAlign w:val="center"/>
          </w:tcPr>
          <w:p w14:paraId="2591F56D" w14:textId="77777777" w:rsidR="00B8287D" w:rsidRPr="00D32FB7" w:rsidRDefault="00B8287D" w:rsidP="006B32C8">
            <w:pPr>
              <w:jc w:val="center"/>
              <w:rPr>
                <w:color w:val="231F20"/>
              </w:rPr>
            </w:pPr>
            <w:r w:rsidRPr="00D32FB7">
              <w:t>20</w:t>
            </w:r>
          </w:p>
        </w:tc>
        <w:tc>
          <w:tcPr>
            <w:tcW w:w="1531" w:type="dxa"/>
            <w:tcBorders>
              <w:top w:val="nil"/>
              <w:left w:val="nil"/>
              <w:bottom w:val="nil"/>
              <w:right w:val="nil"/>
            </w:tcBorders>
            <w:shd w:val="clear" w:color="auto" w:fill="D0CECE" w:themeFill="background2" w:themeFillShade="E6"/>
            <w:vAlign w:val="center"/>
          </w:tcPr>
          <w:p w14:paraId="6B81159C" w14:textId="16C43F7C" w:rsidR="00B8287D" w:rsidRPr="00D32FB7" w:rsidRDefault="00B8287D" w:rsidP="006B32C8">
            <w:pPr>
              <w:jc w:val="center"/>
              <w:rPr>
                <w:color w:val="231F20"/>
              </w:rPr>
            </w:pPr>
            <w:r w:rsidRPr="00D32FB7">
              <w:t xml:space="preserve">5.4 </w:t>
            </w:r>
            <w:r w:rsidR="00E131AF">
              <w:t>αLNA</w:t>
            </w:r>
            <w:r w:rsidRPr="00D32FB7">
              <w:t xml:space="preserve"> +  0.0 SDA</w:t>
            </w:r>
          </w:p>
        </w:tc>
        <w:tc>
          <w:tcPr>
            <w:tcW w:w="1979" w:type="dxa"/>
            <w:tcBorders>
              <w:top w:val="nil"/>
              <w:left w:val="nil"/>
              <w:bottom w:val="nil"/>
              <w:right w:val="nil"/>
            </w:tcBorders>
            <w:shd w:val="clear" w:color="auto" w:fill="D0CECE" w:themeFill="background2" w:themeFillShade="E6"/>
            <w:vAlign w:val="center"/>
          </w:tcPr>
          <w:p w14:paraId="5226F8A8" w14:textId="77777777" w:rsidR="00B8287D" w:rsidRPr="00D32FB7" w:rsidRDefault="00B8287D" w:rsidP="006B32C8">
            <w:pPr>
              <w:jc w:val="center"/>
              <w:rPr>
                <w:color w:val="231F20"/>
              </w:rPr>
            </w:pPr>
            <w:r w:rsidRPr="00D32FB7">
              <w:t>Flax seed oil</w:t>
            </w:r>
          </w:p>
        </w:tc>
        <w:tc>
          <w:tcPr>
            <w:tcW w:w="1070" w:type="dxa"/>
            <w:tcBorders>
              <w:top w:val="nil"/>
              <w:left w:val="nil"/>
              <w:bottom w:val="nil"/>
              <w:right w:val="nil"/>
            </w:tcBorders>
            <w:shd w:val="clear" w:color="auto" w:fill="D0CECE" w:themeFill="background2" w:themeFillShade="E6"/>
            <w:vAlign w:val="center"/>
          </w:tcPr>
          <w:p w14:paraId="3C1E2FF4" w14:textId="77777777" w:rsidR="00B8287D" w:rsidRPr="00D32FB7" w:rsidRDefault="00B8287D" w:rsidP="006B32C8">
            <w:pPr>
              <w:jc w:val="center"/>
            </w:pPr>
            <w:r w:rsidRPr="00D32FB7">
              <w:t>4</w:t>
            </w:r>
          </w:p>
        </w:tc>
        <w:tc>
          <w:tcPr>
            <w:tcW w:w="1246" w:type="dxa"/>
            <w:vMerge/>
            <w:tcBorders>
              <w:top w:val="nil"/>
              <w:left w:val="nil"/>
              <w:bottom w:val="nil"/>
              <w:right w:val="nil"/>
            </w:tcBorders>
            <w:shd w:val="clear" w:color="auto" w:fill="D0CECE" w:themeFill="background2" w:themeFillShade="E6"/>
            <w:vAlign w:val="center"/>
          </w:tcPr>
          <w:p w14:paraId="6D228532" w14:textId="77777777" w:rsidR="00B8287D" w:rsidRPr="00D32FB7" w:rsidRDefault="00B8287D" w:rsidP="006B32C8">
            <w:pPr>
              <w:jc w:val="center"/>
            </w:pPr>
          </w:p>
        </w:tc>
        <w:tc>
          <w:tcPr>
            <w:tcW w:w="696" w:type="dxa"/>
            <w:tcBorders>
              <w:top w:val="nil"/>
              <w:left w:val="nil"/>
              <w:bottom w:val="nil"/>
              <w:right w:val="nil"/>
            </w:tcBorders>
            <w:shd w:val="clear" w:color="auto" w:fill="D0CECE" w:themeFill="background2" w:themeFillShade="E6"/>
            <w:vAlign w:val="center"/>
          </w:tcPr>
          <w:p w14:paraId="605CBC09" w14:textId="77777777" w:rsidR="00B8287D" w:rsidRPr="00D32FB7" w:rsidRDefault="00B8287D" w:rsidP="006B32C8">
            <w:pPr>
              <w:jc w:val="center"/>
            </w:pPr>
            <w:r w:rsidRPr="00D32FB7">
              <w:t>77‡</w:t>
            </w:r>
          </w:p>
        </w:tc>
        <w:tc>
          <w:tcPr>
            <w:tcW w:w="1045" w:type="dxa"/>
            <w:tcBorders>
              <w:top w:val="nil"/>
              <w:left w:val="nil"/>
              <w:bottom w:val="nil"/>
              <w:right w:val="nil"/>
            </w:tcBorders>
            <w:shd w:val="clear" w:color="auto" w:fill="D0CECE" w:themeFill="background2" w:themeFillShade="E6"/>
            <w:vAlign w:val="center"/>
          </w:tcPr>
          <w:p w14:paraId="60A67C42" w14:textId="77777777" w:rsidR="00B8287D" w:rsidRPr="00D32FB7" w:rsidRDefault="00B8287D" w:rsidP="006B32C8">
            <w:pPr>
              <w:jc w:val="center"/>
            </w:pPr>
            <w:r w:rsidRPr="00D32FB7">
              <w:t>19‡</w:t>
            </w:r>
          </w:p>
        </w:tc>
        <w:tc>
          <w:tcPr>
            <w:tcW w:w="736" w:type="dxa"/>
            <w:tcBorders>
              <w:top w:val="nil"/>
              <w:left w:val="nil"/>
              <w:bottom w:val="nil"/>
              <w:right w:val="nil"/>
            </w:tcBorders>
            <w:shd w:val="clear" w:color="auto" w:fill="D0CECE" w:themeFill="background2" w:themeFillShade="E6"/>
            <w:vAlign w:val="center"/>
          </w:tcPr>
          <w:p w14:paraId="6DF9EBC1" w14:textId="77777777" w:rsidR="00B8287D" w:rsidRPr="00D32FB7" w:rsidRDefault="00B8287D" w:rsidP="006B32C8">
            <w:pPr>
              <w:jc w:val="center"/>
            </w:pPr>
            <w:r w:rsidRPr="00D32FB7">
              <w:t>-2</w:t>
            </w:r>
          </w:p>
        </w:tc>
      </w:tr>
      <w:tr w:rsidR="00B8287D" w:rsidRPr="00D32FB7" w14:paraId="4708C9B9" w14:textId="77777777" w:rsidTr="006B32C8">
        <w:tc>
          <w:tcPr>
            <w:tcW w:w="1190" w:type="dxa"/>
            <w:tcBorders>
              <w:top w:val="nil"/>
              <w:left w:val="nil"/>
              <w:bottom w:val="nil"/>
              <w:right w:val="nil"/>
            </w:tcBorders>
            <w:vAlign w:val="center"/>
          </w:tcPr>
          <w:p w14:paraId="637BAF84" w14:textId="4341F8DD" w:rsidR="00B8287D" w:rsidRPr="00D32FB7" w:rsidRDefault="00B8287D" w:rsidP="006B32C8">
            <w:pPr>
              <w:jc w:val="center"/>
            </w:pPr>
            <w:r w:rsidRPr="00D32FB7">
              <w:rPr>
                <w:noProof/>
              </w:rPr>
              <w:lastRenderedPageBreak/>
              <w:t xml:space="preserve">(Hennebelle </w:t>
            </w:r>
            <w:r w:rsidR="00960FED" w:rsidRPr="00960FED">
              <w:rPr>
                <w:i/>
                <w:noProof/>
              </w:rPr>
              <w:t>et al.</w:t>
            </w:r>
            <w:r w:rsidRPr="00D32FB7">
              <w:rPr>
                <w:noProof/>
              </w:rPr>
              <w:t>, 2016)</w:t>
            </w:r>
          </w:p>
        </w:tc>
        <w:tc>
          <w:tcPr>
            <w:tcW w:w="2389" w:type="dxa"/>
            <w:tcBorders>
              <w:top w:val="nil"/>
              <w:left w:val="nil"/>
              <w:bottom w:val="nil"/>
              <w:right w:val="nil"/>
            </w:tcBorders>
            <w:vAlign w:val="center"/>
          </w:tcPr>
          <w:p w14:paraId="1B094069" w14:textId="77777777" w:rsidR="00B8287D" w:rsidRPr="00D32FB7" w:rsidRDefault="00B8287D" w:rsidP="006B32C8">
            <w:pPr>
              <w:jc w:val="center"/>
              <w:rPr>
                <w:color w:val="231F20"/>
              </w:rPr>
            </w:pPr>
            <w:r w:rsidRPr="00D32FB7">
              <w:t>M+F</w:t>
            </w:r>
          </w:p>
        </w:tc>
        <w:tc>
          <w:tcPr>
            <w:tcW w:w="1315" w:type="dxa"/>
            <w:tcBorders>
              <w:top w:val="nil"/>
              <w:left w:val="nil"/>
              <w:bottom w:val="nil"/>
              <w:right w:val="nil"/>
            </w:tcBorders>
          </w:tcPr>
          <w:p w14:paraId="4CF8AD5F" w14:textId="77777777" w:rsidR="00B8287D" w:rsidRPr="00D32FB7" w:rsidRDefault="00B8287D" w:rsidP="006B32C8">
            <w:pPr>
              <w:jc w:val="center"/>
              <w:rPr>
                <w:color w:val="231F20"/>
              </w:rPr>
            </w:pPr>
            <w:r w:rsidRPr="00D32FB7">
              <w:t>25 ± 0.9</w:t>
            </w:r>
          </w:p>
        </w:tc>
        <w:tc>
          <w:tcPr>
            <w:tcW w:w="740" w:type="dxa"/>
            <w:tcBorders>
              <w:top w:val="nil"/>
              <w:left w:val="nil"/>
              <w:bottom w:val="nil"/>
              <w:right w:val="nil"/>
            </w:tcBorders>
          </w:tcPr>
          <w:p w14:paraId="7B1FFC4F" w14:textId="77777777" w:rsidR="00B8287D" w:rsidRPr="00D32FB7" w:rsidRDefault="00B8287D" w:rsidP="006B32C8">
            <w:pPr>
              <w:jc w:val="center"/>
              <w:rPr>
                <w:color w:val="231F20"/>
              </w:rPr>
            </w:pPr>
            <w:r w:rsidRPr="00D32FB7">
              <w:t>10</w:t>
            </w:r>
          </w:p>
        </w:tc>
        <w:tc>
          <w:tcPr>
            <w:tcW w:w="1531" w:type="dxa"/>
            <w:tcBorders>
              <w:top w:val="nil"/>
              <w:left w:val="nil"/>
              <w:bottom w:val="nil"/>
              <w:right w:val="nil"/>
            </w:tcBorders>
          </w:tcPr>
          <w:p w14:paraId="151F6AFF" w14:textId="77777777" w:rsidR="00B8287D" w:rsidRPr="00D32FB7" w:rsidRDefault="00B8287D" w:rsidP="006B32C8">
            <w:pPr>
              <w:jc w:val="center"/>
              <w:rPr>
                <w:color w:val="231F20"/>
              </w:rPr>
            </w:pPr>
            <w:r w:rsidRPr="00D32FB7">
              <w:t>2</w:t>
            </w:r>
          </w:p>
        </w:tc>
        <w:tc>
          <w:tcPr>
            <w:tcW w:w="1979" w:type="dxa"/>
            <w:tcBorders>
              <w:top w:val="nil"/>
              <w:left w:val="nil"/>
              <w:bottom w:val="nil"/>
              <w:right w:val="nil"/>
            </w:tcBorders>
          </w:tcPr>
          <w:p w14:paraId="71587BB2" w14:textId="77777777" w:rsidR="00B8287D" w:rsidRPr="00D32FB7" w:rsidRDefault="00B8287D" w:rsidP="006B32C8">
            <w:pPr>
              <w:jc w:val="center"/>
              <w:rPr>
                <w:color w:val="231F20"/>
              </w:rPr>
            </w:pPr>
            <w:r w:rsidRPr="00D32FB7">
              <w:t>Flaxseed oil</w:t>
            </w:r>
          </w:p>
        </w:tc>
        <w:tc>
          <w:tcPr>
            <w:tcW w:w="1070" w:type="dxa"/>
            <w:tcBorders>
              <w:top w:val="nil"/>
              <w:left w:val="nil"/>
              <w:bottom w:val="nil"/>
              <w:right w:val="nil"/>
            </w:tcBorders>
          </w:tcPr>
          <w:p w14:paraId="6A8E4B4E" w14:textId="77777777" w:rsidR="00B8287D" w:rsidRPr="00D32FB7" w:rsidRDefault="00B8287D" w:rsidP="006B32C8">
            <w:pPr>
              <w:jc w:val="center"/>
            </w:pPr>
            <w:r w:rsidRPr="00D32FB7">
              <w:t>4</w:t>
            </w:r>
          </w:p>
        </w:tc>
        <w:tc>
          <w:tcPr>
            <w:tcW w:w="1246" w:type="dxa"/>
            <w:tcBorders>
              <w:top w:val="nil"/>
              <w:left w:val="nil"/>
              <w:bottom w:val="nil"/>
              <w:right w:val="nil"/>
            </w:tcBorders>
          </w:tcPr>
          <w:p w14:paraId="6FEBE20C" w14:textId="77777777" w:rsidR="00B8287D" w:rsidRPr="00D32FB7" w:rsidRDefault="00B8287D" w:rsidP="006B32C8">
            <w:pPr>
              <w:jc w:val="center"/>
            </w:pPr>
            <w:r w:rsidRPr="00D32FB7">
              <w:t>Total</w:t>
            </w:r>
          </w:p>
        </w:tc>
        <w:tc>
          <w:tcPr>
            <w:tcW w:w="696" w:type="dxa"/>
            <w:tcBorders>
              <w:top w:val="nil"/>
              <w:left w:val="nil"/>
              <w:bottom w:val="nil"/>
              <w:right w:val="nil"/>
            </w:tcBorders>
          </w:tcPr>
          <w:p w14:paraId="474BEA15" w14:textId="77777777" w:rsidR="00B8287D" w:rsidRPr="00D32FB7" w:rsidRDefault="00B8287D" w:rsidP="006B32C8">
            <w:pPr>
              <w:jc w:val="center"/>
            </w:pPr>
            <w:r w:rsidRPr="00D32FB7">
              <w:t>15‡</w:t>
            </w:r>
          </w:p>
        </w:tc>
        <w:tc>
          <w:tcPr>
            <w:tcW w:w="1045" w:type="dxa"/>
            <w:tcBorders>
              <w:top w:val="nil"/>
              <w:left w:val="nil"/>
              <w:bottom w:val="nil"/>
              <w:right w:val="nil"/>
            </w:tcBorders>
          </w:tcPr>
          <w:p w14:paraId="46600E0E" w14:textId="77777777" w:rsidR="00B8287D" w:rsidRPr="00D32FB7" w:rsidRDefault="00B8287D" w:rsidP="006B32C8">
            <w:pPr>
              <w:jc w:val="center"/>
            </w:pPr>
            <w:r w:rsidRPr="00D32FB7">
              <w:t>NA</w:t>
            </w:r>
          </w:p>
        </w:tc>
        <w:tc>
          <w:tcPr>
            <w:tcW w:w="736" w:type="dxa"/>
            <w:tcBorders>
              <w:top w:val="nil"/>
              <w:left w:val="nil"/>
              <w:bottom w:val="nil"/>
              <w:right w:val="nil"/>
            </w:tcBorders>
          </w:tcPr>
          <w:p w14:paraId="6E081489" w14:textId="77777777" w:rsidR="00B8287D" w:rsidRPr="00D32FB7" w:rsidRDefault="00B8287D" w:rsidP="006B32C8">
            <w:pPr>
              <w:jc w:val="center"/>
            </w:pPr>
            <w:r w:rsidRPr="00D32FB7">
              <w:t>-13</w:t>
            </w:r>
          </w:p>
        </w:tc>
      </w:tr>
      <w:tr w:rsidR="00B8287D" w:rsidRPr="00D32FB7" w14:paraId="4284C433" w14:textId="77777777" w:rsidTr="006B32C8">
        <w:tc>
          <w:tcPr>
            <w:tcW w:w="1190" w:type="dxa"/>
            <w:tcBorders>
              <w:top w:val="nil"/>
              <w:left w:val="nil"/>
              <w:bottom w:val="nil"/>
              <w:right w:val="nil"/>
            </w:tcBorders>
            <w:vAlign w:val="center"/>
          </w:tcPr>
          <w:p w14:paraId="372FA516" w14:textId="77777777" w:rsidR="00B8287D" w:rsidRPr="00D32FB7" w:rsidRDefault="00B8287D" w:rsidP="006B32C8">
            <w:pPr>
              <w:jc w:val="center"/>
            </w:pPr>
          </w:p>
        </w:tc>
        <w:tc>
          <w:tcPr>
            <w:tcW w:w="2389" w:type="dxa"/>
            <w:tcBorders>
              <w:top w:val="nil"/>
              <w:left w:val="nil"/>
              <w:bottom w:val="nil"/>
              <w:right w:val="nil"/>
            </w:tcBorders>
          </w:tcPr>
          <w:p w14:paraId="39DCFF87" w14:textId="77777777" w:rsidR="00B8287D" w:rsidRPr="00D32FB7" w:rsidRDefault="00B8287D" w:rsidP="006B32C8">
            <w:pPr>
              <w:jc w:val="center"/>
              <w:rPr>
                <w:color w:val="231F20"/>
              </w:rPr>
            </w:pPr>
          </w:p>
        </w:tc>
        <w:tc>
          <w:tcPr>
            <w:tcW w:w="1315" w:type="dxa"/>
            <w:tcBorders>
              <w:top w:val="nil"/>
              <w:left w:val="nil"/>
              <w:bottom w:val="nil"/>
              <w:right w:val="nil"/>
            </w:tcBorders>
          </w:tcPr>
          <w:p w14:paraId="6E43C345" w14:textId="77777777" w:rsidR="00B8287D" w:rsidRPr="00D32FB7" w:rsidRDefault="00B8287D" w:rsidP="006B32C8">
            <w:pPr>
              <w:jc w:val="center"/>
              <w:rPr>
                <w:color w:val="231F20"/>
              </w:rPr>
            </w:pPr>
          </w:p>
        </w:tc>
        <w:tc>
          <w:tcPr>
            <w:tcW w:w="740" w:type="dxa"/>
            <w:tcBorders>
              <w:top w:val="nil"/>
              <w:left w:val="nil"/>
              <w:bottom w:val="nil"/>
              <w:right w:val="nil"/>
            </w:tcBorders>
          </w:tcPr>
          <w:p w14:paraId="38A7171E" w14:textId="77777777" w:rsidR="00B8287D" w:rsidRPr="00D32FB7" w:rsidRDefault="00B8287D" w:rsidP="006B32C8">
            <w:pPr>
              <w:jc w:val="center"/>
              <w:rPr>
                <w:color w:val="231F20"/>
              </w:rPr>
            </w:pPr>
          </w:p>
        </w:tc>
        <w:tc>
          <w:tcPr>
            <w:tcW w:w="1531" w:type="dxa"/>
            <w:tcBorders>
              <w:top w:val="nil"/>
              <w:left w:val="nil"/>
              <w:bottom w:val="nil"/>
              <w:right w:val="nil"/>
            </w:tcBorders>
          </w:tcPr>
          <w:p w14:paraId="7D2EA6D9" w14:textId="77777777" w:rsidR="00B8287D" w:rsidRPr="00D32FB7" w:rsidRDefault="00B8287D" w:rsidP="006B32C8">
            <w:pPr>
              <w:jc w:val="center"/>
              <w:rPr>
                <w:color w:val="231F20"/>
              </w:rPr>
            </w:pPr>
          </w:p>
        </w:tc>
        <w:tc>
          <w:tcPr>
            <w:tcW w:w="1979" w:type="dxa"/>
            <w:tcBorders>
              <w:top w:val="nil"/>
              <w:left w:val="nil"/>
              <w:bottom w:val="nil"/>
              <w:right w:val="nil"/>
            </w:tcBorders>
          </w:tcPr>
          <w:p w14:paraId="01C3C195" w14:textId="77777777" w:rsidR="00B8287D" w:rsidRPr="00D32FB7" w:rsidRDefault="00B8287D" w:rsidP="006B32C8">
            <w:pPr>
              <w:jc w:val="center"/>
              <w:rPr>
                <w:color w:val="231F20"/>
              </w:rPr>
            </w:pPr>
          </w:p>
        </w:tc>
        <w:tc>
          <w:tcPr>
            <w:tcW w:w="1070" w:type="dxa"/>
            <w:tcBorders>
              <w:top w:val="nil"/>
              <w:left w:val="nil"/>
              <w:bottom w:val="nil"/>
              <w:right w:val="nil"/>
            </w:tcBorders>
          </w:tcPr>
          <w:p w14:paraId="4DE61039" w14:textId="77777777" w:rsidR="00B8287D" w:rsidRPr="00D32FB7" w:rsidRDefault="00B8287D" w:rsidP="006B32C8">
            <w:pPr>
              <w:jc w:val="center"/>
            </w:pPr>
          </w:p>
        </w:tc>
        <w:tc>
          <w:tcPr>
            <w:tcW w:w="1246" w:type="dxa"/>
            <w:tcBorders>
              <w:top w:val="nil"/>
              <w:left w:val="nil"/>
              <w:bottom w:val="nil"/>
              <w:right w:val="nil"/>
            </w:tcBorders>
          </w:tcPr>
          <w:p w14:paraId="0E09432A" w14:textId="77777777" w:rsidR="00B8287D" w:rsidRPr="00D32FB7" w:rsidRDefault="00B8287D" w:rsidP="006B32C8">
            <w:pPr>
              <w:jc w:val="center"/>
            </w:pPr>
          </w:p>
        </w:tc>
        <w:tc>
          <w:tcPr>
            <w:tcW w:w="696" w:type="dxa"/>
            <w:tcBorders>
              <w:top w:val="nil"/>
              <w:left w:val="nil"/>
              <w:bottom w:val="nil"/>
              <w:right w:val="nil"/>
            </w:tcBorders>
          </w:tcPr>
          <w:p w14:paraId="14624E52" w14:textId="77777777" w:rsidR="00B8287D" w:rsidRPr="00D32FB7" w:rsidRDefault="00B8287D" w:rsidP="006B32C8">
            <w:pPr>
              <w:jc w:val="center"/>
            </w:pPr>
          </w:p>
        </w:tc>
        <w:tc>
          <w:tcPr>
            <w:tcW w:w="1045" w:type="dxa"/>
            <w:tcBorders>
              <w:top w:val="nil"/>
              <w:left w:val="nil"/>
              <w:bottom w:val="nil"/>
              <w:right w:val="nil"/>
            </w:tcBorders>
          </w:tcPr>
          <w:p w14:paraId="1A634BC6" w14:textId="77777777" w:rsidR="00B8287D" w:rsidRPr="00D32FB7" w:rsidRDefault="00B8287D" w:rsidP="006B32C8">
            <w:pPr>
              <w:jc w:val="center"/>
            </w:pPr>
          </w:p>
        </w:tc>
        <w:tc>
          <w:tcPr>
            <w:tcW w:w="736" w:type="dxa"/>
            <w:tcBorders>
              <w:top w:val="nil"/>
              <w:left w:val="nil"/>
              <w:bottom w:val="nil"/>
              <w:right w:val="nil"/>
            </w:tcBorders>
          </w:tcPr>
          <w:p w14:paraId="6E5EB64E" w14:textId="77777777" w:rsidR="00B8287D" w:rsidRPr="00D32FB7" w:rsidRDefault="00B8287D" w:rsidP="006B32C8">
            <w:pPr>
              <w:jc w:val="center"/>
            </w:pPr>
          </w:p>
        </w:tc>
      </w:tr>
      <w:tr w:rsidR="00B8287D" w:rsidRPr="00D32FB7" w14:paraId="759A642E" w14:textId="77777777" w:rsidTr="006B32C8">
        <w:tc>
          <w:tcPr>
            <w:tcW w:w="13937" w:type="dxa"/>
            <w:gridSpan w:val="11"/>
            <w:tcBorders>
              <w:top w:val="nil"/>
              <w:left w:val="nil"/>
              <w:bottom w:val="nil"/>
              <w:right w:val="nil"/>
            </w:tcBorders>
            <w:vAlign w:val="center"/>
          </w:tcPr>
          <w:p w14:paraId="7A67A7B9" w14:textId="0009B9EC" w:rsidR="00B8287D" w:rsidRPr="00D32FB7" w:rsidRDefault="00B8287D" w:rsidP="006B32C8">
            <w:pPr>
              <w:jc w:val="center"/>
            </w:pPr>
            <w:r w:rsidRPr="00D32FB7">
              <w:rPr>
                <w:color w:val="231F20"/>
              </w:rPr>
              <w:t xml:space="preserve">Studies in which </w:t>
            </w:r>
            <w:r w:rsidR="00E131AF">
              <w:rPr>
                <w:color w:val="231F20"/>
              </w:rPr>
              <w:t>αLNA</w:t>
            </w:r>
            <w:r w:rsidRPr="00D32FB7">
              <w:rPr>
                <w:color w:val="231F20"/>
              </w:rPr>
              <w:t xml:space="preserve"> supplementation did not alter DHA level</w:t>
            </w:r>
          </w:p>
        </w:tc>
      </w:tr>
      <w:tr w:rsidR="00B8287D" w:rsidRPr="00D32FB7" w14:paraId="12B187AC" w14:textId="77777777" w:rsidTr="006B32C8">
        <w:tc>
          <w:tcPr>
            <w:tcW w:w="1190" w:type="dxa"/>
            <w:tcBorders>
              <w:top w:val="nil"/>
              <w:left w:val="nil"/>
              <w:bottom w:val="nil"/>
              <w:right w:val="nil"/>
            </w:tcBorders>
            <w:vAlign w:val="center"/>
          </w:tcPr>
          <w:p w14:paraId="3F024234" w14:textId="77777777" w:rsidR="00B8287D" w:rsidRPr="00D32FB7" w:rsidRDefault="00B8287D" w:rsidP="006B32C8">
            <w:pPr>
              <w:jc w:val="center"/>
            </w:pPr>
          </w:p>
        </w:tc>
        <w:tc>
          <w:tcPr>
            <w:tcW w:w="2389" w:type="dxa"/>
            <w:tcBorders>
              <w:top w:val="nil"/>
              <w:left w:val="nil"/>
              <w:bottom w:val="nil"/>
              <w:right w:val="nil"/>
            </w:tcBorders>
          </w:tcPr>
          <w:p w14:paraId="54B2AAB8" w14:textId="77777777" w:rsidR="00B8287D" w:rsidRPr="00D32FB7" w:rsidRDefault="00B8287D" w:rsidP="006B32C8">
            <w:pPr>
              <w:jc w:val="center"/>
            </w:pPr>
          </w:p>
        </w:tc>
        <w:tc>
          <w:tcPr>
            <w:tcW w:w="1315" w:type="dxa"/>
            <w:tcBorders>
              <w:top w:val="nil"/>
              <w:left w:val="nil"/>
              <w:bottom w:val="nil"/>
              <w:right w:val="nil"/>
            </w:tcBorders>
          </w:tcPr>
          <w:p w14:paraId="654C28E9" w14:textId="77777777" w:rsidR="00B8287D" w:rsidRPr="00D32FB7" w:rsidRDefault="00B8287D" w:rsidP="006B32C8">
            <w:pPr>
              <w:jc w:val="center"/>
            </w:pPr>
          </w:p>
        </w:tc>
        <w:tc>
          <w:tcPr>
            <w:tcW w:w="740" w:type="dxa"/>
            <w:tcBorders>
              <w:top w:val="nil"/>
              <w:left w:val="nil"/>
              <w:bottom w:val="nil"/>
              <w:right w:val="nil"/>
            </w:tcBorders>
          </w:tcPr>
          <w:p w14:paraId="35CA6B35" w14:textId="77777777" w:rsidR="00B8287D" w:rsidRPr="00D32FB7" w:rsidRDefault="00B8287D" w:rsidP="006B32C8">
            <w:pPr>
              <w:jc w:val="center"/>
            </w:pPr>
          </w:p>
        </w:tc>
        <w:tc>
          <w:tcPr>
            <w:tcW w:w="1531" w:type="dxa"/>
            <w:tcBorders>
              <w:top w:val="nil"/>
              <w:left w:val="nil"/>
              <w:bottom w:val="nil"/>
              <w:right w:val="nil"/>
            </w:tcBorders>
          </w:tcPr>
          <w:p w14:paraId="317F8DB2" w14:textId="77777777" w:rsidR="00B8287D" w:rsidRPr="00D32FB7" w:rsidRDefault="00B8287D" w:rsidP="006B32C8">
            <w:pPr>
              <w:jc w:val="center"/>
            </w:pPr>
          </w:p>
        </w:tc>
        <w:tc>
          <w:tcPr>
            <w:tcW w:w="1979" w:type="dxa"/>
            <w:tcBorders>
              <w:top w:val="nil"/>
              <w:left w:val="nil"/>
              <w:bottom w:val="nil"/>
              <w:right w:val="nil"/>
            </w:tcBorders>
          </w:tcPr>
          <w:p w14:paraId="056BBD69" w14:textId="77777777" w:rsidR="00B8287D" w:rsidRPr="00D32FB7" w:rsidRDefault="00B8287D" w:rsidP="006B32C8">
            <w:pPr>
              <w:jc w:val="center"/>
            </w:pPr>
          </w:p>
        </w:tc>
        <w:tc>
          <w:tcPr>
            <w:tcW w:w="1070" w:type="dxa"/>
            <w:tcBorders>
              <w:top w:val="nil"/>
              <w:left w:val="nil"/>
              <w:bottom w:val="nil"/>
              <w:right w:val="nil"/>
            </w:tcBorders>
          </w:tcPr>
          <w:p w14:paraId="114E0D29" w14:textId="77777777" w:rsidR="00B8287D" w:rsidRPr="00D32FB7" w:rsidRDefault="00B8287D" w:rsidP="006B32C8">
            <w:pPr>
              <w:jc w:val="center"/>
            </w:pPr>
          </w:p>
        </w:tc>
        <w:tc>
          <w:tcPr>
            <w:tcW w:w="1246" w:type="dxa"/>
            <w:tcBorders>
              <w:top w:val="nil"/>
              <w:left w:val="nil"/>
              <w:bottom w:val="nil"/>
              <w:right w:val="nil"/>
            </w:tcBorders>
          </w:tcPr>
          <w:p w14:paraId="7A5B9138" w14:textId="77777777" w:rsidR="00B8287D" w:rsidRPr="00D32FB7" w:rsidRDefault="00B8287D" w:rsidP="006B32C8">
            <w:pPr>
              <w:jc w:val="center"/>
            </w:pPr>
          </w:p>
        </w:tc>
        <w:tc>
          <w:tcPr>
            <w:tcW w:w="696" w:type="dxa"/>
            <w:tcBorders>
              <w:top w:val="nil"/>
              <w:left w:val="nil"/>
              <w:bottom w:val="nil"/>
              <w:right w:val="nil"/>
            </w:tcBorders>
          </w:tcPr>
          <w:p w14:paraId="25DEFB72" w14:textId="77777777" w:rsidR="00B8287D" w:rsidRPr="00D32FB7" w:rsidRDefault="00B8287D" w:rsidP="006B32C8">
            <w:pPr>
              <w:jc w:val="center"/>
            </w:pPr>
          </w:p>
        </w:tc>
        <w:tc>
          <w:tcPr>
            <w:tcW w:w="1045" w:type="dxa"/>
            <w:tcBorders>
              <w:top w:val="nil"/>
              <w:left w:val="nil"/>
              <w:bottom w:val="nil"/>
              <w:right w:val="nil"/>
            </w:tcBorders>
          </w:tcPr>
          <w:p w14:paraId="7660FFAE" w14:textId="77777777" w:rsidR="00B8287D" w:rsidRPr="00D32FB7" w:rsidRDefault="00B8287D" w:rsidP="006B32C8">
            <w:pPr>
              <w:jc w:val="center"/>
            </w:pPr>
          </w:p>
        </w:tc>
        <w:tc>
          <w:tcPr>
            <w:tcW w:w="736" w:type="dxa"/>
            <w:tcBorders>
              <w:top w:val="nil"/>
              <w:left w:val="nil"/>
              <w:bottom w:val="nil"/>
              <w:right w:val="nil"/>
            </w:tcBorders>
          </w:tcPr>
          <w:p w14:paraId="023DAA0E" w14:textId="77777777" w:rsidR="00B8287D" w:rsidRPr="00D32FB7" w:rsidRDefault="00B8287D" w:rsidP="006B32C8">
            <w:pPr>
              <w:jc w:val="center"/>
            </w:pPr>
          </w:p>
        </w:tc>
      </w:tr>
      <w:tr w:rsidR="00B8287D" w:rsidRPr="00D32FB7" w14:paraId="058FACD4" w14:textId="77777777" w:rsidTr="006B32C8">
        <w:tc>
          <w:tcPr>
            <w:tcW w:w="1190" w:type="dxa"/>
            <w:tcBorders>
              <w:top w:val="nil"/>
              <w:left w:val="nil"/>
              <w:bottom w:val="nil"/>
              <w:right w:val="nil"/>
            </w:tcBorders>
            <w:shd w:val="clear" w:color="auto" w:fill="D0CECE" w:themeFill="background2" w:themeFillShade="E6"/>
            <w:vAlign w:val="center"/>
          </w:tcPr>
          <w:p w14:paraId="3FAE87E3" w14:textId="4E2E8144" w:rsidR="00B8287D" w:rsidRPr="00D32FB7" w:rsidRDefault="00B8287D" w:rsidP="006B32C8">
            <w:pPr>
              <w:jc w:val="center"/>
            </w:pPr>
            <w:r w:rsidRPr="00D32FB7">
              <w:rPr>
                <w:noProof/>
              </w:rPr>
              <w:t xml:space="preserve">(Barre </w:t>
            </w:r>
            <w:r w:rsidR="00960FED" w:rsidRPr="00960FED">
              <w:rPr>
                <w:i/>
                <w:noProof/>
              </w:rPr>
              <w:t>et al.</w:t>
            </w:r>
            <w:r w:rsidRPr="00D32FB7">
              <w:rPr>
                <w:noProof/>
              </w:rPr>
              <w:t>, 2016)</w:t>
            </w:r>
          </w:p>
        </w:tc>
        <w:tc>
          <w:tcPr>
            <w:tcW w:w="2389" w:type="dxa"/>
            <w:tcBorders>
              <w:top w:val="nil"/>
              <w:left w:val="nil"/>
              <w:bottom w:val="nil"/>
              <w:right w:val="nil"/>
            </w:tcBorders>
            <w:shd w:val="clear" w:color="auto" w:fill="D0CECE" w:themeFill="background2" w:themeFillShade="E6"/>
            <w:vAlign w:val="center"/>
          </w:tcPr>
          <w:p w14:paraId="259FD500" w14:textId="77777777" w:rsidR="00B8287D" w:rsidRPr="00D32FB7" w:rsidRDefault="00B8287D" w:rsidP="006B32C8">
            <w:pPr>
              <w:jc w:val="center"/>
            </w:pPr>
            <w:r w:rsidRPr="00D32FB7">
              <w:t>M+F Type 2 DM</w:t>
            </w:r>
          </w:p>
        </w:tc>
        <w:tc>
          <w:tcPr>
            <w:tcW w:w="1315" w:type="dxa"/>
            <w:tcBorders>
              <w:top w:val="nil"/>
              <w:left w:val="nil"/>
              <w:bottom w:val="nil"/>
              <w:right w:val="nil"/>
            </w:tcBorders>
            <w:shd w:val="clear" w:color="auto" w:fill="D0CECE" w:themeFill="background2" w:themeFillShade="E6"/>
            <w:vAlign w:val="center"/>
          </w:tcPr>
          <w:p w14:paraId="7FBB2A0D" w14:textId="77777777" w:rsidR="00B8287D" w:rsidRPr="00D32FB7" w:rsidRDefault="00B8287D" w:rsidP="006B32C8">
            <w:pPr>
              <w:jc w:val="center"/>
            </w:pPr>
            <w:r w:rsidRPr="00D32FB7">
              <w:t>59.5  ±  1.7</w:t>
            </w:r>
          </w:p>
        </w:tc>
        <w:tc>
          <w:tcPr>
            <w:tcW w:w="740" w:type="dxa"/>
            <w:tcBorders>
              <w:top w:val="nil"/>
              <w:left w:val="nil"/>
              <w:bottom w:val="nil"/>
              <w:right w:val="nil"/>
            </w:tcBorders>
            <w:shd w:val="clear" w:color="auto" w:fill="D0CECE" w:themeFill="background2" w:themeFillShade="E6"/>
            <w:vAlign w:val="center"/>
          </w:tcPr>
          <w:p w14:paraId="4A4938BF" w14:textId="77777777" w:rsidR="00B8287D" w:rsidRPr="00D32FB7" w:rsidRDefault="00B8287D" w:rsidP="006B32C8">
            <w:pPr>
              <w:jc w:val="center"/>
            </w:pPr>
            <w:r w:rsidRPr="00D32FB7">
              <w:t>20</w:t>
            </w:r>
          </w:p>
        </w:tc>
        <w:tc>
          <w:tcPr>
            <w:tcW w:w="1531" w:type="dxa"/>
            <w:tcBorders>
              <w:top w:val="nil"/>
              <w:left w:val="nil"/>
              <w:bottom w:val="nil"/>
              <w:right w:val="nil"/>
            </w:tcBorders>
            <w:shd w:val="clear" w:color="auto" w:fill="D0CECE" w:themeFill="background2" w:themeFillShade="E6"/>
            <w:vAlign w:val="center"/>
          </w:tcPr>
          <w:p w14:paraId="7612D352" w14:textId="77777777" w:rsidR="00B8287D" w:rsidRPr="00D32FB7" w:rsidRDefault="00B8287D" w:rsidP="006B32C8">
            <w:pPr>
              <w:jc w:val="center"/>
            </w:pPr>
            <w:r w:rsidRPr="00D32FB7">
              <w:t>&lt; 0.01</w:t>
            </w:r>
          </w:p>
        </w:tc>
        <w:tc>
          <w:tcPr>
            <w:tcW w:w="1979" w:type="dxa"/>
            <w:tcBorders>
              <w:top w:val="nil"/>
              <w:left w:val="nil"/>
              <w:bottom w:val="nil"/>
              <w:right w:val="nil"/>
            </w:tcBorders>
            <w:shd w:val="clear" w:color="auto" w:fill="D0CECE" w:themeFill="background2" w:themeFillShade="E6"/>
            <w:vAlign w:val="center"/>
          </w:tcPr>
          <w:p w14:paraId="4B41EC1F" w14:textId="77777777" w:rsidR="00B8287D" w:rsidRPr="00D32FB7" w:rsidRDefault="00B8287D" w:rsidP="006B32C8">
            <w:pPr>
              <w:jc w:val="center"/>
            </w:pPr>
            <w:r w:rsidRPr="00D32FB7">
              <w:t>Placebo (safflower oil)</w:t>
            </w:r>
          </w:p>
        </w:tc>
        <w:tc>
          <w:tcPr>
            <w:tcW w:w="1070" w:type="dxa"/>
            <w:tcBorders>
              <w:top w:val="nil"/>
              <w:left w:val="nil"/>
              <w:bottom w:val="nil"/>
              <w:right w:val="nil"/>
            </w:tcBorders>
            <w:shd w:val="clear" w:color="auto" w:fill="D0CECE" w:themeFill="background2" w:themeFillShade="E6"/>
            <w:vAlign w:val="center"/>
          </w:tcPr>
          <w:p w14:paraId="3B0C3A80" w14:textId="77777777" w:rsidR="00B8287D" w:rsidRPr="00D32FB7" w:rsidRDefault="00B8287D" w:rsidP="006B32C8">
            <w:pPr>
              <w:jc w:val="center"/>
            </w:pPr>
            <w:r w:rsidRPr="00D32FB7">
              <w:t>12</w:t>
            </w:r>
          </w:p>
        </w:tc>
        <w:tc>
          <w:tcPr>
            <w:tcW w:w="1246" w:type="dxa"/>
            <w:tcBorders>
              <w:top w:val="nil"/>
              <w:left w:val="nil"/>
              <w:bottom w:val="nil"/>
              <w:right w:val="nil"/>
            </w:tcBorders>
            <w:shd w:val="clear" w:color="auto" w:fill="D0CECE" w:themeFill="background2" w:themeFillShade="E6"/>
            <w:vAlign w:val="center"/>
          </w:tcPr>
          <w:p w14:paraId="5F2D2726" w14:textId="77777777" w:rsidR="00B8287D" w:rsidRPr="00D32FB7" w:rsidRDefault="00B8287D" w:rsidP="006B32C8">
            <w:pPr>
              <w:jc w:val="center"/>
            </w:pPr>
            <w:r w:rsidRPr="00D32FB7">
              <w:t>NEFA</w:t>
            </w:r>
          </w:p>
        </w:tc>
        <w:tc>
          <w:tcPr>
            <w:tcW w:w="696" w:type="dxa"/>
            <w:tcBorders>
              <w:top w:val="nil"/>
              <w:left w:val="nil"/>
              <w:bottom w:val="nil"/>
              <w:right w:val="nil"/>
            </w:tcBorders>
            <w:shd w:val="clear" w:color="auto" w:fill="D0CECE" w:themeFill="background2" w:themeFillShade="E6"/>
            <w:vAlign w:val="center"/>
          </w:tcPr>
          <w:p w14:paraId="6243D729" w14:textId="77777777" w:rsidR="00B8287D" w:rsidRPr="00D32FB7" w:rsidRDefault="00B8287D" w:rsidP="006B32C8">
            <w:pPr>
              <w:jc w:val="center"/>
            </w:pPr>
            <w:r w:rsidRPr="00D32FB7">
              <w:t>8</w:t>
            </w:r>
          </w:p>
        </w:tc>
        <w:tc>
          <w:tcPr>
            <w:tcW w:w="1045" w:type="dxa"/>
            <w:tcBorders>
              <w:top w:val="nil"/>
              <w:left w:val="nil"/>
              <w:bottom w:val="nil"/>
              <w:right w:val="nil"/>
            </w:tcBorders>
            <w:shd w:val="clear" w:color="auto" w:fill="D0CECE" w:themeFill="background2" w:themeFillShade="E6"/>
            <w:vAlign w:val="center"/>
          </w:tcPr>
          <w:p w14:paraId="5FA2317C" w14:textId="77777777" w:rsidR="00B8287D" w:rsidRPr="00D32FB7" w:rsidRDefault="00B8287D" w:rsidP="006B32C8">
            <w:pPr>
              <w:jc w:val="center"/>
            </w:pPr>
            <w:r w:rsidRPr="00D32FB7">
              <w:t>NA</w:t>
            </w:r>
          </w:p>
        </w:tc>
        <w:tc>
          <w:tcPr>
            <w:tcW w:w="736" w:type="dxa"/>
            <w:tcBorders>
              <w:top w:val="nil"/>
              <w:left w:val="nil"/>
              <w:bottom w:val="nil"/>
              <w:right w:val="nil"/>
            </w:tcBorders>
            <w:shd w:val="clear" w:color="auto" w:fill="D0CECE" w:themeFill="background2" w:themeFillShade="E6"/>
            <w:vAlign w:val="center"/>
          </w:tcPr>
          <w:p w14:paraId="6C5149F8" w14:textId="77777777" w:rsidR="00B8287D" w:rsidRPr="00D32FB7" w:rsidRDefault="00B8287D" w:rsidP="006B32C8">
            <w:pPr>
              <w:jc w:val="center"/>
            </w:pPr>
            <w:r w:rsidRPr="00D32FB7">
              <w:t>0</w:t>
            </w:r>
          </w:p>
        </w:tc>
      </w:tr>
      <w:tr w:rsidR="00B8287D" w:rsidRPr="00D32FB7" w14:paraId="32E53385" w14:textId="77777777" w:rsidTr="006B32C8">
        <w:tc>
          <w:tcPr>
            <w:tcW w:w="1190" w:type="dxa"/>
            <w:tcBorders>
              <w:top w:val="nil"/>
              <w:left w:val="nil"/>
              <w:bottom w:val="single" w:sz="4" w:space="0" w:color="auto"/>
              <w:right w:val="nil"/>
            </w:tcBorders>
            <w:vAlign w:val="center"/>
          </w:tcPr>
          <w:p w14:paraId="73E5ECB2" w14:textId="45A36A62" w:rsidR="00B8287D" w:rsidRPr="00D32FB7" w:rsidRDefault="00B8287D" w:rsidP="006B32C8">
            <w:pPr>
              <w:jc w:val="center"/>
            </w:pPr>
            <w:r w:rsidRPr="00D32FB7">
              <w:rPr>
                <w:noProof/>
              </w:rPr>
              <w:t xml:space="preserve">(Geleijnse </w:t>
            </w:r>
            <w:r w:rsidR="00960FED" w:rsidRPr="00960FED">
              <w:rPr>
                <w:i/>
                <w:noProof/>
              </w:rPr>
              <w:t>et al.</w:t>
            </w:r>
            <w:r w:rsidRPr="00D32FB7">
              <w:rPr>
                <w:noProof/>
              </w:rPr>
              <w:t>, 2012)</w:t>
            </w:r>
          </w:p>
        </w:tc>
        <w:tc>
          <w:tcPr>
            <w:tcW w:w="2389" w:type="dxa"/>
            <w:tcBorders>
              <w:top w:val="nil"/>
              <w:left w:val="nil"/>
              <w:bottom w:val="single" w:sz="4" w:space="0" w:color="auto"/>
              <w:right w:val="nil"/>
            </w:tcBorders>
            <w:vAlign w:val="center"/>
          </w:tcPr>
          <w:p w14:paraId="56B664E5" w14:textId="77777777" w:rsidR="00B8287D" w:rsidRPr="00D32FB7" w:rsidRDefault="00B8287D" w:rsidP="006B32C8">
            <w:pPr>
              <w:jc w:val="center"/>
            </w:pPr>
            <w:r w:rsidRPr="00D32FB7">
              <w:t>M+F  MI patients</w:t>
            </w:r>
          </w:p>
        </w:tc>
        <w:tc>
          <w:tcPr>
            <w:tcW w:w="1315" w:type="dxa"/>
            <w:tcBorders>
              <w:top w:val="nil"/>
              <w:left w:val="nil"/>
              <w:bottom w:val="single" w:sz="4" w:space="0" w:color="auto"/>
              <w:right w:val="nil"/>
            </w:tcBorders>
            <w:vAlign w:val="center"/>
          </w:tcPr>
          <w:p w14:paraId="2E498553" w14:textId="77777777" w:rsidR="00B8287D" w:rsidRPr="00D32FB7" w:rsidRDefault="00B8287D" w:rsidP="006B32C8">
            <w:pPr>
              <w:jc w:val="center"/>
            </w:pPr>
            <w:r w:rsidRPr="00D32FB7">
              <w:t>60 - 80</w:t>
            </w:r>
          </w:p>
        </w:tc>
        <w:tc>
          <w:tcPr>
            <w:tcW w:w="740" w:type="dxa"/>
            <w:tcBorders>
              <w:top w:val="nil"/>
              <w:left w:val="nil"/>
              <w:bottom w:val="single" w:sz="4" w:space="0" w:color="auto"/>
              <w:right w:val="nil"/>
            </w:tcBorders>
            <w:vAlign w:val="center"/>
          </w:tcPr>
          <w:p w14:paraId="558C9CB7" w14:textId="77777777" w:rsidR="00B8287D" w:rsidRPr="00D32FB7" w:rsidRDefault="00B8287D" w:rsidP="006B32C8">
            <w:pPr>
              <w:jc w:val="center"/>
            </w:pPr>
            <w:r w:rsidRPr="00D32FB7">
              <w:t>2911</w:t>
            </w:r>
          </w:p>
        </w:tc>
        <w:tc>
          <w:tcPr>
            <w:tcW w:w="1531" w:type="dxa"/>
            <w:tcBorders>
              <w:top w:val="nil"/>
              <w:left w:val="nil"/>
              <w:bottom w:val="single" w:sz="4" w:space="0" w:color="auto"/>
              <w:right w:val="nil"/>
            </w:tcBorders>
            <w:vAlign w:val="center"/>
          </w:tcPr>
          <w:p w14:paraId="0E64F0F9" w14:textId="77777777" w:rsidR="00B8287D" w:rsidRPr="00D32FB7" w:rsidRDefault="00B8287D" w:rsidP="006B32C8">
            <w:pPr>
              <w:jc w:val="center"/>
            </w:pPr>
            <w:r w:rsidRPr="00D32FB7">
              <w:t>2</w:t>
            </w:r>
          </w:p>
        </w:tc>
        <w:tc>
          <w:tcPr>
            <w:tcW w:w="1979" w:type="dxa"/>
            <w:tcBorders>
              <w:top w:val="nil"/>
              <w:left w:val="nil"/>
              <w:bottom w:val="single" w:sz="4" w:space="0" w:color="auto"/>
              <w:right w:val="nil"/>
            </w:tcBorders>
            <w:vAlign w:val="center"/>
          </w:tcPr>
          <w:p w14:paraId="517D47CA" w14:textId="77777777" w:rsidR="00B8287D" w:rsidRPr="00D32FB7" w:rsidRDefault="00B8287D" w:rsidP="006B32C8">
            <w:pPr>
              <w:jc w:val="center"/>
            </w:pPr>
            <w:r w:rsidRPr="00D32FB7">
              <w:t>Spread</w:t>
            </w:r>
          </w:p>
        </w:tc>
        <w:tc>
          <w:tcPr>
            <w:tcW w:w="1070" w:type="dxa"/>
            <w:tcBorders>
              <w:top w:val="nil"/>
              <w:left w:val="nil"/>
              <w:bottom w:val="single" w:sz="4" w:space="0" w:color="auto"/>
              <w:right w:val="nil"/>
            </w:tcBorders>
            <w:vAlign w:val="center"/>
          </w:tcPr>
          <w:p w14:paraId="4E37E739" w14:textId="77777777" w:rsidR="00B8287D" w:rsidRPr="00D32FB7" w:rsidRDefault="00B8287D" w:rsidP="006B32C8">
            <w:pPr>
              <w:jc w:val="center"/>
            </w:pPr>
            <w:r w:rsidRPr="00D32FB7">
              <w:t>160</w:t>
            </w:r>
          </w:p>
        </w:tc>
        <w:tc>
          <w:tcPr>
            <w:tcW w:w="1246" w:type="dxa"/>
            <w:tcBorders>
              <w:top w:val="nil"/>
              <w:left w:val="nil"/>
              <w:bottom w:val="single" w:sz="4" w:space="0" w:color="auto"/>
              <w:right w:val="nil"/>
            </w:tcBorders>
            <w:vAlign w:val="center"/>
          </w:tcPr>
          <w:p w14:paraId="51AE638D" w14:textId="77777777" w:rsidR="00B8287D" w:rsidRPr="00D32FB7" w:rsidRDefault="00B8287D" w:rsidP="006B32C8">
            <w:pPr>
              <w:jc w:val="center"/>
            </w:pPr>
            <w:r w:rsidRPr="00D32FB7">
              <w:t>Total plasma</w:t>
            </w:r>
          </w:p>
        </w:tc>
        <w:tc>
          <w:tcPr>
            <w:tcW w:w="696" w:type="dxa"/>
            <w:tcBorders>
              <w:top w:val="nil"/>
              <w:left w:val="nil"/>
              <w:bottom w:val="single" w:sz="4" w:space="0" w:color="auto"/>
              <w:right w:val="nil"/>
            </w:tcBorders>
            <w:vAlign w:val="center"/>
          </w:tcPr>
          <w:p w14:paraId="2A2DFD01" w14:textId="77777777" w:rsidR="00B8287D" w:rsidRPr="00D32FB7" w:rsidRDefault="00B8287D" w:rsidP="006B32C8">
            <w:pPr>
              <w:jc w:val="center"/>
            </w:pPr>
            <w:r w:rsidRPr="00D32FB7">
              <w:t>17</w:t>
            </w:r>
          </w:p>
        </w:tc>
        <w:tc>
          <w:tcPr>
            <w:tcW w:w="1045" w:type="dxa"/>
            <w:tcBorders>
              <w:top w:val="nil"/>
              <w:left w:val="nil"/>
              <w:bottom w:val="single" w:sz="4" w:space="0" w:color="auto"/>
              <w:right w:val="nil"/>
            </w:tcBorders>
            <w:vAlign w:val="center"/>
          </w:tcPr>
          <w:p w14:paraId="414FCE9A" w14:textId="77777777" w:rsidR="00B8287D" w:rsidRPr="00D32FB7" w:rsidRDefault="00B8287D" w:rsidP="006B32C8">
            <w:pPr>
              <w:jc w:val="center"/>
            </w:pPr>
            <w:r w:rsidRPr="00D32FB7">
              <w:t>NA</w:t>
            </w:r>
          </w:p>
        </w:tc>
        <w:tc>
          <w:tcPr>
            <w:tcW w:w="736" w:type="dxa"/>
            <w:tcBorders>
              <w:top w:val="nil"/>
              <w:left w:val="nil"/>
              <w:bottom w:val="nil"/>
              <w:right w:val="nil"/>
            </w:tcBorders>
            <w:vAlign w:val="center"/>
          </w:tcPr>
          <w:p w14:paraId="2DB5CF79" w14:textId="77777777" w:rsidR="00B8287D" w:rsidRPr="00D32FB7" w:rsidRDefault="00B8287D" w:rsidP="006B32C8">
            <w:pPr>
              <w:jc w:val="center"/>
            </w:pPr>
            <w:r w:rsidRPr="00D32FB7">
              <w:t>0</w:t>
            </w:r>
          </w:p>
        </w:tc>
      </w:tr>
    </w:tbl>
    <w:p w14:paraId="1DF631A3" w14:textId="77777777" w:rsidR="00B8287D" w:rsidRPr="00D32FB7" w:rsidRDefault="00B8287D" w:rsidP="006B32C8">
      <w:pPr>
        <w:jc w:val="center"/>
        <w:rPr>
          <w:rFonts w:ascii="Times New Roman" w:hAnsi="Times New Roman" w:cs="Times New Roman"/>
        </w:rPr>
      </w:pPr>
    </w:p>
    <w:p w14:paraId="08DAF629" w14:textId="4FA99583" w:rsidR="00B8287D" w:rsidRPr="009447C8" w:rsidRDefault="00B8287D" w:rsidP="006B32C8">
      <w:pPr>
        <w:spacing w:line="360" w:lineRule="auto"/>
        <w:rPr>
          <w:rFonts w:ascii="Times New Roman" w:hAnsi="Times New Roman" w:cs="Times New Roman"/>
          <w:color w:val="FF0000"/>
        </w:rPr>
      </w:pPr>
      <w:r w:rsidRPr="00D32FB7">
        <w:rPr>
          <w:rFonts w:ascii="Times New Roman" w:hAnsi="Times New Roman" w:cs="Times New Roman"/>
          <w:color w:val="231F20"/>
        </w:rPr>
        <w:t>‡Means that were statistically significantly different (P &lt; 0.05) between baseline and end of the supplementation period according to the author’s analysis.  F, female; PMF, M, male; MI, myocardial infarction; NEFA, non-esterified fatty acids; PC, phosphatidylcholine; post-menopausal female; SCFA, short chain fatty acid, SDA, stearidonic acid; DM, diabetes mellitus</w:t>
      </w:r>
      <w:r w:rsidR="002D7E82">
        <w:rPr>
          <w:rFonts w:ascii="Times New Roman" w:hAnsi="Times New Roman" w:cs="Times New Roman"/>
          <w:color w:val="231F20"/>
        </w:rPr>
        <w:t xml:space="preserve">.  </w:t>
      </w:r>
      <w:r w:rsidR="002D7E82" w:rsidRPr="009447C8">
        <w:rPr>
          <w:rFonts w:ascii="Times New Roman" w:hAnsi="Times New Roman" w:cs="Times New Roman"/>
          <w:color w:val="FF0000"/>
        </w:rPr>
        <w:t xml:space="preserve">Flaxseed oil and linseed oil are alternative names </w:t>
      </w:r>
      <w:r w:rsidR="00143421" w:rsidRPr="009447C8">
        <w:rPr>
          <w:rFonts w:ascii="Times New Roman" w:hAnsi="Times New Roman" w:cs="Times New Roman"/>
          <w:color w:val="FF0000"/>
        </w:rPr>
        <w:t>for</w:t>
      </w:r>
      <w:r w:rsidR="002D7E82" w:rsidRPr="009447C8">
        <w:rPr>
          <w:rFonts w:ascii="Times New Roman" w:hAnsi="Times New Roman" w:cs="Times New Roman"/>
          <w:color w:val="FF0000"/>
        </w:rPr>
        <w:t xml:space="preserve"> the oil extracted from the seeds of </w:t>
      </w:r>
      <w:r w:rsidR="002D7E82" w:rsidRPr="009447C8">
        <w:rPr>
          <w:rFonts w:ascii="Times New Roman" w:hAnsi="Times New Roman" w:cs="Times New Roman"/>
          <w:i/>
          <w:color w:val="FF0000"/>
        </w:rPr>
        <w:t>Linum sp.</w:t>
      </w:r>
      <w:r w:rsidR="002D7E82" w:rsidRPr="009447C8">
        <w:rPr>
          <w:rFonts w:ascii="Times New Roman" w:hAnsi="Times New Roman" w:cs="Times New Roman"/>
          <w:color w:val="FF0000"/>
        </w:rPr>
        <w:t xml:space="preserve">  </w:t>
      </w:r>
    </w:p>
    <w:p w14:paraId="5322425C" w14:textId="77777777" w:rsidR="00B8287D" w:rsidRPr="00D32FB7" w:rsidRDefault="00B8287D">
      <w:pPr>
        <w:rPr>
          <w:rFonts w:ascii="Times New Roman" w:hAnsi="Times New Roman" w:cs="Times New Roman"/>
          <w:color w:val="231F20"/>
        </w:rPr>
      </w:pPr>
      <w:r w:rsidRPr="00D32FB7">
        <w:rPr>
          <w:rFonts w:ascii="Times New Roman" w:hAnsi="Times New Roman" w:cs="Times New Roman"/>
          <w:color w:val="231F20"/>
        </w:rPr>
        <w:br w:type="page"/>
      </w:r>
    </w:p>
    <w:p w14:paraId="6458977D" w14:textId="682A9E9E" w:rsidR="00B8287D" w:rsidRPr="00D32FB7" w:rsidRDefault="00B8287D">
      <w:pPr>
        <w:rPr>
          <w:rFonts w:ascii="Times New Roman" w:hAnsi="Times New Roman" w:cs="Times New Roman"/>
        </w:rPr>
      </w:pPr>
      <w:r w:rsidRPr="00D32FB7">
        <w:rPr>
          <w:rFonts w:ascii="Times New Roman" w:hAnsi="Times New Roman" w:cs="Times New Roman"/>
          <w:b/>
          <w:bCs/>
        </w:rPr>
        <w:lastRenderedPageBreak/>
        <w:t>TABLE 2</w:t>
      </w:r>
      <w:r w:rsidRPr="00D32FB7">
        <w:rPr>
          <w:rFonts w:ascii="Times New Roman" w:hAnsi="Times New Roman" w:cs="Times New Roman"/>
        </w:rPr>
        <w:t xml:space="preserve">  Estimated conversion of </w:t>
      </w:r>
      <w:r w:rsidR="00E131AF">
        <w:rPr>
          <w:rFonts w:ascii="Times New Roman" w:hAnsi="Times New Roman" w:cs="Times New Roman"/>
        </w:rPr>
        <w:t>αLNA</w:t>
      </w:r>
      <w:r w:rsidRPr="00D32FB7">
        <w:rPr>
          <w:rFonts w:ascii="Times New Roman" w:hAnsi="Times New Roman" w:cs="Times New Roman"/>
        </w:rPr>
        <w:t xml:space="preserve"> into longer chain n-3 polyunsaturated fatty acids in stable isotope tracer studies.   </w:t>
      </w:r>
    </w:p>
    <w:p w14:paraId="35B88EF9" w14:textId="77777777" w:rsidR="00B8287D" w:rsidRPr="00D32FB7" w:rsidRDefault="00B8287D">
      <w:pPr>
        <w:rPr>
          <w:rFonts w:ascii="Times New Roman" w:hAnsi="Times New Roman" w:cs="Times New Roman"/>
        </w:rPr>
      </w:pPr>
    </w:p>
    <w:tbl>
      <w:tblPr>
        <w:tblStyle w:val="TableGrid"/>
        <w:tblW w:w="14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1838"/>
        <w:gridCol w:w="1526"/>
        <w:gridCol w:w="1875"/>
        <w:gridCol w:w="1700"/>
        <w:gridCol w:w="1700"/>
        <w:gridCol w:w="1417"/>
        <w:gridCol w:w="1280"/>
        <w:gridCol w:w="1559"/>
      </w:tblGrid>
      <w:tr w:rsidR="00B8287D" w:rsidRPr="00D32FB7" w14:paraId="76AAA03C" w14:textId="77777777" w:rsidTr="006B32C8">
        <w:trPr>
          <w:trHeight w:val="154"/>
        </w:trPr>
        <w:tc>
          <w:tcPr>
            <w:tcW w:w="1838" w:type="dxa"/>
            <w:tcBorders>
              <w:top w:val="single" w:sz="4" w:space="0" w:color="auto"/>
              <w:bottom w:val="single" w:sz="4" w:space="0" w:color="auto"/>
            </w:tcBorders>
          </w:tcPr>
          <w:p w14:paraId="0451A3E7" w14:textId="77777777" w:rsidR="00B8287D" w:rsidRPr="00D32FB7" w:rsidRDefault="00B8287D" w:rsidP="006B32C8">
            <w:pPr>
              <w:jc w:val="center"/>
            </w:pPr>
            <w:r w:rsidRPr="00D32FB7">
              <w:t>Reference</w:t>
            </w:r>
          </w:p>
        </w:tc>
        <w:tc>
          <w:tcPr>
            <w:tcW w:w="8639" w:type="dxa"/>
            <w:gridSpan w:val="5"/>
            <w:tcBorders>
              <w:top w:val="single" w:sz="4" w:space="0" w:color="auto"/>
              <w:bottom w:val="single" w:sz="4" w:space="0" w:color="auto"/>
            </w:tcBorders>
          </w:tcPr>
          <w:p w14:paraId="4B09864C" w14:textId="77777777" w:rsidR="00B8287D" w:rsidRPr="00D32FB7" w:rsidRDefault="00B8287D" w:rsidP="006B32C8">
            <w:pPr>
              <w:jc w:val="center"/>
            </w:pPr>
            <w:r w:rsidRPr="00D32FB7">
              <w:t>Study and participant details</w:t>
            </w:r>
          </w:p>
        </w:tc>
        <w:tc>
          <w:tcPr>
            <w:tcW w:w="4256" w:type="dxa"/>
            <w:gridSpan w:val="3"/>
            <w:tcBorders>
              <w:top w:val="single" w:sz="4" w:space="0" w:color="auto"/>
              <w:bottom w:val="single" w:sz="4" w:space="0" w:color="auto"/>
            </w:tcBorders>
          </w:tcPr>
          <w:p w14:paraId="4771DFFC" w14:textId="77777777" w:rsidR="00B8287D" w:rsidRPr="00D32FB7" w:rsidRDefault="00B8287D" w:rsidP="006B32C8">
            <w:pPr>
              <w:jc w:val="center"/>
            </w:pPr>
            <w:r w:rsidRPr="00D32FB7">
              <w:t>Estimated conversion (%)</w:t>
            </w:r>
            <w:r w:rsidRPr="00D32FB7">
              <w:rPr>
                <w:vertAlign w:val="superscript"/>
              </w:rPr>
              <w:t>a</w:t>
            </w:r>
          </w:p>
        </w:tc>
      </w:tr>
      <w:tr w:rsidR="00B8287D" w:rsidRPr="00D32FB7" w14:paraId="303E5A6E" w14:textId="77777777" w:rsidTr="006B32C8">
        <w:tc>
          <w:tcPr>
            <w:tcW w:w="1838" w:type="dxa"/>
            <w:tcBorders>
              <w:top w:val="single" w:sz="4" w:space="0" w:color="auto"/>
              <w:bottom w:val="single" w:sz="4" w:space="0" w:color="auto"/>
            </w:tcBorders>
          </w:tcPr>
          <w:p w14:paraId="0AD207E6" w14:textId="77777777" w:rsidR="00B8287D" w:rsidRPr="00D32FB7" w:rsidRDefault="00B8287D" w:rsidP="006B32C8">
            <w:pPr>
              <w:jc w:val="center"/>
            </w:pPr>
          </w:p>
        </w:tc>
        <w:tc>
          <w:tcPr>
            <w:tcW w:w="1838" w:type="dxa"/>
            <w:tcBorders>
              <w:top w:val="single" w:sz="4" w:space="0" w:color="auto"/>
              <w:bottom w:val="single" w:sz="4" w:space="0" w:color="auto"/>
            </w:tcBorders>
          </w:tcPr>
          <w:p w14:paraId="3685BDD3" w14:textId="77777777" w:rsidR="00B8287D" w:rsidRPr="00D32FB7" w:rsidRDefault="00B8287D" w:rsidP="006B32C8">
            <w:pPr>
              <w:jc w:val="center"/>
            </w:pPr>
            <w:r w:rsidRPr="00D32FB7">
              <w:t>Sex and age (yrs), sample size</w:t>
            </w:r>
          </w:p>
        </w:tc>
        <w:tc>
          <w:tcPr>
            <w:tcW w:w="1526" w:type="dxa"/>
            <w:tcBorders>
              <w:top w:val="single" w:sz="4" w:space="0" w:color="auto"/>
              <w:bottom w:val="single" w:sz="4" w:space="0" w:color="auto"/>
            </w:tcBorders>
          </w:tcPr>
          <w:p w14:paraId="43D01521" w14:textId="77777777" w:rsidR="00B8287D" w:rsidRPr="00D32FB7" w:rsidRDefault="00B8287D" w:rsidP="006B32C8">
            <w:pPr>
              <w:jc w:val="center"/>
            </w:pPr>
            <w:r w:rsidRPr="00D32FB7">
              <w:t>Background diet</w:t>
            </w:r>
          </w:p>
        </w:tc>
        <w:tc>
          <w:tcPr>
            <w:tcW w:w="1875" w:type="dxa"/>
            <w:tcBorders>
              <w:top w:val="single" w:sz="4" w:space="0" w:color="auto"/>
              <w:bottom w:val="single" w:sz="4" w:space="0" w:color="auto"/>
            </w:tcBorders>
          </w:tcPr>
          <w:p w14:paraId="20C765C9" w14:textId="77777777" w:rsidR="00B8287D" w:rsidRPr="00D32FB7" w:rsidRDefault="00B8287D" w:rsidP="006B32C8">
            <w:pPr>
              <w:jc w:val="center"/>
            </w:pPr>
            <w:r w:rsidRPr="00D32FB7">
              <w:t>Stable isotope tracer</w:t>
            </w:r>
          </w:p>
        </w:tc>
        <w:tc>
          <w:tcPr>
            <w:tcW w:w="1700" w:type="dxa"/>
            <w:tcBorders>
              <w:top w:val="single" w:sz="4" w:space="0" w:color="auto"/>
              <w:bottom w:val="single" w:sz="4" w:space="0" w:color="auto"/>
            </w:tcBorders>
          </w:tcPr>
          <w:p w14:paraId="1C989ED9" w14:textId="77777777" w:rsidR="00B8287D" w:rsidRPr="00D32FB7" w:rsidRDefault="00B8287D" w:rsidP="006B32C8">
            <w:pPr>
              <w:jc w:val="center"/>
            </w:pPr>
            <w:r w:rsidRPr="00D32FB7">
              <w:t>Lipid pools sampled</w:t>
            </w:r>
          </w:p>
        </w:tc>
        <w:tc>
          <w:tcPr>
            <w:tcW w:w="1700" w:type="dxa"/>
            <w:tcBorders>
              <w:top w:val="single" w:sz="4" w:space="0" w:color="auto"/>
              <w:bottom w:val="single" w:sz="4" w:space="0" w:color="auto"/>
            </w:tcBorders>
          </w:tcPr>
          <w:p w14:paraId="2612A19B" w14:textId="77777777" w:rsidR="00B8287D" w:rsidRPr="00D32FB7" w:rsidRDefault="00B8287D" w:rsidP="006B32C8">
            <w:pPr>
              <w:jc w:val="center"/>
            </w:pPr>
            <w:r w:rsidRPr="00D32FB7">
              <w:t>Duration of sampling</w:t>
            </w:r>
          </w:p>
        </w:tc>
        <w:tc>
          <w:tcPr>
            <w:tcW w:w="1417" w:type="dxa"/>
            <w:tcBorders>
              <w:top w:val="single" w:sz="4" w:space="0" w:color="auto"/>
              <w:bottom w:val="single" w:sz="4" w:space="0" w:color="auto"/>
            </w:tcBorders>
          </w:tcPr>
          <w:p w14:paraId="33CE88AF" w14:textId="77777777" w:rsidR="00B8287D" w:rsidRPr="00D32FB7" w:rsidRDefault="00B8287D" w:rsidP="006B32C8">
            <w:pPr>
              <w:jc w:val="center"/>
            </w:pPr>
            <w:r w:rsidRPr="00D32FB7">
              <w:t>EPA</w:t>
            </w:r>
          </w:p>
        </w:tc>
        <w:tc>
          <w:tcPr>
            <w:tcW w:w="1280" w:type="dxa"/>
            <w:tcBorders>
              <w:top w:val="single" w:sz="4" w:space="0" w:color="auto"/>
              <w:bottom w:val="single" w:sz="4" w:space="0" w:color="auto"/>
            </w:tcBorders>
          </w:tcPr>
          <w:p w14:paraId="155E5F18" w14:textId="77777777" w:rsidR="00B8287D" w:rsidRPr="00D32FB7" w:rsidRDefault="00B8287D" w:rsidP="006B32C8">
            <w:pPr>
              <w:jc w:val="center"/>
            </w:pPr>
            <w:r w:rsidRPr="00D32FB7">
              <w:t>DPAn-3</w:t>
            </w:r>
          </w:p>
        </w:tc>
        <w:tc>
          <w:tcPr>
            <w:tcW w:w="1559" w:type="dxa"/>
            <w:tcBorders>
              <w:top w:val="single" w:sz="4" w:space="0" w:color="auto"/>
              <w:bottom w:val="single" w:sz="4" w:space="0" w:color="auto"/>
            </w:tcBorders>
          </w:tcPr>
          <w:p w14:paraId="6072D410" w14:textId="77777777" w:rsidR="00B8287D" w:rsidRPr="00D32FB7" w:rsidRDefault="00B8287D" w:rsidP="006B32C8">
            <w:pPr>
              <w:jc w:val="center"/>
            </w:pPr>
            <w:r w:rsidRPr="00D32FB7">
              <w:t>DHA</w:t>
            </w:r>
          </w:p>
        </w:tc>
      </w:tr>
      <w:tr w:rsidR="00B8287D" w:rsidRPr="00D32FB7" w14:paraId="21EC842F" w14:textId="77777777" w:rsidTr="006B32C8">
        <w:tc>
          <w:tcPr>
            <w:tcW w:w="1838" w:type="dxa"/>
            <w:vMerge w:val="restart"/>
            <w:tcBorders>
              <w:top w:val="single" w:sz="4" w:space="0" w:color="auto"/>
            </w:tcBorders>
            <w:vAlign w:val="center"/>
          </w:tcPr>
          <w:p w14:paraId="63200806" w14:textId="736B6F20" w:rsidR="00B8287D" w:rsidRPr="00D32FB7" w:rsidRDefault="00B8287D" w:rsidP="006B32C8">
            <w:pPr>
              <w:jc w:val="center"/>
            </w:pPr>
            <w:r w:rsidRPr="00D32FB7">
              <w:rPr>
                <w:noProof/>
              </w:rPr>
              <w:t xml:space="preserve">(Emken </w:t>
            </w:r>
            <w:r w:rsidR="00960FED" w:rsidRPr="00960FED">
              <w:rPr>
                <w:i/>
                <w:noProof/>
              </w:rPr>
              <w:t>et al.</w:t>
            </w:r>
            <w:r w:rsidRPr="00D32FB7">
              <w:rPr>
                <w:noProof/>
              </w:rPr>
              <w:t>, 1999)</w:t>
            </w:r>
          </w:p>
        </w:tc>
        <w:tc>
          <w:tcPr>
            <w:tcW w:w="1838" w:type="dxa"/>
            <w:vMerge w:val="restart"/>
            <w:tcBorders>
              <w:top w:val="single" w:sz="4" w:space="0" w:color="auto"/>
            </w:tcBorders>
            <w:vAlign w:val="center"/>
          </w:tcPr>
          <w:p w14:paraId="5EE0B4C1" w14:textId="77777777" w:rsidR="00B8287D" w:rsidRPr="00D32FB7" w:rsidRDefault="00B8287D" w:rsidP="006B32C8">
            <w:pPr>
              <w:jc w:val="center"/>
            </w:pPr>
            <w:r w:rsidRPr="00D32FB7">
              <w:t>M (28 - 39),</w:t>
            </w:r>
          </w:p>
        </w:tc>
        <w:tc>
          <w:tcPr>
            <w:tcW w:w="1526" w:type="dxa"/>
            <w:tcBorders>
              <w:top w:val="single" w:sz="4" w:space="0" w:color="auto"/>
            </w:tcBorders>
            <w:vAlign w:val="center"/>
          </w:tcPr>
          <w:p w14:paraId="6D834380" w14:textId="77777777" w:rsidR="00B8287D" w:rsidRPr="00D32FB7" w:rsidRDefault="00B8287D" w:rsidP="006B32C8">
            <w:pPr>
              <w:jc w:val="center"/>
            </w:pPr>
            <w:r w:rsidRPr="00D32FB7">
              <w:t>Low DHA &lt; 0.1g/d (90 d)</w:t>
            </w:r>
          </w:p>
        </w:tc>
        <w:tc>
          <w:tcPr>
            <w:tcW w:w="1875" w:type="dxa"/>
            <w:tcBorders>
              <w:top w:val="single" w:sz="4" w:space="0" w:color="auto"/>
            </w:tcBorders>
            <w:vAlign w:val="center"/>
          </w:tcPr>
          <w:p w14:paraId="5FC17B36" w14:textId="77777777" w:rsidR="00B8287D" w:rsidRPr="00D32FB7" w:rsidRDefault="00B8287D" w:rsidP="006B32C8">
            <w:pPr>
              <w:jc w:val="center"/>
            </w:pPr>
            <w:r w:rsidRPr="00D32FB7">
              <w:t>2.3g [d4]18:3n-3</w:t>
            </w:r>
          </w:p>
        </w:tc>
        <w:tc>
          <w:tcPr>
            <w:tcW w:w="1700" w:type="dxa"/>
            <w:tcBorders>
              <w:top w:val="single" w:sz="4" w:space="0" w:color="auto"/>
            </w:tcBorders>
            <w:vAlign w:val="center"/>
          </w:tcPr>
          <w:p w14:paraId="1CA0AE3F" w14:textId="77777777" w:rsidR="00B8287D" w:rsidRPr="00D32FB7" w:rsidRDefault="00B8287D" w:rsidP="006B32C8">
            <w:pPr>
              <w:jc w:val="center"/>
            </w:pPr>
            <w:r w:rsidRPr="00D32FB7">
              <w:t>Total plasma</w:t>
            </w:r>
          </w:p>
        </w:tc>
        <w:tc>
          <w:tcPr>
            <w:tcW w:w="1700" w:type="dxa"/>
            <w:tcBorders>
              <w:top w:val="single" w:sz="4" w:space="0" w:color="auto"/>
            </w:tcBorders>
            <w:vAlign w:val="center"/>
          </w:tcPr>
          <w:p w14:paraId="5B496261" w14:textId="77777777" w:rsidR="00B8287D" w:rsidRPr="00D32FB7" w:rsidRDefault="00B8287D" w:rsidP="006B32C8">
            <w:pPr>
              <w:jc w:val="center"/>
            </w:pPr>
            <w:r w:rsidRPr="00D32FB7">
              <w:t>Up to 72h</w:t>
            </w:r>
          </w:p>
        </w:tc>
        <w:tc>
          <w:tcPr>
            <w:tcW w:w="1417" w:type="dxa"/>
            <w:tcBorders>
              <w:top w:val="single" w:sz="4" w:space="0" w:color="auto"/>
            </w:tcBorders>
            <w:vAlign w:val="center"/>
          </w:tcPr>
          <w:p w14:paraId="2950059F" w14:textId="77777777" w:rsidR="00B8287D" w:rsidRPr="00D32FB7" w:rsidRDefault="00B8287D" w:rsidP="006B32C8">
            <w:pPr>
              <w:jc w:val="center"/>
            </w:pPr>
            <w:r w:rsidRPr="00D32FB7">
              <w:t>33.8</w:t>
            </w:r>
          </w:p>
        </w:tc>
        <w:tc>
          <w:tcPr>
            <w:tcW w:w="1280" w:type="dxa"/>
            <w:tcBorders>
              <w:top w:val="single" w:sz="4" w:space="0" w:color="auto"/>
            </w:tcBorders>
            <w:vAlign w:val="center"/>
          </w:tcPr>
          <w:p w14:paraId="7DF46B31" w14:textId="77777777" w:rsidR="00B8287D" w:rsidRPr="00D32FB7" w:rsidRDefault="00B8287D" w:rsidP="006B32C8">
            <w:pPr>
              <w:jc w:val="center"/>
            </w:pPr>
            <w:r w:rsidRPr="00D32FB7">
              <w:t>16.4</w:t>
            </w:r>
          </w:p>
        </w:tc>
        <w:tc>
          <w:tcPr>
            <w:tcW w:w="1559" w:type="dxa"/>
            <w:tcBorders>
              <w:top w:val="single" w:sz="4" w:space="0" w:color="auto"/>
            </w:tcBorders>
            <w:vAlign w:val="center"/>
          </w:tcPr>
          <w:p w14:paraId="24C12D1D" w14:textId="77777777" w:rsidR="00B8287D" w:rsidRPr="00D32FB7" w:rsidRDefault="00B8287D" w:rsidP="006B32C8">
            <w:pPr>
              <w:jc w:val="center"/>
            </w:pPr>
            <w:r w:rsidRPr="00D32FB7">
              <w:t>19.4</w:t>
            </w:r>
          </w:p>
        </w:tc>
      </w:tr>
      <w:tr w:rsidR="00B8287D" w:rsidRPr="00D32FB7" w14:paraId="39FB61B2" w14:textId="77777777" w:rsidTr="006B32C8">
        <w:tc>
          <w:tcPr>
            <w:tcW w:w="1838" w:type="dxa"/>
            <w:vMerge/>
            <w:vAlign w:val="center"/>
          </w:tcPr>
          <w:p w14:paraId="0997BFF7" w14:textId="77777777" w:rsidR="00B8287D" w:rsidRPr="00D32FB7" w:rsidRDefault="00B8287D" w:rsidP="006B32C8">
            <w:pPr>
              <w:jc w:val="center"/>
            </w:pPr>
          </w:p>
        </w:tc>
        <w:tc>
          <w:tcPr>
            <w:tcW w:w="1838" w:type="dxa"/>
            <w:vMerge/>
            <w:vAlign w:val="center"/>
          </w:tcPr>
          <w:p w14:paraId="1DAC25BF" w14:textId="77777777" w:rsidR="00B8287D" w:rsidRPr="00D32FB7" w:rsidRDefault="00B8287D" w:rsidP="006B32C8">
            <w:pPr>
              <w:jc w:val="center"/>
            </w:pPr>
          </w:p>
        </w:tc>
        <w:tc>
          <w:tcPr>
            <w:tcW w:w="1526" w:type="dxa"/>
            <w:vAlign w:val="center"/>
          </w:tcPr>
          <w:p w14:paraId="7030E102" w14:textId="77777777" w:rsidR="00B8287D" w:rsidRPr="00D32FB7" w:rsidRDefault="00B8287D" w:rsidP="006B32C8">
            <w:pPr>
              <w:jc w:val="center"/>
            </w:pPr>
            <w:r w:rsidRPr="00D32FB7">
              <w:t>High DHA 6.5 g/d (90 d)</w:t>
            </w:r>
          </w:p>
        </w:tc>
        <w:tc>
          <w:tcPr>
            <w:tcW w:w="1875" w:type="dxa"/>
            <w:vAlign w:val="center"/>
          </w:tcPr>
          <w:p w14:paraId="1E34F4A7" w14:textId="77777777" w:rsidR="00B8287D" w:rsidRPr="00D32FB7" w:rsidRDefault="00B8287D" w:rsidP="006B32C8">
            <w:pPr>
              <w:jc w:val="center"/>
            </w:pPr>
            <w:r w:rsidRPr="00D32FB7">
              <w:t>2.3g [d4]18:3n-3</w:t>
            </w:r>
          </w:p>
        </w:tc>
        <w:tc>
          <w:tcPr>
            <w:tcW w:w="1700" w:type="dxa"/>
            <w:vAlign w:val="center"/>
          </w:tcPr>
          <w:p w14:paraId="709A65EF" w14:textId="77777777" w:rsidR="00B8287D" w:rsidRPr="00D32FB7" w:rsidRDefault="00B8287D" w:rsidP="006B32C8">
            <w:pPr>
              <w:jc w:val="center"/>
            </w:pPr>
            <w:r w:rsidRPr="00D32FB7">
              <w:t>Total plasma</w:t>
            </w:r>
          </w:p>
        </w:tc>
        <w:tc>
          <w:tcPr>
            <w:tcW w:w="1700" w:type="dxa"/>
            <w:vAlign w:val="center"/>
          </w:tcPr>
          <w:p w14:paraId="6E4575A9" w14:textId="77777777" w:rsidR="00B8287D" w:rsidRPr="00D32FB7" w:rsidRDefault="00B8287D" w:rsidP="006B32C8">
            <w:pPr>
              <w:jc w:val="center"/>
            </w:pPr>
            <w:r w:rsidRPr="00D32FB7">
              <w:t>Up to 72h</w:t>
            </w:r>
          </w:p>
        </w:tc>
        <w:tc>
          <w:tcPr>
            <w:tcW w:w="1417" w:type="dxa"/>
            <w:vAlign w:val="center"/>
          </w:tcPr>
          <w:p w14:paraId="79BFCDB3" w14:textId="77777777" w:rsidR="00B8287D" w:rsidRPr="00D32FB7" w:rsidRDefault="00B8287D" w:rsidP="006B32C8">
            <w:pPr>
              <w:jc w:val="center"/>
            </w:pPr>
            <w:r w:rsidRPr="00D32FB7">
              <w:t>24.5</w:t>
            </w:r>
          </w:p>
        </w:tc>
        <w:tc>
          <w:tcPr>
            <w:tcW w:w="1280" w:type="dxa"/>
            <w:vAlign w:val="center"/>
          </w:tcPr>
          <w:p w14:paraId="4E434F3A" w14:textId="77777777" w:rsidR="00B8287D" w:rsidRPr="00D32FB7" w:rsidRDefault="00B8287D" w:rsidP="006B32C8">
            <w:pPr>
              <w:jc w:val="center"/>
            </w:pPr>
            <w:r w:rsidRPr="00D32FB7">
              <w:t>5.4</w:t>
            </w:r>
          </w:p>
        </w:tc>
        <w:tc>
          <w:tcPr>
            <w:tcW w:w="1559" w:type="dxa"/>
            <w:vAlign w:val="center"/>
          </w:tcPr>
          <w:p w14:paraId="07434003" w14:textId="77777777" w:rsidR="00B8287D" w:rsidRPr="00D32FB7" w:rsidRDefault="00B8287D" w:rsidP="006B32C8">
            <w:pPr>
              <w:jc w:val="center"/>
            </w:pPr>
            <w:r w:rsidRPr="00D32FB7">
              <w:t>7.1</w:t>
            </w:r>
          </w:p>
        </w:tc>
      </w:tr>
      <w:tr w:rsidR="00B8287D" w:rsidRPr="00D32FB7" w14:paraId="602A65E9" w14:textId="77777777" w:rsidTr="006B32C8">
        <w:tc>
          <w:tcPr>
            <w:tcW w:w="1838" w:type="dxa"/>
            <w:vMerge w:val="restart"/>
            <w:shd w:val="clear" w:color="auto" w:fill="D0CECE" w:themeFill="background2" w:themeFillShade="E6"/>
            <w:vAlign w:val="center"/>
          </w:tcPr>
          <w:p w14:paraId="7BDFC2C0" w14:textId="74A27526" w:rsidR="00B8287D" w:rsidRPr="00D32FB7" w:rsidRDefault="00B8287D" w:rsidP="006B32C8">
            <w:pPr>
              <w:jc w:val="center"/>
            </w:pPr>
            <w:r w:rsidRPr="00D32FB7">
              <w:rPr>
                <w:noProof/>
              </w:rPr>
              <w:t xml:space="preserve">(Emken </w:t>
            </w:r>
            <w:r w:rsidR="00960FED" w:rsidRPr="00960FED">
              <w:rPr>
                <w:i/>
                <w:noProof/>
              </w:rPr>
              <w:t>et al.</w:t>
            </w:r>
            <w:r w:rsidRPr="00D32FB7">
              <w:rPr>
                <w:noProof/>
              </w:rPr>
              <w:t>, 1994)</w:t>
            </w:r>
          </w:p>
        </w:tc>
        <w:tc>
          <w:tcPr>
            <w:tcW w:w="1838" w:type="dxa"/>
            <w:vMerge w:val="restart"/>
            <w:shd w:val="clear" w:color="auto" w:fill="D0CECE" w:themeFill="background2" w:themeFillShade="E6"/>
            <w:vAlign w:val="center"/>
          </w:tcPr>
          <w:p w14:paraId="523F3ED4" w14:textId="77777777" w:rsidR="00B8287D" w:rsidRPr="00D32FB7" w:rsidRDefault="00B8287D" w:rsidP="006B32C8">
            <w:pPr>
              <w:jc w:val="center"/>
            </w:pPr>
            <w:r w:rsidRPr="00D32FB7">
              <w:t>M, 23 – 26y, n = 7</w:t>
            </w:r>
          </w:p>
        </w:tc>
        <w:tc>
          <w:tcPr>
            <w:tcW w:w="1526" w:type="dxa"/>
            <w:shd w:val="clear" w:color="auto" w:fill="D0CECE" w:themeFill="background2" w:themeFillShade="E6"/>
            <w:vAlign w:val="center"/>
          </w:tcPr>
          <w:p w14:paraId="5F5A2740" w14:textId="695E50E2" w:rsidR="00B8287D" w:rsidRPr="00D32FB7" w:rsidRDefault="00E131AF" w:rsidP="006B32C8">
            <w:pPr>
              <w:jc w:val="center"/>
            </w:pPr>
            <w:r>
              <w:t>αLNA</w:t>
            </w:r>
            <w:r w:rsidR="00B8287D" w:rsidRPr="00D32FB7">
              <w:t xml:space="preserve"> 1.9g / d + LA 15.1g/ d + SFA 48g/ d; 12 d</w:t>
            </w:r>
          </w:p>
        </w:tc>
        <w:tc>
          <w:tcPr>
            <w:tcW w:w="1875" w:type="dxa"/>
            <w:vMerge w:val="restart"/>
            <w:shd w:val="clear" w:color="auto" w:fill="D0CECE" w:themeFill="background2" w:themeFillShade="E6"/>
            <w:vAlign w:val="center"/>
          </w:tcPr>
          <w:p w14:paraId="20A0B318" w14:textId="738EF464" w:rsidR="00B8287D" w:rsidRPr="00D32FB7" w:rsidRDefault="00B8287D" w:rsidP="006B32C8">
            <w:pPr>
              <w:jc w:val="center"/>
            </w:pPr>
            <w:r w:rsidRPr="00D32FB7">
              <w:t xml:space="preserve">Deuterated </w:t>
            </w:r>
            <w:r w:rsidR="00E131AF">
              <w:t>αLNA</w:t>
            </w:r>
            <w:r w:rsidRPr="00D32FB7">
              <w:t xml:space="preserve">  Amount administered and number  of deuterium atoms</w:t>
            </w:r>
          </w:p>
        </w:tc>
        <w:tc>
          <w:tcPr>
            <w:tcW w:w="1700" w:type="dxa"/>
            <w:vMerge w:val="restart"/>
            <w:shd w:val="clear" w:color="auto" w:fill="D0CECE" w:themeFill="background2" w:themeFillShade="E6"/>
            <w:vAlign w:val="center"/>
          </w:tcPr>
          <w:p w14:paraId="50036853" w14:textId="77777777" w:rsidR="00B8287D" w:rsidRPr="00D32FB7" w:rsidRDefault="00B8287D" w:rsidP="006B32C8">
            <w:pPr>
              <w:jc w:val="center"/>
            </w:pPr>
            <w:r w:rsidRPr="00D32FB7">
              <w:t>Total plasma</w:t>
            </w:r>
          </w:p>
        </w:tc>
        <w:tc>
          <w:tcPr>
            <w:tcW w:w="1700" w:type="dxa"/>
            <w:vMerge w:val="restart"/>
            <w:shd w:val="clear" w:color="auto" w:fill="D0CECE" w:themeFill="background2" w:themeFillShade="E6"/>
            <w:vAlign w:val="center"/>
          </w:tcPr>
          <w:p w14:paraId="2DC6125E" w14:textId="77777777" w:rsidR="00B8287D" w:rsidRPr="00D32FB7" w:rsidRDefault="00B8287D" w:rsidP="006B32C8">
            <w:pPr>
              <w:jc w:val="center"/>
            </w:pPr>
            <w:r w:rsidRPr="00D32FB7">
              <w:t>48h</w:t>
            </w:r>
          </w:p>
        </w:tc>
        <w:tc>
          <w:tcPr>
            <w:tcW w:w="1417" w:type="dxa"/>
            <w:shd w:val="clear" w:color="auto" w:fill="D0CECE" w:themeFill="background2" w:themeFillShade="E6"/>
            <w:vAlign w:val="center"/>
          </w:tcPr>
          <w:p w14:paraId="22BB6E4D" w14:textId="77777777" w:rsidR="00B8287D" w:rsidRPr="00D32FB7" w:rsidRDefault="00B8287D" w:rsidP="006B32C8">
            <w:pPr>
              <w:jc w:val="center"/>
            </w:pPr>
            <w:r w:rsidRPr="00D32FB7">
              <w:t>8.0</w:t>
            </w:r>
          </w:p>
        </w:tc>
        <w:tc>
          <w:tcPr>
            <w:tcW w:w="1280" w:type="dxa"/>
            <w:shd w:val="clear" w:color="auto" w:fill="D0CECE" w:themeFill="background2" w:themeFillShade="E6"/>
            <w:vAlign w:val="center"/>
          </w:tcPr>
          <w:p w14:paraId="0B8344C3" w14:textId="77777777" w:rsidR="00B8287D" w:rsidRPr="00D32FB7" w:rsidRDefault="00B8287D" w:rsidP="006B32C8">
            <w:pPr>
              <w:jc w:val="center"/>
            </w:pPr>
            <w:r w:rsidRPr="00D32FB7">
              <w:t>4.2</w:t>
            </w:r>
          </w:p>
        </w:tc>
        <w:tc>
          <w:tcPr>
            <w:tcW w:w="1559" w:type="dxa"/>
            <w:shd w:val="clear" w:color="auto" w:fill="D0CECE" w:themeFill="background2" w:themeFillShade="E6"/>
            <w:vAlign w:val="center"/>
          </w:tcPr>
          <w:p w14:paraId="45F19693" w14:textId="77777777" w:rsidR="00B8287D" w:rsidRPr="00D32FB7" w:rsidRDefault="00B8287D" w:rsidP="006B32C8">
            <w:pPr>
              <w:jc w:val="center"/>
            </w:pPr>
            <w:r w:rsidRPr="00D32FB7">
              <w:t>4.0</w:t>
            </w:r>
          </w:p>
        </w:tc>
      </w:tr>
      <w:tr w:rsidR="00B8287D" w:rsidRPr="00D32FB7" w14:paraId="061626D1" w14:textId="77777777" w:rsidTr="006B32C8">
        <w:tc>
          <w:tcPr>
            <w:tcW w:w="1838" w:type="dxa"/>
            <w:vMerge/>
            <w:shd w:val="clear" w:color="auto" w:fill="D0CECE" w:themeFill="background2" w:themeFillShade="E6"/>
            <w:vAlign w:val="center"/>
          </w:tcPr>
          <w:p w14:paraId="559473AF" w14:textId="77777777" w:rsidR="00B8287D" w:rsidRPr="00D32FB7" w:rsidRDefault="00B8287D" w:rsidP="006B32C8">
            <w:pPr>
              <w:jc w:val="center"/>
            </w:pPr>
          </w:p>
        </w:tc>
        <w:tc>
          <w:tcPr>
            <w:tcW w:w="1838" w:type="dxa"/>
            <w:vMerge/>
            <w:shd w:val="clear" w:color="auto" w:fill="D0CECE" w:themeFill="background2" w:themeFillShade="E6"/>
            <w:vAlign w:val="center"/>
          </w:tcPr>
          <w:p w14:paraId="3B26EAD3" w14:textId="77777777" w:rsidR="00B8287D" w:rsidRPr="00D32FB7" w:rsidRDefault="00B8287D" w:rsidP="006B32C8">
            <w:pPr>
              <w:jc w:val="center"/>
            </w:pPr>
          </w:p>
        </w:tc>
        <w:tc>
          <w:tcPr>
            <w:tcW w:w="1526" w:type="dxa"/>
            <w:shd w:val="clear" w:color="auto" w:fill="D0CECE" w:themeFill="background2" w:themeFillShade="E6"/>
            <w:vAlign w:val="center"/>
          </w:tcPr>
          <w:p w14:paraId="5F0B69DB" w14:textId="1CDA09C3" w:rsidR="00B8287D" w:rsidRPr="00D32FB7" w:rsidRDefault="00E131AF" w:rsidP="006B32C8">
            <w:pPr>
              <w:jc w:val="center"/>
            </w:pPr>
            <w:r>
              <w:t>αLNA</w:t>
            </w:r>
            <w:r w:rsidR="00B8287D" w:rsidRPr="00D32FB7">
              <w:t xml:space="preserve"> 1.0 g/ d + 29.8 g/ d + 36.3 g/ d; 12 d</w:t>
            </w:r>
          </w:p>
        </w:tc>
        <w:tc>
          <w:tcPr>
            <w:tcW w:w="1875" w:type="dxa"/>
            <w:vMerge/>
            <w:shd w:val="clear" w:color="auto" w:fill="D0CECE" w:themeFill="background2" w:themeFillShade="E6"/>
            <w:vAlign w:val="center"/>
          </w:tcPr>
          <w:p w14:paraId="53E8E228" w14:textId="77777777" w:rsidR="00B8287D" w:rsidRPr="00D32FB7" w:rsidRDefault="00B8287D" w:rsidP="006B32C8">
            <w:pPr>
              <w:jc w:val="center"/>
            </w:pPr>
          </w:p>
        </w:tc>
        <w:tc>
          <w:tcPr>
            <w:tcW w:w="1700" w:type="dxa"/>
            <w:vMerge/>
            <w:shd w:val="clear" w:color="auto" w:fill="D0CECE" w:themeFill="background2" w:themeFillShade="E6"/>
            <w:vAlign w:val="center"/>
          </w:tcPr>
          <w:p w14:paraId="2838EC14" w14:textId="77777777" w:rsidR="00B8287D" w:rsidRPr="00D32FB7" w:rsidRDefault="00B8287D" w:rsidP="006B32C8">
            <w:pPr>
              <w:jc w:val="center"/>
            </w:pPr>
          </w:p>
        </w:tc>
        <w:tc>
          <w:tcPr>
            <w:tcW w:w="1700" w:type="dxa"/>
            <w:vMerge/>
            <w:shd w:val="clear" w:color="auto" w:fill="D0CECE" w:themeFill="background2" w:themeFillShade="E6"/>
            <w:vAlign w:val="center"/>
          </w:tcPr>
          <w:p w14:paraId="2AC5830C" w14:textId="77777777" w:rsidR="00B8287D" w:rsidRPr="00D32FB7" w:rsidRDefault="00B8287D" w:rsidP="006B32C8">
            <w:pPr>
              <w:jc w:val="center"/>
            </w:pPr>
          </w:p>
        </w:tc>
        <w:tc>
          <w:tcPr>
            <w:tcW w:w="1417" w:type="dxa"/>
            <w:shd w:val="clear" w:color="auto" w:fill="D0CECE" w:themeFill="background2" w:themeFillShade="E6"/>
            <w:vAlign w:val="center"/>
          </w:tcPr>
          <w:p w14:paraId="76413DA5" w14:textId="77777777" w:rsidR="00B8287D" w:rsidRPr="00D32FB7" w:rsidRDefault="00B8287D" w:rsidP="006B32C8">
            <w:pPr>
              <w:jc w:val="center"/>
            </w:pPr>
            <w:r w:rsidRPr="00D32FB7">
              <w:t>3.4</w:t>
            </w:r>
          </w:p>
        </w:tc>
        <w:tc>
          <w:tcPr>
            <w:tcW w:w="1280" w:type="dxa"/>
            <w:shd w:val="clear" w:color="auto" w:fill="D0CECE" w:themeFill="background2" w:themeFillShade="E6"/>
            <w:vAlign w:val="center"/>
          </w:tcPr>
          <w:p w14:paraId="3FE6DE6C" w14:textId="77777777" w:rsidR="00B8287D" w:rsidRPr="00D32FB7" w:rsidRDefault="00B8287D" w:rsidP="006B32C8">
            <w:pPr>
              <w:jc w:val="center"/>
            </w:pPr>
            <w:r w:rsidRPr="00D32FB7">
              <w:t>2.6</w:t>
            </w:r>
          </w:p>
        </w:tc>
        <w:tc>
          <w:tcPr>
            <w:tcW w:w="1559" w:type="dxa"/>
            <w:shd w:val="clear" w:color="auto" w:fill="D0CECE" w:themeFill="background2" w:themeFillShade="E6"/>
            <w:vAlign w:val="center"/>
          </w:tcPr>
          <w:p w14:paraId="16EFBC43" w14:textId="77777777" w:rsidR="00B8287D" w:rsidRPr="00D32FB7" w:rsidRDefault="00B8287D" w:rsidP="006B32C8">
            <w:pPr>
              <w:jc w:val="center"/>
            </w:pPr>
            <w:r w:rsidRPr="00D32FB7">
              <w:t>3.6</w:t>
            </w:r>
          </w:p>
        </w:tc>
      </w:tr>
      <w:tr w:rsidR="00B8287D" w:rsidRPr="00D32FB7" w14:paraId="3FCB023E" w14:textId="77777777" w:rsidTr="006B32C8">
        <w:tc>
          <w:tcPr>
            <w:tcW w:w="1838" w:type="dxa"/>
            <w:vAlign w:val="center"/>
          </w:tcPr>
          <w:p w14:paraId="1ADBD68D" w14:textId="648F5CF9" w:rsidR="00B8287D" w:rsidRPr="00D32FB7" w:rsidRDefault="00B8287D" w:rsidP="006B32C8">
            <w:pPr>
              <w:jc w:val="center"/>
            </w:pPr>
            <w:r w:rsidRPr="00D32FB7">
              <w:rPr>
                <w:noProof/>
              </w:rPr>
              <w:t xml:space="preserve">(Salem </w:t>
            </w:r>
            <w:r w:rsidR="00960FED" w:rsidRPr="00960FED">
              <w:rPr>
                <w:i/>
                <w:noProof/>
              </w:rPr>
              <w:t>et al.</w:t>
            </w:r>
            <w:r w:rsidRPr="00D32FB7">
              <w:rPr>
                <w:noProof/>
              </w:rPr>
              <w:t>, 1999)</w:t>
            </w:r>
          </w:p>
        </w:tc>
        <w:tc>
          <w:tcPr>
            <w:tcW w:w="1838" w:type="dxa"/>
            <w:vAlign w:val="center"/>
          </w:tcPr>
          <w:p w14:paraId="7EC2A2A8" w14:textId="77777777" w:rsidR="00B8287D" w:rsidRPr="00D32FB7" w:rsidRDefault="00B8287D" w:rsidP="006B32C8">
            <w:pPr>
              <w:jc w:val="center"/>
            </w:pPr>
            <w:r w:rsidRPr="00D32FB7">
              <w:t>Adults (age, sex, and sample size  not disclosed)</w:t>
            </w:r>
          </w:p>
        </w:tc>
        <w:tc>
          <w:tcPr>
            <w:tcW w:w="1526" w:type="dxa"/>
            <w:vAlign w:val="center"/>
          </w:tcPr>
          <w:p w14:paraId="0BE6F328" w14:textId="77777777" w:rsidR="00B8287D" w:rsidRPr="00D32FB7" w:rsidRDefault="00B8287D" w:rsidP="006B32C8">
            <w:pPr>
              <w:jc w:val="center"/>
            </w:pPr>
            <w:r w:rsidRPr="00D32FB7">
              <w:t>Habitual</w:t>
            </w:r>
          </w:p>
        </w:tc>
        <w:tc>
          <w:tcPr>
            <w:tcW w:w="1875" w:type="dxa"/>
            <w:vAlign w:val="center"/>
          </w:tcPr>
          <w:p w14:paraId="360AFD34" w14:textId="77777777" w:rsidR="00B8287D" w:rsidRPr="00D32FB7" w:rsidRDefault="00B8287D" w:rsidP="006B32C8">
            <w:pPr>
              <w:jc w:val="center"/>
            </w:pPr>
            <w:r w:rsidRPr="00D32FB7">
              <w:t>1g [d</w:t>
            </w:r>
            <w:r w:rsidRPr="00D32FB7">
              <w:rPr>
                <w:vertAlign w:val="subscript"/>
              </w:rPr>
              <w:t>5</w:t>
            </w:r>
            <w:r w:rsidRPr="00D32FB7">
              <w:t xml:space="preserve">]-18:3n-3  </w:t>
            </w:r>
          </w:p>
        </w:tc>
        <w:tc>
          <w:tcPr>
            <w:tcW w:w="1700" w:type="dxa"/>
            <w:vAlign w:val="center"/>
          </w:tcPr>
          <w:p w14:paraId="5EA08C28" w14:textId="77777777" w:rsidR="00B8287D" w:rsidRPr="00D32FB7" w:rsidRDefault="00B8287D" w:rsidP="006B32C8">
            <w:pPr>
              <w:jc w:val="center"/>
            </w:pPr>
            <w:r w:rsidRPr="00D32FB7">
              <w:t>Total plasma</w:t>
            </w:r>
          </w:p>
        </w:tc>
        <w:tc>
          <w:tcPr>
            <w:tcW w:w="1700" w:type="dxa"/>
            <w:vAlign w:val="center"/>
          </w:tcPr>
          <w:p w14:paraId="502DB352" w14:textId="77777777" w:rsidR="00B8287D" w:rsidRPr="00D32FB7" w:rsidRDefault="00B8287D" w:rsidP="006B32C8">
            <w:pPr>
              <w:jc w:val="center"/>
            </w:pPr>
            <w:r w:rsidRPr="00D32FB7">
              <w:t>168h</w:t>
            </w:r>
          </w:p>
        </w:tc>
        <w:tc>
          <w:tcPr>
            <w:tcW w:w="1417" w:type="dxa"/>
            <w:vAlign w:val="center"/>
          </w:tcPr>
          <w:p w14:paraId="04453400" w14:textId="77777777" w:rsidR="00B8287D" w:rsidRPr="00D32FB7" w:rsidRDefault="00B8287D" w:rsidP="006B32C8">
            <w:pPr>
              <w:jc w:val="center"/>
            </w:pPr>
            <w:r w:rsidRPr="00D32FB7">
              <w:t>57 ng/m</w:t>
            </w:r>
            <w:r w:rsidRPr="00D32FB7">
              <w:rPr>
                <w:vertAlign w:val="superscript"/>
              </w:rPr>
              <w:t>b</w:t>
            </w:r>
          </w:p>
        </w:tc>
        <w:tc>
          <w:tcPr>
            <w:tcW w:w="1280" w:type="dxa"/>
            <w:vAlign w:val="center"/>
          </w:tcPr>
          <w:p w14:paraId="6DE883FE" w14:textId="77777777" w:rsidR="00B8287D" w:rsidRPr="00D32FB7" w:rsidRDefault="00B8287D" w:rsidP="006B32C8">
            <w:pPr>
              <w:jc w:val="center"/>
            </w:pPr>
            <w:r w:rsidRPr="00D32FB7">
              <w:t>nd</w:t>
            </w:r>
          </w:p>
        </w:tc>
        <w:tc>
          <w:tcPr>
            <w:tcW w:w="1559" w:type="dxa"/>
            <w:vAlign w:val="center"/>
          </w:tcPr>
          <w:p w14:paraId="0C1C969F" w14:textId="77777777" w:rsidR="00B8287D" w:rsidRPr="00D32FB7" w:rsidRDefault="00B8287D" w:rsidP="006B32C8">
            <w:pPr>
              <w:jc w:val="center"/>
            </w:pPr>
            <w:r w:rsidRPr="00D32FB7">
              <w:t>&lt; 2 ng/ml</w:t>
            </w:r>
            <w:r w:rsidRPr="00D32FB7">
              <w:rPr>
                <w:vertAlign w:val="superscript"/>
              </w:rPr>
              <w:t>b</w:t>
            </w:r>
          </w:p>
        </w:tc>
      </w:tr>
      <w:tr w:rsidR="00B8287D" w:rsidRPr="00D32FB7" w14:paraId="08AD977B" w14:textId="77777777" w:rsidTr="006B32C8">
        <w:tc>
          <w:tcPr>
            <w:tcW w:w="1838" w:type="dxa"/>
            <w:vMerge w:val="restart"/>
            <w:shd w:val="clear" w:color="auto" w:fill="D0CECE" w:themeFill="background2" w:themeFillShade="E6"/>
            <w:vAlign w:val="center"/>
          </w:tcPr>
          <w:p w14:paraId="6A21CC01" w14:textId="5D1CD40B" w:rsidR="00B8287D" w:rsidRPr="00D32FB7" w:rsidRDefault="00B8287D" w:rsidP="006B32C8">
            <w:pPr>
              <w:jc w:val="center"/>
            </w:pPr>
            <w:r w:rsidRPr="00D32FB7">
              <w:rPr>
                <w:noProof/>
              </w:rPr>
              <w:t xml:space="preserve">(Pawlosky </w:t>
            </w:r>
            <w:r w:rsidR="00960FED" w:rsidRPr="00960FED">
              <w:rPr>
                <w:i/>
                <w:noProof/>
              </w:rPr>
              <w:t>et al.</w:t>
            </w:r>
            <w:r w:rsidRPr="00D32FB7">
              <w:rPr>
                <w:noProof/>
              </w:rPr>
              <w:t>, 2001)</w:t>
            </w:r>
          </w:p>
        </w:tc>
        <w:tc>
          <w:tcPr>
            <w:tcW w:w="1838" w:type="dxa"/>
            <w:vMerge w:val="restart"/>
            <w:shd w:val="clear" w:color="auto" w:fill="D0CECE" w:themeFill="background2" w:themeFillShade="E6"/>
            <w:vAlign w:val="center"/>
          </w:tcPr>
          <w:p w14:paraId="2D9C2725" w14:textId="77777777" w:rsidR="00B8287D" w:rsidRPr="00D32FB7" w:rsidRDefault="00B8287D" w:rsidP="006B32C8">
            <w:pPr>
              <w:jc w:val="center"/>
            </w:pPr>
            <w:r w:rsidRPr="00D32FB7">
              <w:t>M+ F 26 (22–37)y, n = 5/sex</w:t>
            </w:r>
          </w:p>
        </w:tc>
        <w:tc>
          <w:tcPr>
            <w:tcW w:w="1526" w:type="dxa"/>
            <w:shd w:val="clear" w:color="auto" w:fill="D0CECE" w:themeFill="background2" w:themeFillShade="E6"/>
            <w:vAlign w:val="center"/>
          </w:tcPr>
          <w:p w14:paraId="5A9675AE" w14:textId="77777777" w:rsidR="00B8287D" w:rsidRPr="00D32FB7" w:rsidRDefault="00B8287D" w:rsidP="006B32C8">
            <w:pPr>
              <w:jc w:val="center"/>
            </w:pPr>
            <w:r w:rsidRPr="00D32FB7">
              <w:t>Habitual diet 21d</w:t>
            </w:r>
          </w:p>
        </w:tc>
        <w:tc>
          <w:tcPr>
            <w:tcW w:w="1875" w:type="dxa"/>
            <w:vMerge w:val="restart"/>
            <w:shd w:val="clear" w:color="auto" w:fill="D0CECE" w:themeFill="background2" w:themeFillShade="E6"/>
            <w:vAlign w:val="center"/>
          </w:tcPr>
          <w:p w14:paraId="592D79BD" w14:textId="77777777" w:rsidR="00B8287D" w:rsidRPr="00D32FB7" w:rsidRDefault="00B8287D" w:rsidP="006B32C8">
            <w:pPr>
              <w:jc w:val="center"/>
            </w:pPr>
            <w:r w:rsidRPr="00D32FB7">
              <w:t>1g [d</w:t>
            </w:r>
            <w:r w:rsidRPr="00D32FB7">
              <w:rPr>
                <w:vertAlign w:val="subscript"/>
              </w:rPr>
              <w:t>5</w:t>
            </w:r>
            <w:r w:rsidRPr="00D32FB7">
              <w:t>]-18:3n-3</w:t>
            </w:r>
          </w:p>
        </w:tc>
        <w:tc>
          <w:tcPr>
            <w:tcW w:w="1700" w:type="dxa"/>
            <w:vMerge w:val="restart"/>
            <w:shd w:val="clear" w:color="auto" w:fill="D0CECE" w:themeFill="background2" w:themeFillShade="E6"/>
            <w:vAlign w:val="center"/>
          </w:tcPr>
          <w:p w14:paraId="40A42638" w14:textId="77777777" w:rsidR="00B8287D" w:rsidRPr="00D32FB7" w:rsidRDefault="00B8287D" w:rsidP="006B32C8">
            <w:pPr>
              <w:jc w:val="center"/>
            </w:pPr>
            <w:r w:rsidRPr="00D32FB7">
              <w:t>Total plasma</w:t>
            </w:r>
          </w:p>
        </w:tc>
        <w:tc>
          <w:tcPr>
            <w:tcW w:w="1700" w:type="dxa"/>
            <w:vMerge w:val="restart"/>
            <w:shd w:val="clear" w:color="auto" w:fill="D0CECE" w:themeFill="background2" w:themeFillShade="E6"/>
            <w:vAlign w:val="center"/>
          </w:tcPr>
          <w:p w14:paraId="745B1505" w14:textId="77777777" w:rsidR="00B8287D" w:rsidRPr="00D32FB7" w:rsidRDefault="00B8287D" w:rsidP="006B32C8">
            <w:pPr>
              <w:jc w:val="center"/>
            </w:pPr>
            <w:r w:rsidRPr="00D32FB7">
              <w:t>168h</w:t>
            </w:r>
          </w:p>
        </w:tc>
        <w:tc>
          <w:tcPr>
            <w:tcW w:w="4256" w:type="dxa"/>
            <w:gridSpan w:val="3"/>
            <w:vMerge w:val="restart"/>
            <w:shd w:val="clear" w:color="auto" w:fill="D0CECE" w:themeFill="background2" w:themeFillShade="E6"/>
            <w:vAlign w:val="center"/>
          </w:tcPr>
          <w:p w14:paraId="6542697C" w14:textId="77777777" w:rsidR="00B8287D" w:rsidRPr="00D32FB7" w:rsidRDefault="00B8287D" w:rsidP="006B32C8">
            <w:pPr>
              <w:jc w:val="center"/>
            </w:pPr>
            <w:r w:rsidRPr="00D32FB7">
              <w:t>The fish based diet reduced the rate constant coefficient for the transfer of deuterium from</w:t>
            </w:r>
          </w:p>
          <w:p w14:paraId="3FD59FE0" w14:textId="77777777" w:rsidR="00B8287D" w:rsidRPr="00D32FB7" w:rsidRDefault="00B8287D" w:rsidP="006B32C8">
            <w:pPr>
              <w:jc w:val="center"/>
            </w:pPr>
            <w:r w:rsidRPr="00D32FB7">
              <w:t>DPAn-3 and  to DHA</w:t>
            </w:r>
          </w:p>
          <w:p w14:paraId="01632873" w14:textId="77777777" w:rsidR="00B8287D" w:rsidRPr="00D32FB7" w:rsidRDefault="00B8287D" w:rsidP="006B32C8">
            <w:pPr>
              <w:jc w:val="center"/>
            </w:pPr>
            <w:r w:rsidRPr="00D32FB7">
              <w:t>and decreased</w:t>
            </w:r>
          </w:p>
          <w:p w14:paraId="54136F9C" w14:textId="77777777" w:rsidR="00B8287D" w:rsidRPr="00D32FB7" w:rsidRDefault="00B8287D" w:rsidP="006B32C8">
            <w:pPr>
              <w:jc w:val="center"/>
            </w:pPr>
            <w:r w:rsidRPr="00D32FB7">
              <w:t>the amount of DPAn-3 used for DHA synthesis of by 68%.  compared to the beef-based diet</w:t>
            </w:r>
          </w:p>
        </w:tc>
      </w:tr>
      <w:tr w:rsidR="00B8287D" w:rsidRPr="00D32FB7" w14:paraId="6A10585C" w14:textId="77777777" w:rsidTr="006B32C8">
        <w:tc>
          <w:tcPr>
            <w:tcW w:w="1838" w:type="dxa"/>
            <w:vMerge/>
            <w:shd w:val="clear" w:color="auto" w:fill="D0CECE" w:themeFill="background2" w:themeFillShade="E6"/>
            <w:vAlign w:val="center"/>
          </w:tcPr>
          <w:p w14:paraId="06990687" w14:textId="77777777" w:rsidR="00B8287D" w:rsidRPr="00D32FB7" w:rsidRDefault="00B8287D" w:rsidP="006B32C8">
            <w:pPr>
              <w:jc w:val="center"/>
            </w:pPr>
          </w:p>
        </w:tc>
        <w:tc>
          <w:tcPr>
            <w:tcW w:w="1838" w:type="dxa"/>
            <w:vMerge/>
            <w:shd w:val="clear" w:color="auto" w:fill="D0CECE" w:themeFill="background2" w:themeFillShade="E6"/>
            <w:vAlign w:val="center"/>
          </w:tcPr>
          <w:p w14:paraId="379C2F67" w14:textId="77777777" w:rsidR="00B8287D" w:rsidRPr="00D32FB7" w:rsidRDefault="00B8287D" w:rsidP="006B32C8">
            <w:pPr>
              <w:jc w:val="center"/>
            </w:pPr>
          </w:p>
        </w:tc>
        <w:tc>
          <w:tcPr>
            <w:tcW w:w="1526" w:type="dxa"/>
            <w:shd w:val="clear" w:color="auto" w:fill="D0CECE" w:themeFill="background2" w:themeFillShade="E6"/>
            <w:vAlign w:val="center"/>
          </w:tcPr>
          <w:p w14:paraId="7DD34B65" w14:textId="77777777" w:rsidR="00B8287D" w:rsidRPr="00D32FB7" w:rsidRDefault="00B8287D" w:rsidP="006B32C8">
            <w:pPr>
              <w:jc w:val="center"/>
            </w:pPr>
            <w:r w:rsidRPr="00D32FB7">
              <w:t>Beef based diet 21d</w:t>
            </w:r>
          </w:p>
        </w:tc>
        <w:tc>
          <w:tcPr>
            <w:tcW w:w="1875" w:type="dxa"/>
            <w:vMerge/>
            <w:shd w:val="clear" w:color="auto" w:fill="D0CECE" w:themeFill="background2" w:themeFillShade="E6"/>
            <w:vAlign w:val="center"/>
          </w:tcPr>
          <w:p w14:paraId="2E005EC0" w14:textId="77777777" w:rsidR="00B8287D" w:rsidRPr="00D32FB7" w:rsidRDefault="00B8287D" w:rsidP="006B32C8">
            <w:pPr>
              <w:jc w:val="center"/>
            </w:pPr>
          </w:p>
        </w:tc>
        <w:tc>
          <w:tcPr>
            <w:tcW w:w="1700" w:type="dxa"/>
            <w:vMerge/>
            <w:shd w:val="clear" w:color="auto" w:fill="D0CECE" w:themeFill="background2" w:themeFillShade="E6"/>
            <w:vAlign w:val="center"/>
          </w:tcPr>
          <w:p w14:paraId="5F3FA55E" w14:textId="77777777" w:rsidR="00B8287D" w:rsidRPr="00D32FB7" w:rsidRDefault="00B8287D" w:rsidP="006B32C8">
            <w:pPr>
              <w:jc w:val="center"/>
            </w:pPr>
          </w:p>
        </w:tc>
        <w:tc>
          <w:tcPr>
            <w:tcW w:w="1700" w:type="dxa"/>
            <w:vMerge/>
            <w:shd w:val="clear" w:color="auto" w:fill="D0CECE" w:themeFill="background2" w:themeFillShade="E6"/>
            <w:vAlign w:val="center"/>
          </w:tcPr>
          <w:p w14:paraId="27B7FB24" w14:textId="77777777" w:rsidR="00B8287D" w:rsidRPr="00D32FB7" w:rsidRDefault="00B8287D" w:rsidP="006B32C8">
            <w:pPr>
              <w:jc w:val="center"/>
            </w:pPr>
          </w:p>
        </w:tc>
        <w:tc>
          <w:tcPr>
            <w:tcW w:w="4256" w:type="dxa"/>
            <w:gridSpan w:val="3"/>
            <w:vMerge/>
            <w:shd w:val="clear" w:color="auto" w:fill="D0CECE" w:themeFill="background2" w:themeFillShade="E6"/>
            <w:vAlign w:val="center"/>
          </w:tcPr>
          <w:p w14:paraId="582A4E72" w14:textId="77777777" w:rsidR="00B8287D" w:rsidRPr="00D32FB7" w:rsidRDefault="00B8287D" w:rsidP="006B32C8">
            <w:pPr>
              <w:jc w:val="center"/>
            </w:pPr>
          </w:p>
        </w:tc>
      </w:tr>
      <w:tr w:rsidR="00B8287D" w:rsidRPr="00D32FB7" w14:paraId="13D710C1" w14:textId="77777777" w:rsidTr="006B32C8">
        <w:tc>
          <w:tcPr>
            <w:tcW w:w="1838" w:type="dxa"/>
            <w:vMerge/>
            <w:shd w:val="clear" w:color="auto" w:fill="D0CECE" w:themeFill="background2" w:themeFillShade="E6"/>
            <w:vAlign w:val="center"/>
          </w:tcPr>
          <w:p w14:paraId="101A9F4F" w14:textId="77777777" w:rsidR="00B8287D" w:rsidRPr="00D32FB7" w:rsidRDefault="00B8287D" w:rsidP="006B32C8">
            <w:pPr>
              <w:jc w:val="center"/>
            </w:pPr>
          </w:p>
        </w:tc>
        <w:tc>
          <w:tcPr>
            <w:tcW w:w="1838" w:type="dxa"/>
            <w:vMerge/>
            <w:shd w:val="clear" w:color="auto" w:fill="D0CECE" w:themeFill="background2" w:themeFillShade="E6"/>
            <w:vAlign w:val="center"/>
          </w:tcPr>
          <w:p w14:paraId="685E6407" w14:textId="77777777" w:rsidR="00B8287D" w:rsidRPr="00D32FB7" w:rsidRDefault="00B8287D" w:rsidP="006B32C8">
            <w:pPr>
              <w:jc w:val="center"/>
            </w:pPr>
          </w:p>
        </w:tc>
        <w:tc>
          <w:tcPr>
            <w:tcW w:w="1526" w:type="dxa"/>
            <w:shd w:val="clear" w:color="auto" w:fill="D0CECE" w:themeFill="background2" w:themeFillShade="E6"/>
            <w:vAlign w:val="center"/>
          </w:tcPr>
          <w:p w14:paraId="08304194" w14:textId="77777777" w:rsidR="00B8287D" w:rsidRPr="00D32FB7" w:rsidRDefault="00B8287D" w:rsidP="006B32C8">
            <w:pPr>
              <w:jc w:val="center"/>
            </w:pPr>
            <w:r w:rsidRPr="00D32FB7">
              <w:t>Fish based diet 21d</w:t>
            </w:r>
          </w:p>
        </w:tc>
        <w:tc>
          <w:tcPr>
            <w:tcW w:w="1875" w:type="dxa"/>
            <w:vMerge/>
            <w:shd w:val="clear" w:color="auto" w:fill="D0CECE" w:themeFill="background2" w:themeFillShade="E6"/>
            <w:vAlign w:val="center"/>
          </w:tcPr>
          <w:p w14:paraId="3E5086DC" w14:textId="77777777" w:rsidR="00B8287D" w:rsidRPr="00D32FB7" w:rsidRDefault="00B8287D" w:rsidP="006B32C8">
            <w:pPr>
              <w:jc w:val="center"/>
            </w:pPr>
          </w:p>
        </w:tc>
        <w:tc>
          <w:tcPr>
            <w:tcW w:w="1700" w:type="dxa"/>
            <w:vMerge/>
            <w:shd w:val="clear" w:color="auto" w:fill="D0CECE" w:themeFill="background2" w:themeFillShade="E6"/>
            <w:vAlign w:val="center"/>
          </w:tcPr>
          <w:p w14:paraId="32527353" w14:textId="77777777" w:rsidR="00B8287D" w:rsidRPr="00D32FB7" w:rsidRDefault="00B8287D" w:rsidP="006B32C8">
            <w:pPr>
              <w:jc w:val="center"/>
            </w:pPr>
          </w:p>
        </w:tc>
        <w:tc>
          <w:tcPr>
            <w:tcW w:w="1700" w:type="dxa"/>
            <w:vMerge/>
            <w:shd w:val="clear" w:color="auto" w:fill="D0CECE" w:themeFill="background2" w:themeFillShade="E6"/>
            <w:vAlign w:val="center"/>
          </w:tcPr>
          <w:p w14:paraId="201F02FB" w14:textId="77777777" w:rsidR="00B8287D" w:rsidRPr="00D32FB7" w:rsidRDefault="00B8287D" w:rsidP="006B32C8">
            <w:pPr>
              <w:jc w:val="center"/>
            </w:pPr>
          </w:p>
        </w:tc>
        <w:tc>
          <w:tcPr>
            <w:tcW w:w="4256" w:type="dxa"/>
            <w:gridSpan w:val="3"/>
            <w:vMerge/>
            <w:shd w:val="clear" w:color="auto" w:fill="D0CECE" w:themeFill="background2" w:themeFillShade="E6"/>
            <w:vAlign w:val="center"/>
          </w:tcPr>
          <w:p w14:paraId="60C22A21" w14:textId="77777777" w:rsidR="00B8287D" w:rsidRPr="00D32FB7" w:rsidRDefault="00B8287D" w:rsidP="006B32C8">
            <w:pPr>
              <w:jc w:val="center"/>
            </w:pPr>
          </w:p>
        </w:tc>
      </w:tr>
      <w:tr w:rsidR="00B8287D" w:rsidRPr="00D32FB7" w14:paraId="5B0BD263" w14:textId="77777777" w:rsidTr="006B32C8">
        <w:tc>
          <w:tcPr>
            <w:tcW w:w="1838" w:type="dxa"/>
            <w:vAlign w:val="center"/>
          </w:tcPr>
          <w:p w14:paraId="3CAA6AA5" w14:textId="738E2FD1" w:rsidR="00B8287D" w:rsidRPr="00D32FB7" w:rsidRDefault="00B8287D" w:rsidP="006B32C8">
            <w:pPr>
              <w:jc w:val="center"/>
            </w:pPr>
            <w:r w:rsidRPr="00D32FB7">
              <w:rPr>
                <w:noProof/>
              </w:rPr>
              <w:t xml:space="preserve">(Burdge </w:t>
            </w:r>
            <w:r w:rsidR="00960FED" w:rsidRPr="00960FED">
              <w:rPr>
                <w:i/>
                <w:noProof/>
              </w:rPr>
              <w:t>et al.</w:t>
            </w:r>
            <w:r w:rsidRPr="00D32FB7">
              <w:rPr>
                <w:noProof/>
              </w:rPr>
              <w:t>, 2002)</w:t>
            </w:r>
          </w:p>
        </w:tc>
        <w:tc>
          <w:tcPr>
            <w:tcW w:w="1838" w:type="dxa"/>
            <w:vAlign w:val="center"/>
          </w:tcPr>
          <w:p w14:paraId="70CA0E0F" w14:textId="77777777" w:rsidR="00B8287D" w:rsidRPr="00D32FB7" w:rsidRDefault="00B8287D" w:rsidP="006B32C8">
            <w:pPr>
              <w:jc w:val="center"/>
            </w:pPr>
            <w:r w:rsidRPr="00D32FB7">
              <w:t>M, 36 (27–40)y, n = 6</w:t>
            </w:r>
          </w:p>
        </w:tc>
        <w:tc>
          <w:tcPr>
            <w:tcW w:w="1526" w:type="dxa"/>
            <w:vAlign w:val="center"/>
          </w:tcPr>
          <w:p w14:paraId="128A58A7" w14:textId="77777777" w:rsidR="00B8287D" w:rsidRPr="00D32FB7" w:rsidRDefault="00B8287D" w:rsidP="006B32C8">
            <w:pPr>
              <w:jc w:val="center"/>
            </w:pPr>
            <w:r w:rsidRPr="00D32FB7">
              <w:t>Habitual</w:t>
            </w:r>
          </w:p>
        </w:tc>
        <w:tc>
          <w:tcPr>
            <w:tcW w:w="1875" w:type="dxa"/>
            <w:vAlign w:val="center"/>
          </w:tcPr>
          <w:p w14:paraId="6077B43D" w14:textId="77777777" w:rsidR="00B8287D" w:rsidRPr="00D32FB7" w:rsidRDefault="00B8287D" w:rsidP="006B32C8">
            <w:pPr>
              <w:jc w:val="center"/>
            </w:pPr>
            <w:r w:rsidRPr="00D32FB7">
              <w:t>0.7g [U-</w:t>
            </w:r>
            <w:r w:rsidRPr="00D32FB7">
              <w:rPr>
                <w:vertAlign w:val="superscript"/>
              </w:rPr>
              <w:t>13</w:t>
            </w:r>
            <w:r w:rsidRPr="00D32FB7">
              <w:t>C]18:3n-3</w:t>
            </w:r>
          </w:p>
        </w:tc>
        <w:tc>
          <w:tcPr>
            <w:tcW w:w="1700" w:type="dxa"/>
            <w:vAlign w:val="center"/>
          </w:tcPr>
          <w:p w14:paraId="6B4A837D" w14:textId="77777777" w:rsidR="00B8287D" w:rsidRPr="00D32FB7" w:rsidRDefault="00B8287D" w:rsidP="006B32C8">
            <w:pPr>
              <w:jc w:val="center"/>
            </w:pPr>
            <w:r w:rsidRPr="00D32FB7">
              <w:t xml:space="preserve">Sum of individual </w:t>
            </w:r>
            <w:r w:rsidRPr="00D32FB7">
              <w:lastRenderedPageBreak/>
              <w:t>plasma lipid classes</w:t>
            </w:r>
          </w:p>
        </w:tc>
        <w:tc>
          <w:tcPr>
            <w:tcW w:w="1700" w:type="dxa"/>
            <w:vAlign w:val="center"/>
          </w:tcPr>
          <w:p w14:paraId="24A351DD" w14:textId="77777777" w:rsidR="00B8287D" w:rsidRPr="00D32FB7" w:rsidRDefault="00B8287D" w:rsidP="006B32C8">
            <w:pPr>
              <w:jc w:val="center"/>
            </w:pPr>
            <w:r w:rsidRPr="00D32FB7">
              <w:lastRenderedPageBreak/>
              <w:t>21 d</w:t>
            </w:r>
          </w:p>
        </w:tc>
        <w:tc>
          <w:tcPr>
            <w:tcW w:w="1417" w:type="dxa"/>
            <w:vAlign w:val="center"/>
          </w:tcPr>
          <w:p w14:paraId="28886414" w14:textId="77777777" w:rsidR="00B8287D" w:rsidRPr="00D32FB7" w:rsidRDefault="00B8287D" w:rsidP="006B32C8">
            <w:pPr>
              <w:jc w:val="center"/>
            </w:pPr>
            <w:r w:rsidRPr="00D32FB7">
              <w:t>8</w:t>
            </w:r>
          </w:p>
        </w:tc>
        <w:tc>
          <w:tcPr>
            <w:tcW w:w="1280" w:type="dxa"/>
            <w:vAlign w:val="center"/>
          </w:tcPr>
          <w:p w14:paraId="1374101C" w14:textId="77777777" w:rsidR="00B8287D" w:rsidRPr="00D32FB7" w:rsidRDefault="00B8287D" w:rsidP="006B32C8">
            <w:pPr>
              <w:jc w:val="center"/>
            </w:pPr>
            <w:r w:rsidRPr="00D32FB7">
              <w:t>8</w:t>
            </w:r>
          </w:p>
        </w:tc>
        <w:tc>
          <w:tcPr>
            <w:tcW w:w="1559" w:type="dxa"/>
            <w:vAlign w:val="center"/>
          </w:tcPr>
          <w:p w14:paraId="669AC887" w14:textId="77777777" w:rsidR="00B8287D" w:rsidRPr="00D32FB7" w:rsidRDefault="00B8287D" w:rsidP="006B32C8">
            <w:pPr>
              <w:jc w:val="center"/>
            </w:pPr>
            <w:r w:rsidRPr="00D32FB7">
              <w:t>&lt; LoD</w:t>
            </w:r>
          </w:p>
        </w:tc>
      </w:tr>
      <w:tr w:rsidR="00B8287D" w:rsidRPr="00D32FB7" w14:paraId="7A93D298" w14:textId="77777777" w:rsidTr="006B32C8">
        <w:tc>
          <w:tcPr>
            <w:tcW w:w="1838" w:type="dxa"/>
            <w:shd w:val="clear" w:color="auto" w:fill="D0CECE" w:themeFill="background2" w:themeFillShade="E6"/>
            <w:vAlign w:val="center"/>
          </w:tcPr>
          <w:p w14:paraId="6F92F6A8" w14:textId="77777777" w:rsidR="00B8287D" w:rsidRPr="00D32FB7" w:rsidRDefault="00B8287D" w:rsidP="006B32C8">
            <w:pPr>
              <w:jc w:val="center"/>
            </w:pPr>
            <w:r w:rsidRPr="00D32FB7">
              <w:rPr>
                <w:noProof/>
              </w:rPr>
              <w:t>(Burdge and Wootton, 2002a)</w:t>
            </w:r>
          </w:p>
        </w:tc>
        <w:tc>
          <w:tcPr>
            <w:tcW w:w="1838" w:type="dxa"/>
            <w:shd w:val="clear" w:color="auto" w:fill="D0CECE" w:themeFill="background2" w:themeFillShade="E6"/>
            <w:vAlign w:val="center"/>
          </w:tcPr>
          <w:p w14:paraId="740D6AF0" w14:textId="77777777" w:rsidR="00B8287D" w:rsidRPr="00D32FB7" w:rsidRDefault="00B8287D" w:rsidP="006B32C8">
            <w:pPr>
              <w:jc w:val="center"/>
            </w:pPr>
            <w:r w:rsidRPr="00D32FB7">
              <w:t>F, 28 ± 4y, n = 6</w:t>
            </w:r>
          </w:p>
        </w:tc>
        <w:tc>
          <w:tcPr>
            <w:tcW w:w="1526" w:type="dxa"/>
            <w:shd w:val="clear" w:color="auto" w:fill="D0CECE" w:themeFill="background2" w:themeFillShade="E6"/>
            <w:vAlign w:val="center"/>
          </w:tcPr>
          <w:p w14:paraId="41CC6635" w14:textId="77777777" w:rsidR="00B8287D" w:rsidRPr="00D32FB7" w:rsidRDefault="00B8287D" w:rsidP="006B32C8">
            <w:pPr>
              <w:jc w:val="center"/>
            </w:pPr>
            <w:r w:rsidRPr="00D32FB7">
              <w:t>Habitual</w:t>
            </w:r>
          </w:p>
        </w:tc>
        <w:tc>
          <w:tcPr>
            <w:tcW w:w="1875" w:type="dxa"/>
            <w:shd w:val="clear" w:color="auto" w:fill="D0CECE" w:themeFill="background2" w:themeFillShade="E6"/>
            <w:vAlign w:val="center"/>
          </w:tcPr>
          <w:p w14:paraId="5979E42E" w14:textId="77777777" w:rsidR="00B8287D" w:rsidRPr="00D32FB7" w:rsidRDefault="00B8287D" w:rsidP="006B32C8">
            <w:pPr>
              <w:jc w:val="center"/>
            </w:pPr>
            <w:r w:rsidRPr="00D32FB7">
              <w:t>0.7g [U-</w:t>
            </w:r>
            <w:r w:rsidRPr="00D32FB7">
              <w:rPr>
                <w:vertAlign w:val="superscript"/>
              </w:rPr>
              <w:t>13</w:t>
            </w:r>
            <w:r w:rsidRPr="00D32FB7">
              <w:t>C]18:3n-3</w:t>
            </w:r>
          </w:p>
        </w:tc>
        <w:tc>
          <w:tcPr>
            <w:tcW w:w="1700" w:type="dxa"/>
            <w:shd w:val="clear" w:color="auto" w:fill="D0CECE" w:themeFill="background2" w:themeFillShade="E6"/>
            <w:vAlign w:val="center"/>
          </w:tcPr>
          <w:p w14:paraId="3433AC40" w14:textId="77777777" w:rsidR="00B8287D" w:rsidRPr="00D32FB7" w:rsidRDefault="00B8287D" w:rsidP="006B32C8">
            <w:pPr>
              <w:jc w:val="center"/>
            </w:pPr>
            <w:r w:rsidRPr="00D32FB7">
              <w:t>Sum of individual plasma lipid classes</w:t>
            </w:r>
          </w:p>
        </w:tc>
        <w:tc>
          <w:tcPr>
            <w:tcW w:w="1700" w:type="dxa"/>
            <w:shd w:val="clear" w:color="auto" w:fill="D0CECE" w:themeFill="background2" w:themeFillShade="E6"/>
            <w:vAlign w:val="center"/>
          </w:tcPr>
          <w:p w14:paraId="3D63F089" w14:textId="77777777" w:rsidR="00B8287D" w:rsidRPr="00D32FB7" w:rsidRDefault="00B8287D" w:rsidP="006B32C8">
            <w:pPr>
              <w:jc w:val="center"/>
            </w:pPr>
            <w:r w:rsidRPr="00D32FB7">
              <w:t>21 d</w:t>
            </w:r>
          </w:p>
        </w:tc>
        <w:tc>
          <w:tcPr>
            <w:tcW w:w="1417" w:type="dxa"/>
            <w:shd w:val="clear" w:color="auto" w:fill="D0CECE" w:themeFill="background2" w:themeFillShade="E6"/>
            <w:vAlign w:val="center"/>
          </w:tcPr>
          <w:p w14:paraId="3E0F9714" w14:textId="77777777" w:rsidR="00B8287D" w:rsidRPr="00D32FB7" w:rsidRDefault="00B8287D" w:rsidP="006B32C8">
            <w:pPr>
              <w:jc w:val="center"/>
            </w:pPr>
            <w:r w:rsidRPr="00D32FB7">
              <w:t>21</w:t>
            </w:r>
          </w:p>
        </w:tc>
        <w:tc>
          <w:tcPr>
            <w:tcW w:w="1280" w:type="dxa"/>
            <w:shd w:val="clear" w:color="auto" w:fill="D0CECE" w:themeFill="background2" w:themeFillShade="E6"/>
            <w:vAlign w:val="center"/>
          </w:tcPr>
          <w:p w14:paraId="7723B5E6" w14:textId="77777777" w:rsidR="00B8287D" w:rsidRPr="00D32FB7" w:rsidRDefault="00B8287D" w:rsidP="006B32C8">
            <w:pPr>
              <w:jc w:val="center"/>
            </w:pPr>
            <w:r w:rsidRPr="00D32FB7">
              <w:t>6</w:t>
            </w:r>
          </w:p>
        </w:tc>
        <w:tc>
          <w:tcPr>
            <w:tcW w:w="1559" w:type="dxa"/>
            <w:shd w:val="clear" w:color="auto" w:fill="D0CECE" w:themeFill="background2" w:themeFillShade="E6"/>
            <w:vAlign w:val="center"/>
          </w:tcPr>
          <w:p w14:paraId="30063E61" w14:textId="77777777" w:rsidR="00B8287D" w:rsidRPr="00D32FB7" w:rsidRDefault="00B8287D" w:rsidP="006B32C8">
            <w:pPr>
              <w:jc w:val="center"/>
            </w:pPr>
            <w:r w:rsidRPr="00D32FB7">
              <w:t>9</w:t>
            </w:r>
          </w:p>
        </w:tc>
      </w:tr>
      <w:tr w:rsidR="00B8287D" w:rsidRPr="00D32FB7" w14:paraId="69A4CD2A" w14:textId="77777777" w:rsidTr="006B32C8">
        <w:tc>
          <w:tcPr>
            <w:tcW w:w="1838" w:type="dxa"/>
            <w:vAlign w:val="center"/>
          </w:tcPr>
          <w:p w14:paraId="14031CBD" w14:textId="73B22ADE" w:rsidR="00B8287D" w:rsidRPr="00D32FB7" w:rsidRDefault="00B8287D" w:rsidP="006B32C8">
            <w:pPr>
              <w:jc w:val="center"/>
            </w:pPr>
            <w:r w:rsidRPr="00D32FB7">
              <w:rPr>
                <w:noProof/>
              </w:rPr>
              <w:t xml:space="preserve">(Burdge </w:t>
            </w:r>
            <w:r w:rsidR="00960FED" w:rsidRPr="00960FED">
              <w:rPr>
                <w:i/>
                <w:noProof/>
              </w:rPr>
              <w:t>et al.</w:t>
            </w:r>
            <w:r w:rsidRPr="00D32FB7">
              <w:rPr>
                <w:noProof/>
              </w:rPr>
              <w:t>, 2003)</w:t>
            </w:r>
          </w:p>
        </w:tc>
        <w:tc>
          <w:tcPr>
            <w:tcW w:w="1838" w:type="dxa"/>
            <w:vAlign w:val="center"/>
          </w:tcPr>
          <w:p w14:paraId="56723A87" w14:textId="77777777" w:rsidR="00B8287D" w:rsidRPr="00D32FB7" w:rsidRDefault="00B8287D" w:rsidP="006B32C8">
            <w:pPr>
              <w:jc w:val="center"/>
            </w:pPr>
            <w:r w:rsidRPr="00D32FB7">
              <w:t>M, 52 ± 12y, n = 14</w:t>
            </w:r>
          </w:p>
        </w:tc>
        <w:tc>
          <w:tcPr>
            <w:tcW w:w="1526" w:type="dxa"/>
            <w:vAlign w:val="center"/>
          </w:tcPr>
          <w:p w14:paraId="773C2BE6" w14:textId="77777777" w:rsidR="00B8287D" w:rsidRPr="00D32FB7" w:rsidRDefault="00B8287D" w:rsidP="006B32C8">
            <w:pPr>
              <w:jc w:val="center"/>
            </w:pPr>
            <w:r w:rsidRPr="00D32FB7">
              <w:t>Habitual (8 wks), n = 5</w:t>
            </w:r>
          </w:p>
        </w:tc>
        <w:tc>
          <w:tcPr>
            <w:tcW w:w="1875" w:type="dxa"/>
            <w:vAlign w:val="center"/>
          </w:tcPr>
          <w:p w14:paraId="5A6D151B" w14:textId="77777777" w:rsidR="00B8287D" w:rsidRPr="00D32FB7" w:rsidRDefault="00B8287D" w:rsidP="006B32C8">
            <w:pPr>
              <w:jc w:val="center"/>
            </w:pPr>
            <w:r w:rsidRPr="00D32FB7">
              <w:t>0.7g [U-</w:t>
            </w:r>
            <w:r w:rsidRPr="00D32FB7">
              <w:rPr>
                <w:vertAlign w:val="superscript"/>
              </w:rPr>
              <w:t>13</w:t>
            </w:r>
            <w:r w:rsidRPr="00D32FB7">
              <w:t>C]18:3n-3</w:t>
            </w:r>
          </w:p>
        </w:tc>
        <w:tc>
          <w:tcPr>
            <w:tcW w:w="1700" w:type="dxa"/>
            <w:vAlign w:val="center"/>
          </w:tcPr>
          <w:p w14:paraId="25CFA512" w14:textId="77777777" w:rsidR="00B8287D" w:rsidRPr="00D32FB7" w:rsidRDefault="00B8287D" w:rsidP="006B32C8">
            <w:pPr>
              <w:jc w:val="center"/>
            </w:pPr>
            <w:r w:rsidRPr="00D32FB7">
              <w:t>Sum of individual plasma lipid classes</w:t>
            </w:r>
          </w:p>
        </w:tc>
        <w:tc>
          <w:tcPr>
            <w:tcW w:w="1700" w:type="dxa"/>
            <w:vAlign w:val="center"/>
          </w:tcPr>
          <w:p w14:paraId="29FC6B79" w14:textId="77777777" w:rsidR="00B8287D" w:rsidRPr="00D32FB7" w:rsidRDefault="00B8287D" w:rsidP="006B32C8">
            <w:pPr>
              <w:jc w:val="center"/>
            </w:pPr>
            <w:r w:rsidRPr="00D32FB7">
              <w:t>48 h</w:t>
            </w:r>
          </w:p>
        </w:tc>
        <w:tc>
          <w:tcPr>
            <w:tcW w:w="1417" w:type="dxa"/>
            <w:vAlign w:val="center"/>
          </w:tcPr>
          <w:p w14:paraId="53B3C2D1" w14:textId="77777777" w:rsidR="00B8287D" w:rsidRPr="00D32FB7" w:rsidRDefault="00B8287D" w:rsidP="006B32C8">
            <w:pPr>
              <w:jc w:val="center"/>
            </w:pPr>
            <w:r w:rsidRPr="00D32FB7">
              <w:t>2.0</w:t>
            </w:r>
          </w:p>
        </w:tc>
        <w:tc>
          <w:tcPr>
            <w:tcW w:w="1280" w:type="dxa"/>
            <w:vAlign w:val="center"/>
          </w:tcPr>
          <w:p w14:paraId="3245BF2B" w14:textId="77777777" w:rsidR="00B8287D" w:rsidRPr="00D32FB7" w:rsidRDefault="00B8287D" w:rsidP="006B32C8">
            <w:pPr>
              <w:jc w:val="center"/>
            </w:pPr>
            <w:r w:rsidRPr="00D32FB7">
              <w:t>1.4</w:t>
            </w:r>
          </w:p>
        </w:tc>
        <w:tc>
          <w:tcPr>
            <w:tcW w:w="1559" w:type="dxa"/>
            <w:vAlign w:val="center"/>
          </w:tcPr>
          <w:p w14:paraId="38C39609" w14:textId="77777777" w:rsidR="00B8287D" w:rsidRPr="00D32FB7" w:rsidRDefault="00B8287D" w:rsidP="006B32C8">
            <w:pPr>
              <w:jc w:val="center"/>
            </w:pPr>
            <w:r w:rsidRPr="00D32FB7">
              <w:t>0.03</w:t>
            </w:r>
          </w:p>
          <w:p w14:paraId="425FA0B3" w14:textId="77777777" w:rsidR="00B8287D" w:rsidRPr="00D32FB7" w:rsidRDefault="00B8287D" w:rsidP="006B32C8">
            <w:pPr>
              <w:jc w:val="center"/>
            </w:pPr>
          </w:p>
        </w:tc>
      </w:tr>
      <w:tr w:rsidR="00B8287D" w:rsidRPr="00D32FB7" w14:paraId="5D5F1CD6" w14:textId="77777777" w:rsidTr="006B32C8">
        <w:tc>
          <w:tcPr>
            <w:tcW w:w="1838" w:type="dxa"/>
            <w:vMerge w:val="restart"/>
            <w:shd w:val="clear" w:color="auto" w:fill="D0CECE" w:themeFill="background2" w:themeFillShade="E6"/>
            <w:vAlign w:val="center"/>
          </w:tcPr>
          <w:p w14:paraId="725FB1CD" w14:textId="0D218BCE" w:rsidR="00B8287D" w:rsidRPr="00D32FB7" w:rsidRDefault="00B8287D" w:rsidP="006B32C8">
            <w:pPr>
              <w:jc w:val="center"/>
            </w:pPr>
            <w:r w:rsidRPr="00D32FB7">
              <w:rPr>
                <w:noProof/>
              </w:rPr>
              <w:t xml:space="preserve">(Vermunt </w:t>
            </w:r>
            <w:r w:rsidR="00960FED" w:rsidRPr="00960FED">
              <w:rPr>
                <w:i/>
                <w:noProof/>
              </w:rPr>
              <w:t>et al.</w:t>
            </w:r>
            <w:r w:rsidRPr="00D32FB7">
              <w:rPr>
                <w:noProof/>
              </w:rPr>
              <w:t>, 2000)</w:t>
            </w:r>
          </w:p>
        </w:tc>
        <w:tc>
          <w:tcPr>
            <w:tcW w:w="1838" w:type="dxa"/>
            <w:vMerge w:val="restart"/>
            <w:shd w:val="clear" w:color="auto" w:fill="D0CECE" w:themeFill="background2" w:themeFillShade="E6"/>
            <w:vAlign w:val="center"/>
          </w:tcPr>
          <w:p w14:paraId="5C34F4BD" w14:textId="77777777" w:rsidR="00B8287D" w:rsidRPr="00D32FB7" w:rsidRDefault="00B8287D" w:rsidP="006B32C8">
            <w:pPr>
              <w:jc w:val="center"/>
            </w:pPr>
            <w:r w:rsidRPr="00D32FB7">
              <w:t>M+F, 21 - 66 y, n = 15</w:t>
            </w:r>
          </w:p>
        </w:tc>
        <w:tc>
          <w:tcPr>
            <w:tcW w:w="1526" w:type="dxa"/>
            <w:shd w:val="clear" w:color="auto" w:fill="D0CECE" w:themeFill="background2" w:themeFillShade="E6"/>
            <w:vAlign w:val="center"/>
          </w:tcPr>
          <w:p w14:paraId="769DECD2" w14:textId="19AA2E2C" w:rsidR="00B8287D" w:rsidRPr="00D32FB7" w:rsidRDefault="00E131AF" w:rsidP="006B32C8">
            <w:pPr>
              <w:jc w:val="center"/>
            </w:pPr>
            <w:r>
              <w:t>αLNA</w:t>
            </w:r>
            <w:r w:rsidR="00B8287D" w:rsidRPr="00D32FB7">
              <w:t xml:space="preserve"> 8.3 g/d (6 wks), n = 7</w:t>
            </w:r>
          </w:p>
        </w:tc>
        <w:tc>
          <w:tcPr>
            <w:tcW w:w="1875" w:type="dxa"/>
            <w:vMerge w:val="restart"/>
            <w:shd w:val="clear" w:color="auto" w:fill="D0CECE" w:themeFill="background2" w:themeFillShade="E6"/>
            <w:vAlign w:val="center"/>
          </w:tcPr>
          <w:p w14:paraId="23931F4A" w14:textId="77777777" w:rsidR="00B8287D" w:rsidRPr="00D32FB7" w:rsidRDefault="00B8287D" w:rsidP="006B32C8">
            <w:pPr>
              <w:jc w:val="center"/>
            </w:pPr>
            <w:r w:rsidRPr="00D32FB7">
              <w:t>0.045 g [</w:t>
            </w:r>
            <w:r w:rsidRPr="00D32FB7">
              <w:rPr>
                <w:vertAlign w:val="superscript"/>
              </w:rPr>
              <w:t>13</w:t>
            </w:r>
            <w:r w:rsidRPr="00D32FB7">
              <w:t>C]-18:3n-3</w:t>
            </w:r>
          </w:p>
        </w:tc>
        <w:tc>
          <w:tcPr>
            <w:tcW w:w="1700" w:type="dxa"/>
            <w:vMerge w:val="restart"/>
            <w:shd w:val="clear" w:color="auto" w:fill="D0CECE" w:themeFill="background2" w:themeFillShade="E6"/>
            <w:vAlign w:val="center"/>
          </w:tcPr>
          <w:p w14:paraId="5E241C0B" w14:textId="77777777" w:rsidR="00B8287D" w:rsidRPr="00D32FB7" w:rsidRDefault="00B8287D" w:rsidP="006B32C8">
            <w:pPr>
              <w:jc w:val="center"/>
            </w:pPr>
            <w:r w:rsidRPr="00D32FB7">
              <w:t>Total plasma</w:t>
            </w:r>
          </w:p>
        </w:tc>
        <w:tc>
          <w:tcPr>
            <w:tcW w:w="1700" w:type="dxa"/>
            <w:vMerge w:val="restart"/>
            <w:shd w:val="clear" w:color="auto" w:fill="D0CECE" w:themeFill="background2" w:themeFillShade="E6"/>
            <w:vAlign w:val="center"/>
          </w:tcPr>
          <w:p w14:paraId="2A54BABF" w14:textId="77777777" w:rsidR="00B8287D" w:rsidRPr="00D32FB7" w:rsidRDefault="00B8287D" w:rsidP="006B32C8">
            <w:pPr>
              <w:jc w:val="center"/>
            </w:pPr>
            <w:r w:rsidRPr="00D32FB7">
              <w:t>168h</w:t>
            </w:r>
          </w:p>
        </w:tc>
        <w:tc>
          <w:tcPr>
            <w:tcW w:w="1417" w:type="dxa"/>
            <w:shd w:val="clear" w:color="auto" w:fill="D0CECE" w:themeFill="background2" w:themeFillShade="E6"/>
            <w:vAlign w:val="center"/>
          </w:tcPr>
          <w:p w14:paraId="0F8D08AE" w14:textId="77777777" w:rsidR="00B8287D" w:rsidRPr="00D32FB7" w:rsidRDefault="00B8287D" w:rsidP="006B32C8">
            <w:pPr>
              <w:jc w:val="center"/>
            </w:pPr>
            <w:r w:rsidRPr="00D32FB7">
              <w:t>0.04</w:t>
            </w:r>
          </w:p>
        </w:tc>
        <w:tc>
          <w:tcPr>
            <w:tcW w:w="1280" w:type="dxa"/>
            <w:shd w:val="clear" w:color="auto" w:fill="D0CECE" w:themeFill="background2" w:themeFillShade="E6"/>
            <w:vAlign w:val="center"/>
          </w:tcPr>
          <w:p w14:paraId="3092C624" w14:textId="77777777" w:rsidR="00B8287D" w:rsidRPr="00D32FB7" w:rsidRDefault="00B8287D" w:rsidP="006B32C8">
            <w:pPr>
              <w:jc w:val="center"/>
            </w:pPr>
            <w:r w:rsidRPr="00D32FB7">
              <w:t>0.01</w:t>
            </w:r>
          </w:p>
        </w:tc>
        <w:tc>
          <w:tcPr>
            <w:tcW w:w="1559" w:type="dxa"/>
            <w:shd w:val="clear" w:color="auto" w:fill="D0CECE" w:themeFill="background2" w:themeFillShade="E6"/>
            <w:vAlign w:val="center"/>
          </w:tcPr>
          <w:p w14:paraId="09C81F22" w14:textId="77777777" w:rsidR="00B8287D" w:rsidRPr="00D32FB7" w:rsidRDefault="00B8287D" w:rsidP="006B32C8">
            <w:pPr>
              <w:jc w:val="center"/>
            </w:pPr>
            <w:r w:rsidRPr="00D32FB7">
              <w:t>0.04</w:t>
            </w:r>
          </w:p>
        </w:tc>
      </w:tr>
      <w:tr w:rsidR="00B8287D" w:rsidRPr="00D32FB7" w14:paraId="70E225C0" w14:textId="77777777" w:rsidTr="006B32C8">
        <w:tc>
          <w:tcPr>
            <w:tcW w:w="1838" w:type="dxa"/>
            <w:vMerge/>
            <w:shd w:val="clear" w:color="auto" w:fill="D0CECE" w:themeFill="background2" w:themeFillShade="E6"/>
            <w:vAlign w:val="center"/>
          </w:tcPr>
          <w:p w14:paraId="24E23481" w14:textId="77777777" w:rsidR="00B8287D" w:rsidRPr="00D32FB7" w:rsidRDefault="00B8287D" w:rsidP="006B32C8">
            <w:pPr>
              <w:jc w:val="center"/>
            </w:pPr>
          </w:p>
        </w:tc>
        <w:tc>
          <w:tcPr>
            <w:tcW w:w="1838" w:type="dxa"/>
            <w:vMerge/>
            <w:shd w:val="clear" w:color="auto" w:fill="D0CECE" w:themeFill="background2" w:themeFillShade="E6"/>
            <w:vAlign w:val="center"/>
          </w:tcPr>
          <w:p w14:paraId="15050EE2" w14:textId="77777777" w:rsidR="00B8287D" w:rsidRPr="00D32FB7" w:rsidRDefault="00B8287D" w:rsidP="006B32C8">
            <w:pPr>
              <w:jc w:val="center"/>
            </w:pPr>
          </w:p>
        </w:tc>
        <w:tc>
          <w:tcPr>
            <w:tcW w:w="1526" w:type="dxa"/>
            <w:shd w:val="clear" w:color="auto" w:fill="D0CECE" w:themeFill="background2" w:themeFillShade="E6"/>
            <w:vAlign w:val="center"/>
          </w:tcPr>
          <w:p w14:paraId="7E18BBA8" w14:textId="77777777" w:rsidR="00B8287D" w:rsidRPr="00D32FB7" w:rsidRDefault="00B8287D" w:rsidP="006B32C8">
            <w:pPr>
              <w:jc w:val="center"/>
            </w:pPr>
            <w:r w:rsidRPr="00D32FB7">
              <w:t>18:1n-9 enriched diet</w:t>
            </w:r>
            <w:r w:rsidRPr="00D32FB7">
              <w:rPr>
                <w:vertAlign w:val="superscript"/>
              </w:rPr>
              <w:t>c</w:t>
            </w:r>
            <w:r w:rsidRPr="00D32FB7">
              <w:t>, (6 wks), n = 5</w:t>
            </w:r>
          </w:p>
        </w:tc>
        <w:tc>
          <w:tcPr>
            <w:tcW w:w="1875" w:type="dxa"/>
            <w:vMerge/>
            <w:shd w:val="clear" w:color="auto" w:fill="D0CECE" w:themeFill="background2" w:themeFillShade="E6"/>
            <w:vAlign w:val="center"/>
          </w:tcPr>
          <w:p w14:paraId="15E407C8" w14:textId="77777777" w:rsidR="00B8287D" w:rsidRPr="00D32FB7" w:rsidRDefault="00B8287D" w:rsidP="006B32C8">
            <w:pPr>
              <w:jc w:val="center"/>
            </w:pPr>
          </w:p>
        </w:tc>
        <w:tc>
          <w:tcPr>
            <w:tcW w:w="1700" w:type="dxa"/>
            <w:vMerge/>
            <w:shd w:val="clear" w:color="auto" w:fill="D0CECE" w:themeFill="background2" w:themeFillShade="E6"/>
            <w:vAlign w:val="center"/>
          </w:tcPr>
          <w:p w14:paraId="680B3EEC" w14:textId="77777777" w:rsidR="00B8287D" w:rsidRPr="00D32FB7" w:rsidRDefault="00B8287D" w:rsidP="006B32C8">
            <w:pPr>
              <w:jc w:val="center"/>
            </w:pPr>
          </w:p>
        </w:tc>
        <w:tc>
          <w:tcPr>
            <w:tcW w:w="1700" w:type="dxa"/>
            <w:vMerge/>
            <w:shd w:val="clear" w:color="auto" w:fill="D0CECE" w:themeFill="background2" w:themeFillShade="E6"/>
            <w:vAlign w:val="center"/>
          </w:tcPr>
          <w:p w14:paraId="1279D794" w14:textId="77777777" w:rsidR="00B8287D" w:rsidRPr="00D32FB7" w:rsidRDefault="00B8287D" w:rsidP="006B32C8">
            <w:pPr>
              <w:jc w:val="center"/>
            </w:pPr>
          </w:p>
        </w:tc>
        <w:tc>
          <w:tcPr>
            <w:tcW w:w="1417" w:type="dxa"/>
            <w:shd w:val="clear" w:color="auto" w:fill="D0CECE" w:themeFill="background2" w:themeFillShade="E6"/>
            <w:vAlign w:val="center"/>
          </w:tcPr>
          <w:p w14:paraId="674FF532" w14:textId="77777777" w:rsidR="00B8287D" w:rsidRPr="00D32FB7" w:rsidRDefault="00B8287D" w:rsidP="006B32C8">
            <w:pPr>
              <w:jc w:val="center"/>
            </w:pPr>
            <w:r w:rsidRPr="00D32FB7">
              <w:t>0.12</w:t>
            </w:r>
          </w:p>
        </w:tc>
        <w:tc>
          <w:tcPr>
            <w:tcW w:w="1280" w:type="dxa"/>
            <w:shd w:val="clear" w:color="auto" w:fill="D0CECE" w:themeFill="background2" w:themeFillShade="E6"/>
            <w:vAlign w:val="center"/>
          </w:tcPr>
          <w:p w14:paraId="017E745B" w14:textId="77777777" w:rsidR="00B8287D" w:rsidRPr="00D32FB7" w:rsidRDefault="00B8287D" w:rsidP="006B32C8">
            <w:pPr>
              <w:jc w:val="center"/>
            </w:pPr>
            <w:r w:rsidRPr="00D32FB7">
              <w:t>0.05</w:t>
            </w:r>
          </w:p>
        </w:tc>
        <w:tc>
          <w:tcPr>
            <w:tcW w:w="1559" w:type="dxa"/>
            <w:shd w:val="clear" w:color="auto" w:fill="D0CECE" w:themeFill="background2" w:themeFillShade="E6"/>
            <w:vAlign w:val="center"/>
          </w:tcPr>
          <w:p w14:paraId="6B427DD4" w14:textId="77777777" w:rsidR="00B8287D" w:rsidRPr="00D32FB7" w:rsidRDefault="00B8287D" w:rsidP="006B32C8">
            <w:pPr>
              <w:jc w:val="center"/>
            </w:pPr>
            <w:r w:rsidRPr="00D32FB7">
              <w:t>0.01</w:t>
            </w:r>
          </w:p>
        </w:tc>
      </w:tr>
      <w:tr w:rsidR="00B8287D" w:rsidRPr="00D32FB7" w14:paraId="24985C04" w14:textId="77777777" w:rsidTr="006B32C8">
        <w:tc>
          <w:tcPr>
            <w:tcW w:w="1838" w:type="dxa"/>
            <w:vMerge w:val="restart"/>
            <w:vAlign w:val="center"/>
          </w:tcPr>
          <w:p w14:paraId="2ECF262B" w14:textId="416BB96A" w:rsidR="00B8287D" w:rsidRPr="00D32FB7" w:rsidRDefault="00B8287D" w:rsidP="006B32C8">
            <w:pPr>
              <w:jc w:val="center"/>
            </w:pPr>
            <w:r w:rsidRPr="00D32FB7">
              <w:rPr>
                <w:noProof/>
              </w:rPr>
              <w:t xml:space="preserve">(Hussein </w:t>
            </w:r>
            <w:r w:rsidR="00960FED" w:rsidRPr="00960FED">
              <w:rPr>
                <w:i/>
                <w:noProof/>
              </w:rPr>
              <w:t>et al.</w:t>
            </w:r>
            <w:r w:rsidRPr="00D32FB7">
              <w:rPr>
                <w:noProof/>
              </w:rPr>
              <w:t>, 2005)</w:t>
            </w:r>
          </w:p>
        </w:tc>
        <w:tc>
          <w:tcPr>
            <w:tcW w:w="1838" w:type="dxa"/>
            <w:vMerge w:val="restart"/>
            <w:vAlign w:val="center"/>
          </w:tcPr>
          <w:p w14:paraId="5BF81D5B" w14:textId="77777777" w:rsidR="00B8287D" w:rsidRPr="00D32FB7" w:rsidRDefault="00B8287D" w:rsidP="006B32C8">
            <w:pPr>
              <w:jc w:val="center"/>
            </w:pPr>
            <w:r w:rsidRPr="00D32FB7">
              <w:t>M, 35 – 60y,</w:t>
            </w:r>
          </w:p>
          <w:p w14:paraId="588B0ED0" w14:textId="77777777" w:rsidR="00B8287D" w:rsidRPr="00D32FB7" w:rsidRDefault="00B8287D" w:rsidP="006B32C8">
            <w:pPr>
              <w:jc w:val="center"/>
            </w:pPr>
            <w:r w:rsidRPr="00D32FB7">
              <w:t>n = 11</w:t>
            </w:r>
          </w:p>
        </w:tc>
        <w:tc>
          <w:tcPr>
            <w:tcW w:w="1526" w:type="dxa"/>
            <w:vAlign w:val="center"/>
          </w:tcPr>
          <w:p w14:paraId="69C42AD6" w14:textId="4FB466C2" w:rsidR="00B8287D" w:rsidRPr="00D32FB7" w:rsidRDefault="00B8287D" w:rsidP="006B32C8">
            <w:pPr>
              <w:jc w:val="center"/>
            </w:pPr>
            <w:r w:rsidRPr="00D32FB7">
              <w:t xml:space="preserve">Flaxseed oil; </w:t>
            </w:r>
            <w:r w:rsidR="00E131AF">
              <w:t>αLNA</w:t>
            </w:r>
            <w:r w:rsidRPr="00D32FB7">
              <w:t xml:space="preserve"> 18.6 g/d (12 wks), n = 6</w:t>
            </w:r>
          </w:p>
        </w:tc>
        <w:tc>
          <w:tcPr>
            <w:tcW w:w="1875" w:type="dxa"/>
            <w:vMerge w:val="restart"/>
            <w:vAlign w:val="center"/>
          </w:tcPr>
          <w:p w14:paraId="25AC3573" w14:textId="77777777" w:rsidR="00B8287D" w:rsidRPr="00D32FB7" w:rsidRDefault="00B8287D" w:rsidP="006B32C8">
            <w:pPr>
              <w:jc w:val="center"/>
            </w:pPr>
            <w:r w:rsidRPr="00D32FB7">
              <w:t>0.40 g [</w:t>
            </w:r>
            <w:r w:rsidRPr="00D32FB7">
              <w:rPr>
                <w:vertAlign w:val="superscript"/>
              </w:rPr>
              <w:t>13</w:t>
            </w:r>
            <w:r w:rsidRPr="00D32FB7">
              <w:t>C]-18:3n-3</w:t>
            </w:r>
          </w:p>
        </w:tc>
        <w:tc>
          <w:tcPr>
            <w:tcW w:w="1700" w:type="dxa"/>
            <w:vMerge w:val="restart"/>
            <w:vAlign w:val="center"/>
          </w:tcPr>
          <w:p w14:paraId="5A8B5138" w14:textId="77777777" w:rsidR="00B8287D" w:rsidRPr="00D32FB7" w:rsidRDefault="00B8287D" w:rsidP="006B32C8">
            <w:pPr>
              <w:jc w:val="center"/>
            </w:pPr>
            <w:r w:rsidRPr="00D32FB7">
              <w:t>Total plasma</w:t>
            </w:r>
          </w:p>
        </w:tc>
        <w:tc>
          <w:tcPr>
            <w:tcW w:w="1700" w:type="dxa"/>
            <w:vMerge w:val="restart"/>
            <w:vAlign w:val="center"/>
          </w:tcPr>
          <w:p w14:paraId="2DB7C662" w14:textId="77777777" w:rsidR="00B8287D" w:rsidRPr="00D32FB7" w:rsidRDefault="00B8287D" w:rsidP="006B32C8">
            <w:pPr>
              <w:jc w:val="center"/>
            </w:pPr>
            <w:r w:rsidRPr="00D32FB7">
              <w:t>14 d</w:t>
            </w:r>
          </w:p>
        </w:tc>
        <w:tc>
          <w:tcPr>
            <w:tcW w:w="1417" w:type="dxa"/>
            <w:vAlign w:val="center"/>
          </w:tcPr>
          <w:p w14:paraId="7E426CCC" w14:textId="77777777" w:rsidR="00B8287D" w:rsidRPr="00D32FB7" w:rsidRDefault="00B8287D" w:rsidP="006B32C8">
            <w:pPr>
              <w:jc w:val="center"/>
            </w:pPr>
            <w:r w:rsidRPr="00D32FB7">
              <w:t>0.29</w:t>
            </w:r>
          </w:p>
        </w:tc>
        <w:tc>
          <w:tcPr>
            <w:tcW w:w="1280" w:type="dxa"/>
            <w:vAlign w:val="center"/>
          </w:tcPr>
          <w:p w14:paraId="5554CE16" w14:textId="77777777" w:rsidR="00B8287D" w:rsidRPr="00D32FB7" w:rsidRDefault="00B8287D" w:rsidP="006B32C8">
            <w:pPr>
              <w:jc w:val="center"/>
            </w:pPr>
            <w:r w:rsidRPr="00D32FB7">
              <w:t>0.05</w:t>
            </w:r>
          </w:p>
        </w:tc>
        <w:tc>
          <w:tcPr>
            <w:tcW w:w="1559" w:type="dxa"/>
            <w:vAlign w:val="center"/>
          </w:tcPr>
          <w:p w14:paraId="31730520" w14:textId="77777777" w:rsidR="00B8287D" w:rsidRPr="00D32FB7" w:rsidRDefault="00B8287D" w:rsidP="006B32C8">
            <w:pPr>
              <w:jc w:val="center"/>
            </w:pPr>
            <w:r w:rsidRPr="00D32FB7">
              <w:t>&lt; 0.01</w:t>
            </w:r>
          </w:p>
        </w:tc>
      </w:tr>
      <w:tr w:rsidR="00B8287D" w:rsidRPr="00D32FB7" w14:paraId="71791B79" w14:textId="77777777" w:rsidTr="006B32C8">
        <w:trPr>
          <w:trHeight w:val="1114"/>
        </w:trPr>
        <w:tc>
          <w:tcPr>
            <w:tcW w:w="1838" w:type="dxa"/>
            <w:vMerge/>
            <w:tcBorders>
              <w:bottom w:val="single" w:sz="4" w:space="0" w:color="auto"/>
            </w:tcBorders>
            <w:vAlign w:val="center"/>
          </w:tcPr>
          <w:p w14:paraId="040ED28F" w14:textId="77777777" w:rsidR="00B8287D" w:rsidRPr="00D32FB7" w:rsidRDefault="00B8287D" w:rsidP="006B32C8">
            <w:pPr>
              <w:jc w:val="center"/>
            </w:pPr>
          </w:p>
        </w:tc>
        <w:tc>
          <w:tcPr>
            <w:tcW w:w="1838" w:type="dxa"/>
            <w:vMerge/>
            <w:tcBorders>
              <w:bottom w:val="single" w:sz="4" w:space="0" w:color="auto"/>
            </w:tcBorders>
            <w:vAlign w:val="center"/>
          </w:tcPr>
          <w:p w14:paraId="47B067E7" w14:textId="77777777" w:rsidR="00B8287D" w:rsidRPr="00D32FB7" w:rsidRDefault="00B8287D" w:rsidP="006B32C8">
            <w:pPr>
              <w:jc w:val="center"/>
            </w:pPr>
          </w:p>
        </w:tc>
        <w:tc>
          <w:tcPr>
            <w:tcW w:w="1526" w:type="dxa"/>
            <w:tcBorders>
              <w:bottom w:val="single" w:sz="4" w:space="0" w:color="auto"/>
            </w:tcBorders>
            <w:vAlign w:val="center"/>
          </w:tcPr>
          <w:p w14:paraId="558EEC59" w14:textId="45013622" w:rsidR="00B8287D" w:rsidRPr="00D32FB7" w:rsidRDefault="00B8287D" w:rsidP="006B32C8">
            <w:pPr>
              <w:jc w:val="center"/>
            </w:pPr>
            <w:r w:rsidRPr="00D32FB7">
              <w:t xml:space="preserve">Sunflower oil; </w:t>
            </w:r>
            <w:r w:rsidR="00E131AF">
              <w:t>αLNA</w:t>
            </w:r>
            <w:r w:rsidRPr="00D32FB7">
              <w:t xml:space="preserve"> 0.9g /d, (12 wks), n = 5</w:t>
            </w:r>
          </w:p>
        </w:tc>
        <w:tc>
          <w:tcPr>
            <w:tcW w:w="1875" w:type="dxa"/>
            <w:vMerge/>
            <w:tcBorders>
              <w:bottom w:val="single" w:sz="4" w:space="0" w:color="auto"/>
            </w:tcBorders>
            <w:vAlign w:val="center"/>
          </w:tcPr>
          <w:p w14:paraId="670DED98" w14:textId="77777777" w:rsidR="00B8287D" w:rsidRPr="00D32FB7" w:rsidRDefault="00B8287D" w:rsidP="006B32C8">
            <w:pPr>
              <w:jc w:val="center"/>
            </w:pPr>
          </w:p>
        </w:tc>
        <w:tc>
          <w:tcPr>
            <w:tcW w:w="1700" w:type="dxa"/>
            <w:vMerge/>
            <w:tcBorders>
              <w:bottom w:val="single" w:sz="4" w:space="0" w:color="auto"/>
            </w:tcBorders>
            <w:vAlign w:val="center"/>
          </w:tcPr>
          <w:p w14:paraId="1C60C334" w14:textId="77777777" w:rsidR="00B8287D" w:rsidRPr="00D32FB7" w:rsidRDefault="00B8287D" w:rsidP="006B32C8">
            <w:pPr>
              <w:jc w:val="center"/>
            </w:pPr>
          </w:p>
        </w:tc>
        <w:tc>
          <w:tcPr>
            <w:tcW w:w="1700" w:type="dxa"/>
            <w:vMerge/>
            <w:tcBorders>
              <w:bottom w:val="single" w:sz="4" w:space="0" w:color="auto"/>
            </w:tcBorders>
            <w:vAlign w:val="center"/>
          </w:tcPr>
          <w:p w14:paraId="472D5358" w14:textId="77777777" w:rsidR="00B8287D" w:rsidRPr="00D32FB7" w:rsidRDefault="00B8287D" w:rsidP="006B32C8">
            <w:pPr>
              <w:jc w:val="center"/>
            </w:pPr>
          </w:p>
        </w:tc>
        <w:tc>
          <w:tcPr>
            <w:tcW w:w="1417" w:type="dxa"/>
            <w:tcBorders>
              <w:bottom w:val="single" w:sz="4" w:space="0" w:color="auto"/>
            </w:tcBorders>
            <w:vAlign w:val="center"/>
          </w:tcPr>
          <w:p w14:paraId="30E32C50" w14:textId="77777777" w:rsidR="00B8287D" w:rsidRPr="00D32FB7" w:rsidRDefault="00B8287D" w:rsidP="006B32C8">
            <w:pPr>
              <w:jc w:val="center"/>
            </w:pPr>
            <w:r w:rsidRPr="00D32FB7">
              <w:t>0.19</w:t>
            </w:r>
          </w:p>
        </w:tc>
        <w:tc>
          <w:tcPr>
            <w:tcW w:w="1280" w:type="dxa"/>
            <w:tcBorders>
              <w:bottom w:val="single" w:sz="4" w:space="0" w:color="auto"/>
            </w:tcBorders>
            <w:vAlign w:val="center"/>
          </w:tcPr>
          <w:p w14:paraId="1627CEA2" w14:textId="77777777" w:rsidR="00B8287D" w:rsidRPr="00D32FB7" w:rsidRDefault="00B8287D" w:rsidP="006B32C8">
            <w:pPr>
              <w:jc w:val="center"/>
            </w:pPr>
            <w:r w:rsidRPr="00D32FB7">
              <w:t>0.02</w:t>
            </w:r>
          </w:p>
        </w:tc>
        <w:tc>
          <w:tcPr>
            <w:tcW w:w="1559" w:type="dxa"/>
            <w:tcBorders>
              <w:bottom w:val="single" w:sz="4" w:space="0" w:color="auto"/>
            </w:tcBorders>
            <w:vAlign w:val="center"/>
          </w:tcPr>
          <w:p w14:paraId="102EE0F7" w14:textId="77777777" w:rsidR="00B8287D" w:rsidRPr="00D32FB7" w:rsidRDefault="00B8287D" w:rsidP="006B32C8">
            <w:pPr>
              <w:jc w:val="center"/>
            </w:pPr>
            <w:r w:rsidRPr="00D32FB7">
              <w:t>&lt; 0.01</w:t>
            </w:r>
          </w:p>
        </w:tc>
      </w:tr>
    </w:tbl>
    <w:p w14:paraId="4E1FF68E" w14:textId="77777777" w:rsidR="00B8287D" w:rsidRPr="00D32FB7" w:rsidRDefault="00B8287D" w:rsidP="006B32C8">
      <w:pPr>
        <w:spacing w:line="360" w:lineRule="auto"/>
        <w:rPr>
          <w:rFonts w:ascii="Times New Roman" w:hAnsi="Times New Roman" w:cs="Times New Roman"/>
        </w:rPr>
      </w:pPr>
    </w:p>
    <w:p w14:paraId="3B427A55" w14:textId="77777777"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 xml:space="preserve"> </w:t>
      </w:r>
      <w:r w:rsidRPr="00D32FB7">
        <w:rPr>
          <w:rFonts w:ascii="Times New Roman" w:hAnsi="Times New Roman" w:cs="Times New Roman"/>
          <w:vertAlign w:val="superscript"/>
        </w:rPr>
        <w:t>a</w:t>
      </w:r>
      <w:r w:rsidRPr="00D32FB7">
        <w:rPr>
          <w:rFonts w:ascii="Times New Roman" w:hAnsi="Times New Roman" w:cs="Times New Roman"/>
        </w:rPr>
        <w:t xml:space="preserve">Values are area under the time x concentration curve, AUC) as a proportion of the sum of labelled AUCs unless indicated otherwise.  </w:t>
      </w:r>
      <w:r w:rsidRPr="00D32FB7">
        <w:rPr>
          <w:rFonts w:ascii="Times New Roman" w:hAnsi="Times New Roman" w:cs="Times New Roman"/>
          <w:vertAlign w:val="superscript"/>
        </w:rPr>
        <w:t>b</w:t>
      </w:r>
      <w:r w:rsidRPr="00D32FB7">
        <w:rPr>
          <w:rFonts w:ascii="Times New Roman" w:hAnsi="Times New Roman" w:cs="Times New Roman"/>
        </w:rPr>
        <w:t xml:space="preserve">Peak concentration.  </w:t>
      </w:r>
      <w:r w:rsidRPr="00D32FB7">
        <w:rPr>
          <w:rFonts w:ascii="Times New Roman" w:hAnsi="Times New Roman" w:cs="Times New Roman"/>
          <w:vertAlign w:val="superscript"/>
        </w:rPr>
        <w:t>c</w:t>
      </w:r>
      <w:r w:rsidRPr="00D32FB7">
        <w:rPr>
          <w:rFonts w:ascii="Times New Roman" w:hAnsi="Times New Roman" w:cs="Times New Roman"/>
        </w:rPr>
        <w:t>Background diet composition was not disclosed; &lt; LoD, below limit of detection.</w:t>
      </w:r>
    </w:p>
    <w:p w14:paraId="005BD311" w14:textId="77777777" w:rsidR="00B8287D" w:rsidRPr="00D32FB7" w:rsidRDefault="00B8287D">
      <w:pPr>
        <w:rPr>
          <w:rFonts w:ascii="Times New Roman" w:hAnsi="Times New Roman" w:cs="Times New Roman"/>
        </w:rPr>
      </w:pPr>
      <w:r w:rsidRPr="00D32FB7">
        <w:rPr>
          <w:rFonts w:ascii="Times New Roman" w:hAnsi="Times New Roman" w:cs="Times New Roman"/>
        </w:rPr>
        <w:br w:type="page"/>
      </w:r>
    </w:p>
    <w:p w14:paraId="5DBCF1E4" w14:textId="77777777" w:rsidR="00B8287D" w:rsidRPr="00D32FB7" w:rsidRDefault="00B8287D">
      <w:pPr>
        <w:rPr>
          <w:rFonts w:ascii="Times New Roman" w:hAnsi="Times New Roman" w:cs="Times New Roman"/>
        </w:rPr>
      </w:pPr>
      <w:r w:rsidRPr="00D32FB7">
        <w:rPr>
          <w:rFonts w:ascii="Times New Roman" w:hAnsi="Times New Roman" w:cs="Times New Roman"/>
          <w:b/>
          <w:bCs/>
        </w:rPr>
        <w:lastRenderedPageBreak/>
        <w:t>TABLE 3</w:t>
      </w:r>
      <w:r w:rsidRPr="00D32FB7">
        <w:rPr>
          <w:rFonts w:ascii="Times New Roman" w:hAnsi="Times New Roman" w:cs="Times New Roman"/>
        </w:rPr>
        <w:t xml:space="preserve">  n-3 Polyunsaturated fatty acids in blood or erythrocyte lipids from vegetarians and omnivores</w:t>
      </w:r>
    </w:p>
    <w:p w14:paraId="349892F2" w14:textId="77777777" w:rsidR="00B8287D" w:rsidRPr="00D32FB7" w:rsidRDefault="00B8287D">
      <w:pPr>
        <w:rPr>
          <w:rFonts w:ascii="Times New Roman" w:hAnsi="Times New Roman" w:cs="Times New Roman"/>
        </w:rPr>
      </w:pPr>
    </w:p>
    <w:tbl>
      <w:tblPr>
        <w:tblStyle w:val="TableGrid"/>
        <w:tblW w:w="14170" w:type="dxa"/>
        <w:tblLook w:val="04A0" w:firstRow="1" w:lastRow="0" w:firstColumn="1" w:lastColumn="0" w:noHBand="0" w:noVBand="1"/>
      </w:tblPr>
      <w:tblGrid>
        <w:gridCol w:w="1429"/>
        <w:gridCol w:w="1828"/>
        <w:gridCol w:w="1811"/>
        <w:gridCol w:w="1820"/>
        <w:gridCol w:w="1820"/>
        <w:gridCol w:w="1694"/>
        <w:gridCol w:w="712"/>
        <w:gridCol w:w="1778"/>
        <w:gridCol w:w="89"/>
        <w:gridCol w:w="1189"/>
      </w:tblGrid>
      <w:tr w:rsidR="00B8287D" w:rsidRPr="00D32FB7" w14:paraId="4E3A5C92" w14:textId="77777777" w:rsidTr="006B32C8">
        <w:tc>
          <w:tcPr>
            <w:tcW w:w="1189" w:type="dxa"/>
            <w:tcBorders>
              <w:top w:val="single" w:sz="4" w:space="0" w:color="auto"/>
              <w:left w:val="nil"/>
              <w:bottom w:val="single" w:sz="4" w:space="0" w:color="auto"/>
              <w:right w:val="nil"/>
            </w:tcBorders>
            <w:vAlign w:val="center"/>
          </w:tcPr>
          <w:p w14:paraId="5C4A0AFB" w14:textId="77777777" w:rsidR="00B8287D" w:rsidRPr="00D32FB7" w:rsidRDefault="00B8287D" w:rsidP="006B32C8">
            <w:pPr>
              <w:jc w:val="center"/>
            </w:pPr>
          </w:p>
        </w:tc>
        <w:tc>
          <w:tcPr>
            <w:tcW w:w="7443" w:type="dxa"/>
            <w:gridSpan w:val="4"/>
            <w:tcBorders>
              <w:top w:val="single" w:sz="4" w:space="0" w:color="auto"/>
              <w:left w:val="nil"/>
              <w:bottom w:val="single" w:sz="4" w:space="0" w:color="auto"/>
              <w:right w:val="nil"/>
            </w:tcBorders>
            <w:vAlign w:val="center"/>
          </w:tcPr>
          <w:p w14:paraId="1F941A73" w14:textId="77777777" w:rsidR="00B8287D" w:rsidRPr="00D32FB7" w:rsidRDefault="00B8287D" w:rsidP="006B32C8">
            <w:pPr>
              <w:tabs>
                <w:tab w:val="left" w:pos="3531"/>
              </w:tabs>
              <w:jc w:val="center"/>
            </w:pPr>
            <w:r w:rsidRPr="00D32FB7">
              <w:t>Proportion of total fatty acid (%)</w:t>
            </w:r>
          </w:p>
        </w:tc>
        <w:tc>
          <w:tcPr>
            <w:tcW w:w="2425" w:type="dxa"/>
            <w:gridSpan w:val="2"/>
            <w:tcBorders>
              <w:top w:val="single" w:sz="4" w:space="0" w:color="auto"/>
              <w:left w:val="nil"/>
              <w:bottom w:val="single" w:sz="4" w:space="0" w:color="auto"/>
              <w:right w:val="nil"/>
            </w:tcBorders>
            <w:vAlign w:val="center"/>
          </w:tcPr>
          <w:p w14:paraId="0FC76A66" w14:textId="77777777" w:rsidR="00B8287D" w:rsidRPr="00D32FB7" w:rsidRDefault="00B8287D" w:rsidP="006B32C8">
            <w:pPr>
              <w:tabs>
                <w:tab w:val="left" w:pos="3531"/>
              </w:tabs>
              <w:jc w:val="center"/>
            </w:pPr>
          </w:p>
        </w:tc>
        <w:tc>
          <w:tcPr>
            <w:tcW w:w="3113" w:type="dxa"/>
            <w:gridSpan w:val="3"/>
            <w:tcBorders>
              <w:top w:val="single" w:sz="4" w:space="0" w:color="auto"/>
              <w:left w:val="nil"/>
              <w:bottom w:val="single" w:sz="4" w:space="0" w:color="auto"/>
              <w:right w:val="nil"/>
            </w:tcBorders>
            <w:vAlign w:val="center"/>
          </w:tcPr>
          <w:p w14:paraId="70497C81" w14:textId="77777777" w:rsidR="00B8287D" w:rsidRPr="00D32FB7" w:rsidRDefault="00B8287D" w:rsidP="006B32C8">
            <w:pPr>
              <w:jc w:val="center"/>
            </w:pPr>
          </w:p>
        </w:tc>
      </w:tr>
      <w:tr w:rsidR="00B8287D" w:rsidRPr="00D32FB7" w14:paraId="58170A38" w14:textId="77777777" w:rsidTr="006B32C8">
        <w:tc>
          <w:tcPr>
            <w:tcW w:w="1189" w:type="dxa"/>
            <w:tcBorders>
              <w:top w:val="single" w:sz="4" w:space="0" w:color="auto"/>
              <w:left w:val="nil"/>
              <w:bottom w:val="single" w:sz="4" w:space="0" w:color="auto"/>
              <w:right w:val="nil"/>
            </w:tcBorders>
            <w:vAlign w:val="center"/>
          </w:tcPr>
          <w:p w14:paraId="2FFE22AF" w14:textId="77777777" w:rsidR="00B8287D" w:rsidRPr="00D32FB7" w:rsidRDefault="00B8287D" w:rsidP="006B32C8">
            <w:pPr>
              <w:jc w:val="center"/>
            </w:pPr>
            <w:r w:rsidRPr="00D32FB7">
              <w:t>Reference</w:t>
            </w:r>
          </w:p>
        </w:tc>
        <w:tc>
          <w:tcPr>
            <w:tcW w:w="1860" w:type="dxa"/>
            <w:tcBorders>
              <w:top w:val="single" w:sz="4" w:space="0" w:color="auto"/>
              <w:left w:val="nil"/>
              <w:bottom w:val="single" w:sz="4" w:space="0" w:color="auto"/>
              <w:right w:val="nil"/>
            </w:tcBorders>
            <w:vAlign w:val="center"/>
          </w:tcPr>
          <w:p w14:paraId="43855EA7" w14:textId="1FAD40CC" w:rsidR="00B8287D" w:rsidRPr="00D32FB7" w:rsidRDefault="00E131AF" w:rsidP="006B32C8">
            <w:pPr>
              <w:jc w:val="center"/>
            </w:pPr>
            <w:r>
              <w:t>αLNA</w:t>
            </w:r>
          </w:p>
        </w:tc>
        <w:tc>
          <w:tcPr>
            <w:tcW w:w="1861" w:type="dxa"/>
            <w:tcBorders>
              <w:top w:val="single" w:sz="4" w:space="0" w:color="auto"/>
              <w:left w:val="nil"/>
              <w:bottom w:val="single" w:sz="4" w:space="0" w:color="auto"/>
              <w:right w:val="nil"/>
            </w:tcBorders>
            <w:vAlign w:val="center"/>
          </w:tcPr>
          <w:p w14:paraId="6E8D06A8" w14:textId="77777777" w:rsidR="00B8287D" w:rsidRPr="00D32FB7" w:rsidRDefault="00B8287D" w:rsidP="006B32C8">
            <w:pPr>
              <w:jc w:val="center"/>
            </w:pPr>
            <w:r w:rsidRPr="00D32FB7">
              <w:t>EPA</w:t>
            </w:r>
          </w:p>
        </w:tc>
        <w:tc>
          <w:tcPr>
            <w:tcW w:w="1861" w:type="dxa"/>
            <w:tcBorders>
              <w:top w:val="single" w:sz="4" w:space="0" w:color="auto"/>
              <w:left w:val="nil"/>
              <w:bottom w:val="single" w:sz="4" w:space="0" w:color="auto"/>
              <w:right w:val="nil"/>
            </w:tcBorders>
            <w:vAlign w:val="center"/>
          </w:tcPr>
          <w:p w14:paraId="33453AA4" w14:textId="77777777" w:rsidR="00B8287D" w:rsidRPr="00D32FB7" w:rsidRDefault="00B8287D" w:rsidP="006B32C8">
            <w:pPr>
              <w:jc w:val="center"/>
            </w:pPr>
            <w:r w:rsidRPr="00D32FB7">
              <w:t>DPAn-3</w:t>
            </w:r>
          </w:p>
        </w:tc>
        <w:tc>
          <w:tcPr>
            <w:tcW w:w="1861" w:type="dxa"/>
            <w:tcBorders>
              <w:top w:val="single" w:sz="4" w:space="0" w:color="auto"/>
              <w:left w:val="nil"/>
              <w:bottom w:val="single" w:sz="4" w:space="0" w:color="auto"/>
              <w:right w:val="nil"/>
            </w:tcBorders>
            <w:vAlign w:val="center"/>
          </w:tcPr>
          <w:p w14:paraId="01E776BB" w14:textId="77777777" w:rsidR="00B8287D" w:rsidRPr="00D32FB7" w:rsidRDefault="00B8287D" w:rsidP="006B32C8">
            <w:pPr>
              <w:jc w:val="center"/>
            </w:pPr>
            <w:r w:rsidRPr="00D32FB7">
              <w:t>DHA</w:t>
            </w:r>
          </w:p>
        </w:tc>
        <w:tc>
          <w:tcPr>
            <w:tcW w:w="1712" w:type="dxa"/>
            <w:tcBorders>
              <w:top w:val="single" w:sz="4" w:space="0" w:color="auto"/>
              <w:left w:val="nil"/>
              <w:bottom w:val="single" w:sz="4" w:space="0" w:color="auto"/>
              <w:right w:val="nil"/>
            </w:tcBorders>
            <w:vAlign w:val="center"/>
          </w:tcPr>
          <w:p w14:paraId="27C28C8C" w14:textId="77777777" w:rsidR="00B8287D" w:rsidRPr="00D32FB7" w:rsidRDefault="00B8287D" w:rsidP="006B32C8">
            <w:pPr>
              <w:jc w:val="center"/>
            </w:pPr>
            <w:r w:rsidRPr="00D32FB7">
              <w:t>Sub group</w:t>
            </w:r>
          </w:p>
        </w:tc>
        <w:tc>
          <w:tcPr>
            <w:tcW w:w="713" w:type="dxa"/>
            <w:tcBorders>
              <w:top w:val="single" w:sz="4" w:space="0" w:color="auto"/>
              <w:left w:val="nil"/>
              <w:bottom w:val="single" w:sz="4" w:space="0" w:color="auto"/>
              <w:right w:val="nil"/>
            </w:tcBorders>
            <w:vAlign w:val="center"/>
          </w:tcPr>
          <w:p w14:paraId="6D969B92" w14:textId="77777777" w:rsidR="00B8287D" w:rsidRPr="00D32FB7" w:rsidRDefault="00B8287D" w:rsidP="006B32C8">
            <w:pPr>
              <w:jc w:val="center"/>
            </w:pPr>
            <w:r w:rsidRPr="00D32FB7">
              <w:t>n</w:t>
            </w:r>
          </w:p>
        </w:tc>
        <w:tc>
          <w:tcPr>
            <w:tcW w:w="1822" w:type="dxa"/>
            <w:tcBorders>
              <w:top w:val="single" w:sz="4" w:space="0" w:color="auto"/>
              <w:left w:val="nil"/>
              <w:bottom w:val="single" w:sz="4" w:space="0" w:color="auto"/>
              <w:right w:val="nil"/>
            </w:tcBorders>
            <w:vAlign w:val="center"/>
          </w:tcPr>
          <w:p w14:paraId="45DB102C" w14:textId="77777777" w:rsidR="00B8287D" w:rsidRPr="00D32FB7" w:rsidRDefault="00B8287D" w:rsidP="006B32C8">
            <w:pPr>
              <w:jc w:val="center"/>
            </w:pPr>
            <w:r w:rsidRPr="00D32FB7">
              <w:t>Sex ratio (M:F)</w:t>
            </w:r>
          </w:p>
        </w:tc>
        <w:tc>
          <w:tcPr>
            <w:tcW w:w="1291" w:type="dxa"/>
            <w:gridSpan w:val="2"/>
            <w:tcBorders>
              <w:top w:val="single" w:sz="4" w:space="0" w:color="auto"/>
              <w:left w:val="nil"/>
              <w:bottom w:val="single" w:sz="4" w:space="0" w:color="auto"/>
              <w:right w:val="nil"/>
            </w:tcBorders>
            <w:vAlign w:val="center"/>
          </w:tcPr>
          <w:p w14:paraId="000843A0" w14:textId="77777777" w:rsidR="00B8287D" w:rsidRPr="00D32FB7" w:rsidRDefault="00B8287D" w:rsidP="006B32C8">
            <w:pPr>
              <w:jc w:val="center"/>
            </w:pPr>
            <w:r w:rsidRPr="00D32FB7">
              <w:t>Analyte</w:t>
            </w:r>
          </w:p>
        </w:tc>
      </w:tr>
      <w:tr w:rsidR="00B8287D" w:rsidRPr="00D32FB7" w14:paraId="7D99A608" w14:textId="77777777" w:rsidTr="006B32C8">
        <w:tc>
          <w:tcPr>
            <w:tcW w:w="1189" w:type="dxa"/>
            <w:tcBorders>
              <w:top w:val="single" w:sz="4" w:space="0" w:color="auto"/>
              <w:left w:val="nil"/>
              <w:bottom w:val="nil"/>
              <w:right w:val="nil"/>
            </w:tcBorders>
            <w:vAlign w:val="center"/>
          </w:tcPr>
          <w:p w14:paraId="06EFEFEC" w14:textId="77777777" w:rsidR="00B8287D" w:rsidRPr="00D32FB7" w:rsidRDefault="00B8287D" w:rsidP="006B32C8">
            <w:pPr>
              <w:jc w:val="center"/>
              <w:rPr>
                <w:color w:val="000000"/>
              </w:rPr>
            </w:pPr>
          </w:p>
        </w:tc>
        <w:tc>
          <w:tcPr>
            <w:tcW w:w="1860" w:type="dxa"/>
            <w:tcBorders>
              <w:top w:val="single" w:sz="4" w:space="0" w:color="auto"/>
              <w:left w:val="nil"/>
              <w:bottom w:val="nil"/>
              <w:right w:val="nil"/>
            </w:tcBorders>
            <w:vAlign w:val="center"/>
          </w:tcPr>
          <w:p w14:paraId="3DD3EF3A" w14:textId="77777777" w:rsidR="00B8287D" w:rsidRPr="00D32FB7" w:rsidRDefault="00B8287D" w:rsidP="006B32C8">
            <w:pPr>
              <w:jc w:val="center"/>
            </w:pPr>
          </w:p>
        </w:tc>
        <w:tc>
          <w:tcPr>
            <w:tcW w:w="1861" w:type="dxa"/>
            <w:tcBorders>
              <w:top w:val="single" w:sz="4" w:space="0" w:color="auto"/>
              <w:left w:val="nil"/>
              <w:bottom w:val="nil"/>
              <w:right w:val="nil"/>
            </w:tcBorders>
            <w:vAlign w:val="center"/>
          </w:tcPr>
          <w:p w14:paraId="068D4A48" w14:textId="77777777" w:rsidR="00B8287D" w:rsidRPr="00D32FB7" w:rsidRDefault="00B8287D" w:rsidP="006B32C8">
            <w:pPr>
              <w:jc w:val="center"/>
            </w:pPr>
          </w:p>
        </w:tc>
        <w:tc>
          <w:tcPr>
            <w:tcW w:w="1861" w:type="dxa"/>
            <w:tcBorders>
              <w:top w:val="single" w:sz="4" w:space="0" w:color="auto"/>
              <w:left w:val="nil"/>
              <w:bottom w:val="nil"/>
              <w:right w:val="nil"/>
            </w:tcBorders>
            <w:vAlign w:val="center"/>
          </w:tcPr>
          <w:p w14:paraId="75676732" w14:textId="77777777" w:rsidR="00B8287D" w:rsidRPr="00D32FB7" w:rsidRDefault="00B8287D" w:rsidP="006B32C8">
            <w:pPr>
              <w:jc w:val="center"/>
            </w:pPr>
          </w:p>
        </w:tc>
        <w:tc>
          <w:tcPr>
            <w:tcW w:w="1861" w:type="dxa"/>
            <w:tcBorders>
              <w:top w:val="single" w:sz="4" w:space="0" w:color="auto"/>
              <w:left w:val="nil"/>
              <w:bottom w:val="nil"/>
              <w:right w:val="nil"/>
            </w:tcBorders>
            <w:vAlign w:val="center"/>
          </w:tcPr>
          <w:p w14:paraId="1AEEEE77" w14:textId="77777777" w:rsidR="00B8287D" w:rsidRPr="00D32FB7" w:rsidRDefault="00B8287D" w:rsidP="006B32C8">
            <w:pPr>
              <w:jc w:val="center"/>
            </w:pPr>
          </w:p>
        </w:tc>
        <w:tc>
          <w:tcPr>
            <w:tcW w:w="1712" w:type="dxa"/>
            <w:tcBorders>
              <w:top w:val="single" w:sz="4" w:space="0" w:color="auto"/>
              <w:left w:val="nil"/>
              <w:bottom w:val="nil"/>
              <w:right w:val="nil"/>
            </w:tcBorders>
            <w:vAlign w:val="center"/>
          </w:tcPr>
          <w:p w14:paraId="5B3F041A" w14:textId="77777777" w:rsidR="00B8287D" w:rsidRPr="00D32FB7" w:rsidRDefault="00B8287D" w:rsidP="006B32C8">
            <w:pPr>
              <w:jc w:val="center"/>
              <w:rPr>
                <w:color w:val="000000"/>
              </w:rPr>
            </w:pPr>
          </w:p>
        </w:tc>
        <w:tc>
          <w:tcPr>
            <w:tcW w:w="713" w:type="dxa"/>
            <w:tcBorders>
              <w:top w:val="single" w:sz="4" w:space="0" w:color="auto"/>
              <w:left w:val="nil"/>
              <w:bottom w:val="nil"/>
              <w:right w:val="nil"/>
            </w:tcBorders>
            <w:vAlign w:val="center"/>
          </w:tcPr>
          <w:p w14:paraId="1B8D2E1E" w14:textId="77777777" w:rsidR="00B8287D" w:rsidRPr="00D32FB7" w:rsidRDefault="00B8287D" w:rsidP="006B32C8">
            <w:pPr>
              <w:jc w:val="center"/>
              <w:rPr>
                <w:color w:val="000000"/>
              </w:rPr>
            </w:pPr>
          </w:p>
        </w:tc>
        <w:tc>
          <w:tcPr>
            <w:tcW w:w="1822" w:type="dxa"/>
            <w:tcBorders>
              <w:top w:val="single" w:sz="4" w:space="0" w:color="auto"/>
              <w:left w:val="nil"/>
              <w:bottom w:val="nil"/>
              <w:right w:val="nil"/>
            </w:tcBorders>
            <w:vAlign w:val="center"/>
          </w:tcPr>
          <w:p w14:paraId="122EF21E" w14:textId="77777777" w:rsidR="00B8287D" w:rsidRPr="00D32FB7" w:rsidRDefault="00B8287D" w:rsidP="006B32C8">
            <w:pPr>
              <w:jc w:val="center"/>
            </w:pPr>
          </w:p>
        </w:tc>
        <w:tc>
          <w:tcPr>
            <w:tcW w:w="1291" w:type="dxa"/>
            <w:gridSpan w:val="2"/>
            <w:tcBorders>
              <w:top w:val="single" w:sz="4" w:space="0" w:color="auto"/>
              <w:left w:val="nil"/>
              <w:bottom w:val="nil"/>
              <w:right w:val="nil"/>
            </w:tcBorders>
            <w:vAlign w:val="center"/>
          </w:tcPr>
          <w:p w14:paraId="2E0B2BBC" w14:textId="77777777" w:rsidR="00B8287D" w:rsidRPr="00D32FB7" w:rsidRDefault="00B8287D" w:rsidP="006B32C8">
            <w:pPr>
              <w:jc w:val="center"/>
              <w:rPr>
                <w:color w:val="000000"/>
              </w:rPr>
            </w:pPr>
          </w:p>
        </w:tc>
      </w:tr>
      <w:tr w:rsidR="00B8287D" w:rsidRPr="00D32FB7" w14:paraId="71CC0330" w14:textId="77777777" w:rsidTr="006B32C8">
        <w:tc>
          <w:tcPr>
            <w:tcW w:w="14170" w:type="dxa"/>
            <w:gridSpan w:val="10"/>
            <w:tcBorders>
              <w:top w:val="nil"/>
              <w:left w:val="nil"/>
              <w:bottom w:val="nil"/>
              <w:right w:val="nil"/>
            </w:tcBorders>
            <w:vAlign w:val="center"/>
          </w:tcPr>
          <w:p w14:paraId="0A837FD7" w14:textId="77777777" w:rsidR="00B8287D" w:rsidRPr="00D32FB7" w:rsidRDefault="00B8287D" w:rsidP="006B32C8">
            <w:pPr>
              <w:jc w:val="center"/>
              <w:rPr>
                <w:color w:val="000000"/>
              </w:rPr>
            </w:pPr>
            <w:r w:rsidRPr="00D32FB7">
              <w:t>Vegetarian</w:t>
            </w:r>
          </w:p>
        </w:tc>
      </w:tr>
      <w:tr w:rsidR="00B8287D" w:rsidRPr="00D32FB7" w14:paraId="50E1A79C" w14:textId="77777777" w:rsidTr="006B32C8">
        <w:tc>
          <w:tcPr>
            <w:tcW w:w="1189" w:type="dxa"/>
            <w:tcBorders>
              <w:top w:val="nil"/>
              <w:left w:val="nil"/>
              <w:bottom w:val="nil"/>
              <w:right w:val="nil"/>
            </w:tcBorders>
            <w:vAlign w:val="center"/>
          </w:tcPr>
          <w:p w14:paraId="3AA34F75" w14:textId="77777777" w:rsidR="00B8287D" w:rsidRPr="00D32FB7" w:rsidRDefault="00B8287D" w:rsidP="006B32C8">
            <w:pPr>
              <w:jc w:val="center"/>
              <w:rPr>
                <w:color w:val="000000"/>
              </w:rPr>
            </w:pPr>
          </w:p>
        </w:tc>
        <w:tc>
          <w:tcPr>
            <w:tcW w:w="1860" w:type="dxa"/>
            <w:tcBorders>
              <w:top w:val="nil"/>
              <w:left w:val="nil"/>
              <w:bottom w:val="nil"/>
              <w:right w:val="nil"/>
            </w:tcBorders>
            <w:vAlign w:val="center"/>
          </w:tcPr>
          <w:p w14:paraId="262C21A2" w14:textId="77777777" w:rsidR="00B8287D" w:rsidRPr="00D32FB7" w:rsidRDefault="00B8287D" w:rsidP="006B32C8">
            <w:pPr>
              <w:jc w:val="center"/>
            </w:pPr>
          </w:p>
        </w:tc>
        <w:tc>
          <w:tcPr>
            <w:tcW w:w="1861" w:type="dxa"/>
            <w:tcBorders>
              <w:top w:val="nil"/>
              <w:left w:val="nil"/>
              <w:bottom w:val="nil"/>
              <w:right w:val="nil"/>
            </w:tcBorders>
            <w:vAlign w:val="center"/>
          </w:tcPr>
          <w:p w14:paraId="06130D6F" w14:textId="77777777" w:rsidR="00B8287D" w:rsidRPr="00D32FB7" w:rsidRDefault="00B8287D" w:rsidP="006B32C8">
            <w:pPr>
              <w:jc w:val="center"/>
            </w:pPr>
          </w:p>
        </w:tc>
        <w:tc>
          <w:tcPr>
            <w:tcW w:w="1861" w:type="dxa"/>
            <w:tcBorders>
              <w:top w:val="nil"/>
              <w:left w:val="nil"/>
              <w:bottom w:val="nil"/>
              <w:right w:val="nil"/>
            </w:tcBorders>
            <w:vAlign w:val="center"/>
          </w:tcPr>
          <w:p w14:paraId="23F71D0A" w14:textId="77777777" w:rsidR="00B8287D" w:rsidRPr="00D32FB7" w:rsidRDefault="00B8287D" w:rsidP="006B32C8">
            <w:pPr>
              <w:jc w:val="center"/>
            </w:pPr>
          </w:p>
        </w:tc>
        <w:tc>
          <w:tcPr>
            <w:tcW w:w="1861" w:type="dxa"/>
            <w:tcBorders>
              <w:top w:val="nil"/>
              <w:left w:val="nil"/>
              <w:bottom w:val="nil"/>
              <w:right w:val="nil"/>
            </w:tcBorders>
            <w:vAlign w:val="center"/>
          </w:tcPr>
          <w:p w14:paraId="5A21C792" w14:textId="77777777" w:rsidR="00B8287D" w:rsidRPr="00D32FB7" w:rsidRDefault="00B8287D" w:rsidP="006B32C8">
            <w:pPr>
              <w:jc w:val="center"/>
            </w:pPr>
          </w:p>
        </w:tc>
        <w:tc>
          <w:tcPr>
            <w:tcW w:w="1712" w:type="dxa"/>
            <w:tcBorders>
              <w:top w:val="nil"/>
              <w:left w:val="nil"/>
              <w:bottom w:val="nil"/>
              <w:right w:val="nil"/>
            </w:tcBorders>
            <w:vAlign w:val="center"/>
          </w:tcPr>
          <w:p w14:paraId="5CF21C0E" w14:textId="77777777" w:rsidR="00B8287D" w:rsidRPr="00D32FB7" w:rsidRDefault="00B8287D" w:rsidP="006B32C8">
            <w:pPr>
              <w:jc w:val="center"/>
              <w:rPr>
                <w:color w:val="000000"/>
              </w:rPr>
            </w:pPr>
          </w:p>
        </w:tc>
        <w:tc>
          <w:tcPr>
            <w:tcW w:w="713" w:type="dxa"/>
            <w:tcBorders>
              <w:top w:val="nil"/>
              <w:left w:val="nil"/>
              <w:bottom w:val="nil"/>
              <w:right w:val="nil"/>
            </w:tcBorders>
            <w:vAlign w:val="center"/>
          </w:tcPr>
          <w:p w14:paraId="4F2B3421" w14:textId="77777777" w:rsidR="00B8287D" w:rsidRPr="00D32FB7" w:rsidRDefault="00B8287D" w:rsidP="006B32C8">
            <w:pPr>
              <w:jc w:val="center"/>
              <w:rPr>
                <w:color w:val="000000"/>
              </w:rPr>
            </w:pPr>
          </w:p>
        </w:tc>
        <w:tc>
          <w:tcPr>
            <w:tcW w:w="1822" w:type="dxa"/>
            <w:tcBorders>
              <w:top w:val="nil"/>
              <w:left w:val="nil"/>
              <w:bottom w:val="nil"/>
              <w:right w:val="nil"/>
            </w:tcBorders>
            <w:vAlign w:val="center"/>
          </w:tcPr>
          <w:p w14:paraId="477BB72C" w14:textId="77777777" w:rsidR="00B8287D" w:rsidRPr="00D32FB7" w:rsidRDefault="00B8287D" w:rsidP="006B32C8">
            <w:pPr>
              <w:jc w:val="center"/>
            </w:pPr>
          </w:p>
        </w:tc>
        <w:tc>
          <w:tcPr>
            <w:tcW w:w="1291" w:type="dxa"/>
            <w:gridSpan w:val="2"/>
            <w:tcBorders>
              <w:top w:val="nil"/>
              <w:left w:val="nil"/>
              <w:bottom w:val="nil"/>
              <w:right w:val="nil"/>
            </w:tcBorders>
            <w:vAlign w:val="center"/>
          </w:tcPr>
          <w:p w14:paraId="702EDD03" w14:textId="77777777" w:rsidR="00B8287D" w:rsidRPr="00D32FB7" w:rsidRDefault="00B8287D" w:rsidP="006B32C8">
            <w:pPr>
              <w:jc w:val="center"/>
              <w:rPr>
                <w:color w:val="000000"/>
              </w:rPr>
            </w:pPr>
          </w:p>
        </w:tc>
      </w:tr>
      <w:tr w:rsidR="00B8287D" w:rsidRPr="00D32FB7" w14:paraId="2F1BE73A" w14:textId="77777777" w:rsidTr="006B32C8">
        <w:tc>
          <w:tcPr>
            <w:tcW w:w="1189" w:type="dxa"/>
            <w:tcBorders>
              <w:top w:val="nil"/>
              <w:left w:val="nil"/>
              <w:bottom w:val="nil"/>
              <w:right w:val="nil"/>
            </w:tcBorders>
            <w:shd w:val="clear" w:color="auto" w:fill="D0CECE" w:themeFill="background2" w:themeFillShade="E6"/>
            <w:vAlign w:val="center"/>
          </w:tcPr>
          <w:p w14:paraId="7BE7FEAF" w14:textId="090932B9" w:rsidR="00B8287D" w:rsidRPr="00D32FB7" w:rsidRDefault="00B8287D" w:rsidP="006B32C8">
            <w:pPr>
              <w:jc w:val="center"/>
            </w:pPr>
            <w:r w:rsidRPr="00D32FB7">
              <w:rPr>
                <w:noProof/>
                <w:color w:val="000000"/>
              </w:rPr>
              <w:t xml:space="preserve">(Elorinne </w:t>
            </w:r>
            <w:r w:rsidR="00960FED" w:rsidRPr="00960FED">
              <w:rPr>
                <w:i/>
                <w:noProof/>
                <w:color w:val="000000"/>
              </w:rPr>
              <w:t>et al.</w:t>
            </w:r>
            <w:r w:rsidRPr="00D32FB7">
              <w:rPr>
                <w:noProof/>
                <w:color w:val="000000"/>
              </w:rPr>
              <w:t>, 2016)</w:t>
            </w:r>
          </w:p>
        </w:tc>
        <w:tc>
          <w:tcPr>
            <w:tcW w:w="1860" w:type="dxa"/>
            <w:tcBorders>
              <w:top w:val="nil"/>
              <w:left w:val="nil"/>
              <w:bottom w:val="nil"/>
              <w:right w:val="nil"/>
            </w:tcBorders>
            <w:shd w:val="clear" w:color="auto" w:fill="D0CECE" w:themeFill="background2" w:themeFillShade="E6"/>
            <w:vAlign w:val="center"/>
          </w:tcPr>
          <w:p w14:paraId="0E2278D0" w14:textId="77777777" w:rsidR="00B8287D" w:rsidRPr="00D32FB7" w:rsidRDefault="00B8287D" w:rsidP="006B32C8">
            <w:pPr>
              <w:jc w:val="center"/>
            </w:pPr>
            <w:r w:rsidRPr="00D32FB7">
              <w:t>1.28  ± 0.58</w:t>
            </w:r>
          </w:p>
        </w:tc>
        <w:tc>
          <w:tcPr>
            <w:tcW w:w="1861" w:type="dxa"/>
            <w:tcBorders>
              <w:top w:val="nil"/>
              <w:left w:val="nil"/>
              <w:bottom w:val="nil"/>
              <w:right w:val="nil"/>
            </w:tcBorders>
            <w:shd w:val="clear" w:color="auto" w:fill="D0CECE" w:themeFill="background2" w:themeFillShade="E6"/>
            <w:vAlign w:val="center"/>
          </w:tcPr>
          <w:p w14:paraId="5B817324" w14:textId="77777777" w:rsidR="00B8287D" w:rsidRPr="00D32FB7" w:rsidRDefault="00B8287D" w:rsidP="006B32C8">
            <w:pPr>
              <w:jc w:val="center"/>
            </w:pPr>
            <w:r w:rsidRPr="00D32FB7">
              <w:t>0.63  ± 0.28</w:t>
            </w:r>
          </w:p>
        </w:tc>
        <w:tc>
          <w:tcPr>
            <w:tcW w:w="1861" w:type="dxa"/>
            <w:tcBorders>
              <w:top w:val="nil"/>
              <w:left w:val="nil"/>
              <w:bottom w:val="nil"/>
              <w:right w:val="nil"/>
            </w:tcBorders>
            <w:shd w:val="clear" w:color="auto" w:fill="D0CECE" w:themeFill="background2" w:themeFillShade="E6"/>
            <w:vAlign w:val="center"/>
          </w:tcPr>
          <w:p w14:paraId="102B1308" w14:textId="77777777" w:rsidR="00B8287D" w:rsidRPr="00D32FB7" w:rsidRDefault="00B8287D" w:rsidP="006B32C8">
            <w:pPr>
              <w:jc w:val="center"/>
            </w:pPr>
            <w:r w:rsidRPr="00D32FB7">
              <w:t>0.54   ± -0.14</w:t>
            </w:r>
          </w:p>
        </w:tc>
        <w:tc>
          <w:tcPr>
            <w:tcW w:w="1861" w:type="dxa"/>
            <w:tcBorders>
              <w:top w:val="nil"/>
              <w:left w:val="nil"/>
              <w:bottom w:val="nil"/>
              <w:right w:val="nil"/>
            </w:tcBorders>
            <w:shd w:val="clear" w:color="auto" w:fill="D0CECE" w:themeFill="background2" w:themeFillShade="E6"/>
            <w:vAlign w:val="center"/>
          </w:tcPr>
          <w:p w14:paraId="5F85E369" w14:textId="77777777" w:rsidR="00B8287D" w:rsidRPr="00D32FB7" w:rsidRDefault="00B8287D" w:rsidP="006B32C8">
            <w:pPr>
              <w:jc w:val="center"/>
            </w:pPr>
            <w:r w:rsidRPr="00D32FB7">
              <w:t>0.85 ± 0.3</w:t>
            </w:r>
          </w:p>
        </w:tc>
        <w:tc>
          <w:tcPr>
            <w:tcW w:w="1712" w:type="dxa"/>
            <w:tcBorders>
              <w:top w:val="nil"/>
              <w:left w:val="nil"/>
              <w:bottom w:val="nil"/>
              <w:right w:val="nil"/>
            </w:tcBorders>
            <w:shd w:val="clear" w:color="auto" w:fill="D0CECE" w:themeFill="background2" w:themeFillShade="E6"/>
            <w:vAlign w:val="center"/>
          </w:tcPr>
          <w:p w14:paraId="2E721441" w14:textId="77777777" w:rsidR="00B8287D" w:rsidRPr="00D32FB7" w:rsidRDefault="00B8287D" w:rsidP="006B32C8">
            <w:pPr>
              <w:jc w:val="center"/>
            </w:pPr>
            <w:r w:rsidRPr="00D32FB7">
              <w:rPr>
                <w:color w:val="000000"/>
              </w:rPr>
              <w:t>Vegan</w:t>
            </w:r>
          </w:p>
        </w:tc>
        <w:tc>
          <w:tcPr>
            <w:tcW w:w="713" w:type="dxa"/>
            <w:tcBorders>
              <w:top w:val="nil"/>
              <w:left w:val="nil"/>
              <w:bottom w:val="nil"/>
              <w:right w:val="nil"/>
            </w:tcBorders>
            <w:shd w:val="clear" w:color="auto" w:fill="D0CECE" w:themeFill="background2" w:themeFillShade="E6"/>
            <w:vAlign w:val="center"/>
          </w:tcPr>
          <w:p w14:paraId="697FC4AC" w14:textId="77777777" w:rsidR="00B8287D" w:rsidRPr="00D32FB7" w:rsidRDefault="00B8287D" w:rsidP="006B32C8">
            <w:pPr>
              <w:jc w:val="center"/>
            </w:pPr>
            <w:r w:rsidRPr="00D32FB7">
              <w:rPr>
                <w:color w:val="000000"/>
              </w:rPr>
              <w:t>21</w:t>
            </w:r>
          </w:p>
        </w:tc>
        <w:tc>
          <w:tcPr>
            <w:tcW w:w="1822" w:type="dxa"/>
            <w:tcBorders>
              <w:top w:val="nil"/>
              <w:left w:val="nil"/>
              <w:bottom w:val="nil"/>
              <w:right w:val="nil"/>
            </w:tcBorders>
            <w:shd w:val="clear" w:color="auto" w:fill="D0CECE" w:themeFill="background2" w:themeFillShade="E6"/>
            <w:vAlign w:val="center"/>
          </w:tcPr>
          <w:p w14:paraId="65A8EA20" w14:textId="77777777" w:rsidR="00B8287D" w:rsidRPr="00D32FB7" w:rsidRDefault="00B8287D" w:rsidP="006B32C8">
            <w:pPr>
              <w:jc w:val="center"/>
            </w:pPr>
            <w:r w:rsidRPr="00D32FB7">
              <w:t>1: 2.7</w:t>
            </w:r>
          </w:p>
        </w:tc>
        <w:tc>
          <w:tcPr>
            <w:tcW w:w="1291" w:type="dxa"/>
            <w:gridSpan w:val="2"/>
            <w:tcBorders>
              <w:top w:val="nil"/>
              <w:left w:val="nil"/>
              <w:bottom w:val="nil"/>
              <w:right w:val="nil"/>
            </w:tcBorders>
            <w:shd w:val="clear" w:color="auto" w:fill="D0CECE" w:themeFill="background2" w:themeFillShade="E6"/>
            <w:vAlign w:val="center"/>
          </w:tcPr>
          <w:p w14:paraId="1C2AC031" w14:textId="77777777" w:rsidR="00B8287D" w:rsidRPr="00D32FB7" w:rsidRDefault="00B8287D" w:rsidP="006B32C8">
            <w:pPr>
              <w:jc w:val="center"/>
            </w:pPr>
            <w:r w:rsidRPr="00D32FB7">
              <w:rPr>
                <w:color w:val="000000"/>
              </w:rPr>
              <w:t>TSL</w:t>
            </w:r>
          </w:p>
        </w:tc>
      </w:tr>
      <w:tr w:rsidR="00B8287D" w:rsidRPr="00D32FB7" w14:paraId="21F6BF40" w14:textId="77777777" w:rsidTr="006B32C8">
        <w:tc>
          <w:tcPr>
            <w:tcW w:w="1189" w:type="dxa"/>
            <w:tcBorders>
              <w:top w:val="nil"/>
              <w:left w:val="nil"/>
              <w:bottom w:val="nil"/>
              <w:right w:val="nil"/>
            </w:tcBorders>
            <w:vAlign w:val="center"/>
          </w:tcPr>
          <w:p w14:paraId="5C82643A" w14:textId="738EF2D2" w:rsidR="00B8287D" w:rsidRPr="00D32FB7" w:rsidRDefault="00B8287D" w:rsidP="006B32C8">
            <w:pPr>
              <w:jc w:val="center"/>
            </w:pPr>
            <w:r w:rsidRPr="00D32FB7">
              <w:rPr>
                <w:noProof/>
                <w:color w:val="000000"/>
              </w:rPr>
              <w:t xml:space="preserve">(Huang </w:t>
            </w:r>
            <w:r w:rsidR="00960FED" w:rsidRPr="00960FED">
              <w:rPr>
                <w:i/>
                <w:noProof/>
                <w:color w:val="000000"/>
              </w:rPr>
              <w:t>et al.</w:t>
            </w:r>
            <w:r w:rsidRPr="00D32FB7">
              <w:rPr>
                <w:noProof/>
                <w:color w:val="000000"/>
              </w:rPr>
              <w:t>, 2013)</w:t>
            </w:r>
          </w:p>
        </w:tc>
        <w:tc>
          <w:tcPr>
            <w:tcW w:w="1860" w:type="dxa"/>
            <w:tcBorders>
              <w:top w:val="nil"/>
              <w:left w:val="nil"/>
              <w:bottom w:val="nil"/>
              <w:right w:val="nil"/>
            </w:tcBorders>
            <w:vAlign w:val="center"/>
          </w:tcPr>
          <w:p w14:paraId="114BDBD7" w14:textId="77777777" w:rsidR="00B8287D" w:rsidRPr="00D32FB7" w:rsidRDefault="00B8287D" w:rsidP="006B32C8">
            <w:pPr>
              <w:jc w:val="center"/>
            </w:pPr>
            <w:r w:rsidRPr="00D32FB7">
              <w:t>0.42 ± 0.28</w:t>
            </w:r>
          </w:p>
        </w:tc>
        <w:tc>
          <w:tcPr>
            <w:tcW w:w="1861" w:type="dxa"/>
            <w:tcBorders>
              <w:top w:val="nil"/>
              <w:left w:val="nil"/>
              <w:bottom w:val="nil"/>
              <w:right w:val="nil"/>
            </w:tcBorders>
            <w:vAlign w:val="center"/>
          </w:tcPr>
          <w:p w14:paraId="263D879F" w14:textId="77777777" w:rsidR="00B8287D" w:rsidRPr="00D32FB7" w:rsidRDefault="00B8287D" w:rsidP="006B32C8">
            <w:pPr>
              <w:jc w:val="center"/>
            </w:pPr>
            <w:r w:rsidRPr="00D32FB7">
              <w:t>1.11  ± 1.77</w:t>
            </w:r>
          </w:p>
        </w:tc>
        <w:tc>
          <w:tcPr>
            <w:tcW w:w="1861" w:type="dxa"/>
            <w:tcBorders>
              <w:top w:val="nil"/>
              <w:left w:val="nil"/>
              <w:bottom w:val="nil"/>
              <w:right w:val="nil"/>
            </w:tcBorders>
            <w:vAlign w:val="center"/>
          </w:tcPr>
          <w:p w14:paraId="2188A14D" w14:textId="77777777" w:rsidR="00B8287D" w:rsidRPr="00D32FB7" w:rsidRDefault="00B8287D" w:rsidP="006B32C8">
            <w:pPr>
              <w:jc w:val="center"/>
            </w:pPr>
            <w:r w:rsidRPr="00D32FB7">
              <w:t>1.08   ± -0.43</w:t>
            </w:r>
          </w:p>
        </w:tc>
        <w:tc>
          <w:tcPr>
            <w:tcW w:w="1861" w:type="dxa"/>
            <w:tcBorders>
              <w:top w:val="nil"/>
              <w:left w:val="nil"/>
              <w:bottom w:val="nil"/>
              <w:right w:val="nil"/>
            </w:tcBorders>
            <w:vAlign w:val="center"/>
          </w:tcPr>
          <w:p w14:paraId="11A0C5D7" w14:textId="77777777" w:rsidR="00B8287D" w:rsidRPr="00D32FB7" w:rsidRDefault="00B8287D" w:rsidP="006B32C8">
            <w:pPr>
              <w:jc w:val="center"/>
            </w:pPr>
            <w:r w:rsidRPr="00D32FB7">
              <w:t>2.1 ± 1.04</w:t>
            </w:r>
          </w:p>
        </w:tc>
        <w:tc>
          <w:tcPr>
            <w:tcW w:w="1712" w:type="dxa"/>
            <w:tcBorders>
              <w:top w:val="nil"/>
              <w:left w:val="nil"/>
              <w:bottom w:val="nil"/>
              <w:right w:val="nil"/>
            </w:tcBorders>
            <w:vAlign w:val="center"/>
          </w:tcPr>
          <w:p w14:paraId="5FD28BCA" w14:textId="77777777" w:rsidR="00B8287D" w:rsidRPr="00D32FB7" w:rsidRDefault="00B8287D" w:rsidP="006B32C8">
            <w:pPr>
              <w:jc w:val="center"/>
            </w:pPr>
            <w:r w:rsidRPr="00D32FB7">
              <w:rPr>
                <w:color w:val="000000"/>
              </w:rPr>
              <w:t>PV</w:t>
            </w:r>
          </w:p>
        </w:tc>
        <w:tc>
          <w:tcPr>
            <w:tcW w:w="713" w:type="dxa"/>
            <w:tcBorders>
              <w:top w:val="nil"/>
              <w:left w:val="nil"/>
              <w:bottom w:val="nil"/>
              <w:right w:val="nil"/>
            </w:tcBorders>
            <w:vAlign w:val="center"/>
          </w:tcPr>
          <w:p w14:paraId="2B49B78D" w14:textId="77777777" w:rsidR="00B8287D" w:rsidRPr="00D32FB7" w:rsidRDefault="00B8287D" w:rsidP="006B32C8">
            <w:pPr>
              <w:jc w:val="center"/>
            </w:pPr>
            <w:r w:rsidRPr="00D32FB7">
              <w:rPr>
                <w:color w:val="000000"/>
              </w:rPr>
              <w:t>103</w:t>
            </w:r>
          </w:p>
        </w:tc>
        <w:tc>
          <w:tcPr>
            <w:tcW w:w="1822" w:type="dxa"/>
            <w:tcBorders>
              <w:top w:val="nil"/>
              <w:left w:val="nil"/>
              <w:bottom w:val="nil"/>
              <w:right w:val="nil"/>
            </w:tcBorders>
            <w:vAlign w:val="center"/>
          </w:tcPr>
          <w:p w14:paraId="461356AB" w14:textId="77777777" w:rsidR="00B8287D" w:rsidRPr="00D32FB7" w:rsidRDefault="00B8287D" w:rsidP="006B32C8">
            <w:pPr>
              <w:jc w:val="center"/>
            </w:pPr>
            <w:r w:rsidRPr="00D32FB7">
              <w:t>All M</w:t>
            </w:r>
          </w:p>
        </w:tc>
        <w:tc>
          <w:tcPr>
            <w:tcW w:w="1291" w:type="dxa"/>
            <w:gridSpan w:val="2"/>
            <w:tcBorders>
              <w:top w:val="nil"/>
              <w:left w:val="nil"/>
              <w:bottom w:val="nil"/>
              <w:right w:val="nil"/>
            </w:tcBorders>
            <w:vAlign w:val="center"/>
          </w:tcPr>
          <w:p w14:paraId="6EF0ABAB" w14:textId="77777777" w:rsidR="00B8287D" w:rsidRPr="00D32FB7" w:rsidRDefault="00B8287D" w:rsidP="006B32C8">
            <w:pPr>
              <w:jc w:val="center"/>
            </w:pPr>
            <w:r w:rsidRPr="00D32FB7">
              <w:rPr>
                <w:color w:val="000000"/>
              </w:rPr>
              <w:t>PPL</w:t>
            </w:r>
          </w:p>
        </w:tc>
      </w:tr>
      <w:tr w:rsidR="00B8287D" w:rsidRPr="00D32FB7" w14:paraId="17E0A432" w14:textId="77777777" w:rsidTr="006B32C8">
        <w:tc>
          <w:tcPr>
            <w:tcW w:w="1189" w:type="dxa"/>
            <w:vMerge w:val="restart"/>
            <w:tcBorders>
              <w:top w:val="nil"/>
              <w:left w:val="nil"/>
              <w:bottom w:val="nil"/>
              <w:right w:val="nil"/>
            </w:tcBorders>
            <w:shd w:val="clear" w:color="auto" w:fill="D0CECE" w:themeFill="background2" w:themeFillShade="E6"/>
            <w:vAlign w:val="center"/>
          </w:tcPr>
          <w:p w14:paraId="1213C51B" w14:textId="35D0AA3D" w:rsidR="00B8287D" w:rsidRPr="00D32FB7" w:rsidRDefault="00B8287D" w:rsidP="006B32C8">
            <w:pPr>
              <w:jc w:val="center"/>
            </w:pPr>
            <w:r w:rsidRPr="00D32FB7">
              <w:rPr>
                <w:noProof/>
                <w:color w:val="000000"/>
              </w:rPr>
              <w:t xml:space="preserve">(Kornsteiner </w:t>
            </w:r>
            <w:r w:rsidR="00960FED" w:rsidRPr="00960FED">
              <w:rPr>
                <w:i/>
                <w:noProof/>
                <w:color w:val="000000"/>
              </w:rPr>
              <w:t>et al.</w:t>
            </w:r>
            <w:r w:rsidRPr="00D32FB7">
              <w:rPr>
                <w:noProof/>
                <w:color w:val="000000"/>
              </w:rPr>
              <w:t>, 2008)</w:t>
            </w:r>
          </w:p>
        </w:tc>
        <w:tc>
          <w:tcPr>
            <w:tcW w:w="1860" w:type="dxa"/>
            <w:tcBorders>
              <w:top w:val="nil"/>
              <w:left w:val="nil"/>
              <w:bottom w:val="nil"/>
              <w:right w:val="nil"/>
            </w:tcBorders>
            <w:shd w:val="clear" w:color="auto" w:fill="D0CECE" w:themeFill="background2" w:themeFillShade="E6"/>
            <w:vAlign w:val="center"/>
          </w:tcPr>
          <w:p w14:paraId="1B7D61E5" w14:textId="77777777" w:rsidR="00B8287D" w:rsidRPr="00D32FB7" w:rsidRDefault="00B8287D" w:rsidP="006B32C8">
            <w:pPr>
              <w:jc w:val="center"/>
            </w:pPr>
            <w:r w:rsidRPr="00D32FB7">
              <w:t>0.17  ± 0.05</w:t>
            </w:r>
          </w:p>
        </w:tc>
        <w:tc>
          <w:tcPr>
            <w:tcW w:w="1861" w:type="dxa"/>
            <w:tcBorders>
              <w:top w:val="nil"/>
              <w:left w:val="nil"/>
              <w:bottom w:val="nil"/>
              <w:right w:val="nil"/>
            </w:tcBorders>
            <w:shd w:val="clear" w:color="auto" w:fill="D0CECE" w:themeFill="background2" w:themeFillShade="E6"/>
            <w:vAlign w:val="center"/>
          </w:tcPr>
          <w:p w14:paraId="342153CD" w14:textId="77777777" w:rsidR="00B8287D" w:rsidRPr="00D32FB7" w:rsidRDefault="00B8287D" w:rsidP="006B32C8">
            <w:pPr>
              <w:jc w:val="center"/>
            </w:pPr>
            <w:r w:rsidRPr="00D32FB7">
              <w:t>0.16 ± 0.09</w:t>
            </w:r>
          </w:p>
        </w:tc>
        <w:tc>
          <w:tcPr>
            <w:tcW w:w="1861" w:type="dxa"/>
            <w:tcBorders>
              <w:top w:val="nil"/>
              <w:left w:val="nil"/>
              <w:bottom w:val="nil"/>
              <w:right w:val="nil"/>
            </w:tcBorders>
            <w:shd w:val="clear" w:color="auto" w:fill="D0CECE" w:themeFill="background2" w:themeFillShade="E6"/>
            <w:vAlign w:val="center"/>
          </w:tcPr>
          <w:p w14:paraId="7D98AF7E" w14:textId="77777777" w:rsidR="00B8287D" w:rsidRPr="00D32FB7" w:rsidRDefault="00B8287D" w:rsidP="006B32C8">
            <w:pPr>
              <w:jc w:val="center"/>
            </w:pPr>
            <w:r w:rsidRPr="00D32FB7">
              <w:t>0.21   ± -0.07</w:t>
            </w:r>
          </w:p>
        </w:tc>
        <w:tc>
          <w:tcPr>
            <w:tcW w:w="1861" w:type="dxa"/>
            <w:tcBorders>
              <w:top w:val="nil"/>
              <w:left w:val="nil"/>
              <w:bottom w:val="nil"/>
              <w:right w:val="nil"/>
            </w:tcBorders>
            <w:shd w:val="clear" w:color="auto" w:fill="D0CECE" w:themeFill="background2" w:themeFillShade="E6"/>
            <w:vAlign w:val="center"/>
          </w:tcPr>
          <w:p w14:paraId="659174AD" w14:textId="77777777" w:rsidR="00B8287D" w:rsidRPr="00D32FB7" w:rsidRDefault="00B8287D" w:rsidP="006B32C8">
            <w:pPr>
              <w:jc w:val="center"/>
            </w:pPr>
            <w:r w:rsidRPr="00D32FB7">
              <w:t>0.35   ± 0.09</w:t>
            </w:r>
          </w:p>
        </w:tc>
        <w:tc>
          <w:tcPr>
            <w:tcW w:w="1712" w:type="dxa"/>
            <w:tcBorders>
              <w:top w:val="nil"/>
              <w:left w:val="nil"/>
              <w:bottom w:val="nil"/>
              <w:right w:val="nil"/>
            </w:tcBorders>
            <w:shd w:val="clear" w:color="auto" w:fill="D0CECE" w:themeFill="background2" w:themeFillShade="E6"/>
            <w:vAlign w:val="center"/>
          </w:tcPr>
          <w:p w14:paraId="1835ED16" w14:textId="77777777" w:rsidR="00B8287D" w:rsidRPr="00D32FB7" w:rsidRDefault="00B8287D" w:rsidP="006B32C8">
            <w:pPr>
              <w:jc w:val="center"/>
            </w:pPr>
            <w:r w:rsidRPr="00D32FB7">
              <w:t>Vegetarian</w:t>
            </w:r>
          </w:p>
        </w:tc>
        <w:tc>
          <w:tcPr>
            <w:tcW w:w="713" w:type="dxa"/>
            <w:tcBorders>
              <w:top w:val="nil"/>
              <w:left w:val="nil"/>
              <w:bottom w:val="nil"/>
              <w:right w:val="nil"/>
            </w:tcBorders>
            <w:shd w:val="clear" w:color="auto" w:fill="D0CECE" w:themeFill="background2" w:themeFillShade="E6"/>
            <w:vAlign w:val="center"/>
          </w:tcPr>
          <w:p w14:paraId="67D52F78" w14:textId="77777777" w:rsidR="00B8287D" w:rsidRPr="00D32FB7" w:rsidRDefault="00B8287D" w:rsidP="006B32C8">
            <w:pPr>
              <w:jc w:val="center"/>
            </w:pPr>
            <w:r w:rsidRPr="00D32FB7">
              <w:rPr>
                <w:color w:val="000000"/>
              </w:rPr>
              <w:t>25</w:t>
            </w:r>
          </w:p>
        </w:tc>
        <w:tc>
          <w:tcPr>
            <w:tcW w:w="1822" w:type="dxa"/>
            <w:tcBorders>
              <w:top w:val="nil"/>
              <w:left w:val="nil"/>
              <w:bottom w:val="nil"/>
              <w:right w:val="nil"/>
            </w:tcBorders>
            <w:shd w:val="clear" w:color="auto" w:fill="D0CECE" w:themeFill="background2" w:themeFillShade="E6"/>
            <w:vAlign w:val="center"/>
          </w:tcPr>
          <w:p w14:paraId="788AFD8F" w14:textId="77777777" w:rsidR="00B8287D" w:rsidRPr="00D32FB7" w:rsidRDefault="00B8287D" w:rsidP="006B32C8">
            <w:pPr>
              <w:jc w:val="center"/>
            </w:pPr>
            <w:r w:rsidRPr="00D32FB7">
              <w:t>1 : 3</w:t>
            </w:r>
          </w:p>
        </w:tc>
        <w:tc>
          <w:tcPr>
            <w:tcW w:w="1291" w:type="dxa"/>
            <w:gridSpan w:val="2"/>
            <w:tcBorders>
              <w:top w:val="nil"/>
              <w:left w:val="nil"/>
              <w:bottom w:val="nil"/>
              <w:right w:val="nil"/>
            </w:tcBorders>
            <w:shd w:val="clear" w:color="auto" w:fill="D0CECE" w:themeFill="background2" w:themeFillShade="E6"/>
            <w:vAlign w:val="center"/>
          </w:tcPr>
          <w:p w14:paraId="072E5788" w14:textId="77777777" w:rsidR="00B8287D" w:rsidRPr="00D32FB7" w:rsidRDefault="00B8287D" w:rsidP="006B32C8">
            <w:pPr>
              <w:jc w:val="center"/>
            </w:pPr>
            <w:r w:rsidRPr="00D32FB7">
              <w:rPr>
                <w:color w:val="000000"/>
              </w:rPr>
              <w:t>RBC PC</w:t>
            </w:r>
          </w:p>
        </w:tc>
      </w:tr>
      <w:tr w:rsidR="00B8287D" w:rsidRPr="00D32FB7" w14:paraId="07A4B794" w14:textId="77777777" w:rsidTr="006B32C8">
        <w:tc>
          <w:tcPr>
            <w:tcW w:w="1189" w:type="dxa"/>
            <w:vMerge/>
            <w:tcBorders>
              <w:top w:val="nil"/>
              <w:left w:val="nil"/>
              <w:bottom w:val="nil"/>
              <w:right w:val="nil"/>
            </w:tcBorders>
            <w:shd w:val="clear" w:color="auto" w:fill="D0CECE" w:themeFill="background2" w:themeFillShade="E6"/>
            <w:vAlign w:val="center"/>
          </w:tcPr>
          <w:p w14:paraId="2007D6F3" w14:textId="77777777" w:rsidR="00B8287D" w:rsidRPr="00D32FB7" w:rsidRDefault="00B8287D" w:rsidP="006B32C8">
            <w:pPr>
              <w:jc w:val="center"/>
            </w:pPr>
          </w:p>
        </w:tc>
        <w:tc>
          <w:tcPr>
            <w:tcW w:w="1860" w:type="dxa"/>
            <w:tcBorders>
              <w:top w:val="nil"/>
              <w:left w:val="nil"/>
              <w:bottom w:val="nil"/>
              <w:right w:val="nil"/>
            </w:tcBorders>
            <w:shd w:val="clear" w:color="auto" w:fill="D0CECE" w:themeFill="background2" w:themeFillShade="E6"/>
            <w:vAlign w:val="center"/>
          </w:tcPr>
          <w:p w14:paraId="67CDF860" w14:textId="77777777" w:rsidR="00B8287D" w:rsidRPr="00D32FB7" w:rsidRDefault="00B8287D" w:rsidP="006B32C8">
            <w:pPr>
              <w:jc w:val="center"/>
            </w:pPr>
            <w:r w:rsidRPr="00D32FB7">
              <w:t>0.15  ± 0.06</w:t>
            </w:r>
          </w:p>
        </w:tc>
        <w:tc>
          <w:tcPr>
            <w:tcW w:w="1861" w:type="dxa"/>
            <w:tcBorders>
              <w:top w:val="nil"/>
              <w:left w:val="nil"/>
              <w:bottom w:val="nil"/>
              <w:right w:val="nil"/>
            </w:tcBorders>
            <w:shd w:val="clear" w:color="auto" w:fill="D0CECE" w:themeFill="background2" w:themeFillShade="E6"/>
            <w:vAlign w:val="center"/>
          </w:tcPr>
          <w:p w14:paraId="63BE5B61" w14:textId="77777777" w:rsidR="00B8287D" w:rsidRPr="00D32FB7" w:rsidRDefault="00B8287D" w:rsidP="006B32C8">
            <w:pPr>
              <w:jc w:val="center"/>
            </w:pPr>
            <w:r w:rsidRPr="00D32FB7">
              <w:t>0.1 ± 0.0</w:t>
            </w:r>
          </w:p>
        </w:tc>
        <w:tc>
          <w:tcPr>
            <w:tcW w:w="1861" w:type="dxa"/>
            <w:tcBorders>
              <w:top w:val="nil"/>
              <w:left w:val="nil"/>
              <w:bottom w:val="nil"/>
              <w:right w:val="nil"/>
            </w:tcBorders>
            <w:shd w:val="clear" w:color="auto" w:fill="D0CECE" w:themeFill="background2" w:themeFillShade="E6"/>
            <w:vAlign w:val="center"/>
          </w:tcPr>
          <w:p w14:paraId="18C496A5" w14:textId="77777777" w:rsidR="00B8287D" w:rsidRPr="00D32FB7" w:rsidRDefault="00B8287D" w:rsidP="006B32C8">
            <w:pPr>
              <w:jc w:val="center"/>
            </w:pPr>
            <w:r w:rsidRPr="00D32FB7">
              <w:t>0.17  ± 0.06</w:t>
            </w:r>
          </w:p>
        </w:tc>
        <w:tc>
          <w:tcPr>
            <w:tcW w:w="1861" w:type="dxa"/>
            <w:tcBorders>
              <w:top w:val="nil"/>
              <w:left w:val="nil"/>
              <w:bottom w:val="nil"/>
              <w:right w:val="nil"/>
            </w:tcBorders>
            <w:shd w:val="clear" w:color="auto" w:fill="D0CECE" w:themeFill="background2" w:themeFillShade="E6"/>
            <w:vAlign w:val="center"/>
          </w:tcPr>
          <w:p w14:paraId="48D3FBD4" w14:textId="77777777" w:rsidR="00B8287D" w:rsidRPr="00D32FB7" w:rsidRDefault="00B8287D" w:rsidP="006B32C8">
            <w:pPr>
              <w:jc w:val="center"/>
            </w:pPr>
            <w:r w:rsidRPr="00D32FB7">
              <w:t>0.29   ± 0.13</w:t>
            </w:r>
          </w:p>
        </w:tc>
        <w:tc>
          <w:tcPr>
            <w:tcW w:w="1712" w:type="dxa"/>
            <w:tcBorders>
              <w:top w:val="nil"/>
              <w:left w:val="nil"/>
              <w:bottom w:val="nil"/>
              <w:right w:val="nil"/>
            </w:tcBorders>
            <w:shd w:val="clear" w:color="auto" w:fill="D0CECE" w:themeFill="background2" w:themeFillShade="E6"/>
            <w:vAlign w:val="center"/>
          </w:tcPr>
          <w:p w14:paraId="0770BD39" w14:textId="77777777" w:rsidR="00B8287D" w:rsidRPr="00D32FB7" w:rsidRDefault="00B8287D" w:rsidP="006B32C8">
            <w:pPr>
              <w:jc w:val="center"/>
            </w:pPr>
            <w:r w:rsidRPr="00D32FB7">
              <w:rPr>
                <w:color w:val="000000"/>
              </w:rPr>
              <w:t>Vegan</w:t>
            </w:r>
          </w:p>
        </w:tc>
        <w:tc>
          <w:tcPr>
            <w:tcW w:w="713" w:type="dxa"/>
            <w:tcBorders>
              <w:top w:val="nil"/>
              <w:left w:val="nil"/>
              <w:bottom w:val="nil"/>
              <w:right w:val="nil"/>
            </w:tcBorders>
            <w:shd w:val="clear" w:color="auto" w:fill="D0CECE" w:themeFill="background2" w:themeFillShade="E6"/>
            <w:vAlign w:val="center"/>
          </w:tcPr>
          <w:p w14:paraId="0B17F8F2" w14:textId="77777777" w:rsidR="00B8287D" w:rsidRPr="00D32FB7" w:rsidRDefault="00B8287D" w:rsidP="006B32C8">
            <w:pPr>
              <w:jc w:val="center"/>
            </w:pPr>
            <w:r w:rsidRPr="00D32FB7">
              <w:rPr>
                <w:color w:val="000000"/>
              </w:rPr>
              <w:t>37</w:t>
            </w:r>
          </w:p>
        </w:tc>
        <w:tc>
          <w:tcPr>
            <w:tcW w:w="1822" w:type="dxa"/>
            <w:tcBorders>
              <w:top w:val="nil"/>
              <w:left w:val="nil"/>
              <w:bottom w:val="nil"/>
              <w:right w:val="nil"/>
            </w:tcBorders>
            <w:shd w:val="clear" w:color="auto" w:fill="D0CECE" w:themeFill="background2" w:themeFillShade="E6"/>
            <w:vAlign w:val="center"/>
          </w:tcPr>
          <w:p w14:paraId="31B60919" w14:textId="77777777" w:rsidR="00B8287D" w:rsidRPr="00D32FB7" w:rsidRDefault="00B8287D" w:rsidP="006B32C8">
            <w:pPr>
              <w:jc w:val="center"/>
            </w:pPr>
            <w:r w:rsidRPr="00D32FB7">
              <w:t>1 : 1</w:t>
            </w:r>
          </w:p>
        </w:tc>
        <w:tc>
          <w:tcPr>
            <w:tcW w:w="1291" w:type="dxa"/>
            <w:gridSpan w:val="2"/>
            <w:tcBorders>
              <w:top w:val="nil"/>
              <w:left w:val="nil"/>
              <w:bottom w:val="nil"/>
              <w:right w:val="nil"/>
            </w:tcBorders>
            <w:shd w:val="clear" w:color="auto" w:fill="D0CECE" w:themeFill="background2" w:themeFillShade="E6"/>
            <w:vAlign w:val="center"/>
          </w:tcPr>
          <w:p w14:paraId="2F87CBDD" w14:textId="77777777" w:rsidR="00B8287D" w:rsidRPr="00D32FB7" w:rsidRDefault="00B8287D" w:rsidP="006B32C8">
            <w:pPr>
              <w:jc w:val="center"/>
            </w:pPr>
            <w:r w:rsidRPr="00D32FB7">
              <w:t>RBC PC</w:t>
            </w:r>
          </w:p>
        </w:tc>
      </w:tr>
      <w:tr w:rsidR="00B8287D" w:rsidRPr="00D32FB7" w14:paraId="5F39DCFF" w14:textId="77777777" w:rsidTr="006B32C8">
        <w:tc>
          <w:tcPr>
            <w:tcW w:w="1189" w:type="dxa"/>
            <w:vMerge w:val="restart"/>
            <w:tcBorders>
              <w:top w:val="nil"/>
              <w:left w:val="nil"/>
              <w:bottom w:val="nil"/>
              <w:right w:val="nil"/>
            </w:tcBorders>
            <w:vAlign w:val="center"/>
          </w:tcPr>
          <w:p w14:paraId="55235785" w14:textId="6D5D9997" w:rsidR="00B8287D" w:rsidRPr="00D32FB7" w:rsidRDefault="00B8287D" w:rsidP="006B32C8">
            <w:pPr>
              <w:jc w:val="center"/>
            </w:pPr>
            <w:r w:rsidRPr="00D32FB7">
              <w:rPr>
                <w:noProof/>
                <w:color w:val="000000"/>
              </w:rPr>
              <w:t xml:space="preserve">(Manjari </w:t>
            </w:r>
            <w:r w:rsidR="00960FED" w:rsidRPr="00960FED">
              <w:rPr>
                <w:i/>
                <w:noProof/>
                <w:color w:val="000000"/>
              </w:rPr>
              <w:t>et al.</w:t>
            </w:r>
            <w:r w:rsidRPr="00D32FB7">
              <w:rPr>
                <w:noProof/>
                <w:color w:val="000000"/>
              </w:rPr>
              <w:t>, 2001)</w:t>
            </w:r>
          </w:p>
        </w:tc>
        <w:tc>
          <w:tcPr>
            <w:tcW w:w="1860" w:type="dxa"/>
            <w:tcBorders>
              <w:top w:val="nil"/>
              <w:left w:val="nil"/>
              <w:bottom w:val="nil"/>
              <w:right w:val="nil"/>
            </w:tcBorders>
            <w:vAlign w:val="center"/>
          </w:tcPr>
          <w:p w14:paraId="47E17058" w14:textId="77777777" w:rsidR="00B8287D" w:rsidRPr="00D32FB7" w:rsidRDefault="00B8287D" w:rsidP="006B32C8">
            <w:pPr>
              <w:jc w:val="center"/>
            </w:pPr>
            <w:r w:rsidRPr="00D32FB7">
              <w:t>0.18  ± 0.13</w:t>
            </w:r>
          </w:p>
        </w:tc>
        <w:tc>
          <w:tcPr>
            <w:tcW w:w="1861" w:type="dxa"/>
            <w:tcBorders>
              <w:top w:val="nil"/>
              <w:left w:val="nil"/>
              <w:bottom w:val="nil"/>
              <w:right w:val="nil"/>
            </w:tcBorders>
            <w:vAlign w:val="center"/>
          </w:tcPr>
          <w:p w14:paraId="2E9FB071" w14:textId="77777777" w:rsidR="00B8287D" w:rsidRPr="00D32FB7" w:rsidRDefault="00B8287D" w:rsidP="006B32C8">
            <w:pPr>
              <w:jc w:val="center"/>
            </w:pPr>
            <w:r w:rsidRPr="00D32FB7">
              <w:t>0.32 ± 0.01</w:t>
            </w:r>
          </w:p>
        </w:tc>
        <w:tc>
          <w:tcPr>
            <w:tcW w:w="1861" w:type="dxa"/>
            <w:tcBorders>
              <w:top w:val="nil"/>
              <w:left w:val="nil"/>
              <w:bottom w:val="nil"/>
              <w:right w:val="nil"/>
            </w:tcBorders>
            <w:vAlign w:val="center"/>
          </w:tcPr>
          <w:p w14:paraId="3F40BC0A" w14:textId="77777777" w:rsidR="00B8287D" w:rsidRPr="00D32FB7" w:rsidRDefault="00B8287D" w:rsidP="006B32C8">
            <w:pPr>
              <w:jc w:val="center"/>
            </w:pPr>
            <w:r w:rsidRPr="00D32FB7">
              <w:t>0.18  ± 0.13</w:t>
            </w:r>
          </w:p>
        </w:tc>
        <w:tc>
          <w:tcPr>
            <w:tcW w:w="1861" w:type="dxa"/>
            <w:tcBorders>
              <w:top w:val="nil"/>
              <w:left w:val="nil"/>
              <w:bottom w:val="nil"/>
              <w:right w:val="nil"/>
            </w:tcBorders>
            <w:vAlign w:val="center"/>
          </w:tcPr>
          <w:p w14:paraId="317A8F12" w14:textId="77777777" w:rsidR="00B8287D" w:rsidRPr="00D32FB7" w:rsidRDefault="00B8287D" w:rsidP="006B32C8">
            <w:pPr>
              <w:jc w:val="center"/>
            </w:pPr>
            <w:r w:rsidRPr="00D32FB7">
              <w:t>0.84 ± 0.3</w:t>
            </w:r>
          </w:p>
        </w:tc>
        <w:tc>
          <w:tcPr>
            <w:tcW w:w="1712" w:type="dxa"/>
            <w:tcBorders>
              <w:top w:val="nil"/>
              <w:left w:val="nil"/>
              <w:bottom w:val="nil"/>
              <w:right w:val="nil"/>
            </w:tcBorders>
            <w:vAlign w:val="center"/>
          </w:tcPr>
          <w:p w14:paraId="45CF6B4C" w14:textId="77777777" w:rsidR="00B8287D" w:rsidRPr="00D32FB7" w:rsidRDefault="00B8287D" w:rsidP="006B32C8">
            <w:pPr>
              <w:jc w:val="center"/>
            </w:pPr>
            <w:r w:rsidRPr="00D32FB7">
              <w:rPr>
                <w:color w:val="000000"/>
              </w:rPr>
              <w:t>OLV</w:t>
            </w:r>
          </w:p>
        </w:tc>
        <w:tc>
          <w:tcPr>
            <w:tcW w:w="713" w:type="dxa"/>
            <w:tcBorders>
              <w:top w:val="nil"/>
              <w:left w:val="nil"/>
              <w:bottom w:val="nil"/>
              <w:right w:val="nil"/>
            </w:tcBorders>
            <w:vAlign w:val="center"/>
          </w:tcPr>
          <w:p w14:paraId="41542092" w14:textId="77777777" w:rsidR="00B8287D" w:rsidRPr="00D32FB7" w:rsidRDefault="00B8287D" w:rsidP="006B32C8">
            <w:pPr>
              <w:jc w:val="center"/>
            </w:pPr>
            <w:r w:rsidRPr="00D32FB7">
              <w:rPr>
                <w:color w:val="000000"/>
              </w:rPr>
              <w:t>20</w:t>
            </w:r>
          </w:p>
        </w:tc>
        <w:tc>
          <w:tcPr>
            <w:tcW w:w="1822" w:type="dxa"/>
            <w:tcBorders>
              <w:top w:val="nil"/>
              <w:left w:val="nil"/>
              <w:bottom w:val="nil"/>
              <w:right w:val="nil"/>
            </w:tcBorders>
            <w:vAlign w:val="center"/>
          </w:tcPr>
          <w:p w14:paraId="53725256" w14:textId="77777777" w:rsidR="00B8287D" w:rsidRPr="00D32FB7" w:rsidRDefault="00B8287D" w:rsidP="006B32C8">
            <w:pPr>
              <w:jc w:val="center"/>
            </w:pPr>
            <w:r w:rsidRPr="00D32FB7">
              <w:t>All M</w:t>
            </w:r>
          </w:p>
        </w:tc>
        <w:tc>
          <w:tcPr>
            <w:tcW w:w="1291" w:type="dxa"/>
            <w:gridSpan w:val="2"/>
            <w:tcBorders>
              <w:top w:val="nil"/>
              <w:left w:val="nil"/>
              <w:bottom w:val="nil"/>
              <w:right w:val="nil"/>
            </w:tcBorders>
            <w:vAlign w:val="center"/>
          </w:tcPr>
          <w:p w14:paraId="63CD8A27" w14:textId="77777777" w:rsidR="00B8287D" w:rsidRPr="00D32FB7" w:rsidRDefault="00B8287D" w:rsidP="006B32C8">
            <w:pPr>
              <w:jc w:val="center"/>
            </w:pPr>
            <w:r w:rsidRPr="00D32FB7">
              <w:rPr>
                <w:color w:val="000000"/>
              </w:rPr>
              <w:t>TPL</w:t>
            </w:r>
          </w:p>
        </w:tc>
      </w:tr>
      <w:tr w:rsidR="00B8287D" w:rsidRPr="00D32FB7" w14:paraId="0C1C8D23" w14:textId="77777777" w:rsidTr="006B32C8">
        <w:tc>
          <w:tcPr>
            <w:tcW w:w="1189" w:type="dxa"/>
            <w:vMerge/>
            <w:tcBorders>
              <w:top w:val="nil"/>
              <w:left w:val="nil"/>
              <w:bottom w:val="nil"/>
              <w:right w:val="nil"/>
            </w:tcBorders>
            <w:vAlign w:val="center"/>
          </w:tcPr>
          <w:p w14:paraId="49E012E1" w14:textId="77777777" w:rsidR="00B8287D" w:rsidRPr="00D32FB7" w:rsidRDefault="00B8287D" w:rsidP="006B32C8">
            <w:pPr>
              <w:jc w:val="center"/>
            </w:pPr>
          </w:p>
        </w:tc>
        <w:tc>
          <w:tcPr>
            <w:tcW w:w="1860" w:type="dxa"/>
            <w:tcBorders>
              <w:top w:val="nil"/>
              <w:left w:val="nil"/>
              <w:bottom w:val="nil"/>
              <w:right w:val="nil"/>
            </w:tcBorders>
            <w:vAlign w:val="center"/>
          </w:tcPr>
          <w:p w14:paraId="34411F53" w14:textId="77777777" w:rsidR="00B8287D" w:rsidRPr="00D32FB7" w:rsidRDefault="00B8287D" w:rsidP="006B32C8">
            <w:pPr>
              <w:jc w:val="center"/>
            </w:pPr>
            <w:r w:rsidRPr="00D32FB7">
              <w:t>0.31  ± 0.18</w:t>
            </w:r>
          </w:p>
        </w:tc>
        <w:tc>
          <w:tcPr>
            <w:tcW w:w="1861" w:type="dxa"/>
            <w:tcBorders>
              <w:top w:val="nil"/>
              <w:left w:val="nil"/>
              <w:bottom w:val="nil"/>
              <w:right w:val="nil"/>
            </w:tcBorders>
            <w:vAlign w:val="center"/>
          </w:tcPr>
          <w:p w14:paraId="415B87F9" w14:textId="77777777" w:rsidR="00B8287D" w:rsidRPr="00D32FB7" w:rsidRDefault="00B8287D" w:rsidP="006B32C8">
            <w:pPr>
              <w:jc w:val="center"/>
            </w:pPr>
            <w:r w:rsidRPr="00D32FB7">
              <w:t>0.24  ± 0.04</w:t>
            </w:r>
          </w:p>
        </w:tc>
        <w:tc>
          <w:tcPr>
            <w:tcW w:w="1861" w:type="dxa"/>
            <w:tcBorders>
              <w:top w:val="nil"/>
              <w:left w:val="nil"/>
              <w:bottom w:val="nil"/>
              <w:right w:val="nil"/>
            </w:tcBorders>
            <w:vAlign w:val="center"/>
          </w:tcPr>
          <w:p w14:paraId="6F7C269C" w14:textId="77777777" w:rsidR="00B8287D" w:rsidRPr="00D32FB7" w:rsidRDefault="00B8287D" w:rsidP="006B32C8">
            <w:pPr>
              <w:jc w:val="center"/>
            </w:pPr>
            <w:r w:rsidRPr="00D32FB7">
              <w:t>0.31  ± - 0.18</w:t>
            </w:r>
          </w:p>
        </w:tc>
        <w:tc>
          <w:tcPr>
            <w:tcW w:w="1861" w:type="dxa"/>
            <w:tcBorders>
              <w:top w:val="nil"/>
              <w:left w:val="nil"/>
              <w:bottom w:val="nil"/>
              <w:right w:val="nil"/>
            </w:tcBorders>
            <w:vAlign w:val="center"/>
          </w:tcPr>
          <w:p w14:paraId="08E20FA2" w14:textId="77777777" w:rsidR="00B8287D" w:rsidRPr="00D32FB7" w:rsidRDefault="00B8287D" w:rsidP="006B32C8">
            <w:pPr>
              <w:jc w:val="center"/>
            </w:pPr>
            <w:r w:rsidRPr="00D32FB7">
              <w:t>1.15  ± 0.23</w:t>
            </w:r>
          </w:p>
        </w:tc>
        <w:tc>
          <w:tcPr>
            <w:tcW w:w="1712" w:type="dxa"/>
            <w:tcBorders>
              <w:top w:val="nil"/>
              <w:left w:val="nil"/>
              <w:bottom w:val="nil"/>
              <w:right w:val="nil"/>
            </w:tcBorders>
            <w:vAlign w:val="center"/>
          </w:tcPr>
          <w:p w14:paraId="637E6F20" w14:textId="77777777" w:rsidR="00B8287D" w:rsidRPr="00D32FB7" w:rsidRDefault="00B8287D" w:rsidP="006B32C8">
            <w:pPr>
              <w:jc w:val="center"/>
            </w:pPr>
            <w:r w:rsidRPr="00D32FB7">
              <w:t>OLV</w:t>
            </w:r>
          </w:p>
        </w:tc>
        <w:tc>
          <w:tcPr>
            <w:tcW w:w="713" w:type="dxa"/>
            <w:tcBorders>
              <w:top w:val="nil"/>
              <w:left w:val="nil"/>
              <w:bottom w:val="nil"/>
              <w:right w:val="nil"/>
            </w:tcBorders>
            <w:vAlign w:val="center"/>
          </w:tcPr>
          <w:p w14:paraId="0479FE16" w14:textId="77777777" w:rsidR="00B8287D" w:rsidRPr="00D32FB7" w:rsidRDefault="00B8287D" w:rsidP="006B32C8">
            <w:pPr>
              <w:jc w:val="center"/>
            </w:pPr>
            <w:r w:rsidRPr="00D32FB7">
              <w:rPr>
                <w:color w:val="000000"/>
              </w:rPr>
              <w:t>10</w:t>
            </w:r>
          </w:p>
        </w:tc>
        <w:tc>
          <w:tcPr>
            <w:tcW w:w="1822" w:type="dxa"/>
            <w:tcBorders>
              <w:top w:val="nil"/>
              <w:left w:val="nil"/>
              <w:bottom w:val="nil"/>
              <w:right w:val="nil"/>
            </w:tcBorders>
            <w:vAlign w:val="center"/>
          </w:tcPr>
          <w:p w14:paraId="57155534" w14:textId="77777777" w:rsidR="00B8287D" w:rsidRPr="00D32FB7" w:rsidRDefault="00B8287D" w:rsidP="006B32C8">
            <w:pPr>
              <w:jc w:val="center"/>
            </w:pPr>
            <w:r w:rsidRPr="00D32FB7">
              <w:t>All F</w:t>
            </w:r>
          </w:p>
        </w:tc>
        <w:tc>
          <w:tcPr>
            <w:tcW w:w="1291" w:type="dxa"/>
            <w:gridSpan w:val="2"/>
            <w:tcBorders>
              <w:top w:val="nil"/>
              <w:left w:val="nil"/>
              <w:bottom w:val="nil"/>
              <w:right w:val="nil"/>
            </w:tcBorders>
            <w:vAlign w:val="center"/>
          </w:tcPr>
          <w:p w14:paraId="6872831B" w14:textId="77777777" w:rsidR="00B8287D" w:rsidRPr="00D32FB7" w:rsidRDefault="00B8287D" w:rsidP="006B32C8">
            <w:pPr>
              <w:jc w:val="center"/>
            </w:pPr>
            <w:r w:rsidRPr="00D32FB7">
              <w:t>TPL</w:t>
            </w:r>
          </w:p>
        </w:tc>
      </w:tr>
      <w:tr w:rsidR="00B8287D" w:rsidRPr="00D32FB7" w14:paraId="3B547A6D" w14:textId="77777777" w:rsidTr="006B32C8">
        <w:tc>
          <w:tcPr>
            <w:tcW w:w="1189" w:type="dxa"/>
            <w:vMerge w:val="restart"/>
            <w:tcBorders>
              <w:top w:val="nil"/>
              <w:left w:val="nil"/>
              <w:bottom w:val="nil"/>
              <w:right w:val="nil"/>
            </w:tcBorders>
            <w:shd w:val="clear" w:color="auto" w:fill="D0CECE" w:themeFill="background2" w:themeFillShade="E6"/>
            <w:vAlign w:val="center"/>
          </w:tcPr>
          <w:p w14:paraId="3E5F2186" w14:textId="1904891A" w:rsidR="00B8287D" w:rsidRPr="00D32FB7" w:rsidRDefault="00B8287D" w:rsidP="006B32C8">
            <w:pPr>
              <w:jc w:val="center"/>
            </w:pPr>
            <w:r w:rsidRPr="00D32FB7">
              <w:rPr>
                <w:noProof/>
                <w:color w:val="000000"/>
              </w:rPr>
              <w:t xml:space="preserve">(Mann </w:t>
            </w:r>
            <w:r w:rsidR="00960FED" w:rsidRPr="00960FED">
              <w:rPr>
                <w:i/>
                <w:noProof/>
                <w:color w:val="000000"/>
              </w:rPr>
              <w:t>et al.</w:t>
            </w:r>
            <w:r w:rsidRPr="00D32FB7">
              <w:rPr>
                <w:noProof/>
                <w:color w:val="000000"/>
              </w:rPr>
              <w:t>, 2006)</w:t>
            </w:r>
          </w:p>
        </w:tc>
        <w:tc>
          <w:tcPr>
            <w:tcW w:w="1860" w:type="dxa"/>
            <w:tcBorders>
              <w:top w:val="nil"/>
              <w:left w:val="nil"/>
              <w:bottom w:val="nil"/>
              <w:right w:val="nil"/>
            </w:tcBorders>
            <w:shd w:val="clear" w:color="auto" w:fill="D0CECE" w:themeFill="background2" w:themeFillShade="E6"/>
            <w:vAlign w:val="center"/>
          </w:tcPr>
          <w:p w14:paraId="6295F927" w14:textId="77777777" w:rsidR="00B8287D" w:rsidRPr="00D32FB7" w:rsidRDefault="00B8287D" w:rsidP="006B32C8">
            <w:pPr>
              <w:jc w:val="center"/>
            </w:pPr>
            <w:r w:rsidRPr="00D32FB7">
              <w:t>0.3  ± 0.1</w:t>
            </w:r>
          </w:p>
        </w:tc>
        <w:tc>
          <w:tcPr>
            <w:tcW w:w="1861" w:type="dxa"/>
            <w:tcBorders>
              <w:top w:val="nil"/>
              <w:left w:val="nil"/>
              <w:bottom w:val="nil"/>
              <w:right w:val="nil"/>
            </w:tcBorders>
            <w:shd w:val="clear" w:color="auto" w:fill="D0CECE" w:themeFill="background2" w:themeFillShade="E6"/>
            <w:vAlign w:val="center"/>
          </w:tcPr>
          <w:p w14:paraId="2E844774" w14:textId="77777777" w:rsidR="00B8287D" w:rsidRPr="00D32FB7" w:rsidRDefault="00B8287D" w:rsidP="006B32C8">
            <w:pPr>
              <w:jc w:val="center"/>
            </w:pPr>
            <w:r w:rsidRPr="00D32FB7">
              <w:t>0.7  ± 0.3</w:t>
            </w:r>
          </w:p>
        </w:tc>
        <w:tc>
          <w:tcPr>
            <w:tcW w:w="1861" w:type="dxa"/>
            <w:tcBorders>
              <w:top w:val="nil"/>
              <w:left w:val="nil"/>
              <w:bottom w:val="nil"/>
              <w:right w:val="nil"/>
            </w:tcBorders>
            <w:shd w:val="clear" w:color="auto" w:fill="D0CECE" w:themeFill="background2" w:themeFillShade="E6"/>
            <w:vAlign w:val="center"/>
          </w:tcPr>
          <w:p w14:paraId="23B5F167" w14:textId="77777777" w:rsidR="00B8287D" w:rsidRPr="00D32FB7" w:rsidRDefault="00B8287D" w:rsidP="006B32C8">
            <w:pPr>
              <w:jc w:val="center"/>
            </w:pPr>
            <w:r w:rsidRPr="00D32FB7">
              <w:t>1.1  ± 0.2</w:t>
            </w:r>
          </w:p>
        </w:tc>
        <w:tc>
          <w:tcPr>
            <w:tcW w:w="1861" w:type="dxa"/>
            <w:tcBorders>
              <w:top w:val="nil"/>
              <w:left w:val="nil"/>
              <w:bottom w:val="nil"/>
              <w:right w:val="nil"/>
            </w:tcBorders>
            <w:shd w:val="clear" w:color="auto" w:fill="D0CECE" w:themeFill="background2" w:themeFillShade="E6"/>
            <w:vAlign w:val="center"/>
          </w:tcPr>
          <w:p w14:paraId="15FAC21B" w14:textId="77777777" w:rsidR="00B8287D" w:rsidRPr="00D32FB7" w:rsidRDefault="00B8287D" w:rsidP="006B32C8">
            <w:pPr>
              <w:jc w:val="center"/>
            </w:pPr>
            <w:r w:rsidRPr="00D32FB7">
              <w:t>2.2 ± 0.7</w:t>
            </w:r>
          </w:p>
        </w:tc>
        <w:tc>
          <w:tcPr>
            <w:tcW w:w="1712" w:type="dxa"/>
            <w:tcBorders>
              <w:top w:val="nil"/>
              <w:left w:val="nil"/>
              <w:bottom w:val="nil"/>
              <w:right w:val="nil"/>
            </w:tcBorders>
            <w:shd w:val="clear" w:color="auto" w:fill="D0CECE" w:themeFill="background2" w:themeFillShade="E6"/>
            <w:vAlign w:val="center"/>
          </w:tcPr>
          <w:p w14:paraId="4FF53670" w14:textId="77777777" w:rsidR="00B8287D" w:rsidRPr="00D32FB7" w:rsidRDefault="00B8287D" w:rsidP="006B32C8">
            <w:pPr>
              <w:jc w:val="center"/>
            </w:pPr>
            <w:r w:rsidRPr="00D32FB7">
              <w:rPr>
                <w:color w:val="000000"/>
              </w:rPr>
              <w:t>OLV</w:t>
            </w:r>
          </w:p>
        </w:tc>
        <w:tc>
          <w:tcPr>
            <w:tcW w:w="713" w:type="dxa"/>
            <w:tcBorders>
              <w:top w:val="nil"/>
              <w:left w:val="nil"/>
              <w:bottom w:val="nil"/>
              <w:right w:val="nil"/>
            </w:tcBorders>
            <w:shd w:val="clear" w:color="auto" w:fill="D0CECE" w:themeFill="background2" w:themeFillShade="E6"/>
            <w:vAlign w:val="center"/>
          </w:tcPr>
          <w:p w14:paraId="0D363C1C" w14:textId="77777777" w:rsidR="00B8287D" w:rsidRPr="00D32FB7" w:rsidRDefault="00B8287D" w:rsidP="006B32C8">
            <w:pPr>
              <w:jc w:val="center"/>
            </w:pPr>
            <w:r w:rsidRPr="00D32FB7">
              <w:rPr>
                <w:color w:val="000000"/>
              </w:rPr>
              <w:t>43</w:t>
            </w:r>
          </w:p>
        </w:tc>
        <w:tc>
          <w:tcPr>
            <w:tcW w:w="1822" w:type="dxa"/>
            <w:tcBorders>
              <w:top w:val="nil"/>
              <w:left w:val="nil"/>
              <w:bottom w:val="nil"/>
              <w:right w:val="nil"/>
            </w:tcBorders>
            <w:shd w:val="clear" w:color="auto" w:fill="D0CECE" w:themeFill="background2" w:themeFillShade="E6"/>
            <w:vAlign w:val="center"/>
          </w:tcPr>
          <w:p w14:paraId="74ACB458" w14:textId="77777777" w:rsidR="00B8287D" w:rsidRPr="00D32FB7" w:rsidRDefault="00B8287D" w:rsidP="006B32C8">
            <w:pPr>
              <w:jc w:val="center"/>
            </w:pPr>
            <w:r w:rsidRPr="00D32FB7">
              <w:t>All M</w:t>
            </w:r>
          </w:p>
        </w:tc>
        <w:tc>
          <w:tcPr>
            <w:tcW w:w="1291" w:type="dxa"/>
            <w:gridSpan w:val="2"/>
            <w:tcBorders>
              <w:top w:val="nil"/>
              <w:left w:val="nil"/>
              <w:bottom w:val="nil"/>
              <w:right w:val="nil"/>
            </w:tcBorders>
            <w:shd w:val="clear" w:color="auto" w:fill="D0CECE" w:themeFill="background2" w:themeFillShade="E6"/>
            <w:vAlign w:val="center"/>
          </w:tcPr>
          <w:p w14:paraId="208F7A53" w14:textId="77777777" w:rsidR="00B8287D" w:rsidRPr="00D32FB7" w:rsidRDefault="00B8287D" w:rsidP="006B32C8">
            <w:pPr>
              <w:jc w:val="center"/>
            </w:pPr>
            <w:r w:rsidRPr="00D32FB7">
              <w:rPr>
                <w:color w:val="000000"/>
              </w:rPr>
              <w:t>PPL</w:t>
            </w:r>
          </w:p>
        </w:tc>
      </w:tr>
      <w:tr w:rsidR="00B8287D" w:rsidRPr="00D32FB7" w14:paraId="195D9D6B" w14:textId="77777777" w:rsidTr="006B32C8">
        <w:tc>
          <w:tcPr>
            <w:tcW w:w="1189" w:type="dxa"/>
            <w:vMerge/>
            <w:tcBorders>
              <w:top w:val="nil"/>
              <w:left w:val="nil"/>
              <w:bottom w:val="nil"/>
              <w:right w:val="nil"/>
            </w:tcBorders>
            <w:shd w:val="clear" w:color="auto" w:fill="D0CECE" w:themeFill="background2" w:themeFillShade="E6"/>
            <w:vAlign w:val="center"/>
          </w:tcPr>
          <w:p w14:paraId="32E96AE2" w14:textId="77777777" w:rsidR="00B8287D" w:rsidRPr="00D32FB7" w:rsidRDefault="00B8287D" w:rsidP="006B32C8">
            <w:pPr>
              <w:jc w:val="center"/>
            </w:pPr>
          </w:p>
        </w:tc>
        <w:tc>
          <w:tcPr>
            <w:tcW w:w="1860" w:type="dxa"/>
            <w:tcBorders>
              <w:top w:val="nil"/>
              <w:left w:val="nil"/>
              <w:bottom w:val="nil"/>
              <w:right w:val="nil"/>
            </w:tcBorders>
            <w:shd w:val="clear" w:color="auto" w:fill="D0CECE" w:themeFill="background2" w:themeFillShade="E6"/>
            <w:vAlign w:val="center"/>
          </w:tcPr>
          <w:p w14:paraId="3FB63E49" w14:textId="77777777" w:rsidR="00B8287D" w:rsidRPr="00D32FB7" w:rsidRDefault="00B8287D" w:rsidP="006B32C8">
            <w:pPr>
              <w:jc w:val="center"/>
            </w:pPr>
            <w:r w:rsidRPr="00D32FB7">
              <w:t>0.3  ± 0.1</w:t>
            </w:r>
          </w:p>
        </w:tc>
        <w:tc>
          <w:tcPr>
            <w:tcW w:w="1861" w:type="dxa"/>
            <w:tcBorders>
              <w:top w:val="nil"/>
              <w:left w:val="nil"/>
              <w:bottom w:val="nil"/>
              <w:right w:val="nil"/>
            </w:tcBorders>
            <w:shd w:val="clear" w:color="auto" w:fill="D0CECE" w:themeFill="background2" w:themeFillShade="E6"/>
            <w:vAlign w:val="center"/>
          </w:tcPr>
          <w:p w14:paraId="4D805CB9" w14:textId="77777777" w:rsidR="00B8287D" w:rsidRPr="00D32FB7" w:rsidRDefault="00B8287D" w:rsidP="006B32C8">
            <w:pPr>
              <w:jc w:val="center"/>
            </w:pPr>
            <w:r w:rsidRPr="00D32FB7">
              <w:t>0.6  ± 0.3</w:t>
            </w:r>
          </w:p>
        </w:tc>
        <w:tc>
          <w:tcPr>
            <w:tcW w:w="1861" w:type="dxa"/>
            <w:tcBorders>
              <w:top w:val="nil"/>
              <w:left w:val="nil"/>
              <w:bottom w:val="nil"/>
              <w:right w:val="nil"/>
            </w:tcBorders>
            <w:shd w:val="clear" w:color="auto" w:fill="D0CECE" w:themeFill="background2" w:themeFillShade="E6"/>
            <w:vAlign w:val="center"/>
          </w:tcPr>
          <w:p w14:paraId="5071F5C1" w14:textId="77777777" w:rsidR="00B8287D" w:rsidRPr="00D32FB7" w:rsidRDefault="00B8287D" w:rsidP="006B32C8">
            <w:pPr>
              <w:jc w:val="center"/>
            </w:pPr>
            <w:r w:rsidRPr="00D32FB7">
              <w:t>1.0  ± 0.3</w:t>
            </w:r>
          </w:p>
        </w:tc>
        <w:tc>
          <w:tcPr>
            <w:tcW w:w="1861" w:type="dxa"/>
            <w:tcBorders>
              <w:top w:val="nil"/>
              <w:left w:val="nil"/>
              <w:bottom w:val="nil"/>
              <w:right w:val="nil"/>
            </w:tcBorders>
            <w:shd w:val="clear" w:color="auto" w:fill="D0CECE" w:themeFill="background2" w:themeFillShade="E6"/>
            <w:vAlign w:val="center"/>
          </w:tcPr>
          <w:p w14:paraId="3EEDD111" w14:textId="77777777" w:rsidR="00B8287D" w:rsidRPr="00D32FB7" w:rsidRDefault="00B8287D" w:rsidP="006B32C8">
            <w:pPr>
              <w:jc w:val="center"/>
            </w:pPr>
            <w:r w:rsidRPr="00D32FB7">
              <w:t>2.0 ±  0.4</w:t>
            </w:r>
          </w:p>
        </w:tc>
        <w:tc>
          <w:tcPr>
            <w:tcW w:w="1712" w:type="dxa"/>
            <w:tcBorders>
              <w:top w:val="nil"/>
              <w:left w:val="nil"/>
              <w:bottom w:val="nil"/>
              <w:right w:val="nil"/>
            </w:tcBorders>
            <w:shd w:val="clear" w:color="auto" w:fill="D0CECE" w:themeFill="background2" w:themeFillShade="E6"/>
            <w:vAlign w:val="center"/>
          </w:tcPr>
          <w:p w14:paraId="447A5EDB" w14:textId="77777777" w:rsidR="00B8287D" w:rsidRPr="00D32FB7" w:rsidRDefault="00B8287D" w:rsidP="006B32C8">
            <w:pPr>
              <w:jc w:val="center"/>
            </w:pPr>
            <w:r w:rsidRPr="00D32FB7">
              <w:rPr>
                <w:color w:val="000000"/>
              </w:rPr>
              <w:t>Vegan</w:t>
            </w:r>
          </w:p>
        </w:tc>
        <w:tc>
          <w:tcPr>
            <w:tcW w:w="713" w:type="dxa"/>
            <w:tcBorders>
              <w:top w:val="nil"/>
              <w:left w:val="nil"/>
              <w:bottom w:val="nil"/>
              <w:right w:val="nil"/>
            </w:tcBorders>
            <w:shd w:val="clear" w:color="auto" w:fill="D0CECE" w:themeFill="background2" w:themeFillShade="E6"/>
            <w:vAlign w:val="center"/>
          </w:tcPr>
          <w:p w14:paraId="2595BDB2" w14:textId="77777777" w:rsidR="00B8287D" w:rsidRPr="00D32FB7" w:rsidRDefault="00B8287D" w:rsidP="006B32C8">
            <w:pPr>
              <w:jc w:val="center"/>
            </w:pPr>
            <w:r w:rsidRPr="00D32FB7">
              <w:rPr>
                <w:color w:val="000000"/>
              </w:rPr>
              <w:t>18</w:t>
            </w:r>
          </w:p>
        </w:tc>
        <w:tc>
          <w:tcPr>
            <w:tcW w:w="1822" w:type="dxa"/>
            <w:tcBorders>
              <w:top w:val="nil"/>
              <w:left w:val="nil"/>
              <w:bottom w:val="nil"/>
              <w:right w:val="nil"/>
            </w:tcBorders>
            <w:shd w:val="clear" w:color="auto" w:fill="D0CECE" w:themeFill="background2" w:themeFillShade="E6"/>
            <w:vAlign w:val="center"/>
          </w:tcPr>
          <w:p w14:paraId="7C9B09BC" w14:textId="77777777" w:rsidR="00B8287D" w:rsidRPr="00D32FB7" w:rsidRDefault="00B8287D" w:rsidP="006B32C8">
            <w:pPr>
              <w:jc w:val="center"/>
            </w:pPr>
            <w:r w:rsidRPr="00D32FB7">
              <w:t>All M</w:t>
            </w:r>
          </w:p>
        </w:tc>
        <w:tc>
          <w:tcPr>
            <w:tcW w:w="1291" w:type="dxa"/>
            <w:gridSpan w:val="2"/>
            <w:tcBorders>
              <w:top w:val="nil"/>
              <w:left w:val="nil"/>
              <w:bottom w:val="nil"/>
              <w:right w:val="nil"/>
            </w:tcBorders>
            <w:shd w:val="clear" w:color="auto" w:fill="D0CECE" w:themeFill="background2" w:themeFillShade="E6"/>
            <w:vAlign w:val="center"/>
          </w:tcPr>
          <w:p w14:paraId="62D17AB7" w14:textId="77777777" w:rsidR="00B8287D" w:rsidRPr="00D32FB7" w:rsidRDefault="00B8287D" w:rsidP="006B32C8">
            <w:pPr>
              <w:jc w:val="center"/>
            </w:pPr>
            <w:r w:rsidRPr="00D32FB7">
              <w:t>PPL</w:t>
            </w:r>
          </w:p>
        </w:tc>
      </w:tr>
      <w:tr w:rsidR="00B8287D" w:rsidRPr="00D32FB7" w14:paraId="13F03EE4" w14:textId="77777777" w:rsidTr="006B32C8">
        <w:tc>
          <w:tcPr>
            <w:tcW w:w="1189" w:type="dxa"/>
            <w:vMerge w:val="restart"/>
            <w:tcBorders>
              <w:top w:val="nil"/>
              <w:left w:val="nil"/>
              <w:bottom w:val="nil"/>
              <w:right w:val="nil"/>
            </w:tcBorders>
            <w:vAlign w:val="center"/>
          </w:tcPr>
          <w:p w14:paraId="376CCAAB" w14:textId="3009BE3E" w:rsidR="00B8287D" w:rsidRPr="00D32FB7" w:rsidRDefault="00B8287D" w:rsidP="006B32C8">
            <w:pPr>
              <w:jc w:val="center"/>
            </w:pPr>
            <w:r w:rsidRPr="00D32FB7">
              <w:rPr>
                <w:noProof/>
                <w:color w:val="000000"/>
              </w:rPr>
              <w:t xml:space="preserve">(Rosell </w:t>
            </w:r>
            <w:r w:rsidR="00960FED" w:rsidRPr="00960FED">
              <w:rPr>
                <w:i/>
                <w:noProof/>
                <w:color w:val="000000"/>
              </w:rPr>
              <w:t>et al.</w:t>
            </w:r>
            <w:r w:rsidRPr="00D32FB7">
              <w:rPr>
                <w:noProof/>
                <w:color w:val="000000"/>
              </w:rPr>
              <w:t>, 2005)</w:t>
            </w:r>
          </w:p>
        </w:tc>
        <w:tc>
          <w:tcPr>
            <w:tcW w:w="1860" w:type="dxa"/>
            <w:tcBorders>
              <w:top w:val="nil"/>
              <w:left w:val="nil"/>
              <w:bottom w:val="nil"/>
              <w:right w:val="nil"/>
            </w:tcBorders>
            <w:vAlign w:val="center"/>
          </w:tcPr>
          <w:p w14:paraId="63A7CFD2" w14:textId="77777777" w:rsidR="00B8287D" w:rsidRPr="00D32FB7" w:rsidRDefault="00B8287D" w:rsidP="006B32C8">
            <w:pPr>
              <w:jc w:val="center"/>
            </w:pPr>
            <w:r w:rsidRPr="00D32FB7">
              <w:t>1.4 (1.3, 1.5)</w:t>
            </w:r>
            <w:r w:rsidRPr="00D32FB7">
              <w:rPr>
                <w:color w:val="000000"/>
                <w:vertAlign w:val="superscript"/>
              </w:rPr>
              <w:t>a</w:t>
            </w:r>
          </w:p>
        </w:tc>
        <w:tc>
          <w:tcPr>
            <w:tcW w:w="1861" w:type="dxa"/>
            <w:tcBorders>
              <w:top w:val="nil"/>
              <w:left w:val="nil"/>
              <w:bottom w:val="nil"/>
              <w:right w:val="nil"/>
            </w:tcBorders>
            <w:vAlign w:val="center"/>
          </w:tcPr>
          <w:p w14:paraId="37DC92FE" w14:textId="77777777" w:rsidR="00B8287D" w:rsidRPr="00D32FB7" w:rsidRDefault="00B8287D" w:rsidP="006B32C8">
            <w:pPr>
              <w:jc w:val="center"/>
            </w:pPr>
            <w:r w:rsidRPr="00D32FB7">
              <w:t>0.5 (0.5, 0.6)</w:t>
            </w:r>
            <w:r w:rsidRPr="00D32FB7">
              <w:rPr>
                <w:color w:val="000000"/>
                <w:vertAlign w:val="superscript"/>
              </w:rPr>
              <w:t>a</w:t>
            </w:r>
          </w:p>
        </w:tc>
        <w:tc>
          <w:tcPr>
            <w:tcW w:w="1861" w:type="dxa"/>
            <w:tcBorders>
              <w:top w:val="nil"/>
              <w:left w:val="nil"/>
              <w:bottom w:val="nil"/>
              <w:right w:val="nil"/>
            </w:tcBorders>
            <w:vAlign w:val="center"/>
          </w:tcPr>
          <w:p w14:paraId="23FFDCBD" w14:textId="77777777" w:rsidR="00B8287D" w:rsidRPr="00D32FB7" w:rsidRDefault="00B8287D" w:rsidP="006B32C8">
            <w:pPr>
              <w:jc w:val="center"/>
            </w:pPr>
            <w:r w:rsidRPr="00D32FB7">
              <w:t>0.8 (0.7, 0.8)</w:t>
            </w:r>
            <w:r w:rsidRPr="00D32FB7">
              <w:rPr>
                <w:color w:val="000000"/>
                <w:vertAlign w:val="superscript"/>
              </w:rPr>
              <w:t>a</w:t>
            </w:r>
          </w:p>
        </w:tc>
        <w:tc>
          <w:tcPr>
            <w:tcW w:w="1861" w:type="dxa"/>
            <w:tcBorders>
              <w:top w:val="nil"/>
              <w:left w:val="nil"/>
              <w:bottom w:val="nil"/>
              <w:right w:val="nil"/>
            </w:tcBorders>
            <w:vAlign w:val="center"/>
          </w:tcPr>
          <w:p w14:paraId="29C3F68F" w14:textId="77777777" w:rsidR="00B8287D" w:rsidRPr="00D32FB7" w:rsidRDefault="00B8287D" w:rsidP="006B32C8">
            <w:pPr>
              <w:jc w:val="center"/>
            </w:pPr>
            <w:r w:rsidRPr="00D32FB7">
              <w:t>1.2 (1.1, 1.2)</w:t>
            </w:r>
            <w:r w:rsidRPr="00D32FB7">
              <w:rPr>
                <w:color w:val="000000"/>
                <w:vertAlign w:val="superscript"/>
              </w:rPr>
              <w:t>a</w:t>
            </w:r>
          </w:p>
        </w:tc>
        <w:tc>
          <w:tcPr>
            <w:tcW w:w="1712" w:type="dxa"/>
            <w:tcBorders>
              <w:top w:val="nil"/>
              <w:left w:val="nil"/>
              <w:bottom w:val="nil"/>
              <w:right w:val="nil"/>
            </w:tcBorders>
            <w:vAlign w:val="center"/>
          </w:tcPr>
          <w:p w14:paraId="5DD692C1" w14:textId="77777777" w:rsidR="00B8287D" w:rsidRPr="00D32FB7" w:rsidRDefault="00B8287D" w:rsidP="006B32C8">
            <w:pPr>
              <w:jc w:val="center"/>
            </w:pPr>
            <w:r w:rsidRPr="00D32FB7">
              <w:rPr>
                <w:color w:val="000000"/>
              </w:rPr>
              <w:t>OLV</w:t>
            </w:r>
          </w:p>
        </w:tc>
        <w:tc>
          <w:tcPr>
            <w:tcW w:w="713" w:type="dxa"/>
            <w:tcBorders>
              <w:top w:val="nil"/>
              <w:left w:val="nil"/>
              <w:bottom w:val="nil"/>
              <w:right w:val="nil"/>
            </w:tcBorders>
            <w:vAlign w:val="center"/>
          </w:tcPr>
          <w:p w14:paraId="0BC8E8E8" w14:textId="77777777" w:rsidR="00B8287D" w:rsidRPr="00D32FB7" w:rsidRDefault="00B8287D" w:rsidP="006B32C8">
            <w:pPr>
              <w:jc w:val="center"/>
            </w:pPr>
            <w:r w:rsidRPr="00D32FB7">
              <w:rPr>
                <w:color w:val="000000"/>
              </w:rPr>
              <w:t>231</w:t>
            </w:r>
          </w:p>
        </w:tc>
        <w:tc>
          <w:tcPr>
            <w:tcW w:w="1822" w:type="dxa"/>
            <w:tcBorders>
              <w:top w:val="nil"/>
              <w:left w:val="nil"/>
              <w:bottom w:val="nil"/>
              <w:right w:val="nil"/>
            </w:tcBorders>
            <w:vAlign w:val="center"/>
          </w:tcPr>
          <w:p w14:paraId="359BCA3F" w14:textId="77777777" w:rsidR="00B8287D" w:rsidRPr="00D32FB7" w:rsidRDefault="00B8287D" w:rsidP="006B32C8">
            <w:pPr>
              <w:jc w:val="center"/>
            </w:pPr>
            <w:r w:rsidRPr="00D32FB7">
              <w:t>All M</w:t>
            </w:r>
          </w:p>
        </w:tc>
        <w:tc>
          <w:tcPr>
            <w:tcW w:w="1291" w:type="dxa"/>
            <w:gridSpan w:val="2"/>
            <w:tcBorders>
              <w:top w:val="nil"/>
              <w:left w:val="nil"/>
              <w:bottom w:val="nil"/>
              <w:right w:val="nil"/>
            </w:tcBorders>
            <w:vAlign w:val="center"/>
          </w:tcPr>
          <w:p w14:paraId="34AAB50B" w14:textId="77777777" w:rsidR="00B8287D" w:rsidRPr="00D32FB7" w:rsidRDefault="00B8287D" w:rsidP="006B32C8">
            <w:pPr>
              <w:jc w:val="center"/>
            </w:pPr>
            <w:r w:rsidRPr="00D32FB7">
              <w:rPr>
                <w:color w:val="000000"/>
              </w:rPr>
              <w:t>TPL</w:t>
            </w:r>
          </w:p>
        </w:tc>
      </w:tr>
      <w:tr w:rsidR="00B8287D" w:rsidRPr="00D32FB7" w14:paraId="3615413D" w14:textId="77777777" w:rsidTr="006B32C8">
        <w:tc>
          <w:tcPr>
            <w:tcW w:w="1189" w:type="dxa"/>
            <w:vMerge/>
            <w:tcBorders>
              <w:top w:val="nil"/>
              <w:left w:val="nil"/>
              <w:bottom w:val="nil"/>
              <w:right w:val="nil"/>
            </w:tcBorders>
            <w:vAlign w:val="center"/>
          </w:tcPr>
          <w:p w14:paraId="02A966C8" w14:textId="77777777" w:rsidR="00B8287D" w:rsidRPr="00D32FB7" w:rsidRDefault="00B8287D" w:rsidP="006B32C8">
            <w:pPr>
              <w:jc w:val="center"/>
            </w:pPr>
          </w:p>
        </w:tc>
        <w:tc>
          <w:tcPr>
            <w:tcW w:w="1860" w:type="dxa"/>
            <w:tcBorders>
              <w:top w:val="nil"/>
              <w:left w:val="nil"/>
              <w:bottom w:val="nil"/>
              <w:right w:val="nil"/>
            </w:tcBorders>
            <w:vAlign w:val="center"/>
          </w:tcPr>
          <w:p w14:paraId="37D8B1BE" w14:textId="77777777" w:rsidR="00B8287D" w:rsidRPr="00D32FB7" w:rsidRDefault="00B8287D" w:rsidP="006B32C8">
            <w:pPr>
              <w:jc w:val="center"/>
            </w:pPr>
            <w:r w:rsidRPr="00D32FB7">
              <w:t>1.4 (1.3, 1.5)</w:t>
            </w:r>
            <w:r w:rsidRPr="00D32FB7">
              <w:rPr>
                <w:color w:val="000000"/>
                <w:vertAlign w:val="superscript"/>
              </w:rPr>
              <w:t>a</w:t>
            </w:r>
          </w:p>
        </w:tc>
        <w:tc>
          <w:tcPr>
            <w:tcW w:w="1861" w:type="dxa"/>
            <w:tcBorders>
              <w:top w:val="nil"/>
              <w:left w:val="nil"/>
              <w:bottom w:val="nil"/>
              <w:right w:val="nil"/>
            </w:tcBorders>
            <w:vAlign w:val="center"/>
          </w:tcPr>
          <w:p w14:paraId="0F278A83" w14:textId="77777777" w:rsidR="00B8287D" w:rsidRPr="00D32FB7" w:rsidRDefault="00B8287D" w:rsidP="006B32C8">
            <w:pPr>
              <w:jc w:val="center"/>
            </w:pPr>
            <w:r w:rsidRPr="00D32FB7">
              <w:t>0.3 (0.3, 0.4)</w:t>
            </w:r>
            <w:r w:rsidRPr="00D32FB7">
              <w:rPr>
                <w:color w:val="000000"/>
                <w:vertAlign w:val="superscript"/>
              </w:rPr>
              <w:t>a</w:t>
            </w:r>
          </w:p>
        </w:tc>
        <w:tc>
          <w:tcPr>
            <w:tcW w:w="1861" w:type="dxa"/>
            <w:tcBorders>
              <w:top w:val="nil"/>
              <w:left w:val="nil"/>
              <w:bottom w:val="nil"/>
              <w:right w:val="nil"/>
            </w:tcBorders>
            <w:vAlign w:val="center"/>
          </w:tcPr>
          <w:p w14:paraId="7AF98ED1" w14:textId="77777777" w:rsidR="00B8287D" w:rsidRPr="00D32FB7" w:rsidRDefault="00B8287D" w:rsidP="006B32C8">
            <w:pPr>
              <w:jc w:val="center"/>
            </w:pPr>
            <w:r w:rsidRPr="00D32FB7">
              <w:t>0.7 (0.7, 0.8)</w:t>
            </w:r>
            <w:r w:rsidRPr="00D32FB7">
              <w:rPr>
                <w:color w:val="000000"/>
                <w:vertAlign w:val="superscript"/>
              </w:rPr>
              <w:t>a</w:t>
            </w:r>
          </w:p>
        </w:tc>
        <w:tc>
          <w:tcPr>
            <w:tcW w:w="1861" w:type="dxa"/>
            <w:tcBorders>
              <w:top w:val="nil"/>
              <w:left w:val="nil"/>
              <w:bottom w:val="nil"/>
              <w:right w:val="nil"/>
            </w:tcBorders>
            <w:vAlign w:val="center"/>
          </w:tcPr>
          <w:p w14:paraId="52E8CFDA" w14:textId="77777777" w:rsidR="00B8287D" w:rsidRPr="00D32FB7" w:rsidRDefault="00B8287D" w:rsidP="006B32C8">
            <w:pPr>
              <w:jc w:val="center"/>
            </w:pPr>
            <w:r w:rsidRPr="00D32FB7">
              <w:t>0.7 (0.6, 0.8)</w:t>
            </w:r>
            <w:r w:rsidRPr="00D32FB7">
              <w:rPr>
                <w:color w:val="000000"/>
                <w:vertAlign w:val="superscript"/>
              </w:rPr>
              <w:t>a</w:t>
            </w:r>
          </w:p>
        </w:tc>
        <w:tc>
          <w:tcPr>
            <w:tcW w:w="1712" w:type="dxa"/>
            <w:tcBorders>
              <w:top w:val="nil"/>
              <w:left w:val="nil"/>
              <w:bottom w:val="nil"/>
              <w:right w:val="nil"/>
            </w:tcBorders>
            <w:vAlign w:val="center"/>
          </w:tcPr>
          <w:p w14:paraId="487AB5A3" w14:textId="77777777" w:rsidR="00B8287D" w:rsidRPr="00D32FB7" w:rsidRDefault="00B8287D" w:rsidP="006B32C8">
            <w:pPr>
              <w:jc w:val="center"/>
            </w:pPr>
            <w:r w:rsidRPr="00D32FB7">
              <w:rPr>
                <w:color w:val="000000"/>
              </w:rPr>
              <w:t>Vegan</w:t>
            </w:r>
          </w:p>
        </w:tc>
        <w:tc>
          <w:tcPr>
            <w:tcW w:w="713" w:type="dxa"/>
            <w:tcBorders>
              <w:top w:val="nil"/>
              <w:left w:val="nil"/>
              <w:bottom w:val="nil"/>
              <w:right w:val="nil"/>
            </w:tcBorders>
            <w:vAlign w:val="center"/>
          </w:tcPr>
          <w:p w14:paraId="26970715" w14:textId="77777777" w:rsidR="00B8287D" w:rsidRPr="00D32FB7" w:rsidRDefault="00B8287D" w:rsidP="006B32C8">
            <w:pPr>
              <w:jc w:val="center"/>
            </w:pPr>
            <w:r w:rsidRPr="00D32FB7">
              <w:rPr>
                <w:color w:val="000000"/>
              </w:rPr>
              <w:t>232</w:t>
            </w:r>
          </w:p>
        </w:tc>
        <w:tc>
          <w:tcPr>
            <w:tcW w:w="1822" w:type="dxa"/>
            <w:tcBorders>
              <w:top w:val="nil"/>
              <w:left w:val="nil"/>
              <w:bottom w:val="nil"/>
              <w:right w:val="nil"/>
            </w:tcBorders>
            <w:vAlign w:val="center"/>
          </w:tcPr>
          <w:p w14:paraId="0AF77471" w14:textId="77777777" w:rsidR="00B8287D" w:rsidRPr="00D32FB7" w:rsidRDefault="00B8287D" w:rsidP="006B32C8">
            <w:pPr>
              <w:jc w:val="center"/>
            </w:pPr>
            <w:r w:rsidRPr="00D32FB7">
              <w:t>All M</w:t>
            </w:r>
          </w:p>
        </w:tc>
        <w:tc>
          <w:tcPr>
            <w:tcW w:w="1291" w:type="dxa"/>
            <w:gridSpan w:val="2"/>
            <w:tcBorders>
              <w:top w:val="nil"/>
              <w:left w:val="nil"/>
              <w:bottom w:val="nil"/>
              <w:right w:val="nil"/>
            </w:tcBorders>
            <w:vAlign w:val="center"/>
          </w:tcPr>
          <w:p w14:paraId="523AD549" w14:textId="77777777" w:rsidR="00B8287D" w:rsidRPr="00D32FB7" w:rsidRDefault="00B8287D" w:rsidP="006B32C8">
            <w:pPr>
              <w:jc w:val="center"/>
            </w:pPr>
            <w:r w:rsidRPr="00D32FB7">
              <w:t>TPL</w:t>
            </w:r>
          </w:p>
        </w:tc>
      </w:tr>
      <w:tr w:rsidR="00B8287D" w:rsidRPr="00D32FB7" w14:paraId="5CABED5D" w14:textId="77777777" w:rsidTr="006B32C8">
        <w:tc>
          <w:tcPr>
            <w:tcW w:w="1189" w:type="dxa"/>
            <w:tcBorders>
              <w:top w:val="nil"/>
              <w:left w:val="nil"/>
              <w:bottom w:val="nil"/>
              <w:right w:val="nil"/>
            </w:tcBorders>
            <w:shd w:val="clear" w:color="auto" w:fill="D0CECE" w:themeFill="background2" w:themeFillShade="E6"/>
            <w:vAlign w:val="center"/>
          </w:tcPr>
          <w:p w14:paraId="68749454" w14:textId="655E1315" w:rsidR="00B8287D" w:rsidRPr="00D32FB7" w:rsidRDefault="00B8287D" w:rsidP="006B32C8">
            <w:pPr>
              <w:jc w:val="center"/>
            </w:pPr>
            <w:r w:rsidRPr="00D32FB7">
              <w:rPr>
                <w:noProof/>
                <w:color w:val="000000"/>
              </w:rPr>
              <w:t xml:space="preserve">(Lee </w:t>
            </w:r>
            <w:r w:rsidR="00960FED" w:rsidRPr="00960FED">
              <w:rPr>
                <w:i/>
                <w:noProof/>
                <w:color w:val="000000"/>
              </w:rPr>
              <w:t>et al.</w:t>
            </w:r>
            <w:r w:rsidRPr="00D32FB7">
              <w:rPr>
                <w:noProof/>
                <w:color w:val="000000"/>
              </w:rPr>
              <w:t>, 2000)</w:t>
            </w:r>
          </w:p>
        </w:tc>
        <w:tc>
          <w:tcPr>
            <w:tcW w:w="1860" w:type="dxa"/>
            <w:tcBorders>
              <w:top w:val="nil"/>
              <w:left w:val="nil"/>
              <w:bottom w:val="nil"/>
              <w:right w:val="nil"/>
            </w:tcBorders>
            <w:shd w:val="clear" w:color="auto" w:fill="D0CECE" w:themeFill="background2" w:themeFillShade="E6"/>
            <w:vAlign w:val="center"/>
          </w:tcPr>
          <w:p w14:paraId="5B6B4C2E" w14:textId="77777777" w:rsidR="00B8287D" w:rsidRPr="00D32FB7" w:rsidRDefault="00B8287D" w:rsidP="006B32C8">
            <w:pPr>
              <w:jc w:val="center"/>
            </w:pPr>
            <w:r w:rsidRPr="00D32FB7">
              <w:t>1.7  ± 2.0</w:t>
            </w:r>
          </w:p>
        </w:tc>
        <w:tc>
          <w:tcPr>
            <w:tcW w:w="1861" w:type="dxa"/>
            <w:tcBorders>
              <w:top w:val="nil"/>
              <w:left w:val="nil"/>
              <w:bottom w:val="nil"/>
              <w:right w:val="nil"/>
            </w:tcBorders>
            <w:shd w:val="clear" w:color="auto" w:fill="D0CECE" w:themeFill="background2" w:themeFillShade="E6"/>
            <w:vAlign w:val="center"/>
          </w:tcPr>
          <w:p w14:paraId="3E566F9B" w14:textId="77777777" w:rsidR="00B8287D" w:rsidRPr="00D32FB7" w:rsidRDefault="00B8287D" w:rsidP="006B32C8">
            <w:pPr>
              <w:jc w:val="center"/>
            </w:pPr>
            <w:r w:rsidRPr="00D32FB7">
              <w:t>0.2  ± 0.5</w:t>
            </w:r>
          </w:p>
        </w:tc>
        <w:tc>
          <w:tcPr>
            <w:tcW w:w="1861" w:type="dxa"/>
            <w:tcBorders>
              <w:top w:val="nil"/>
              <w:left w:val="nil"/>
              <w:bottom w:val="nil"/>
              <w:right w:val="nil"/>
            </w:tcBorders>
            <w:shd w:val="clear" w:color="auto" w:fill="D0CECE" w:themeFill="background2" w:themeFillShade="E6"/>
            <w:vAlign w:val="center"/>
          </w:tcPr>
          <w:p w14:paraId="1504608F" w14:textId="77777777" w:rsidR="00B8287D" w:rsidRPr="00D32FB7" w:rsidRDefault="00B8287D" w:rsidP="006B32C8">
            <w:pPr>
              <w:jc w:val="center"/>
            </w:pPr>
            <w:r w:rsidRPr="00D32FB7">
              <w:t>nd</w:t>
            </w:r>
          </w:p>
        </w:tc>
        <w:tc>
          <w:tcPr>
            <w:tcW w:w="1861" w:type="dxa"/>
            <w:tcBorders>
              <w:top w:val="nil"/>
              <w:left w:val="nil"/>
              <w:bottom w:val="nil"/>
              <w:right w:val="nil"/>
            </w:tcBorders>
            <w:shd w:val="clear" w:color="auto" w:fill="D0CECE" w:themeFill="background2" w:themeFillShade="E6"/>
            <w:vAlign w:val="center"/>
          </w:tcPr>
          <w:p w14:paraId="63F8F9DB" w14:textId="77777777" w:rsidR="00B8287D" w:rsidRPr="00D32FB7" w:rsidRDefault="00B8287D" w:rsidP="006B32C8">
            <w:pPr>
              <w:jc w:val="center"/>
            </w:pPr>
            <w:r w:rsidRPr="00D32FB7">
              <w:t>1.7 ± 2.5</w:t>
            </w:r>
          </w:p>
        </w:tc>
        <w:tc>
          <w:tcPr>
            <w:tcW w:w="1712" w:type="dxa"/>
            <w:tcBorders>
              <w:top w:val="nil"/>
              <w:left w:val="nil"/>
              <w:bottom w:val="nil"/>
              <w:right w:val="nil"/>
            </w:tcBorders>
            <w:shd w:val="clear" w:color="auto" w:fill="D0CECE" w:themeFill="background2" w:themeFillShade="E6"/>
            <w:vAlign w:val="center"/>
          </w:tcPr>
          <w:p w14:paraId="61963154" w14:textId="77777777" w:rsidR="00B8287D" w:rsidRPr="00D32FB7" w:rsidRDefault="00B8287D" w:rsidP="006B32C8">
            <w:pPr>
              <w:jc w:val="center"/>
            </w:pPr>
            <w:r w:rsidRPr="00D32FB7">
              <w:rPr>
                <w:color w:val="000000"/>
              </w:rPr>
              <w:t>OVL</w:t>
            </w:r>
          </w:p>
        </w:tc>
        <w:tc>
          <w:tcPr>
            <w:tcW w:w="713" w:type="dxa"/>
            <w:tcBorders>
              <w:top w:val="nil"/>
              <w:left w:val="nil"/>
              <w:bottom w:val="nil"/>
              <w:right w:val="nil"/>
            </w:tcBorders>
            <w:shd w:val="clear" w:color="auto" w:fill="D0CECE" w:themeFill="background2" w:themeFillShade="E6"/>
            <w:vAlign w:val="center"/>
          </w:tcPr>
          <w:p w14:paraId="59EF5D7F" w14:textId="77777777" w:rsidR="00B8287D" w:rsidRPr="00D32FB7" w:rsidRDefault="00B8287D" w:rsidP="006B32C8">
            <w:pPr>
              <w:jc w:val="center"/>
            </w:pPr>
            <w:r w:rsidRPr="00D32FB7">
              <w:rPr>
                <w:color w:val="000000"/>
              </w:rPr>
              <w:t>60</w:t>
            </w:r>
          </w:p>
        </w:tc>
        <w:tc>
          <w:tcPr>
            <w:tcW w:w="1822" w:type="dxa"/>
            <w:tcBorders>
              <w:top w:val="nil"/>
              <w:left w:val="nil"/>
              <w:bottom w:val="nil"/>
              <w:right w:val="nil"/>
            </w:tcBorders>
            <w:shd w:val="clear" w:color="auto" w:fill="D0CECE" w:themeFill="background2" w:themeFillShade="E6"/>
            <w:vAlign w:val="center"/>
          </w:tcPr>
          <w:p w14:paraId="4EE2C640" w14:textId="77777777" w:rsidR="00B8287D" w:rsidRPr="00D32FB7" w:rsidRDefault="00B8287D" w:rsidP="006B32C8">
            <w:pPr>
              <w:jc w:val="center"/>
            </w:pPr>
            <w:r w:rsidRPr="00D32FB7">
              <w:t>1 : 3</w:t>
            </w:r>
          </w:p>
        </w:tc>
        <w:tc>
          <w:tcPr>
            <w:tcW w:w="1291" w:type="dxa"/>
            <w:gridSpan w:val="2"/>
            <w:tcBorders>
              <w:top w:val="nil"/>
              <w:left w:val="nil"/>
              <w:bottom w:val="nil"/>
              <w:right w:val="nil"/>
            </w:tcBorders>
            <w:shd w:val="clear" w:color="auto" w:fill="D0CECE" w:themeFill="background2" w:themeFillShade="E6"/>
            <w:vAlign w:val="center"/>
          </w:tcPr>
          <w:p w14:paraId="6CDC5B6A" w14:textId="77777777" w:rsidR="00B8287D" w:rsidRPr="00D32FB7" w:rsidRDefault="00B8287D" w:rsidP="006B32C8">
            <w:pPr>
              <w:jc w:val="center"/>
            </w:pPr>
            <w:r w:rsidRPr="00D32FB7">
              <w:rPr>
                <w:color w:val="000000"/>
              </w:rPr>
              <w:t>TSL</w:t>
            </w:r>
          </w:p>
        </w:tc>
      </w:tr>
      <w:tr w:rsidR="00B8287D" w:rsidRPr="00D32FB7" w14:paraId="70F79E42" w14:textId="77777777" w:rsidTr="006B32C8">
        <w:tc>
          <w:tcPr>
            <w:tcW w:w="1189" w:type="dxa"/>
            <w:vMerge w:val="restart"/>
            <w:tcBorders>
              <w:top w:val="nil"/>
              <w:left w:val="nil"/>
              <w:bottom w:val="nil"/>
              <w:right w:val="nil"/>
            </w:tcBorders>
            <w:shd w:val="clear" w:color="auto" w:fill="auto"/>
            <w:vAlign w:val="center"/>
          </w:tcPr>
          <w:p w14:paraId="4ABDEC5D" w14:textId="3FB35ED2" w:rsidR="00B8287D" w:rsidRPr="00D32FB7" w:rsidRDefault="00B8287D" w:rsidP="006B32C8">
            <w:pPr>
              <w:jc w:val="center"/>
              <w:rPr>
                <w:color w:val="000000"/>
              </w:rPr>
            </w:pPr>
            <w:r w:rsidRPr="00D32FB7">
              <w:rPr>
                <w:noProof/>
                <w:color w:val="000000"/>
              </w:rPr>
              <w:t xml:space="preserve">(Welch </w:t>
            </w:r>
            <w:r w:rsidR="00960FED" w:rsidRPr="00960FED">
              <w:rPr>
                <w:i/>
                <w:noProof/>
                <w:color w:val="000000"/>
              </w:rPr>
              <w:t>et al.</w:t>
            </w:r>
            <w:r w:rsidRPr="00D32FB7">
              <w:rPr>
                <w:noProof/>
                <w:color w:val="000000"/>
              </w:rPr>
              <w:t>, 2010)</w:t>
            </w:r>
            <w:r w:rsidRPr="00D32FB7">
              <w:rPr>
                <w:color w:val="000000"/>
              </w:rPr>
              <w:t>‡</w:t>
            </w:r>
          </w:p>
        </w:tc>
        <w:tc>
          <w:tcPr>
            <w:tcW w:w="1860" w:type="dxa"/>
            <w:tcBorders>
              <w:top w:val="nil"/>
              <w:left w:val="nil"/>
              <w:bottom w:val="nil"/>
              <w:right w:val="nil"/>
            </w:tcBorders>
            <w:shd w:val="clear" w:color="auto" w:fill="auto"/>
            <w:vAlign w:val="center"/>
          </w:tcPr>
          <w:p w14:paraId="732194FB" w14:textId="77777777" w:rsidR="00B8287D" w:rsidRPr="00D32FB7" w:rsidRDefault="00B8287D" w:rsidP="006B32C8">
            <w:pPr>
              <w:jc w:val="center"/>
            </w:pPr>
            <w:r w:rsidRPr="00D32FB7">
              <w:t>13.6 ± 10.1</w:t>
            </w:r>
          </w:p>
        </w:tc>
        <w:tc>
          <w:tcPr>
            <w:tcW w:w="1861" w:type="dxa"/>
            <w:tcBorders>
              <w:top w:val="nil"/>
              <w:left w:val="nil"/>
              <w:bottom w:val="nil"/>
              <w:right w:val="nil"/>
            </w:tcBorders>
            <w:shd w:val="clear" w:color="auto" w:fill="auto"/>
            <w:vAlign w:val="center"/>
          </w:tcPr>
          <w:p w14:paraId="6A5D6248" w14:textId="77777777" w:rsidR="00B8287D" w:rsidRPr="00D32FB7" w:rsidRDefault="00B8287D" w:rsidP="006B32C8">
            <w:pPr>
              <w:jc w:val="center"/>
            </w:pPr>
            <w:r w:rsidRPr="00D32FB7">
              <w:t>55.9</w:t>
            </w:r>
            <w:r w:rsidRPr="00D32FB7">
              <w:rPr>
                <w:color w:val="000000"/>
              </w:rPr>
              <w:t xml:space="preserve"> </w:t>
            </w:r>
            <w:r w:rsidRPr="00D32FB7">
              <w:t xml:space="preserve"> ± 45.3</w:t>
            </w:r>
          </w:p>
        </w:tc>
        <w:tc>
          <w:tcPr>
            <w:tcW w:w="1861" w:type="dxa"/>
            <w:tcBorders>
              <w:top w:val="nil"/>
              <w:left w:val="nil"/>
              <w:bottom w:val="nil"/>
              <w:right w:val="nil"/>
            </w:tcBorders>
            <w:shd w:val="clear" w:color="auto" w:fill="auto"/>
            <w:vAlign w:val="center"/>
          </w:tcPr>
          <w:p w14:paraId="1B90632A" w14:textId="77777777" w:rsidR="00B8287D" w:rsidRPr="00D32FB7" w:rsidRDefault="00B8287D" w:rsidP="006B32C8">
            <w:pPr>
              <w:jc w:val="center"/>
            </w:pPr>
            <w:r w:rsidRPr="00D32FB7">
              <w:t>77.5 ± 38.8</w:t>
            </w:r>
          </w:p>
        </w:tc>
        <w:tc>
          <w:tcPr>
            <w:tcW w:w="1861" w:type="dxa"/>
            <w:tcBorders>
              <w:top w:val="nil"/>
              <w:left w:val="nil"/>
              <w:bottom w:val="nil"/>
              <w:right w:val="nil"/>
            </w:tcBorders>
            <w:shd w:val="clear" w:color="auto" w:fill="auto"/>
            <w:vAlign w:val="center"/>
          </w:tcPr>
          <w:p w14:paraId="0D38F12B" w14:textId="77777777" w:rsidR="00B8287D" w:rsidRPr="00D32FB7" w:rsidRDefault="00B8287D" w:rsidP="006B32C8">
            <w:pPr>
              <w:jc w:val="center"/>
            </w:pPr>
            <w:r w:rsidRPr="00D32FB7">
              <w:t>222.2 ± 138.4</w:t>
            </w:r>
          </w:p>
        </w:tc>
        <w:tc>
          <w:tcPr>
            <w:tcW w:w="1712" w:type="dxa"/>
            <w:tcBorders>
              <w:top w:val="nil"/>
              <w:left w:val="nil"/>
              <w:bottom w:val="nil"/>
              <w:right w:val="nil"/>
            </w:tcBorders>
            <w:shd w:val="clear" w:color="auto" w:fill="auto"/>
            <w:vAlign w:val="center"/>
          </w:tcPr>
          <w:p w14:paraId="5C88A6DB" w14:textId="77777777" w:rsidR="00B8287D" w:rsidRPr="00D32FB7" w:rsidRDefault="00B8287D" w:rsidP="006B32C8">
            <w:pPr>
              <w:jc w:val="center"/>
              <w:rPr>
                <w:color w:val="000000"/>
              </w:rPr>
            </w:pPr>
            <w:r w:rsidRPr="00D32FB7">
              <w:t>Vegetarian</w:t>
            </w:r>
          </w:p>
        </w:tc>
        <w:tc>
          <w:tcPr>
            <w:tcW w:w="713" w:type="dxa"/>
            <w:tcBorders>
              <w:top w:val="nil"/>
              <w:left w:val="nil"/>
              <w:bottom w:val="nil"/>
              <w:right w:val="nil"/>
            </w:tcBorders>
            <w:shd w:val="clear" w:color="auto" w:fill="auto"/>
            <w:vAlign w:val="center"/>
          </w:tcPr>
          <w:p w14:paraId="01760E28" w14:textId="77777777" w:rsidR="00B8287D" w:rsidRPr="00D32FB7" w:rsidRDefault="00B8287D" w:rsidP="006B32C8">
            <w:pPr>
              <w:jc w:val="center"/>
              <w:rPr>
                <w:color w:val="000000"/>
              </w:rPr>
            </w:pPr>
            <w:r w:rsidRPr="00D32FB7">
              <w:rPr>
                <w:color w:val="000000"/>
              </w:rPr>
              <w:t>25</w:t>
            </w:r>
          </w:p>
        </w:tc>
        <w:tc>
          <w:tcPr>
            <w:tcW w:w="1822" w:type="dxa"/>
            <w:tcBorders>
              <w:top w:val="nil"/>
              <w:left w:val="nil"/>
              <w:bottom w:val="nil"/>
              <w:right w:val="nil"/>
            </w:tcBorders>
            <w:shd w:val="clear" w:color="auto" w:fill="auto"/>
            <w:vAlign w:val="center"/>
          </w:tcPr>
          <w:p w14:paraId="2909CBE8" w14:textId="77777777" w:rsidR="00B8287D" w:rsidRPr="00D32FB7" w:rsidRDefault="00B8287D" w:rsidP="006B32C8">
            <w:pPr>
              <w:jc w:val="center"/>
            </w:pPr>
            <w:r w:rsidRPr="00D32FB7">
              <w:t>All M</w:t>
            </w:r>
          </w:p>
        </w:tc>
        <w:tc>
          <w:tcPr>
            <w:tcW w:w="1291" w:type="dxa"/>
            <w:gridSpan w:val="2"/>
            <w:tcBorders>
              <w:top w:val="nil"/>
              <w:left w:val="nil"/>
              <w:bottom w:val="nil"/>
              <w:right w:val="nil"/>
            </w:tcBorders>
            <w:shd w:val="clear" w:color="auto" w:fill="auto"/>
            <w:vAlign w:val="center"/>
          </w:tcPr>
          <w:p w14:paraId="77E03FAC" w14:textId="77777777" w:rsidR="00B8287D" w:rsidRPr="00D32FB7" w:rsidRDefault="00B8287D" w:rsidP="006B32C8">
            <w:pPr>
              <w:jc w:val="center"/>
              <w:rPr>
                <w:color w:val="000000"/>
              </w:rPr>
            </w:pPr>
            <w:r w:rsidRPr="00D32FB7">
              <w:rPr>
                <w:color w:val="000000"/>
              </w:rPr>
              <w:t>TPL</w:t>
            </w:r>
          </w:p>
        </w:tc>
      </w:tr>
      <w:tr w:rsidR="00B8287D" w:rsidRPr="00D32FB7" w14:paraId="0CDA071A" w14:textId="77777777" w:rsidTr="006B32C8">
        <w:tc>
          <w:tcPr>
            <w:tcW w:w="1189" w:type="dxa"/>
            <w:vMerge/>
            <w:tcBorders>
              <w:top w:val="nil"/>
              <w:left w:val="nil"/>
              <w:bottom w:val="nil"/>
              <w:right w:val="nil"/>
            </w:tcBorders>
            <w:shd w:val="clear" w:color="auto" w:fill="auto"/>
            <w:vAlign w:val="center"/>
          </w:tcPr>
          <w:p w14:paraId="667F3A71" w14:textId="77777777" w:rsidR="00B8287D" w:rsidRPr="00D32FB7" w:rsidRDefault="00B8287D" w:rsidP="006B32C8">
            <w:pPr>
              <w:jc w:val="center"/>
              <w:rPr>
                <w:color w:val="000000"/>
              </w:rPr>
            </w:pPr>
          </w:p>
        </w:tc>
        <w:tc>
          <w:tcPr>
            <w:tcW w:w="1860" w:type="dxa"/>
            <w:tcBorders>
              <w:top w:val="nil"/>
              <w:left w:val="nil"/>
              <w:bottom w:val="nil"/>
              <w:right w:val="nil"/>
            </w:tcBorders>
            <w:vAlign w:val="center"/>
          </w:tcPr>
          <w:p w14:paraId="39F1F39E" w14:textId="77777777" w:rsidR="00B8287D" w:rsidRPr="00D32FB7" w:rsidRDefault="00B8287D" w:rsidP="006B32C8">
            <w:pPr>
              <w:jc w:val="center"/>
            </w:pPr>
            <w:r w:rsidRPr="00D32FB7">
              <w:t>12.3 ± 4.8</w:t>
            </w:r>
          </w:p>
        </w:tc>
        <w:tc>
          <w:tcPr>
            <w:tcW w:w="1861" w:type="dxa"/>
            <w:tcBorders>
              <w:top w:val="nil"/>
              <w:left w:val="nil"/>
              <w:bottom w:val="nil"/>
              <w:right w:val="nil"/>
            </w:tcBorders>
            <w:vAlign w:val="center"/>
          </w:tcPr>
          <w:p w14:paraId="121BC3D3" w14:textId="77777777" w:rsidR="00B8287D" w:rsidRPr="00D32FB7" w:rsidRDefault="00B8287D" w:rsidP="006B32C8">
            <w:pPr>
              <w:jc w:val="center"/>
            </w:pPr>
            <w:r w:rsidRPr="00D32FB7">
              <w:t>55.1</w:t>
            </w:r>
            <w:r w:rsidRPr="00D32FB7">
              <w:rPr>
                <w:color w:val="000000"/>
              </w:rPr>
              <w:t xml:space="preserve"> </w:t>
            </w:r>
            <w:r w:rsidRPr="00D32FB7">
              <w:t xml:space="preserve"> ± 52.5</w:t>
            </w:r>
          </w:p>
        </w:tc>
        <w:tc>
          <w:tcPr>
            <w:tcW w:w="1861" w:type="dxa"/>
            <w:tcBorders>
              <w:top w:val="nil"/>
              <w:left w:val="nil"/>
              <w:bottom w:val="nil"/>
              <w:right w:val="nil"/>
            </w:tcBorders>
            <w:vAlign w:val="center"/>
          </w:tcPr>
          <w:p w14:paraId="4E343DCF" w14:textId="77777777" w:rsidR="00B8287D" w:rsidRPr="00D32FB7" w:rsidRDefault="00B8287D" w:rsidP="006B32C8">
            <w:pPr>
              <w:jc w:val="center"/>
            </w:pPr>
            <w:r w:rsidRPr="00D32FB7">
              <w:t>75.0</w:t>
            </w:r>
            <w:r w:rsidRPr="00D32FB7">
              <w:rPr>
                <w:color w:val="000000"/>
              </w:rPr>
              <w:t xml:space="preserve"> </w:t>
            </w:r>
            <w:r w:rsidRPr="00D32FB7">
              <w:t xml:space="preserve"> ± 32.2</w:t>
            </w:r>
          </w:p>
        </w:tc>
        <w:tc>
          <w:tcPr>
            <w:tcW w:w="1861" w:type="dxa"/>
            <w:tcBorders>
              <w:top w:val="nil"/>
              <w:left w:val="nil"/>
              <w:bottom w:val="nil"/>
              <w:right w:val="nil"/>
            </w:tcBorders>
            <w:vAlign w:val="center"/>
          </w:tcPr>
          <w:p w14:paraId="453404F7" w14:textId="77777777" w:rsidR="00B8287D" w:rsidRPr="00D32FB7" w:rsidRDefault="00B8287D" w:rsidP="006B32C8">
            <w:pPr>
              <w:jc w:val="center"/>
            </w:pPr>
            <w:r w:rsidRPr="00D32FB7">
              <w:t xml:space="preserve">223.5 </w:t>
            </w:r>
            <w:r w:rsidRPr="00D32FB7">
              <w:rPr>
                <w:color w:val="000000"/>
              </w:rPr>
              <w:t xml:space="preserve"> </w:t>
            </w:r>
            <w:r w:rsidRPr="00D32FB7">
              <w:t xml:space="preserve"> ±137.8</w:t>
            </w:r>
          </w:p>
        </w:tc>
        <w:tc>
          <w:tcPr>
            <w:tcW w:w="1712" w:type="dxa"/>
            <w:tcBorders>
              <w:top w:val="nil"/>
              <w:left w:val="nil"/>
              <w:bottom w:val="nil"/>
              <w:right w:val="nil"/>
            </w:tcBorders>
            <w:vAlign w:val="center"/>
          </w:tcPr>
          <w:p w14:paraId="77AF5E9B" w14:textId="77777777" w:rsidR="00B8287D" w:rsidRPr="00D32FB7" w:rsidRDefault="00B8287D" w:rsidP="006B32C8">
            <w:pPr>
              <w:jc w:val="center"/>
              <w:rPr>
                <w:color w:val="000000"/>
              </w:rPr>
            </w:pPr>
            <w:r w:rsidRPr="00D32FB7">
              <w:t>Vegetarian</w:t>
            </w:r>
          </w:p>
        </w:tc>
        <w:tc>
          <w:tcPr>
            <w:tcW w:w="713" w:type="dxa"/>
            <w:tcBorders>
              <w:top w:val="nil"/>
              <w:left w:val="nil"/>
              <w:bottom w:val="nil"/>
              <w:right w:val="nil"/>
            </w:tcBorders>
            <w:vAlign w:val="center"/>
          </w:tcPr>
          <w:p w14:paraId="1DCD4936" w14:textId="77777777" w:rsidR="00B8287D" w:rsidRPr="00D32FB7" w:rsidRDefault="00B8287D" w:rsidP="006B32C8">
            <w:pPr>
              <w:jc w:val="center"/>
              <w:rPr>
                <w:color w:val="000000"/>
              </w:rPr>
            </w:pPr>
            <w:r w:rsidRPr="00D32FB7">
              <w:rPr>
                <w:color w:val="000000"/>
              </w:rPr>
              <w:t>51</w:t>
            </w:r>
          </w:p>
        </w:tc>
        <w:tc>
          <w:tcPr>
            <w:tcW w:w="1822" w:type="dxa"/>
            <w:tcBorders>
              <w:top w:val="nil"/>
              <w:left w:val="nil"/>
              <w:bottom w:val="nil"/>
              <w:right w:val="nil"/>
            </w:tcBorders>
            <w:vAlign w:val="center"/>
          </w:tcPr>
          <w:p w14:paraId="677E5B7B" w14:textId="77777777" w:rsidR="00B8287D" w:rsidRPr="00D32FB7" w:rsidRDefault="00B8287D" w:rsidP="006B32C8">
            <w:pPr>
              <w:jc w:val="center"/>
            </w:pPr>
            <w:r w:rsidRPr="00D32FB7">
              <w:t>All F</w:t>
            </w:r>
          </w:p>
        </w:tc>
        <w:tc>
          <w:tcPr>
            <w:tcW w:w="1291" w:type="dxa"/>
            <w:gridSpan w:val="2"/>
            <w:tcBorders>
              <w:top w:val="nil"/>
              <w:left w:val="nil"/>
              <w:bottom w:val="nil"/>
              <w:right w:val="nil"/>
            </w:tcBorders>
            <w:vAlign w:val="center"/>
          </w:tcPr>
          <w:p w14:paraId="758866BB" w14:textId="77777777" w:rsidR="00B8287D" w:rsidRPr="00D32FB7" w:rsidRDefault="00B8287D" w:rsidP="006B32C8">
            <w:pPr>
              <w:jc w:val="center"/>
              <w:rPr>
                <w:color w:val="000000"/>
              </w:rPr>
            </w:pPr>
            <w:r w:rsidRPr="00D32FB7">
              <w:rPr>
                <w:color w:val="000000"/>
              </w:rPr>
              <w:t>TPL</w:t>
            </w:r>
          </w:p>
        </w:tc>
      </w:tr>
      <w:tr w:rsidR="00B8287D" w:rsidRPr="00D32FB7" w14:paraId="1BF013AD" w14:textId="77777777" w:rsidTr="006B32C8">
        <w:tc>
          <w:tcPr>
            <w:tcW w:w="1189" w:type="dxa"/>
            <w:vMerge/>
            <w:tcBorders>
              <w:top w:val="nil"/>
              <w:left w:val="nil"/>
              <w:bottom w:val="nil"/>
              <w:right w:val="nil"/>
            </w:tcBorders>
            <w:shd w:val="clear" w:color="auto" w:fill="auto"/>
            <w:vAlign w:val="center"/>
          </w:tcPr>
          <w:p w14:paraId="234F2AF7" w14:textId="77777777" w:rsidR="00B8287D" w:rsidRPr="00D32FB7" w:rsidRDefault="00B8287D" w:rsidP="006B32C8">
            <w:pPr>
              <w:jc w:val="center"/>
              <w:rPr>
                <w:color w:val="000000"/>
              </w:rPr>
            </w:pPr>
          </w:p>
        </w:tc>
        <w:tc>
          <w:tcPr>
            <w:tcW w:w="1860" w:type="dxa"/>
            <w:tcBorders>
              <w:top w:val="nil"/>
              <w:left w:val="nil"/>
              <w:bottom w:val="nil"/>
              <w:right w:val="nil"/>
            </w:tcBorders>
            <w:vAlign w:val="center"/>
          </w:tcPr>
          <w:p w14:paraId="2F301A40" w14:textId="77777777" w:rsidR="00B8287D" w:rsidRPr="00D32FB7" w:rsidRDefault="00B8287D" w:rsidP="006B32C8">
            <w:pPr>
              <w:jc w:val="center"/>
            </w:pPr>
            <w:r w:rsidRPr="00D32FB7">
              <w:t>15.8</w:t>
            </w:r>
            <w:r w:rsidRPr="00D32FB7">
              <w:rPr>
                <w:color w:val="000000"/>
              </w:rPr>
              <w:t xml:space="preserve"> </w:t>
            </w:r>
            <w:r w:rsidRPr="00D32FB7">
              <w:t xml:space="preserve"> ± 9,7</w:t>
            </w:r>
          </w:p>
        </w:tc>
        <w:tc>
          <w:tcPr>
            <w:tcW w:w="1861" w:type="dxa"/>
            <w:tcBorders>
              <w:top w:val="nil"/>
              <w:left w:val="nil"/>
              <w:bottom w:val="nil"/>
              <w:right w:val="nil"/>
            </w:tcBorders>
            <w:vAlign w:val="center"/>
          </w:tcPr>
          <w:p w14:paraId="636BDEE4" w14:textId="77777777" w:rsidR="00B8287D" w:rsidRPr="00D32FB7" w:rsidRDefault="00B8287D" w:rsidP="006B32C8">
            <w:pPr>
              <w:jc w:val="center"/>
            </w:pPr>
            <w:r w:rsidRPr="00D32FB7">
              <w:t>65.1</w:t>
            </w:r>
            <w:r w:rsidRPr="00D32FB7">
              <w:rPr>
                <w:color w:val="000000"/>
              </w:rPr>
              <w:t xml:space="preserve"> </w:t>
            </w:r>
            <w:r w:rsidRPr="00D32FB7">
              <w:t>± 45.5</w:t>
            </w:r>
          </w:p>
        </w:tc>
        <w:tc>
          <w:tcPr>
            <w:tcW w:w="1861" w:type="dxa"/>
            <w:tcBorders>
              <w:top w:val="nil"/>
              <w:left w:val="nil"/>
              <w:bottom w:val="nil"/>
              <w:right w:val="nil"/>
            </w:tcBorders>
            <w:vAlign w:val="center"/>
          </w:tcPr>
          <w:p w14:paraId="3C52C245" w14:textId="77777777" w:rsidR="00B8287D" w:rsidRPr="00D32FB7" w:rsidRDefault="00B8287D" w:rsidP="006B32C8">
            <w:pPr>
              <w:jc w:val="center"/>
            </w:pPr>
            <w:r w:rsidRPr="00D32FB7">
              <w:t>67.2</w:t>
            </w:r>
            <w:r w:rsidRPr="00D32FB7">
              <w:rPr>
                <w:color w:val="000000"/>
              </w:rPr>
              <w:t xml:space="preserve"> </w:t>
            </w:r>
            <w:r w:rsidRPr="00D32FB7">
              <w:t xml:space="preserve"> ± 26.8</w:t>
            </w:r>
          </w:p>
        </w:tc>
        <w:tc>
          <w:tcPr>
            <w:tcW w:w="1861" w:type="dxa"/>
            <w:tcBorders>
              <w:top w:val="nil"/>
              <w:left w:val="nil"/>
              <w:bottom w:val="nil"/>
              <w:right w:val="nil"/>
            </w:tcBorders>
            <w:vAlign w:val="center"/>
          </w:tcPr>
          <w:p w14:paraId="4DF3AB0E" w14:textId="77777777" w:rsidR="00B8287D" w:rsidRPr="00D32FB7" w:rsidRDefault="00B8287D" w:rsidP="006B32C8">
            <w:pPr>
              <w:jc w:val="center"/>
            </w:pPr>
            <w:r w:rsidRPr="00D32FB7">
              <w:t>195.0</w:t>
            </w:r>
            <w:r w:rsidRPr="00D32FB7">
              <w:rPr>
                <w:color w:val="000000"/>
              </w:rPr>
              <w:t xml:space="preserve"> </w:t>
            </w:r>
            <w:r w:rsidRPr="00D32FB7">
              <w:t>±5 8.8</w:t>
            </w:r>
          </w:p>
        </w:tc>
        <w:tc>
          <w:tcPr>
            <w:tcW w:w="1712" w:type="dxa"/>
            <w:tcBorders>
              <w:top w:val="nil"/>
              <w:left w:val="nil"/>
              <w:bottom w:val="nil"/>
              <w:right w:val="nil"/>
            </w:tcBorders>
            <w:vAlign w:val="center"/>
          </w:tcPr>
          <w:p w14:paraId="17F617B2" w14:textId="77777777" w:rsidR="00B8287D" w:rsidRPr="00D32FB7" w:rsidRDefault="00B8287D" w:rsidP="006B32C8">
            <w:pPr>
              <w:jc w:val="center"/>
              <w:rPr>
                <w:color w:val="000000"/>
              </w:rPr>
            </w:pPr>
            <w:r w:rsidRPr="00D32FB7">
              <w:rPr>
                <w:color w:val="000000"/>
              </w:rPr>
              <w:t>Vegan</w:t>
            </w:r>
          </w:p>
        </w:tc>
        <w:tc>
          <w:tcPr>
            <w:tcW w:w="713" w:type="dxa"/>
            <w:tcBorders>
              <w:top w:val="nil"/>
              <w:left w:val="nil"/>
              <w:bottom w:val="nil"/>
              <w:right w:val="nil"/>
            </w:tcBorders>
            <w:vAlign w:val="center"/>
          </w:tcPr>
          <w:p w14:paraId="56F7D8CF" w14:textId="77777777" w:rsidR="00B8287D" w:rsidRPr="00D32FB7" w:rsidRDefault="00B8287D" w:rsidP="006B32C8">
            <w:pPr>
              <w:jc w:val="center"/>
              <w:rPr>
                <w:color w:val="000000"/>
              </w:rPr>
            </w:pPr>
            <w:r w:rsidRPr="00D32FB7">
              <w:rPr>
                <w:color w:val="000000"/>
              </w:rPr>
              <w:t>5</w:t>
            </w:r>
          </w:p>
        </w:tc>
        <w:tc>
          <w:tcPr>
            <w:tcW w:w="1822" w:type="dxa"/>
            <w:tcBorders>
              <w:top w:val="nil"/>
              <w:left w:val="nil"/>
              <w:bottom w:val="nil"/>
              <w:right w:val="nil"/>
            </w:tcBorders>
            <w:vAlign w:val="center"/>
          </w:tcPr>
          <w:p w14:paraId="7D457289" w14:textId="77777777" w:rsidR="00B8287D" w:rsidRPr="00D32FB7" w:rsidRDefault="00B8287D" w:rsidP="006B32C8">
            <w:pPr>
              <w:jc w:val="center"/>
            </w:pPr>
            <w:r w:rsidRPr="00D32FB7">
              <w:t>All M</w:t>
            </w:r>
          </w:p>
        </w:tc>
        <w:tc>
          <w:tcPr>
            <w:tcW w:w="1291" w:type="dxa"/>
            <w:gridSpan w:val="2"/>
            <w:tcBorders>
              <w:top w:val="nil"/>
              <w:left w:val="nil"/>
              <w:bottom w:val="nil"/>
              <w:right w:val="nil"/>
            </w:tcBorders>
            <w:vAlign w:val="center"/>
          </w:tcPr>
          <w:p w14:paraId="6C47DCD7" w14:textId="77777777" w:rsidR="00B8287D" w:rsidRPr="00D32FB7" w:rsidRDefault="00B8287D" w:rsidP="006B32C8">
            <w:pPr>
              <w:jc w:val="center"/>
              <w:rPr>
                <w:color w:val="000000"/>
              </w:rPr>
            </w:pPr>
            <w:r w:rsidRPr="00D32FB7">
              <w:rPr>
                <w:color w:val="000000"/>
              </w:rPr>
              <w:t>TPL</w:t>
            </w:r>
          </w:p>
        </w:tc>
      </w:tr>
      <w:tr w:rsidR="00B8287D" w:rsidRPr="00D32FB7" w14:paraId="78798096" w14:textId="77777777" w:rsidTr="006B32C8">
        <w:tc>
          <w:tcPr>
            <w:tcW w:w="1189" w:type="dxa"/>
            <w:vMerge/>
            <w:tcBorders>
              <w:top w:val="nil"/>
              <w:left w:val="nil"/>
              <w:bottom w:val="nil"/>
              <w:right w:val="nil"/>
            </w:tcBorders>
            <w:shd w:val="clear" w:color="auto" w:fill="auto"/>
            <w:vAlign w:val="center"/>
          </w:tcPr>
          <w:p w14:paraId="642F9928" w14:textId="77777777" w:rsidR="00B8287D" w:rsidRPr="00D32FB7" w:rsidRDefault="00B8287D" w:rsidP="006B32C8">
            <w:pPr>
              <w:jc w:val="center"/>
              <w:rPr>
                <w:color w:val="000000"/>
              </w:rPr>
            </w:pPr>
          </w:p>
        </w:tc>
        <w:tc>
          <w:tcPr>
            <w:tcW w:w="1860" w:type="dxa"/>
            <w:tcBorders>
              <w:top w:val="nil"/>
              <w:left w:val="nil"/>
              <w:bottom w:val="nil"/>
              <w:right w:val="nil"/>
            </w:tcBorders>
            <w:vAlign w:val="center"/>
          </w:tcPr>
          <w:p w14:paraId="11136E0C" w14:textId="77777777" w:rsidR="00B8287D" w:rsidRPr="00D32FB7" w:rsidRDefault="00B8287D" w:rsidP="006B32C8">
            <w:pPr>
              <w:jc w:val="center"/>
            </w:pPr>
            <w:r w:rsidRPr="00D32FB7">
              <w:t>13.71</w:t>
            </w:r>
            <w:r w:rsidRPr="00D32FB7">
              <w:rPr>
                <w:color w:val="000000"/>
              </w:rPr>
              <w:t xml:space="preserve"> </w:t>
            </w:r>
            <w:r w:rsidRPr="00D32FB7">
              <w:t>± 8.1</w:t>
            </w:r>
          </w:p>
        </w:tc>
        <w:tc>
          <w:tcPr>
            <w:tcW w:w="1861" w:type="dxa"/>
            <w:tcBorders>
              <w:top w:val="nil"/>
              <w:left w:val="nil"/>
              <w:bottom w:val="nil"/>
              <w:right w:val="nil"/>
            </w:tcBorders>
            <w:vAlign w:val="center"/>
          </w:tcPr>
          <w:p w14:paraId="31718605" w14:textId="77777777" w:rsidR="00B8287D" w:rsidRPr="00D32FB7" w:rsidRDefault="00B8287D" w:rsidP="006B32C8">
            <w:pPr>
              <w:jc w:val="center"/>
            </w:pPr>
            <w:r w:rsidRPr="00D32FB7">
              <w:t>50.0</w:t>
            </w:r>
            <w:r w:rsidRPr="00D32FB7">
              <w:rPr>
                <w:color w:val="000000"/>
              </w:rPr>
              <w:t xml:space="preserve"> </w:t>
            </w:r>
            <w:r w:rsidRPr="00D32FB7">
              <w:t xml:space="preserve"> ± 29.4</w:t>
            </w:r>
          </w:p>
        </w:tc>
        <w:tc>
          <w:tcPr>
            <w:tcW w:w="1861" w:type="dxa"/>
            <w:tcBorders>
              <w:top w:val="nil"/>
              <w:left w:val="nil"/>
              <w:bottom w:val="nil"/>
              <w:right w:val="nil"/>
            </w:tcBorders>
            <w:vAlign w:val="center"/>
          </w:tcPr>
          <w:p w14:paraId="6B2F487A" w14:textId="77777777" w:rsidR="00B8287D" w:rsidRPr="00D32FB7" w:rsidRDefault="00B8287D" w:rsidP="006B32C8">
            <w:pPr>
              <w:jc w:val="center"/>
            </w:pPr>
            <w:r w:rsidRPr="00D32FB7">
              <w:t>90.6 ± 54.0</w:t>
            </w:r>
          </w:p>
        </w:tc>
        <w:tc>
          <w:tcPr>
            <w:tcW w:w="1861" w:type="dxa"/>
            <w:tcBorders>
              <w:top w:val="nil"/>
              <w:left w:val="nil"/>
              <w:bottom w:val="nil"/>
              <w:right w:val="nil"/>
            </w:tcBorders>
            <w:vAlign w:val="center"/>
          </w:tcPr>
          <w:p w14:paraId="0FFC6849" w14:textId="77777777" w:rsidR="00B8287D" w:rsidRPr="00D32FB7" w:rsidRDefault="00B8287D" w:rsidP="006B32C8">
            <w:pPr>
              <w:jc w:val="center"/>
            </w:pPr>
            <w:r w:rsidRPr="00D32FB7">
              <w:t>286.4 ± 211.7</w:t>
            </w:r>
          </w:p>
        </w:tc>
        <w:tc>
          <w:tcPr>
            <w:tcW w:w="1712" w:type="dxa"/>
            <w:tcBorders>
              <w:top w:val="nil"/>
              <w:left w:val="nil"/>
              <w:bottom w:val="nil"/>
              <w:right w:val="nil"/>
            </w:tcBorders>
            <w:vAlign w:val="center"/>
          </w:tcPr>
          <w:p w14:paraId="613964A7" w14:textId="77777777" w:rsidR="00B8287D" w:rsidRPr="00D32FB7" w:rsidRDefault="00B8287D" w:rsidP="006B32C8">
            <w:pPr>
              <w:jc w:val="center"/>
              <w:rPr>
                <w:color w:val="000000"/>
              </w:rPr>
            </w:pPr>
            <w:r w:rsidRPr="00D32FB7">
              <w:rPr>
                <w:color w:val="000000"/>
              </w:rPr>
              <w:t>Vegan</w:t>
            </w:r>
          </w:p>
        </w:tc>
        <w:tc>
          <w:tcPr>
            <w:tcW w:w="713" w:type="dxa"/>
            <w:tcBorders>
              <w:top w:val="nil"/>
              <w:left w:val="nil"/>
              <w:bottom w:val="nil"/>
              <w:right w:val="nil"/>
            </w:tcBorders>
            <w:vAlign w:val="center"/>
          </w:tcPr>
          <w:p w14:paraId="71D733FB" w14:textId="77777777" w:rsidR="00B8287D" w:rsidRPr="00D32FB7" w:rsidRDefault="00B8287D" w:rsidP="006B32C8">
            <w:pPr>
              <w:jc w:val="center"/>
              <w:rPr>
                <w:color w:val="000000"/>
              </w:rPr>
            </w:pPr>
            <w:r w:rsidRPr="00D32FB7">
              <w:rPr>
                <w:color w:val="000000"/>
              </w:rPr>
              <w:t>5</w:t>
            </w:r>
          </w:p>
        </w:tc>
        <w:tc>
          <w:tcPr>
            <w:tcW w:w="1822" w:type="dxa"/>
            <w:tcBorders>
              <w:top w:val="nil"/>
              <w:left w:val="nil"/>
              <w:bottom w:val="nil"/>
              <w:right w:val="nil"/>
            </w:tcBorders>
            <w:vAlign w:val="center"/>
          </w:tcPr>
          <w:p w14:paraId="67F211CD" w14:textId="77777777" w:rsidR="00B8287D" w:rsidRPr="00D32FB7" w:rsidRDefault="00B8287D" w:rsidP="006B32C8">
            <w:pPr>
              <w:jc w:val="center"/>
            </w:pPr>
            <w:r w:rsidRPr="00D32FB7">
              <w:t>All F</w:t>
            </w:r>
          </w:p>
        </w:tc>
        <w:tc>
          <w:tcPr>
            <w:tcW w:w="1291" w:type="dxa"/>
            <w:gridSpan w:val="2"/>
            <w:tcBorders>
              <w:top w:val="nil"/>
              <w:left w:val="nil"/>
              <w:bottom w:val="nil"/>
              <w:right w:val="nil"/>
            </w:tcBorders>
            <w:vAlign w:val="center"/>
          </w:tcPr>
          <w:p w14:paraId="4CA1DBC9" w14:textId="77777777" w:rsidR="00B8287D" w:rsidRPr="00D32FB7" w:rsidRDefault="00B8287D" w:rsidP="006B32C8">
            <w:pPr>
              <w:jc w:val="center"/>
              <w:rPr>
                <w:color w:val="000000"/>
              </w:rPr>
            </w:pPr>
            <w:r w:rsidRPr="00D32FB7">
              <w:rPr>
                <w:color w:val="000000"/>
              </w:rPr>
              <w:t>TPL</w:t>
            </w:r>
          </w:p>
        </w:tc>
      </w:tr>
      <w:tr w:rsidR="00B8287D" w:rsidRPr="00D32FB7" w14:paraId="0703854B" w14:textId="77777777" w:rsidTr="006B32C8">
        <w:tc>
          <w:tcPr>
            <w:tcW w:w="14170" w:type="dxa"/>
            <w:gridSpan w:val="10"/>
            <w:tcBorders>
              <w:top w:val="nil"/>
              <w:left w:val="nil"/>
              <w:bottom w:val="nil"/>
              <w:right w:val="nil"/>
            </w:tcBorders>
            <w:vAlign w:val="center"/>
          </w:tcPr>
          <w:p w14:paraId="68470123" w14:textId="77777777" w:rsidR="00B8287D" w:rsidRPr="00D32FB7" w:rsidRDefault="00B8287D" w:rsidP="006B32C8">
            <w:pPr>
              <w:jc w:val="center"/>
            </w:pPr>
          </w:p>
        </w:tc>
      </w:tr>
      <w:tr w:rsidR="00B8287D" w:rsidRPr="00D32FB7" w14:paraId="04A4C7AC" w14:textId="77777777" w:rsidTr="006B32C8">
        <w:tc>
          <w:tcPr>
            <w:tcW w:w="1189" w:type="dxa"/>
            <w:tcBorders>
              <w:top w:val="nil"/>
              <w:left w:val="nil"/>
              <w:bottom w:val="nil"/>
              <w:right w:val="nil"/>
            </w:tcBorders>
            <w:vAlign w:val="center"/>
          </w:tcPr>
          <w:p w14:paraId="2D1D3F1A" w14:textId="77777777" w:rsidR="00B8287D" w:rsidRPr="00D32FB7" w:rsidRDefault="00B8287D" w:rsidP="006B32C8">
            <w:pPr>
              <w:jc w:val="center"/>
            </w:pPr>
          </w:p>
        </w:tc>
        <w:tc>
          <w:tcPr>
            <w:tcW w:w="7443" w:type="dxa"/>
            <w:gridSpan w:val="4"/>
            <w:tcBorders>
              <w:top w:val="nil"/>
              <w:left w:val="nil"/>
              <w:bottom w:val="nil"/>
              <w:right w:val="nil"/>
            </w:tcBorders>
            <w:vAlign w:val="center"/>
          </w:tcPr>
          <w:p w14:paraId="560A8C67" w14:textId="77777777" w:rsidR="00B8287D" w:rsidRPr="00D32FB7" w:rsidRDefault="00B8287D" w:rsidP="006B32C8">
            <w:pPr>
              <w:jc w:val="center"/>
            </w:pPr>
            <w:r w:rsidRPr="00D32FB7">
              <w:t>Omnivorous</w:t>
            </w:r>
          </w:p>
        </w:tc>
        <w:tc>
          <w:tcPr>
            <w:tcW w:w="1712" w:type="dxa"/>
            <w:tcBorders>
              <w:top w:val="nil"/>
              <w:left w:val="nil"/>
              <w:bottom w:val="nil"/>
              <w:right w:val="nil"/>
            </w:tcBorders>
            <w:vAlign w:val="center"/>
          </w:tcPr>
          <w:p w14:paraId="6DB941F4" w14:textId="77777777" w:rsidR="00B8287D" w:rsidRPr="00D32FB7" w:rsidRDefault="00B8287D" w:rsidP="006B32C8">
            <w:pPr>
              <w:jc w:val="center"/>
            </w:pPr>
          </w:p>
        </w:tc>
        <w:tc>
          <w:tcPr>
            <w:tcW w:w="713" w:type="dxa"/>
            <w:tcBorders>
              <w:top w:val="nil"/>
              <w:left w:val="nil"/>
              <w:bottom w:val="nil"/>
              <w:right w:val="nil"/>
            </w:tcBorders>
            <w:vAlign w:val="center"/>
          </w:tcPr>
          <w:p w14:paraId="7724151D" w14:textId="77777777" w:rsidR="00B8287D" w:rsidRPr="00D32FB7" w:rsidRDefault="00B8287D" w:rsidP="006B32C8">
            <w:pPr>
              <w:jc w:val="center"/>
            </w:pPr>
          </w:p>
        </w:tc>
        <w:tc>
          <w:tcPr>
            <w:tcW w:w="1914" w:type="dxa"/>
            <w:gridSpan w:val="2"/>
            <w:tcBorders>
              <w:top w:val="nil"/>
              <w:left w:val="nil"/>
              <w:bottom w:val="nil"/>
              <w:right w:val="nil"/>
            </w:tcBorders>
            <w:vAlign w:val="center"/>
          </w:tcPr>
          <w:p w14:paraId="3E4AF3E5" w14:textId="77777777" w:rsidR="00B8287D" w:rsidRPr="00D32FB7" w:rsidRDefault="00B8287D" w:rsidP="006B32C8">
            <w:pPr>
              <w:jc w:val="center"/>
            </w:pPr>
          </w:p>
        </w:tc>
        <w:tc>
          <w:tcPr>
            <w:tcW w:w="1199" w:type="dxa"/>
            <w:tcBorders>
              <w:top w:val="nil"/>
              <w:left w:val="nil"/>
              <w:bottom w:val="nil"/>
              <w:right w:val="nil"/>
            </w:tcBorders>
            <w:vAlign w:val="center"/>
          </w:tcPr>
          <w:p w14:paraId="5C7B637E" w14:textId="77777777" w:rsidR="00B8287D" w:rsidRPr="00D32FB7" w:rsidRDefault="00B8287D" w:rsidP="006B32C8">
            <w:pPr>
              <w:jc w:val="center"/>
            </w:pPr>
          </w:p>
        </w:tc>
      </w:tr>
      <w:tr w:rsidR="00B8287D" w:rsidRPr="00D32FB7" w14:paraId="726FEE6B" w14:textId="77777777" w:rsidTr="006B32C8">
        <w:tc>
          <w:tcPr>
            <w:tcW w:w="14170" w:type="dxa"/>
            <w:gridSpan w:val="10"/>
            <w:tcBorders>
              <w:top w:val="nil"/>
              <w:left w:val="nil"/>
              <w:bottom w:val="nil"/>
              <w:right w:val="nil"/>
            </w:tcBorders>
            <w:vAlign w:val="center"/>
          </w:tcPr>
          <w:p w14:paraId="408CBE5E" w14:textId="77777777" w:rsidR="00B8287D" w:rsidRPr="00D32FB7" w:rsidRDefault="00B8287D" w:rsidP="006B32C8">
            <w:pPr>
              <w:jc w:val="center"/>
            </w:pPr>
          </w:p>
        </w:tc>
      </w:tr>
      <w:tr w:rsidR="00B8287D" w:rsidRPr="00D32FB7" w14:paraId="1D63FEA8" w14:textId="77777777" w:rsidTr="006B32C8">
        <w:tc>
          <w:tcPr>
            <w:tcW w:w="1189" w:type="dxa"/>
            <w:tcBorders>
              <w:top w:val="nil"/>
              <w:left w:val="nil"/>
              <w:bottom w:val="nil"/>
              <w:right w:val="nil"/>
            </w:tcBorders>
            <w:shd w:val="clear" w:color="auto" w:fill="D0CECE" w:themeFill="background2" w:themeFillShade="E6"/>
            <w:vAlign w:val="center"/>
          </w:tcPr>
          <w:p w14:paraId="4B1A69A5" w14:textId="70117F0A" w:rsidR="00B8287D" w:rsidRPr="00D32FB7" w:rsidRDefault="00B8287D" w:rsidP="006B32C8">
            <w:pPr>
              <w:jc w:val="center"/>
            </w:pPr>
            <w:r w:rsidRPr="00D32FB7">
              <w:rPr>
                <w:noProof/>
                <w:color w:val="000000"/>
              </w:rPr>
              <w:t xml:space="preserve">(Elorinne </w:t>
            </w:r>
            <w:r w:rsidR="00960FED" w:rsidRPr="00960FED">
              <w:rPr>
                <w:i/>
                <w:noProof/>
                <w:color w:val="000000"/>
              </w:rPr>
              <w:t>et al.</w:t>
            </w:r>
            <w:r w:rsidRPr="00D32FB7">
              <w:rPr>
                <w:noProof/>
                <w:color w:val="000000"/>
              </w:rPr>
              <w:t>, 2016)</w:t>
            </w:r>
          </w:p>
        </w:tc>
        <w:tc>
          <w:tcPr>
            <w:tcW w:w="1860" w:type="dxa"/>
            <w:tcBorders>
              <w:top w:val="nil"/>
              <w:left w:val="nil"/>
              <w:bottom w:val="nil"/>
              <w:right w:val="nil"/>
            </w:tcBorders>
            <w:shd w:val="clear" w:color="auto" w:fill="D0CECE" w:themeFill="background2" w:themeFillShade="E6"/>
            <w:vAlign w:val="center"/>
          </w:tcPr>
          <w:p w14:paraId="4F53B2A3" w14:textId="77777777" w:rsidR="00B8287D" w:rsidRPr="00D32FB7" w:rsidRDefault="00B8287D" w:rsidP="006B32C8">
            <w:pPr>
              <w:jc w:val="center"/>
            </w:pPr>
            <w:r w:rsidRPr="00D32FB7">
              <w:rPr>
                <w:color w:val="000000"/>
              </w:rPr>
              <w:t>0.73</w:t>
            </w:r>
          </w:p>
        </w:tc>
        <w:tc>
          <w:tcPr>
            <w:tcW w:w="1861" w:type="dxa"/>
            <w:tcBorders>
              <w:top w:val="nil"/>
              <w:left w:val="nil"/>
              <w:bottom w:val="nil"/>
              <w:right w:val="nil"/>
            </w:tcBorders>
            <w:shd w:val="clear" w:color="auto" w:fill="D0CECE" w:themeFill="background2" w:themeFillShade="E6"/>
            <w:vAlign w:val="center"/>
          </w:tcPr>
          <w:p w14:paraId="58F8ECEE" w14:textId="77777777" w:rsidR="00B8287D" w:rsidRPr="00D32FB7" w:rsidRDefault="00B8287D" w:rsidP="006B32C8">
            <w:pPr>
              <w:jc w:val="center"/>
            </w:pPr>
            <w:r w:rsidRPr="00D32FB7">
              <w:rPr>
                <w:color w:val="000000"/>
              </w:rPr>
              <w:t xml:space="preserve">2.33 </w:t>
            </w:r>
            <w:r w:rsidRPr="00D32FB7">
              <w:t xml:space="preserve"> ± </w:t>
            </w:r>
            <w:r w:rsidRPr="00D32FB7">
              <w:rPr>
                <w:color w:val="000000"/>
              </w:rPr>
              <w:t>1.6</w:t>
            </w:r>
          </w:p>
        </w:tc>
        <w:tc>
          <w:tcPr>
            <w:tcW w:w="1861" w:type="dxa"/>
            <w:tcBorders>
              <w:top w:val="nil"/>
              <w:left w:val="nil"/>
              <w:bottom w:val="nil"/>
              <w:right w:val="nil"/>
            </w:tcBorders>
            <w:shd w:val="clear" w:color="auto" w:fill="D0CECE" w:themeFill="background2" w:themeFillShade="E6"/>
            <w:vAlign w:val="center"/>
          </w:tcPr>
          <w:p w14:paraId="60A65EDE" w14:textId="77777777" w:rsidR="00B8287D" w:rsidRPr="00D32FB7" w:rsidRDefault="00B8287D" w:rsidP="006B32C8">
            <w:pPr>
              <w:jc w:val="center"/>
            </w:pPr>
            <w:r w:rsidRPr="00D32FB7">
              <w:rPr>
                <w:color w:val="000000"/>
              </w:rPr>
              <w:t xml:space="preserve">0.62 </w:t>
            </w:r>
            <w:r w:rsidRPr="00D32FB7">
              <w:t xml:space="preserve"> ±  </w:t>
            </w:r>
            <w:r w:rsidRPr="00D32FB7">
              <w:rPr>
                <w:color w:val="000000"/>
              </w:rPr>
              <w:t>0.18</w:t>
            </w:r>
          </w:p>
        </w:tc>
        <w:tc>
          <w:tcPr>
            <w:tcW w:w="1861" w:type="dxa"/>
            <w:tcBorders>
              <w:top w:val="nil"/>
              <w:left w:val="nil"/>
              <w:bottom w:val="nil"/>
              <w:right w:val="nil"/>
            </w:tcBorders>
            <w:shd w:val="clear" w:color="auto" w:fill="D0CECE" w:themeFill="background2" w:themeFillShade="E6"/>
            <w:vAlign w:val="center"/>
          </w:tcPr>
          <w:p w14:paraId="699266E1" w14:textId="77777777" w:rsidR="00B8287D" w:rsidRPr="00D32FB7" w:rsidRDefault="00B8287D" w:rsidP="006B32C8">
            <w:pPr>
              <w:jc w:val="center"/>
            </w:pPr>
            <w:r w:rsidRPr="00D32FB7">
              <w:rPr>
                <w:color w:val="000000"/>
              </w:rPr>
              <w:t xml:space="preserve">2.25 </w:t>
            </w:r>
            <w:r w:rsidRPr="00D32FB7">
              <w:t xml:space="preserve"> ± </w:t>
            </w:r>
            <w:r w:rsidRPr="00D32FB7">
              <w:rPr>
                <w:color w:val="000000"/>
              </w:rPr>
              <w:t>0.8</w:t>
            </w:r>
          </w:p>
        </w:tc>
        <w:tc>
          <w:tcPr>
            <w:tcW w:w="1712" w:type="dxa"/>
            <w:tcBorders>
              <w:top w:val="nil"/>
              <w:left w:val="nil"/>
              <w:bottom w:val="nil"/>
              <w:right w:val="nil"/>
            </w:tcBorders>
            <w:shd w:val="clear" w:color="auto" w:fill="D0CECE" w:themeFill="background2" w:themeFillShade="E6"/>
            <w:vAlign w:val="center"/>
          </w:tcPr>
          <w:p w14:paraId="3081A5B9" w14:textId="77777777" w:rsidR="00B8287D" w:rsidRPr="00D32FB7" w:rsidRDefault="00B8287D" w:rsidP="006B32C8">
            <w:pPr>
              <w:jc w:val="center"/>
            </w:pPr>
            <w:r w:rsidRPr="00D32FB7">
              <w:t>Omnivores</w:t>
            </w:r>
          </w:p>
        </w:tc>
        <w:tc>
          <w:tcPr>
            <w:tcW w:w="713" w:type="dxa"/>
            <w:tcBorders>
              <w:top w:val="nil"/>
              <w:left w:val="nil"/>
              <w:bottom w:val="nil"/>
              <w:right w:val="nil"/>
            </w:tcBorders>
            <w:shd w:val="clear" w:color="auto" w:fill="D0CECE" w:themeFill="background2" w:themeFillShade="E6"/>
            <w:vAlign w:val="center"/>
          </w:tcPr>
          <w:p w14:paraId="78BF77D4" w14:textId="77777777" w:rsidR="00B8287D" w:rsidRPr="00D32FB7" w:rsidRDefault="00B8287D" w:rsidP="006B32C8">
            <w:pPr>
              <w:jc w:val="center"/>
            </w:pPr>
            <w:r w:rsidRPr="00D32FB7">
              <w:t>19</w:t>
            </w:r>
          </w:p>
        </w:tc>
        <w:tc>
          <w:tcPr>
            <w:tcW w:w="1914" w:type="dxa"/>
            <w:gridSpan w:val="2"/>
            <w:tcBorders>
              <w:top w:val="nil"/>
              <w:left w:val="nil"/>
              <w:bottom w:val="nil"/>
              <w:right w:val="nil"/>
            </w:tcBorders>
            <w:shd w:val="clear" w:color="auto" w:fill="D0CECE" w:themeFill="background2" w:themeFillShade="E6"/>
            <w:vAlign w:val="center"/>
          </w:tcPr>
          <w:p w14:paraId="6465071C" w14:textId="77777777" w:rsidR="00B8287D" w:rsidRPr="00D32FB7" w:rsidRDefault="00B8287D" w:rsidP="006B32C8">
            <w:pPr>
              <w:jc w:val="center"/>
            </w:pPr>
            <w:r w:rsidRPr="00D32FB7">
              <w:rPr>
                <w:color w:val="000000"/>
              </w:rPr>
              <w:t>8 :11</w:t>
            </w:r>
          </w:p>
        </w:tc>
        <w:tc>
          <w:tcPr>
            <w:tcW w:w="1199" w:type="dxa"/>
            <w:tcBorders>
              <w:top w:val="nil"/>
              <w:left w:val="nil"/>
              <w:bottom w:val="nil"/>
              <w:right w:val="nil"/>
            </w:tcBorders>
            <w:shd w:val="clear" w:color="auto" w:fill="D0CECE" w:themeFill="background2" w:themeFillShade="E6"/>
            <w:vAlign w:val="center"/>
          </w:tcPr>
          <w:p w14:paraId="12CEAA32" w14:textId="77777777" w:rsidR="00B8287D" w:rsidRPr="00D32FB7" w:rsidRDefault="00B8287D" w:rsidP="006B32C8">
            <w:pPr>
              <w:jc w:val="center"/>
            </w:pPr>
            <w:r w:rsidRPr="00D32FB7">
              <w:rPr>
                <w:color w:val="000000"/>
              </w:rPr>
              <w:t>TSL</w:t>
            </w:r>
          </w:p>
        </w:tc>
      </w:tr>
      <w:tr w:rsidR="00B8287D" w:rsidRPr="00D32FB7" w14:paraId="05653D49" w14:textId="77777777" w:rsidTr="006B32C8">
        <w:tc>
          <w:tcPr>
            <w:tcW w:w="1189" w:type="dxa"/>
            <w:tcBorders>
              <w:top w:val="nil"/>
              <w:left w:val="nil"/>
              <w:bottom w:val="nil"/>
              <w:right w:val="nil"/>
            </w:tcBorders>
            <w:vAlign w:val="center"/>
          </w:tcPr>
          <w:p w14:paraId="202D393E" w14:textId="4FD9E0FA" w:rsidR="00B8287D" w:rsidRPr="00D32FB7" w:rsidRDefault="00B8287D" w:rsidP="006B32C8">
            <w:pPr>
              <w:jc w:val="center"/>
            </w:pPr>
            <w:r w:rsidRPr="00D32FB7">
              <w:rPr>
                <w:noProof/>
                <w:color w:val="000000"/>
              </w:rPr>
              <w:t xml:space="preserve">(Huang </w:t>
            </w:r>
            <w:r w:rsidR="00960FED" w:rsidRPr="00960FED">
              <w:rPr>
                <w:i/>
                <w:noProof/>
                <w:color w:val="000000"/>
              </w:rPr>
              <w:t>et al.</w:t>
            </w:r>
            <w:r w:rsidRPr="00D32FB7">
              <w:rPr>
                <w:noProof/>
                <w:color w:val="000000"/>
              </w:rPr>
              <w:t>, 2013)</w:t>
            </w:r>
          </w:p>
        </w:tc>
        <w:tc>
          <w:tcPr>
            <w:tcW w:w="1860" w:type="dxa"/>
            <w:tcBorders>
              <w:top w:val="nil"/>
              <w:left w:val="nil"/>
              <w:bottom w:val="nil"/>
              <w:right w:val="nil"/>
            </w:tcBorders>
            <w:vAlign w:val="center"/>
          </w:tcPr>
          <w:p w14:paraId="01F9BA92" w14:textId="77777777" w:rsidR="00B8287D" w:rsidRPr="00D32FB7" w:rsidRDefault="00B8287D" w:rsidP="006B32C8">
            <w:pPr>
              <w:jc w:val="center"/>
            </w:pPr>
            <w:r w:rsidRPr="00D32FB7">
              <w:rPr>
                <w:color w:val="000000"/>
              </w:rPr>
              <w:t xml:space="preserve">0.65 </w:t>
            </w:r>
            <w:r w:rsidRPr="00D32FB7">
              <w:t xml:space="preserve"> ±  </w:t>
            </w:r>
            <w:r w:rsidRPr="00D32FB7">
              <w:rPr>
                <w:color w:val="000000"/>
              </w:rPr>
              <w:t>3.21</w:t>
            </w:r>
          </w:p>
        </w:tc>
        <w:tc>
          <w:tcPr>
            <w:tcW w:w="1861" w:type="dxa"/>
            <w:tcBorders>
              <w:top w:val="nil"/>
              <w:left w:val="nil"/>
              <w:bottom w:val="nil"/>
              <w:right w:val="nil"/>
            </w:tcBorders>
            <w:vAlign w:val="center"/>
          </w:tcPr>
          <w:p w14:paraId="64772B9C" w14:textId="77777777" w:rsidR="00B8287D" w:rsidRPr="00D32FB7" w:rsidRDefault="00B8287D" w:rsidP="006B32C8">
            <w:pPr>
              <w:jc w:val="center"/>
            </w:pPr>
            <w:r w:rsidRPr="00D32FB7">
              <w:rPr>
                <w:color w:val="000000"/>
              </w:rPr>
              <w:t xml:space="preserve">2.98 </w:t>
            </w:r>
            <w:r w:rsidRPr="00D32FB7">
              <w:t xml:space="preserve"> ±  </w:t>
            </w:r>
            <w:r w:rsidRPr="00D32FB7">
              <w:rPr>
                <w:color w:val="000000"/>
              </w:rPr>
              <w:t>2.5</w:t>
            </w:r>
          </w:p>
        </w:tc>
        <w:tc>
          <w:tcPr>
            <w:tcW w:w="1861" w:type="dxa"/>
            <w:tcBorders>
              <w:top w:val="nil"/>
              <w:left w:val="nil"/>
              <w:bottom w:val="nil"/>
              <w:right w:val="nil"/>
            </w:tcBorders>
            <w:vAlign w:val="center"/>
          </w:tcPr>
          <w:p w14:paraId="4AD0DED5" w14:textId="77777777" w:rsidR="00B8287D" w:rsidRPr="00D32FB7" w:rsidRDefault="00B8287D" w:rsidP="006B32C8">
            <w:pPr>
              <w:jc w:val="center"/>
            </w:pPr>
            <w:r w:rsidRPr="00D32FB7">
              <w:rPr>
                <w:color w:val="000000"/>
              </w:rPr>
              <w:t xml:space="preserve">1.26 </w:t>
            </w:r>
            <w:r w:rsidRPr="00D32FB7">
              <w:t xml:space="preserve"> ± </w:t>
            </w:r>
            <w:r w:rsidRPr="00D32FB7">
              <w:rPr>
                <w:color w:val="000000"/>
              </w:rPr>
              <w:t xml:space="preserve"> 0.35</w:t>
            </w:r>
          </w:p>
        </w:tc>
        <w:tc>
          <w:tcPr>
            <w:tcW w:w="1861" w:type="dxa"/>
            <w:tcBorders>
              <w:top w:val="nil"/>
              <w:left w:val="nil"/>
              <w:bottom w:val="nil"/>
              <w:right w:val="nil"/>
            </w:tcBorders>
            <w:vAlign w:val="center"/>
          </w:tcPr>
          <w:p w14:paraId="4A017615" w14:textId="77777777" w:rsidR="00B8287D" w:rsidRPr="00D32FB7" w:rsidRDefault="00B8287D" w:rsidP="006B32C8">
            <w:pPr>
              <w:jc w:val="center"/>
            </w:pPr>
            <w:r w:rsidRPr="00D32FB7">
              <w:rPr>
                <w:color w:val="000000"/>
              </w:rPr>
              <w:t xml:space="preserve">5.61 </w:t>
            </w:r>
            <w:r w:rsidRPr="00D32FB7">
              <w:t xml:space="preserve"> ± </w:t>
            </w:r>
            <w:r w:rsidRPr="00D32FB7">
              <w:rPr>
                <w:color w:val="000000"/>
              </w:rPr>
              <w:t>1.36</w:t>
            </w:r>
          </w:p>
        </w:tc>
        <w:tc>
          <w:tcPr>
            <w:tcW w:w="1712" w:type="dxa"/>
            <w:tcBorders>
              <w:top w:val="nil"/>
              <w:left w:val="nil"/>
              <w:bottom w:val="nil"/>
              <w:right w:val="nil"/>
            </w:tcBorders>
            <w:vAlign w:val="center"/>
          </w:tcPr>
          <w:p w14:paraId="351BE244" w14:textId="77777777" w:rsidR="00B8287D" w:rsidRPr="00D32FB7" w:rsidRDefault="00B8287D" w:rsidP="006B32C8">
            <w:pPr>
              <w:jc w:val="center"/>
            </w:pPr>
            <w:r w:rsidRPr="00D32FB7">
              <w:t>Omnivores</w:t>
            </w:r>
          </w:p>
        </w:tc>
        <w:tc>
          <w:tcPr>
            <w:tcW w:w="713" w:type="dxa"/>
            <w:tcBorders>
              <w:top w:val="nil"/>
              <w:left w:val="nil"/>
              <w:bottom w:val="nil"/>
              <w:right w:val="nil"/>
            </w:tcBorders>
            <w:vAlign w:val="center"/>
          </w:tcPr>
          <w:p w14:paraId="09C40DFE" w14:textId="77777777" w:rsidR="00B8287D" w:rsidRPr="00D32FB7" w:rsidRDefault="00B8287D" w:rsidP="006B32C8">
            <w:pPr>
              <w:jc w:val="center"/>
            </w:pPr>
            <w:r w:rsidRPr="00D32FB7">
              <w:t>128</w:t>
            </w:r>
          </w:p>
        </w:tc>
        <w:tc>
          <w:tcPr>
            <w:tcW w:w="1914" w:type="dxa"/>
            <w:gridSpan w:val="2"/>
            <w:tcBorders>
              <w:top w:val="nil"/>
              <w:left w:val="nil"/>
              <w:bottom w:val="nil"/>
              <w:right w:val="nil"/>
            </w:tcBorders>
            <w:vAlign w:val="center"/>
          </w:tcPr>
          <w:p w14:paraId="41598118" w14:textId="77777777" w:rsidR="00B8287D" w:rsidRPr="00D32FB7" w:rsidRDefault="00B8287D" w:rsidP="006B32C8">
            <w:pPr>
              <w:jc w:val="center"/>
            </w:pPr>
            <w:r w:rsidRPr="00D32FB7">
              <w:rPr>
                <w:color w:val="000000"/>
              </w:rPr>
              <w:t>All M</w:t>
            </w:r>
          </w:p>
        </w:tc>
        <w:tc>
          <w:tcPr>
            <w:tcW w:w="1199" w:type="dxa"/>
            <w:tcBorders>
              <w:top w:val="nil"/>
              <w:left w:val="nil"/>
              <w:bottom w:val="nil"/>
              <w:right w:val="nil"/>
            </w:tcBorders>
            <w:vAlign w:val="center"/>
          </w:tcPr>
          <w:p w14:paraId="21BA5BEC" w14:textId="77777777" w:rsidR="00B8287D" w:rsidRPr="00D32FB7" w:rsidRDefault="00B8287D" w:rsidP="006B32C8">
            <w:pPr>
              <w:jc w:val="center"/>
            </w:pPr>
            <w:r w:rsidRPr="00D32FB7">
              <w:rPr>
                <w:color w:val="000000"/>
              </w:rPr>
              <w:t>PPL</w:t>
            </w:r>
          </w:p>
        </w:tc>
      </w:tr>
      <w:tr w:rsidR="00B8287D" w:rsidRPr="00D32FB7" w14:paraId="4521A84F" w14:textId="77777777" w:rsidTr="006B32C8">
        <w:tc>
          <w:tcPr>
            <w:tcW w:w="1189" w:type="dxa"/>
            <w:tcBorders>
              <w:top w:val="nil"/>
              <w:left w:val="nil"/>
              <w:bottom w:val="nil"/>
              <w:right w:val="nil"/>
            </w:tcBorders>
            <w:shd w:val="clear" w:color="auto" w:fill="D0CECE" w:themeFill="background2" w:themeFillShade="E6"/>
            <w:vAlign w:val="center"/>
          </w:tcPr>
          <w:p w14:paraId="17ECD71D" w14:textId="7327C00E" w:rsidR="00B8287D" w:rsidRPr="00D32FB7" w:rsidRDefault="00B8287D" w:rsidP="006B32C8">
            <w:pPr>
              <w:jc w:val="center"/>
            </w:pPr>
            <w:r w:rsidRPr="00D32FB7">
              <w:rPr>
                <w:noProof/>
                <w:color w:val="000000"/>
              </w:rPr>
              <w:lastRenderedPageBreak/>
              <w:t xml:space="preserve">(Kornsteiner </w:t>
            </w:r>
            <w:r w:rsidR="00960FED" w:rsidRPr="00960FED">
              <w:rPr>
                <w:i/>
                <w:noProof/>
                <w:color w:val="000000"/>
              </w:rPr>
              <w:t>et al.</w:t>
            </w:r>
            <w:r w:rsidRPr="00D32FB7">
              <w:rPr>
                <w:noProof/>
                <w:color w:val="000000"/>
              </w:rPr>
              <w:t>, 2008)</w:t>
            </w:r>
          </w:p>
        </w:tc>
        <w:tc>
          <w:tcPr>
            <w:tcW w:w="1860" w:type="dxa"/>
            <w:tcBorders>
              <w:top w:val="nil"/>
              <w:left w:val="nil"/>
              <w:bottom w:val="nil"/>
              <w:right w:val="nil"/>
            </w:tcBorders>
            <w:shd w:val="clear" w:color="auto" w:fill="D0CECE" w:themeFill="background2" w:themeFillShade="E6"/>
            <w:vAlign w:val="center"/>
          </w:tcPr>
          <w:p w14:paraId="740532D9" w14:textId="77777777" w:rsidR="00B8287D" w:rsidRPr="00D32FB7" w:rsidRDefault="00B8287D" w:rsidP="006B32C8">
            <w:pPr>
              <w:jc w:val="center"/>
            </w:pPr>
            <w:r w:rsidRPr="00D32FB7">
              <w:rPr>
                <w:color w:val="000000"/>
              </w:rPr>
              <w:t xml:space="preserve">0.21 </w:t>
            </w:r>
            <w:r w:rsidRPr="00D32FB7">
              <w:t xml:space="preserve"> ±  </w:t>
            </w:r>
            <w:r w:rsidRPr="00D32FB7">
              <w:rPr>
                <w:color w:val="000000"/>
              </w:rPr>
              <w:t xml:space="preserve"> 0.13</w:t>
            </w:r>
          </w:p>
        </w:tc>
        <w:tc>
          <w:tcPr>
            <w:tcW w:w="1861" w:type="dxa"/>
            <w:tcBorders>
              <w:top w:val="nil"/>
              <w:left w:val="nil"/>
              <w:bottom w:val="nil"/>
              <w:right w:val="nil"/>
            </w:tcBorders>
            <w:shd w:val="clear" w:color="auto" w:fill="D0CECE" w:themeFill="background2" w:themeFillShade="E6"/>
            <w:vAlign w:val="center"/>
          </w:tcPr>
          <w:p w14:paraId="067C9B55" w14:textId="77777777" w:rsidR="00B8287D" w:rsidRPr="00D32FB7" w:rsidRDefault="00B8287D" w:rsidP="006B32C8">
            <w:pPr>
              <w:jc w:val="center"/>
            </w:pPr>
            <w:r w:rsidRPr="00D32FB7">
              <w:rPr>
                <w:color w:val="000000"/>
              </w:rPr>
              <w:t xml:space="preserve">0.21 </w:t>
            </w:r>
            <w:r w:rsidRPr="00D32FB7">
              <w:t xml:space="preserve"> ± </w:t>
            </w:r>
            <w:r w:rsidRPr="00D32FB7">
              <w:rPr>
                <w:color w:val="000000"/>
              </w:rPr>
              <w:t xml:space="preserve"> 0.1</w:t>
            </w:r>
          </w:p>
        </w:tc>
        <w:tc>
          <w:tcPr>
            <w:tcW w:w="1861" w:type="dxa"/>
            <w:tcBorders>
              <w:top w:val="nil"/>
              <w:left w:val="nil"/>
              <w:bottom w:val="nil"/>
              <w:right w:val="nil"/>
            </w:tcBorders>
            <w:shd w:val="clear" w:color="auto" w:fill="D0CECE" w:themeFill="background2" w:themeFillShade="E6"/>
            <w:vAlign w:val="center"/>
          </w:tcPr>
          <w:p w14:paraId="755FBFF3" w14:textId="77777777" w:rsidR="00B8287D" w:rsidRPr="00D32FB7" w:rsidRDefault="00B8287D" w:rsidP="006B32C8">
            <w:pPr>
              <w:jc w:val="center"/>
            </w:pPr>
            <w:r w:rsidRPr="00D32FB7">
              <w:rPr>
                <w:color w:val="000000"/>
              </w:rPr>
              <w:t xml:space="preserve">0.23 </w:t>
            </w:r>
            <w:r w:rsidRPr="00D32FB7">
              <w:t xml:space="preserve"> ±  </w:t>
            </w:r>
            <w:r w:rsidRPr="00D32FB7">
              <w:rPr>
                <w:color w:val="000000"/>
              </w:rPr>
              <w:t xml:space="preserve"> 0.07</w:t>
            </w:r>
          </w:p>
        </w:tc>
        <w:tc>
          <w:tcPr>
            <w:tcW w:w="1861" w:type="dxa"/>
            <w:tcBorders>
              <w:top w:val="nil"/>
              <w:left w:val="nil"/>
              <w:bottom w:val="nil"/>
              <w:right w:val="nil"/>
            </w:tcBorders>
            <w:shd w:val="clear" w:color="auto" w:fill="D0CECE" w:themeFill="background2" w:themeFillShade="E6"/>
            <w:vAlign w:val="center"/>
          </w:tcPr>
          <w:p w14:paraId="7553D6B1" w14:textId="77777777" w:rsidR="00B8287D" w:rsidRPr="00D32FB7" w:rsidRDefault="00B8287D" w:rsidP="006B32C8">
            <w:pPr>
              <w:jc w:val="center"/>
            </w:pPr>
            <w:r w:rsidRPr="00D32FB7">
              <w:rPr>
                <w:color w:val="000000"/>
              </w:rPr>
              <w:t xml:space="preserve">0.66 </w:t>
            </w:r>
            <w:r w:rsidRPr="00D32FB7">
              <w:t xml:space="preserve"> ±  </w:t>
            </w:r>
            <w:r w:rsidRPr="00D32FB7">
              <w:rPr>
                <w:color w:val="000000"/>
              </w:rPr>
              <w:t xml:space="preserve"> 0.22</w:t>
            </w:r>
          </w:p>
        </w:tc>
        <w:tc>
          <w:tcPr>
            <w:tcW w:w="1712" w:type="dxa"/>
            <w:tcBorders>
              <w:top w:val="nil"/>
              <w:left w:val="nil"/>
              <w:bottom w:val="nil"/>
              <w:right w:val="nil"/>
            </w:tcBorders>
            <w:shd w:val="clear" w:color="auto" w:fill="D0CECE" w:themeFill="background2" w:themeFillShade="E6"/>
            <w:vAlign w:val="center"/>
          </w:tcPr>
          <w:p w14:paraId="2C60499A" w14:textId="77777777" w:rsidR="00B8287D" w:rsidRPr="00D32FB7" w:rsidRDefault="00B8287D" w:rsidP="006B32C8">
            <w:pPr>
              <w:jc w:val="center"/>
            </w:pPr>
            <w:r w:rsidRPr="00D32FB7">
              <w:t>Omnivores</w:t>
            </w:r>
          </w:p>
        </w:tc>
        <w:tc>
          <w:tcPr>
            <w:tcW w:w="713" w:type="dxa"/>
            <w:tcBorders>
              <w:top w:val="nil"/>
              <w:left w:val="nil"/>
              <w:bottom w:val="nil"/>
              <w:right w:val="nil"/>
            </w:tcBorders>
            <w:shd w:val="clear" w:color="auto" w:fill="D0CECE" w:themeFill="background2" w:themeFillShade="E6"/>
            <w:vAlign w:val="center"/>
          </w:tcPr>
          <w:p w14:paraId="04F451D2" w14:textId="77777777" w:rsidR="00B8287D" w:rsidRPr="00D32FB7" w:rsidRDefault="00B8287D" w:rsidP="006B32C8">
            <w:pPr>
              <w:jc w:val="center"/>
            </w:pPr>
            <w:r w:rsidRPr="00D32FB7">
              <w:t>23</w:t>
            </w:r>
          </w:p>
        </w:tc>
        <w:tc>
          <w:tcPr>
            <w:tcW w:w="1914" w:type="dxa"/>
            <w:gridSpan w:val="2"/>
            <w:tcBorders>
              <w:top w:val="nil"/>
              <w:left w:val="nil"/>
              <w:bottom w:val="nil"/>
              <w:right w:val="nil"/>
            </w:tcBorders>
            <w:shd w:val="clear" w:color="auto" w:fill="D0CECE" w:themeFill="background2" w:themeFillShade="E6"/>
            <w:vAlign w:val="center"/>
          </w:tcPr>
          <w:p w14:paraId="2BF39399" w14:textId="77777777" w:rsidR="00B8287D" w:rsidRPr="00D32FB7" w:rsidRDefault="00B8287D" w:rsidP="006B32C8">
            <w:pPr>
              <w:jc w:val="center"/>
            </w:pPr>
            <w:r w:rsidRPr="00D32FB7">
              <w:rPr>
                <w:color w:val="000000"/>
              </w:rPr>
              <w:t>1 :2</w:t>
            </w:r>
          </w:p>
        </w:tc>
        <w:tc>
          <w:tcPr>
            <w:tcW w:w="1199" w:type="dxa"/>
            <w:tcBorders>
              <w:top w:val="nil"/>
              <w:left w:val="nil"/>
              <w:bottom w:val="nil"/>
              <w:right w:val="nil"/>
            </w:tcBorders>
            <w:shd w:val="clear" w:color="auto" w:fill="D0CECE" w:themeFill="background2" w:themeFillShade="E6"/>
            <w:vAlign w:val="center"/>
          </w:tcPr>
          <w:p w14:paraId="3A7211CD" w14:textId="77777777" w:rsidR="00B8287D" w:rsidRPr="00D32FB7" w:rsidRDefault="00B8287D" w:rsidP="006B32C8">
            <w:pPr>
              <w:jc w:val="center"/>
            </w:pPr>
            <w:r w:rsidRPr="00D32FB7">
              <w:rPr>
                <w:color w:val="000000"/>
              </w:rPr>
              <w:t>RBC PC</w:t>
            </w:r>
          </w:p>
        </w:tc>
      </w:tr>
      <w:tr w:rsidR="00B8287D" w:rsidRPr="00D32FB7" w14:paraId="04FFF5C4" w14:textId="77777777" w:rsidTr="006B32C8">
        <w:tc>
          <w:tcPr>
            <w:tcW w:w="1189" w:type="dxa"/>
            <w:vMerge w:val="restart"/>
            <w:tcBorders>
              <w:top w:val="nil"/>
              <w:left w:val="nil"/>
              <w:bottom w:val="nil"/>
              <w:right w:val="nil"/>
            </w:tcBorders>
            <w:shd w:val="clear" w:color="auto" w:fill="auto"/>
            <w:vAlign w:val="center"/>
          </w:tcPr>
          <w:p w14:paraId="3742B970" w14:textId="1D9E0A27" w:rsidR="00B8287D" w:rsidRPr="00D32FB7" w:rsidRDefault="00B8287D" w:rsidP="006B32C8">
            <w:pPr>
              <w:jc w:val="center"/>
            </w:pPr>
            <w:r w:rsidRPr="00D32FB7">
              <w:rPr>
                <w:noProof/>
                <w:color w:val="000000"/>
              </w:rPr>
              <w:t xml:space="preserve">(Manjari </w:t>
            </w:r>
            <w:r w:rsidR="00960FED" w:rsidRPr="00960FED">
              <w:rPr>
                <w:i/>
                <w:noProof/>
                <w:color w:val="000000"/>
              </w:rPr>
              <w:t>et al.</w:t>
            </w:r>
            <w:r w:rsidRPr="00D32FB7">
              <w:rPr>
                <w:noProof/>
                <w:color w:val="000000"/>
              </w:rPr>
              <w:t>, 2001)</w:t>
            </w:r>
          </w:p>
        </w:tc>
        <w:tc>
          <w:tcPr>
            <w:tcW w:w="1860" w:type="dxa"/>
            <w:tcBorders>
              <w:top w:val="nil"/>
              <w:left w:val="nil"/>
              <w:bottom w:val="nil"/>
              <w:right w:val="nil"/>
            </w:tcBorders>
            <w:shd w:val="clear" w:color="auto" w:fill="auto"/>
            <w:vAlign w:val="center"/>
          </w:tcPr>
          <w:p w14:paraId="15D0D641" w14:textId="77777777" w:rsidR="00B8287D" w:rsidRPr="00D32FB7" w:rsidRDefault="00B8287D" w:rsidP="006B32C8">
            <w:pPr>
              <w:jc w:val="center"/>
            </w:pPr>
            <w:r w:rsidRPr="00D32FB7">
              <w:rPr>
                <w:color w:val="000000"/>
              </w:rPr>
              <w:t>0.26</w:t>
            </w:r>
            <w:r w:rsidRPr="00D32FB7">
              <w:t xml:space="preserve"> ± </w:t>
            </w:r>
            <w:r w:rsidRPr="00D32FB7">
              <w:rPr>
                <w:color w:val="000000"/>
              </w:rPr>
              <w:t>0.17</w:t>
            </w:r>
          </w:p>
        </w:tc>
        <w:tc>
          <w:tcPr>
            <w:tcW w:w="1861" w:type="dxa"/>
            <w:tcBorders>
              <w:top w:val="nil"/>
              <w:left w:val="nil"/>
              <w:bottom w:val="nil"/>
              <w:right w:val="nil"/>
            </w:tcBorders>
            <w:shd w:val="clear" w:color="auto" w:fill="auto"/>
            <w:vAlign w:val="center"/>
          </w:tcPr>
          <w:p w14:paraId="07B849EB" w14:textId="77777777" w:rsidR="00B8287D" w:rsidRPr="00D32FB7" w:rsidRDefault="00B8287D" w:rsidP="006B32C8">
            <w:pPr>
              <w:jc w:val="center"/>
            </w:pPr>
            <w:r w:rsidRPr="00D32FB7">
              <w:rPr>
                <w:color w:val="000000"/>
              </w:rPr>
              <w:t>0.28</w:t>
            </w:r>
            <w:r w:rsidRPr="00D32FB7">
              <w:t xml:space="preserve"> ±  </w:t>
            </w:r>
            <w:r w:rsidRPr="00D32FB7">
              <w:rPr>
                <w:color w:val="000000"/>
              </w:rPr>
              <w:t>0.11</w:t>
            </w:r>
          </w:p>
        </w:tc>
        <w:tc>
          <w:tcPr>
            <w:tcW w:w="1861" w:type="dxa"/>
            <w:tcBorders>
              <w:top w:val="nil"/>
              <w:left w:val="nil"/>
              <w:bottom w:val="nil"/>
              <w:right w:val="nil"/>
            </w:tcBorders>
            <w:shd w:val="clear" w:color="auto" w:fill="auto"/>
            <w:vAlign w:val="center"/>
          </w:tcPr>
          <w:p w14:paraId="43F868BB" w14:textId="77777777" w:rsidR="00B8287D" w:rsidRPr="00D32FB7" w:rsidRDefault="00B8287D" w:rsidP="006B32C8">
            <w:pPr>
              <w:jc w:val="center"/>
            </w:pPr>
            <w:r w:rsidRPr="00D32FB7">
              <w:rPr>
                <w:color w:val="000000"/>
              </w:rPr>
              <w:t xml:space="preserve">0.26 </w:t>
            </w:r>
            <w:r w:rsidRPr="00D32FB7">
              <w:t xml:space="preserve"> ±  </w:t>
            </w:r>
            <w:r w:rsidRPr="00D32FB7">
              <w:rPr>
                <w:color w:val="000000"/>
              </w:rPr>
              <w:t xml:space="preserve"> 0.17</w:t>
            </w:r>
          </w:p>
        </w:tc>
        <w:tc>
          <w:tcPr>
            <w:tcW w:w="1861" w:type="dxa"/>
            <w:tcBorders>
              <w:top w:val="nil"/>
              <w:left w:val="nil"/>
              <w:bottom w:val="nil"/>
              <w:right w:val="nil"/>
            </w:tcBorders>
            <w:shd w:val="clear" w:color="auto" w:fill="auto"/>
            <w:vAlign w:val="center"/>
          </w:tcPr>
          <w:p w14:paraId="2BD695CB" w14:textId="77777777" w:rsidR="00B8287D" w:rsidRPr="00D32FB7" w:rsidRDefault="00B8287D" w:rsidP="006B32C8">
            <w:pPr>
              <w:jc w:val="center"/>
            </w:pPr>
            <w:r w:rsidRPr="00D32FB7">
              <w:rPr>
                <w:color w:val="000000"/>
              </w:rPr>
              <w:t xml:space="preserve">1.71 </w:t>
            </w:r>
            <w:r w:rsidRPr="00D32FB7">
              <w:t xml:space="preserve"> ±  </w:t>
            </w:r>
            <w:r w:rsidRPr="00D32FB7">
              <w:rPr>
                <w:color w:val="000000"/>
              </w:rPr>
              <w:t xml:space="preserve"> 0.44</w:t>
            </w:r>
          </w:p>
        </w:tc>
        <w:tc>
          <w:tcPr>
            <w:tcW w:w="1712" w:type="dxa"/>
            <w:tcBorders>
              <w:top w:val="nil"/>
              <w:left w:val="nil"/>
              <w:bottom w:val="nil"/>
              <w:right w:val="nil"/>
            </w:tcBorders>
            <w:shd w:val="clear" w:color="auto" w:fill="auto"/>
            <w:vAlign w:val="center"/>
          </w:tcPr>
          <w:p w14:paraId="623D47A3" w14:textId="77777777" w:rsidR="00B8287D" w:rsidRPr="00D32FB7" w:rsidRDefault="00B8287D" w:rsidP="006B32C8">
            <w:pPr>
              <w:jc w:val="center"/>
            </w:pPr>
            <w:r w:rsidRPr="00D32FB7">
              <w:t>Omnivores</w:t>
            </w:r>
          </w:p>
        </w:tc>
        <w:tc>
          <w:tcPr>
            <w:tcW w:w="713" w:type="dxa"/>
            <w:tcBorders>
              <w:top w:val="nil"/>
              <w:left w:val="nil"/>
              <w:bottom w:val="nil"/>
              <w:right w:val="nil"/>
            </w:tcBorders>
            <w:shd w:val="clear" w:color="auto" w:fill="auto"/>
            <w:vAlign w:val="center"/>
          </w:tcPr>
          <w:p w14:paraId="63F22F93" w14:textId="77777777" w:rsidR="00B8287D" w:rsidRPr="00D32FB7" w:rsidRDefault="00B8287D" w:rsidP="006B32C8">
            <w:pPr>
              <w:jc w:val="center"/>
            </w:pPr>
            <w:r w:rsidRPr="00D32FB7">
              <w:t>30</w:t>
            </w:r>
          </w:p>
        </w:tc>
        <w:tc>
          <w:tcPr>
            <w:tcW w:w="1914" w:type="dxa"/>
            <w:gridSpan w:val="2"/>
            <w:tcBorders>
              <w:top w:val="nil"/>
              <w:left w:val="nil"/>
              <w:bottom w:val="nil"/>
              <w:right w:val="nil"/>
            </w:tcBorders>
            <w:shd w:val="clear" w:color="auto" w:fill="auto"/>
            <w:vAlign w:val="center"/>
          </w:tcPr>
          <w:p w14:paraId="5D1801CD" w14:textId="77777777" w:rsidR="00B8287D" w:rsidRPr="00D32FB7" w:rsidRDefault="00B8287D" w:rsidP="006B32C8">
            <w:pPr>
              <w:jc w:val="center"/>
            </w:pPr>
            <w:r w:rsidRPr="00D32FB7">
              <w:rPr>
                <w:color w:val="000000"/>
              </w:rPr>
              <w:t>All M</w:t>
            </w:r>
          </w:p>
        </w:tc>
        <w:tc>
          <w:tcPr>
            <w:tcW w:w="1199" w:type="dxa"/>
            <w:tcBorders>
              <w:top w:val="nil"/>
              <w:left w:val="nil"/>
              <w:bottom w:val="nil"/>
              <w:right w:val="nil"/>
            </w:tcBorders>
            <w:shd w:val="clear" w:color="auto" w:fill="auto"/>
            <w:vAlign w:val="center"/>
          </w:tcPr>
          <w:p w14:paraId="7D0A08C9" w14:textId="77777777" w:rsidR="00B8287D" w:rsidRPr="00D32FB7" w:rsidRDefault="00B8287D" w:rsidP="006B32C8">
            <w:pPr>
              <w:jc w:val="center"/>
            </w:pPr>
            <w:r w:rsidRPr="00D32FB7">
              <w:rPr>
                <w:color w:val="000000"/>
              </w:rPr>
              <w:t>TPL</w:t>
            </w:r>
          </w:p>
        </w:tc>
      </w:tr>
      <w:tr w:rsidR="00B8287D" w:rsidRPr="00D32FB7" w14:paraId="1354F2D0" w14:textId="77777777" w:rsidTr="006B32C8">
        <w:tc>
          <w:tcPr>
            <w:tcW w:w="1189" w:type="dxa"/>
            <w:vMerge/>
            <w:tcBorders>
              <w:top w:val="nil"/>
              <w:left w:val="nil"/>
              <w:bottom w:val="nil"/>
              <w:right w:val="nil"/>
            </w:tcBorders>
            <w:shd w:val="clear" w:color="auto" w:fill="auto"/>
            <w:vAlign w:val="center"/>
          </w:tcPr>
          <w:p w14:paraId="6A8425A9" w14:textId="77777777" w:rsidR="00B8287D" w:rsidRPr="00D32FB7" w:rsidRDefault="00B8287D" w:rsidP="006B32C8">
            <w:pPr>
              <w:jc w:val="center"/>
            </w:pPr>
          </w:p>
        </w:tc>
        <w:tc>
          <w:tcPr>
            <w:tcW w:w="1860" w:type="dxa"/>
            <w:tcBorders>
              <w:top w:val="nil"/>
              <w:left w:val="nil"/>
              <w:bottom w:val="nil"/>
              <w:right w:val="nil"/>
            </w:tcBorders>
            <w:vAlign w:val="center"/>
          </w:tcPr>
          <w:p w14:paraId="6AA5ACD8" w14:textId="77777777" w:rsidR="00B8287D" w:rsidRPr="00D32FB7" w:rsidRDefault="00B8287D" w:rsidP="006B32C8">
            <w:pPr>
              <w:jc w:val="center"/>
            </w:pPr>
            <w:r w:rsidRPr="00D32FB7">
              <w:rPr>
                <w:color w:val="000000"/>
              </w:rPr>
              <w:t xml:space="preserve">0.63 </w:t>
            </w:r>
            <w:r w:rsidRPr="00D32FB7">
              <w:t xml:space="preserve"> ± </w:t>
            </w:r>
            <w:r w:rsidRPr="00D32FB7">
              <w:rPr>
                <w:color w:val="000000"/>
              </w:rPr>
              <w:t>0.4</w:t>
            </w:r>
          </w:p>
        </w:tc>
        <w:tc>
          <w:tcPr>
            <w:tcW w:w="1861" w:type="dxa"/>
            <w:tcBorders>
              <w:top w:val="nil"/>
              <w:left w:val="nil"/>
              <w:bottom w:val="nil"/>
              <w:right w:val="nil"/>
            </w:tcBorders>
            <w:vAlign w:val="center"/>
          </w:tcPr>
          <w:p w14:paraId="70E4BC3F" w14:textId="77777777" w:rsidR="00B8287D" w:rsidRPr="00D32FB7" w:rsidRDefault="00B8287D" w:rsidP="006B32C8">
            <w:pPr>
              <w:jc w:val="center"/>
            </w:pPr>
            <w:r w:rsidRPr="00D32FB7">
              <w:rPr>
                <w:color w:val="000000"/>
              </w:rPr>
              <w:t xml:space="preserve">0.54 </w:t>
            </w:r>
            <w:r w:rsidRPr="00D32FB7">
              <w:t xml:space="preserve"> ± </w:t>
            </w:r>
            <w:r w:rsidRPr="00D32FB7">
              <w:rPr>
                <w:color w:val="000000"/>
              </w:rPr>
              <w:t>0.3</w:t>
            </w:r>
          </w:p>
        </w:tc>
        <w:tc>
          <w:tcPr>
            <w:tcW w:w="1861" w:type="dxa"/>
            <w:tcBorders>
              <w:top w:val="nil"/>
              <w:left w:val="nil"/>
              <w:bottom w:val="nil"/>
              <w:right w:val="nil"/>
            </w:tcBorders>
            <w:vAlign w:val="center"/>
          </w:tcPr>
          <w:p w14:paraId="1216BEAA" w14:textId="77777777" w:rsidR="00B8287D" w:rsidRPr="00D32FB7" w:rsidRDefault="00B8287D" w:rsidP="006B32C8">
            <w:pPr>
              <w:jc w:val="center"/>
            </w:pPr>
            <w:r w:rsidRPr="00D32FB7">
              <w:rPr>
                <w:color w:val="000000"/>
              </w:rPr>
              <w:t xml:space="preserve">0.63 </w:t>
            </w:r>
            <w:r w:rsidRPr="00D32FB7">
              <w:t xml:space="preserve"> ±  </w:t>
            </w:r>
            <w:r w:rsidRPr="00D32FB7">
              <w:rPr>
                <w:color w:val="000000"/>
              </w:rPr>
              <w:t xml:space="preserve"> 0.4</w:t>
            </w:r>
          </w:p>
        </w:tc>
        <w:tc>
          <w:tcPr>
            <w:tcW w:w="1861" w:type="dxa"/>
            <w:tcBorders>
              <w:top w:val="nil"/>
              <w:left w:val="nil"/>
              <w:bottom w:val="nil"/>
              <w:right w:val="nil"/>
            </w:tcBorders>
            <w:vAlign w:val="center"/>
          </w:tcPr>
          <w:p w14:paraId="0D9D4A51" w14:textId="77777777" w:rsidR="00B8287D" w:rsidRPr="00D32FB7" w:rsidRDefault="00B8287D" w:rsidP="006B32C8">
            <w:pPr>
              <w:jc w:val="center"/>
            </w:pPr>
            <w:r w:rsidRPr="00D32FB7">
              <w:rPr>
                <w:color w:val="000000"/>
              </w:rPr>
              <w:t xml:space="preserve">1.56 </w:t>
            </w:r>
            <w:r w:rsidRPr="00D32FB7">
              <w:t xml:space="preserve"> ±  </w:t>
            </w:r>
            <w:r w:rsidRPr="00D32FB7">
              <w:rPr>
                <w:color w:val="000000"/>
              </w:rPr>
              <w:t xml:space="preserve"> 0.5</w:t>
            </w:r>
          </w:p>
        </w:tc>
        <w:tc>
          <w:tcPr>
            <w:tcW w:w="1712" w:type="dxa"/>
            <w:tcBorders>
              <w:top w:val="nil"/>
              <w:left w:val="nil"/>
              <w:bottom w:val="nil"/>
              <w:right w:val="nil"/>
            </w:tcBorders>
            <w:vAlign w:val="center"/>
          </w:tcPr>
          <w:p w14:paraId="6638AEA2" w14:textId="77777777" w:rsidR="00B8287D" w:rsidRPr="00D32FB7" w:rsidRDefault="00B8287D" w:rsidP="006B32C8">
            <w:pPr>
              <w:jc w:val="center"/>
            </w:pPr>
            <w:r w:rsidRPr="00D32FB7">
              <w:t>Omnivores</w:t>
            </w:r>
          </w:p>
        </w:tc>
        <w:tc>
          <w:tcPr>
            <w:tcW w:w="713" w:type="dxa"/>
            <w:tcBorders>
              <w:top w:val="nil"/>
              <w:left w:val="nil"/>
              <w:bottom w:val="nil"/>
              <w:right w:val="nil"/>
            </w:tcBorders>
            <w:vAlign w:val="center"/>
          </w:tcPr>
          <w:p w14:paraId="2790794F" w14:textId="77777777" w:rsidR="00B8287D" w:rsidRPr="00D32FB7" w:rsidRDefault="00B8287D" w:rsidP="006B32C8">
            <w:pPr>
              <w:jc w:val="center"/>
            </w:pPr>
            <w:r w:rsidRPr="00D32FB7">
              <w:t>14</w:t>
            </w:r>
          </w:p>
        </w:tc>
        <w:tc>
          <w:tcPr>
            <w:tcW w:w="1914" w:type="dxa"/>
            <w:gridSpan w:val="2"/>
            <w:tcBorders>
              <w:top w:val="nil"/>
              <w:left w:val="nil"/>
              <w:bottom w:val="nil"/>
              <w:right w:val="nil"/>
            </w:tcBorders>
            <w:vAlign w:val="center"/>
          </w:tcPr>
          <w:p w14:paraId="6C8A9A39" w14:textId="77777777" w:rsidR="00B8287D" w:rsidRPr="00D32FB7" w:rsidRDefault="00B8287D" w:rsidP="006B32C8">
            <w:pPr>
              <w:jc w:val="center"/>
            </w:pPr>
            <w:r w:rsidRPr="00D32FB7">
              <w:rPr>
                <w:color w:val="000000"/>
              </w:rPr>
              <w:t>All F</w:t>
            </w:r>
          </w:p>
        </w:tc>
        <w:tc>
          <w:tcPr>
            <w:tcW w:w="1199" w:type="dxa"/>
            <w:tcBorders>
              <w:top w:val="nil"/>
              <w:left w:val="nil"/>
              <w:bottom w:val="nil"/>
              <w:right w:val="nil"/>
            </w:tcBorders>
            <w:vAlign w:val="center"/>
          </w:tcPr>
          <w:p w14:paraId="1C4B6456" w14:textId="77777777" w:rsidR="00B8287D" w:rsidRPr="00D32FB7" w:rsidRDefault="00B8287D" w:rsidP="006B32C8">
            <w:pPr>
              <w:jc w:val="center"/>
            </w:pPr>
            <w:r w:rsidRPr="00D32FB7">
              <w:t>TPL</w:t>
            </w:r>
          </w:p>
        </w:tc>
      </w:tr>
      <w:tr w:rsidR="00B8287D" w:rsidRPr="00D32FB7" w14:paraId="577A152C" w14:textId="77777777" w:rsidTr="006B32C8">
        <w:tc>
          <w:tcPr>
            <w:tcW w:w="1189" w:type="dxa"/>
            <w:vMerge w:val="restart"/>
            <w:tcBorders>
              <w:top w:val="nil"/>
              <w:left w:val="nil"/>
              <w:bottom w:val="nil"/>
              <w:right w:val="nil"/>
            </w:tcBorders>
            <w:shd w:val="clear" w:color="auto" w:fill="D0CECE" w:themeFill="background2" w:themeFillShade="E6"/>
            <w:vAlign w:val="center"/>
          </w:tcPr>
          <w:p w14:paraId="3CF3D88D" w14:textId="0927D8BE" w:rsidR="00B8287D" w:rsidRPr="00D32FB7" w:rsidRDefault="00B8287D" w:rsidP="006B32C8">
            <w:pPr>
              <w:jc w:val="center"/>
            </w:pPr>
            <w:r w:rsidRPr="00D32FB7">
              <w:rPr>
                <w:noProof/>
                <w:color w:val="000000"/>
              </w:rPr>
              <w:t xml:space="preserve">(Mann </w:t>
            </w:r>
            <w:r w:rsidR="00960FED" w:rsidRPr="00960FED">
              <w:rPr>
                <w:i/>
                <w:noProof/>
                <w:color w:val="000000"/>
              </w:rPr>
              <w:t>et al.</w:t>
            </w:r>
            <w:r w:rsidRPr="00D32FB7">
              <w:rPr>
                <w:noProof/>
                <w:color w:val="000000"/>
              </w:rPr>
              <w:t>, 2006)</w:t>
            </w:r>
          </w:p>
        </w:tc>
        <w:tc>
          <w:tcPr>
            <w:tcW w:w="1860" w:type="dxa"/>
            <w:tcBorders>
              <w:top w:val="nil"/>
              <w:left w:val="nil"/>
              <w:bottom w:val="nil"/>
              <w:right w:val="nil"/>
            </w:tcBorders>
            <w:shd w:val="clear" w:color="auto" w:fill="D0CECE" w:themeFill="background2" w:themeFillShade="E6"/>
            <w:vAlign w:val="center"/>
          </w:tcPr>
          <w:p w14:paraId="71C75B88" w14:textId="77777777" w:rsidR="00B8287D" w:rsidRPr="00D32FB7" w:rsidRDefault="00B8287D" w:rsidP="006B32C8">
            <w:pPr>
              <w:jc w:val="center"/>
            </w:pPr>
            <w:r w:rsidRPr="00D32FB7">
              <w:rPr>
                <w:color w:val="000000"/>
              </w:rPr>
              <w:t>0.2</w:t>
            </w:r>
            <w:r w:rsidRPr="00D32FB7">
              <w:t xml:space="preserve"> ± </w:t>
            </w:r>
            <w:r w:rsidRPr="00D32FB7">
              <w:rPr>
                <w:color w:val="000000"/>
              </w:rPr>
              <w:t>0.1</w:t>
            </w:r>
          </w:p>
        </w:tc>
        <w:tc>
          <w:tcPr>
            <w:tcW w:w="1861" w:type="dxa"/>
            <w:tcBorders>
              <w:top w:val="nil"/>
              <w:left w:val="nil"/>
              <w:bottom w:val="nil"/>
              <w:right w:val="nil"/>
            </w:tcBorders>
            <w:shd w:val="clear" w:color="auto" w:fill="D0CECE" w:themeFill="background2" w:themeFillShade="E6"/>
            <w:vAlign w:val="center"/>
          </w:tcPr>
          <w:p w14:paraId="080F6719" w14:textId="77777777" w:rsidR="00B8287D" w:rsidRPr="00D32FB7" w:rsidRDefault="00B8287D" w:rsidP="006B32C8">
            <w:pPr>
              <w:jc w:val="center"/>
            </w:pPr>
            <w:r w:rsidRPr="00D32FB7">
              <w:rPr>
                <w:color w:val="000000"/>
              </w:rPr>
              <w:t xml:space="preserve">1.1 </w:t>
            </w:r>
            <w:r w:rsidRPr="00D32FB7">
              <w:t xml:space="preserve"> ± </w:t>
            </w:r>
            <w:r w:rsidRPr="00D32FB7">
              <w:rPr>
                <w:color w:val="000000"/>
              </w:rPr>
              <w:t>0.5</w:t>
            </w:r>
          </w:p>
        </w:tc>
        <w:tc>
          <w:tcPr>
            <w:tcW w:w="1861" w:type="dxa"/>
            <w:tcBorders>
              <w:top w:val="nil"/>
              <w:left w:val="nil"/>
              <w:bottom w:val="nil"/>
              <w:right w:val="nil"/>
            </w:tcBorders>
            <w:shd w:val="clear" w:color="auto" w:fill="D0CECE" w:themeFill="background2" w:themeFillShade="E6"/>
            <w:vAlign w:val="center"/>
          </w:tcPr>
          <w:p w14:paraId="51F2D2C4" w14:textId="77777777" w:rsidR="00B8287D" w:rsidRPr="00D32FB7" w:rsidRDefault="00B8287D" w:rsidP="006B32C8">
            <w:pPr>
              <w:jc w:val="center"/>
            </w:pPr>
            <w:r w:rsidRPr="00D32FB7">
              <w:rPr>
                <w:color w:val="000000"/>
              </w:rPr>
              <w:t xml:space="preserve">1.3 </w:t>
            </w:r>
            <w:r w:rsidRPr="00D32FB7">
              <w:t xml:space="preserve"> ± </w:t>
            </w:r>
            <w:r w:rsidRPr="00D32FB7">
              <w:rPr>
                <w:color w:val="000000"/>
              </w:rPr>
              <w:t>0.2</w:t>
            </w:r>
          </w:p>
        </w:tc>
        <w:tc>
          <w:tcPr>
            <w:tcW w:w="1861" w:type="dxa"/>
            <w:tcBorders>
              <w:top w:val="nil"/>
              <w:left w:val="nil"/>
              <w:bottom w:val="nil"/>
              <w:right w:val="nil"/>
            </w:tcBorders>
            <w:shd w:val="clear" w:color="auto" w:fill="D0CECE" w:themeFill="background2" w:themeFillShade="E6"/>
            <w:vAlign w:val="center"/>
          </w:tcPr>
          <w:p w14:paraId="6B8C9B3E" w14:textId="77777777" w:rsidR="00B8287D" w:rsidRPr="00D32FB7" w:rsidRDefault="00B8287D" w:rsidP="006B32C8">
            <w:pPr>
              <w:jc w:val="center"/>
            </w:pPr>
            <w:r w:rsidRPr="00D32FB7">
              <w:rPr>
                <w:color w:val="000000"/>
              </w:rPr>
              <w:t xml:space="preserve">3.4 </w:t>
            </w:r>
            <w:r w:rsidRPr="00D32FB7">
              <w:t xml:space="preserve"> ±  </w:t>
            </w:r>
            <w:r w:rsidRPr="00D32FB7">
              <w:rPr>
                <w:color w:val="000000"/>
              </w:rPr>
              <w:t>1.0</w:t>
            </w:r>
          </w:p>
        </w:tc>
        <w:tc>
          <w:tcPr>
            <w:tcW w:w="1712" w:type="dxa"/>
            <w:tcBorders>
              <w:top w:val="nil"/>
              <w:left w:val="nil"/>
              <w:bottom w:val="nil"/>
              <w:right w:val="nil"/>
            </w:tcBorders>
            <w:shd w:val="clear" w:color="auto" w:fill="D0CECE" w:themeFill="background2" w:themeFillShade="E6"/>
            <w:vAlign w:val="center"/>
          </w:tcPr>
          <w:p w14:paraId="0C2C84E6" w14:textId="77777777" w:rsidR="00B8287D" w:rsidRPr="00D32FB7" w:rsidRDefault="00B8287D" w:rsidP="006B32C8">
            <w:pPr>
              <w:jc w:val="center"/>
            </w:pPr>
            <w:r w:rsidRPr="00D32FB7">
              <w:t>HM</w:t>
            </w:r>
          </w:p>
        </w:tc>
        <w:tc>
          <w:tcPr>
            <w:tcW w:w="713" w:type="dxa"/>
            <w:tcBorders>
              <w:top w:val="nil"/>
              <w:left w:val="nil"/>
              <w:bottom w:val="nil"/>
              <w:right w:val="nil"/>
            </w:tcBorders>
            <w:shd w:val="clear" w:color="auto" w:fill="D0CECE" w:themeFill="background2" w:themeFillShade="E6"/>
            <w:vAlign w:val="center"/>
          </w:tcPr>
          <w:p w14:paraId="22F32A46" w14:textId="77777777" w:rsidR="00B8287D" w:rsidRPr="00D32FB7" w:rsidRDefault="00B8287D" w:rsidP="006B32C8">
            <w:pPr>
              <w:jc w:val="center"/>
            </w:pPr>
            <w:r w:rsidRPr="00D32FB7">
              <w:t>18</w:t>
            </w:r>
          </w:p>
        </w:tc>
        <w:tc>
          <w:tcPr>
            <w:tcW w:w="1914" w:type="dxa"/>
            <w:gridSpan w:val="2"/>
            <w:tcBorders>
              <w:top w:val="nil"/>
              <w:left w:val="nil"/>
              <w:bottom w:val="nil"/>
              <w:right w:val="nil"/>
            </w:tcBorders>
            <w:shd w:val="clear" w:color="auto" w:fill="D0CECE" w:themeFill="background2" w:themeFillShade="E6"/>
            <w:vAlign w:val="center"/>
          </w:tcPr>
          <w:p w14:paraId="65A9742D" w14:textId="77777777" w:rsidR="00B8287D" w:rsidRPr="00D32FB7" w:rsidRDefault="00B8287D" w:rsidP="006B32C8">
            <w:pPr>
              <w:jc w:val="center"/>
            </w:pPr>
            <w:r w:rsidRPr="00D32FB7">
              <w:rPr>
                <w:color w:val="000000"/>
              </w:rPr>
              <w:t>All M</w:t>
            </w:r>
          </w:p>
        </w:tc>
        <w:tc>
          <w:tcPr>
            <w:tcW w:w="1199" w:type="dxa"/>
            <w:tcBorders>
              <w:top w:val="nil"/>
              <w:left w:val="nil"/>
              <w:bottom w:val="nil"/>
              <w:right w:val="nil"/>
            </w:tcBorders>
            <w:shd w:val="clear" w:color="auto" w:fill="D0CECE" w:themeFill="background2" w:themeFillShade="E6"/>
            <w:vAlign w:val="center"/>
          </w:tcPr>
          <w:p w14:paraId="30DADDC1" w14:textId="77777777" w:rsidR="00B8287D" w:rsidRPr="00D32FB7" w:rsidRDefault="00B8287D" w:rsidP="006B32C8">
            <w:pPr>
              <w:jc w:val="center"/>
            </w:pPr>
            <w:r w:rsidRPr="00D32FB7">
              <w:rPr>
                <w:color w:val="000000"/>
              </w:rPr>
              <w:t>PPL</w:t>
            </w:r>
          </w:p>
        </w:tc>
      </w:tr>
      <w:tr w:rsidR="00B8287D" w:rsidRPr="00D32FB7" w14:paraId="2BD1BC0F" w14:textId="77777777" w:rsidTr="006B32C8">
        <w:tc>
          <w:tcPr>
            <w:tcW w:w="1189" w:type="dxa"/>
            <w:vMerge/>
            <w:tcBorders>
              <w:top w:val="nil"/>
              <w:left w:val="nil"/>
              <w:bottom w:val="nil"/>
              <w:right w:val="nil"/>
            </w:tcBorders>
            <w:shd w:val="clear" w:color="auto" w:fill="D0CECE" w:themeFill="background2" w:themeFillShade="E6"/>
            <w:vAlign w:val="center"/>
          </w:tcPr>
          <w:p w14:paraId="018B0D95" w14:textId="77777777" w:rsidR="00B8287D" w:rsidRPr="00D32FB7" w:rsidRDefault="00B8287D" w:rsidP="006B32C8">
            <w:pPr>
              <w:jc w:val="center"/>
            </w:pPr>
          </w:p>
        </w:tc>
        <w:tc>
          <w:tcPr>
            <w:tcW w:w="1860" w:type="dxa"/>
            <w:tcBorders>
              <w:top w:val="nil"/>
              <w:left w:val="nil"/>
              <w:bottom w:val="nil"/>
              <w:right w:val="nil"/>
            </w:tcBorders>
            <w:shd w:val="clear" w:color="auto" w:fill="D0CECE" w:themeFill="background2" w:themeFillShade="E6"/>
            <w:vAlign w:val="center"/>
          </w:tcPr>
          <w:p w14:paraId="4E94C360" w14:textId="77777777" w:rsidR="00B8287D" w:rsidRPr="00D32FB7" w:rsidRDefault="00B8287D" w:rsidP="006B32C8">
            <w:pPr>
              <w:jc w:val="center"/>
            </w:pPr>
            <w:r w:rsidRPr="00D32FB7">
              <w:rPr>
                <w:color w:val="000000"/>
              </w:rPr>
              <w:t xml:space="preserve">0.2 </w:t>
            </w:r>
            <w:r w:rsidRPr="00D32FB7">
              <w:t xml:space="preserve"> ± </w:t>
            </w:r>
            <w:r w:rsidRPr="00D32FB7">
              <w:rPr>
                <w:color w:val="000000"/>
              </w:rPr>
              <w:t>1.0</w:t>
            </w:r>
          </w:p>
        </w:tc>
        <w:tc>
          <w:tcPr>
            <w:tcW w:w="1861" w:type="dxa"/>
            <w:tcBorders>
              <w:top w:val="nil"/>
              <w:left w:val="nil"/>
              <w:bottom w:val="nil"/>
              <w:right w:val="nil"/>
            </w:tcBorders>
            <w:shd w:val="clear" w:color="auto" w:fill="D0CECE" w:themeFill="background2" w:themeFillShade="E6"/>
            <w:vAlign w:val="center"/>
          </w:tcPr>
          <w:p w14:paraId="3C182732" w14:textId="77777777" w:rsidR="00B8287D" w:rsidRPr="00D32FB7" w:rsidRDefault="00B8287D" w:rsidP="006B32C8">
            <w:pPr>
              <w:jc w:val="center"/>
            </w:pPr>
            <w:r w:rsidRPr="00D32FB7">
              <w:rPr>
                <w:color w:val="000000"/>
              </w:rPr>
              <w:t xml:space="preserve">1.0 </w:t>
            </w:r>
            <w:r w:rsidRPr="00D32FB7">
              <w:t xml:space="preserve"> ± </w:t>
            </w:r>
            <w:r w:rsidRPr="00D32FB7">
              <w:rPr>
                <w:color w:val="000000"/>
              </w:rPr>
              <w:t>0.3</w:t>
            </w:r>
          </w:p>
        </w:tc>
        <w:tc>
          <w:tcPr>
            <w:tcW w:w="1861" w:type="dxa"/>
            <w:tcBorders>
              <w:top w:val="nil"/>
              <w:left w:val="nil"/>
              <w:bottom w:val="nil"/>
              <w:right w:val="nil"/>
            </w:tcBorders>
            <w:shd w:val="clear" w:color="auto" w:fill="D0CECE" w:themeFill="background2" w:themeFillShade="E6"/>
            <w:vAlign w:val="center"/>
          </w:tcPr>
          <w:p w14:paraId="05A48EFF" w14:textId="77777777" w:rsidR="00B8287D" w:rsidRPr="00D32FB7" w:rsidRDefault="00B8287D" w:rsidP="006B32C8">
            <w:pPr>
              <w:jc w:val="center"/>
            </w:pPr>
            <w:r w:rsidRPr="00D32FB7">
              <w:rPr>
                <w:color w:val="000000"/>
              </w:rPr>
              <w:t>1.2</w:t>
            </w:r>
            <w:r w:rsidRPr="00D32FB7">
              <w:t xml:space="preserve"> ± </w:t>
            </w:r>
            <w:r w:rsidRPr="00D32FB7">
              <w:rPr>
                <w:color w:val="000000"/>
              </w:rPr>
              <w:t>0.2</w:t>
            </w:r>
          </w:p>
        </w:tc>
        <w:tc>
          <w:tcPr>
            <w:tcW w:w="1861" w:type="dxa"/>
            <w:tcBorders>
              <w:top w:val="nil"/>
              <w:left w:val="nil"/>
              <w:bottom w:val="nil"/>
              <w:right w:val="nil"/>
            </w:tcBorders>
            <w:shd w:val="clear" w:color="auto" w:fill="D0CECE" w:themeFill="background2" w:themeFillShade="E6"/>
            <w:vAlign w:val="center"/>
          </w:tcPr>
          <w:p w14:paraId="150E7A59" w14:textId="77777777" w:rsidR="00B8287D" w:rsidRPr="00D32FB7" w:rsidRDefault="00B8287D" w:rsidP="006B32C8">
            <w:pPr>
              <w:jc w:val="center"/>
            </w:pPr>
            <w:r w:rsidRPr="00D32FB7">
              <w:rPr>
                <w:color w:val="000000"/>
              </w:rPr>
              <w:t xml:space="preserve">3.3 </w:t>
            </w:r>
            <w:r w:rsidRPr="00D32FB7">
              <w:t xml:space="preserve"> ±  </w:t>
            </w:r>
            <w:r w:rsidRPr="00D32FB7">
              <w:rPr>
                <w:color w:val="000000"/>
              </w:rPr>
              <w:t>0.8</w:t>
            </w:r>
          </w:p>
        </w:tc>
        <w:tc>
          <w:tcPr>
            <w:tcW w:w="1712" w:type="dxa"/>
            <w:tcBorders>
              <w:top w:val="nil"/>
              <w:left w:val="nil"/>
              <w:bottom w:val="nil"/>
              <w:right w:val="nil"/>
            </w:tcBorders>
            <w:shd w:val="clear" w:color="auto" w:fill="D0CECE" w:themeFill="background2" w:themeFillShade="E6"/>
            <w:vAlign w:val="center"/>
          </w:tcPr>
          <w:p w14:paraId="6778542A" w14:textId="77777777" w:rsidR="00B8287D" w:rsidRPr="00D32FB7" w:rsidRDefault="00B8287D" w:rsidP="006B32C8">
            <w:pPr>
              <w:jc w:val="center"/>
            </w:pPr>
            <w:r w:rsidRPr="00D32FB7">
              <w:t>MM</w:t>
            </w:r>
          </w:p>
        </w:tc>
        <w:tc>
          <w:tcPr>
            <w:tcW w:w="713" w:type="dxa"/>
            <w:tcBorders>
              <w:top w:val="nil"/>
              <w:left w:val="nil"/>
              <w:bottom w:val="nil"/>
              <w:right w:val="nil"/>
            </w:tcBorders>
            <w:shd w:val="clear" w:color="auto" w:fill="D0CECE" w:themeFill="background2" w:themeFillShade="E6"/>
            <w:vAlign w:val="center"/>
          </w:tcPr>
          <w:p w14:paraId="0E41B311" w14:textId="77777777" w:rsidR="00B8287D" w:rsidRPr="00D32FB7" w:rsidRDefault="00B8287D" w:rsidP="006B32C8">
            <w:pPr>
              <w:jc w:val="center"/>
            </w:pPr>
            <w:r w:rsidRPr="00D32FB7">
              <w:t>60</w:t>
            </w:r>
          </w:p>
        </w:tc>
        <w:tc>
          <w:tcPr>
            <w:tcW w:w="1914" w:type="dxa"/>
            <w:gridSpan w:val="2"/>
            <w:tcBorders>
              <w:top w:val="nil"/>
              <w:left w:val="nil"/>
              <w:bottom w:val="nil"/>
              <w:right w:val="nil"/>
            </w:tcBorders>
            <w:shd w:val="clear" w:color="auto" w:fill="D0CECE" w:themeFill="background2" w:themeFillShade="E6"/>
            <w:vAlign w:val="center"/>
          </w:tcPr>
          <w:p w14:paraId="097F448F" w14:textId="77777777" w:rsidR="00B8287D" w:rsidRPr="00D32FB7" w:rsidRDefault="00B8287D" w:rsidP="006B32C8">
            <w:pPr>
              <w:jc w:val="center"/>
            </w:pPr>
            <w:r w:rsidRPr="00D32FB7">
              <w:rPr>
                <w:color w:val="000000"/>
              </w:rPr>
              <w:t>All M</w:t>
            </w:r>
          </w:p>
        </w:tc>
        <w:tc>
          <w:tcPr>
            <w:tcW w:w="1199" w:type="dxa"/>
            <w:tcBorders>
              <w:top w:val="nil"/>
              <w:left w:val="nil"/>
              <w:bottom w:val="nil"/>
              <w:right w:val="nil"/>
            </w:tcBorders>
            <w:shd w:val="clear" w:color="auto" w:fill="D0CECE" w:themeFill="background2" w:themeFillShade="E6"/>
            <w:vAlign w:val="center"/>
          </w:tcPr>
          <w:p w14:paraId="7275C9F5" w14:textId="77777777" w:rsidR="00B8287D" w:rsidRPr="00D32FB7" w:rsidRDefault="00B8287D" w:rsidP="006B32C8">
            <w:pPr>
              <w:jc w:val="center"/>
            </w:pPr>
            <w:r w:rsidRPr="00D32FB7">
              <w:t>PPL</w:t>
            </w:r>
          </w:p>
        </w:tc>
      </w:tr>
      <w:tr w:rsidR="00B8287D" w:rsidRPr="00D32FB7" w14:paraId="633CE609" w14:textId="77777777" w:rsidTr="006B32C8">
        <w:tc>
          <w:tcPr>
            <w:tcW w:w="1189" w:type="dxa"/>
            <w:tcBorders>
              <w:top w:val="nil"/>
              <w:left w:val="nil"/>
              <w:bottom w:val="nil"/>
              <w:right w:val="nil"/>
            </w:tcBorders>
            <w:vAlign w:val="center"/>
          </w:tcPr>
          <w:p w14:paraId="28284F43" w14:textId="2B536D93" w:rsidR="00B8287D" w:rsidRPr="00D32FB7" w:rsidRDefault="00B8287D" w:rsidP="006B32C8">
            <w:pPr>
              <w:jc w:val="center"/>
            </w:pPr>
            <w:r w:rsidRPr="00D32FB7">
              <w:rPr>
                <w:noProof/>
                <w:color w:val="000000"/>
              </w:rPr>
              <w:t xml:space="preserve">(Rosell </w:t>
            </w:r>
            <w:r w:rsidR="00960FED" w:rsidRPr="00960FED">
              <w:rPr>
                <w:i/>
                <w:noProof/>
                <w:color w:val="000000"/>
              </w:rPr>
              <w:t>et al.</w:t>
            </w:r>
            <w:r w:rsidRPr="00D32FB7">
              <w:rPr>
                <w:noProof/>
                <w:color w:val="000000"/>
              </w:rPr>
              <w:t>, 2005)</w:t>
            </w:r>
          </w:p>
        </w:tc>
        <w:tc>
          <w:tcPr>
            <w:tcW w:w="1860" w:type="dxa"/>
            <w:tcBorders>
              <w:top w:val="nil"/>
              <w:left w:val="nil"/>
              <w:bottom w:val="nil"/>
              <w:right w:val="nil"/>
            </w:tcBorders>
            <w:vAlign w:val="center"/>
          </w:tcPr>
          <w:p w14:paraId="2D757F94" w14:textId="77777777" w:rsidR="00B8287D" w:rsidRPr="00D32FB7" w:rsidRDefault="00B8287D" w:rsidP="006B32C8">
            <w:pPr>
              <w:jc w:val="center"/>
            </w:pPr>
            <w:r w:rsidRPr="00D32FB7">
              <w:rPr>
                <w:color w:val="000000"/>
              </w:rPr>
              <w:t>1.3 (1.2,1.4)</w:t>
            </w:r>
            <w:r w:rsidRPr="00D32FB7">
              <w:rPr>
                <w:color w:val="000000"/>
                <w:vertAlign w:val="superscript"/>
              </w:rPr>
              <w:t>a</w:t>
            </w:r>
          </w:p>
        </w:tc>
        <w:tc>
          <w:tcPr>
            <w:tcW w:w="1861" w:type="dxa"/>
            <w:tcBorders>
              <w:top w:val="nil"/>
              <w:left w:val="nil"/>
              <w:bottom w:val="nil"/>
              <w:right w:val="nil"/>
            </w:tcBorders>
            <w:vAlign w:val="center"/>
          </w:tcPr>
          <w:p w14:paraId="0FAC1A20" w14:textId="77777777" w:rsidR="00B8287D" w:rsidRPr="00D32FB7" w:rsidRDefault="00B8287D" w:rsidP="006B32C8">
            <w:pPr>
              <w:jc w:val="center"/>
            </w:pPr>
            <w:r w:rsidRPr="00D32FB7">
              <w:rPr>
                <w:color w:val="000000"/>
              </w:rPr>
              <w:t>0.7 (0.7, 0.8)</w:t>
            </w:r>
            <w:r w:rsidRPr="00D32FB7">
              <w:rPr>
                <w:color w:val="000000"/>
                <w:vertAlign w:val="superscript"/>
              </w:rPr>
              <w:t>a</w:t>
            </w:r>
          </w:p>
        </w:tc>
        <w:tc>
          <w:tcPr>
            <w:tcW w:w="1861" w:type="dxa"/>
            <w:tcBorders>
              <w:top w:val="nil"/>
              <w:left w:val="nil"/>
              <w:bottom w:val="nil"/>
              <w:right w:val="nil"/>
            </w:tcBorders>
            <w:vAlign w:val="center"/>
          </w:tcPr>
          <w:p w14:paraId="5872EA6E" w14:textId="77777777" w:rsidR="00B8287D" w:rsidRPr="00D32FB7" w:rsidRDefault="00B8287D" w:rsidP="006B32C8">
            <w:pPr>
              <w:jc w:val="center"/>
            </w:pPr>
            <w:r w:rsidRPr="00D32FB7">
              <w:rPr>
                <w:color w:val="000000"/>
              </w:rPr>
              <w:t>0.8 (0.8, 0.9)</w:t>
            </w:r>
            <w:r w:rsidRPr="00D32FB7">
              <w:rPr>
                <w:color w:val="000000"/>
                <w:vertAlign w:val="superscript"/>
              </w:rPr>
              <w:t>a</w:t>
            </w:r>
          </w:p>
        </w:tc>
        <w:tc>
          <w:tcPr>
            <w:tcW w:w="1861" w:type="dxa"/>
            <w:tcBorders>
              <w:top w:val="nil"/>
              <w:left w:val="nil"/>
              <w:bottom w:val="nil"/>
              <w:right w:val="nil"/>
            </w:tcBorders>
            <w:vAlign w:val="center"/>
          </w:tcPr>
          <w:p w14:paraId="4B986FA0" w14:textId="77777777" w:rsidR="00B8287D" w:rsidRPr="00D32FB7" w:rsidRDefault="00B8287D" w:rsidP="006B32C8">
            <w:pPr>
              <w:jc w:val="center"/>
            </w:pPr>
            <w:r w:rsidRPr="00D32FB7">
              <w:rPr>
                <w:color w:val="000000"/>
              </w:rPr>
              <w:t>1.7 (1.6, 1.8)</w:t>
            </w:r>
            <w:r w:rsidRPr="00D32FB7">
              <w:rPr>
                <w:color w:val="000000"/>
                <w:vertAlign w:val="superscript"/>
              </w:rPr>
              <w:t>a</w:t>
            </w:r>
          </w:p>
        </w:tc>
        <w:tc>
          <w:tcPr>
            <w:tcW w:w="1712" w:type="dxa"/>
            <w:tcBorders>
              <w:top w:val="nil"/>
              <w:left w:val="nil"/>
              <w:bottom w:val="nil"/>
              <w:right w:val="nil"/>
            </w:tcBorders>
            <w:vAlign w:val="center"/>
          </w:tcPr>
          <w:p w14:paraId="31FF3C05" w14:textId="77777777" w:rsidR="00B8287D" w:rsidRPr="00D32FB7" w:rsidRDefault="00B8287D" w:rsidP="006B32C8">
            <w:pPr>
              <w:jc w:val="center"/>
            </w:pPr>
            <w:r w:rsidRPr="00D32FB7">
              <w:rPr>
                <w:color w:val="000000"/>
              </w:rPr>
              <w:t>MFish</w:t>
            </w:r>
          </w:p>
        </w:tc>
        <w:tc>
          <w:tcPr>
            <w:tcW w:w="713" w:type="dxa"/>
            <w:tcBorders>
              <w:top w:val="nil"/>
              <w:left w:val="nil"/>
              <w:bottom w:val="nil"/>
              <w:right w:val="nil"/>
            </w:tcBorders>
            <w:vAlign w:val="center"/>
          </w:tcPr>
          <w:p w14:paraId="27AE5F10" w14:textId="77777777" w:rsidR="00B8287D" w:rsidRPr="00D32FB7" w:rsidRDefault="00B8287D" w:rsidP="006B32C8">
            <w:pPr>
              <w:jc w:val="center"/>
            </w:pPr>
            <w:r w:rsidRPr="00D32FB7">
              <w:t>196</w:t>
            </w:r>
          </w:p>
        </w:tc>
        <w:tc>
          <w:tcPr>
            <w:tcW w:w="1914" w:type="dxa"/>
            <w:gridSpan w:val="2"/>
            <w:tcBorders>
              <w:top w:val="nil"/>
              <w:left w:val="nil"/>
              <w:bottom w:val="nil"/>
              <w:right w:val="nil"/>
            </w:tcBorders>
            <w:vAlign w:val="center"/>
          </w:tcPr>
          <w:p w14:paraId="6781BB15" w14:textId="77777777" w:rsidR="00B8287D" w:rsidRPr="00D32FB7" w:rsidRDefault="00B8287D" w:rsidP="006B32C8">
            <w:pPr>
              <w:jc w:val="center"/>
            </w:pPr>
            <w:r w:rsidRPr="00D32FB7">
              <w:t>All M</w:t>
            </w:r>
          </w:p>
        </w:tc>
        <w:tc>
          <w:tcPr>
            <w:tcW w:w="1199" w:type="dxa"/>
            <w:tcBorders>
              <w:top w:val="nil"/>
              <w:left w:val="nil"/>
              <w:bottom w:val="nil"/>
              <w:right w:val="nil"/>
            </w:tcBorders>
            <w:vAlign w:val="center"/>
          </w:tcPr>
          <w:p w14:paraId="76F2FF66" w14:textId="77777777" w:rsidR="00B8287D" w:rsidRPr="00D32FB7" w:rsidRDefault="00B8287D" w:rsidP="006B32C8">
            <w:pPr>
              <w:jc w:val="center"/>
            </w:pPr>
            <w:r w:rsidRPr="00D32FB7">
              <w:rPr>
                <w:color w:val="000000"/>
              </w:rPr>
              <w:t>TPL</w:t>
            </w:r>
          </w:p>
        </w:tc>
      </w:tr>
      <w:tr w:rsidR="00B8287D" w:rsidRPr="00D32FB7" w14:paraId="246CFC79" w14:textId="77777777" w:rsidTr="006B32C8">
        <w:tc>
          <w:tcPr>
            <w:tcW w:w="1189" w:type="dxa"/>
            <w:tcBorders>
              <w:top w:val="nil"/>
              <w:left w:val="nil"/>
              <w:bottom w:val="nil"/>
              <w:right w:val="nil"/>
            </w:tcBorders>
            <w:shd w:val="clear" w:color="auto" w:fill="D0CECE" w:themeFill="background2" w:themeFillShade="E6"/>
            <w:vAlign w:val="center"/>
          </w:tcPr>
          <w:p w14:paraId="3251DC62" w14:textId="1F57BF75" w:rsidR="00B8287D" w:rsidRPr="00D32FB7" w:rsidRDefault="00B8287D" w:rsidP="006B32C8">
            <w:pPr>
              <w:jc w:val="center"/>
              <w:rPr>
                <w:color w:val="000000"/>
              </w:rPr>
            </w:pPr>
            <w:r w:rsidRPr="00D32FB7">
              <w:rPr>
                <w:noProof/>
                <w:color w:val="000000"/>
              </w:rPr>
              <w:t xml:space="preserve">(Lee </w:t>
            </w:r>
            <w:r w:rsidR="00960FED" w:rsidRPr="00960FED">
              <w:rPr>
                <w:i/>
                <w:noProof/>
                <w:color w:val="000000"/>
              </w:rPr>
              <w:t>et al.</w:t>
            </w:r>
            <w:r w:rsidRPr="00D32FB7">
              <w:rPr>
                <w:noProof/>
                <w:color w:val="000000"/>
              </w:rPr>
              <w:t>, 2000)</w:t>
            </w:r>
          </w:p>
        </w:tc>
        <w:tc>
          <w:tcPr>
            <w:tcW w:w="1860" w:type="dxa"/>
            <w:tcBorders>
              <w:top w:val="nil"/>
              <w:left w:val="nil"/>
              <w:bottom w:val="nil"/>
              <w:right w:val="nil"/>
            </w:tcBorders>
            <w:shd w:val="clear" w:color="auto" w:fill="D0CECE" w:themeFill="background2" w:themeFillShade="E6"/>
            <w:vAlign w:val="center"/>
          </w:tcPr>
          <w:p w14:paraId="098071C6" w14:textId="77777777" w:rsidR="00B8287D" w:rsidRPr="00D32FB7" w:rsidRDefault="00B8287D" w:rsidP="006B32C8">
            <w:pPr>
              <w:jc w:val="center"/>
            </w:pPr>
            <w:r w:rsidRPr="00D32FB7">
              <w:t>0.8   ±  0.6</w:t>
            </w:r>
          </w:p>
        </w:tc>
        <w:tc>
          <w:tcPr>
            <w:tcW w:w="1861" w:type="dxa"/>
            <w:tcBorders>
              <w:top w:val="nil"/>
              <w:left w:val="nil"/>
              <w:bottom w:val="nil"/>
              <w:right w:val="nil"/>
            </w:tcBorders>
            <w:shd w:val="clear" w:color="auto" w:fill="D0CECE" w:themeFill="background2" w:themeFillShade="E6"/>
            <w:vAlign w:val="center"/>
          </w:tcPr>
          <w:p w14:paraId="1F996810" w14:textId="77777777" w:rsidR="00B8287D" w:rsidRPr="00D32FB7" w:rsidRDefault="00B8287D" w:rsidP="006B32C8">
            <w:pPr>
              <w:jc w:val="center"/>
            </w:pPr>
            <w:r w:rsidRPr="00D32FB7">
              <w:rPr>
                <w:color w:val="000000"/>
              </w:rPr>
              <w:t xml:space="preserve">1.3 </w:t>
            </w:r>
            <w:r w:rsidRPr="00D32FB7">
              <w:t xml:space="preserve"> ± </w:t>
            </w:r>
            <w:r w:rsidRPr="00D32FB7">
              <w:rPr>
                <w:color w:val="000000"/>
              </w:rPr>
              <w:t>1.3</w:t>
            </w:r>
          </w:p>
        </w:tc>
        <w:tc>
          <w:tcPr>
            <w:tcW w:w="1861" w:type="dxa"/>
            <w:tcBorders>
              <w:top w:val="nil"/>
              <w:left w:val="nil"/>
              <w:bottom w:val="nil"/>
              <w:right w:val="nil"/>
            </w:tcBorders>
            <w:shd w:val="clear" w:color="auto" w:fill="D0CECE" w:themeFill="background2" w:themeFillShade="E6"/>
            <w:vAlign w:val="center"/>
          </w:tcPr>
          <w:p w14:paraId="5B39EAF4" w14:textId="77777777" w:rsidR="00B8287D" w:rsidRPr="00D32FB7" w:rsidRDefault="00B8287D" w:rsidP="006B32C8">
            <w:pPr>
              <w:jc w:val="center"/>
            </w:pPr>
            <w:r w:rsidRPr="00D32FB7">
              <w:rPr>
                <w:color w:val="000000"/>
              </w:rPr>
              <w:t>nd</w:t>
            </w:r>
          </w:p>
        </w:tc>
        <w:tc>
          <w:tcPr>
            <w:tcW w:w="1861" w:type="dxa"/>
            <w:tcBorders>
              <w:top w:val="nil"/>
              <w:left w:val="nil"/>
              <w:bottom w:val="nil"/>
              <w:right w:val="nil"/>
            </w:tcBorders>
            <w:shd w:val="clear" w:color="auto" w:fill="D0CECE" w:themeFill="background2" w:themeFillShade="E6"/>
            <w:vAlign w:val="center"/>
          </w:tcPr>
          <w:p w14:paraId="57F774DF" w14:textId="77777777" w:rsidR="00B8287D" w:rsidRPr="00D32FB7" w:rsidRDefault="00B8287D" w:rsidP="006B32C8">
            <w:pPr>
              <w:jc w:val="center"/>
            </w:pPr>
            <w:r w:rsidRPr="00D32FB7">
              <w:rPr>
                <w:color w:val="000000"/>
              </w:rPr>
              <w:t>3.4</w:t>
            </w:r>
            <w:r w:rsidRPr="00D32FB7">
              <w:t xml:space="preserve"> ± </w:t>
            </w:r>
            <w:r w:rsidRPr="00D32FB7">
              <w:rPr>
                <w:color w:val="000000"/>
              </w:rPr>
              <w:t>2.2</w:t>
            </w:r>
          </w:p>
        </w:tc>
        <w:tc>
          <w:tcPr>
            <w:tcW w:w="1712" w:type="dxa"/>
            <w:tcBorders>
              <w:top w:val="nil"/>
              <w:left w:val="nil"/>
              <w:bottom w:val="nil"/>
              <w:right w:val="nil"/>
            </w:tcBorders>
            <w:shd w:val="clear" w:color="auto" w:fill="D0CECE" w:themeFill="background2" w:themeFillShade="E6"/>
            <w:vAlign w:val="center"/>
          </w:tcPr>
          <w:p w14:paraId="4B4B6DDF" w14:textId="77777777" w:rsidR="00B8287D" w:rsidRPr="00D32FB7" w:rsidRDefault="00B8287D" w:rsidP="006B32C8">
            <w:pPr>
              <w:jc w:val="center"/>
            </w:pPr>
            <w:r w:rsidRPr="00D32FB7">
              <w:t>Omnivores</w:t>
            </w:r>
          </w:p>
        </w:tc>
        <w:tc>
          <w:tcPr>
            <w:tcW w:w="713" w:type="dxa"/>
            <w:tcBorders>
              <w:top w:val="nil"/>
              <w:left w:val="nil"/>
              <w:bottom w:val="nil"/>
              <w:right w:val="nil"/>
            </w:tcBorders>
            <w:shd w:val="clear" w:color="auto" w:fill="D0CECE" w:themeFill="background2" w:themeFillShade="E6"/>
            <w:vAlign w:val="center"/>
          </w:tcPr>
          <w:p w14:paraId="27C2DC34" w14:textId="77777777" w:rsidR="00B8287D" w:rsidRPr="00D32FB7" w:rsidRDefault="00B8287D" w:rsidP="006B32C8">
            <w:pPr>
              <w:jc w:val="center"/>
            </w:pPr>
            <w:r w:rsidRPr="00D32FB7">
              <w:t>194</w:t>
            </w:r>
          </w:p>
        </w:tc>
        <w:tc>
          <w:tcPr>
            <w:tcW w:w="1914" w:type="dxa"/>
            <w:gridSpan w:val="2"/>
            <w:tcBorders>
              <w:top w:val="nil"/>
              <w:left w:val="nil"/>
              <w:bottom w:val="nil"/>
              <w:right w:val="nil"/>
            </w:tcBorders>
            <w:shd w:val="clear" w:color="auto" w:fill="D0CECE" w:themeFill="background2" w:themeFillShade="E6"/>
            <w:vAlign w:val="center"/>
          </w:tcPr>
          <w:p w14:paraId="798688B6" w14:textId="77777777" w:rsidR="00B8287D" w:rsidRPr="00D32FB7" w:rsidRDefault="00B8287D" w:rsidP="006B32C8">
            <w:pPr>
              <w:jc w:val="center"/>
            </w:pPr>
            <w:r w:rsidRPr="00D32FB7">
              <w:t>1 : 3</w:t>
            </w:r>
          </w:p>
        </w:tc>
        <w:tc>
          <w:tcPr>
            <w:tcW w:w="1199" w:type="dxa"/>
            <w:tcBorders>
              <w:top w:val="nil"/>
              <w:left w:val="nil"/>
              <w:bottom w:val="nil"/>
              <w:right w:val="nil"/>
            </w:tcBorders>
            <w:shd w:val="clear" w:color="auto" w:fill="D0CECE" w:themeFill="background2" w:themeFillShade="E6"/>
            <w:vAlign w:val="center"/>
          </w:tcPr>
          <w:p w14:paraId="39379572" w14:textId="77777777" w:rsidR="00B8287D" w:rsidRPr="00D32FB7" w:rsidRDefault="00B8287D" w:rsidP="006B32C8">
            <w:pPr>
              <w:jc w:val="center"/>
            </w:pPr>
            <w:r w:rsidRPr="00D32FB7">
              <w:t>TPL</w:t>
            </w:r>
          </w:p>
        </w:tc>
      </w:tr>
      <w:tr w:rsidR="00B8287D" w:rsidRPr="00D32FB7" w14:paraId="0470DEE1" w14:textId="77777777" w:rsidTr="006B32C8">
        <w:tc>
          <w:tcPr>
            <w:tcW w:w="1189" w:type="dxa"/>
            <w:vMerge w:val="restart"/>
            <w:tcBorders>
              <w:top w:val="nil"/>
              <w:left w:val="nil"/>
              <w:bottom w:val="single" w:sz="4" w:space="0" w:color="auto"/>
              <w:right w:val="nil"/>
            </w:tcBorders>
            <w:shd w:val="clear" w:color="auto" w:fill="auto"/>
            <w:vAlign w:val="center"/>
          </w:tcPr>
          <w:p w14:paraId="041E816E" w14:textId="3CA7F7E1" w:rsidR="00B8287D" w:rsidRPr="00D32FB7" w:rsidRDefault="00B8287D" w:rsidP="006B32C8">
            <w:pPr>
              <w:jc w:val="center"/>
              <w:rPr>
                <w:color w:val="000000"/>
              </w:rPr>
            </w:pPr>
            <w:r w:rsidRPr="00D32FB7">
              <w:rPr>
                <w:noProof/>
                <w:color w:val="000000"/>
              </w:rPr>
              <w:t xml:space="preserve">(Welch </w:t>
            </w:r>
            <w:r w:rsidR="00960FED" w:rsidRPr="00960FED">
              <w:rPr>
                <w:i/>
                <w:noProof/>
                <w:color w:val="000000"/>
              </w:rPr>
              <w:t>et al.</w:t>
            </w:r>
            <w:r w:rsidRPr="00D32FB7">
              <w:rPr>
                <w:noProof/>
                <w:color w:val="000000"/>
              </w:rPr>
              <w:t>, 2010)</w:t>
            </w:r>
            <w:r w:rsidRPr="00D32FB7">
              <w:rPr>
                <w:color w:val="000000"/>
              </w:rPr>
              <w:t>‡</w:t>
            </w:r>
          </w:p>
        </w:tc>
        <w:tc>
          <w:tcPr>
            <w:tcW w:w="1860" w:type="dxa"/>
            <w:tcBorders>
              <w:top w:val="nil"/>
              <w:left w:val="nil"/>
              <w:bottom w:val="nil"/>
              <w:right w:val="nil"/>
            </w:tcBorders>
            <w:shd w:val="clear" w:color="auto" w:fill="auto"/>
            <w:vAlign w:val="center"/>
          </w:tcPr>
          <w:p w14:paraId="215819C7" w14:textId="77777777" w:rsidR="00B8287D" w:rsidRPr="00D32FB7" w:rsidRDefault="00B8287D" w:rsidP="006B32C8">
            <w:pPr>
              <w:jc w:val="center"/>
            </w:pPr>
            <w:r w:rsidRPr="00D32FB7">
              <w:t>10.9  ± 5.7</w:t>
            </w:r>
          </w:p>
        </w:tc>
        <w:tc>
          <w:tcPr>
            <w:tcW w:w="1861" w:type="dxa"/>
            <w:tcBorders>
              <w:top w:val="nil"/>
              <w:left w:val="nil"/>
              <w:bottom w:val="nil"/>
              <w:right w:val="nil"/>
            </w:tcBorders>
            <w:shd w:val="clear" w:color="auto" w:fill="auto"/>
            <w:vAlign w:val="center"/>
          </w:tcPr>
          <w:p w14:paraId="4BE19F57" w14:textId="77777777" w:rsidR="00B8287D" w:rsidRPr="00D32FB7" w:rsidRDefault="00B8287D" w:rsidP="006B32C8">
            <w:pPr>
              <w:jc w:val="center"/>
              <w:rPr>
                <w:color w:val="000000"/>
              </w:rPr>
            </w:pPr>
            <w:r w:rsidRPr="00D32FB7">
              <w:rPr>
                <w:color w:val="000000"/>
              </w:rPr>
              <w:t>57.5</w:t>
            </w:r>
            <w:r w:rsidRPr="00D32FB7">
              <w:t xml:space="preserve"> ± 43.2</w:t>
            </w:r>
          </w:p>
        </w:tc>
        <w:tc>
          <w:tcPr>
            <w:tcW w:w="1861" w:type="dxa"/>
            <w:tcBorders>
              <w:top w:val="nil"/>
              <w:left w:val="nil"/>
              <w:bottom w:val="nil"/>
              <w:right w:val="nil"/>
            </w:tcBorders>
            <w:shd w:val="clear" w:color="auto" w:fill="auto"/>
            <w:vAlign w:val="center"/>
          </w:tcPr>
          <w:p w14:paraId="29AAA15A" w14:textId="77777777" w:rsidR="00B8287D" w:rsidRPr="00D32FB7" w:rsidRDefault="00B8287D" w:rsidP="006B32C8">
            <w:pPr>
              <w:jc w:val="center"/>
              <w:rPr>
                <w:color w:val="000000"/>
              </w:rPr>
            </w:pPr>
            <w:r w:rsidRPr="00D32FB7">
              <w:rPr>
                <w:color w:val="000000"/>
              </w:rPr>
              <w:t xml:space="preserve">67.3 </w:t>
            </w:r>
            <w:r w:rsidRPr="00D32FB7">
              <w:t xml:space="preserve"> ± 29.4</w:t>
            </w:r>
          </w:p>
        </w:tc>
        <w:tc>
          <w:tcPr>
            <w:tcW w:w="1861" w:type="dxa"/>
            <w:tcBorders>
              <w:top w:val="nil"/>
              <w:left w:val="nil"/>
              <w:bottom w:val="nil"/>
              <w:right w:val="nil"/>
            </w:tcBorders>
            <w:shd w:val="clear" w:color="auto" w:fill="auto"/>
            <w:vAlign w:val="center"/>
          </w:tcPr>
          <w:p w14:paraId="11FCBDE2" w14:textId="77777777" w:rsidR="00B8287D" w:rsidRPr="00D32FB7" w:rsidRDefault="00B8287D" w:rsidP="006B32C8">
            <w:pPr>
              <w:jc w:val="center"/>
              <w:rPr>
                <w:color w:val="000000"/>
              </w:rPr>
            </w:pPr>
            <w:r w:rsidRPr="00D32FB7">
              <w:rPr>
                <w:color w:val="000000"/>
              </w:rPr>
              <w:t xml:space="preserve">239.7 </w:t>
            </w:r>
            <w:r w:rsidRPr="00D32FB7">
              <w:t>± 106.2</w:t>
            </w:r>
          </w:p>
        </w:tc>
        <w:tc>
          <w:tcPr>
            <w:tcW w:w="1712" w:type="dxa"/>
            <w:tcBorders>
              <w:top w:val="nil"/>
              <w:left w:val="nil"/>
              <w:bottom w:val="nil"/>
              <w:right w:val="nil"/>
            </w:tcBorders>
            <w:shd w:val="clear" w:color="auto" w:fill="auto"/>
            <w:vAlign w:val="center"/>
          </w:tcPr>
          <w:p w14:paraId="280D45D1" w14:textId="77777777" w:rsidR="00B8287D" w:rsidRPr="00D32FB7" w:rsidRDefault="00B8287D" w:rsidP="006B32C8">
            <w:pPr>
              <w:jc w:val="center"/>
            </w:pPr>
            <w:r w:rsidRPr="00D32FB7">
              <w:t>Fish eaters</w:t>
            </w:r>
          </w:p>
        </w:tc>
        <w:tc>
          <w:tcPr>
            <w:tcW w:w="713" w:type="dxa"/>
            <w:tcBorders>
              <w:top w:val="nil"/>
              <w:left w:val="nil"/>
              <w:bottom w:val="nil"/>
              <w:right w:val="nil"/>
            </w:tcBorders>
            <w:shd w:val="clear" w:color="auto" w:fill="auto"/>
            <w:vAlign w:val="center"/>
          </w:tcPr>
          <w:p w14:paraId="203C3E0A" w14:textId="77777777" w:rsidR="00B8287D" w:rsidRPr="00D32FB7" w:rsidRDefault="00B8287D" w:rsidP="006B32C8">
            <w:pPr>
              <w:jc w:val="center"/>
            </w:pPr>
            <w:r w:rsidRPr="00D32FB7">
              <w:t>2257</w:t>
            </w:r>
          </w:p>
        </w:tc>
        <w:tc>
          <w:tcPr>
            <w:tcW w:w="1914" w:type="dxa"/>
            <w:gridSpan w:val="2"/>
            <w:tcBorders>
              <w:top w:val="nil"/>
              <w:left w:val="nil"/>
              <w:bottom w:val="nil"/>
              <w:right w:val="nil"/>
            </w:tcBorders>
            <w:shd w:val="clear" w:color="auto" w:fill="auto"/>
            <w:vAlign w:val="center"/>
          </w:tcPr>
          <w:p w14:paraId="4224DAAD" w14:textId="77777777" w:rsidR="00B8287D" w:rsidRPr="00D32FB7" w:rsidRDefault="00B8287D" w:rsidP="006B32C8">
            <w:pPr>
              <w:jc w:val="center"/>
            </w:pPr>
            <w:r w:rsidRPr="00D32FB7">
              <w:t>All M</w:t>
            </w:r>
          </w:p>
        </w:tc>
        <w:tc>
          <w:tcPr>
            <w:tcW w:w="1199" w:type="dxa"/>
            <w:tcBorders>
              <w:top w:val="nil"/>
              <w:left w:val="nil"/>
              <w:bottom w:val="nil"/>
              <w:right w:val="nil"/>
            </w:tcBorders>
            <w:shd w:val="clear" w:color="auto" w:fill="auto"/>
            <w:vAlign w:val="center"/>
          </w:tcPr>
          <w:p w14:paraId="1AE5FEE9" w14:textId="77777777" w:rsidR="00B8287D" w:rsidRPr="00D32FB7" w:rsidRDefault="00B8287D" w:rsidP="006B32C8">
            <w:pPr>
              <w:jc w:val="center"/>
            </w:pPr>
            <w:r w:rsidRPr="00D32FB7">
              <w:t>TPL</w:t>
            </w:r>
          </w:p>
        </w:tc>
      </w:tr>
      <w:tr w:rsidR="00B8287D" w:rsidRPr="00D32FB7" w14:paraId="05E79F0C" w14:textId="77777777" w:rsidTr="006B32C8">
        <w:tc>
          <w:tcPr>
            <w:tcW w:w="1189" w:type="dxa"/>
            <w:vMerge/>
            <w:tcBorders>
              <w:top w:val="nil"/>
              <w:left w:val="nil"/>
              <w:bottom w:val="single" w:sz="4" w:space="0" w:color="auto"/>
              <w:right w:val="nil"/>
            </w:tcBorders>
            <w:shd w:val="clear" w:color="auto" w:fill="auto"/>
            <w:vAlign w:val="center"/>
          </w:tcPr>
          <w:p w14:paraId="792313FC" w14:textId="77777777" w:rsidR="00B8287D" w:rsidRPr="00D32FB7" w:rsidRDefault="00B8287D" w:rsidP="006B32C8">
            <w:pPr>
              <w:jc w:val="center"/>
              <w:rPr>
                <w:color w:val="000000"/>
              </w:rPr>
            </w:pPr>
          </w:p>
        </w:tc>
        <w:tc>
          <w:tcPr>
            <w:tcW w:w="1860" w:type="dxa"/>
            <w:tcBorders>
              <w:top w:val="nil"/>
              <w:left w:val="nil"/>
              <w:bottom w:val="nil"/>
              <w:right w:val="nil"/>
            </w:tcBorders>
            <w:vAlign w:val="center"/>
          </w:tcPr>
          <w:p w14:paraId="51C297DE" w14:textId="77777777" w:rsidR="00B8287D" w:rsidRPr="00D32FB7" w:rsidRDefault="00B8287D" w:rsidP="006B32C8">
            <w:pPr>
              <w:jc w:val="center"/>
            </w:pPr>
            <w:r w:rsidRPr="00D32FB7">
              <w:t>11.8  ± 7.0</w:t>
            </w:r>
          </w:p>
        </w:tc>
        <w:tc>
          <w:tcPr>
            <w:tcW w:w="1861" w:type="dxa"/>
            <w:tcBorders>
              <w:top w:val="nil"/>
              <w:left w:val="nil"/>
              <w:bottom w:val="nil"/>
              <w:right w:val="nil"/>
            </w:tcBorders>
            <w:vAlign w:val="center"/>
          </w:tcPr>
          <w:p w14:paraId="3148FA17" w14:textId="77777777" w:rsidR="00B8287D" w:rsidRPr="00D32FB7" w:rsidRDefault="00B8287D" w:rsidP="006B32C8">
            <w:pPr>
              <w:jc w:val="center"/>
              <w:rPr>
                <w:color w:val="000000"/>
              </w:rPr>
            </w:pPr>
            <w:r w:rsidRPr="00D32FB7">
              <w:rPr>
                <w:color w:val="000000"/>
              </w:rPr>
              <w:t xml:space="preserve">47.4 </w:t>
            </w:r>
            <w:r w:rsidRPr="00D32FB7">
              <w:t>± 30.3</w:t>
            </w:r>
          </w:p>
        </w:tc>
        <w:tc>
          <w:tcPr>
            <w:tcW w:w="1861" w:type="dxa"/>
            <w:tcBorders>
              <w:top w:val="nil"/>
              <w:left w:val="nil"/>
              <w:bottom w:val="nil"/>
              <w:right w:val="nil"/>
            </w:tcBorders>
            <w:vAlign w:val="center"/>
          </w:tcPr>
          <w:p w14:paraId="57AF010C" w14:textId="77777777" w:rsidR="00B8287D" w:rsidRPr="00D32FB7" w:rsidRDefault="00B8287D" w:rsidP="006B32C8">
            <w:pPr>
              <w:jc w:val="center"/>
              <w:rPr>
                <w:color w:val="000000"/>
              </w:rPr>
            </w:pPr>
            <w:r w:rsidRPr="00D32FB7">
              <w:rPr>
                <w:color w:val="000000"/>
              </w:rPr>
              <w:t>70.0</w:t>
            </w:r>
            <w:r w:rsidRPr="00D32FB7">
              <w:t xml:space="preserve"> ± 33.4</w:t>
            </w:r>
          </w:p>
        </w:tc>
        <w:tc>
          <w:tcPr>
            <w:tcW w:w="1861" w:type="dxa"/>
            <w:tcBorders>
              <w:top w:val="nil"/>
              <w:left w:val="nil"/>
              <w:bottom w:val="nil"/>
              <w:right w:val="nil"/>
            </w:tcBorders>
            <w:vAlign w:val="center"/>
          </w:tcPr>
          <w:p w14:paraId="6FC80824" w14:textId="77777777" w:rsidR="00B8287D" w:rsidRPr="00D32FB7" w:rsidRDefault="00B8287D" w:rsidP="006B32C8">
            <w:pPr>
              <w:jc w:val="center"/>
              <w:rPr>
                <w:color w:val="000000"/>
              </w:rPr>
            </w:pPr>
            <w:r w:rsidRPr="00D32FB7">
              <w:rPr>
                <w:color w:val="000000"/>
              </w:rPr>
              <w:t>215.6</w:t>
            </w:r>
            <w:r w:rsidRPr="00D32FB7">
              <w:t xml:space="preserve"> ± 96.4</w:t>
            </w:r>
          </w:p>
        </w:tc>
        <w:tc>
          <w:tcPr>
            <w:tcW w:w="1712" w:type="dxa"/>
            <w:tcBorders>
              <w:top w:val="nil"/>
              <w:left w:val="nil"/>
              <w:bottom w:val="nil"/>
              <w:right w:val="nil"/>
            </w:tcBorders>
            <w:vAlign w:val="center"/>
          </w:tcPr>
          <w:p w14:paraId="67ED44A9" w14:textId="77777777" w:rsidR="00B8287D" w:rsidRPr="00D32FB7" w:rsidRDefault="00B8287D" w:rsidP="006B32C8">
            <w:pPr>
              <w:jc w:val="center"/>
            </w:pPr>
            <w:r w:rsidRPr="00D32FB7">
              <w:t>Meat, no fish</w:t>
            </w:r>
          </w:p>
        </w:tc>
        <w:tc>
          <w:tcPr>
            <w:tcW w:w="713" w:type="dxa"/>
            <w:tcBorders>
              <w:top w:val="nil"/>
              <w:left w:val="nil"/>
              <w:bottom w:val="nil"/>
              <w:right w:val="nil"/>
            </w:tcBorders>
            <w:vAlign w:val="center"/>
          </w:tcPr>
          <w:p w14:paraId="147003B4" w14:textId="77777777" w:rsidR="00B8287D" w:rsidRPr="00D32FB7" w:rsidRDefault="00B8287D" w:rsidP="006B32C8">
            <w:pPr>
              <w:jc w:val="center"/>
            </w:pPr>
            <w:r w:rsidRPr="00D32FB7">
              <w:t>359</w:t>
            </w:r>
          </w:p>
        </w:tc>
        <w:tc>
          <w:tcPr>
            <w:tcW w:w="1914" w:type="dxa"/>
            <w:gridSpan w:val="2"/>
            <w:tcBorders>
              <w:top w:val="nil"/>
              <w:left w:val="nil"/>
              <w:bottom w:val="nil"/>
              <w:right w:val="nil"/>
            </w:tcBorders>
            <w:vAlign w:val="center"/>
          </w:tcPr>
          <w:p w14:paraId="284AD0FB" w14:textId="77777777" w:rsidR="00B8287D" w:rsidRPr="00D32FB7" w:rsidRDefault="00B8287D" w:rsidP="006B32C8">
            <w:pPr>
              <w:jc w:val="center"/>
            </w:pPr>
            <w:r w:rsidRPr="00D32FB7">
              <w:t>All M</w:t>
            </w:r>
          </w:p>
        </w:tc>
        <w:tc>
          <w:tcPr>
            <w:tcW w:w="1199" w:type="dxa"/>
            <w:tcBorders>
              <w:top w:val="nil"/>
              <w:left w:val="nil"/>
              <w:bottom w:val="nil"/>
              <w:right w:val="nil"/>
            </w:tcBorders>
            <w:vAlign w:val="center"/>
          </w:tcPr>
          <w:p w14:paraId="593FF6B0" w14:textId="77777777" w:rsidR="00B8287D" w:rsidRPr="00D32FB7" w:rsidRDefault="00B8287D" w:rsidP="006B32C8">
            <w:pPr>
              <w:jc w:val="center"/>
            </w:pPr>
            <w:r w:rsidRPr="00D32FB7">
              <w:t>TPL</w:t>
            </w:r>
          </w:p>
        </w:tc>
      </w:tr>
      <w:tr w:rsidR="00B8287D" w:rsidRPr="00D32FB7" w14:paraId="45959F72" w14:textId="77777777" w:rsidTr="006B32C8">
        <w:tc>
          <w:tcPr>
            <w:tcW w:w="1189" w:type="dxa"/>
            <w:vMerge/>
            <w:tcBorders>
              <w:top w:val="nil"/>
              <w:left w:val="nil"/>
              <w:bottom w:val="single" w:sz="4" w:space="0" w:color="auto"/>
              <w:right w:val="nil"/>
            </w:tcBorders>
            <w:shd w:val="clear" w:color="auto" w:fill="auto"/>
            <w:vAlign w:val="center"/>
          </w:tcPr>
          <w:p w14:paraId="21CD526C" w14:textId="77777777" w:rsidR="00B8287D" w:rsidRPr="00D32FB7" w:rsidRDefault="00B8287D" w:rsidP="006B32C8">
            <w:pPr>
              <w:jc w:val="center"/>
              <w:rPr>
                <w:color w:val="000000"/>
              </w:rPr>
            </w:pPr>
          </w:p>
        </w:tc>
        <w:tc>
          <w:tcPr>
            <w:tcW w:w="1860" w:type="dxa"/>
            <w:tcBorders>
              <w:top w:val="nil"/>
              <w:left w:val="nil"/>
              <w:bottom w:val="nil"/>
              <w:right w:val="nil"/>
            </w:tcBorders>
            <w:vAlign w:val="center"/>
          </w:tcPr>
          <w:p w14:paraId="5CDFC283" w14:textId="77777777" w:rsidR="00B8287D" w:rsidRPr="00D32FB7" w:rsidRDefault="00B8287D" w:rsidP="006B32C8">
            <w:pPr>
              <w:jc w:val="center"/>
            </w:pPr>
            <w:r w:rsidRPr="00D32FB7">
              <w:t>12.4  ± 6.3</w:t>
            </w:r>
          </w:p>
        </w:tc>
        <w:tc>
          <w:tcPr>
            <w:tcW w:w="1861" w:type="dxa"/>
            <w:tcBorders>
              <w:top w:val="nil"/>
              <w:left w:val="nil"/>
              <w:bottom w:val="nil"/>
              <w:right w:val="nil"/>
            </w:tcBorders>
            <w:vAlign w:val="center"/>
          </w:tcPr>
          <w:p w14:paraId="0F360E29" w14:textId="77777777" w:rsidR="00B8287D" w:rsidRPr="00D32FB7" w:rsidRDefault="00B8287D" w:rsidP="006B32C8">
            <w:pPr>
              <w:jc w:val="center"/>
              <w:rPr>
                <w:color w:val="000000"/>
              </w:rPr>
            </w:pPr>
            <w:r w:rsidRPr="00D32FB7">
              <w:rPr>
                <w:color w:val="000000"/>
              </w:rPr>
              <w:t xml:space="preserve">64.7 </w:t>
            </w:r>
            <w:r w:rsidRPr="00D32FB7">
              <w:t xml:space="preserve"> ± 43.4</w:t>
            </w:r>
          </w:p>
        </w:tc>
        <w:tc>
          <w:tcPr>
            <w:tcW w:w="1861" w:type="dxa"/>
            <w:tcBorders>
              <w:top w:val="nil"/>
              <w:left w:val="nil"/>
              <w:bottom w:val="nil"/>
              <w:right w:val="nil"/>
            </w:tcBorders>
            <w:vAlign w:val="center"/>
          </w:tcPr>
          <w:p w14:paraId="27C9E3F5" w14:textId="77777777" w:rsidR="00B8287D" w:rsidRPr="00D32FB7" w:rsidRDefault="00B8287D" w:rsidP="006B32C8">
            <w:pPr>
              <w:jc w:val="center"/>
              <w:rPr>
                <w:color w:val="000000"/>
              </w:rPr>
            </w:pPr>
            <w:r w:rsidRPr="00D32FB7">
              <w:rPr>
                <w:color w:val="000000"/>
              </w:rPr>
              <w:t xml:space="preserve">71.8 </w:t>
            </w:r>
            <w:r w:rsidRPr="00D32FB7">
              <w:t xml:space="preserve"> ±29.6</w:t>
            </w:r>
          </w:p>
        </w:tc>
        <w:tc>
          <w:tcPr>
            <w:tcW w:w="1861" w:type="dxa"/>
            <w:tcBorders>
              <w:top w:val="nil"/>
              <w:left w:val="nil"/>
              <w:bottom w:val="nil"/>
              <w:right w:val="nil"/>
            </w:tcBorders>
            <w:vAlign w:val="center"/>
          </w:tcPr>
          <w:p w14:paraId="073AF62A" w14:textId="77777777" w:rsidR="00B8287D" w:rsidRPr="00D32FB7" w:rsidRDefault="00B8287D" w:rsidP="006B32C8">
            <w:pPr>
              <w:jc w:val="center"/>
              <w:rPr>
                <w:color w:val="000000"/>
              </w:rPr>
            </w:pPr>
            <w:r w:rsidRPr="00D32FB7">
              <w:rPr>
                <w:color w:val="000000"/>
              </w:rPr>
              <w:t xml:space="preserve">271.2 </w:t>
            </w:r>
            <w:r w:rsidRPr="00D32FB7">
              <w:t>± 109.6</w:t>
            </w:r>
          </w:p>
        </w:tc>
        <w:tc>
          <w:tcPr>
            <w:tcW w:w="1712" w:type="dxa"/>
            <w:tcBorders>
              <w:top w:val="nil"/>
              <w:left w:val="nil"/>
              <w:bottom w:val="nil"/>
              <w:right w:val="nil"/>
            </w:tcBorders>
            <w:vAlign w:val="center"/>
          </w:tcPr>
          <w:p w14:paraId="7C0259A8" w14:textId="77777777" w:rsidR="00B8287D" w:rsidRPr="00D32FB7" w:rsidRDefault="00B8287D" w:rsidP="006B32C8">
            <w:pPr>
              <w:jc w:val="center"/>
            </w:pPr>
            <w:r w:rsidRPr="00D32FB7">
              <w:t>Fish eaters</w:t>
            </w:r>
          </w:p>
        </w:tc>
        <w:tc>
          <w:tcPr>
            <w:tcW w:w="713" w:type="dxa"/>
            <w:tcBorders>
              <w:top w:val="nil"/>
              <w:left w:val="nil"/>
              <w:bottom w:val="nil"/>
              <w:right w:val="nil"/>
            </w:tcBorders>
            <w:vAlign w:val="center"/>
          </w:tcPr>
          <w:p w14:paraId="01368F46" w14:textId="77777777" w:rsidR="00B8287D" w:rsidRPr="00D32FB7" w:rsidRDefault="00B8287D" w:rsidP="006B32C8">
            <w:pPr>
              <w:jc w:val="center"/>
            </w:pPr>
            <w:r w:rsidRPr="00D32FB7">
              <w:t>1891</w:t>
            </w:r>
          </w:p>
        </w:tc>
        <w:tc>
          <w:tcPr>
            <w:tcW w:w="1914" w:type="dxa"/>
            <w:gridSpan w:val="2"/>
            <w:tcBorders>
              <w:top w:val="nil"/>
              <w:left w:val="nil"/>
              <w:bottom w:val="nil"/>
              <w:right w:val="nil"/>
            </w:tcBorders>
            <w:vAlign w:val="center"/>
          </w:tcPr>
          <w:p w14:paraId="2523330B" w14:textId="77777777" w:rsidR="00B8287D" w:rsidRPr="00D32FB7" w:rsidRDefault="00B8287D" w:rsidP="006B32C8">
            <w:pPr>
              <w:jc w:val="center"/>
            </w:pPr>
            <w:r w:rsidRPr="00D32FB7">
              <w:t>All F</w:t>
            </w:r>
          </w:p>
        </w:tc>
        <w:tc>
          <w:tcPr>
            <w:tcW w:w="1199" w:type="dxa"/>
            <w:tcBorders>
              <w:top w:val="nil"/>
              <w:left w:val="nil"/>
              <w:bottom w:val="nil"/>
              <w:right w:val="nil"/>
            </w:tcBorders>
            <w:vAlign w:val="center"/>
          </w:tcPr>
          <w:p w14:paraId="5269F2D4" w14:textId="77777777" w:rsidR="00B8287D" w:rsidRPr="00D32FB7" w:rsidRDefault="00B8287D" w:rsidP="006B32C8">
            <w:pPr>
              <w:jc w:val="center"/>
            </w:pPr>
            <w:r w:rsidRPr="00D32FB7">
              <w:t>TPL</w:t>
            </w:r>
          </w:p>
        </w:tc>
      </w:tr>
      <w:tr w:rsidR="00B8287D" w:rsidRPr="00D32FB7" w14:paraId="0B6E4860" w14:textId="77777777" w:rsidTr="006B32C8">
        <w:tc>
          <w:tcPr>
            <w:tcW w:w="1189" w:type="dxa"/>
            <w:vMerge/>
            <w:tcBorders>
              <w:top w:val="nil"/>
              <w:left w:val="nil"/>
              <w:bottom w:val="single" w:sz="4" w:space="0" w:color="auto"/>
              <w:right w:val="nil"/>
            </w:tcBorders>
            <w:shd w:val="clear" w:color="auto" w:fill="auto"/>
            <w:vAlign w:val="center"/>
          </w:tcPr>
          <w:p w14:paraId="1812B447" w14:textId="77777777" w:rsidR="00B8287D" w:rsidRPr="00D32FB7" w:rsidRDefault="00B8287D" w:rsidP="006B32C8">
            <w:pPr>
              <w:jc w:val="center"/>
              <w:rPr>
                <w:color w:val="000000"/>
              </w:rPr>
            </w:pPr>
          </w:p>
        </w:tc>
        <w:tc>
          <w:tcPr>
            <w:tcW w:w="1860" w:type="dxa"/>
            <w:tcBorders>
              <w:top w:val="nil"/>
              <w:left w:val="nil"/>
              <w:bottom w:val="single" w:sz="4" w:space="0" w:color="auto"/>
              <w:right w:val="nil"/>
            </w:tcBorders>
            <w:vAlign w:val="center"/>
          </w:tcPr>
          <w:p w14:paraId="209AD5CC" w14:textId="77777777" w:rsidR="00B8287D" w:rsidRPr="00D32FB7" w:rsidRDefault="00B8287D" w:rsidP="006B32C8">
            <w:pPr>
              <w:jc w:val="center"/>
            </w:pPr>
            <w:r w:rsidRPr="00D32FB7">
              <w:t>13.1  ± 7.3</w:t>
            </w:r>
          </w:p>
        </w:tc>
        <w:tc>
          <w:tcPr>
            <w:tcW w:w="1861" w:type="dxa"/>
            <w:tcBorders>
              <w:top w:val="nil"/>
              <w:left w:val="nil"/>
              <w:bottom w:val="single" w:sz="4" w:space="0" w:color="auto"/>
              <w:right w:val="nil"/>
            </w:tcBorders>
            <w:vAlign w:val="center"/>
          </w:tcPr>
          <w:p w14:paraId="6F08A9F4" w14:textId="77777777" w:rsidR="00B8287D" w:rsidRPr="00D32FB7" w:rsidRDefault="00B8287D" w:rsidP="006B32C8">
            <w:pPr>
              <w:jc w:val="center"/>
              <w:rPr>
                <w:color w:val="000000"/>
              </w:rPr>
            </w:pPr>
            <w:r w:rsidRPr="00D32FB7">
              <w:rPr>
                <w:color w:val="000000"/>
              </w:rPr>
              <w:t xml:space="preserve">57.1 </w:t>
            </w:r>
            <w:r w:rsidRPr="00D32FB7">
              <w:t xml:space="preserve"> ± 38.4</w:t>
            </w:r>
          </w:p>
        </w:tc>
        <w:tc>
          <w:tcPr>
            <w:tcW w:w="1861" w:type="dxa"/>
            <w:tcBorders>
              <w:top w:val="nil"/>
              <w:left w:val="nil"/>
              <w:bottom w:val="single" w:sz="4" w:space="0" w:color="auto"/>
              <w:right w:val="nil"/>
            </w:tcBorders>
            <w:vAlign w:val="center"/>
          </w:tcPr>
          <w:p w14:paraId="3A6CF458" w14:textId="77777777" w:rsidR="00B8287D" w:rsidRPr="00D32FB7" w:rsidRDefault="00B8287D" w:rsidP="006B32C8">
            <w:pPr>
              <w:jc w:val="center"/>
              <w:rPr>
                <w:color w:val="000000"/>
              </w:rPr>
            </w:pPr>
            <w:r w:rsidRPr="00D32FB7">
              <w:rPr>
                <w:color w:val="000000"/>
              </w:rPr>
              <w:t xml:space="preserve">74.7 </w:t>
            </w:r>
            <w:r w:rsidRPr="00D32FB7">
              <w:t xml:space="preserve"> ± 34.7</w:t>
            </w:r>
          </w:p>
        </w:tc>
        <w:tc>
          <w:tcPr>
            <w:tcW w:w="1861" w:type="dxa"/>
            <w:tcBorders>
              <w:top w:val="nil"/>
              <w:left w:val="nil"/>
              <w:bottom w:val="single" w:sz="4" w:space="0" w:color="auto"/>
              <w:right w:val="nil"/>
            </w:tcBorders>
            <w:vAlign w:val="center"/>
          </w:tcPr>
          <w:p w14:paraId="00E6B3CE" w14:textId="77777777" w:rsidR="00B8287D" w:rsidRPr="00D32FB7" w:rsidRDefault="00B8287D" w:rsidP="006B32C8">
            <w:pPr>
              <w:jc w:val="center"/>
              <w:rPr>
                <w:color w:val="000000"/>
              </w:rPr>
            </w:pPr>
            <w:r w:rsidRPr="00D32FB7">
              <w:rPr>
                <w:color w:val="000000"/>
              </w:rPr>
              <w:t xml:space="preserve">241.3 </w:t>
            </w:r>
            <w:r w:rsidRPr="00D32FB7">
              <w:t>± 109.6</w:t>
            </w:r>
          </w:p>
        </w:tc>
        <w:tc>
          <w:tcPr>
            <w:tcW w:w="1712" w:type="dxa"/>
            <w:tcBorders>
              <w:top w:val="nil"/>
              <w:left w:val="nil"/>
              <w:bottom w:val="single" w:sz="4" w:space="0" w:color="auto"/>
              <w:right w:val="nil"/>
            </w:tcBorders>
            <w:vAlign w:val="center"/>
          </w:tcPr>
          <w:p w14:paraId="2D8CA587" w14:textId="77777777" w:rsidR="00B8287D" w:rsidRPr="00D32FB7" w:rsidRDefault="00B8287D" w:rsidP="006B32C8">
            <w:pPr>
              <w:jc w:val="center"/>
            </w:pPr>
            <w:r w:rsidRPr="00D32FB7">
              <w:t>Meat, no fish</w:t>
            </w:r>
          </w:p>
        </w:tc>
        <w:tc>
          <w:tcPr>
            <w:tcW w:w="713" w:type="dxa"/>
            <w:tcBorders>
              <w:top w:val="nil"/>
              <w:left w:val="nil"/>
              <w:bottom w:val="single" w:sz="4" w:space="0" w:color="auto"/>
              <w:right w:val="nil"/>
            </w:tcBorders>
            <w:vAlign w:val="center"/>
          </w:tcPr>
          <w:p w14:paraId="07B6EEA9" w14:textId="77777777" w:rsidR="00B8287D" w:rsidRPr="00D32FB7" w:rsidRDefault="00B8287D" w:rsidP="006B32C8">
            <w:pPr>
              <w:jc w:val="center"/>
            </w:pPr>
            <w:r w:rsidRPr="00D32FB7">
              <w:t>309</w:t>
            </w:r>
          </w:p>
        </w:tc>
        <w:tc>
          <w:tcPr>
            <w:tcW w:w="1914" w:type="dxa"/>
            <w:gridSpan w:val="2"/>
            <w:tcBorders>
              <w:top w:val="nil"/>
              <w:left w:val="nil"/>
              <w:bottom w:val="single" w:sz="4" w:space="0" w:color="auto"/>
              <w:right w:val="nil"/>
            </w:tcBorders>
            <w:vAlign w:val="center"/>
          </w:tcPr>
          <w:p w14:paraId="0FEE745F" w14:textId="77777777" w:rsidR="00B8287D" w:rsidRPr="00D32FB7" w:rsidRDefault="00B8287D" w:rsidP="006B32C8">
            <w:pPr>
              <w:jc w:val="center"/>
            </w:pPr>
            <w:r w:rsidRPr="00D32FB7">
              <w:t>All F</w:t>
            </w:r>
          </w:p>
        </w:tc>
        <w:tc>
          <w:tcPr>
            <w:tcW w:w="1199" w:type="dxa"/>
            <w:tcBorders>
              <w:top w:val="nil"/>
              <w:left w:val="nil"/>
              <w:bottom w:val="single" w:sz="4" w:space="0" w:color="auto"/>
              <w:right w:val="nil"/>
            </w:tcBorders>
            <w:vAlign w:val="center"/>
          </w:tcPr>
          <w:p w14:paraId="49F3075D" w14:textId="77777777" w:rsidR="00B8287D" w:rsidRPr="00D32FB7" w:rsidRDefault="00B8287D" w:rsidP="006B32C8">
            <w:pPr>
              <w:jc w:val="center"/>
            </w:pPr>
            <w:r w:rsidRPr="00D32FB7">
              <w:t>TPL</w:t>
            </w:r>
          </w:p>
        </w:tc>
      </w:tr>
    </w:tbl>
    <w:p w14:paraId="20DB54E8" w14:textId="77777777" w:rsidR="00B8287D" w:rsidRPr="00D32FB7" w:rsidRDefault="00B8287D">
      <w:pPr>
        <w:rPr>
          <w:rFonts w:ascii="Times New Roman" w:hAnsi="Times New Roman" w:cs="Times New Roman"/>
        </w:rPr>
      </w:pPr>
    </w:p>
    <w:p w14:paraId="19550D71" w14:textId="77777777" w:rsidR="00B8287D" w:rsidRPr="00D32FB7" w:rsidRDefault="00B8287D" w:rsidP="006B32C8">
      <w:pPr>
        <w:spacing w:line="360" w:lineRule="auto"/>
        <w:rPr>
          <w:rFonts w:ascii="Times New Roman" w:hAnsi="Times New Roman" w:cs="Times New Roman"/>
        </w:rPr>
      </w:pPr>
      <w:r w:rsidRPr="00D32FB7">
        <w:rPr>
          <w:rFonts w:ascii="Times New Roman" w:hAnsi="Times New Roman" w:cs="Times New Roman"/>
        </w:rPr>
        <w:t xml:space="preserve">Values are mean ± standard deviation or ± standard error of the mean (except </w:t>
      </w:r>
      <w:r w:rsidRPr="00D32FB7">
        <w:rPr>
          <w:rFonts w:ascii="Times New Roman" w:hAnsi="Times New Roman" w:cs="Times New Roman"/>
          <w:color w:val="000000"/>
          <w:vertAlign w:val="superscript"/>
        </w:rPr>
        <w:t>a</w:t>
      </w:r>
      <w:r w:rsidRPr="00D32FB7">
        <w:rPr>
          <w:rFonts w:ascii="Times New Roman" w:hAnsi="Times New Roman" w:cs="Times New Roman"/>
          <w:color w:val="000000"/>
        </w:rPr>
        <w:t>25</w:t>
      </w:r>
      <w:r w:rsidRPr="00D32FB7">
        <w:rPr>
          <w:rFonts w:ascii="Times New Roman" w:hAnsi="Times New Roman" w:cs="Times New Roman"/>
          <w:color w:val="000000"/>
          <w:vertAlign w:val="superscript"/>
        </w:rPr>
        <w:t>th</w:t>
      </w:r>
      <w:r w:rsidRPr="00D32FB7">
        <w:rPr>
          <w:rFonts w:ascii="Times New Roman" w:hAnsi="Times New Roman" w:cs="Times New Roman"/>
          <w:color w:val="000000"/>
        </w:rPr>
        <w:t>,75</w:t>
      </w:r>
      <w:r w:rsidRPr="00D32FB7">
        <w:rPr>
          <w:rFonts w:ascii="Times New Roman" w:hAnsi="Times New Roman" w:cs="Times New Roman"/>
          <w:color w:val="000000"/>
          <w:vertAlign w:val="superscript"/>
        </w:rPr>
        <w:t>th</w:t>
      </w:r>
      <w:r w:rsidRPr="00D32FB7">
        <w:rPr>
          <w:rFonts w:ascii="Times New Roman" w:hAnsi="Times New Roman" w:cs="Times New Roman"/>
          <w:color w:val="000000"/>
        </w:rPr>
        <w:t xml:space="preserve"> percentiles)</w:t>
      </w:r>
      <w:r w:rsidRPr="00D32FB7">
        <w:rPr>
          <w:rFonts w:ascii="Times New Roman" w:hAnsi="Times New Roman" w:cs="Times New Roman"/>
        </w:rPr>
        <w:t xml:space="preserve"> proportions of fatty acid expressed as percent total fatty acids in the indicated lipid pools. HM, high meat; MFish, meat plus fish eaters; MM, moderate meat; nd, not disclosed; OLV, ovolacto-vegetarian; PPL, plasma phospholipids; PV, pesco-vegetarian, TPL, total plasma lipids; RBC PC, red blood cell phosphatidylcholine; TSL, total serum lipids. ‡ values are </w:t>
      </w:r>
      <w:r w:rsidRPr="00D32FB7">
        <w:rPr>
          <w:rFonts w:ascii="Cambria Math" w:hAnsi="Cambria Math" w:cs="Cambria Math"/>
        </w:rPr>
        <w:t>𝜇</w:t>
      </w:r>
      <w:r w:rsidRPr="00D32FB7">
        <w:rPr>
          <w:rFonts w:ascii="Times New Roman" w:hAnsi="Times New Roman" w:cs="Times New Roman"/>
        </w:rPr>
        <w:t>mol/L.</w:t>
      </w:r>
    </w:p>
    <w:p w14:paraId="6EF174A0" w14:textId="71CF5343" w:rsidR="00A34679" w:rsidRPr="00D32FB7" w:rsidRDefault="00A34679">
      <w:pPr>
        <w:rPr>
          <w:rFonts w:ascii="Times New Roman" w:hAnsi="Times New Roman" w:cs="Times New Roman"/>
        </w:rPr>
      </w:pPr>
    </w:p>
    <w:sectPr w:rsidR="00A34679" w:rsidRPr="00D32FB7" w:rsidSect="006B32C8">
      <w:pgSz w:w="16817" w:h="11901"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714B2" w14:textId="77777777" w:rsidR="00D13270" w:rsidRDefault="00D13270">
      <w:r>
        <w:separator/>
      </w:r>
    </w:p>
  </w:endnote>
  <w:endnote w:type="continuationSeparator" w:id="0">
    <w:p w14:paraId="25A452F2" w14:textId="77777777" w:rsidR="00D13270" w:rsidRDefault="00D1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Pro-LightSemiC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90772563"/>
      <w:docPartObj>
        <w:docPartGallery w:val="Page Numbers (Bottom of Page)"/>
        <w:docPartUnique/>
      </w:docPartObj>
    </w:sdtPr>
    <w:sdtEndPr>
      <w:rPr>
        <w:rStyle w:val="PageNumber"/>
      </w:rPr>
    </w:sdtEndPr>
    <w:sdtContent>
      <w:p w14:paraId="4DA52BBC" w14:textId="77777777" w:rsidR="00D32FB7" w:rsidRDefault="00D32FB7" w:rsidP="006B32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8B9B78" w14:textId="77777777" w:rsidR="00D32FB7" w:rsidRDefault="00D32FB7" w:rsidP="006B32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69858306"/>
      <w:docPartObj>
        <w:docPartGallery w:val="Page Numbers (Bottom of Page)"/>
        <w:docPartUnique/>
      </w:docPartObj>
    </w:sdtPr>
    <w:sdtEndPr>
      <w:rPr>
        <w:rStyle w:val="PageNumber"/>
      </w:rPr>
    </w:sdtEndPr>
    <w:sdtContent>
      <w:p w14:paraId="2305B076" w14:textId="52F4FDE5" w:rsidR="00D32FB7" w:rsidRDefault="00D32FB7" w:rsidP="006B32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A0CC8">
          <w:rPr>
            <w:rStyle w:val="PageNumber"/>
            <w:noProof/>
          </w:rPr>
          <w:t>13</w:t>
        </w:r>
        <w:r>
          <w:rPr>
            <w:rStyle w:val="PageNumber"/>
          </w:rPr>
          <w:fldChar w:fldCharType="end"/>
        </w:r>
      </w:p>
    </w:sdtContent>
  </w:sdt>
  <w:p w14:paraId="2C4F6321" w14:textId="77777777" w:rsidR="00D32FB7" w:rsidRDefault="00D32FB7" w:rsidP="006B32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91700" w14:textId="77777777" w:rsidR="0036399C" w:rsidRDefault="00363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81348" w14:textId="77777777" w:rsidR="00D13270" w:rsidRDefault="00D13270">
      <w:r>
        <w:separator/>
      </w:r>
    </w:p>
  </w:footnote>
  <w:footnote w:type="continuationSeparator" w:id="0">
    <w:p w14:paraId="7305CE0E" w14:textId="77777777" w:rsidR="00D13270" w:rsidRDefault="00D1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D979" w14:textId="77777777" w:rsidR="0036399C" w:rsidRDefault="00363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9CAA7" w14:textId="77777777" w:rsidR="0036399C" w:rsidRDefault="00363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5188D" w14:textId="77777777" w:rsidR="0036399C" w:rsidRDefault="003639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S2NDYzNTWwNLIwsLRQ0lEKTi0uzszPAykwrQUAwne/OCwAAAA="/>
    <w:docVar w:name="EN.InstantFormat" w:val="&lt;ENInstantFormat&gt;&lt;Enabled&gt;1&lt;/Enabled&gt;&lt;ScanUnformatted&gt;1&lt;/ScanUnformatted&gt;&lt;ScanChanges&gt;1&lt;/ScanChanges&gt;&lt;Suspended&gt;1&lt;/Suspended&gt;&lt;/ENInstantFormat&gt;"/>
  </w:docVars>
  <w:rsids>
    <w:rsidRoot w:val="00B8287D"/>
    <w:rsid w:val="00016C72"/>
    <w:rsid w:val="00041E61"/>
    <w:rsid w:val="00046DA2"/>
    <w:rsid w:val="000507F3"/>
    <w:rsid w:val="00053F0F"/>
    <w:rsid w:val="0006048B"/>
    <w:rsid w:val="00060FA8"/>
    <w:rsid w:val="00082B5B"/>
    <w:rsid w:val="000A0CC8"/>
    <w:rsid w:val="000A15E7"/>
    <w:rsid w:val="000C68CA"/>
    <w:rsid w:val="000D66CB"/>
    <w:rsid w:val="000D7AC4"/>
    <w:rsid w:val="000E5E24"/>
    <w:rsid w:val="000F413C"/>
    <w:rsid w:val="000F4462"/>
    <w:rsid w:val="001003EF"/>
    <w:rsid w:val="00102646"/>
    <w:rsid w:val="00104034"/>
    <w:rsid w:val="00113C0A"/>
    <w:rsid w:val="0012147D"/>
    <w:rsid w:val="00121849"/>
    <w:rsid w:val="00125424"/>
    <w:rsid w:val="00143421"/>
    <w:rsid w:val="00143D95"/>
    <w:rsid w:val="00144547"/>
    <w:rsid w:val="00150BD5"/>
    <w:rsid w:val="00151F8B"/>
    <w:rsid w:val="001628AE"/>
    <w:rsid w:val="00171A20"/>
    <w:rsid w:val="00183D05"/>
    <w:rsid w:val="001857D5"/>
    <w:rsid w:val="00194619"/>
    <w:rsid w:val="00196326"/>
    <w:rsid w:val="001A04C2"/>
    <w:rsid w:val="001B3F56"/>
    <w:rsid w:val="001C1912"/>
    <w:rsid w:val="001C1C81"/>
    <w:rsid w:val="001E4EAB"/>
    <w:rsid w:val="001E7309"/>
    <w:rsid w:val="001E7DF5"/>
    <w:rsid w:val="002044F3"/>
    <w:rsid w:val="002079ED"/>
    <w:rsid w:val="00213EF1"/>
    <w:rsid w:val="00222CA7"/>
    <w:rsid w:val="00225F50"/>
    <w:rsid w:val="002319FC"/>
    <w:rsid w:val="00244954"/>
    <w:rsid w:val="00251DA1"/>
    <w:rsid w:val="002702D2"/>
    <w:rsid w:val="0028010A"/>
    <w:rsid w:val="0029064E"/>
    <w:rsid w:val="0029223E"/>
    <w:rsid w:val="002959A2"/>
    <w:rsid w:val="002A5F9B"/>
    <w:rsid w:val="002B341B"/>
    <w:rsid w:val="002B40C3"/>
    <w:rsid w:val="002B4505"/>
    <w:rsid w:val="002B7723"/>
    <w:rsid w:val="002D1A12"/>
    <w:rsid w:val="002D3E51"/>
    <w:rsid w:val="002D65A1"/>
    <w:rsid w:val="002D710D"/>
    <w:rsid w:val="002D753F"/>
    <w:rsid w:val="002D7E82"/>
    <w:rsid w:val="002E278B"/>
    <w:rsid w:val="00300391"/>
    <w:rsid w:val="00307914"/>
    <w:rsid w:val="0031680E"/>
    <w:rsid w:val="00321EE6"/>
    <w:rsid w:val="00325F8A"/>
    <w:rsid w:val="00336F4B"/>
    <w:rsid w:val="00343A9A"/>
    <w:rsid w:val="0034402C"/>
    <w:rsid w:val="00344119"/>
    <w:rsid w:val="003565A4"/>
    <w:rsid w:val="003621FC"/>
    <w:rsid w:val="0036399C"/>
    <w:rsid w:val="00363E87"/>
    <w:rsid w:val="00370A31"/>
    <w:rsid w:val="0037282E"/>
    <w:rsid w:val="003839ED"/>
    <w:rsid w:val="003A4540"/>
    <w:rsid w:val="003A6376"/>
    <w:rsid w:val="003B585F"/>
    <w:rsid w:val="003F0998"/>
    <w:rsid w:val="00410C32"/>
    <w:rsid w:val="00420019"/>
    <w:rsid w:val="0042046A"/>
    <w:rsid w:val="00422E3D"/>
    <w:rsid w:val="00423EBD"/>
    <w:rsid w:val="0043674D"/>
    <w:rsid w:val="00461EE0"/>
    <w:rsid w:val="00462EC4"/>
    <w:rsid w:val="004757CB"/>
    <w:rsid w:val="00476370"/>
    <w:rsid w:val="0048513B"/>
    <w:rsid w:val="00491F61"/>
    <w:rsid w:val="004943B1"/>
    <w:rsid w:val="004C347D"/>
    <w:rsid w:val="004F4C63"/>
    <w:rsid w:val="004F4D9D"/>
    <w:rsid w:val="005014A7"/>
    <w:rsid w:val="0052361B"/>
    <w:rsid w:val="00526FAD"/>
    <w:rsid w:val="0053581E"/>
    <w:rsid w:val="00546FD2"/>
    <w:rsid w:val="0056056A"/>
    <w:rsid w:val="00570729"/>
    <w:rsid w:val="00575333"/>
    <w:rsid w:val="00577450"/>
    <w:rsid w:val="0059187E"/>
    <w:rsid w:val="0059494E"/>
    <w:rsid w:val="005A2735"/>
    <w:rsid w:val="005B011E"/>
    <w:rsid w:val="005B113B"/>
    <w:rsid w:val="005B6BE8"/>
    <w:rsid w:val="005D37AD"/>
    <w:rsid w:val="005E20B3"/>
    <w:rsid w:val="005F0B6A"/>
    <w:rsid w:val="005F22EA"/>
    <w:rsid w:val="00611C26"/>
    <w:rsid w:val="006272D3"/>
    <w:rsid w:val="0063240B"/>
    <w:rsid w:val="00644CFA"/>
    <w:rsid w:val="00650237"/>
    <w:rsid w:val="006747B7"/>
    <w:rsid w:val="00677360"/>
    <w:rsid w:val="00681391"/>
    <w:rsid w:val="00682DA4"/>
    <w:rsid w:val="00683666"/>
    <w:rsid w:val="006B0BDA"/>
    <w:rsid w:val="006B32C8"/>
    <w:rsid w:val="006B6229"/>
    <w:rsid w:val="006E5E6D"/>
    <w:rsid w:val="006E652A"/>
    <w:rsid w:val="006F1E21"/>
    <w:rsid w:val="006F5B40"/>
    <w:rsid w:val="006F5DAF"/>
    <w:rsid w:val="00720B29"/>
    <w:rsid w:val="0072392E"/>
    <w:rsid w:val="00724DD1"/>
    <w:rsid w:val="00737853"/>
    <w:rsid w:val="00743236"/>
    <w:rsid w:val="00743579"/>
    <w:rsid w:val="007511AE"/>
    <w:rsid w:val="007515E3"/>
    <w:rsid w:val="00752B7C"/>
    <w:rsid w:val="007605B0"/>
    <w:rsid w:val="00771FB6"/>
    <w:rsid w:val="00777A69"/>
    <w:rsid w:val="00782E9C"/>
    <w:rsid w:val="00786F21"/>
    <w:rsid w:val="00791657"/>
    <w:rsid w:val="007931A1"/>
    <w:rsid w:val="007A275C"/>
    <w:rsid w:val="007A3896"/>
    <w:rsid w:val="007C3952"/>
    <w:rsid w:val="007C6093"/>
    <w:rsid w:val="007E1DA4"/>
    <w:rsid w:val="007E279C"/>
    <w:rsid w:val="007F38AE"/>
    <w:rsid w:val="007F5BF9"/>
    <w:rsid w:val="00815F29"/>
    <w:rsid w:val="0082250D"/>
    <w:rsid w:val="00823C13"/>
    <w:rsid w:val="008301EA"/>
    <w:rsid w:val="00830EDF"/>
    <w:rsid w:val="00833127"/>
    <w:rsid w:val="00854C81"/>
    <w:rsid w:val="008612DF"/>
    <w:rsid w:val="00866641"/>
    <w:rsid w:val="008674CD"/>
    <w:rsid w:val="00880831"/>
    <w:rsid w:val="00883645"/>
    <w:rsid w:val="00886959"/>
    <w:rsid w:val="0089474B"/>
    <w:rsid w:val="00896750"/>
    <w:rsid w:val="008A4DE8"/>
    <w:rsid w:val="008A5561"/>
    <w:rsid w:val="008C137B"/>
    <w:rsid w:val="008C6028"/>
    <w:rsid w:val="008D41F7"/>
    <w:rsid w:val="008E3D09"/>
    <w:rsid w:val="008E70D4"/>
    <w:rsid w:val="008F00BE"/>
    <w:rsid w:val="008F0AEA"/>
    <w:rsid w:val="008F52A7"/>
    <w:rsid w:val="008F62C6"/>
    <w:rsid w:val="00901F9E"/>
    <w:rsid w:val="00906B53"/>
    <w:rsid w:val="00906DD9"/>
    <w:rsid w:val="00911BA2"/>
    <w:rsid w:val="009175E0"/>
    <w:rsid w:val="00921D96"/>
    <w:rsid w:val="00930280"/>
    <w:rsid w:val="00940897"/>
    <w:rsid w:val="00942BE0"/>
    <w:rsid w:val="009447C8"/>
    <w:rsid w:val="00951B6D"/>
    <w:rsid w:val="00960FED"/>
    <w:rsid w:val="009A079D"/>
    <w:rsid w:val="009B2223"/>
    <w:rsid w:val="009B6377"/>
    <w:rsid w:val="009B72F7"/>
    <w:rsid w:val="009E3805"/>
    <w:rsid w:val="009F1B3B"/>
    <w:rsid w:val="00A10725"/>
    <w:rsid w:val="00A13000"/>
    <w:rsid w:val="00A34679"/>
    <w:rsid w:val="00A64A82"/>
    <w:rsid w:val="00A82517"/>
    <w:rsid w:val="00A85CC4"/>
    <w:rsid w:val="00A913C5"/>
    <w:rsid w:val="00AA520A"/>
    <w:rsid w:val="00AB0D3A"/>
    <w:rsid w:val="00AC5D09"/>
    <w:rsid w:val="00AE28ED"/>
    <w:rsid w:val="00AF7549"/>
    <w:rsid w:val="00AF78B6"/>
    <w:rsid w:val="00B252C7"/>
    <w:rsid w:val="00B25F43"/>
    <w:rsid w:val="00B26EE5"/>
    <w:rsid w:val="00B4290B"/>
    <w:rsid w:val="00B43E35"/>
    <w:rsid w:val="00B46C8F"/>
    <w:rsid w:val="00B47F20"/>
    <w:rsid w:val="00B57149"/>
    <w:rsid w:val="00B6191F"/>
    <w:rsid w:val="00B63F58"/>
    <w:rsid w:val="00B8062D"/>
    <w:rsid w:val="00B80F50"/>
    <w:rsid w:val="00B8287D"/>
    <w:rsid w:val="00B91917"/>
    <w:rsid w:val="00B92183"/>
    <w:rsid w:val="00B94787"/>
    <w:rsid w:val="00B95FA4"/>
    <w:rsid w:val="00BA4C0B"/>
    <w:rsid w:val="00BB3689"/>
    <w:rsid w:val="00BC24BC"/>
    <w:rsid w:val="00BC500D"/>
    <w:rsid w:val="00BC7501"/>
    <w:rsid w:val="00BD5A2D"/>
    <w:rsid w:val="00BE1403"/>
    <w:rsid w:val="00C13222"/>
    <w:rsid w:val="00C1555F"/>
    <w:rsid w:val="00C24658"/>
    <w:rsid w:val="00C4736A"/>
    <w:rsid w:val="00C5545F"/>
    <w:rsid w:val="00C577F7"/>
    <w:rsid w:val="00C57C79"/>
    <w:rsid w:val="00C67E72"/>
    <w:rsid w:val="00C73789"/>
    <w:rsid w:val="00C77A41"/>
    <w:rsid w:val="00C834C0"/>
    <w:rsid w:val="00C8492B"/>
    <w:rsid w:val="00C86AD7"/>
    <w:rsid w:val="00C87DA6"/>
    <w:rsid w:val="00C921B8"/>
    <w:rsid w:val="00CB3B16"/>
    <w:rsid w:val="00CB3F42"/>
    <w:rsid w:val="00CD639A"/>
    <w:rsid w:val="00CD7647"/>
    <w:rsid w:val="00CD7687"/>
    <w:rsid w:val="00CE36AA"/>
    <w:rsid w:val="00CE60E2"/>
    <w:rsid w:val="00CF13FB"/>
    <w:rsid w:val="00D13270"/>
    <w:rsid w:val="00D13376"/>
    <w:rsid w:val="00D165C4"/>
    <w:rsid w:val="00D21892"/>
    <w:rsid w:val="00D25456"/>
    <w:rsid w:val="00D32FB7"/>
    <w:rsid w:val="00D51624"/>
    <w:rsid w:val="00D52773"/>
    <w:rsid w:val="00D701D1"/>
    <w:rsid w:val="00D77816"/>
    <w:rsid w:val="00D93A6D"/>
    <w:rsid w:val="00DB14CE"/>
    <w:rsid w:val="00DC427C"/>
    <w:rsid w:val="00DC4B55"/>
    <w:rsid w:val="00DC782D"/>
    <w:rsid w:val="00DD2A15"/>
    <w:rsid w:val="00DF1A6D"/>
    <w:rsid w:val="00E068F4"/>
    <w:rsid w:val="00E117B6"/>
    <w:rsid w:val="00E131AF"/>
    <w:rsid w:val="00E14D45"/>
    <w:rsid w:val="00E241B4"/>
    <w:rsid w:val="00E30BA6"/>
    <w:rsid w:val="00E3302F"/>
    <w:rsid w:val="00E3592B"/>
    <w:rsid w:val="00E42918"/>
    <w:rsid w:val="00E44D3E"/>
    <w:rsid w:val="00E55558"/>
    <w:rsid w:val="00E56F25"/>
    <w:rsid w:val="00E61FDA"/>
    <w:rsid w:val="00E74CB1"/>
    <w:rsid w:val="00E85216"/>
    <w:rsid w:val="00E95DFF"/>
    <w:rsid w:val="00EA133C"/>
    <w:rsid w:val="00EB4F98"/>
    <w:rsid w:val="00ED3D37"/>
    <w:rsid w:val="00ED7501"/>
    <w:rsid w:val="00EF1F66"/>
    <w:rsid w:val="00EF440D"/>
    <w:rsid w:val="00EF5CE5"/>
    <w:rsid w:val="00F106FC"/>
    <w:rsid w:val="00F11D9C"/>
    <w:rsid w:val="00F13A2E"/>
    <w:rsid w:val="00F15837"/>
    <w:rsid w:val="00F20622"/>
    <w:rsid w:val="00F25BE6"/>
    <w:rsid w:val="00F278CD"/>
    <w:rsid w:val="00F37ADC"/>
    <w:rsid w:val="00F51303"/>
    <w:rsid w:val="00F523D1"/>
    <w:rsid w:val="00F526FA"/>
    <w:rsid w:val="00F62B10"/>
    <w:rsid w:val="00F71768"/>
    <w:rsid w:val="00F75E64"/>
    <w:rsid w:val="00F915B1"/>
    <w:rsid w:val="00F96EB4"/>
    <w:rsid w:val="00FA0CF6"/>
    <w:rsid w:val="00FA3FF3"/>
    <w:rsid w:val="00FA6414"/>
    <w:rsid w:val="00FA709B"/>
    <w:rsid w:val="00FA7522"/>
    <w:rsid w:val="00FB31DC"/>
    <w:rsid w:val="00FB7615"/>
    <w:rsid w:val="00FD403F"/>
    <w:rsid w:val="00FD48FB"/>
    <w:rsid w:val="00FD7E5C"/>
    <w:rsid w:val="00FF2B4A"/>
    <w:rsid w:val="00FF384F"/>
    <w:rsid w:val="00FF3D06"/>
    <w:rsid w:val="00FF7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74311"/>
  <w15:chartTrackingRefBased/>
  <w15:docId w15:val="{25844BB7-84E5-8D4B-BAB6-E9977A64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8287D"/>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B8287D"/>
    <w:rPr>
      <w:rFonts w:ascii="Calibri" w:hAnsi="Calibri" w:cs="Calibri"/>
      <w:lang w:val="en-US"/>
    </w:rPr>
  </w:style>
  <w:style w:type="paragraph" w:customStyle="1" w:styleId="EndNoteBibliography">
    <w:name w:val="EndNote Bibliography"/>
    <w:basedOn w:val="Normal"/>
    <w:link w:val="EndNoteBibliographyChar"/>
    <w:rsid w:val="00B8287D"/>
    <w:rPr>
      <w:rFonts w:ascii="Calibri" w:hAnsi="Calibri" w:cs="Calibri"/>
      <w:lang w:val="en-US"/>
    </w:rPr>
  </w:style>
  <w:style w:type="character" w:customStyle="1" w:styleId="EndNoteBibliographyChar">
    <w:name w:val="EndNote Bibliography Char"/>
    <w:basedOn w:val="DefaultParagraphFont"/>
    <w:link w:val="EndNoteBibliography"/>
    <w:rsid w:val="00B8287D"/>
    <w:rPr>
      <w:rFonts w:ascii="Calibri" w:hAnsi="Calibri" w:cs="Calibri"/>
      <w:lang w:val="en-US"/>
    </w:rPr>
  </w:style>
  <w:style w:type="paragraph" w:styleId="BalloonText">
    <w:name w:val="Balloon Text"/>
    <w:basedOn w:val="Normal"/>
    <w:link w:val="BalloonTextChar"/>
    <w:uiPriority w:val="99"/>
    <w:semiHidden/>
    <w:unhideWhenUsed/>
    <w:rsid w:val="00B828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287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8287D"/>
    <w:rPr>
      <w:sz w:val="16"/>
      <w:szCs w:val="16"/>
    </w:rPr>
  </w:style>
  <w:style w:type="paragraph" w:styleId="CommentText">
    <w:name w:val="annotation text"/>
    <w:basedOn w:val="Normal"/>
    <w:link w:val="CommentTextChar"/>
    <w:uiPriority w:val="99"/>
    <w:semiHidden/>
    <w:unhideWhenUsed/>
    <w:rsid w:val="00B8287D"/>
    <w:rPr>
      <w:sz w:val="20"/>
      <w:szCs w:val="20"/>
    </w:rPr>
  </w:style>
  <w:style w:type="character" w:customStyle="1" w:styleId="CommentTextChar">
    <w:name w:val="Comment Text Char"/>
    <w:basedOn w:val="DefaultParagraphFont"/>
    <w:link w:val="CommentText"/>
    <w:uiPriority w:val="99"/>
    <w:semiHidden/>
    <w:rsid w:val="00B8287D"/>
    <w:rPr>
      <w:sz w:val="20"/>
      <w:szCs w:val="20"/>
    </w:rPr>
  </w:style>
  <w:style w:type="paragraph" w:styleId="CommentSubject">
    <w:name w:val="annotation subject"/>
    <w:basedOn w:val="CommentText"/>
    <w:next w:val="CommentText"/>
    <w:link w:val="CommentSubjectChar"/>
    <w:uiPriority w:val="99"/>
    <w:semiHidden/>
    <w:unhideWhenUsed/>
    <w:rsid w:val="00B8287D"/>
    <w:rPr>
      <w:b/>
      <w:bCs/>
    </w:rPr>
  </w:style>
  <w:style w:type="character" w:customStyle="1" w:styleId="CommentSubjectChar">
    <w:name w:val="Comment Subject Char"/>
    <w:basedOn w:val="CommentTextChar"/>
    <w:link w:val="CommentSubject"/>
    <w:uiPriority w:val="99"/>
    <w:semiHidden/>
    <w:rsid w:val="00B8287D"/>
    <w:rPr>
      <w:b/>
      <w:bCs/>
      <w:sz w:val="20"/>
      <w:szCs w:val="20"/>
    </w:rPr>
  </w:style>
  <w:style w:type="paragraph" w:styleId="Footer">
    <w:name w:val="footer"/>
    <w:basedOn w:val="Normal"/>
    <w:link w:val="FooterChar"/>
    <w:uiPriority w:val="99"/>
    <w:unhideWhenUsed/>
    <w:rsid w:val="00B8287D"/>
    <w:pPr>
      <w:tabs>
        <w:tab w:val="center" w:pos="4513"/>
        <w:tab w:val="right" w:pos="9026"/>
      </w:tabs>
    </w:pPr>
  </w:style>
  <w:style w:type="character" w:customStyle="1" w:styleId="FooterChar">
    <w:name w:val="Footer Char"/>
    <w:basedOn w:val="DefaultParagraphFont"/>
    <w:link w:val="Footer"/>
    <w:uiPriority w:val="99"/>
    <w:rsid w:val="00B8287D"/>
  </w:style>
  <w:style w:type="character" w:styleId="PageNumber">
    <w:name w:val="page number"/>
    <w:basedOn w:val="DefaultParagraphFont"/>
    <w:uiPriority w:val="99"/>
    <w:semiHidden/>
    <w:unhideWhenUsed/>
    <w:rsid w:val="00B8287D"/>
  </w:style>
  <w:style w:type="paragraph" w:styleId="Header">
    <w:name w:val="header"/>
    <w:basedOn w:val="Normal"/>
    <w:link w:val="HeaderChar"/>
    <w:uiPriority w:val="99"/>
    <w:unhideWhenUsed/>
    <w:rsid w:val="00B8287D"/>
    <w:pPr>
      <w:tabs>
        <w:tab w:val="center" w:pos="4513"/>
        <w:tab w:val="right" w:pos="9026"/>
      </w:tabs>
    </w:pPr>
  </w:style>
  <w:style w:type="character" w:customStyle="1" w:styleId="HeaderChar">
    <w:name w:val="Header Char"/>
    <w:basedOn w:val="DefaultParagraphFont"/>
    <w:link w:val="Header"/>
    <w:uiPriority w:val="99"/>
    <w:rsid w:val="00B8287D"/>
  </w:style>
  <w:style w:type="table" w:styleId="TableGrid">
    <w:name w:val="Table Grid"/>
    <w:basedOn w:val="TableNormal"/>
    <w:uiPriority w:val="39"/>
    <w:rsid w:val="00B8287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87D"/>
    <w:rPr>
      <w:color w:val="0563C1" w:themeColor="hyperlink"/>
      <w:u w:val="single"/>
    </w:rPr>
  </w:style>
  <w:style w:type="character" w:customStyle="1" w:styleId="UnresolvedMention">
    <w:name w:val="Unresolved Mention"/>
    <w:basedOn w:val="DefaultParagraphFont"/>
    <w:uiPriority w:val="99"/>
    <w:semiHidden/>
    <w:unhideWhenUsed/>
    <w:rsid w:val="00B8287D"/>
    <w:rPr>
      <w:color w:val="605E5C"/>
      <w:shd w:val="clear" w:color="auto" w:fill="E1DFDD"/>
    </w:rPr>
  </w:style>
  <w:style w:type="character" w:styleId="FollowedHyperlink">
    <w:name w:val="FollowedHyperlink"/>
    <w:basedOn w:val="DefaultParagraphFont"/>
    <w:uiPriority w:val="99"/>
    <w:semiHidden/>
    <w:unhideWhenUsed/>
    <w:rsid w:val="00AE28ED"/>
    <w:rPr>
      <w:color w:val="954F72" w:themeColor="followedHyperlink"/>
      <w:u w:val="single"/>
    </w:rPr>
  </w:style>
  <w:style w:type="character" w:styleId="LineNumber">
    <w:name w:val="line number"/>
    <w:basedOn w:val="DefaultParagraphFont"/>
    <w:uiPriority w:val="99"/>
    <w:semiHidden/>
    <w:unhideWhenUsed/>
    <w:rsid w:val="00921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441428">
      <w:bodyDiv w:val="1"/>
      <w:marLeft w:val="0"/>
      <w:marRight w:val="0"/>
      <w:marTop w:val="0"/>
      <w:marBottom w:val="0"/>
      <w:divBdr>
        <w:top w:val="none" w:sz="0" w:space="0" w:color="auto"/>
        <w:left w:val="none" w:sz="0" w:space="0" w:color="auto"/>
        <w:bottom w:val="none" w:sz="0" w:space="0" w:color="auto"/>
        <w:right w:val="none" w:sz="0" w:space="0" w:color="auto"/>
      </w:divBdr>
      <w:divsChild>
        <w:div w:id="1985886258">
          <w:marLeft w:val="0"/>
          <w:marRight w:val="0"/>
          <w:marTop w:val="0"/>
          <w:marBottom w:val="0"/>
          <w:divBdr>
            <w:top w:val="none" w:sz="0" w:space="0" w:color="auto"/>
            <w:left w:val="none" w:sz="0" w:space="0" w:color="auto"/>
            <w:bottom w:val="none" w:sz="0" w:space="0" w:color="auto"/>
            <w:right w:val="none" w:sz="0" w:space="0" w:color="auto"/>
          </w:divBdr>
          <w:divsChild>
            <w:div w:id="1937709334">
              <w:marLeft w:val="0"/>
              <w:marRight w:val="0"/>
              <w:marTop w:val="0"/>
              <w:marBottom w:val="0"/>
              <w:divBdr>
                <w:top w:val="none" w:sz="0" w:space="0" w:color="auto"/>
                <w:left w:val="none" w:sz="0" w:space="0" w:color="auto"/>
                <w:bottom w:val="none" w:sz="0" w:space="0" w:color="auto"/>
                <w:right w:val="none" w:sz="0" w:space="0" w:color="auto"/>
              </w:divBdr>
              <w:divsChild>
                <w:div w:id="19195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4924</TotalTime>
  <Pages>52</Pages>
  <Words>16371</Words>
  <Characters>93321</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Burdge</dc:creator>
  <cp:keywords/>
  <dc:description/>
  <cp:lastModifiedBy>Graham Burdge</cp:lastModifiedBy>
  <cp:revision>68</cp:revision>
  <cp:lastPrinted>2022-07-07T12:56:00Z</cp:lastPrinted>
  <dcterms:created xsi:type="dcterms:W3CDTF">2022-07-04T07:48:00Z</dcterms:created>
  <dcterms:modified xsi:type="dcterms:W3CDTF">2022-07-14T06:14:00Z</dcterms:modified>
</cp:coreProperties>
</file>