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FB30E" w14:textId="77777777" w:rsidR="00607EB3" w:rsidRDefault="001C4E1D" w:rsidP="00607EB3">
      <w:pPr>
        <w:spacing w:line="276" w:lineRule="auto"/>
        <w:jc w:val="center"/>
        <w:rPr>
          <w:rFonts w:ascii="Palatino Linotype" w:hAnsi="Palatino Linotype"/>
          <w:u w:val="single"/>
        </w:rPr>
      </w:pPr>
      <w:r w:rsidRPr="00537BD1">
        <w:rPr>
          <w:rFonts w:ascii="Palatino Linotype" w:hAnsi="Palatino Linotype"/>
          <w:u w:val="single"/>
        </w:rPr>
        <w:t>Tightening</w:t>
      </w:r>
      <w:r w:rsidR="00B851C1" w:rsidRPr="00537BD1">
        <w:rPr>
          <w:rFonts w:ascii="Palatino Linotype" w:hAnsi="Palatino Linotype"/>
          <w:u w:val="single"/>
        </w:rPr>
        <w:t xml:space="preserve"> the Net</w:t>
      </w:r>
      <w:r w:rsidR="007C3819" w:rsidRPr="00537BD1">
        <w:rPr>
          <w:rFonts w:ascii="Palatino Linotype" w:hAnsi="Palatino Linotype"/>
          <w:u w:val="single"/>
        </w:rPr>
        <w:t xml:space="preserve">: </w:t>
      </w:r>
    </w:p>
    <w:p w14:paraId="41D3C527" w14:textId="4FD6A473" w:rsidR="001E4C8F" w:rsidRPr="00537BD1" w:rsidRDefault="001C4E1D" w:rsidP="00607EB3">
      <w:pPr>
        <w:spacing w:line="276" w:lineRule="auto"/>
        <w:jc w:val="center"/>
        <w:rPr>
          <w:rFonts w:ascii="Palatino Linotype" w:hAnsi="Palatino Linotype"/>
          <w:u w:val="single"/>
        </w:rPr>
      </w:pPr>
      <w:r w:rsidRPr="00537BD1">
        <w:rPr>
          <w:rFonts w:ascii="Palatino Linotype" w:hAnsi="Palatino Linotype"/>
          <w:u w:val="single"/>
        </w:rPr>
        <w:t>C</w:t>
      </w:r>
      <w:r w:rsidR="00942E36" w:rsidRPr="00537BD1">
        <w:rPr>
          <w:rFonts w:ascii="Palatino Linotype" w:hAnsi="Palatino Linotype"/>
          <w:u w:val="single"/>
        </w:rPr>
        <w:t xml:space="preserve">limate </w:t>
      </w:r>
      <w:r w:rsidRPr="00537BD1">
        <w:rPr>
          <w:rFonts w:ascii="Palatino Linotype" w:hAnsi="Palatino Linotype"/>
          <w:u w:val="single"/>
        </w:rPr>
        <w:t>J</w:t>
      </w:r>
      <w:r w:rsidR="00942E36" w:rsidRPr="00537BD1">
        <w:rPr>
          <w:rFonts w:ascii="Palatino Linotype" w:hAnsi="Palatino Linotype"/>
          <w:u w:val="single"/>
        </w:rPr>
        <w:t>ustice</w:t>
      </w:r>
      <w:r w:rsidRPr="00537BD1">
        <w:rPr>
          <w:rFonts w:ascii="Palatino Linotype" w:hAnsi="Palatino Linotype"/>
          <w:u w:val="single"/>
        </w:rPr>
        <w:t xml:space="preserve"> and Net Zero Emissions</w:t>
      </w:r>
    </w:p>
    <w:p w14:paraId="3A3C926D" w14:textId="61190629" w:rsidR="001E4C8F" w:rsidRDefault="001E4C8F" w:rsidP="00607EB3">
      <w:pPr>
        <w:spacing w:line="276" w:lineRule="auto"/>
        <w:jc w:val="center"/>
        <w:rPr>
          <w:rFonts w:ascii="Palatino Linotype" w:hAnsi="Palatino Linotype"/>
        </w:rPr>
      </w:pPr>
    </w:p>
    <w:p w14:paraId="180E2C70" w14:textId="00CE8711" w:rsidR="008C7832" w:rsidRDefault="008C7832" w:rsidP="00607EB3">
      <w:pPr>
        <w:spacing w:line="276" w:lineRule="auto"/>
        <w:jc w:val="center"/>
        <w:rPr>
          <w:rFonts w:ascii="Palatino Linotype" w:hAnsi="Palatino Linotype"/>
        </w:rPr>
      </w:pPr>
      <w:r>
        <w:rPr>
          <w:rFonts w:ascii="Palatino Linotype" w:hAnsi="Palatino Linotype"/>
        </w:rPr>
        <w:t>Chris Armstrong &amp; Duncan McLaren</w:t>
      </w:r>
    </w:p>
    <w:p w14:paraId="0E203CCB" w14:textId="77777777" w:rsidR="008C7832" w:rsidRPr="009A2030" w:rsidRDefault="008C7832" w:rsidP="00607EB3">
      <w:pPr>
        <w:spacing w:line="276" w:lineRule="auto"/>
        <w:jc w:val="center"/>
        <w:rPr>
          <w:rFonts w:ascii="Palatino Linotype" w:hAnsi="Palatino Linotype"/>
        </w:rPr>
      </w:pPr>
    </w:p>
    <w:p w14:paraId="427E794F" w14:textId="27A3BEAC" w:rsidR="009A2030" w:rsidRPr="00607EB3" w:rsidRDefault="009A2030" w:rsidP="00607EB3">
      <w:pPr>
        <w:spacing w:line="276" w:lineRule="auto"/>
        <w:jc w:val="center"/>
        <w:rPr>
          <w:rFonts w:ascii="Palatino Linotype" w:hAnsi="Palatino Linotype"/>
        </w:rPr>
      </w:pPr>
    </w:p>
    <w:p w14:paraId="3FA3EA76" w14:textId="703513C6" w:rsidR="009A2030" w:rsidRPr="00607EB3" w:rsidRDefault="009A2030" w:rsidP="00607EB3">
      <w:pPr>
        <w:spacing w:line="276" w:lineRule="auto"/>
        <w:jc w:val="both"/>
        <w:rPr>
          <w:rFonts w:ascii="Palatino Linotype" w:hAnsi="Palatino Linotype"/>
        </w:rPr>
      </w:pPr>
    </w:p>
    <w:p w14:paraId="3F447E27" w14:textId="3047DFDE" w:rsidR="00607EB3" w:rsidRPr="00A9457F" w:rsidRDefault="00607EB3" w:rsidP="00607EB3">
      <w:pPr>
        <w:spacing w:line="276" w:lineRule="auto"/>
        <w:jc w:val="both"/>
        <w:rPr>
          <w:rFonts w:ascii="Palatino Linotype" w:hAnsi="Palatino Linotype"/>
          <w:b/>
          <w:bCs/>
        </w:rPr>
      </w:pPr>
      <w:r w:rsidRPr="00A9457F">
        <w:rPr>
          <w:rFonts w:ascii="Palatino Linotype" w:hAnsi="Palatino Linotype"/>
          <w:b/>
          <w:bCs/>
        </w:rPr>
        <w:t>Abstract:</w:t>
      </w:r>
    </w:p>
    <w:p w14:paraId="0D09C8C5" w14:textId="59345B39" w:rsidR="009A2030" w:rsidRPr="00607EB3" w:rsidRDefault="00FB7439" w:rsidP="00607EB3">
      <w:pPr>
        <w:spacing w:line="276" w:lineRule="auto"/>
        <w:jc w:val="both"/>
        <w:rPr>
          <w:rFonts w:ascii="Palatino Linotype" w:hAnsi="Palatino Linotype"/>
        </w:rPr>
      </w:pPr>
      <w:r>
        <w:rPr>
          <w:rFonts w:ascii="Palatino Linotype" w:hAnsi="Palatino Linotype"/>
        </w:rPr>
        <w:t>In recent years</w:t>
      </w:r>
      <w:r w:rsidRPr="009A2030">
        <w:rPr>
          <w:rFonts w:ascii="Palatino Linotype" w:hAnsi="Palatino Linotype"/>
        </w:rPr>
        <w:t xml:space="preserve"> </w:t>
      </w:r>
      <w:r>
        <w:rPr>
          <w:rFonts w:ascii="Palatino Linotype" w:hAnsi="Palatino Linotype"/>
        </w:rPr>
        <w:t>the target of N</w:t>
      </w:r>
      <w:r w:rsidRPr="009A2030">
        <w:rPr>
          <w:rFonts w:ascii="Palatino Linotype" w:hAnsi="Palatino Linotype"/>
        </w:rPr>
        <w:t xml:space="preserve">et </w:t>
      </w:r>
      <w:r>
        <w:rPr>
          <w:rFonts w:ascii="Palatino Linotype" w:hAnsi="Palatino Linotype"/>
        </w:rPr>
        <w:t>Z</w:t>
      </w:r>
      <w:r w:rsidRPr="009A2030">
        <w:rPr>
          <w:rFonts w:ascii="Palatino Linotype" w:hAnsi="Palatino Linotype"/>
        </w:rPr>
        <w:t>ero</w:t>
      </w:r>
      <w:r>
        <w:rPr>
          <w:rFonts w:ascii="Palatino Linotype" w:hAnsi="Palatino Linotype"/>
        </w:rPr>
        <w:t xml:space="preserve"> emissions by 2050 has come to the forefront of global climate politics.</w:t>
      </w:r>
      <w:r w:rsidRPr="00FB7439">
        <w:rPr>
          <w:rFonts w:ascii="Palatino Linotype" w:hAnsi="Palatino Linotype"/>
        </w:rPr>
        <w:t xml:space="preserve"> </w:t>
      </w:r>
      <w:r>
        <w:rPr>
          <w:rFonts w:ascii="Palatino Linotype" w:hAnsi="Palatino Linotype"/>
        </w:rPr>
        <w:t xml:space="preserve">Net Zero would see carbon emissions matched by carbon removals, and should allow </w:t>
      </w:r>
      <w:r w:rsidR="00B570C7">
        <w:rPr>
          <w:rFonts w:ascii="Palatino Linotype" w:hAnsi="Palatino Linotype"/>
        </w:rPr>
        <w:t>the</w:t>
      </w:r>
      <w:r>
        <w:rPr>
          <w:rFonts w:ascii="Palatino Linotype" w:hAnsi="Palatino Linotype"/>
        </w:rPr>
        <w:t xml:space="preserve"> planet to avoid dangerous climate change. But the recent prominence of this goal should not distract from the fact that there are many possible versions of Net Zero. Each of them will have different climate justice implications, and some of them could have very negative consequences for the world’s poor. </w:t>
      </w:r>
      <w:r w:rsidR="00A9457F">
        <w:rPr>
          <w:rFonts w:ascii="Palatino Linotype" w:hAnsi="Palatino Linotype"/>
        </w:rPr>
        <w:t xml:space="preserve">This paper demonstrates the many ambiguities of Net Zero, and argues </w:t>
      </w:r>
      <w:r w:rsidR="0083088A">
        <w:rPr>
          <w:rFonts w:ascii="Palatino Linotype" w:hAnsi="Palatino Linotype"/>
        </w:rPr>
        <w:t>in</w:t>
      </w:r>
      <w:r>
        <w:rPr>
          <w:rFonts w:ascii="Palatino Linotype" w:hAnsi="Palatino Linotype"/>
        </w:rPr>
        <w:t xml:space="preserve"> favour </w:t>
      </w:r>
      <w:r w:rsidR="0083088A">
        <w:rPr>
          <w:rFonts w:ascii="Palatino Linotype" w:hAnsi="Palatino Linotype"/>
        </w:rPr>
        <w:t xml:space="preserve">of </w:t>
      </w:r>
      <w:r>
        <w:rPr>
          <w:rFonts w:ascii="Palatino Linotype" w:hAnsi="Palatino Linotype"/>
        </w:rPr>
        <w:t xml:space="preserve">a Net Zero strategy in which those who can reasonably bear the burden of doing so act to pursue early and aggressive mitigation policies. We also </w:t>
      </w:r>
      <w:r w:rsidR="00A9457F">
        <w:rPr>
          <w:rFonts w:ascii="Palatino Linotype" w:hAnsi="Palatino Linotype"/>
        </w:rPr>
        <w:t xml:space="preserve">argue for </w:t>
      </w:r>
      <w:r>
        <w:rPr>
          <w:rFonts w:ascii="Palatino Linotype" w:hAnsi="Palatino Linotype"/>
        </w:rPr>
        <w:t xml:space="preserve">a Net Zero strategy in which </w:t>
      </w:r>
      <w:r w:rsidR="0083088A">
        <w:rPr>
          <w:rFonts w:ascii="Palatino Linotype" w:hAnsi="Palatino Linotype"/>
        </w:rPr>
        <w:t>countries</w:t>
      </w:r>
      <w:r>
        <w:rPr>
          <w:rFonts w:ascii="Palatino Linotype" w:hAnsi="Palatino Linotype"/>
        </w:rPr>
        <w:t xml:space="preserve"> place the lion’s share of </w:t>
      </w:r>
      <w:r w:rsidR="0033785A">
        <w:rPr>
          <w:rFonts w:ascii="Palatino Linotype" w:hAnsi="Palatino Linotype"/>
        </w:rPr>
        <w:t>thei</w:t>
      </w:r>
      <w:r>
        <w:rPr>
          <w:rFonts w:ascii="Palatino Linotype" w:hAnsi="Palatino Linotype"/>
        </w:rPr>
        <w:t>r faith in known emissions reduction techn</w:t>
      </w:r>
      <w:r w:rsidR="003823C0">
        <w:rPr>
          <w:rFonts w:ascii="Palatino Linotype" w:hAnsi="Palatino Linotype"/>
        </w:rPr>
        <w:t>ologi</w:t>
      </w:r>
      <w:r>
        <w:rPr>
          <w:rFonts w:ascii="Palatino Linotype" w:hAnsi="Palatino Linotype"/>
        </w:rPr>
        <w:t>es, rather than being heavily reliant on as-yet unproven Negative Emissions Techn</w:t>
      </w:r>
      <w:r w:rsidR="009A293C">
        <w:rPr>
          <w:rFonts w:ascii="Palatino Linotype" w:hAnsi="Palatino Linotype"/>
        </w:rPr>
        <w:t>iques</w:t>
      </w:r>
      <w:r>
        <w:rPr>
          <w:rFonts w:ascii="Palatino Linotype" w:hAnsi="Palatino Linotype"/>
        </w:rPr>
        <w:t xml:space="preserve">. Our </w:t>
      </w:r>
      <w:r w:rsidR="00A9457F">
        <w:rPr>
          <w:rFonts w:ascii="Palatino Linotype" w:hAnsi="Palatino Linotype"/>
        </w:rPr>
        <w:t xml:space="preserve">overarching </w:t>
      </w:r>
      <w:r>
        <w:rPr>
          <w:rFonts w:ascii="Palatino Linotype" w:hAnsi="Palatino Linotype"/>
        </w:rPr>
        <w:t xml:space="preserve">goal is to put Net Zero in its place, by providing a clear-sighted view of what Net Zero will achieve, and where the ‘Net’ in Net Zero needs to be tightened further if </w:t>
      </w:r>
      <w:r w:rsidR="0083088A">
        <w:rPr>
          <w:rFonts w:ascii="Palatino Linotype" w:hAnsi="Palatino Linotype"/>
        </w:rPr>
        <w:t>the world is</w:t>
      </w:r>
      <w:r>
        <w:rPr>
          <w:rFonts w:ascii="Palatino Linotype" w:hAnsi="Palatino Linotype"/>
        </w:rPr>
        <w:t xml:space="preserve"> to achieve climate justice.</w:t>
      </w:r>
    </w:p>
    <w:p w14:paraId="666E5E34" w14:textId="50641CB1" w:rsidR="00FF0FA8" w:rsidRDefault="00FF0FA8" w:rsidP="00607EB3">
      <w:pPr>
        <w:spacing w:line="276" w:lineRule="auto"/>
        <w:jc w:val="both"/>
        <w:rPr>
          <w:rFonts w:ascii="Palatino Linotype" w:hAnsi="Palatino Linotype"/>
        </w:rPr>
      </w:pPr>
    </w:p>
    <w:p w14:paraId="2BAD925C" w14:textId="3CD4A804" w:rsidR="00607EB3" w:rsidRDefault="00607EB3" w:rsidP="00607EB3">
      <w:pPr>
        <w:spacing w:line="276" w:lineRule="auto"/>
        <w:jc w:val="both"/>
        <w:rPr>
          <w:rFonts w:ascii="Palatino Linotype" w:hAnsi="Palatino Linotype"/>
        </w:rPr>
      </w:pPr>
    </w:p>
    <w:p w14:paraId="453E7E11" w14:textId="389C019E" w:rsidR="00607EB3" w:rsidRDefault="00607EB3" w:rsidP="00607EB3">
      <w:pPr>
        <w:spacing w:line="276" w:lineRule="auto"/>
        <w:jc w:val="both"/>
        <w:rPr>
          <w:rFonts w:ascii="Palatino Linotype" w:hAnsi="Palatino Linotype"/>
        </w:rPr>
      </w:pPr>
    </w:p>
    <w:p w14:paraId="53F6E13D" w14:textId="412BCF01" w:rsidR="00A9457F" w:rsidRDefault="00A9457F" w:rsidP="00607EB3">
      <w:pPr>
        <w:spacing w:line="276" w:lineRule="auto"/>
        <w:jc w:val="both"/>
        <w:rPr>
          <w:rFonts w:ascii="Palatino Linotype" w:hAnsi="Palatino Linotype"/>
        </w:rPr>
      </w:pPr>
    </w:p>
    <w:p w14:paraId="48B13E24" w14:textId="77777777" w:rsidR="00A9457F" w:rsidRPr="00607EB3" w:rsidRDefault="00A9457F" w:rsidP="00607EB3">
      <w:pPr>
        <w:spacing w:line="276" w:lineRule="auto"/>
        <w:jc w:val="both"/>
        <w:rPr>
          <w:rFonts w:ascii="Palatino Linotype" w:hAnsi="Palatino Linotype"/>
        </w:rPr>
      </w:pPr>
    </w:p>
    <w:p w14:paraId="12442B03" w14:textId="07FA79AB" w:rsidR="00607EB3" w:rsidRDefault="00FF0FA8" w:rsidP="00607EB3">
      <w:pPr>
        <w:spacing w:line="276" w:lineRule="auto"/>
        <w:jc w:val="both"/>
        <w:rPr>
          <w:rFonts w:ascii="Palatino Linotype" w:hAnsi="Palatino Linotype"/>
        </w:rPr>
      </w:pPr>
      <w:r>
        <w:rPr>
          <w:rFonts w:ascii="Palatino Linotype" w:hAnsi="Palatino Linotype"/>
        </w:rPr>
        <w:t>In recent years</w:t>
      </w:r>
      <w:r w:rsidR="007A51C0">
        <w:rPr>
          <w:rFonts w:ascii="Palatino Linotype" w:hAnsi="Palatino Linotype"/>
        </w:rPr>
        <w:t xml:space="preserve">, and especially following the </w:t>
      </w:r>
      <w:r w:rsidR="0033785A">
        <w:rPr>
          <w:rFonts w:ascii="Palatino Linotype" w:hAnsi="Palatino Linotype"/>
        </w:rPr>
        <w:t xml:space="preserve">2015 </w:t>
      </w:r>
      <w:r w:rsidR="007A51C0">
        <w:rPr>
          <w:rFonts w:ascii="Palatino Linotype" w:hAnsi="Palatino Linotype"/>
        </w:rPr>
        <w:t>Paris Agreement,</w:t>
      </w:r>
      <w:r w:rsidR="009A2030" w:rsidRPr="009A2030">
        <w:rPr>
          <w:rFonts w:ascii="Palatino Linotype" w:hAnsi="Palatino Linotype"/>
        </w:rPr>
        <w:t xml:space="preserve"> </w:t>
      </w:r>
      <w:r w:rsidR="000048F3">
        <w:rPr>
          <w:rFonts w:ascii="Palatino Linotype" w:hAnsi="Palatino Linotype"/>
        </w:rPr>
        <w:t xml:space="preserve">the </w:t>
      </w:r>
      <w:r w:rsidR="00231075">
        <w:rPr>
          <w:rFonts w:ascii="Palatino Linotype" w:hAnsi="Palatino Linotype"/>
        </w:rPr>
        <w:t>target</w:t>
      </w:r>
      <w:r w:rsidR="000048F3">
        <w:rPr>
          <w:rFonts w:ascii="Palatino Linotype" w:hAnsi="Palatino Linotype"/>
        </w:rPr>
        <w:t xml:space="preserve"> of N</w:t>
      </w:r>
      <w:r w:rsidR="009A2030" w:rsidRPr="009A2030">
        <w:rPr>
          <w:rFonts w:ascii="Palatino Linotype" w:hAnsi="Palatino Linotype"/>
        </w:rPr>
        <w:t xml:space="preserve">et </w:t>
      </w:r>
      <w:r w:rsidR="000048F3">
        <w:rPr>
          <w:rFonts w:ascii="Palatino Linotype" w:hAnsi="Palatino Linotype"/>
        </w:rPr>
        <w:t>Z</w:t>
      </w:r>
      <w:r w:rsidR="009A2030" w:rsidRPr="009A2030">
        <w:rPr>
          <w:rFonts w:ascii="Palatino Linotype" w:hAnsi="Palatino Linotype"/>
        </w:rPr>
        <w:t>ero</w:t>
      </w:r>
      <w:r w:rsidR="009A2030">
        <w:rPr>
          <w:rFonts w:ascii="Palatino Linotype" w:hAnsi="Palatino Linotype"/>
        </w:rPr>
        <w:t xml:space="preserve"> </w:t>
      </w:r>
      <w:r w:rsidR="00231075">
        <w:rPr>
          <w:rFonts w:ascii="Palatino Linotype" w:hAnsi="Palatino Linotype"/>
        </w:rPr>
        <w:t xml:space="preserve">emissions </w:t>
      </w:r>
      <w:r w:rsidR="009A2030">
        <w:rPr>
          <w:rFonts w:ascii="Palatino Linotype" w:hAnsi="Palatino Linotype"/>
        </w:rPr>
        <w:t>by 2050</w:t>
      </w:r>
      <w:r>
        <w:rPr>
          <w:rFonts w:ascii="Palatino Linotype" w:hAnsi="Palatino Linotype"/>
        </w:rPr>
        <w:t xml:space="preserve"> has come to the forefront of global climate politics</w:t>
      </w:r>
      <w:r w:rsidR="009A2030">
        <w:rPr>
          <w:rFonts w:ascii="Palatino Linotype" w:hAnsi="Palatino Linotype"/>
        </w:rPr>
        <w:t xml:space="preserve">. </w:t>
      </w:r>
      <w:r w:rsidR="00722552">
        <w:rPr>
          <w:rFonts w:ascii="Palatino Linotype" w:hAnsi="Palatino Linotype"/>
        </w:rPr>
        <w:t>As a sign of its increasing prominence, o</w:t>
      </w:r>
      <w:r w:rsidR="00A43642">
        <w:rPr>
          <w:rFonts w:ascii="Palatino Linotype" w:hAnsi="Palatino Linotype"/>
        </w:rPr>
        <w:t>n 31</w:t>
      </w:r>
      <w:r w:rsidR="00A43642" w:rsidRPr="00E07AC5">
        <w:rPr>
          <w:rFonts w:ascii="Palatino Linotype" w:hAnsi="Palatino Linotype"/>
          <w:vertAlign w:val="superscript"/>
        </w:rPr>
        <w:t>st</w:t>
      </w:r>
      <w:r w:rsidR="00A43642">
        <w:rPr>
          <w:rFonts w:ascii="Palatino Linotype" w:hAnsi="Palatino Linotype"/>
        </w:rPr>
        <w:t xml:space="preserve"> March 2021</w:t>
      </w:r>
      <w:r w:rsidR="003074DC">
        <w:rPr>
          <w:rFonts w:ascii="Palatino Linotype" w:hAnsi="Palatino Linotype"/>
        </w:rPr>
        <w:t xml:space="preserve"> </w:t>
      </w:r>
      <w:r w:rsidR="00A43642">
        <w:rPr>
          <w:rFonts w:ascii="Palatino Linotype" w:hAnsi="Palatino Linotype"/>
        </w:rPr>
        <w:t xml:space="preserve">the International Energy </w:t>
      </w:r>
      <w:r w:rsidR="003823C0">
        <w:rPr>
          <w:rFonts w:ascii="Palatino Linotype" w:hAnsi="Palatino Linotype"/>
        </w:rPr>
        <w:t>Agenc</w:t>
      </w:r>
      <w:r w:rsidR="00A43642">
        <w:rPr>
          <w:rFonts w:ascii="Palatino Linotype" w:hAnsi="Palatino Linotype"/>
        </w:rPr>
        <w:t xml:space="preserve">y organised a </w:t>
      </w:r>
      <w:r w:rsidR="003C6586">
        <w:rPr>
          <w:rFonts w:ascii="Palatino Linotype" w:hAnsi="Palatino Linotype"/>
        </w:rPr>
        <w:t xml:space="preserve">dedicated </w:t>
      </w:r>
      <w:r w:rsidR="00A43642">
        <w:rPr>
          <w:rFonts w:ascii="Palatino Linotype" w:hAnsi="Palatino Linotype"/>
        </w:rPr>
        <w:t xml:space="preserve">Net Zero </w:t>
      </w:r>
      <w:r w:rsidR="003C6586">
        <w:rPr>
          <w:rFonts w:ascii="Palatino Linotype" w:hAnsi="Palatino Linotype"/>
        </w:rPr>
        <w:t>S</w:t>
      </w:r>
      <w:r w:rsidR="00A43642">
        <w:rPr>
          <w:rFonts w:ascii="Palatino Linotype" w:hAnsi="Palatino Linotype"/>
        </w:rPr>
        <w:t xml:space="preserve">ummit, bringing together leaders from more than forty countries in an attempt to cement the central role of </w:t>
      </w:r>
      <w:r w:rsidR="00134972">
        <w:rPr>
          <w:rFonts w:ascii="Palatino Linotype" w:hAnsi="Palatino Linotype"/>
        </w:rPr>
        <w:t>a</w:t>
      </w:r>
      <w:r w:rsidR="00A43642">
        <w:rPr>
          <w:rFonts w:ascii="Palatino Linotype" w:hAnsi="Palatino Linotype"/>
        </w:rPr>
        <w:t xml:space="preserve"> Net Zero target in discussions</w:t>
      </w:r>
      <w:r w:rsidR="003C6586">
        <w:rPr>
          <w:rFonts w:ascii="Palatino Linotype" w:hAnsi="Palatino Linotype"/>
        </w:rPr>
        <w:t xml:space="preserve"> within the UN Framework on Climate Change</w:t>
      </w:r>
      <w:r w:rsidR="00A43642">
        <w:rPr>
          <w:rFonts w:ascii="Palatino Linotype" w:hAnsi="Palatino Linotype"/>
        </w:rPr>
        <w:t xml:space="preserve">. </w:t>
      </w:r>
      <w:r>
        <w:rPr>
          <w:rFonts w:ascii="Palatino Linotype" w:hAnsi="Palatino Linotype"/>
        </w:rPr>
        <w:t xml:space="preserve">Meeting </w:t>
      </w:r>
      <w:r w:rsidR="00134972">
        <w:rPr>
          <w:rFonts w:ascii="Palatino Linotype" w:hAnsi="Palatino Linotype"/>
        </w:rPr>
        <w:t xml:space="preserve">a </w:t>
      </w:r>
      <w:r>
        <w:rPr>
          <w:rFonts w:ascii="Palatino Linotype" w:hAnsi="Palatino Linotype"/>
        </w:rPr>
        <w:t xml:space="preserve">Net Zero target would involve any ‘residual’ carbon emissions being counter-balanced by </w:t>
      </w:r>
      <w:r w:rsidR="004032E5">
        <w:rPr>
          <w:rFonts w:ascii="Palatino Linotype" w:hAnsi="Palatino Linotype"/>
        </w:rPr>
        <w:t xml:space="preserve">removals achieved through </w:t>
      </w:r>
      <w:r>
        <w:rPr>
          <w:rFonts w:ascii="Palatino Linotype" w:hAnsi="Palatino Linotype"/>
        </w:rPr>
        <w:t xml:space="preserve">Negative Emissions </w:t>
      </w:r>
      <w:r w:rsidR="000926F9">
        <w:rPr>
          <w:rFonts w:ascii="Palatino Linotype" w:hAnsi="Palatino Linotype"/>
        </w:rPr>
        <w:t xml:space="preserve">Techniques </w:t>
      </w:r>
      <w:r>
        <w:rPr>
          <w:rFonts w:ascii="Palatino Linotype" w:hAnsi="Palatino Linotype"/>
        </w:rPr>
        <w:t>(NETs)</w:t>
      </w:r>
      <w:r w:rsidR="00607EB3" w:rsidRPr="001564E7">
        <w:rPr>
          <w:rStyle w:val="EndnoteReference"/>
          <w:rFonts w:ascii="Palatino Linotype" w:hAnsi="Palatino Linotype"/>
        </w:rPr>
        <w:endnoteReference w:id="1"/>
      </w:r>
      <w:r w:rsidR="00607EB3">
        <w:rPr>
          <w:rFonts w:ascii="Palatino Linotype" w:hAnsi="Palatino Linotype"/>
        </w:rPr>
        <w:t xml:space="preserve">. As the Intergovernmental Panel on Climate Change has </w:t>
      </w:r>
      <w:r w:rsidR="00607EB3" w:rsidRPr="007A51C0">
        <w:rPr>
          <w:rFonts w:ascii="Palatino Linotype" w:hAnsi="Palatino Linotype"/>
        </w:rPr>
        <w:t>put it, Net Zero occurs ‘when anthropogenic CO</w:t>
      </w:r>
      <w:r w:rsidR="00607EB3" w:rsidRPr="007A51C0">
        <w:rPr>
          <w:rFonts w:ascii="Palatino Linotype" w:hAnsi="Palatino Linotype"/>
          <w:vertAlign w:val="subscript"/>
        </w:rPr>
        <w:t>2</w:t>
      </w:r>
      <w:r w:rsidR="00607EB3" w:rsidRPr="007A51C0">
        <w:rPr>
          <w:rFonts w:ascii="Palatino Linotype" w:hAnsi="Palatino Linotype"/>
        </w:rPr>
        <w:t xml:space="preserve"> </w:t>
      </w:r>
      <w:r w:rsidR="00607EB3" w:rsidRPr="007A51C0">
        <w:rPr>
          <w:rFonts w:ascii="Palatino Linotype" w:hAnsi="Palatino Linotype"/>
        </w:rPr>
        <w:lastRenderedPageBreak/>
        <w:t>emissions are balanced globally by anthropogenic CO</w:t>
      </w:r>
      <w:r w:rsidR="00607EB3" w:rsidRPr="007A51C0">
        <w:rPr>
          <w:rFonts w:ascii="Palatino Linotype" w:hAnsi="Palatino Linotype"/>
          <w:vertAlign w:val="subscript"/>
        </w:rPr>
        <w:t>2</w:t>
      </w:r>
      <w:r w:rsidR="00607EB3" w:rsidRPr="007A51C0">
        <w:rPr>
          <w:rFonts w:ascii="Palatino Linotype" w:hAnsi="Palatino Linotype"/>
        </w:rPr>
        <w:t xml:space="preserve"> removals.’</w:t>
      </w:r>
      <w:r w:rsidR="00607EB3" w:rsidRPr="007A51C0">
        <w:rPr>
          <w:rStyle w:val="EndnoteReference"/>
          <w:rFonts w:ascii="Palatino Linotype" w:hAnsi="Palatino Linotype"/>
        </w:rPr>
        <w:endnoteReference w:id="2"/>
      </w:r>
      <w:r w:rsidR="00607EB3" w:rsidRPr="007A51C0">
        <w:rPr>
          <w:rFonts w:ascii="Palatino Linotype" w:hAnsi="Palatino Linotype"/>
        </w:rPr>
        <w:t xml:space="preserve"> </w:t>
      </w:r>
      <w:r w:rsidR="007A51C0" w:rsidRPr="000926F9">
        <w:rPr>
          <w:rFonts w:ascii="Palatino Linotype" w:hAnsi="Palatino Linotype"/>
        </w:rPr>
        <w:t>The Paris Agreement called – rather more vaguely - for achieving “a balance between emissions and removals in the second half of this century,” while the IPCC subsequently specified that to restrict temperature rises to 1.5</w:t>
      </w:r>
      <w:r w:rsidR="007A51C0" w:rsidRPr="007A51C0">
        <w:rPr>
          <w:rFonts w:ascii="Palatino Linotype" w:hAnsi="Palatino Linotype"/>
        </w:rPr>
        <w:t>°</w:t>
      </w:r>
      <w:r w:rsidR="007A51C0" w:rsidRPr="000926F9">
        <w:rPr>
          <w:rFonts w:ascii="Palatino Linotype" w:hAnsi="Palatino Linotype"/>
        </w:rPr>
        <w:t xml:space="preserve">C, Net Zero would need to be achieved by 2050. </w:t>
      </w:r>
      <w:r w:rsidR="00607EB3" w:rsidRPr="007A51C0">
        <w:rPr>
          <w:rFonts w:ascii="Palatino Linotype" w:hAnsi="Palatino Linotype"/>
        </w:rPr>
        <w:t xml:space="preserve">Achieving </w:t>
      </w:r>
      <w:r w:rsidR="007A51C0" w:rsidRPr="007A51C0">
        <w:rPr>
          <w:rFonts w:ascii="Palatino Linotype" w:hAnsi="Palatino Linotype"/>
        </w:rPr>
        <w:t>Net Zero</w:t>
      </w:r>
      <w:r w:rsidR="00607EB3" w:rsidRPr="007A51C0">
        <w:rPr>
          <w:rFonts w:ascii="Palatino Linotype" w:hAnsi="Palatino Linotype"/>
        </w:rPr>
        <w:t xml:space="preserve"> is </w:t>
      </w:r>
      <w:r w:rsidR="007A51C0" w:rsidRPr="007A51C0">
        <w:rPr>
          <w:rFonts w:ascii="Palatino Linotype" w:hAnsi="Palatino Linotype"/>
        </w:rPr>
        <w:t xml:space="preserve">essential to stabilising the increase in temperatures, although the specific temperature at stabilisation depends upon the cumulative emissions until that date. With an early peak in emissions and Net Zero by 2050, there would be a reasonable chance of </w:t>
      </w:r>
      <w:r w:rsidR="00607EB3" w:rsidRPr="007A51C0">
        <w:rPr>
          <w:rFonts w:ascii="Palatino Linotype" w:hAnsi="Palatino Linotype"/>
        </w:rPr>
        <w:t>limiting warming to 1.5°C. Though achieving 1.5°C will be</w:t>
      </w:r>
      <w:r w:rsidR="00607EB3">
        <w:rPr>
          <w:rFonts w:ascii="Palatino Linotype" w:hAnsi="Palatino Linotype"/>
        </w:rPr>
        <w:t xml:space="preserve"> formidably difficult,</w:t>
      </w:r>
      <w:r w:rsidR="0033785A">
        <w:rPr>
          <w:rStyle w:val="EndnoteReference"/>
          <w:rFonts w:ascii="Palatino Linotype" w:hAnsi="Palatino Linotype"/>
        </w:rPr>
        <w:endnoteReference w:id="3"/>
      </w:r>
      <w:r w:rsidR="00607EB3">
        <w:rPr>
          <w:rFonts w:ascii="Palatino Linotype" w:hAnsi="Palatino Linotype"/>
        </w:rPr>
        <w:t xml:space="preserve"> the widespread embrace of national Net Zero targets should provide an important step towards climate stabilisation. </w:t>
      </w:r>
    </w:p>
    <w:p w14:paraId="6EBFC26B" w14:textId="4D9277D5" w:rsidR="00607EB3" w:rsidRDefault="00607EB3" w:rsidP="00607EB3">
      <w:pPr>
        <w:spacing w:line="276" w:lineRule="auto"/>
        <w:jc w:val="both"/>
        <w:rPr>
          <w:rFonts w:ascii="Palatino Linotype" w:hAnsi="Palatino Linotype"/>
        </w:rPr>
      </w:pPr>
    </w:p>
    <w:p w14:paraId="070C150D" w14:textId="274AEB71" w:rsidR="00607EB3" w:rsidRDefault="00607EB3" w:rsidP="00607EB3">
      <w:pPr>
        <w:spacing w:line="276" w:lineRule="auto"/>
        <w:jc w:val="both"/>
        <w:rPr>
          <w:rFonts w:ascii="Palatino Linotype" w:hAnsi="Palatino Linotype"/>
        </w:rPr>
      </w:pPr>
      <w:r>
        <w:rPr>
          <w:rFonts w:ascii="Palatino Linotype" w:hAnsi="Palatino Linotype"/>
        </w:rPr>
        <w:t xml:space="preserve">But it is also important to be clear-sighted about the role Net Zero can play in governing our climate. Net Zero is an important target in the drive towards limiting climate change to manageable levels (as represented by the 1.5°C guardrail). But it would not solve all of our climate problems. </w:t>
      </w:r>
      <w:r w:rsidR="0083088A">
        <w:rPr>
          <w:rFonts w:ascii="Palatino Linotype" w:hAnsi="Palatino Linotype"/>
        </w:rPr>
        <w:t>The world</w:t>
      </w:r>
      <w:r>
        <w:rPr>
          <w:rFonts w:ascii="Palatino Linotype" w:hAnsi="Palatino Linotype"/>
        </w:rPr>
        <w:t xml:space="preserve"> could meet Net Zero, for instance, and still see 80cm of sea level rise by 2100 (and significantly more after that).</w:t>
      </w:r>
      <w:r>
        <w:rPr>
          <w:rStyle w:val="EndnoteReference"/>
          <w:rFonts w:ascii="Palatino Linotype" w:hAnsi="Palatino Linotype"/>
        </w:rPr>
        <w:endnoteReference w:id="4"/>
      </w:r>
      <w:r>
        <w:rPr>
          <w:rFonts w:ascii="Palatino Linotype" w:hAnsi="Palatino Linotype"/>
        </w:rPr>
        <w:t xml:space="preserve"> This suggests that Net Zero is at most a necessary, but not </w:t>
      </w:r>
      <w:r w:rsidR="0033785A">
        <w:rPr>
          <w:rFonts w:ascii="Palatino Linotype" w:hAnsi="Palatino Linotype"/>
        </w:rPr>
        <w:t xml:space="preserve">a </w:t>
      </w:r>
      <w:r>
        <w:rPr>
          <w:rFonts w:ascii="Palatino Linotype" w:hAnsi="Palatino Linotype"/>
        </w:rPr>
        <w:t xml:space="preserve">sufficient, response to dangerous climate change. Achieving Net Zero by 2050 is an important interim target, but </w:t>
      </w:r>
      <w:r w:rsidR="007A51C0">
        <w:rPr>
          <w:rFonts w:ascii="Palatino Linotype" w:hAnsi="Palatino Linotype"/>
        </w:rPr>
        <w:t xml:space="preserve">it alone does not guarantee restricting temperature rises to 1.5°C, and </w:t>
      </w:r>
      <w:r>
        <w:rPr>
          <w:rFonts w:ascii="Palatino Linotype" w:hAnsi="Palatino Linotype"/>
        </w:rPr>
        <w:t>a subsequent period of net-negative emissions will likely be required to reverse any overshoot of temperature goals</w:t>
      </w:r>
      <w:r w:rsidR="0033785A">
        <w:rPr>
          <w:rFonts w:ascii="Palatino Linotype" w:hAnsi="Palatino Linotype"/>
        </w:rPr>
        <w:t>,</w:t>
      </w:r>
      <w:r>
        <w:rPr>
          <w:rFonts w:ascii="Palatino Linotype" w:hAnsi="Palatino Linotype"/>
        </w:rPr>
        <w:t xml:space="preserve"> and to ensure that temperatures can then be kept well below 2°C above pre-industrial levels</w:t>
      </w:r>
      <w:r w:rsidR="0033785A">
        <w:rPr>
          <w:rFonts w:ascii="Palatino Linotype" w:hAnsi="Palatino Linotype"/>
        </w:rPr>
        <w:t>. E</w:t>
      </w:r>
      <w:r>
        <w:rPr>
          <w:rFonts w:ascii="Palatino Linotype" w:hAnsi="Palatino Linotype"/>
        </w:rPr>
        <w:t>ven then, adaptation measures will remain necessary.</w:t>
      </w:r>
      <w:r>
        <w:rPr>
          <w:rStyle w:val="EndnoteReference"/>
          <w:rFonts w:ascii="Palatino Linotype" w:hAnsi="Palatino Linotype"/>
        </w:rPr>
        <w:endnoteReference w:id="5"/>
      </w:r>
      <w:r>
        <w:rPr>
          <w:rFonts w:ascii="Palatino Linotype" w:hAnsi="Palatino Linotype"/>
        </w:rPr>
        <w:t xml:space="preserve"> Our goal in this paper is to put Net Zero in its place, by providing a clear-sighted view of what Net Zero will achieve, and where the ‘Net’ in Net Zero needs to be tightened further if </w:t>
      </w:r>
      <w:r w:rsidR="0083088A">
        <w:rPr>
          <w:rFonts w:ascii="Palatino Linotype" w:hAnsi="Palatino Linotype"/>
        </w:rPr>
        <w:t>the world is</w:t>
      </w:r>
      <w:r>
        <w:rPr>
          <w:rFonts w:ascii="Palatino Linotype" w:hAnsi="Palatino Linotype"/>
        </w:rPr>
        <w:t xml:space="preserve"> to achieve climate justice. An important first step is to recognise the many ambiguities associated with a Net Zero target.</w:t>
      </w:r>
    </w:p>
    <w:p w14:paraId="0C1B6247" w14:textId="0B365A12" w:rsidR="00607EB3" w:rsidRDefault="00607EB3" w:rsidP="00607EB3">
      <w:pPr>
        <w:spacing w:line="276" w:lineRule="auto"/>
        <w:jc w:val="both"/>
        <w:rPr>
          <w:rFonts w:ascii="Palatino Linotype" w:hAnsi="Palatino Linotype"/>
        </w:rPr>
      </w:pPr>
    </w:p>
    <w:p w14:paraId="3F2A18C4" w14:textId="77777777" w:rsidR="00607EB3" w:rsidRDefault="00607EB3" w:rsidP="00607EB3">
      <w:pPr>
        <w:spacing w:line="276" w:lineRule="auto"/>
        <w:jc w:val="both"/>
        <w:rPr>
          <w:rFonts w:ascii="Palatino Linotype" w:hAnsi="Palatino Linotype"/>
        </w:rPr>
      </w:pPr>
    </w:p>
    <w:p w14:paraId="54505C83" w14:textId="5D9D9CCE" w:rsidR="00607EB3" w:rsidRPr="000048F3" w:rsidRDefault="00607EB3" w:rsidP="00607EB3">
      <w:pPr>
        <w:spacing w:line="276" w:lineRule="auto"/>
        <w:jc w:val="both"/>
        <w:rPr>
          <w:rFonts w:ascii="Palatino Linotype" w:hAnsi="Palatino Linotype"/>
          <w:u w:val="single"/>
        </w:rPr>
      </w:pPr>
      <w:r>
        <w:rPr>
          <w:rFonts w:ascii="Palatino Linotype" w:hAnsi="Palatino Linotype"/>
          <w:u w:val="single"/>
        </w:rPr>
        <w:t xml:space="preserve">The Ambiguities of </w:t>
      </w:r>
      <w:r w:rsidRPr="000048F3">
        <w:rPr>
          <w:rFonts w:ascii="Palatino Linotype" w:hAnsi="Palatino Linotype"/>
          <w:u w:val="single"/>
        </w:rPr>
        <w:t>Net Zero</w:t>
      </w:r>
    </w:p>
    <w:p w14:paraId="640863D7" w14:textId="77777777" w:rsidR="00607EB3" w:rsidRDefault="00607EB3" w:rsidP="00607EB3">
      <w:pPr>
        <w:spacing w:line="276" w:lineRule="auto"/>
        <w:jc w:val="both"/>
        <w:rPr>
          <w:rFonts w:ascii="Palatino Linotype" w:hAnsi="Palatino Linotype"/>
        </w:rPr>
      </w:pPr>
    </w:p>
    <w:p w14:paraId="35C2FCF1" w14:textId="760E7834" w:rsidR="00607EB3" w:rsidRDefault="00607EB3" w:rsidP="00607EB3">
      <w:pPr>
        <w:spacing w:line="276" w:lineRule="auto"/>
        <w:jc w:val="both"/>
        <w:rPr>
          <w:rFonts w:ascii="Palatino Linotype" w:hAnsi="Palatino Linotype"/>
        </w:rPr>
      </w:pPr>
      <w:r>
        <w:rPr>
          <w:rFonts w:ascii="Palatino Linotype" w:hAnsi="Palatino Linotype"/>
        </w:rPr>
        <w:t xml:space="preserve">Net Zero has been the subject of a remarkable political convergence in recent years. In many ways this appears to be a positive development. But experience </w:t>
      </w:r>
      <w:r w:rsidR="00B570C7">
        <w:rPr>
          <w:rFonts w:ascii="Palatino Linotype" w:hAnsi="Palatino Linotype"/>
        </w:rPr>
        <w:t>suggests</w:t>
      </w:r>
      <w:r>
        <w:rPr>
          <w:rFonts w:ascii="Palatino Linotype" w:hAnsi="Palatino Linotype"/>
        </w:rPr>
        <w:t xml:space="preserve"> that framing matters</w:t>
      </w:r>
      <w:r w:rsidR="0033785A">
        <w:rPr>
          <w:rStyle w:val="EndnoteReference"/>
          <w:rFonts w:ascii="Palatino Linotype" w:hAnsi="Palatino Linotype"/>
        </w:rPr>
        <w:endnoteReference w:id="6"/>
      </w:r>
      <w:r>
        <w:rPr>
          <w:rFonts w:ascii="Palatino Linotype" w:hAnsi="Palatino Linotype"/>
        </w:rPr>
        <w:t xml:space="preserve">. Many previous framings of key climate goals have facilitated an excessive reliance on </w:t>
      </w:r>
      <w:r w:rsidR="007A51C0">
        <w:rPr>
          <w:rFonts w:ascii="Palatino Linotype" w:hAnsi="Palatino Linotype"/>
        </w:rPr>
        <w:t xml:space="preserve">under-delivered promises of </w:t>
      </w:r>
      <w:r>
        <w:rPr>
          <w:rFonts w:ascii="Palatino Linotype" w:hAnsi="Palatino Linotype"/>
        </w:rPr>
        <w:t xml:space="preserve">technological </w:t>
      </w:r>
      <w:r w:rsidR="007A51C0">
        <w:rPr>
          <w:rFonts w:ascii="Palatino Linotype" w:hAnsi="Palatino Linotype"/>
        </w:rPr>
        <w:t>innovation</w:t>
      </w:r>
      <w:r>
        <w:rPr>
          <w:rFonts w:ascii="Palatino Linotype" w:hAnsi="Palatino Linotype"/>
        </w:rPr>
        <w:t>.</w:t>
      </w:r>
      <w:r w:rsidR="007A51C0">
        <w:rPr>
          <w:rStyle w:val="EndnoteReference"/>
          <w:rFonts w:ascii="Palatino Linotype" w:hAnsi="Palatino Linotype"/>
        </w:rPr>
        <w:endnoteReference w:id="7"/>
      </w:r>
      <w:r>
        <w:rPr>
          <w:rFonts w:ascii="Palatino Linotype" w:hAnsi="Palatino Linotype"/>
        </w:rPr>
        <w:t xml:space="preserve"> The result has been to justify procrastination and the deferral of serious mitigation efforts, especially when those efforts would challenge dominant interests and ideologies. In recent decades the framing of climate goals has shifted away from specified emissions </w:t>
      </w:r>
      <w:r>
        <w:rPr>
          <w:rFonts w:ascii="Palatino Linotype" w:hAnsi="Palatino Linotype"/>
        </w:rPr>
        <w:lastRenderedPageBreak/>
        <w:t xml:space="preserve">cuts, towards atmospheric GHG concentrations and carbon budgets, and now once again towards the current Net Zero frame. But to date each formulation has enabled delay in serious mitigation action, by allowing </w:t>
      </w:r>
      <w:r w:rsidR="00B570C7">
        <w:rPr>
          <w:rFonts w:ascii="Palatino Linotype" w:hAnsi="Palatino Linotype"/>
        </w:rPr>
        <w:t>countrie</w:t>
      </w:r>
      <w:r>
        <w:rPr>
          <w:rFonts w:ascii="Palatino Linotype" w:hAnsi="Palatino Linotype"/>
        </w:rPr>
        <w:t xml:space="preserve">s to invest collective political faith in promises of so-far unrealised technological capacity. </w:t>
      </w:r>
    </w:p>
    <w:p w14:paraId="254496B1" w14:textId="77777777" w:rsidR="00607EB3" w:rsidRDefault="00607EB3" w:rsidP="00607EB3">
      <w:pPr>
        <w:spacing w:line="276" w:lineRule="auto"/>
        <w:jc w:val="both"/>
        <w:rPr>
          <w:rFonts w:ascii="Palatino Linotype" w:hAnsi="Palatino Linotype"/>
        </w:rPr>
      </w:pPr>
    </w:p>
    <w:p w14:paraId="1938E8A0" w14:textId="3DCE6D2D" w:rsidR="00AA67D8" w:rsidRDefault="00607EB3" w:rsidP="00607EB3">
      <w:pPr>
        <w:spacing w:line="276" w:lineRule="auto"/>
        <w:jc w:val="both"/>
        <w:rPr>
          <w:rFonts w:ascii="Palatino Linotype" w:hAnsi="Palatino Linotype"/>
        </w:rPr>
      </w:pPr>
      <w:r>
        <w:rPr>
          <w:rFonts w:ascii="Palatino Linotype" w:hAnsi="Palatino Linotype"/>
        </w:rPr>
        <w:t xml:space="preserve">The danger, then, is that the Net Zero target provides one more framing in which an as yet unrealised promise, in this case </w:t>
      </w:r>
      <w:r w:rsidR="00AA67D8">
        <w:rPr>
          <w:rFonts w:ascii="Palatino Linotype" w:hAnsi="Palatino Linotype"/>
        </w:rPr>
        <w:t xml:space="preserve">the promise </w:t>
      </w:r>
      <w:r>
        <w:rPr>
          <w:rFonts w:ascii="Palatino Linotype" w:hAnsi="Palatino Linotype"/>
        </w:rPr>
        <w:t>of carbon removal technologies</w:t>
      </w:r>
      <w:r w:rsidR="00AA67D8">
        <w:rPr>
          <w:rFonts w:ascii="Palatino Linotype" w:hAnsi="Palatino Linotype"/>
        </w:rPr>
        <w:t xml:space="preserve"> at a very large scale</w:t>
      </w:r>
      <w:r>
        <w:rPr>
          <w:rFonts w:ascii="Palatino Linotype" w:hAnsi="Palatino Linotype"/>
        </w:rPr>
        <w:t>, enables further procrastination. How might Net Zero facilitate such a framing? In this section we will argue that Net Zero is a much more open-ended commitment than we might suppose. In some ways this feature is an advantage: a degree of ambiguity can mean that an idea has more ‘convening power’ in politics. But it also means that widespread agreement on the importance of Net Zero nevertheless masks important disputes about what it should mean in practice.  It also masks the power relations between, and conflicting interests of, the diversity of actors involved. Climate politics remains a minefield of both deliberate disinformation and unintentional self-delusion.</w:t>
      </w:r>
      <w:r>
        <w:rPr>
          <w:rStyle w:val="EndnoteReference"/>
          <w:rFonts w:ascii="Palatino Linotype" w:hAnsi="Palatino Linotype"/>
        </w:rPr>
        <w:endnoteReference w:id="8"/>
      </w:r>
      <w:r>
        <w:rPr>
          <w:rFonts w:ascii="Palatino Linotype" w:hAnsi="Palatino Linotype"/>
        </w:rPr>
        <w:t xml:space="preserve"> Ambiguous Net Zero discourses can fuel both </w:t>
      </w:r>
      <w:r w:rsidR="00AA67D8">
        <w:rPr>
          <w:rFonts w:ascii="Palatino Linotype" w:hAnsi="Palatino Linotype"/>
        </w:rPr>
        <w:t xml:space="preserve">of these </w:t>
      </w:r>
      <w:r>
        <w:rPr>
          <w:rFonts w:ascii="Palatino Linotype" w:hAnsi="Palatino Linotype"/>
        </w:rPr>
        <w:t xml:space="preserve">problems. </w:t>
      </w:r>
      <w:r w:rsidR="0033785A">
        <w:rPr>
          <w:rFonts w:ascii="Palatino Linotype" w:hAnsi="Palatino Linotype"/>
        </w:rPr>
        <w:t xml:space="preserve">When they </w:t>
      </w:r>
      <w:r w:rsidR="00AA67D8">
        <w:rPr>
          <w:rFonts w:ascii="Palatino Linotype" w:hAnsi="Palatino Linotype"/>
        </w:rPr>
        <w:t>are co-opted by</w:t>
      </w:r>
      <w:r>
        <w:rPr>
          <w:rFonts w:ascii="Palatino Linotype" w:hAnsi="Palatino Linotype"/>
        </w:rPr>
        <w:t xml:space="preserve"> ‘discourse</w:t>
      </w:r>
      <w:r w:rsidR="007A51C0">
        <w:rPr>
          <w:rFonts w:ascii="Palatino Linotype" w:hAnsi="Palatino Linotype"/>
        </w:rPr>
        <w:t>s</w:t>
      </w:r>
      <w:r>
        <w:rPr>
          <w:rFonts w:ascii="Palatino Linotype" w:hAnsi="Palatino Linotype"/>
        </w:rPr>
        <w:t xml:space="preserve"> of delay’,</w:t>
      </w:r>
      <w:r>
        <w:rPr>
          <w:rStyle w:val="EndnoteReference"/>
          <w:rFonts w:ascii="Palatino Linotype" w:hAnsi="Palatino Linotype"/>
        </w:rPr>
        <w:endnoteReference w:id="9"/>
      </w:r>
      <w:r>
        <w:rPr>
          <w:rFonts w:ascii="Palatino Linotype" w:hAnsi="Palatino Linotype"/>
        </w:rPr>
        <w:t xml:space="preserve"> Net Zero </w:t>
      </w:r>
      <w:r w:rsidR="007A51C0">
        <w:rPr>
          <w:rFonts w:ascii="Palatino Linotype" w:hAnsi="Palatino Linotype"/>
        </w:rPr>
        <w:t>narratives and policies draw attention to</w:t>
      </w:r>
      <w:r>
        <w:rPr>
          <w:rFonts w:ascii="Palatino Linotype" w:hAnsi="Palatino Linotype"/>
        </w:rPr>
        <w:t xml:space="preserve"> primarily techn</w:t>
      </w:r>
      <w:r w:rsidR="007A51C0">
        <w:rPr>
          <w:rFonts w:ascii="Palatino Linotype" w:hAnsi="Palatino Linotype"/>
        </w:rPr>
        <w:t>ical</w:t>
      </w:r>
      <w:r>
        <w:rPr>
          <w:rFonts w:ascii="Palatino Linotype" w:hAnsi="Palatino Linotype"/>
        </w:rPr>
        <w:t xml:space="preserve"> responses which minimise disruption to political and socio-economic relations, </w:t>
      </w:r>
      <w:r w:rsidR="0033785A">
        <w:rPr>
          <w:rFonts w:ascii="Palatino Linotype" w:hAnsi="Palatino Linotype"/>
        </w:rPr>
        <w:t>highlighting</w:t>
      </w:r>
      <w:r>
        <w:rPr>
          <w:rFonts w:ascii="Palatino Linotype" w:hAnsi="Palatino Linotype"/>
        </w:rPr>
        <w:t xml:space="preserve"> the apparent impossibility of</w:t>
      </w:r>
      <w:r w:rsidRPr="005739E6">
        <w:rPr>
          <w:rFonts w:ascii="Palatino Linotype" w:hAnsi="Palatino Linotype"/>
        </w:rPr>
        <w:t xml:space="preserve"> </w:t>
      </w:r>
      <w:r>
        <w:rPr>
          <w:rFonts w:ascii="Palatino Linotype" w:hAnsi="Palatino Linotype"/>
        </w:rPr>
        <w:t xml:space="preserve">rapid elimination of emissions, as well as the setbacks to various interests that would arise from any </w:t>
      </w:r>
      <w:r w:rsidRPr="007E6EF2">
        <w:rPr>
          <w:rFonts w:ascii="Palatino Linotype" w:hAnsi="Palatino Linotype"/>
          <w:i/>
          <w:iCs/>
        </w:rPr>
        <w:t>attempt</w:t>
      </w:r>
      <w:r>
        <w:rPr>
          <w:rFonts w:ascii="Palatino Linotype" w:hAnsi="Palatino Linotype"/>
        </w:rPr>
        <w:t xml:space="preserve"> to swiftly eliminate emissions. Such arguments are </w:t>
      </w:r>
      <w:r w:rsidR="0033785A">
        <w:rPr>
          <w:rFonts w:ascii="Palatino Linotype" w:hAnsi="Palatino Linotype"/>
        </w:rPr>
        <w:t>then</w:t>
      </w:r>
      <w:r>
        <w:rPr>
          <w:rFonts w:ascii="Palatino Linotype" w:hAnsi="Palatino Linotype"/>
        </w:rPr>
        <w:t xml:space="preserve"> seized on by powerful actors (such as oil and gas companies), and can sustain continued ‘moral corruption’, a phenomenon in which </w:t>
      </w:r>
      <w:r w:rsidR="0083088A">
        <w:rPr>
          <w:rFonts w:ascii="Palatino Linotype" w:hAnsi="Palatino Linotype"/>
        </w:rPr>
        <w:t>actors</w:t>
      </w:r>
      <w:r>
        <w:rPr>
          <w:rFonts w:ascii="Palatino Linotype" w:hAnsi="Palatino Linotype"/>
        </w:rPr>
        <w:t xml:space="preserve"> grasp at and validate policy responses which reflect </w:t>
      </w:r>
      <w:r w:rsidR="0083088A">
        <w:rPr>
          <w:rFonts w:ascii="Palatino Linotype" w:hAnsi="Palatino Linotype"/>
        </w:rPr>
        <w:t>thei</w:t>
      </w:r>
      <w:r>
        <w:rPr>
          <w:rFonts w:ascii="Palatino Linotype" w:hAnsi="Palatino Linotype"/>
        </w:rPr>
        <w:t>r material and socio-economic privileges</w:t>
      </w:r>
      <w:r w:rsidR="0033785A">
        <w:rPr>
          <w:rFonts w:ascii="Palatino Linotype" w:hAnsi="Palatino Linotype"/>
        </w:rPr>
        <w:t xml:space="preserve"> -</w:t>
      </w:r>
      <w:r>
        <w:rPr>
          <w:rFonts w:ascii="Palatino Linotype" w:hAnsi="Palatino Linotype"/>
        </w:rPr>
        <w:t xml:space="preserve"> even if this means imposing risks and costs on other, less privileged people.</w:t>
      </w:r>
      <w:r>
        <w:rPr>
          <w:rStyle w:val="EndnoteReference"/>
          <w:rFonts w:ascii="Palatino Linotype" w:hAnsi="Palatino Linotype"/>
        </w:rPr>
        <w:endnoteReference w:id="10"/>
      </w:r>
      <w:r w:rsidRPr="00D11588">
        <w:rPr>
          <w:rFonts w:ascii="Palatino Linotype" w:hAnsi="Palatino Linotype"/>
        </w:rPr>
        <w:t xml:space="preserve"> </w:t>
      </w:r>
    </w:p>
    <w:p w14:paraId="7E880DD5" w14:textId="77777777" w:rsidR="00AA67D8" w:rsidRDefault="00AA67D8" w:rsidP="00607EB3">
      <w:pPr>
        <w:spacing w:line="276" w:lineRule="auto"/>
        <w:jc w:val="both"/>
        <w:rPr>
          <w:rFonts w:ascii="Palatino Linotype" w:hAnsi="Palatino Linotype"/>
        </w:rPr>
      </w:pPr>
    </w:p>
    <w:p w14:paraId="1AD870D8" w14:textId="54FCBA68" w:rsidR="00607EB3" w:rsidRDefault="007A51C0" w:rsidP="00607EB3">
      <w:pPr>
        <w:spacing w:line="276" w:lineRule="auto"/>
        <w:jc w:val="both"/>
        <w:rPr>
          <w:rFonts w:ascii="Palatino Linotype" w:hAnsi="Palatino Linotype"/>
        </w:rPr>
      </w:pPr>
      <w:r>
        <w:rPr>
          <w:rFonts w:ascii="Palatino Linotype" w:hAnsi="Palatino Linotype"/>
        </w:rPr>
        <w:t xml:space="preserve">Although its ambiguities may have helped convene attention, if Net Zero is to deliver on its promise, </w:t>
      </w:r>
      <w:r>
        <w:rPr>
          <w:rStyle w:val="CommentReference"/>
          <w:rFonts w:ascii="Palatino Linotype" w:hAnsi="Palatino Linotype"/>
          <w:sz w:val="24"/>
          <w:szCs w:val="24"/>
        </w:rPr>
        <w:t>d</w:t>
      </w:r>
      <w:r w:rsidR="00607EB3" w:rsidRPr="00D11588">
        <w:rPr>
          <w:rFonts w:ascii="Palatino Linotype" w:hAnsi="Palatino Linotype"/>
        </w:rPr>
        <w:t>isagreements</w:t>
      </w:r>
      <w:r w:rsidR="00607EB3">
        <w:rPr>
          <w:rFonts w:ascii="Palatino Linotype" w:hAnsi="Palatino Linotype"/>
        </w:rPr>
        <w:t xml:space="preserve"> over </w:t>
      </w:r>
      <w:r>
        <w:rPr>
          <w:rFonts w:ascii="Palatino Linotype" w:hAnsi="Palatino Linotype"/>
        </w:rPr>
        <w:t xml:space="preserve">its </w:t>
      </w:r>
      <w:r w:rsidR="00607EB3">
        <w:rPr>
          <w:rFonts w:ascii="Palatino Linotype" w:hAnsi="Palatino Linotype"/>
        </w:rPr>
        <w:t>concrete meaning cannot be deferred indefinitely, but will need to be unpacked and resolved – and the sooner the better. ‘Tightening the Net’ will be difficult political work. But it will also be necessary if Net Zero is going to serve as an organizing target for the radical climate action need</w:t>
      </w:r>
      <w:r w:rsidR="00FB0A7B">
        <w:rPr>
          <w:rFonts w:ascii="Palatino Linotype" w:hAnsi="Palatino Linotype"/>
        </w:rPr>
        <w:t>ed to keep temperature rises well below 2°C.</w:t>
      </w:r>
    </w:p>
    <w:p w14:paraId="1F2D0712" w14:textId="77777777" w:rsidR="00607EB3" w:rsidRDefault="00607EB3" w:rsidP="00607EB3">
      <w:pPr>
        <w:spacing w:line="276" w:lineRule="auto"/>
        <w:jc w:val="both"/>
        <w:rPr>
          <w:rFonts w:ascii="Palatino Linotype" w:hAnsi="Palatino Linotype"/>
        </w:rPr>
      </w:pPr>
    </w:p>
    <w:p w14:paraId="22939837" w14:textId="508DB1A5" w:rsidR="00607EB3" w:rsidRPr="001C7D68" w:rsidRDefault="00607EB3" w:rsidP="00607EB3">
      <w:pPr>
        <w:spacing w:line="276" w:lineRule="auto"/>
        <w:jc w:val="both"/>
        <w:rPr>
          <w:rFonts w:ascii="Palatino Linotype" w:hAnsi="Palatino Linotype"/>
        </w:rPr>
      </w:pPr>
      <w:r>
        <w:rPr>
          <w:rFonts w:ascii="Palatino Linotype" w:hAnsi="Palatino Linotype"/>
        </w:rPr>
        <w:t xml:space="preserve">In what follows, we will argue that ‘tightening the net’ is important for four reasons, </w:t>
      </w:r>
      <w:r w:rsidRPr="00537BD1">
        <w:rPr>
          <w:rFonts w:ascii="Palatino Linotype" w:hAnsi="Palatino Linotype"/>
        </w:rPr>
        <w:t>each connected to key concerns of climate justice.</w:t>
      </w:r>
      <w:r w:rsidR="001E0672">
        <w:rPr>
          <w:rStyle w:val="EndnoteReference"/>
          <w:rFonts w:ascii="Palatino Linotype" w:hAnsi="Palatino Linotype"/>
        </w:rPr>
        <w:endnoteReference w:id="11"/>
      </w:r>
      <w:r w:rsidRPr="00537BD1">
        <w:rPr>
          <w:rFonts w:ascii="Palatino Linotype" w:hAnsi="Palatino Linotype"/>
        </w:rPr>
        <w:t xml:space="preserve"> First, ambiguous or excessively permissive versions of Net Zero may </w:t>
      </w:r>
      <w:r>
        <w:rPr>
          <w:rFonts w:ascii="Palatino Linotype" w:hAnsi="Palatino Linotype"/>
        </w:rPr>
        <w:t>provid</w:t>
      </w:r>
      <w:r w:rsidRPr="00537BD1">
        <w:rPr>
          <w:rFonts w:ascii="Palatino Linotype" w:hAnsi="Palatino Linotype"/>
        </w:rPr>
        <w:t xml:space="preserve">e </w:t>
      </w:r>
      <w:r w:rsidRPr="000B4419">
        <w:rPr>
          <w:rFonts w:ascii="Palatino Linotype" w:hAnsi="Palatino Linotype"/>
        </w:rPr>
        <w:t xml:space="preserve">an excuse for further delay, and even </w:t>
      </w:r>
      <w:r>
        <w:rPr>
          <w:rFonts w:ascii="Palatino Linotype" w:hAnsi="Palatino Linotype"/>
        </w:rPr>
        <w:t xml:space="preserve">the </w:t>
      </w:r>
      <w:r w:rsidRPr="000B4419">
        <w:rPr>
          <w:rFonts w:ascii="Palatino Linotype" w:hAnsi="Palatino Linotype"/>
        </w:rPr>
        <w:t>dilution of climate commitments</w:t>
      </w:r>
      <w:r>
        <w:rPr>
          <w:rFonts w:ascii="Palatino Linotype" w:hAnsi="Palatino Linotype"/>
        </w:rPr>
        <w:t xml:space="preserve"> – which would in turn exacerbate the unfair </w:t>
      </w:r>
      <w:r>
        <w:rPr>
          <w:rFonts w:ascii="Palatino Linotype" w:hAnsi="Palatino Linotype"/>
        </w:rPr>
        <w:lastRenderedPageBreak/>
        <w:t>distribution of harms (both international and intergenerational) imposed by climate change</w:t>
      </w:r>
      <w:r w:rsidRPr="000B4419">
        <w:rPr>
          <w:rFonts w:ascii="Palatino Linotype" w:hAnsi="Palatino Linotype"/>
        </w:rPr>
        <w:t xml:space="preserve">. Second, </w:t>
      </w:r>
      <w:r w:rsidR="00B570C7">
        <w:rPr>
          <w:rFonts w:ascii="Palatino Linotype" w:hAnsi="Palatino Linotype"/>
        </w:rPr>
        <w:t>actors</w:t>
      </w:r>
      <w:r w:rsidRPr="000B4419">
        <w:rPr>
          <w:rFonts w:ascii="Palatino Linotype" w:hAnsi="Palatino Linotype"/>
        </w:rPr>
        <w:t xml:space="preserve"> must pay close attention to the pathway to Net Zero, and to the side-effects associated with t</w:t>
      </w:r>
      <w:r>
        <w:rPr>
          <w:rFonts w:ascii="Palatino Linotype" w:hAnsi="Palatino Linotype"/>
        </w:rPr>
        <w:t>h</w:t>
      </w:r>
      <w:r w:rsidRPr="000B4419">
        <w:rPr>
          <w:rFonts w:ascii="Palatino Linotype" w:hAnsi="Palatino Linotype"/>
        </w:rPr>
        <w:t xml:space="preserve">e </w:t>
      </w:r>
      <w:r>
        <w:rPr>
          <w:rFonts w:ascii="Palatino Linotype" w:hAnsi="Palatino Linotype"/>
        </w:rPr>
        <w:t xml:space="preserve">various distinct </w:t>
      </w:r>
      <w:r w:rsidRPr="000B4419">
        <w:rPr>
          <w:rFonts w:ascii="Palatino Linotype" w:hAnsi="Palatino Linotype"/>
        </w:rPr>
        <w:t>pathways</w:t>
      </w:r>
      <w:r>
        <w:rPr>
          <w:rFonts w:ascii="Palatino Linotype" w:hAnsi="Palatino Linotype"/>
        </w:rPr>
        <w:t xml:space="preserve"> that are open to </w:t>
      </w:r>
      <w:r w:rsidR="00B570C7">
        <w:rPr>
          <w:rFonts w:ascii="Palatino Linotype" w:hAnsi="Palatino Linotype"/>
        </w:rPr>
        <w:t>them</w:t>
      </w:r>
      <w:r w:rsidRPr="000B4419">
        <w:rPr>
          <w:rFonts w:ascii="Palatino Linotype" w:hAnsi="Palatino Linotype"/>
        </w:rPr>
        <w:t>.</w:t>
      </w:r>
      <w:r w:rsidRPr="00537BD1">
        <w:rPr>
          <w:rFonts w:ascii="Palatino Linotype" w:hAnsi="Palatino Linotype"/>
        </w:rPr>
        <w:t xml:space="preserve"> Some pathways </w:t>
      </w:r>
      <w:r>
        <w:rPr>
          <w:rFonts w:ascii="Palatino Linotype" w:hAnsi="Palatino Linotype"/>
        </w:rPr>
        <w:t xml:space="preserve">to Net Zero </w:t>
      </w:r>
      <w:r w:rsidRPr="00537BD1">
        <w:rPr>
          <w:rFonts w:ascii="Palatino Linotype" w:hAnsi="Palatino Linotype"/>
        </w:rPr>
        <w:t>allow for greater cumulative emissions</w:t>
      </w:r>
      <w:r>
        <w:rPr>
          <w:rFonts w:ascii="Palatino Linotype" w:hAnsi="Palatino Linotype"/>
        </w:rPr>
        <w:t xml:space="preserve"> than others</w:t>
      </w:r>
      <w:r w:rsidRPr="00537BD1">
        <w:rPr>
          <w:rFonts w:ascii="Palatino Linotype" w:hAnsi="Palatino Linotype"/>
        </w:rPr>
        <w:t>. But w</w:t>
      </w:r>
      <w:r w:rsidRPr="000B4419">
        <w:rPr>
          <w:rFonts w:ascii="Palatino Linotype" w:hAnsi="Palatino Linotype"/>
        </w:rPr>
        <w:t xml:space="preserve">ith greater cumulative emissions </w:t>
      </w:r>
      <w:r w:rsidRPr="00537BD1">
        <w:rPr>
          <w:rFonts w:ascii="Palatino Linotype" w:hAnsi="Palatino Linotype"/>
        </w:rPr>
        <w:t xml:space="preserve">necessarily </w:t>
      </w:r>
      <w:r w:rsidRPr="000B4419">
        <w:rPr>
          <w:rFonts w:ascii="Palatino Linotype" w:hAnsi="Palatino Linotype"/>
        </w:rPr>
        <w:t>comes either a higher outcome temperature (</w:t>
      </w:r>
      <w:r w:rsidRPr="00537BD1">
        <w:rPr>
          <w:rFonts w:ascii="Palatino Linotype" w:hAnsi="Palatino Linotype"/>
        </w:rPr>
        <w:t>which would mean greater harms for the world’s poor</w:t>
      </w:r>
      <w:r w:rsidRPr="000B4419">
        <w:rPr>
          <w:rFonts w:ascii="Palatino Linotype" w:hAnsi="Palatino Linotype"/>
        </w:rPr>
        <w:t>) or a</w:t>
      </w:r>
      <w:r>
        <w:rPr>
          <w:rFonts w:ascii="Palatino Linotype" w:hAnsi="Palatino Linotype"/>
        </w:rPr>
        <w:t xml:space="preserve"> greater need</w:t>
      </w:r>
      <w:r w:rsidRPr="000B4419">
        <w:rPr>
          <w:rFonts w:ascii="Palatino Linotype" w:hAnsi="Palatino Linotype"/>
        </w:rPr>
        <w:t xml:space="preserve"> </w:t>
      </w:r>
      <w:r w:rsidRPr="00537BD1">
        <w:rPr>
          <w:rFonts w:ascii="Palatino Linotype" w:hAnsi="Palatino Linotype"/>
        </w:rPr>
        <w:t>for</w:t>
      </w:r>
      <w:r w:rsidRPr="000B4419">
        <w:rPr>
          <w:rFonts w:ascii="Palatino Linotype" w:hAnsi="Palatino Linotype"/>
        </w:rPr>
        <w:t xml:space="preserve"> future carbon removal (</w:t>
      </w:r>
      <w:r>
        <w:rPr>
          <w:rFonts w:ascii="Palatino Linotype" w:hAnsi="Palatino Linotype"/>
        </w:rPr>
        <w:t xml:space="preserve">the costs of which would also </w:t>
      </w:r>
      <w:r w:rsidRPr="000B4419">
        <w:rPr>
          <w:rFonts w:ascii="Palatino Linotype" w:hAnsi="Palatino Linotype"/>
        </w:rPr>
        <w:t>likely be distributed in regressive ways</w:t>
      </w:r>
      <w:r w:rsidR="007A51C0">
        <w:rPr>
          <w:rFonts w:ascii="Palatino Linotype" w:hAnsi="Palatino Linotype"/>
        </w:rPr>
        <w:t xml:space="preserve"> if modelling exercises</w:t>
      </w:r>
      <w:r w:rsidR="00B17178">
        <w:rPr>
          <w:rFonts w:ascii="Palatino Linotype" w:hAnsi="Palatino Linotype"/>
        </w:rPr>
        <w:t>,</w:t>
      </w:r>
      <w:r w:rsidR="007A51C0">
        <w:rPr>
          <w:rFonts w:ascii="Palatino Linotype" w:hAnsi="Palatino Linotype"/>
        </w:rPr>
        <w:t xml:space="preserve"> which predict high reliance on </w:t>
      </w:r>
      <w:r w:rsidR="00B17178">
        <w:rPr>
          <w:rFonts w:ascii="Palatino Linotype" w:hAnsi="Palatino Linotype"/>
        </w:rPr>
        <w:t>Bioenergy with Carbon Capture and Storage</w:t>
      </w:r>
      <w:r w:rsidR="00AA67D8">
        <w:rPr>
          <w:rFonts w:ascii="Palatino Linotype" w:hAnsi="Palatino Linotype"/>
        </w:rPr>
        <w:t xml:space="preserve">, or </w:t>
      </w:r>
      <w:r w:rsidR="00B17178">
        <w:rPr>
          <w:rFonts w:ascii="Palatino Linotype" w:hAnsi="Palatino Linotype"/>
        </w:rPr>
        <w:t>BECCS,</w:t>
      </w:r>
      <w:r w:rsidR="007A51C0">
        <w:rPr>
          <w:rFonts w:ascii="Palatino Linotype" w:hAnsi="Palatino Linotype"/>
        </w:rPr>
        <w:t xml:space="preserve"> are any guide</w:t>
      </w:r>
      <w:r w:rsidR="0033785A">
        <w:rPr>
          <w:rStyle w:val="EndnoteReference"/>
          <w:rFonts w:ascii="Palatino Linotype" w:hAnsi="Palatino Linotype"/>
        </w:rPr>
        <w:endnoteReference w:id="12"/>
      </w:r>
      <w:r w:rsidRPr="000B4419">
        <w:rPr>
          <w:rFonts w:ascii="Palatino Linotype" w:hAnsi="Palatino Linotype"/>
        </w:rPr>
        <w:t>)</w:t>
      </w:r>
      <w:r>
        <w:rPr>
          <w:rFonts w:ascii="Palatino Linotype" w:hAnsi="Palatino Linotype"/>
        </w:rPr>
        <w:t xml:space="preserve">. Third, pathways to Net Zero which allowed for </w:t>
      </w:r>
      <w:r w:rsidRPr="000B4419">
        <w:rPr>
          <w:rFonts w:ascii="Palatino Linotype" w:hAnsi="Palatino Linotype"/>
        </w:rPr>
        <w:t>greater residual emissions</w:t>
      </w:r>
      <w:r w:rsidR="00EC66EC">
        <w:rPr>
          <w:rFonts w:ascii="Palatino Linotype" w:hAnsi="Palatino Linotype"/>
        </w:rPr>
        <w:t xml:space="preserve"> would see a higher rather than lower level of </w:t>
      </w:r>
      <w:r w:rsidR="00B570C7">
        <w:rPr>
          <w:rFonts w:ascii="Palatino Linotype" w:hAnsi="Palatino Linotype"/>
        </w:rPr>
        <w:t xml:space="preserve">continuing </w:t>
      </w:r>
      <w:r w:rsidR="00EC66EC">
        <w:rPr>
          <w:rFonts w:ascii="Palatino Linotype" w:hAnsi="Palatino Linotype"/>
        </w:rPr>
        <w:t xml:space="preserve">fossil economy activities. This </w:t>
      </w:r>
      <w:r>
        <w:rPr>
          <w:rFonts w:ascii="Palatino Linotype" w:hAnsi="Palatino Linotype"/>
        </w:rPr>
        <w:t xml:space="preserve">would </w:t>
      </w:r>
      <w:r w:rsidR="00EC66EC">
        <w:rPr>
          <w:rFonts w:ascii="Palatino Linotype" w:hAnsi="Palatino Linotype"/>
        </w:rPr>
        <w:t>therefore involve more rather than less of the</w:t>
      </w:r>
      <w:r w:rsidRPr="000B4419">
        <w:rPr>
          <w:rFonts w:ascii="Palatino Linotype" w:hAnsi="Palatino Linotype"/>
        </w:rPr>
        <w:t xml:space="preserve"> </w:t>
      </w:r>
      <w:r>
        <w:rPr>
          <w:rFonts w:ascii="Palatino Linotype" w:hAnsi="Palatino Linotype"/>
        </w:rPr>
        <w:t xml:space="preserve">socio-economic </w:t>
      </w:r>
      <w:r w:rsidRPr="000B4419">
        <w:rPr>
          <w:rFonts w:ascii="Palatino Linotype" w:hAnsi="Palatino Linotype"/>
        </w:rPr>
        <w:t>burden</w:t>
      </w:r>
      <w:r w:rsidR="00EC66EC">
        <w:rPr>
          <w:rFonts w:ascii="Palatino Linotype" w:hAnsi="Palatino Linotype"/>
        </w:rPr>
        <w:t>s (including pollution and, in some cases, repression and dispossession) typically associated with the fossil economy. T</w:t>
      </w:r>
      <w:r>
        <w:rPr>
          <w:rFonts w:ascii="Palatino Linotype" w:hAnsi="Palatino Linotype"/>
        </w:rPr>
        <w:t>he</w:t>
      </w:r>
      <w:r w:rsidR="00EC66EC">
        <w:rPr>
          <w:rFonts w:ascii="Palatino Linotype" w:hAnsi="Palatino Linotype"/>
        </w:rPr>
        <w:t>se</w:t>
      </w:r>
      <w:r>
        <w:rPr>
          <w:rFonts w:ascii="Palatino Linotype" w:hAnsi="Palatino Linotype"/>
        </w:rPr>
        <w:t xml:space="preserve"> </w:t>
      </w:r>
      <w:r w:rsidR="00EC66EC">
        <w:rPr>
          <w:rFonts w:ascii="Palatino Linotype" w:hAnsi="Palatino Linotype"/>
        </w:rPr>
        <w:t>burden</w:t>
      </w:r>
      <w:r>
        <w:rPr>
          <w:rFonts w:ascii="Palatino Linotype" w:hAnsi="Palatino Linotype"/>
        </w:rPr>
        <w:t>s</w:t>
      </w:r>
      <w:r w:rsidR="00EC66EC">
        <w:rPr>
          <w:rFonts w:ascii="Palatino Linotype" w:hAnsi="Palatino Linotype"/>
        </w:rPr>
        <w:t xml:space="preserve"> </w:t>
      </w:r>
      <w:r>
        <w:rPr>
          <w:rFonts w:ascii="Palatino Linotype" w:hAnsi="Palatino Linotype"/>
        </w:rPr>
        <w:t xml:space="preserve">are again likely </w:t>
      </w:r>
      <w:r w:rsidRPr="000B4419">
        <w:rPr>
          <w:rFonts w:ascii="Palatino Linotype" w:hAnsi="Palatino Linotype"/>
        </w:rPr>
        <w:t>to be un</w:t>
      </w:r>
      <w:r w:rsidR="0033785A">
        <w:rPr>
          <w:rFonts w:ascii="Palatino Linotype" w:hAnsi="Palatino Linotype"/>
        </w:rPr>
        <w:t>even</w:t>
      </w:r>
      <w:r w:rsidRPr="000B4419">
        <w:rPr>
          <w:rFonts w:ascii="Palatino Linotype" w:hAnsi="Palatino Linotype"/>
        </w:rPr>
        <w:t>ly distributed</w:t>
      </w:r>
      <w:r>
        <w:rPr>
          <w:rFonts w:ascii="Palatino Linotype" w:hAnsi="Palatino Linotype"/>
        </w:rPr>
        <w:t xml:space="preserve">. Finally, </w:t>
      </w:r>
      <w:r w:rsidRPr="001C7D68">
        <w:rPr>
          <w:rFonts w:ascii="Palatino Linotype" w:hAnsi="Palatino Linotype"/>
        </w:rPr>
        <w:t xml:space="preserve">ambiguity </w:t>
      </w:r>
      <w:r>
        <w:rPr>
          <w:rFonts w:ascii="Palatino Linotype" w:hAnsi="Palatino Linotype"/>
        </w:rPr>
        <w:t xml:space="preserve">about the distribution of mitigation efforts across time </w:t>
      </w:r>
      <w:r w:rsidRPr="001C7D68">
        <w:rPr>
          <w:rFonts w:ascii="Palatino Linotype" w:hAnsi="Palatino Linotype"/>
        </w:rPr>
        <w:t xml:space="preserve">is leading to pressure on countries </w:t>
      </w:r>
      <w:r>
        <w:rPr>
          <w:rFonts w:ascii="Palatino Linotype" w:hAnsi="Palatino Linotype"/>
        </w:rPr>
        <w:t>which have made only a modest</w:t>
      </w:r>
      <w:r w:rsidRPr="001C7D68">
        <w:rPr>
          <w:rFonts w:ascii="Palatino Linotype" w:hAnsi="Palatino Linotype"/>
        </w:rPr>
        <w:t xml:space="preserve"> historical contribution to climate emissions to achieve N</w:t>
      </w:r>
      <w:r>
        <w:rPr>
          <w:rFonts w:ascii="Palatino Linotype" w:hAnsi="Palatino Linotype"/>
        </w:rPr>
        <w:t xml:space="preserve">et </w:t>
      </w:r>
      <w:r w:rsidRPr="001C7D68">
        <w:rPr>
          <w:rFonts w:ascii="Palatino Linotype" w:hAnsi="Palatino Linotype"/>
        </w:rPr>
        <w:t>Z</w:t>
      </w:r>
      <w:r>
        <w:rPr>
          <w:rFonts w:ascii="Palatino Linotype" w:hAnsi="Palatino Linotype"/>
        </w:rPr>
        <w:t>ero</w:t>
      </w:r>
      <w:r w:rsidRPr="001C7D68">
        <w:rPr>
          <w:rFonts w:ascii="Palatino Linotype" w:hAnsi="Palatino Linotype"/>
        </w:rPr>
        <w:t xml:space="preserve"> on similar timescales to those with </w:t>
      </w:r>
      <w:r>
        <w:rPr>
          <w:rFonts w:ascii="Palatino Linotype" w:hAnsi="Palatino Linotype"/>
        </w:rPr>
        <w:t>large</w:t>
      </w:r>
      <w:r w:rsidRPr="001C7D68">
        <w:rPr>
          <w:rFonts w:ascii="Palatino Linotype" w:hAnsi="Palatino Linotype"/>
        </w:rPr>
        <w:t xml:space="preserve"> climate debts</w:t>
      </w:r>
      <w:r>
        <w:rPr>
          <w:rFonts w:ascii="Palatino Linotype" w:hAnsi="Palatino Linotype"/>
        </w:rPr>
        <w:t>.</w:t>
      </w:r>
      <w:r w:rsidRPr="001C7D68">
        <w:rPr>
          <w:rFonts w:ascii="Palatino Linotype" w:hAnsi="Palatino Linotype"/>
        </w:rPr>
        <w:t xml:space="preserve"> </w:t>
      </w:r>
      <w:r>
        <w:rPr>
          <w:rFonts w:ascii="Palatino Linotype" w:hAnsi="Palatino Linotype"/>
        </w:rPr>
        <w:t xml:space="preserve">Given that </w:t>
      </w:r>
      <w:r w:rsidRPr="001C7D68">
        <w:rPr>
          <w:rFonts w:ascii="Palatino Linotype" w:hAnsi="Palatino Linotype"/>
        </w:rPr>
        <w:t>the latter typically hav</w:t>
      </w:r>
      <w:r>
        <w:rPr>
          <w:rFonts w:ascii="Palatino Linotype" w:hAnsi="Palatino Linotype"/>
        </w:rPr>
        <w:t>e</w:t>
      </w:r>
      <w:r w:rsidRPr="001C7D68">
        <w:rPr>
          <w:rFonts w:ascii="Palatino Linotype" w:hAnsi="Palatino Linotype"/>
        </w:rPr>
        <w:t xml:space="preserve"> much greater resources and capacities to address the problem</w:t>
      </w:r>
      <w:r>
        <w:rPr>
          <w:rFonts w:ascii="Palatino Linotype" w:hAnsi="Palatino Linotype"/>
        </w:rPr>
        <w:t>, this would further compound climate injustice</w:t>
      </w:r>
      <w:r w:rsidRPr="001C7D68">
        <w:rPr>
          <w:rFonts w:ascii="Palatino Linotype" w:hAnsi="Palatino Linotype"/>
        </w:rPr>
        <w:t xml:space="preserve">. </w:t>
      </w:r>
    </w:p>
    <w:p w14:paraId="4144C82B" w14:textId="77777777" w:rsidR="00607EB3" w:rsidRDefault="00607EB3" w:rsidP="00607EB3">
      <w:pPr>
        <w:spacing w:line="276" w:lineRule="auto"/>
        <w:jc w:val="both"/>
        <w:rPr>
          <w:rFonts w:ascii="Palatino Linotype" w:hAnsi="Palatino Linotype"/>
        </w:rPr>
      </w:pPr>
    </w:p>
    <w:p w14:paraId="51FDD14C" w14:textId="3018FEBB" w:rsidR="00607EB3" w:rsidRDefault="00607EB3" w:rsidP="00607EB3">
      <w:pPr>
        <w:spacing w:line="276" w:lineRule="auto"/>
        <w:jc w:val="both"/>
        <w:rPr>
          <w:rFonts w:ascii="Palatino Linotype" w:hAnsi="Palatino Linotype"/>
        </w:rPr>
      </w:pPr>
      <w:r>
        <w:rPr>
          <w:rFonts w:ascii="Palatino Linotype" w:hAnsi="Palatino Linotype"/>
        </w:rPr>
        <w:t>Agreeing on Net Zero by or before 2050 is therefore necessary, but not sufficient for climate justice. While agreement on Net Zero is vital,</w:t>
      </w:r>
      <w:r>
        <w:rPr>
          <w:rStyle w:val="EndnoteReference"/>
          <w:rFonts w:ascii="Palatino Linotype" w:hAnsi="Palatino Linotype"/>
        </w:rPr>
        <w:endnoteReference w:id="13"/>
      </w:r>
      <w:r>
        <w:rPr>
          <w:rFonts w:ascii="Palatino Linotype" w:hAnsi="Palatino Linotype"/>
        </w:rPr>
        <w:t xml:space="preserve"> it still leaves </w:t>
      </w:r>
      <w:r w:rsidR="00B570C7">
        <w:rPr>
          <w:rFonts w:ascii="Palatino Linotype" w:hAnsi="Palatino Linotype"/>
        </w:rPr>
        <w:t>much</w:t>
      </w:r>
      <w:r>
        <w:rPr>
          <w:rFonts w:ascii="Palatino Linotype" w:hAnsi="Palatino Linotype"/>
        </w:rPr>
        <w:t xml:space="preserve"> work to do. If it is to operate as the lodestar of global climate politics, we need to determine </w:t>
      </w:r>
      <w:r w:rsidRPr="001E4C8F">
        <w:rPr>
          <w:rFonts w:ascii="Palatino Linotype" w:hAnsi="Palatino Linotype"/>
          <w:i/>
          <w:iCs/>
        </w:rPr>
        <w:t>which</w:t>
      </w:r>
      <w:r>
        <w:rPr>
          <w:rFonts w:ascii="Palatino Linotype" w:hAnsi="Palatino Linotype"/>
        </w:rPr>
        <w:t xml:space="preserve"> Net Zero we are aiming at. A concern for climate justice, we will show, will often give us reason to prefer some ways of delivering on Net Zero rather than others. Throughout the rest of this paper we will demonstrate why this is the case. By examining</w:t>
      </w:r>
      <w:r w:rsidRPr="0008790C">
        <w:rPr>
          <w:rFonts w:ascii="Palatino Linotype" w:hAnsi="Palatino Linotype"/>
        </w:rPr>
        <w:t xml:space="preserve"> the </w:t>
      </w:r>
      <w:r>
        <w:rPr>
          <w:rFonts w:ascii="Palatino Linotype" w:hAnsi="Palatino Linotype"/>
        </w:rPr>
        <w:t xml:space="preserve">timing of climate action, </w:t>
      </w:r>
      <w:r w:rsidRPr="0008790C">
        <w:rPr>
          <w:rFonts w:ascii="Palatino Linotype" w:hAnsi="Palatino Linotype"/>
        </w:rPr>
        <w:t xml:space="preserve">the pathway to net zero, </w:t>
      </w:r>
      <w:r>
        <w:rPr>
          <w:rFonts w:ascii="Palatino Linotype" w:hAnsi="Palatino Linotype"/>
        </w:rPr>
        <w:t xml:space="preserve">the allocation of residual emissions, </w:t>
      </w:r>
      <w:r w:rsidRPr="0008790C">
        <w:rPr>
          <w:rFonts w:ascii="Palatino Linotype" w:hAnsi="Palatino Linotype"/>
        </w:rPr>
        <w:t xml:space="preserve">the </w:t>
      </w:r>
      <w:r>
        <w:rPr>
          <w:rFonts w:ascii="Palatino Linotype" w:hAnsi="Palatino Linotype"/>
        </w:rPr>
        <w:t>impact on the poor of Net Zero strategies,</w:t>
      </w:r>
      <w:r w:rsidRPr="0008790C">
        <w:rPr>
          <w:rFonts w:ascii="Palatino Linotype" w:hAnsi="Palatino Linotype"/>
        </w:rPr>
        <w:t xml:space="preserve"> and the question of what happens </w:t>
      </w:r>
      <w:r w:rsidRPr="00ED7580">
        <w:rPr>
          <w:rFonts w:ascii="Palatino Linotype" w:hAnsi="Palatino Linotype"/>
          <w:i/>
          <w:iCs/>
        </w:rPr>
        <w:t>beyond</w:t>
      </w:r>
      <w:r w:rsidRPr="0008790C">
        <w:rPr>
          <w:rFonts w:ascii="Palatino Linotype" w:hAnsi="Palatino Linotype"/>
        </w:rPr>
        <w:t xml:space="preserve"> Net Zero</w:t>
      </w:r>
      <w:r>
        <w:rPr>
          <w:rFonts w:ascii="Palatino Linotype" w:hAnsi="Palatino Linotype"/>
        </w:rPr>
        <w:t xml:space="preserve">, we will emphasise important – but too often neglected – climate justice implications of </w:t>
      </w:r>
      <w:r w:rsidR="00B570C7">
        <w:rPr>
          <w:rFonts w:ascii="Palatino Linotype" w:hAnsi="Palatino Linotype"/>
        </w:rPr>
        <w:t>the</w:t>
      </w:r>
      <w:r>
        <w:rPr>
          <w:rFonts w:ascii="Palatino Linotype" w:hAnsi="Palatino Linotype"/>
        </w:rPr>
        <w:t xml:space="preserve"> commitment to Net Zero</w:t>
      </w:r>
      <w:r w:rsidRPr="0008790C">
        <w:rPr>
          <w:rFonts w:ascii="Palatino Linotype" w:hAnsi="Palatino Linotype"/>
        </w:rPr>
        <w:t>.</w:t>
      </w:r>
    </w:p>
    <w:p w14:paraId="6C15EC84" w14:textId="154F0003" w:rsidR="00607EB3" w:rsidRDefault="00607EB3" w:rsidP="00607EB3">
      <w:pPr>
        <w:spacing w:line="276" w:lineRule="auto"/>
        <w:jc w:val="both"/>
        <w:rPr>
          <w:rFonts w:ascii="Palatino Linotype" w:hAnsi="Palatino Linotype"/>
        </w:rPr>
      </w:pPr>
    </w:p>
    <w:p w14:paraId="12C02A64" w14:textId="77777777" w:rsidR="00607EB3" w:rsidRDefault="00607EB3" w:rsidP="00607EB3">
      <w:pPr>
        <w:spacing w:line="276" w:lineRule="auto"/>
        <w:jc w:val="both"/>
        <w:rPr>
          <w:rFonts w:ascii="Palatino Linotype" w:hAnsi="Palatino Linotype"/>
        </w:rPr>
      </w:pPr>
    </w:p>
    <w:p w14:paraId="420E1986" w14:textId="487B4581" w:rsidR="00607EB3" w:rsidRDefault="00607EB3" w:rsidP="00607EB3">
      <w:pPr>
        <w:spacing w:line="276" w:lineRule="auto"/>
        <w:jc w:val="both"/>
        <w:rPr>
          <w:rFonts w:ascii="Palatino Linotype" w:hAnsi="Palatino Linotype"/>
          <w:u w:val="single"/>
        </w:rPr>
      </w:pPr>
      <w:r>
        <w:rPr>
          <w:rFonts w:ascii="Palatino Linotype" w:hAnsi="Palatino Linotype"/>
          <w:u w:val="single"/>
        </w:rPr>
        <w:t xml:space="preserve">The Timing of Climate Action </w:t>
      </w:r>
    </w:p>
    <w:p w14:paraId="0CB306AA" w14:textId="77777777" w:rsidR="00607EB3" w:rsidRPr="00A43642" w:rsidRDefault="00607EB3" w:rsidP="00607EB3">
      <w:pPr>
        <w:spacing w:line="276" w:lineRule="auto"/>
        <w:jc w:val="both"/>
        <w:rPr>
          <w:rFonts w:ascii="Palatino Linotype" w:hAnsi="Palatino Linotype"/>
          <w:u w:val="single"/>
        </w:rPr>
      </w:pPr>
    </w:p>
    <w:p w14:paraId="1AC93901" w14:textId="74317A1A" w:rsidR="00607EB3" w:rsidRDefault="00607EB3" w:rsidP="00607EB3">
      <w:pPr>
        <w:spacing w:line="276" w:lineRule="auto"/>
        <w:jc w:val="both"/>
        <w:rPr>
          <w:rFonts w:ascii="Palatino Linotype" w:hAnsi="Palatino Linotype"/>
        </w:rPr>
      </w:pPr>
      <w:r>
        <w:rPr>
          <w:rFonts w:ascii="Palatino Linotype" w:hAnsi="Palatino Linotype"/>
        </w:rPr>
        <w:t xml:space="preserve">Even if the world commits to the goal of Net Zero by 2050, important political choices will remain to be made – and made soon. One of the most crucial decisions relates to timing. In light of the urgency of the climate problem, 2050 is a very long way away. </w:t>
      </w:r>
      <w:r>
        <w:rPr>
          <w:rFonts w:ascii="Palatino Linotype" w:hAnsi="Palatino Linotype"/>
        </w:rPr>
        <w:lastRenderedPageBreak/>
        <w:t xml:space="preserve">Nearly three decades takes us far beyond the regular political cycle of elections and coalition-forming. It would be relatively easy for leaders to embrace Net Zero by 2050 now, and to leave the toughest decisions for much later. </w:t>
      </w:r>
      <w:r w:rsidR="007A51C0">
        <w:rPr>
          <w:rFonts w:ascii="Palatino Linotype" w:hAnsi="Palatino Linotype"/>
        </w:rPr>
        <w:t xml:space="preserve">The mechanism for regular review of NDCs under the Paris Agreement may create pressure for </w:t>
      </w:r>
      <w:r w:rsidR="00AA67D8">
        <w:rPr>
          <w:rFonts w:ascii="Palatino Linotype" w:hAnsi="Palatino Linotype"/>
        </w:rPr>
        <w:t xml:space="preserve">continually </w:t>
      </w:r>
      <w:r w:rsidR="007A51C0">
        <w:rPr>
          <w:rFonts w:ascii="Palatino Linotype" w:hAnsi="Palatino Linotype"/>
        </w:rPr>
        <w:t xml:space="preserve">improved </w:t>
      </w:r>
      <w:r w:rsidR="007A51C0" w:rsidRPr="006F2FA8">
        <w:rPr>
          <w:rFonts w:ascii="Palatino Linotype" w:hAnsi="Palatino Linotype"/>
          <w:i/>
          <w:iCs/>
        </w:rPr>
        <w:t>targets</w:t>
      </w:r>
      <w:r w:rsidR="007A51C0">
        <w:rPr>
          <w:rFonts w:ascii="Palatino Linotype" w:hAnsi="Palatino Linotype"/>
        </w:rPr>
        <w:t xml:space="preserve">, but </w:t>
      </w:r>
      <w:r w:rsidR="00AA67D8">
        <w:rPr>
          <w:rFonts w:ascii="Palatino Linotype" w:hAnsi="Palatino Linotype"/>
        </w:rPr>
        <w:t>it has done</w:t>
      </w:r>
      <w:r w:rsidR="007A51C0">
        <w:rPr>
          <w:rFonts w:ascii="Palatino Linotype" w:hAnsi="Palatino Linotype"/>
        </w:rPr>
        <w:t xml:space="preserve"> little to drive interim </w:t>
      </w:r>
      <w:r w:rsidR="007A51C0" w:rsidRPr="006F2FA8">
        <w:rPr>
          <w:rFonts w:ascii="Palatino Linotype" w:hAnsi="Palatino Linotype"/>
          <w:i/>
          <w:iCs/>
        </w:rPr>
        <w:t>action</w:t>
      </w:r>
      <w:r w:rsidR="007A51C0">
        <w:rPr>
          <w:rFonts w:ascii="Palatino Linotype" w:hAnsi="Palatino Linotype"/>
        </w:rPr>
        <w:t xml:space="preserve">. </w:t>
      </w:r>
      <w:r w:rsidR="00B17178">
        <w:rPr>
          <w:rFonts w:ascii="Palatino Linotype" w:hAnsi="Palatino Linotype"/>
        </w:rPr>
        <w:t xml:space="preserve">And </w:t>
      </w:r>
      <w:r>
        <w:rPr>
          <w:rFonts w:ascii="Palatino Linotype" w:hAnsi="Palatino Linotype"/>
        </w:rPr>
        <w:t xml:space="preserve">given that politicians can rarely bind the actions of their successors very tightly (goals adopted now can be abandoned later, or reconceived with more or less faithfulness to their original aims), there is a strong argument that </w:t>
      </w:r>
      <w:r w:rsidR="0083088A">
        <w:rPr>
          <w:rFonts w:ascii="Palatino Linotype" w:hAnsi="Palatino Linotype"/>
        </w:rPr>
        <w:t>countries</w:t>
      </w:r>
      <w:r>
        <w:rPr>
          <w:rFonts w:ascii="Palatino Linotype" w:hAnsi="Palatino Linotype"/>
        </w:rPr>
        <w:t xml:space="preserve"> should pursue ambitious mitigation actions early. Cumulative emissions matter intensely for temperature outcomes. Unless mitigation is accelerated rapidly, and urgently, to deliver substantial global emissions reductions by 2030, </w:t>
      </w:r>
      <w:r w:rsidR="0083088A">
        <w:rPr>
          <w:rFonts w:ascii="Palatino Linotype" w:hAnsi="Palatino Linotype"/>
        </w:rPr>
        <w:t>the world</w:t>
      </w:r>
      <w:r>
        <w:rPr>
          <w:rFonts w:ascii="Palatino Linotype" w:hAnsi="Palatino Linotype"/>
        </w:rPr>
        <w:t xml:space="preserve"> will have little chance of avoiding global temperature rise in excess of 1.5°C.</w:t>
      </w:r>
      <w:r>
        <w:rPr>
          <w:rStyle w:val="EndnoteReference"/>
          <w:rFonts w:ascii="Palatino Linotype" w:hAnsi="Palatino Linotype"/>
        </w:rPr>
        <w:endnoteReference w:id="14"/>
      </w:r>
      <w:r>
        <w:rPr>
          <w:rFonts w:ascii="Palatino Linotype" w:hAnsi="Palatino Linotype"/>
        </w:rPr>
        <w:t xml:space="preserve"> </w:t>
      </w:r>
    </w:p>
    <w:p w14:paraId="76D58C1E" w14:textId="77777777" w:rsidR="00607EB3" w:rsidRDefault="00607EB3" w:rsidP="00607EB3">
      <w:pPr>
        <w:spacing w:line="276" w:lineRule="auto"/>
        <w:jc w:val="both"/>
        <w:rPr>
          <w:rFonts w:ascii="Palatino Linotype" w:hAnsi="Palatino Linotype"/>
        </w:rPr>
      </w:pPr>
    </w:p>
    <w:p w14:paraId="71BBED59" w14:textId="43E40B69" w:rsidR="00607EB3" w:rsidRDefault="00607EB3" w:rsidP="00607EB3">
      <w:pPr>
        <w:spacing w:line="276" w:lineRule="auto"/>
        <w:jc w:val="both"/>
        <w:rPr>
          <w:rFonts w:ascii="Palatino Linotype" w:hAnsi="Palatino Linotype"/>
        </w:rPr>
      </w:pPr>
      <w:r>
        <w:rPr>
          <w:rFonts w:ascii="Palatino Linotype" w:hAnsi="Palatino Linotype"/>
        </w:rPr>
        <w:t>Here, though, the openness of the Net Zero target becomes apparent.</w:t>
      </w:r>
      <w:r>
        <w:rPr>
          <w:rStyle w:val="EndnoteReference"/>
          <w:rFonts w:ascii="Palatino Linotype" w:hAnsi="Palatino Linotype"/>
        </w:rPr>
        <w:endnoteReference w:id="15"/>
      </w:r>
      <w:r>
        <w:rPr>
          <w:rFonts w:ascii="Palatino Linotype" w:hAnsi="Palatino Linotype"/>
        </w:rPr>
        <w:t xml:space="preserve"> Agreeing on a target of Net Zero by 2050 does not commit </w:t>
      </w:r>
      <w:r w:rsidR="00B570C7">
        <w:rPr>
          <w:rFonts w:ascii="Palatino Linotype" w:hAnsi="Palatino Linotype"/>
        </w:rPr>
        <w:t>actors</w:t>
      </w:r>
      <w:r>
        <w:rPr>
          <w:rFonts w:ascii="Palatino Linotype" w:hAnsi="Palatino Linotype"/>
        </w:rPr>
        <w:t xml:space="preserve"> to any particular </w:t>
      </w:r>
      <w:r w:rsidRPr="00C429B1">
        <w:rPr>
          <w:rFonts w:ascii="Palatino Linotype" w:hAnsi="Palatino Linotype"/>
        </w:rPr>
        <w:t>timeline</w:t>
      </w:r>
      <w:r>
        <w:rPr>
          <w:rFonts w:ascii="Palatino Linotype" w:hAnsi="Palatino Linotype"/>
        </w:rPr>
        <w:t xml:space="preserve"> for achieving it, beyond the brute goal of equilibrium between emissions and removals by that particular date. One country (or company) could agree on the necessity of Net Zero by 2050, and aim to take dramatic decarbonisation measures during the 2020s. Another might defer serious action until the 2040s. Taken by itself, the Net Zero target is neutral on which pathway is to be preferred. But the choice between these pathways will make a huge difference to total cumulative emissions, which in turn looks likely to have momentous consequences for the climate. And clearly, the longer radical emissions cuts are delayed, the more carbon removal will eventually be required if the world is to have a chance of keeping temperature rises within 1.5°C. But this </w:t>
      </w:r>
      <w:r w:rsidR="000527C4">
        <w:rPr>
          <w:rFonts w:ascii="Palatino Linotype" w:hAnsi="Palatino Linotype"/>
        </w:rPr>
        <w:t xml:space="preserve">is </w:t>
      </w:r>
      <w:r>
        <w:rPr>
          <w:rFonts w:ascii="Palatino Linotype" w:hAnsi="Palatino Linotype"/>
        </w:rPr>
        <w:t>to place a level of faith in the potential of Negative Emissions Techn</w:t>
      </w:r>
      <w:r w:rsidR="009A293C">
        <w:rPr>
          <w:rFonts w:ascii="Palatino Linotype" w:hAnsi="Palatino Linotype"/>
        </w:rPr>
        <w:t>iques</w:t>
      </w:r>
      <w:r>
        <w:rPr>
          <w:rFonts w:ascii="Palatino Linotype" w:hAnsi="Palatino Linotype"/>
        </w:rPr>
        <w:t xml:space="preserve"> that might turn out to be highly ill-advised (see below)</w:t>
      </w:r>
      <w:r w:rsidR="000527C4">
        <w:rPr>
          <w:rFonts w:ascii="Palatino Linotype" w:hAnsi="Palatino Linotype"/>
        </w:rPr>
        <w:t>.</w:t>
      </w:r>
      <w:r>
        <w:rPr>
          <w:rFonts w:ascii="Palatino Linotype" w:hAnsi="Palatino Linotype"/>
        </w:rPr>
        <w:t xml:space="preserve">  </w:t>
      </w:r>
    </w:p>
    <w:p w14:paraId="23556723" w14:textId="77777777" w:rsidR="00607EB3" w:rsidRDefault="00607EB3" w:rsidP="00607EB3">
      <w:pPr>
        <w:spacing w:line="276" w:lineRule="auto"/>
        <w:jc w:val="both"/>
        <w:rPr>
          <w:rFonts w:ascii="Palatino Linotype" w:hAnsi="Palatino Linotype"/>
        </w:rPr>
      </w:pPr>
    </w:p>
    <w:p w14:paraId="2EAD28F4" w14:textId="1E4412FF" w:rsidR="00607EB3" w:rsidRDefault="00607EB3" w:rsidP="00607EB3">
      <w:pPr>
        <w:spacing w:line="276" w:lineRule="auto"/>
        <w:jc w:val="both"/>
        <w:rPr>
          <w:rFonts w:ascii="Palatino Linotype" w:hAnsi="Palatino Linotype"/>
        </w:rPr>
      </w:pPr>
      <w:r>
        <w:rPr>
          <w:rFonts w:ascii="Palatino Linotype" w:hAnsi="Palatino Linotype"/>
        </w:rPr>
        <w:t xml:space="preserve">The possibility that actors might commit to the target of Net Zero by 2050 but nevertheless defer radical mitigation efforts opens up some worrying possibilities. For instance, actors might commit to Net Zero by 2050 </w:t>
      </w:r>
      <w:r>
        <w:rPr>
          <w:rFonts w:ascii="Palatino Linotype" w:hAnsi="Palatino Linotype"/>
          <w:i/>
          <w:iCs/>
        </w:rPr>
        <w:t>naively</w:t>
      </w:r>
      <w:r>
        <w:rPr>
          <w:rFonts w:ascii="Palatino Linotype" w:hAnsi="Palatino Linotype"/>
        </w:rPr>
        <w:t xml:space="preserve">, or in </w:t>
      </w:r>
      <w:r w:rsidRPr="000048F3">
        <w:rPr>
          <w:rFonts w:ascii="Palatino Linotype" w:hAnsi="Palatino Linotype"/>
          <w:i/>
          <w:iCs/>
        </w:rPr>
        <w:t>bad faith</w:t>
      </w:r>
      <w:r>
        <w:rPr>
          <w:rFonts w:ascii="Palatino Linotype" w:hAnsi="Palatino Linotype"/>
        </w:rPr>
        <w:t>. Actors would commit naively if they assumed that cheap technical solutions will emerge closer to 2050, without a reasonably well-informed idea of what those solutions might look like, or without a clear recognition of the limitations or costs that might be associated with those solutions.</w:t>
      </w:r>
      <w:r>
        <w:rPr>
          <w:rStyle w:val="EndnoteReference"/>
          <w:rFonts w:ascii="Palatino Linotype" w:hAnsi="Palatino Linotype"/>
        </w:rPr>
        <w:endnoteReference w:id="16"/>
      </w:r>
      <w:r>
        <w:rPr>
          <w:rFonts w:ascii="Palatino Linotype" w:hAnsi="Palatino Linotype"/>
        </w:rPr>
        <w:t xml:space="preserve"> Policy-makers might look at the various Integrated Assessment Models on climate change, for instance, and infer that delaying emissions cuts will be the most cost-effective response, on the assumption that subsequent technological progress will make mitigation significantly cheaper than it is now. There is evidence, </w:t>
      </w:r>
      <w:r>
        <w:rPr>
          <w:rFonts w:ascii="Palatino Linotype" w:hAnsi="Palatino Linotype"/>
        </w:rPr>
        <w:lastRenderedPageBreak/>
        <w:t>however, that policy-makers wrongly assume that the assumptions made in these Models about future technology are feasible by definition. To the extent that this is a mistaken assumption, policy-makers will act naively.</w:t>
      </w:r>
      <w:r>
        <w:rPr>
          <w:rStyle w:val="EndnoteReference"/>
          <w:rFonts w:ascii="Palatino Linotype" w:hAnsi="Palatino Linotype"/>
        </w:rPr>
        <w:endnoteReference w:id="17"/>
      </w:r>
      <w:r>
        <w:rPr>
          <w:rFonts w:ascii="Palatino Linotype" w:hAnsi="Palatino Linotype"/>
        </w:rPr>
        <w:t xml:space="preserve"> </w:t>
      </w:r>
    </w:p>
    <w:p w14:paraId="2A8B3052" w14:textId="77777777" w:rsidR="00607EB3" w:rsidRDefault="00607EB3" w:rsidP="00607EB3">
      <w:pPr>
        <w:spacing w:line="276" w:lineRule="auto"/>
        <w:jc w:val="both"/>
        <w:rPr>
          <w:rFonts w:ascii="Palatino Linotype" w:hAnsi="Palatino Linotype"/>
        </w:rPr>
      </w:pPr>
    </w:p>
    <w:p w14:paraId="27FE1FC7" w14:textId="4ED5933F" w:rsidR="00607EB3" w:rsidRPr="00A50EF3" w:rsidRDefault="00607EB3" w:rsidP="00607EB3">
      <w:pPr>
        <w:spacing w:line="276" w:lineRule="auto"/>
        <w:jc w:val="both"/>
        <w:rPr>
          <w:rFonts w:ascii="Palatino Linotype" w:hAnsi="Palatino Linotype"/>
        </w:rPr>
      </w:pPr>
      <w:r>
        <w:rPr>
          <w:rFonts w:ascii="Palatino Linotype" w:hAnsi="Palatino Linotype"/>
        </w:rPr>
        <w:t xml:space="preserve">Actors would act in bad faith, by contrast, if they committed to Net Zero without any clear intention to actually take decisive action, or to bear their fair share of the costs of global mitigation efforts. History </w:t>
      </w:r>
      <w:r w:rsidR="00B570C7">
        <w:rPr>
          <w:rFonts w:ascii="Palatino Linotype" w:hAnsi="Palatino Linotype"/>
        </w:rPr>
        <w:t>provides</w:t>
      </w:r>
      <w:r>
        <w:rPr>
          <w:rFonts w:ascii="Palatino Linotype" w:hAnsi="Palatino Linotype"/>
        </w:rPr>
        <w:t xml:space="preserve"> ample reason to worry that an overt commitment to Net Zero might simply operate as cover for high-emitting industries to continue emitting much as they are today. In the past, anticipated advances in nuclear technology have been employed as a reason to defer emissions reductions, and so have ambitious projections of the potential of ‘carbon capture and storage’ (CCS) technologies applied to fossil fuel use in power generation and industry.</w:t>
      </w:r>
      <w:r>
        <w:rPr>
          <w:rStyle w:val="EndnoteReference"/>
          <w:rFonts w:ascii="Palatino Linotype" w:hAnsi="Palatino Linotype"/>
        </w:rPr>
        <w:endnoteReference w:id="18"/>
      </w:r>
      <w:r>
        <w:rPr>
          <w:rFonts w:ascii="Palatino Linotype" w:hAnsi="Palatino Linotype"/>
        </w:rPr>
        <w:t xml:space="preserve"> Today, the technologies that function as the most significant distraction are probably negative emissions </w:t>
      </w:r>
      <w:r w:rsidR="003823C0">
        <w:rPr>
          <w:rFonts w:ascii="Palatino Linotype" w:hAnsi="Palatino Linotype"/>
        </w:rPr>
        <w:t>technologi</w:t>
      </w:r>
      <w:r>
        <w:rPr>
          <w:rFonts w:ascii="Palatino Linotype" w:hAnsi="Palatino Linotype"/>
        </w:rPr>
        <w:t xml:space="preserve">es such as Bioenergy with Carbon Capture and Storage (BECCS). If BECCS or similar mechanisms can deliver </w:t>
      </w:r>
      <w:r w:rsidR="00AA67D8">
        <w:rPr>
          <w:rFonts w:ascii="Palatino Linotype" w:hAnsi="Palatino Linotype"/>
        </w:rPr>
        <w:t xml:space="preserve">large </w:t>
      </w:r>
      <w:r>
        <w:rPr>
          <w:rFonts w:ascii="Palatino Linotype" w:hAnsi="Palatino Linotype"/>
        </w:rPr>
        <w:t xml:space="preserve">net emissions reductions, </w:t>
      </w:r>
      <w:r w:rsidR="00B570C7">
        <w:rPr>
          <w:rFonts w:ascii="Palatino Linotype" w:hAnsi="Palatino Linotype"/>
        </w:rPr>
        <w:t>countries</w:t>
      </w:r>
      <w:r>
        <w:rPr>
          <w:rFonts w:ascii="Palatino Linotype" w:hAnsi="Palatino Linotype"/>
        </w:rPr>
        <w:t xml:space="preserve"> will need to cut emissions less. But BECCS is unproven, and the hopes vested in it could be a dangerous – and, if its proponents understand its likely shortcomings, irresponsible - </w:t>
      </w:r>
      <w:r w:rsidRPr="00A50EF3">
        <w:rPr>
          <w:rFonts w:ascii="Palatino Linotype" w:hAnsi="Palatino Linotype"/>
        </w:rPr>
        <w:t>distraction.</w:t>
      </w:r>
      <w:r w:rsidRPr="00A50EF3">
        <w:rPr>
          <w:rStyle w:val="EndnoteReference"/>
          <w:rFonts w:ascii="Palatino Linotype" w:hAnsi="Palatino Linotype"/>
        </w:rPr>
        <w:endnoteReference w:id="19"/>
      </w:r>
      <w:r w:rsidRPr="00A50EF3">
        <w:rPr>
          <w:rFonts w:ascii="Palatino Linotype" w:hAnsi="Palatino Linotype"/>
        </w:rPr>
        <w:t xml:space="preserve"> Its widespread adoption may also, as we argue below, significantly set back the interests of people in the global South.</w:t>
      </w:r>
      <w:r w:rsidRPr="00A50EF3">
        <w:rPr>
          <w:rStyle w:val="EndnoteReference"/>
          <w:rFonts w:ascii="Palatino Linotype" w:hAnsi="Palatino Linotype"/>
        </w:rPr>
        <w:endnoteReference w:id="20"/>
      </w:r>
      <w:r w:rsidRPr="00A50EF3">
        <w:rPr>
          <w:rFonts w:ascii="Palatino Linotype" w:hAnsi="Palatino Linotype"/>
        </w:rPr>
        <w:t xml:space="preserve"> For all of these reasons, decisive early action is more attractive than reliance on unproven future technologies.</w:t>
      </w:r>
    </w:p>
    <w:p w14:paraId="4CC741D8" w14:textId="77777777" w:rsidR="00607EB3" w:rsidRPr="00A50EF3" w:rsidRDefault="00607EB3" w:rsidP="00607EB3">
      <w:pPr>
        <w:spacing w:line="276" w:lineRule="auto"/>
        <w:jc w:val="both"/>
        <w:rPr>
          <w:rFonts w:ascii="Palatino Linotype" w:hAnsi="Palatino Linotype"/>
        </w:rPr>
      </w:pPr>
    </w:p>
    <w:p w14:paraId="16C5E106" w14:textId="77777777" w:rsidR="00607EB3" w:rsidRPr="00A50EF3" w:rsidRDefault="00607EB3" w:rsidP="00607EB3">
      <w:pPr>
        <w:spacing w:line="276" w:lineRule="auto"/>
        <w:jc w:val="both"/>
        <w:rPr>
          <w:rFonts w:ascii="Palatino Linotype" w:hAnsi="Palatino Linotype"/>
        </w:rPr>
      </w:pPr>
    </w:p>
    <w:p w14:paraId="22E0D7EF" w14:textId="0CE0BFF4" w:rsidR="00607EB3" w:rsidRPr="00A50EF3" w:rsidRDefault="00607EB3" w:rsidP="00607EB3">
      <w:pPr>
        <w:spacing w:line="276" w:lineRule="auto"/>
        <w:jc w:val="both"/>
        <w:rPr>
          <w:rFonts w:ascii="Palatino Linotype" w:hAnsi="Palatino Linotype"/>
          <w:u w:val="single"/>
        </w:rPr>
      </w:pPr>
      <w:r w:rsidRPr="00A50EF3">
        <w:rPr>
          <w:rFonts w:ascii="Palatino Linotype" w:hAnsi="Palatino Linotype"/>
          <w:u w:val="single"/>
        </w:rPr>
        <w:t xml:space="preserve">The </w:t>
      </w:r>
      <w:r>
        <w:rPr>
          <w:rFonts w:ascii="Palatino Linotype" w:hAnsi="Palatino Linotype"/>
          <w:u w:val="single"/>
        </w:rPr>
        <w:t>P</w:t>
      </w:r>
      <w:r w:rsidRPr="00A50EF3">
        <w:rPr>
          <w:rFonts w:ascii="Palatino Linotype" w:hAnsi="Palatino Linotype"/>
          <w:u w:val="single"/>
        </w:rPr>
        <w:t>athway to Net Zero</w:t>
      </w:r>
    </w:p>
    <w:p w14:paraId="2195F822" w14:textId="115CE960" w:rsidR="00607EB3" w:rsidRPr="00A50EF3" w:rsidRDefault="00607EB3" w:rsidP="00607EB3">
      <w:pPr>
        <w:spacing w:line="276" w:lineRule="auto"/>
        <w:jc w:val="both"/>
        <w:rPr>
          <w:rFonts w:ascii="Palatino Linotype" w:hAnsi="Palatino Linotype"/>
        </w:rPr>
      </w:pPr>
    </w:p>
    <w:p w14:paraId="6FE1A106" w14:textId="138F006A" w:rsidR="00607EB3" w:rsidRDefault="00607EB3" w:rsidP="00607EB3">
      <w:pPr>
        <w:spacing w:line="276" w:lineRule="auto"/>
        <w:jc w:val="both"/>
        <w:rPr>
          <w:rFonts w:ascii="Palatino Linotype" w:hAnsi="Palatino Linotype"/>
        </w:rPr>
      </w:pPr>
      <w:r w:rsidRPr="00A50EF3">
        <w:rPr>
          <w:rFonts w:ascii="Palatino Linotype" w:hAnsi="Palatino Linotype"/>
        </w:rPr>
        <w:t>It would be easy to assume that since Net Zero is an apparently simple goal, the pathway to it must be clear. But this would be an illusion conceal</w:t>
      </w:r>
      <w:r>
        <w:rPr>
          <w:rFonts w:ascii="Palatino Linotype" w:hAnsi="Palatino Linotype"/>
        </w:rPr>
        <w:t>ing</w:t>
      </w:r>
      <w:r w:rsidRPr="00A50EF3">
        <w:rPr>
          <w:rFonts w:ascii="Palatino Linotype" w:hAnsi="Palatino Linotype"/>
        </w:rPr>
        <w:t xml:space="preserve"> important political decisions that remain to be made. We have</w:t>
      </w:r>
      <w:r>
        <w:rPr>
          <w:rFonts w:ascii="Palatino Linotype" w:hAnsi="Palatino Linotype"/>
        </w:rPr>
        <w:t xml:space="preserve"> already identified one major issue: the timing of mitigation efforts, and specifically whether to front-load or back-load actions to reduce emissions. But there are two further issues that anyone committed to Net Zero must confront. </w:t>
      </w:r>
      <w:r w:rsidR="00B570C7">
        <w:rPr>
          <w:rFonts w:ascii="Palatino Linotype" w:hAnsi="Palatino Linotype"/>
        </w:rPr>
        <w:t>Political</w:t>
      </w:r>
      <w:r>
        <w:rPr>
          <w:rFonts w:ascii="Palatino Linotype" w:hAnsi="Palatino Linotype"/>
        </w:rPr>
        <w:t xml:space="preserve"> decisions on each of them will have important implications for people’s opportunities and livelihoods across the world. </w:t>
      </w:r>
    </w:p>
    <w:p w14:paraId="07CF751E" w14:textId="614E722E" w:rsidR="00607EB3" w:rsidRDefault="00607EB3" w:rsidP="00607EB3">
      <w:pPr>
        <w:spacing w:line="276" w:lineRule="auto"/>
        <w:jc w:val="both"/>
        <w:rPr>
          <w:rFonts w:ascii="Palatino Linotype" w:hAnsi="Palatino Linotype"/>
        </w:rPr>
      </w:pPr>
    </w:p>
    <w:p w14:paraId="3F183153" w14:textId="3ABBA6D8" w:rsidR="00607EB3" w:rsidRDefault="00607EB3" w:rsidP="00607EB3">
      <w:pPr>
        <w:spacing w:line="276" w:lineRule="auto"/>
        <w:jc w:val="both"/>
        <w:rPr>
          <w:rFonts w:ascii="Palatino Linotype" w:hAnsi="Palatino Linotype"/>
        </w:rPr>
      </w:pPr>
      <w:r>
        <w:rPr>
          <w:rFonts w:ascii="Palatino Linotype" w:hAnsi="Palatino Linotype"/>
        </w:rPr>
        <w:t xml:space="preserve">First, it is important to recognise that stabilisation at +1.5°C will require Net Zero at the global level, but not at the level of each of the world’s countries. Net Zero by 2050 is an </w:t>
      </w:r>
      <w:r w:rsidRPr="000048F3">
        <w:rPr>
          <w:rFonts w:ascii="Palatino Linotype" w:hAnsi="Palatino Linotype"/>
          <w:i/>
          <w:iCs/>
        </w:rPr>
        <w:t>aggregate</w:t>
      </w:r>
      <w:r>
        <w:rPr>
          <w:rFonts w:ascii="Palatino Linotype" w:hAnsi="Palatino Linotype"/>
        </w:rPr>
        <w:t xml:space="preserve"> goal, which is compatible with rich countries reaching Net Zero before 2050, and poor countries reaching it later. As such, urging India to reach Net Zero by </w:t>
      </w:r>
      <w:r>
        <w:rPr>
          <w:rFonts w:ascii="Palatino Linotype" w:hAnsi="Palatino Linotype"/>
        </w:rPr>
        <w:lastRenderedPageBreak/>
        <w:t>2050</w:t>
      </w:r>
      <w:r>
        <w:rPr>
          <w:rStyle w:val="EndnoteReference"/>
          <w:rFonts w:ascii="Palatino Linotype" w:hAnsi="Palatino Linotype"/>
        </w:rPr>
        <w:endnoteReference w:id="21"/>
      </w:r>
      <w:r>
        <w:rPr>
          <w:rFonts w:ascii="Palatino Linotype" w:hAnsi="Palatino Linotype"/>
        </w:rPr>
        <w:t>, for instance, would be unnecessary. It would also be unfair: India, after all, has historically made a comparatively modest contribution to the problem of dangerous climate change, and its ability to absorb the costs of the transition away from climate is far more limited than many wealthier (and high-emitting) countries. China has committed to reach Net Zero by 2060, rather than 2050, and its slightly slower path to Net Zero</w:t>
      </w:r>
      <w:r w:rsidR="00AA67D8">
        <w:rPr>
          <w:rFonts w:ascii="Palatino Linotype" w:hAnsi="Palatino Linotype"/>
        </w:rPr>
        <w:t xml:space="preserve"> could</w:t>
      </w:r>
      <w:r>
        <w:rPr>
          <w:rFonts w:ascii="Palatino Linotype" w:hAnsi="Palatino Linotype"/>
        </w:rPr>
        <w:t xml:space="preserve"> enable faster progress in alleviating poverty, which is an important moral goal in its own right. Finland, by contrast, has committed to Net Zero by 2035, and Germany and Sweden by 2045.</w:t>
      </w:r>
      <w:r>
        <w:rPr>
          <w:rStyle w:val="EndnoteReference"/>
          <w:rFonts w:ascii="Palatino Linotype" w:hAnsi="Palatino Linotype"/>
        </w:rPr>
        <w:endnoteReference w:id="22"/>
      </w:r>
      <w:r>
        <w:rPr>
          <w:rFonts w:ascii="Palatino Linotype" w:hAnsi="Palatino Linotype"/>
        </w:rPr>
        <w:t xml:space="preserve"> In the latter cases, the countries in question have the resources to attempt an accelerated path towards Net Zero, rendering the aggregate goal of global Net Zero possible even if poor countries delay radical climate action. These different pathways are compatible with the idea of ‘common but differentiated responsibilities</w:t>
      </w:r>
      <w:r w:rsidR="003823C0">
        <w:rPr>
          <w:rFonts w:ascii="Palatino Linotype" w:hAnsi="Palatino Linotype"/>
        </w:rPr>
        <w:t xml:space="preserve"> and respective capabilities</w:t>
      </w:r>
      <w:r>
        <w:rPr>
          <w:rFonts w:ascii="Palatino Linotype" w:hAnsi="Palatino Linotype"/>
        </w:rPr>
        <w:t xml:space="preserve">,’ which has played a central role in international climate negotiations since the </w:t>
      </w:r>
      <w:r w:rsidR="003823C0">
        <w:rPr>
          <w:rFonts w:ascii="Palatino Linotype" w:hAnsi="Palatino Linotype"/>
        </w:rPr>
        <w:t>United Nations Framework Convention on Climate Change of</w:t>
      </w:r>
      <w:r>
        <w:rPr>
          <w:rFonts w:ascii="Palatino Linotype" w:hAnsi="Palatino Linotype"/>
        </w:rPr>
        <w:t xml:space="preserve"> 1992 and which was given pride of place in the </w:t>
      </w:r>
      <w:r w:rsidR="003823C0">
        <w:rPr>
          <w:rFonts w:ascii="Palatino Linotype" w:hAnsi="Palatino Linotype"/>
        </w:rPr>
        <w:t xml:space="preserve">1997 </w:t>
      </w:r>
      <w:r>
        <w:rPr>
          <w:rFonts w:ascii="Palatino Linotype" w:hAnsi="Palatino Linotype"/>
        </w:rPr>
        <w:t>Kyoto Protocol.</w:t>
      </w:r>
      <w:r w:rsidRPr="00231075">
        <w:rPr>
          <w:rFonts w:ascii="Palatino Linotype" w:hAnsi="Palatino Linotype"/>
        </w:rPr>
        <w:t xml:space="preserve"> </w:t>
      </w:r>
      <w:r>
        <w:rPr>
          <w:rFonts w:ascii="Palatino Linotype" w:hAnsi="Palatino Linotype"/>
        </w:rPr>
        <w:t xml:space="preserve">Fortunately – though careful management of local transitions will be required - the developed world possesses the capacity – if not </w:t>
      </w:r>
      <w:r w:rsidR="00AA67D8">
        <w:rPr>
          <w:rFonts w:ascii="Palatino Linotype" w:hAnsi="Palatino Linotype"/>
        </w:rPr>
        <w:t xml:space="preserve">always </w:t>
      </w:r>
      <w:r>
        <w:rPr>
          <w:rFonts w:ascii="Palatino Linotype" w:hAnsi="Palatino Linotype"/>
        </w:rPr>
        <w:t>the will - to meet the costs of rapid decarbonisation without forcing anyone into poverty. But the same cannot be said in many countries of the global South. A slower transition for such countries is morally acceptable if it is vital to their continued efforts to help people escape from poverty.</w:t>
      </w:r>
      <w:r>
        <w:rPr>
          <w:rStyle w:val="EndnoteReference"/>
          <w:rFonts w:ascii="Palatino Linotype" w:hAnsi="Palatino Linotype"/>
        </w:rPr>
        <w:endnoteReference w:id="23"/>
      </w:r>
    </w:p>
    <w:p w14:paraId="197F2E19" w14:textId="77777777" w:rsidR="00607EB3" w:rsidRDefault="00607EB3" w:rsidP="00607EB3">
      <w:pPr>
        <w:spacing w:line="276" w:lineRule="auto"/>
        <w:jc w:val="both"/>
        <w:rPr>
          <w:rFonts w:ascii="Palatino Linotype" w:hAnsi="Palatino Linotype"/>
        </w:rPr>
      </w:pPr>
    </w:p>
    <w:p w14:paraId="59837B4D" w14:textId="31CD7578" w:rsidR="00607EB3" w:rsidRDefault="00607EB3" w:rsidP="00607EB3">
      <w:pPr>
        <w:spacing w:line="276" w:lineRule="auto"/>
        <w:jc w:val="both"/>
        <w:rPr>
          <w:rFonts w:ascii="Palatino Linotype" w:hAnsi="Palatino Linotype"/>
        </w:rPr>
      </w:pPr>
      <w:r>
        <w:rPr>
          <w:rFonts w:ascii="Palatino Linotype" w:hAnsi="Palatino Linotype"/>
        </w:rPr>
        <w:t>The second issue is how to balance the focus on emissions reductions with the focus on developing Negative Emissions Techn</w:t>
      </w:r>
      <w:r w:rsidR="009A293C">
        <w:rPr>
          <w:rFonts w:ascii="Palatino Linotype" w:hAnsi="Palatino Linotype"/>
        </w:rPr>
        <w:t>iques</w:t>
      </w:r>
      <w:r>
        <w:rPr>
          <w:rFonts w:ascii="Palatino Linotype" w:hAnsi="Palatino Linotype"/>
        </w:rPr>
        <w:t xml:space="preserve">. As we discuss below, any Net Zero future is likely to see some continuing carbon emissions. Those ‘residual’ emissions would need to be balanced by removals using Negative Emissions </w:t>
      </w:r>
      <w:r w:rsidR="009A293C">
        <w:rPr>
          <w:rFonts w:ascii="Palatino Linotype" w:hAnsi="Palatino Linotype"/>
        </w:rPr>
        <w:t>Techniques</w:t>
      </w:r>
      <w:r>
        <w:rPr>
          <w:rFonts w:ascii="Palatino Linotype" w:hAnsi="Palatino Linotype"/>
        </w:rPr>
        <w:t xml:space="preserve">. But the statement that emissions and NETs must come into balance is too vague, because we can imagine quite different balances between emissions and NETs. On what we might call </w:t>
      </w:r>
      <w:r w:rsidRPr="00231075">
        <w:rPr>
          <w:rFonts w:ascii="Palatino Linotype" w:hAnsi="Palatino Linotype"/>
          <w:i/>
          <w:iCs/>
        </w:rPr>
        <w:t>narrow convergence</w:t>
      </w:r>
      <w:r>
        <w:rPr>
          <w:rFonts w:ascii="Palatino Linotype" w:hAnsi="Palatino Linotype"/>
        </w:rPr>
        <w:t xml:space="preserve">, emissions are cut to a very low level, and are balanced by a modest deployment of NETs. On what we might call </w:t>
      </w:r>
      <w:r w:rsidRPr="00231075">
        <w:rPr>
          <w:rFonts w:ascii="Palatino Linotype" w:hAnsi="Palatino Linotype"/>
          <w:i/>
          <w:iCs/>
        </w:rPr>
        <w:t>broad convergence</w:t>
      </w:r>
      <w:r>
        <w:rPr>
          <w:rFonts w:ascii="Palatino Linotype" w:hAnsi="Palatino Linotype"/>
        </w:rPr>
        <w:t>, emissions remain much higher, and are balanced by a much more widespread and large-scale deployment of NETs. Each strategy delivers on the goal of Net Zero. The two pathways, however, could have very different effects on human well-being and on the natural environment. There are, we will argue, two strong reasons for preferring what we have called narrow convergence.</w:t>
      </w:r>
    </w:p>
    <w:p w14:paraId="5AE9F224" w14:textId="5BFB2372" w:rsidR="00607EB3" w:rsidRDefault="00607EB3" w:rsidP="00607EB3">
      <w:pPr>
        <w:spacing w:line="276" w:lineRule="auto"/>
        <w:jc w:val="both"/>
        <w:rPr>
          <w:rFonts w:ascii="Palatino Linotype" w:hAnsi="Palatino Linotype"/>
        </w:rPr>
      </w:pPr>
    </w:p>
    <w:p w14:paraId="277DFA5E" w14:textId="193CC491" w:rsidR="00607EB3" w:rsidRDefault="00607EB3" w:rsidP="00607EB3">
      <w:pPr>
        <w:spacing w:line="276" w:lineRule="auto"/>
        <w:jc w:val="both"/>
        <w:rPr>
          <w:rFonts w:ascii="Palatino Linotype" w:hAnsi="Palatino Linotype"/>
        </w:rPr>
      </w:pPr>
      <w:r>
        <w:rPr>
          <w:rFonts w:ascii="Palatino Linotype" w:hAnsi="Palatino Linotype"/>
        </w:rPr>
        <w:t xml:space="preserve">The first reason is that emissions cuts provide a more secure contribution to climate stabilisation, compared to reliance on NETs. </w:t>
      </w:r>
      <w:r w:rsidR="00B570C7">
        <w:rPr>
          <w:rFonts w:ascii="Palatino Linotype" w:hAnsi="Palatino Linotype"/>
        </w:rPr>
        <w:t>When countries</w:t>
      </w:r>
      <w:r>
        <w:rPr>
          <w:rFonts w:ascii="Palatino Linotype" w:hAnsi="Palatino Linotype"/>
        </w:rPr>
        <w:t xml:space="preserve"> reduc</w:t>
      </w:r>
      <w:r w:rsidR="00B570C7">
        <w:rPr>
          <w:rFonts w:ascii="Palatino Linotype" w:hAnsi="Palatino Linotype"/>
        </w:rPr>
        <w:t>e thei</w:t>
      </w:r>
      <w:r>
        <w:rPr>
          <w:rFonts w:ascii="Palatino Linotype" w:hAnsi="Palatino Linotype"/>
        </w:rPr>
        <w:t xml:space="preserve">r emissions </w:t>
      </w:r>
      <w:r>
        <w:rPr>
          <w:rFonts w:ascii="Palatino Linotype" w:hAnsi="Palatino Linotype"/>
        </w:rPr>
        <w:lastRenderedPageBreak/>
        <w:t xml:space="preserve">of carbon or other greenhouse gases, </w:t>
      </w:r>
      <w:r w:rsidR="00B570C7">
        <w:rPr>
          <w:rFonts w:ascii="Palatino Linotype" w:hAnsi="Palatino Linotype"/>
        </w:rPr>
        <w:t>they</w:t>
      </w:r>
      <w:r>
        <w:rPr>
          <w:rFonts w:ascii="Palatino Linotype" w:hAnsi="Palatino Linotype"/>
        </w:rPr>
        <w:t xml:space="preserve"> reduce the radiative forcing of the earth’s atmosphere, in ways that we can measure and predict with some certainty. The contribution made by NETs, by contrast, is much less certain in various ways.</w:t>
      </w:r>
      <w:r>
        <w:rPr>
          <w:rStyle w:val="EndnoteReference"/>
          <w:rFonts w:ascii="Palatino Linotype" w:hAnsi="Palatino Linotype"/>
        </w:rPr>
        <w:endnoteReference w:id="24"/>
      </w:r>
      <w:r>
        <w:rPr>
          <w:rFonts w:ascii="Palatino Linotype" w:hAnsi="Palatino Linotype"/>
        </w:rPr>
        <w:t xml:space="preserve"> One problem, which we have already noted, is that some NETs remain on the drawing board, in the sense that we do not yet know if – or how well, or how economically - they will work. Furthermore, even if they were initially successful, m</w:t>
      </w:r>
      <w:r w:rsidR="00AA67D8">
        <w:rPr>
          <w:rFonts w:ascii="Palatino Linotype" w:hAnsi="Palatino Linotype"/>
        </w:rPr>
        <w:t>any</w:t>
      </w:r>
      <w:r>
        <w:rPr>
          <w:rFonts w:ascii="Palatino Linotype" w:hAnsi="Palatino Linotype"/>
        </w:rPr>
        <w:t xml:space="preserve"> NETs </w:t>
      </w:r>
      <w:r w:rsidR="00AA67D8">
        <w:rPr>
          <w:rFonts w:ascii="Palatino Linotype" w:hAnsi="Palatino Linotype"/>
        </w:rPr>
        <w:t>could</w:t>
      </w:r>
      <w:r>
        <w:rPr>
          <w:rFonts w:ascii="Palatino Linotype" w:hAnsi="Palatino Linotype"/>
        </w:rPr>
        <w:t xml:space="preserve"> turn out to be ‘leaky’ in the longer term. Even if they initially remove carbon from the atmosphere, in other words, their full effect may not endure for long. Biological NETs (such as forests and soils) can be quickly turned from carbon stores into sources of carbon emissions, as a result of changes in either climate or land management. Even high-tech NETs such as direct air capture (DAC) can ‘leak’ if the captured carbon is diverted for use in enhanced oil recovery, or in the production of synthetic fuels or fizzy drinks.</w:t>
      </w:r>
      <w:r>
        <w:rPr>
          <w:rStyle w:val="EndnoteReference"/>
          <w:rFonts w:ascii="Palatino Linotype" w:hAnsi="Palatino Linotype"/>
        </w:rPr>
        <w:endnoteReference w:id="25"/>
      </w:r>
      <w:r>
        <w:rPr>
          <w:rFonts w:ascii="Palatino Linotype" w:hAnsi="Palatino Linotype"/>
        </w:rPr>
        <w:t xml:space="preserve"> This suggests that it may be facile to consider emissions reductions and NETs as simple functional equivalents.</w:t>
      </w:r>
      <w:r>
        <w:rPr>
          <w:rStyle w:val="EndnoteReference"/>
          <w:rFonts w:ascii="Palatino Linotype" w:hAnsi="Palatino Linotype"/>
        </w:rPr>
        <w:endnoteReference w:id="26"/>
      </w:r>
      <w:r>
        <w:rPr>
          <w:rFonts w:ascii="Palatino Linotype" w:hAnsi="Palatino Linotype"/>
        </w:rPr>
        <w:t xml:space="preserve"> Reductions in carbon emissions will have a long-lasting effect, on which we can rely well into the future. In the case of NETs we have much less grounds for confidence. This </w:t>
      </w:r>
      <w:r w:rsidR="00B570C7">
        <w:rPr>
          <w:rFonts w:ascii="Palatino Linotype" w:hAnsi="Palatino Linotype"/>
        </w:rPr>
        <w:t>provid</w:t>
      </w:r>
      <w:r>
        <w:rPr>
          <w:rFonts w:ascii="Palatino Linotype" w:hAnsi="Palatino Linotype"/>
        </w:rPr>
        <w:t xml:space="preserve">es good reason, other things being equal, to favour the former over the latter as means of approaching Net Zero. </w:t>
      </w:r>
    </w:p>
    <w:p w14:paraId="4C8BBA7C" w14:textId="77777777" w:rsidR="00607EB3" w:rsidRDefault="00607EB3" w:rsidP="00607EB3">
      <w:pPr>
        <w:spacing w:line="276" w:lineRule="auto"/>
        <w:jc w:val="both"/>
        <w:rPr>
          <w:rFonts w:ascii="Palatino Linotype" w:hAnsi="Palatino Linotype"/>
        </w:rPr>
      </w:pPr>
    </w:p>
    <w:p w14:paraId="60B1983E" w14:textId="4B4DA1C7" w:rsidR="00607EB3" w:rsidRDefault="00607EB3" w:rsidP="00607EB3">
      <w:pPr>
        <w:spacing w:line="276" w:lineRule="auto"/>
        <w:jc w:val="both"/>
        <w:rPr>
          <w:rFonts w:ascii="Palatino Linotype" w:hAnsi="Palatino Linotype"/>
        </w:rPr>
      </w:pPr>
      <w:r>
        <w:rPr>
          <w:rFonts w:ascii="Palatino Linotype" w:hAnsi="Palatino Linotype"/>
        </w:rPr>
        <w:t>The second reason for favouring narrow convergence lies with the implications for the world’s poor of a heavy reliance on mooted carbon removal technologies. For BECCS to make a major contribution to climate stabilisation, for instance, might require the repurposing of between a quarter and four-fifths of all land currently under cultivation.</w:t>
      </w:r>
      <w:r>
        <w:rPr>
          <w:rStyle w:val="EndnoteReference"/>
          <w:rFonts w:ascii="Palatino Linotype" w:hAnsi="Palatino Linotype"/>
        </w:rPr>
        <w:endnoteReference w:id="27"/>
      </w:r>
      <w:r>
        <w:rPr>
          <w:rFonts w:ascii="Palatino Linotype" w:hAnsi="Palatino Linotype"/>
        </w:rPr>
        <w:t xml:space="preserve"> Where will that land come from? It is clear that high-emitting developed countries </w:t>
      </w:r>
      <w:r w:rsidR="00AA67D8">
        <w:rPr>
          <w:rFonts w:ascii="Palatino Linotype" w:hAnsi="Palatino Linotype"/>
        </w:rPr>
        <w:t xml:space="preserve">simply </w:t>
      </w:r>
      <w:r>
        <w:rPr>
          <w:rFonts w:ascii="Palatino Linotype" w:hAnsi="Palatino Linotype"/>
        </w:rPr>
        <w:t>do not have enough re-purposable land within their own borders to bring them close to Net Zero.</w:t>
      </w:r>
      <w:r>
        <w:rPr>
          <w:rStyle w:val="EndnoteReference"/>
          <w:rFonts w:ascii="Palatino Linotype" w:hAnsi="Palatino Linotype"/>
        </w:rPr>
        <w:endnoteReference w:id="28"/>
      </w:r>
      <w:r>
        <w:rPr>
          <w:rFonts w:ascii="Palatino Linotype" w:hAnsi="Palatino Linotype"/>
        </w:rPr>
        <w:t xml:space="preserve"> If they were to lean heavily on BECCS as a means of approaching Net Zero, they would therefore have to rely on countries in the global South to make land available for replanting, and compensate them through some kind of carbon trading mechanism. Such an arrangement, however, could have dramatic implications for food security in the global South. By creating massive new demand for land, it can be expected to drive up food prices for the global poor; and the real-world phenomenon of ‘fortress conservation’ gives grounds for worrying that it might see people being driven from their land.</w:t>
      </w:r>
      <w:r w:rsidR="00E451C8">
        <w:rPr>
          <w:rStyle w:val="EndnoteReference"/>
          <w:rFonts w:ascii="Palatino Linotype" w:hAnsi="Palatino Linotype"/>
        </w:rPr>
        <w:endnoteReference w:id="29"/>
      </w:r>
      <w:r>
        <w:rPr>
          <w:rFonts w:ascii="Palatino Linotype" w:hAnsi="Palatino Linotype"/>
        </w:rPr>
        <w:t xml:space="preserve"> Reliance on such techniques in the global South could also see the poor being outcompeted for scarce water supplies. </w:t>
      </w:r>
      <w:r w:rsidR="00AA67D8">
        <w:rPr>
          <w:rFonts w:ascii="Palatino Linotype" w:hAnsi="Palatino Linotype"/>
        </w:rPr>
        <w:t>A</w:t>
      </w:r>
      <w:r>
        <w:rPr>
          <w:rFonts w:ascii="Palatino Linotype" w:hAnsi="Palatino Linotype"/>
        </w:rPr>
        <w:t xml:space="preserve"> similar worry applies to domestic energy. Direct Air Capture, another mooted carbon removal technology, would, if used at sufficient scale, require up to nine times the energy consumed by the whole of India.</w:t>
      </w:r>
      <w:r>
        <w:rPr>
          <w:rStyle w:val="EndnoteReference"/>
          <w:rFonts w:ascii="Palatino Linotype" w:hAnsi="Palatino Linotype"/>
        </w:rPr>
        <w:endnoteReference w:id="30"/>
      </w:r>
      <w:r>
        <w:rPr>
          <w:rFonts w:ascii="Palatino Linotype" w:hAnsi="Palatino Linotype"/>
        </w:rPr>
        <w:t xml:space="preserve"> Even if the energy used was renewable, there is a high likelihood that the large-scale adoption of this technology would push </w:t>
      </w:r>
      <w:r>
        <w:rPr>
          <w:rFonts w:ascii="Palatino Linotype" w:hAnsi="Palatino Linotype"/>
        </w:rPr>
        <w:lastRenderedPageBreak/>
        <w:t xml:space="preserve">up energy prices, exacerbating energy poverty. The danger that some emissions reductions technologies would worsen existing global inequalities, and even reinforce severe poverty and dispossession, must be fully considered when selecting the policies or technologies that bring </w:t>
      </w:r>
      <w:r w:rsidR="00B570C7">
        <w:rPr>
          <w:rFonts w:ascii="Palatino Linotype" w:hAnsi="Palatino Linotype"/>
        </w:rPr>
        <w:t>the world</w:t>
      </w:r>
      <w:r>
        <w:rPr>
          <w:rFonts w:ascii="Palatino Linotype" w:hAnsi="Palatino Linotype"/>
        </w:rPr>
        <w:t xml:space="preserve"> closer to Net Zero. </w:t>
      </w:r>
    </w:p>
    <w:p w14:paraId="4FDB19D3" w14:textId="77777777" w:rsidR="00607EB3" w:rsidRDefault="00607EB3" w:rsidP="00607EB3">
      <w:pPr>
        <w:spacing w:line="276" w:lineRule="auto"/>
        <w:jc w:val="both"/>
        <w:rPr>
          <w:rFonts w:ascii="Palatino Linotype" w:hAnsi="Palatino Linotype"/>
        </w:rPr>
      </w:pPr>
    </w:p>
    <w:p w14:paraId="022EE97A" w14:textId="5D38970A" w:rsidR="00607EB3" w:rsidRDefault="00607EB3" w:rsidP="00607EB3">
      <w:pPr>
        <w:spacing w:line="276" w:lineRule="auto"/>
        <w:jc w:val="both"/>
        <w:rPr>
          <w:rFonts w:ascii="Palatino Linotype" w:hAnsi="Palatino Linotype"/>
        </w:rPr>
      </w:pPr>
      <w:r>
        <w:rPr>
          <w:rFonts w:ascii="Palatino Linotype" w:hAnsi="Palatino Linotype"/>
        </w:rPr>
        <w:t xml:space="preserve">Both reasons – the challenges of delivering NETs, and their potential impacts on the poor - suggest that in the longer term a system in broad convergence would be more stressed and less sustainable than one in narrow convergence. </w:t>
      </w:r>
    </w:p>
    <w:p w14:paraId="0373496F" w14:textId="62170347" w:rsidR="00607EB3" w:rsidRDefault="00607EB3" w:rsidP="00607EB3">
      <w:pPr>
        <w:spacing w:line="276" w:lineRule="auto"/>
        <w:jc w:val="both"/>
        <w:rPr>
          <w:rFonts w:ascii="Palatino Linotype" w:hAnsi="Palatino Linotype"/>
        </w:rPr>
      </w:pPr>
    </w:p>
    <w:p w14:paraId="27E5A09F" w14:textId="77777777" w:rsidR="00A9457F" w:rsidRDefault="00A9457F" w:rsidP="00607EB3">
      <w:pPr>
        <w:spacing w:line="276" w:lineRule="auto"/>
        <w:jc w:val="both"/>
        <w:rPr>
          <w:rFonts w:ascii="Palatino Linotype" w:hAnsi="Palatino Linotype"/>
        </w:rPr>
      </w:pPr>
    </w:p>
    <w:p w14:paraId="30B7341F" w14:textId="77777777" w:rsidR="00607EB3" w:rsidRPr="00D16E61" w:rsidRDefault="00607EB3" w:rsidP="00607EB3">
      <w:pPr>
        <w:spacing w:line="276" w:lineRule="auto"/>
        <w:jc w:val="both"/>
        <w:rPr>
          <w:rFonts w:ascii="Palatino Linotype" w:hAnsi="Palatino Linotype"/>
          <w:u w:val="single"/>
        </w:rPr>
      </w:pPr>
      <w:r w:rsidRPr="00D16E61">
        <w:rPr>
          <w:rFonts w:ascii="Palatino Linotype" w:hAnsi="Palatino Linotype"/>
          <w:u w:val="single"/>
        </w:rPr>
        <w:t xml:space="preserve">Residual </w:t>
      </w:r>
      <w:r>
        <w:rPr>
          <w:rFonts w:ascii="Palatino Linotype" w:hAnsi="Palatino Linotype"/>
          <w:u w:val="single"/>
        </w:rPr>
        <w:t>E</w:t>
      </w:r>
      <w:r w:rsidRPr="00D16E61">
        <w:rPr>
          <w:rFonts w:ascii="Palatino Linotype" w:hAnsi="Palatino Linotype"/>
          <w:u w:val="single"/>
        </w:rPr>
        <w:t>missions</w:t>
      </w:r>
    </w:p>
    <w:p w14:paraId="7F576798" w14:textId="77777777" w:rsidR="00607EB3" w:rsidRDefault="00607EB3" w:rsidP="00607EB3">
      <w:pPr>
        <w:spacing w:line="276" w:lineRule="auto"/>
        <w:jc w:val="both"/>
        <w:rPr>
          <w:rFonts w:ascii="Palatino Linotype" w:hAnsi="Palatino Linotype"/>
        </w:rPr>
      </w:pPr>
    </w:p>
    <w:p w14:paraId="572E265B" w14:textId="2AB2D90B" w:rsidR="00607EB3" w:rsidRDefault="00607EB3" w:rsidP="00607EB3">
      <w:pPr>
        <w:spacing w:line="276" w:lineRule="auto"/>
        <w:jc w:val="both"/>
        <w:rPr>
          <w:rFonts w:ascii="Palatino Linotype" w:hAnsi="Palatino Linotype"/>
        </w:rPr>
      </w:pPr>
      <w:r>
        <w:rPr>
          <w:rFonts w:ascii="Palatino Linotype" w:hAnsi="Palatino Linotype"/>
        </w:rPr>
        <w:t xml:space="preserve">As we have seen, Net Zero would not mean no emissions at all. Some emissions may simply be impractical to eliminate, such as methane emissions from rice-paddies. A good case can be made that some such emissions should be allowed to continue, given that the activities that cause them have clear social value. Activities such as the manufacture of vaccines, or the rescue of migrants at sea, might be difficult or impossible without some small carbon footprint. If so, the resulting emissions should be treated as ‘residual’: we should assume, at least given current technology, that they would continue even in a climate-just future. As such, they would have to be balanced by carbon removal techniques. This is why we have defended an approach of narrow convergence, rather than total convergence: we can assume that some carbon emissions will be with us long into the future. But how do we define </w:t>
      </w:r>
      <w:r w:rsidRPr="001E4C8F">
        <w:rPr>
          <w:rFonts w:ascii="Palatino Linotype" w:hAnsi="Palatino Linotype"/>
          <w:i/>
          <w:iCs/>
        </w:rPr>
        <w:t>which</w:t>
      </w:r>
      <w:r>
        <w:rPr>
          <w:rFonts w:ascii="Palatino Linotype" w:hAnsi="Palatino Linotype"/>
        </w:rPr>
        <w:t xml:space="preserve"> emissions are to be treated as residual, and which should be earmarked for eradication? If the ‘residual’ pie is of limited size, who should get to consume it?</w:t>
      </w:r>
    </w:p>
    <w:p w14:paraId="20825FE1" w14:textId="77777777" w:rsidR="00607EB3" w:rsidRDefault="00607EB3" w:rsidP="00607EB3">
      <w:pPr>
        <w:spacing w:line="276" w:lineRule="auto"/>
        <w:jc w:val="both"/>
        <w:rPr>
          <w:rFonts w:ascii="Palatino Linotype" w:hAnsi="Palatino Linotype"/>
        </w:rPr>
      </w:pPr>
    </w:p>
    <w:p w14:paraId="44A50704" w14:textId="5F074D59" w:rsidR="00607EB3" w:rsidRDefault="00607EB3" w:rsidP="00607EB3">
      <w:pPr>
        <w:spacing w:line="276" w:lineRule="auto"/>
        <w:jc w:val="both"/>
        <w:rPr>
          <w:rFonts w:ascii="Palatino Linotype" w:hAnsi="Palatino Linotype"/>
        </w:rPr>
      </w:pPr>
      <w:r>
        <w:rPr>
          <w:rFonts w:ascii="Palatino Linotype" w:hAnsi="Palatino Linotype"/>
        </w:rPr>
        <w:t xml:space="preserve">This is a hugely significant normative question, and </w:t>
      </w:r>
      <w:r w:rsidR="00B570C7">
        <w:rPr>
          <w:rFonts w:ascii="Palatino Linotype" w:hAnsi="Palatino Linotype"/>
        </w:rPr>
        <w:t>the</w:t>
      </w:r>
      <w:r>
        <w:rPr>
          <w:rFonts w:ascii="Palatino Linotype" w:hAnsi="Palatino Linotype"/>
        </w:rPr>
        <w:t xml:space="preserve"> answer </w:t>
      </w:r>
      <w:r w:rsidR="00B570C7">
        <w:rPr>
          <w:rFonts w:ascii="Palatino Linotype" w:hAnsi="Palatino Linotype"/>
        </w:rPr>
        <w:t>that is eventuall</w:t>
      </w:r>
      <w:r w:rsidR="007A51C0">
        <w:rPr>
          <w:rFonts w:ascii="Palatino Linotype" w:hAnsi="Palatino Linotype"/>
        </w:rPr>
        <w:t>y</w:t>
      </w:r>
      <w:r w:rsidR="00B570C7">
        <w:rPr>
          <w:rFonts w:ascii="Palatino Linotype" w:hAnsi="Palatino Linotype"/>
        </w:rPr>
        <w:t xml:space="preserve"> settled on</w:t>
      </w:r>
      <w:r>
        <w:rPr>
          <w:rFonts w:ascii="Palatino Linotype" w:hAnsi="Palatino Linotype"/>
        </w:rPr>
        <w:t xml:space="preserve"> will have important socio-economic ramifications in the wider transition away from carbon. In contemporary climate politics, many actors have already established plans which assume they have a good claim to a slice of the residual pie. But whether those claims are good ones is sometimes far from obvious. In the rich world, for instance, aviation is often treated as a likely source of residual emissions. Likewise, significant industrial sectors such as steel or concrete also currently lack a clear pathway to absolute zero emissions. On the assumption that </w:t>
      </w:r>
      <w:r w:rsidR="00B570C7">
        <w:rPr>
          <w:rFonts w:ascii="Palatino Linotype" w:hAnsi="Palatino Linotype"/>
        </w:rPr>
        <w:t>countries’</w:t>
      </w:r>
      <w:r>
        <w:rPr>
          <w:rFonts w:ascii="Palatino Linotype" w:hAnsi="Palatino Linotype"/>
        </w:rPr>
        <w:t xml:space="preserve"> reliance on removals using NETs will, and should, be limited, those activities and sectors that are angling for residual emission status are staking </w:t>
      </w:r>
      <w:r w:rsidR="00FB0A7B">
        <w:rPr>
          <w:rFonts w:ascii="Palatino Linotype" w:hAnsi="Palatino Linotype"/>
        </w:rPr>
        <w:t>competing</w:t>
      </w:r>
      <w:r>
        <w:rPr>
          <w:rFonts w:ascii="Palatino Linotype" w:hAnsi="Palatino Linotype"/>
        </w:rPr>
        <w:t xml:space="preserve"> claim</w:t>
      </w:r>
      <w:r w:rsidR="007A51C0">
        <w:rPr>
          <w:rFonts w:ascii="Palatino Linotype" w:hAnsi="Palatino Linotype"/>
        </w:rPr>
        <w:t>s</w:t>
      </w:r>
      <w:r>
        <w:rPr>
          <w:rFonts w:ascii="Palatino Linotype" w:hAnsi="Palatino Linotype"/>
        </w:rPr>
        <w:t xml:space="preserve"> to </w:t>
      </w:r>
      <w:r w:rsidR="00FB0A7B">
        <w:rPr>
          <w:rFonts w:ascii="Palatino Linotype" w:hAnsi="Palatino Linotype"/>
        </w:rPr>
        <w:t xml:space="preserve">what is </w:t>
      </w:r>
      <w:r>
        <w:rPr>
          <w:rFonts w:ascii="Palatino Linotype" w:hAnsi="Palatino Linotype"/>
        </w:rPr>
        <w:t xml:space="preserve">a </w:t>
      </w:r>
      <w:r w:rsidR="00FB0A7B">
        <w:rPr>
          <w:rFonts w:ascii="Palatino Linotype" w:hAnsi="Palatino Linotype"/>
        </w:rPr>
        <w:t>limited</w:t>
      </w:r>
      <w:r>
        <w:rPr>
          <w:rFonts w:ascii="Palatino Linotype" w:hAnsi="Palatino Linotype"/>
        </w:rPr>
        <w:t xml:space="preserve"> resource</w:t>
      </w:r>
      <w:r w:rsidR="00FB0A7B">
        <w:rPr>
          <w:rFonts w:ascii="Palatino Linotype" w:hAnsi="Palatino Linotype"/>
        </w:rPr>
        <w:t>.</w:t>
      </w:r>
      <w:r>
        <w:rPr>
          <w:rFonts w:ascii="Palatino Linotype" w:hAnsi="Palatino Linotype"/>
        </w:rPr>
        <w:t xml:space="preserve"> </w:t>
      </w:r>
      <w:r w:rsidR="00FB0A7B">
        <w:rPr>
          <w:rFonts w:ascii="Palatino Linotype" w:hAnsi="Palatino Linotype"/>
        </w:rPr>
        <w:t xml:space="preserve">What is at stake is </w:t>
      </w:r>
      <w:r>
        <w:rPr>
          <w:rFonts w:ascii="Palatino Linotype" w:hAnsi="Palatino Linotype"/>
        </w:rPr>
        <w:t xml:space="preserve">the right to be among </w:t>
      </w:r>
      <w:r w:rsidRPr="00BC57C8">
        <w:rPr>
          <w:rFonts w:ascii="Palatino Linotype" w:hAnsi="Palatino Linotype"/>
          <w:i/>
          <w:iCs/>
        </w:rPr>
        <w:t>the</w:t>
      </w:r>
      <w:r>
        <w:rPr>
          <w:rFonts w:ascii="Palatino Linotype" w:hAnsi="Palatino Linotype"/>
        </w:rPr>
        <w:t xml:space="preserve"> activities chosen to be </w:t>
      </w:r>
      <w:r>
        <w:rPr>
          <w:rFonts w:ascii="Palatino Linotype" w:hAnsi="Palatino Linotype"/>
        </w:rPr>
        <w:lastRenderedPageBreak/>
        <w:t>offset by those limited removals. Oil and gas companies which suggest that continued emissions arising from their sale of fossil fuels will be offset by large afforestation or forest protection projects – as Shell has, for instance</w:t>
      </w:r>
      <w:r>
        <w:rPr>
          <w:rStyle w:val="EndnoteReference"/>
          <w:rFonts w:ascii="Palatino Linotype" w:hAnsi="Palatino Linotype"/>
        </w:rPr>
        <w:endnoteReference w:id="31"/>
      </w:r>
      <w:r>
        <w:rPr>
          <w:rFonts w:ascii="Palatino Linotype" w:hAnsi="Palatino Linotype"/>
        </w:rPr>
        <w:t xml:space="preserve"> - are not only gambling on the uncertain permanence of such removals techniques. They are also effectively claiming some of the residual pie. But since </w:t>
      </w:r>
      <w:r w:rsidR="00AA67D8">
        <w:rPr>
          <w:rFonts w:ascii="Palatino Linotype" w:hAnsi="Palatino Linotype"/>
        </w:rPr>
        <w:t xml:space="preserve">the size of </w:t>
      </w:r>
      <w:r>
        <w:rPr>
          <w:rFonts w:ascii="Palatino Linotype" w:hAnsi="Palatino Linotype"/>
        </w:rPr>
        <w:t xml:space="preserve">that pie is limited, arguments that offsetting (luxury) emissions from driving or flying is permissible may not be compatible with </w:t>
      </w:r>
      <w:r w:rsidRPr="00773220">
        <w:rPr>
          <w:rFonts w:ascii="Palatino Linotype" w:hAnsi="Palatino Linotype"/>
          <w:i/>
          <w:iCs/>
        </w:rPr>
        <w:t>also</w:t>
      </w:r>
      <w:r>
        <w:rPr>
          <w:rFonts w:ascii="Palatino Linotype" w:hAnsi="Palatino Linotype"/>
        </w:rPr>
        <w:t xml:space="preserve"> accepting emissions from subsistence food production, or from meeting other basic needs. In practice, many corporations have committed to the Net Zero target. But on closer inspection, most such plans turn out to assume that substantial proportions of their carbon emissions are going to be offset by carbon removals, rather than avoided in the first place. They are claiming, that is, a large slice of the pie of residual emissions – a slice that will as a result not be available to less privileged actors.</w:t>
      </w:r>
    </w:p>
    <w:p w14:paraId="0A0AFAD9" w14:textId="77777777" w:rsidR="00607EB3" w:rsidRDefault="00607EB3" w:rsidP="00607EB3">
      <w:pPr>
        <w:spacing w:line="276" w:lineRule="auto"/>
        <w:jc w:val="both"/>
        <w:rPr>
          <w:rFonts w:ascii="Palatino Linotype" w:hAnsi="Palatino Linotype"/>
        </w:rPr>
      </w:pPr>
    </w:p>
    <w:p w14:paraId="62461ADD" w14:textId="0502CD49" w:rsidR="00607EB3" w:rsidRDefault="00607EB3" w:rsidP="00607EB3">
      <w:pPr>
        <w:spacing w:line="276" w:lineRule="auto"/>
        <w:jc w:val="both"/>
        <w:rPr>
          <w:rFonts w:ascii="Palatino Linotype" w:hAnsi="Palatino Linotype"/>
        </w:rPr>
      </w:pPr>
      <w:r>
        <w:rPr>
          <w:rFonts w:ascii="Palatino Linotype" w:hAnsi="Palatino Linotype"/>
        </w:rPr>
        <w:t xml:space="preserve">Bringing this point to the surface is very important when considering the justice implications of the transition to Net Zero. The point demonstrates that we urgently need clarity about which emissions </w:t>
      </w:r>
      <w:r w:rsidRPr="00773220">
        <w:rPr>
          <w:rFonts w:ascii="Palatino Linotype" w:hAnsi="Palatino Linotype"/>
          <w:i/>
          <w:iCs/>
        </w:rPr>
        <w:t>should</w:t>
      </w:r>
      <w:r>
        <w:rPr>
          <w:rFonts w:ascii="Palatino Linotype" w:hAnsi="Palatino Linotype"/>
        </w:rPr>
        <w:t xml:space="preserve"> be considered residual, and why – and that those who claim a slice of the pie must present an argument for </w:t>
      </w:r>
      <w:r w:rsidRPr="00773220">
        <w:rPr>
          <w:rFonts w:ascii="Palatino Linotype" w:hAnsi="Palatino Linotype"/>
          <w:i/>
          <w:iCs/>
        </w:rPr>
        <w:t>why</w:t>
      </w:r>
      <w:r>
        <w:rPr>
          <w:rFonts w:ascii="Palatino Linotype" w:hAnsi="Palatino Linotype"/>
        </w:rPr>
        <w:t xml:space="preserve"> they should receive it </w:t>
      </w:r>
      <w:r w:rsidR="00AA67D8">
        <w:rPr>
          <w:rFonts w:ascii="Palatino Linotype" w:hAnsi="Palatino Linotype"/>
        </w:rPr>
        <w:t>instead of</w:t>
      </w:r>
      <w:r>
        <w:rPr>
          <w:rFonts w:ascii="Palatino Linotype" w:hAnsi="Palatino Linotype"/>
        </w:rPr>
        <w:t xml:space="preserve"> others. Providing a full answer to those questions would require us to turn to a wider account of climate justice. But a key distinction is likely to be that between subsistence emissions and luxury emissions. Subsistence emissions are those which are necessary to meet people’s most basic rights. They would include the emissions created by small-scale subsistence farming, or to provide essential domestic heating. Luxury emissions, by contrast, are not necessary to meet anyone’s basic rights. </w:t>
      </w:r>
      <w:r w:rsidR="004936BF">
        <w:rPr>
          <w:rFonts w:ascii="Palatino Linotype" w:hAnsi="Palatino Linotype"/>
        </w:rPr>
        <w:t>In an influential early intervention from the global South, Agrawal and Narain introduced this contrast between luxury and subsistence emissions by asking ‘</w:t>
      </w:r>
      <w:r w:rsidR="004936BF" w:rsidRPr="004936BF">
        <w:rPr>
          <w:rFonts w:ascii="Palatino Linotype" w:hAnsi="Palatino Linotype"/>
        </w:rPr>
        <w:t>Can we really equate the CO</w:t>
      </w:r>
      <w:r w:rsidR="004936BF" w:rsidRPr="00B47F8F">
        <w:rPr>
          <w:rFonts w:ascii="Palatino Linotype" w:hAnsi="Palatino Linotype"/>
          <w:vertAlign w:val="subscript"/>
        </w:rPr>
        <w:t>2</w:t>
      </w:r>
      <w:r w:rsidR="004936BF" w:rsidRPr="004936BF">
        <w:rPr>
          <w:rFonts w:ascii="Palatino Linotype" w:hAnsi="Palatino Linotype"/>
        </w:rPr>
        <w:t xml:space="preserve"> contributions of gas-guzzling automobiles in Europe and North America or, for that matter, anywhere in the Third World with the methane emissions of draught cattle and rice fields of subsistence farmers in West Bengal or Thailand? Do these people not have a right to live?</w:t>
      </w:r>
      <w:r w:rsidR="004936BF">
        <w:rPr>
          <w:rFonts w:ascii="Palatino Linotype" w:hAnsi="Palatino Linotype"/>
        </w:rPr>
        <w:t>’</w:t>
      </w:r>
      <w:r w:rsidR="004936BF">
        <w:rPr>
          <w:rStyle w:val="EndnoteReference"/>
          <w:rFonts w:ascii="Palatino Linotype" w:hAnsi="Palatino Linotype"/>
        </w:rPr>
        <w:endnoteReference w:id="32"/>
      </w:r>
      <w:r w:rsidR="004936BF">
        <w:rPr>
          <w:rFonts w:ascii="Palatino Linotype" w:hAnsi="Palatino Linotype"/>
        </w:rPr>
        <w:t xml:space="preserve"> </w:t>
      </w:r>
      <w:r>
        <w:rPr>
          <w:rFonts w:ascii="Palatino Linotype" w:hAnsi="Palatino Linotype"/>
        </w:rPr>
        <w:t xml:space="preserve">A core principle of climate justice should be that no-one </w:t>
      </w:r>
      <w:r w:rsidR="00AA67D8">
        <w:rPr>
          <w:rFonts w:ascii="Palatino Linotype" w:hAnsi="Palatino Linotype"/>
        </w:rPr>
        <w:t>is</w:t>
      </w:r>
      <w:r>
        <w:rPr>
          <w:rFonts w:ascii="Palatino Linotype" w:hAnsi="Palatino Linotype"/>
        </w:rPr>
        <w:t xml:space="preserve"> required to eradicate their subsistence emissions in order to meet a particular carbon budget, if the better-off could reduce their luxury emissions instead.</w:t>
      </w:r>
      <w:r>
        <w:rPr>
          <w:rStyle w:val="EndnoteReference"/>
          <w:rFonts w:ascii="Palatino Linotype" w:hAnsi="Palatino Linotype"/>
        </w:rPr>
        <w:endnoteReference w:id="33"/>
      </w:r>
      <w:r>
        <w:rPr>
          <w:rFonts w:ascii="Palatino Linotype" w:hAnsi="Palatino Linotype"/>
        </w:rPr>
        <w:t xml:space="preserve"> To require the global poor to reduce their emissions while treating luxury emissions as ‘residual’ would fail to accord equal respect for the well-being of the poor. Similarly, what Darrel Moellendorf has called the ‘anti-poverty principle’ declares that mitigation efforts should not make it more difficult for people to escape from absolute poverty. Since we live in a world where we </w:t>
      </w:r>
      <w:r w:rsidRPr="006E1CD6">
        <w:rPr>
          <w:rFonts w:ascii="Palatino Linotype" w:hAnsi="Palatino Linotype"/>
          <w:i/>
          <w:iCs/>
        </w:rPr>
        <w:t>could</w:t>
      </w:r>
      <w:r>
        <w:rPr>
          <w:rFonts w:ascii="Palatino Linotype" w:hAnsi="Palatino Linotype"/>
        </w:rPr>
        <w:t xml:space="preserve"> meet the challenge of </w:t>
      </w:r>
      <w:r>
        <w:rPr>
          <w:rFonts w:ascii="Palatino Linotype" w:hAnsi="Palatino Linotype"/>
        </w:rPr>
        <w:lastRenderedPageBreak/>
        <w:t>dangerous climate change without keeping people in serious poverty, it would be unjust to load the costs of transition onto the shoulders of those who can least afford to bear them.</w:t>
      </w:r>
      <w:r>
        <w:rPr>
          <w:rStyle w:val="EndnoteReference"/>
          <w:rFonts w:ascii="Palatino Linotype" w:hAnsi="Palatino Linotype"/>
        </w:rPr>
        <w:endnoteReference w:id="34"/>
      </w:r>
      <w:r>
        <w:rPr>
          <w:rFonts w:ascii="Palatino Linotype" w:hAnsi="Palatino Linotype"/>
        </w:rPr>
        <w:t xml:space="preserve"> That principle too would suggest </w:t>
      </w:r>
      <w:r w:rsidR="0083088A">
        <w:rPr>
          <w:rFonts w:ascii="Palatino Linotype" w:hAnsi="Palatino Linotype"/>
        </w:rPr>
        <w:t>actors should</w:t>
      </w:r>
      <w:r>
        <w:rPr>
          <w:rFonts w:ascii="Palatino Linotype" w:hAnsi="Palatino Linotype"/>
        </w:rPr>
        <w:t xml:space="preserve"> foreground the interests of the global poor when determining which emissions should be considered residual. Unfortunately, many wealthy actors have not yet made the implications of their claim to a slice of the residual pie explicit. Since residual emissions caused by the wealthy must come at the expense of subsistence emissions by the world’s poor, exposing the scale and pattern of this problem is an important first step towards climate justice.</w:t>
      </w:r>
    </w:p>
    <w:p w14:paraId="36818DCA" w14:textId="77777777" w:rsidR="00607EB3" w:rsidRDefault="00607EB3" w:rsidP="00607EB3">
      <w:pPr>
        <w:spacing w:line="276" w:lineRule="auto"/>
        <w:jc w:val="both"/>
        <w:rPr>
          <w:rFonts w:ascii="Palatino Linotype" w:hAnsi="Palatino Linotype"/>
        </w:rPr>
      </w:pPr>
    </w:p>
    <w:p w14:paraId="47F843E3" w14:textId="0E1B753F" w:rsidR="00607EB3" w:rsidRDefault="00607EB3" w:rsidP="00607EB3">
      <w:pPr>
        <w:spacing w:line="276" w:lineRule="auto"/>
        <w:jc w:val="both"/>
        <w:rPr>
          <w:rFonts w:ascii="Palatino Linotype" w:hAnsi="Palatino Linotype"/>
        </w:rPr>
      </w:pPr>
      <w:r>
        <w:rPr>
          <w:rFonts w:ascii="Palatino Linotype" w:hAnsi="Palatino Linotype"/>
        </w:rPr>
        <w:t>We have argued for the desirability of minimising the use of removals offsets in the delivery of net-zero, by pursuing a path of narrow rather than broad convergence. But it is also important to recognise, finally, that Net-Zero rhetoric is serving to validate the continued use of ‘avoidance offsets’ – controversial ‘emissions trading’ mechanisms whereby one actor is permitted to continue emitting by paying another to reduce their emissions by an equivalent amount. Clearly, in a net-zero state there would be no such offsets available – all possible emissions reductions would have been implemented, so no-one would have such ‘avoidance offsets’ to sell. But during the transition to Net Zero there is a danger that such offsets will continue to be a distraction, and that the resort to them could perpetuate injustice. To date the establishment of markets in avoidance offsets has generated, and been plagued by, a series of problems that have tended to prolong emissions rather than stimulate their reduction.</w:t>
      </w:r>
      <w:r>
        <w:rPr>
          <w:rStyle w:val="EndnoteReference"/>
          <w:rFonts w:ascii="Palatino Linotype" w:hAnsi="Palatino Linotype"/>
        </w:rPr>
        <w:endnoteReference w:id="35"/>
      </w:r>
      <w:r>
        <w:rPr>
          <w:rFonts w:ascii="Palatino Linotype" w:hAnsi="Palatino Linotype"/>
        </w:rPr>
        <w:t xml:space="preserve"> Many offsets have merely repackaged or double-counted existing or already planned emissions reductions, rather than generating new </w:t>
      </w:r>
      <w:r w:rsidR="007A51C0">
        <w:rPr>
          <w:rFonts w:ascii="Palatino Linotype" w:hAnsi="Palatino Linotype"/>
        </w:rPr>
        <w:t xml:space="preserve">(or ‘additional’) </w:t>
      </w:r>
      <w:r>
        <w:rPr>
          <w:rFonts w:ascii="Palatino Linotype" w:hAnsi="Palatino Linotype"/>
        </w:rPr>
        <w:t xml:space="preserve">action. </w:t>
      </w:r>
      <w:r w:rsidR="0044252C">
        <w:rPr>
          <w:rFonts w:ascii="Palatino Linotype" w:hAnsi="Palatino Linotype"/>
        </w:rPr>
        <w:t xml:space="preserve">There is also a worry that mandatory emissions markets are likely to mean </w:t>
      </w:r>
      <w:r>
        <w:rPr>
          <w:rFonts w:ascii="Palatino Linotype" w:hAnsi="Palatino Linotype"/>
        </w:rPr>
        <w:t xml:space="preserve">that rich actors can </w:t>
      </w:r>
      <w:r w:rsidR="00AA67D8">
        <w:rPr>
          <w:rFonts w:ascii="Palatino Linotype" w:hAnsi="Palatino Linotype"/>
        </w:rPr>
        <w:t xml:space="preserve">afford to </w:t>
      </w:r>
      <w:r>
        <w:rPr>
          <w:rFonts w:ascii="Palatino Linotype" w:hAnsi="Palatino Linotype"/>
        </w:rPr>
        <w:t xml:space="preserve">pay to sustain their emissions, while </w:t>
      </w:r>
      <w:r w:rsidR="0044252C">
        <w:rPr>
          <w:rFonts w:ascii="Palatino Linotype" w:hAnsi="Palatino Linotype"/>
        </w:rPr>
        <w:t xml:space="preserve">the very poor </w:t>
      </w:r>
      <w:r>
        <w:rPr>
          <w:rFonts w:ascii="Palatino Linotype" w:hAnsi="Palatino Linotype"/>
        </w:rPr>
        <w:t xml:space="preserve">cannot, </w:t>
      </w:r>
      <w:r w:rsidR="0044252C">
        <w:rPr>
          <w:rFonts w:ascii="Palatino Linotype" w:hAnsi="Palatino Linotype"/>
        </w:rPr>
        <w:t>even if</w:t>
      </w:r>
      <w:r>
        <w:rPr>
          <w:rFonts w:ascii="Palatino Linotype" w:hAnsi="Palatino Linotype"/>
        </w:rPr>
        <w:t xml:space="preserve"> carbon </w:t>
      </w:r>
      <w:r w:rsidR="0044252C">
        <w:rPr>
          <w:rFonts w:ascii="Palatino Linotype" w:hAnsi="Palatino Linotype"/>
        </w:rPr>
        <w:t xml:space="preserve">is priced lower than it ought to be </w:t>
      </w:r>
      <w:r>
        <w:rPr>
          <w:rFonts w:ascii="Palatino Linotype" w:hAnsi="Palatino Linotype"/>
        </w:rPr>
        <w:t xml:space="preserve">on such markets. </w:t>
      </w:r>
      <w:r w:rsidR="000B6217">
        <w:rPr>
          <w:rFonts w:ascii="Palatino Linotype" w:hAnsi="Palatino Linotype"/>
        </w:rPr>
        <w:t xml:space="preserve">Carbon </w:t>
      </w:r>
      <w:r>
        <w:rPr>
          <w:rFonts w:ascii="Palatino Linotype" w:hAnsi="Palatino Linotype"/>
        </w:rPr>
        <w:t>markets are thus often criticised as providing a licence to pollute</w:t>
      </w:r>
      <w:r w:rsidR="0044252C">
        <w:rPr>
          <w:rFonts w:ascii="Palatino Linotype" w:hAnsi="Palatino Linotype"/>
        </w:rPr>
        <w:t xml:space="preserve"> for the wealthy, but more pain for the poor</w:t>
      </w:r>
      <w:r>
        <w:rPr>
          <w:rFonts w:ascii="Palatino Linotype" w:hAnsi="Palatino Linotype"/>
        </w:rPr>
        <w:t>.</w:t>
      </w:r>
      <w:r w:rsidR="0044252C">
        <w:rPr>
          <w:rStyle w:val="EndnoteReference"/>
          <w:rFonts w:ascii="Palatino Linotype" w:hAnsi="Palatino Linotype"/>
        </w:rPr>
        <w:endnoteReference w:id="36"/>
      </w:r>
      <w:r>
        <w:rPr>
          <w:rFonts w:ascii="Palatino Linotype" w:hAnsi="Palatino Linotype"/>
        </w:rPr>
        <w:t xml:space="preserve"> The notional arguments presented in favour of such avoidance offsetting focus on economic efficiency, rather than justice, and more narrowly lean on an entirely instrumental case that such mechanisms direct funding towards desirable measures. </w:t>
      </w:r>
    </w:p>
    <w:p w14:paraId="38CA1F42" w14:textId="77777777" w:rsidR="00607EB3" w:rsidRDefault="00607EB3" w:rsidP="00607EB3">
      <w:pPr>
        <w:spacing w:line="276" w:lineRule="auto"/>
        <w:jc w:val="both"/>
        <w:rPr>
          <w:rFonts w:ascii="Palatino Linotype" w:hAnsi="Palatino Linotype"/>
        </w:rPr>
      </w:pPr>
    </w:p>
    <w:p w14:paraId="02359FB1" w14:textId="710B4B77" w:rsidR="00607EB3" w:rsidRPr="000A757A" w:rsidRDefault="00607EB3" w:rsidP="00607EB3">
      <w:pPr>
        <w:spacing w:line="276" w:lineRule="auto"/>
        <w:jc w:val="both"/>
        <w:rPr>
          <w:rFonts w:ascii="Times" w:hAnsi="Times"/>
          <w:sz w:val="20"/>
          <w:szCs w:val="20"/>
          <w:lang w:val="en-US"/>
        </w:rPr>
      </w:pPr>
      <w:r>
        <w:rPr>
          <w:rFonts w:ascii="Palatino Linotype" w:hAnsi="Palatino Linotype"/>
        </w:rPr>
        <w:t>This latter argument has been widely adopted by advocates of NETs, as a means to direct funding to assist the development and deployment of such tech</w:t>
      </w:r>
      <w:r w:rsidR="003823C0">
        <w:rPr>
          <w:rFonts w:ascii="Palatino Linotype" w:hAnsi="Palatino Linotype"/>
        </w:rPr>
        <w:t>nologi</w:t>
      </w:r>
      <w:r>
        <w:rPr>
          <w:rFonts w:ascii="Palatino Linotype" w:hAnsi="Palatino Linotype"/>
        </w:rPr>
        <w:t xml:space="preserve">es. But tethering the development of NETs to carbon prices in emissions trading markets would be far from socially optimal, and could not guarantee either Net Zero itself, or </w:t>
      </w:r>
      <w:r>
        <w:rPr>
          <w:rFonts w:ascii="Palatino Linotype" w:hAnsi="Palatino Linotype"/>
        </w:rPr>
        <w:lastRenderedPageBreak/>
        <w:t xml:space="preserve">‘narrow convergence’. Using carbon prices alone to drive the development of NETs could be expected to channel investment to more limited, but less costly forms of removal, and would guide their deployment according to the ability to pay, rather than the underlying environmental or social need. The result of such an approach would most likely be too little investment in NETs to achieve Net Zero, but by slowing emissions reductions, could equally imply more reliance on NETs than desirable for narrow convergence. More generally, policy-makers should beware that while Net Zero incorporates a notional ‘offset’ or counter-balance between residual emissions and removals, this does not need to rely on a market mechanism of offsetting at all, and that any offsetting mechanism that permits trading of </w:t>
      </w:r>
      <w:r w:rsidRPr="00222D28">
        <w:rPr>
          <w:rFonts w:ascii="Palatino Linotype" w:hAnsi="Palatino Linotype"/>
          <w:i/>
        </w:rPr>
        <w:t>avoidance</w:t>
      </w:r>
      <w:r>
        <w:rPr>
          <w:rFonts w:ascii="Palatino Linotype" w:hAnsi="Palatino Linotype"/>
        </w:rPr>
        <w:t xml:space="preserve"> offsets is likely to prove counter-productive to the goal of narrow convergence Net Zero. This is a fundamental shortcoming of most current efforts to promote carbon trading, including the high-profile international Taskforce on Scaling Voluntary Carbon Markets established by Mark Carney</w:t>
      </w:r>
      <w:r w:rsidR="00A9457F">
        <w:rPr>
          <w:rFonts w:ascii="Palatino Linotype" w:hAnsi="Palatino Linotype"/>
        </w:rPr>
        <w:t>.</w:t>
      </w:r>
      <w:r w:rsidR="00A9457F">
        <w:rPr>
          <w:rStyle w:val="EndnoteReference"/>
          <w:rFonts w:ascii="Palatino Linotype" w:hAnsi="Palatino Linotype"/>
        </w:rPr>
        <w:endnoteReference w:id="37"/>
      </w:r>
      <w:r>
        <w:rPr>
          <w:rFonts w:ascii="Palatino Linotype" w:hAnsi="Palatino Linotype"/>
        </w:rPr>
        <w:t xml:space="preserve"> </w:t>
      </w:r>
    </w:p>
    <w:p w14:paraId="059763F5" w14:textId="7F71EAA2" w:rsidR="00607EB3" w:rsidRDefault="00607EB3" w:rsidP="00607EB3">
      <w:pPr>
        <w:spacing w:line="276" w:lineRule="auto"/>
        <w:jc w:val="both"/>
        <w:rPr>
          <w:rFonts w:ascii="Palatino Linotype" w:hAnsi="Palatino Linotype"/>
        </w:rPr>
      </w:pPr>
    </w:p>
    <w:p w14:paraId="504344B5" w14:textId="1F47FED3" w:rsidR="007A51C0" w:rsidRDefault="007A51C0" w:rsidP="00607EB3">
      <w:pPr>
        <w:spacing w:line="276" w:lineRule="auto"/>
        <w:jc w:val="both"/>
        <w:rPr>
          <w:rFonts w:ascii="Palatino Linotype" w:hAnsi="Palatino Linotype"/>
        </w:rPr>
      </w:pPr>
      <w:r>
        <w:rPr>
          <w:rFonts w:ascii="Palatino Linotype" w:hAnsi="Palatino Linotype"/>
        </w:rPr>
        <w:t xml:space="preserve">A further argument in favour of narrow convergence may be that of overall cost to society. </w:t>
      </w:r>
      <w:r w:rsidR="000B6217">
        <w:rPr>
          <w:rFonts w:ascii="Palatino Linotype" w:hAnsi="Palatino Linotype"/>
        </w:rPr>
        <w:t xml:space="preserve">Although some NETs </w:t>
      </w:r>
      <w:r w:rsidR="001D5C16">
        <w:rPr>
          <w:rFonts w:ascii="Palatino Linotype" w:hAnsi="Palatino Linotype"/>
        </w:rPr>
        <w:t xml:space="preserve">may be achieved at </w:t>
      </w:r>
      <w:r w:rsidR="000B6217">
        <w:rPr>
          <w:rFonts w:ascii="Palatino Linotype" w:hAnsi="Palatino Linotype"/>
        </w:rPr>
        <w:t xml:space="preserve">low costs, </w:t>
      </w:r>
      <w:r w:rsidR="00E451C8">
        <w:rPr>
          <w:rFonts w:ascii="Palatino Linotype" w:hAnsi="Palatino Linotype"/>
        </w:rPr>
        <w:t xml:space="preserve">their </w:t>
      </w:r>
      <w:r w:rsidR="000B6217">
        <w:rPr>
          <w:rFonts w:ascii="Palatino Linotype" w:hAnsi="Palatino Linotype"/>
        </w:rPr>
        <w:t xml:space="preserve">large scale deployment </w:t>
      </w:r>
      <w:r w:rsidR="00E451C8">
        <w:rPr>
          <w:rFonts w:ascii="Palatino Linotype" w:hAnsi="Palatino Linotype"/>
        </w:rPr>
        <w:t xml:space="preserve">is likely </w:t>
      </w:r>
      <w:r w:rsidR="000B6217">
        <w:rPr>
          <w:rFonts w:ascii="Palatino Linotype" w:hAnsi="Palatino Linotype"/>
        </w:rPr>
        <w:t>to be very expensive</w:t>
      </w:r>
      <w:r w:rsidR="001D5C16">
        <w:rPr>
          <w:rFonts w:ascii="Palatino Linotype" w:hAnsi="Palatino Linotype"/>
        </w:rPr>
        <w:t>.</w:t>
      </w:r>
      <w:r w:rsidR="004179A6">
        <w:rPr>
          <w:rStyle w:val="EndnoteReference"/>
          <w:rFonts w:ascii="Palatino Linotype" w:hAnsi="Palatino Linotype"/>
        </w:rPr>
        <w:endnoteReference w:id="38"/>
      </w:r>
      <w:r w:rsidR="001D5C16">
        <w:rPr>
          <w:rFonts w:ascii="Palatino Linotype" w:hAnsi="Palatino Linotype"/>
        </w:rPr>
        <w:t xml:space="preserve"> </w:t>
      </w:r>
      <w:r w:rsidR="00E451C8">
        <w:rPr>
          <w:rFonts w:ascii="Palatino Linotype" w:hAnsi="Palatino Linotype"/>
        </w:rPr>
        <w:t>If so,</w:t>
      </w:r>
      <w:r w:rsidR="001D5C16">
        <w:rPr>
          <w:rFonts w:ascii="Palatino Linotype" w:hAnsi="Palatino Linotype"/>
        </w:rPr>
        <w:t xml:space="preserve"> delivering narrow convergence </w:t>
      </w:r>
      <w:r w:rsidR="00E451C8">
        <w:rPr>
          <w:rFonts w:ascii="Palatino Linotype" w:hAnsi="Palatino Linotype"/>
        </w:rPr>
        <w:t>is also</w:t>
      </w:r>
      <w:r w:rsidR="001D5C16">
        <w:rPr>
          <w:rFonts w:ascii="Palatino Linotype" w:hAnsi="Palatino Linotype"/>
        </w:rPr>
        <w:t xml:space="preserve"> normatively preferable to broad</w:t>
      </w:r>
      <w:r w:rsidR="00E451C8">
        <w:rPr>
          <w:rFonts w:ascii="Palatino Linotype" w:hAnsi="Palatino Linotype"/>
        </w:rPr>
        <w:t xml:space="preserve"> convergence on grounds of cost</w:t>
      </w:r>
      <w:r w:rsidR="001D5C16">
        <w:rPr>
          <w:rFonts w:ascii="Palatino Linotype" w:hAnsi="Palatino Linotype"/>
        </w:rPr>
        <w:t xml:space="preserve">. </w:t>
      </w:r>
      <w:r w:rsidR="00E451C8">
        <w:rPr>
          <w:rFonts w:ascii="Palatino Linotype" w:hAnsi="Palatino Linotype"/>
        </w:rPr>
        <w:t>Note that</w:t>
      </w:r>
      <w:r w:rsidR="001D5C16">
        <w:rPr>
          <w:rFonts w:ascii="Palatino Linotype" w:hAnsi="Palatino Linotype"/>
        </w:rPr>
        <w:t xml:space="preserve"> in assessment models and politics, </w:t>
      </w:r>
      <w:r>
        <w:rPr>
          <w:rFonts w:ascii="Palatino Linotype" w:hAnsi="Palatino Linotype"/>
        </w:rPr>
        <w:t xml:space="preserve">the social benefits of accelerated mitigation are </w:t>
      </w:r>
      <w:r w:rsidR="00E451C8">
        <w:rPr>
          <w:rFonts w:ascii="Palatino Linotype" w:hAnsi="Palatino Linotype"/>
        </w:rPr>
        <w:t xml:space="preserve">frequently </w:t>
      </w:r>
      <w:r>
        <w:rPr>
          <w:rFonts w:ascii="Palatino Linotype" w:hAnsi="Palatino Linotype"/>
        </w:rPr>
        <w:t>undervalued, and the costs of future NETs discounted</w:t>
      </w:r>
      <w:r w:rsidR="001D5C16">
        <w:rPr>
          <w:rFonts w:ascii="Palatino Linotype" w:hAnsi="Palatino Linotype"/>
        </w:rPr>
        <w:t xml:space="preserve">. </w:t>
      </w:r>
      <w:r w:rsidR="00E451C8">
        <w:rPr>
          <w:rFonts w:ascii="Palatino Linotype" w:hAnsi="Palatino Linotype"/>
        </w:rPr>
        <w:t>As a result,</w:t>
      </w:r>
      <w:r w:rsidR="001D5C16">
        <w:rPr>
          <w:rFonts w:ascii="Palatino Linotype" w:hAnsi="Palatino Linotype"/>
        </w:rPr>
        <w:t xml:space="preserve"> the overall costs of broader convergence </w:t>
      </w:r>
      <w:r w:rsidR="00E451C8">
        <w:rPr>
          <w:rFonts w:ascii="Palatino Linotype" w:hAnsi="Palatino Linotype"/>
        </w:rPr>
        <w:t xml:space="preserve">are made to </w:t>
      </w:r>
      <w:r w:rsidR="001D5C16">
        <w:rPr>
          <w:rFonts w:ascii="Palatino Linotype" w:hAnsi="Palatino Linotype"/>
        </w:rPr>
        <w:t>appear lower</w:t>
      </w:r>
      <w:r w:rsidR="00E451C8">
        <w:rPr>
          <w:rFonts w:ascii="Palatino Linotype" w:hAnsi="Palatino Linotype"/>
        </w:rPr>
        <w:t xml:space="preserve"> than they really are</w:t>
      </w:r>
      <w:r w:rsidR="001D5C16">
        <w:rPr>
          <w:rFonts w:ascii="Palatino Linotype" w:hAnsi="Palatino Linotype"/>
        </w:rPr>
        <w:t xml:space="preserve">. </w:t>
      </w:r>
      <w:r w:rsidR="00E451C8">
        <w:rPr>
          <w:rFonts w:ascii="Palatino Linotype" w:hAnsi="Palatino Linotype"/>
        </w:rPr>
        <w:t xml:space="preserve">This point is even more pressing if </w:t>
      </w:r>
      <w:r>
        <w:rPr>
          <w:rFonts w:ascii="Palatino Linotype" w:hAnsi="Palatino Linotype"/>
        </w:rPr>
        <w:t xml:space="preserve">the additional costs of broad convergence </w:t>
      </w:r>
      <w:r w:rsidR="00E451C8">
        <w:rPr>
          <w:rFonts w:ascii="Palatino Linotype" w:hAnsi="Palatino Linotype"/>
        </w:rPr>
        <w:t>are likely to</w:t>
      </w:r>
      <w:r>
        <w:rPr>
          <w:rFonts w:ascii="Palatino Linotype" w:hAnsi="Palatino Linotype"/>
        </w:rPr>
        <w:t xml:space="preserve"> be </w:t>
      </w:r>
      <w:r w:rsidR="00E451C8">
        <w:rPr>
          <w:rFonts w:ascii="Palatino Linotype" w:hAnsi="Palatino Linotype"/>
        </w:rPr>
        <w:t>disproportionately shouldered</w:t>
      </w:r>
      <w:r>
        <w:rPr>
          <w:rFonts w:ascii="Palatino Linotype" w:hAnsi="Palatino Linotype"/>
        </w:rPr>
        <w:t xml:space="preserve"> by already disadvantaged groups or by future people.  </w:t>
      </w:r>
    </w:p>
    <w:p w14:paraId="408ED93B" w14:textId="77777777" w:rsidR="007A51C0" w:rsidRDefault="007A51C0" w:rsidP="00607EB3">
      <w:pPr>
        <w:spacing w:line="276" w:lineRule="auto"/>
        <w:jc w:val="both"/>
        <w:rPr>
          <w:rFonts w:ascii="Palatino Linotype" w:hAnsi="Palatino Linotype"/>
        </w:rPr>
      </w:pPr>
    </w:p>
    <w:p w14:paraId="33F09CAC" w14:textId="77777777" w:rsidR="00607EB3" w:rsidRDefault="00607EB3" w:rsidP="00607EB3">
      <w:pPr>
        <w:spacing w:line="276" w:lineRule="auto"/>
        <w:jc w:val="both"/>
        <w:rPr>
          <w:rFonts w:ascii="Palatino Linotype" w:hAnsi="Palatino Linotype"/>
        </w:rPr>
      </w:pPr>
    </w:p>
    <w:p w14:paraId="21EE1AAF" w14:textId="50B8D34C" w:rsidR="00607EB3" w:rsidRPr="00D16E61" w:rsidRDefault="00607EB3" w:rsidP="00607EB3">
      <w:pPr>
        <w:spacing w:line="276" w:lineRule="auto"/>
        <w:jc w:val="both"/>
        <w:rPr>
          <w:rFonts w:ascii="Palatino Linotype" w:hAnsi="Palatino Linotype"/>
          <w:u w:val="single"/>
        </w:rPr>
      </w:pPr>
      <w:r>
        <w:rPr>
          <w:rFonts w:ascii="Palatino Linotype" w:hAnsi="Palatino Linotype"/>
          <w:u w:val="single"/>
        </w:rPr>
        <w:t xml:space="preserve">The </w:t>
      </w:r>
      <w:r w:rsidRPr="00D16E61">
        <w:rPr>
          <w:rFonts w:ascii="Palatino Linotype" w:hAnsi="Palatino Linotype"/>
          <w:u w:val="single"/>
        </w:rPr>
        <w:t xml:space="preserve">Distribution of </w:t>
      </w:r>
      <w:r>
        <w:rPr>
          <w:rFonts w:ascii="Palatino Linotype" w:hAnsi="Palatino Linotype"/>
          <w:u w:val="single"/>
        </w:rPr>
        <w:t>S</w:t>
      </w:r>
      <w:r w:rsidRPr="00D16E61">
        <w:rPr>
          <w:rFonts w:ascii="Palatino Linotype" w:hAnsi="Palatino Linotype"/>
          <w:u w:val="single"/>
        </w:rPr>
        <w:t>ide-</w:t>
      </w:r>
      <w:r>
        <w:rPr>
          <w:rFonts w:ascii="Palatino Linotype" w:hAnsi="Palatino Linotype"/>
          <w:u w:val="single"/>
        </w:rPr>
        <w:t>E</w:t>
      </w:r>
      <w:r w:rsidRPr="00D16E61">
        <w:rPr>
          <w:rFonts w:ascii="Palatino Linotype" w:hAnsi="Palatino Linotype"/>
          <w:u w:val="single"/>
        </w:rPr>
        <w:t>ffects</w:t>
      </w:r>
      <w:r>
        <w:rPr>
          <w:rFonts w:ascii="Palatino Linotype" w:hAnsi="Palatino Linotype"/>
          <w:u w:val="single"/>
        </w:rPr>
        <w:t xml:space="preserve"> </w:t>
      </w:r>
    </w:p>
    <w:p w14:paraId="428A5C0B" w14:textId="77777777" w:rsidR="00607EB3" w:rsidRDefault="00607EB3" w:rsidP="00607EB3">
      <w:pPr>
        <w:spacing w:line="276" w:lineRule="auto"/>
        <w:jc w:val="both"/>
        <w:rPr>
          <w:rFonts w:ascii="Palatino Linotype" w:hAnsi="Palatino Linotype"/>
        </w:rPr>
      </w:pPr>
      <w:r>
        <w:rPr>
          <w:rFonts w:ascii="Palatino Linotype" w:hAnsi="Palatino Linotype"/>
        </w:rPr>
        <w:t xml:space="preserve"> </w:t>
      </w:r>
    </w:p>
    <w:p w14:paraId="52091802" w14:textId="578A22FD" w:rsidR="00607EB3" w:rsidRDefault="00607EB3" w:rsidP="00607EB3">
      <w:pPr>
        <w:spacing w:line="276" w:lineRule="auto"/>
        <w:jc w:val="both"/>
        <w:rPr>
          <w:rFonts w:ascii="Palatino Linotype" w:hAnsi="Palatino Linotype"/>
        </w:rPr>
      </w:pPr>
      <w:r>
        <w:rPr>
          <w:rFonts w:ascii="Palatino Linotype" w:hAnsi="Palatino Linotype"/>
        </w:rPr>
        <w:t xml:space="preserve">We have seen that Net Zero could in principle (on the strategy that we have called broad convergence) involve a large quantity of residual emissions, matched by a heavy reliance on NETs. While both narrow and broad convergence deliver on Net Zero, we have already suggested several reasons for favouring the narrow strategy, maintaining a modest set of residual emissions and granting priority in their use to the global poor. Residual emissions would then be linked to </w:t>
      </w:r>
      <w:r w:rsidR="00AA67D8">
        <w:rPr>
          <w:rFonts w:ascii="Palatino Linotype" w:hAnsi="Palatino Linotype"/>
        </w:rPr>
        <w:t xml:space="preserve">subsistence-related </w:t>
      </w:r>
      <w:r>
        <w:rPr>
          <w:rFonts w:ascii="Palatino Linotype" w:hAnsi="Palatino Linotype"/>
        </w:rPr>
        <w:t xml:space="preserve">(rather than luxury) projects. Here we propose another significant reason for favouring narrow convergence. This suggests that the social costs of both continuing </w:t>
      </w:r>
      <w:r>
        <w:rPr>
          <w:rFonts w:ascii="Palatino Linotype" w:hAnsi="Palatino Linotype"/>
        </w:rPr>
        <w:lastRenderedPageBreak/>
        <w:t xml:space="preserve">emissions and NETs will be far higher if we pursue a pathway of broad convergence, and far lower if we pursue narrow convergence instead. </w:t>
      </w:r>
    </w:p>
    <w:p w14:paraId="6D49113D" w14:textId="77777777" w:rsidR="00607EB3" w:rsidRDefault="00607EB3" w:rsidP="00607EB3">
      <w:pPr>
        <w:spacing w:line="276" w:lineRule="auto"/>
        <w:jc w:val="both"/>
        <w:rPr>
          <w:rFonts w:ascii="Palatino Linotype" w:hAnsi="Palatino Linotype"/>
        </w:rPr>
      </w:pPr>
    </w:p>
    <w:p w14:paraId="0EF6F99B" w14:textId="4363E167" w:rsidR="00607EB3" w:rsidRPr="000A757A" w:rsidRDefault="00607EB3" w:rsidP="00607EB3">
      <w:pPr>
        <w:spacing w:line="276" w:lineRule="auto"/>
        <w:jc w:val="both"/>
        <w:rPr>
          <w:rFonts w:ascii="Palatino Linotype" w:hAnsi="Palatino Linotype"/>
          <w:color w:val="606060"/>
        </w:rPr>
      </w:pPr>
      <w:r>
        <w:rPr>
          <w:rFonts w:ascii="Palatino Linotype" w:hAnsi="Palatino Linotype"/>
        </w:rPr>
        <w:t xml:space="preserve">Let us </w:t>
      </w:r>
      <w:r w:rsidRPr="007A51C0">
        <w:rPr>
          <w:rFonts w:ascii="Palatino Linotype" w:hAnsi="Palatino Linotype"/>
        </w:rPr>
        <w:t xml:space="preserve">concentrate first on emissions. </w:t>
      </w:r>
      <w:r w:rsidR="007A51C0" w:rsidRPr="000E5D09">
        <w:rPr>
          <w:rFonts w:ascii="Palatino Linotype" w:hAnsi="Palatino Linotype"/>
        </w:rPr>
        <w:t xml:space="preserve">Although the extraction and consumption of fossil fuels has powered development and </w:t>
      </w:r>
      <w:r w:rsidR="00AA67D8">
        <w:rPr>
          <w:rFonts w:ascii="Palatino Linotype" w:hAnsi="Palatino Linotype"/>
        </w:rPr>
        <w:t>‘</w:t>
      </w:r>
      <w:r w:rsidR="007A51C0" w:rsidRPr="000E5D09">
        <w:rPr>
          <w:rFonts w:ascii="Palatino Linotype" w:hAnsi="Palatino Linotype"/>
        </w:rPr>
        <w:t>modernisation</w:t>
      </w:r>
      <w:r w:rsidR="00AA67D8">
        <w:rPr>
          <w:rFonts w:ascii="Palatino Linotype" w:hAnsi="Palatino Linotype"/>
        </w:rPr>
        <w:t>’</w:t>
      </w:r>
      <w:r w:rsidR="007A51C0" w:rsidRPr="000E5D09">
        <w:rPr>
          <w:rFonts w:ascii="Palatino Linotype" w:hAnsi="Palatino Linotype"/>
        </w:rPr>
        <w:t xml:space="preserve"> over the past two centuries, we </w:t>
      </w:r>
      <w:r w:rsidR="00AA67D8">
        <w:rPr>
          <w:rFonts w:ascii="Palatino Linotype" w:hAnsi="Palatino Linotype"/>
        </w:rPr>
        <w:t>have become</w:t>
      </w:r>
      <w:r w:rsidR="007A51C0" w:rsidRPr="000E5D09">
        <w:rPr>
          <w:rFonts w:ascii="Palatino Linotype" w:hAnsi="Palatino Linotype"/>
        </w:rPr>
        <w:t xml:space="preserve"> increasingly aware of the multiple problems</w:t>
      </w:r>
      <w:r w:rsidRPr="007A51C0">
        <w:rPr>
          <w:rFonts w:ascii="Palatino Linotype" w:hAnsi="Palatino Linotype"/>
        </w:rPr>
        <w:t xml:space="preserve"> exacerbated </w:t>
      </w:r>
      <w:r>
        <w:rPr>
          <w:rFonts w:ascii="Palatino Linotype" w:hAnsi="Palatino Linotype"/>
        </w:rPr>
        <w:t>by the extraction and burning of fossil fuels. T</w:t>
      </w:r>
      <w:r w:rsidRPr="004C5A42">
        <w:rPr>
          <w:rFonts w:ascii="Palatino Linotype" w:hAnsi="Palatino Linotype"/>
        </w:rPr>
        <w:t xml:space="preserve">he more </w:t>
      </w:r>
      <w:r>
        <w:rPr>
          <w:rFonts w:ascii="Palatino Linotype" w:hAnsi="Palatino Linotype"/>
        </w:rPr>
        <w:t>of them</w:t>
      </w:r>
      <w:r w:rsidRPr="004C5A42">
        <w:rPr>
          <w:rFonts w:ascii="Palatino Linotype" w:hAnsi="Palatino Linotype"/>
        </w:rPr>
        <w:t xml:space="preserve"> </w:t>
      </w:r>
      <w:r w:rsidR="0083088A">
        <w:rPr>
          <w:rFonts w:ascii="Palatino Linotype" w:hAnsi="Palatino Linotype"/>
        </w:rPr>
        <w:t>people</w:t>
      </w:r>
      <w:r w:rsidRPr="004C5A42">
        <w:rPr>
          <w:rFonts w:ascii="Palatino Linotype" w:hAnsi="Palatino Linotype"/>
        </w:rPr>
        <w:t xml:space="preserve"> continue to burn, the more </w:t>
      </w:r>
      <w:r w:rsidR="0083088A">
        <w:rPr>
          <w:rFonts w:ascii="Palatino Linotype" w:hAnsi="Palatino Linotype"/>
        </w:rPr>
        <w:t>they</w:t>
      </w:r>
      <w:r w:rsidRPr="004C5A42">
        <w:rPr>
          <w:rFonts w:ascii="Palatino Linotype" w:hAnsi="Palatino Linotype"/>
        </w:rPr>
        <w:t xml:space="preserve"> will experience </w:t>
      </w:r>
      <w:r>
        <w:rPr>
          <w:rFonts w:ascii="Palatino Linotype" w:hAnsi="Palatino Linotype"/>
        </w:rPr>
        <w:t xml:space="preserve">not only </w:t>
      </w:r>
      <w:r w:rsidRPr="004C5A42">
        <w:rPr>
          <w:rFonts w:ascii="Palatino Linotype" w:hAnsi="Palatino Linotype"/>
        </w:rPr>
        <w:t xml:space="preserve">the </w:t>
      </w:r>
      <w:r>
        <w:rPr>
          <w:rFonts w:ascii="Palatino Linotype" w:hAnsi="Palatino Linotype"/>
        </w:rPr>
        <w:t>political and security problems</w:t>
      </w:r>
      <w:r w:rsidRPr="004C5A42">
        <w:rPr>
          <w:rFonts w:ascii="Palatino Linotype" w:hAnsi="Palatino Linotype"/>
        </w:rPr>
        <w:t xml:space="preserve"> </w:t>
      </w:r>
      <w:r>
        <w:rPr>
          <w:rFonts w:ascii="Palatino Linotype" w:hAnsi="Palatino Linotype"/>
        </w:rPr>
        <w:t xml:space="preserve">but also the </w:t>
      </w:r>
      <w:r w:rsidRPr="004C5A42">
        <w:rPr>
          <w:rFonts w:ascii="Palatino Linotype" w:hAnsi="Palatino Linotype"/>
        </w:rPr>
        <w:t>massive health effects</w:t>
      </w:r>
      <w:r>
        <w:rPr>
          <w:rFonts w:ascii="Palatino Linotype" w:hAnsi="Palatino Linotype"/>
        </w:rPr>
        <w:t xml:space="preserve"> associated with</w:t>
      </w:r>
      <w:r w:rsidRPr="004C5A42">
        <w:rPr>
          <w:rFonts w:ascii="Palatino Linotype" w:hAnsi="Palatino Linotype"/>
        </w:rPr>
        <w:t xml:space="preserve"> their use. Particulate pollution from the use of coal and oil </w:t>
      </w:r>
      <w:r>
        <w:rPr>
          <w:rFonts w:ascii="Palatino Linotype" w:hAnsi="Palatino Linotype"/>
        </w:rPr>
        <w:t>pose</w:t>
      </w:r>
      <w:r w:rsidRPr="004C5A42">
        <w:rPr>
          <w:rFonts w:ascii="Palatino Linotype" w:hAnsi="Palatino Linotype"/>
        </w:rPr>
        <w:t>s a</w:t>
      </w:r>
      <w:r>
        <w:rPr>
          <w:rFonts w:ascii="Palatino Linotype" w:hAnsi="Palatino Linotype"/>
        </w:rPr>
        <w:t xml:space="preserve">n enormous </w:t>
      </w:r>
      <w:r w:rsidRPr="004C5A42">
        <w:rPr>
          <w:rFonts w:ascii="Palatino Linotype" w:hAnsi="Palatino Linotype"/>
        </w:rPr>
        <w:t xml:space="preserve">threat to </w:t>
      </w:r>
      <w:r>
        <w:rPr>
          <w:rFonts w:ascii="Palatino Linotype" w:hAnsi="Palatino Linotype"/>
        </w:rPr>
        <w:t xml:space="preserve">physical </w:t>
      </w:r>
      <w:r w:rsidRPr="004C5A42">
        <w:rPr>
          <w:rFonts w:ascii="Palatino Linotype" w:hAnsi="Palatino Linotype"/>
        </w:rPr>
        <w:t>health in many countries. Moreover it disproportionately affects the poor, both within and between countries.</w:t>
      </w:r>
      <w:r w:rsidRPr="004C5A42">
        <w:rPr>
          <w:rStyle w:val="EndnoteReference"/>
          <w:rFonts w:ascii="Palatino Linotype" w:hAnsi="Palatino Linotype"/>
        </w:rPr>
        <w:endnoteReference w:id="39"/>
      </w:r>
      <w:r w:rsidRPr="004C5A42">
        <w:rPr>
          <w:rFonts w:ascii="Palatino Linotype" w:hAnsi="Palatino Linotype"/>
        </w:rPr>
        <w:t xml:space="preserve"> </w:t>
      </w:r>
      <w:r>
        <w:rPr>
          <w:rFonts w:ascii="Palatino Linotype" w:hAnsi="Palatino Linotype"/>
        </w:rPr>
        <w:t>We can say the same of extraction, and not only use, since t</w:t>
      </w:r>
      <w:r w:rsidRPr="004C5A42">
        <w:rPr>
          <w:rFonts w:ascii="Palatino Linotype" w:hAnsi="Palatino Linotype"/>
        </w:rPr>
        <w:t>he negative impacts of coal-mining,</w:t>
      </w:r>
      <w:r w:rsidRPr="004C5A42">
        <w:rPr>
          <w:rStyle w:val="EndnoteReference"/>
          <w:rFonts w:ascii="Palatino Linotype" w:hAnsi="Palatino Linotype"/>
        </w:rPr>
        <w:endnoteReference w:id="40"/>
      </w:r>
      <w:r w:rsidRPr="004C5A42">
        <w:rPr>
          <w:rFonts w:ascii="Palatino Linotype" w:hAnsi="Palatino Linotype"/>
        </w:rPr>
        <w:t xml:space="preserve"> oil and gas pipelines,</w:t>
      </w:r>
      <w:r w:rsidRPr="004C5A42">
        <w:rPr>
          <w:rStyle w:val="EndnoteReference"/>
          <w:rFonts w:ascii="Palatino Linotype" w:hAnsi="Palatino Linotype"/>
        </w:rPr>
        <w:endnoteReference w:id="41"/>
      </w:r>
      <w:r w:rsidRPr="004C5A42">
        <w:rPr>
          <w:rFonts w:ascii="Palatino Linotype" w:hAnsi="Palatino Linotype"/>
        </w:rPr>
        <w:t xml:space="preserve"> </w:t>
      </w:r>
      <w:r>
        <w:rPr>
          <w:rFonts w:ascii="Palatino Linotype" w:hAnsi="Palatino Linotype"/>
        </w:rPr>
        <w:t xml:space="preserve">and </w:t>
      </w:r>
      <w:r w:rsidRPr="004C5A42">
        <w:rPr>
          <w:rFonts w:ascii="Palatino Linotype" w:hAnsi="Palatino Linotype"/>
        </w:rPr>
        <w:t>refineries,</w:t>
      </w:r>
      <w:r w:rsidRPr="004C5A42">
        <w:rPr>
          <w:rStyle w:val="EndnoteReference"/>
          <w:rFonts w:ascii="Palatino Linotype" w:hAnsi="Palatino Linotype"/>
        </w:rPr>
        <w:endnoteReference w:id="42"/>
      </w:r>
      <w:r w:rsidRPr="004C5A42">
        <w:rPr>
          <w:rFonts w:ascii="Palatino Linotype" w:hAnsi="Palatino Linotype"/>
        </w:rPr>
        <w:t xml:space="preserve"> </w:t>
      </w:r>
      <w:r>
        <w:rPr>
          <w:rFonts w:ascii="Palatino Linotype" w:hAnsi="Palatino Linotype"/>
        </w:rPr>
        <w:t xml:space="preserve">as well as </w:t>
      </w:r>
      <w:r w:rsidRPr="004C5A42">
        <w:rPr>
          <w:rFonts w:ascii="Palatino Linotype" w:hAnsi="Palatino Linotype"/>
        </w:rPr>
        <w:t>traffic pollution</w:t>
      </w:r>
      <w:r w:rsidRPr="004C5A42">
        <w:rPr>
          <w:rStyle w:val="EndnoteReference"/>
          <w:rFonts w:ascii="Palatino Linotype" w:hAnsi="Palatino Linotype"/>
        </w:rPr>
        <w:endnoteReference w:id="43"/>
      </w:r>
      <w:r w:rsidRPr="004C5A42">
        <w:rPr>
          <w:rFonts w:ascii="Palatino Linotype" w:hAnsi="Palatino Linotype"/>
        </w:rPr>
        <w:t xml:space="preserve"> </w:t>
      </w:r>
      <w:r w:rsidRPr="000A757A">
        <w:rPr>
          <w:rFonts w:ascii="Palatino Linotype" w:hAnsi="Palatino Linotype"/>
        </w:rPr>
        <w:t>and aircraft noise</w:t>
      </w:r>
      <w:r>
        <w:rPr>
          <w:rFonts w:ascii="Palatino Linotype" w:hAnsi="Palatino Linotype"/>
        </w:rPr>
        <w:t>,</w:t>
      </w:r>
      <w:r w:rsidRPr="000A757A">
        <w:rPr>
          <w:rStyle w:val="EndnoteReference"/>
          <w:rFonts w:ascii="Palatino Linotype" w:hAnsi="Palatino Linotype"/>
        </w:rPr>
        <w:endnoteReference w:id="44"/>
      </w:r>
      <w:r w:rsidRPr="000A757A">
        <w:rPr>
          <w:rFonts w:ascii="Palatino Linotype" w:hAnsi="Palatino Linotype"/>
        </w:rPr>
        <w:t xml:space="preserve"> have all been demonstrated to fall more heavily on disadvantaged communities</w:t>
      </w:r>
      <w:r>
        <w:rPr>
          <w:rFonts w:ascii="Palatino Linotype" w:hAnsi="Palatino Linotype"/>
        </w:rPr>
        <w:t>, including the domestic poor and / or disadvantaged ethnic groups</w:t>
      </w:r>
      <w:r w:rsidRPr="000A757A">
        <w:rPr>
          <w:rFonts w:ascii="Palatino Linotype" w:hAnsi="Palatino Linotype"/>
        </w:rPr>
        <w:t xml:space="preserve">. </w:t>
      </w:r>
      <w:r>
        <w:rPr>
          <w:rFonts w:ascii="Palatino Linotype" w:hAnsi="Palatino Linotype"/>
        </w:rPr>
        <w:t>Meanwhile in many countries dependence on fossil fuel extraction and export has been associated with a lack of political inclusion and even repression.</w:t>
      </w:r>
      <w:r>
        <w:rPr>
          <w:rStyle w:val="EndnoteReference"/>
          <w:rFonts w:ascii="Palatino Linotype" w:hAnsi="Palatino Linotype"/>
        </w:rPr>
        <w:endnoteReference w:id="45"/>
      </w:r>
      <w:r>
        <w:rPr>
          <w:rFonts w:ascii="Palatino Linotype" w:hAnsi="Palatino Linotype"/>
        </w:rPr>
        <w:t xml:space="preserve"> </w:t>
      </w:r>
      <w:r w:rsidRPr="000A757A">
        <w:rPr>
          <w:rFonts w:ascii="Palatino Linotype" w:hAnsi="Palatino Linotype"/>
        </w:rPr>
        <w:t xml:space="preserve">In other words not </w:t>
      </w:r>
      <w:r>
        <w:rPr>
          <w:rFonts w:ascii="Palatino Linotype" w:hAnsi="Palatino Linotype"/>
        </w:rPr>
        <w:t>only</w:t>
      </w:r>
      <w:r w:rsidRPr="000A757A">
        <w:rPr>
          <w:rFonts w:ascii="Palatino Linotype" w:hAnsi="Palatino Linotype"/>
        </w:rPr>
        <w:t xml:space="preserve"> the climate impacts, but </w:t>
      </w:r>
      <w:r>
        <w:rPr>
          <w:rFonts w:ascii="Palatino Linotype" w:hAnsi="Palatino Linotype"/>
        </w:rPr>
        <w:t xml:space="preserve">also </w:t>
      </w:r>
      <w:r w:rsidRPr="000A757A">
        <w:rPr>
          <w:rFonts w:ascii="Palatino Linotype" w:hAnsi="Palatino Linotype"/>
        </w:rPr>
        <w:t xml:space="preserve">the </w:t>
      </w:r>
      <w:r>
        <w:rPr>
          <w:rFonts w:ascii="Palatino Linotype" w:hAnsi="Palatino Linotype"/>
        </w:rPr>
        <w:t>wid</w:t>
      </w:r>
      <w:r w:rsidRPr="000A757A">
        <w:rPr>
          <w:rFonts w:ascii="Palatino Linotype" w:hAnsi="Palatino Linotype"/>
        </w:rPr>
        <w:t xml:space="preserve">er </w:t>
      </w:r>
      <w:r>
        <w:rPr>
          <w:rFonts w:ascii="Palatino Linotype" w:hAnsi="Palatino Linotype"/>
        </w:rPr>
        <w:t xml:space="preserve">socio-economic </w:t>
      </w:r>
      <w:r w:rsidRPr="000A757A">
        <w:rPr>
          <w:rFonts w:ascii="Palatino Linotype" w:hAnsi="Palatino Linotype"/>
        </w:rPr>
        <w:t>burdens of fossil fuel extraction, distribution, processing and use all contribute to environmental</w:t>
      </w:r>
      <w:r>
        <w:rPr>
          <w:rFonts w:ascii="Palatino Linotype" w:hAnsi="Palatino Linotype"/>
        </w:rPr>
        <w:t xml:space="preserve"> and political</w:t>
      </w:r>
      <w:r w:rsidRPr="000A757A">
        <w:rPr>
          <w:rFonts w:ascii="Palatino Linotype" w:hAnsi="Palatino Linotype"/>
        </w:rPr>
        <w:t xml:space="preserve"> injustice. The tighter the convergence involved in net-zero</w:t>
      </w:r>
      <w:r>
        <w:rPr>
          <w:rFonts w:ascii="Palatino Linotype" w:hAnsi="Palatino Linotype"/>
        </w:rPr>
        <w:t xml:space="preserve"> policies</w:t>
      </w:r>
      <w:r w:rsidRPr="000A757A">
        <w:rPr>
          <w:rFonts w:ascii="Palatino Linotype" w:hAnsi="Palatino Linotype"/>
        </w:rPr>
        <w:t>, the more these injustices can be reduced.</w:t>
      </w:r>
    </w:p>
    <w:p w14:paraId="4B55CF2F" w14:textId="77777777" w:rsidR="00607EB3" w:rsidRDefault="00607EB3" w:rsidP="00607EB3">
      <w:pPr>
        <w:spacing w:line="276" w:lineRule="auto"/>
        <w:jc w:val="both"/>
        <w:rPr>
          <w:rFonts w:ascii="Palatino Linotype" w:hAnsi="Palatino Linotype"/>
        </w:rPr>
      </w:pPr>
    </w:p>
    <w:p w14:paraId="23384D28" w14:textId="7B2F6CC0" w:rsidR="00607EB3" w:rsidRDefault="00607EB3" w:rsidP="00607EB3">
      <w:pPr>
        <w:spacing w:line="276" w:lineRule="auto"/>
        <w:jc w:val="both"/>
        <w:rPr>
          <w:rFonts w:ascii="Palatino Linotype" w:hAnsi="Palatino Linotype"/>
        </w:rPr>
      </w:pPr>
      <w:r>
        <w:rPr>
          <w:rFonts w:ascii="Palatino Linotype" w:hAnsi="Palatino Linotype"/>
        </w:rPr>
        <w:t>A parallel point can be made on the NET side of the equation. The techn</w:t>
      </w:r>
      <w:r w:rsidR="003823C0">
        <w:rPr>
          <w:rFonts w:ascii="Palatino Linotype" w:hAnsi="Palatino Linotype"/>
        </w:rPr>
        <w:t>ologi</w:t>
      </w:r>
      <w:r>
        <w:rPr>
          <w:rFonts w:ascii="Palatino Linotype" w:hAnsi="Palatino Linotype"/>
        </w:rPr>
        <w:t>es in question have generally yet to be widely deployed, and so the relevant notes of caution are necessarily more speculative in this case. Nonetheless we can identify or anticipate many similar concerns associated with the resource flows involved. Some carbon removal interventions, to be sure, appear likely to have limited undesirable side-effects, albeit these options are typically either limited in scale (as in the case of peat-bog or salt-marsh restoration) or raise concerns about verification and the permanence of removals (as in the case of soil carbon sequestration). But the problems associated with more scalable and verifiable techniques are manifold. Carbon forestry, for instance, has long raised justice concerns regarding the impacts of forest management on indigenous and subsistence users of forests,</w:t>
      </w:r>
      <w:r>
        <w:rPr>
          <w:rStyle w:val="EndnoteReference"/>
          <w:rFonts w:ascii="Palatino Linotype" w:hAnsi="Palatino Linotype"/>
        </w:rPr>
        <w:endnoteReference w:id="46"/>
      </w:r>
      <w:r>
        <w:rPr>
          <w:rFonts w:ascii="Palatino Linotype" w:hAnsi="Palatino Linotype"/>
        </w:rPr>
        <w:t xml:space="preserve"> while the production of biomass for energy use and biofuels has been associated with problems of land-use change, land-grabbing, and food insecurity,</w:t>
      </w:r>
      <w:r>
        <w:rPr>
          <w:rStyle w:val="EndnoteReference"/>
          <w:rFonts w:ascii="Palatino Linotype" w:hAnsi="Palatino Linotype"/>
        </w:rPr>
        <w:endnoteReference w:id="47"/>
      </w:r>
      <w:r>
        <w:rPr>
          <w:rFonts w:ascii="Palatino Linotype" w:hAnsi="Palatino Linotype"/>
        </w:rPr>
        <w:t xml:space="preserve"> with particularly severe impacts on women. The land requirements associated with broad convergence Net Zero strategies – especially those heavily reliant on BECCS - are orders of magnitude larger </w:t>
      </w:r>
      <w:r>
        <w:rPr>
          <w:rFonts w:ascii="Palatino Linotype" w:hAnsi="Palatino Linotype"/>
        </w:rPr>
        <w:lastRenderedPageBreak/>
        <w:t>than those that generated concern over the impacts of biofuels on food security during the 2000s. Alternative technologies also raise concerns. Direct Air Capture would require significant energy inputs, and in some configurations could also generate significant water demands in water-scar</w:t>
      </w:r>
      <w:r w:rsidR="0069640C">
        <w:rPr>
          <w:rFonts w:ascii="Palatino Linotype" w:hAnsi="Palatino Linotype"/>
        </w:rPr>
        <w:t>c</w:t>
      </w:r>
      <w:r>
        <w:rPr>
          <w:rFonts w:ascii="Palatino Linotype" w:hAnsi="Palatino Linotype"/>
        </w:rPr>
        <w:t>e environments.</w:t>
      </w:r>
      <w:r>
        <w:rPr>
          <w:rStyle w:val="EndnoteReference"/>
          <w:rFonts w:ascii="Palatino Linotype" w:hAnsi="Palatino Linotype"/>
        </w:rPr>
        <w:endnoteReference w:id="48"/>
      </w:r>
      <w:r>
        <w:rPr>
          <w:rFonts w:ascii="Palatino Linotype" w:hAnsi="Palatino Linotype"/>
        </w:rPr>
        <w:t xml:space="preserve"> Enhanced weathering – through the spreading of basic or ultrabasic rock dust – could be done at a small scale using existing waste materials, but at a larger scale would impose demands for additional mining and energy requirements for grinding.</w:t>
      </w:r>
      <w:r>
        <w:rPr>
          <w:rStyle w:val="EndnoteReference"/>
          <w:rFonts w:ascii="Palatino Linotype" w:hAnsi="Palatino Linotype"/>
        </w:rPr>
        <w:endnoteReference w:id="49"/>
      </w:r>
      <w:r>
        <w:rPr>
          <w:rFonts w:ascii="Palatino Linotype" w:hAnsi="Palatino Linotype"/>
        </w:rPr>
        <w:t xml:space="preserve"> BECCS and DAC both also imply a need for pipelines for CO</w:t>
      </w:r>
      <w:r w:rsidRPr="00A72464">
        <w:rPr>
          <w:rFonts w:ascii="Palatino Linotype" w:hAnsi="Palatino Linotype"/>
          <w:vertAlign w:val="subscript"/>
        </w:rPr>
        <w:t>2</w:t>
      </w:r>
      <w:r>
        <w:rPr>
          <w:rFonts w:ascii="Palatino Linotype" w:hAnsi="Palatino Linotype"/>
        </w:rPr>
        <w:t xml:space="preserve"> transmission to storage</w:t>
      </w:r>
      <w:r>
        <w:rPr>
          <w:rStyle w:val="EndnoteReference"/>
          <w:rFonts w:ascii="Palatino Linotype" w:hAnsi="Palatino Linotype"/>
        </w:rPr>
        <w:endnoteReference w:id="50"/>
      </w:r>
      <w:r>
        <w:rPr>
          <w:rFonts w:ascii="Palatino Linotype" w:hAnsi="Palatino Linotype"/>
        </w:rPr>
        <w:t>, which might be expected to generate similar patterns of impact and public concern as oil and gas pipelines. The overall consensus is that no individual NET could meet likely demands alone, and that each has problems/impacts that would grow with scale.</w:t>
      </w:r>
      <w:r>
        <w:rPr>
          <w:rStyle w:val="EndnoteReference"/>
          <w:rFonts w:ascii="Palatino Linotype" w:hAnsi="Palatino Linotype"/>
        </w:rPr>
        <w:endnoteReference w:id="51"/>
      </w:r>
      <w:r>
        <w:rPr>
          <w:rFonts w:ascii="Palatino Linotype" w:hAnsi="Palatino Linotype"/>
        </w:rPr>
        <w:t xml:space="preserve"> A portfolio of different techn</w:t>
      </w:r>
      <w:r w:rsidR="003823C0">
        <w:rPr>
          <w:rFonts w:ascii="Palatino Linotype" w:hAnsi="Palatino Linotype"/>
        </w:rPr>
        <w:t>ologi</w:t>
      </w:r>
      <w:r>
        <w:rPr>
          <w:rFonts w:ascii="Palatino Linotype" w:hAnsi="Palatino Linotype"/>
        </w:rPr>
        <w:t>es is likely to be preferable, as well as more feasible, but in light of these socio-economic impacts, the smaller the overall requirement for NETs the better.</w:t>
      </w:r>
    </w:p>
    <w:p w14:paraId="5B6BFA5C" w14:textId="77777777" w:rsidR="00607EB3" w:rsidRDefault="00607EB3" w:rsidP="00607EB3">
      <w:pPr>
        <w:spacing w:line="276" w:lineRule="auto"/>
        <w:jc w:val="both"/>
        <w:rPr>
          <w:rFonts w:ascii="Palatino Linotype" w:hAnsi="Palatino Linotype"/>
        </w:rPr>
      </w:pPr>
    </w:p>
    <w:p w14:paraId="47DE8854" w14:textId="69CAF998" w:rsidR="00607EB3" w:rsidRDefault="00607EB3" w:rsidP="00607EB3">
      <w:pPr>
        <w:spacing w:line="276" w:lineRule="auto"/>
        <w:jc w:val="both"/>
        <w:rPr>
          <w:rFonts w:ascii="Palatino Linotype" w:hAnsi="Palatino Linotype"/>
        </w:rPr>
      </w:pPr>
      <w:r>
        <w:rPr>
          <w:rFonts w:ascii="Palatino Linotype" w:hAnsi="Palatino Linotype"/>
        </w:rPr>
        <w:t>To put things more positively, by contrast,</w:t>
      </w:r>
      <w:r w:rsidR="007A51C0">
        <w:rPr>
          <w:rFonts w:ascii="Palatino Linotype" w:hAnsi="Palatino Linotype"/>
        </w:rPr>
        <w:t xml:space="preserve"> even though low-carbon energy technologies are not immune from distributed environmental and social impacts, reducing emissions </w:t>
      </w:r>
      <w:r>
        <w:rPr>
          <w:rFonts w:ascii="Palatino Linotype" w:hAnsi="Palatino Linotype"/>
        </w:rPr>
        <w:t>could be expected to generate m</w:t>
      </w:r>
      <w:r w:rsidR="007A51C0">
        <w:rPr>
          <w:rFonts w:ascii="Palatino Linotype" w:hAnsi="Palatino Linotype"/>
        </w:rPr>
        <w:t>ultiple net</w:t>
      </w:r>
      <w:r>
        <w:rPr>
          <w:rFonts w:ascii="Palatino Linotype" w:hAnsi="Palatino Linotype"/>
        </w:rPr>
        <w:t xml:space="preserve"> co-benefits, including health and other benefits</w:t>
      </w:r>
      <w:r w:rsidR="007A51C0">
        <w:rPr>
          <w:rFonts w:ascii="Palatino Linotype" w:hAnsi="Palatino Linotype"/>
        </w:rPr>
        <w:t xml:space="preserve"> which have historically been poorly considered in climate policy and modelling</w:t>
      </w:r>
      <w:r>
        <w:rPr>
          <w:rFonts w:ascii="Palatino Linotype" w:hAnsi="Palatino Linotype"/>
        </w:rPr>
        <w:t>.</w:t>
      </w:r>
      <w:r w:rsidR="00895378">
        <w:rPr>
          <w:rStyle w:val="EndnoteReference"/>
          <w:rFonts w:ascii="Palatino Linotype" w:hAnsi="Palatino Linotype"/>
        </w:rPr>
        <w:endnoteReference w:id="52"/>
      </w:r>
      <w:r>
        <w:rPr>
          <w:rFonts w:ascii="Palatino Linotype" w:hAnsi="Palatino Linotype"/>
        </w:rPr>
        <w:t xml:space="preserve"> More active transport options (such as walking and cycling, where feasible) can be a stimulant to greater health and well-being, in which the benefits of increased physical activity can be expected to far outweigh the risks of accidents.</w:t>
      </w:r>
      <w:r>
        <w:rPr>
          <w:rStyle w:val="EndnoteReference"/>
          <w:rFonts w:ascii="Palatino Linotype" w:hAnsi="Palatino Linotype"/>
        </w:rPr>
        <w:endnoteReference w:id="53"/>
      </w:r>
      <w:r>
        <w:rPr>
          <w:rFonts w:ascii="Palatino Linotype" w:hAnsi="Palatino Linotype"/>
        </w:rPr>
        <w:t xml:space="preserve"> Better home insulation can reduce energy poverty, excess winter deaths, and respiratory problems.</w:t>
      </w:r>
      <w:r>
        <w:rPr>
          <w:rStyle w:val="EndnoteReference"/>
          <w:rFonts w:ascii="Palatino Linotype" w:hAnsi="Palatino Linotype"/>
        </w:rPr>
        <w:endnoteReference w:id="54"/>
      </w:r>
      <w:r>
        <w:rPr>
          <w:rFonts w:ascii="Palatino Linotype" w:hAnsi="Palatino Linotype"/>
        </w:rPr>
        <w:t xml:space="preserve"> Globally, the fine particulates generated by fossil fuel combustion result in over 10 million deaths per year, mainly in </w:t>
      </w:r>
      <w:r w:rsidRPr="00B13DBD">
        <w:rPr>
          <w:rFonts w:ascii="Palatino Linotype" w:hAnsi="Palatino Linotype"/>
        </w:rPr>
        <w:t>China and India</w:t>
      </w:r>
      <w:r w:rsidRPr="00B13DBD">
        <w:rPr>
          <w:rStyle w:val="EndnoteReference"/>
          <w:rFonts w:ascii="Palatino Linotype" w:hAnsi="Palatino Linotype"/>
        </w:rPr>
        <w:endnoteReference w:id="55"/>
      </w:r>
      <w:r>
        <w:rPr>
          <w:rFonts w:ascii="Palatino Linotype" w:hAnsi="Palatino Linotype"/>
        </w:rPr>
        <w:t>, and are a major – though often unaccounted - social cost associated with fossil fuel use.</w:t>
      </w:r>
      <w:r w:rsidRPr="00B13DBD">
        <w:rPr>
          <w:rFonts w:ascii="Palatino Linotype" w:hAnsi="Palatino Linotype"/>
        </w:rPr>
        <w:t xml:space="preserve"> </w:t>
      </w:r>
      <w:r>
        <w:rPr>
          <w:rFonts w:ascii="Palatino Linotype" w:hAnsi="Palatino Linotype"/>
        </w:rPr>
        <w:t>The transition away from fossil fuels, if managed properly, offers the potential to offer many skilled jobs</w:t>
      </w:r>
      <w:r w:rsidR="00AA67D8">
        <w:rPr>
          <w:rFonts w:ascii="Palatino Linotype" w:hAnsi="Palatino Linotype"/>
        </w:rPr>
        <w:t>:</w:t>
      </w:r>
      <w:r>
        <w:rPr>
          <w:rFonts w:ascii="Palatino Linotype" w:hAnsi="Palatino Linotype"/>
        </w:rPr>
        <w:t xml:space="preserve"> wind, wave and solar could sustain many more jobs, for instance, than are currently sustained by the fossil fuel industry.</w:t>
      </w:r>
      <w:r>
        <w:rPr>
          <w:rStyle w:val="EndnoteReference"/>
          <w:rFonts w:ascii="Palatino Linotype" w:hAnsi="Palatino Linotype"/>
        </w:rPr>
        <w:endnoteReference w:id="56"/>
      </w:r>
      <w:r>
        <w:rPr>
          <w:rFonts w:ascii="Palatino Linotype" w:hAnsi="Palatino Linotype"/>
        </w:rPr>
        <w:t xml:space="preserve"> As mentioned above, it could also reduce some of the political maladies associated with fossil fuel extraction in many parts of the global South. Renewable energy sources are less associated with conflict within and between states, not least insofar as they are less geographically concentrated than oil and gas reserves.</w:t>
      </w:r>
      <w:r>
        <w:rPr>
          <w:rStyle w:val="EndnoteReference"/>
          <w:rFonts w:ascii="Palatino Linotype" w:hAnsi="Palatino Linotype"/>
        </w:rPr>
        <w:endnoteReference w:id="57"/>
      </w:r>
      <w:r>
        <w:rPr>
          <w:rFonts w:ascii="Palatino Linotype" w:hAnsi="Palatino Linotype"/>
        </w:rPr>
        <w:t xml:space="preserve"> Subject to </w:t>
      </w:r>
      <w:r w:rsidRPr="00C52E5F">
        <w:rPr>
          <w:rFonts w:ascii="Palatino Linotype" w:hAnsi="Palatino Linotype"/>
        </w:rPr>
        <w:t>adequate</w:t>
      </w:r>
      <w:r w:rsidRPr="007869FB">
        <w:rPr>
          <w:rFonts w:ascii="Palatino Linotype" w:hAnsi="Palatino Linotype"/>
        </w:rPr>
        <w:t xml:space="preserve"> just transition policies, new green jobs could offer citizens greater opportunities for economic autonomy and political voice.</w:t>
      </w:r>
      <w:r>
        <w:rPr>
          <w:rFonts w:ascii="Palatino Linotype" w:hAnsi="Palatino Linotype"/>
        </w:rPr>
        <w:t xml:space="preserve"> None of this is to suggest that poorly designed emissions reduction programs </w:t>
      </w:r>
      <w:r w:rsidRPr="00C52E5F">
        <w:rPr>
          <w:rFonts w:ascii="Palatino Linotype" w:hAnsi="Palatino Linotype"/>
        </w:rPr>
        <w:t>could</w:t>
      </w:r>
      <w:r>
        <w:rPr>
          <w:rFonts w:ascii="Palatino Linotype" w:hAnsi="Palatino Linotype"/>
        </w:rPr>
        <w:t xml:space="preserve"> not also have negative social or distributional consequences. But these could be managed with good policy design, and would likely pale in comparison to </w:t>
      </w:r>
      <w:r>
        <w:rPr>
          <w:rFonts w:ascii="Palatino Linotype" w:hAnsi="Palatino Linotype"/>
        </w:rPr>
        <w:lastRenderedPageBreak/>
        <w:t xml:space="preserve">the impacts of the large-scale continued fossil fuel use that is licensed by the broad convergence strategy. </w:t>
      </w:r>
    </w:p>
    <w:p w14:paraId="3881C128" w14:textId="77777777" w:rsidR="00607EB3" w:rsidRDefault="00607EB3" w:rsidP="00607EB3">
      <w:pPr>
        <w:spacing w:line="276" w:lineRule="auto"/>
        <w:jc w:val="both"/>
        <w:rPr>
          <w:rFonts w:ascii="Palatino Linotype" w:hAnsi="Palatino Linotype"/>
        </w:rPr>
      </w:pPr>
    </w:p>
    <w:p w14:paraId="734AFA6A" w14:textId="77777777" w:rsidR="00607EB3" w:rsidRDefault="00607EB3" w:rsidP="00607EB3">
      <w:pPr>
        <w:spacing w:line="276" w:lineRule="auto"/>
        <w:jc w:val="both"/>
        <w:rPr>
          <w:rFonts w:ascii="Palatino Linotype" w:hAnsi="Palatino Linotype"/>
        </w:rPr>
      </w:pPr>
    </w:p>
    <w:p w14:paraId="639C8D41" w14:textId="2B17D481" w:rsidR="00607EB3" w:rsidRDefault="00607EB3" w:rsidP="00607EB3">
      <w:pPr>
        <w:spacing w:line="276" w:lineRule="auto"/>
        <w:jc w:val="both"/>
        <w:rPr>
          <w:rFonts w:ascii="Palatino Linotype" w:hAnsi="Palatino Linotype"/>
          <w:u w:val="single"/>
        </w:rPr>
      </w:pPr>
      <w:r>
        <w:rPr>
          <w:rFonts w:ascii="Palatino Linotype" w:hAnsi="Palatino Linotype"/>
          <w:u w:val="single"/>
        </w:rPr>
        <w:t>After Net Zero</w:t>
      </w:r>
    </w:p>
    <w:p w14:paraId="2950D5FC" w14:textId="77777777" w:rsidR="00607EB3" w:rsidRDefault="00607EB3" w:rsidP="00607EB3">
      <w:pPr>
        <w:spacing w:line="276" w:lineRule="auto"/>
        <w:jc w:val="both"/>
        <w:rPr>
          <w:rFonts w:ascii="Palatino Linotype" w:hAnsi="Palatino Linotype"/>
        </w:rPr>
      </w:pPr>
    </w:p>
    <w:p w14:paraId="69840B75" w14:textId="77777777" w:rsidR="00AA67D8" w:rsidRDefault="00607EB3" w:rsidP="00607EB3">
      <w:pPr>
        <w:spacing w:line="276" w:lineRule="auto"/>
        <w:jc w:val="both"/>
        <w:rPr>
          <w:rFonts w:ascii="Palatino Linotype" w:hAnsi="Palatino Linotype"/>
        </w:rPr>
      </w:pPr>
      <w:r>
        <w:rPr>
          <w:rFonts w:ascii="Palatino Linotype" w:hAnsi="Palatino Linotype"/>
        </w:rPr>
        <w:t xml:space="preserve">Assume that </w:t>
      </w:r>
      <w:r w:rsidR="0083088A">
        <w:rPr>
          <w:rFonts w:ascii="Palatino Linotype" w:hAnsi="Palatino Linotype"/>
        </w:rPr>
        <w:t>the world</w:t>
      </w:r>
      <w:r>
        <w:rPr>
          <w:rFonts w:ascii="Palatino Linotype" w:hAnsi="Palatino Linotype"/>
        </w:rPr>
        <w:t xml:space="preserve"> do</w:t>
      </w:r>
      <w:r w:rsidR="0083088A">
        <w:rPr>
          <w:rFonts w:ascii="Palatino Linotype" w:hAnsi="Palatino Linotype"/>
        </w:rPr>
        <w:t>es</w:t>
      </w:r>
      <w:r>
        <w:rPr>
          <w:rFonts w:ascii="Palatino Linotype" w:hAnsi="Palatino Linotype"/>
        </w:rPr>
        <w:t xml:space="preserve"> get to global Net Zero, eventually. We </w:t>
      </w:r>
      <w:r w:rsidR="0083088A">
        <w:rPr>
          <w:rFonts w:ascii="Palatino Linotype" w:hAnsi="Palatino Linotype"/>
        </w:rPr>
        <w:t xml:space="preserve">all </w:t>
      </w:r>
      <w:r>
        <w:rPr>
          <w:rFonts w:ascii="Palatino Linotype" w:hAnsi="Palatino Linotype"/>
        </w:rPr>
        <w:t xml:space="preserve">breathe an enormous sigh of relief. All being well, </w:t>
      </w:r>
      <w:r w:rsidR="00E72CEB">
        <w:rPr>
          <w:rFonts w:ascii="Palatino Linotype" w:hAnsi="Palatino Linotype"/>
        </w:rPr>
        <w:t xml:space="preserve">the climate has been </w:t>
      </w:r>
      <w:r>
        <w:rPr>
          <w:rFonts w:ascii="Palatino Linotype" w:hAnsi="Palatino Linotype"/>
        </w:rPr>
        <w:t>stabilized. Global temperatures can now be expected to remain relatively stable or even decline slowly for centuries to come. Is the project of achieving climate justice complete, or would major issues remain to be resolved? We want to sound one final note of caution, by pointing out that major decisions about climate justice would remain even in a Net Zero world. In that sense, Net Zero is a major intermediate goal of climate justice, but by no means the only goal. We would still face major questions, for instance, about temperature targets. Having achieved Net Zero</w:t>
      </w:r>
      <w:r w:rsidR="007A51C0">
        <w:rPr>
          <w:rFonts w:ascii="Palatino Linotype" w:hAnsi="Palatino Linotype"/>
        </w:rPr>
        <w:t xml:space="preserve"> and stabilised temperatures, what </w:t>
      </w:r>
      <w:r>
        <w:rPr>
          <w:rFonts w:ascii="Palatino Linotype" w:hAnsi="Palatino Linotype"/>
        </w:rPr>
        <w:t xml:space="preserve">should </w:t>
      </w:r>
      <w:r w:rsidR="007A51C0">
        <w:rPr>
          <w:rFonts w:ascii="Palatino Linotype" w:hAnsi="Palatino Linotype"/>
        </w:rPr>
        <w:t xml:space="preserve">our long-term goal be? Returning to and keeping within </w:t>
      </w:r>
      <w:r w:rsidRPr="00327A51">
        <w:rPr>
          <w:rFonts w:ascii="Palatino Linotype" w:hAnsi="Palatino Linotype"/>
        </w:rPr>
        <w:t>+1.5°</w:t>
      </w:r>
      <w:r>
        <w:rPr>
          <w:rFonts w:ascii="Palatino Linotype" w:hAnsi="Palatino Linotype"/>
        </w:rPr>
        <w:t>C in perpetuity</w:t>
      </w:r>
      <w:r w:rsidRPr="00327A51">
        <w:rPr>
          <w:rFonts w:ascii="Palatino Linotype" w:hAnsi="Palatino Linotype"/>
        </w:rPr>
        <w:t>? Or should we try to get back to 0°C, the pre-industrial baseline? +</w:t>
      </w:r>
      <w:r w:rsidRPr="00BC02EE">
        <w:rPr>
          <w:rFonts w:ascii="Palatino Linotype" w:hAnsi="Palatino Linotype"/>
        </w:rPr>
        <w:t>1.5</w:t>
      </w:r>
      <w:r w:rsidRPr="00327A51">
        <w:rPr>
          <w:rFonts w:ascii="Palatino Linotype" w:hAnsi="Palatino Linotype"/>
        </w:rPr>
        <w:t>°C, after all,</w:t>
      </w:r>
      <w:r w:rsidRPr="00BC02EE">
        <w:rPr>
          <w:rFonts w:ascii="Palatino Linotype" w:hAnsi="Palatino Linotype"/>
        </w:rPr>
        <w:t xml:space="preserve"> represents a ceiling if we want to avoid major negative environmental impacts consequent on climate change</w:t>
      </w:r>
      <w:r>
        <w:rPr>
          <w:rFonts w:ascii="Palatino Linotype" w:hAnsi="Palatino Linotype"/>
        </w:rPr>
        <w:t>; but it should be possible in principle to go further</w:t>
      </w:r>
      <w:r w:rsidRPr="00BC02EE">
        <w:rPr>
          <w:rFonts w:ascii="Palatino Linotype" w:hAnsi="Palatino Linotype"/>
        </w:rPr>
        <w:t>.</w:t>
      </w:r>
      <w:r w:rsidRPr="00327A51">
        <w:rPr>
          <w:rFonts w:ascii="Palatino Linotype" w:hAnsi="Palatino Linotype"/>
        </w:rPr>
        <w:t xml:space="preserve"> </w:t>
      </w:r>
    </w:p>
    <w:p w14:paraId="0BF15C1F" w14:textId="77777777" w:rsidR="00AA67D8" w:rsidRDefault="00AA67D8" w:rsidP="00607EB3">
      <w:pPr>
        <w:spacing w:line="276" w:lineRule="auto"/>
        <w:jc w:val="both"/>
        <w:rPr>
          <w:rFonts w:ascii="Palatino Linotype" w:hAnsi="Palatino Linotype"/>
        </w:rPr>
      </w:pPr>
    </w:p>
    <w:p w14:paraId="4C56EFC7" w14:textId="69B6268A" w:rsidR="00607EB3" w:rsidRDefault="00607EB3" w:rsidP="00607EB3">
      <w:pPr>
        <w:spacing w:line="276" w:lineRule="auto"/>
        <w:jc w:val="both"/>
        <w:rPr>
          <w:rFonts w:ascii="Palatino Linotype" w:hAnsi="Palatino Linotype"/>
        </w:rPr>
      </w:pPr>
      <w:r>
        <w:rPr>
          <w:rFonts w:ascii="Palatino Linotype" w:hAnsi="Palatino Linotype"/>
        </w:rPr>
        <w:t xml:space="preserve">Whether we chose to do so would presumably depend on complex calculations about the costs (and benefits) of remaining at +1.5, compared to the costs (and benefits) of reducing warming still further. Plausibly, ethical analysis here would involve a reckoning of the relevant interests not only of human beings, including future people, but also of members of other species (and perhaps of the existence value of vibrant and resilient ecosystems). And regardless of </w:t>
      </w:r>
      <w:r w:rsidR="00A260CE">
        <w:rPr>
          <w:rFonts w:ascii="Palatino Linotype" w:hAnsi="Palatino Linotype"/>
        </w:rPr>
        <w:t xml:space="preserve">the </w:t>
      </w:r>
      <w:r>
        <w:rPr>
          <w:rFonts w:ascii="Palatino Linotype" w:hAnsi="Palatino Linotype"/>
        </w:rPr>
        <w:t>choices</w:t>
      </w:r>
      <w:r w:rsidR="00A260CE">
        <w:rPr>
          <w:rFonts w:ascii="Palatino Linotype" w:hAnsi="Palatino Linotype"/>
        </w:rPr>
        <w:t xml:space="preserve"> made</w:t>
      </w:r>
      <w:r>
        <w:rPr>
          <w:rFonts w:ascii="Palatino Linotype" w:hAnsi="Palatino Linotype"/>
        </w:rPr>
        <w:t xml:space="preserve">, </w:t>
      </w:r>
      <w:r w:rsidR="00B570C7">
        <w:rPr>
          <w:rFonts w:ascii="Palatino Linotype" w:hAnsi="Palatino Linotype"/>
        </w:rPr>
        <w:t>the</w:t>
      </w:r>
      <w:r w:rsidR="00A260CE">
        <w:rPr>
          <w:rFonts w:ascii="Palatino Linotype" w:hAnsi="Palatino Linotype"/>
        </w:rPr>
        <w:t>re</w:t>
      </w:r>
      <w:r>
        <w:rPr>
          <w:rFonts w:ascii="Palatino Linotype" w:hAnsi="Palatino Linotype"/>
        </w:rPr>
        <w:t xml:space="preserve"> would </w:t>
      </w:r>
      <w:r w:rsidR="00A260CE">
        <w:rPr>
          <w:rFonts w:ascii="Palatino Linotype" w:hAnsi="Palatino Linotype"/>
        </w:rPr>
        <w:t>remain</w:t>
      </w:r>
      <w:r>
        <w:rPr>
          <w:rFonts w:ascii="Palatino Linotype" w:hAnsi="Palatino Linotype"/>
        </w:rPr>
        <w:t xml:space="preserve"> significant issues of adaptation justice, which would </w:t>
      </w:r>
      <w:r w:rsidR="00A260CE">
        <w:rPr>
          <w:rFonts w:ascii="Palatino Linotype" w:hAnsi="Palatino Linotype"/>
        </w:rPr>
        <w:t xml:space="preserve">demand </w:t>
      </w:r>
      <w:r>
        <w:rPr>
          <w:rFonts w:ascii="Palatino Linotype" w:hAnsi="Palatino Linotype"/>
        </w:rPr>
        <w:t xml:space="preserve">reflection on </w:t>
      </w:r>
      <w:r w:rsidR="00B570C7">
        <w:rPr>
          <w:rFonts w:ascii="Palatino Linotype" w:hAnsi="Palatino Linotype"/>
        </w:rPr>
        <w:t>the</w:t>
      </w:r>
      <w:r>
        <w:rPr>
          <w:rFonts w:ascii="Palatino Linotype" w:hAnsi="Palatino Linotype"/>
        </w:rPr>
        <w:t xml:space="preserve"> </w:t>
      </w:r>
      <w:r w:rsidR="00E316D8">
        <w:rPr>
          <w:rFonts w:ascii="Palatino Linotype" w:hAnsi="Palatino Linotype"/>
        </w:rPr>
        <w:t xml:space="preserve">distribution of </w:t>
      </w:r>
      <w:r>
        <w:rPr>
          <w:rFonts w:ascii="Palatino Linotype" w:hAnsi="Palatino Linotype"/>
        </w:rPr>
        <w:t>moral and legal liabilit</w:t>
      </w:r>
      <w:r w:rsidR="00E316D8">
        <w:rPr>
          <w:rFonts w:ascii="Palatino Linotype" w:hAnsi="Palatino Linotype"/>
        </w:rPr>
        <w:t>ies for</w:t>
      </w:r>
      <w:r>
        <w:rPr>
          <w:rFonts w:ascii="Palatino Linotype" w:hAnsi="Palatino Linotype"/>
        </w:rPr>
        <w:t xml:space="preserve"> the costs of adapting to an already changed climate. </w:t>
      </w:r>
      <w:r w:rsidR="00E316D8">
        <w:rPr>
          <w:rFonts w:ascii="Palatino Linotype" w:hAnsi="Palatino Linotype"/>
        </w:rPr>
        <w:t xml:space="preserve">There </w:t>
      </w:r>
      <w:r>
        <w:rPr>
          <w:rFonts w:ascii="Palatino Linotype" w:hAnsi="Palatino Linotype"/>
        </w:rPr>
        <w:t xml:space="preserve">would also </w:t>
      </w:r>
      <w:r w:rsidR="00E316D8">
        <w:rPr>
          <w:rFonts w:ascii="Palatino Linotype" w:hAnsi="Palatino Linotype"/>
        </w:rPr>
        <w:t xml:space="preserve">be questions </w:t>
      </w:r>
      <w:r>
        <w:rPr>
          <w:rFonts w:ascii="Palatino Linotype" w:hAnsi="Palatino Linotype"/>
        </w:rPr>
        <w:t>of compensation</w:t>
      </w:r>
      <w:r w:rsidR="00E316D8">
        <w:rPr>
          <w:rFonts w:ascii="Palatino Linotype" w:hAnsi="Palatino Linotype"/>
        </w:rPr>
        <w:t xml:space="preserve"> to resolve</w:t>
      </w:r>
      <w:r>
        <w:rPr>
          <w:rFonts w:ascii="Palatino Linotype" w:hAnsi="Palatino Linotype"/>
        </w:rPr>
        <w:t xml:space="preserve">, since climate impacts on human well-being are already with us, and given, moreover, that even the threat of climate change can be seen as a form of harm itself, undermining people’s commitment to and faith in the projects that matter to them. </w:t>
      </w:r>
    </w:p>
    <w:p w14:paraId="4520CB8E" w14:textId="62165E4F" w:rsidR="007A51C0" w:rsidRDefault="007A51C0" w:rsidP="00607EB3">
      <w:pPr>
        <w:spacing w:line="276" w:lineRule="auto"/>
        <w:jc w:val="both"/>
        <w:rPr>
          <w:rFonts w:ascii="Palatino Linotype" w:hAnsi="Palatino Linotype"/>
        </w:rPr>
      </w:pPr>
    </w:p>
    <w:p w14:paraId="0F2CF4AA" w14:textId="67AACB4B" w:rsidR="007A51C0" w:rsidRDefault="007A51C0" w:rsidP="00607EB3">
      <w:pPr>
        <w:spacing w:line="276" w:lineRule="auto"/>
        <w:jc w:val="both"/>
        <w:rPr>
          <w:rFonts w:ascii="Palatino Linotype" w:hAnsi="Palatino Linotype"/>
        </w:rPr>
      </w:pPr>
      <w:r>
        <w:rPr>
          <w:rFonts w:ascii="Palatino Linotype" w:hAnsi="Palatino Linotype"/>
        </w:rPr>
        <w:t>If the world has followed a pathway of rapid emissions reductions and narrow convergence, temperatures may even remain within +1.5</w:t>
      </w:r>
      <w:r w:rsidRPr="00327A51">
        <w:rPr>
          <w:rFonts w:ascii="Palatino Linotype" w:hAnsi="Palatino Linotype"/>
        </w:rPr>
        <w:t>°</w:t>
      </w:r>
      <w:r>
        <w:rPr>
          <w:rFonts w:ascii="Palatino Linotype" w:hAnsi="Palatino Linotype"/>
        </w:rPr>
        <w:t>C</w:t>
      </w:r>
      <w:r w:rsidR="00AA67D8">
        <w:rPr>
          <w:rFonts w:ascii="Palatino Linotype" w:hAnsi="Palatino Linotype"/>
        </w:rPr>
        <w:t>.</w:t>
      </w:r>
      <w:r>
        <w:rPr>
          <w:rFonts w:ascii="Palatino Linotype" w:hAnsi="Palatino Linotype"/>
        </w:rPr>
        <w:t xml:space="preserve"> </w:t>
      </w:r>
      <w:r w:rsidR="00AA67D8">
        <w:rPr>
          <w:rFonts w:ascii="Palatino Linotype" w:hAnsi="Palatino Linotype"/>
        </w:rPr>
        <w:t>B</w:t>
      </w:r>
      <w:r>
        <w:rPr>
          <w:rFonts w:ascii="Palatino Linotype" w:hAnsi="Palatino Linotype"/>
        </w:rPr>
        <w:t xml:space="preserve">ut it is likely that some degree of climate repair or restoration </w:t>
      </w:r>
      <w:r w:rsidR="00AA67D8">
        <w:rPr>
          <w:rFonts w:ascii="Palatino Linotype" w:hAnsi="Palatino Linotype"/>
        </w:rPr>
        <w:t>would</w:t>
      </w:r>
      <w:r>
        <w:rPr>
          <w:rFonts w:ascii="Palatino Linotype" w:hAnsi="Palatino Linotype"/>
        </w:rPr>
        <w:t xml:space="preserve"> </w:t>
      </w:r>
      <w:r w:rsidR="00AA67D8">
        <w:rPr>
          <w:rFonts w:ascii="Palatino Linotype" w:hAnsi="Palatino Linotype"/>
        </w:rPr>
        <w:t xml:space="preserve">nevertheless </w:t>
      </w:r>
      <w:r>
        <w:rPr>
          <w:rFonts w:ascii="Palatino Linotype" w:hAnsi="Palatino Linotype"/>
        </w:rPr>
        <w:t>be seen as desirable</w:t>
      </w:r>
      <w:r w:rsidR="00AA67D8">
        <w:rPr>
          <w:rFonts w:ascii="Palatino Linotype" w:hAnsi="Palatino Linotype"/>
        </w:rPr>
        <w:t>, even if this meant</w:t>
      </w:r>
      <w:r>
        <w:rPr>
          <w:rFonts w:ascii="Palatino Linotype" w:hAnsi="Palatino Linotype"/>
        </w:rPr>
        <w:t xml:space="preserve"> lower</w:t>
      </w:r>
      <w:r w:rsidR="00AA67D8">
        <w:rPr>
          <w:rFonts w:ascii="Palatino Linotype" w:hAnsi="Palatino Linotype"/>
        </w:rPr>
        <w:t>ing</w:t>
      </w:r>
      <w:r>
        <w:rPr>
          <w:rFonts w:ascii="Palatino Linotype" w:hAnsi="Palatino Linotype"/>
        </w:rPr>
        <w:t xml:space="preserve"> global temperatures</w:t>
      </w:r>
      <w:r w:rsidR="00AA67D8">
        <w:rPr>
          <w:rFonts w:ascii="Palatino Linotype" w:hAnsi="Palatino Linotype"/>
        </w:rPr>
        <w:t xml:space="preserve"> further</w:t>
      </w:r>
      <w:r>
        <w:rPr>
          <w:rFonts w:ascii="Palatino Linotype" w:hAnsi="Palatino Linotype"/>
        </w:rPr>
        <w:t xml:space="preserve">. In this case, we would stress that </w:t>
      </w:r>
      <w:r>
        <w:rPr>
          <w:rFonts w:ascii="Palatino Linotype" w:hAnsi="Palatino Linotype"/>
        </w:rPr>
        <w:lastRenderedPageBreak/>
        <w:t xml:space="preserve">the better the efforts to achieve a narrow convergence, the greater would be the remaining capacity for negative emissions to be directed to such a goal without unacceptable environmental or justice implications.  </w:t>
      </w:r>
    </w:p>
    <w:p w14:paraId="74C9C161" w14:textId="77777777" w:rsidR="00607EB3" w:rsidRDefault="00607EB3" w:rsidP="00607EB3">
      <w:pPr>
        <w:spacing w:line="276" w:lineRule="auto"/>
        <w:jc w:val="both"/>
        <w:rPr>
          <w:rFonts w:ascii="Palatino Linotype" w:hAnsi="Palatino Linotype"/>
        </w:rPr>
      </w:pPr>
    </w:p>
    <w:p w14:paraId="46FFA73F" w14:textId="0D3C1A34" w:rsidR="00607EB3" w:rsidRDefault="007A51C0" w:rsidP="00607EB3">
      <w:pPr>
        <w:spacing w:line="276" w:lineRule="auto"/>
        <w:jc w:val="both"/>
        <w:rPr>
          <w:rFonts w:ascii="Palatino Linotype" w:hAnsi="Palatino Linotype"/>
        </w:rPr>
      </w:pPr>
      <w:r>
        <w:rPr>
          <w:rFonts w:ascii="Palatino Linotype" w:hAnsi="Palatino Linotype"/>
        </w:rPr>
        <w:t>In considering such futures, a</w:t>
      </w:r>
      <w:r w:rsidR="00607EB3">
        <w:rPr>
          <w:rFonts w:ascii="Palatino Linotype" w:hAnsi="Palatino Linotype"/>
        </w:rPr>
        <w:t xml:space="preserve">s well as conventional issues of harm and reparation (Who is responsible? Who should pay?), we might also be driven to consider wider questions of repair and restoration to the earth’s ecosystems – and deeper questions of what exactly repair might mean in this context. Repair can be understood narrowly and instrumentally as an intervention to restore the functioning of an object or system. From the perspective of climate science broadly construed, such restoration might be achieved by returning atmospheric greenhouse gases to pre-industrial levels. But experiences in other arenas of repair indicate that practitioners also frequently understand repair in relational and non-instrumental ways, as an activity that centrally involves care for and attachment to the subject of repair. That understanding would preclude treating the object(s) of repair purely in such an objective and instrumental manner. In the context of the climate, reflection on the meaning of repair might even mean a deeper questioning of whether the entity in need of repair is indeed the ‘climate system’, or the relationship between humans and </w:t>
      </w:r>
      <w:r w:rsidR="00361EE5">
        <w:rPr>
          <w:rFonts w:ascii="Palatino Linotype" w:hAnsi="Palatino Linotype"/>
        </w:rPr>
        <w:t>the Earth</w:t>
      </w:r>
      <w:r w:rsidR="00607EB3">
        <w:rPr>
          <w:rFonts w:ascii="Palatino Linotype" w:hAnsi="Palatino Linotype"/>
        </w:rPr>
        <w:t>, understood in the context of the interwoven histories of colonialism, industrialisation and climate change.</w:t>
      </w:r>
      <w:r w:rsidR="00607EB3">
        <w:rPr>
          <w:rStyle w:val="EndnoteReference"/>
          <w:rFonts w:ascii="Palatino Linotype" w:hAnsi="Palatino Linotype"/>
        </w:rPr>
        <w:endnoteReference w:id="58"/>
      </w:r>
      <w:r w:rsidR="00607EB3">
        <w:rPr>
          <w:rFonts w:ascii="Palatino Linotype" w:hAnsi="Palatino Linotype"/>
        </w:rPr>
        <w:t xml:space="preserve"> If so, an especially valuable side-effect of the achievement of Net Zero might be the beginning of a wider conversation about </w:t>
      </w:r>
      <w:r w:rsidR="00361EE5">
        <w:rPr>
          <w:rFonts w:ascii="Palatino Linotype" w:hAnsi="Palatino Linotype"/>
        </w:rPr>
        <w:t xml:space="preserve">humanity’s </w:t>
      </w:r>
      <w:r w:rsidR="00607EB3">
        <w:rPr>
          <w:rFonts w:ascii="Palatino Linotype" w:hAnsi="Palatino Linotype"/>
        </w:rPr>
        <w:t>place within earth’s ecosystems.</w:t>
      </w:r>
    </w:p>
    <w:p w14:paraId="6A15C964" w14:textId="58D931D3" w:rsidR="00607EB3" w:rsidRDefault="00607EB3" w:rsidP="00607EB3">
      <w:pPr>
        <w:spacing w:line="276" w:lineRule="auto"/>
        <w:jc w:val="both"/>
        <w:rPr>
          <w:rFonts w:ascii="Palatino Linotype" w:hAnsi="Palatino Linotype"/>
        </w:rPr>
      </w:pPr>
      <w:r>
        <w:rPr>
          <w:rFonts w:ascii="Palatino Linotype" w:hAnsi="Palatino Linotype"/>
        </w:rPr>
        <w:t xml:space="preserve"> </w:t>
      </w:r>
    </w:p>
    <w:p w14:paraId="73788CF9" w14:textId="72C51607" w:rsidR="00607EB3" w:rsidRDefault="00607EB3" w:rsidP="00607EB3">
      <w:pPr>
        <w:spacing w:line="276" w:lineRule="auto"/>
        <w:jc w:val="both"/>
        <w:rPr>
          <w:rFonts w:ascii="Palatino Linotype" w:hAnsi="Palatino Linotype"/>
        </w:rPr>
      </w:pPr>
    </w:p>
    <w:p w14:paraId="0DEB0833" w14:textId="08F46038" w:rsidR="00607EB3" w:rsidRPr="006C3E58" w:rsidRDefault="00607EB3" w:rsidP="00607EB3">
      <w:pPr>
        <w:spacing w:line="276" w:lineRule="auto"/>
        <w:jc w:val="both"/>
        <w:rPr>
          <w:rFonts w:ascii="Palatino Linotype" w:hAnsi="Palatino Linotype"/>
          <w:u w:val="single"/>
        </w:rPr>
      </w:pPr>
      <w:r w:rsidRPr="006C3E58">
        <w:rPr>
          <w:rFonts w:ascii="Palatino Linotype" w:hAnsi="Palatino Linotype"/>
          <w:u w:val="single"/>
        </w:rPr>
        <w:t>Conclusion</w:t>
      </w:r>
    </w:p>
    <w:p w14:paraId="7D13E71C" w14:textId="57944228" w:rsidR="00607EB3" w:rsidRDefault="00607EB3" w:rsidP="00607EB3">
      <w:pPr>
        <w:spacing w:line="276" w:lineRule="auto"/>
        <w:jc w:val="both"/>
        <w:rPr>
          <w:rFonts w:ascii="Palatino Linotype" w:hAnsi="Palatino Linotype"/>
        </w:rPr>
      </w:pPr>
    </w:p>
    <w:p w14:paraId="21384E55" w14:textId="209EA28F" w:rsidR="00FA1D72" w:rsidRDefault="00607EB3" w:rsidP="00607EB3">
      <w:pPr>
        <w:spacing w:line="276" w:lineRule="auto"/>
        <w:jc w:val="both"/>
        <w:rPr>
          <w:rFonts w:ascii="Palatino Linotype" w:hAnsi="Palatino Linotype"/>
        </w:rPr>
      </w:pPr>
      <w:r>
        <w:rPr>
          <w:rFonts w:ascii="Palatino Linotype" w:hAnsi="Palatino Linotype"/>
        </w:rPr>
        <w:t xml:space="preserve">In this paper we have given a cautious welcome to the growing consensus on the importance of committing to Net Zero. </w:t>
      </w:r>
      <w:r w:rsidRPr="00300B0F">
        <w:rPr>
          <w:rFonts w:ascii="Palatino Linotype" w:hAnsi="Palatino Linotype"/>
        </w:rPr>
        <w:t>Net</w:t>
      </w:r>
      <w:r>
        <w:rPr>
          <w:rFonts w:ascii="Palatino Linotype" w:hAnsi="Palatino Linotype"/>
        </w:rPr>
        <w:t xml:space="preserve"> Z</w:t>
      </w:r>
      <w:r w:rsidRPr="00300B0F">
        <w:rPr>
          <w:rFonts w:ascii="Palatino Linotype" w:hAnsi="Palatino Linotype"/>
        </w:rPr>
        <w:t>ero</w:t>
      </w:r>
      <w:r>
        <w:rPr>
          <w:rFonts w:ascii="Palatino Linotype" w:hAnsi="Palatino Linotype"/>
        </w:rPr>
        <w:t>, as we have shown,</w:t>
      </w:r>
      <w:r w:rsidRPr="00300B0F">
        <w:rPr>
          <w:rFonts w:ascii="Palatino Linotype" w:hAnsi="Palatino Linotype"/>
        </w:rPr>
        <w:t xml:space="preserve"> is </w:t>
      </w:r>
      <w:r>
        <w:rPr>
          <w:rFonts w:ascii="Palatino Linotype" w:hAnsi="Palatino Linotype"/>
        </w:rPr>
        <w:t xml:space="preserve">a </w:t>
      </w:r>
      <w:r w:rsidRPr="00300B0F">
        <w:rPr>
          <w:rFonts w:ascii="Palatino Linotype" w:hAnsi="Palatino Linotype"/>
        </w:rPr>
        <w:t xml:space="preserve">precise </w:t>
      </w:r>
      <w:r>
        <w:rPr>
          <w:rFonts w:ascii="Palatino Linotype" w:hAnsi="Palatino Linotype"/>
        </w:rPr>
        <w:t xml:space="preserve">goal </w:t>
      </w:r>
      <w:r w:rsidRPr="00300B0F">
        <w:rPr>
          <w:rFonts w:ascii="Palatino Linotype" w:hAnsi="Palatino Linotype"/>
        </w:rPr>
        <w:t xml:space="preserve">in </w:t>
      </w:r>
      <w:r>
        <w:rPr>
          <w:rFonts w:ascii="Palatino Linotype" w:hAnsi="Palatino Linotype"/>
        </w:rPr>
        <w:t xml:space="preserve">some ways (insofar as it calls for emissions and removals to be </w:t>
      </w:r>
      <w:r w:rsidR="003823C0">
        <w:rPr>
          <w:rFonts w:ascii="Palatino Linotype" w:hAnsi="Palatino Linotype"/>
        </w:rPr>
        <w:t xml:space="preserve">clearly </w:t>
      </w:r>
      <w:r>
        <w:rPr>
          <w:rFonts w:ascii="Palatino Linotype" w:hAnsi="Palatino Linotype"/>
        </w:rPr>
        <w:t>matched, for example)</w:t>
      </w:r>
      <w:r w:rsidRPr="00300B0F">
        <w:rPr>
          <w:rFonts w:ascii="Palatino Linotype" w:hAnsi="Palatino Linotype"/>
        </w:rPr>
        <w:t>, but vague</w:t>
      </w:r>
      <w:r>
        <w:rPr>
          <w:rFonts w:ascii="Palatino Linotype" w:hAnsi="Palatino Linotype"/>
        </w:rPr>
        <w:t xml:space="preserve"> or</w:t>
      </w:r>
      <w:r w:rsidRPr="00300B0F">
        <w:rPr>
          <w:rFonts w:ascii="Palatino Linotype" w:hAnsi="Palatino Linotype"/>
        </w:rPr>
        <w:t xml:space="preserve"> ambiguous in others</w:t>
      </w:r>
      <w:r>
        <w:rPr>
          <w:rFonts w:ascii="Palatino Linotype" w:hAnsi="Palatino Linotype"/>
        </w:rPr>
        <w:t xml:space="preserve">. Since Net Zero is a </w:t>
      </w:r>
      <w:r w:rsidRPr="006C3E58">
        <w:rPr>
          <w:rFonts w:ascii="Palatino Linotype" w:hAnsi="Palatino Linotype"/>
          <w:i/>
          <w:iCs/>
        </w:rPr>
        <w:t>balance</w:t>
      </w:r>
      <w:r>
        <w:rPr>
          <w:rFonts w:ascii="Palatino Linotype" w:hAnsi="Palatino Linotype"/>
        </w:rPr>
        <w:t xml:space="preserve"> between emissions and removals, the target of Net Zero emissions by 2050 does not place any strict </w:t>
      </w:r>
      <w:r w:rsidRPr="00300B0F">
        <w:rPr>
          <w:rFonts w:ascii="Palatino Linotype" w:hAnsi="Palatino Linotype"/>
        </w:rPr>
        <w:t xml:space="preserve">limit </w:t>
      </w:r>
      <w:r>
        <w:rPr>
          <w:rFonts w:ascii="Palatino Linotype" w:hAnsi="Palatino Linotype"/>
        </w:rPr>
        <w:t xml:space="preserve">on </w:t>
      </w:r>
      <w:r w:rsidRPr="00300B0F">
        <w:rPr>
          <w:rFonts w:ascii="Palatino Linotype" w:hAnsi="Palatino Linotype"/>
        </w:rPr>
        <w:t xml:space="preserve">cumulative emissions prior to </w:t>
      </w:r>
      <w:r>
        <w:rPr>
          <w:rFonts w:ascii="Palatino Linotype" w:hAnsi="Palatino Linotype"/>
        </w:rPr>
        <w:t>that</w:t>
      </w:r>
      <w:r w:rsidRPr="00300B0F">
        <w:rPr>
          <w:rFonts w:ascii="Palatino Linotype" w:hAnsi="Palatino Linotype"/>
        </w:rPr>
        <w:t xml:space="preserve"> date; </w:t>
      </w:r>
      <w:r>
        <w:rPr>
          <w:rFonts w:ascii="Palatino Linotype" w:hAnsi="Palatino Linotype"/>
        </w:rPr>
        <w:t xml:space="preserve">and </w:t>
      </w:r>
      <w:r w:rsidRPr="00300B0F">
        <w:rPr>
          <w:rFonts w:ascii="Palatino Linotype" w:hAnsi="Palatino Linotype"/>
        </w:rPr>
        <w:t>it does</w:t>
      </w:r>
      <w:r>
        <w:rPr>
          <w:rFonts w:ascii="Palatino Linotype" w:hAnsi="Palatino Linotype"/>
        </w:rPr>
        <w:t xml:space="preserve"> </w:t>
      </w:r>
      <w:r w:rsidRPr="00300B0F">
        <w:rPr>
          <w:rFonts w:ascii="Palatino Linotype" w:hAnsi="Palatino Linotype"/>
        </w:rPr>
        <w:t>n</w:t>
      </w:r>
      <w:r>
        <w:rPr>
          <w:rFonts w:ascii="Palatino Linotype" w:hAnsi="Palatino Linotype"/>
        </w:rPr>
        <w:t>o</w:t>
      </w:r>
      <w:r w:rsidRPr="00300B0F">
        <w:rPr>
          <w:rFonts w:ascii="Palatino Linotype" w:hAnsi="Palatino Linotype"/>
        </w:rPr>
        <w:t xml:space="preserve">t </w:t>
      </w:r>
      <w:r>
        <w:rPr>
          <w:rFonts w:ascii="Palatino Linotype" w:hAnsi="Palatino Linotype"/>
        </w:rPr>
        <w:t xml:space="preserve">place any strict </w:t>
      </w:r>
      <w:r w:rsidRPr="00300B0F">
        <w:rPr>
          <w:rFonts w:ascii="Palatino Linotype" w:hAnsi="Palatino Linotype"/>
        </w:rPr>
        <w:t xml:space="preserve">limit </w:t>
      </w:r>
      <w:r>
        <w:rPr>
          <w:rFonts w:ascii="Palatino Linotype" w:hAnsi="Palatino Linotype"/>
        </w:rPr>
        <w:t xml:space="preserve">on </w:t>
      </w:r>
      <w:r w:rsidRPr="00300B0F">
        <w:rPr>
          <w:rFonts w:ascii="Palatino Linotype" w:hAnsi="Palatino Linotype"/>
        </w:rPr>
        <w:t xml:space="preserve">residual emissions </w:t>
      </w:r>
      <w:r>
        <w:rPr>
          <w:rFonts w:ascii="Palatino Linotype" w:hAnsi="Palatino Linotype"/>
        </w:rPr>
        <w:t>or on the extent of</w:t>
      </w:r>
      <w:r w:rsidRPr="00300B0F">
        <w:rPr>
          <w:rFonts w:ascii="Palatino Linotype" w:hAnsi="Palatino Linotype"/>
        </w:rPr>
        <w:t xml:space="preserve"> removal</w:t>
      </w:r>
      <w:r>
        <w:rPr>
          <w:rFonts w:ascii="Palatino Linotype" w:hAnsi="Palatino Linotype"/>
        </w:rPr>
        <w:t xml:space="preserve"> offset</w:t>
      </w:r>
      <w:r w:rsidRPr="00300B0F">
        <w:rPr>
          <w:rFonts w:ascii="Palatino Linotype" w:hAnsi="Palatino Linotype"/>
        </w:rPr>
        <w:t>s</w:t>
      </w:r>
      <w:r>
        <w:rPr>
          <w:rFonts w:ascii="Palatino Linotype" w:hAnsi="Palatino Linotype"/>
        </w:rPr>
        <w:t>.</w:t>
      </w:r>
      <w:r w:rsidRPr="00300B0F">
        <w:rPr>
          <w:rFonts w:ascii="Palatino Linotype" w:hAnsi="Palatino Linotype"/>
        </w:rPr>
        <w:t xml:space="preserve"> </w:t>
      </w:r>
      <w:r>
        <w:rPr>
          <w:rFonts w:ascii="Palatino Linotype" w:hAnsi="Palatino Linotype"/>
        </w:rPr>
        <w:t>I</w:t>
      </w:r>
      <w:r w:rsidRPr="00300B0F">
        <w:rPr>
          <w:rFonts w:ascii="Palatino Linotype" w:hAnsi="Palatino Linotype"/>
        </w:rPr>
        <w:t xml:space="preserve">t </w:t>
      </w:r>
      <w:r>
        <w:rPr>
          <w:rFonts w:ascii="Palatino Linotype" w:hAnsi="Palatino Linotype"/>
        </w:rPr>
        <w:t xml:space="preserve">also </w:t>
      </w:r>
      <w:r w:rsidRPr="00300B0F">
        <w:rPr>
          <w:rFonts w:ascii="Palatino Linotype" w:hAnsi="Palatino Linotype"/>
        </w:rPr>
        <w:t>does</w:t>
      </w:r>
      <w:r>
        <w:rPr>
          <w:rFonts w:ascii="Palatino Linotype" w:hAnsi="Palatino Linotype"/>
        </w:rPr>
        <w:t xml:space="preserve"> no</w:t>
      </w:r>
      <w:r w:rsidRPr="00300B0F">
        <w:rPr>
          <w:rFonts w:ascii="Palatino Linotype" w:hAnsi="Palatino Linotype"/>
        </w:rPr>
        <w:t xml:space="preserve">t </w:t>
      </w:r>
      <w:r w:rsidR="00752583">
        <w:rPr>
          <w:rFonts w:ascii="Palatino Linotype" w:hAnsi="Palatino Linotype"/>
        </w:rPr>
        <w:t xml:space="preserve">involve </w:t>
      </w:r>
      <w:r>
        <w:rPr>
          <w:rFonts w:ascii="Palatino Linotype" w:hAnsi="Palatino Linotype"/>
        </w:rPr>
        <w:t>commit</w:t>
      </w:r>
      <w:r w:rsidR="00752583">
        <w:rPr>
          <w:rFonts w:ascii="Palatino Linotype" w:hAnsi="Palatino Linotype"/>
        </w:rPr>
        <w:t xml:space="preserve">ment </w:t>
      </w:r>
      <w:r>
        <w:rPr>
          <w:rFonts w:ascii="Palatino Linotype" w:hAnsi="Palatino Linotype"/>
        </w:rPr>
        <w:t xml:space="preserve">to any </w:t>
      </w:r>
      <w:r w:rsidRPr="00300B0F">
        <w:rPr>
          <w:rFonts w:ascii="Palatino Linotype" w:hAnsi="Palatino Linotype"/>
        </w:rPr>
        <w:t>specif</w:t>
      </w:r>
      <w:r>
        <w:rPr>
          <w:rFonts w:ascii="Palatino Linotype" w:hAnsi="Palatino Linotype"/>
        </w:rPr>
        <w:t>ic</w:t>
      </w:r>
      <w:r w:rsidRPr="00300B0F">
        <w:rPr>
          <w:rFonts w:ascii="Palatino Linotype" w:hAnsi="Palatino Linotype"/>
        </w:rPr>
        <w:t xml:space="preserve"> temporal distribution </w:t>
      </w:r>
      <w:r>
        <w:rPr>
          <w:rFonts w:ascii="Palatino Linotype" w:hAnsi="Palatino Linotype"/>
        </w:rPr>
        <w:t>of mitigation efforts, or indeed to any specific distribution of mitigation efforts between different actors</w:t>
      </w:r>
      <w:r w:rsidRPr="00300B0F">
        <w:rPr>
          <w:rFonts w:ascii="Palatino Linotype" w:hAnsi="Palatino Linotype"/>
        </w:rPr>
        <w:t>.</w:t>
      </w:r>
      <w:r>
        <w:rPr>
          <w:rStyle w:val="EndnoteReference"/>
          <w:rFonts w:ascii="Palatino Linotype" w:hAnsi="Palatino Linotype"/>
        </w:rPr>
        <w:endnoteReference w:id="59"/>
      </w:r>
      <w:r w:rsidRPr="00300B0F">
        <w:rPr>
          <w:rFonts w:ascii="Palatino Linotype" w:hAnsi="Palatino Linotype"/>
        </w:rPr>
        <w:t xml:space="preserve"> </w:t>
      </w:r>
      <w:r w:rsidR="00971D04">
        <w:rPr>
          <w:rFonts w:ascii="Palatino Linotype" w:hAnsi="Palatino Linotype"/>
        </w:rPr>
        <w:t xml:space="preserve">Those will be hugely important political questions in the years to come, with powerful interests served better by some answers compared to others. </w:t>
      </w:r>
      <w:r w:rsidR="002F1897">
        <w:rPr>
          <w:rFonts w:ascii="Palatino Linotype" w:hAnsi="Palatino Linotype"/>
        </w:rPr>
        <w:t xml:space="preserve">All of this amounts to saying that </w:t>
      </w:r>
      <w:r w:rsidR="002F1897">
        <w:rPr>
          <w:rFonts w:ascii="Palatino Linotype" w:hAnsi="Palatino Linotype"/>
        </w:rPr>
        <w:lastRenderedPageBreak/>
        <w:t xml:space="preserve">there are many different conceivable Net Zeros, and that apparent convergence around the Net Zero goal should not distract us from the fact that many of the most important political decisions still remain to be made, and </w:t>
      </w:r>
      <w:r w:rsidR="00971D04">
        <w:rPr>
          <w:rFonts w:ascii="Palatino Linotype" w:hAnsi="Palatino Linotype"/>
        </w:rPr>
        <w:t xml:space="preserve">that </w:t>
      </w:r>
      <w:r w:rsidR="002F1897">
        <w:rPr>
          <w:rFonts w:ascii="Palatino Linotype" w:hAnsi="Palatino Linotype"/>
        </w:rPr>
        <w:t xml:space="preserve">many of the most important distributive and social impacts still remain to be determined. </w:t>
      </w:r>
    </w:p>
    <w:p w14:paraId="13645B7E" w14:textId="77777777" w:rsidR="00FA1D72" w:rsidRDefault="00FA1D72" w:rsidP="00607EB3">
      <w:pPr>
        <w:spacing w:line="276" w:lineRule="auto"/>
        <w:jc w:val="both"/>
        <w:rPr>
          <w:rFonts w:ascii="Palatino Linotype" w:hAnsi="Palatino Linotype"/>
        </w:rPr>
      </w:pPr>
    </w:p>
    <w:p w14:paraId="57A6676A" w14:textId="2699D977" w:rsidR="00D16E61" w:rsidRDefault="00AA67D8" w:rsidP="00607EB3">
      <w:pPr>
        <w:spacing w:line="276" w:lineRule="auto"/>
        <w:jc w:val="both"/>
        <w:rPr>
          <w:rFonts w:ascii="Palatino Linotype" w:hAnsi="Palatino Linotype"/>
        </w:rPr>
      </w:pPr>
      <w:r>
        <w:rPr>
          <w:rFonts w:ascii="Palatino Linotype" w:hAnsi="Palatino Linotype"/>
        </w:rPr>
        <w:t>Indeed</w:t>
      </w:r>
      <w:r w:rsidR="002F1897">
        <w:rPr>
          <w:rFonts w:ascii="Palatino Linotype" w:hAnsi="Palatino Linotype"/>
        </w:rPr>
        <w:t xml:space="preserve"> we have argued that </w:t>
      </w:r>
      <w:r w:rsidR="00EF38E0">
        <w:rPr>
          <w:rFonts w:ascii="Palatino Linotype" w:hAnsi="Palatino Linotype"/>
        </w:rPr>
        <w:t xml:space="preserve">there </w:t>
      </w:r>
      <w:r>
        <w:rPr>
          <w:rFonts w:ascii="Palatino Linotype" w:hAnsi="Palatino Linotype"/>
        </w:rPr>
        <w:t>are</w:t>
      </w:r>
      <w:r w:rsidR="002F1897">
        <w:rPr>
          <w:rFonts w:ascii="Palatino Linotype" w:hAnsi="Palatino Linotype"/>
        </w:rPr>
        <w:t xml:space="preserve"> strong reasons </w:t>
      </w:r>
      <w:r w:rsidR="00971D04">
        <w:rPr>
          <w:rFonts w:ascii="Palatino Linotype" w:hAnsi="Palatino Linotype"/>
        </w:rPr>
        <w:t xml:space="preserve">of climate justice </w:t>
      </w:r>
      <w:r w:rsidR="002F1897">
        <w:rPr>
          <w:rFonts w:ascii="Palatino Linotype" w:hAnsi="Palatino Linotype"/>
        </w:rPr>
        <w:t>for favouring some versions of Net Zero over others.</w:t>
      </w:r>
      <w:r w:rsidR="0008790C" w:rsidRPr="00300B0F">
        <w:rPr>
          <w:rFonts w:ascii="Palatino Linotype" w:hAnsi="Palatino Linotype"/>
        </w:rPr>
        <w:t xml:space="preserve"> </w:t>
      </w:r>
      <w:r w:rsidR="002F1897">
        <w:rPr>
          <w:rFonts w:ascii="Palatino Linotype" w:hAnsi="Palatino Linotype"/>
        </w:rPr>
        <w:t xml:space="preserve">We have abundant reason to favour a Net Zero strategy in which </w:t>
      </w:r>
      <w:r w:rsidR="00327A51">
        <w:rPr>
          <w:rFonts w:ascii="Palatino Linotype" w:hAnsi="Palatino Linotype"/>
        </w:rPr>
        <w:t>those who can</w:t>
      </w:r>
      <w:r w:rsidR="002F1897">
        <w:rPr>
          <w:rFonts w:ascii="Palatino Linotype" w:hAnsi="Palatino Linotype"/>
        </w:rPr>
        <w:t xml:space="preserve"> </w:t>
      </w:r>
      <w:r w:rsidR="00971D04">
        <w:rPr>
          <w:rFonts w:ascii="Palatino Linotype" w:hAnsi="Palatino Linotype"/>
        </w:rPr>
        <w:t>reasonably bear the burden of doing so act to</w:t>
      </w:r>
      <w:r w:rsidR="002F1897">
        <w:rPr>
          <w:rFonts w:ascii="Palatino Linotype" w:hAnsi="Palatino Linotype"/>
        </w:rPr>
        <w:t xml:space="preserve"> pursu</w:t>
      </w:r>
      <w:r w:rsidR="00971D04">
        <w:rPr>
          <w:rFonts w:ascii="Palatino Linotype" w:hAnsi="Palatino Linotype"/>
        </w:rPr>
        <w:t>e</w:t>
      </w:r>
      <w:r w:rsidR="002F1897">
        <w:rPr>
          <w:rFonts w:ascii="Palatino Linotype" w:hAnsi="Palatino Linotype"/>
        </w:rPr>
        <w:t xml:space="preserve"> early and aggressive mitigation policies, rather than leaving the most important contributions to be made much later, </w:t>
      </w:r>
      <w:r w:rsidR="00327A51">
        <w:rPr>
          <w:rFonts w:ascii="Palatino Linotype" w:hAnsi="Palatino Linotype"/>
        </w:rPr>
        <w:t>or by others who can scarcely afford to bear the burdens of doing so</w:t>
      </w:r>
      <w:r w:rsidR="00971D04">
        <w:rPr>
          <w:rFonts w:ascii="Palatino Linotype" w:hAnsi="Palatino Linotype"/>
        </w:rPr>
        <w:t xml:space="preserve">. We also have reason to favour </w:t>
      </w:r>
      <w:r w:rsidR="00EF38E0">
        <w:rPr>
          <w:rFonts w:ascii="Palatino Linotype" w:hAnsi="Palatino Linotype"/>
        </w:rPr>
        <w:t>a</w:t>
      </w:r>
      <w:r w:rsidR="00971D04">
        <w:rPr>
          <w:rFonts w:ascii="Palatino Linotype" w:hAnsi="Palatino Linotype"/>
        </w:rPr>
        <w:t xml:space="preserve"> Net Zero strategy</w:t>
      </w:r>
      <w:r w:rsidR="00327A51">
        <w:rPr>
          <w:rFonts w:ascii="Palatino Linotype" w:hAnsi="Palatino Linotype"/>
        </w:rPr>
        <w:t xml:space="preserve"> </w:t>
      </w:r>
      <w:r w:rsidR="002F1897">
        <w:rPr>
          <w:rFonts w:ascii="Palatino Linotype" w:hAnsi="Palatino Linotype"/>
        </w:rPr>
        <w:t xml:space="preserve">in which we </w:t>
      </w:r>
      <w:r w:rsidR="00327A51">
        <w:rPr>
          <w:rFonts w:ascii="Palatino Linotype" w:hAnsi="Palatino Linotype"/>
        </w:rPr>
        <w:t>place the lion’s share of our faith in</w:t>
      </w:r>
      <w:r w:rsidR="002F1897">
        <w:rPr>
          <w:rFonts w:ascii="Palatino Linotype" w:hAnsi="Palatino Linotype"/>
        </w:rPr>
        <w:t xml:space="preserve"> known emissions reduction techniques</w:t>
      </w:r>
      <w:r w:rsidR="00971D04">
        <w:rPr>
          <w:rFonts w:ascii="Palatino Linotype" w:hAnsi="Palatino Linotype"/>
        </w:rPr>
        <w:t>,</w:t>
      </w:r>
      <w:r w:rsidR="002F1897">
        <w:rPr>
          <w:rFonts w:ascii="Palatino Linotype" w:hAnsi="Palatino Linotype"/>
        </w:rPr>
        <w:t xml:space="preserve"> rather than </w:t>
      </w:r>
      <w:r w:rsidR="00327A51">
        <w:rPr>
          <w:rFonts w:ascii="Palatino Linotype" w:hAnsi="Palatino Linotype"/>
        </w:rPr>
        <w:t xml:space="preserve">being heavily </w:t>
      </w:r>
      <w:r w:rsidR="002F1897">
        <w:rPr>
          <w:rFonts w:ascii="Palatino Linotype" w:hAnsi="Palatino Linotype"/>
        </w:rPr>
        <w:t xml:space="preserve">reliant on as-yet unproven </w:t>
      </w:r>
      <w:r w:rsidR="00327A51">
        <w:rPr>
          <w:rFonts w:ascii="Palatino Linotype" w:hAnsi="Palatino Linotype"/>
        </w:rPr>
        <w:t xml:space="preserve">Negative Emissions </w:t>
      </w:r>
      <w:r w:rsidR="009A293C">
        <w:rPr>
          <w:rFonts w:ascii="Palatino Linotype" w:hAnsi="Palatino Linotype"/>
        </w:rPr>
        <w:t>Techniques</w:t>
      </w:r>
      <w:r w:rsidR="002F1897">
        <w:rPr>
          <w:rFonts w:ascii="Palatino Linotype" w:hAnsi="Palatino Linotype"/>
        </w:rPr>
        <w:t xml:space="preserve">. </w:t>
      </w:r>
      <w:r w:rsidR="00327A51">
        <w:rPr>
          <w:rFonts w:ascii="Palatino Linotype" w:hAnsi="Palatino Linotype"/>
        </w:rPr>
        <w:t xml:space="preserve">A commitment to Net Zero is a commitment to </w:t>
      </w:r>
      <w:r w:rsidR="00EF38E0">
        <w:rPr>
          <w:rFonts w:ascii="Palatino Linotype" w:hAnsi="Palatino Linotype"/>
        </w:rPr>
        <w:t xml:space="preserve">balancing </w:t>
      </w:r>
      <w:r w:rsidR="00327A51">
        <w:rPr>
          <w:rFonts w:ascii="Palatino Linotype" w:hAnsi="Palatino Linotype"/>
        </w:rPr>
        <w:t xml:space="preserve">a see-saw, in which residual emissions are balanced by carbon removals, achieved via various Negative Emissions </w:t>
      </w:r>
      <w:r w:rsidR="009A293C">
        <w:rPr>
          <w:rFonts w:ascii="Palatino Linotype" w:hAnsi="Palatino Linotype"/>
        </w:rPr>
        <w:t>Techniques</w:t>
      </w:r>
      <w:r w:rsidR="00327A51">
        <w:rPr>
          <w:rFonts w:ascii="Palatino Linotype" w:hAnsi="Palatino Linotype"/>
        </w:rPr>
        <w:t>. In principle Net Zero might mean two elephants on a seesaw, or it might mean two mice. We have argued that, while some emissions should certainly be treated as residual,</w:t>
      </w:r>
      <w:r w:rsidR="009A293C">
        <w:rPr>
          <w:rFonts w:ascii="Palatino Linotype" w:hAnsi="Palatino Linotype"/>
        </w:rPr>
        <w:t xml:space="preserve"> it is best to</w:t>
      </w:r>
      <w:r w:rsidR="00327A51">
        <w:rPr>
          <w:rFonts w:ascii="Palatino Linotype" w:hAnsi="Palatino Linotype"/>
        </w:rPr>
        <w:t xml:space="preserve"> pursue a strategy in which residual emissions are modest, and in which they are largely earmarked for the poor and vulnerable, </w:t>
      </w:r>
      <w:r w:rsidR="00971D04">
        <w:rPr>
          <w:rFonts w:ascii="Palatino Linotype" w:hAnsi="Palatino Linotype"/>
        </w:rPr>
        <w:t>and in which reliance on</w:t>
      </w:r>
      <w:r w:rsidR="00327A51">
        <w:rPr>
          <w:rFonts w:ascii="Palatino Linotype" w:hAnsi="Palatino Linotype"/>
        </w:rPr>
        <w:t xml:space="preserve"> carbon removals via Negative Emissions Techn</w:t>
      </w:r>
      <w:r w:rsidR="009A293C">
        <w:rPr>
          <w:rFonts w:ascii="Palatino Linotype" w:hAnsi="Palatino Linotype"/>
        </w:rPr>
        <w:t>iques</w:t>
      </w:r>
      <w:r w:rsidR="00327A51">
        <w:rPr>
          <w:rFonts w:ascii="Palatino Linotype" w:hAnsi="Palatino Linotype"/>
        </w:rPr>
        <w:t xml:space="preserve"> is also correspondingly modest</w:t>
      </w:r>
      <w:r w:rsidR="00EF38E0">
        <w:rPr>
          <w:rFonts w:ascii="Palatino Linotype" w:hAnsi="Palatino Linotype"/>
        </w:rPr>
        <w:t xml:space="preserve"> – thus putting the see-saw (of our societ</w:t>
      </w:r>
      <w:r>
        <w:rPr>
          <w:rFonts w:ascii="Palatino Linotype" w:hAnsi="Palatino Linotype"/>
        </w:rPr>
        <w:t>ies</w:t>
      </w:r>
      <w:r w:rsidR="00EF38E0">
        <w:rPr>
          <w:rFonts w:ascii="Palatino Linotype" w:hAnsi="Palatino Linotype"/>
        </w:rPr>
        <w:t xml:space="preserve"> and polit</w:t>
      </w:r>
      <w:r>
        <w:rPr>
          <w:rFonts w:ascii="Palatino Linotype" w:hAnsi="Palatino Linotype"/>
        </w:rPr>
        <w:t>ies</w:t>
      </w:r>
      <w:r w:rsidR="00EF38E0">
        <w:rPr>
          <w:rFonts w:ascii="Palatino Linotype" w:hAnsi="Palatino Linotype"/>
        </w:rPr>
        <w:t>) under minimal stress</w:t>
      </w:r>
      <w:r w:rsidR="00327A51">
        <w:rPr>
          <w:rFonts w:ascii="Palatino Linotype" w:hAnsi="Palatino Linotype"/>
        </w:rPr>
        <w:t>. By purs</w:t>
      </w:r>
      <w:r w:rsidR="00971D04">
        <w:rPr>
          <w:rFonts w:ascii="Palatino Linotype" w:hAnsi="Palatino Linotype"/>
        </w:rPr>
        <w:t>u</w:t>
      </w:r>
      <w:r w:rsidR="00327A51">
        <w:rPr>
          <w:rFonts w:ascii="Palatino Linotype" w:hAnsi="Palatino Linotype"/>
        </w:rPr>
        <w:t>ing a pathway of</w:t>
      </w:r>
      <w:r w:rsidR="00971D04">
        <w:rPr>
          <w:rFonts w:ascii="Palatino Linotype" w:hAnsi="Palatino Linotype"/>
        </w:rPr>
        <w:t xml:space="preserve"> what we have called</w:t>
      </w:r>
      <w:r w:rsidR="00327A51">
        <w:rPr>
          <w:rFonts w:ascii="Palatino Linotype" w:hAnsi="Palatino Linotype"/>
        </w:rPr>
        <w:t xml:space="preserve"> narrow convergence, we </w:t>
      </w:r>
      <w:r w:rsidR="00971D04">
        <w:rPr>
          <w:rFonts w:ascii="Palatino Linotype" w:hAnsi="Palatino Linotype"/>
        </w:rPr>
        <w:t xml:space="preserve">will </w:t>
      </w:r>
      <w:r w:rsidR="00327A51">
        <w:rPr>
          <w:rFonts w:ascii="Palatino Linotype" w:hAnsi="Palatino Linotype"/>
        </w:rPr>
        <w:t xml:space="preserve">have the </w:t>
      </w:r>
      <w:r w:rsidR="00971D04">
        <w:rPr>
          <w:rFonts w:ascii="Palatino Linotype" w:hAnsi="Palatino Linotype"/>
        </w:rPr>
        <w:t>greatest</w:t>
      </w:r>
      <w:r w:rsidR="00327A51">
        <w:rPr>
          <w:rFonts w:ascii="Palatino Linotype" w:hAnsi="Palatino Linotype"/>
        </w:rPr>
        <w:t xml:space="preserve"> chance of achieving climate stability without exacerbating existing socio-economic problems and North-South inequalities.</w:t>
      </w:r>
      <w:r w:rsidR="00FA1D72">
        <w:rPr>
          <w:rFonts w:ascii="Palatino Linotype" w:hAnsi="Palatino Linotype"/>
        </w:rPr>
        <w:t xml:space="preserve"> </w:t>
      </w:r>
    </w:p>
    <w:p w14:paraId="2E197E34" w14:textId="230B498A" w:rsidR="00607EB3" w:rsidRDefault="00607EB3" w:rsidP="00607EB3">
      <w:pPr>
        <w:jc w:val="both"/>
        <w:rPr>
          <w:rFonts w:ascii="Palatino Linotype" w:hAnsi="Palatino Linotype"/>
        </w:rPr>
      </w:pPr>
    </w:p>
    <w:p w14:paraId="0310F2E7" w14:textId="3C432B23" w:rsidR="00607EB3" w:rsidRDefault="00607EB3" w:rsidP="00607EB3">
      <w:pPr>
        <w:jc w:val="both"/>
        <w:rPr>
          <w:rFonts w:ascii="Palatino Linotype" w:hAnsi="Palatino Linotype"/>
        </w:rPr>
      </w:pPr>
    </w:p>
    <w:p w14:paraId="77DA9F6D" w14:textId="192314E8" w:rsidR="00607EB3" w:rsidRDefault="00607EB3" w:rsidP="00607EB3">
      <w:pPr>
        <w:jc w:val="both"/>
        <w:rPr>
          <w:rFonts w:ascii="Palatino Linotype" w:hAnsi="Palatino Linotype"/>
        </w:rPr>
      </w:pPr>
    </w:p>
    <w:p w14:paraId="3E933FD3" w14:textId="77777777" w:rsidR="007A51C0" w:rsidRDefault="007A51C0" w:rsidP="00607EB3">
      <w:pPr>
        <w:jc w:val="both"/>
        <w:rPr>
          <w:rFonts w:ascii="Palatino Linotype" w:hAnsi="Palatino Linotype"/>
        </w:rPr>
      </w:pPr>
    </w:p>
    <w:p w14:paraId="6E4D6A63" w14:textId="77777777" w:rsidR="007A51C0" w:rsidRDefault="007A51C0" w:rsidP="00607EB3">
      <w:pPr>
        <w:jc w:val="both"/>
        <w:rPr>
          <w:rFonts w:ascii="Palatino Linotype" w:hAnsi="Palatino Linotype"/>
        </w:rPr>
      </w:pPr>
    </w:p>
    <w:p w14:paraId="71E5C8F1" w14:textId="419E749B" w:rsidR="00607EB3" w:rsidRPr="009A2030" w:rsidRDefault="007A51C0" w:rsidP="00607EB3">
      <w:pPr>
        <w:jc w:val="both"/>
        <w:rPr>
          <w:rFonts w:ascii="Palatino Linotype" w:hAnsi="Palatino Linotype"/>
        </w:rPr>
      </w:pPr>
      <w:r>
        <w:rPr>
          <w:rFonts w:ascii="Palatino Linotype" w:hAnsi="Palatino Linotype"/>
        </w:rPr>
        <w:fldChar w:fldCharType="begin"/>
      </w:r>
      <w:r>
        <w:rPr>
          <w:rFonts w:ascii="Palatino Linotype" w:hAnsi="Palatino Linotype"/>
        </w:rPr>
        <w:instrText xml:space="preserve"> ADDIN EN.REFLIST </w:instrText>
      </w:r>
      <w:r w:rsidR="005908E1">
        <w:rPr>
          <w:rFonts w:ascii="Palatino Linotype" w:hAnsi="Palatino Linotype"/>
        </w:rPr>
        <w:fldChar w:fldCharType="separate"/>
      </w:r>
      <w:r>
        <w:rPr>
          <w:rFonts w:ascii="Palatino Linotype" w:hAnsi="Palatino Linotype"/>
        </w:rPr>
        <w:fldChar w:fldCharType="end"/>
      </w:r>
    </w:p>
    <w:sectPr w:rsidR="00607EB3" w:rsidRPr="009A2030" w:rsidSect="00C62FB0">
      <w:footerReference w:type="even" r:id="rId8"/>
      <w:footerReference w:type="default" r:id="rId9"/>
      <w:endnotePr>
        <w:numFmt w:val="decimal"/>
      </w:end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CB395" w14:textId="77777777" w:rsidR="00F12DD5" w:rsidRDefault="00F12DD5" w:rsidP="001E4C8F">
      <w:r>
        <w:separator/>
      </w:r>
    </w:p>
  </w:endnote>
  <w:endnote w:type="continuationSeparator" w:id="0">
    <w:p w14:paraId="68458595" w14:textId="77777777" w:rsidR="00F12DD5" w:rsidRDefault="00F12DD5" w:rsidP="001E4C8F">
      <w:r>
        <w:continuationSeparator/>
      </w:r>
    </w:p>
  </w:endnote>
  <w:endnote w:id="1">
    <w:p w14:paraId="31A1129E" w14:textId="7B2A0820" w:rsidR="00607EB3" w:rsidRPr="00607EB3" w:rsidRDefault="00607EB3" w:rsidP="00607EB3">
      <w:pPr>
        <w:spacing w:line="276" w:lineRule="auto"/>
        <w:jc w:val="both"/>
        <w:rPr>
          <w:rFonts w:ascii="Palatino Linotype" w:hAnsi="Palatino Linotype"/>
          <w:sz w:val="21"/>
          <w:szCs w:val="21"/>
          <w:lang w:val="en-US"/>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sz w:val="21"/>
          <w:szCs w:val="21"/>
          <w:lang w:val="en-US"/>
        </w:rPr>
        <w:t>While we use ‘NETs’ here, the terms ‘Greenhouse Gas Removal’ or ‘Carbon Dioxide Removal’ are also sometimes used to refer to the same basic basket of techniques for capturing greenhouse gases (and particularly CO</w:t>
      </w:r>
      <w:r w:rsidRPr="00607EB3">
        <w:rPr>
          <w:rFonts w:ascii="Palatino Linotype" w:hAnsi="Palatino Linotype"/>
          <w:sz w:val="21"/>
          <w:szCs w:val="21"/>
          <w:vertAlign w:val="subscript"/>
          <w:lang w:val="en-US"/>
        </w:rPr>
        <w:t>2</w:t>
      </w:r>
      <w:r w:rsidRPr="00607EB3">
        <w:rPr>
          <w:rFonts w:ascii="Palatino Linotype" w:hAnsi="Palatino Linotype"/>
          <w:sz w:val="21"/>
          <w:szCs w:val="21"/>
          <w:lang w:val="en-US"/>
        </w:rPr>
        <w:t>) from the atmosphere and sequestering them for prolonged periods of time.</w:t>
      </w:r>
    </w:p>
  </w:endnote>
  <w:endnote w:id="2">
    <w:p w14:paraId="09947E11" w14:textId="5DFD5184"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Intergovernmental Panel on Climate Change, </w:t>
      </w:r>
      <w:r w:rsidRPr="00607EB3">
        <w:rPr>
          <w:rFonts w:ascii="Palatino Linotype" w:hAnsi="Palatino Linotype"/>
          <w:i/>
          <w:iCs/>
          <w:sz w:val="21"/>
          <w:szCs w:val="21"/>
        </w:rPr>
        <w:t>Special Report: Global Warming of 1.5°C</w:t>
      </w:r>
      <w:r w:rsidRPr="00607EB3">
        <w:rPr>
          <w:rFonts w:ascii="Palatino Linotype" w:hAnsi="Palatino Linotype"/>
          <w:sz w:val="21"/>
          <w:szCs w:val="21"/>
        </w:rPr>
        <w:t xml:space="preserve"> (2018): 24.</w:t>
      </w:r>
    </w:p>
  </w:endnote>
  <w:endnote w:id="3">
    <w:p w14:paraId="505B4669" w14:textId="59082D06" w:rsidR="0033785A" w:rsidRPr="00485B69" w:rsidRDefault="0033785A" w:rsidP="00485B69">
      <w:pPr>
        <w:pStyle w:val="EndnoteText"/>
        <w:jc w:val="both"/>
        <w:rPr>
          <w:rFonts w:ascii="Palatino Linotype" w:hAnsi="Palatino Linotype"/>
          <w:sz w:val="21"/>
          <w:szCs w:val="21"/>
        </w:rPr>
      </w:pPr>
      <w:r w:rsidRPr="006F2FA8">
        <w:rPr>
          <w:rStyle w:val="EndnoteReference"/>
          <w:rFonts w:ascii="Palatino Linotype" w:hAnsi="Palatino Linotype"/>
          <w:sz w:val="21"/>
          <w:szCs w:val="21"/>
        </w:rPr>
        <w:endnoteRef/>
      </w:r>
      <w:r w:rsidRPr="006F2FA8">
        <w:rPr>
          <w:rFonts w:ascii="Palatino Linotype" w:hAnsi="Palatino Linotype"/>
          <w:sz w:val="21"/>
          <w:szCs w:val="21"/>
        </w:rPr>
        <w:t xml:space="preserve"> I. Stoddard, K. Anderson, S. Capstick, W. Carton, J. Depledge, K. Facer, et al, “Three Decades of Climate Mitigation: Why Haven't We Bent the Global Emissions Curve?” </w:t>
      </w:r>
      <w:r w:rsidRPr="006F2FA8">
        <w:rPr>
          <w:rFonts w:ascii="Palatino Linotype" w:hAnsi="Palatino Linotype"/>
          <w:i/>
          <w:iCs/>
          <w:sz w:val="21"/>
          <w:szCs w:val="21"/>
        </w:rPr>
        <w:t xml:space="preserve">Annual Review of Environment and </w:t>
      </w:r>
      <w:r w:rsidRPr="00485B69">
        <w:rPr>
          <w:rFonts w:ascii="Palatino Linotype" w:hAnsi="Palatino Linotype"/>
          <w:i/>
          <w:iCs/>
          <w:sz w:val="21"/>
          <w:szCs w:val="21"/>
        </w:rPr>
        <w:t>Resources</w:t>
      </w:r>
      <w:r w:rsidRPr="00485B69">
        <w:rPr>
          <w:rFonts w:ascii="Palatino Linotype" w:hAnsi="Palatino Linotype"/>
          <w:sz w:val="21"/>
          <w:szCs w:val="21"/>
        </w:rPr>
        <w:t xml:space="preserve"> Vol. 46 Issue 1 (2021): 653-689.</w:t>
      </w:r>
    </w:p>
  </w:endnote>
  <w:endnote w:id="4">
    <w:p w14:paraId="7F48C225" w14:textId="1182C68C"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cs="Arial"/>
          <w:color w:val="222222"/>
          <w:sz w:val="21"/>
          <w:szCs w:val="21"/>
          <w:shd w:val="clear" w:color="auto" w:fill="FFFFFF"/>
        </w:rPr>
        <w:t>Nauels, Alexander, Johannes Gütschow, Matthias Mengel, Malte Meinshausen, Peter U. Clark, and Carl-Friedrich Schleussner. "Attributing long-term sea-level rise to Paris Agreement emission pledges."</w:t>
      </w:r>
      <w:r w:rsidRPr="00607EB3">
        <w:rPr>
          <w:rStyle w:val="apple-converted-space"/>
          <w:rFonts w:ascii="Palatino Linotype" w:hAnsi="Palatino Linotype" w:cs="Arial"/>
          <w:color w:val="222222"/>
          <w:sz w:val="21"/>
          <w:szCs w:val="21"/>
          <w:shd w:val="clear" w:color="auto" w:fill="FFFFFF"/>
        </w:rPr>
        <w:t> </w:t>
      </w:r>
      <w:r w:rsidRPr="00607EB3">
        <w:rPr>
          <w:rFonts w:ascii="Palatino Linotype" w:hAnsi="Palatino Linotype" w:cs="Arial"/>
          <w:i/>
          <w:iCs/>
          <w:color w:val="222222"/>
          <w:sz w:val="21"/>
          <w:szCs w:val="21"/>
        </w:rPr>
        <w:t>Proceedings of the National Academy of Sciences</w:t>
      </w:r>
      <w:r w:rsidRPr="00607EB3">
        <w:rPr>
          <w:rStyle w:val="apple-converted-space"/>
          <w:rFonts w:ascii="Palatino Linotype" w:hAnsi="Palatino Linotype" w:cs="Arial"/>
          <w:color w:val="222222"/>
          <w:sz w:val="21"/>
          <w:szCs w:val="21"/>
          <w:shd w:val="clear" w:color="auto" w:fill="FFFFFF"/>
        </w:rPr>
        <w:t> </w:t>
      </w:r>
      <w:r w:rsidRPr="00607EB3">
        <w:rPr>
          <w:rFonts w:ascii="Palatino Linotype" w:hAnsi="Palatino Linotype" w:cs="Arial"/>
          <w:color w:val="222222"/>
          <w:sz w:val="21"/>
          <w:szCs w:val="21"/>
          <w:shd w:val="clear" w:color="auto" w:fill="FFFFFF"/>
        </w:rPr>
        <w:t>116.47 (2019): 23487-23492.</w:t>
      </w:r>
    </w:p>
  </w:endnote>
  <w:endnote w:id="5">
    <w:p w14:paraId="5FDD6EE0" w14:textId="0E54FBD0"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cs="Arial"/>
          <w:color w:val="222222"/>
          <w:sz w:val="21"/>
          <w:szCs w:val="21"/>
          <w:shd w:val="clear" w:color="auto" w:fill="FFFFFF"/>
        </w:rPr>
        <w:t>Peter Healey, Robert Scholes, Penehuro Lefale, and Pius Yanda, "Governing net zero carbon removals to avoid entrenching inequities." </w:t>
      </w:r>
      <w:r w:rsidRPr="00607EB3">
        <w:rPr>
          <w:rFonts w:ascii="Palatino Linotype" w:hAnsi="Palatino Linotype" w:cs="Arial"/>
          <w:i/>
          <w:iCs/>
          <w:color w:val="222222"/>
          <w:sz w:val="21"/>
          <w:szCs w:val="21"/>
          <w:shd w:val="clear" w:color="auto" w:fill="FFFFFF"/>
        </w:rPr>
        <w:t>Frontiers in Climate</w:t>
      </w:r>
      <w:r w:rsidRPr="00607EB3">
        <w:rPr>
          <w:rFonts w:ascii="Palatino Linotype" w:hAnsi="Palatino Linotype" w:cs="Arial"/>
          <w:color w:val="222222"/>
          <w:sz w:val="21"/>
          <w:szCs w:val="21"/>
          <w:shd w:val="clear" w:color="auto" w:fill="FFFFFF"/>
        </w:rPr>
        <w:t> 3 (2021): 2.</w:t>
      </w:r>
    </w:p>
  </w:endnote>
  <w:endnote w:id="6">
    <w:p w14:paraId="7206F9EF" w14:textId="42FA28EC" w:rsidR="0033785A" w:rsidRDefault="0033785A" w:rsidP="00485B69">
      <w:pPr>
        <w:pStyle w:val="EndnoteText"/>
        <w:jc w:val="both"/>
      </w:pPr>
      <w:r>
        <w:rPr>
          <w:rStyle w:val="EndnoteReference"/>
        </w:rPr>
        <w:endnoteRef/>
      </w:r>
      <w:r>
        <w:t xml:space="preserve"> </w:t>
      </w:r>
      <w:r w:rsidRPr="00607EB3">
        <w:rPr>
          <w:rFonts w:ascii="Palatino Linotype" w:hAnsi="Palatino Linotype" w:cs="Helvetica"/>
          <w:color w:val="000000"/>
          <w:sz w:val="21"/>
          <w:szCs w:val="21"/>
          <w:lang w:val="en-US"/>
        </w:rPr>
        <w:t xml:space="preserve">Lamb, W. F., G. Mattioli, S. Levi, J. T. Roberts, S. Capstick, F. Creutzig, J. C. Minx, F. Müller-Hansen, T. Culhane and J. K. Steinberger. "Discourses of climate delay." </w:t>
      </w:r>
      <w:r w:rsidRPr="00607EB3">
        <w:rPr>
          <w:rFonts w:ascii="Palatino Linotype" w:hAnsi="Palatino Linotype" w:cs="Helvetica"/>
          <w:i/>
          <w:iCs/>
          <w:color w:val="000000"/>
          <w:sz w:val="21"/>
          <w:szCs w:val="21"/>
          <w:lang w:val="en-US"/>
        </w:rPr>
        <w:t>Global Sustainability</w:t>
      </w:r>
      <w:r w:rsidRPr="00607EB3">
        <w:rPr>
          <w:rFonts w:ascii="Palatino Linotype" w:hAnsi="Palatino Linotype" w:cs="Helvetica"/>
          <w:color w:val="000000"/>
          <w:sz w:val="21"/>
          <w:szCs w:val="21"/>
          <w:lang w:val="en-US"/>
        </w:rPr>
        <w:t xml:space="preserve"> 3 (2020): e17</w:t>
      </w:r>
      <w:r>
        <w:rPr>
          <w:rFonts w:ascii="Palatino Linotype" w:hAnsi="Palatino Linotype"/>
          <w:sz w:val="21"/>
          <w:szCs w:val="21"/>
        </w:rPr>
        <w:t>.</w:t>
      </w:r>
    </w:p>
  </w:endnote>
  <w:endnote w:id="7">
    <w:p w14:paraId="50760645" w14:textId="77777777" w:rsidR="007A51C0" w:rsidRPr="00607EB3" w:rsidRDefault="007A51C0" w:rsidP="007A51C0">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cs="Arial"/>
          <w:color w:val="222222"/>
          <w:sz w:val="21"/>
          <w:szCs w:val="21"/>
          <w:shd w:val="clear" w:color="auto" w:fill="FFFFFF"/>
        </w:rPr>
        <w:t>McLaren, D., and N. Markusson. "The co-evolution of technological promises, modelling, policies and climate change targets."</w:t>
      </w:r>
      <w:r w:rsidRPr="00607EB3">
        <w:rPr>
          <w:rStyle w:val="apple-converted-space"/>
          <w:rFonts w:ascii="Palatino Linotype" w:hAnsi="Palatino Linotype" w:cs="Arial"/>
          <w:color w:val="222222"/>
          <w:sz w:val="21"/>
          <w:szCs w:val="21"/>
          <w:shd w:val="clear" w:color="auto" w:fill="FFFFFF"/>
        </w:rPr>
        <w:t> </w:t>
      </w:r>
      <w:r w:rsidRPr="00607EB3">
        <w:rPr>
          <w:rFonts w:ascii="Palatino Linotype" w:hAnsi="Palatino Linotype" w:cs="Arial"/>
          <w:i/>
          <w:iCs/>
          <w:color w:val="222222"/>
          <w:sz w:val="21"/>
          <w:szCs w:val="21"/>
        </w:rPr>
        <w:t>Nature Climate Change</w:t>
      </w:r>
      <w:r w:rsidRPr="00607EB3">
        <w:rPr>
          <w:rStyle w:val="apple-converted-space"/>
          <w:rFonts w:ascii="Palatino Linotype" w:hAnsi="Palatino Linotype" w:cs="Arial"/>
          <w:color w:val="222222"/>
          <w:sz w:val="21"/>
          <w:szCs w:val="21"/>
          <w:shd w:val="clear" w:color="auto" w:fill="FFFFFF"/>
        </w:rPr>
        <w:t> </w:t>
      </w:r>
      <w:r w:rsidRPr="00607EB3">
        <w:rPr>
          <w:rFonts w:ascii="Palatino Linotype" w:hAnsi="Palatino Linotype" w:cs="Arial"/>
          <w:color w:val="222222"/>
          <w:sz w:val="21"/>
          <w:szCs w:val="21"/>
          <w:shd w:val="clear" w:color="auto" w:fill="FFFFFF"/>
        </w:rPr>
        <w:t>10.5 (2020): 392-397.</w:t>
      </w:r>
    </w:p>
  </w:endnote>
  <w:endnote w:id="8">
    <w:p w14:paraId="658A8E02" w14:textId="73E39A88"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cs="Helvetica"/>
          <w:color w:val="000000"/>
          <w:sz w:val="21"/>
          <w:szCs w:val="21"/>
          <w:lang w:val="en-US"/>
        </w:rPr>
        <w:t>Lamb</w:t>
      </w:r>
      <w:r w:rsidR="0033785A">
        <w:rPr>
          <w:rFonts w:ascii="Palatino Linotype" w:hAnsi="Palatino Linotype" w:cs="Helvetica"/>
          <w:color w:val="000000"/>
          <w:sz w:val="21"/>
          <w:szCs w:val="21"/>
          <w:lang w:val="en-US"/>
        </w:rPr>
        <w:t xml:space="preserve"> et al,</w:t>
      </w:r>
      <w:r w:rsidRPr="00607EB3">
        <w:rPr>
          <w:rFonts w:ascii="Palatino Linotype" w:hAnsi="Palatino Linotype" w:cs="Helvetica"/>
          <w:color w:val="000000"/>
          <w:sz w:val="21"/>
          <w:szCs w:val="21"/>
          <w:lang w:val="en-US"/>
        </w:rPr>
        <w:t xml:space="preserve"> "Discourses of climate delay"</w:t>
      </w:r>
      <w:r w:rsidRPr="00607EB3">
        <w:rPr>
          <w:rFonts w:ascii="Palatino Linotype" w:hAnsi="Palatino Linotype"/>
          <w:sz w:val="21"/>
          <w:szCs w:val="21"/>
        </w:rPr>
        <w:t xml:space="preserve">; </w:t>
      </w:r>
      <w:r w:rsidRPr="00607EB3">
        <w:rPr>
          <w:rFonts w:ascii="Palatino Linotype" w:hAnsi="Palatino Linotype" w:cs="Helvetica"/>
          <w:color w:val="000000"/>
          <w:sz w:val="21"/>
          <w:szCs w:val="21"/>
          <w:lang w:val="en-US"/>
        </w:rPr>
        <w:t xml:space="preserve">Oreskes, N. and E. M. Conway. </w:t>
      </w:r>
      <w:r w:rsidRPr="00607EB3">
        <w:rPr>
          <w:rFonts w:ascii="Palatino Linotype" w:hAnsi="Palatino Linotype" w:cs="Helvetica"/>
          <w:i/>
          <w:iCs/>
          <w:color w:val="000000"/>
          <w:sz w:val="21"/>
          <w:szCs w:val="21"/>
          <w:lang w:val="en-US"/>
        </w:rPr>
        <w:t>Merchants of Doubt: How a Handful of Scientists Obscured the Truth on Issues from Tobacco Smoke to Global Warming</w:t>
      </w:r>
      <w:r w:rsidRPr="00607EB3">
        <w:rPr>
          <w:rFonts w:ascii="Palatino Linotype" w:hAnsi="Palatino Linotype" w:cs="Helvetica"/>
          <w:color w:val="000000"/>
          <w:sz w:val="21"/>
          <w:szCs w:val="21"/>
          <w:lang w:val="en-US"/>
        </w:rPr>
        <w:t xml:space="preserve"> (London, Bloomsbury Press, 2011). Norgaard, K. M., "Climate Denial and the Construction of Innocence: Reproducing Transnational Environmental Privilege in the Face of Climate Change." </w:t>
      </w:r>
      <w:r w:rsidRPr="00607EB3">
        <w:rPr>
          <w:rFonts w:ascii="Palatino Linotype" w:hAnsi="Palatino Linotype" w:cs="Helvetica"/>
          <w:i/>
          <w:iCs/>
          <w:color w:val="000000"/>
          <w:sz w:val="21"/>
          <w:szCs w:val="21"/>
          <w:lang w:val="en-US"/>
        </w:rPr>
        <w:t>Race, Gender &amp; Class</w:t>
      </w:r>
      <w:r w:rsidRPr="00607EB3">
        <w:rPr>
          <w:rFonts w:ascii="Palatino Linotype" w:hAnsi="Palatino Linotype" w:cs="Helvetica"/>
          <w:color w:val="000000"/>
          <w:sz w:val="21"/>
          <w:szCs w:val="21"/>
          <w:lang w:val="en-US"/>
        </w:rPr>
        <w:t xml:space="preserve"> 19.1/2 (2012): 80-103. </w:t>
      </w:r>
      <w:r w:rsidRPr="00607EB3">
        <w:rPr>
          <w:rFonts w:ascii="Palatino Linotype" w:hAnsi="Palatino Linotype" w:cs="Arial"/>
          <w:noProof/>
          <w:sz w:val="21"/>
          <w:szCs w:val="21"/>
        </w:rPr>
        <w:t xml:space="preserve">Aklin, M. and M. Mildenberger, </w:t>
      </w:r>
      <w:r w:rsidRPr="00607EB3">
        <w:rPr>
          <w:rFonts w:ascii="Palatino Linotype" w:hAnsi="Palatino Linotype" w:cs="Arial"/>
          <w:i/>
          <w:noProof/>
          <w:sz w:val="21"/>
          <w:szCs w:val="21"/>
        </w:rPr>
        <w:t>Prisoners of the Wrong Dilemma.</w:t>
      </w:r>
      <w:r w:rsidRPr="00607EB3">
        <w:rPr>
          <w:rFonts w:ascii="Palatino Linotype" w:hAnsi="Palatino Linotype" w:cs="Arial"/>
          <w:noProof/>
          <w:sz w:val="21"/>
          <w:szCs w:val="21"/>
        </w:rPr>
        <w:t xml:space="preserve"> </w:t>
      </w:r>
      <w:r w:rsidRPr="00607EB3">
        <w:rPr>
          <w:rFonts w:ascii="Palatino Linotype" w:hAnsi="Palatino Linotype" w:cs="Arial"/>
          <w:i/>
          <w:iCs/>
          <w:noProof/>
          <w:sz w:val="21"/>
          <w:szCs w:val="21"/>
        </w:rPr>
        <w:t>Global Environmental Politics</w:t>
      </w:r>
      <w:r w:rsidRPr="00607EB3">
        <w:rPr>
          <w:rFonts w:ascii="Palatino Linotype" w:hAnsi="Palatino Linotype" w:cs="Arial"/>
          <w:noProof/>
          <w:sz w:val="21"/>
          <w:szCs w:val="21"/>
        </w:rPr>
        <w:t xml:space="preserve"> </w:t>
      </w:r>
      <w:r w:rsidRPr="00607EB3">
        <w:rPr>
          <w:rFonts w:ascii="Palatino Linotype" w:hAnsi="Palatino Linotype" w:cs="Arial"/>
          <w:bCs/>
          <w:noProof/>
          <w:sz w:val="21"/>
          <w:szCs w:val="21"/>
        </w:rPr>
        <w:t>20.</w:t>
      </w:r>
      <w:r w:rsidRPr="00607EB3">
        <w:rPr>
          <w:rFonts w:ascii="Palatino Linotype" w:hAnsi="Palatino Linotype" w:cs="Arial"/>
          <w:noProof/>
          <w:sz w:val="21"/>
          <w:szCs w:val="21"/>
        </w:rPr>
        <w:t>4 (2020): 4-27.</w:t>
      </w:r>
    </w:p>
  </w:endnote>
  <w:endnote w:id="9">
    <w:p w14:paraId="52B6A60D" w14:textId="33099810" w:rsidR="00607EB3" w:rsidRPr="00607EB3" w:rsidRDefault="00607EB3" w:rsidP="00607EB3">
      <w:pPr>
        <w:spacing w:line="276" w:lineRule="auto"/>
        <w:jc w:val="both"/>
        <w:rPr>
          <w:rFonts w:ascii="Palatino Linotype" w:hAnsi="Palatino Linotype"/>
          <w:sz w:val="21"/>
          <w:szCs w:val="21"/>
          <w:lang w:val="en-US"/>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sz w:val="21"/>
          <w:szCs w:val="21"/>
          <w:lang w:val="en-US"/>
        </w:rPr>
        <w:t xml:space="preserve">Lamb et al, </w:t>
      </w:r>
      <w:r w:rsidRPr="00607EB3">
        <w:rPr>
          <w:rFonts w:ascii="Palatino Linotype" w:hAnsi="Palatino Linotype" w:cs="Helvetica"/>
          <w:color w:val="000000"/>
          <w:sz w:val="21"/>
          <w:szCs w:val="21"/>
          <w:lang w:val="en-US"/>
        </w:rPr>
        <w:t>"Discourses of climate delay."</w:t>
      </w:r>
    </w:p>
  </w:endnote>
  <w:endnote w:id="10">
    <w:p w14:paraId="4822BB5B" w14:textId="441EC0BD" w:rsidR="00607EB3" w:rsidRPr="001E0672" w:rsidRDefault="00607EB3" w:rsidP="00607EB3">
      <w:pPr>
        <w:spacing w:line="276" w:lineRule="auto"/>
        <w:jc w:val="both"/>
        <w:rPr>
          <w:rFonts w:ascii="Palatino Linotype" w:eastAsiaTheme="minorEastAsia" w:hAnsi="Palatino Linotype" w:cs="Helvetica"/>
          <w:color w:val="000000"/>
          <w:sz w:val="21"/>
          <w:szCs w:val="21"/>
          <w:lang w:val="en-US" w:eastAsia="ja-JP"/>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eastAsiaTheme="minorEastAsia" w:hAnsi="Palatino Linotype" w:cs="Helvetica"/>
          <w:color w:val="000000"/>
          <w:sz w:val="21"/>
          <w:szCs w:val="21"/>
          <w:lang w:val="en-US" w:eastAsia="ja-JP"/>
        </w:rPr>
        <w:t xml:space="preserve">Gardiner, S. M., </w:t>
      </w:r>
      <w:r w:rsidRPr="00607EB3">
        <w:rPr>
          <w:rFonts w:ascii="Palatino Linotype" w:eastAsiaTheme="minorEastAsia" w:hAnsi="Palatino Linotype" w:cs="Helvetica"/>
          <w:i/>
          <w:iCs/>
          <w:color w:val="000000"/>
          <w:sz w:val="21"/>
          <w:szCs w:val="21"/>
          <w:lang w:val="en-US" w:eastAsia="ja-JP"/>
        </w:rPr>
        <w:t>A Perfect Moral Storm: The Ethical Tragedy of Climate Change</w:t>
      </w:r>
      <w:r w:rsidRPr="00607EB3">
        <w:rPr>
          <w:rFonts w:ascii="Palatino Linotype" w:eastAsiaTheme="minorEastAsia" w:hAnsi="Palatino Linotype" w:cs="Helvetica"/>
          <w:color w:val="000000"/>
          <w:sz w:val="21"/>
          <w:szCs w:val="21"/>
          <w:lang w:val="en-US" w:eastAsia="ja-JP"/>
        </w:rPr>
        <w:t xml:space="preserve"> (Oxford, Oxford </w:t>
      </w:r>
      <w:r w:rsidRPr="001E0672">
        <w:rPr>
          <w:rFonts w:ascii="Palatino Linotype" w:eastAsiaTheme="minorEastAsia" w:hAnsi="Palatino Linotype" w:cs="Helvetica"/>
          <w:color w:val="000000"/>
          <w:sz w:val="21"/>
          <w:szCs w:val="21"/>
          <w:lang w:val="en-US" w:eastAsia="ja-JP"/>
        </w:rPr>
        <w:t>University Press, 2011).</w:t>
      </w:r>
    </w:p>
  </w:endnote>
  <w:endnote w:id="11">
    <w:p w14:paraId="2CCB669D" w14:textId="1096826D" w:rsidR="001E0672" w:rsidRPr="00485B69" w:rsidRDefault="001E0672">
      <w:pPr>
        <w:pStyle w:val="EndnoteText"/>
        <w:rPr>
          <w:rFonts w:ascii="Palatino Linotype" w:hAnsi="Palatino Linotype"/>
          <w:sz w:val="21"/>
          <w:szCs w:val="21"/>
        </w:rPr>
      </w:pPr>
      <w:r w:rsidRPr="006F2FA8">
        <w:rPr>
          <w:rStyle w:val="EndnoteReference"/>
          <w:rFonts w:ascii="Palatino Linotype" w:hAnsi="Palatino Linotype"/>
          <w:sz w:val="21"/>
          <w:szCs w:val="21"/>
        </w:rPr>
        <w:endnoteRef/>
      </w:r>
      <w:r w:rsidRPr="006F2FA8">
        <w:rPr>
          <w:rFonts w:ascii="Palatino Linotype" w:hAnsi="Palatino Linotype"/>
          <w:sz w:val="21"/>
          <w:szCs w:val="21"/>
        </w:rPr>
        <w:t xml:space="preserve"> For a discussion of fair burden-sharing within global climate justice, see [author].</w:t>
      </w:r>
    </w:p>
  </w:endnote>
  <w:endnote w:id="12">
    <w:p w14:paraId="4FEDD34D" w14:textId="2C21B269" w:rsidR="0033785A" w:rsidRPr="00485B69" w:rsidRDefault="0033785A" w:rsidP="006F2FA8">
      <w:pPr>
        <w:pStyle w:val="EndnoteText"/>
        <w:jc w:val="both"/>
        <w:rPr>
          <w:rFonts w:ascii="Palatino Linotype" w:hAnsi="Palatino Linotype"/>
          <w:sz w:val="21"/>
          <w:szCs w:val="21"/>
        </w:rPr>
      </w:pPr>
      <w:r w:rsidRPr="006F2FA8">
        <w:rPr>
          <w:rStyle w:val="EndnoteReference"/>
          <w:rFonts w:ascii="Palatino Linotype" w:hAnsi="Palatino Linotype"/>
          <w:sz w:val="21"/>
          <w:szCs w:val="21"/>
        </w:rPr>
        <w:endnoteRef/>
      </w:r>
      <w:r w:rsidRPr="006F2FA8">
        <w:rPr>
          <w:rFonts w:ascii="Palatino Linotype" w:hAnsi="Palatino Linotype"/>
          <w:sz w:val="21"/>
          <w:szCs w:val="21"/>
        </w:rPr>
        <w:t xml:space="preserve"> W. Burns and S. Nicholson, “Bioenergy and carbon capture with storage (BECCS): the prospects and challenges of an emerging climate policy response,” </w:t>
      </w:r>
      <w:r w:rsidRPr="006F2FA8">
        <w:rPr>
          <w:rFonts w:ascii="Palatino Linotype" w:hAnsi="Palatino Linotype"/>
          <w:i/>
          <w:iCs/>
          <w:sz w:val="21"/>
          <w:szCs w:val="21"/>
        </w:rPr>
        <w:t>Journal of Environmental Studies and Sciences</w:t>
      </w:r>
      <w:r w:rsidRPr="006F2FA8">
        <w:rPr>
          <w:rFonts w:ascii="Palatino Linotype" w:hAnsi="Palatino Linotype"/>
          <w:sz w:val="21"/>
          <w:szCs w:val="21"/>
        </w:rPr>
        <w:t xml:space="preserve"> Vol. 7 Issue 4 (2017): 527-534.</w:t>
      </w:r>
    </w:p>
  </w:endnote>
  <w:endnote w:id="13">
    <w:p w14:paraId="11532A74" w14:textId="1D924AAD"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Richard Black, Steve Smith and Thomas Hale, “Net zero: despite the greenwash, it’s vital for tackling climate change,” </w:t>
      </w:r>
      <w:r w:rsidRPr="00607EB3">
        <w:rPr>
          <w:rFonts w:ascii="Palatino Linotype" w:hAnsi="Palatino Linotype"/>
          <w:i/>
          <w:iCs/>
          <w:sz w:val="21"/>
          <w:szCs w:val="21"/>
        </w:rPr>
        <w:t>The Conversation</w:t>
      </w:r>
      <w:r w:rsidRPr="00607EB3">
        <w:rPr>
          <w:rFonts w:ascii="Palatino Linotype" w:hAnsi="Palatino Linotype"/>
          <w:sz w:val="21"/>
          <w:szCs w:val="21"/>
        </w:rPr>
        <w:t>, May 10</w:t>
      </w:r>
      <w:r w:rsidRPr="00607EB3">
        <w:rPr>
          <w:rFonts w:ascii="Palatino Linotype" w:hAnsi="Palatino Linotype"/>
          <w:sz w:val="21"/>
          <w:szCs w:val="21"/>
          <w:vertAlign w:val="superscript"/>
        </w:rPr>
        <w:t>th</w:t>
      </w:r>
      <w:r w:rsidRPr="00607EB3">
        <w:rPr>
          <w:rFonts w:ascii="Palatino Linotype" w:hAnsi="Palatino Linotype"/>
          <w:sz w:val="21"/>
          <w:szCs w:val="21"/>
        </w:rPr>
        <w:t xml:space="preserve"> 2021.</w:t>
      </w:r>
    </w:p>
  </w:endnote>
  <w:endnote w:id="14">
    <w:p w14:paraId="3C766271" w14:textId="7F08B62C"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Intergovernmental Panel on Climate Change, </w:t>
      </w:r>
      <w:r w:rsidRPr="00607EB3">
        <w:rPr>
          <w:rFonts w:ascii="Palatino Linotype" w:hAnsi="Palatino Linotype"/>
          <w:i/>
          <w:iCs/>
          <w:sz w:val="21"/>
          <w:szCs w:val="21"/>
        </w:rPr>
        <w:t>Special Report: Global Warming of 1.5°C</w:t>
      </w:r>
      <w:r w:rsidRPr="00607EB3">
        <w:rPr>
          <w:rFonts w:ascii="Palatino Linotype" w:hAnsi="Palatino Linotype"/>
          <w:sz w:val="21"/>
          <w:szCs w:val="21"/>
        </w:rPr>
        <w:t xml:space="preserve">; </w:t>
      </w:r>
      <w:r w:rsidRPr="00607EB3">
        <w:rPr>
          <w:rFonts w:ascii="Palatino Linotype" w:hAnsi="Palatino Linotype" w:cs="Helvetica"/>
          <w:color w:val="000000"/>
          <w:sz w:val="21"/>
          <w:szCs w:val="21"/>
          <w:lang w:val="en-US"/>
        </w:rPr>
        <w:t xml:space="preserve">Anderson, K., J. F. Broderick and I. Stoddard, "A factor of two: how the mitigation plans of ‘climate progressive’ nations fall far short of Paris-compliant pathways." </w:t>
      </w:r>
      <w:r w:rsidRPr="00607EB3">
        <w:rPr>
          <w:rFonts w:ascii="Palatino Linotype" w:hAnsi="Palatino Linotype" w:cs="Helvetica"/>
          <w:i/>
          <w:iCs/>
          <w:color w:val="000000"/>
          <w:sz w:val="21"/>
          <w:szCs w:val="21"/>
          <w:lang w:val="en-US"/>
        </w:rPr>
        <w:t>Climate Policy</w:t>
      </w:r>
      <w:r w:rsidRPr="00607EB3">
        <w:rPr>
          <w:rFonts w:ascii="Palatino Linotype" w:hAnsi="Palatino Linotype" w:cs="Helvetica"/>
          <w:color w:val="000000"/>
          <w:sz w:val="21"/>
          <w:szCs w:val="21"/>
          <w:lang w:val="en-US"/>
        </w:rPr>
        <w:t xml:space="preserve"> 20.10 (2020): 1290-1304. Smith, S. M., "A case for transparent net-zero carbon targets." </w:t>
      </w:r>
      <w:r w:rsidRPr="00607EB3">
        <w:rPr>
          <w:rFonts w:ascii="Palatino Linotype" w:hAnsi="Palatino Linotype" w:cs="Helvetica"/>
          <w:i/>
          <w:iCs/>
          <w:color w:val="000000"/>
          <w:sz w:val="21"/>
          <w:szCs w:val="21"/>
          <w:lang w:val="en-US"/>
        </w:rPr>
        <w:t>Communications Earth &amp; Environment</w:t>
      </w:r>
      <w:r w:rsidRPr="00607EB3">
        <w:rPr>
          <w:rFonts w:ascii="Palatino Linotype" w:hAnsi="Palatino Linotype" w:cs="Helvetica"/>
          <w:color w:val="000000"/>
          <w:sz w:val="21"/>
          <w:szCs w:val="21"/>
          <w:lang w:val="en-US"/>
        </w:rPr>
        <w:t xml:space="preserve"> 2.1 (2021): 24.</w:t>
      </w:r>
    </w:p>
  </w:endnote>
  <w:endnote w:id="15">
    <w:p w14:paraId="52C06338" w14:textId="79CFEAC8"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Style w:val="EndnoteReference"/>
          <w:rFonts w:ascii="Palatino Linotype" w:hAnsi="Palatino Linotype"/>
          <w:sz w:val="21"/>
          <w:szCs w:val="21"/>
        </w:rPr>
        <w:t xml:space="preserve"> </w:t>
      </w:r>
      <w:r w:rsidRPr="00607EB3">
        <w:rPr>
          <w:rFonts w:ascii="Palatino Linotype" w:hAnsi="Palatino Linotype"/>
          <w:sz w:val="21"/>
          <w:szCs w:val="21"/>
        </w:rPr>
        <w:t>Note that there are other important ambiguities around measurement. Is Net Zero meant to be a target for carbon emissions, or for greenhouse gas emissions more broadly? What is the baseline against which Net Zero operates? If a country preserves a natural sink, should this count as part of its national contribution towards the overall goal of Net Zero? If existing sinks are taken as part of our baseline, their enhancement or expansion could still count as a contribution towards Net Zero, but their preservation would not. Scientific analysis tells us that Net Zero can lead to temperature stabilisation or even decline (</w:t>
      </w:r>
      <w:r w:rsidRPr="00607EB3">
        <w:rPr>
          <w:rFonts w:ascii="Palatino Linotype" w:hAnsi="Palatino Linotype" w:cs="Helvetica"/>
          <w:color w:val="000000"/>
          <w:sz w:val="21"/>
          <w:szCs w:val="21"/>
        </w:rPr>
        <w:t xml:space="preserve">Joeri Rogelj, Oliver Geden, Annette Cowie and A. Reisinger, "Net-zero emissions targets are vague: three ways to fix." </w:t>
      </w:r>
      <w:r w:rsidRPr="00607EB3">
        <w:rPr>
          <w:rFonts w:ascii="Palatino Linotype" w:hAnsi="Palatino Linotype" w:cs="Helvetica"/>
          <w:i/>
          <w:color w:val="000000"/>
          <w:sz w:val="21"/>
          <w:szCs w:val="21"/>
          <w:u w:val="single"/>
        </w:rPr>
        <w:t>Nature</w:t>
      </w:r>
      <w:r w:rsidRPr="00607EB3">
        <w:rPr>
          <w:rFonts w:ascii="Palatino Linotype" w:hAnsi="Palatino Linotype" w:cs="Helvetica"/>
          <w:color w:val="000000"/>
          <w:sz w:val="21"/>
          <w:szCs w:val="21"/>
        </w:rPr>
        <w:t xml:space="preserve"> 591 (2021): 365-368;</w:t>
      </w:r>
      <w:r w:rsidRPr="00607EB3">
        <w:rPr>
          <w:rFonts w:ascii="Palatino Linotype" w:hAnsi="Palatino Linotype"/>
          <w:sz w:val="21"/>
          <w:szCs w:val="21"/>
        </w:rPr>
        <w:t xml:space="preserve"> </w:t>
      </w:r>
      <w:r w:rsidRPr="00607EB3">
        <w:rPr>
          <w:rFonts w:ascii="Palatino Linotype" w:hAnsi="Palatino Linotype" w:cs="Helvetica"/>
          <w:color w:val="000000"/>
          <w:sz w:val="21"/>
          <w:szCs w:val="21"/>
        </w:rPr>
        <w:t xml:space="preserve">Matthews, H. D. and A. J. Weaver, "Committed climate warming." </w:t>
      </w:r>
      <w:r w:rsidRPr="00607EB3">
        <w:rPr>
          <w:rFonts w:ascii="Palatino Linotype" w:hAnsi="Palatino Linotype" w:cs="Helvetica"/>
          <w:i/>
          <w:iCs/>
          <w:color w:val="000000"/>
          <w:sz w:val="21"/>
          <w:szCs w:val="21"/>
        </w:rPr>
        <w:t>Nature Geoscience</w:t>
      </w:r>
      <w:r w:rsidRPr="00607EB3">
        <w:rPr>
          <w:rFonts w:ascii="Palatino Linotype" w:hAnsi="Palatino Linotype" w:cs="Helvetica"/>
          <w:color w:val="000000"/>
          <w:sz w:val="21"/>
          <w:szCs w:val="21"/>
        </w:rPr>
        <w:t xml:space="preserve"> 3.3 (2010): 142-143). </w:t>
      </w:r>
      <w:r w:rsidRPr="00607EB3">
        <w:rPr>
          <w:rFonts w:ascii="Palatino Linotype" w:hAnsi="Palatino Linotype"/>
          <w:sz w:val="21"/>
          <w:szCs w:val="21"/>
        </w:rPr>
        <w:t>But this analysis assumes a continued role for natural sinks, in addition to any artificial and enhanced sinks counted in Net Zero targets. For politicians to include the preservation of natural sinks in their climate target would therefore represent a kind of ‘double-counting’ which could even shift the outcome of Net Zero from a slow temperature decline, to a continuing temperature increase. Resolving such questions is beyond our scope here, but they cannot be ignored.</w:t>
      </w:r>
    </w:p>
  </w:endnote>
  <w:endnote w:id="16">
    <w:p w14:paraId="67560312" w14:textId="2BEF7EA9"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cs="Arial"/>
          <w:color w:val="222222"/>
          <w:sz w:val="21"/>
          <w:szCs w:val="21"/>
          <w:shd w:val="clear" w:color="auto" w:fill="FFFFFF"/>
        </w:rPr>
        <w:t>Dyke, J., R. Watson, and W. Knorr. "Climate scientists: concept of net zero is a dangerous trap."</w:t>
      </w:r>
      <w:r w:rsidRPr="00607EB3">
        <w:rPr>
          <w:rStyle w:val="apple-converted-space"/>
          <w:rFonts w:ascii="Palatino Linotype" w:hAnsi="Palatino Linotype" w:cs="Arial"/>
          <w:color w:val="222222"/>
          <w:sz w:val="21"/>
          <w:szCs w:val="21"/>
          <w:shd w:val="clear" w:color="auto" w:fill="FFFFFF"/>
        </w:rPr>
        <w:t> </w:t>
      </w:r>
      <w:r w:rsidRPr="00607EB3">
        <w:rPr>
          <w:rFonts w:ascii="Palatino Linotype" w:hAnsi="Palatino Linotype" w:cs="Arial"/>
          <w:i/>
          <w:iCs/>
          <w:color w:val="222222"/>
          <w:sz w:val="21"/>
          <w:szCs w:val="21"/>
        </w:rPr>
        <w:t xml:space="preserve">The Conversation </w:t>
      </w:r>
      <w:r w:rsidRPr="00607EB3">
        <w:rPr>
          <w:rFonts w:ascii="Palatino Linotype" w:hAnsi="Palatino Linotype" w:cs="Arial"/>
          <w:color w:val="222222"/>
          <w:sz w:val="21"/>
          <w:szCs w:val="21"/>
        </w:rPr>
        <w:t>22</w:t>
      </w:r>
      <w:r w:rsidRPr="00607EB3">
        <w:rPr>
          <w:rFonts w:ascii="Palatino Linotype" w:hAnsi="Palatino Linotype" w:cs="Arial"/>
          <w:color w:val="222222"/>
          <w:sz w:val="21"/>
          <w:szCs w:val="21"/>
          <w:vertAlign w:val="superscript"/>
        </w:rPr>
        <w:t>nd</w:t>
      </w:r>
      <w:r w:rsidRPr="00607EB3">
        <w:rPr>
          <w:rFonts w:ascii="Palatino Linotype" w:hAnsi="Palatino Linotype" w:cs="Arial"/>
          <w:color w:val="222222"/>
          <w:sz w:val="21"/>
          <w:szCs w:val="21"/>
        </w:rPr>
        <w:t xml:space="preserve"> April </w:t>
      </w:r>
      <w:r w:rsidRPr="00607EB3">
        <w:rPr>
          <w:rFonts w:ascii="Palatino Linotype" w:hAnsi="Palatino Linotype" w:cs="Arial"/>
          <w:color w:val="222222"/>
          <w:sz w:val="21"/>
          <w:szCs w:val="21"/>
          <w:shd w:val="clear" w:color="auto" w:fill="FFFFFF"/>
        </w:rPr>
        <w:t>2021.</w:t>
      </w:r>
      <w:r w:rsidRPr="00607EB3">
        <w:rPr>
          <w:rFonts w:ascii="Palatino Linotype" w:hAnsi="Palatino Linotype"/>
          <w:sz w:val="21"/>
          <w:szCs w:val="21"/>
        </w:rPr>
        <w:t xml:space="preserve"> </w:t>
      </w:r>
      <w:r w:rsidRPr="00607EB3">
        <w:rPr>
          <w:rFonts w:ascii="Palatino Linotype" w:hAnsi="Palatino Linotype" w:cs="Helvetica"/>
          <w:color w:val="000000"/>
          <w:sz w:val="21"/>
          <w:szCs w:val="21"/>
          <w:lang w:val="en-US"/>
        </w:rPr>
        <w:t xml:space="preserve">Anderson, K. and G. Peters, "The trouble with negative emissions." </w:t>
      </w:r>
      <w:r w:rsidRPr="00607EB3">
        <w:rPr>
          <w:rFonts w:ascii="Palatino Linotype" w:hAnsi="Palatino Linotype" w:cs="Helvetica"/>
          <w:i/>
          <w:iCs/>
          <w:color w:val="000000"/>
          <w:sz w:val="21"/>
          <w:szCs w:val="21"/>
          <w:lang w:val="en-US"/>
        </w:rPr>
        <w:t>Science</w:t>
      </w:r>
      <w:r w:rsidRPr="00607EB3">
        <w:rPr>
          <w:rFonts w:ascii="Palatino Linotype" w:hAnsi="Palatino Linotype" w:cs="Helvetica"/>
          <w:color w:val="000000"/>
          <w:sz w:val="21"/>
          <w:szCs w:val="21"/>
          <w:lang w:val="en-US"/>
        </w:rPr>
        <w:t xml:space="preserve"> 354.6309 (2016): 182;</w:t>
      </w:r>
      <w:r w:rsidRPr="00607EB3">
        <w:rPr>
          <w:rFonts w:ascii="Palatino Linotype" w:hAnsi="Palatino Linotype"/>
          <w:sz w:val="21"/>
          <w:szCs w:val="21"/>
        </w:rPr>
        <w:t xml:space="preserve"> </w:t>
      </w:r>
      <w:r w:rsidRPr="00607EB3">
        <w:rPr>
          <w:rFonts w:ascii="Palatino Linotype" w:hAnsi="Palatino Linotype" w:cs="Helvetica"/>
          <w:color w:val="000000"/>
          <w:sz w:val="21"/>
          <w:szCs w:val="21"/>
          <w:lang w:val="en-US"/>
        </w:rPr>
        <w:t xml:space="preserve">Larkin, A., J. Kuriakose, M. Sharmina and K. Anderson (2017). "What if negative emission technologies fail at scale? Implications of the Paris Agreement for big emitting nations." </w:t>
      </w:r>
      <w:r w:rsidRPr="00607EB3">
        <w:rPr>
          <w:rFonts w:ascii="Palatino Linotype" w:hAnsi="Palatino Linotype" w:cs="Helvetica"/>
          <w:i/>
          <w:iCs/>
          <w:color w:val="000000"/>
          <w:sz w:val="21"/>
          <w:szCs w:val="21"/>
          <w:lang w:val="en-US"/>
        </w:rPr>
        <w:t>Climate Policy</w:t>
      </w:r>
      <w:r w:rsidRPr="00607EB3">
        <w:rPr>
          <w:rFonts w:ascii="Palatino Linotype" w:hAnsi="Palatino Linotype" w:cs="Arial"/>
          <w:color w:val="222222"/>
          <w:sz w:val="21"/>
          <w:szCs w:val="21"/>
          <w:shd w:val="clear" w:color="auto" w:fill="FFFFFF"/>
        </w:rPr>
        <w:t xml:space="preserve"> 18.6 (2018): 690-714.</w:t>
      </w:r>
    </w:p>
  </w:endnote>
  <w:endnote w:id="17">
    <w:p w14:paraId="53CB810D" w14:textId="1AC86934" w:rsidR="00607EB3" w:rsidRPr="00607EB3" w:rsidRDefault="00607EB3" w:rsidP="00607EB3">
      <w:pPr>
        <w:spacing w:line="276" w:lineRule="auto"/>
        <w:jc w:val="both"/>
        <w:rPr>
          <w:rFonts w:ascii="Palatino Linotype" w:hAnsi="Palatino Linotype" w:cs="Helvetica"/>
          <w:color w:val="000000"/>
          <w:sz w:val="21"/>
          <w:szCs w:val="21"/>
          <w:lang w:val="en-US"/>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cs="Helvetica"/>
          <w:color w:val="000000"/>
          <w:sz w:val="21"/>
          <w:szCs w:val="21"/>
          <w:lang w:val="en-US"/>
        </w:rPr>
        <w:t xml:space="preserve">Beck, S. and M. Mahony, "The politics of anticipation: the IPCC and the negative emissions technologies experience." </w:t>
      </w:r>
      <w:r w:rsidRPr="00607EB3">
        <w:rPr>
          <w:rFonts w:ascii="Palatino Linotype" w:hAnsi="Palatino Linotype" w:cs="Helvetica"/>
          <w:i/>
          <w:iCs/>
          <w:color w:val="000000"/>
          <w:sz w:val="21"/>
          <w:szCs w:val="21"/>
          <w:lang w:val="en-US"/>
        </w:rPr>
        <w:t>Global Sustainability</w:t>
      </w:r>
      <w:r w:rsidRPr="00607EB3">
        <w:rPr>
          <w:rFonts w:ascii="Palatino Linotype" w:hAnsi="Palatino Linotype" w:cs="Helvetica"/>
          <w:color w:val="000000"/>
          <w:sz w:val="21"/>
          <w:szCs w:val="21"/>
          <w:lang w:val="en-US"/>
        </w:rPr>
        <w:t xml:space="preserve"> 1 (2018): e8; Van Beek, L., M. Hajer, P. Pelzer, D. van Vuuren and C. Cassen, "Anticipating futures through models: the rise of Integrated Assessment Modelling in the climate science-policy interface since 1970." </w:t>
      </w:r>
      <w:r w:rsidRPr="00607EB3">
        <w:rPr>
          <w:rFonts w:ascii="Palatino Linotype" w:hAnsi="Palatino Linotype" w:cs="Helvetica"/>
          <w:i/>
          <w:iCs/>
          <w:color w:val="000000"/>
          <w:sz w:val="21"/>
          <w:szCs w:val="21"/>
          <w:lang w:val="en-US"/>
        </w:rPr>
        <w:t>Global Environmental Change</w:t>
      </w:r>
      <w:r w:rsidRPr="00607EB3">
        <w:rPr>
          <w:rFonts w:ascii="Palatino Linotype" w:hAnsi="Palatino Linotype" w:cs="Helvetica"/>
          <w:color w:val="000000"/>
          <w:sz w:val="21"/>
          <w:szCs w:val="21"/>
          <w:lang w:val="en-US"/>
        </w:rPr>
        <w:t xml:space="preserve"> 65 (2020): 102191.</w:t>
      </w:r>
    </w:p>
  </w:endnote>
  <w:endnote w:id="18">
    <w:p w14:paraId="2E299ED5" w14:textId="1578B25B"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cs="Helvetica"/>
          <w:color w:val="000000"/>
          <w:sz w:val="21"/>
          <w:szCs w:val="21"/>
        </w:rPr>
        <w:t xml:space="preserve">Markusson, N., M. Dahl Gjefsen, J. C. Stephens and D. Tyfield, "The political economy of technical fixes: The (mis)alignment of clean fossil and political regimes." </w:t>
      </w:r>
      <w:r w:rsidRPr="00607EB3">
        <w:rPr>
          <w:rFonts w:ascii="Palatino Linotype" w:hAnsi="Palatino Linotype" w:cs="Helvetica"/>
          <w:i/>
          <w:iCs/>
          <w:color w:val="000000"/>
          <w:sz w:val="21"/>
          <w:szCs w:val="21"/>
        </w:rPr>
        <w:t>Energy Research &amp; Social Science</w:t>
      </w:r>
      <w:r w:rsidRPr="00607EB3">
        <w:rPr>
          <w:rFonts w:ascii="Palatino Linotype" w:hAnsi="Palatino Linotype" w:cs="Helvetica"/>
          <w:color w:val="000000"/>
          <w:sz w:val="21"/>
          <w:szCs w:val="21"/>
        </w:rPr>
        <w:t xml:space="preserve"> 23 (2017): 1-10</w:t>
      </w:r>
      <w:r w:rsidRPr="00607EB3">
        <w:rPr>
          <w:rFonts w:ascii="Palatino Linotype" w:hAnsi="Palatino Linotype"/>
          <w:sz w:val="21"/>
          <w:szCs w:val="21"/>
        </w:rPr>
        <w:t xml:space="preserve">; </w:t>
      </w:r>
      <w:r w:rsidRPr="00607EB3">
        <w:rPr>
          <w:rFonts w:ascii="Palatino Linotype" w:hAnsi="Palatino Linotype" w:cs="Arial"/>
          <w:color w:val="222222"/>
          <w:sz w:val="21"/>
          <w:szCs w:val="21"/>
          <w:shd w:val="clear" w:color="auto" w:fill="FFFFFF"/>
        </w:rPr>
        <w:t>McLaren and Markusson. "The co-evolution of technological promises, modelling, policies and climate change targets."</w:t>
      </w:r>
    </w:p>
  </w:endnote>
  <w:endnote w:id="19">
    <w:p w14:paraId="361E909C" w14:textId="0B73BCE2"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cs="Arial"/>
          <w:color w:val="222222"/>
          <w:sz w:val="21"/>
          <w:szCs w:val="21"/>
          <w:shd w:val="clear" w:color="auto" w:fill="FFFFFF"/>
        </w:rPr>
        <w:t>Fuss, S., Canadell, J. G., Peters, G. P., Tavoni, M., Andrew, R. M., Ciais, P., &amp; Yamagata, Y., “Betting on negative emissions.”</w:t>
      </w:r>
      <w:r w:rsidRPr="00607EB3">
        <w:rPr>
          <w:rStyle w:val="apple-converted-space"/>
          <w:rFonts w:ascii="Palatino Linotype" w:hAnsi="Palatino Linotype" w:cs="Arial"/>
          <w:color w:val="222222"/>
          <w:sz w:val="21"/>
          <w:szCs w:val="21"/>
          <w:shd w:val="clear" w:color="auto" w:fill="FFFFFF"/>
        </w:rPr>
        <w:t> </w:t>
      </w:r>
      <w:r w:rsidRPr="00607EB3">
        <w:rPr>
          <w:rFonts w:ascii="Palatino Linotype" w:hAnsi="Palatino Linotype" w:cs="Arial"/>
          <w:i/>
          <w:iCs/>
          <w:color w:val="222222"/>
          <w:sz w:val="21"/>
          <w:szCs w:val="21"/>
        </w:rPr>
        <w:t>Nature Climate Change</w:t>
      </w:r>
      <w:r w:rsidRPr="00607EB3">
        <w:rPr>
          <w:rFonts w:ascii="Palatino Linotype" w:hAnsi="Palatino Linotype" w:cs="Arial"/>
          <w:color w:val="222222"/>
          <w:sz w:val="21"/>
          <w:szCs w:val="21"/>
          <w:shd w:val="clear" w:color="auto" w:fill="FFFFFF"/>
        </w:rPr>
        <w:t>,</w:t>
      </w:r>
      <w:r w:rsidRPr="00607EB3">
        <w:rPr>
          <w:rStyle w:val="apple-converted-space"/>
          <w:rFonts w:ascii="Palatino Linotype" w:hAnsi="Palatino Linotype" w:cs="Arial"/>
          <w:color w:val="222222"/>
          <w:sz w:val="21"/>
          <w:szCs w:val="21"/>
          <w:shd w:val="clear" w:color="auto" w:fill="FFFFFF"/>
        </w:rPr>
        <w:t> </w:t>
      </w:r>
      <w:r w:rsidRPr="00607EB3">
        <w:rPr>
          <w:rFonts w:ascii="Palatino Linotype" w:hAnsi="Palatino Linotype" w:cs="Arial"/>
          <w:color w:val="222222"/>
          <w:sz w:val="21"/>
          <w:szCs w:val="21"/>
        </w:rPr>
        <w:t>4</w:t>
      </w:r>
      <w:r w:rsidRPr="00607EB3">
        <w:rPr>
          <w:rFonts w:ascii="Palatino Linotype" w:hAnsi="Palatino Linotype" w:cs="Arial"/>
          <w:color w:val="222222"/>
          <w:sz w:val="21"/>
          <w:szCs w:val="21"/>
          <w:shd w:val="clear" w:color="auto" w:fill="FFFFFF"/>
        </w:rPr>
        <w:t xml:space="preserve">.10 (2014): 850-853; </w:t>
      </w:r>
      <w:r w:rsidRPr="00607EB3">
        <w:rPr>
          <w:rFonts w:ascii="Palatino Linotype" w:hAnsi="Palatino Linotype" w:cs="Helvetica"/>
          <w:color w:val="000000"/>
          <w:sz w:val="21"/>
          <w:szCs w:val="21"/>
          <w:lang w:val="en-US"/>
        </w:rPr>
        <w:t xml:space="preserve">Low, S. and S. Schäfer, "Is bio-energy carbon capture and storage (BECCS) feasible? The contested authority of integrated assessment modeling." </w:t>
      </w:r>
      <w:r w:rsidRPr="00607EB3">
        <w:rPr>
          <w:rFonts w:ascii="Palatino Linotype" w:hAnsi="Palatino Linotype" w:cs="Helvetica"/>
          <w:i/>
          <w:iCs/>
          <w:color w:val="000000"/>
          <w:sz w:val="21"/>
          <w:szCs w:val="21"/>
          <w:lang w:val="en-US"/>
        </w:rPr>
        <w:t>Energy Research &amp; Social Science</w:t>
      </w:r>
      <w:r w:rsidRPr="00607EB3">
        <w:rPr>
          <w:rFonts w:ascii="Palatino Linotype" w:hAnsi="Palatino Linotype" w:cs="Helvetica"/>
          <w:color w:val="000000"/>
          <w:sz w:val="21"/>
          <w:szCs w:val="21"/>
          <w:lang w:val="en-US"/>
        </w:rPr>
        <w:t xml:space="preserve"> 60 (2020): 101326; </w:t>
      </w:r>
      <w:r w:rsidRPr="00607EB3">
        <w:rPr>
          <w:rFonts w:ascii="Palatino Linotype" w:eastAsiaTheme="minorHAnsi" w:hAnsi="Palatino Linotype" w:cs="Helvetica"/>
          <w:color w:val="000000"/>
          <w:sz w:val="21"/>
          <w:szCs w:val="21"/>
          <w:lang w:val="en-US" w:eastAsia="en-US"/>
        </w:rPr>
        <w:t xml:space="preserve">McLaren, D. (2020). "Quantifying the Potential Scale of Mitigation Deterrence from Greenhouse Gas Removal Techniques." </w:t>
      </w:r>
      <w:r w:rsidRPr="00607EB3">
        <w:rPr>
          <w:rFonts w:ascii="Palatino Linotype" w:eastAsiaTheme="minorHAnsi" w:hAnsi="Palatino Linotype" w:cs="Helvetica"/>
          <w:i/>
          <w:color w:val="000000"/>
          <w:sz w:val="21"/>
          <w:szCs w:val="21"/>
          <w:lang w:val="en-US" w:eastAsia="en-US"/>
        </w:rPr>
        <w:t>Climatic Change</w:t>
      </w:r>
      <w:r w:rsidRPr="00607EB3">
        <w:rPr>
          <w:rFonts w:ascii="Palatino Linotype" w:eastAsiaTheme="minorHAnsi" w:hAnsi="Palatino Linotype" w:cs="Helvetica"/>
          <w:color w:val="000000"/>
          <w:sz w:val="21"/>
          <w:szCs w:val="21"/>
          <w:lang w:val="en-US" w:eastAsia="en-US"/>
        </w:rPr>
        <w:t xml:space="preserve"> </w:t>
      </w:r>
      <w:r w:rsidRPr="00607EB3">
        <w:rPr>
          <w:rFonts w:ascii="Palatino Linotype" w:eastAsiaTheme="minorHAnsi" w:hAnsi="Palatino Linotype" w:cs="Helvetica"/>
          <w:bCs/>
          <w:color w:val="000000"/>
          <w:sz w:val="21"/>
          <w:szCs w:val="21"/>
          <w:lang w:val="en-US" w:eastAsia="en-US"/>
        </w:rPr>
        <w:t>162 (2020)</w:t>
      </w:r>
      <w:r w:rsidRPr="00607EB3">
        <w:rPr>
          <w:rFonts w:ascii="Palatino Linotype" w:eastAsiaTheme="minorHAnsi" w:hAnsi="Palatino Linotype" w:cs="Helvetica"/>
          <w:color w:val="000000"/>
          <w:sz w:val="21"/>
          <w:szCs w:val="21"/>
          <w:lang w:val="en-US" w:eastAsia="en-US"/>
        </w:rPr>
        <w:t>: 2411–2428</w:t>
      </w:r>
      <w:r w:rsidRPr="00607EB3">
        <w:rPr>
          <w:rFonts w:ascii="Palatino Linotype" w:hAnsi="Palatino Linotype"/>
          <w:sz w:val="21"/>
          <w:szCs w:val="21"/>
        </w:rPr>
        <w:t xml:space="preserve">; </w:t>
      </w:r>
      <w:r w:rsidRPr="00607EB3">
        <w:rPr>
          <w:rFonts w:ascii="Palatino Linotype" w:hAnsi="Palatino Linotype" w:cs="Helvetica"/>
          <w:color w:val="000000"/>
          <w:sz w:val="21"/>
          <w:szCs w:val="21"/>
          <w:lang w:val="en-US"/>
        </w:rPr>
        <w:t xml:space="preserve">Haikola, S., J. Anshelm and A. Hansson, "Limits to climate action - Narratives of bioenergy with carbon capture and storage." </w:t>
      </w:r>
      <w:r w:rsidRPr="00607EB3">
        <w:rPr>
          <w:rFonts w:ascii="Palatino Linotype" w:hAnsi="Palatino Linotype" w:cs="Helvetica"/>
          <w:i/>
          <w:iCs/>
          <w:color w:val="000000"/>
          <w:sz w:val="21"/>
          <w:szCs w:val="21"/>
          <w:lang w:val="en-US"/>
        </w:rPr>
        <w:t>Political Geography</w:t>
      </w:r>
      <w:r w:rsidRPr="00607EB3">
        <w:rPr>
          <w:rFonts w:ascii="Palatino Linotype" w:hAnsi="Palatino Linotype" w:cs="Helvetica"/>
          <w:color w:val="000000"/>
          <w:sz w:val="21"/>
          <w:szCs w:val="21"/>
          <w:lang w:val="en-US"/>
        </w:rPr>
        <w:t xml:space="preserve"> 88 (2021): 102416.</w:t>
      </w:r>
    </w:p>
  </w:endnote>
  <w:endnote w:id="20">
    <w:p w14:paraId="062469B8" w14:textId="77E6BDF5" w:rsidR="00607EB3" w:rsidRPr="00607EB3" w:rsidRDefault="00607EB3" w:rsidP="00607EB3">
      <w:pPr>
        <w:spacing w:line="276" w:lineRule="auto"/>
        <w:jc w:val="both"/>
        <w:rPr>
          <w:rFonts w:ascii="Palatino Linotype" w:hAnsi="Palatino Linotype"/>
          <w:sz w:val="21"/>
          <w:szCs w:val="21"/>
          <w:lang w:val="en-US"/>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cs="Helvetica"/>
          <w:color w:val="000000"/>
          <w:sz w:val="21"/>
          <w:szCs w:val="21"/>
          <w:lang w:val="en-US"/>
        </w:rPr>
        <w:t xml:space="preserve">Biermann, F. and I. Möller, "Rich Man’s solution? Climate engineering discourses and the marginalization of the Global South." </w:t>
      </w:r>
      <w:r w:rsidRPr="00607EB3">
        <w:rPr>
          <w:rFonts w:ascii="Palatino Linotype" w:hAnsi="Palatino Linotype" w:cs="Helvetica"/>
          <w:i/>
          <w:iCs/>
          <w:color w:val="000000"/>
          <w:sz w:val="21"/>
          <w:szCs w:val="21"/>
          <w:lang w:val="en-US"/>
        </w:rPr>
        <w:t>International Environmental Agreements: Politics, Law and Economics</w:t>
      </w:r>
      <w:r w:rsidRPr="00607EB3">
        <w:rPr>
          <w:rFonts w:ascii="Palatino Linotype" w:hAnsi="Palatino Linotype" w:cs="Helvetica"/>
          <w:color w:val="000000"/>
          <w:sz w:val="21"/>
          <w:szCs w:val="21"/>
          <w:lang w:val="en-US"/>
        </w:rPr>
        <w:t xml:space="preserve"> 19.2 (2019): 151-167; </w:t>
      </w:r>
      <w:r w:rsidRPr="00607EB3">
        <w:rPr>
          <w:rFonts w:ascii="Palatino Linotype" w:hAnsi="Palatino Linotype"/>
          <w:sz w:val="21"/>
          <w:szCs w:val="21"/>
        </w:rPr>
        <w:t xml:space="preserve">McLaren, D., &amp; Burns, W. (2021). It Would Be Irresponsible, Unethical, and Unlawful to Rely on NETs at Large Scale Instead of Mitigation. In B. Mayer &amp; A. Zahar (Eds.), </w:t>
      </w:r>
      <w:r w:rsidRPr="00607EB3">
        <w:rPr>
          <w:rFonts w:ascii="Palatino Linotype" w:hAnsi="Palatino Linotype"/>
          <w:i/>
          <w:iCs/>
          <w:sz w:val="21"/>
          <w:szCs w:val="21"/>
        </w:rPr>
        <w:t>Debating Climate Law</w:t>
      </w:r>
      <w:r w:rsidRPr="00607EB3">
        <w:rPr>
          <w:rFonts w:ascii="Palatino Linotype" w:hAnsi="Palatino Linotype"/>
          <w:sz w:val="21"/>
          <w:szCs w:val="21"/>
        </w:rPr>
        <w:t xml:space="preserve"> (pp. 241-256). Cambridge: Cambridge University Press. doi:10.1017/9781108879064.019</w:t>
      </w:r>
      <w:r w:rsidRPr="00607EB3">
        <w:rPr>
          <w:rFonts w:ascii="Palatino Linotype" w:hAnsi="Palatino Linotype" w:cs="Helvetica"/>
          <w:color w:val="000000"/>
          <w:sz w:val="21"/>
          <w:szCs w:val="21"/>
          <w:lang w:val="en-US"/>
        </w:rPr>
        <w:t>.</w:t>
      </w:r>
    </w:p>
  </w:endnote>
  <w:endnote w:id="21">
    <w:p w14:paraId="4A799C01" w14:textId="570A0CD9"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See e.g. https://india.mongabay.com/2021/05/where-are-indian-states-participating-in-net-zero-debate/#</w:t>
      </w:r>
    </w:p>
  </w:endnote>
  <w:endnote w:id="22">
    <w:p w14:paraId="4E08181F" w14:textId="31DC58E9"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See </w:t>
      </w:r>
      <w:hyperlink r:id="rId1" w:history="1">
        <w:r w:rsidRPr="00607EB3">
          <w:rPr>
            <w:rStyle w:val="Hyperlink"/>
            <w:rFonts w:ascii="Palatino Linotype" w:hAnsi="Palatino Linotype"/>
            <w:sz w:val="21"/>
            <w:szCs w:val="21"/>
          </w:rPr>
          <w:t>https://www.climatechangenews.com/2019/06/14/countries-net-zero-climate-goal/</w:t>
        </w:r>
      </w:hyperlink>
      <w:r w:rsidRPr="00607EB3">
        <w:rPr>
          <w:rFonts w:ascii="Palatino Linotype" w:hAnsi="Palatino Linotype"/>
          <w:sz w:val="21"/>
          <w:szCs w:val="21"/>
        </w:rPr>
        <w:t xml:space="preserve"> for current pledges, and also information on role of international offsets.</w:t>
      </w:r>
    </w:p>
  </w:endnote>
  <w:endnote w:id="23">
    <w:p w14:paraId="61D63E23" w14:textId="77777777"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Darrel Moellendorf, </w:t>
      </w:r>
      <w:r w:rsidRPr="00607EB3">
        <w:rPr>
          <w:rFonts w:ascii="Palatino Linotype" w:hAnsi="Palatino Linotype"/>
          <w:i/>
          <w:iCs/>
          <w:sz w:val="21"/>
          <w:szCs w:val="21"/>
        </w:rPr>
        <w:t>The Moral Challenge of Dangerous Climate Change</w:t>
      </w:r>
      <w:r w:rsidRPr="00607EB3">
        <w:rPr>
          <w:rFonts w:ascii="Palatino Linotype" w:hAnsi="Palatino Linotype"/>
          <w:sz w:val="21"/>
          <w:szCs w:val="21"/>
        </w:rPr>
        <w:t xml:space="preserve"> (Cambridge: Cambridge University Press, 2014), chapter 5.</w:t>
      </w:r>
    </w:p>
  </w:endnote>
  <w:endnote w:id="24">
    <w:p w14:paraId="4B271816" w14:textId="729ED901" w:rsidR="00607EB3" w:rsidRPr="00607EB3" w:rsidRDefault="00607EB3" w:rsidP="00607EB3">
      <w:pPr>
        <w:spacing w:line="276" w:lineRule="auto"/>
        <w:jc w:val="both"/>
        <w:rPr>
          <w:rFonts w:ascii="Palatino Linotype" w:hAnsi="Palatino Linotype" w:cs="Helvetica"/>
          <w:color w:val="000000"/>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cs="Helvetica"/>
          <w:color w:val="000000"/>
          <w:sz w:val="21"/>
          <w:szCs w:val="21"/>
        </w:rPr>
        <w:t xml:space="preserve">McLaren, D., "A comparative global assessment of potential negative emissions technologies." </w:t>
      </w:r>
      <w:r w:rsidRPr="00607EB3">
        <w:rPr>
          <w:rFonts w:ascii="Palatino Linotype" w:hAnsi="Palatino Linotype" w:cs="Helvetica"/>
          <w:i/>
          <w:iCs/>
          <w:color w:val="000000"/>
          <w:sz w:val="21"/>
          <w:szCs w:val="21"/>
        </w:rPr>
        <w:t>Process Safety and Environmental Protection</w:t>
      </w:r>
      <w:r w:rsidRPr="00607EB3">
        <w:rPr>
          <w:rFonts w:ascii="Palatino Linotype" w:hAnsi="Palatino Linotype" w:cs="Helvetica"/>
          <w:color w:val="000000"/>
          <w:sz w:val="21"/>
          <w:szCs w:val="21"/>
        </w:rPr>
        <w:t xml:space="preserve"> 90.6 (2012): 489-500</w:t>
      </w:r>
      <w:r w:rsidRPr="00607EB3">
        <w:rPr>
          <w:rFonts w:ascii="Palatino Linotype" w:hAnsi="Palatino Linotype"/>
          <w:sz w:val="21"/>
          <w:szCs w:val="21"/>
        </w:rPr>
        <w:t xml:space="preserve">; </w:t>
      </w:r>
      <w:r w:rsidRPr="00607EB3">
        <w:rPr>
          <w:rFonts w:ascii="Palatino Linotype" w:hAnsi="Palatino Linotype" w:cs="Helvetica"/>
          <w:color w:val="000000"/>
          <w:sz w:val="21"/>
          <w:szCs w:val="21"/>
        </w:rPr>
        <w:t xml:space="preserve">Smith, P., S.J. Davis, F. Creutzig, S. Fuss, J. Minx, B. and 35 others, "Biophysical and economic limits to negative CO2 emissions." </w:t>
      </w:r>
      <w:r w:rsidRPr="00607EB3">
        <w:rPr>
          <w:rFonts w:ascii="Palatino Linotype" w:hAnsi="Palatino Linotype" w:cs="Helvetica"/>
          <w:i/>
          <w:iCs/>
          <w:color w:val="000000"/>
          <w:sz w:val="21"/>
          <w:szCs w:val="21"/>
        </w:rPr>
        <w:t>Nature Climate Change</w:t>
      </w:r>
      <w:r w:rsidRPr="00607EB3">
        <w:rPr>
          <w:rFonts w:ascii="Palatino Linotype" w:hAnsi="Palatino Linotype" w:cs="Helvetica"/>
          <w:color w:val="000000"/>
          <w:sz w:val="21"/>
          <w:szCs w:val="21"/>
        </w:rPr>
        <w:t xml:space="preserve"> 6 (2015): 42; Fuss, S., W. F. Lamb, M. W. Callaghan, J. Hilaire, F. Creutzig, T. and 13 others, "Negative emissions—Part 2: Costs, potentials and side effects." </w:t>
      </w:r>
      <w:r w:rsidRPr="00607EB3">
        <w:rPr>
          <w:rFonts w:ascii="Palatino Linotype" w:hAnsi="Palatino Linotype" w:cs="Helvetica"/>
          <w:i/>
          <w:iCs/>
          <w:color w:val="000000"/>
          <w:sz w:val="21"/>
          <w:szCs w:val="21"/>
        </w:rPr>
        <w:t>Environmental Research Letters</w:t>
      </w:r>
      <w:r w:rsidRPr="00607EB3">
        <w:rPr>
          <w:rFonts w:ascii="Palatino Linotype" w:hAnsi="Palatino Linotype" w:cs="Helvetica"/>
          <w:color w:val="000000"/>
          <w:sz w:val="21"/>
          <w:szCs w:val="21"/>
        </w:rPr>
        <w:t xml:space="preserve"> 13.6 (2018): 063002</w:t>
      </w:r>
      <w:r w:rsidRPr="00607EB3">
        <w:rPr>
          <w:rFonts w:ascii="Palatino Linotype" w:hAnsi="Palatino Linotype"/>
          <w:sz w:val="21"/>
          <w:szCs w:val="21"/>
          <w:lang w:val="en-US"/>
        </w:rPr>
        <w:t xml:space="preserve">; </w:t>
      </w:r>
      <w:r w:rsidRPr="00607EB3">
        <w:rPr>
          <w:rFonts w:ascii="Palatino Linotype" w:hAnsi="Palatino Linotype" w:cs="Helvetica"/>
          <w:color w:val="000000"/>
          <w:sz w:val="21"/>
          <w:szCs w:val="21"/>
        </w:rPr>
        <w:t xml:space="preserve">Carton, W., J. F. Lund and K. Dooley, "Undoing Equivalence: Rethinking Carbon Accounting for Just Carbon Removal." </w:t>
      </w:r>
      <w:r w:rsidRPr="00607EB3">
        <w:rPr>
          <w:rFonts w:ascii="Palatino Linotype" w:hAnsi="Palatino Linotype" w:cs="Helvetica"/>
          <w:i/>
          <w:iCs/>
          <w:color w:val="000000"/>
          <w:sz w:val="21"/>
          <w:szCs w:val="21"/>
        </w:rPr>
        <w:t>Frontiers in Climate</w:t>
      </w:r>
      <w:r w:rsidRPr="00607EB3">
        <w:rPr>
          <w:rFonts w:ascii="Palatino Linotype" w:hAnsi="Palatino Linotype" w:cs="Helvetica"/>
          <w:color w:val="000000"/>
          <w:sz w:val="21"/>
          <w:szCs w:val="21"/>
        </w:rPr>
        <w:t xml:space="preserve"> 3.30 (2021).</w:t>
      </w:r>
      <w:r w:rsidRPr="00607EB3">
        <w:rPr>
          <w:rFonts w:ascii="Palatino Linotype" w:hAnsi="Palatino Linotype"/>
          <w:sz w:val="21"/>
          <w:szCs w:val="21"/>
          <w:lang w:val="en-US"/>
        </w:rPr>
        <w:t xml:space="preserve"> </w:t>
      </w:r>
    </w:p>
  </w:endnote>
  <w:endnote w:id="25">
    <w:p w14:paraId="26CDD5EE" w14:textId="76B10BB7"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McLaren, “Quantifying Mitigation Deterrence.”</w:t>
      </w:r>
    </w:p>
  </w:endnote>
  <w:endnote w:id="26">
    <w:p w14:paraId="1F9364F9" w14:textId="52F7E815" w:rsidR="00607EB3" w:rsidRPr="00607EB3" w:rsidRDefault="00607EB3" w:rsidP="00607EB3">
      <w:pPr>
        <w:spacing w:line="276" w:lineRule="auto"/>
        <w:jc w:val="both"/>
        <w:rPr>
          <w:rFonts w:ascii="Palatino Linotype" w:hAnsi="Palatino Linotype"/>
          <w:sz w:val="21"/>
          <w:szCs w:val="21"/>
          <w:lang w:val="en-US"/>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cs="Helvetica"/>
          <w:color w:val="000000"/>
          <w:sz w:val="21"/>
          <w:szCs w:val="21"/>
        </w:rPr>
        <w:t xml:space="preserve">Carton et al, "Undoing Equivalence." </w:t>
      </w:r>
    </w:p>
  </w:endnote>
  <w:endnote w:id="27">
    <w:p w14:paraId="182A5B04" w14:textId="41EADA7E"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cs="Arial"/>
          <w:color w:val="222222"/>
          <w:sz w:val="21"/>
          <w:szCs w:val="21"/>
          <w:shd w:val="clear" w:color="auto" w:fill="FFFFFF"/>
        </w:rPr>
        <w:t xml:space="preserve">Fajardy MA, Köberle AL, MacDowell NI, Fantuzzi AN., </w:t>
      </w:r>
      <w:r w:rsidRPr="00607EB3">
        <w:rPr>
          <w:rFonts w:ascii="Palatino Linotype" w:hAnsi="Palatino Linotype" w:cs="Arial"/>
          <w:i/>
          <w:iCs/>
          <w:color w:val="222222"/>
          <w:sz w:val="21"/>
          <w:szCs w:val="21"/>
          <w:shd w:val="clear" w:color="auto" w:fill="FFFFFF"/>
        </w:rPr>
        <w:t>BECCS Deployment: A Reality Check</w:t>
      </w:r>
      <w:r w:rsidRPr="00607EB3">
        <w:rPr>
          <w:rFonts w:ascii="Palatino Linotype" w:hAnsi="Palatino Linotype" w:cs="Arial"/>
          <w:color w:val="222222"/>
          <w:sz w:val="21"/>
          <w:szCs w:val="21"/>
          <w:shd w:val="clear" w:color="auto" w:fill="FFFFFF"/>
        </w:rPr>
        <w:t>. Grantham Institute Briefing Paper, 2019.</w:t>
      </w:r>
    </w:p>
  </w:endnote>
  <w:endnote w:id="28">
    <w:p w14:paraId="2BF26FC9" w14:textId="6BF508F4" w:rsidR="00607EB3" w:rsidRPr="00E451C8" w:rsidRDefault="00607EB3" w:rsidP="00E451C8">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Healey, Scholes, Lefale and Yanda, “</w:t>
      </w:r>
      <w:r w:rsidRPr="00607EB3">
        <w:rPr>
          <w:rFonts w:ascii="Palatino Linotype" w:hAnsi="Palatino Linotype" w:cs="Arial"/>
          <w:color w:val="222222"/>
          <w:sz w:val="21"/>
          <w:szCs w:val="21"/>
          <w:shd w:val="clear" w:color="auto" w:fill="FFFFFF"/>
        </w:rPr>
        <w:t xml:space="preserve">Governing net zero carbon removals to avoid entrenching </w:t>
      </w:r>
      <w:r w:rsidRPr="00E451C8">
        <w:rPr>
          <w:rFonts w:ascii="Palatino Linotype" w:hAnsi="Palatino Linotype" w:cs="Arial"/>
          <w:color w:val="222222"/>
          <w:sz w:val="21"/>
          <w:szCs w:val="21"/>
          <w:shd w:val="clear" w:color="auto" w:fill="FFFFFF"/>
        </w:rPr>
        <w:t>inequities,” p. 1.</w:t>
      </w:r>
    </w:p>
  </w:endnote>
  <w:endnote w:id="29">
    <w:p w14:paraId="4EBE2D0C" w14:textId="34CC6194" w:rsidR="00E451C8" w:rsidRPr="00E451C8" w:rsidRDefault="00E451C8" w:rsidP="00E451C8">
      <w:pPr>
        <w:pStyle w:val="EndnoteText"/>
        <w:jc w:val="both"/>
        <w:rPr>
          <w:rFonts w:ascii="Palatino Linotype" w:hAnsi="Palatino Linotype"/>
          <w:sz w:val="21"/>
          <w:szCs w:val="21"/>
        </w:rPr>
      </w:pPr>
      <w:r w:rsidRPr="00E451C8">
        <w:rPr>
          <w:rStyle w:val="EndnoteReference"/>
          <w:rFonts w:ascii="Palatino Linotype" w:hAnsi="Palatino Linotype"/>
          <w:sz w:val="21"/>
          <w:szCs w:val="21"/>
        </w:rPr>
        <w:endnoteRef/>
      </w:r>
      <w:r w:rsidRPr="00E451C8">
        <w:rPr>
          <w:rFonts w:ascii="Palatino Linotype" w:hAnsi="Palatino Linotype"/>
          <w:sz w:val="21"/>
          <w:szCs w:val="21"/>
        </w:rPr>
        <w:t xml:space="preserve"> Domínguez, Lara, and Colin Luoma. "Decolonising conservation policy: how colonial land and conservation ideologies persist and perpetuate indigenous injustices at the expense of the environment." </w:t>
      </w:r>
      <w:r w:rsidRPr="00E451C8">
        <w:rPr>
          <w:rFonts w:ascii="Palatino Linotype" w:hAnsi="Palatino Linotype"/>
          <w:i/>
          <w:iCs/>
          <w:sz w:val="21"/>
          <w:szCs w:val="21"/>
        </w:rPr>
        <w:t>Land</w:t>
      </w:r>
      <w:r w:rsidRPr="00E451C8">
        <w:rPr>
          <w:rFonts w:ascii="Palatino Linotype" w:hAnsi="Palatino Linotype"/>
          <w:sz w:val="21"/>
          <w:szCs w:val="21"/>
        </w:rPr>
        <w:t xml:space="preserve"> 9.3 (2020): 65.</w:t>
      </w:r>
    </w:p>
  </w:endnote>
  <w:endnote w:id="30">
    <w:p w14:paraId="40AAE2CC" w14:textId="5F5E3A9C" w:rsidR="00607EB3" w:rsidRPr="002B7D87" w:rsidRDefault="00607EB3" w:rsidP="00E451C8">
      <w:pPr>
        <w:autoSpaceDE w:val="0"/>
        <w:autoSpaceDN w:val="0"/>
        <w:adjustRightInd w:val="0"/>
        <w:jc w:val="both"/>
        <w:rPr>
          <w:rFonts w:ascii="Palatino Linotype" w:hAnsi="Palatino Linotype" w:cs="Helvetica"/>
          <w:color w:val="000000"/>
          <w:sz w:val="21"/>
          <w:szCs w:val="21"/>
          <w:lang w:val="en-US"/>
        </w:rPr>
      </w:pPr>
      <w:r w:rsidRPr="00E451C8">
        <w:rPr>
          <w:rStyle w:val="EndnoteReference"/>
          <w:rFonts w:ascii="Palatino Linotype" w:hAnsi="Palatino Linotype"/>
          <w:sz w:val="21"/>
          <w:szCs w:val="21"/>
        </w:rPr>
        <w:endnoteRef/>
      </w:r>
      <w:r w:rsidRPr="00E451C8">
        <w:rPr>
          <w:rFonts w:ascii="Palatino Linotype" w:hAnsi="Palatino Linotype"/>
          <w:sz w:val="21"/>
          <w:szCs w:val="21"/>
        </w:rPr>
        <w:t xml:space="preserve"> </w:t>
      </w:r>
      <w:r w:rsidRPr="00E451C8">
        <w:rPr>
          <w:rFonts w:ascii="Palatino Linotype" w:hAnsi="Palatino Linotype"/>
          <w:sz w:val="21"/>
          <w:szCs w:val="21"/>
          <w:lang w:val="en-US"/>
        </w:rPr>
        <w:t xml:space="preserve">Authors’ calculation based on </w:t>
      </w:r>
      <w:r w:rsidRPr="00E451C8">
        <w:rPr>
          <w:rFonts w:ascii="Palatino Linotype" w:hAnsi="Palatino Linotype" w:cs="Helvetica"/>
          <w:color w:val="000000"/>
          <w:sz w:val="21"/>
          <w:szCs w:val="21"/>
          <w:lang w:val="en-US"/>
        </w:rPr>
        <w:t>Realmonte, G., L. Drouet, A. Gambhir, J. Glynn, A. Hawkes, A. C. Köberle and M</w:t>
      </w:r>
      <w:r w:rsidRPr="002B7D87">
        <w:rPr>
          <w:rFonts w:ascii="Palatino Linotype" w:hAnsi="Palatino Linotype" w:cs="Helvetica"/>
          <w:color w:val="000000"/>
          <w:sz w:val="21"/>
          <w:szCs w:val="21"/>
          <w:lang w:val="en-US"/>
        </w:rPr>
        <w:t xml:space="preserve">. Tavoni, "An inter-model assessment of the role of direct air capture in deep mitigation pathways." </w:t>
      </w:r>
      <w:r w:rsidRPr="002B7D87">
        <w:rPr>
          <w:rFonts w:ascii="Palatino Linotype" w:hAnsi="Palatino Linotype" w:cs="Helvetica"/>
          <w:i/>
          <w:iCs/>
          <w:color w:val="000000"/>
          <w:sz w:val="21"/>
          <w:szCs w:val="21"/>
          <w:lang w:val="en-US"/>
        </w:rPr>
        <w:t>Nature Communicat</w:t>
      </w:r>
      <w:r w:rsidRPr="006F2FA8">
        <w:rPr>
          <w:rFonts w:ascii="Palatino Linotype" w:hAnsi="Palatino Linotype"/>
          <w:i/>
          <w:iCs/>
          <w:sz w:val="21"/>
          <w:szCs w:val="21"/>
        </w:rPr>
        <w:t>ions</w:t>
      </w:r>
      <w:r w:rsidRPr="006F2FA8">
        <w:rPr>
          <w:rFonts w:ascii="Palatino Linotype" w:hAnsi="Palatino Linotype"/>
          <w:sz w:val="21"/>
          <w:szCs w:val="21"/>
        </w:rPr>
        <w:t xml:space="preserve"> 10.1 (2019): 3277.</w:t>
      </w:r>
      <w:r w:rsidR="00B8065E" w:rsidRPr="006F2FA8">
        <w:rPr>
          <w:rFonts w:ascii="Palatino Linotype" w:hAnsi="Palatino Linotype"/>
          <w:sz w:val="21"/>
          <w:szCs w:val="21"/>
        </w:rPr>
        <w:t xml:space="preserve"> Some proponents have suggested that DAC could make multi-gigatonne contributions (eg </w:t>
      </w:r>
      <w:r w:rsidR="00B8065E" w:rsidRPr="006F2FA8">
        <w:rPr>
          <w:rFonts w:ascii="Palatino Linotype" w:eastAsiaTheme="minorHAnsi" w:hAnsi="Palatino Linotype"/>
          <w:sz w:val="21"/>
          <w:szCs w:val="21"/>
        </w:rPr>
        <w:t xml:space="preserve">D. Izikowitz “Carbon Purchase Agreements, Dactories, and Supply-Chain Innovation: What Will It Take to Scale-Up Modular Direct Air Capture Technology to a Gigatonne Scale” </w:t>
      </w:r>
      <w:r w:rsidR="00B8065E" w:rsidRPr="006F2FA8">
        <w:rPr>
          <w:rFonts w:ascii="Palatino Linotype" w:eastAsiaTheme="minorHAnsi" w:hAnsi="Palatino Linotype"/>
          <w:i/>
          <w:iCs/>
          <w:sz w:val="21"/>
          <w:szCs w:val="21"/>
        </w:rPr>
        <w:t>Frontiers in Climate</w:t>
      </w:r>
      <w:r w:rsidR="00B8065E" w:rsidRPr="006F2FA8">
        <w:rPr>
          <w:rFonts w:ascii="Palatino Linotype" w:eastAsiaTheme="minorHAnsi" w:hAnsi="Palatino Linotype"/>
          <w:sz w:val="21"/>
          <w:szCs w:val="21"/>
        </w:rPr>
        <w:t xml:space="preserve"> 2021 Vol. 3 Issue 24.</w:t>
      </w:r>
      <w:r w:rsidR="00B8065E" w:rsidRPr="006F2FA8">
        <w:rPr>
          <w:rFonts w:ascii="Palatino Linotype" w:hAnsi="Palatino Linotype"/>
          <w:sz w:val="21"/>
          <w:szCs w:val="21"/>
        </w:rPr>
        <w:t xml:space="preserve"> These calculations of energy costs </w:t>
      </w:r>
      <w:r w:rsidR="002B7D87" w:rsidRPr="006F2FA8">
        <w:rPr>
          <w:rFonts w:ascii="Palatino Linotype" w:hAnsi="Palatino Linotype"/>
          <w:sz w:val="21"/>
          <w:szCs w:val="21"/>
        </w:rPr>
        <w:t>imply</w:t>
      </w:r>
      <w:r w:rsidR="00B8065E" w:rsidRPr="006F2FA8">
        <w:rPr>
          <w:rFonts w:ascii="Palatino Linotype" w:hAnsi="Palatino Linotype"/>
          <w:sz w:val="21"/>
          <w:szCs w:val="21"/>
        </w:rPr>
        <w:t xml:space="preserve"> that </w:t>
      </w:r>
      <w:r w:rsidR="002B7D87" w:rsidRPr="006F2FA8">
        <w:rPr>
          <w:rFonts w:ascii="Palatino Linotype" w:hAnsi="Palatino Linotype"/>
          <w:sz w:val="21"/>
          <w:szCs w:val="21"/>
        </w:rPr>
        <w:t xml:space="preserve">such a scale of deployment may be </w:t>
      </w:r>
      <w:r w:rsidR="00B8065E" w:rsidRPr="006F2FA8">
        <w:rPr>
          <w:rFonts w:ascii="Palatino Linotype" w:hAnsi="Palatino Linotype"/>
          <w:sz w:val="21"/>
          <w:szCs w:val="21"/>
        </w:rPr>
        <w:t>unlikely</w:t>
      </w:r>
      <w:r w:rsidR="002B7D87" w:rsidRPr="006F2FA8">
        <w:rPr>
          <w:rFonts w:ascii="Palatino Linotype" w:hAnsi="Palatino Linotype"/>
          <w:sz w:val="21"/>
          <w:szCs w:val="21"/>
        </w:rPr>
        <w:t>, and if achieved, would create serious competition for low carbon energy.</w:t>
      </w:r>
    </w:p>
  </w:endnote>
  <w:endnote w:id="31">
    <w:p w14:paraId="7CD3FCFC" w14:textId="3A7350FD" w:rsidR="00607EB3" w:rsidRPr="004936BF" w:rsidRDefault="00607EB3" w:rsidP="00607EB3">
      <w:pPr>
        <w:spacing w:line="276" w:lineRule="auto"/>
        <w:jc w:val="both"/>
        <w:rPr>
          <w:rFonts w:ascii="Palatino Linotype" w:hAnsi="Palatino Linotype"/>
          <w:sz w:val="21"/>
          <w:szCs w:val="21"/>
          <w:lang w:val="en-US"/>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Eg https://www.carbonbrief.org/analysis</w:t>
      </w:r>
      <w:r w:rsidRPr="004936BF">
        <w:rPr>
          <w:rFonts w:ascii="Palatino Linotype" w:hAnsi="Palatino Linotype"/>
          <w:sz w:val="21"/>
          <w:szCs w:val="21"/>
        </w:rPr>
        <w:t>-shell-says-new-brazil-sized-forest-would-be-needed-to-meet-1-5c-climate-goal</w:t>
      </w:r>
    </w:p>
  </w:endnote>
  <w:endnote w:id="32">
    <w:p w14:paraId="5A33ECD3" w14:textId="7A2DD39C" w:rsidR="004936BF" w:rsidRPr="00485B69" w:rsidRDefault="004936BF" w:rsidP="006F2FA8">
      <w:pPr>
        <w:pStyle w:val="EndnoteText"/>
        <w:jc w:val="both"/>
        <w:rPr>
          <w:rFonts w:ascii="Palatino Linotype" w:hAnsi="Palatino Linotype"/>
          <w:sz w:val="21"/>
          <w:szCs w:val="21"/>
        </w:rPr>
      </w:pPr>
      <w:r w:rsidRPr="006F2FA8">
        <w:rPr>
          <w:rStyle w:val="EndnoteReference"/>
          <w:rFonts w:ascii="Palatino Linotype" w:hAnsi="Palatino Linotype"/>
          <w:sz w:val="21"/>
          <w:szCs w:val="21"/>
        </w:rPr>
        <w:endnoteRef/>
      </w:r>
      <w:r w:rsidRPr="006F2FA8">
        <w:rPr>
          <w:rFonts w:ascii="Palatino Linotype" w:hAnsi="Palatino Linotype"/>
          <w:sz w:val="21"/>
          <w:szCs w:val="21"/>
        </w:rPr>
        <w:t xml:space="preserve"> Anil Agarwal and Sunita Narain</w:t>
      </w:r>
      <w:r>
        <w:rPr>
          <w:rFonts w:ascii="Palatino Linotype" w:hAnsi="Palatino Linotype"/>
          <w:sz w:val="21"/>
          <w:szCs w:val="21"/>
        </w:rPr>
        <w:t>,</w:t>
      </w:r>
      <w:r w:rsidRPr="006F2FA8">
        <w:rPr>
          <w:rFonts w:ascii="Palatino Linotype" w:hAnsi="Palatino Linotype"/>
          <w:sz w:val="21"/>
          <w:szCs w:val="21"/>
        </w:rPr>
        <w:t> </w:t>
      </w:r>
      <w:r w:rsidRPr="006F2FA8">
        <w:rPr>
          <w:rFonts w:ascii="Palatino Linotype" w:hAnsi="Palatino Linotype"/>
          <w:i/>
          <w:iCs/>
          <w:sz w:val="21"/>
          <w:szCs w:val="21"/>
        </w:rPr>
        <w:t xml:space="preserve">Global </w:t>
      </w:r>
      <w:r>
        <w:rPr>
          <w:rFonts w:ascii="Palatino Linotype" w:hAnsi="Palatino Linotype"/>
          <w:i/>
          <w:iCs/>
          <w:sz w:val="21"/>
          <w:szCs w:val="21"/>
        </w:rPr>
        <w:t>W</w:t>
      </w:r>
      <w:r w:rsidRPr="006F2FA8">
        <w:rPr>
          <w:rFonts w:ascii="Palatino Linotype" w:hAnsi="Palatino Linotype"/>
          <w:i/>
          <w:iCs/>
          <w:sz w:val="21"/>
          <w:szCs w:val="21"/>
        </w:rPr>
        <w:t xml:space="preserve">arming </w:t>
      </w:r>
      <w:r>
        <w:rPr>
          <w:rFonts w:ascii="Palatino Linotype" w:hAnsi="Palatino Linotype"/>
          <w:i/>
          <w:iCs/>
          <w:sz w:val="21"/>
          <w:szCs w:val="21"/>
        </w:rPr>
        <w:t>I</w:t>
      </w:r>
      <w:r w:rsidRPr="006F2FA8">
        <w:rPr>
          <w:rFonts w:ascii="Palatino Linotype" w:hAnsi="Palatino Linotype"/>
          <w:i/>
          <w:iCs/>
          <w:sz w:val="21"/>
          <w:szCs w:val="21"/>
        </w:rPr>
        <w:t xml:space="preserve">n </w:t>
      </w:r>
      <w:r>
        <w:rPr>
          <w:rFonts w:ascii="Palatino Linotype" w:hAnsi="Palatino Linotype"/>
          <w:i/>
          <w:iCs/>
          <w:sz w:val="21"/>
          <w:szCs w:val="21"/>
        </w:rPr>
        <w:t>A</w:t>
      </w:r>
      <w:r w:rsidRPr="006F2FA8">
        <w:rPr>
          <w:rFonts w:ascii="Palatino Linotype" w:hAnsi="Palatino Linotype"/>
          <w:i/>
          <w:iCs/>
          <w:sz w:val="21"/>
          <w:szCs w:val="21"/>
        </w:rPr>
        <w:t xml:space="preserve">n </w:t>
      </w:r>
      <w:r>
        <w:rPr>
          <w:rFonts w:ascii="Palatino Linotype" w:hAnsi="Palatino Linotype"/>
          <w:i/>
          <w:iCs/>
          <w:sz w:val="21"/>
          <w:szCs w:val="21"/>
        </w:rPr>
        <w:t>U</w:t>
      </w:r>
      <w:r w:rsidRPr="006F2FA8">
        <w:rPr>
          <w:rFonts w:ascii="Palatino Linotype" w:hAnsi="Palatino Linotype"/>
          <w:i/>
          <w:iCs/>
          <w:sz w:val="21"/>
          <w:szCs w:val="21"/>
        </w:rPr>
        <w:t xml:space="preserve">nequal </w:t>
      </w:r>
      <w:r>
        <w:rPr>
          <w:rFonts w:ascii="Palatino Linotype" w:hAnsi="Palatino Linotype"/>
          <w:i/>
          <w:iCs/>
          <w:sz w:val="21"/>
          <w:szCs w:val="21"/>
        </w:rPr>
        <w:t>W</w:t>
      </w:r>
      <w:r w:rsidRPr="006F2FA8">
        <w:rPr>
          <w:rFonts w:ascii="Palatino Linotype" w:hAnsi="Palatino Linotype"/>
          <w:i/>
          <w:iCs/>
          <w:sz w:val="21"/>
          <w:szCs w:val="21"/>
        </w:rPr>
        <w:t>orld</w:t>
      </w:r>
      <w:r>
        <w:rPr>
          <w:rFonts w:ascii="Palatino Linotype" w:hAnsi="Palatino Linotype"/>
          <w:i/>
          <w:iCs/>
          <w:sz w:val="21"/>
          <w:szCs w:val="21"/>
        </w:rPr>
        <w:t>: A Case of Environmental Colonialism</w:t>
      </w:r>
      <w:r>
        <w:rPr>
          <w:rFonts w:ascii="Palatino Linotype" w:hAnsi="Palatino Linotype"/>
          <w:sz w:val="21"/>
          <w:szCs w:val="21"/>
        </w:rPr>
        <w:t xml:space="preserve"> (New Delhi: Centre for Science and Environment, </w:t>
      </w:r>
      <w:r w:rsidRPr="006F2FA8">
        <w:rPr>
          <w:rFonts w:ascii="Palatino Linotype" w:hAnsi="Palatino Linotype"/>
          <w:sz w:val="21"/>
          <w:szCs w:val="21"/>
        </w:rPr>
        <w:t>1991</w:t>
      </w:r>
      <w:r>
        <w:rPr>
          <w:rFonts w:ascii="Palatino Linotype" w:hAnsi="Palatino Linotype"/>
          <w:sz w:val="21"/>
          <w:szCs w:val="21"/>
        </w:rPr>
        <w:t>): 82-83</w:t>
      </w:r>
      <w:r w:rsidRPr="006F2FA8">
        <w:rPr>
          <w:rFonts w:ascii="Palatino Linotype" w:hAnsi="Palatino Linotype"/>
          <w:sz w:val="21"/>
          <w:szCs w:val="21"/>
        </w:rPr>
        <w:t>.</w:t>
      </w:r>
    </w:p>
  </w:endnote>
  <w:endnote w:id="33">
    <w:p w14:paraId="58BF4677" w14:textId="77777777" w:rsidR="00607EB3" w:rsidRPr="00607EB3" w:rsidRDefault="00607EB3" w:rsidP="00607EB3">
      <w:pPr>
        <w:spacing w:line="276" w:lineRule="auto"/>
        <w:jc w:val="both"/>
        <w:rPr>
          <w:rFonts w:ascii="Palatino Linotype" w:hAnsi="Palatino Linotype"/>
          <w:sz w:val="21"/>
          <w:szCs w:val="21"/>
        </w:rPr>
      </w:pPr>
      <w:r w:rsidRPr="004936BF">
        <w:rPr>
          <w:rStyle w:val="EndnoteReference"/>
          <w:rFonts w:ascii="Palatino Linotype" w:hAnsi="Palatino Linotype"/>
          <w:sz w:val="21"/>
          <w:szCs w:val="21"/>
        </w:rPr>
        <w:endnoteRef/>
      </w:r>
      <w:r w:rsidRPr="004936BF">
        <w:rPr>
          <w:rFonts w:ascii="Palatino Linotype" w:hAnsi="Palatino Linotype"/>
          <w:sz w:val="21"/>
          <w:szCs w:val="21"/>
        </w:rPr>
        <w:t xml:space="preserve"> Henry </w:t>
      </w:r>
      <w:r w:rsidRPr="004936BF">
        <w:rPr>
          <w:rFonts w:ascii="Palatino Linotype" w:hAnsi="Palatino Linotype" w:cs="Arial"/>
          <w:color w:val="222222"/>
          <w:sz w:val="21"/>
          <w:szCs w:val="21"/>
          <w:shd w:val="clear" w:color="auto" w:fill="FFFFFF"/>
        </w:rPr>
        <w:t>Shue, “Subsistence Emissions and Luxury Emissions,” </w:t>
      </w:r>
      <w:r w:rsidRPr="004936BF">
        <w:rPr>
          <w:rFonts w:ascii="Palatino Linotype" w:hAnsi="Palatino Linotype" w:cs="Arial"/>
          <w:i/>
          <w:iCs/>
          <w:color w:val="222222"/>
          <w:sz w:val="21"/>
          <w:szCs w:val="21"/>
          <w:shd w:val="clear" w:color="auto" w:fill="FFFFFF"/>
        </w:rPr>
        <w:t>Law &amp; Policy</w:t>
      </w:r>
      <w:r w:rsidRPr="004936BF">
        <w:rPr>
          <w:rFonts w:ascii="Palatino Linotype" w:hAnsi="Palatino Linotype" w:cs="Arial"/>
          <w:color w:val="222222"/>
          <w:sz w:val="21"/>
          <w:szCs w:val="21"/>
          <w:shd w:val="clear" w:color="auto" w:fill="FFFFFF"/>
        </w:rPr>
        <w:t> 15.1</w:t>
      </w:r>
      <w:r w:rsidRPr="00607EB3">
        <w:rPr>
          <w:rFonts w:ascii="Palatino Linotype" w:hAnsi="Palatino Linotype" w:cs="Arial"/>
          <w:color w:val="222222"/>
          <w:sz w:val="21"/>
          <w:szCs w:val="21"/>
          <w:shd w:val="clear" w:color="auto" w:fill="FFFFFF"/>
        </w:rPr>
        <w:t xml:space="preserve"> (1993): 39-60.</w:t>
      </w:r>
    </w:p>
  </w:endnote>
  <w:endnote w:id="34">
    <w:p w14:paraId="3CFF1C19" w14:textId="77777777"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Darrel Moellendorf, </w:t>
      </w:r>
      <w:r w:rsidRPr="00607EB3">
        <w:rPr>
          <w:rFonts w:ascii="Palatino Linotype" w:hAnsi="Palatino Linotype"/>
          <w:i/>
          <w:iCs/>
          <w:sz w:val="21"/>
          <w:szCs w:val="21"/>
        </w:rPr>
        <w:t>The Moral Challenge of Dangerous Climate Change</w:t>
      </w:r>
      <w:r w:rsidRPr="00607EB3">
        <w:rPr>
          <w:rFonts w:ascii="Palatino Linotype" w:hAnsi="Palatino Linotype"/>
          <w:sz w:val="21"/>
          <w:szCs w:val="21"/>
        </w:rPr>
        <w:t xml:space="preserve"> (Cambridge: Cambridge University Press, 2014), chapter 5.</w:t>
      </w:r>
    </w:p>
  </w:endnote>
  <w:endnote w:id="35">
    <w:p w14:paraId="09776ABA" w14:textId="23F91081" w:rsidR="00607EB3" w:rsidRPr="00A9457F"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cs="Helvetica"/>
          <w:color w:val="000000"/>
          <w:sz w:val="21"/>
          <w:szCs w:val="21"/>
        </w:rPr>
        <w:t xml:space="preserve">Erickson, P., M. Lazarus and R. Spalding-Fecher, "Net climate change mitigation of the Clean Development Mechanism." </w:t>
      </w:r>
      <w:r w:rsidRPr="00607EB3">
        <w:rPr>
          <w:rFonts w:ascii="Palatino Linotype" w:hAnsi="Palatino Linotype" w:cs="Helvetica"/>
          <w:i/>
          <w:iCs/>
          <w:color w:val="000000"/>
          <w:sz w:val="21"/>
          <w:szCs w:val="21"/>
        </w:rPr>
        <w:t>Energy Policy</w:t>
      </w:r>
      <w:r w:rsidRPr="00607EB3">
        <w:rPr>
          <w:rFonts w:ascii="Palatino Linotype" w:hAnsi="Palatino Linotype" w:cs="Helvetica"/>
          <w:color w:val="000000"/>
          <w:sz w:val="21"/>
          <w:szCs w:val="21"/>
        </w:rPr>
        <w:t xml:space="preserve"> 72 (2014): 146-154</w:t>
      </w:r>
      <w:r w:rsidRPr="00607EB3">
        <w:rPr>
          <w:rFonts w:ascii="Palatino Linotype" w:hAnsi="Palatino Linotype"/>
          <w:sz w:val="21"/>
          <w:szCs w:val="21"/>
        </w:rPr>
        <w:t xml:space="preserve">; </w:t>
      </w:r>
      <w:r w:rsidRPr="00607EB3">
        <w:rPr>
          <w:rFonts w:ascii="Palatino Linotype" w:hAnsi="Palatino Linotype" w:cs="Helvetica"/>
          <w:color w:val="000000"/>
          <w:sz w:val="21"/>
          <w:szCs w:val="21"/>
        </w:rPr>
        <w:t xml:space="preserve">Cames, M., R.O. Harthan, J. Füssler, M. Lazarus, C.M. Lee, P. Erickson and R. Spalding-Fecher, </w:t>
      </w:r>
      <w:r w:rsidRPr="00607EB3">
        <w:rPr>
          <w:rFonts w:ascii="Palatino Linotype" w:hAnsi="Palatino Linotype" w:cs="Helvetica"/>
          <w:i/>
          <w:iCs/>
          <w:color w:val="000000"/>
          <w:sz w:val="21"/>
          <w:szCs w:val="21"/>
        </w:rPr>
        <w:t>How additional is the Clean Development Mechanism? Analysis of the application of current tools and proposed alternatives</w:t>
      </w:r>
      <w:r w:rsidRPr="00607EB3">
        <w:rPr>
          <w:rFonts w:ascii="Palatino Linotype" w:hAnsi="Palatino Linotype" w:cs="Helvetica"/>
          <w:color w:val="000000"/>
          <w:sz w:val="21"/>
          <w:szCs w:val="21"/>
        </w:rPr>
        <w:t xml:space="preserve">. Study prepared for DG CLIMA, Oko-Institut, Berlin, 2016; </w:t>
      </w:r>
      <w:r w:rsidRPr="00607EB3">
        <w:rPr>
          <w:rFonts w:ascii="Palatino Linotype" w:hAnsi="Palatino Linotype"/>
          <w:sz w:val="21"/>
          <w:szCs w:val="21"/>
          <w:lang w:val="en-US"/>
        </w:rPr>
        <w:t xml:space="preserve">Sovacool, B.K., “Four problems with global carbon markets: a critical </w:t>
      </w:r>
      <w:r w:rsidRPr="00A9457F">
        <w:rPr>
          <w:rFonts w:ascii="Palatino Linotype" w:hAnsi="Palatino Linotype"/>
          <w:sz w:val="21"/>
          <w:szCs w:val="21"/>
          <w:lang w:val="en-US"/>
        </w:rPr>
        <w:t xml:space="preserve">review.” </w:t>
      </w:r>
      <w:r w:rsidRPr="00A9457F">
        <w:rPr>
          <w:rFonts w:ascii="Palatino Linotype" w:hAnsi="Palatino Linotype"/>
          <w:i/>
          <w:iCs/>
          <w:sz w:val="21"/>
          <w:szCs w:val="21"/>
          <w:lang w:val="en-US"/>
        </w:rPr>
        <w:t>Energy and Environment</w:t>
      </w:r>
      <w:r w:rsidRPr="00A9457F">
        <w:rPr>
          <w:rFonts w:ascii="Palatino Linotype" w:hAnsi="Palatino Linotype"/>
          <w:sz w:val="21"/>
          <w:szCs w:val="21"/>
          <w:lang w:val="en-US"/>
        </w:rPr>
        <w:t xml:space="preserve">, 22.6 (2011): 681-694; </w:t>
      </w:r>
      <w:r w:rsidRPr="00A9457F">
        <w:rPr>
          <w:rFonts w:ascii="Palatino Linotype" w:hAnsi="Palatino Linotype" w:cs="Helvetica"/>
          <w:color w:val="000000"/>
          <w:sz w:val="21"/>
          <w:szCs w:val="21"/>
        </w:rPr>
        <w:t xml:space="preserve">Watt, R., "The fantasy of carbon offsetting." </w:t>
      </w:r>
      <w:r w:rsidRPr="00A9457F">
        <w:rPr>
          <w:rFonts w:ascii="Palatino Linotype" w:hAnsi="Palatino Linotype" w:cs="Helvetica"/>
          <w:i/>
          <w:iCs/>
          <w:color w:val="000000"/>
          <w:sz w:val="21"/>
          <w:szCs w:val="21"/>
        </w:rPr>
        <w:t xml:space="preserve">Environmental Politics </w:t>
      </w:r>
      <w:r w:rsidRPr="00A9457F">
        <w:rPr>
          <w:rFonts w:ascii="Palatino Linotype" w:hAnsi="Palatino Linotype" w:cs="Helvetica"/>
          <w:color w:val="000000"/>
          <w:sz w:val="21"/>
          <w:szCs w:val="21"/>
        </w:rPr>
        <w:t>(2021): 1-20.</w:t>
      </w:r>
      <w:r w:rsidRPr="00A9457F">
        <w:rPr>
          <w:rFonts w:ascii="Palatino Linotype" w:hAnsi="Palatino Linotype"/>
          <w:sz w:val="21"/>
          <w:szCs w:val="21"/>
          <w:lang w:val="en-US"/>
        </w:rPr>
        <w:t xml:space="preserve"> </w:t>
      </w:r>
    </w:p>
  </w:endnote>
  <w:endnote w:id="36">
    <w:p w14:paraId="264172F0" w14:textId="156115FB" w:rsidR="0044252C" w:rsidRPr="00485B69" w:rsidRDefault="0044252C" w:rsidP="00485B69">
      <w:pPr>
        <w:jc w:val="both"/>
        <w:rPr>
          <w:rFonts w:ascii="Palatino Linotype" w:hAnsi="Palatino Linotype"/>
          <w:sz w:val="21"/>
          <w:szCs w:val="21"/>
        </w:rPr>
      </w:pPr>
      <w:r w:rsidRPr="00485B69">
        <w:rPr>
          <w:rStyle w:val="EndnoteReference"/>
          <w:rFonts w:ascii="Palatino Linotype" w:hAnsi="Palatino Linotype"/>
          <w:sz w:val="21"/>
          <w:szCs w:val="21"/>
        </w:rPr>
        <w:endnoteRef/>
      </w:r>
      <w:r w:rsidRPr="00485B69">
        <w:rPr>
          <w:rFonts w:ascii="Palatino Linotype" w:hAnsi="Palatino Linotype"/>
          <w:sz w:val="21"/>
          <w:szCs w:val="21"/>
        </w:rPr>
        <w:t xml:space="preserve"> For good discussions of the ethical worries about emissions markets, see Caney, S. </w:t>
      </w:r>
      <w:r w:rsidRPr="00485B69">
        <w:rPr>
          <w:rFonts w:ascii="Palatino Linotype" w:hAnsi="Palatino Linotype" w:cs="Arial"/>
          <w:color w:val="222222"/>
          <w:sz w:val="21"/>
          <w:szCs w:val="21"/>
          <w:shd w:val="clear" w:color="auto" w:fill="FFFFFF"/>
        </w:rPr>
        <w:t>and C. Hepburn, "Carbon trading: unethical, unjust and ineffective?." </w:t>
      </w:r>
      <w:r w:rsidRPr="00485B69">
        <w:rPr>
          <w:rFonts w:ascii="Palatino Linotype" w:hAnsi="Palatino Linotype" w:cs="Arial"/>
          <w:i/>
          <w:iCs/>
          <w:color w:val="222222"/>
          <w:sz w:val="21"/>
          <w:szCs w:val="21"/>
          <w:shd w:val="clear" w:color="auto" w:fill="FFFFFF"/>
        </w:rPr>
        <w:t>Royal Institute of Philosophy Supplements</w:t>
      </w:r>
      <w:r w:rsidRPr="00485B69">
        <w:rPr>
          <w:rFonts w:ascii="Palatino Linotype" w:hAnsi="Palatino Linotype" w:cs="Arial"/>
          <w:color w:val="222222"/>
          <w:sz w:val="21"/>
          <w:szCs w:val="21"/>
          <w:shd w:val="clear" w:color="auto" w:fill="FFFFFF"/>
        </w:rPr>
        <w:t> 69 (2011): 201-234</w:t>
      </w:r>
      <w:r w:rsidRPr="0044252C">
        <w:rPr>
          <w:rFonts w:ascii="Palatino Linotype" w:hAnsi="Palatino Linotype" w:cs="Arial"/>
          <w:color w:val="222222"/>
          <w:sz w:val="21"/>
          <w:szCs w:val="21"/>
          <w:shd w:val="clear" w:color="auto" w:fill="FFFFFF"/>
        </w:rPr>
        <w:t xml:space="preserve">, and </w:t>
      </w:r>
      <w:r w:rsidRPr="00485B69">
        <w:rPr>
          <w:rFonts w:ascii="Palatino Linotype" w:hAnsi="Palatino Linotype" w:cs="Arial"/>
          <w:color w:val="222222"/>
          <w:sz w:val="21"/>
          <w:szCs w:val="21"/>
          <w:shd w:val="clear" w:color="auto" w:fill="FFFFFF"/>
        </w:rPr>
        <w:t>Page, Edward, "The ethics of emissions trading." </w:t>
      </w:r>
      <w:r w:rsidRPr="00485B69">
        <w:rPr>
          <w:rFonts w:ascii="Palatino Linotype" w:hAnsi="Palatino Linotype" w:cs="Arial"/>
          <w:i/>
          <w:iCs/>
          <w:color w:val="222222"/>
          <w:sz w:val="21"/>
          <w:szCs w:val="21"/>
          <w:shd w:val="clear" w:color="auto" w:fill="FFFFFF"/>
        </w:rPr>
        <w:t>Wiley Interdisciplinary Reviews: Climate Change</w:t>
      </w:r>
      <w:r w:rsidRPr="00485B69">
        <w:rPr>
          <w:rFonts w:ascii="Palatino Linotype" w:hAnsi="Palatino Linotype" w:cs="Arial"/>
          <w:color w:val="222222"/>
          <w:sz w:val="21"/>
          <w:szCs w:val="21"/>
          <w:shd w:val="clear" w:color="auto" w:fill="FFFFFF"/>
        </w:rPr>
        <w:t> 4.4 (2013): 233-243.</w:t>
      </w:r>
    </w:p>
  </w:endnote>
  <w:endnote w:id="37">
    <w:p w14:paraId="7A94DEDF" w14:textId="7101834D" w:rsidR="00A9457F" w:rsidRPr="0044252C" w:rsidRDefault="00A9457F" w:rsidP="00A9457F">
      <w:pPr>
        <w:spacing w:line="276" w:lineRule="auto"/>
        <w:jc w:val="both"/>
        <w:rPr>
          <w:rFonts w:ascii="Palatino Linotype" w:hAnsi="Palatino Linotype"/>
          <w:sz w:val="21"/>
          <w:szCs w:val="21"/>
          <w:lang w:val="en-US"/>
        </w:rPr>
      </w:pPr>
      <w:r w:rsidRPr="0044252C">
        <w:rPr>
          <w:rStyle w:val="EndnoteReference"/>
          <w:rFonts w:ascii="Palatino Linotype" w:hAnsi="Palatino Linotype"/>
          <w:sz w:val="21"/>
          <w:szCs w:val="21"/>
        </w:rPr>
        <w:endnoteRef/>
      </w:r>
      <w:r w:rsidRPr="0044252C">
        <w:rPr>
          <w:rFonts w:ascii="Palatino Linotype" w:hAnsi="Palatino Linotype"/>
          <w:sz w:val="21"/>
          <w:szCs w:val="21"/>
        </w:rPr>
        <w:t xml:space="preserve"> See: </w:t>
      </w:r>
      <w:hyperlink r:id="rId2" w:history="1">
        <w:r w:rsidRPr="0044252C">
          <w:rPr>
            <w:rStyle w:val="Hyperlink"/>
            <w:rFonts w:ascii="Palatino Linotype" w:hAnsi="Palatino Linotype"/>
            <w:sz w:val="21"/>
            <w:szCs w:val="21"/>
          </w:rPr>
          <w:t>https://www.iif.com/Portals/1/Files/TSVCM_Report.pdf</w:t>
        </w:r>
      </w:hyperlink>
      <w:r w:rsidRPr="0044252C">
        <w:rPr>
          <w:rFonts w:ascii="Palatino Linotype" w:hAnsi="Palatino Linotype"/>
          <w:sz w:val="21"/>
          <w:szCs w:val="21"/>
        </w:rPr>
        <w:t xml:space="preserve"> </w:t>
      </w:r>
    </w:p>
  </w:endnote>
  <w:endnote w:id="38">
    <w:p w14:paraId="18966662" w14:textId="18B8725B" w:rsidR="004179A6" w:rsidRDefault="004179A6">
      <w:pPr>
        <w:pStyle w:val="EndnoteText"/>
      </w:pPr>
      <w:r>
        <w:rPr>
          <w:rStyle w:val="EndnoteReference"/>
        </w:rPr>
        <w:endnoteRef/>
      </w:r>
      <w:r>
        <w:t xml:space="preserve"> </w:t>
      </w:r>
      <w:r w:rsidRPr="006F2FA8">
        <w:rPr>
          <w:rFonts w:ascii="Palatino Linotype" w:eastAsiaTheme="minorHAnsi" w:hAnsi="Palatino Linotype" w:cs="Helvetica Neue"/>
          <w:color w:val="000000"/>
          <w:sz w:val="21"/>
          <w:szCs w:val="21"/>
          <w:lang w:eastAsia="en-US"/>
        </w:rPr>
        <w:t>J. Bednar, M. Obersteiner and F. Wagner</w:t>
      </w:r>
      <w:r w:rsidRPr="006F2FA8">
        <w:rPr>
          <w:rFonts w:ascii="Palatino Linotype" w:eastAsiaTheme="minorHAnsi" w:hAnsi="Palatino Linotype" w:cs="Helvetica Neue"/>
          <w:b/>
          <w:bCs/>
          <w:color w:val="000000"/>
          <w:sz w:val="21"/>
          <w:szCs w:val="21"/>
          <w:lang w:eastAsia="en-US"/>
        </w:rPr>
        <w:t xml:space="preserve"> “</w:t>
      </w:r>
      <w:r w:rsidRPr="006F2FA8">
        <w:rPr>
          <w:rFonts w:ascii="Palatino Linotype" w:eastAsiaTheme="minorHAnsi" w:hAnsi="Palatino Linotype" w:cs="Helvetica Neue"/>
          <w:color w:val="000000"/>
          <w:sz w:val="21"/>
          <w:szCs w:val="21"/>
          <w:lang w:eastAsia="en-US"/>
        </w:rPr>
        <w:t xml:space="preserve">On the financial viability of negative emissions” </w:t>
      </w:r>
      <w:r w:rsidRPr="006F2FA8">
        <w:rPr>
          <w:rFonts w:ascii="Palatino Linotype" w:eastAsiaTheme="minorHAnsi" w:hAnsi="Palatino Linotype" w:cs="Helvetica Neue"/>
          <w:i/>
          <w:iCs/>
          <w:color w:val="000000"/>
          <w:sz w:val="21"/>
          <w:szCs w:val="21"/>
          <w:lang w:eastAsia="en-US"/>
        </w:rPr>
        <w:t>Nature Communications</w:t>
      </w:r>
      <w:r w:rsidRPr="006F2FA8">
        <w:rPr>
          <w:rFonts w:ascii="Palatino Linotype" w:eastAsiaTheme="minorHAnsi" w:hAnsi="Palatino Linotype" w:cs="Helvetica Neue"/>
          <w:color w:val="000000"/>
          <w:sz w:val="21"/>
          <w:szCs w:val="21"/>
          <w:lang w:eastAsia="en-US"/>
        </w:rPr>
        <w:t xml:space="preserve"> </w:t>
      </w:r>
      <w:r w:rsidR="0067273F">
        <w:rPr>
          <w:rFonts w:ascii="Palatino Linotype" w:eastAsiaTheme="minorHAnsi" w:hAnsi="Palatino Linotype" w:cs="Helvetica Neue"/>
          <w:color w:val="000000"/>
          <w:sz w:val="21"/>
          <w:szCs w:val="21"/>
          <w:lang w:eastAsia="en-US"/>
        </w:rPr>
        <w:t>10(1) (</w:t>
      </w:r>
      <w:r w:rsidRPr="006F2FA8">
        <w:rPr>
          <w:rFonts w:ascii="Palatino Linotype" w:eastAsiaTheme="minorHAnsi" w:hAnsi="Palatino Linotype" w:cs="Helvetica Neue"/>
          <w:color w:val="000000"/>
          <w:sz w:val="21"/>
          <w:szCs w:val="21"/>
          <w:lang w:eastAsia="en-US"/>
        </w:rPr>
        <w:t>2019</w:t>
      </w:r>
      <w:r w:rsidR="0067273F">
        <w:rPr>
          <w:rFonts w:ascii="Palatino Linotype" w:eastAsiaTheme="minorHAnsi" w:hAnsi="Palatino Linotype" w:cs="Helvetica Neue"/>
          <w:color w:val="000000"/>
          <w:sz w:val="21"/>
          <w:szCs w:val="21"/>
          <w:lang w:eastAsia="en-US"/>
        </w:rPr>
        <w:t xml:space="preserve">): </w:t>
      </w:r>
      <w:r w:rsidRPr="006F2FA8">
        <w:rPr>
          <w:rFonts w:ascii="Palatino Linotype" w:eastAsiaTheme="minorHAnsi" w:hAnsi="Palatino Linotype" w:cs="Helvetica Neue"/>
          <w:color w:val="000000"/>
          <w:sz w:val="21"/>
          <w:szCs w:val="21"/>
          <w:lang w:eastAsia="en-US"/>
        </w:rPr>
        <w:t>1783</w:t>
      </w:r>
      <w:r w:rsidR="0067273F">
        <w:rPr>
          <w:rFonts w:ascii="Palatino Linotype" w:eastAsiaTheme="minorHAnsi" w:hAnsi="Palatino Linotype" w:cs="Helvetica Neue"/>
          <w:color w:val="000000"/>
          <w:sz w:val="21"/>
          <w:szCs w:val="21"/>
          <w:lang w:eastAsia="en-US"/>
        </w:rPr>
        <w:t>.</w:t>
      </w:r>
    </w:p>
  </w:endnote>
  <w:endnote w:id="39">
    <w:p w14:paraId="6DA898CD" w14:textId="2713AB0F" w:rsidR="00607EB3" w:rsidRPr="00607EB3" w:rsidRDefault="00607EB3" w:rsidP="00607EB3">
      <w:pPr>
        <w:spacing w:line="276" w:lineRule="auto"/>
        <w:jc w:val="both"/>
        <w:rPr>
          <w:rFonts w:ascii="Palatino Linotype" w:hAnsi="Palatino Linotype"/>
          <w:sz w:val="21"/>
          <w:szCs w:val="21"/>
          <w:lang w:val="en-US"/>
        </w:rPr>
      </w:pPr>
      <w:r w:rsidRPr="0044252C">
        <w:rPr>
          <w:rStyle w:val="EndnoteReference"/>
          <w:rFonts w:ascii="Palatino Linotype" w:hAnsi="Palatino Linotype"/>
          <w:sz w:val="21"/>
          <w:szCs w:val="21"/>
        </w:rPr>
        <w:endnoteRef/>
      </w:r>
      <w:r w:rsidRPr="0044252C">
        <w:rPr>
          <w:rFonts w:ascii="Palatino Linotype" w:hAnsi="Palatino Linotype"/>
          <w:sz w:val="21"/>
          <w:szCs w:val="21"/>
        </w:rPr>
        <w:t xml:space="preserve"> </w:t>
      </w:r>
      <w:r w:rsidRPr="0044252C">
        <w:rPr>
          <w:rFonts w:ascii="Palatino Linotype" w:hAnsi="Palatino Linotype" w:cs="Helvetica"/>
          <w:color w:val="000000"/>
          <w:sz w:val="21"/>
          <w:szCs w:val="21"/>
          <w:lang w:val="en-US"/>
        </w:rPr>
        <w:t>Vohra, K., A. Vodonos, J. Schwartz, E. A. Marais, M. P. Sulprizio</w:t>
      </w:r>
      <w:r w:rsidRPr="00607EB3">
        <w:rPr>
          <w:rFonts w:ascii="Palatino Linotype" w:hAnsi="Palatino Linotype" w:cs="Helvetica"/>
          <w:color w:val="000000"/>
          <w:sz w:val="21"/>
          <w:szCs w:val="21"/>
          <w:lang w:val="en-US"/>
        </w:rPr>
        <w:t xml:space="preserve"> and L. J. Mickley, "Global mortality from outdoor fine particle pollution generated by fossil fuel combustion: Results from GEOS-Chem." </w:t>
      </w:r>
      <w:r w:rsidRPr="00607EB3">
        <w:rPr>
          <w:rFonts w:ascii="Palatino Linotype" w:hAnsi="Palatino Linotype" w:cs="Helvetica"/>
          <w:i/>
          <w:iCs/>
          <w:color w:val="000000"/>
          <w:sz w:val="21"/>
          <w:szCs w:val="21"/>
          <w:lang w:val="en-US"/>
        </w:rPr>
        <w:t>Environmental Research</w:t>
      </w:r>
      <w:r w:rsidRPr="00607EB3">
        <w:rPr>
          <w:rFonts w:ascii="Palatino Linotype" w:hAnsi="Palatino Linotype" w:cs="Helvetica"/>
          <w:color w:val="000000"/>
          <w:sz w:val="21"/>
          <w:szCs w:val="21"/>
          <w:lang w:val="en-US"/>
        </w:rPr>
        <w:t xml:space="preserve"> 195 (2021): 110754.</w:t>
      </w:r>
      <w:r w:rsidRPr="00607EB3">
        <w:rPr>
          <w:rFonts w:ascii="Palatino Linotype" w:hAnsi="Palatino Linotype"/>
          <w:sz w:val="21"/>
          <w:szCs w:val="21"/>
        </w:rPr>
        <w:t xml:space="preserve">; </w:t>
      </w:r>
      <w:r w:rsidRPr="00607EB3">
        <w:rPr>
          <w:rFonts w:ascii="Palatino Linotype" w:hAnsi="Palatino Linotype" w:cs="Helvetica"/>
          <w:color w:val="000000"/>
          <w:sz w:val="21"/>
          <w:szCs w:val="21"/>
          <w:lang w:val="en-US"/>
        </w:rPr>
        <w:t xml:space="preserve">Tessum, C. W., D. A. Paolella, S. E. Chambliss, J. S. Apte, J. D. Hill and J. D. Marshall, "PM2.5 polluters disproportionately and systemically affect people of color in the United States." </w:t>
      </w:r>
      <w:r w:rsidRPr="00607EB3">
        <w:rPr>
          <w:rFonts w:ascii="Palatino Linotype" w:hAnsi="Palatino Linotype" w:cs="Helvetica"/>
          <w:i/>
          <w:iCs/>
          <w:color w:val="000000"/>
          <w:sz w:val="21"/>
          <w:szCs w:val="21"/>
          <w:lang w:val="en-US"/>
        </w:rPr>
        <w:t>Science Advances</w:t>
      </w:r>
      <w:r w:rsidRPr="00607EB3">
        <w:rPr>
          <w:rFonts w:ascii="Palatino Linotype" w:hAnsi="Palatino Linotype" w:cs="Helvetica"/>
          <w:color w:val="000000"/>
          <w:sz w:val="21"/>
          <w:szCs w:val="21"/>
          <w:lang w:val="en-US"/>
        </w:rPr>
        <w:t xml:space="preserve"> 7.18 (2021): eabf4491.</w:t>
      </w:r>
    </w:p>
  </w:endnote>
  <w:endnote w:id="40">
    <w:p w14:paraId="7171D023" w14:textId="0D270161" w:rsidR="00607EB3" w:rsidRPr="00607EB3" w:rsidRDefault="00607EB3" w:rsidP="00607EB3">
      <w:pPr>
        <w:spacing w:line="276" w:lineRule="auto"/>
        <w:jc w:val="both"/>
        <w:rPr>
          <w:rFonts w:ascii="Palatino Linotype" w:hAnsi="Palatino Linotype"/>
          <w:sz w:val="21"/>
          <w:szCs w:val="21"/>
          <w:lang w:val="en-US"/>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cs="Helvetica"/>
          <w:color w:val="000000"/>
          <w:sz w:val="21"/>
          <w:szCs w:val="21"/>
          <w:lang w:val="en-US"/>
        </w:rPr>
        <w:t xml:space="preserve">Bell, S. E. and R. York, "Coal, injustice, and environmental destruction: Introduction to the special issue on coal and the environment." </w:t>
      </w:r>
      <w:r w:rsidRPr="00607EB3">
        <w:rPr>
          <w:rFonts w:ascii="Palatino Linotype" w:hAnsi="Palatino Linotype" w:cs="Helvetica"/>
          <w:i/>
          <w:iCs/>
          <w:color w:val="000000"/>
          <w:sz w:val="21"/>
          <w:szCs w:val="21"/>
          <w:lang w:val="en-US"/>
        </w:rPr>
        <w:t>Organization &amp; Environment</w:t>
      </w:r>
      <w:r w:rsidRPr="00607EB3">
        <w:rPr>
          <w:rFonts w:ascii="Palatino Linotype" w:hAnsi="Palatino Linotype" w:cs="Helvetica"/>
          <w:color w:val="000000"/>
          <w:sz w:val="21"/>
          <w:szCs w:val="21"/>
          <w:lang w:val="en-US"/>
        </w:rPr>
        <w:t xml:space="preserve"> 25.4 (2012): 359-367; Morrice, E. and R. Colagiuri, "Coal mining, social injustice and health: A universal conflict of power and priorities." </w:t>
      </w:r>
      <w:r w:rsidRPr="00607EB3">
        <w:rPr>
          <w:rFonts w:ascii="Palatino Linotype" w:hAnsi="Palatino Linotype" w:cs="Helvetica"/>
          <w:i/>
          <w:color w:val="000000"/>
          <w:sz w:val="21"/>
          <w:szCs w:val="21"/>
          <w:lang w:val="en-US"/>
        </w:rPr>
        <w:t>Health &amp; Place</w:t>
      </w:r>
      <w:r w:rsidRPr="00607EB3">
        <w:rPr>
          <w:rFonts w:ascii="Palatino Linotype" w:hAnsi="Palatino Linotype" w:cs="Helvetica"/>
          <w:color w:val="000000"/>
          <w:sz w:val="21"/>
          <w:szCs w:val="21"/>
          <w:lang w:val="en-US"/>
        </w:rPr>
        <w:t xml:space="preserve"> 19 (2013): 74-79.</w:t>
      </w:r>
    </w:p>
  </w:endnote>
  <w:endnote w:id="41">
    <w:p w14:paraId="33F25FE6" w14:textId="38994165"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cs="Helvetica"/>
          <w:color w:val="000000"/>
          <w:sz w:val="21"/>
          <w:szCs w:val="21"/>
          <w:lang w:val="en-US"/>
        </w:rPr>
        <w:t xml:space="preserve">O'Rourke, D. and S. Connolly, "Just Oil? The distribution of environmental and social impacts of oil production and consumption." </w:t>
      </w:r>
      <w:r w:rsidRPr="00607EB3">
        <w:rPr>
          <w:rFonts w:ascii="Palatino Linotype" w:hAnsi="Palatino Linotype" w:cs="Helvetica"/>
          <w:i/>
          <w:color w:val="000000"/>
          <w:sz w:val="21"/>
          <w:szCs w:val="21"/>
          <w:lang w:val="en-US"/>
        </w:rPr>
        <w:t>Annual Review of Environment and Resources</w:t>
      </w:r>
      <w:r w:rsidRPr="00607EB3">
        <w:rPr>
          <w:rFonts w:ascii="Palatino Linotype" w:hAnsi="Palatino Linotype" w:cs="Helvetica"/>
          <w:color w:val="000000"/>
          <w:sz w:val="21"/>
          <w:szCs w:val="21"/>
          <w:lang w:val="en-US"/>
        </w:rPr>
        <w:t xml:space="preserve"> 28.1 (2003): 587-617</w:t>
      </w:r>
      <w:r w:rsidRPr="00607EB3">
        <w:rPr>
          <w:rFonts w:ascii="Palatino Linotype" w:hAnsi="Palatino Linotype"/>
          <w:sz w:val="21"/>
          <w:szCs w:val="21"/>
        </w:rPr>
        <w:t xml:space="preserve">; Whyte, Kyle Powys, “The Dakota Access Pipeline, Environmental Injustice, and U.S. Colonialism.” </w:t>
      </w:r>
      <w:r w:rsidRPr="00607EB3">
        <w:rPr>
          <w:rFonts w:ascii="Palatino Linotype" w:hAnsi="Palatino Linotype"/>
          <w:i/>
          <w:sz w:val="21"/>
          <w:szCs w:val="21"/>
        </w:rPr>
        <w:t>Red Ink: An International Journal of Indigenous Literature, Arts, &amp; Humanities</w:t>
      </w:r>
      <w:r w:rsidRPr="00607EB3">
        <w:rPr>
          <w:rFonts w:ascii="Palatino Linotype" w:hAnsi="Palatino Linotype"/>
          <w:sz w:val="21"/>
          <w:szCs w:val="21"/>
        </w:rPr>
        <w:t xml:space="preserve">, 19.1 (2017); </w:t>
      </w:r>
      <w:r w:rsidRPr="00607EB3">
        <w:rPr>
          <w:rFonts w:ascii="Palatino Linotype" w:eastAsiaTheme="minorHAnsi" w:hAnsi="Palatino Linotype" w:cs="Helvetica"/>
          <w:color w:val="000000"/>
          <w:sz w:val="21"/>
          <w:szCs w:val="21"/>
          <w:lang w:val="en-US" w:eastAsia="en-US"/>
        </w:rPr>
        <w:t xml:space="preserve">Braswell, T. H., "Extended Spaces of Environmental Injustice: Hydrocarbon Pipelines in the Age of Planetary Urbanization." </w:t>
      </w:r>
      <w:r w:rsidRPr="00607EB3">
        <w:rPr>
          <w:rFonts w:ascii="Palatino Linotype" w:eastAsiaTheme="minorHAnsi" w:hAnsi="Palatino Linotype" w:cs="Helvetica"/>
          <w:i/>
          <w:color w:val="000000"/>
          <w:sz w:val="21"/>
          <w:szCs w:val="21"/>
          <w:lang w:val="en-US" w:eastAsia="en-US"/>
        </w:rPr>
        <w:t>Social Forces</w:t>
      </w:r>
      <w:r w:rsidRPr="00607EB3">
        <w:rPr>
          <w:rFonts w:ascii="Palatino Linotype" w:eastAsiaTheme="minorHAnsi" w:hAnsi="Palatino Linotype" w:cs="Helvetica"/>
          <w:iCs/>
          <w:color w:val="000000"/>
          <w:sz w:val="21"/>
          <w:szCs w:val="21"/>
          <w:lang w:val="en-US" w:eastAsia="en-US"/>
        </w:rPr>
        <w:t xml:space="preserve"> (2021).</w:t>
      </w:r>
      <w:r w:rsidRPr="00607EB3">
        <w:rPr>
          <w:rFonts w:ascii="Palatino Linotype" w:hAnsi="Palatino Linotype"/>
          <w:iCs/>
          <w:sz w:val="21"/>
          <w:szCs w:val="21"/>
        </w:rPr>
        <w:t xml:space="preserve"> </w:t>
      </w:r>
    </w:p>
  </w:endnote>
  <w:endnote w:id="42">
    <w:p w14:paraId="1B5F645E" w14:textId="1BB800BD" w:rsidR="00607EB3" w:rsidRPr="00607EB3" w:rsidRDefault="00607EB3" w:rsidP="00607EB3">
      <w:pPr>
        <w:spacing w:line="276" w:lineRule="auto"/>
        <w:jc w:val="both"/>
        <w:rPr>
          <w:rFonts w:ascii="Palatino Linotype" w:hAnsi="Palatino Linotype"/>
          <w:sz w:val="21"/>
          <w:szCs w:val="21"/>
          <w:lang w:val="en-US"/>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cs="Helvetica"/>
          <w:color w:val="000000"/>
          <w:sz w:val="21"/>
          <w:szCs w:val="21"/>
          <w:lang w:val="en-US"/>
        </w:rPr>
        <w:t xml:space="preserve">Carpenter, A. and M. Wagner, "Environmental justice in the oil refinery industry: A panel analysis across United States counties." </w:t>
      </w:r>
      <w:r w:rsidRPr="00607EB3">
        <w:rPr>
          <w:rFonts w:ascii="Palatino Linotype" w:hAnsi="Palatino Linotype" w:cs="Helvetica"/>
          <w:i/>
          <w:color w:val="000000"/>
          <w:sz w:val="21"/>
          <w:szCs w:val="21"/>
          <w:lang w:val="en-US"/>
        </w:rPr>
        <w:t>Ecological Economics</w:t>
      </w:r>
      <w:r w:rsidRPr="00607EB3">
        <w:rPr>
          <w:rFonts w:ascii="Palatino Linotype" w:hAnsi="Palatino Linotype" w:cs="Helvetica"/>
          <w:color w:val="000000"/>
          <w:sz w:val="21"/>
          <w:szCs w:val="21"/>
          <w:lang w:val="en-US"/>
        </w:rPr>
        <w:t xml:space="preserve"> 159 (2019): 101-109</w:t>
      </w:r>
      <w:r w:rsidRPr="00607EB3">
        <w:rPr>
          <w:rFonts w:ascii="Palatino Linotype" w:hAnsi="Palatino Linotype"/>
          <w:sz w:val="21"/>
          <w:szCs w:val="21"/>
        </w:rPr>
        <w:t xml:space="preserve">; </w:t>
      </w:r>
      <w:r w:rsidRPr="00607EB3">
        <w:rPr>
          <w:rFonts w:ascii="Palatino Linotype" w:hAnsi="Palatino Linotype" w:cs="Helvetica"/>
          <w:color w:val="000000"/>
          <w:sz w:val="21"/>
          <w:szCs w:val="21"/>
          <w:lang w:val="en-US"/>
        </w:rPr>
        <w:t xml:space="preserve">Mah, A. and X. Wang, "Accumulated injuries of environmental injustice: living and working with petrochemical pollution in Nanjing, China." </w:t>
      </w:r>
      <w:r w:rsidRPr="00607EB3">
        <w:rPr>
          <w:rFonts w:ascii="Palatino Linotype" w:hAnsi="Palatino Linotype" w:cs="Helvetica"/>
          <w:i/>
          <w:color w:val="000000"/>
          <w:sz w:val="21"/>
          <w:szCs w:val="21"/>
          <w:lang w:val="en-US"/>
        </w:rPr>
        <w:t>Annals of the American Association of Geographers</w:t>
      </w:r>
      <w:r w:rsidRPr="00607EB3">
        <w:rPr>
          <w:rFonts w:ascii="Palatino Linotype" w:hAnsi="Palatino Linotype" w:cs="Helvetica"/>
          <w:color w:val="000000"/>
          <w:sz w:val="21"/>
          <w:szCs w:val="21"/>
          <w:lang w:val="en-US"/>
        </w:rPr>
        <w:t xml:space="preserve"> 109.6 (2019): 1961-1977.</w:t>
      </w:r>
    </w:p>
  </w:endnote>
  <w:endnote w:id="43">
    <w:p w14:paraId="1FC0D540" w14:textId="6E753ED3" w:rsidR="00607EB3" w:rsidRPr="00607EB3" w:rsidRDefault="00607EB3" w:rsidP="00607EB3">
      <w:pPr>
        <w:spacing w:line="276" w:lineRule="auto"/>
        <w:jc w:val="both"/>
        <w:rPr>
          <w:rFonts w:ascii="Palatino Linotype" w:hAnsi="Palatino Linotype"/>
          <w:sz w:val="21"/>
          <w:szCs w:val="21"/>
          <w:lang w:val="en-US"/>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cs="Arial"/>
          <w:color w:val="222222"/>
          <w:sz w:val="21"/>
          <w:szCs w:val="21"/>
          <w:shd w:val="clear" w:color="auto" w:fill="FFFFFF"/>
        </w:rPr>
        <w:t>Clark, Lara P., Dylan B. Millet, and Julian D. Marshall. "National patterns in environmental injustice and inequality: outdoor NO</w:t>
      </w:r>
      <w:r w:rsidRPr="00607EB3">
        <w:rPr>
          <w:rFonts w:ascii="Palatino Linotype" w:hAnsi="Palatino Linotype" w:cs="Arial"/>
          <w:color w:val="222222"/>
          <w:sz w:val="21"/>
          <w:szCs w:val="21"/>
          <w:shd w:val="clear" w:color="auto" w:fill="FFFFFF"/>
          <w:vertAlign w:val="subscript"/>
        </w:rPr>
        <w:t>2</w:t>
      </w:r>
      <w:r w:rsidRPr="00607EB3">
        <w:rPr>
          <w:rFonts w:ascii="Palatino Linotype" w:hAnsi="Palatino Linotype" w:cs="Arial"/>
          <w:color w:val="222222"/>
          <w:sz w:val="21"/>
          <w:szCs w:val="21"/>
          <w:shd w:val="clear" w:color="auto" w:fill="FFFFFF"/>
        </w:rPr>
        <w:t xml:space="preserve"> air pollution in the United States." </w:t>
      </w:r>
      <w:r w:rsidRPr="00607EB3">
        <w:rPr>
          <w:rFonts w:ascii="Palatino Linotype" w:hAnsi="Palatino Linotype" w:cs="Arial"/>
          <w:i/>
          <w:iCs/>
          <w:color w:val="222222"/>
          <w:sz w:val="21"/>
          <w:szCs w:val="21"/>
          <w:shd w:val="clear" w:color="auto" w:fill="FFFFFF"/>
        </w:rPr>
        <w:t>PloS one</w:t>
      </w:r>
      <w:r w:rsidRPr="00607EB3">
        <w:rPr>
          <w:rFonts w:ascii="Palatino Linotype" w:hAnsi="Palatino Linotype" w:cs="Arial"/>
          <w:color w:val="222222"/>
          <w:sz w:val="21"/>
          <w:szCs w:val="21"/>
          <w:shd w:val="clear" w:color="auto" w:fill="FFFFFF"/>
        </w:rPr>
        <w:t> 9.4 (2014): e94431; Barnes, Joanna H., Tim J. Chatterton, and James WS Longhurst. "Emissions vs exposure: Increasing injustice from road traffic-related air pollution in the United Kingdom." </w:t>
      </w:r>
      <w:r w:rsidRPr="00607EB3">
        <w:rPr>
          <w:rFonts w:ascii="Palatino Linotype" w:hAnsi="Palatino Linotype" w:cs="Arial"/>
          <w:i/>
          <w:iCs/>
          <w:color w:val="222222"/>
          <w:sz w:val="21"/>
          <w:szCs w:val="21"/>
          <w:shd w:val="clear" w:color="auto" w:fill="FFFFFF"/>
        </w:rPr>
        <w:t>Transportation Research Part D: Transport and Environment</w:t>
      </w:r>
      <w:r w:rsidRPr="00607EB3">
        <w:rPr>
          <w:rFonts w:ascii="Palatino Linotype" w:hAnsi="Palatino Linotype" w:cs="Arial"/>
          <w:color w:val="222222"/>
          <w:sz w:val="21"/>
          <w:szCs w:val="21"/>
          <w:shd w:val="clear" w:color="auto" w:fill="FFFFFF"/>
        </w:rPr>
        <w:t> 73 (2019): 56-66.</w:t>
      </w:r>
      <w:r w:rsidRPr="00607EB3" w:rsidDel="00112781">
        <w:rPr>
          <w:rFonts w:ascii="Palatino Linotype" w:hAnsi="Palatino Linotype"/>
          <w:sz w:val="21"/>
          <w:szCs w:val="21"/>
        </w:rPr>
        <w:t xml:space="preserve"> </w:t>
      </w:r>
    </w:p>
  </w:endnote>
  <w:endnote w:id="44">
    <w:p w14:paraId="51BD0807" w14:textId="22F829E1"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cs="Arial"/>
          <w:color w:val="222222"/>
          <w:sz w:val="21"/>
          <w:szCs w:val="21"/>
          <w:shd w:val="clear" w:color="auto" w:fill="FFFFFF"/>
        </w:rPr>
        <w:t>Sobotta, Robin R., Heather E. Campbell, and Beverly J. Owens. "Aviation noise and environmental justice: The barrio barrier." </w:t>
      </w:r>
      <w:r w:rsidRPr="00607EB3">
        <w:rPr>
          <w:rFonts w:ascii="Palatino Linotype" w:hAnsi="Palatino Linotype" w:cs="Arial"/>
          <w:i/>
          <w:iCs/>
          <w:color w:val="222222"/>
          <w:sz w:val="21"/>
          <w:szCs w:val="21"/>
          <w:shd w:val="clear" w:color="auto" w:fill="FFFFFF"/>
        </w:rPr>
        <w:t>Journal of Regional Science</w:t>
      </w:r>
      <w:r w:rsidRPr="00607EB3">
        <w:rPr>
          <w:rFonts w:ascii="Palatino Linotype" w:hAnsi="Palatino Linotype" w:cs="Arial"/>
          <w:color w:val="222222"/>
          <w:sz w:val="21"/>
          <w:szCs w:val="21"/>
          <w:shd w:val="clear" w:color="auto" w:fill="FFFFFF"/>
        </w:rPr>
        <w:t> 47.1 (2007): 125-154; Collins, Timothy W., Shawna Nadybal, and Sara E. Grineski. "Sonic injustice: Disparate residential exposures to transport noise from road and aviation sources in the continental United States." </w:t>
      </w:r>
      <w:r w:rsidRPr="00607EB3">
        <w:rPr>
          <w:rFonts w:ascii="Palatino Linotype" w:hAnsi="Palatino Linotype" w:cs="Arial"/>
          <w:i/>
          <w:iCs/>
          <w:color w:val="222222"/>
          <w:sz w:val="21"/>
          <w:szCs w:val="21"/>
          <w:shd w:val="clear" w:color="auto" w:fill="FFFFFF"/>
        </w:rPr>
        <w:t>Journal of Transport Geography</w:t>
      </w:r>
      <w:r w:rsidRPr="00607EB3">
        <w:rPr>
          <w:rFonts w:ascii="Palatino Linotype" w:hAnsi="Palatino Linotype" w:cs="Arial"/>
          <w:color w:val="222222"/>
          <w:sz w:val="21"/>
          <w:szCs w:val="21"/>
          <w:shd w:val="clear" w:color="auto" w:fill="FFFFFF"/>
        </w:rPr>
        <w:t> 82 (2020): 102604.</w:t>
      </w:r>
    </w:p>
  </w:endnote>
  <w:endnote w:id="45">
    <w:p w14:paraId="4A29E0B3" w14:textId="02C140B8"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Michael </w:t>
      </w:r>
      <w:r w:rsidRPr="00607EB3">
        <w:rPr>
          <w:rFonts w:ascii="Palatino Linotype" w:hAnsi="Palatino Linotype"/>
          <w:color w:val="222222"/>
          <w:sz w:val="21"/>
          <w:szCs w:val="21"/>
          <w:shd w:val="clear" w:color="auto" w:fill="FFFFFF"/>
        </w:rPr>
        <w:t>Ross, “What Have We Learned About the Resource Curse?” </w:t>
      </w:r>
      <w:r w:rsidRPr="00607EB3">
        <w:rPr>
          <w:rFonts w:ascii="Palatino Linotype" w:hAnsi="Palatino Linotype"/>
          <w:i/>
          <w:iCs/>
          <w:color w:val="222222"/>
          <w:sz w:val="21"/>
          <w:szCs w:val="21"/>
          <w:shd w:val="clear" w:color="auto" w:fill="FFFFFF"/>
        </w:rPr>
        <w:t>Annual Review of Political Science</w:t>
      </w:r>
      <w:r w:rsidRPr="00607EB3">
        <w:rPr>
          <w:rFonts w:ascii="Palatino Linotype" w:hAnsi="Palatino Linotype"/>
          <w:color w:val="222222"/>
          <w:sz w:val="21"/>
          <w:szCs w:val="21"/>
          <w:shd w:val="clear" w:color="auto" w:fill="FFFFFF"/>
        </w:rPr>
        <w:t> 18 (2015): 239-259.</w:t>
      </w:r>
    </w:p>
  </w:endnote>
  <w:endnote w:id="46">
    <w:p w14:paraId="7771AF87" w14:textId="71E97673"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e.g. Overbeek, W., “Resistance to REDD: Lessons from the Ground.” </w:t>
      </w:r>
      <w:r w:rsidRPr="00607EB3">
        <w:rPr>
          <w:rStyle w:val="Hyperlink"/>
          <w:rFonts w:ascii="Palatino Linotype" w:hAnsi="Palatino Linotype"/>
          <w:color w:val="auto"/>
          <w:sz w:val="21"/>
          <w:szCs w:val="21"/>
        </w:rPr>
        <w:t xml:space="preserve">In </w:t>
      </w:r>
      <w:r w:rsidRPr="00607EB3">
        <w:rPr>
          <w:rFonts w:ascii="Palatino Linotype" w:hAnsi="Palatino Linotype"/>
          <w:sz w:val="21"/>
          <w:szCs w:val="21"/>
        </w:rPr>
        <w:t xml:space="preserve">Brian Tokar and Tamra Gilbertson (eds) </w:t>
      </w:r>
      <w:r w:rsidRPr="00607EB3">
        <w:rPr>
          <w:rFonts w:ascii="Palatino Linotype" w:hAnsi="Palatino Linotype"/>
          <w:i/>
          <w:iCs/>
          <w:sz w:val="21"/>
          <w:szCs w:val="21"/>
        </w:rPr>
        <w:t>Climate Justice and Community Renewal</w:t>
      </w:r>
      <w:r w:rsidRPr="00607EB3">
        <w:rPr>
          <w:rFonts w:ascii="Palatino Linotype" w:hAnsi="Palatino Linotype"/>
          <w:sz w:val="21"/>
          <w:szCs w:val="21"/>
        </w:rPr>
        <w:t xml:space="preserve"> (Taylor and Francis, 2020). </w:t>
      </w:r>
    </w:p>
  </w:endnote>
  <w:endnote w:id="47">
    <w:p w14:paraId="6C4DD19B" w14:textId="44173513" w:rsidR="00607EB3" w:rsidRPr="00607EB3" w:rsidRDefault="00607EB3" w:rsidP="00607EB3">
      <w:pPr>
        <w:spacing w:line="276" w:lineRule="auto"/>
        <w:jc w:val="both"/>
        <w:rPr>
          <w:rFonts w:ascii="Palatino Linotype" w:hAnsi="Palatino Linotype"/>
          <w:sz w:val="21"/>
          <w:szCs w:val="21"/>
          <w:lang w:val="en-US"/>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e.g. </w:t>
      </w:r>
      <w:r w:rsidRPr="00607EB3">
        <w:rPr>
          <w:rFonts w:ascii="Palatino Linotype" w:hAnsi="Palatino Linotype" w:cs="Helvetica"/>
          <w:color w:val="000000"/>
          <w:sz w:val="21"/>
          <w:szCs w:val="21"/>
          <w:lang w:val="en-US"/>
        </w:rPr>
        <w:t xml:space="preserve">Molony, T. and J. Smith, "Biofuels, food security, and Africa." </w:t>
      </w:r>
      <w:r w:rsidRPr="00607EB3">
        <w:rPr>
          <w:rFonts w:ascii="Palatino Linotype" w:hAnsi="Palatino Linotype" w:cs="Helvetica"/>
          <w:i/>
          <w:iCs/>
          <w:color w:val="000000"/>
          <w:sz w:val="21"/>
          <w:szCs w:val="21"/>
          <w:lang w:val="en-US"/>
        </w:rPr>
        <w:t>African Affairs</w:t>
      </w:r>
      <w:r w:rsidRPr="00607EB3">
        <w:rPr>
          <w:rFonts w:ascii="Palatino Linotype" w:hAnsi="Palatino Linotype" w:cs="Helvetica"/>
          <w:color w:val="000000"/>
          <w:sz w:val="21"/>
          <w:szCs w:val="21"/>
          <w:lang w:val="en-US"/>
        </w:rPr>
        <w:t xml:space="preserve"> 109.436 (2010): 489-498.</w:t>
      </w:r>
    </w:p>
  </w:endnote>
  <w:endnote w:id="48">
    <w:p w14:paraId="38FA1DC9" w14:textId="041CB15E"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Realmonte et al. </w:t>
      </w:r>
      <w:r w:rsidRPr="00607EB3">
        <w:rPr>
          <w:rFonts w:ascii="Palatino Linotype" w:hAnsi="Palatino Linotype" w:cs="Helvetica"/>
          <w:color w:val="000000"/>
          <w:sz w:val="21"/>
          <w:szCs w:val="21"/>
          <w:lang w:val="en-US"/>
        </w:rPr>
        <w:t>"An inter-model assessment of the role of direct air capture…”</w:t>
      </w:r>
      <w:r w:rsidRPr="00607EB3">
        <w:rPr>
          <w:rFonts w:ascii="Palatino Linotype" w:hAnsi="Palatino Linotype"/>
          <w:sz w:val="21"/>
          <w:szCs w:val="21"/>
        </w:rPr>
        <w:t xml:space="preserve">; Smith et al. </w:t>
      </w:r>
      <w:r w:rsidRPr="00607EB3">
        <w:rPr>
          <w:rFonts w:ascii="Palatino Linotype" w:hAnsi="Palatino Linotype" w:cs="Helvetica"/>
          <w:color w:val="000000"/>
          <w:sz w:val="21"/>
          <w:szCs w:val="21"/>
        </w:rPr>
        <w:t>"Biophysical and economic limits to negative CO2 emissions."</w:t>
      </w:r>
    </w:p>
  </w:endnote>
  <w:endnote w:id="49">
    <w:p w14:paraId="2DAC7AE5" w14:textId="338748DF"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cs="Helvetica"/>
          <w:color w:val="000000"/>
          <w:sz w:val="21"/>
          <w:szCs w:val="21"/>
          <w:lang w:val="en-US"/>
        </w:rPr>
        <w:t xml:space="preserve">Renforth, P., "The negative emission potential of alkaline materials." </w:t>
      </w:r>
      <w:r w:rsidRPr="00607EB3">
        <w:rPr>
          <w:rFonts w:ascii="Palatino Linotype" w:hAnsi="Palatino Linotype" w:cs="Helvetica"/>
          <w:i/>
          <w:iCs/>
          <w:color w:val="000000"/>
          <w:sz w:val="21"/>
          <w:szCs w:val="21"/>
          <w:lang w:val="en-US"/>
        </w:rPr>
        <w:t>Nature Communications</w:t>
      </w:r>
      <w:r w:rsidRPr="00607EB3">
        <w:rPr>
          <w:rFonts w:ascii="Palatino Linotype" w:hAnsi="Palatino Linotype" w:cs="Helvetica"/>
          <w:color w:val="000000"/>
          <w:sz w:val="21"/>
          <w:szCs w:val="21"/>
          <w:lang w:val="en-US"/>
        </w:rPr>
        <w:t xml:space="preserve"> 10.1 (2019): 1401; Taylor, L. L., J. Quirk, R. M. Thorley, P. A. Kharecha, J. Hansen, A. Ridgwell, M. R. Lomas, S. A. Banwart and D. J. Beerling, "Enhanced weathering strategies for stabilizing climate and averting ocean acidification." </w:t>
      </w:r>
      <w:r w:rsidRPr="00607EB3">
        <w:rPr>
          <w:rFonts w:ascii="Palatino Linotype" w:hAnsi="Palatino Linotype" w:cs="Helvetica"/>
          <w:i/>
          <w:iCs/>
          <w:color w:val="000000"/>
          <w:sz w:val="21"/>
          <w:szCs w:val="21"/>
          <w:lang w:val="en-US"/>
        </w:rPr>
        <w:t>Nature Climate Change</w:t>
      </w:r>
      <w:r w:rsidRPr="00607EB3">
        <w:rPr>
          <w:rFonts w:ascii="Palatino Linotype" w:hAnsi="Palatino Linotype" w:cs="Helvetica"/>
          <w:b/>
          <w:bCs/>
          <w:color w:val="000000"/>
          <w:sz w:val="21"/>
          <w:szCs w:val="21"/>
          <w:lang w:val="en-US"/>
        </w:rPr>
        <w:t xml:space="preserve"> </w:t>
      </w:r>
      <w:r w:rsidRPr="00607EB3">
        <w:rPr>
          <w:rFonts w:ascii="Palatino Linotype" w:hAnsi="Palatino Linotype" w:cs="Helvetica"/>
          <w:color w:val="000000"/>
          <w:sz w:val="21"/>
          <w:szCs w:val="21"/>
          <w:lang w:val="en-US"/>
        </w:rPr>
        <w:t>6.4 (2016): 402-406.</w:t>
      </w:r>
    </w:p>
  </w:endnote>
  <w:endnote w:id="50">
    <w:p w14:paraId="6A31CCBE" w14:textId="68035EC3"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cs="Helvetica"/>
          <w:color w:val="000000"/>
          <w:sz w:val="21"/>
          <w:szCs w:val="21"/>
        </w:rPr>
        <w:t xml:space="preserve">McLaren, D., "A comparative global assessment of potential negative emissions technologies." </w:t>
      </w:r>
    </w:p>
  </w:endnote>
  <w:endnote w:id="51">
    <w:p w14:paraId="70C0B331" w14:textId="44DB508D"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Fuss et al </w:t>
      </w:r>
      <w:r w:rsidRPr="00607EB3">
        <w:rPr>
          <w:rFonts w:ascii="Palatino Linotype" w:hAnsi="Palatino Linotype" w:cs="Helvetica"/>
          <w:color w:val="000000"/>
          <w:sz w:val="21"/>
          <w:szCs w:val="21"/>
        </w:rPr>
        <w:t>"Negative emissions—Part 2"</w:t>
      </w:r>
      <w:r w:rsidRPr="00607EB3">
        <w:rPr>
          <w:rFonts w:ascii="Palatino Linotype" w:hAnsi="Palatino Linotype"/>
          <w:sz w:val="21"/>
          <w:szCs w:val="21"/>
        </w:rPr>
        <w:t xml:space="preserve">; Smith et al </w:t>
      </w:r>
      <w:r w:rsidRPr="00607EB3">
        <w:rPr>
          <w:rFonts w:ascii="Palatino Linotype" w:hAnsi="Palatino Linotype" w:cs="Helvetica"/>
          <w:color w:val="000000"/>
          <w:sz w:val="21"/>
          <w:szCs w:val="21"/>
        </w:rPr>
        <w:t>"Biophysical and economic limits to negative CO2 emissions."</w:t>
      </w:r>
    </w:p>
  </w:endnote>
  <w:endnote w:id="52">
    <w:p w14:paraId="1A6C6829" w14:textId="7D4B23C7" w:rsidR="00895378" w:rsidRPr="009A293C" w:rsidRDefault="00895378" w:rsidP="009A293C">
      <w:pPr>
        <w:pStyle w:val="EndnoteText"/>
        <w:jc w:val="both"/>
        <w:rPr>
          <w:rFonts w:ascii="Palatino Linotype" w:hAnsi="Palatino Linotype"/>
          <w:sz w:val="21"/>
          <w:szCs w:val="21"/>
        </w:rPr>
      </w:pPr>
      <w:r w:rsidRPr="009A293C">
        <w:rPr>
          <w:rStyle w:val="EndnoteReference"/>
          <w:rFonts w:ascii="Palatino Linotype" w:hAnsi="Palatino Linotype"/>
          <w:sz w:val="21"/>
          <w:szCs w:val="21"/>
        </w:rPr>
        <w:endnoteRef/>
      </w:r>
      <w:r w:rsidRPr="009A293C">
        <w:rPr>
          <w:rFonts w:ascii="Palatino Linotype" w:hAnsi="Palatino Linotype"/>
          <w:sz w:val="21"/>
          <w:szCs w:val="21"/>
        </w:rPr>
        <w:t xml:space="preserve"> A. Workman, G. Blashki, K. J. Bowen, D. J. Karoly and J. Wiseman, “The Political Economy of Health Co-Benefits: Embedding Health in the Climate Change Agenda,” </w:t>
      </w:r>
      <w:r w:rsidRPr="009A293C">
        <w:rPr>
          <w:rFonts w:ascii="Palatino Linotype" w:hAnsi="Palatino Linotype"/>
          <w:i/>
          <w:iCs/>
          <w:sz w:val="21"/>
          <w:szCs w:val="21"/>
        </w:rPr>
        <w:t>International Journal of Environmental Research and Public Health</w:t>
      </w:r>
      <w:r w:rsidRPr="009A293C">
        <w:rPr>
          <w:rFonts w:ascii="Palatino Linotype" w:hAnsi="Palatino Linotype"/>
          <w:sz w:val="21"/>
          <w:szCs w:val="21"/>
        </w:rPr>
        <w:t xml:space="preserve"> Vol. 15 Issue 4 (20187): 674.</w:t>
      </w:r>
    </w:p>
  </w:endnote>
  <w:endnote w:id="53">
    <w:p w14:paraId="4A9E7358" w14:textId="6F72109A" w:rsidR="00607EB3" w:rsidRPr="00607EB3" w:rsidRDefault="00607EB3" w:rsidP="00607EB3">
      <w:pPr>
        <w:spacing w:line="276" w:lineRule="auto"/>
        <w:jc w:val="both"/>
        <w:rPr>
          <w:rFonts w:ascii="Palatino Linotype" w:hAnsi="Palatino Linotype"/>
          <w:sz w:val="21"/>
          <w:szCs w:val="21"/>
          <w:lang w:val="en-US"/>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cs="Helvetica"/>
          <w:color w:val="000000"/>
          <w:sz w:val="21"/>
          <w:szCs w:val="21"/>
          <w:lang w:val="en-US"/>
        </w:rPr>
        <w:t xml:space="preserve">Mueller, N., D. Rojas-Rueda, T. Cole-Hunter, A. de Nazelle, E. Dons, R. Gerike, T. Götschi, L. Int Panis, S. Kahlmeier and M. Nieuwenhuijsen, "Health impact assessment of active transportation: A systematic review." </w:t>
      </w:r>
      <w:r w:rsidRPr="00607EB3">
        <w:rPr>
          <w:rFonts w:ascii="Palatino Linotype" w:hAnsi="Palatino Linotype" w:cs="Helvetica"/>
          <w:i/>
          <w:iCs/>
          <w:color w:val="000000"/>
          <w:sz w:val="21"/>
          <w:szCs w:val="21"/>
          <w:lang w:val="en-US"/>
        </w:rPr>
        <w:t>Prev Med</w:t>
      </w:r>
      <w:r w:rsidRPr="00607EB3">
        <w:rPr>
          <w:rFonts w:ascii="Palatino Linotype" w:hAnsi="Palatino Linotype" w:cs="Helvetica"/>
          <w:color w:val="000000"/>
          <w:sz w:val="21"/>
          <w:szCs w:val="21"/>
          <w:lang w:val="en-US"/>
        </w:rPr>
        <w:t xml:space="preserve"> 76 (2015): 103-114.</w:t>
      </w:r>
    </w:p>
  </w:endnote>
  <w:endnote w:id="54">
    <w:p w14:paraId="607A7EA0" w14:textId="73D5AD8D" w:rsidR="00607EB3" w:rsidRPr="00607EB3" w:rsidRDefault="00607EB3" w:rsidP="00607EB3">
      <w:pPr>
        <w:spacing w:line="276" w:lineRule="auto"/>
        <w:jc w:val="both"/>
        <w:rPr>
          <w:rFonts w:ascii="Palatino Linotype" w:eastAsiaTheme="minorHAnsi" w:hAnsi="Palatino Linotype" w:cs="Helvetica"/>
          <w:color w:val="000000"/>
          <w:sz w:val="21"/>
          <w:szCs w:val="21"/>
          <w:lang w:val="en-US" w:eastAsia="en-US"/>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eastAsiaTheme="minorHAnsi" w:hAnsi="Palatino Linotype" w:cs="Helvetica"/>
          <w:color w:val="000000"/>
          <w:sz w:val="21"/>
          <w:szCs w:val="21"/>
          <w:lang w:val="en-US" w:eastAsia="en-US"/>
        </w:rPr>
        <w:t xml:space="preserve">Ferriman, A., "Excess winter deaths linked to temperatures in cold homes." </w:t>
      </w:r>
      <w:r w:rsidRPr="00607EB3">
        <w:rPr>
          <w:rFonts w:ascii="Palatino Linotype" w:eastAsiaTheme="minorHAnsi" w:hAnsi="Palatino Linotype" w:cs="Helvetica"/>
          <w:i/>
          <w:iCs/>
          <w:color w:val="000000"/>
          <w:sz w:val="21"/>
          <w:szCs w:val="21"/>
          <w:lang w:val="en-US" w:eastAsia="en-US"/>
        </w:rPr>
        <w:t>BMJ (Clinical research ed.)</w:t>
      </w:r>
      <w:r w:rsidRPr="00607EB3">
        <w:rPr>
          <w:rFonts w:ascii="Palatino Linotype" w:eastAsiaTheme="minorHAnsi" w:hAnsi="Palatino Linotype" w:cs="Helvetica"/>
          <w:color w:val="000000"/>
          <w:sz w:val="21"/>
          <w:szCs w:val="21"/>
          <w:lang w:val="en-US" w:eastAsia="en-US"/>
        </w:rPr>
        <w:t xml:space="preserve"> 323.7323 (2001): 1207-1207.</w:t>
      </w:r>
    </w:p>
  </w:endnote>
  <w:endnote w:id="55">
    <w:p w14:paraId="3529C029" w14:textId="6770000B" w:rsidR="00607EB3" w:rsidRPr="00607EB3" w:rsidRDefault="00607EB3" w:rsidP="00607EB3">
      <w:pPr>
        <w:spacing w:line="276" w:lineRule="auto"/>
        <w:jc w:val="both"/>
        <w:rPr>
          <w:rFonts w:ascii="Palatino Linotype" w:hAnsi="Palatino Linotype"/>
          <w:sz w:val="21"/>
          <w:szCs w:val="21"/>
          <w:lang w:val="en-US"/>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Vohra et al.</w:t>
      </w:r>
      <w:r w:rsidRPr="00607EB3">
        <w:rPr>
          <w:rFonts w:ascii="Palatino Linotype" w:hAnsi="Palatino Linotype" w:cs="Helvetica"/>
          <w:color w:val="000000"/>
          <w:sz w:val="21"/>
          <w:szCs w:val="21"/>
          <w:lang w:val="en-US"/>
        </w:rPr>
        <w:t>, "Global mortality from outdoor fine particle pollution…”</w:t>
      </w:r>
    </w:p>
  </w:endnote>
  <w:endnote w:id="56">
    <w:p w14:paraId="61CA621A" w14:textId="72BD5A23"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color w:val="222222"/>
          <w:sz w:val="21"/>
          <w:szCs w:val="21"/>
          <w:shd w:val="clear" w:color="auto" w:fill="FFFFFF"/>
        </w:rPr>
        <w:t>Jacobson, Mark Z., Mark A. Delucchi, Mary A. Cameron, Stephen J. Coughlin, Catherine A. Hay, Indu Priya Manogaran, Yanbo Shu, and Anna-Katharina von Krauland. "Impacts of green new deal energy plans on grid stability, costs, jobs, health, and climate in 143 countries." </w:t>
      </w:r>
      <w:r w:rsidRPr="00607EB3">
        <w:rPr>
          <w:rFonts w:ascii="Palatino Linotype" w:hAnsi="Palatino Linotype"/>
          <w:i/>
          <w:iCs/>
          <w:color w:val="222222"/>
          <w:sz w:val="21"/>
          <w:szCs w:val="21"/>
          <w:shd w:val="clear" w:color="auto" w:fill="FFFFFF"/>
        </w:rPr>
        <w:t>One Earth</w:t>
      </w:r>
      <w:r w:rsidRPr="00607EB3">
        <w:rPr>
          <w:rFonts w:ascii="Palatino Linotype" w:hAnsi="Palatino Linotype"/>
          <w:color w:val="222222"/>
          <w:sz w:val="21"/>
          <w:szCs w:val="21"/>
          <w:shd w:val="clear" w:color="auto" w:fill="FFFFFF"/>
        </w:rPr>
        <w:t> 1.4 (2019): 449-463.</w:t>
      </w:r>
    </w:p>
  </w:endnote>
  <w:endnote w:id="57">
    <w:p w14:paraId="0DD64211" w14:textId="15ADC27C"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cs="Arial"/>
          <w:color w:val="222222"/>
          <w:sz w:val="21"/>
          <w:szCs w:val="21"/>
          <w:shd w:val="clear" w:color="auto" w:fill="FFFFFF"/>
        </w:rPr>
        <w:t>Månsson, André. "A resource curse for renewables? Conflict and cooperation in the renewable energy sector." </w:t>
      </w:r>
      <w:r w:rsidRPr="00607EB3">
        <w:rPr>
          <w:rFonts w:ascii="Palatino Linotype" w:hAnsi="Palatino Linotype" w:cs="Arial"/>
          <w:i/>
          <w:iCs/>
          <w:color w:val="222222"/>
          <w:sz w:val="21"/>
          <w:szCs w:val="21"/>
          <w:shd w:val="clear" w:color="auto" w:fill="FFFFFF"/>
        </w:rPr>
        <w:t>Energy Research &amp; Social Science</w:t>
      </w:r>
      <w:r w:rsidRPr="00607EB3">
        <w:rPr>
          <w:rFonts w:ascii="Palatino Linotype" w:hAnsi="Palatino Linotype" w:cs="Arial"/>
          <w:color w:val="222222"/>
          <w:sz w:val="21"/>
          <w:szCs w:val="21"/>
          <w:shd w:val="clear" w:color="auto" w:fill="FFFFFF"/>
        </w:rPr>
        <w:t> 10 (2015): 1-9.</w:t>
      </w:r>
    </w:p>
  </w:endnote>
  <w:endnote w:id="58">
    <w:p w14:paraId="4E7A57E5" w14:textId="6765D9E0" w:rsidR="00607EB3" w:rsidRPr="00607EB3" w:rsidRDefault="00607EB3" w:rsidP="00607EB3">
      <w:pPr>
        <w:spacing w:line="276" w:lineRule="auto"/>
        <w:jc w:val="both"/>
        <w:rPr>
          <w:rFonts w:ascii="Palatino Linotype" w:hAnsi="Palatino Linotype"/>
          <w:sz w:val="21"/>
          <w:szCs w:val="21"/>
          <w:lang w:val="en-US"/>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w:t>
      </w:r>
      <w:r w:rsidRPr="00607EB3">
        <w:rPr>
          <w:rFonts w:ascii="Palatino Linotype" w:hAnsi="Palatino Linotype" w:cs="Helvetica"/>
          <w:color w:val="000000"/>
          <w:sz w:val="21"/>
          <w:szCs w:val="21"/>
          <w:lang w:val="en-US"/>
        </w:rPr>
        <w:t xml:space="preserve">McLaren, D., "In a broken world: Towards an ethics of repair in the Anthropocene." </w:t>
      </w:r>
      <w:r w:rsidRPr="00607EB3">
        <w:rPr>
          <w:rFonts w:ascii="Palatino Linotype" w:hAnsi="Palatino Linotype" w:cs="Helvetica"/>
          <w:i/>
          <w:iCs/>
          <w:color w:val="000000"/>
          <w:sz w:val="21"/>
          <w:szCs w:val="21"/>
          <w:lang w:val="en-US"/>
        </w:rPr>
        <w:t>The Anthropocene Review</w:t>
      </w:r>
      <w:r w:rsidRPr="00607EB3">
        <w:rPr>
          <w:rFonts w:ascii="Palatino Linotype" w:hAnsi="Palatino Linotype" w:cs="Helvetica"/>
          <w:color w:val="000000"/>
          <w:sz w:val="21"/>
          <w:szCs w:val="21"/>
          <w:lang w:val="en-US"/>
        </w:rPr>
        <w:t xml:space="preserve"> 5.2 (2018): 136-154.</w:t>
      </w:r>
    </w:p>
  </w:endnote>
  <w:endnote w:id="59">
    <w:p w14:paraId="7C0E5FAE" w14:textId="6FC7C08F" w:rsidR="00607EB3" w:rsidRPr="00607EB3" w:rsidRDefault="00607EB3" w:rsidP="00607EB3">
      <w:pPr>
        <w:spacing w:line="276" w:lineRule="auto"/>
        <w:jc w:val="both"/>
        <w:rPr>
          <w:rFonts w:ascii="Palatino Linotype" w:hAnsi="Palatino Linotype"/>
          <w:sz w:val="21"/>
          <w:szCs w:val="21"/>
        </w:rPr>
      </w:pPr>
      <w:r w:rsidRPr="00607EB3">
        <w:rPr>
          <w:rStyle w:val="EndnoteReference"/>
          <w:rFonts w:ascii="Palatino Linotype" w:hAnsi="Palatino Linotype"/>
          <w:sz w:val="21"/>
          <w:szCs w:val="21"/>
        </w:rPr>
        <w:endnoteRef/>
      </w:r>
      <w:r w:rsidRPr="00607EB3">
        <w:rPr>
          <w:rFonts w:ascii="Palatino Linotype" w:hAnsi="Palatino Linotype"/>
          <w:sz w:val="21"/>
          <w:szCs w:val="21"/>
        </w:rPr>
        <w:t xml:space="preserve"> As we have also noted, in common usage ‘Net Zero’ often does not stipulate whether it applies to CO</w:t>
      </w:r>
      <w:r w:rsidRPr="00607EB3">
        <w:rPr>
          <w:rFonts w:ascii="Palatino Linotype" w:hAnsi="Palatino Linotype"/>
          <w:sz w:val="21"/>
          <w:szCs w:val="21"/>
          <w:vertAlign w:val="subscript"/>
        </w:rPr>
        <w:t>2</w:t>
      </w:r>
      <w:r w:rsidRPr="00607EB3">
        <w:rPr>
          <w:rFonts w:ascii="Palatino Linotype" w:hAnsi="Palatino Linotype"/>
          <w:sz w:val="21"/>
          <w:szCs w:val="21"/>
        </w:rPr>
        <w:t xml:space="preserve"> or all GHGs, nor whether the ‘net’/removals part refers to all sinks, or just anthropogenic and enhanced sinks. The answers to these questions will also have serious implications for whether Net Zero stabilises temperatures, and if so at what level).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auto"/>
    <w:pitch w:val="variable"/>
    <w:sig w:usb0="E00002FF" w:usb1="5000785B" w:usb2="00000000" w:usb3="00000000" w:csb0="0000019F" w:csb1="00000000"/>
  </w:font>
  <w:font w:name="Yu Mincho">
    <w:panose1 w:val="00000000000000000000"/>
    <w:charset w:val="80"/>
    <w:family w:val="roman"/>
    <w:notTrueType/>
    <w:pitch w:val="variable"/>
    <w:sig w:usb0="800002E7" w:usb1="2AC7FCFF" w:usb2="00000012" w:usb3="00000000" w:csb0="0002009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184911"/>
      <w:docPartObj>
        <w:docPartGallery w:val="Page Numbers (Bottom of Page)"/>
        <w:docPartUnique/>
      </w:docPartObj>
    </w:sdtPr>
    <w:sdtEndPr>
      <w:rPr>
        <w:rStyle w:val="PageNumber"/>
      </w:rPr>
    </w:sdtEndPr>
    <w:sdtContent>
      <w:p w14:paraId="437A4226" w14:textId="2F02082E" w:rsidR="00EF38E0" w:rsidRDefault="00EF38E0" w:rsidP="00AB21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C45EEA" w14:textId="77777777" w:rsidR="00EF38E0" w:rsidRDefault="00EF38E0" w:rsidP="001E4C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253733"/>
      <w:docPartObj>
        <w:docPartGallery w:val="Page Numbers (Bottom of Page)"/>
        <w:docPartUnique/>
      </w:docPartObj>
    </w:sdtPr>
    <w:sdtEndPr>
      <w:rPr>
        <w:rStyle w:val="PageNumber"/>
      </w:rPr>
    </w:sdtEndPr>
    <w:sdtContent>
      <w:p w14:paraId="0192918C" w14:textId="6F4094BD" w:rsidR="00EF38E0" w:rsidRDefault="00EF38E0" w:rsidP="00AB21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B11C1">
          <w:rPr>
            <w:rStyle w:val="PageNumber"/>
            <w:noProof/>
          </w:rPr>
          <w:t>12</w:t>
        </w:r>
        <w:r>
          <w:rPr>
            <w:rStyle w:val="PageNumber"/>
          </w:rPr>
          <w:fldChar w:fldCharType="end"/>
        </w:r>
      </w:p>
    </w:sdtContent>
  </w:sdt>
  <w:p w14:paraId="40EDE5B8" w14:textId="77777777" w:rsidR="00EF38E0" w:rsidRDefault="00EF38E0" w:rsidP="001E4C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9C885" w14:textId="77777777" w:rsidR="00F12DD5" w:rsidRDefault="00F12DD5" w:rsidP="001E4C8F">
      <w:r>
        <w:separator/>
      </w:r>
    </w:p>
  </w:footnote>
  <w:footnote w:type="continuationSeparator" w:id="0">
    <w:p w14:paraId="7661F05A" w14:textId="77777777" w:rsidR="00F12DD5" w:rsidRDefault="00F12DD5" w:rsidP="001E4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436CC"/>
    <w:multiLevelType w:val="multilevel"/>
    <w:tmpl w:val="DD9A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970B43"/>
    <w:multiLevelType w:val="hybridMultilevel"/>
    <w:tmpl w:val="07EC4B70"/>
    <w:lvl w:ilvl="0" w:tplc="FC24AE74">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fpzx598a590ze5ftqxads9twexsaasrvd9&quot;&gt;Duncans EndNote Library-transfer&lt;record-ids&gt;&lt;item&gt;1623&lt;/item&gt;&lt;/record-ids&gt;&lt;/item&gt;&lt;/Libraries&gt;"/>
  </w:docVars>
  <w:rsids>
    <w:rsidRoot w:val="009A2030"/>
    <w:rsid w:val="000038E9"/>
    <w:rsid w:val="000048F3"/>
    <w:rsid w:val="000054DE"/>
    <w:rsid w:val="0000593D"/>
    <w:rsid w:val="00011F8B"/>
    <w:rsid w:val="00012573"/>
    <w:rsid w:val="000142E9"/>
    <w:rsid w:val="0001748A"/>
    <w:rsid w:val="00017ABD"/>
    <w:rsid w:val="00020B91"/>
    <w:rsid w:val="00044F12"/>
    <w:rsid w:val="000527C4"/>
    <w:rsid w:val="000542FB"/>
    <w:rsid w:val="0005522C"/>
    <w:rsid w:val="00062104"/>
    <w:rsid w:val="000638A2"/>
    <w:rsid w:val="00077D8A"/>
    <w:rsid w:val="0008790C"/>
    <w:rsid w:val="00090CEF"/>
    <w:rsid w:val="000926F9"/>
    <w:rsid w:val="00097AA8"/>
    <w:rsid w:val="000A74A3"/>
    <w:rsid w:val="000A757A"/>
    <w:rsid w:val="000B4419"/>
    <w:rsid w:val="000B6217"/>
    <w:rsid w:val="000C28B4"/>
    <w:rsid w:val="000D02F4"/>
    <w:rsid w:val="000D16AB"/>
    <w:rsid w:val="000D76E7"/>
    <w:rsid w:val="000E1ED9"/>
    <w:rsid w:val="000E5D09"/>
    <w:rsid w:val="000F521C"/>
    <w:rsid w:val="00102FD9"/>
    <w:rsid w:val="00112781"/>
    <w:rsid w:val="00114104"/>
    <w:rsid w:val="001255C9"/>
    <w:rsid w:val="00125631"/>
    <w:rsid w:val="00125723"/>
    <w:rsid w:val="00126F79"/>
    <w:rsid w:val="00134972"/>
    <w:rsid w:val="00135B1B"/>
    <w:rsid w:val="00144054"/>
    <w:rsid w:val="00145E13"/>
    <w:rsid w:val="001564E7"/>
    <w:rsid w:val="00162137"/>
    <w:rsid w:val="0016287B"/>
    <w:rsid w:val="00162B13"/>
    <w:rsid w:val="001632A3"/>
    <w:rsid w:val="00192465"/>
    <w:rsid w:val="001B6D17"/>
    <w:rsid w:val="001C4E1D"/>
    <w:rsid w:val="001C7D68"/>
    <w:rsid w:val="001D5C16"/>
    <w:rsid w:val="001E0672"/>
    <w:rsid w:val="001E4C8F"/>
    <w:rsid w:val="001F2F90"/>
    <w:rsid w:val="001F3E6C"/>
    <w:rsid w:val="002005F9"/>
    <w:rsid w:val="002140AA"/>
    <w:rsid w:val="00222D28"/>
    <w:rsid w:val="00231075"/>
    <w:rsid w:val="00232B70"/>
    <w:rsid w:val="002433DF"/>
    <w:rsid w:val="0024483C"/>
    <w:rsid w:val="00267392"/>
    <w:rsid w:val="002758CE"/>
    <w:rsid w:val="0028440A"/>
    <w:rsid w:val="00290F86"/>
    <w:rsid w:val="002961F5"/>
    <w:rsid w:val="002A4804"/>
    <w:rsid w:val="002B11C1"/>
    <w:rsid w:val="002B226E"/>
    <w:rsid w:val="002B71EC"/>
    <w:rsid w:val="002B7D87"/>
    <w:rsid w:val="002C3421"/>
    <w:rsid w:val="002C3DCF"/>
    <w:rsid w:val="002C5593"/>
    <w:rsid w:val="002D2AEC"/>
    <w:rsid w:val="002F1897"/>
    <w:rsid w:val="002F2B3F"/>
    <w:rsid w:val="00300B0F"/>
    <w:rsid w:val="003074DC"/>
    <w:rsid w:val="00324911"/>
    <w:rsid w:val="00327A51"/>
    <w:rsid w:val="0033785A"/>
    <w:rsid w:val="00352C75"/>
    <w:rsid w:val="00355D13"/>
    <w:rsid w:val="00357C0B"/>
    <w:rsid w:val="00361EE5"/>
    <w:rsid w:val="003823C0"/>
    <w:rsid w:val="003B73E7"/>
    <w:rsid w:val="003C3BA7"/>
    <w:rsid w:val="003C4DE3"/>
    <w:rsid w:val="003C6586"/>
    <w:rsid w:val="003D3FCB"/>
    <w:rsid w:val="003E4A54"/>
    <w:rsid w:val="003E64D3"/>
    <w:rsid w:val="003E745B"/>
    <w:rsid w:val="003F3AF2"/>
    <w:rsid w:val="003F704E"/>
    <w:rsid w:val="004032E5"/>
    <w:rsid w:val="00414314"/>
    <w:rsid w:val="004179A6"/>
    <w:rsid w:val="004321FF"/>
    <w:rsid w:val="004342E5"/>
    <w:rsid w:val="0044252C"/>
    <w:rsid w:val="00451424"/>
    <w:rsid w:val="00455352"/>
    <w:rsid w:val="00456812"/>
    <w:rsid w:val="00460CAF"/>
    <w:rsid w:val="004647D7"/>
    <w:rsid w:val="00473FF5"/>
    <w:rsid w:val="0048187E"/>
    <w:rsid w:val="0048465C"/>
    <w:rsid w:val="00485B69"/>
    <w:rsid w:val="004936BF"/>
    <w:rsid w:val="004A5340"/>
    <w:rsid w:val="004C5A42"/>
    <w:rsid w:val="004D6F1B"/>
    <w:rsid w:val="004E0DD6"/>
    <w:rsid w:val="004E3C37"/>
    <w:rsid w:val="004F58A5"/>
    <w:rsid w:val="0050419E"/>
    <w:rsid w:val="00510112"/>
    <w:rsid w:val="00515E2C"/>
    <w:rsid w:val="00523D06"/>
    <w:rsid w:val="00537BD1"/>
    <w:rsid w:val="0054063A"/>
    <w:rsid w:val="00545FDC"/>
    <w:rsid w:val="00555164"/>
    <w:rsid w:val="005603F2"/>
    <w:rsid w:val="00566185"/>
    <w:rsid w:val="005739E6"/>
    <w:rsid w:val="00583E97"/>
    <w:rsid w:val="0058795A"/>
    <w:rsid w:val="005908E1"/>
    <w:rsid w:val="00596DB4"/>
    <w:rsid w:val="005A6037"/>
    <w:rsid w:val="005E43A7"/>
    <w:rsid w:val="005E54FA"/>
    <w:rsid w:val="005F3502"/>
    <w:rsid w:val="005F5973"/>
    <w:rsid w:val="00600C54"/>
    <w:rsid w:val="006017EB"/>
    <w:rsid w:val="00602EC2"/>
    <w:rsid w:val="00603FC7"/>
    <w:rsid w:val="00607EB3"/>
    <w:rsid w:val="00647A2D"/>
    <w:rsid w:val="006549F1"/>
    <w:rsid w:val="0067043F"/>
    <w:rsid w:val="0067273F"/>
    <w:rsid w:val="006916E9"/>
    <w:rsid w:val="0069640C"/>
    <w:rsid w:val="006A3B02"/>
    <w:rsid w:val="006C0D3E"/>
    <w:rsid w:val="006C3E58"/>
    <w:rsid w:val="006E1CD6"/>
    <w:rsid w:val="006F2FA8"/>
    <w:rsid w:val="006F44CA"/>
    <w:rsid w:val="006F7C46"/>
    <w:rsid w:val="00702376"/>
    <w:rsid w:val="007108B3"/>
    <w:rsid w:val="00721ED9"/>
    <w:rsid w:val="0072200D"/>
    <w:rsid w:val="00722552"/>
    <w:rsid w:val="007238B2"/>
    <w:rsid w:val="00734CED"/>
    <w:rsid w:val="00741F9E"/>
    <w:rsid w:val="007427A8"/>
    <w:rsid w:val="00752583"/>
    <w:rsid w:val="007545D7"/>
    <w:rsid w:val="00761F3D"/>
    <w:rsid w:val="00773220"/>
    <w:rsid w:val="0077580A"/>
    <w:rsid w:val="007869FB"/>
    <w:rsid w:val="00786BE0"/>
    <w:rsid w:val="00787C65"/>
    <w:rsid w:val="007A0B22"/>
    <w:rsid w:val="007A51C0"/>
    <w:rsid w:val="007B12F9"/>
    <w:rsid w:val="007C3819"/>
    <w:rsid w:val="007C62FE"/>
    <w:rsid w:val="007D66F9"/>
    <w:rsid w:val="007E6EF2"/>
    <w:rsid w:val="007F2F78"/>
    <w:rsid w:val="00810FDC"/>
    <w:rsid w:val="00820429"/>
    <w:rsid w:val="0083088A"/>
    <w:rsid w:val="00840287"/>
    <w:rsid w:val="00846C74"/>
    <w:rsid w:val="0086238C"/>
    <w:rsid w:val="008647AD"/>
    <w:rsid w:val="00875877"/>
    <w:rsid w:val="008949ED"/>
    <w:rsid w:val="00895378"/>
    <w:rsid w:val="008A2304"/>
    <w:rsid w:val="008B1827"/>
    <w:rsid w:val="008B75A2"/>
    <w:rsid w:val="008C7832"/>
    <w:rsid w:val="008E0910"/>
    <w:rsid w:val="009024DA"/>
    <w:rsid w:val="00905816"/>
    <w:rsid w:val="00907781"/>
    <w:rsid w:val="00910B0F"/>
    <w:rsid w:val="00912DB6"/>
    <w:rsid w:val="009232EA"/>
    <w:rsid w:val="009256F3"/>
    <w:rsid w:val="00931205"/>
    <w:rsid w:val="00942E36"/>
    <w:rsid w:val="00945649"/>
    <w:rsid w:val="00966BFD"/>
    <w:rsid w:val="00971D04"/>
    <w:rsid w:val="009869A7"/>
    <w:rsid w:val="00987EB2"/>
    <w:rsid w:val="00995D20"/>
    <w:rsid w:val="009A2030"/>
    <w:rsid w:val="009A2782"/>
    <w:rsid w:val="009A293C"/>
    <w:rsid w:val="009B0311"/>
    <w:rsid w:val="009B4427"/>
    <w:rsid w:val="009B7BFE"/>
    <w:rsid w:val="009C2CA1"/>
    <w:rsid w:val="009C4E34"/>
    <w:rsid w:val="009D1843"/>
    <w:rsid w:val="009D1CB2"/>
    <w:rsid w:val="009E2C24"/>
    <w:rsid w:val="009E3511"/>
    <w:rsid w:val="009F4C2F"/>
    <w:rsid w:val="00A000D4"/>
    <w:rsid w:val="00A242BF"/>
    <w:rsid w:val="00A260CE"/>
    <w:rsid w:val="00A31653"/>
    <w:rsid w:val="00A3707E"/>
    <w:rsid w:val="00A41001"/>
    <w:rsid w:val="00A43642"/>
    <w:rsid w:val="00A509A8"/>
    <w:rsid w:val="00A50EF3"/>
    <w:rsid w:val="00A54B83"/>
    <w:rsid w:val="00A72464"/>
    <w:rsid w:val="00A84A20"/>
    <w:rsid w:val="00A917BE"/>
    <w:rsid w:val="00A9457F"/>
    <w:rsid w:val="00A97071"/>
    <w:rsid w:val="00AA065E"/>
    <w:rsid w:val="00AA1192"/>
    <w:rsid w:val="00AA4526"/>
    <w:rsid w:val="00AA67D8"/>
    <w:rsid w:val="00AB21BF"/>
    <w:rsid w:val="00AC12B5"/>
    <w:rsid w:val="00AC4198"/>
    <w:rsid w:val="00AD0DAA"/>
    <w:rsid w:val="00AF288A"/>
    <w:rsid w:val="00AF2DCC"/>
    <w:rsid w:val="00AF431F"/>
    <w:rsid w:val="00B03B6D"/>
    <w:rsid w:val="00B13DBD"/>
    <w:rsid w:val="00B17178"/>
    <w:rsid w:val="00B20232"/>
    <w:rsid w:val="00B304CE"/>
    <w:rsid w:val="00B34C59"/>
    <w:rsid w:val="00B47F8F"/>
    <w:rsid w:val="00B570C7"/>
    <w:rsid w:val="00B62CBF"/>
    <w:rsid w:val="00B72617"/>
    <w:rsid w:val="00B8065E"/>
    <w:rsid w:val="00B8169A"/>
    <w:rsid w:val="00B851C1"/>
    <w:rsid w:val="00B94898"/>
    <w:rsid w:val="00BA07F9"/>
    <w:rsid w:val="00BA0902"/>
    <w:rsid w:val="00BA415A"/>
    <w:rsid w:val="00BB4A45"/>
    <w:rsid w:val="00BB7959"/>
    <w:rsid w:val="00BC02EE"/>
    <w:rsid w:val="00BC57C8"/>
    <w:rsid w:val="00BD0A3F"/>
    <w:rsid w:val="00BF4BE0"/>
    <w:rsid w:val="00C10190"/>
    <w:rsid w:val="00C11695"/>
    <w:rsid w:val="00C123FC"/>
    <w:rsid w:val="00C22D09"/>
    <w:rsid w:val="00C27C4B"/>
    <w:rsid w:val="00C429B1"/>
    <w:rsid w:val="00C445CC"/>
    <w:rsid w:val="00C4700B"/>
    <w:rsid w:val="00C52070"/>
    <w:rsid w:val="00C52435"/>
    <w:rsid w:val="00C52E5F"/>
    <w:rsid w:val="00C62FB0"/>
    <w:rsid w:val="00C73695"/>
    <w:rsid w:val="00C81530"/>
    <w:rsid w:val="00C829E5"/>
    <w:rsid w:val="00C95F8E"/>
    <w:rsid w:val="00CA3368"/>
    <w:rsid w:val="00CA5509"/>
    <w:rsid w:val="00CB0FE7"/>
    <w:rsid w:val="00CF0971"/>
    <w:rsid w:val="00D049D3"/>
    <w:rsid w:val="00D05CD1"/>
    <w:rsid w:val="00D06AFA"/>
    <w:rsid w:val="00D11383"/>
    <w:rsid w:val="00D11588"/>
    <w:rsid w:val="00D14CC2"/>
    <w:rsid w:val="00D15350"/>
    <w:rsid w:val="00D16E61"/>
    <w:rsid w:val="00D24F3A"/>
    <w:rsid w:val="00D344E6"/>
    <w:rsid w:val="00D408F1"/>
    <w:rsid w:val="00D4185E"/>
    <w:rsid w:val="00D42175"/>
    <w:rsid w:val="00D52564"/>
    <w:rsid w:val="00D6516F"/>
    <w:rsid w:val="00D82617"/>
    <w:rsid w:val="00D83AD7"/>
    <w:rsid w:val="00DC7629"/>
    <w:rsid w:val="00DC7AEE"/>
    <w:rsid w:val="00DE10C0"/>
    <w:rsid w:val="00E07AC5"/>
    <w:rsid w:val="00E316D8"/>
    <w:rsid w:val="00E33F1A"/>
    <w:rsid w:val="00E451C8"/>
    <w:rsid w:val="00E52C63"/>
    <w:rsid w:val="00E54405"/>
    <w:rsid w:val="00E54DF3"/>
    <w:rsid w:val="00E6502D"/>
    <w:rsid w:val="00E72CEB"/>
    <w:rsid w:val="00E73819"/>
    <w:rsid w:val="00E91841"/>
    <w:rsid w:val="00E91A5F"/>
    <w:rsid w:val="00EA131F"/>
    <w:rsid w:val="00EA4E68"/>
    <w:rsid w:val="00EA64F5"/>
    <w:rsid w:val="00EB2857"/>
    <w:rsid w:val="00EC66EC"/>
    <w:rsid w:val="00EE0DD7"/>
    <w:rsid w:val="00EE68E7"/>
    <w:rsid w:val="00EF38E0"/>
    <w:rsid w:val="00EF7A0F"/>
    <w:rsid w:val="00F007CE"/>
    <w:rsid w:val="00F01E19"/>
    <w:rsid w:val="00F02481"/>
    <w:rsid w:val="00F117F6"/>
    <w:rsid w:val="00F12DD5"/>
    <w:rsid w:val="00F143D0"/>
    <w:rsid w:val="00F32CD5"/>
    <w:rsid w:val="00F75F14"/>
    <w:rsid w:val="00F76EEE"/>
    <w:rsid w:val="00F777B0"/>
    <w:rsid w:val="00F804B1"/>
    <w:rsid w:val="00F8066E"/>
    <w:rsid w:val="00F95A97"/>
    <w:rsid w:val="00F969AD"/>
    <w:rsid w:val="00F97722"/>
    <w:rsid w:val="00FA1D72"/>
    <w:rsid w:val="00FB0A37"/>
    <w:rsid w:val="00FB0A7B"/>
    <w:rsid w:val="00FB7439"/>
    <w:rsid w:val="00FD054D"/>
    <w:rsid w:val="00FD21A2"/>
    <w:rsid w:val="00FD25FB"/>
    <w:rsid w:val="00FE004B"/>
    <w:rsid w:val="00FE0855"/>
    <w:rsid w:val="00FF0FA8"/>
    <w:rsid w:val="00FF32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9A00F7"/>
  <w15:docId w15:val="{033B065D-293E-0443-B3E7-04F5C7B8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93D"/>
    <w:rPr>
      <w:rFonts w:ascii="Times New Roman" w:eastAsia="Times New Roman" w:hAnsi="Times New Roman" w:cs="Times New Roman"/>
      <w:lang w:eastAsia="en-GB"/>
    </w:rPr>
  </w:style>
  <w:style w:type="paragraph" w:styleId="Heading1">
    <w:name w:val="heading 1"/>
    <w:basedOn w:val="Normal"/>
    <w:link w:val="Heading1Char"/>
    <w:uiPriority w:val="9"/>
    <w:qFormat/>
    <w:rsid w:val="00D06AFA"/>
    <w:pPr>
      <w:spacing w:before="100" w:beforeAutospacing="1" w:after="100" w:afterAutospacing="1"/>
      <w:outlineLvl w:val="0"/>
    </w:pPr>
    <w:rPr>
      <w:rFonts w:ascii="Times" w:eastAsiaTheme="minorHAnsi" w:hAnsi="Times" w:cstheme="minorBidi"/>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E4C8F"/>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1E4C8F"/>
  </w:style>
  <w:style w:type="character" w:styleId="PageNumber">
    <w:name w:val="page number"/>
    <w:basedOn w:val="DefaultParagraphFont"/>
    <w:uiPriority w:val="99"/>
    <w:semiHidden/>
    <w:unhideWhenUsed/>
    <w:rsid w:val="001E4C8F"/>
  </w:style>
  <w:style w:type="paragraph" w:styleId="BalloonText">
    <w:name w:val="Balloon Text"/>
    <w:basedOn w:val="Normal"/>
    <w:link w:val="BalloonTextChar"/>
    <w:uiPriority w:val="99"/>
    <w:semiHidden/>
    <w:unhideWhenUsed/>
    <w:rsid w:val="007C3819"/>
    <w:rPr>
      <w:rFonts w:ascii="Lucida Grande" w:eastAsiaTheme="minorHAnsi"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7C3819"/>
    <w:rPr>
      <w:rFonts w:ascii="Lucida Grande" w:hAnsi="Lucida Grande" w:cs="Lucida Grande"/>
      <w:sz w:val="18"/>
      <w:szCs w:val="18"/>
    </w:rPr>
  </w:style>
  <w:style w:type="character" w:styleId="CommentReference">
    <w:name w:val="annotation reference"/>
    <w:basedOn w:val="DefaultParagraphFont"/>
    <w:uiPriority w:val="99"/>
    <w:semiHidden/>
    <w:unhideWhenUsed/>
    <w:rsid w:val="007C3819"/>
    <w:rPr>
      <w:sz w:val="18"/>
      <w:szCs w:val="18"/>
    </w:rPr>
  </w:style>
  <w:style w:type="paragraph" w:styleId="CommentText">
    <w:name w:val="annotation text"/>
    <w:basedOn w:val="Normal"/>
    <w:link w:val="CommentTextChar"/>
    <w:uiPriority w:val="99"/>
    <w:unhideWhenUsed/>
    <w:rsid w:val="007C3819"/>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7C3819"/>
  </w:style>
  <w:style w:type="paragraph" w:styleId="CommentSubject">
    <w:name w:val="annotation subject"/>
    <w:basedOn w:val="CommentText"/>
    <w:next w:val="CommentText"/>
    <w:link w:val="CommentSubjectChar"/>
    <w:uiPriority w:val="99"/>
    <w:semiHidden/>
    <w:unhideWhenUsed/>
    <w:rsid w:val="007C3819"/>
    <w:rPr>
      <w:b/>
      <w:bCs/>
      <w:sz w:val="20"/>
      <w:szCs w:val="20"/>
    </w:rPr>
  </w:style>
  <w:style w:type="character" w:customStyle="1" w:styleId="CommentSubjectChar">
    <w:name w:val="Comment Subject Char"/>
    <w:basedOn w:val="CommentTextChar"/>
    <w:link w:val="CommentSubject"/>
    <w:uiPriority w:val="99"/>
    <w:semiHidden/>
    <w:rsid w:val="007C3819"/>
    <w:rPr>
      <w:b/>
      <w:bCs/>
      <w:sz w:val="20"/>
      <w:szCs w:val="20"/>
    </w:rPr>
  </w:style>
  <w:style w:type="paragraph" w:styleId="ListParagraph">
    <w:name w:val="List Paragraph"/>
    <w:basedOn w:val="Normal"/>
    <w:uiPriority w:val="34"/>
    <w:qFormat/>
    <w:rsid w:val="00114104"/>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987EB2"/>
    <w:rPr>
      <w:color w:val="0563C1" w:themeColor="hyperlink"/>
      <w:u w:val="single"/>
    </w:rPr>
  </w:style>
  <w:style w:type="paragraph" w:styleId="Revision">
    <w:name w:val="Revision"/>
    <w:hidden/>
    <w:uiPriority w:val="99"/>
    <w:semiHidden/>
    <w:rsid w:val="00FF0FA8"/>
  </w:style>
  <w:style w:type="character" w:styleId="FollowedHyperlink">
    <w:name w:val="FollowedHyperlink"/>
    <w:basedOn w:val="DefaultParagraphFont"/>
    <w:uiPriority w:val="99"/>
    <w:semiHidden/>
    <w:unhideWhenUsed/>
    <w:rsid w:val="00FF0FA8"/>
    <w:rPr>
      <w:color w:val="954F72" w:themeColor="followedHyperlink"/>
      <w:u w:val="single"/>
    </w:rPr>
  </w:style>
  <w:style w:type="paragraph" w:styleId="FootnoteText">
    <w:name w:val="footnote text"/>
    <w:basedOn w:val="Normal"/>
    <w:link w:val="FootnoteTextChar"/>
    <w:uiPriority w:val="99"/>
    <w:unhideWhenUsed/>
    <w:rsid w:val="00A43642"/>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A43642"/>
    <w:rPr>
      <w:sz w:val="20"/>
      <w:szCs w:val="20"/>
    </w:rPr>
  </w:style>
  <w:style w:type="character" w:styleId="FootnoteReference">
    <w:name w:val="footnote reference"/>
    <w:basedOn w:val="DefaultParagraphFont"/>
    <w:uiPriority w:val="99"/>
    <w:unhideWhenUsed/>
    <w:rsid w:val="00A43642"/>
    <w:rPr>
      <w:vertAlign w:val="superscript"/>
    </w:rPr>
  </w:style>
  <w:style w:type="character" w:customStyle="1" w:styleId="apple-converted-space">
    <w:name w:val="apple-converted-space"/>
    <w:basedOn w:val="DefaultParagraphFont"/>
    <w:rsid w:val="00112781"/>
  </w:style>
  <w:style w:type="character" w:customStyle="1" w:styleId="Heading1Char">
    <w:name w:val="Heading 1 Char"/>
    <w:basedOn w:val="DefaultParagraphFont"/>
    <w:link w:val="Heading1"/>
    <w:uiPriority w:val="9"/>
    <w:rsid w:val="00D06AFA"/>
    <w:rPr>
      <w:rFonts w:ascii="Times" w:hAnsi="Times"/>
      <w:b/>
      <w:bCs/>
      <w:kern w:val="36"/>
      <w:sz w:val="48"/>
      <w:szCs w:val="48"/>
      <w:lang w:val="en-US"/>
    </w:rPr>
  </w:style>
  <w:style w:type="character" w:customStyle="1" w:styleId="product-banner-author">
    <w:name w:val="product-banner-author"/>
    <w:basedOn w:val="DefaultParagraphFont"/>
    <w:rsid w:val="00D06AFA"/>
  </w:style>
  <w:style w:type="character" w:customStyle="1" w:styleId="product-banner-author-name">
    <w:name w:val="product-banner-author-name"/>
    <w:basedOn w:val="DefaultParagraphFont"/>
    <w:rsid w:val="00D06AFA"/>
  </w:style>
  <w:style w:type="paragraph" w:styleId="EndnoteText">
    <w:name w:val="endnote text"/>
    <w:basedOn w:val="Normal"/>
    <w:link w:val="EndnoteTextChar"/>
    <w:uiPriority w:val="99"/>
    <w:semiHidden/>
    <w:unhideWhenUsed/>
    <w:rsid w:val="00607EB3"/>
    <w:rPr>
      <w:sz w:val="20"/>
      <w:szCs w:val="20"/>
    </w:rPr>
  </w:style>
  <w:style w:type="character" w:customStyle="1" w:styleId="EndnoteTextChar">
    <w:name w:val="Endnote Text Char"/>
    <w:basedOn w:val="DefaultParagraphFont"/>
    <w:link w:val="EndnoteText"/>
    <w:uiPriority w:val="99"/>
    <w:semiHidden/>
    <w:rsid w:val="00607EB3"/>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607EB3"/>
    <w:rPr>
      <w:vertAlign w:val="superscript"/>
    </w:rPr>
  </w:style>
  <w:style w:type="paragraph" w:customStyle="1" w:styleId="EndNoteBibliographyTitle">
    <w:name w:val="EndNote Bibliography Title"/>
    <w:basedOn w:val="Normal"/>
    <w:link w:val="EndNoteBibliographyTitleChar"/>
    <w:rsid w:val="007A51C0"/>
    <w:pPr>
      <w:jc w:val="center"/>
    </w:pPr>
  </w:style>
  <w:style w:type="character" w:customStyle="1" w:styleId="EndNoteBibliographyTitleChar">
    <w:name w:val="EndNote Bibliography Title Char"/>
    <w:basedOn w:val="DefaultParagraphFont"/>
    <w:link w:val="EndNoteBibliographyTitle"/>
    <w:rsid w:val="007A51C0"/>
    <w:rPr>
      <w:rFonts w:ascii="Times New Roman" w:eastAsia="Times New Roman" w:hAnsi="Times New Roman" w:cs="Times New Roman"/>
      <w:lang w:eastAsia="en-GB"/>
    </w:rPr>
  </w:style>
  <w:style w:type="paragraph" w:customStyle="1" w:styleId="EndNoteBibliography">
    <w:name w:val="EndNote Bibliography"/>
    <w:basedOn w:val="Normal"/>
    <w:link w:val="EndNoteBibliographyChar"/>
    <w:rsid w:val="007A51C0"/>
    <w:pPr>
      <w:jc w:val="both"/>
    </w:pPr>
  </w:style>
  <w:style w:type="character" w:customStyle="1" w:styleId="EndNoteBibliographyChar">
    <w:name w:val="EndNote Bibliography Char"/>
    <w:basedOn w:val="DefaultParagraphFont"/>
    <w:link w:val="EndNoteBibliography"/>
    <w:rsid w:val="007A51C0"/>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3D3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9130">
      <w:bodyDiv w:val="1"/>
      <w:marLeft w:val="0"/>
      <w:marRight w:val="0"/>
      <w:marTop w:val="0"/>
      <w:marBottom w:val="0"/>
      <w:divBdr>
        <w:top w:val="none" w:sz="0" w:space="0" w:color="auto"/>
        <w:left w:val="none" w:sz="0" w:space="0" w:color="auto"/>
        <w:bottom w:val="none" w:sz="0" w:space="0" w:color="auto"/>
        <w:right w:val="none" w:sz="0" w:space="0" w:color="auto"/>
      </w:divBdr>
    </w:div>
    <w:div w:id="92213837">
      <w:bodyDiv w:val="1"/>
      <w:marLeft w:val="0"/>
      <w:marRight w:val="0"/>
      <w:marTop w:val="0"/>
      <w:marBottom w:val="0"/>
      <w:divBdr>
        <w:top w:val="none" w:sz="0" w:space="0" w:color="auto"/>
        <w:left w:val="none" w:sz="0" w:space="0" w:color="auto"/>
        <w:bottom w:val="none" w:sz="0" w:space="0" w:color="auto"/>
        <w:right w:val="none" w:sz="0" w:space="0" w:color="auto"/>
      </w:divBdr>
      <w:divsChild>
        <w:div w:id="1842696948">
          <w:marLeft w:val="0"/>
          <w:marRight w:val="0"/>
          <w:marTop w:val="0"/>
          <w:marBottom w:val="0"/>
          <w:divBdr>
            <w:top w:val="none" w:sz="0" w:space="0" w:color="auto"/>
            <w:left w:val="none" w:sz="0" w:space="0" w:color="auto"/>
            <w:bottom w:val="none" w:sz="0" w:space="0" w:color="auto"/>
            <w:right w:val="none" w:sz="0" w:space="0" w:color="auto"/>
          </w:divBdr>
          <w:divsChild>
            <w:div w:id="337467492">
              <w:marLeft w:val="0"/>
              <w:marRight w:val="0"/>
              <w:marTop w:val="0"/>
              <w:marBottom w:val="0"/>
              <w:divBdr>
                <w:top w:val="none" w:sz="0" w:space="0" w:color="auto"/>
                <w:left w:val="none" w:sz="0" w:space="0" w:color="auto"/>
                <w:bottom w:val="none" w:sz="0" w:space="0" w:color="auto"/>
                <w:right w:val="none" w:sz="0" w:space="0" w:color="auto"/>
              </w:divBdr>
            </w:div>
            <w:div w:id="289631986">
              <w:marLeft w:val="0"/>
              <w:marRight w:val="0"/>
              <w:marTop w:val="0"/>
              <w:marBottom w:val="0"/>
              <w:divBdr>
                <w:top w:val="none" w:sz="0" w:space="0" w:color="auto"/>
                <w:left w:val="none" w:sz="0" w:space="0" w:color="auto"/>
                <w:bottom w:val="none" w:sz="0" w:space="0" w:color="auto"/>
                <w:right w:val="none" w:sz="0" w:space="0" w:color="auto"/>
              </w:divBdr>
            </w:div>
          </w:divsChild>
        </w:div>
        <w:div w:id="1659530721">
          <w:marLeft w:val="0"/>
          <w:marRight w:val="0"/>
          <w:marTop w:val="0"/>
          <w:marBottom w:val="0"/>
          <w:divBdr>
            <w:top w:val="none" w:sz="0" w:space="0" w:color="auto"/>
            <w:left w:val="none" w:sz="0" w:space="0" w:color="auto"/>
            <w:bottom w:val="none" w:sz="0" w:space="0" w:color="auto"/>
            <w:right w:val="none" w:sz="0" w:space="0" w:color="auto"/>
          </w:divBdr>
          <w:divsChild>
            <w:div w:id="2111123192">
              <w:marLeft w:val="0"/>
              <w:marRight w:val="0"/>
              <w:marTop w:val="0"/>
              <w:marBottom w:val="0"/>
              <w:divBdr>
                <w:top w:val="none" w:sz="0" w:space="0" w:color="auto"/>
                <w:left w:val="none" w:sz="0" w:space="0" w:color="auto"/>
                <w:bottom w:val="none" w:sz="0" w:space="0" w:color="auto"/>
                <w:right w:val="none" w:sz="0" w:space="0" w:color="auto"/>
              </w:divBdr>
              <w:divsChild>
                <w:div w:id="2189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1784">
      <w:bodyDiv w:val="1"/>
      <w:marLeft w:val="0"/>
      <w:marRight w:val="0"/>
      <w:marTop w:val="0"/>
      <w:marBottom w:val="0"/>
      <w:divBdr>
        <w:top w:val="none" w:sz="0" w:space="0" w:color="auto"/>
        <w:left w:val="none" w:sz="0" w:space="0" w:color="auto"/>
        <w:bottom w:val="none" w:sz="0" w:space="0" w:color="auto"/>
        <w:right w:val="none" w:sz="0" w:space="0" w:color="auto"/>
      </w:divBdr>
    </w:div>
    <w:div w:id="166674237">
      <w:bodyDiv w:val="1"/>
      <w:marLeft w:val="0"/>
      <w:marRight w:val="0"/>
      <w:marTop w:val="0"/>
      <w:marBottom w:val="0"/>
      <w:divBdr>
        <w:top w:val="none" w:sz="0" w:space="0" w:color="auto"/>
        <w:left w:val="none" w:sz="0" w:space="0" w:color="auto"/>
        <w:bottom w:val="none" w:sz="0" w:space="0" w:color="auto"/>
        <w:right w:val="none" w:sz="0" w:space="0" w:color="auto"/>
      </w:divBdr>
    </w:div>
    <w:div w:id="304816205">
      <w:bodyDiv w:val="1"/>
      <w:marLeft w:val="0"/>
      <w:marRight w:val="0"/>
      <w:marTop w:val="0"/>
      <w:marBottom w:val="0"/>
      <w:divBdr>
        <w:top w:val="none" w:sz="0" w:space="0" w:color="auto"/>
        <w:left w:val="none" w:sz="0" w:space="0" w:color="auto"/>
        <w:bottom w:val="none" w:sz="0" w:space="0" w:color="auto"/>
        <w:right w:val="none" w:sz="0" w:space="0" w:color="auto"/>
      </w:divBdr>
    </w:div>
    <w:div w:id="330716887">
      <w:bodyDiv w:val="1"/>
      <w:marLeft w:val="0"/>
      <w:marRight w:val="0"/>
      <w:marTop w:val="0"/>
      <w:marBottom w:val="0"/>
      <w:divBdr>
        <w:top w:val="none" w:sz="0" w:space="0" w:color="auto"/>
        <w:left w:val="none" w:sz="0" w:space="0" w:color="auto"/>
        <w:bottom w:val="none" w:sz="0" w:space="0" w:color="auto"/>
        <w:right w:val="none" w:sz="0" w:space="0" w:color="auto"/>
      </w:divBdr>
    </w:div>
    <w:div w:id="459612356">
      <w:bodyDiv w:val="1"/>
      <w:marLeft w:val="0"/>
      <w:marRight w:val="0"/>
      <w:marTop w:val="0"/>
      <w:marBottom w:val="0"/>
      <w:divBdr>
        <w:top w:val="none" w:sz="0" w:space="0" w:color="auto"/>
        <w:left w:val="none" w:sz="0" w:space="0" w:color="auto"/>
        <w:bottom w:val="none" w:sz="0" w:space="0" w:color="auto"/>
        <w:right w:val="none" w:sz="0" w:space="0" w:color="auto"/>
      </w:divBdr>
    </w:div>
    <w:div w:id="541212062">
      <w:bodyDiv w:val="1"/>
      <w:marLeft w:val="0"/>
      <w:marRight w:val="0"/>
      <w:marTop w:val="0"/>
      <w:marBottom w:val="0"/>
      <w:divBdr>
        <w:top w:val="none" w:sz="0" w:space="0" w:color="auto"/>
        <w:left w:val="none" w:sz="0" w:space="0" w:color="auto"/>
        <w:bottom w:val="none" w:sz="0" w:space="0" w:color="auto"/>
        <w:right w:val="none" w:sz="0" w:space="0" w:color="auto"/>
      </w:divBdr>
    </w:div>
    <w:div w:id="554782113">
      <w:bodyDiv w:val="1"/>
      <w:marLeft w:val="0"/>
      <w:marRight w:val="0"/>
      <w:marTop w:val="0"/>
      <w:marBottom w:val="0"/>
      <w:divBdr>
        <w:top w:val="none" w:sz="0" w:space="0" w:color="auto"/>
        <w:left w:val="none" w:sz="0" w:space="0" w:color="auto"/>
        <w:bottom w:val="none" w:sz="0" w:space="0" w:color="auto"/>
        <w:right w:val="none" w:sz="0" w:space="0" w:color="auto"/>
      </w:divBdr>
    </w:div>
    <w:div w:id="588543541">
      <w:bodyDiv w:val="1"/>
      <w:marLeft w:val="0"/>
      <w:marRight w:val="0"/>
      <w:marTop w:val="0"/>
      <w:marBottom w:val="0"/>
      <w:divBdr>
        <w:top w:val="none" w:sz="0" w:space="0" w:color="auto"/>
        <w:left w:val="none" w:sz="0" w:space="0" w:color="auto"/>
        <w:bottom w:val="none" w:sz="0" w:space="0" w:color="auto"/>
        <w:right w:val="none" w:sz="0" w:space="0" w:color="auto"/>
      </w:divBdr>
    </w:div>
    <w:div w:id="699211657">
      <w:bodyDiv w:val="1"/>
      <w:marLeft w:val="0"/>
      <w:marRight w:val="0"/>
      <w:marTop w:val="0"/>
      <w:marBottom w:val="0"/>
      <w:divBdr>
        <w:top w:val="none" w:sz="0" w:space="0" w:color="auto"/>
        <w:left w:val="none" w:sz="0" w:space="0" w:color="auto"/>
        <w:bottom w:val="none" w:sz="0" w:space="0" w:color="auto"/>
        <w:right w:val="none" w:sz="0" w:space="0" w:color="auto"/>
      </w:divBdr>
    </w:div>
    <w:div w:id="827282883">
      <w:bodyDiv w:val="1"/>
      <w:marLeft w:val="0"/>
      <w:marRight w:val="0"/>
      <w:marTop w:val="0"/>
      <w:marBottom w:val="0"/>
      <w:divBdr>
        <w:top w:val="none" w:sz="0" w:space="0" w:color="auto"/>
        <w:left w:val="none" w:sz="0" w:space="0" w:color="auto"/>
        <w:bottom w:val="none" w:sz="0" w:space="0" w:color="auto"/>
        <w:right w:val="none" w:sz="0" w:space="0" w:color="auto"/>
      </w:divBdr>
    </w:div>
    <w:div w:id="872689020">
      <w:bodyDiv w:val="1"/>
      <w:marLeft w:val="0"/>
      <w:marRight w:val="0"/>
      <w:marTop w:val="0"/>
      <w:marBottom w:val="0"/>
      <w:divBdr>
        <w:top w:val="none" w:sz="0" w:space="0" w:color="auto"/>
        <w:left w:val="none" w:sz="0" w:space="0" w:color="auto"/>
        <w:bottom w:val="none" w:sz="0" w:space="0" w:color="auto"/>
        <w:right w:val="none" w:sz="0" w:space="0" w:color="auto"/>
      </w:divBdr>
    </w:div>
    <w:div w:id="924143985">
      <w:bodyDiv w:val="1"/>
      <w:marLeft w:val="0"/>
      <w:marRight w:val="0"/>
      <w:marTop w:val="0"/>
      <w:marBottom w:val="0"/>
      <w:divBdr>
        <w:top w:val="none" w:sz="0" w:space="0" w:color="auto"/>
        <w:left w:val="none" w:sz="0" w:space="0" w:color="auto"/>
        <w:bottom w:val="none" w:sz="0" w:space="0" w:color="auto"/>
        <w:right w:val="none" w:sz="0" w:space="0" w:color="auto"/>
      </w:divBdr>
    </w:div>
    <w:div w:id="986980434">
      <w:bodyDiv w:val="1"/>
      <w:marLeft w:val="0"/>
      <w:marRight w:val="0"/>
      <w:marTop w:val="0"/>
      <w:marBottom w:val="0"/>
      <w:divBdr>
        <w:top w:val="none" w:sz="0" w:space="0" w:color="auto"/>
        <w:left w:val="none" w:sz="0" w:space="0" w:color="auto"/>
        <w:bottom w:val="none" w:sz="0" w:space="0" w:color="auto"/>
        <w:right w:val="none" w:sz="0" w:space="0" w:color="auto"/>
      </w:divBdr>
    </w:div>
    <w:div w:id="1135224080">
      <w:bodyDiv w:val="1"/>
      <w:marLeft w:val="0"/>
      <w:marRight w:val="0"/>
      <w:marTop w:val="0"/>
      <w:marBottom w:val="0"/>
      <w:divBdr>
        <w:top w:val="none" w:sz="0" w:space="0" w:color="auto"/>
        <w:left w:val="none" w:sz="0" w:space="0" w:color="auto"/>
        <w:bottom w:val="none" w:sz="0" w:space="0" w:color="auto"/>
        <w:right w:val="none" w:sz="0" w:space="0" w:color="auto"/>
      </w:divBdr>
    </w:div>
    <w:div w:id="1137533428">
      <w:bodyDiv w:val="1"/>
      <w:marLeft w:val="0"/>
      <w:marRight w:val="0"/>
      <w:marTop w:val="0"/>
      <w:marBottom w:val="0"/>
      <w:divBdr>
        <w:top w:val="none" w:sz="0" w:space="0" w:color="auto"/>
        <w:left w:val="none" w:sz="0" w:space="0" w:color="auto"/>
        <w:bottom w:val="none" w:sz="0" w:space="0" w:color="auto"/>
        <w:right w:val="none" w:sz="0" w:space="0" w:color="auto"/>
      </w:divBdr>
    </w:div>
    <w:div w:id="1137914672">
      <w:bodyDiv w:val="1"/>
      <w:marLeft w:val="0"/>
      <w:marRight w:val="0"/>
      <w:marTop w:val="0"/>
      <w:marBottom w:val="0"/>
      <w:divBdr>
        <w:top w:val="none" w:sz="0" w:space="0" w:color="auto"/>
        <w:left w:val="none" w:sz="0" w:space="0" w:color="auto"/>
        <w:bottom w:val="none" w:sz="0" w:space="0" w:color="auto"/>
        <w:right w:val="none" w:sz="0" w:space="0" w:color="auto"/>
      </w:divBdr>
    </w:div>
    <w:div w:id="1289048149">
      <w:bodyDiv w:val="1"/>
      <w:marLeft w:val="0"/>
      <w:marRight w:val="0"/>
      <w:marTop w:val="0"/>
      <w:marBottom w:val="0"/>
      <w:divBdr>
        <w:top w:val="none" w:sz="0" w:space="0" w:color="auto"/>
        <w:left w:val="none" w:sz="0" w:space="0" w:color="auto"/>
        <w:bottom w:val="none" w:sz="0" w:space="0" w:color="auto"/>
        <w:right w:val="none" w:sz="0" w:space="0" w:color="auto"/>
      </w:divBdr>
    </w:div>
    <w:div w:id="1295330355">
      <w:bodyDiv w:val="1"/>
      <w:marLeft w:val="0"/>
      <w:marRight w:val="0"/>
      <w:marTop w:val="0"/>
      <w:marBottom w:val="0"/>
      <w:divBdr>
        <w:top w:val="none" w:sz="0" w:space="0" w:color="auto"/>
        <w:left w:val="none" w:sz="0" w:space="0" w:color="auto"/>
        <w:bottom w:val="none" w:sz="0" w:space="0" w:color="auto"/>
        <w:right w:val="none" w:sz="0" w:space="0" w:color="auto"/>
      </w:divBdr>
    </w:div>
    <w:div w:id="1450929324">
      <w:bodyDiv w:val="1"/>
      <w:marLeft w:val="0"/>
      <w:marRight w:val="0"/>
      <w:marTop w:val="0"/>
      <w:marBottom w:val="0"/>
      <w:divBdr>
        <w:top w:val="none" w:sz="0" w:space="0" w:color="auto"/>
        <w:left w:val="none" w:sz="0" w:space="0" w:color="auto"/>
        <w:bottom w:val="none" w:sz="0" w:space="0" w:color="auto"/>
        <w:right w:val="none" w:sz="0" w:space="0" w:color="auto"/>
      </w:divBdr>
    </w:div>
    <w:div w:id="1475490947">
      <w:bodyDiv w:val="1"/>
      <w:marLeft w:val="0"/>
      <w:marRight w:val="0"/>
      <w:marTop w:val="0"/>
      <w:marBottom w:val="0"/>
      <w:divBdr>
        <w:top w:val="none" w:sz="0" w:space="0" w:color="auto"/>
        <w:left w:val="none" w:sz="0" w:space="0" w:color="auto"/>
        <w:bottom w:val="none" w:sz="0" w:space="0" w:color="auto"/>
        <w:right w:val="none" w:sz="0" w:space="0" w:color="auto"/>
      </w:divBdr>
    </w:div>
    <w:div w:id="1481579111">
      <w:bodyDiv w:val="1"/>
      <w:marLeft w:val="0"/>
      <w:marRight w:val="0"/>
      <w:marTop w:val="0"/>
      <w:marBottom w:val="0"/>
      <w:divBdr>
        <w:top w:val="none" w:sz="0" w:space="0" w:color="auto"/>
        <w:left w:val="none" w:sz="0" w:space="0" w:color="auto"/>
        <w:bottom w:val="none" w:sz="0" w:space="0" w:color="auto"/>
        <w:right w:val="none" w:sz="0" w:space="0" w:color="auto"/>
      </w:divBdr>
    </w:div>
    <w:div w:id="1560433160">
      <w:bodyDiv w:val="1"/>
      <w:marLeft w:val="0"/>
      <w:marRight w:val="0"/>
      <w:marTop w:val="0"/>
      <w:marBottom w:val="0"/>
      <w:divBdr>
        <w:top w:val="none" w:sz="0" w:space="0" w:color="auto"/>
        <w:left w:val="none" w:sz="0" w:space="0" w:color="auto"/>
        <w:bottom w:val="none" w:sz="0" w:space="0" w:color="auto"/>
        <w:right w:val="none" w:sz="0" w:space="0" w:color="auto"/>
      </w:divBdr>
    </w:div>
    <w:div w:id="1668246530">
      <w:bodyDiv w:val="1"/>
      <w:marLeft w:val="0"/>
      <w:marRight w:val="0"/>
      <w:marTop w:val="0"/>
      <w:marBottom w:val="0"/>
      <w:divBdr>
        <w:top w:val="none" w:sz="0" w:space="0" w:color="auto"/>
        <w:left w:val="none" w:sz="0" w:space="0" w:color="auto"/>
        <w:bottom w:val="none" w:sz="0" w:space="0" w:color="auto"/>
        <w:right w:val="none" w:sz="0" w:space="0" w:color="auto"/>
      </w:divBdr>
    </w:div>
    <w:div w:id="1691712950">
      <w:bodyDiv w:val="1"/>
      <w:marLeft w:val="0"/>
      <w:marRight w:val="0"/>
      <w:marTop w:val="0"/>
      <w:marBottom w:val="0"/>
      <w:divBdr>
        <w:top w:val="none" w:sz="0" w:space="0" w:color="auto"/>
        <w:left w:val="none" w:sz="0" w:space="0" w:color="auto"/>
        <w:bottom w:val="none" w:sz="0" w:space="0" w:color="auto"/>
        <w:right w:val="none" w:sz="0" w:space="0" w:color="auto"/>
      </w:divBdr>
    </w:div>
    <w:div w:id="1755123833">
      <w:bodyDiv w:val="1"/>
      <w:marLeft w:val="0"/>
      <w:marRight w:val="0"/>
      <w:marTop w:val="0"/>
      <w:marBottom w:val="0"/>
      <w:divBdr>
        <w:top w:val="none" w:sz="0" w:space="0" w:color="auto"/>
        <w:left w:val="none" w:sz="0" w:space="0" w:color="auto"/>
        <w:bottom w:val="none" w:sz="0" w:space="0" w:color="auto"/>
        <w:right w:val="none" w:sz="0" w:space="0" w:color="auto"/>
      </w:divBdr>
    </w:div>
    <w:div w:id="1889030102">
      <w:bodyDiv w:val="1"/>
      <w:marLeft w:val="0"/>
      <w:marRight w:val="0"/>
      <w:marTop w:val="0"/>
      <w:marBottom w:val="0"/>
      <w:divBdr>
        <w:top w:val="none" w:sz="0" w:space="0" w:color="auto"/>
        <w:left w:val="none" w:sz="0" w:space="0" w:color="auto"/>
        <w:bottom w:val="none" w:sz="0" w:space="0" w:color="auto"/>
        <w:right w:val="none" w:sz="0" w:space="0" w:color="auto"/>
      </w:divBdr>
      <w:divsChild>
        <w:div w:id="213350221">
          <w:marLeft w:val="0"/>
          <w:marRight w:val="0"/>
          <w:marTop w:val="0"/>
          <w:marBottom w:val="0"/>
          <w:divBdr>
            <w:top w:val="none" w:sz="0" w:space="0" w:color="auto"/>
            <w:left w:val="none" w:sz="0" w:space="0" w:color="auto"/>
            <w:bottom w:val="none" w:sz="0" w:space="0" w:color="auto"/>
            <w:right w:val="none" w:sz="0" w:space="0" w:color="auto"/>
          </w:divBdr>
        </w:div>
      </w:divsChild>
    </w:div>
    <w:div w:id="2014452052">
      <w:bodyDiv w:val="1"/>
      <w:marLeft w:val="0"/>
      <w:marRight w:val="0"/>
      <w:marTop w:val="0"/>
      <w:marBottom w:val="0"/>
      <w:divBdr>
        <w:top w:val="none" w:sz="0" w:space="0" w:color="auto"/>
        <w:left w:val="none" w:sz="0" w:space="0" w:color="auto"/>
        <w:bottom w:val="none" w:sz="0" w:space="0" w:color="auto"/>
        <w:right w:val="none" w:sz="0" w:space="0" w:color="auto"/>
      </w:divBdr>
      <w:divsChild>
        <w:div w:id="1582831954">
          <w:marLeft w:val="0"/>
          <w:marRight w:val="0"/>
          <w:marTop w:val="0"/>
          <w:marBottom w:val="0"/>
          <w:divBdr>
            <w:top w:val="none" w:sz="0" w:space="0" w:color="auto"/>
            <w:left w:val="none" w:sz="0" w:space="0" w:color="auto"/>
            <w:bottom w:val="none" w:sz="0" w:space="0" w:color="auto"/>
            <w:right w:val="none" w:sz="0" w:space="0" w:color="auto"/>
          </w:divBdr>
        </w:div>
      </w:divsChild>
    </w:div>
    <w:div w:id="2029141710">
      <w:bodyDiv w:val="1"/>
      <w:marLeft w:val="0"/>
      <w:marRight w:val="0"/>
      <w:marTop w:val="0"/>
      <w:marBottom w:val="0"/>
      <w:divBdr>
        <w:top w:val="none" w:sz="0" w:space="0" w:color="auto"/>
        <w:left w:val="none" w:sz="0" w:space="0" w:color="auto"/>
        <w:bottom w:val="none" w:sz="0" w:space="0" w:color="auto"/>
        <w:right w:val="none" w:sz="0" w:space="0" w:color="auto"/>
      </w:divBdr>
    </w:div>
    <w:div w:id="20697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s://www.iif.com/Portals/1/Files/TSVCM_Report.pdf" TargetMode="External"/><Relationship Id="rId1" Type="http://schemas.openxmlformats.org/officeDocument/2006/relationships/hyperlink" Target="https://www.climatechangenews.com/2019/06/14/countries-net-zero-climate-go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7CFAB-209F-D14C-9CFE-17377FB71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6731</Words>
  <Characters>38370</Characters>
  <Application>Microsoft Office Word</Application>
  <DocSecurity>4</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Armstrong</dc:creator>
  <cp:keywords/>
  <dc:description/>
  <cp:lastModifiedBy>Linda Edwards</cp:lastModifiedBy>
  <cp:revision>2</cp:revision>
  <dcterms:created xsi:type="dcterms:W3CDTF">2022-07-27T12:59:00Z</dcterms:created>
  <dcterms:modified xsi:type="dcterms:W3CDTF">2022-07-27T12:59:00Z</dcterms:modified>
</cp:coreProperties>
</file>