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EA182" w14:textId="500AFCF3" w:rsidR="0010700F" w:rsidRPr="00BB6118" w:rsidRDefault="00EF5282" w:rsidP="0010700F">
      <w:pPr>
        <w:spacing w:line="480" w:lineRule="auto"/>
        <w:rPr>
          <w:b/>
        </w:rPr>
      </w:pPr>
      <w:bookmarkStart w:id="0" w:name="_Toc426299258"/>
      <w:bookmarkStart w:id="1" w:name="_Toc446061145"/>
      <w:r w:rsidRPr="00BB6118">
        <w:rPr>
          <w:b/>
        </w:rPr>
        <w:t xml:space="preserve">Challenges facing Interventions to </w:t>
      </w:r>
      <w:r w:rsidR="00916C74" w:rsidRPr="00BB6118">
        <w:rPr>
          <w:b/>
        </w:rPr>
        <w:t>Promot</w:t>
      </w:r>
      <w:r w:rsidRPr="00BB6118">
        <w:rPr>
          <w:b/>
        </w:rPr>
        <w:t>e</w:t>
      </w:r>
      <w:r w:rsidR="00916C74" w:rsidRPr="00BB6118">
        <w:rPr>
          <w:b/>
        </w:rPr>
        <w:t xml:space="preserve"> Equity in the Early Years: </w:t>
      </w:r>
      <w:r w:rsidR="005F59D6" w:rsidRPr="00BB6118">
        <w:rPr>
          <w:b/>
        </w:rPr>
        <w:t>Exploring</w:t>
      </w:r>
      <w:r w:rsidRPr="00BB6118">
        <w:rPr>
          <w:b/>
        </w:rPr>
        <w:t xml:space="preserve"> t</w:t>
      </w:r>
      <w:r w:rsidR="00916C74" w:rsidRPr="00BB6118">
        <w:rPr>
          <w:b/>
        </w:rPr>
        <w:t xml:space="preserve">he </w:t>
      </w:r>
      <w:r w:rsidR="005F59D6" w:rsidRPr="00BB6118">
        <w:rPr>
          <w:b/>
        </w:rPr>
        <w:t>‘</w:t>
      </w:r>
      <w:r w:rsidRPr="00BB6118">
        <w:rPr>
          <w:b/>
        </w:rPr>
        <w:t>i</w:t>
      </w:r>
      <w:r w:rsidR="00916C74" w:rsidRPr="00BB6118">
        <w:rPr>
          <w:b/>
        </w:rPr>
        <w:t>mpact</w:t>
      </w:r>
      <w:r w:rsidR="005F59D6" w:rsidRPr="00BB6118">
        <w:rPr>
          <w:b/>
        </w:rPr>
        <w:t>’</w:t>
      </w:r>
      <w:r w:rsidRPr="00BB6118">
        <w:rPr>
          <w:b/>
        </w:rPr>
        <w:t>,</w:t>
      </w:r>
      <w:r w:rsidR="00916C74" w:rsidRPr="00BB6118">
        <w:rPr>
          <w:b/>
        </w:rPr>
        <w:t xml:space="preserve"> </w:t>
      </w:r>
      <w:r w:rsidRPr="00BB6118">
        <w:rPr>
          <w:b/>
        </w:rPr>
        <w:t>l</w:t>
      </w:r>
      <w:r w:rsidR="00916C74" w:rsidRPr="00BB6118">
        <w:rPr>
          <w:b/>
        </w:rPr>
        <w:t>egacy</w:t>
      </w:r>
      <w:r w:rsidRPr="00BB6118">
        <w:rPr>
          <w:b/>
        </w:rPr>
        <w:t xml:space="preserve"> and lessons learned from </w:t>
      </w:r>
      <w:r w:rsidR="009C7F8C" w:rsidRPr="00BB6118">
        <w:rPr>
          <w:b/>
        </w:rPr>
        <w:t>a</w:t>
      </w:r>
      <w:r w:rsidRPr="00BB6118">
        <w:rPr>
          <w:b/>
        </w:rPr>
        <w:t xml:space="preserve"> national Evaluation</w:t>
      </w:r>
      <w:r w:rsidR="00916C74" w:rsidRPr="00BB6118">
        <w:rPr>
          <w:b/>
        </w:rPr>
        <w:t xml:space="preserve"> of Children’s Centres in England</w:t>
      </w:r>
    </w:p>
    <w:p w14:paraId="5096E995" w14:textId="77777777" w:rsidR="0010700F" w:rsidRPr="00BB6118" w:rsidRDefault="0010700F" w:rsidP="0010700F">
      <w:pPr>
        <w:spacing w:line="480" w:lineRule="auto"/>
        <w:rPr>
          <w:b/>
        </w:rPr>
      </w:pPr>
    </w:p>
    <w:p w14:paraId="2FB6F79B" w14:textId="77777777" w:rsidR="0010700F" w:rsidRPr="00BB6118" w:rsidRDefault="0010700F" w:rsidP="0010700F">
      <w:pPr>
        <w:spacing w:line="480" w:lineRule="auto"/>
      </w:pPr>
      <w:r w:rsidRPr="00BB6118">
        <w:t>Pamela Sammons</w:t>
      </w:r>
      <w:r w:rsidRPr="00BB6118">
        <w:rPr>
          <w:vertAlign w:val="superscript"/>
        </w:rPr>
        <w:t>#</w:t>
      </w:r>
      <w:r w:rsidRPr="00BB6118">
        <w:t>, Kathy Sylva</w:t>
      </w:r>
      <w:r w:rsidRPr="00BB6118">
        <w:rPr>
          <w:vertAlign w:val="superscript"/>
        </w:rPr>
        <w:t>#</w:t>
      </w:r>
      <w:r w:rsidRPr="00BB6118">
        <w:t>, James Hall</w:t>
      </w:r>
      <w:r w:rsidRPr="00BB6118">
        <w:rPr>
          <w:vertAlign w:val="superscript"/>
        </w:rPr>
        <w:t>%</w:t>
      </w:r>
      <w:r w:rsidRPr="00BB6118">
        <w:t>, Maria Evangelou</w:t>
      </w:r>
      <w:r w:rsidRPr="00BB6118">
        <w:rPr>
          <w:vertAlign w:val="superscript"/>
        </w:rPr>
        <w:t>*</w:t>
      </w:r>
      <w:r w:rsidRPr="00BB6118">
        <w:t>, &amp; Rebecca Smees</w:t>
      </w:r>
      <w:r w:rsidRPr="00BB6118">
        <w:rPr>
          <w:vertAlign w:val="superscript"/>
        </w:rPr>
        <w:t>$</w:t>
      </w:r>
    </w:p>
    <w:p w14:paraId="1945C70F" w14:textId="77777777" w:rsidR="0010700F" w:rsidRPr="00BB6118" w:rsidRDefault="0010700F" w:rsidP="0010700F">
      <w:pPr>
        <w:spacing w:line="480" w:lineRule="auto"/>
      </w:pPr>
    </w:p>
    <w:p w14:paraId="24F24472" w14:textId="77777777" w:rsidR="0010700F" w:rsidRPr="00BB6118" w:rsidRDefault="0010700F" w:rsidP="0010700F">
      <w:pPr>
        <w:spacing w:line="480" w:lineRule="auto"/>
        <w:rPr>
          <w:i/>
        </w:rPr>
      </w:pPr>
      <w:r w:rsidRPr="00BB6118">
        <w:rPr>
          <w:i/>
        </w:rPr>
        <w:t>#Professor of Education Department of Education, University of Oxford, Oxford, UK</w:t>
      </w:r>
    </w:p>
    <w:p w14:paraId="7D389384" w14:textId="77777777" w:rsidR="0010700F" w:rsidRPr="00BB6118" w:rsidRDefault="0010700F" w:rsidP="0010700F">
      <w:pPr>
        <w:autoSpaceDE w:val="0"/>
        <w:autoSpaceDN w:val="0"/>
        <w:adjustRightInd w:val="0"/>
        <w:spacing w:line="480" w:lineRule="auto"/>
      </w:pPr>
      <w:r w:rsidRPr="00BB6118">
        <w:rPr>
          <w:i/>
        </w:rPr>
        <w:t>*</w:t>
      </w:r>
      <w:r w:rsidRPr="00BB6118">
        <w:t xml:space="preserve"> Professor of Early Childhood Education, International Hellenic University, Thessaloniki Greece </w:t>
      </w:r>
    </w:p>
    <w:p w14:paraId="7E802171" w14:textId="77777777" w:rsidR="0010700F" w:rsidRPr="00BB6118" w:rsidRDefault="0010700F" w:rsidP="0010700F">
      <w:pPr>
        <w:autoSpaceDE w:val="0"/>
        <w:autoSpaceDN w:val="0"/>
        <w:adjustRightInd w:val="0"/>
        <w:spacing w:line="480" w:lineRule="auto"/>
      </w:pPr>
      <w:r w:rsidRPr="00BB6118">
        <w:rPr>
          <w:i/>
        </w:rPr>
        <w:t>%Associate Professor Southampton Education School, University of Southampton, Southampton, UK</w:t>
      </w:r>
    </w:p>
    <w:p w14:paraId="148FDADF" w14:textId="77777777" w:rsidR="0010700F" w:rsidRPr="00BB6118" w:rsidRDefault="0010700F" w:rsidP="0010700F">
      <w:pPr>
        <w:spacing w:line="480" w:lineRule="auto"/>
        <w:rPr>
          <w:i/>
        </w:rPr>
      </w:pPr>
      <w:r w:rsidRPr="00BB6118">
        <w:rPr>
          <w:i/>
        </w:rPr>
        <w:t>$Research Fellow, University of Sussex, Sussex, UK</w:t>
      </w:r>
    </w:p>
    <w:p w14:paraId="6DCC695C" w14:textId="77777777" w:rsidR="0010700F" w:rsidRPr="00BB6118" w:rsidRDefault="0010700F" w:rsidP="0010700F">
      <w:pPr>
        <w:spacing w:line="480" w:lineRule="auto"/>
      </w:pPr>
    </w:p>
    <w:p w14:paraId="55F2F225" w14:textId="77777777" w:rsidR="0010700F" w:rsidRPr="00BB6118" w:rsidRDefault="0010700F" w:rsidP="0010700F">
      <w:pPr>
        <w:spacing w:line="480" w:lineRule="auto"/>
      </w:pPr>
      <w:r w:rsidRPr="00BB6118">
        <w:t>Corresponding author:</w:t>
      </w:r>
    </w:p>
    <w:p w14:paraId="64405BDE" w14:textId="77777777" w:rsidR="0010700F" w:rsidRPr="00BB6118" w:rsidRDefault="0010700F" w:rsidP="0010700F">
      <w:pPr>
        <w:spacing w:line="480" w:lineRule="auto"/>
      </w:pPr>
      <w:r w:rsidRPr="00BB6118">
        <w:t>Pamela Sammons</w:t>
      </w:r>
    </w:p>
    <w:p w14:paraId="1411391B" w14:textId="77777777" w:rsidR="0010700F" w:rsidRPr="00BB6118" w:rsidRDefault="0010700F" w:rsidP="0010700F">
      <w:pPr>
        <w:spacing w:line="480" w:lineRule="auto"/>
      </w:pPr>
      <w:r w:rsidRPr="00BB6118">
        <w:t xml:space="preserve">Department of Education, University of Oxford </w:t>
      </w:r>
    </w:p>
    <w:p w14:paraId="73C87209" w14:textId="77777777" w:rsidR="0010700F" w:rsidRPr="00BB6118" w:rsidRDefault="003E371C" w:rsidP="0010700F">
      <w:pPr>
        <w:spacing w:line="480" w:lineRule="auto"/>
      </w:pPr>
      <w:hyperlink r:id="rId13" w:history="1">
        <w:r w:rsidR="0010700F" w:rsidRPr="00BB6118">
          <w:rPr>
            <w:rStyle w:val="Hyperlink"/>
            <w:rFonts w:ascii="Times New Roman" w:hAnsi="Times New Roman"/>
          </w:rPr>
          <w:t>pamela.sammons@education.ox.ac.uk</w:t>
        </w:r>
      </w:hyperlink>
    </w:p>
    <w:p w14:paraId="6BCBAA12" w14:textId="77777777" w:rsidR="0010700F" w:rsidRPr="00BB6118" w:rsidRDefault="0010700F" w:rsidP="0010700F">
      <w:pPr>
        <w:rPr>
          <w:color w:val="000000"/>
          <w:sz w:val="22"/>
          <w:szCs w:val="22"/>
        </w:rPr>
      </w:pPr>
    </w:p>
    <w:p w14:paraId="7F485678" w14:textId="77777777" w:rsidR="0010700F" w:rsidRPr="00BB6118" w:rsidRDefault="0010700F" w:rsidP="0010700F">
      <w:pPr>
        <w:rPr>
          <w:color w:val="000000"/>
          <w:sz w:val="22"/>
          <w:szCs w:val="22"/>
        </w:rPr>
      </w:pPr>
      <w:r w:rsidRPr="00BB6118">
        <w:rPr>
          <w:color w:val="000000"/>
          <w:sz w:val="22"/>
          <w:szCs w:val="22"/>
        </w:rPr>
        <w:t xml:space="preserve">Biographical notes: </w:t>
      </w:r>
    </w:p>
    <w:p w14:paraId="152A2305" w14:textId="77777777" w:rsidR="0010700F" w:rsidRPr="00BB6118" w:rsidRDefault="0010700F" w:rsidP="0010700F">
      <w:pPr>
        <w:rPr>
          <w:color w:val="000000"/>
          <w:sz w:val="22"/>
          <w:szCs w:val="22"/>
        </w:rPr>
      </w:pPr>
    </w:p>
    <w:p w14:paraId="0C8E402D" w14:textId="77777777" w:rsidR="0010700F" w:rsidRPr="00BB6118" w:rsidRDefault="0010700F" w:rsidP="0010700F">
      <w:pPr>
        <w:spacing w:line="480" w:lineRule="auto"/>
        <w:rPr>
          <w:sz w:val="22"/>
        </w:rPr>
      </w:pPr>
      <w:r w:rsidRPr="00BB6118">
        <w:rPr>
          <w:sz w:val="22"/>
        </w:rPr>
        <w:t xml:space="preserve">Pamela Sammons </w:t>
      </w:r>
    </w:p>
    <w:p w14:paraId="4840AB28" w14:textId="18379BD4" w:rsidR="0010700F" w:rsidRPr="00BB6118" w:rsidRDefault="0010700F" w:rsidP="0010700F">
      <w:pPr>
        <w:rPr>
          <w:sz w:val="22"/>
        </w:rPr>
      </w:pPr>
      <w:r w:rsidRPr="00BB6118">
        <w:rPr>
          <w:sz w:val="22"/>
          <w:szCs w:val="22"/>
          <w:lang w:val="en-US"/>
        </w:rPr>
        <w:t>Pamela Sammons is Professor (emeritus) at the Department of Education, University of Oxford and an Emeritus Fellow at Jesus College, Oxford.  Her research over four decades focuses on educational effectiveness and improvement, school leadership, teaching quality, and promoting equity. She has conducted major studies in England, Scotland and Northern Ireland and led the impact analyses for the Evaluation of Children’s Centre’s in England (E</w:t>
      </w:r>
      <w:r w:rsidR="001D29B9">
        <w:rPr>
          <w:sz w:val="22"/>
          <w:szCs w:val="22"/>
          <w:lang w:val="en-US"/>
        </w:rPr>
        <w:t>v</w:t>
      </w:r>
      <w:r w:rsidRPr="00BB6118">
        <w:rPr>
          <w:sz w:val="22"/>
          <w:szCs w:val="22"/>
          <w:lang w:val="en-US"/>
        </w:rPr>
        <w:t xml:space="preserve">CCE). She has a particular interest in longitudinal and mixed methods research approaches.  </w:t>
      </w:r>
    </w:p>
    <w:p w14:paraId="73F2E8D5" w14:textId="77777777" w:rsidR="0010700F" w:rsidRPr="00BB6118" w:rsidRDefault="0010700F" w:rsidP="0010700F">
      <w:pPr>
        <w:spacing w:line="480" w:lineRule="auto"/>
        <w:rPr>
          <w:sz w:val="22"/>
        </w:rPr>
      </w:pPr>
    </w:p>
    <w:p w14:paraId="48DB2246" w14:textId="77777777" w:rsidR="0010700F" w:rsidRPr="00BB6118" w:rsidRDefault="0010700F" w:rsidP="0010700F">
      <w:pPr>
        <w:spacing w:line="480" w:lineRule="auto"/>
        <w:rPr>
          <w:sz w:val="22"/>
        </w:rPr>
      </w:pPr>
      <w:r w:rsidRPr="00BB6118">
        <w:rPr>
          <w:sz w:val="22"/>
        </w:rPr>
        <w:t xml:space="preserve">Kathy Sylva </w:t>
      </w:r>
    </w:p>
    <w:p w14:paraId="19BEAAAD" w14:textId="777D99A6" w:rsidR="0010700F" w:rsidRPr="00BB6118" w:rsidRDefault="0010700F" w:rsidP="0010700F">
      <w:pPr>
        <w:rPr>
          <w:color w:val="000000"/>
          <w:sz w:val="22"/>
          <w:szCs w:val="22"/>
        </w:rPr>
      </w:pPr>
      <w:r w:rsidRPr="00BB6118">
        <w:rPr>
          <w:color w:val="000000"/>
          <w:sz w:val="22"/>
          <w:szCs w:val="22"/>
        </w:rPr>
        <w:t xml:space="preserve">Kathy Sylva is Professor of Educational Psychology at Oxford’s Department of Education.  She conducts large-scale studies on the effects of early education/care on children’s development and has led RCTs evaluating parent interventions. She has been specialist adviser to Parliamentary Select </w:t>
      </w:r>
      <w:r w:rsidRPr="00BB6118">
        <w:rPr>
          <w:color w:val="000000"/>
          <w:sz w:val="22"/>
          <w:szCs w:val="22"/>
        </w:rPr>
        <w:lastRenderedPageBreak/>
        <w:t>Committees and currently advises Ofsted, Early Intervention Foundation, and Education Endowment Foundation. She is a Fellow of the British Academy, Academy of Social Sciences, and received British Educational Research Association’s Nisbett Award.  She was awarded an OBE for services to children and families in 2008.</w:t>
      </w:r>
    </w:p>
    <w:p w14:paraId="42A6811E" w14:textId="77777777" w:rsidR="0010700F" w:rsidRPr="00BB6118" w:rsidRDefault="0010700F" w:rsidP="0010700F"/>
    <w:p w14:paraId="08B446AD" w14:textId="77777777" w:rsidR="0010700F" w:rsidRPr="00BB6118" w:rsidRDefault="0010700F" w:rsidP="0010700F">
      <w:pPr>
        <w:spacing w:line="480" w:lineRule="auto"/>
        <w:rPr>
          <w:sz w:val="22"/>
        </w:rPr>
      </w:pPr>
      <w:r w:rsidRPr="00BB6118">
        <w:rPr>
          <w:sz w:val="22"/>
        </w:rPr>
        <w:t xml:space="preserve">James Hall </w:t>
      </w:r>
    </w:p>
    <w:p w14:paraId="0708081C" w14:textId="5C537E56" w:rsidR="0010700F" w:rsidRPr="00BB6118" w:rsidRDefault="0010700F" w:rsidP="0010700F">
      <w:pPr>
        <w:spacing w:after="200" w:line="276" w:lineRule="auto"/>
        <w:rPr>
          <w:color w:val="000000"/>
          <w:sz w:val="22"/>
          <w:szCs w:val="22"/>
          <w:lang w:val="en-GB" w:eastAsia="en-GB"/>
        </w:rPr>
      </w:pPr>
      <w:r w:rsidRPr="00BB6118">
        <w:rPr>
          <w:color w:val="000000"/>
          <w:sz w:val="22"/>
          <w:szCs w:val="22"/>
          <w:bdr w:val="none" w:sz="0" w:space="0" w:color="auto" w:frame="1"/>
        </w:rPr>
        <w:t>James Hall is Associate Professor of Education at the University of Southampton. His research programme concentrates on Early Childhood Education and Care (ECEC) by uniting Developmental Psychology with Educational Effectiveness Research. The result is new knowledge regarding: the drivers of academic progress and socioemotional development; educational equities and inequities; and the mechanisms of social disadvantage.  H</w:t>
      </w:r>
      <w:r w:rsidRPr="00BB6118">
        <w:rPr>
          <w:color w:val="000000"/>
          <w:sz w:val="22"/>
          <w:szCs w:val="22"/>
        </w:rPr>
        <w:t>is latest book, </w:t>
      </w:r>
      <w:r w:rsidRPr="00BB6118">
        <w:rPr>
          <w:i/>
          <w:iCs/>
          <w:color w:val="000000"/>
          <w:sz w:val="22"/>
          <w:szCs w:val="22"/>
        </w:rPr>
        <w:t>International Perspectives in Educational Effectiveness Research</w:t>
      </w:r>
      <w:r w:rsidRPr="00BB6118">
        <w:rPr>
          <w:color w:val="000000"/>
          <w:sz w:val="22"/>
          <w:szCs w:val="22"/>
          <w:bdr w:val="none" w:sz="0" w:space="0" w:color="auto" w:frame="1"/>
        </w:rPr>
        <w:t> (edited with Pam</w:t>
      </w:r>
      <w:r w:rsidR="00B7662F">
        <w:rPr>
          <w:color w:val="000000"/>
          <w:sz w:val="22"/>
          <w:szCs w:val="22"/>
          <w:bdr w:val="none" w:sz="0" w:space="0" w:color="auto" w:frame="1"/>
        </w:rPr>
        <w:t>ela</w:t>
      </w:r>
      <w:r w:rsidRPr="00BB6118">
        <w:rPr>
          <w:color w:val="000000"/>
          <w:sz w:val="22"/>
          <w:szCs w:val="22"/>
          <w:bdr w:val="none" w:sz="0" w:space="0" w:color="auto" w:frame="1"/>
        </w:rPr>
        <w:t xml:space="preserve"> Sammons and Ariel Lindorff), is published by Springer Press. </w:t>
      </w:r>
    </w:p>
    <w:p w14:paraId="5A2BC28F" w14:textId="77777777" w:rsidR="0010700F" w:rsidRPr="00BB6118" w:rsidRDefault="0010700F" w:rsidP="0010700F">
      <w:pPr>
        <w:rPr>
          <w:sz w:val="22"/>
        </w:rPr>
      </w:pPr>
    </w:p>
    <w:p w14:paraId="5BD3BE1E" w14:textId="77777777" w:rsidR="0010700F" w:rsidRPr="00BB6118" w:rsidRDefault="0010700F" w:rsidP="0010700F">
      <w:pPr>
        <w:spacing w:line="480" w:lineRule="auto"/>
        <w:rPr>
          <w:sz w:val="22"/>
        </w:rPr>
      </w:pPr>
      <w:r w:rsidRPr="00BB6118">
        <w:rPr>
          <w:sz w:val="22"/>
        </w:rPr>
        <w:t xml:space="preserve">Maria Evangelou </w:t>
      </w:r>
    </w:p>
    <w:p w14:paraId="65315A64" w14:textId="77777777" w:rsidR="0010700F" w:rsidRPr="00BB6118" w:rsidRDefault="0010700F" w:rsidP="0010700F">
      <w:pPr>
        <w:spacing w:after="160" w:line="254" w:lineRule="auto"/>
        <w:rPr>
          <w:color w:val="000000"/>
          <w:sz w:val="22"/>
          <w:szCs w:val="22"/>
          <w:lang w:val="en-GB" w:eastAsia="en-GB"/>
        </w:rPr>
      </w:pPr>
      <w:r w:rsidRPr="00BB6118">
        <w:rPr>
          <w:color w:val="000000"/>
          <w:sz w:val="22"/>
          <w:szCs w:val="22"/>
        </w:rPr>
        <w:t>Maria is  Professor of Early Childhood Education at the International Hellenic University and  Honorary Research Fellow at the Department of Education, Oxford.  Her research focuses on the evaluation of early childhood interventions; the development of children at risk of educational underachievement; the language and literacy development in the early years; enhancing parental engagement in children’s learning; parenting education and support; the effects of home learning environment and quality learning environments; early years professional development; and  evidence-based practices in education.   </w:t>
      </w:r>
    </w:p>
    <w:p w14:paraId="316591D6" w14:textId="77777777" w:rsidR="0010700F" w:rsidRPr="00BB6118" w:rsidRDefault="0010700F" w:rsidP="0010700F">
      <w:pPr>
        <w:rPr>
          <w:sz w:val="22"/>
        </w:rPr>
      </w:pPr>
    </w:p>
    <w:p w14:paraId="20987A9D" w14:textId="77777777" w:rsidR="0010700F" w:rsidRPr="00BB6118" w:rsidRDefault="0010700F" w:rsidP="0010700F">
      <w:pPr>
        <w:spacing w:line="480" w:lineRule="auto"/>
        <w:rPr>
          <w:sz w:val="22"/>
        </w:rPr>
      </w:pPr>
      <w:r w:rsidRPr="00BB6118">
        <w:rPr>
          <w:sz w:val="22"/>
        </w:rPr>
        <w:t>Rebecca Smees</w:t>
      </w:r>
    </w:p>
    <w:p w14:paraId="14A49189" w14:textId="77777777" w:rsidR="0010700F" w:rsidRPr="00BB6118" w:rsidRDefault="0010700F" w:rsidP="0010700F">
      <w:pPr>
        <w:spacing w:after="160"/>
        <w:rPr>
          <w:color w:val="000000"/>
          <w:sz w:val="21"/>
          <w:szCs w:val="22"/>
        </w:rPr>
      </w:pPr>
      <w:r w:rsidRPr="00BB6118">
        <w:rPr>
          <w:color w:val="000000"/>
          <w:sz w:val="22"/>
        </w:rPr>
        <w:t>Rebecca Smees is a researcher in the Department of Psychology, University of Sussex, investigating multisensory learning in children. She has extensive experience, including senior statistician roles on a number of high profile national evaluations including the national Evaluation of Children’s Centres in England. She has worked at a number of UK institutions including the University of Oxford, University of Brighton and the Institute of Education, London. Her research interests include early years provision, multisensory learning, creativity, play and mental well-being in childhood.</w:t>
      </w:r>
    </w:p>
    <w:p w14:paraId="086FE69A" w14:textId="77777777" w:rsidR="0010700F" w:rsidRPr="00BB6118" w:rsidRDefault="0010700F" w:rsidP="0010700F">
      <w:pPr>
        <w:spacing w:line="480" w:lineRule="auto"/>
      </w:pPr>
    </w:p>
    <w:p w14:paraId="47EE4D67" w14:textId="77777777" w:rsidR="0010700F" w:rsidRPr="00BB6118" w:rsidRDefault="0010700F" w:rsidP="0010700F">
      <w:pPr>
        <w:rPr>
          <w:sz w:val="22"/>
        </w:rPr>
      </w:pPr>
      <w:r w:rsidRPr="00BB6118">
        <w:rPr>
          <w:sz w:val="22"/>
        </w:rPr>
        <w:t>ORCid number:</w:t>
      </w:r>
    </w:p>
    <w:p w14:paraId="1C1C4FBF" w14:textId="77777777" w:rsidR="0010700F" w:rsidRPr="00BB6118" w:rsidRDefault="0010700F" w:rsidP="0010700F">
      <w:pPr>
        <w:rPr>
          <w:color w:val="000000" w:themeColor="text1"/>
          <w:sz w:val="22"/>
          <w:szCs w:val="22"/>
        </w:rPr>
      </w:pPr>
      <w:r w:rsidRPr="00BB6118">
        <w:rPr>
          <w:sz w:val="22"/>
        </w:rPr>
        <w:t>Sammons</w:t>
      </w:r>
      <w:r w:rsidRPr="00BB6118">
        <w:rPr>
          <w:color w:val="000000"/>
          <w:sz w:val="22"/>
        </w:rPr>
        <w:t xml:space="preserve">: </w:t>
      </w:r>
      <w:r w:rsidRPr="00BB6118">
        <w:rPr>
          <w:rStyle w:val="apple-converted-space"/>
          <w:rFonts w:ascii="Calibri" w:hAnsi="Calibri" w:cs="Calibri"/>
          <w:color w:val="000000"/>
        </w:rPr>
        <w:t> </w:t>
      </w:r>
      <w:hyperlink r:id="rId14" w:history="1">
        <w:r w:rsidRPr="00BB6118">
          <w:rPr>
            <w:rStyle w:val="Hyperlink"/>
            <w:rFonts w:ascii="Times New Roman" w:hAnsi="Times New Roman"/>
            <w:color w:val="000000" w:themeColor="text1"/>
            <w:sz w:val="22"/>
            <w:szCs w:val="22"/>
            <w:u w:val="none"/>
          </w:rPr>
          <w:t>https://orcid.org/</w:t>
        </w:r>
      </w:hyperlink>
      <w:r w:rsidRPr="00BB6118">
        <w:rPr>
          <w:color w:val="000000" w:themeColor="text1"/>
          <w:sz w:val="22"/>
          <w:szCs w:val="22"/>
        </w:rPr>
        <w:t>0000-0001-6988-6784</w:t>
      </w:r>
    </w:p>
    <w:p w14:paraId="052C1860" w14:textId="77777777" w:rsidR="0010700F" w:rsidRPr="00BB6118" w:rsidRDefault="0010700F" w:rsidP="0010700F">
      <w:pPr>
        <w:rPr>
          <w:color w:val="000000" w:themeColor="text1"/>
          <w:sz w:val="22"/>
          <w:szCs w:val="22"/>
        </w:rPr>
      </w:pPr>
      <w:r w:rsidRPr="00BB6118">
        <w:rPr>
          <w:color w:val="000000" w:themeColor="text1"/>
          <w:sz w:val="22"/>
          <w:szCs w:val="22"/>
        </w:rPr>
        <w:t xml:space="preserve">Sylva: </w:t>
      </w:r>
      <w:r w:rsidRPr="00BB6118">
        <w:rPr>
          <w:rStyle w:val="apple-converted-space"/>
          <w:color w:val="000000" w:themeColor="text1"/>
          <w:sz w:val="22"/>
          <w:szCs w:val="22"/>
        </w:rPr>
        <w:t> </w:t>
      </w:r>
      <w:hyperlink r:id="rId15" w:history="1">
        <w:r w:rsidRPr="00BB6118">
          <w:rPr>
            <w:rStyle w:val="Hyperlink"/>
            <w:rFonts w:ascii="Times New Roman" w:hAnsi="Times New Roman"/>
            <w:color w:val="000000" w:themeColor="text1"/>
            <w:sz w:val="22"/>
            <w:szCs w:val="22"/>
            <w:u w:val="none"/>
          </w:rPr>
          <w:t>https://orcid.org/</w:t>
        </w:r>
      </w:hyperlink>
      <w:r w:rsidRPr="00BB6118">
        <w:rPr>
          <w:color w:val="000000" w:themeColor="text1"/>
          <w:sz w:val="22"/>
          <w:szCs w:val="22"/>
          <w:shd w:val="clear" w:color="auto" w:fill="FFFFFF"/>
        </w:rPr>
        <w:t>0000-0002-1440-6277</w:t>
      </w:r>
    </w:p>
    <w:p w14:paraId="07AFC104" w14:textId="77777777" w:rsidR="0010700F" w:rsidRPr="00BB6118" w:rsidRDefault="0010700F" w:rsidP="0010700F">
      <w:pPr>
        <w:rPr>
          <w:color w:val="000000" w:themeColor="text1"/>
          <w:sz w:val="22"/>
          <w:szCs w:val="22"/>
        </w:rPr>
      </w:pPr>
      <w:r w:rsidRPr="00BB6118">
        <w:rPr>
          <w:color w:val="000000" w:themeColor="text1"/>
          <w:sz w:val="22"/>
          <w:szCs w:val="22"/>
        </w:rPr>
        <w:t xml:space="preserve">Hall: </w:t>
      </w:r>
      <w:r w:rsidRPr="00BB6118">
        <w:rPr>
          <w:rStyle w:val="apple-converted-space"/>
          <w:color w:val="000000" w:themeColor="text1"/>
          <w:sz w:val="22"/>
          <w:szCs w:val="22"/>
        </w:rPr>
        <w:t> </w:t>
      </w:r>
      <w:hyperlink r:id="rId16" w:history="1">
        <w:r w:rsidRPr="00BB6118">
          <w:rPr>
            <w:rStyle w:val="Hyperlink"/>
            <w:rFonts w:ascii="Times New Roman" w:hAnsi="Times New Roman"/>
            <w:color w:val="000000" w:themeColor="text1"/>
            <w:sz w:val="22"/>
            <w:szCs w:val="22"/>
            <w:u w:val="none"/>
          </w:rPr>
          <w:t>https://orcid.org/</w:t>
        </w:r>
      </w:hyperlink>
      <w:r w:rsidRPr="00BB6118">
        <w:rPr>
          <w:color w:val="000000" w:themeColor="text1"/>
          <w:sz w:val="22"/>
          <w:szCs w:val="22"/>
        </w:rPr>
        <w:t>0000-0001-8002-0922</w:t>
      </w:r>
    </w:p>
    <w:p w14:paraId="7C8C7B62" w14:textId="77777777" w:rsidR="0010700F" w:rsidRPr="00BB6118" w:rsidRDefault="0010700F" w:rsidP="0010700F">
      <w:pPr>
        <w:rPr>
          <w:color w:val="000000" w:themeColor="text1"/>
          <w:sz w:val="22"/>
          <w:szCs w:val="22"/>
        </w:rPr>
      </w:pPr>
      <w:r w:rsidRPr="00BB6118">
        <w:rPr>
          <w:color w:val="000000" w:themeColor="text1"/>
          <w:sz w:val="22"/>
          <w:szCs w:val="22"/>
        </w:rPr>
        <w:t xml:space="preserve">Evangelou: </w:t>
      </w:r>
      <w:r w:rsidRPr="00BB6118">
        <w:rPr>
          <w:rStyle w:val="apple-converted-space"/>
          <w:color w:val="000000" w:themeColor="text1"/>
          <w:sz w:val="22"/>
          <w:szCs w:val="22"/>
        </w:rPr>
        <w:t> </w:t>
      </w:r>
      <w:r w:rsidRPr="00BB6118">
        <w:rPr>
          <w:color w:val="000000" w:themeColor="text1"/>
          <w:sz w:val="22"/>
          <w:szCs w:val="22"/>
        </w:rPr>
        <w:t>https://orcid.org/0000-0002-6728-7160</w:t>
      </w:r>
    </w:p>
    <w:p w14:paraId="34666300" w14:textId="77777777" w:rsidR="0010700F" w:rsidRPr="00BB6118" w:rsidRDefault="0010700F" w:rsidP="0010700F">
      <w:pPr>
        <w:rPr>
          <w:color w:val="000000" w:themeColor="text1"/>
          <w:sz w:val="22"/>
          <w:szCs w:val="22"/>
        </w:rPr>
      </w:pPr>
      <w:r w:rsidRPr="00BB6118">
        <w:rPr>
          <w:sz w:val="22"/>
        </w:rPr>
        <w:t>Smees:</w:t>
      </w:r>
      <w:r w:rsidRPr="00BB6118">
        <w:t xml:space="preserve"> </w:t>
      </w:r>
      <w:hyperlink r:id="rId17" w:history="1">
        <w:r w:rsidRPr="00BB6118">
          <w:rPr>
            <w:rStyle w:val="Hyperlink"/>
            <w:rFonts w:ascii="Times New Roman" w:hAnsi="Times New Roman"/>
            <w:color w:val="000000" w:themeColor="text1"/>
            <w:sz w:val="22"/>
            <w:szCs w:val="22"/>
            <w:u w:val="none"/>
          </w:rPr>
          <w:t>https://orcid.org/</w:t>
        </w:r>
        <w:r w:rsidRPr="00BB6118">
          <w:rPr>
            <w:rStyle w:val="Hyperlink"/>
            <w:rFonts w:ascii="Times New Roman" w:hAnsi="Times New Roman"/>
            <w:color w:val="000000" w:themeColor="text1"/>
            <w:sz w:val="22"/>
            <w:u w:val="none"/>
          </w:rPr>
          <w:t>0000-0001-7121-2113</w:t>
        </w:r>
      </w:hyperlink>
    </w:p>
    <w:p w14:paraId="56F0CF57" w14:textId="77777777" w:rsidR="0010700F" w:rsidRPr="00BB6118" w:rsidRDefault="0010700F" w:rsidP="0010700F">
      <w:pPr>
        <w:rPr>
          <w:sz w:val="22"/>
        </w:rPr>
      </w:pPr>
    </w:p>
    <w:p w14:paraId="6F4F1C5C" w14:textId="77777777" w:rsidR="0010700F" w:rsidRPr="00BB6118" w:rsidRDefault="0010700F" w:rsidP="0010700F">
      <w:pPr>
        <w:rPr>
          <w:sz w:val="22"/>
        </w:rPr>
      </w:pPr>
    </w:p>
    <w:p w14:paraId="48FFFADE" w14:textId="77777777" w:rsidR="0010700F" w:rsidRPr="00BB6118" w:rsidRDefault="0010700F" w:rsidP="0010700F">
      <w:pPr>
        <w:spacing w:line="480" w:lineRule="auto"/>
        <w:rPr>
          <w:b/>
        </w:rPr>
      </w:pPr>
    </w:p>
    <w:p w14:paraId="1F4803D2" w14:textId="77777777" w:rsidR="0010700F" w:rsidRPr="00BB6118" w:rsidRDefault="0010700F" w:rsidP="0010700F">
      <w:pPr>
        <w:spacing w:line="480" w:lineRule="auto"/>
        <w:rPr>
          <w:b/>
        </w:rPr>
      </w:pPr>
    </w:p>
    <w:p w14:paraId="28C75BB8" w14:textId="77777777" w:rsidR="0010700F" w:rsidRPr="00BB6118" w:rsidRDefault="0010700F" w:rsidP="0010700F">
      <w:pPr>
        <w:spacing w:line="480" w:lineRule="auto"/>
        <w:rPr>
          <w:b/>
        </w:rPr>
      </w:pPr>
    </w:p>
    <w:p w14:paraId="03165FD0" w14:textId="77777777" w:rsidR="0010700F" w:rsidRPr="00BB6118" w:rsidRDefault="0010700F" w:rsidP="0010700F">
      <w:pPr>
        <w:spacing w:line="480" w:lineRule="auto"/>
        <w:rPr>
          <w:b/>
        </w:rPr>
      </w:pPr>
    </w:p>
    <w:p w14:paraId="19E7978D" w14:textId="77777777" w:rsidR="0010700F" w:rsidRPr="00BB6118" w:rsidRDefault="0010700F" w:rsidP="00916C74">
      <w:pPr>
        <w:spacing w:line="480" w:lineRule="auto"/>
        <w:rPr>
          <w:b/>
        </w:rPr>
      </w:pPr>
    </w:p>
    <w:p w14:paraId="20319AFB" w14:textId="5570085E" w:rsidR="00916C74" w:rsidRPr="00BB6118" w:rsidRDefault="00916C74" w:rsidP="00916C74">
      <w:pPr>
        <w:pStyle w:val="Abstract"/>
      </w:pPr>
      <w:r w:rsidRPr="00BB6118">
        <w:t>This paper discusses the challenges facing a</w:t>
      </w:r>
      <w:r w:rsidR="00EF5282" w:rsidRPr="00BB6118">
        <w:t xml:space="preserve"> national</w:t>
      </w:r>
      <w:r w:rsidRPr="00BB6118">
        <w:t xml:space="preserve"> evaluation of a major early years</w:t>
      </w:r>
      <w:r w:rsidR="00C40314" w:rsidRPr="00BB6118">
        <w:t xml:space="preserve"> </w:t>
      </w:r>
      <w:r w:rsidRPr="00BB6118">
        <w:t>intervention programme</w:t>
      </w:r>
      <w:r w:rsidR="00EF5282" w:rsidRPr="00BB6118">
        <w:t>,</w:t>
      </w:r>
      <w:r w:rsidRPr="00BB6118">
        <w:t xml:space="preserve"> Sure Start Children’s Centres (SSCC</w:t>
      </w:r>
      <w:r w:rsidR="0066248E" w:rsidRPr="00BB6118">
        <w:t>s</w:t>
      </w:r>
      <w:r w:rsidRPr="00BB6118">
        <w:t>)</w:t>
      </w:r>
      <w:r w:rsidR="00EF5282" w:rsidRPr="00BB6118">
        <w:t>,</w:t>
      </w:r>
      <w:r w:rsidRPr="00BB6118">
        <w:t xml:space="preserve"> </w:t>
      </w:r>
      <w:r w:rsidR="00EF5282" w:rsidRPr="00BB6118">
        <w:t xml:space="preserve">that was rolled out </w:t>
      </w:r>
      <w:r w:rsidRPr="00BB6118">
        <w:t xml:space="preserve">across England in the first decade of the 21st century. </w:t>
      </w:r>
      <w:r w:rsidRPr="004921F8">
        <w:rPr>
          <w:highlight w:val="yellow"/>
        </w:rPr>
        <w:t xml:space="preserve">The paper describes the </w:t>
      </w:r>
      <w:r w:rsidR="00C76253" w:rsidRPr="004921F8">
        <w:rPr>
          <w:highlight w:val="yellow"/>
        </w:rPr>
        <w:t xml:space="preserve">rationale for the </w:t>
      </w:r>
      <w:r w:rsidRPr="004921F8">
        <w:rPr>
          <w:highlight w:val="yellow"/>
        </w:rPr>
        <w:t>evaluation’s mixed methods</w:t>
      </w:r>
      <w:r w:rsidR="00C76253" w:rsidRPr="004921F8">
        <w:rPr>
          <w:highlight w:val="yellow"/>
        </w:rPr>
        <w:t xml:space="preserve"> </w:t>
      </w:r>
      <w:r w:rsidRPr="004921F8">
        <w:rPr>
          <w:highlight w:val="yellow"/>
        </w:rPr>
        <w:t xml:space="preserve">research design and </w:t>
      </w:r>
      <w:r w:rsidR="00DF5019" w:rsidRPr="004921F8">
        <w:rPr>
          <w:highlight w:val="yellow"/>
        </w:rPr>
        <w:t xml:space="preserve">the </w:t>
      </w:r>
      <w:r w:rsidRPr="004921F8">
        <w:rPr>
          <w:highlight w:val="yellow"/>
        </w:rPr>
        <w:t xml:space="preserve">ecological </w:t>
      </w:r>
      <w:r w:rsidR="00DF5019" w:rsidRPr="004921F8">
        <w:rPr>
          <w:highlight w:val="yellow"/>
        </w:rPr>
        <w:t xml:space="preserve">theoretical </w:t>
      </w:r>
      <w:r w:rsidRPr="004921F8">
        <w:rPr>
          <w:highlight w:val="yellow"/>
        </w:rPr>
        <w:t xml:space="preserve">approach </w:t>
      </w:r>
      <w:r w:rsidR="00DF5019" w:rsidRPr="004921F8">
        <w:rPr>
          <w:highlight w:val="yellow"/>
        </w:rPr>
        <w:t xml:space="preserve">adopted. It investigates </w:t>
      </w:r>
      <w:r w:rsidR="00142AD6" w:rsidRPr="004921F8">
        <w:rPr>
          <w:highlight w:val="yellow"/>
        </w:rPr>
        <w:t xml:space="preserve">the </w:t>
      </w:r>
      <w:r w:rsidR="00AF778A" w:rsidRPr="004921F8">
        <w:rPr>
          <w:highlight w:val="yellow"/>
        </w:rPr>
        <w:t xml:space="preserve">SSCC </w:t>
      </w:r>
      <w:r w:rsidR="00142AD6" w:rsidRPr="004921F8">
        <w:rPr>
          <w:highlight w:val="yellow"/>
        </w:rPr>
        <w:t>policy aim of combatting the ‘impact’ of multiple disadvantage</w:t>
      </w:r>
      <w:r w:rsidR="00DF5019" w:rsidRPr="004921F8">
        <w:rPr>
          <w:highlight w:val="yellow"/>
        </w:rPr>
        <w:t xml:space="preserve"> on outcomes for families, parents and children. Based on a large, clustered sample (2</w:t>
      </w:r>
      <w:r w:rsidR="00483390">
        <w:rPr>
          <w:highlight w:val="yellow"/>
        </w:rPr>
        <w:t>6</w:t>
      </w:r>
      <w:r w:rsidR="00DF5019" w:rsidRPr="004921F8">
        <w:rPr>
          <w:highlight w:val="yellow"/>
        </w:rPr>
        <w:t>00 children and families) it provides</w:t>
      </w:r>
      <w:r w:rsidR="00142AD6" w:rsidRPr="004921F8">
        <w:rPr>
          <w:highlight w:val="yellow"/>
        </w:rPr>
        <w:t xml:space="preserve"> evidence of</w:t>
      </w:r>
      <w:r w:rsidRPr="004921F8">
        <w:rPr>
          <w:highlight w:val="yellow"/>
        </w:rPr>
        <w:t xml:space="preserve"> </w:t>
      </w:r>
      <w:r w:rsidR="00142AD6" w:rsidRPr="004921F8">
        <w:rPr>
          <w:highlight w:val="yellow"/>
        </w:rPr>
        <w:t xml:space="preserve">statistical effects </w:t>
      </w:r>
      <w:r w:rsidRPr="004921F8">
        <w:rPr>
          <w:highlight w:val="yellow"/>
        </w:rPr>
        <w:t xml:space="preserve"> </w:t>
      </w:r>
      <w:r w:rsidR="00C76253" w:rsidRPr="004921F8">
        <w:rPr>
          <w:highlight w:val="yellow"/>
        </w:rPr>
        <w:t>for</w:t>
      </w:r>
      <w:r w:rsidRPr="004921F8">
        <w:rPr>
          <w:highlight w:val="yellow"/>
        </w:rPr>
        <w:t xml:space="preserve"> different </w:t>
      </w:r>
      <w:r w:rsidR="00C76253" w:rsidRPr="004921F8">
        <w:rPr>
          <w:highlight w:val="yellow"/>
        </w:rPr>
        <w:t>user groups</w:t>
      </w:r>
      <w:r w:rsidR="00DF5019" w:rsidRPr="004921F8">
        <w:rPr>
          <w:highlight w:val="yellow"/>
        </w:rPr>
        <w:t>, including non-</w:t>
      </w:r>
      <w:r w:rsidR="00DF5019" w:rsidRPr="00CC051D">
        <w:rPr>
          <w:highlight w:val="yellow"/>
        </w:rPr>
        <w:t>users</w:t>
      </w:r>
      <w:r w:rsidRPr="00CC051D">
        <w:rPr>
          <w:highlight w:val="yellow"/>
        </w:rPr>
        <w:t xml:space="preserve"> (measuring 13 child,</w:t>
      </w:r>
      <w:r w:rsidR="00C40314" w:rsidRPr="00CC051D">
        <w:rPr>
          <w:highlight w:val="yellow"/>
        </w:rPr>
        <w:t xml:space="preserve"> </w:t>
      </w:r>
      <w:r w:rsidRPr="00CC051D">
        <w:rPr>
          <w:highlight w:val="yellow"/>
        </w:rPr>
        <w:t>family and parent outcomes).</w:t>
      </w:r>
      <w:r w:rsidRPr="00BB6118">
        <w:t xml:space="preserve"> It points to the complexities</w:t>
      </w:r>
      <w:r w:rsidR="00B65C21" w:rsidRPr="00BB6118">
        <w:t xml:space="preserve"> </w:t>
      </w:r>
      <w:r w:rsidRPr="00BB6118">
        <w:t>in evaluation in non-experimental interventions where there was an emphasis on provi</w:t>
      </w:r>
      <w:r w:rsidR="00C76253" w:rsidRPr="00BB6118">
        <w:t>di</w:t>
      </w:r>
      <w:r w:rsidRPr="00BB6118">
        <w:t xml:space="preserve">ng services to meet local needs and where families could choose which services to access and change their patterns of service use over time. The paper </w:t>
      </w:r>
      <w:r w:rsidR="009C7F8C" w:rsidRPr="00BB6118">
        <w:t xml:space="preserve">synthesises findings </w:t>
      </w:r>
      <w:r w:rsidR="00B74730" w:rsidRPr="00BB6118">
        <w:t xml:space="preserve">and </w:t>
      </w:r>
      <w:r w:rsidRPr="00BB6118">
        <w:t xml:space="preserve">considers the </w:t>
      </w:r>
      <w:r w:rsidR="002E1486" w:rsidRPr="00BB6118">
        <w:t>way complex, volatile and uncertain environments affected SSCC</w:t>
      </w:r>
      <w:r w:rsidR="009C7F8C" w:rsidRPr="00BB6118">
        <w:t xml:space="preserve"> provision</w:t>
      </w:r>
      <w:r w:rsidR="002E1486" w:rsidRPr="00BB6118">
        <w:t>, particularly</w:t>
      </w:r>
      <w:r w:rsidR="006D3CBC" w:rsidRPr="00BB6118">
        <w:t xml:space="preserve"> linked to</w:t>
      </w:r>
      <w:r w:rsidR="002E1486" w:rsidRPr="00BB6118">
        <w:t xml:space="preserve"> </w:t>
      </w:r>
      <w:r w:rsidRPr="00BB6118">
        <w:t>a change of government</w:t>
      </w:r>
      <w:r w:rsidR="00B74730" w:rsidRPr="00BB6118">
        <w:t xml:space="preserve"> </w:t>
      </w:r>
      <w:r w:rsidR="005E28F2" w:rsidRPr="004921F8">
        <w:t>and austerity policies</w:t>
      </w:r>
      <w:r w:rsidR="005E28F2">
        <w:t xml:space="preserve"> </w:t>
      </w:r>
      <w:r w:rsidR="00B74730" w:rsidRPr="00BB6118">
        <w:t>after 2010</w:t>
      </w:r>
      <w:r w:rsidRPr="00BB6118">
        <w:t xml:space="preserve">.  </w:t>
      </w:r>
      <w:r w:rsidRPr="004921F8">
        <w:rPr>
          <w:highlight w:val="yellow"/>
        </w:rPr>
        <w:t xml:space="preserve">The paper </w:t>
      </w:r>
      <w:r w:rsidR="006D3CBC" w:rsidRPr="004921F8">
        <w:rPr>
          <w:highlight w:val="yellow"/>
        </w:rPr>
        <w:t xml:space="preserve">identifies </w:t>
      </w:r>
      <w:r w:rsidRPr="004921F8">
        <w:rPr>
          <w:highlight w:val="yellow"/>
        </w:rPr>
        <w:t>lessons learned</w:t>
      </w:r>
      <w:r w:rsidR="00F57C52" w:rsidRPr="004921F8">
        <w:rPr>
          <w:highlight w:val="yellow"/>
        </w:rPr>
        <w:t>,</w:t>
      </w:r>
      <w:r w:rsidR="009204C4" w:rsidRPr="004921F8">
        <w:rPr>
          <w:highlight w:val="yellow"/>
        </w:rPr>
        <w:t xml:space="preserve"> explores</w:t>
      </w:r>
      <w:r w:rsidRPr="004921F8">
        <w:rPr>
          <w:highlight w:val="yellow"/>
        </w:rPr>
        <w:t xml:space="preserve"> implications for future early years interventions</w:t>
      </w:r>
      <w:r w:rsidR="002E1486" w:rsidRPr="004921F8">
        <w:rPr>
          <w:highlight w:val="yellow"/>
        </w:rPr>
        <w:t xml:space="preserve"> </w:t>
      </w:r>
      <w:r w:rsidR="00774329">
        <w:rPr>
          <w:highlight w:val="yellow"/>
        </w:rPr>
        <w:t>i</w:t>
      </w:r>
      <w:r w:rsidR="002E1486" w:rsidRPr="004921F8">
        <w:rPr>
          <w:highlight w:val="yellow"/>
        </w:rPr>
        <w:t>n uncertain times</w:t>
      </w:r>
      <w:r w:rsidR="00774329">
        <w:rPr>
          <w:highlight w:val="yellow"/>
        </w:rPr>
        <w:t>,</w:t>
      </w:r>
      <w:r w:rsidR="00F57C52" w:rsidRPr="004921F8">
        <w:rPr>
          <w:highlight w:val="yellow"/>
        </w:rPr>
        <w:t xml:space="preserve"> and proposes alternative</w:t>
      </w:r>
      <w:r w:rsidR="00774329">
        <w:rPr>
          <w:highlight w:val="yellow"/>
        </w:rPr>
        <w:t xml:space="preserve"> approaches</w:t>
      </w:r>
      <w:r w:rsidR="00F6768C">
        <w:rPr>
          <w:highlight w:val="yellow"/>
        </w:rPr>
        <w:t xml:space="preserve"> </w:t>
      </w:r>
      <w:r w:rsidR="0035613F">
        <w:rPr>
          <w:highlight w:val="yellow"/>
        </w:rPr>
        <w:t xml:space="preserve"> to evaluation </w:t>
      </w:r>
      <w:r w:rsidR="00F6768C">
        <w:rPr>
          <w:highlight w:val="yellow"/>
        </w:rPr>
        <w:t>(a realist approach based on mixed metods and  theoretically driven models)</w:t>
      </w:r>
      <w:r w:rsidR="00F57C52" w:rsidRPr="004921F8">
        <w:rPr>
          <w:highlight w:val="yellow"/>
        </w:rPr>
        <w:t xml:space="preserve"> where</w:t>
      </w:r>
      <w:r w:rsidR="00774329">
        <w:rPr>
          <w:highlight w:val="yellow"/>
        </w:rPr>
        <w:t xml:space="preserve"> randomised </w:t>
      </w:r>
      <w:r w:rsidR="00F57C52" w:rsidRPr="004921F8">
        <w:rPr>
          <w:highlight w:val="yellow"/>
        </w:rPr>
        <w:t xml:space="preserve">experimental </w:t>
      </w:r>
      <w:r w:rsidR="00483390">
        <w:rPr>
          <w:highlight w:val="yellow"/>
        </w:rPr>
        <w:t>designs</w:t>
      </w:r>
      <w:r w:rsidR="00F57C52" w:rsidRPr="004921F8">
        <w:rPr>
          <w:highlight w:val="yellow"/>
        </w:rPr>
        <w:t xml:space="preserve"> are inappropriate for </w:t>
      </w:r>
      <w:r w:rsidR="00483390">
        <w:rPr>
          <w:highlight w:val="yellow"/>
        </w:rPr>
        <w:t xml:space="preserve">the evaluation of certain </w:t>
      </w:r>
      <w:r w:rsidR="004921F8" w:rsidRPr="004921F8">
        <w:rPr>
          <w:highlight w:val="yellow"/>
        </w:rPr>
        <w:t xml:space="preserve">complex </w:t>
      </w:r>
      <w:r w:rsidR="00F57C52" w:rsidRPr="004921F8">
        <w:rPr>
          <w:highlight w:val="yellow"/>
        </w:rPr>
        <w:t>polic</w:t>
      </w:r>
      <w:r w:rsidR="00483390">
        <w:rPr>
          <w:highlight w:val="yellow"/>
        </w:rPr>
        <w:t>ies</w:t>
      </w:r>
      <w:r w:rsidR="00F57C52">
        <w:t>.</w:t>
      </w:r>
    </w:p>
    <w:p w14:paraId="2A135C70" w14:textId="5FE1F5BD" w:rsidR="00916C74" w:rsidRPr="00BB6118" w:rsidRDefault="00916C74" w:rsidP="00916C74">
      <w:pPr>
        <w:rPr>
          <w:sz w:val="22"/>
        </w:rPr>
      </w:pPr>
      <w:r w:rsidRPr="00BB6118">
        <w:tab/>
      </w:r>
      <w:r w:rsidRPr="00BB6118">
        <w:rPr>
          <w:sz w:val="22"/>
        </w:rPr>
        <w:t xml:space="preserve">Keywords:  </w:t>
      </w:r>
      <w:r w:rsidR="00660E24" w:rsidRPr="00BB6118">
        <w:rPr>
          <w:sz w:val="22"/>
        </w:rPr>
        <w:t>children’s centre;</w:t>
      </w:r>
      <w:r w:rsidRPr="00BB6118">
        <w:rPr>
          <w:sz w:val="22"/>
        </w:rPr>
        <w:t xml:space="preserve"> disadvantage; effectiveness; </w:t>
      </w:r>
      <w:bookmarkStart w:id="2" w:name="_GoBack"/>
      <w:r w:rsidRPr="00BB6118">
        <w:rPr>
          <w:sz w:val="22"/>
        </w:rPr>
        <w:t>family services</w:t>
      </w:r>
      <w:bookmarkEnd w:id="2"/>
      <w:r w:rsidR="00660E24" w:rsidRPr="00BB6118">
        <w:rPr>
          <w:sz w:val="22"/>
        </w:rPr>
        <w:t>, impact, parenting</w:t>
      </w:r>
    </w:p>
    <w:p w14:paraId="43CDF294" w14:textId="5B72A040" w:rsidR="00916C74" w:rsidRPr="00BB6118" w:rsidRDefault="00916C74" w:rsidP="00916C74">
      <w:pPr>
        <w:spacing w:line="480" w:lineRule="auto"/>
        <w:rPr>
          <w:sz w:val="22"/>
        </w:rPr>
      </w:pPr>
      <w:r w:rsidRPr="00BB6118">
        <w:rPr>
          <w:sz w:val="22"/>
        </w:rPr>
        <w:t xml:space="preserve"> </w:t>
      </w:r>
    </w:p>
    <w:p w14:paraId="577A9369" w14:textId="14760D05" w:rsidR="006351EE" w:rsidRPr="00BB6118" w:rsidRDefault="006351EE" w:rsidP="00916C74">
      <w:pPr>
        <w:spacing w:line="480" w:lineRule="auto"/>
        <w:rPr>
          <w:sz w:val="22"/>
        </w:rPr>
      </w:pPr>
    </w:p>
    <w:p w14:paraId="0FDE458C" w14:textId="5D1EBF55" w:rsidR="006351EE" w:rsidRPr="00BB6118" w:rsidRDefault="006351EE" w:rsidP="00916C74">
      <w:pPr>
        <w:spacing w:line="480" w:lineRule="auto"/>
        <w:rPr>
          <w:sz w:val="22"/>
        </w:rPr>
      </w:pPr>
    </w:p>
    <w:p w14:paraId="7F9F17E9" w14:textId="15654566" w:rsidR="006351EE" w:rsidRPr="00BB6118" w:rsidRDefault="006351EE" w:rsidP="00916C74">
      <w:pPr>
        <w:spacing w:line="480" w:lineRule="auto"/>
        <w:rPr>
          <w:sz w:val="22"/>
        </w:rPr>
      </w:pPr>
    </w:p>
    <w:p w14:paraId="6924285A" w14:textId="2B2CFDC8" w:rsidR="006351EE" w:rsidRPr="00BB6118" w:rsidRDefault="006351EE" w:rsidP="00916C74">
      <w:pPr>
        <w:spacing w:line="480" w:lineRule="auto"/>
        <w:rPr>
          <w:sz w:val="22"/>
        </w:rPr>
      </w:pPr>
    </w:p>
    <w:p w14:paraId="7810A982" w14:textId="3243E7D9" w:rsidR="006351EE" w:rsidRPr="00BB6118" w:rsidRDefault="006351EE" w:rsidP="00916C74">
      <w:pPr>
        <w:spacing w:line="480" w:lineRule="auto"/>
        <w:rPr>
          <w:sz w:val="22"/>
        </w:rPr>
      </w:pPr>
    </w:p>
    <w:p w14:paraId="722240FA" w14:textId="2723AC29" w:rsidR="006351EE" w:rsidRPr="00BB6118" w:rsidRDefault="006351EE" w:rsidP="00916C74">
      <w:pPr>
        <w:spacing w:line="480" w:lineRule="auto"/>
        <w:rPr>
          <w:sz w:val="22"/>
        </w:rPr>
      </w:pPr>
    </w:p>
    <w:p w14:paraId="1E9065C2" w14:textId="561A8773" w:rsidR="006351EE" w:rsidRPr="00BB6118" w:rsidRDefault="006351EE" w:rsidP="00916C74">
      <w:pPr>
        <w:spacing w:line="480" w:lineRule="auto"/>
        <w:rPr>
          <w:sz w:val="22"/>
        </w:rPr>
      </w:pPr>
    </w:p>
    <w:p w14:paraId="52CB1BAC" w14:textId="6EB422E9" w:rsidR="006351EE" w:rsidRPr="00BB6118" w:rsidRDefault="006351EE" w:rsidP="00916C74">
      <w:pPr>
        <w:spacing w:line="480" w:lineRule="auto"/>
        <w:rPr>
          <w:sz w:val="22"/>
        </w:rPr>
      </w:pPr>
    </w:p>
    <w:p w14:paraId="0FAC2754" w14:textId="5A6D7D88" w:rsidR="006351EE" w:rsidRPr="00BB6118" w:rsidRDefault="006351EE" w:rsidP="00916C74">
      <w:pPr>
        <w:spacing w:line="480" w:lineRule="auto"/>
        <w:rPr>
          <w:sz w:val="22"/>
        </w:rPr>
      </w:pPr>
    </w:p>
    <w:p w14:paraId="3575B734" w14:textId="287C6BD8" w:rsidR="006351EE" w:rsidRPr="00BB6118" w:rsidRDefault="006351EE" w:rsidP="00916C74">
      <w:pPr>
        <w:spacing w:line="480" w:lineRule="auto"/>
        <w:rPr>
          <w:sz w:val="22"/>
        </w:rPr>
      </w:pPr>
    </w:p>
    <w:p w14:paraId="4841FEBB" w14:textId="26D62DCB" w:rsidR="0010700F" w:rsidRPr="00BB6118" w:rsidRDefault="0010700F" w:rsidP="00916C74">
      <w:pPr>
        <w:spacing w:line="480" w:lineRule="auto"/>
        <w:rPr>
          <w:sz w:val="22"/>
        </w:rPr>
      </w:pPr>
    </w:p>
    <w:p w14:paraId="01A780C5" w14:textId="77777777" w:rsidR="0010700F" w:rsidRPr="00BB6118" w:rsidRDefault="0010700F" w:rsidP="00916C74">
      <w:pPr>
        <w:spacing w:line="480" w:lineRule="auto"/>
        <w:rPr>
          <w:sz w:val="22"/>
        </w:rPr>
      </w:pPr>
    </w:p>
    <w:p w14:paraId="0A21E6AB" w14:textId="77777777" w:rsidR="006351EE" w:rsidRPr="00BB6118" w:rsidRDefault="006351EE" w:rsidP="00916C74">
      <w:pPr>
        <w:spacing w:line="480" w:lineRule="auto"/>
        <w:rPr>
          <w:sz w:val="22"/>
        </w:rPr>
      </w:pPr>
    </w:p>
    <w:p w14:paraId="4EDFF2F4" w14:textId="77777777" w:rsidR="00916C74" w:rsidRPr="00BB6118" w:rsidRDefault="00916C74" w:rsidP="00916C74">
      <w:pPr>
        <w:spacing w:line="480" w:lineRule="auto"/>
        <w:rPr>
          <w:b/>
        </w:rPr>
      </w:pPr>
      <w:r w:rsidRPr="00BB6118">
        <w:rPr>
          <w:b/>
        </w:rPr>
        <w:t>Introduction</w:t>
      </w:r>
    </w:p>
    <w:p w14:paraId="007856A8" w14:textId="059C3D65" w:rsidR="00916C74" w:rsidRPr="00BB6118" w:rsidRDefault="00916C74" w:rsidP="00916C74">
      <w:pPr>
        <w:shd w:val="clear" w:color="auto" w:fill="FFFFFF"/>
        <w:spacing w:line="480" w:lineRule="auto"/>
      </w:pPr>
      <w:r w:rsidRPr="00BB6118">
        <w:t>The early years are a crucial period in children’s lives of particular relevance to policy makers seeking to reduce inequities in life chances and combat the effects of disadvantage</w:t>
      </w:r>
      <w:r w:rsidR="00B74730" w:rsidRPr="00BB6118">
        <w:t xml:space="preserve"> (</w:t>
      </w:r>
      <w:r w:rsidR="00F95085" w:rsidRPr="00BB6118">
        <w:t>Institute for Fiscal Studies</w:t>
      </w:r>
      <w:r w:rsidR="00B74730" w:rsidRPr="00BB6118">
        <w:t>, 2019)</w:t>
      </w:r>
      <w:r w:rsidRPr="00BB6118">
        <w:t xml:space="preserve">. The development of services and interventions that support families to promote better outcomes for children </w:t>
      </w:r>
      <w:r w:rsidR="000E2898" w:rsidRPr="00BB6118">
        <w:t>became</w:t>
      </w:r>
      <w:r w:rsidRPr="00BB6118">
        <w:t xml:space="preserve"> a key policy goal in many countries</w:t>
      </w:r>
      <w:r w:rsidR="0078524A" w:rsidRPr="00BB6118">
        <w:t xml:space="preserve"> in the </w:t>
      </w:r>
      <w:r w:rsidR="00B74730" w:rsidRPr="00BB6118">
        <w:t xml:space="preserve">first decade of the </w:t>
      </w:r>
      <w:r w:rsidR="0078524A" w:rsidRPr="00BB6118">
        <w:t>21</w:t>
      </w:r>
      <w:r w:rsidR="0078524A" w:rsidRPr="00BB6118">
        <w:rPr>
          <w:vertAlign w:val="superscript"/>
        </w:rPr>
        <w:t>st</w:t>
      </w:r>
      <w:r w:rsidR="0078524A" w:rsidRPr="00BB6118">
        <w:t xml:space="preserve"> century</w:t>
      </w:r>
      <w:r w:rsidR="009265D7" w:rsidRPr="00BB6118">
        <w:t xml:space="preserve"> (OECD, 2001; 2006)</w:t>
      </w:r>
      <w:r w:rsidRPr="00BB6118">
        <w:t>.  Parenting has received particular attention and the role of the early years home learning environment  is an example of such concerns (</w:t>
      </w:r>
      <w:r w:rsidR="00F95085" w:rsidRPr="00BB6118">
        <w:t>Institute for Fiscal Studies</w:t>
      </w:r>
      <w:r w:rsidR="007D5CA1" w:rsidRPr="00BB6118">
        <w:t>, 2019;</w:t>
      </w:r>
      <w:r w:rsidR="005F59D6" w:rsidRPr="00BB6118">
        <w:t xml:space="preserve"> Attig &amp; Weinert, 2020;</w:t>
      </w:r>
      <w:r w:rsidR="007D5CA1" w:rsidRPr="00BB6118">
        <w:t xml:space="preserve"> </w:t>
      </w:r>
      <w:r w:rsidRPr="00BB6118">
        <w:t xml:space="preserve">Lehrl et al., 2020) with a number of </w:t>
      </w:r>
      <w:r w:rsidR="005F59D6" w:rsidRPr="00BB6118">
        <w:t xml:space="preserve">large scale, longitudinal </w:t>
      </w:r>
      <w:r w:rsidRPr="00BB6118">
        <w:t xml:space="preserve">studies demonstrating </w:t>
      </w:r>
      <w:r w:rsidR="0078524A" w:rsidRPr="00BB6118">
        <w:t>associations</w:t>
      </w:r>
      <w:r w:rsidRPr="00BB6118">
        <w:t xml:space="preserve"> between various child and family background characteristics and the quality of the early years </w:t>
      </w:r>
      <w:r w:rsidR="00282309">
        <w:t>home learning environment</w:t>
      </w:r>
      <w:r w:rsidRPr="00BB6118">
        <w:t xml:space="preserve"> (e.g. Sammons et al., 2015a; </w:t>
      </w:r>
      <w:r w:rsidR="005F59D6" w:rsidRPr="00BB6118">
        <w:t xml:space="preserve"> Attig &amp; Weinert, 2020; </w:t>
      </w:r>
      <w:r w:rsidRPr="00BB6118">
        <w:t xml:space="preserve">Toth et al., 2020; </w:t>
      </w:r>
      <w:r w:rsidR="00E32D12" w:rsidRPr="00BB6118">
        <w:t>Hall et al.</w:t>
      </w:r>
      <w:r w:rsidR="000A4B23" w:rsidRPr="00BB6118">
        <w:t xml:space="preserve">, </w:t>
      </w:r>
      <w:r w:rsidRPr="00BB6118">
        <w:t xml:space="preserve">2021).  Various </w:t>
      </w:r>
      <w:r w:rsidR="005F59D6" w:rsidRPr="00BB6118">
        <w:t xml:space="preserve">small scale </w:t>
      </w:r>
      <w:r w:rsidR="00D4136E" w:rsidRPr="00BB6118">
        <w:t xml:space="preserve">experimental/quasi-experimental </w:t>
      </w:r>
      <w:r w:rsidRPr="00BB6118">
        <w:t>interventions have been developed to support parenting activities to foster better child d</w:t>
      </w:r>
      <w:r w:rsidR="006D0D39">
        <w:t>find</w:t>
      </w:r>
      <w:r w:rsidRPr="00BB6118">
        <w:t>evelopment (</w:t>
      </w:r>
      <w:r w:rsidR="00BB1EAF" w:rsidRPr="00BB6118">
        <w:t xml:space="preserve">e.g. </w:t>
      </w:r>
      <w:r w:rsidRPr="00BB6118">
        <w:rPr>
          <w:color w:val="000000" w:themeColor="text1"/>
        </w:rPr>
        <w:t xml:space="preserve">Jelley &amp; Sylva, 2017; </w:t>
      </w:r>
      <w:r w:rsidR="005044F5" w:rsidRPr="00BB6118">
        <w:t>Institute for Fiscal Studies</w:t>
      </w:r>
      <w:r w:rsidR="007D5CA1" w:rsidRPr="00BB6118">
        <w:rPr>
          <w:color w:val="000000" w:themeColor="text1"/>
          <w:shd w:val="clear" w:color="auto" w:fill="FFFFFF"/>
        </w:rPr>
        <w:t>, 2019</w:t>
      </w:r>
      <w:r w:rsidRPr="00BB6118">
        <w:rPr>
          <w:color w:val="000000" w:themeColor="text1"/>
        </w:rPr>
        <w:t xml:space="preserve">).  </w:t>
      </w:r>
    </w:p>
    <w:p w14:paraId="23A1209B" w14:textId="0FCE6DB2" w:rsidR="00916C74" w:rsidRPr="00BB6118" w:rsidRDefault="00916C74" w:rsidP="00916C74">
      <w:pPr>
        <w:shd w:val="clear" w:color="auto" w:fill="FFFFFF"/>
        <w:spacing w:line="480" w:lineRule="auto"/>
        <w:ind w:firstLine="720"/>
        <w:rPr>
          <w:color w:val="000000" w:themeColor="text1"/>
        </w:rPr>
      </w:pPr>
      <w:r w:rsidRPr="00BB6118">
        <w:t xml:space="preserve">One of the largest </w:t>
      </w:r>
      <w:r w:rsidR="00F16847" w:rsidRPr="00BB6118">
        <w:t xml:space="preserve">and most ambitious </w:t>
      </w:r>
      <w:r w:rsidRPr="00BB6118">
        <w:t xml:space="preserve">policy interventions to support families in England was the Sure Start initiative implemented soon after the turn of the millennium. It represented a radical departure from </w:t>
      </w:r>
      <w:r w:rsidR="00B74730" w:rsidRPr="00BB6118">
        <w:t xml:space="preserve">previous </w:t>
      </w:r>
      <w:r w:rsidRPr="00BB6118">
        <w:t>20</w:t>
      </w:r>
      <w:r w:rsidRPr="00BB6118">
        <w:rPr>
          <w:vertAlign w:val="superscript"/>
        </w:rPr>
        <w:t>th</w:t>
      </w:r>
      <w:r w:rsidRPr="00BB6118">
        <w:t xml:space="preserve"> century education policy in England that had paid </w:t>
      </w:r>
      <w:r w:rsidR="0078524A" w:rsidRPr="00BB6118">
        <w:t>scant</w:t>
      </w:r>
      <w:r w:rsidRPr="00BB6118">
        <w:t xml:space="preserve"> attention to early years education and care</w:t>
      </w:r>
      <w:r w:rsidR="0078524A" w:rsidRPr="00BB6118">
        <w:t xml:space="preserve"> in contrast to many other EU countries</w:t>
      </w:r>
      <w:r w:rsidRPr="00BB6118">
        <w:t xml:space="preserve">. Sure Start represented a comprehensive, inclusive, geographically focussed attempt to combat disadvantage through supporting families </w:t>
      </w:r>
      <w:r w:rsidR="0078524A" w:rsidRPr="00BB6118">
        <w:t xml:space="preserve">and parenting </w:t>
      </w:r>
      <w:r w:rsidRPr="00BB6118">
        <w:t xml:space="preserve">with a particular focus on disadvantaged </w:t>
      </w:r>
      <w:r w:rsidRPr="00BB6118">
        <w:rPr>
          <w:i/>
        </w:rPr>
        <w:t>communities.</w:t>
      </w:r>
      <w:r w:rsidRPr="00BB6118">
        <w:t xml:space="preserve"> </w:t>
      </w:r>
      <w:r w:rsidR="0078524A" w:rsidRPr="00BB6118">
        <w:t>T</w:t>
      </w:r>
      <w:r w:rsidRPr="00BB6118">
        <w:t xml:space="preserve">he election of a </w:t>
      </w:r>
      <w:r w:rsidR="009265D7" w:rsidRPr="00BB6118">
        <w:t xml:space="preserve">Labour </w:t>
      </w:r>
      <w:r w:rsidRPr="00BB6118">
        <w:t xml:space="preserve">Government in 1997 provided major new investment, first in </w:t>
      </w:r>
      <w:r w:rsidR="0078524A" w:rsidRPr="00BB6118">
        <w:t xml:space="preserve">universal </w:t>
      </w:r>
      <w:r w:rsidRPr="00BB6118">
        <w:rPr>
          <w:i/>
          <w:iCs/>
        </w:rPr>
        <w:t xml:space="preserve">pre-school </w:t>
      </w:r>
      <w:r w:rsidR="000D0DD8" w:rsidRPr="00BB6118">
        <w:rPr>
          <w:i/>
          <w:iCs/>
        </w:rPr>
        <w:t>education</w:t>
      </w:r>
      <w:r w:rsidR="000D0DD8" w:rsidRPr="00BB6118">
        <w:t xml:space="preserve"> </w:t>
      </w:r>
      <w:r w:rsidRPr="00BB6118">
        <w:t xml:space="preserve">but from 1998 plans were made for new forms of services with a broader focus on </w:t>
      </w:r>
      <w:r w:rsidRPr="00BB6118">
        <w:rPr>
          <w:i/>
        </w:rPr>
        <w:t xml:space="preserve">families </w:t>
      </w:r>
      <w:r w:rsidRPr="00BB6118">
        <w:rPr>
          <w:iCs/>
        </w:rPr>
        <w:t xml:space="preserve">with </w:t>
      </w:r>
      <w:r w:rsidR="00563A56" w:rsidRPr="00BB6118">
        <w:rPr>
          <w:iCs/>
        </w:rPr>
        <w:t>very</w:t>
      </w:r>
      <w:r w:rsidR="00F0140B" w:rsidRPr="00BB6118">
        <w:rPr>
          <w:iCs/>
        </w:rPr>
        <w:t xml:space="preserve"> </w:t>
      </w:r>
      <w:r w:rsidRPr="00BB6118">
        <w:rPr>
          <w:iCs/>
        </w:rPr>
        <w:t>young children</w:t>
      </w:r>
      <w:r w:rsidRPr="00BB6118">
        <w:t xml:space="preserve">.  The </w:t>
      </w:r>
      <w:r w:rsidRPr="00BB6118">
        <w:lastRenderedPageBreak/>
        <w:t xml:space="preserve">original Sure Start programme quickly evolved into </w:t>
      </w:r>
      <w:r w:rsidR="00563A56" w:rsidRPr="00BB6118">
        <w:t xml:space="preserve">a delivery model through </w:t>
      </w:r>
      <w:r w:rsidRPr="00BB6118">
        <w:t>Sure Start Children’s Centres (SSCC</w:t>
      </w:r>
      <w:r w:rsidR="000E2898" w:rsidRPr="00BB6118">
        <w:t>s</w:t>
      </w:r>
      <w:r w:rsidRPr="00BB6118">
        <w:t xml:space="preserve">) </w:t>
      </w:r>
      <w:r w:rsidR="00563A56" w:rsidRPr="00BB6118">
        <w:t xml:space="preserve">linking </w:t>
      </w:r>
      <w:r w:rsidRPr="00BB6118">
        <w:t>multiagency</w:t>
      </w:r>
      <w:r w:rsidR="00563A56" w:rsidRPr="00BB6118">
        <w:t xml:space="preserve"> services via</w:t>
      </w:r>
      <w:r w:rsidRPr="00BB6118">
        <w:t xml:space="preserve"> neighbourhood</w:t>
      </w:r>
      <w:r w:rsidR="00563A56" w:rsidRPr="00BB6118">
        <w:t xml:space="preserve"> </w:t>
      </w:r>
      <w:r w:rsidR="002D68FA" w:rsidRPr="00BB6118">
        <w:t>centre-based p</w:t>
      </w:r>
      <w:r w:rsidRPr="00BB6118">
        <w:t xml:space="preserve">rovision. It </w:t>
      </w:r>
      <w:r w:rsidR="00C40314" w:rsidRPr="00BB6118">
        <w:t xml:space="preserve">demonstrated </w:t>
      </w:r>
      <w:r w:rsidRPr="00BB6118">
        <w:t xml:space="preserve">a </w:t>
      </w:r>
      <w:r w:rsidRPr="00BB6118">
        <w:rPr>
          <w:color w:val="000000" w:themeColor="text1"/>
        </w:rPr>
        <w:t xml:space="preserve">shift in policy priorities in England </w:t>
      </w:r>
      <w:r w:rsidR="00C40314" w:rsidRPr="00BB6118">
        <w:rPr>
          <w:color w:val="000000" w:themeColor="text1"/>
        </w:rPr>
        <w:t xml:space="preserve">to support families and combat disadvantage </w:t>
      </w:r>
      <w:r w:rsidRPr="00BB6118">
        <w:rPr>
          <w:color w:val="000000" w:themeColor="text1"/>
        </w:rPr>
        <w:t>(</w:t>
      </w:r>
      <w:r w:rsidR="005F59D6" w:rsidRPr="00BB6118">
        <w:rPr>
          <w:color w:val="000000" w:themeColor="text1"/>
        </w:rPr>
        <w:t xml:space="preserve">DCSF, 2009; </w:t>
      </w:r>
      <w:r w:rsidRPr="00BB6118">
        <w:rPr>
          <w:color w:val="000000" w:themeColor="text1"/>
        </w:rPr>
        <w:t xml:space="preserve">Eisenstadt, 2011; </w:t>
      </w:r>
      <w:r w:rsidR="0010700F" w:rsidRPr="00BB6118">
        <w:rPr>
          <w:color w:val="000000" w:themeColor="text1"/>
        </w:rPr>
        <w:t>Evangelou et al.</w:t>
      </w:r>
      <w:r w:rsidR="00440490" w:rsidRPr="00BB6118">
        <w:rPr>
          <w:color w:val="000000" w:themeColor="text1"/>
        </w:rPr>
        <w:t>,</w:t>
      </w:r>
      <w:r w:rsidR="000A4B23" w:rsidRPr="00BB6118">
        <w:rPr>
          <w:color w:val="000000" w:themeColor="text1"/>
        </w:rPr>
        <w:t xml:space="preserve"> </w:t>
      </w:r>
      <w:r w:rsidRPr="00BB6118">
        <w:rPr>
          <w:color w:val="000000" w:themeColor="text1"/>
        </w:rPr>
        <w:t xml:space="preserve">2017; Cheater, 2019).   </w:t>
      </w:r>
    </w:p>
    <w:p w14:paraId="551468EF" w14:textId="6FE67B04" w:rsidR="00F16847" w:rsidRPr="00BB6118" w:rsidRDefault="00916C74" w:rsidP="0006089D">
      <w:pPr>
        <w:pStyle w:val="ListBullet"/>
        <w:numPr>
          <w:ilvl w:val="0"/>
          <w:numId w:val="0"/>
        </w:numPr>
        <w:tabs>
          <w:tab w:val="left" w:pos="720"/>
        </w:tabs>
        <w:spacing w:line="480" w:lineRule="auto"/>
        <w:rPr>
          <w:rFonts w:ascii="Times New Roman" w:hAnsi="Times New Roman"/>
          <w:b/>
          <w:sz w:val="16"/>
          <w:szCs w:val="16"/>
        </w:rPr>
      </w:pPr>
      <w:r w:rsidRPr="00BB6118">
        <w:rPr>
          <w:rFonts w:ascii="Times New Roman" w:hAnsi="Times New Roman"/>
          <w:color w:val="000000" w:themeColor="text1"/>
        </w:rPr>
        <w:t xml:space="preserve">This paper </w:t>
      </w:r>
      <w:r w:rsidR="007D5CA1" w:rsidRPr="00BB6118">
        <w:rPr>
          <w:rFonts w:ascii="Times New Roman" w:hAnsi="Times New Roman"/>
          <w:color w:val="000000" w:themeColor="text1"/>
        </w:rPr>
        <w:t>synthesises</w:t>
      </w:r>
      <w:r w:rsidRPr="00BB6118">
        <w:rPr>
          <w:rFonts w:ascii="Times New Roman" w:hAnsi="Times New Roman"/>
          <w:color w:val="000000" w:themeColor="text1"/>
        </w:rPr>
        <w:t xml:space="preserve"> evidence from a wide ranging six-year national </w:t>
      </w:r>
      <w:r w:rsidRPr="00BB6118">
        <w:rPr>
          <w:rFonts w:ascii="Times New Roman" w:hAnsi="Times New Roman"/>
        </w:rPr>
        <w:t>evaluation of SSCC</w:t>
      </w:r>
      <w:r w:rsidR="0078524A" w:rsidRPr="00BB6118">
        <w:rPr>
          <w:rFonts w:ascii="Times New Roman" w:hAnsi="Times New Roman"/>
        </w:rPr>
        <w:t>s</w:t>
      </w:r>
      <w:r w:rsidRPr="00BB6118">
        <w:rPr>
          <w:rFonts w:ascii="Times New Roman" w:hAnsi="Times New Roman"/>
        </w:rPr>
        <w:t>, the Evaluation of Children’s Centres in England (E</w:t>
      </w:r>
      <w:r w:rsidR="006D0D39">
        <w:rPr>
          <w:rFonts w:ascii="Times New Roman" w:hAnsi="Times New Roman"/>
        </w:rPr>
        <w:t>v</w:t>
      </w:r>
      <w:r w:rsidRPr="00BB6118">
        <w:rPr>
          <w:rFonts w:ascii="Times New Roman" w:hAnsi="Times New Roman"/>
        </w:rPr>
        <w:t xml:space="preserve">CCE) </w:t>
      </w:r>
      <w:r w:rsidR="007D5CA1" w:rsidRPr="00BB6118">
        <w:rPr>
          <w:rFonts w:ascii="Times New Roman" w:hAnsi="Times New Roman"/>
        </w:rPr>
        <w:t xml:space="preserve">study </w:t>
      </w:r>
      <w:r w:rsidRPr="00BB6118">
        <w:rPr>
          <w:rFonts w:ascii="Times New Roman" w:hAnsi="Times New Roman"/>
        </w:rPr>
        <w:t>that explored both provision of services and their use</w:t>
      </w:r>
      <w:r w:rsidR="00F16847" w:rsidRPr="00BB6118">
        <w:rPr>
          <w:rFonts w:ascii="Times New Roman" w:hAnsi="Times New Roman"/>
        </w:rPr>
        <w:t>.  E</w:t>
      </w:r>
      <w:r w:rsidR="006D0D39">
        <w:rPr>
          <w:rFonts w:ascii="Times New Roman" w:hAnsi="Times New Roman"/>
        </w:rPr>
        <w:t>v</w:t>
      </w:r>
      <w:r w:rsidR="00F16847" w:rsidRPr="00BB6118">
        <w:rPr>
          <w:rFonts w:ascii="Times New Roman" w:hAnsi="Times New Roman"/>
        </w:rPr>
        <w:t>CCE was guided by a</w:t>
      </w:r>
      <w:r w:rsidR="00226D09" w:rsidRPr="00BB6118">
        <w:rPr>
          <w:rFonts w:ascii="Times New Roman" w:hAnsi="Times New Roman"/>
        </w:rPr>
        <w:t>n</w:t>
      </w:r>
      <w:r w:rsidR="00F16847" w:rsidRPr="00BB6118">
        <w:rPr>
          <w:rFonts w:ascii="Times New Roman" w:hAnsi="Times New Roman"/>
        </w:rPr>
        <w:t xml:space="preserve"> internal policy review by the evaluation commissioners, the Department for Children Families &amp; Schools (DCSF, </w:t>
      </w:r>
      <w:r w:rsidR="008165A4" w:rsidRPr="00BB6118">
        <w:rPr>
          <w:rFonts w:ascii="Times New Roman" w:hAnsi="Times New Roman"/>
        </w:rPr>
        <w:t>2009</w:t>
      </w:r>
      <w:r w:rsidR="00250E31" w:rsidRPr="00BB6118">
        <w:rPr>
          <w:rFonts w:ascii="Times New Roman" w:hAnsi="Times New Roman"/>
        </w:rPr>
        <w:t>)</w:t>
      </w:r>
      <w:r w:rsidR="00F16847" w:rsidRPr="00BB6118">
        <w:rPr>
          <w:rFonts w:ascii="Times New Roman" w:hAnsi="Times New Roman"/>
        </w:rPr>
        <w:t>. This explicitly noted</w:t>
      </w:r>
      <w:r w:rsidR="003F20B0" w:rsidRPr="00BB6118">
        <w:rPr>
          <w:rFonts w:ascii="Times New Roman" w:hAnsi="Times New Roman"/>
        </w:rPr>
        <w:t xml:space="preserve"> a National Audit Office </w:t>
      </w:r>
      <w:r w:rsidR="00250E31" w:rsidRPr="00BB6118">
        <w:rPr>
          <w:rFonts w:ascii="Times New Roman" w:hAnsi="Times New Roman"/>
        </w:rPr>
        <w:t xml:space="preserve">review </w:t>
      </w:r>
      <w:r w:rsidR="003F20B0" w:rsidRPr="00BB6118">
        <w:rPr>
          <w:rFonts w:ascii="Times New Roman" w:hAnsi="Times New Roman"/>
        </w:rPr>
        <w:t xml:space="preserve">on the </w:t>
      </w:r>
      <w:r w:rsidR="0088649C" w:rsidRPr="00BB6118">
        <w:rPr>
          <w:rFonts w:ascii="Times New Roman" w:hAnsi="Times New Roman"/>
        </w:rPr>
        <w:t>‘</w:t>
      </w:r>
      <w:r w:rsidR="003F20B0" w:rsidRPr="00BB6118">
        <w:rPr>
          <w:rFonts w:ascii="Times New Roman" w:hAnsi="Times New Roman"/>
        </w:rPr>
        <w:t>impact of early years provision</w:t>
      </w:r>
      <w:r w:rsidR="0088649C" w:rsidRPr="00BB6118">
        <w:rPr>
          <w:rFonts w:ascii="Times New Roman" w:hAnsi="Times New Roman"/>
        </w:rPr>
        <w:t xml:space="preserve">’ that illuminated the </w:t>
      </w:r>
      <w:r w:rsidR="007318AB" w:rsidRPr="00BB6118">
        <w:rPr>
          <w:rFonts w:ascii="Times New Roman" w:hAnsi="Times New Roman"/>
        </w:rPr>
        <w:t xml:space="preserve">broad </w:t>
      </w:r>
      <w:r w:rsidR="0088649C" w:rsidRPr="00BB6118">
        <w:rPr>
          <w:rFonts w:ascii="Times New Roman" w:hAnsi="Times New Roman"/>
        </w:rPr>
        <w:t>way ‘impact’ was conceived</w:t>
      </w:r>
      <w:r w:rsidR="007318AB" w:rsidRPr="00BB6118">
        <w:rPr>
          <w:rFonts w:ascii="Times New Roman" w:hAnsi="Times New Roman"/>
        </w:rPr>
        <w:t xml:space="preserve"> in relation to early childhood experiences and disadvantage.</w:t>
      </w:r>
      <w:r w:rsidR="0088649C" w:rsidRPr="00BB6118">
        <w:rPr>
          <w:rFonts w:ascii="Times New Roman" w:hAnsi="Times New Roman"/>
        </w:rPr>
        <w:t xml:space="preserve"> </w:t>
      </w:r>
      <w:r w:rsidR="00F16847" w:rsidRPr="00BB6118">
        <w:rPr>
          <w:rFonts w:ascii="Times New Roman" w:hAnsi="Times New Roman"/>
        </w:rPr>
        <w:t>‘A substantial amount of evidence suggests that an individual’s early childhood experiences have a lasting effect on their life chances, including health, educational and occupational outcomes. The impact on those from the most disadvantaged backgrounds is particularly acute</w:t>
      </w:r>
      <w:r w:rsidR="00250E31" w:rsidRPr="00BB6118">
        <w:rPr>
          <w:rFonts w:ascii="Times New Roman" w:hAnsi="Times New Roman"/>
        </w:rPr>
        <w:t>’</w:t>
      </w:r>
      <w:r w:rsidR="00F16847" w:rsidRPr="00BB6118">
        <w:rPr>
          <w:rFonts w:ascii="Times New Roman" w:hAnsi="Times New Roman"/>
        </w:rPr>
        <w:t xml:space="preserve"> (Melhuish, 2004).</w:t>
      </w:r>
      <w:r w:rsidR="00F16847" w:rsidRPr="00BB6118">
        <w:rPr>
          <w:rFonts w:ascii="Times New Roman" w:hAnsi="Times New Roman"/>
          <w:sz w:val="16"/>
          <w:szCs w:val="16"/>
        </w:rPr>
        <w:t xml:space="preserve"> </w:t>
      </w:r>
      <w:r w:rsidR="0088649C" w:rsidRPr="00BB6118">
        <w:rPr>
          <w:rFonts w:ascii="Times New Roman" w:hAnsi="Times New Roman"/>
          <w:sz w:val="16"/>
          <w:szCs w:val="16"/>
        </w:rPr>
        <w:t xml:space="preserve"> </w:t>
      </w:r>
      <w:r w:rsidR="003F20B0" w:rsidRPr="00BB6118">
        <w:rPr>
          <w:rFonts w:ascii="Times New Roman" w:hAnsi="Times New Roman"/>
          <w:sz w:val="16"/>
          <w:szCs w:val="16"/>
        </w:rPr>
        <w:t xml:space="preserve">    </w:t>
      </w:r>
    </w:p>
    <w:p w14:paraId="58CFB0B8" w14:textId="780A473B" w:rsidR="007D7899" w:rsidRPr="00BB6118" w:rsidRDefault="00916C74" w:rsidP="00916C74">
      <w:pPr>
        <w:shd w:val="clear" w:color="auto" w:fill="FFFFFF"/>
        <w:spacing w:line="480" w:lineRule="auto"/>
        <w:ind w:firstLine="720"/>
      </w:pPr>
      <w:r w:rsidRPr="00BB6118">
        <w:t xml:space="preserve"> </w:t>
      </w:r>
      <w:r w:rsidR="00250E31" w:rsidRPr="00BB6118">
        <w:t>T</w:t>
      </w:r>
      <w:r w:rsidR="003F20B0" w:rsidRPr="00BB6118">
        <w:t>he SSCCs evaluation was not commissioned according to the economic perspectives outlined  in HM Treasury’s Green Book</w:t>
      </w:r>
      <w:r w:rsidR="00AB3E59" w:rsidRPr="00BB6118">
        <w:t xml:space="preserve"> (2003) of the era</w:t>
      </w:r>
      <w:r w:rsidR="00B5709C" w:rsidRPr="00BB6118">
        <w:t>.</w:t>
      </w:r>
      <w:r w:rsidR="00AB3E59" w:rsidRPr="00BB6118">
        <w:t xml:space="preserve"> This noted that, </w:t>
      </w:r>
      <w:r w:rsidR="0088649C" w:rsidRPr="00BB6118">
        <w:t>w</w:t>
      </w:r>
      <w:r w:rsidR="00AB3E59" w:rsidRPr="00BB6118">
        <w:t>here possible the comparative assessment should include a ‘control group’, to whom the activity was not applied</w:t>
      </w:r>
      <w:r w:rsidR="0088649C" w:rsidRPr="00BB6118">
        <w:t>,</w:t>
      </w:r>
      <w:r w:rsidR="00AB3E59" w:rsidRPr="00BB6118">
        <w:t xml:space="preserve"> </w:t>
      </w:r>
      <w:r w:rsidR="00250E31" w:rsidRPr="00BB6118">
        <w:t xml:space="preserve"> although it recognised </w:t>
      </w:r>
      <w:r w:rsidR="00AB3E59" w:rsidRPr="00BB6118">
        <w:t xml:space="preserve">that in complex </w:t>
      </w:r>
      <w:r w:rsidR="00250E31" w:rsidRPr="00BB6118">
        <w:t xml:space="preserve">ongoing </w:t>
      </w:r>
      <w:r w:rsidR="00AB3E59" w:rsidRPr="00BB6118">
        <w:t>policy interventions</w:t>
      </w:r>
      <w:r w:rsidR="00B5709C" w:rsidRPr="00BB6118">
        <w:t xml:space="preserve"> </w:t>
      </w:r>
      <w:r w:rsidR="00250E31" w:rsidRPr="00BB6118">
        <w:t xml:space="preserve">a counterfactual might not be feasible. In developing the expanded SSCCs programme the DCSF was informed by an earlier area-based evaluation (NESS, Melhuish et al, 2008) and </w:t>
      </w:r>
      <w:r w:rsidR="000E2898" w:rsidRPr="00BB6118">
        <w:t xml:space="preserve">also </w:t>
      </w:r>
      <w:r w:rsidR="00250E31" w:rsidRPr="00BB6118">
        <w:t>drew particular attention to findings by the ongoing longitudinal Effective Provision of Pre-School and Primary School (EPPE) research that used statistical models to explore the</w:t>
      </w:r>
      <w:r w:rsidR="0006089D" w:rsidRPr="00BB6118">
        <w:t xml:space="preserve"> </w:t>
      </w:r>
      <w:r w:rsidR="00250E31" w:rsidRPr="00BB6118">
        <w:t xml:space="preserve"> effects of pre-school experiences on later </w:t>
      </w:r>
      <w:r w:rsidR="0006089D" w:rsidRPr="00BB6118">
        <w:t xml:space="preserve">child </w:t>
      </w:r>
      <w:r w:rsidR="00250E31" w:rsidRPr="00BB6118">
        <w:t>outcomes</w:t>
      </w:r>
      <w:r w:rsidR="000E2898" w:rsidRPr="00BB6118">
        <w:t xml:space="preserve"> (</w:t>
      </w:r>
      <w:r w:rsidR="00440490" w:rsidRPr="00BB6118">
        <w:t>Sylva et al</w:t>
      </w:r>
      <w:r w:rsidR="006D47AA" w:rsidRPr="00BB6118">
        <w:t>.</w:t>
      </w:r>
      <w:r w:rsidR="000E2898" w:rsidRPr="00BB6118">
        <w:t>, 2010)</w:t>
      </w:r>
      <w:r w:rsidR="00250E31" w:rsidRPr="00BB6118">
        <w:t xml:space="preserve">. </w:t>
      </w:r>
      <w:r w:rsidRPr="00BB6118">
        <w:t>E</w:t>
      </w:r>
      <w:r w:rsidR="006D0D39">
        <w:t>v</w:t>
      </w:r>
      <w:r w:rsidRPr="00BB6118">
        <w:t xml:space="preserve">CCE </w:t>
      </w:r>
      <w:r w:rsidR="00250E31" w:rsidRPr="00BB6118">
        <w:t xml:space="preserve">built on </w:t>
      </w:r>
      <w:r w:rsidR="00250E31" w:rsidRPr="00BB6118">
        <w:lastRenderedPageBreak/>
        <w:t xml:space="preserve">the EPPE approach and </w:t>
      </w:r>
      <w:r w:rsidRPr="00BB6118">
        <w:t xml:space="preserve">developed methods to measure the </w:t>
      </w:r>
      <w:r w:rsidR="007D7899" w:rsidRPr="00BB6118">
        <w:t>effects</w:t>
      </w:r>
      <w:r w:rsidRPr="00BB6118">
        <w:t xml:space="preserve"> of </w:t>
      </w:r>
      <w:r w:rsidR="0078524A" w:rsidRPr="00BB6118">
        <w:t>SSCCs</w:t>
      </w:r>
      <w:r w:rsidR="00F82573" w:rsidRPr="00BB6118">
        <w:t xml:space="preserve"> </w:t>
      </w:r>
      <w:r w:rsidRPr="00BB6118">
        <w:t xml:space="preserve">on </w:t>
      </w:r>
      <w:r w:rsidR="007D7899" w:rsidRPr="00BB6118">
        <w:t xml:space="preserve">relevant </w:t>
      </w:r>
      <w:r w:rsidRPr="00BB6118">
        <w:t>outcomes for families and children</w:t>
      </w:r>
      <w:r w:rsidR="000E2898" w:rsidRPr="00BB6118">
        <w:t xml:space="preserve"> using statistical models</w:t>
      </w:r>
      <w:r w:rsidR="007318AB" w:rsidRPr="00BB6118">
        <w:t xml:space="preserve"> </w:t>
      </w:r>
      <w:r w:rsidR="0078524A" w:rsidRPr="00BB6118">
        <w:t>(</w:t>
      </w:r>
      <w:r w:rsidR="0010700F" w:rsidRPr="00BB6118">
        <w:t>Sammons et al.</w:t>
      </w:r>
      <w:r w:rsidR="0078524A" w:rsidRPr="00BB6118">
        <w:t>, 2015b</w:t>
      </w:r>
      <w:r w:rsidR="006351EE" w:rsidRPr="00BB6118">
        <w:t>;</w:t>
      </w:r>
      <w:r w:rsidR="0010700F" w:rsidRPr="00BB6118">
        <w:t xml:space="preserve"> </w:t>
      </w:r>
      <w:r w:rsidR="006351EE" w:rsidRPr="00BB6118">
        <w:t>2015</w:t>
      </w:r>
      <w:r w:rsidR="00A67B35" w:rsidRPr="00BB6118">
        <w:t>c</w:t>
      </w:r>
      <w:r w:rsidR="0078524A" w:rsidRPr="00BB6118">
        <w:t>)</w:t>
      </w:r>
      <w:r w:rsidRPr="00BB6118">
        <w:t xml:space="preserve">. </w:t>
      </w:r>
    </w:p>
    <w:p w14:paraId="3AF4D2E6" w14:textId="77777777" w:rsidR="006D0D39" w:rsidRDefault="00916C74" w:rsidP="00916C74">
      <w:pPr>
        <w:shd w:val="clear" w:color="auto" w:fill="FFFFFF"/>
        <w:spacing w:line="480" w:lineRule="auto"/>
        <w:ind w:firstLine="720"/>
      </w:pPr>
      <w:r w:rsidRPr="00BB6118">
        <w:t>Th</w:t>
      </w:r>
      <w:r w:rsidR="007D7899" w:rsidRPr="00BB6118">
        <w:t>is</w:t>
      </w:r>
      <w:r w:rsidRPr="00BB6118">
        <w:t xml:space="preserve"> paper </w:t>
      </w:r>
      <w:r w:rsidR="0040149A" w:rsidRPr="00BB6118">
        <w:t xml:space="preserve">also </w:t>
      </w:r>
      <w:r w:rsidRPr="00BB6118">
        <w:t>draws on a follow-up study of how austerity cuts to public services affected SSCC provision from 2009-201</w:t>
      </w:r>
      <w:r w:rsidR="00F82573" w:rsidRPr="00BB6118">
        <w:t>7</w:t>
      </w:r>
      <w:r w:rsidR="002D68FA" w:rsidRPr="00BB6118">
        <w:t xml:space="preserve"> </w:t>
      </w:r>
      <w:r w:rsidRPr="00BB6118">
        <w:t>(</w:t>
      </w:r>
      <w:r w:rsidR="0010700F" w:rsidRPr="00BB6118">
        <w:t>Smith et al.</w:t>
      </w:r>
      <w:r w:rsidR="006351EE" w:rsidRPr="00BB6118">
        <w:t xml:space="preserve">, </w:t>
      </w:r>
      <w:r w:rsidRPr="00BB6118">
        <w:t xml:space="preserve">2018). </w:t>
      </w:r>
      <w:r w:rsidR="007D7899" w:rsidRPr="00BB6118">
        <w:t>It</w:t>
      </w:r>
      <w:r w:rsidRPr="00BB6118">
        <w:t xml:space="preserve"> discusses the legacy of the SSCC initiative in England, </w:t>
      </w:r>
      <w:r w:rsidR="0037269A" w:rsidRPr="00BB6118">
        <w:t xml:space="preserve">and </w:t>
      </w:r>
      <w:r w:rsidRPr="00BB6118">
        <w:t xml:space="preserve"> </w:t>
      </w:r>
      <w:r w:rsidR="0037269A" w:rsidRPr="00BB6118">
        <w:t>more recent developments and lessons</w:t>
      </w:r>
      <w:r w:rsidRPr="00BB6118">
        <w:t xml:space="preserve"> learned from</w:t>
      </w:r>
      <w:r w:rsidR="0040149A" w:rsidRPr="00BB6118">
        <w:t xml:space="preserve"> E</w:t>
      </w:r>
      <w:r w:rsidR="006D0D39">
        <w:t>v</w:t>
      </w:r>
    </w:p>
    <w:p w14:paraId="776CAF47" w14:textId="7BA9C4EE" w:rsidR="00916C74" w:rsidRPr="00BB6118" w:rsidRDefault="0040149A" w:rsidP="00916C74">
      <w:pPr>
        <w:shd w:val="clear" w:color="auto" w:fill="FFFFFF"/>
        <w:spacing w:line="480" w:lineRule="auto"/>
        <w:ind w:firstLine="720"/>
      </w:pPr>
      <w:r w:rsidRPr="00BB6118">
        <w:t>CCE and the SSCCs policy for supporting families with young children</w:t>
      </w:r>
      <w:r w:rsidR="00916C74" w:rsidRPr="00BB6118">
        <w:t xml:space="preserve">. </w:t>
      </w:r>
      <w:r w:rsidR="006A5D26" w:rsidRPr="00BB6118">
        <w:t xml:space="preserve"> A major theme </w:t>
      </w:r>
      <w:r w:rsidR="00503516" w:rsidRPr="00BB6118">
        <w:t>in</w:t>
      </w:r>
      <w:r w:rsidR="006A5D26" w:rsidRPr="00BB6118">
        <w:t xml:space="preserve"> the paper is </w:t>
      </w:r>
      <w:r w:rsidR="00503516" w:rsidRPr="00BB6118">
        <w:t>the</w:t>
      </w:r>
      <w:r w:rsidR="00916C74" w:rsidRPr="00BB6118">
        <w:t xml:space="preserve"> </w:t>
      </w:r>
      <w:r w:rsidR="006A5D26" w:rsidRPr="00BB6118">
        <w:t xml:space="preserve">methodological </w:t>
      </w:r>
      <w:r w:rsidR="007D7899" w:rsidRPr="00BB6118">
        <w:t>complexit</w:t>
      </w:r>
      <w:r w:rsidR="00503516" w:rsidRPr="00BB6118">
        <w:t>y</w:t>
      </w:r>
      <w:r w:rsidR="007D7899" w:rsidRPr="00BB6118">
        <w:t xml:space="preserve"> </w:t>
      </w:r>
      <w:r w:rsidR="004C146D" w:rsidRPr="00BB6118">
        <w:t xml:space="preserve">of </w:t>
      </w:r>
      <w:r w:rsidR="007D7899" w:rsidRPr="00BB6118">
        <w:t xml:space="preserve">evaluating </w:t>
      </w:r>
      <w:r w:rsidR="000E2898" w:rsidRPr="00BB6118">
        <w:t xml:space="preserve">the </w:t>
      </w:r>
      <w:r w:rsidR="007D7899" w:rsidRPr="00BB6118">
        <w:t>‘impact’ of large and complex policies such as SSCCs</w:t>
      </w:r>
      <w:r w:rsidR="007318AB" w:rsidRPr="00BB6118">
        <w:t xml:space="preserve">. The implication for </w:t>
      </w:r>
      <w:r w:rsidR="00916C74" w:rsidRPr="00BB6118">
        <w:t xml:space="preserve">future Early Years interventions are </w:t>
      </w:r>
      <w:r w:rsidR="000E2898" w:rsidRPr="00BB6118">
        <w:t>explored</w:t>
      </w:r>
      <w:r w:rsidR="00916C74" w:rsidRPr="00BB6118">
        <w:t xml:space="preserve">.  </w:t>
      </w:r>
    </w:p>
    <w:p w14:paraId="1F8D1B63" w14:textId="77777777" w:rsidR="00916C74" w:rsidRPr="00BB6118" w:rsidRDefault="00916C74" w:rsidP="00916C74">
      <w:pPr>
        <w:spacing w:line="480" w:lineRule="auto"/>
        <w:rPr>
          <w:b/>
        </w:rPr>
      </w:pPr>
      <w:r w:rsidRPr="00BB6118">
        <w:rPr>
          <w:b/>
        </w:rPr>
        <w:t>Background</w:t>
      </w:r>
    </w:p>
    <w:p w14:paraId="03606615" w14:textId="11687BB9" w:rsidR="00916C74" w:rsidRPr="00BB6118" w:rsidRDefault="00916C74" w:rsidP="00C043F1">
      <w:pPr>
        <w:spacing w:line="480" w:lineRule="auto"/>
      </w:pPr>
      <w:r w:rsidRPr="00BB6118">
        <w:t>Following the original Sure Start initiative of 1998, SSCC</w:t>
      </w:r>
      <w:r w:rsidR="006C6DC3" w:rsidRPr="00BB6118">
        <w:t>s</w:t>
      </w:r>
      <w:r w:rsidRPr="00BB6118">
        <w:t xml:space="preserve"> were launched in 2002 with the aim of giving disadvantaged children the “best possible start in life” (</w:t>
      </w:r>
      <w:r w:rsidR="004C146D" w:rsidRPr="00BB6118">
        <w:t xml:space="preserve">DCSF, 2009; </w:t>
      </w:r>
      <w:r w:rsidRPr="00BB6118">
        <w:t>Eisenstadt, 2011).</w:t>
      </w:r>
      <w:r w:rsidRPr="00BB6118">
        <w:rPr>
          <w:color w:val="333333"/>
        </w:rPr>
        <w:t xml:space="preserve"> Children’s Centres were intended to be community</w:t>
      </w:r>
      <w:r w:rsidR="00250E31" w:rsidRPr="00BB6118">
        <w:rPr>
          <w:color w:val="333333"/>
        </w:rPr>
        <w:t>-</w:t>
      </w:r>
      <w:r w:rsidRPr="00BB6118">
        <w:rPr>
          <w:color w:val="333333"/>
        </w:rPr>
        <w:t xml:space="preserve">based facilities delivering a range of services to better support the needs of </w:t>
      </w:r>
      <w:r w:rsidR="000E2898" w:rsidRPr="00BB6118">
        <w:rPr>
          <w:color w:val="333333"/>
        </w:rPr>
        <w:t xml:space="preserve">all </w:t>
      </w:r>
      <w:r w:rsidRPr="00BB6118">
        <w:rPr>
          <w:color w:val="333333"/>
        </w:rPr>
        <w:t>families</w:t>
      </w:r>
      <w:r w:rsidR="008C3FC8" w:rsidRPr="00BB6118">
        <w:rPr>
          <w:color w:val="333333"/>
        </w:rPr>
        <w:t xml:space="preserve"> with young children</w:t>
      </w:r>
      <w:r w:rsidRPr="00BB6118">
        <w:rPr>
          <w:color w:val="333333"/>
        </w:rPr>
        <w:t xml:space="preserve"> in disadvantaged neighbourhoods. They were part of a</w:t>
      </w:r>
      <w:r w:rsidR="008C3FC8" w:rsidRPr="00BB6118">
        <w:rPr>
          <w:color w:val="333333"/>
        </w:rPr>
        <w:t xml:space="preserve"> much</w:t>
      </w:r>
      <w:r w:rsidRPr="00BB6118">
        <w:rPr>
          <w:color w:val="333333"/>
        </w:rPr>
        <w:t xml:space="preserve"> wider policy emphasis on promoting equality</w:t>
      </w:r>
      <w:r w:rsidR="00C043F1" w:rsidRPr="00BB6118">
        <w:rPr>
          <w:color w:val="333333"/>
        </w:rPr>
        <w:t xml:space="preserve"> in the</w:t>
      </w:r>
      <w:r w:rsidRPr="00BB6118">
        <w:rPr>
          <w:rStyle w:val="CommentReference"/>
          <w:sz w:val="24"/>
          <w:szCs w:val="24"/>
        </w:rPr>
        <w:t xml:space="preserve"> </w:t>
      </w:r>
      <w:r w:rsidRPr="00BB6118">
        <w:rPr>
          <w:color w:val="333333"/>
        </w:rPr>
        <w:t>early years that included reducing the number of children living in poverty</w:t>
      </w:r>
      <w:r w:rsidR="00C043F1" w:rsidRPr="00BB6118">
        <w:rPr>
          <w:color w:val="333333"/>
        </w:rPr>
        <w:t xml:space="preserve"> and</w:t>
      </w:r>
      <w:r w:rsidRPr="00BB6118">
        <w:rPr>
          <w:color w:val="333333"/>
        </w:rPr>
        <w:t xml:space="preserve"> making pre-school available to all children from age 3 (for disadvantaged families from age 2) to combat the multifaceted impacts of disadvantage on children’s educational, hea</w:t>
      </w:r>
      <w:r w:rsidR="006C6DC3" w:rsidRPr="00BB6118">
        <w:rPr>
          <w:color w:val="333333"/>
        </w:rPr>
        <w:t>l</w:t>
      </w:r>
      <w:r w:rsidRPr="00BB6118">
        <w:rPr>
          <w:color w:val="333333"/>
        </w:rPr>
        <w:t xml:space="preserve">th and later life chances.  </w:t>
      </w:r>
      <w:r w:rsidRPr="00BB6118">
        <w:t xml:space="preserve"> </w:t>
      </w:r>
      <w:r w:rsidR="00C043F1" w:rsidRPr="00BB6118">
        <w:rPr>
          <w:color w:val="333333"/>
        </w:rPr>
        <w:t xml:space="preserve">Similar developments occurred in other parts of the UK which have their own devolved educational services and internationally the OECD initiated studies of </w:t>
      </w:r>
      <w:r w:rsidR="002D68FA" w:rsidRPr="00BB6118">
        <w:rPr>
          <w:color w:val="333333"/>
        </w:rPr>
        <w:t xml:space="preserve">early years </w:t>
      </w:r>
      <w:r w:rsidR="00C043F1" w:rsidRPr="00BB6118">
        <w:rPr>
          <w:color w:val="333333"/>
        </w:rPr>
        <w:t>policies to promote a ‘Strong Start’ (OECD, 2001;</w:t>
      </w:r>
      <w:r w:rsidR="00440490" w:rsidRPr="00BB6118">
        <w:rPr>
          <w:color w:val="333333"/>
        </w:rPr>
        <w:t xml:space="preserve"> </w:t>
      </w:r>
      <w:r w:rsidR="00C043F1" w:rsidRPr="00BB6118">
        <w:rPr>
          <w:color w:val="333333"/>
        </w:rPr>
        <w:t>2006).</w:t>
      </w:r>
    </w:p>
    <w:p w14:paraId="3523B2B3" w14:textId="4D36B946" w:rsidR="00916C74" w:rsidRPr="00BB6118" w:rsidRDefault="00916C74" w:rsidP="00913D9C">
      <w:pPr>
        <w:spacing w:line="480" w:lineRule="auto"/>
        <w:ind w:firstLine="720"/>
      </w:pPr>
      <w:r w:rsidRPr="00BB6118">
        <w:t>SSCCs provide</w:t>
      </w:r>
      <w:r w:rsidR="00913D9C" w:rsidRPr="00BB6118">
        <w:t>d</w:t>
      </w:r>
      <w:r w:rsidRPr="00BB6118">
        <w:t xml:space="preserve"> integrated multi-agency services at a single </w:t>
      </w:r>
      <w:r w:rsidR="006C6DC3" w:rsidRPr="00BB6118">
        <w:t xml:space="preserve">local </w:t>
      </w:r>
      <w:r w:rsidRPr="00BB6118">
        <w:t>point of access   The emphasis on disadvantaged neighbourhoods and multi-agency work echoed other policies in education evident at the turn of the millennium in schools including the New Community Schools initiative in Scotland (</w:t>
      </w:r>
      <w:r w:rsidR="00753AED" w:rsidRPr="00BB6118">
        <w:t>Sammons et al.</w:t>
      </w:r>
      <w:r w:rsidR="006351EE" w:rsidRPr="00BB6118">
        <w:t xml:space="preserve">, </w:t>
      </w:r>
      <w:r w:rsidRPr="00BB6118">
        <w:t xml:space="preserve">2003) that linked nurseries, </w:t>
      </w:r>
      <w:r w:rsidRPr="00BB6118">
        <w:lastRenderedPageBreak/>
        <w:t>primary and secondary schools bringing together health, social services and education in the most disadvantaged  areas</w:t>
      </w:r>
      <w:r w:rsidR="00CE74D5" w:rsidRPr="00BB6118">
        <w:t xml:space="preserve"> and the subsequent Extended Schools policy in England</w:t>
      </w:r>
      <w:r w:rsidRPr="00BB6118">
        <w:t>. However, England’s SSCCs were unique in their focus on families with very young children</w:t>
      </w:r>
      <w:r w:rsidR="006C6DC3" w:rsidRPr="00BB6118">
        <w:t xml:space="preserve"> (0-3)</w:t>
      </w:r>
      <w:r w:rsidR="004242E5" w:rsidRPr="00BB6118">
        <w:t xml:space="preserve"> seeking to support better outcomes for children, parents and communities by</w:t>
      </w:r>
      <w:r w:rsidR="004242E5" w:rsidRPr="00BB6118">
        <w:rPr>
          <w:rFonts w:ascii="Calibri" w:hAnsi="Calibri"/>
        </w:rPr>
        <w:t xml:space="preserve"> </w:t>
      </w:r>
      <w:r w:rsidRPr="00BB6118">
        <w:t>recognising the value of very early intervention</w:t>
      </w:r>
      <w:r w:rsidR="00A67B35" w:rsidRPr="00BB6118">
        <w:t xml:space="preserve"> to</w:t>
      </w:r>
      <w:r w:rsidR="00913D9C" w:rsidRPr="00BB6118">
        <w:t xml:space="preserve"> </w:t>
      </w:r>
      <w:r w:rsidRPr="00BB6118">
        <w:t>improv</w:t>
      </w:r>
      <w:r w:rsidR="00A67B35" w:rsidRPr="00BB6118">
        <w:t>e</w:t>
      </w:r>
      <w:r w:rsidRPr="00BB6118">
        <w:t xml:space="preserve"> parenting aspirations and skills, provid</w:t>
      </w:r>
      <w:r w:rsidR="00913D9C" w:rsidRPr="00BB6118">
        <w:t>ing</w:t>
      </w:r>
      <w:r w:rsidRPr="00BB6118">
        <w:t xml:space="preserve"> access to early education, and address</w:t>
      </w:r>
      <w:r w:rsidR="00913D9C" w:rsidRPr="00BB6118">
        <w:t>ing</w:t>
      </w:r>
      <w:r w:rsidRPr="00BB6118">
        <w:t xml:space="preserve"> family and child health and life chances through </w:t>
      </w:r>
      <w:r w:rsidR="004242E5" w:rsidRPr="00BB6118">
        <w:t xml:space="preserve">multiagency </w:t>
      </w:r>
      <w:r w:rsidRPr="00BB6118">
        <w:t>strategies to promote health</w:t>
      </w:r>
      <w:r w:rsidR="008C3FC8" w:rsidRPr="00BB6118">
        <w:t>, parenting</w:t>
      </w:r>
      <w:r w:rsidRPr="00BB6118">
        <w:t xml:space="preserve"> and economic wellbeing.</w:t>
      </w:r>
    </w:p>
    <w:p w14:paraId="358B42B6" w14:textId="77777777" w:rsidR="00916C74" w:rsidRPr="00BB6118" w:rsidRDefault="00916C74" w:rsidP="00916C74">
      <w:pPr>
        <w:spacing w:before="240" w:line="480" w:lineRule="auto"/>
        <w:rPr>
          <w:b/>
        </w:rPr>
      </w:pPr>
      <w:r w:rsidRPr="00BB6118">
        <w:rPr>
          <w:b/>
        </w:rPr>
        <w:t>An ecological perspective</w:t>
      </w:r>
    </w:p>
    <w:p w14:paraId="05026298" w14:textId="476E8CB8" w:rsidR="00916C74" w:rsidRPr="00BB6118" w:rsidRDefault="00916C74" w:rsidP="002B144C">
      <w:pPr>
        <w:spacing w:before="240" w:line="480" w:lineRule="auto"/>
      </w:pPr>
      <w:r w:rsidRPr="00BB6118">
        <w:t xml:space="preserve"> </w:t>
      </w:r>
      <w:r w:rsidR="002D68FA" w:rsidRPr="00BB6118">
        <w:t xml:space="preserve">The theoretical underpinnings of </w:t>
      </w:r>
      <w:r w:rsidRPr="00BB6118">
        <w:t>SSCC</w:t>
      </w:r>
      <w:r w:rsidR="0006256F" w:rsidRPr="00BB6118">
        <w:t>s</w:t>
      </w:r>
      <w:r w:rsidRPr="00BB6118">
        <w:t xml:space="preserve"> provision </w:t>
      </w:r>
      <w:r w:rsidR="002D68FA" w:rsidRPr="00BB6118">
        <w:t xml:space="preserve">aligns with </w:t>
      </w:r>
      <w:r w:rsidRPr="00BB6118">
        <w:t>a</w:t>
      </w:r>
      <w:r w:rsidR="00A00AC5" w:rsidRPr="00BB6118">
        <w:t>n</w:t>
      </w:r>
      <w:r w:rsidR="004C146D" w:rsidRPr="00BB6118">
        <w:t xml:space="preserve"> </w:t>
      </w:r>
      <w:r w:rsidRPr="00BB6118">
        <w:t>ecological approach (Bronfenbrenner,</w:t>
      </w:r>
      <w:r w:rsidR="00D43053" w:rsidRPr="00BB6118">
        <w:t xml:space="preserve"> </w:t>
      </w:r>
      <w:r w:rsidRPr="00BB6118">
        <w:t>1994</w:t>
      </w:r>
      <w:r w:rsidR="004C146D" w:rsidRPr="00BB6118">
        <w:t>; Bronfenbrenner &amp; Morris, 2006</w:t>
      </w:r>
      <w:r w:rsidRPr="00BB6118">
        <w:t xml:space="preserve">) which distinguishes nested influences on children’s development from more proximal (e.g. family) to more distal (e.g. neighbourhood) </w:t>
      </w:r>
      <w:r w:rsidR="002D68FA" w:rsidRPr="00BB6118">
        <w:t xml:space="preserve">(see </w:t>
      </w:r>
      <w:r w:rsidR="0010700F" w:rsidRPr="00BB6118">
        <w:t>Evangelou et al, 2014; Eisenstadt, 2011; Sammons et al., 2015b; 2017</w:t>
      </w:r>
      <w:r w:rsidR="002D68FA" w:rsidRPr="00BB6118">
        <w:t>).</w:t>
      </w:r>
      <w:r w:rsidRPr="00BB6118">
        <w:t xml:space="preserve">  Figure 1 </w:t>
      </w:r>
      <w:r w:rsidR="00B07B05" w:rsidRPr="00BB6118">
        <w:t xml:space="preserve">illustrates this </w:t>
      </w:r>
      <w:r w:rsidRPr="00BB6118">
        <w:t>genera</w:t>
      </w:r>
      <w:r w:rsidR="00A870E6" w:rsidRPr="00BB6118">
        <w:t>l</w:t>
      </w:r>
      <w:r w:rsidRPr="00BB6118">
        <w:t xml:space="preserve"> model showing how </w:t>
      </w:r>
      <w:r w:rsidR="00FE49C9" w:rsidRPr="00BB6118">
        <w:t xml:space="preserve">intertwined </w:t>
      </w:r>
      <w:r w:rsidRPr="00BB6118">
        <w:t xml:space="preserve">parental and family needs were to be addressed by SSCCs. </w:t>
      </w:r>
    </w:p>
    <w:p w14:paraId="478D1764" w14:textId="77777777" w:rsidR="00916C74" w:rsidRPr="00BB6118" w:rsidRDefault="00916C74" w:rsidP="00916C74">
      <w:pPr>
        <w:spacing w:before="240" w:line="480" w:lineRule="auto"/>
        <w:jc w:val="center"/>
      </w:pPr>
      <w:r w:rsidRPr="00BB6118">
        <w:t>[Insert Figure 1]</w:t>
      </w:r>
    </w:p>
    <w:p w14:paraId="518AFA60" w14:textId="77777777" w:rsidR="00916C74" w:rsidRPr="00BB6118" w:rsidRDefault="00916C74" w:rsidP="00916C74">
      <w:pPr>
        <w:spacing w:line="480" w:lineRule="auto"/>
        <w:rPr>
          <w:b/>
        </w:rPr>
      </w:pPr>
    </w:p>
    <w:p w14:paraId="5BB41B4D" w14:textId="5D4BA5E2" w:rsidR="00916C74" w:rsidRPr="00BB6118" w:rsidRDefault="00916C74" w:rsidP="00916C74">
      <w:pPr>
        <w:spacing w:line="480" w:lineRule="auto"/>
        <w:rPr>
          <w:b/>
        </w:rPr>
      </w:pPr>
      <w:r w:rsidRPr="00BB6118">
        <w:rPr>
          <w:b/>
        </w:rPr>
        <w:t>Evaluating SSCC:  E</w:t>
      </w:r>
      <w:r w:rsidR="006D0D39">
        <w:rPr>
          <w:b/>
        </w:rPr>
        <w:t>v</w:t>
      </w:r>
      <w:r w:rsidRPr="00BB6118">
        <w:rPr>
          <w:b/>
        </w:rPr>
        <w:t>CCE Design and Data Sources</w:t>
      </w:r>
    </w:p>
    <w:p w14:paraId="27883E6D" w14:textId="79BD8700" w:rsidR="00916C74" w:rsidRPr="00BB6118" w:rsidRDefault="006C6DC3" w:rsidP="00916C74">
      <w:pPr>
        <w:spacing w:line="480" w:lineRule="auto"/>
      </w:pPr>
      <w:r w:rsidRPr="00BB6118">
        <w:t>E</w:t>
      </w:r>
      <w:r w:rsidR="006D0D39">
        <w:t>v</w:t>
      </w:r>
      <w:r w:rsidRPr="00BB6118">
        <w:t>CCE</w:t>
      </w:r>
      <w:r w:rsidR="00916C74" w:rsidRPr="00BB6118">
        <w:t xml:space="preserve"> was government funded by the D</w:t>
      </w:r>
      <w:r w:rsidR="000E2898" w:rsidRPr="00BB6118">
        <w:t xml:space="preserve">CSF (later renamed the Department for </w:t>
      </w:r>
      <w:r w:rsidR="00916C74" w:rsidRPr="00BB6118">
        <w:t>Education</w:t>
      </w:r>
      <w:r w:rsidR="000E2898" w:rsidRPr="00BB6118">
        <w:t xml:space="preserve"> reflecting </w:t>
      </w:r>
      <w:r w:rsidR="006066BB" w:rsidRPr="00BB6118">
        <w:t>less emphasis on families</w:t>
      </w:r>
      <w:r w:rsidR="000E2898" w:rsidRPr="00BB6118">
        <w:t>)</w:t>
      </w:r>
      <w:r w:rsidR="008743CE" w:rsidRPr="00BB6118">
        <w:t xml:space="preserve"> </w:t>
      </w:r>
      <w:r w:rsidR="00916C74" w:rsidRPr="00BB6118">
        <w:t xml:space="preserve">in 2009 and conducted jointly by the University of Oxford and NatCen Social Research. It </w:t>
      </w:r>
      <w:r w:rsidR="00B5675B" w:rsidRPr="00BB6118">
        <w:t xml:space="preserve">built on but took </w:t>
      </w:r>
      <w:r w:rsidR="00916C74" w:rsidRPr="00BB6118">
        <w:t>a different approach from an initial evaluation</w:t>
      </w:r>
      <w:r w:rsidRPr="00BB6118">
        <w:t xml:space="preserve"> (National Evaluation of Sure Start –NESS)</w:t>
      </w:r>
      <w:r w:rsidR="00916C74" w:rsidRPr="00BB6118">
        <w:t xml:space="preserve"> of the </w:t>
      </w:r>
      <w:r w:rsidR="00B5675B" w:rsidRPr="00BB6118">
        <w:t xml:space="preserve">original </w:t>
      </w:r>
      <w:r w:rsidR="00916C74" w:rsidRPr="00BB6118">
        <w:t>Sure Start Policy in operation from 1998-2002 (Melhuish et al., 2008)</w:t>
      </w:r>
      <w:r w:rsidR="00B5675B" w:rsidRPr="00BB6118">
        <w:t xml:space="preserve">. </w:t>
      </w:r>
      <w:r w:rsidRPr="00BB6118">
        <w:t xml:space="preserve">NESS </w:t>
      </w:r>
      <w:r w:rsidR="00B5675B" w:rsidRPr="00BB6118">
        <w:t xml:space="preserve">sought to establish the effects of Sure Start at the </w:t>
      </w:r>
      <w:r w:rsidR="00B5675B" w:rsidRPr="00BB6118">
        <w:rPr>
          <w:i/>
        </w:rPr>
        <w:t>community level,</w:t>
      </w:r>
      <w:r w:rsidR="00B5675B" w:rsidRPr="00BB6118">
        <w:t xml:space="preserve"> on services, levels of disadvantage and disorder, the general health and well</w:t>
      </w:r>
      <w:r w:rsidR="00194721" w:rsidRPr="00BB6118">
        <w:t>-</w:t>
      </w:r>
      <w:r w:rsidR="00B5675B" w:rsidRPr="00BB6118">
        <w:t>being of local residents</w:t>
      </w:r>
      <w:r w:rsidR="008035E3" w:rsidRPr="00BB6118">
        <w:t>,</w:t>
      </w:r>
      <w:r w:rsidR="00A870E6" w:rsidRPr="00BB6118">
        <w:t xml:space="preserve"> and the development of their children</w:t>
      </w:r>
      <w:r w:rsidR="00B5675B" w:rsidRPr="00BB6118">
        <w:t xml:space="preserve">.  After </w:t>
      </w:r>
      <w:r w:rsidR="00B5675B" w:rsidRPr="00BB6118">
        <w:lastRenderedPageBreak/>
        <w:t xml:space="preserve">2003, the policy focus </w:t>
      </w:r>
      <w:r w:rsidRPr="00BB6118">
        <w:t xml:space="preserve">changed to </w:t>
      </w:r>
      <w:r w:rsidR="00B5675B" w:rsidRPr="00BB6118">
        <w:t xml:space="preserve">providing a specific Children’s Centre based offer to </w:t>
      </w:r>
      <w:r w:rsidR="00A00AC5" w:rsidRPr="00BB6118">
        <w:t xml:space="preserve">all </w:t>
      </w:r>
      <w:r w:rsidR="00B5675B" w:rsidRPr="00BB6118">
        <w:t>families</w:t>
      </w:r>
      <w:r w:rsidRPr="00BB6118">
        <w:t xml:space="preserve"> via a local, designated centre</w:t>
      </w:r>
      <w:r w:rsidR="00B5675B" w:rsidRPr="00BB6118">
        <w:t>. The E</w:t>
      </w:r>
      <w:r w:rsidR="00671A36">
        <w:t>v</w:t>
      </w:r>
      <w:r w:rsidR="00B5675B" w:rsidRPr="00BB6118">
        <w:t xml:space="preserve">CCE design </w:t>
      </w:r>
      <w:r w:rsidR="008C3FC8" w:rsidRPr="00BB6118">
        <w:t xml:space="preserve">thus </w:t>
      </w:r>
      <w:r w:rsidR="00B5675B" w:rsidRPr="00BB6118">
        <w:t xml:space="preserve">differed from NESS by </w:t>
      </w:r>
      <w:r w:rsidR="00916C74" w:rsidRPr="00BB6118">
        <w:t xml:space="preserve">focussing explicitly on the role  of </w:t>
      </w:r>
      <w:r w:rsidR="00916C74" w:rsidRPr="00BB6118">
        <w:rPr>
          <w:i/>
        </w:rPr>
        <w:t>centre</w:t>
      </w:r>
      <w:r w:rsidR="00C33309" w:rsidRPr="00BB6118">
        <w:rPr>
          <w:i/>
        </w:rPr>
        <w:t>-</w:t>
      </w:r>
      <w:r w:rsidR="00916C74" w:rsidRPr="00BB6118">
        <w:rPr>
          <w:i/>
        </w:rPr>
        <w:t xml:space="preserve">based provision </w:t>
      </w:r>
      <w:r w:rsidR="00916C74" w:rsidRPr="00BB6118">
        <w:t xml:space="preserve">and directly measuring </w:t>
      </w:r>
      <w:r w:rsidR="005E44F6" w:rsidRPr="00BB6118">
        <w:t>families</w:t>
      </w:r>
      <w:r w:rsidR="00BF7190" w:rsidRPr="00BB6118">
        <w:t>’</w:t>
      </w:r>
      <w:r w:rsidR="00916C74" w:rsidRPr="00BB6118">
        <w:t xml:space="preserve"> </w:t>
      </w:r>
      <w:r w:rsidR="00916C74" w:rsidRPr="00BB6118">
        <w:rPr>
          <w:i/>
        </w:rPr>
        <w:t>engagement and use of services</w:t>
      </w:r>
      <w:r w:rsidR="00916C74" w:rsidRPr="00BB6118">
        <w:t xml:space="preserve">, </w:t>
      </w:r>
      <w:r w:rsidR="008035E3" w:rsidRPr="00BB6118">
        <w:t xml:space="preserve">data not collected </w:t>
      </w:r>
      <w:r w:rsidR="008C3FC8" w:rsidRPr="00BB6118">
        <w:t>by NESS</w:t>
      </w:r>
      <w:r w:rsidR="00B07B05" w:rsidRPr="00BB6118">
        <w:t xml:space="preserve"> which adopted a quasi-experimental area-based design.</w:t>
      </w:r>
      <w:r w:rsidR="00916C74" w:rsidRPr="00BB6118">
        <w:t xml:space="preserve">  E</w:t>
      </w:r>
      <w:r w:rsidR="00671A36">
        <w:t>v</w:t>
      </w:r>
      <w:r w:rsidR="00916C74" w:rsidRPr="00BB6118">
        <w:t xml:space="preserve">CCE investigated in detail reported patterns of service use by </w:t>
      </w:r>
      <w:r w:rsidRPr="00BB6118">
        <w:t xml:space="preserve">registered </w:t>
      </w:r>
      <w:r w:rsidR="00916C74" w:rsidRPr="00BB6118">
        <w:t>families, different management, organizational and delivery approaches</w:t>
      </w:r>
      <w:r w:rsidR="00A870E6" w:rsidRPr="00BB6118">
        <w:t xml:space="preserve"> </w:t>
      </w:r>
      <w:r w:rsidR="00916C74" w:rsidRPr="00BB6118">
        <w:t xml:space="preserve">and </w:t>
      </w:r>
      <w:r w:rsidR="00A00AC5" w:rsidRPr="00BB6118">
        <w:t xml:space="preserve">explored  </w:t>
      </w:r>
      <w:r w:rsidR="00916C74" w:rsidRPr="00BB6118">
        <w:t xml:space="preserve">their </w:t>
      </w:r>
      <w:r w:rsidR="00A00AC5" w:rsidRPr="00BB6118">
        <w:t>statistical effects</w:t>
      </w:r>
      <w:r w:rsidR="00916C74" w:rsidRPr="00BB6118">
        <w:t xml:space="preserve"> on </w:t>
      </w:r>
      <w:r w:rsidR="00A00AC5" w:rsidRPr="00BB6118">
        <w:t xml:space="preserve">subsequent </w:t>
      </w:r>
      <w:r w:rsidR="00916C74" w:rsidRPr="00BB6118">
        <w:t xml:space="preserve">child, mother and family outcomes. </w:t>
      </w:r>
      <w:r w:rsidRPr="00BB6118">
        <w:t>E</w:t>
      </w:r>
      <w:r w:rsidR="00671A36">
        <w:t>v</w:t>
      </w:r>
      <w:r w:rsidRPr="00BB6118">
        <w:t>CCE</w:t>
      </w:r>
      <w:r w:rsidR="00916C74" w:rsidRPr="00BB6118">
        <w:t xml:space="preserve"> studied centres</w:t>
      </w:r>
      <w:r w:rsidR="008035E3" w:rsidRPr="00BB6118">
        <w:t xml:space="preserve"> and families </w:t>
      </w:r>
      <w:r w:rsidR="00916C74" w:rsidRPr="00BB6118">
        <w:t xml:space="preserve">located in the 30% most deprived areas in England </w:t>
      </w:r>
      <w:r w:rsidR="00B07B05" w:rsidRPr="00BB6118">
        <w:t>through</w:t>
      </w:r>
      <w:r w:rsidR="00916C74" w:rsidRPr="00BB6118">
        <w:t xml:space="preserve"> a mixed methods nested survey design. Figure 2 illustrates the sampling strategy and numbers of centres, families and children in different linked strands of the evaluation. </w:t>
      </w:r>
      <w:r w:rsidR="00A00AC5" w:rsidRPr="00BB6118">
        <w:t>(see d</w:t>
      </w:r>
      <w:r w:rsidR="00916C74" w:rsidRPr="00BB6118">
        <w:t>etailed reports on the E</w:t>
      </w:r>
      <w:r w:rsidR="00671A36">
        <w:t>v</w:t>
      </w:r>
      <w:r w:rsidR="00916C74" w:rsidRPr="00BB6118">
        <w:t xml:space="preserve">CCE project at </w:t>
      </w:r>
      <w:hyperlink r:id="rId18" w:history="1">
        <w:r w:rsidR="00916C74" w:rsidRPr="00BB6118">
          <w:rPr>
            <w:rStyle w:val="Hyperlink"/>
            <w:rFonts w:ascii="Times New Roman" w:hAnsi="Times New Roman"/>
          </w:rPr>
          <w:t>https://www.gov.uk/government/collections/evaluation-of-childrens-centres-in-england-ecce</w:t>
        </w:r>
      </w:hyperlink>
      <w:r w:rsidR="00916C74" w:rsidRPr="00BB6118">
        <w:rPr>
          <w:rStyle w:val="Hyperlink"/>
          <w:rFonts w:ascii="Times New Roman" w:hAnsi="Times New Roman"/>
        </w:rPr>
        <w:t>.</w:t>
      </w:r>
      <w:r w:rsidR="00A00AC5" w:rsidRPr="00BB6118">
        <w:rPr>
          <w:rStyle w:val="Hyperlink"/>
          <w:rFonts w:ascii="Times New Roman" w:hAnsi="Times New Roman"/>
        </w:rPr>
        <w:t xml:space="preserve"> )</w:t>
      </w:r>
    </w:p>
    <w:p w14:paraId="30CFB331" w14:textId="77777777" w:rsidR="00916C74" w:rsidRPr="00BB6118" w:rsidRDefault="00916C74" w:rsidP="00916C74">
      <w:pPr>
        <w:spacing w:line="480" w:lineRule="auto"/>
        <w:jc w:val="center"/>
      </w:pPr>
      <w:r w:rsidRPr="00BB6118">
        <w:t>[Insert Figure 2]</w:t>
      </w:r>
    </w:p>
    <w:p w14:paraId="2B1A1F3E" w14:textId="77777777" w:rsidR="00916C74" w:rsidRPr="00BB6118" w:rsidRDefault="00916C74" w:rsidP="00916C74">
      <w:pPr>
        <w:spacing w:line="480" w:lineRule="auto"/>
        <w:rPr>
          <w:b/>
          <w:i/>
        </w:rPr>
      </w:pPr>
      <w:r w:rsidRPr="00BB6118">
        <w:rPr>
          <w:b/>
          <w:i/>
        </w:rPr>
        <w:t xml:space="preserve">Strand 1: Survey of Children’s Centre leaders: </w:t>
      </w:r>
    </w:p>
    <w:p w14:paraId="242D4918" w14:textId="50EAC94A" w:rsidR="00916C74" w:rsidRPr="00BB6118" w:rsidRDefault="00916C74" w:rsidP="00916C74">
      <w:pPr>
        <w:spacing w:line="480" w:lineRule="auto"/>
        <w:rPr>
          <w:b/>
        </w:rPr>
      </w:pPr>
      <w:r w:rsidRPr="00BB6118">
        <w:t>This strand produced a profile of SSCCs in terms of management, staff, services, users and finance. Data were collected from a stratified sample of over 500 centres</w:t>
      </w:r>
      <w:r w:rsidR="00C32839" w:rsidRPr="00BB6118">
        <w:t xml:space="preserve"> using</w:t>
      </w:r>
      <w:r w:rsidR="00A870E6" w:rsidRPr="00BB6118">
        <w:t xml:space="preserve"> </w:t>
      </w:r>
      <w:r w:rsidR="00C32839" w:rsidRPr="00BB6118">
        <w:t>w</w:t>
      </w:r>
      <w:r w:rsidRPr="00BB6118">
        <w:t>eb based and telephone techniques.</w:t>
      </w:r>
    </w:p>
    <w:p w14:paraId="7859E0B4" w14:textId="646CA3F5" w:rsidR="00916C74" w:rsidRPr="00BB6118" w:rsidRDefault="00916C74" w:rsidP="00916C74">
      <w:pPr>
        <w:spacing w:line="480" w:lineRule="auto"/>
        <w:ind w:firstLine="720"/>
        <w:rPr>
          <w:b/>
        </w:rPr>
      </w:pPr>
      <w:r w:rsidRPr="00BB6118">
        <w:t xml:space="preserve">Centre Leaders (managers) were interviewed in 2011 and again in 2013 on key aspects of service provision so that change could be investigated across a </w:t>
      </w:r>
      <w:r w:rsidR="00A50930" w:rsidRPr="00BB6118">
        <w:t xml:space="preserve">two year </w:t>
      </w:r>
      <w:r w:rsidRPr="00BB6118">
        <w:t xml:space="preserve">period (Tanner, et al., 2012). A group of 128 (25.6%) of the original survey of 500 centres was randomly selected for subsequent </w:t>
      </w:r>
      <w:r w:rsidR="008035E3" w:rsidRPr="00BB6118">
        <w:t>strands in</w:t>
      </w:r>
      <w:r w:rsidRPr="00BB6118">
        <w:t xml:space="preserve"> the evaluation.</w:t>
      </w:r>
    </w:p>
    <w:p w14:paraId="2B0E4211" w14:textId="77777777" w:rsidR="00916C74" w:rsidRPr="00BB6118" w:rsidRDefault="00916C74" w:rsidP="00916C74">
      <w:pPr>
        <w:spacing w:line="480" w:lineRule="auto"/>
        <w:rPr>
          <w:b/>
          <w:i/>
        </w:rPr>
      </w:pPr>
      <w:r w:rsidRPr="00BB6118">
        <w:rPr>
          <w:b/>
          <w:i/>
        </w:rPr>
        <w:t xml:space="preserve">Strand 2: Longitudinal survey of families using Children’s Centres: </w:t>
      </w:r>
    </w:p>
    <w:p w14:paraId="5D095693" w14:textId="58867C02" w:rsidR="00916C74" w:rsidRPr="00BB6118" w:rsidRDefault="00916C74" w:rsidP="00916C74">
      <w:pPr>
        <w:spacing w:line="480" w:lineRule="auto"/>
      </w:pPr>
      <w:r w:rsidRPr="00BB6118">
        <w:t xml:space="preserve">Surveys (over three waves) involved 5717 families registered at the 128 centres and were specifically linked to a ‘focal child’ in the toddler age group (9-18 months at baseline). Families were interviewed face-to-face at baseline followed up by telephone surveys at child </w:t>
      </w:r>
      <w:r w:rsidRPr="00BB6118">
        <w:lastRenderedPageBreak/>
        <w:t>age 24 months and face-to-face at child age 36-42 months.  A random sample of approximately 50% of the original 5717 families were then followed in Wave 3 (2602 families interviewed) to:</w:t>
      </w:r>
    </w:p>
    <w:p w14:paraId="4A4B1B6B" w14:textId="7BB41177" w:rsidR="00916C74" w:rsidRPr="00BB6118" w:rsidRDefault="00A50930" w:rsidP="00916C74">
      <w:pPr>
        <w:pStyle w:val="ListParagraph"/>
        <w:numPr>
          <w:ilvl w:val="0"/>
          <w:numId w:val="20"/>
        </w:numPr>
        <w:spacing w:line="480" w:lineRule="auto"/>
        <w:rPr>
          <w:rFonts w:ascii="Times New Roman" w:hAnsi="Times New Roman"/>
        </w:rPr>
      </w:pPr>
      <w:r w:rsidRPr="00BB6118">
        <w:rPr>
          <w:rFonts w:ascii="Times New Roman" w:hAnsi="Times New Roman"/>
        </w:rPr>
        <w:t>explore</w:t>
      </w:r>
      <w:r w:rsidR="00916C74" w:rsidRPr="00BB6118">
        <w:rPr>
          <w:rFonts w:ascii="Times New Roman" w:hAnsi="Times New Roman"/>
        </w:rPr>
        <w:t xml:space="preserve"> the level of take-up of various children and family services among families with different socio-economic characteristics;</w:t>
      </w:r>
    </w:p>
    <w:p w14:paraId="3E67C5CB" w14:textId="77777777" w:rsidR="00916C74" w:rsidRPr="00BB6118" w:rsidRDefault="00916C74" w:rsidP="00916C74">
      <w:pPr>
        <w:pStyle w:val="ListParagraph"/>
        <w:numPr>
          <w:ilvl w:val="0"/>
          <w:numId w:val="20"/>
        </w:numPr>
        <w:spacing w:line="480" w:lineRule="auto"/>
        <w:rPr>
          <w:rFonts w:ascii="Times New Roman" w:hAnsi="Times New Roman"/>
        </w:rPr>
      </w:pPr>
      <w:r w:rsidRPr="00BB6118">
        <w:rPr>
          <w:rFonts w:ascii="Times New Roman" w:hAnsi="Times New Roman"/>
        </w:rPr>
        <w:t>monitor changes in patterns of service use by families over time; and</w:t>
      </w:r>
    </w:p>
    <w:p w14:paraId="2E1BC222" w14:textId="793886FA" w:rsidR="00916C74" w:rsidRPr="00BB6118" w:rsidRDefault="00916C74" w:rsidP="00916C74">
      <w:pPr>
        <w:pStyle w:val="ListParagraph"/>
        <w:numPr>
          <w:ilvl w:val="0"/>
          <w:numId w:val="20"/>
        </w:numPr>
        <w:spacing w:line="480" w:lineRule="auto"/>
        <w:rPr>
          <w:rFonts w:ascii="Times New Roman" w:hAnsi="Times New Roman"/>
        </w:rPr>
      </w:pPr>
      <w:r w:rsidRPr="00BB6118">
        <w:rPr>
          <w:rFonts w:ascii="Times New Roman" w:hAnsi="Times New Roman"/>
        </w:rPr>
        <w:t>collect data on different aspects of child development and famil</w:t>
      </w:r>
      <w:r w:rsidR="00A50930" w:rsidRPr="00BB6118">
        <w:rPr>
          <w:rFonts w:ascii="Times New Roman" w:hAnsi="Times New Roman"/>
        </w:rPr>
        <w:t>ies</w:t>
      </w:r>
      <w:r w:rsidRPr="00BB6118">
        <w:rPr>
          <w:rFonts w:ascii="Times New Roman" w:hAnsi="Times New Roman"/>
        </w:rPr>
        <w:t xml:space="preserve"> functioning to enable an analysis of impact on child and family outcomes associated with family engagement with </w:t>
      </w:r>
      <w:r w:rsidR="00A06C4D" w:rsidRPr="00BB6118">
        <w:rPr>
          <w:rFonts w:ascii="Times New Roman" w:hAnsi="Times New Roman"/>
        </w:rPr>
        <w:t>SSCCs</w:t>
      </w:r>
      <w:r w:rsidRPr="00BB6118">
        <w:rPr>
          <w:rFonts w:ascii="Times New Roman" w:hAnsi="Times New Roman"/>
        </w:rPr>
        <w:t xml:space="preserve"> and use of different types services.</w:t>
      </w:r>
    </w:p>
    <w:p w14:paraId="79F34D77" w14:textId="7281895B" w:rsidR="00916C74" w:rsidRPr="00BB6118" w:rsidRDefault="00916C74" w:rsidP="00916C74">
      <w:pPr>
        <w:spacing w:line="480" w:lineRule="auto"/>
        <w:ind w:firstLine="360"/>
      </w:pPr>
      <w:r w:rsidRPr="00BB6118">
        <w:t xml:space="preserve">Information included families’ key socio-demographics, aspects of family functioning, parent physical and mental health, child health, as well as the child’s socio-emotional and cognitive development (Maisey et al., 2013; 2015). </w:t>
      </w:r>
      <w:r w:rsidR="00EF663B" w:rsidRPr="00BB6118">
        <w:t xml:space="preserve">Interviewers </w:t>
      </w:r>
      <w:r w:rsidR="00664AAB" w:rsidRPr="00BB6118">
        <w:t xml:space="preserve">also </w:t>
      </w:r>
      <w:r w:rsidRPr="00BB6118">
        <w:t xml:space="preserve">collected data on families’ reported use of services at their registered SSCC, plus details of other service use including childcare and early education. </w:t>
      </w:r>
      <w:r w:rsidR="00664AAB" w:rsidRPr="00BB6118">
        <w:t>T</w:t>
      </w:r>
      <w:r w:rsidRPr="00BB6118">
        <w:t xml:space="preserve">he longitudinal </w:t>
      </w:r>
      <w:r w:rsidR="00664AAB" w:rsidRPr="00BB6118">
        <w:t>design</w:t>
      </w:r>
      <w:r w:rsidRPr="00BB6118">
        <w:t xml:space="preserve"> provide</w:t>
      </w:r>
      <w:r w:rsidR="00664AAB" w:rsidRPr="00BB6118">
        <w:t>d</w:t>
      </w:r>
      <w:r w:rsidRPr="00BB6118">
        <w:t xml:space="preserve"> a baseline assessment of families (Wave 1) alongside early </w:t>
      </w:r>
      <w:r w:rsidR="00A870E6" w:rsidRPr="00BB6118">
        <w:t>child</w:t>
      </w:r>
      <w:r w:rsidR="00A06C4D" w:rsidRPr="00BB6118">
        <w:t>, parent</w:t>
      </w:r>
      <w:r w:rsidR="00A870E6" w:rsidRPr="00BB6118">
        <w:t xml:space="preserve"> and family </w:t>
      </w:r>
      <w:r w:rsidRPr="00BB6118">
        <w:t xml:space="preserve">outcome measures (Wave 3) from which to assess </w:t>
      </w:r>
      <w:r w:rsidR="00A33FAA" w:rsidRPr="00BB6118">
        <w:t>‘</w:t>
      </w:r>
      <w:r w:rsidRPr="00BB6118">
        <w:t>impact</w:t>
      </w:r>
      <w:r w:rsidR="00A33FAA" w:rsidRPr="00BB6118">
        <w:t>’ via statistical models of effects (Strand 4)</w:t>
      </w:r>
      <w:r w:rsidRPr="00BB6118">
        <w:t xml:space="preserve">. </w:t>
      </w:r>
    </w:p>
    <w:p w14:paraId="0A737873" w14:textId="77777777" w:rsidR="00A50930" w:rsidRPr="00BB6118" w:rsidRDefault="00A50930" w:rsidP="00916C74">
      <w:pPr>
        <w:spacing w:line="480" w:lineRule="auto"/>
        <w:ind w:firstLine="360"/>
      </w:pPr>
    </w:p>
    <w:p w14:paraId="05EFDA80" w14:textId="77777777" w:rsidR="00916C74" w:rsidRPr="00BB6118" w:rsidRDefault="00916C74" w:rsidP="00916C74">
      <w:pPr>
        <w:spacing w:line="480" w:lineRule="auto"/>
        <w:rPr>
          <w:b/>
          <w:i/>
        </w:rPr>
      </w:pPr>
      <w:r w:rsidRPr="00BB6118">
        <w:rPr>
          <w:b/>
          <w:i/>
        </w:rPr>
        <w:t xml:space="preserve">Strand 3: Investigation of Children’s Centre service delivery and reach: </w:t>
      </w:r>
    </w:p>
    <w:p w14:paraId="5D9E152C" w14:textId="04E047E5" w:rsidR="00916C74" w:rsidRPr="00BB6118" w:rsidRDefault="00916C74" w:rsidP="00916C74">
      <w:pPr>
        <w:spacing w:line="480" w:lineRule="auto"/>
        <w:rPr>
          <w:color w:val="333333"/>
        </w:rPr>
      </w:pPr>
      <w:r w:rsidRPr="00BB6118">
        <w:t xml:space="preserve">Researchers </w:t>
      </w:r>
      <w:r w:rsidR="00664AAB" w:rsidRPr="00BB6118">
        <w:t>visited</w:t>
      </w:r>
      <w:r w:rsidRPr="00BB6118">
        <w:t xml:space="preserve"> 121 of the 128 Children’s Centres sampled for Strand 2 (a few centres had closed</w:t>
      </w:r>
      <w:r w:rsidR="00B84A4E" w:rsidRPr="00BB6118">
        <w:t>/</w:t>
      </w:r>
      <w:r w:rsidRPr="00BB6118">
        <w:t>were unavailable for visits)</w:t>
      </w:r>
      <w:r w:rsidR="00A50930" w:rsidRPr="00BB6118">
        <w:t xml:space="preserve"> </w:t>
      </w:r>
      <w:r w:rsidRPr="00BB6118">
        <w:t xml:space="preserve">in 2012 and </w:t>
      </w:r>
      <w:r w:rsidR="00664AAB" w:rsidRPr="00BB6118">
        <w:t xml:space="preserve">again in </w:t>
      </w:r>
      <w:r w:rsidRPr="00BB6118">
        <w:t xml:space="preserve">2013, to assess the range of centre activities and services offered, </w:t>
      </w:r>
      <w:r w:rsidR="00664AAB" w:rsidRPr="00BB6118">
        <w:t xml:space="preserve">nature of </w:t>
      </w:r>
      <w:r w:rsidRPr="00BB6118">
        <w:t>multi-agency partnership working, leadership and management, the extent of evidence-based practice (</w:t>
      </w:r>
      <w:r w:rsidR="0010700F" w:rsidRPr="00BB6118">
        <w:t>Goff et al., 2013; Sylva et al., 2015</w:t>
      </w:r>
      <w:r w:rsidRPr="00BB6118">
        <w:t xml:space="preserve">) and parenting support </w:t>
      </w:r>
      <w:r w:rsidR="00664AAB" w:rsidRPr="00BB6118">
        <w:t xml:space="preserve">provided </w:t>
      </w:r>
      <w:r w:rsidRPr="00BB6118">
        <w:t>(</w:t>
      </w:r>
      <w:r w:rsidR="0010700F" w:rsidRPr="00BB6118">
        <w:t xml:space="preserve">Evangelou et al., 2014). </w:t>
      </w:r>
      <w:r w:rsidR="0010700F" w:rsidRPr="00BB6118">
        <w:rPr>
          <w:color w:val="333333"/>
        </w:rPr>
        <w:t xml:space="preserve">Hall et al. (2015) </w:t>
      </w:r>
      <w:r w:rsidRPr="00BB6118">
        <w:rPr>
          <w:color w:val="333333"/>
        </w:rPr>
        <w:t>provide a review of family services offered</w:t>
      </w:r>
      <w:r w:rsidR="00FE1A6C" w:rsidRPr="00BB6118">
        <w:rPr>
          <w:color w:val="333333"/>
        </w:rPr>
        <w:t xml:space="preserve"> during the evaluation period</w:t>
      </w:r>
      <w:r w:rsidRPr="00BB6118">
        <w:rPr>
          <w:color w:val="333333"/>
        </w:rPr>
        <w:t xml:space="preserve">. Services commonly offered include: </w:t>
      </w:r>
      <w:r w:rsidRPr="00BB6118">
        <w:rPr>
          <w:color w:val="333333"/>
        </w:rPr>
        <w:lastRenderedPageBreak/>
        <w:t xml:space="preserve">health advice, childcare and early education, employment advice, informal drop-in facilities, and specialist support on parenting. </w:t>
      </w:r>
    </w:p>
    <w:p w14:paraId="149F2D6D" w14:textId="1CF641A9" w:rsidR="00916C74" w:rsidRPr="00BB6118" w:rsidRDefault="00916C74" w:rsidP="00916C74">
      <w:pPr>
        <w:spacing w:line="480" w:lineRule="auto"/>
        <w:ind w:firstLine="720"/>
      </w:pPr>
      <w:r w:rsidRPr="00BB6118">
        <w:t xml:space="preserve">Interviews and surveys with centre staff and parents explored their experiences and perceptions and provide detailed </w:t>
      </w:r>
      <w:r w:rsidR="00CA5586" w:rsidRPr="00BB6118">
        <w:t xml:space="preserve">quantitative and qualitative </w:t>
      </w:r>
      <w:r w:rsidRPr="00BB6118">
        <w:t xml:space="preserve">data on service provision and patterns of organisational delivery. Analyses of administrative data enabled a </w:t>
      </w:r>
      <w:r w:rsidR="00CC4FE5" w:rsidRPr="00BB6118">
        <w:t xml:space="preserve">user </w:t>
      </w:r>
      <w:r w:rsidRPr="00BB6118">
        <w:t>profil</w:t>
      </w:r>
      <w:r w:rsidR="00CC4FE5" w:rsidRPr="00BB6118">
        <w:t>e</w:t>
      </w:r>
      <w:r w:rsidRPr="00BB6118">
        <w:t xml:space="preserve"> exercise in 117 </w:t>
      </w:r>
      <w:r w:rsidR="001B4B29" w:rsidRPr="00BB6118">
        <w:t>SSCCs</w:t>
      </w:r>
      <w:r w:rsidRPr="00BB6118">
        <w:t xml:space="preserve"> areas to assess their geographic and social ‘reach’ </w:t>
      </w:r>
      <w:r w:rsidR="000A4B23" w:rsidRPr="00BB6118">
        <w:t>(</w:t>
      </w:r>
      <w:r w:rsidR="0010700F" w:rsidRPr="00BB6118">
        <w:t>Smith et al., 2014</w:t>
      </w:r>
      <w:r w:rsidRPr="00BB6118">
        <w:t>)</w:t>
      </w:r>
      <w:r w:rsidR="008743CE" w:rsidRPr="00BB6118">
        <w:t xml:space="preserve">, i.e. </w:t>
      </w:r>
      <w:r w:rsidRPr="00BB6118">
        <w:t>the extent to which centres served local communities, especially the most disadvantaged families.</w:t>
      </w:r>
    </w:p>
    <w:p w14:paraId="399E6C6A" w14:textId="2E9A30D7" w:rsidR="00916C74" w:rsidRPr="00BB6118" w:rsidRDefault="00916C74" w:rsidP="00916C74">
      <w:pPr>
        <w:spacing w:line="480" w:lineRule="auto"/>
        <w:rPr>
          <w:b/>
        </w:rPr>
      </w:pPr>
      <w:r w:rsidRPr="00BB6118">
        <w:rPr>
          <w:b/>
        </w:rPr>
        <w:t xml:space="preserve">Strand 4: </w:t>
      </w:r>
      <w:r w:rsidR="00C33309" w:rsidRPr="00BB6118">
        <w:rPr>
          <w:b/>
        </w:rPr>
        <w:t>Investigating the ‘</w:t>
      </w:r>
      <w:r w:rsidR="00A00AC5" w:rsidRPr="00BB6118">
        <w:rPr>
          <w:b/>
        </w:rPr>
        <w:t>i</w:t>
      </w:r>
      <w:r w:rsidRPr="00BB6118">
        <w:rPr>
          <w:b/>
        </w:rPr>
        <w:t>mpact</w:t>
      </w:r>
      <w:r w:rsidR="00C33309" w:rsidRPr="00BB6118">
        <w:rPr>
          <w:b/>
        </w:rPr>
        <w:t>’</w:t>
      </w:r>
      <w:r w:rsidRPr="00BB6118">
        <w:rPr>
          <w:b/>
        </w:rPr>
        <w:t xml:space="preserve"> of Children’s Centres </w:t>
      </w:r>
      <w:r w:rsidR="00A33FAA" w:rsidRPr="00BB6118">
        <w:rPr>
          <w:b/>
        </w:rPr>
        <w:t>via statistical models of</w:t>
      </w:r>
      <w:r w:rsidRPr="00BB6118">
        <w:rPr>
          <w:b/>
        </w:rPr>
        <w:t xml:space="preserve"> child, mother and family outcomes:</w:t>
      </w:r>
    </w:p>
    <w:p w14:paraId="7A1C36A6" w14:textId="0BDBF536" w:rsidR="00C84731" w:rsidRPr="00BB6118" w:rsidRDefault="00D7302B" w:rsidP="00916C74">
      <w:pPr>
        <w:spacing w:line="480" w:lineRule="auto"/>
      </w:pPr>
      <w:r w:rsidRPr="00BB6118">
        <w:t xml:space="preserve"> E</w:t>
      </w:r>
      <w:r w:rsidR="005B1BCF">
        <w:t>v</w:t>
      </w:r>
      <w:r w:rsidRPr="00BB6118">
        <w:t xml:space="preserve">CCE </w:t>
      </w:r>
      <w:r w:rsidR="000259B6" w:rsidRPr="00BB6118">
        <w:t>faced</w:t>
      </w:r>
      <w:r w:rsidRPr="00BB6118">
        <w:t xml:space="preserve"> </w:t>
      </w:r>
      <w:r w:rsidR="000259B6" w:rsidRPr="00BB6118">
        <w:t>various</w:t>
      </w:r>
      <w:r w:rsidRPr="00BB6118">
        <w:t xml:space="preserve"> challenges in evaluating the </w:t>
      </w:r>
      <w:r w:rsidR="00C33309" w:rsidRPr="00BB6118">
        <w:t>‘</w:t>
      </w:r>
      <w:r w:rsidRPr="00BB6118">
        <w:t>impact</w:t>
      </w:r>
      <w:r w:rsidR="00C33309" w:rsidRPr="00BB6118">
        <w:t>’</w:t>
      </w:r>
      <w:r w:rsidRPr="00BB6118">
        <w:t xml:space="preserve"> of</w:t>
      </w:r>
      <w:r w:rsidR="001B4B29" w:rsidRPr="00BB6118">
        <w:t xml:space="preserve"> SSCCs</w:t>
      </w:r>
      <w:r w:rsidRPr="00BB6118">
        <w:t xml:space="preserve">. It recognised that Sure Start had evolved from an </w:t>
      </w:r>
      <w:r w:rsidRPr="00BB6118">
        <w:rPr>
          <w:i/>
        </w:rPr>
        <w:t>area</w:t>
      </w:r>
      <w:r w:rsidR="00CE74D5" w:rsidRPr="00BB6118">
        <w:rPr>
          <w:i/>
        </w:rPr>
        <w:t>-</w:t>
      </w:r>
      <w:r w:rsidRPr="00BB6118">
        <w:rPr>
          <w:i/>
        </w:rPr>
        <w:t>based</w:t>
      </w:r>
      <w:r w:rsidRPr="00BB6118">
        <w:t xml:space="preserve"> initiative seeking to improve services</w:t>
      </w:r>
      <w:r w:rsidR="000259B6" w:rsidRPr="00BB6118">
        <w:t xml:space="preserve"> and practice</w:t>
      </w:r>
      <w:r w:rsidRPr="00BB6118">
        <w:t xml:space="preserve">, to </w:t>
      </w:r>
      <w:r w:rsidR="000259B6" w:rsidRPr="00BB6118">
        <w:t xml:space="preserve">prioritise </w:t>
      </w:r>
      <w:r w:rsidR="000259B6" w:rsidRPr="00BB6118">
        <w:rPr>
          <w:i/>
        </w:rPr>
        <w:t xml:space="preserve">a </w:t>
      </w:r>
      <w:r w:rsidRPr="00BB6118">
        <w:rPr>
          <w:i/>
        </w:rPr>
        <w:t xml:space="preserve">physical centre </w:t>
      </w:r>
      <w:r w:rsidR="00EF663B" w:rsidRPr="00BB6118">
        <w:rPr>
          <w:i/>
        </w:rPr>
        <w:t xml:space="preserve">offering </w:t>
      </w:r>
      <w:r w:rsidRPr="00BB6118">
        <w:rPr>
          <w:i/>
        </w:rPr>
        <w:t>multiagency services</w:t>
      </w:r>
      <w:r w:rsidRPr="00BB6118">
        <w:t xml:space="preserve"> </w:t>
      </w:r>
      <w:r w:rsidR="000259B6" w:rsidRPr="00BB6118">
        <w:t xml:space="preserve">open </w:t>
      </w:r>
      <w:r w:rsidRPr="00BB6118">
        <w:t xml:space="preserve">to all families in the most disadvantaged neighbourhoods. </w:t>
      </w:r>
      <w:r w:rsidR="000259B6" w:rsidRPr="00BB6118">
        <w:t xml:space="preserve"> SSCC</w:t>
      </w:r>
      <w:r w:rsidR="00CC4FE5" w:rsidRPr="00BB6118">
        <w:t>s</w:t>
      </w:r>
      <w:r w:rsidR="000259B6" w:rsidRPr="00BB6118">
        <w:t xml:space="preserve"> were intended to </w:t>
      </w:r>
      <w:r w:rsidR="00CA5586" w:rsidRPr="00BB6118">
        <w:t xml:space="preserve">both </w:t>
      </w:r>
      <w:r w:rsidR="000259B6" w:rsidRPr="00BB6118">
        <w:t xml:space="preserve">identify and be responsive to local needs. </w:t>
      </w:r>
      <w:r w:rsidR="00FD33FA" w:rsidRPr="00BB6118">
        <w:t>Moreover, f</w:t>
      </w:r>
      <w:r w:rsidR="000463C6" w:rsidRPr="00BB6118">
        <w:t>amilies could choose to use different services in different ways and while many were universal</w:t>
      </w:r>
      <w:r w:rsidR="00DA22B0" w:rsidRPr="00BB6118">
        <w:t>,</w:t>
      </w:r>
      <w:r w:rsidR="000463C6" w:rsidRPr="00BB6118">
        <w:t xml:space="preserve"> some services were </w:t>
      </w:r>
      <w:r w:rsidR="00775D0D" w:rsidRPr="00BB6118">
        <w:t xml:space="preserve">explicitly </w:t>
      </w:r>
      <w:r w:rsidR="000463C6" w:rsidRPr="00BB6118">
        <w:t>targeted for ‘vulnerable’ families</w:t>
      </w:r>
      <w:r w:rsidR="00CA5586" w:rsidRPr="00BB6118">
        <w:t xml:space="preserve"> via various forms of outreach</w:t>
      </w:r>
      <w:r w:rsidR="000463C6" w:rsidRPr="00BB6118">
        <w:t xml:space="preserve">. Thus SSCCs </w:t>
      </w:r>
      <w:r w:rsidR="000259B6" w:rsidRPr="00BB6118">
        <w:t xml:space="preserve">were complex and multifaceted </w:t>
      </w:r>
      <w:r w:rsidR="000463C6" w:rsidRPr="00BB6118">
        <w:t>and did</w:t>
      </w:r>
      <w:r w:rsidR="000259B6" w:rsidRPr="00BB6118">
        <w:t xml:space="preserve"> not</w:t>
      </w:r>
      <w:r w:rsidR="000463C6" w:rsidRPr="00BB6118">
        <w:t xml:space="preserve"> represent </w:t>
      </w:r>
      <w:r w:rsidR="000259B6" w:rsidRPr="00BB6118">
        <w:t>a single ‘intervention’</w:t>
      </w:r>
      <w:r w:rsidR="000463C6" w:rsidRPr="00BB6118">
        <w:t xml:space="preserve"> </w:t>
      </w:r>
      <w:r w:rsidR="000259B6" w:rsidRPr="00BB6118">
        <w:t xml:space="preserve">based on a common model and so traditional experimental designs to evaluate </w:t>
      </w:r>
      <w:r w:rsidR="00CE74D5" w:rsidRPr="00BB6118">
        <w:t>potential ‘</w:t>
      </w:r>
      <w:r w:rsidR="000259B6" w:rsidRPr="00BB6118">
        <w:t>impact</w:t>
      </w:r>
      <w:r w:rsidR="00CE74D5" w:rsidRPr="00BB6118">
        <w:t>’</w:t>
      </w:r>
      <w:r w:rsidR="000259B6" w:rsidRPr="00BB6118">
        <w:t xml:space="preserve"> </w:t>
      </w:r>
      <w:r w:rsidR="00CE74D5" w:rsidRPr="00BB6118">
        <w:t>via  comparison of  intervention and a control group</w:t>
      </w:r>
      <w:r w:rsidR="00775D0D" w:rsidRPr="00BB6118">
        <w:t>s</w:t>
      </w:r>
      <w:r w:rsidR="00CE74D5" w:rsidRPr="00BB6118">
        <w:t xml:space="preserve"> </w:t>
      </w:r>
      <w:r w:rsidR="000259B6" w:rsidRPr="00BB6118">
        <w:t xml:space="preserve">were inappropriate.  </w:t>
      </w:r>
      <w:r w:rsidR="00CE74D5" w:rsidRPr="00BB6118">
        <w:t xml:space="preserve"> Given that SSCCs had been rolled out in all the most disadvantaged areas</w:t>
      </w:r>
      <w:r w:rsidR="00F45865" w:rsidRPr="00BB6118">
        <w:t xml:space="preserve"> </w:t>
      </w:r>
      <w:r w:rsidR="00C33309" w:rsidRPr="00BB6118">
        <w:t xml:space="preserve">to maximise the </w:t>
      </w:r>
      <w:r w:rsidR="00325D78" w:rsidRPr="00BB6118">
        <w:t>intended benefits to all families in such communities,</w:t>
      </w:r>
      <w:r w:rsidR="00CE74D5" w:rsidRPr="00BB6118">
        <w:t xml:space="preserve"> an alternative theoretically driven </w:t>
      </w:r>
      <w:r w:rsidR="00775D0D" w:rsidRPr="00BB6118">
        <w:t xml:space="preserve">evaluation </w:t>
      </w:r>
      <w:r w:rsidR="00CE74D5" w:rsidRPr="00BB6118">
        <w:t xml:space="preserve">perspective </w:t>
      </w:r>
      <w:r w:rsidR="00E70144" w:rsidRPr="00BB6118">
        <w:t xml:space="preserve">was adopted </w:t>
      </w:r>
      <w:r w:rsidR="00CE74D5" w:rsidRPr="00BB6118">
        <w:t xml:space="preserve">that aligns with a ‘realist approach’ </w:t>
      </w:r>
      <w:r w:rsidR="006A2A39" w:rsidRPr="00BB6118">
        <w:t>using</w:t>
      </w:r>
      <w:r w:rsidR="00893E9F" w:rsidRPr="00BB6118">
        <w:t xml:space="preserve"> </w:t>
      </w:r>
      <w:r w:rsidR="006A2A39" w:rsidRPr="00BB6118">
        <w:t>‘</w:t>
      </w:r>
      <w:r w:rsidR="00893E9F" w:rsidRPr="00BB6118">
        <w:t>a broad repertoire of quantitative and qualitative methods to explore potential context-mechanism-outcome configurations</w:t>
      </w:r>
      <w:r w:rsidR="006A2A39" w:rsidRPr="00BB6118">
        <w:t>’</w:t>
      </w:r>
      <w:r w:rsidR="00893E9F" w:rsidRPr="00BB6118">
        <w:t xml:space="preserve"> (Clarke, 2006, p 573)</w:t>
      </w:r>
      <w:r w:rsidR="00E70144" w:rsidRPr="00BB6118">
        <w:t>.</w:t>
      </w:r>
      <w:r w:rsidR="00923577">
        <w:t xml:space="preserve"> </w:t>
      </w:r>
      <w:r w:rsidR="00AE02F4" w:rsidRPr="00BB6118">
        <w:t xml:space="preserve">In a realist approach ‘Specific hypotheses are derived from the theory and these dictate </w:t>
      </w:r>
      <w:r w:rsidR="00AE02F4" w:rsidRPr="00BB6118">
        <w:lastRenderedPageBreak/>
        <w:t xml:space="preserve">the appropriate research strategy and tactics such as the choice of where detailed measurements of expected impact need to be undertaken’ (Pawson </w:t>
      </w:r>
      <w:r w:rsidR="00E23A00" w:rsidRPr="00BB6118">
        <w:t>&amp;</w:t>
      </w:r>
      <w:r w:rsidR="00AE02F4" w:rsidRPr="00BB6118">
        <w:t xml:space="preserve"> Tilley 1998, 89-90).  Such an approach</w:t>
      </w:r>
      <w:r w:rsidR="00CE74D5" w:rsidRPr="00BB6118">
        <w:t xml:space="preserve"> fitted the research </w:t>
      </w:r>
      <w:r w:rsidR="00893E9F" w:rsidRPr="00BB6118">
        <w:t>aims and links with the ‘ecological’ model that underpinned the family focussed, multi-agency, locally flexible enactment of the SSCCs policy</w:t>
      </w:r>
      <w:r w:rsidR="00775D0D" w:rsidRPr="00BB6118">
        <w:t xml:space="preserve"> and accords with the conceptualisation of ‘impact’ (see DCSF, 2009) that underpinned the policy</w:t>
      </w:r>
      <w:r w:rsidR="00893E9F" w:rsidRPr="00BB6118">
        <w:t>.   Rather than address</w:t>
      </w:r>
      <w:r w:rsidR="00E70144" w:rsidRPr="00BB6118">
        <w:t>ing</w:t>
      </w:r>
      <w:r w:rsidR="00893E9F" w:rsidRPr="00BB6118">
        <w:t xml:space="preserve"> questions of ‘what works’</w:t>
      </w:r>
      <w:r w:rsidR="0070777B" w:rsidRPr="00BB6118">
        <w:t xml:space="preserve"> as in experimental designs</w:t>
      </w:r>
      <w:r w:rsidR="00B012C7">
        <w:t xml:space="preserve"> (Farrington, 2003)</w:t>
      </w:r>
      <w:r w:rsidR="0070777B" w:rsidRPr="00BB6118">
        <w:t xml:space="preserve">, </w:t>
      </w:r>
      <w:r w:rsidR="00893E9F" w:rsidRPr="00BB6118">
        <w:t xml:space="preserve"> </w:t>
      </w:r>
      <w:r w:rsidR="007E4271" w:rsidRPr="00BB6118">
        <w:t>E</w:t>
      </w:r>
      <w:r w:rsidR="005B1BCF">
        <w:t>v</w:t>
      </w:r>
      <w:r w:rsidR="007E4271" w:rsidRPr="00BB6118">
        <w:t xml:space="preserve">CCE developed </w:t>
      </w:r>
      <w:r w:rsidR="00893E9F" w:rsidRPr="00BB6118">
        <w:t>theoretically driven models to study statistical effects for different groups of SSCCs service users based on naturally occurring variation in patterns of use (including</w:t>
      </w:r>
      <w:r w:rsidR="00707A71" w:rsidRPr="00BB6118">
        <w:t xml:space="preserve"> a</w:t>
      </w:r>
      <w:r w:rsidR="00893E9F" w:rsidRPr="00BB6118">
        <w:t xml:space="preserve"> </w:t>
      </w:r>
      <w:r w:rsidR="00707A71" w:rsidRPr="00BB6118">
        <w:t xml:space="preserve">statistically derived </w:t>
      </w:r>
      <w:r w:rsidR="00893E9F" w:rsidRPr="00BB6118">
        <w:t>counterfactual</w:t>
      </w:r>
      <w:r w:rsidR="00707A71" w:rsidRPr="00BB6118">
        <w:t xml:space="preserve">s of </w:t>
      </w:r>
      <w:r w:rsidR="00893E9F" w:rsidRPr="00BB6118">
        <w:t xml:space="preserve"> ‘non-users’ or </w:t>
      </w:r>
      <w:r w:rsidR="00707A71" w:rsidRPr="00BB6118">
        <w:t>‘</w:t>
      </w:r>
      <w:r w:rsidR="00893E9F" w:rsidRPr="00BB6118">
        <w:t>minimal user groups’)</w:t>
      </w:r>
      <w:r w:rsidR="004B29A0" w:rsidRPr="00BB6118">
        <w:t>.  Th</w:t>
      </w:r>
      <w:r w:rsidR="007E4271" w:rsidRPr="00BB6118">
        <w:t>is</w:t>
      </w:r>
      <w:r w:rsidR="004B29A0" w:rsidRPr="00BB6118">
        <w:t xml:space="preserve"> design</w:t>
      </w:r>
      <w:r w:rsidR="00893E9F" w:rsidRPr="00BB6118">
        <w:t xml:space="preserve"> </w:t>
      </w:r>
      <w:r w:rsidR="0070777B" w:rsidRPr="00BB6118">
        <w:t>enabled E</w:t>
      </w:r>
      <w:r w:rsidR="005B1BCF">
        <w:t>v</w:t>
      </w:r>
      <w:r w:rsidR="0070777B" w:rsidRPr="00BB6118">
        <w:t>CCE</w:t>
      </w:r>
      <w:r w:rsidR="00E70144" w:rsidRPr="00BB6118">
        <w:t xml:space="preserve">’s </w:t>
      </w:r>
      <w:r w:rsidR="00A1435C" w:rsidRPr="00BB6118">
        <w:t>‘impact’</w:t>
      </w:r>
      <w:r w:rsidR="0070777B" w:rsidRPr="00BB6118">
        <w:t xml:space="preserve"> </w:t>
      </w:r>
      <w:r w:rsidR="004B29A0" w:rsidRPr="00BB6118">
        <w:t xml:space="preserve">team </w:t>
      </w:r>
      <w:r w:rsidR="0070777B" w:rsidRPr="00BB6118">
        <w:t xml:space="preserve"> </w:t>
      </w:r>
      <w:r w:rsidR="00344F84" w:rsidRPr="00BB6118">
        <w:t>to test</w:t>
      </w:r>
      <w:r w:rsidR="0070777B" w:rsidRPr="00BB6118">
        <w:t xml:space="preserve"> </w:t>
      </w:r>
      <w:r w:rsidR="00FD33FA" w:rsidRPr="00BB6118">
        <w:t xml:space="preserve">research </w:t>
      </w:r>
      <w:r w:rsidR="0070777B" w:rsidRPr="00BB6118">
        <w:t xml:space="preserve">hypotheses </w:t>
      </w:r>
      <w:r w:rsidR="00365997" w:rsidRPr="00BB6118">
        <w:t xml:space="preserve">about predicted effects on </w:t>
      </w:r>
      <w:r w:rsidR="00FD33FA" w:rsidRPr="00BB6118">
        <w:t xml:space="preserve">relevant </w:t>
      </w:r>
      <w:r w:rsidR="00365997" w:rsidRPr="00BB6118">
        <w:t xml:space="preserve">outcomes </w:t>
      </w:r>
      <w:r w:rsidR="00B22F44" w:rsidRPr="00BB6118">
        <w:t xml:space="preserve"> </w:t>
      </w:r>
      <w:r w:rsidR="0070777B" w:rsidRPr="00BB6118">
        <w:t xml:space="preserve">based on such </w:t>
      </w:r>
      <w:r w:rsidR="00344F84" w:rsidRPr="00BB6118">
        <w:t xml:space="preserve">theories and </w:t>
      </w:r>
      <w:r w:rsidR="0040707F" w:rsidRPr="00BB6118">
        <w:t xml:space="preserve">aligned with the aims of the SSCC policy </w:t>
      </w:r>
      <w:r w:rsidR="006A2A39" w:rsidRPr="00BB6118">
        <w:t xml:space="preserve">to </w:t>
      </w:r>
      <w:r w:rsidR="00195ECB" w:rsidRPr="00BB6118">
        <w:t xml:space="preserve">produce statistical findings </w:t>
      </w:r>
      <w:r w:rsidR="00226D09" w:rsidRPr="00BB6118">
        <w:t xml:space="preserve"> </w:t>
      </w:r>
      <w:r w:rsidR="00195ECB" w:rsidRPr="00BB6118">
        <w:t xml:space="preserve">and </w:t>
      </w:r>
      <w:r w:rsidR="00344F84" w:rsidRPr="00BB6118">
        <w:t xml:space="preserve">develop </w:t>
      </w:r>
      <w:r w:rsidR="006A2A39" w:rsidRPr="00BB6118">
        <w:t xml:space="preserve">plausible theoretically informed </w:t>
      </w:r>
      <w:r w:rsidR="00344F84" w:rsidRPr="00BB6118">
        <w:t>explanations</w:t>
      </w:r>
      <w:r w:rsidR="006A2A39" w:rsidRPr="00BB6118">
        <w:t xml:space="preserve"> </w:t>
      </w:r>
      <w:r w:rsidR="00226D09" w:rsidRPr="00BB6118">
        <w:t xml:space="preserve">concerning potential context-process-outcome relationships, </w:t>
      </w:r>
      <w:r w:rsidR="006A2A39" w:rsidRPr="00BB6118">
        <w:t>to inform future policy</w:t>
      </w:r>
      <w:r w:rsidR="00344F84" w:rsidRPr="00BB6118">
        <w:t>.</w:t>
      </w:r>
      <w:r w:rsidR="00CE74D5" w:rsidRPr="00BB6118">
        <w:t xml:space="preserve"> </w:t>
      </w:r>
      <w:r w:rsidRPr="00BB6118">
        <w:t xml:space="preserve"> </w:t>
      </w:r>
    </w:p>
    <w:p w14:paraId="355125F5" w14:textId="77777777" w:rsidR="000A689B" w:rsidRDefault="00EB38EA" w:rsidP="00916C74">
      <w:pPr>
        <w:spacing w:line="480" w:lineRule="auto"/>
      </w:pPr>
      <w:r w:rsidRPr="00BB6118">
        <w:t xml:space="preserve">  </w:t>
      </w:r>
    </w:p>
    <w:p w14:paraId="2D0B532B" w14:textId="63A7BED7" w:rsidR="00C81FB3" w:rsidRPr="00BB6118" w:rsidRDefault="00C81FB3" w:rsidP="00916C74">
      <w:pPr>
        <w:spacing w:line="480" w:lineRule="auto"/>
        <w:rPr>
          <w:b/>
        </w:rPr>
      </w:pPr>
      <w:r w:rsidRPr="00BB6118">
        <w:rPr>
          <w:b/>
        </w:rPr>
        <w:t>Statistical analyses</w:t>
      </w:r>
    </w:p>
    <w:p w14:paraId="7E948592" w14:textId="1686657D" w:rsidR="00A33FAA" w:rsidRPr="00BB6118" w:rsidRDefault="00A33FAA" w:rsidP="00A33FAA">
      <w:pPr>
        <w:pStyle w:val="NormalWeb"/>
        <w:spacing w:before="0" w:after="0" w:line="480" w:lineRule="auto"/>
        <w:rPr>
          <w:color w:val="000000" w:themeColor="text1"/>
          <w:kern w:val="24"/>
        </w:rPr>
      </w:pPr>
      <w:r w:rsidRPr="00BB6118">
        <w:t xml:space="preserve">Models were based on data for </w:t>
      </w:r>
      <w:r w:rsidRPr="00BB6118">
        <w:rPr>
          <w:rFonts w:eastAsiaTheme="minorEastAsia"/>
          <w:bCs/>
          <w:color w:val="000000" w:themeColor="text1"/>
          <w:kern w:val="24"/>
          <w:lang w:eastAsia="en-GB"/>
        </w:rPr>
        <w:t>2,608 families followed up to Wave 3 (child age 36-42 months, mean age 38 months) representing approximately 50% of the original families surveyed  in Wave 1. They were registered at 117 SSCCS and had been tracked for around two years of their child’s life. The sample was drawn from registered families (those officially recorded as</w:t>
      </w:r>
      <w:r w:rsidRPr="00BB6118">
        <w:rPr>
          <w:color w:val="000000" w:themeColor="text1"/>
          <w:kern w:val="24"/>
        </w:rPr>
        <w:t xml:space="preserve"> ‘on the books’ of each centre). Those registered were not necessarily always real-life users of specific services. The family surveys collected details of what services (</w:t>
      </w:r>
      <w:r w:rsidRPr="00BB6118">
        <w:rPr>
          <w:i/>
          <w:color w:val="000000" w:themeColor="text1"/>
          <w:kern w:val="24"/>
        </w:rPr>
        <w:t>if any</w:t>
      </w:r>
      <w:r w:rsidRPr="00BB6118">
        <w:rPr>
          <w:color w:val="000000" w:themeColor="text1"/>
          <w:kern w:val="24"/>
        </w:rPr>
        <w:t xml:space="preserve">) registered families used enabling study of attendance patterns and intensity and duration of use of different services to be mapped. This means that the evaluation was able to include a number of ‘no user’ groups for particular types of services that enabled </w:t>
      </w:r>
      <w:r w:rsidRPr="00BB6118">
        <w:rPr>
          <w:color w:val="000000" w:themeColor="text1"/>
          <w:kern w:val="24"/>
        </w:rPr>
        <w:lastRenderedPageBreak/>
        <w:t>comparisons with light, moderate and heavy service users (reflecting different patterns of family SSCCs engagement). This was an important and unique feature of the E</w:t>
      </w:r>
      <w:r w:rsidR="00A461B8">
        <w:rPr>
          <w:color w:val="000000" w:themeColor="text1"/>
          <w:kern w:val="24"/>
        </w:rPr>
        <w:t>v</w:t>
      </w:r>
      <w:r w:rsidRPr="00BB6118">
        <w:rPr>
          <w:color w:val="000000" w:themeColor="text1"/>
          <w:kern w:val="24"/>
        </w:rPr>
        <w:t>CCE study to measure actual service use and different patterns of family engagement (something a previous area-based evaluation had not attempted, Melhuish</w:t>
      </w:r>
      <w:r w:rsidR="00BF3E8B" w:rsidRPr="00BB6118">
        <w:rPr>
          <w:color w:val="000000" w:themeColor="text1"/>
          <w:kern w:val="24"/>
        </w:rPr>
        <w:t xml:space="preserve"> et al.</w:t>
      </w:r>
      <w:r w:rsidRPr="00BB6118">
        <w:rPr>
          <w:color w:val="000000" w:themeColor="text1"/>
          <w:kern w:val="24"/>
        </w:rPr>
        <w:t xml:space="preserve">, 2008). </w:t>
      </w:r>
    </w:p>
    <w:p w14:paraId="34E3C969" w14:textId="0C88B1DE" w:rsidR="0015368E" w:rsidRPr="00BB6118" w:rsidRDefault="00916C74" w:rsidP="002B144C">
      <w:pPr>
        <w:spacing w:line="480" w:lineRule="auto"/>
      </w:pPr>
      <w:r w:rsidRPr="00BB6118">
        <w:t xml:space="preserve">The statistical analyses </w:t>
      </w:r>
      <w:r w:rsidR="001852E7" w:rsidRPr="00BB6118">
        <w:t xml:space="preserve">also </w:t>
      </w:r>
      <w:r w:rsidR="00C84731" w:rsidRPr="00BB6118">
        <w:t>explored</w:t>
      </w:r>
      <w:r w:rsidRPr="00BB6118">
        <w:t xml:space="preserve"> a range of quantitative data about SSCCs and their characteristics (data collected via surveys conducted in Strands 1 and 3)</w:t>
      </w:r>
      <w:r w:rsidR="000842EE" w:rsidRPr="00BB6118">
        <w:t xml:space="preserve">. </w:t>
      </w:r>
      <w:r w:rsidRPr="00BB6118">
        <w:t xml:space="preserve"> </w:t>
      </w:r>
      <w:r w:rsidR="009721C3" w:rsidRPr="00BB6118">
        <w:t>Data on centre characteristics and provision in the period 2011-2013 was combined with fa</w:t>
      </w:r>
      <w:r w:rsidRPr="00BB6118">
        <w:t>mily and child outcome data</w:t>
      </w:r>
      <w:r w:rsidR="009721C3" w:rsidRPr="00BB6118">
        <w:t xml:space="preserve"> that had been</w:t>
      </w:r>
      <w:r w:rsidR="0015368E" w:rsidRPr="00BB6118">
        <w:t xml:space="preserve"> </w:t>
      </w:r>
      <w:r w:rsidR="00C84731" w:rsidRPr="00BB6118">
        <w:t xml:space="preserve">obtained </w:t>
      </w:r>
      <w:r w:rsidRPr="00BB6118">
        <w:t>from family interviews in</w:t>
      </w:r>
      <w:r w:rsidR="0015368E" w:rsidRPr="00BB6118">
        <w:t xml:space="preserve"> </w:t>
      </w:r>
      <w:r w:rsidRPr="00BB6118">
        <w:t>Strand 2</w:t>
      </w:r>
      <w:r w:rsidR="0015368E" w:rsidRPr="00BB6118">
        <w:t xml:space="preserve"> </w:t>
      </w:r>
      <w:r w:rsidR="00C84731" w:rsidRPr="00BB6118">
        <w:t xml:space="preserve">surveys </w:t>
      </w:r>
      <w:r w:rsidRPr="00BB6118">
        <w:t>(</w:t>
      </w:r>
      <w:r w:rsidR="0010700F" w:rsidRPr="00BB6118">
        <w:t xml:space="preserve">Sammons et al., 2015b, c). </w:t>
      </w:r>
      <w:r w:rsidRPr="00BB6118">
        <w:t>Cluster analysis was</w:t>
      </w:r>
      <w:r w:rsidR="00C84731" w:rsidRPr="00BB6118">
        <w:t xml:space="preserve"> a key technique</w:t>
      </w:r>
      <w:r w:rsidR="00FD33FA" w:rsidRPr="00BB6118">
        <w:t xml:space="preserve"> employed</w:t>
      </w:r>
      <w:r w:rsidRPr="00BB6118">
        <w:t xml:space="preserve"> to identify and summarise underlying patterns in families’ </w:t>
      </w:r>
      <w:r w:rsidR="00CA5586" w:rsidRPr="00BB6118">
        <w:t xml:space="preserve">reported </w:t>
      </w:r>
      <w:r w:rsidRPr="00BB6118">
        <w:t xml:space="preserve">use of services across the three time points of the </w:t>
      </w:r>
      <w:r w:rsidR="00C84731" w:rsidRPr="00BB6118">
        <w:t xml:space="preserve">family </w:t>
      </w:r>
      <w:r w:rsidRPr="00BB6118">
        <w:t>surveys (Wave 1, 2 and 3)</w:t>
      </w:r>
      <w:r w:rsidR="00C84731" w:rsidRPr="00BB6118">
        <w:t xml:space="preserve"> and </w:t>
      </w:r>
      <w:r w:rsidR="009D5C3A" w:rsidRPr="00BB6118">
        <w:t>revealed</w:t>
      </w:r>
      <w:r w:rsidRPr="00BB6118">
        <w:t xml:space="preserve"> distinct groups. </w:t>
      </w:r>
      <w:r w:rsidR="0015368E" w:rsidRPr="00BB6118">
        <w:t xml:space="preserve"> In addition</w:t>
      </w:r>
      <w:r w:rsidR="00CA5586" w:rsidRPr="00BB6118">
        <w:t>,</w:t>
      </w:r>
      <w:r w:rsidR="0015368E" w:rsidRPr="00BB6118">
        <w:t xml:space="preserve"> cluster analys</w:t>
      </w:r>
      <w:r w:rsidR="00CA5586" w:rsidRPr="00BB6118">
        <w:t>i</w:t>
      </w:r>
      <w:r w:rsidR="0015368E" w:rsidRPr="00BB6118">
        <w:t>s w</w:t>
      </w:r>
      <w:r w:rsidR="00194721" w:rsidRPr="00BB6118">
        <w:t>as</w:t>
      </w:r>
      <w:r w:rsidR="0015368E" w:rsidRPr="00BB6118">
        <w:t xml:space="preserve"> </w:t>
      </w:r>
      <w:r w:rsidR="00FD33FA" w:rsidRPr="00BB6118">
        <w:t xml:space="preserve">also </w:t>
      </w:r>
      <w:r w:rsidR="0015368E" w:rsidRPr="00BB6118">
        <w:t>used to examine patterns in services offered across the 121 SSCCs at which families were registered. Again th</w:t>
      </w:r>
      <w:r w:rsidR="00194721" w:rsidRPr="00BB6118">
        <w:t>is technique</w:t>
      </w:r>
      <w:r w:rsidR="0015368E" w:rsidRPr="00BB6118">
        <w:t xml:space="preserve"> identif</w:t>
      </w:r>
      <w:r w:rsidR="00CA5586" w:rsidRPr="00BB6118">
        <w:t>ied</w:t>
      </w:r>
      <w:r w:rsidR="0015368E" w:rsidRPr="00BB6118">
        <w:t xml:space="preserve"> distinct groups of centres showing similarities in their characteristics and services.</w:t>
      </w:r>
      <w:r w:rsidR="005F3BE2" w:rsidRPr="00BB6118">
        <w:t xml:space="preserve"> The naming of these clusters was a form of qualitizing the quantitative data, an important feature in the </w:t>
      </w:r>
      <w:r w:rsidR="00F873F4">
        <w:t>mixed methods</w:t>
      </w:r>
      <w:r w:rsidR="00FA68DA" w:rsidRPr="00BB6118">
        <w:t xml:space="preserve"> evaluation</w:t>
      </w:r>
      <w:r w:rsidR="005F3BE2" w:rsidRPr="00BB6118">
        <w:t xml:space="preserve"> strategy. </w:t>
      </w:r>
      <w:r w:rsidR="0015368E" w:rsidRPr="00BB6118">
        <w:t xml:space="preserve"> Cluster analyses proved a valuable tool in summarising large amounts of quantitative data </w:t>
      </w:r>
      <w:r w:rsidR="00656AC2" w:rsidRPr="00BB6118">
        <w:t xml:space="preserve">representing ‘real life’ variation in family use of services and in SSCC patterns of </w:t>
      </w:r>
      <w:r w:rsidR="00FD33FA" w:rsidRPr="00BB6118">
        <w:t xml:space="preserve">local service </w:t>
      </w:r>
      <w:r w:rsidR="00656AC2" w:rsidRPr="00BB6118">
        <w:t xml:space="preserve">delivery </w:t>
      </w:r>
      <w:r w:rsidR="0015368E" w:rsidRPr="00BB6118">
        <w:t>before further statistical models were developed</w:t>
      </w:r>
      <w:r w:rsidR="00FA68DA" w:rsidRPr="00BB6118">
        <w:t>.</w:t>
      </w:r>
      <w:r w:rsidR="00CA5586" w:rsidRPr="00BB6118">
        <w:t>.</w:t>
      </w:r>
    </w:p>
    <w:p w14:paraId="3FF5B5BF" w14:textId="77777777" w:rsidR="0015368E" w:rsidRPr="00BB6118" w:rsidRDefault="0015368E" w:rsidP="002B144C">
      <w:pPr>
        <w:spacing w:line="480" w:lineRule="auto"/>
      </w:pPr>
    </w:p>
    <w:p w14:paraId="7EB9A9B3" w14:textId="12385D60" w:rsidR="00916C74" w:rsidRPr="00BB6118" w:rsidRDefault="00916C74" w:rsidP="002B144C">
      <w:pPr>
        <w:spacing w:line="480" w:lineRule="auto"/>
      </w:pPr>
      <w:r w:rsidRPr="00BB6118">
        <w:t xml:space="preserve">Multilevel statistical </w:t>
      </w:r>
      <w:r w:rsidR="00544AF3" w:rsidRPr="00BB6118">
        <w:t xml:space="preserve">regression </w:t>
      </w:r>
      <w:r w:rsidRPr="00BB6118">
        <w:t xml:space="preserve">models  explored associations between </w:t>
      </w:r>
      <w:r w:rsidR="0015368E" w:rsidRPr="00BB6118">
        <w:t>families</w:t>
      </w:r>
      <w:r w:rsidR="00CA5586" w:rsidRPr="00BB6118">
        <w:t>’</w:t>
      </w:r>
      <w:r w:rsidR="0015368E" w:rsidRPr="00BB6118">
        <w:t xml:space="preserve"> </w:t>
      </w:r>
      <w:r w:rsidRPr="00BB6118">
        <w:t>use of SSCCs and</w:t>
      </w:r>
      <w:r w:rsidR="00544AF3" w:rsidRPr="00BB6118">
        <w:t xml:space="preserve"> the </w:t>
      </w:r>
      <w:r w:rsidR="00CA5586" w:rsidRPr="00BB6118">
        <w:t>13</w:t>
      </w:r>
      <w:r w:rsidRPr="00BB6118">
        <w:t xml:space="preserve"> child, mother and family outcomes</w:t>
      </w:r>
      <w:r w:rsidR="00544AF3" w:rsidRPr="00BB6118">
        <w:t xml:space="preserve"> measured</w:t>
      </w:r>
      <w:r w:rsidRPr="00BB6118">
        <w:t>.</w:t>
      </w:r>
      <w:r w:rsidR="00544AF3" w:rsidRPr="00BB6118">
        <w:t xml:space="preserve"> It was hypothesised that greater engagement </w:t>
      </w:r>
      <w:r w:rsidR="00CA5586" w:rsidRPr="00BB6118">
        <w:t xml:space="preserve">with services </w:t>
      </w:r>
      <w:r w:rsidR="00544AF3" w:rsidRPr="00BB6118">
        <w:t xml:space="preserve">would predict better outcomes, although it was also recognised that this assumption might </w:t>
      </w:r>
      <w:r w:rsidR="009721C3" w:rsidRPr="00BB6118">
        <w:t xml:space="preserve">not hold </w:t>
      </w:r>
      <w:r w:rsidR="00544AF3" w:rsidRPr="00BB6118">
        <w:t xml:space="preserve">in relation to </w:t>
      </w:r>
      <w:r w:rsidR="0015368E" w:rsidRPr="00BB6118">
        <w:t xml:space="preserve">some specific </w:t>
      </w:r>
      <w:r w:rsidR="00544AF3" w:rsidRPr="00BB6118">
        <w:t xml:space="preserve">targeted services aimed at </w:t>
      </w:r>
      <w:r w:rsidR="00CA5586" w:rsidRPr="00BB6118">
        <w:t xml:space="preserve">reaching </w:t>
      </w:r>
      <w:r w:rsidR="00544AF3" w:rsidRPr="00BB6118">
        <w:t>the most vulnerable groups</w:t>
      </w:r>
      <w:r w:rsidR="00656AC2" w:rsidRPr="00BB6118">
        <w:t xml:space="preserve"> (a point we discussed further in a later section)</w:t>
      </w:r>
      <w:r w:rsidR="00544AF3" w:rsidRPr="00BB6118">
        <w:t>.</w:t>
      </w:r>
      <w:r w:rsidRPr="00BB6118">
        <w:t xml:space="preserve"> </w:t>
      </w:r>
      <w:r w:rsidR="0004182A" w:rsidRPr="00BB6118">
        <w:t xml:space="preserve"> </w:t>
      </w:r>
    </w:p>
    <w:p w14:paraId="33B039F4" w14:textId="64F49E65" w:rsidR="00916C74" w:rsidRPr="00BB6118" w:rsidRDefault="00916C74" w:rsidP="00916C74">
      <w:pPr>
        <w:spacing w:line="480" w:lineRule="auto"/>
        <w:ind w:firstLine="720"/>
      </w:pPr>
      <w:r w:rsidRPr="00BB6118">
        <w:t xml:space="preserve">The </w:t>
      </w:r>
      <w:r w:rsidR="002A1E34" w:rsidRPr="00BB6118">
        <w:t>‘</w:t>
      </w:r>
      <w:r w:rsidRPr="00BB6118">
        <w:t>impact</w:t>
      </w:r>
      <w:r w:rsidR="002A1E34" w:rsidRPr="00BB6118">
        <w:t>’</w:t>
      </w:r>
      <w:r w:rsidRPr="00BB6118">
        <w:t xml:space="preserve"> strand </w:t>
      </w:r>
      <w:r w:rsidR="002A1E34" w:rsidRPr="00BB6118">
        <w:t xml:space="preserve">thus </w:t>
      </w:r>
      <w:r w:rsidRPr="00BB6118">
        <w:t>addressed two questions:</w:t>
      </w:r>
    </w:p>
    <w:p w14:paraId="0AAC1E49" w14:textId="75E56650" w:rsidR="00916C74" w:rsidRPr="00BB6118" w:rsidRDefault="00916C74" w:rsidP="00916C74">
      <w:pPr>
        <w:pStyle w:val="DfESOutNumbered1"/>
        <w:numPr>
          <w:ilvl w:val="0"/>
          <w:numId w:val="30"/>
        </w:numPr>
        <w:spacing w:line="480" w:lineRule="auto"/>
        <w:rPr>
          <w:rFonts w:ascii="Times New Roman" w:hAnsi="Times New Roman"/>
          <w:b/>
        </w:rPr>
      </w:pPr>
      <w:r w:rsidRPr="00BB6118">
        <w:rPr>
          <w:rFonts w:ascii="Times New Roman" w:hAnsi="Times New Roman"/>
        </w:rPr>
        <w:lastRenderedPageBreak/>
        <w:t>Does </w:t>
      </w:r>
      <w:r w:rsidR="009D48AB" w:rsidRPr="00BB6118">
        <w:rPr>
          <w:rFonts w:ascii="Times New Roman" w:hAnsi="Times New Roman"/>
        </w:rPr>
        <w:t xml:space="preserve">family </w:t>
      </w:r>
      <w:r w:rsidRPr="00BB6118">
        <w:rPr>
          <w:rFonts w:ascii="Times New Roman" w:hAnsi="Times New Roman"/>
        </w:rPr>
        <w:t xml:space="preserve">engagement </w:t>
      </w:r>
      <w:r w:rsidR="009D48AB" w:rsidRPr="00BB6118">
        <w:rPr>
          <w:rFonts w:ascii="Times New Roman" w:hAnsi="Times New Roman"/>
        </w:rPr>
        <w:t xml:space="preserve">with SSCCs </w:t>
      </w:r>
      <w:r w:rsidRPr="00BB6118">
        <w:rPr>
          <w:rFonts w:ascii="Times New Roman" w:hAnsi="Times New Roman"/>
        </w:rPr>
        <w:t>predict better child, mother and family outcomes?</w:t>
      </w:r>
    </w:p>
    <w:p w14:paraId="0812856E" w14:textId="3713AF7F" w:rsidR="00916C74" w:rsidRPr="00BB6118" w:rsidRDefault="00916C74" w:rsidP="00916C74">
      <w:pPr>
        <w:pStyle w:val="DfESOutNumbered1"/>
        <w:numPr>
          <w:ilvl w:val="0"/>
          <w:numId w:val="30"/>
        </w:numPr>
        <w:spacing w:line="480" w:lineRule="auto"/>
        <w:rPr>
          <w:rFonts w:ascii="Times New Roman" w:hAnsi="Times New Roman"/>
          <w:b/>
        </w:rPr>
      </w:pPr>
      <w:r w:rsidRPr="00BB6118">
        <w:rPr>
          <w:rFonts w:ascii="Times New Roman" w:hAnsi="Times New Roman"/>
        </w:rPr>
        <w:t>Wh</w:t>
      </w:r>
      <w:r w:rsidR="00375E13" w:rsidRPr="00BB6118">
        <w:rPr>
          <w:rFonts w:ascii="Times New Roman" w:hAnsi="Times New Roman"/>
        </w:rPr>
        <w:t>ich</w:t>
      </w:r>
      <w:r w:rsidRPr="00BB6118">
        <w:rPr>
          <w:rFonts w:ascii="Times New Roman" w:hAnsi="Times New Roman"/>
        </w:rPr>
        <w:t xml:space="preserve"> aspects of </w:t>
      </w:r>
      <w:r w:rsidR="009D48AB" w:rsidRPr="00BB6118">
        <w:rPr>
          <w:rFonts w:ascii="Times New Roman" w:hAnsi="Times New Roman"/>
        </w:rPr>
        <w:t>SSCCs</w:t>
      </w:r>
      <w:r w:rsidRPr="00BB6118">
        <w:rPr>
          <w:rFonts w:ascii="Times New Roman" w:hAnsi="Times New Roman"/>
        </w:rPr>
        <w:t xml:space="preserve"> (management structure, working practices, services offered, and services used) pr</w:t>
      </w:r>
      <w:r w:rsidR="00CA5586" w:rsidRPr="00BB6118">
        <w:rPr>
          <w:rFonts w:ascii="Times New Roman" w:hAnsi="Times New Roman"/>
        </w:rPr>
        <w:t>edict</w:t>
      </w:r>
      <w:r w:rsidRPr="00BB6118">
        <w:rPr>
          <w:rFonts w:ascii="Times New Roman" w:hAnsi="Times New Roman"/>
        </w:rPr>
        <w:t xml:space="preserve"> better family, parent, and child outcomes?</w:t>
      </w:r>
    </w:p>
    <w:p w14:paraId="49957532" w14:textId="1FE8AAF3" w:rsidR="00916C74" w:rsidRPr="00BB6118" w:rsidRDefault="00AE6164" w:rsidP="00916C74">
      <w:pPr>
        <w:pStyle w:val="FootnoteText"/>
        <w:spacing w:line="480" w:lineRule="auto"/>
        <w:ind w:firstLine="720"/>
        <w:rPr>
          <w:rFonts w:ascii="Times New Roman" w:hAnsi="Times New Roman"/>
          <w:sz w:val="24"/>
          <w:szCs w:val="24"/>
        </w:rPr>
      </w:pPr>
      <w:r w:rsidRPr="00BB6118">
        <w:rPr>
          <w:rFonts w:ascii="Times New Roman" w:hAnsi="Times New Roman"/>
          <w:sz w:val="24"/>
          <w:szCs w:val="24"/>
        </w:rPr>
        <w:t xml:space="preserve">Outcome measures reflected the wide aims of SSCCs for children and families </w:t>
      </w:r>
      <w:r w:rsidR="00CA5586" w:rsidRPr="00BB6118">
        <w:rPr>
          <w:rFonts w:ascii="Times New Roman" w:hAnsi="Times New Roman"/>
          <w:sz w:val="24"/>
          <w:szCs w:val="24"/>
        </w:rPr>
        <w:t xml:space="preserve">to </w:t>
      </w:r>
      <w:r w:rsidRPr="00BB6118">
        <w:rPr>
          <w:rFonts w:ascii="Times New Roman" w:hAnsi="Times New Roman"/>
          <w:sz w:val="24"/>
          <w:szCs w:val="24"/>
        </w:rPr>
        <w:t>promot</w:t>
      </w:r>
      <w:r w:rsidR="00CA5586" w:rsidRPr="00BB6118">
        <w:rPr>
          <w:rFonts w:ascii="Times New Roman" w:hAnsi="Times New Roman"/>
          <w:sz w:val="24"/>
          <w:szCs w:val="24"/>
        </w:rPr>
        <w:t>e</w:t>
      </w:r>
      <w:r w:rsidRPr="00BB6118">
        <w:rPr>
          <w:rFonts w:ascii="Times New Roman" w:hAnsi="Times New Roman"/>
          <w:sz w:val="24"/>
          <w:szCs w:val="24"/>
        </w:rPr>
        <w:t xml:space="preserve"> school readiness, better health and life chances. </w:t>
      </w:r>
      <w:r w:rsidR="00916C74" w:rsidRPr="00BB6118">
        <w:rPr>
          <w:rFonts w:ascii="Times New Roman" w:hAnsi="Times New Roman"/>
          <w:sz w:val="24"/>
          <w:szCs w:val="24"/>
        </w:rPr>
        <w:t>Six child outcomes were</w:t>
      </w:r>
      <w:r w:rsidR="00707A71" w:rsidRPr="00BB6118">
        <w:rPr>
          <w:rFonts w:ascii="Times New Roman" w:hAnsi="Times New Roman"/>
          <w:sz w:val="24"/>
          <w:szCs w:val="24"/>
        </w:rPr>
        <w:t xml:space="preserve"> chosen</w:t>
      </w:r>
      <w:r w:rsidR="00916C74" w:rsidRPr="00BB6118">
        <w:rPr>
          <w:rFonts w:ascii="Times New Roman" w:hAnsi="Times New Roman"/>
          <w:sz w:val="24"/>
          <w:szCs w:val="24"/>
        </w:rPr>
        <w:t>:  internalising behaviours, externalising behaviours, pro-social skills, language (naming vocabulary), non-verbal reasoning (picture similarities), and health (</w:t>
      </w:r>
      <w:r w:rsidR="00CA5586" w:rsidRPr="00BB6118">
        <w:rPr>
          <w:rFonts w:ascii="Times New Roman" w:hAnsi="Times New Roman"/>
          <w:sz w:val="24"/>
          <w:szCs w:val="24"/>
        </w:rPr>
        <w:t>a dichotom</w:t>
      </w:r>
      <w:r w:rsidR="005022B6" w:rsidRPr="00BB6118">
        <w:rPr>
          <w:rFonts w:ascii="Times New Roman" w:hAnsi="Times New Roman"/>
          <w:sz w:val="24"/>
          <w:szCs w:val="24"/>
        </w:rPr>
        <w:t>ous variable indicating</w:t>
      </w:r>
      <w:r w:rsidR="00CA5586" w:rsidRPr="00BB6118">
        <w:rPr>
          <w:rFonts w:ascii="Times New Roman" w:hAnsi="Times New Roman"/>
          <w:sz w:val="24"/>
          <w:szCs w:val="24"/>
        </w:rPr>
        <w:t xml:space="preserve"> </w:t>
      </w:r>
      <w:r w:rsidR="00916C74" w:rsidRPr="00BB6118">
        <w:rPr>
          <w:rFonts w:ascii="Times New Roman" w:hAnsi="Times New Roman"/>
          <w:sz w:val="24"/>
          <w:szCs w:val="24"/>
        </w:rPr>
        <w:t>whether or not a child was in poor health</w:t>
      </w:r>
      <w:r w:rsidR="005022B6" w:rsidRPr="00BB6118">
        <w:rPr>
          <w:rFonts w:ascii="Times New Roman" w:hAnsi="Times New Roman"/>
          <w:sz w:val="24"/>
          <w:szCs w:val="24"/>
        </w:rPr>
        <w:t xml:space="preserve"> at time of interview</w:t>
      </w:r>
      <w:r w:rsidR="00916C74" w:rsidRPr="00BB6118">
        <w:rPr>
          <w:rFonts w:ascii="Times New Roman" w:hAnsi="Times New Roman"/>
          <w:sz w:val="24"/>
          <w:szCs w:val="24"/>
        </w:rPr>
        <w:t>).  Two mother outcomes were studied: one focusing specifically on mental health, and the other on a more general measure of the mother’s health status (a dichotomy measure of ‘better’ or ‘poorer’). For family functioning, five outcome</w:t>
      </w:r>
      <w:r w:rsidR="00563E93" w:rsidRPr="00BB6118">
        <w:rPr>
          <w:rFonts w:ascii="Times New Roman" w:hAnsi="Times New Roman"/>
          <w:sz w:val="24"/>
          <w:szCs w:val="24"/>
        </w:rPr>
        <w:t>s</w:t>
      </w:r>
      <w:r w:rsidR="00916C74" w:rsidRPr="00BB6118">
        <w:rPr>
          <w:rFonts w:ascii="Times New Roman" w:hAnsi="Times New Roman"/>
          <w:sz w:val="24"/>
          <w:szCs w:val="24"/>
        </w:rPr>
        <w:t xml:space="preserve"> </w:t>
      </w:r>
      <w:r w:rsidRPr="00BB6118">
        <w:rPr>
          <w:rFonts w:ascii="Times New Roman" w:hAnsi="Times New Roman"/>
          <w:sz w:val="24"/>
          <w:szCs w:val="24"/>
        </w:rPr>
        <w:t>were</w:t>
      </w:r>
      <w:r w:rsidR="00707A71" w:rsidRPr="00BB6118">
        <w:rPr>
          <w:rFonts w:ascii="Times New Roman" w:hAnsi="Times New Roman"/>
          <w:sz w:val="24"/>
          <w:szCs w:val="24"/>
        </w:rPr>
        <w:t xml:space="preserve"> identified</w:t>
      </w:r>
      <w:r w:rsidR="00916C74" w:rsidRPr="00BB6118">
        <w:rPr>
          <w:rFonts w:ascii="Times New Roman" w:hAnsi="Times New Roman"/>
          <w:sz w:val="24"/>
          <w:szCs w:val="24"/>
        </w:rPr>
        <w:t xml:space="preserve">: Household Economic Status (HES) (no parent in the household working versus one or more parent working). </w:t>
      </w:r>
      <w:bookmarkStart w:id="3" w:name="_Hlk107922925"/>
      <w:r w:rsidR="00916C74" w:rsidRPr="00BB6118">
        <w:rPr>
          <w:rFonts w:ascii="Times New Roman" w:hAnsi="Times New Roman"/>
          <w:sz w:val="24"/>
          <w:szCs w:val="24"/>
        </w:rPr>
        <w:t>The Confusion, Hubbub, And Order within the home Scale</w:t>
      </w:r>
      <w:bookmarkEnd w:id="3"/>
      <w:r w:rsidR="00916C74" w:rsidRPr="00BB6118">
        <w:rPr>
          <w:rFonts w:ascii="Times New Roman" w:hAnsi="Times New Roman"/>
          <w:sz w:val="24"/>
          <w:szCs w:val="24"/>
        </w:rPr>
        <w:t xml:space="preserve"> (CHAOS) provided an indicator of</w:t>
      </w:r>
      <w:r w:rsidR="00656AC2" w:rsidRPr="00BB6118">
        <w:rPr>
          <w:rFonts w:ascii="Times New Roman" w:hAnsi="Times New Roman"/>
          <w:sz w:val="24"/>
          <w:szCs w:val="24"/>
        </w:rPr>
        <w:t xml:space="preserve"> </w:t>
      </w:r>
      <w:r w:rsidR="00916C74" w:rsidRPr="00BB6118">
        <w:rPr>
          <w:rFonts w:ascii="Times New Roman" w:hAnsi="Times New Roman"/>
          <w:sz w:val="24"/>
          <w:szCs w:val="24"/>
        </w:rPr>
        <w:t xml:space="preserve">structure of the home environment, while the early years </w:t>
      </w:r>
      <w:r w:rsidR="00282309">
        <w:rPr>
          <w:rFonts w:ascii="Times New Roman" w:hAnsi="Times New Roman"/>
          <w:sz w:val="24"/>
          <w:szCs w:val="24"/>
        </w:rPr>
        <w:t>home learning environment scale</w:t>
      </w:r>
      <w:r w:rsidR="00916C74" w:rsidRPr="00BB6118">
        <w:rPr>
          <w:rFonts w:ascii="Times New Roman" w:hAnsi="Times New Roman"/>
          <w:sz w:val="24"/>
          <w:szCs w:val="24"/>
        </w:rPr>
        <w:t xml:space="preserve"> measured specific features of the home learning environment at child age 3+ years. Two measures of parenting were collected; Parental Distress and Parent-Child Dysfunctional Interaction</w:t>
      </w:r>
      <w:r w:rsidRPr="00BB6118">
        <w:rPr>
          <w:rFonts w:ascii="Times New Roman" w:hAnsi="Times New Roman"/>
          <w:sz w:val="24"/>
          <w:szCs w:val="24"/>
        </w:rPr>
        <w:t>.</w:t>
      </w:r>
      <w:r w:rsidR="00916C74" w:rsidRPr="00BB6118">
        <w:rPr>
          <w:rFonts w:ascii="Times New Roman" w:hAnsi="Times New Roman"/>
          <w:sz w:val="24"/>
          <w:szCs w:val="24"/>
        </w:rPr>
        <w:t xml:space="preserve"> (</w:t>
      </w:r>
      <w:r w:rsidR="0010700F" w:rsidRPr="00BB6118">
        <w:rPr>
          <w:rFonts w:ascii="Times New Roman" w:hAnsi="Times New Roman"/>
          <w:sz w:val="24"/>
          <w:szCs w:val="24"/>
        </w:rPr>
        <w:t>Sammons et al., 2015b, c; Hall et al.</w:t>
      </w:r>
      <w:r w:rsidR="000A4B23" w:rsidRPr="00BB6118">
        <w:rPr>
          <w:rFonts w:ascii="Times New Roman" w:hAnsi="Times New Roman"/>
          <w:sz w:val="24"/>
          <w:szCs w:val="24"/>
        </w:rPr>
        <w:t>,</w:t>
      </w:r>
      <w:r w:rsidR="00916C74" w:rsidRPr="00BB6118">
        <w:rPr>
          <w:rFonts w:ascii="Times New Roman" w:hAnsi="Times New Roman"/>
          <w:sz w:val="24"/>
          <w:szCs w:val="24"/>
        </w:rPr>
        <w:t xml:space="preserve"> 2021).</w:t>
      </w:r>
    </w:p>
    <w:p w14:paraId="05BDEDC3" w14:textId="0AF74E7A" w:rsidR="00916C74" w:rsidRPr="00BB6118" w:rsidRDefault="00375E13" w:rsidP="002B144C">
      <w:pPr>
        <w:spacing w:line="480" w:lineRule="auto"/>
      </w:pPr>
      <w:r w:rsidRPr="00BB6118">
        <w:t>C</w:t>
      </w:r>
      <w:r w:rsidR="002B598F" w:rsidRPr="00BB6118">
        <w:t xml:space="preserve">omplex statistical models </w:t>
      </w:r>
      <w:r w:rsidRPr="00BB6118">
        <w:t xml:space="preserve">are needed </w:t>
      </w:r>
      <w:r w:rsidR="002B598F" w:rsidRPr="00BB6118">
        <w:t xml:space="preserve">to study real life contexts and variations in outcomes and institutional effects </w:t>
      </w:r>
      <w:r w:rsidR="000C24D4" w:rsidRPr="00BB6118">
        <w:t>and are</w:t>
      </w:r>
      <w:r w:rsidR="002B598F" w:rsidRPr="00BB6118">
        <w:t xml:space="preserve"> of particular relevant to studies such as E</w:t>
      </w:r>
      <w:r w:rsidR="00A461B8">
        <w:t>v</w:t>
      </w:r>
      <w:r w:rsidR="002B598F" w:rsidRPr="00BB6118">
        <w:t>CCE</w:t>
      </w:r>
      <w:r w:rsidR="001001D9" w:rsidRPr="00BB6118">
        <w:t>,</w:t>
      </w:r>
      <w:r w:rsidR="002B598F" w:rsidRPr="00BB6118">
        <w:t xml:space="preserve"> ‘… in order to describe the complex reality that constitutes educational systems we require modelling tools that involve a comparable level of complexity’</w:t>
      </w:r>
      <w:r w:rsidR="00563E93" w:rsidRPr="00BB6118">
        <w:t xml:space="preserve"> </w:t>
      </w:r>
      <w:r w:rsidR="002B598F" w:rsidRPr="00BB6118">
        <w:t>(Goldstein, 1998</w:t>
      </w:r>
      <w:r w:rsidR="002D59B1" w:rsidRPr="00BB6118">
        <w:t>, p.</w:t>
      </w:r>
      <w:r w:rsidR="00DE0DE2" w:rsidRPr="00BB6118">
        <w:t>2</w:t>
      </w:r>
      <w:r w:rsidR="002B598F" w:rsidRPr="00BB6118">
        <w:t>)</w:t>
      </w:r>
      <w:r w:rsidR="003162DE" w:rsidRPr="00BB6118">
        <w:t xml:space="preserve">. </w:t>
      </w:r>
      <w:r w:rsidR="002B598F" w:rsidRPr="00BB6118">
        <w:t xml:space="preserve"> Multilevel approaches </w:t>
      </w:r>
      <w:r w:rsidR="000C24D4" w:rsidRPr="00BB6118">
        <w:t xml:space="preserve">are well-suited </w:t>
      </w:r>
      <w:r w:rsidR="002B598F" w:rsidRPr="00BB6118">
        <w:t xml:space="preserve">to address the </w:t>
      </w:r>
      <w:r w:rsidR="002B61E9" w:rsidRPr="00BB6118">
        <w:t xml:space="preserve">inherent </w:t>
      </w:r>
      <w:r w:rsidR="002B598F" w:rsidRPr="00BB6118">
        <w:t xml:space="preserve">complexity </w:t>
      </w:r>
      <w:r w:rsidR="002B61E9" w:rsidRPr="00BB6118">
        <w:t xml:space="preserve">of interventions such as Sure Start </w:t>
      </w:r>
      <w:r w:rsidR="00195ECB" w:rsidRPr="00BB6118">
        <w:t>that had</w:t>
      </w:r>
      <w:r w:rsidR="002B598F" w:rsidRPr="00BB6118">
        <w:t xml:space="preserve"> </w:t>
      </w:r>
      <w:r w:rsidR="001001D9" w:rsidRPr="00BB6118">
        <w:t>evol</w:t>
      </w:r>
      <w:r w:rsidR="00195ECB" w:rsidRPr="00BB6118">
        <w:t>ved to</w:t>
      </w:r>
      <w:r w:rsidR="001001D9" w:rsidRPr="00BB6118">
        <w:t xml:space="preserve"> a physical </w:t>
      </w:r>
      <w:r w:rsidR="00563E93" w:rsidRPr="00BB6118">
        <w:t>centre-led delivery</w:t>
      </w:r>
      <w:r w:rsidR="00195ECB" w:rsidRPr="00BB6118">
        <w:t xml:space="preserve"> because they</w:t>
      </w:r>
      <w:r w:rsidR="00916C74" w:rsidRPr="00BB6118">
        <w:t xml:space="preserve"> take account of </w:t>
      </w:r>
      <w:r w:rsidR="00916C74" w:rsidRPr="00BB6118">
        <w:lastRenderedPageBreak/>
        <w:t>clustering in the data (families nested in the SSCCs at which they were registered</w:t>
      </w:r>
      <w:r w:rsidR="009910E9" w:rsidRPr="00BB6118">
        <w:t>)</w:t>
      </w:r>
      <w:r w:rsidR="00213889" w:rsidRPr="00BB6118">
        <w:t xml:space="preserve">. This reflects the ‘real life’ nature of </w:t>
      </w:r>
      <w:r w:rsidR="00195ECB" w:rsidRPr="00BB6118">
        <w:t>SSCCs</w:t>
      </w:r>
      <w:r w:rsidR="00BC31FE" w:rsidRPr="00BB6118">
        <w:t xml:space="preserve"> </w:t>
      </w:r>
      <w:r w:rsidR="00213889" w:rsidRPr="00BB6118">
        <w:t xml:space="preserve">programme as enacted </w:t>
      </w:r>
      <w:r w:rsidR="00195ECB" w:rsidRPr="00BB6118">
        <w:t>in different neighbourhoods</w:t>
      </w:r>
      <w:r w:rsidR="00213889" w:rsidRPr="00BB6118">
        <w:t xml:space="preserve"> where participants were not randomly allocated as in traditional RCTs and where quasi</w:t>
      </w:r>
      <w:r w:rsidR="00BE0902" w:rsidRPr="00BB6118">
        <w:t>-</w:t>
      </w:r>
      <w:r w:rsidR="00213889" w:rsidRPr="00BB6118">
        <w:t>experimental attempts at propensity</w:t>
      </w:r>
      <w:r w:rsidR="006C5389" w:rsidRPr="00BB6118">
        <w:t xml:space="preserve"> score</w:t>
      </w:r>
      <w:r w:rsidR="00213889" w:rsidRPr="00BB6118">
        <w:t xml:space="preserve"> matching of centres w</w:t>
      </w:r>
      <w:r w:rsidR="00563E93" w:rsidRPr="00BB6118">
        <w:t>ere</w:t>
      </w:r>
      <w:r w:rsidR="00213889" w:rsidRPr="00BB6118">
        <w:t xml:space="preserve"> inappropriate due to </w:t>
      </w:r>
      <w:r w:rsidR="009910E9" w:rsidRPr="00BB6118">
        <w:t xml:space="preserve">wide </w:t>
      </w:r>
      <w:r w:rsidR="00213889" w:rsidRPr="00BB6118">
        <w:t xml:space="preserve">local variations in </w:t>
      </w:r>
      <w:r w:rsidR="001001D9" w:rsidRPr="00BB6118">
        <w:t xml:space="preserve">both </w:t>
      </w:r>
      <w:r w:rsidR="00213889" w:rsidRPr="00BB6118">
        <w:t xml:space="preserve">centre provision and family </w:t>
      </w:r>
      <w:r w:rsidR="00BC31FE" w:rsidRPr="00BB6118">
        <w:t xml:space="preserve">patterns of </w:t>
      </w:r>
      <w:r w:rsidR="00213889" w:rsidRPr="00BB6118">
        <w:t>usage.</w:t>
      </w:r>
      <w:r w:rsidR="00916C74" w:rsidRPr="00BB6118">
        <w:t xml:space="preserve"> </w:t>
      </w:r>
      <w:r w:rsidR="00213889" w:rsidRPr="00BB6118">
        <w:t xml:space="preserve">Rather the multilevel analyses adopted nested models and controls in line with the underlying ecological theoretical model that informed the evaluation.  </w:t>
      </w:r>
      <w:r w:rsidR="00916C74" w:rsidRPr="00BB6118">
        <w:t xml:space="preserve">Models tested how far measures of families’ engagement with </w:t>
      </w:r>
      <w:r w:rsidR="009910E9" w:rsidRPr="00BB6118">
        <w:t xml:space="preserve">their registered </w:t>
      </w:r>
      <w:r w:rsidR="00D047A7" w:rsidRPr="00BB6118">
        <w:t>SSCC</w:t>
      </w:r>
      <w:r w:rsidR="00916C74" w:rsidRPr="00BB6118">
        <w:t xml:space="preserve"> and their use </w:t>
      </w:r>
      <w:r w:rsidR="009910E9" w:rsidRPr="00BB6118">
        <w:t xml:space="preserve">(or lack of use) </w:t>
      </w:r>
      <w:r w:rsidR="00916C74" w:rsidRPr="00BB6118">
        <w:t xml:space="preserve">of services showed effects (statistical associations) in predicting variation in the 13 child, mother and family outcomes, controlling for the net effects of other relevant background characteristics that </w:t>
      </w:r>
      <w:r w:rsidR="001001D9" w:rsidRPr="00BB6118">
        <w:t xml:space="preserve">also </w:t>
      </w:r>
      <w:r w:rsidR="00916C74" w:rsidRPr="00BB6118">
        <w:t>predict</w:t>
      </w:r>
      <w:r w:rsidR="001852E7" w:rsidRPr="00BB6118">
        <w:t>ed</w:t>
      </w:r>
      <w:r w:rsidR="00916C74" w:rsidRPr="00BB6118">
        <w:t xml:space="preserve"> such outcomes. The approach reflects those commonly employed in the educational effectiveness research tradition </w:t>
      </w:r>
      <w:r w:rsidR="00822F7F" w:rsidRPr="00BB6118">
        <w:t xml:space="preserve">to </w:t>
      </w:r>
      <w:r w:rsidR="00213889" w:rsidRPr="00BB6118">
        <w:t>identify variations in institutional effects and processes</w:t>
      </w:r>
      <w:r w:rsidR="00822F7F" w:rsidRPr="00BB6118">
        <w:t xml:space="preserve"> </w:t>
      </w:r>
      <w:r w:rsidR="00195ECB" w:rsidRPr="00BB6118">
        <w:t xml:space="preserve">via multilevel analyses </w:t>
      </w:r>
      <w:r w:rsidR="00822F7F" w:rsidRPr="00BB6118">
        <w:t xml:space="preserve">(Creemers et al, 2010) and </w:t>
      </w:r>
      <w:r w:rsidR="009910E9" w:rsidRPr="00BB6118">
        <w:t xml:space="preserve">is </w:t>
      </w:r>
      <w:r w:rsidR="00195ECB" w:rsidRPr="00BB6118">
        <w:t>now</w:t>
      </w:r>
      <w:r w:rsidR="000842EE" w:rsidRPr="00BB6118">
        <w:t xml:space="preserve"> </w:t>
      </w:r>
      <w:r w:rsidR="001001D9" w:rsidRPr="00BB6118">
        <w:t xml:space="preserve">becoming </w:t>
      </w:r>
      <w:r w:rsidR="00822F7F" w:rsidRPr="00BB6118">
        <w:t>increasingly used in early childhood research</w:t>
      </w:r>
      <w:r w:rsidR="00213889" w:rsidRPr="00BB6118">
        <w:t xml:space="preserve"> </w:t>
      </w:r>
      <w:r w:rsidR="00916C74" w:rsidRPr="00BB6118">
        <w:t>(</w:t>
      </w:r>
      <w:r w:rsidR="0010700F" w:rsidRPr="00BB6118">
        <w:t>Sammons et al., 2013</w:t>
      </w:r>
      <w:r w:rsidR="00822F7F" w:rsidRPr="00BB6118">
        <w:t>;</w:t>
      </w:r>
      <w:r w:rsidR="00916C74" w:rsidRPr="00BB6118">
        <w:t xml:space="preserve"> Lindorff et al., 2020</w:t>
      </w:r>
      <w:r w:rsidR="006C0E8C" w:rsidRPr="00BB6118">
        <w:t>; Attig &amp; Weinert, 2020</w:t>
      </w:r>
      <w:r w:rsidR="00916C74" w:rsidRPr="00BB6118">
        <w:t>)</w:t>
      </w:r>
      <w:r w:rsidR="00563E93" w:rsidRPr="00BB6118">
        <w:t>.</w:t>
      </w:r>
    </w:p>
    <w:p w14:paraId="62570936" w14:textId="05EF5A16" w:rsidR="00916C74" w:rsidRPr="00BB6118" w:rsidRDefault="00916C74" w:rsidP="00916C74">
      <w:pPr>
        <w:spacing w:line="480" w:lineRule="auto"/>
        <w:ind w:firstLine="720"/>
      </w:pPr>
      <w:r w:rsidRPr="00BB6118">
        <w:t>The strongest predictors of child, family and mother outcomes were all related to features of family background, including parental qualifications, family socio-economic status (occupational SES) and income</w:t>
      </w:r>
      <w:r w:rsidR="003162DE" w:rsidRPr="00BB6118">
        <w:t>.</w:t>
      </w:r>
      <w:r w:rsidRPr="00BB6118">
        <w:t xml:space="preserve"> This is in accord with past </w:t>
      </w:r>
      <w:r w:rsidR="007C4DB9">
        <w:t>educational effectiveness research</w:t>
      </w:r>
      <w:r w:rsidRPr="00BB6118">
        <w:t xml:space="preserve"> that has consistently </w:t>
      </w:r>
      <w:r w:rsidR="006C5389" w:rsidRPr="00BB6118">
        <w:t>demonstrated</w:t>
      </w:r>
      <w:r w:rsidRPr="00BB6118">
        <w:t xml:space="preserve"> the adverse influence of social disadvantage in </w:t>
      </w:r>
      <w:r w:rsidR="009910E9" w:rsidRPr="00BB6118">
        <w:t xml:space="preserve">shaping inequalities in </w:t>
      </w:r>
      <w:r w:rsidRPr="00BB6118">
        <w:t>education and health (Melhuish</w:t>
      </w:r>
      <w:r w:rsidR="00BF3E8B" w:rsidRPr="00BB6118">
        <w:t xml:space="preserve"> et al.</w:t>
      </w:r>
      <w:r w:rsidRPr="00BB6118">
        <w:t>, 2008; Marmot, 2010</w:t>
      </w:r>
      <w:r w:rsidR="009910E9" w:rsidRPr="00BB6118">
        <w:t xml:space="preserve">; </w:t>
      </w:r>
      <w:r w:rsidR="00440490" w:rsidRPr="00BB6118">
        <w:t>Sammons et al.</w:t>
      </w:r>
      <w:r w:rsidR="00753AED" w:rsidRPr="00BB6118">
        <w:t xml:space="preserve">, </w:t>
      </w:r>
      <w:r w:rsidR="00C81FB3" w:rsidRPr="00BB6118">
        <w:t>2004;</w:t>
      </w:r>
      <w:r w:rsidR="00FE11E7" w:rsidRPr="00BB6118">
        <w:t xml:space="preserve"> </w:t>
      </w:r>
      <w:r w:rsidR="00753AED" w:rsidRPr="00BB6118">
        <w:t>2017</w:t>
      </w:r>
      <w:r w:rsidR="00C81FB3" w:rsidRPr="00BB6118">
        <w:t>; Taggart et al</w:t>
      </w:r>
      <w:r w:rsidR="00FD4695" w:rsidRPr="00BB6118">
        <w:t>.</w:t>
      </w:r>
      <w:r w:rsidR="00C81FB3" w:rsidRPr="00BB6118">
        <w:t>, 2006</w:t>
      </w:r>
      <w:r w:rsidRPr="00BB6118">
        <w:t xml:space="preserve">) and </w:t>
      </w:r>
      <w:r w:rsidR="00BC31FE" w:rsidRPr="00BB6118">
        <w:t xml:space="preserve">recent </w:t>
      </w:r>
      <w:r w:rsidRPr="00BB6118">
        <w:t xml:space="preserve">international comparisons </w:t>
      </w:r>
      <w:r w:rsidR="00BC31FE" w:rsidRPr="00BB6118">
        <w:t xml:space="preserve">show </w:t>
      </w:r>
      <w:r w:rsidRPr="00BB6118">
        <w:t xml:space="preserve">that the effects of disadvantage are particularly strong in England (Jerrim et al., 2018).  </w:t>
      </w:r>
    </w:p>
    <w:p w14:paraId="40093F5F" w14:textId="37DD1C61" w:rsidR="00916C74" w:rsidRPr="00BB6118" w:rsidRDefault="00916C74" w:rsidP="00916C74">
      <w:pPr>
        <w:spacing w:line="480" w:lineRule="auto"/>
        <w:ind w:firstLine="720"/>
      </w:pPr>
      <w:r w:rsidRPr="00BB6118">
        <w:t>In addition to models</w:t>
      </w:r>
      <w:r w:rsidR="00BC31FE" w:rsidRPr="00BB6118">
        <w:t xml:space="preserve"> of 13 outcomes</w:t>
      </w:r>
      <w:r w:rsidRPr="00BB6118">
        <w:t xml:space="preserve"> that tested different predictors individually</w:t>
      </w:r>
      <w:r w:rsidR="00BC31FE" w:rsidRPr="00BB6118">
        <w:t xml:space="preserve"> and in combination</w:t>
      </w:r>
      <w:r w:rsidRPr="00BB6118">
        <w:t xml:space="preserve">, an overall summary measure of family disadvantage was created and this also showed strong associations with all 13 outcomes.  </w:t>
      </w:r>
    </w:p>
    <w:p w14:paraId="377412C2" w14:textId="64740895" w:rsidR="009F586F" w:rsidRPr="00BB6118" w:rsidRDefault="00916C74" w:rsidP="00916C74">
      <w:pPr>
        <w:spacing w:line="480" w:lineRule="auto"/>
        <w:ind w:firstLine="720"/>
      </w:pPr>
      <w:r w:rsidRPr="00BB6118">
        <w:lastRenderedPageBreak/>
        <w:t>Thus, the</w:t>
      </w:r>
      <w:r w:rsidR="008767D9" w:rsidRPr="00BB6118">
        <w:t xml:space="preserve"> E</w:t>
      </w:r>
      <w:r w:rsidR="00A461B8">
        <w:t>v</w:t>
      </w:r>
      <w:r w:rsidR="008767D9" w:rsidRPr="00BB6118">
        <w:t xml:space="preserve">CCE </w:t>
      </w:r>
      <w:r w:rsidRPr="00BB6118">
        <w:t xml:space="preserve"> </w:t>
      </w:r>
      <w:r w:rsidR="008767D9" w:rsidRPr="00BB6118">
        <w:t>‘</w:t>
      </w:r>
      <w:r w:rsidRPr="00BB6118">
        <w:t>impact</w:t>
      </w:r>
      <w:r w:rsidR="008767D9" w:rsidRPr="00BB6118">
        <w:t>’</w:t>
      </w:r>
      <w:r w:rsidRPr="00BB6118">
        <w:t xml:space="preserve"> evaluation findings on the continued strong associations between background and outcomes confirmed the powerful</w:t>
      </w:r>
      <w:r w:rsidR="008767D9" w:rsidRPr="00BB6118">
        <w:t xml:space="preserve"> effects</w:t>
      </w:r>
      <w:r w:rsidRPr="00BB6118">
        <w:t xml:space="preserve"> of background</w:t>
      </w:r>
      <w:r w:rsidR="00195ECB" w:rsidRPr="00BB6118">
        <w:t xml:space="preserve"> in predicting</w:t>
      </w:r>
      <w:r w:rsidRPr="00BB6118">
        <w:t xml:space="preserve"> outcomes </w:t>
      </w:r>
      <w:r w:rsidR="00F57C52">
        <w:t xml:space="preserve">that were </w:t>
      </w:r>
      <w:r w:rsidRPr="00BB6118">
        <w:t xml:space="preserve">the </w:t>
      </w:r>
      <w:r w:rsidR="00F57C52">
        <w:t xml:space="preserve">intended </w:t>
      </w:r>
      <w:r w:rsidRPr="00BB6118">
        <w:t>focus of SSCC policy</w:t>
      </w:r>
      <w:r w:rsidR="008767D9" w:rsidRPr="00BB6118">
        <w:t xml:space="preserve"> according to the DCSF (2009 ) review  noted earlier</w:t>
      </w:r>
      <w:r w:rsidR="00F57C52">
        <w:t>. This review had recognised and</w:t>
      </w:r>
      <w:r w:rsidR="008767D9" w:rsidRPr="00BB6118">
        <w:t xml:space="preserve"> framed such effects of disadvantage using the term ‘impact’. It also</w:t>
      </w:r>
      <w:r w:rsidRPr="00BB6118">
        <w:t xml:space="preserve"> provided new</w:t>
      </w:r>
      <w:r w:rsidR="008767D9" w:rsidRPr="00BB6118">
        <w:t xml:space="preserve"> </w:t>
      </w:r>
      <w:r w:rsidRPr="00BB6118">
        <w:t xml:space="preserve">findings </w:t>
      </w:r>
      <w:r w:rsidR="008767D9" w:rsidRPr="00BB6118">
        <w:t xml:space="preserve">based on theoretical models of </w:t>
      </w:r>
      <w:r w:rsidRPr="00BB6118">
        <w:t xml:space="preserve"> the </w:t>
      </w:r>
      <w:r w:rsidR="001852E7" w:rsidRPr="00BB6118">
        <w:t xml:space="preserve">hypothesised </w:t>
      </w:r>
      <w:r w:rsidR="008767D9" w:rsidRPr="00BB6118">
        <w:t>‘</w:t>
      </w:r>
      <w:r w:rsidRPr="00BB6118">
        <w:t>impact</w:t>
      </w:r>
      <w:r w:rsidR="008767D9" w:rsidRPr="00BB6118">
        <w:t>’</w:t>
      </w:r>
      <w:r w:rsidRPr="00BB6118">
        <w:t xml:space="preserve"> of SSCCs </w:t>
      </w:r>
      <w:r w:rsidR="008767D9" w:rsidRPr="00BB6118">
        <w:t xml:space="preserve"> in terms of statistical effects </w:t>
      </w:r>
      <w:r w:rsidRPr="00BB6118">
        <w:t xml:space="preserve">on a wide range of outcomes, while controlling for the effects of relevant background characteristics reflecting the concept of ‘disadvantage’. These results </w:t>
      </w:r>
      <w:r w:rsidR="0066729B" w:rsidRPr="00BB6118">
        <w:t xml:space="preserve">clearly </w:t>
      </w:r>
      <w:r w:rsidRPr="00BB6118">
        <w:t xml:space="preserve">demonstrate the extent of inequality across a wider range of outcomes for toddlers and their families, and identify the important </w:t>
      </w:r>
      <w:r w:rsidR="008767D9" w:rsidRPr="00BB6118">
        <w:t xml:space="preserve">variables </w:t>
      </w:r>
      <w:r w:rsidRPr="00BB6118">
        <w:t xml:space="preserve"> that </w:t>
      </w:r>
      <w:r w:rsidR="008767D9" w:rsidRPr="00BB6118">
        <w:t xml:space="preserve">are associated with </w:t>
      </w:r>
      <w:r w:rsidRPr="00BB6118">
        <w:t xml:space="preserve"> that inequality from a very young age</w:t>
      </w:r>
      <w:r w:rsidR="00B715F3" w:rsidRPr="00BB6118">
        <w:t>.</w:t>
      </w:r>
      <w:r w:rsidRPr="00BB6118">
        <w:t xml:space="preserve"> </w:t>
      </w:r>
    </w:p>
    <w:p w14:paraId="3DD108C9" w14:textId="7949C3E0" w:rsidR="00916C74" w:rsidRPr="00BB6118" w:rsidRDefault="003F51A9" w:rsidP="00916C74">
      <w:pPr>
        <w:spacing w:line="480" w:lineRule="auto"/>
        <w:ind w:firstLine="720"/>
      </w:pPr>
      <w:r w:rsidRPr="00BB6118">
        <w:t xml:space="preserve"> </w:t>
      </w:r>
      <w:r w:rsidR="00916C74" w:rsidRPr="00BB6118">
        <w:t xml:space="preserve">Figure 3 illustrates the modelling strategy adopted in the </w:t>
      </w:r>
      <w:r w:rsidR="001852E7" w:rsidRPr="00BB6118">
        <w:t>‘</w:t>
      </w:r>
      <w:r w:rsidR="00916C74" w:rsidRPr="00BB6118">
        <w:t>impact</w:t>
      </w:r>
      <w:r w:rsidR="001852E7" w:rsidRPr="00BB6118">
        <w:t>’</w:t>
      </w:r>
      <w:r w:rsidR="00916C74" w:rsidRPr="00BB6118">
        <w:t xml:space="preserve"> analyses.</w:t>
      </w:r>
    </w:p>
    <w:p w14:paraId="174AE8BB" w14:textId="77777777" w:rsidR="00916C74" w:rsidRPr="00BB6118" w:rsidRDefault="00916C74" w:rsidP="00916C74">
      <w:pPr>
        <w:spacing w:line="480" w:lineRule="auto"/>
        <w:jc w:val="center"/>
      </w:pPr>
      <w:r w:rsidRPr="00BB6118">
        <w:t>[Insert Figure 3]</w:t>
      </w:r>
    </w:p>
    <w:p w14:paraId="1A655769" w14:textId="7F973A04" w:rsidR="00A33FAA" w:rsidRPr="00BB6118" w:rsidRDefault="00A33FAA" w:rsidP="002B144C">
      <w:pPr>
        <w:pStyle w:val="NormalWeb"/>
        <w:spacing w:before="0" w:after="0" w:line="480" w:lineRule="auto"/>
        <w:rPr>
          <w:color w:val="000000" w:themeColor="text1"/>
          <w:kern w:val="24"/>
        </w:rPr>
      </w:pPr>
    </w:p>
    <w:p w14:paraId="055339A2" w14:textId="08AFDD79" w:rsidR="00B61C3C" w:rsidRPr="00BB6118" w:rsidRDefault="00B1279F" w:rsidP="002B144C">
      <w:pPr>
        <w:pStyle w:val="NormalWeb"/>
        <w:spacing w:before="0" w:after="0" w:line="480" w:lineRule="auto"/>
      </w:pPr>
      <w:r w:rsidRPr="00BB6118">
        <w:rPr>
          <w:color w:val="000000" w:themeColor="text1"/>
          <w:kern w:val="24"/>
        </w:rPr>
        <w:t>The E</w:t>
      </w:r>
      <w:r w:rsidR="00A461B8">
        <w:rPr>
          <w:color w:val="000000" w:themeColor="text1"/>
          <w:kern w:val="24"/>
        </w:rPr>
        <w:t>v</w:t>
      </w:r>
      <w:r w:rsidRPr="00BB6118">
        <w:rPr>
          <w:color w:val="000000" w:themeColor="text1"/>
          <w:kern w:val="24"/>
        </w:rPr>
        <w:t>CCE study was able to reduce (but not eliminate) the potential problem of selection bias b</w:t>
      </w:r>
      <w:r w:rsidR="004A3DCE" w:rsidRPr="00BB6118">
        <w:rPr>
          <w:color w:val="000000" w:themeColor="text1"/>
          <w:kern w:val="24"/>
        </w:rPr>
        <w:t xml:space="preserve">y </w:t>
      </w:r>
      <w:r w:rsidRPr="00BB6118">
        <w:rPr>
          <w:color w:val="000000" w:themeColor="text1"/>
          <w:kern w:val="24"/>
        </w:rPr>
        <w:t>comparing</w:t>
      </w:r>
      <w:r w:rsidR="004A3DCE" w:rsidRPr="00BB6118">
        <w:rPr>
          <w:color w:val="000000" w:themeColor="text1"/>
          <w:kern w:val="24"/>
        </w:rPr>
        <w:t xml:space="preserve"> data on no and minimal users of </w:t>
      </w:r>
      <w:r w:rsidR="00D53031" w:rsidRPr="00BB6118">
        <w:rPr>
          <w:color w:val="000000" w:themeColor="text1"/>
          <w:kern w:val="24"/>
        </w:rPr>
        <w:t xml:space="preserve">SSCCs </w:t>
      </w:r>
      <w:r w:rsidR="004A3DCE" w:rsidRPr="00BB6118">
        <w:rPr>
          <w:color w:val="000000" w:themeColor="text1"/>
          <w:kern w:val="24"/>
        </w:rPr>
        <w:t>services</w:t>
      </w:r>
      <w:r w:rsidR="00D047A7" w:rsidRPr="00BB6118">
        <w:rPr>
          <w:color w:val="000000" w:themeColor="text1"/>
          <w:kern w:val="24"/>
        </w:rPr>
        <w:t xml:space="preserve"> with families making greater use of services through</w:t>
      </w:r>
      <w:r w:rsidR="001852E7" w:rsidRPr="00BB6118">
        <w:rPr>
          <w:color w:val="000000" w:themeColor="text1"/>
          <w:kern w:val="24"/>
        </w:rPr>
        <w:t xml:space="preserve"> its</w:t>
      </w:r>
      <w:r w:rsidR="00D53031" w:rsidRPr="00BB6118">
        <w:rPr>
          <w:color w:val="000000" w:themeColor="text1"/>
          <w:kern w:val="24"/>
        </w:rPr>
        <w:t xml:space="preserve"> longitudinal survey design</w:t>
      </w:r>
      <w:r w:rsidR="000842EE" w:rsidRPr="00BB6118">
        <w:rPr>
          <w:color w:val="000000" w:themeColor="text1"/>
          <w:kern w:val="24"/>
        </w:rPr>
        <w:t xml:space="preserve">. </w:t>
      </w:r>
      <w:r w:rsidR="00D53031" w:rsidRPr="00BB6118">
        <w:rPr>
          <w:color w:val="000000" w:themeColor="text1"/>
          <w:kern w:val="24"/>
        </w:rPr>
        <w:t xml:space="preserve"> </w:t>
      </w:r>
      <w:r w:rsidR="00B715F3" w:rsidRPr="00BB6118">
        <w:rPr>
          <w:color w:val="000000" w:themeColor="text1"/>
          <w:kern w:val="24"/>
        </w:rPr>
        <w:t xml:space="preserve">It also replicated the multilevel models for the subset of most highly disadvantaged families to check whether the positive effects of family engagement </w:t>
      </w:r>
      <w:r w:rsidR="00D047A7" w:rsidRPr="00BB6118">
        <w:rPr>
          <w:color w:val="000000" w:themeColor="text1"/>
          <w:kern w:val="24"/>
        </w:rPr>
        <w:t xml:space="preserve">found for the full sample </w:t>
      </w:r>
      <w:r w:rsidR="00B715F3" w:rsidRPr="00BB6118">
        <w:rPr>
          <w:color w:val="000000" w:themeColor="text1"/>
          <w:kern w:val="24"/>
        </w:rPr>
        <w:t>remained evident for the most disadvantaged group (</w:t>
      </w:r>
      <w:r w:rsidR="00FE11E7" w:rsidRPr="00BB6118">
        <w:t xml:space="preserve">Sammons et al., </w:t>
      </w:r>
      <w:r w:rsidR="00B715F3" w:rsidRPr="00BB6118">
        <w:rPr>
          <w:color w:val="000000" w:themeColor="text1"/>
          <w:kern w:val="24"/>
        </w:rPr>
        <w:t>2015b)</w:t>
      </w:r>
      <w:r w:rsidR="00D047A7" w:rsidRPr="00BB6118">
        <w:rPr>
          <w:color w:val="000000" w:themeColor="text1"/>
          <w:kern w:val="24"/>
        </w:rPr>
        <w:t>.</w:t>
      </w:r>
      <w:r w:rsidR="009F586F" w:rsidRPr="00BB6118">
        <w:rPr>
          <w:color w:val="000000" w:themeColor="text1"/>
          <w:kern w:val="24"/>
        </w:rPr>
        <w:t xml:space="preserve"> </w:t>
      </w:r>
      <w:r w:rsidR="00F472C6" w:rsidRPr="00BB6118">
        <w:rPr>
          <w:color w:val="000000" w:themeColor="text1"/>
          <w:kern w:val="24"/>
        </w:rPr>
        <w:t xml:space="preserve">The results </w:t>
      </w:r>
      <w:r w:rsidR="001852E7" w:rsidRPr="00BB6118">
        <w:rPr>
          <w:color w:val="000000" w:themeColor="text1"/>
          <w:kern w:val="24"/>
        </w:rPr>
        <w:t xml:space="preserve">again </w:t>
      </w:r>
      <w:r w:rsidR="00F472C6" w:rsidRPr="00BB6118">
        <w:rPr>
          <w:color w:val="000000" w:themeColor="text1"/>
          <w:kern w:val="24"/>
        </w:rPr>
        <w:t xml:space="preserve">pointed to SSCCs showing positive effects for the most disadvantaged families in </w:t>
      </w:r>
      <w:r w:rsidR="001852E7" w:rsidRPr="00BB6118">
        <w:rPr>
          <w:color w:val="000000" w:themeColor="text1"/>
          <w:kern w:val="24"/>
        </w:rPr>
        <w:t>the hypothesised direction and</w:t>
      </w:r>
      <w:r w:rsidR="0090274A">
        <w:rPr>
          <w:color w:val="000000" w:themeColor="text1"/>
          <w:kern w:val="24"/>
        </w:rPr>
        <w:t xml:space="preserve"> in</w:t>
      </w:r>
      <w:r w:rsidR="001852E7" w:rsidRPr="00BB6118">
        <w:rPr>
          <w:color w:val="000000" w:themeColor="text1"/>
          <w:kern w:val="24"/>
        </w:rPr>
        <w:t xml:space="preserve"> </w:t>
      </w:r>
      <w:r w:rsidR="00F472C6" w:rsidRPr="00BB6118">
        <w:rPr>
          <w:color w:val="000000" w:themeColor="text1"/>
          <w:kern w:val="24"/>
        </w:rPr>
        <w:t xml:space="preserve">line with </w:t>
      </w:r>
      <w:r w:rsidR="0090274A">
        <w:rPr>
          <w:color w:val="000000" w:themeColor="text1"/>
          <w:kern w:val="24"/>
        </w:rPr>
        <w:t xml:space="preserve">the </w:t>
      </w:r>
      <w:r w:rsidR="00F472C6" w:rsidRPr="00BB6118">
        <w:rPr>
          <w:color w:val="000000" w:themeColor="text1"/>
          <w:kern w:val="24"/>
        </w:rPr>
        <w:t>policy intent</w:t>
      </w:r>
      <w:r w:rsidR="006D1FDE" w:rsidRPr="00BB6118">
        <w:rPr>
          <w:color w:val="000000" w:themeColor="text1"/>
          <w:kern w:val="24"/>
        </w:rPr>
        <w:t xml:space="preserve"> to promote better outcomes for the most disadvantaged as well as supporting all families in the most disadvantaged neighbourhoods, thus helping to address inequality</w:t>
      </w:r>
      <w:r w:rsidR="00F472C6" w:rsidRPr="00BB6118">
        <w:rPr>
          <w:color w:val="000000" w:themeColor="text1"/>
          <w:kern w:val="24"/>
        </w:rPr>
        <w:t>.</w:t>
      </w:r>
    </w:p>
    <w:p w14:paraId="524C481C" w14:textId="77777777" w:rsidR="00B1279F" w:rsidRPr="00BB6118" w:rsidRDefault="00B1279F">
      <w:pPr>
        <w:spacing w:line="480" w:lineRule="auto"/>
        <w:rPr>
          <w:lang w:val="en-GB" w:eastAsia="en-US"/>
        </w:rPr>
      </w:pPr>
    </w:p>
    <w:p w14:paraId="76576644" w14:textId="037E5B42" w:rsidR="00FB5965" w:rsidRPr="00BB6118" w:rsidRDefault="00FB5965" w:rsidP="002B144C">
      <w:pPr>
        <w:spacing w:line="480" w:lineRule="auto"/>
      </w:pPr>
      <w:r w:rsidRPr="00BB6118">
        <w:rPr>
          <w:lang w:val="en-GB" w:eastAsia="en-US"/>
        </w:rPr>
        <w:lastRenderedPageBreak/>
        <w:t xml:space="preserve">A further </w:t>
      </w:r>
      <w:r w:rsidR="001852E7" w:rsidRPr="00BB6118">
        <w:rPr>
          <w:lang w:val="en-GB" w:eastAsia="en-US"/>
        </w:rPr>
        <w:t xml:space="preserve">important </w:t>
      </w:r>
      <w:r w:rsidRPr="00BB6118">
        <w:rPr>
          <w:lang w:val="en-GB" w:eastAsia="en-US"/>
        </w:rPr>
        <w:t>feature of E</w:t>
      </w:r>
      <w:r w:rsidR="00A461B8">
        <w:rPr>
          <w:lang w:val="en-GB" w:eastAsia="en-US"/>
        </w:rPr>
        <w:t>v</w:t>
      </w:r>
      <w:r w:rsidRPr="00BB6118">
        <w:rPr>
          <w:lang w:val="en-GB" w:eastAsia="en-US"/>
        </w:rPr>
        <w:t xml:space="preserve">CCE </w:t>
      </w:r>
      <w:r w:rsidR="003F51A9" w:rsidRPr="00BB6118">
        <w:rPr>
          <w:lang w:val="en-GB" w:eastAsia="en-US"/>
        </w:rPr>
        <w:t xml:space="preserve">that addressed possible selection bias </w:t>
      </w:r>
      <w:r w:rsidRPr="00BB6118">
        <w:rPr>
          <w:lang w:val="en-GB" w:eastAsia="en-US"/>
        </w:rPr>
        <w:t>was provided by a separate study of ‘reach’ based on analyses of administrative data collected from</w:t>
      </w:r>
      <w:r w:rsidR="002F42F2" w:rsidRPr="00BB6118">
        <w:rPr>
          <w:lang w:val="en-GB" w:eastAsia="en-US"/>
        </w:rPr>
        <w:t xml:space="preserve"> Local Au</w:t>
      </w:r>
      <w:r w:rsidR="003F51A9" w:rsidRPr="00BB6118">
        <w:rPr>
          <w:lang w:val="en-GB" w:eastAsia="en-US"/>
        </w:rPr>
        <w:t>thorities (</w:t>
      </w:r>
      <w:r w:rsidRPr="00BB6118">
        <w:rPr>
          <w:lang w:val="en-GB" w:eastAsia="en-US"/>
        </w:rPr>
        <w:t>LAs</w:t>
      </w:r>
      <w:r w:rsidR="003F51A9" w:rsidRPr="00BB6118">
        <w:rPr>
          <w:lang w:val="en-GB" w:eastAsia="en-US"/>
        </w:rPr>
        <w:t>)</w:t>
      </w:r>
      <w:r w:rsidRPr="00BB6118">
        <w:rPr>
          <w:lang w:val="en-GB" w:eastAsia="en-US"/>
        </w:rPr>
        <w:t xml:space="preserve"> and of the national Census (2011) to study registrations and family use</w:t>
      </w:r>
      <w:r w:rsidR="002F42F2" w:rsidRPr="00BB6118">
        <w:rPr>
          <w:lang w:val="en-GB" w:eastAsia="en-US"/>
        </w:rPr>
        <w:t xml:space="preserve"> at centre level (</w:t>
      </w:r>
      <w:r w:rsidR="00FE11E7" w:rsidRPr="00BB6118">
        <w:rPr>
          <w:lang w:val="en-GB" w:eastAsia="en-US"/>
        </w:rPr>
        <w:t>Smith et al.</w:t>
      </w:r>
      <w:r w:rsidR="002F42F2" w:rsidRPr="00BB6118">
        <w:rPr>
          <w:lang w:val="en-GB" w:eastAsia="en-US"/>
        </w:rPr>
        <w:t>, 2014)</w:t>
      </w:r>
      <w:r w:rsidRPr="00BB6118">
        <w:rPr>
          <w:lang w:val="en-GB" w:eastAsia="en-US"/>
        </w:rPr>
        <w:t xml:space="preserve">. </w:t>
      </w:r>
      <w:r w:rsidR="005F285D" w:rsidRPr="00BB6118">
        <w:rPr>
          <w:lang w:val="en-GB" w:eastAsia="en-US"/>
        </w:rPr>
        <w:t xml:space="preserve"> </w:t>
      </w:r>
      <w:r w:rsidRPr="00BB6118">
        <w:t xml:space="preserve"> SSCC</w:t>
      </w:r>
      <w:r w:rsidR="005F285D" w:rsidRPr="00BB6118">
        <w:t>s were intended to</w:t>
      </w:r>
      <w:r w:rsidRPr="00BB6118">
        <w:t xml:space="preserve">  serve areas, families and children with high social needs. Drawing on LA specifications of their ‘reach areas’</w:t>
      </w:r>
      <w:r w:rsidR="002F42F2" w:rsidRPr="00BB6118">
        <w:t xml:space="preserve">, </w:t>
      </w:r>
      <w:r w:rsidR="009F586F" w:rsidRPr="00BB6118">
        <w:t>E</w:t>
      </w:r>
      <w:r w:rsidR="00A461B8">
        <w:t>v</w:t>
      </w:r>
      <w:r w:rsidR="009F586F" w:rsidRPr="00BB6118">
        <w:t>CCE</w:t>
      </w:r>
      <w:r w:rsidR="002F42F2" w:rsidRPr="00BB6118">
        <w:t xml:space="preserve"> mapped</w:t>
      </w:r>
      <w:r w:rsidRPr="00BB6118">
        <w:t xml:space="preserve"> reach areas for 117 of 128 centres in the </w:t>
      </w:r>
      <w:r w:rsidR="009F586F" w:rsidRPr="00BB6118">
        <w:t>SSCC</w:t>
      </w:r>
      <w:r w:rsidR="002F42F2" w:rsidRPr="00BB6118">
        <w:t xml:space="preserve"> </w:t>
      </w:r>
      <w:r w:rsidRPr="00BB6118">
        <w:t xml:space="preserve">sample. Analysis of socio-economic indicators of </w:t>
      </w:r>
      <w:r w:rsidR="002F42F2" w:rsidRPr="00BB6118">
        <w:t>poverty,</w:t>
      </w:r>
      <w:r w:rsidRPr="00BB6118">
        <w:t xml:space="preserve"> low income, unemployment, education, health, housing, crime and transport revealed that </w:t>
      </w:r>
      <w:r w:rsidR="005F285D" w:rsidRPr="00BB6118">
        <w:t>SSCCs</w:t>
      </w:r>
      <w:r w:rsidRPr="00BB6118">
        <w:t xml:space="preserve"> reach areas were on average more deprived than both the national average and the LAs in which they </w:t>
      </w:r>
      <w:r w:rsidR="000B1E77" w:rsidRPr="00BB6118">
        <w:t>were</w:t>
      </w:r>
      <w:r w:rsidRPr="00BB6118">
        <w:t xml:space="preserve"> located. Centres typically had very large registration and user numbers. In almost all </w:t>
      </w:r>
      <w:r w:rsidR="002F42F2" w:rsidRPr="00BB6118">
        <w:t>SSCCs</w:t>
      </w:r>
      <w:r w:rsidRPr="00BB6118">
        <w:t xml:space="preserve"> the proportion of registrations in a single year, judged against the average 2011 census population aged 0-4 in a year was </w:t>
      </w:r>
      <w:r w:rsidR="006D1FDE" w:rsidRPr="00BB6118">
        <w:t>over 90%</w:t>
      </w:r>
      <w:r w:rsidRPr="00BB6118">
        <w:t xml:space="preserve"> (median 93%)</w:t>
      </w:r>
      <w:r w:rsidR="00F97C5C" w:rsidRPr="00BB6118">
        <w:t xml:space="preserve"> indicating very high registrations of families with young children in reach areas</w:t>
      </w:r>
      <w:r w:rsidR="006D1FDE" w:rsidRPr="00BB6118">
        <w:t xml:space="preserve"> (</w:t>
      </w:r>
      <w:r w:rsidR="00FE11E7" w:rsidRPr="00BB6118">
        <w:rPr>
          <w:lang w:val="en-GB" w:eastAsia="en-US"/>
        </w:rPr>
        <w:t xml:space="preserve">Smith et al., </w:t>
      </w:r>
      <w:r w:rsidR="006D1FDE" w:rsidRPr="00BB6118">
        <w:t>2014)</w:t>
      </w:r>
      <w:r w:rsidR="00F97C5C" w:rsidRPr="00BB6118">
        <w:t>.</w:t>
      </w:r>
      <w:r w:rsidR="00A15A08" w:rsidRPr="00BB6118">
        <w:t xml:space="preserve">  </w:t>
      </w:r>
    </w:p>
    <w:p w14:paraId="6D07BC70" w14:textId="75BFCC75" w:rsidR="003E4AA4" w:rsidRPr="00BB6118" w:rsidRDefault="00A15A08" w:rsidP="002B144C">
      <w:pPr>
        <w:spacing w:line="480" w:lineRule="auto"/>
        <w:rPr>
          <w:lang w:val="en-GB" w:eastAsia="en-US"/>
        </w:rPr>
      </w:pPr>
      <w:r w:rsidRPr="00BB6118">
        <w:rPr>
          <w:lang w:val="en-GB" w:eastAsia="en-US"/>
        </w:rPr>
        <w:t xml:space="preserve">The analyses of administrative data for the ‘reach’ study of SSCCs complemented the main </w:t>
      </w:r>
      <w:r w:rsidR="006D1FDE" w:rsidRPr="00BB6118">
        <w:rPr>
          <w:lang w:val="en-GB" w:eastAsia="en-US"/>
        </w:rPr>
        <w:t>E</w:t>
      </w:r>
      <w:r w:rsidR="00980F1D">
        <w:rPr>
          <w:lang w:val="en-GB" w:eastAsia="en-US"/>
        </w:rPr>
        <w:t>v</w:t>
      </w:r>
      <w:r w:rsidR="006D1FDE" w:rsidRPr="00BB6118">
        <w:rPr>
          <w:lang w:val="en-GB" w:eastAsia="en-US"/>
        </w:rPr>
        <w:t xml:space="preserve">CCE </w:t>
      </w:r>
      <w:r w:rsidR="002F42F2" w:rsidRPr="00BB6118">
        <w:rPr>
          <w:lang w:val="en-GB" w:eastAsia="en-US"/>
        </w:rPr>
        <w:t xml:space="preserve">longitudinal </w:t>
      </w:r>
      <w:r w:rsidRPr="00BB6118">
        <w:rPr>
          <w:lang w:val="en-GB" w:eastAsia="en-US"/>
        </w:rPr>
        <w:t xml:space="preserve">survey design and provided </w:t>
      </w:r>
      <w:r w:rsidR="005F285D" w:rsidRPr="00BB6118">
        <w:rPr>
          <w:lang w:val="en-GB" w:eastAsia="en-US"/>
        </w:rPr>
        <w:t xml:space="preserve">some </w:t>
      </w:r>
      <w:r w:rsidRPr="00BB6118">
        <w:rPr>
          <w:lang w:val="en-GB" w:eastAsia="en-US"/>
        </w:rPr>
        <w:t xml:space="preserve">reassurance regarding potential selection bias (since the </w:t>
      </w:r>
      <w:r w:rsidR="001852E7" w:rsidRPr="00BB6118">
        <w:rPr>
          <w:lang w:val="en-GB" w:eastAsia="en-US"/>
        </w:rPr>
        <w:t xml:space="preserve">Strand 2 </w:t>
      </w:r>
      <w:r w:rsidRPr="00BB6118">
        <w:rPr>
          <w:lang w:val="en-GB" w:eastAsia="en-US"/>
        </w:rPr>
        <w:t>surveys were drawn from all registered families</w:t>
      </w:r>
      <w:r w:rsidR="002F42F2" w:rsidRPr="00BB6118">
        <w:rPr>
          <w:lang w:val="en-GB" w:eastAsia="en-US"/>
        </w:rPr>
        <w:t xml:space="preserve"> at the sample of centres including non-</w:t>
      </w:r>
      <w:r w:rsidRPr="00BB6118">
        <w:rPr>
          <w:lang w:val="en-GB" w:eastAsia="en-US"/>
        </w:rPr>
        <w:t>users</w:t>
      </w:r>
      <w:r w:rsidR="005F285D" w:rsidRPr="00BB6118">
        <w:rPr>
          <w:lang w:val="en-GB" w:eastAsia="en-US"/>
        </w:rPr>
        <w:t>)</w:t>
      </w:r>
      <w:r w:rsidRPr="00BB6118">
        <w:rPr>
          <w:lang w:val="en-GB" w:eastAsia="en-US"/>
        </w:rPr>
        <w:t>.</w:t>
      </w:r>
    </w:p>
    <w:p w14:paraId="2FCEFC04" w14:textId="421D24AA" w:rsidR="00916C74" w:rsidRPr="00BB6118" w:rsidRDefault="00D53031" w:rsidP="002B144C">
      <w:pPr>
        <w:spacing w:line="480" w:lineRule="auto"/>
        <w:rPr>
          <w:color w:val="000000" w:themeColor="text1"/>
          <w:kern w:val="24"/>
        </w:rPr>
      </w:pPr>
      <w:r w:rsidRPr="00BB6118">
        <w:rPr>
          <w:color w:val="000000" w:themeColor="text1"/>
          <w:kern w:val="24"/>
        </w:rPr>
        <w:t xml:space="preserve">It must be emphasised that </w:t>
      </w:r>
      <w:r w:rsidR="00B61C3C" w:rsidRPr="00BB6118">
        <w:rPr>
          <w:color w:val="000000" w:themeColor="text1"/>
          <w:kern w:val="24"/>
        </w:rPr>
        <w:t>E</w:t>
      </w:r>
      <w:r w:rsidR="00980F1D">
        <w:rPr>
          <w:color w:val="000000" w:themeColor="text1"/>
          <w:kern w:val="24"/>
        </w:rPr>
        <w:t>v</w:t>
      </w:r>
      <w:r w:rsidR="00B61C3C" w:rsidRPr="00BB6118">
        <w:rPr>
          <w:color w:val="000000" w:themeColor="text1"/>
          <w:kern w:val="24"/>
        </w:rPr>
        <w:t>CCE</w:t>
      </w:r>
      <w:r w:rsidR="001852E7" w:rsidRPr="00BB6118">
        <w:rPr>
          <w:color w:val="000000" w:themeColor="text1"/>
          <w:kern w:val="24"/>
        </w:rPr>
        <w:t xml:space="preserve"> does</w:t>
      </w:r>
      <w:r w:rsidR="00B61C3C" w:rsidRPr="00BB6118">
        <w:rPr>
          <w:color w:val="000000" w:themeColor="text1"/>
          <w:kern w:val="24"/>
        </w:rPr>
        <w:t xml:space="preserve"> </w:t>
      </w:r>
      <w:r w:rsidR="001852E7" w:rsidRPr="00BB6118">
        <w:rPr>
          <w:color w:val="000000" w:themeColor="text1"/>
          <w:kern w:val="24"/>
        </w:rPr>
        <w:t>not</w:t>
      </w:r>
      <w:r w:rsidRPr="00BB6118">
        <w:rPr>
          <w:color w:val="000000" w:themeColor="text1"/>
          <w:kern w:val="24"/>
        </w:rPr>
        <w:t xml:space="preserve"> mak</w:t>
      </w:r>
      <w:r w:rsidR="00B61C3C" w:rsidRPr="00BB6118">
        <w:rPr>
          <w:color w:val="000000" w:themeColor="text1"/>
          <w:kern w:val="24"/>
        </w:rPr>
        <w:t>e</w:t>
      </w:r>
      <w:r w:rsidRPr="00BB6118">
        <w:rPr>
          <w:color w:val="000000" w:themeColor="text1"/>
          <w:kern w:val="24"/>
        </w:rPr>
        <w:t xml:space="preserve"> </w:t>
      </w:r>
      <w:r w:rsidR="001852E7" w:rsidRPr="00BB6118">
        <w:rPr>
          <w:color w:val="000000" w:themeColor="text1"/>
          <w:kern w:val="24"/>
        </w:rPr>
        <w:t xml:space="preserve">any </w:t>
      </w:r>
      <w:r w:rsidRPr="00BB6118">
        <w:rPr>
          <w:color w:val="000000" w:themeColor="text1"/>
          <w:kern w:val="24"/>
        </w:rPr>
        <w:t>causal claims</w:t>
      </w:r>
      <w:r w:rsidR="001852E7" w:rsidRPr="00BB6118">
        <w:rPr>
          <w:color w:val="000000" w:themeColor="text1"/>
          <w:kern w:val="24"/>
        </w:rPr>
        <w:t xml:space="preserve"> </w:t>
      </w:r>
      <w:r w:rsidR="006D1FDE" w:rsidRPr="00BB6118">
        <w:rPr>
          <w:color w:val="000000" w:themeColor="text1"/>
          <w:kern w:val="24"/>
        </w:rPr>
        <w:t xml:space="preserve">about ‘impact’ </w:t>
      </w:r>
      <w:r w:rsidR="001852E7" w:rsidRPr="00BB6118">
        <w:rPr>
          <w:color w:val="000000" w:themeColor="text1"/>
          <w:kern w:val="24"/>
        </w:rPr>
        <w:t>as might be attributed in experimental studies</w:t>
      </w:r>
      <w:r w:rsidRPr="00BB6118">
        <w:rPr>
          <w:color w:val="000000" w:themeColor="text1"/>
          <w:kern w:val="24"/>
        </w:rPr>
        <w:t xml:space="preserve">. In line with much other </w:t>
      </w:r>
      <w:r w:rsidR="007C4DB9">
        <w:rPr>
          <w:color w:val="000000" w:themeColor="text1"/>
          <w:kern w:val="24"/>
        </w:rPr>
        <w:t>educational effectiveness research</w:t>
      </w:r>
      <w:r w:rsidRPr="00BB6118">
        <w:rPr>
          <w:color w:val="000000" w:themeColor="text1"/>
          <w:kern w:val="24"/>
        </w:rPr>
        <w:t xml:space="preserve"> and epidemiological studies in general it is only possible to explore patterns of association and </w:t>
      </w:r>
      <w:r w:rsidR="00642CE8" w:rsidRPr="00BB6118">
        <w:rPr>
          <w:color w:val="000000" w:themeColor="text1"/>
          <w:kern w:val="24"/>
        </w:rPr>
        <w:t xml:space="preserve">identify key variables that are significant </w:t>
      </w:r>
      <w:r w:rsidRPr="00BB6118">
        <w:rPr>
          <w:color w:val="000000" w:themeColor="text1"/>
          <w:kern w:val="24"/>
        </w:rPr>
        <w:t>predictors of</w:t>
      </w:r>
      <w:r w:rsidR="00B61C3C" w:rsidRPr="00BB6118">
        <w:rPr>
          <w:color w:val="000000" w:themeColor="text1"/>
          <w:kern w:val="24"/>
        </w:rPr>
        <w:t xml:space="preserve"> variations in </w:t>
      </w:r>
      <w:r w:rsidRPr="00BB6118">
        <w:rPr>
          <w:color w:val="000000" w:themeColor="text1"/>
          <w:kern w:val="24"/>
        </w:rPr>
        <w:t xml:space="preserve">outcomes across time. </w:t>
      </w:r>
      <w:r w:rsidR="00642CE8" w:rsidRPr="00BB6118">
        <w:rPr>
          <w:color w:val="000000" w:themeColor="text1"/>
          <w:kern w:val="24"/>
        </w:rPr>
        <w:t>S</w:t>
      </w:r>
      <w:r w:rsidR="00B61C3C" w:rsidRPr="00BB6118">
        <w:rPr>
          <w:color w:val="000000" w:themeColor="text1"/>
          <w:kern w:val="24"/>
        </w:rPr>
        <w:t>trength</w:t>
      </w:r>
      <w:r w:rsidR="00642CE8" w:rsidRPr="00BB6118">
        <w:rPr>
          <w:color w:val="000000" w:themeColor="text1"/>
          <w:kern w:val="24"/>
        </w:rPr>
        <w:t>s</w:t>
      </w:r>
      <w:r w:rsidR="00B61C3C" w:rsidRPr="00BB6118">
        <w:rPr>
          <w:color w:val="000000" w:themeColor="text1"/>
          <w:kern w:val="24"/>
        </w:rPr>
        <w:t xml:space="preserve"> of the </w:t>
      </w:r>
      <w:r w:rsidR="003E4AA4" w:rsidRPr="00BB6118">
        <w:rPr>
          <w:color w:val="000000" w:themeColor="text1"/>
          <w:kern w:val="24"/>
        </w:rPr>
        <w:t>E</w:t>
      </w:r>
      <w:r w:rsidR="00980F1D">
        <w:rPr>
          <w:color w:val="000000" w:themeColor="text1"/>
          <w:kern w:val="24"/>
        </w:rPr>
        <w:t>v</w:t>
      </w:r>
      <w:r w:rsidR="003E4AA4" w:rsidRPr="00BB6118">
        <w:rPr>
          <w:color w:val="000000" w:themeColor="text1"/>
          <w:kern w:val="24"/>
        </w:rPr>
        <w:t xml:space="preserve">CCE </w:t>
      </w:r>
      <w:r w:rsidR="009F586F" w:rsidRPr="00BB6118">
        <w:rPr>
          <w:color w:val="000000" w:themeColor="text1"/>
          <w:kern w:val="24"/>
        </w:rPr>
        <w:t xml:space="preserve"> design</w:t>
      </w:r>
      <w:r w:rsidRPr="00BB6118">
        <w:rPr>
          <w:color w:val="000000" w:themeColor="text1"/>
          <w:kern w:val="24"/>
        </w:rPr>
        <w:t xml:space="preserve"> </w:t>
      </w:r>
      <w:r w:rsidR="00642CE8" w:rsidRPr="00BB6118">
        <w:rPr>
          <w:color w:val="000000" w:themeColor="text1"/>
          <w:kern w:val="24"/>
        </w:rPr>
        <w:t>are</w:t>
      </w:r>
      <w:r w:rsidR="00B61C3C" w:rsidRPr="00BB6118">
        <w:rPr>
          <w:color w:val="000000" w:themeColor="text1"/>
          <w:kern w:val="24"/>
        </w:rPr>
        <w:t xml:space="preserve"> </w:t>
      </w:r>
      <w:r w:rsidR="00642CE8" w:rsidRPr="00BB6118">
        <w:rPr>
          <w:color w:val="000000" w:themeColor="text1"/>
          <w:kern w:val="24"/>
        </w:rPr>
        <w:t xml:space="preserve">that it </w:t>
      </w:r>
      <w:r w:rsidR="00E872AD" w:rsidRPr="00BB6118">
        <w:rPr>
          <w:color w:val="000000" w:themeColor="text1"/>
          <w:kern w:val="24"/>
        </w:rPr>
        <w:t>was</w:t>
      </w:r>
      <w:r w:rsidR="00642CE8" w:rsidRPr="00BB6118">
        <w:rPr>
          <w:color w:val="000000" w:themeColor="text1"/>
          <w:kern w:val="24"/>
        </w:rPr>
        <w:t xml:space="preserve"> </w:t>
      </w:r>
      <w:r w:rsidR="00B61C3C" w:rsidRPr="00BB6118">
        <w:rPr>
          <w:color w:val="000000" w:themeColor="text1"/>
          <w:kern w:val="24"/>
        </w:rPr>
        <w:t>based</w:t>
      </w:r>
      <w:r w:rsidR="00D73AAE" w:rsidRPr="00BB6118">
        <w:rPr>
          <w:color w:val="000000" w:themeColor="text1"/>
          <w:kern w:val="24"/>
        </w:rPr>
        <w:t xml:space="preserve"> on an appropriate ecological theoretical model, buil</w:t>
      </w:r>
      <w:r w:rsidR="00E872AD" w:rsidRPr="00BB6118">
        <w:rPr>
          <w:color w:val="000000" w:themeColor="text1"/>
          <w:kern w:val="24"/>
        </w:rPr>
        <w:t>t</w:t>
      </w:r>
      <w:r w:rsidR="00D73AAE" w:rsidRPr="00BB6118">
        <w:rPr>
          <w:color w:val="000000" w:themeColor="text1"/>
          <w:kern w:val="24"/>
        </w:rPr>
        <w:t xml:space="preserve"> on </w:t>
      </w:r>
      <w:r w:rsidR="000B1E77" w:rsidRPr="00BB6118">
        <w:rPr>
          <w:color w:val="000000" w:themeColor="text1"/>
          <w:kern w:val="24"/>
        </w:rPr>
        <w:t xml:space="preserve">well-established </w:t>
      </w:r>
      <w:r w:rsidR="009F586F" w:rsidRPr="00BB6118">
        <w:rPr>
          <w:color w:val="000000" w:themeColor="text1"/>
          <w:kern w:val="24"/>
        </w:rPr>
        <w:t xml:space="preserve">methodological modelling </w:t>
      </w:r>
      <w:r w:rsidR="00D73AAE" w:rsidRPr="00BB6118">
        <w:rPr>
          <w:color w:val="000000" w:themeColor="text1"/>
          <w:kern w:val="24"/>
        </w:rPr>
        <w:t xml:space="preserve">approaches from the </w:t>
      </w:r>
      <w:r w:rsidR="007C4DB9">
        <w:rPr>
          <w:color w:val="000000" w:themeColor="text1"/>
          <w:kern w:val="24"/>
        </w:rPr>
        <w:t>educational effectiveness research</w:t>
      </w:r>
      <w:r w:rsidR="00D73AAE" w:rsidRPr="00BB6118">
        <w:rPr>
          <w:color w:val="000000" w:themeColor="text1"/>
          <w:kern w:val="24"/>
        </w:rPr>
        <w:t xml:space="preserve"> tradition and previous studies of early childhood</w:t>
      </w:r>
      <w:r w:rsidR="00BA0DA8" w:rsidRPr="00BB6118">
        <w:rPr>
          <w:color w:val="000000" w:themeColor="text1"/>
          <w:kern w:val="24"/>
        </w:rPr>
        <w:t>,</w:t>
      </w:r>
      <w:r w:rsidR="00D73AAE" w:rsidRPr="00BB6118">
        <w:rPr>
          <w:color w:val="000000" w:themeColor="text1"/>
          <w:kern w:val="24"/>
        </w:rPr>
        <w:t xml:space="preserve"> </w:t>
      </w:r>
      <w:r w:rsidR="00D73AAE" w:rsidRPr="00BB6118">
        <w:rPr>
          <w:color w:val="000000" w:themeColor="text1"/>
          <w:kern w:val="24"/>
        </w:rPr>
        <w:lastRenderedPageBreak/>
        <w:t>and test</w:t>
      </w:r>
      <w:r w:rsidR="00E872AD" w:rsidRPr="00BB6118">
        <w:rPr>
          <w:color w:val="000000" w:themeColor="text1"/>
          <w:kern w:val="24"/>
        </w:rPr>
        <w:t>ed</w:t>
      </w:r>
      <w:r w:rsidR="00D73AAE" w:rsidRPr="00BB6118">
        <w:rPr>
          <w:color w:val="000000" w:themeColor="text1"/>
          <w:kern w:val="24"/>
        </w:rPr>
        <w:t xml:space="preserve"> plausible hypotheses about</w:t>
      </w:r>
      <w:r w:rsidR="009F586F" w:rsidRPr="00BB6118">
        <w:rPr>
          <w:color w:val="000000" w:themeColor="text1"/>
          <w:kern w:val="24"/>
        </w:rPr>
        <w:t xml:space="preserve"> the predicted effects of</w:t>
      </w:r>
      <w:r w:rsidR="00D73AAE" w:rsidRPr="00BB6118">
        <w:rPr>
          <w:color w:val="000000" w:themeColor="text1"/>
          <w:kern w:val="24"/>
        </w:rPr>
        <w:t xml:space="preserve"> families</w:t>
      </w:r>
      <w:r w:rsidR="00B61C3C" w:rsidRPr="00BB6118">
        <w:rPr>
          <w:color w:val="000000" w:themeColor="text1"/>
          <w:kern w:val="24"/>
        </w:rPr>
        <w:t>’</w:t>
      </w:r>
      <w:r w:rsidR="00D73AAE" w:rsidRPr="00BB6118">
        <w:rPr>
          <w:color w:val="000000" w:themeColor="text1"/>
          <w:kern w:val="24"/>
        </w:rPr>
        <w:t xml:space="preserve"> use and engagement with SSCCs</w:t>
      </w:r>
      <w:r w:rsidR="00AD06D8" w:rsidRPr="00BB6118">
        <w:rPr>
          <w:color w:val="000000" w:themeColor="text1"/>
          <w:kern w:val="24"/>
        </w:rPr>
        <w:t xml:space="preserve"> using a large sample of families and including groups of non-users of services</w:t>
      </w:r>
      <w:r w:rsidR="00D73AAE" w:rsidRPr="00BB6118">
        <w:rPr>
          <w:color w:val="000000" w:themeColor="text1"/>
          <w:kern w:val="24"/>
        </w:rPr>
        <w:t xml:space="preserve">. </w:t>
      </w:r>
      <w:r w:rsidRPr="00BB6118">
        <w:rPr>
          <w:color w:val="000000" w:themeColor="text1"/>
          <w:kern w:val="24"/>
        </w:rPr>
        <w:t xml:space="preserve"> </w:t>
      </w:r>
    </w:p>
    <w:p w14:paraId="32A6F421" w14:textId="28A2B254" w:rsidR="00916C74" w:rsidRPr="00BB6118" w:rsidRDefault="000B2F2F" w:rsidP="00916C74">
      <w:pPr>
        <w:spacing w:line="480" w:lineRule="auto"/>
        <w:ind w:firstLine="720"/>
      </w:pPr>
      <w:r w:rsidRPr="00BB6118">
        <w:t xml:space="preserve">Multilevel models </w:t>
      </w:r>
      <w:r w:rsidR="00916C74" w:rsidRPr="00BB6118">
        <w:t xml:space="preserve">showed that </w:t>
      </w:r>
      <w:r w:rsidR="00916C74" w:rsidRPr="00BB6118">
        <w:rPr>
          <w:i/>
        </w:rPr>
        <w:t xml:space="preserve">use </w:t>
      </w:r>
      <w:r w:rsidR="00916C74" w:rsidRPr="00BB6118">
        <w:rPr>
          <w:iCs/>
        </w:rPr>
        <w:t xml:space="preserve">of </w:t>
      </w:r>
      <w:r w:rsidR="000B1E77" w:rsidRPr="00BB6118">
        <w:rPr>
          <w:iCs/>
        </w:rPr>
        <w:t>SSCCs</w:t>
      </w:r>
      <w:r w:rsidR="00916C74" w:rsidRPr="00BB6118">
        <w:rPr>
          <w:iCs/>
        </w:rPr>
        <w:t xml:space="preserve"> services</w:t>
      </w:r>
      <w:r w:rsidR="00916C74" w:rsidRPr="00BB6118">
        <w:rPr>
          <w:i/>
        </w:rPr>
        <w:t xml:space="preserve"> </w:t>
      </w:r>
      <w:r w:rsidR="00916C74" w:rsidRPr="00BB6118">
        <w:t xml:space="preserve">and certain </w:t>
      </w:r>
      <w:r w:rsidR="00916C74" w:rsidRPr="00BB6118">
        <w:rPr>
          <w:i/>
        </w:rPr>
        <w:t xml:space="preserve">features of children’s centre organisation </w:t>
      </w:r>
      <w:r w:rsidR="00916C74" w:rsidRPr="00BB6118">
        <w:t xml:space="preserve">were significant predictors of family, mother and child outcomes. In general, </w:t>
      </w:r>
      <w:r w:rsidRPr="00BB6118">
        <w:t xml:space="preserve">identified </w:t>
      </w:r>
      <w:r w:rsidR="00916C74" w:rsidRPr="00BB6118">
        <w:t>effects</w:t>
      </w:r>
      <w:r w:rsidR="00424714" w:rsidRPr="00BB6118">
        <w:t xml:space="preserve"> (ES)</w:t>
      </w:r>
      <w:r w:rsidR="00916C74" w:rsidRPr="00BB6118">
        <w:t xml:space="preserve"> were</w:t>
      </w:r>
      <w:r w:rsidR="00C848E2" w:rsidRPr="00BB6118">
        <w:t xml:space="preserve"> </w:t>
      </w:r>
      <w:r w:rsidR="00916C74" w:rsidRPr="00BB6118">
        <w:t>relatively small</w:t>
      </w:r>
      <w:r w:rsidR="00E872AD" w:rsidRPr="00BB6118">
        <w:t xml:space="preserve"> but positive</w:t>
      </w:r>
      <w:r w:rsidR="00424714" w:rsidRPr="00BB6118">
        <w:t xml:space="preserve"> (</w:t>
      </w:r>
      <w:r w:rsidR="00916C74" w:rsidRPr="00BB6118">
        <w:t xml:space="preserve">most </w:t>
      </w:r>
      <w:r w:rsidR="00424714" w:rsidRPr="00BB6118">
        <w:t>ES</w:t>
      </w:r>
      <w:r w:rsidR="00916C74" w:rsidRPr="00BB6118">
        <w:t xml:space="preserve"> below 0.30</w:t>
      </w:r>
      <w:r w:rsidR="00424714" w:rsidRPr="00BB6118">
        <w:t>)</w:t>
      </w:r>
      <w:r w:rsidR="00AB530D" w:rsidRPr="00BB6118">
        <w:t xml:space="preserve"> and</w:t>
      </w:r>
      <w:r w:rsidR="00916C74" w:rsidRPr="00BB6118">
        <w:t xml:space="preserve"> </w:t>
      </w:r>
      <w:r w:rsidRPr="00BB6118">
        <w:t>in line with the  hypotheses</w:t>
      </w:r>
      <w:r w:rsidR="00916C74" w:rsidRPr="00BB6118">
        <w:t xml:space="preserve">. A greater number of statistically significant positive effects were detected for mother and family outcomes (improved mother’s mental health, less chaotic family life, reduced </w:t>
      </w:r>
      <w:r w:rsidR="00916C74" w:rsidRPr="00BB6118">
        <w:rPr>
          <w:i/>
        </w:rPr>
        <w:t>Parent-Child Dysfunctional Interaction</w:t>
      </w:r>
      <w:r w:rsidRPr="00BB6118">
        <w:rPr>
          <w:i/>
        </w:rPr>
        <w:t xml:space="preserve">, </w:t>
      </w:r>
      <w:r w:rsidRPr="00BB6118">
        <w:t>improved</w:t>
      </w:r>
      <w:r w:rsidRPr="00BB6118">
        <w:rPr>
          <w:i/>
        </w:rPr>
        <w:t xml:space="preserve"> early </w:t>
      </w:r>
      <w:r w:rsidR="00282309">
        <w:rPr>
          <w:i/>
        </w:rPr>
        <w:t>home learning environment</w:t>
      </w:r>
      <w:r w:rsidR="00916C74" w:rsidRPr="00BB6118">
        <w:t>)</w:t>
      </w:r>
      <w:r w:rsidR="005C5FB3" w:rsidRPr="00BB6118">
        <w:t xml:space="preserve"> </w:t>
      </w:r>
      <w:r w:rsidR="00E872AD" w:rsidRPr="00BB6118">
        <w:t>but</w:t>
      </w:r>
      <w:r w:rsidR="005C5FB3" w:rsidRPr="00BB6118">
        <w:t xml:space="preserve"> fewer</w:t>
      </w:r>
      <w:r w:rsidR="00916C74" w:rsidRPr="00BB6118">
        <w:t xml:space="preserve"> effects </w:t>
      </w:r>
      <w:r w:rsidR="005C5FB3" w:rsidRPr="00BB6118">
        <w:t xml:space="preserve">on </w:t>
      </w:r>
      <w:r w:rsidR="00916C74" w:rsidRPr="00BB6118">
        <w:t>child outcomes (e.g. cognitive abilities at age 3</w:t>
      </w:r>
      <w:r w:rsidR="00AB530D" w:rsidRPr="00BB6118">
        <w:t>+</w:t>
      </w:r>
      <w:r w:rsidR="00916C74" w:rsidRPr="00BB6118">
        <w:t xml:space="preserve">). This might have been anticipated as most SSCCs did not </w:t>
      </w:r>
      <w:r w:rsidR="005C5FB3" w:rsidRPr="00BB6118">
        <w:t xml:space="preserve">directly </w:t>
      </w:r>
      <w:r w:rsidR="00916C74" w:rsidRPr="00BB6118">
        <w:t xml:space="preserve">offer </w:t>
      </w:r>
      <w:r w:rsidR="005C5FB3" w:rsidRPr="00BB6118">
        <w:t xml:space="preserve">formal </w:t>
      </w:r>
      <w:r w:rsidR="00916C74" w:rsidRPr="00BB6118">
        <w:t>childcare places</w:t>
      </w:r>
      <w:r w:rsidR="005C5FB3" w:rsidRPr="00BB6118">
        <w:t xml:space="preserve">.  </w:t>
      </w:r>
      <w:r w:rsidR="00916C74" w:rsidRPr="00BB6118">
        <w:t xml:space="preserve">This limited the possibility of finding direct effects on child development, since SSCCs were usually not working directly with children who commonly attended childcare elsewhere.  </w:t>
      </w:r>
      <w:r w:rsidRPr="00BB6118">
        <w:t>However</w:t>
      </w:r>
      <w:r w:rsidR="00916C74" w:rsidRPr="00BB6118">
        <w:t>, parents’ engagement with SSCCs predicted better scores for the early</w:t>
      </w:r>
      <w:r w:rsidR="002A74EE" w:rsidRPr="00BB6118">
        <w:t xml:space="preserve"> </w:t>
      </w:r>
      <w:r w:rsidR="00CC7C0F">
        <w:t>home learning environment measure</w:t>
      </w:r>
      <w:r w:rsidR="00916C74" w:rsidRPr="00BB6118">
        <w:rPr>
          <w:i/>
        </w:rPr>
        <w:t xml:space="preserve"> </w:t>
      </w:r>
      <w:r w:rsidR="00916C74" w:rsidRPr="00BB6118">
        <w:t>at age 3</w:t>
      </w:r>
      <w:r w:rsidR="000B1E77" w:rsidRPr="00BB6118">
        <w:t>+</w:t>
      </w:r>
      <w:r w:rsidR="00916C74" w:rsidRPr="00BB6118">
        <w:t xml:space="preserve">, controlling for a baseline </w:t>
      </w:r>
      <w:r w:rsidR="00CC7C0F">
        <w:t xml:space="preserve">measure of </w:t>
      </w:r>
      <w:r w:rsidR="00916C74" w:rsidRPr="00BB6118">
        <w:t xml:space="preserve"> earlier toddler </w:t>
      </w:r>
      <w:r w:rsidR="00CC7C0F">
        <w:t>home learning environment</w:t>
      </w:r>
      <w:r w:rsidR="001E65E3" w:rsidRPr="00BB6118">
        <w:t xml:space="preserve"> </w:t>
      </w:r>
      <w:r w:rsidR="00916C74" w:rsidRPr="00BB6118">
        <w:t>(</w:t>
      </w:r>
      <w:r w:rsidR="00FE11E7" w:rsidRPr="00BB6118">
        <w:t>Sammons et al., 2015b; Hall et al., 2021</w:t>
      </w:r>
      <w:r w:rsidR="00916C74" w:rsidRPr="00BB6118">
        <w:t xml:space="preserve">). </w:t>
      </w:r>
      <w:r w:rsidR="002A74EE" w:rsidRPr="00BB6118">
        <w:t>Sure Start</w:t>
      </w:r>
      <w:r w:rsidR="00D73AAE" w:rsidRPr="00BB6118">
        <w:t xml:space="preserve"> policy sought to promote parenting skills and aspirations </w:t>
      </w:r>
      <w:r w:rsidRPr="00BB6118">
        <w:t xml:space="preserve">, the results </w:t>
      </w:r>
      <w:r w:rsidR="009F586F" w:rsidRPr="00BB6118">
        <w:t xml:space="preserve">showing </w:t>
      </w:r>
      <w:r w:rsidR="002A74EE" w:rsidRPr="00BB6118">
        <w:t>a greater number of</w:t>
      </w:r>
      <w:r w:rsidR="009F586F" w:rsidRPr="00BB6118">
        <w:t xml:space="preserve"> positive </w:t>
      </w:r>
      <w:r w:rsidRPr="00BB6118">
        <w:t xml:space="preserve">effects on mother and family outcomes </w:t>
      </w:r>
      <w:r w:rsidR="009F586F" w:rsidRPr="00BB6118">
        <w:t xml:space="preserve">might </w:t>
      </w:r>
      <w:r w:rsidR="00AD06D8" w:rsidRPr="00BB6118">
        <w:t>reflect</w:t>
      </w:r>
      <w:r w:rsidR="009F586F" w:rsidRPr="00BB6118">
        <w:t xml:space="preserve"> the emphasis placed on </w:t>
      </w:r>
      <w:r w:rsidRPr="00BB6118">
        <w:t xml:space="preserve"> parenting goals</w:t>
      </w:r>
      <w:r w:rsidR="009F586F" w:rsidRPr="00BB6118">
        <w:t xml:space="preserve"> </w:t>
      </w:r>
      <w:r w:rsidR="0097425C" w:rsidRPr="00BB6118">
        <w:t xml:space="preserve">in </w:t>
      </w:r>
      <w:r w:rsidR="009F586F" w:rsidRPr="00BB6118">
        <w:t>policy</w:t>
      </w:r>
      <w:r w:rsidR="0097425C" w:rsidRPr="00BB6118">
        <w:t xml:space="preserve"> documents</w:t>
      </w:r>
      <w:r w:rsidR="009F586F" w:rsidRPr="00BB6118">
        <w:t xml:space="preserve"> and </w:t>
      </w:r>
      <w:r w:rsidR="0097425C" w:rsidRPr="00BB6118">
        <w:t xml:space="preserve">also </w:t>
      </w:r>
      <w:r w:rsidR="009F586F" w:rsidRPr="00BB6118">
        <w:t xml:space="preserve">reported by SSCC staff </w:t>
      </w:r>
      <w:r w:rsidR="002A74EE" w:rsidRPr="00BB6118">
        <w:t xml:space="preserve"> in</w:t>
      </w:r>
      <w:r w:rsidR="009F586F" w:rsidRPr="00BB6118">
        <w:t xml:space="preserve"> Strand 3</w:t>
      </w:r>
      <w:r w:rsidR="002A74EE" w:rsidRPr="00BB6118">
        <w:t xml:space="preserve"> surveys (</w:t>
      </w:r>
      <w:r w:rsidR="00FE11E7" w:rsidRPr="00BB6118">
        <w:t>Evangelou et al., 2014</w:t>
      </w:r>
      <w:r w:rsidR="002A74EE" w:rsidRPr="00BB6118">
        <w:t>)</w:t>
      </w:r>
      <w:r w:rsidR="00D73AAE" w:rsidRPr="00BB6118">
        <w:t>.</w:t>
      </w:r>
    </w:p>
    <w:p w14:paraId="49F06530" w14:textId="031E318D" w:rsidR="00916C74" w:rsidRPr="00BB6118" w:rsidRDefault="00916C74" w:rsidP="00916C74">
      <w:pPr>
        <w:spacing w:line="480" w:lineRule="auto"/>
        <w:ind w:firstLine="720"/>
        <w:rPr>
          <w:color w:val="000000" w:themeColor="text1"/>
        </w:rPr>
      </w:pPr>
      <w:r w:rsidRPr="00BB6118">
        <w:t>Figure 4  summar</w:t>
      </w:r>
      <w:r w:rsidR="002A74EE" w:rsidRPr="00BB6118">
        <w:t>ises</w:t>
      </w:r>
      <w:r w:rsidRPr="00BB6118">
        <w:t xml:space="preserve"> the </w:t>
      </w:r>
      <w:r w:rsidR="00710328" w:rsidRPr="00BB6118">
        <w:t xml:space="preserve"> </w:t>
      </w:r>
      <w:r w:rsidR="00AD06D8" w:rsidRPr="00BB6118">
        <w:t xml:space="preserve">statistical effects </w:t>
      </w:r>
      <w:r w:rsidRPr="00BB6118">
        <w:t xml:space="preserve"> </w:t>
      </w:r>
      <w:r w:rsidR="000B1E77" w:rsidRPr="00BB6118">
        <w:t>identified</w:t>
      </w:r>
      <w:r w:rsidR="000D5DE8" w:rsidRPr="00BB6118">
        <w:t xml:space="preserve"> </w:t>
      </w:r>
      <w:r w:rsidRPr="00BB6118">
        <w:t xml:space="preserve">for each stakeholder group (child, mother and family) at child age 3+ years. </w:t>
      </w:r>
      <w:bookmarkStart w:id="4" w:name="_Toc426905957"/>
      <w:r w:rsidR="00E868AA" w:rsidRPr="00BB6118">
        <w:t>E</w:t>
      </w:r>
      <w:r w:rsidR="00260B4D">
        <w:t>v</w:t>
      </w:r>
      <w:r w:rsidR="00E868AA" w:rsidRPr="00BB6118">
        <w:t>CCE</w:t>
      </w:r>
      <w:r w:rsidRPr="00BB6118">
        <w:t xml:space="preserve"> distinguished</w:t>
      </w:r>
      <w:r w:rsidR="005C5FB3" w:rsidRPr="00BB6118">
        <w:t xml:space="preserve"> information about family use of a broad range of SSCC services from the</w:t>
      </w:r>
      <w:r w:rsidR="00450FE6" w:rsidRPr="00BB6118">
        <w:t>ir</w:t>
      </w:r>
      <w:r w:rsidR="005C5FB3" w:rsidRPr="00BB6118">
        <w:t xml:space="preserve"> use </w:t>
      </w:r>
      <w:r w:rsidR="00450FE6" w:rsidRPr="00BB6118">
        <w:t xml:space="preserve">of </w:t>
      </w:r>
      <w:r w:rsidRPr="00BB6118">
        <w:t xml:space="preserve">formal childcare since </w:t>
      </w:r>
      <w:r w:rsidR="00450FE6" w:rsidRPr="00BB6118">
        <w:t xml:space="preserve">most </w:t>
      </w:r>
      <w:r w:rsidR="005C5FB3" w:rsidRPr="00BB6118">
        <w:t>of the children in the sample did not attend childcare in their local SSCC</w:t>
      </w:r>
      <w:r w:rsidR="000B1E77" w:rsidRPr="00BB6118">
        <w:t>. Centres typically signposted families to childcare elsewhere as most did not offer it themselves</w:t>
      </w:r>
      <w:r w:rsidR="005C5FB3" w:rsidRPr="00BB6118">
        <w:t xml:space="preserve">. Attending formal childcare </w:t>
      </w:r>
      <w:r w:rsidRPr="00BB6118">
        <w:t>showed positive effects on child outcomes</w:t>
      </w:r>
      <w:r w:rsidR="00E868AA" w:rsidRPr="00BB6118">
        <w:t xml:space="preserve"> in our model</w:t>
      </w:r>
      <w:r w:rsidR="00710328" w:rsidRPr="00BB6118">
        <w:t>s</w:t>
      </w:r>
      <w:r w:rsidR="000B1E77" w:rsidRPr="00BB6118">
        <w:t xml:space="preserve"> so it was important </w:t>
      </w:r>
      <w:r w:rsidR="000B1E77" w:rsidRPr="00BB6118">
        <w:lastRenderedPageBreak/>
        <w:t>to control for this before exploring</w:t>
      </w:r>
      <w:r w:rsidR="00AD06D8" w:rsidRPr="00BB6118">
        <w:t xml:space="preserve"> </w:t>
      </w:r>
      <w:r w:rsidR="002A74EE" w:rsidRPr="00BB6118">
        <w:t xml:space="preserve"> </w:t>
      </w:r>
      <w:r w:rsidR="00AD06D8" w:rsidRPr="00BB6118">
        <w:t>potential</w:t>
      </w:r>
      <w:r w:rsidR="000B1E77" w:rsidRPr="00BB6118">
        <w:t xml:space="preserve"> SSCCs effects</w:t>
      </w:r>
      <w:r w:rsidR="005C5FB3" w:rsidRPr="00BB6118">
        <w:t xml:space="preserve">. </w:t>
      </w:r>
      <w:r w:rsidRPr="00BB6118">
        <w:t>E</w:t>
      </w:r>
      <w:r w:rsidR="00260B4D">
        <w:t>v</w:t>
      </w:r>
      <w:r w:rsidRPr="00BB6118">
        <w:t xml:space="preserve">CCE </w:t>
      </w:r>
      <w:r w:rsidR="00AD06D8" w:rsidRPr="00BB6118">
        <w:t>then</w:t>
      </w:r>
      <w:r w:rsidRPr="00BB6118">
        <w:t xml:space="preserve"> tested the effects of characteristics and processes of individual SSCCs </w:t>
      </w:r>
      <w:r w:rsidR="00181E91" w:rsidRPr="00BB6118">
        <w:t>in models predicting</w:t>
      </w:r>
      <w:r w:rsidRPr="00BB6118">
        <w:t xml:space="preserve"> the</w:t>
      </w:r>
      <w:r w:rsidR="001B710B" w:rsidRPr="00BB6118">
        <w:t>se</w:t>
      </w:r>
      <w:r w:rsidRPr="00BB6118">
        <w:rPr>
          <w:color w:val="000000" w:themeColor="text1"/>
        </w:rPr>
        <w:t xml:space="preserve"> outcomes.</w:t>
      </w:r>
    </w:p>
    <w:p w14:paraId="2666BC0E" w14:textId="77777777" w:rsidR="00916C74" w:rsidRPr="00BB6118" w:rsidRDefault="00916C74" w:rsidP="00916C74">
      <w:pPr>
        <w:spacing w:line="480" w:lineRule="auto"/>
        <w:jc w:val="center"/>
        <w:rPr>
          <w:bCs/>
          <w:color w:val="000000" w:themeColor="text1"/>
        </w:rPr>
      </w:pPr>
      <w:r w:rsidRPr="00BB6118">
        <w:rPr>
          <w:bCs/>
          <w:color w:val="000000" w:themeColor="text1"/>
        </w:rPr>
        <w:t>[Insert Figure 4]</w:t>
      </w:r>
    </w:p>
    <w:bookmarkEnd w:id="4"/>
    <w:p w14:paraId="49300D32" w14:textId="385FB242" w:rsidR="00720961" w:rsidRPr="00BB6118" w:rsidRDefault="00720961" w:rsidP="00720961">
      <w:pPr>
        <w:spacing w:line="480" w:lineRule="auto"/>
        <w:ind w:firstLine="720"/>
      </w:pPr>
      <w:r w:rsidRPr="00BB6118">
        <w:t xml:space="preserve">In considering the findings of the </w:t>
      </w:r>
      <w:r w:rsidR="00DA4830" w:rsidRPr="00BB6118">
        <w:t>multilevel</w:t>
      </w:r>
      <w:r w:rsidRPr="00BB6118">
        <w:t xml:space="preserve"> analyses, it is important to recognise that ‘small’ effects are typical in much educational research.   ‘Targeted interventions and small-scale efficacy trials generally produce larger effect sizes than universal interventions because they target study participants that are most likely to benefit and because there is less variation in outcomes among smaller, non-representative samples‘ (Kraft, 2019, p.13).  Typically </w:t>
      </w:r>
      <w:r w:rsidR="001E65E3" w:rsidRPr="00BB6118">
        <w:t>e</w:t>
      </w:r>
      <w:r w:rsidRPr="00BB6118">
        <w:t>ducational interventions, particularly those involving larger numbers and longer time scales, produce what are historically deemed small effects (Kraft, 2019). In the light of such recent discussions of the interpretation and meaning of effect sizes, those identified by the E</w:t>
      </w:r>
      <w:r w:rsidR="00260B4D">
        <w:t>v</w:t>
      </w:r>
      <w:r w:rsidRPr="00BB6118">
        <w:t>CCE study are deemed of policy relevance, since they accord with the underpinning theoretical model, are based on large</w:t>
      </w:r>
      <w:r w:rsidR="002A74EE" w:rsidRPr="00BB6118">
        <w:t>,</w:t>
      </w:r>
      <w:r w:rsidRPr="00BB6118">
        <w:t xml:space="preserve"> </w:t>
      </w:r>
      <w:r w:rsidR="00AD06D8" w:rsidRPr="00BB6118">
        <w:t xml:space="preserve">longitudinal </w:t>
      </w:r>
      <w:r w:rsidRPr="00BB6118">
        <w:t>samples (over 2000</w:t>
      </w:r>
      <w:r w:rsidR="002A74EE" w:rsidRPr="00BB6118">
        <w:t xml:space="preserve"> families</w:t>
      </w:r>
      <w:r w:rsidRPr="00BB6118">
        <w:t xml:space="preserve">) followed up across two years, and are </w:t>
      </w:r>
      <w:r w:rsidR="00CF57F3" w:rsidRPr="00BB6118">
        <w:t>linked to</w:t>
      </w:r>
      <w:r w:rsidRPr="00BB6118">
        <w:t xml:space="preserve"> an </w:t>
      </w:r>
      <w:r w:rsidR="00CF57F3" w:rsidRPr="00BB6118">
        <w:t>ambitious</w:t>
      </w:r>
      <w:r w:rsidR="00AD06D8" w:rsidRPr="00BB6118">
        <w:t xml:space="preserve"> policy initiative</w:t>
      </w:r>
      <w:r w:rsidRPr="00BB6118">
        <w:t xml:space="preserve"> funded and enacted at a large scale across many disadvantaged neighbourhoods. Small effects </w:t>
      </w:r>
      <w:r w:rsidR="00AD06D8" w:rsidRPr="00BB6118">
        <w:t>identified</w:t>
      </w:r>
      <w:r w:rsidRPr="00BB6118">
        <w:t xml:space="preserve"> for large numbers of families are likely to have greater </w:t>
      </w:r>
      <w:r w:rsidR="00DA4830" w:rsidRPr="00BB6118">
        <w:t xml:space="preserve">potential </w:t>
      </w:r>
      <w:r w:rsidR="00AD06D8" w:rsidRPr="00BB6118">
        <w:t xml:space="preserve">for </w:t>
      </w:r>
      <w:r w:rsidR="00DA4830" w:rsidRPr="00BB6118">
        <w:t>‘</w:t>
      </w:r>
      <w:r w:rsidRPr="00BB6118">
        <w:t>impact</w:t>
      </w:r>
      <w:r w:rsidR="00DA4830" w:rsidRPr="00BB6118">
        <w:t>’</w:t>
      </w:r>
      <w:r w:rsidRPr="00BB6118">
        <w:t xml:space="preserve"> in promoting the policy goal of reducing inequity than larger effects for very small numbers targeted by specific </w:t>
      </w:r>
      <w:r w:rsidR="00AD06D8" w:rsidRPr="00BB6118">
        <w:t xml:space="preserve">tightly focussed </w:t>
      </w:r>
      <w:r w:rsidRPr="00BB6118">
        <w:t xml:space="preserve">interventions.  </w:t>
      </w:r>
    </w:p>
    <w:p w14:paraId="1530135B" w14:textId="77777777" w:rsidR="002A74EE" w:rsidRPr="00BB6118" w:rsidRDefault="002A74EE" w:rsidP="00315B88">
      <w:pPr>
        <w:spacing w:line="480" w:lineRule="auto"/>
        <w:rPr>
          <w:color w:val="000000" w:themeColor="text1"/>
        </w:rPr>
      </w:pPr>
    </w:p>
    <w:p w14:paraId="4E4921DA" w14:textId="11BDC6C0" w:rsidR="00916C74" w:rsidRPr="00BB6118" w:rsidRDefault="006837EC" w:rsidP="00753AED">
      <w:pPr>
        <w:spacing w:line="480" w:lineRule="auto"/>
        <w:rPr>
          <w:color w:val="3E3D40"/>
          <w:shd w:val="clear" w:color="auto" w:fill="FFFFFF"/>
          <w:lang w:val="en-GB" w:eastAsia="en-US"/>
        </w:rPr>
      </w:pPr>
      <w:r w:rsidRPr="00BB6118">
        <w:rPr>
          <w:color w:val="000000" w:themeColor="text1"/>
        </w:rPr>
        <w:t>Additional</w:t>
      </w:r>
      <w:r w:rsidR="00916C74" w:rsidRPr="00BB6118">
        <w:rPr>
          <w:color w:val="000000" w:themeColor="text1"/>
        </w:rPr>
        <w:t xml:space="preserve"> secondary analyses</w:t>
      </w:r>
      <w:r w:rsidR="00F64655" w:rsidRPr="00BB6118">
        <w:rPr>
          <w:color w:val="000000" w:themeColor="text1"/>
        </w:rPr>
        <w:t xml:space="preserve"> of E</w:t>
      </w:r>
      <w:r w:rsidR="00260B4D">
        <w:rPr>
          <w:color w:val="000000" w:themeColor="text1"/>
        </w:rPr>
        <w:t>v</w:t>
      </w:r>
      <w:r w:rsidR="00F64655" w:rsidRPr="00BB6118">
        <w:rPr>
          <w:color w:val="000000" w:themeColor="text1"/>
        </w:rPr>
        <w:t>CCE data</w:t>
      </w:r>
      <w:r w:rsidR="00916C74" w:rsidRPr="00BB6118">
        <w:rPr>
          <w:color w:val="000000" w:themeColor="text1"/>
        </w:rPr>
        <w:t xml:space="preserve"> using multilevel structural equation modelling investigate</w:t>
      </w:r>
      <w:r w:rsidR="00BF0D92" w:rsidRPr="00BB6118">
        <w:rPr>
          <w:color w:val="000000" w:themeColor="text1"/>
        </w:rPr>
        <w:t>d whether</w:t>
      </w:r>
      <w:r w:rsidR="00916C74" w:rsidRPr="00BB6118">
        <w:rPr>
          <w:color w:val="000000" w:themeColor="text1"/>
        </w:rPr>
        <w:t xml:space="preserve"> use of SSCCs services may </w:t>
      </w:r>
      <w:r w:rsidR="00807153" w:rsidRPr="00BB6118">
        <w:rPr>
          <w:color w:val="000000" w:themeColor="text1"/>
        </w:rPr>
        <w:t>predict</w:t>
      </w:r>
      <w:r w:rsidR="00916C74" w:rsidRPr="00BB6118">
        <w:rPr>
          <w:color w:val="000000" w:themeColor="text1"/>
        </w:rPr>
        <w:t xml:space="preserve"> </w:t>
      </w:r>
      <w:r w:rsidR="00B96D40" w:rsidRPr="00BB6118">
        <w:rPr>
          <w:color w:val="000000" w:themeColor="text1"/>
        </w:rPr>
        <w:t xml:space="preserve">lower scores for subsequent </w:t>
      </w:r>
      <w:r w:rsidR="00916C74" w:rsidRPr="00BB6118">
        <w:rPr>
          <w:color w:val="000000" w:themeColor="text1"/>
        </w:rPr>
        <w:t>behavioural disorders in young children (</w:t>
      </w:r>
      <w:r w:rsidR="00FE11E7" w:rsidRPr="00BB6118">
        <w:rPr>
          <w:color w:val="000000" w:themeColor="text1"/>
        </w:rPr>
        <w:t>Hall et al., 2019</w:t>
      </w:r>
      <w:r w:rsidR="00916C74" w:rsidRPr="00BB6118">
        <w:rPr>
          <w:color w:val="000000" w:themeColor="text1"/>
        </w:rPr>
        <w:t xml:space="preserve">) via intermediate improvements </w:t>
      </w:r>
      <w:r w:rsidR="00450FE6" w:rsidRPr="00BB6118">
        <w:rPr>
          <w:color w:val="000000" w:themeColor="text1"/>
        </w:rPr>
        <w:t xml:space="preserve">by age 3 </w:t>
      </w:r>
      <w:r w:rsidR="00916C74" w:rsidRPr="00BB6118">
        <w:rPr>
          <w:color w:val="000000" w:themeColor="text1"/>
        </w:rPr>
        <w:t xml:space="preserve">in </w:t>
      </w:r>
      <w:r w:rsidR="00450FE6" w:rsidRPr="00BB6118">
        <w:rPr>
          <w:color w:val="000000" w:themeColor="text1"/>
        </w:rPr>
        <w:t xml:space="preserve">the </w:t>
      </w:r>
      <w:r w:rsidR="00916C74" w:rsidRPr="00BB6118">
        <w:rPr>
          <w:color w:val="000000" w:themeColor="text1"/>
        </w:rPr>
        <w:t>early years</w:t>
      </w:r>
      <w:r w:rsidR="00864059">
        <w:rPr>
          <w:color w:val="000000" w:themeColor="text1"/>
        </w:rPr>
        <w:t xml:space="preserve"> home learning environment</w:t>
      </w:r>
      <w:r w:rsidR="00450FE6" w:rsidRPr="00BB6118">
        <w:rPr>
          <w:color w:val="000000" w:themeColor="text1"/>
        </w:rPr>
        <w:t xml:space="preserve">.  </w:t>
      </w:r>
      <w:r w:rsidR="00916C74" w:rsidRPr="00BB6118">
        <w:rPr>
          <w:color w:val="000000" w:themeColor="text1"/>
        </w:rPr>
        <w:t xml:space="preserve">These </w:t>
      </w:r>
      <w:r w:rsidR="00DA4830" w:rsidRPr="00BB6118">
        <w:rPr>
          <w:color w:val="000000" w:themeColor="text1"/>
        </w:rPr>
        <w:t xml:space="preserve">further theoretically driven </w:t>
      </w:r>
      <w:r w:rsidR="00A21FA7" w:rsidRPr="00BB6118">
        <w:rPr>
          <w:color w:val="000000" w:themeColor="text1"/>
        </w:rPr>
        <w:t xml:space="preserve"> SEM </w:t>
      </w:r>
      <w:r w:rsidR="00DA4830" w:rsidRPr="00BB6118">
        <w:rPr>
          <w:color w:val="000000" w:themeColor="text1"/>
        </w:rPr>
        <w:t xml:space="preserve">analyses </w:t>
      </w:r>
      <w:r w:rsidR="00916C74" w:rsidRPr="00BB6118">
        <w:rPr>
          <w:color w:val="000000" w:themeColor="text1"/>
        </w:rPr>
        <w:t>also point</w:t>
      </w:r>
      <w:r w:rsidR="00181E91" w:rsidRPr="00BB6118">
        <w:rPr>
          <w:color w:val="000000" w:themeColor="text1"/>
        </w:rPr>
        <w:t>ed</w:t>
      </w:r>
      <w:r w:rsidR="00916C74" w:rsidRPr="00BB6118">
        <w:rPr>
          <w:color w:val="000000" w:themeColor="text1"/>
        </w:rPr>
        <w:t xml:space="preserve"> to positive </w:t>
      </w:r>
      <w:r w:rsidR="00A21FA7" w:rsidRPr="00BB6118">
        <w:rPr>
          <w:color w:val="000000" w:themeColor="text1"/>
        </w:rPr>
        <w:t xml:space="preserve">direct </w:t>
      </w:r>
      <w:r w:rsidR="00916C74" w:rsidRPr="00BB6118">
        <w:rPr>
          <w:color w:val="000000" w:themeColor="text1"/>
        </w:rPr>
        <w:t xml:space="preserve">effects of families’ service use for improvements in the early years </w:t>
      </w:r>
      <w:r w:rsidR="007D3585">
        <w:rPr>
          <w:color w:val="000000" w:themeColor="text1"/>
        </w:rPr>
        <w:t>home learning environment</w:t>
      </w:r>
      <w:r w:rsidR="00916C74" w:rsidRPr="00BB6118">
        <w:rPr>
          <w:color w:val="000000" w:themeColor="text1"/>
        </w:rPr>
        <w:t xml:space="preserve">, leading </w:t>
      </w:r>
      <w:r w:rsidR="00916C74" w:rsidRPr="00BB6118">
        <w:rPr>
          <w:i/>
          <w:color w:val="000000" w:themeColor="text1"/>
        </w:rPr>
        <w:t>indirectly</w:t>
      </w:r>
      <w:r w:rsidR="00916C74" w:rsidRPr="00BB6118">
        <w:rPr>
          <w:color w:val="000000" w:themeColor="text1"/>
        </w:rPr>
        <w:t xml:space="preserve"> to better child behavioural </w:t>
      </w:r>
      <w:r w:rsidR="00916C74" w:rsidRPr="00BB6118">
        <w:rPr>
          <w:color w:val="000000" w:themeColor="text1"/>
        </w:rPr>
        <w:lastRenderedPageBreak/>
        <w:t xml:space="preserve">outcomes at age 3+ years. </w:t>
      </w:r>
      <w:r w:rsidR="00181E91" w:rsidRPr="00BB6118">
        <w:rPr>
          <w:color w:val="000000" w:themeColor="text1"/>
        </w:rPr>
        <w:t xml:space="preserve">This </w:t>
      </w:r>
      <w:r w:rsidRPr="00BB6118">
        <w:rPr>
          <w:color w:val="000000" w:themeColor="text1"/>
        </w:rPr>
        <w:t xml:space="preserve">new </w:t>
      </w:r>
      <w:r w:rsidR="00181E91" w:rsidRPr="00BB6118">
        <w:rPr>
          <w:color w:val="000000" w:themeColor="text1"/>
        </w:rPr>
        <w:t xml:space="preserve">finding supports </w:t>
      </w:r>
      <w:r w:rsidR="00720961" w:rsidRPr="00BB6118">
        <w:rPr>
          <w:color w:val="000000" w:themeColor="text1"/>
        </w:rPr>
        <w:t xml:space="preserve">and extends </w:t>
      </w:r>
      <w:r w:rsidR="00181E91" w:rsidRPr="00BB6118">
        <w:rPr>
          <w:color w:val="000000" w:themeColor="text1"/>
        </w:rPr>
        <w:t>the conclusion that engagement with SSCCs services supported parenting</w:t>
      </w:r>
      <w:r w:rsidR="002A74EE" w:rsidRPr="00BB6118">
        <w:rPr>
          <w:color w:val="000000" w:themeColor="text1"/>
        </w:rPr>
        <w:t xml:space="preserve"> as measured by </w:t>
      </w:r>
      <w:r w:rsidR="00A21FA7" w:rsidRPr="00BB6118">
        <w:rPr>
          <w:color w:val="000000" w:themeColor="text1"/>
        </w:rPr>
        <w:t xml:space="preserve">statistical </w:t>
      </w:r>
      <w:r w:rsidR="002A74EE" w:rsidRPr="00BB6118">
        <w:rPr>
          <w:color w:val="000000" w:themeColor="text1"/>
        </w:rPr>
        <w:t xml:space="preserve">effects on the early </w:t>
      </w:r>
      <w:r w:rsidR="00AF5216">
        <w:rPr>
          <w:color w:val="000000" w:themeColor="text1"/>
        </w:rPr>
        <w:t>home learning environment measure</w:t>
      </w:r>
      <w:r w:rsidR="00A21FA7" w:rsidRPr="00BB6118">
        <w:rPr>
          <w:color w:val="000000" w:themeColor="text1"/>
        </w:rPr>
        <w:t xml:space="preserve"> in the direction hypothesised</w:t>
      </w:r>
      <w:r w:rsidR="00E868AA" w:rsidRPr="00BB6118">
        <w:rPr>
          <w:color w:val="000000" w:themeColor="text1"/>
        </w:rPr>
        <w:t>,</w:t>
      </w:r>
      <w:r w:rsidR="00181E91" w:rsidRPr="00BB6118">
        <w:rPr>
          <w:color w:val="000000" w:themeColor="text1"/>
        </w:rPr>
        <w:t xml:space="preserve"> and </w:t>
      </w:r>
      <w:r w:rsidR="00181E91" w:rsidRPr="00AF5216">
        <w:rPr>
          <w:i/>
          <w:color w:val="000000" w:themeColor="text1"/>
        </w:rPr>
        <w:t>via this</w:t>
      </w:r>
      <w:r w:rsidR="00181E91" w:rsidRPr="00BB6118">
        <w:rPr>
          <w:color w:val="000000" w:themeColor="text1"/>
        </w:rPr>
        <w:t xml:space="preserve"> </w:t>
      </w:r>
      <w:r w:rsidR="00E868AA" w:rsidRPr="00BB6118">
        <w:rPr>
          <w:color w:val="000000" w:themeColor="text1"/>
        </w:rPr>
        <w:t xml:space="preserve">predicted </w:t>
      </w:r>
      <w:r w:rsidR="00181E91" w:rsidRPr="00BB6118">
        <w:rPr>
          <w:color w:val="000000" w:themeColor="text1"/>
        </w:rPr>
        <w:t xml:space="preserve">better child </w:t>
      </w:r>
      <w:r w:rsidR="002A74EE" w:rsidRPr="00BB6118">
        <w:rPr>
          <w:color w:val="000000" w:themeColor="text1"/>
        </w:rPr>
        <w:t xml:space="preserve">behavioural </w:t>
      </w:r>
      <w:r w:rsidR="00181E91" w:rsidRPr="00BB6118">
        <w:rPr>
          <w:color w:val="000000" w:themeColor="text1"/>
        </w:rPr>
        <w:t xml:space="preserve">outcomes </w:t>
      </w:r>
      <w:r w:rsidR="00181E91" w:rsidRPr="00AF5216">
        <w:rPr>
          <w:i/>
          <w:color w:val="000000" w:themeColor="text1"/>
        </w:rPr>
        <w:t>indirectly</w:t>
      </w:r>
      <w:r w:rsidR="00315B88" w:rsidRPr="00BB6118">
        <w:rPr>
          <w:color w:val="000000" w:themeColor="text1"/>
        </w:rPr>
        <w:t xml:space="preserve"> </w:t>
      </w:r>
      <w:r w:rsidR="002E0CF2" w:rsidRPr="00BB6118">
        <w:rPr>
          <w:color w:val="000000" w:themeColor="text1"/>
        </w:rPr>
        <w:t>over the two</w:t>
      </w:r>
      <w:r w:rsidR="00167310" w:rsidRPr="00BB6118">
        <w:rPr>
          <w:color w:val="000000" w:themeColor="text1"/>
        </w:rPr>
        <w:t>-</w:t>
      </w:r>
      <w:r w:rsidR="002E0CF2" w:rsidRPr="00BB6118">
        <w:rPr>
          <w:color w:val="000000" w:themeColor="text1"/>
        </w:rPr>
        <w:t xml:space="preserve">year period </w:t>
      </w:r>
      <w:r w:rsidR="00315B88" w:rsidRPr="00BB6118">
        <w:rPr>
          <w:color w:val="000000" w:themeColor="text1"/>
        </w:rPr>
        <w:t>studied</w:t>
      </w:r>
      <w:r w:rsidR="00181E91" w:rsidRPr="00BB6118">
        <w:rPr>
          <w:color w:val="000000" w:themeColor="text1"/>
        </w:rPr>
        <w:t>.</w:t>
      </w:r>
      <w:r w:rsidR="00B96D40" w:rsidRPr="00BB6118">
        <w:rPr>
          <w:color w:val="000000" w:themeColor="text1"/>
        </w:rPr>
        <w:t xml:space="preserve"> It accord</w:t>
      </w:r>
      <w:r w:rsidR="00315B88" w:rsidRPr="00BB6118">
        <w:rPr>
          <w:color w:val="000000" w:themeColor="text1"/>
        </w:rPr>
        <w:t>s</w:t>
      </w:r>
      <w:r w:rsidR="00B96D40" w:rsidRPr="00BB6118">
        <w:rPr>
          <w:color w:val="000000" w:themeColor="text1"/>
        </w:rPr>
        <w:t xml:space="preserve"> with other recent longitudinal international studies </w:t>
      </w:r>
      <w:r w:rsidR="00CF7077" w:rsidRPr="00BB6118">
        <w:rPr>
          <w:color w:val="000000" w:themeColor="text1"/>
        </w:rPr>
        <w:t xml:space="preserve">that explore </w:t>
      </w:r>
      <w:r w:rsidR="00B96D40" w:rsidRPr="00BB6118">
        <w:rPr>
          <w:color w:val="000000" w:themeColor="text1"/>
        </w:rPr>
        <w:t xml:space="preserve">the </w:t>
      </w:r>
      <w:r w:rsidR="00CF7077" w:rsidRPr="00BB6118">
        <w:rPr>
          <w:color w:val="000000" w:themeColor="text1"/>
        </w:rPr>
        <w:t>‘</w:t>
      </w:r>
      <w:r w:rsidR="00B96D40" w:rsidRPr="00BB6118">
        <w:rPr>
          <w:color w:val="000000" w:themeColor="text1"/>
        </w:rPr>
        <w:t>impact</w:t>
      </w:r>
      <w:r w:rsidR="00CF7077" w:rsidRPr="00BB6118">
        <w:rPr>
          <w:color w:val="000000" w:themeColor="text1"/>
        </w:rPr>
        <w:t>’</w:t>
      </w:r>
      <w:r w:rsidR="00B96D40" w:rsidRPr="00BB6118">
        <w:rPr>
          <w:color w:val="000000" w:themeColor="text1"/>
        </w:rPr>
        <w:t xml:space="preserve"> of the early </w:t>
      </w:r>
      <w:r w:rsidR="007D3585">
        <w:rPr>
          <w:color w:val="000000" w:themeColor="text1"/>
        </w:rPr>
        <w:t>home learning environment</w:t>
      </w:r>
      <w:r w:rsidR="00B96D40" w:rsidRPr="00BB6118">
        <w:rPr>
          <w:color w:val="000000" w:themeColor="text1"/>
        </w:rPr>
        <w:t xml:space="preserve"> on child outcomes</w:t>
      </w:r>
      <w:r w:rsidR="00315B88" w:rsidRPr="00BB6118">
        <w:rPr>
          <w:color w:val="000000" w:themeColor="text1"/>
        </w:rPr>
        <w:t xml:space="preserve"> </w:t>
      </w:r>
      <w:r w:rsidR="00CF7077" w:rsidRPr="00BB6118">
        <w:rPr>
          <w:color w:val="000000" w:themeColor="text1"/>
        </w:rPr>
        <w:t>via</w:t>
      </w:r>
      <w:r w:rsidR="00B96D40" w:rsidRPr="00BB6118">
        <w:rPr>
          <w:color w:val="000000" w:themeColor="text1"/>
        </w:rPr>
        <w:t xml:space="preserve"> theory driven </w:t>
      </w:r>
      <w:r w:rsidR="00315B88" w:rsidRPr="00BB6118">
        <w:rPr>
          <w:color w:val="000000" w:themeColor="text1"/>
        </w:rPr>
        <w:t xml:space="preserve">(Bronfenbrenner &amp; Morris, 2006) </w:t>
      </w:r>
      <w:r w:rsidR="00B96D40" w:rsidRPr="00BB6118">
        <w:rPr>
          <w:color w:val="000000" w:themeColor="text1"/>
        </w:rPr>
        <w:t>statistical models</w:t>
      </w:r>
      <w:r w:rsidR="00315B88" w:rsidRPr="00BB6118">
        <w:rPr>
          <w:color w:val="000000" w:themeColor="text1"/>
        </w:rPr>
        <w:t xml:space="preserve">  </w:t>
      </w:r>
      <w:r w:rsidR="00CF7077" w:rsidRPr="00BB6118">
        <w:rPr>
          <w:color w:val="000000" w:themeColor="text1"/>
        </w:rPr>
        <w:t>based on</w:t>
      </w:r>
      <w:r w:rsidR="00D0122D">
        <w:rPr>
          <w:color w:val="000000" w:themeColor="text1"/>
        </w:rPr>
        <w:t xml:space="preserve"> educational effectiveness research</w:t>
      </w:r>
      <w:r w:rsidR="00CF7077" w:rsidRPr="00BB6118">
        <w:rPr>
          <w:color w:val="000000" w:themeColor="text1"/>
        </w:rPr>
        <w:t xml:space="preserve"> approaches.</w:t>
      </w:r>
      <w:r w:rsidR="00B96D40" w:rsidRPr="00BB6118">
        <w:rPr>
          <w:color w:val="000000" w:themeColor="text1"/>
        </w:rPr>
        <w:t xml:space="preserve"> ‘</w:t>
      </w:r>
      <w:r w:rsidR="00B96D40" w:rsidRPr="00BB6118">
        <w:rPr>
          <w:color w:val="3E3D40"/>
          <w:shd w:val="clear" w:color="auto" w:fill="FFFFFF"/>
        </w:rPr>
        <w:t>According to the educational framework of the home learning environment …. Structural characteristics such as parental education, occupation, and household income ….. affect educational processes (e.g., quality of interaction behavio</w:t>
      </w:r>
      <w:r w:rsidR="00FE11E7" w:rsidRPr="00BB6118">
        <w:rPr>
          <w:color w:val="3E3D40"/>
          <w:shd w:val="clear" w:color="auto" w:fill="FFFFFF"/>
        </w:rPr>
        <w:t>u</w:t>
      </w:r>
      <w:r w:rsidR="00B96D40" w:rsidRPr="00BB6118">
        <w:rPr>
          <w:color w:val="3E3D40"/>
          <w:shd w:val="clear" w:color="auto" w:fill="FFFFFF"/>
        </w:rPr>
        <w:t>r, joint activities). These educational processes in turn impact child development</w:t>
      </w:r>
      <w:r w:rsidR="00F45865" w:rsidRPr="00BB6118">
        <w:rPr>
          <w:color w:val="3E3D40"/>
          <w:shd w:val="clear" w:color="auto" w:fill="FFFFFF"/>
        </w:rPr>
        <w:t>’</w:t>
      </w:r>
      <w:r w:rsidR="00315B88" w:rsidRPr="00BB6118">
        <w:rPr>
          <w:color w:val="3E3D40"/>
          <w:shd w:val="clear" w:color="auto" w:fill="FFFFFF"/>
        </w:rPr>
        <w:t xml:space="preserve"> (Attig &amp; Weinert, 2020, p 2)</w:t>
      </w:r>
      <w:r w:rsidR="00B96D40" w:rsidRPr="00BB6118">
        <w:rPr>
          <w:color w:val="3E3D40"/>
          <w:shd w:val="clear" w:color="auto" w:fill="FFFFFF"/>
        </w:rPr>
        <w:t xml:space="preserve">. </w:t>
      </w:r>
    </w:p>
    <w:p w14:paraId="66A48DF2" w14:textId="127274AC" w:rsidR="00916C74" w:rsidRPr="00BB6118" w:rsidRDefault="00916C74" w:rsidP="00916C74">
      <w:pPr>
        <w:spacing w:before="240" w:line="480" w:lineRule="auto"/>
        <w:ind w:firstLine="720"/>
      </w:pPr>
      <w:r w:rsidRPr="00BB6118">
        <w:t>The main E</w:t>
      </w:r>
      <w:r w:rsidR="0053132A">
        <w:t>v</w:t>
      </w:r>
      <w:r w:rsidRPr="00BB6118">
        <w:t>CCE findings indicated that there were two outcome measures (of 13 studied) where no statistically significant impact was detected</w:t>
      </w:r>
      <w:r w:rsidR="00F45865" w:rsidRPr="00BB6118">
        <w:t>:</w:t>
      </w:r>
      <w:r w:rsidRPr="00BB6118">
        <w:t xml:space="preserve"> </w:t>
      </w:r>
      <w:r w:rsidR="00311A22" w:rsidRPr="00BB6118">
        <w:t>H</w:t>
      </w:r>
      <w:r w:rsidR="00BA0A8F" w:rsidRPr="00BB6118">
        <w:t xml:space="preserve">ome </w:t>
      </w:r>
      <w:r w:rsidR="00311A22" w:rsidRPr="00BB6118">
        <w:t>E</w:t>
      </w:r>
      <w:r w:rsidR="00BA0A8F" w:rsidRPr="00BB6118">
        <w:t xml:space="preserve">conomic </w:t>
      </w:r>
      <w:r w:rsidR="00311A22" w:rsidRPr="00BB6118">
        <w:t>S</w:t>
      </w:r>
      <w:r w:rsidR="00BA0A8F" w:rsidRPr="00BB6118">
        <w:t>tatus</w:t>
      </w:r>
      <w:r w:rsidRPr="00BB6118">
        <w:t xml:space="preserve"> (workless household or not) and child’s health</w:t>
      </w:r>
      <w:r w:rsidR="00181E91" w:rsidRPr="00BB6118">
        <w:t xml:space="preserve"> (poor health or not)</w:t>
      </w:r>
      <w:r w:rsidRPr="00BB6118">
        <w:t xml:space="preserve">. The absence of </w:t>
      </w:r>
      <w:r w:rsidR="00CF7077" w:rsidRPr="00BB6118">
        <w:t xml:space="preserve">detectable </w:t>
      </w:r>
      <w:r w:rsidR="00720961" w:rsidRPr="00BB6118">
        <w:t xml:space="preserve">statistical </w:t>
      </w:r>
      <w:r w:rsidRPr="00BB6118">
        <w:t xml:space="preserve">effects may reflect the limits of </w:t>
      </w:r>
      <w:r w:rsidR="00E868AA" w:rsidRPr="00BB6118">
        <w:t>such</w:t>
      </w:r>
      <w:r w:rsidRPr="00BB6118">
        <w:t xml:space="preserve"> crude dichotomous measures</w:t>
      </w:r>
      <w:r w:rsidR="00E868AA" w:rsidRPr="00BB6118">
        <w:t>, as</w:t>
      </w:r>
      <w:r w:rsidR="00720961" w:rsidRPr="00BB6118">
        <w:t xml:space="preserve"> noted</w:t>
      </w:r>
      <w:r w:rsidR="00E868AA" w:rsidRPr="00BB6118">
        <w:t xml:space="preserve"> by Kraft’s (2019</w:t>
      </w:r>
      <w:r w:rsidR="00720961" w:rsidRPr="00BB6118">
        <w:t>)</w:t>
      </w:r>
      <w:r w:rsidR="00E868AA" w:rsidRPr="00BB6118">
        <w:t>, review of intervention effects</w:t>
      </w:r>
      <w:r w:rsidR="004E2178" w:rsidRPr="00BB6118">
        <w:t xml:space="preserve"> that points to the need for</w:t>
      </w:r>
      <w:r w:rsidR="00720961" w:rsidRPr="00BB6118">
        <w:t xml:space="preserve"> </w:t>
      </w:r>
      <w:r w:rsidR="00720961" w:rsidRPr="00BB6118">
        <w:rPr>
          <w:i/>
        </w:rPr>
        <w:t xml:space="preserve">relevant, </w:t>
      </w:r>
      <w:r w:rsidR="004E2178" w:rsidRPr="00BB6118">
        <w:rPr>
          <w:i/>
        </w:rPr>
        <w:t>reliable and discriminating</w:t>
      </w:r>
      <w:r w:rsidR="004E2178" w:rsidRPr="00BB6118">
        <w:t xml:space="preserve"> outcome and control measures</w:t>
      </w:r>
      <w:r w:rsidR="00E868AA" w:rsidRPr="00BB6118">
        <w:t>. It</w:t>
      </w:r>
      <w:r w:rsidRPr="00BB6118">
        <w:t xml:space="preserve"> may also suggest that SSCCs were not effective at promoting better health outcomes for families and children, compared with </w:t>
      </w:r>
      <w:r w:rsidR="00493EE7" w:rsidRPr="00BB6118">
        <w:t>effects noted for other</w:t>
      </w:r>
      <w:r w:rsidRPr="00BB6118">
        <w:t xml:space="preserve"> outcome</w:t>
      </w:r>
      <w:r w:rsidR="00DA4830" w:rsidRPr="00BB6118">
        <w:t>s</w:t>
      </w:r>
      <w:r w:rsidRPr="00BB6118">
        <w:t xml:space="preserve">. </w:t>
      </w:r>
      <w:r w:rsidR="00DA4830" w:rsidRPr="00BB6118">
        <w:t xml:space="preserve">It is relevant that </w:t>
      </w:r>
      <w:r w:rsidR="009A5234" w:rsidRPr="00BB6118">
        <w:t xml:space="preserve">interviews with </w:t>
      </w:r>
      <w:r w:rsidR="00DA4830" w:rsidRPr="00BB6118">
        <w:t>c</w:t>
      </w:r>
      <w:r w:rsidRPr="00BB6118">
        <w:t>entre staff and manager</w:t>
      </w:r>
      <w:r w:rsidR="00CF7077" w:rsidRPr="00BB6118">
        <w:t>s</w:t>
      </w:r>
      <w:r w:rsidR="00E868AA" w:rsidRPr="00BB6118">
        <w:t xml:space="preserve"> </w:t>
      </w:r>
      <w:r w:rsidRPr="00BB6118">
        <w:t xml:space="preserve">reported barriers to SSCCs working with health services due to different funding and delivery streams inhibiting </w:t>
      </w:r>
      <w:r w:rsidR="00DA4830" w:rsidRPr="00BB6118">
        <w:t xml:space="preserve">the intended </w:t>
      </w:r>
      <w:r w:rsidRPr="00BB6118">
        <w:t xml:space="preserve">integrated working. </w:t>
      </w:r>
      <w:r w:rsidR="00DA4830" w:rsidRPr="00BB6118">
        <w:t xml:space="preserve">The </w:t>
      </w:r>
      <w:r w:rsidR="00F873F4">
        <w:t>mixed methods</w:t>
      </w:r>
      <w:r w:rsidR="00DA4830" w:rsidRPr="00BB6118">
        <w:t xml:space="preserve"> </w:t>
      </w:r>
      <w:r w:rsidR="00711B21" w:rsidRPr="00BB6118">
        <w:t>evaluation design</w:t>
      </w:r>
      <w:r w:rsidR="00DA4830" w:rsidRPr="00BB6118">
        <w:t xml:space="preserve"> supported E</w:t>
      </w:r>
      <w:r w:rsidR="0053132A">
        <w:t>v</w:t>
      </w:r>
      <w:r w:rsidR="00DA4830" w:rsidRPr="00BB6118">
        <w:t xml:space="preserve">CCE’s ability to </w:t>
      </w:r>
      <w:r w:rsidR="005456E2" w:rsidRPr="00BB6118">
        <w:t>identify</w:t>
      </w:r>
      <w:r w:rsidR="00DA4830" w:rsidRPr="00BB6118">
        <w:t xml:space="preserve"> such barriers to multiagency work</w:t>
      </w:r>
      <w:r w:rsidR="00CF7077" w:rsidRPr="00BB6118">
        <w:t xml:space="preserve"> and </w:t>
      </w:r>
      <w:r w:rsidR="00C22638" w:rsidRPr="00BB6118">
        <w:t>illuminated the statistical findings</w:t>
      </w:r>
      <w:r w:rsidR="00DA4830" w:rsidRPr="00BB6118">
        <w:t xml:space="preserve">. </w:t>
      </w:r>
      <w:r w:rsidR="00C22638" w:rsidRPr="00BB6118">
        <w:t>We suggest t</w:t>
      </w:r>
      <w:r w:rsidR="00493EE7" w:rsidRPr="00BB6118">
        <w:t>his has</w:t>
      </w:r>
      <w:r w:rsidR="00C22638" w:rsidRPr="00BB6118">
        <w:t xml:space="preserve"> important</w:t>
      </w:r>
      <w:r w:rsidR="00493EE7" w:rsidRPr="00BB6118">
        <w:t xml:space="preserve"> implications for </w:t>
      </w:r>
      <w:r w:rsidR="00711B21" w:rsidRPr="00BB6118">
        <w:t xml:space="preserve">promoting ‘impact’ of </w:t>
      </w:r>
      <w:r w:rsidR="00493EE7" w:rsidRPr="00BB6118">
        <w:t>policies that rely on multiagency working if budgets and delivery streams are not aligned.</w:t>
      </w:r>
    </w:p>
    <w:p w14:paraId="16EC8C02" w14:textId="48DABE9A" w:rsidR="002907F2" w:rsidRPr="00BB6118" w:rsidRDefault="00720961" w:rsidP="00916C74">
      <w:pPr>
        <w:spacing w:line="480" w:lineRule="auto"/>
        <w:ind w:firstLine="720"/>
      </w:pPr>
      <w:r w:rsidRPr="00BB6118">
        <w:lastRenderedPageBreak/>
        <w:t>S</w:t>
      </w:r>
      <w:r w:rsidR="00916C74" w:rsidRPr="00BB6118">
        <w:t xml:space="preserve">ome </w:t>
      </w:r>
      <w:r w:rsidR="00E868AA" w:rsidRPr="00BB6118">
        <w:t>analyses</w:t>
      </w:r>
      <w:r w:rsidR="00916C74" w:rsidRPr="00BB6118">
        <w:t xml:space="preserve"> showed </w:t>
      </w:r>
      <w:r w:rsidRPr="00BB6118">
        <w:t xml:space="preserve">negative effects for </w:t>
      </w:r>
      <w:r w:rsidR="00DA4830" w:rsidRPr="00BB6118">
        <w:t>certain</w:t>
      </w:r>
      <w:r w:rsidRPr="00BB6118">
        <w:t xml:space="preserve"> outcomes a</w:t>
      </w:r>
      <w:r w:rsidR="00E868AA" w:rsidRPr="00BB6118">
        <w:t>ssociated with</w:t>
      </w:r>
      <w:r w:rsidR="00916C74" w:rsidRPr="00BB6118">
        <w:t xml:space="preserve"> engagement </w:t>
      </w:r>
      <w:r w:rsidR="00E868AA" w:rsidRPr="00BB6118">
        <w:t>for</w:t>
      </w:r>
      <w:r w:rsidR="00916C74" w:rsidRPr="00BB6118">
        <w:t xml:space="preserve"> a small number of very specific children’s centres services (notably </w:t>
      </w:r>
      <w:r w:rsidRPr="00BB6118">
        <w:t>greater</w:t>
      </w:r>
      <w:r w:rsidR="00916C74" w:rsidRPr="00BB6118">
        <w:t xml:space="preserve"> use of outreach and health visitors</w:t>
      </w:r>
      <w:r w:rsidRPr="00BB6118">
        <w:t xml:space="preserve"> services</w:t>
      </w:r>
      <w:r w:rsidR="00916C74" w:rsidRPr="00BB6118">
        <w:t>)</w:t>
      </w:r>
      <w:r w:rsidRPr="00BB6118">
        <w:t>.</w:t>
      </w:r>
      <w:r w:rsidR="00181E91" w:rsidRPr="00BB6118">
        <w:rPr>
          <w:i/>
        </w:rPr>
        <w:t xml:space="preserve"> </w:t>
      </w:r>
      <w:r w:rsidR="00A66D97" w:rsidRPr="00BB6118">
        <w:t>While not straightforward at first sight our</w:t>
      </w:r>
      <w:r w:rsidR="00916C74" w:rsidRPr="00BB6118">
        <w:t xml:space="preserve"> interpretation of these findings suggests this is positive evidence of SSCCs having a</w:t>
      </w:r>
      <w:r w:rsidR="00226DBC" w:rsidRPr="00BB6118">
        <w:t>nother</w:t>
      </w:r>
      <w:r w:rsidR="00916C74" w:rsidRPr="00BB6118">
        <w:t xml:space="preserve"> form of </w:t>
      </w:r>
      <w:r w:rsidR="00DA4830" w:rsidRPr="00BB6118">
        <w:t>‘</w:t>
      </w:r>
      <w:r w:rsidR="00916C74" w:rsidRPr="00BB6118">
        <w:t>impac</w:t>
      </w:r>
      <w:r w:rsidR="00E868AA" w:rsidRPr="00BB6118">
        <w:t>t</w:t>
      </w:r>
      <w:r w:rsidR="00DA4830" w:rsidRPr="00BB6118">
        <w:t>’</w:t>
      </w:r>
      <w:r w:rsidR="00E868AA" w:rsidRPr="00BB6118">
        <w:t xml:space="preserve"> that</w:t>
      </w:r>
      <w:r w:rsidR="00916C74" w:rsidRPr="00BB6118">
        <w:t xml:space="preserve"> we </w:t>
      </w:r>
      <w:r w:rsidR="00E868AA" w:rsidRPr="00BB6118">
        <w:t xml:space="preserve">conceptualised and </w:t>
      </w:r>
      <w:r w:rsidR="00916C74" w:rsidRPr="00BB6118">
        <w:t xml:space="preserve">defined as </w:t>
      </w:r>
      <w:r w:rsidR="00916C74" w:rsidRPr="00BB6118">
        <w:rPr>
          <w:i/>
        </w:rPr>
        <w:t>impact as reach</w:t>
      </w:r>
      <w:r w:rsidR="00916C74" w:rsidRPr="00BB6118">
        <w:t>. It should be noted that</w:t>
      </w:r>
      <w:r w:rsidR="009F6108" w:rsidRPr="00BB6118">
        <w:t xml:space="preserve"> policy guidance for </w:t>
      </w:r>
      <w:r w:rsidR="00226DBC" w:rsidRPr="00BB6118">
        <w:t>SSCCs</w:t>
      </w:r>
      <w:r w:rsidR="00916C74" w:rsidRPr="00BB6118">
        <w:t xml:space="preserve"> encouraged</w:t>
      </w:r>
      <w:r w:rsidR="009F6108" w:rsidRPr="00BB6118">
        <w:t xml:space="preserve"> them </w:t>
      </w:r>
      <w:r w:rsidR="00916C74" w:rsidRPr="00BB6118">
        <w:t xml:space="preserve">to identify, target and persevere in engaging with </w:t>
      </w:r>
      <w:r w:rsidR="009F6108" w:rsidRPr="00BB6118">
        <w:t>such</w:t>
      </w:r>
      <w:r w:rsidR="00916C74" w:rsidRPr="00BB6118">
        <w:t xml:space="preserve"> </w:t>
      </w:r>
      <w:r w:rsidR="00E868AA" w:rsidRPr="00BB6118">
        <w:t>‘</w:t>
      </w:r>
      <w:r w:rsidR="00916C74" w:rsidRPr="00BB6118">
        <w:t>needy</w:t>
      </w:r>
      <w:r w:rsidR="00E868AA" w:rsidRPr="00BB6118">
        <w:t>’</w:t>
      </w:r>
      <w:r w:rsidR="00916C74" w:rsidRPr="00BB6118">
        <w:t xml:space="preserve"> families</w:t>
      </w:r>
      <w:r w:rsidRPr="00BB6118">
        <w:t xml:space="preserve">. </w:t>
      </w:r>
      <w:r w:rsidR="00916C74" w:rsidRPr="00BB6118">
        <w:t xml:space="preserve"> Interviews with SSCCs staff supported </w:t>
      </w:r>
      <w:r w:rsidR="000F14C7" w:rsidRPr="00BB6118">
        <w:t>our</w:t>
      </w:r>
      <w:r w:rsidR="00916C74" w:rsidRPr="00BB6118">
        <w:t xml:space="preserve"> interpretations of the </w:t>
      </w:r>
      <w:r w:rsidR="004031D4" w:rsidRPr="00BB6118">
        <w:t xml:space="preserve">meaning of these </w:t>
      </w:r>
      <w:r w:rsidR="00916C74" w:rsidRPr="00BB6118">
        <w:t xml:space="preserve">quantitative </w:t>
      </w:r>
      <w:r w:rsidR="000F14C7" w:rsidRPr="00BB6118">
        <w:t>findings</w:t>
      </w:r>
      <w:r w:rsidR="00916C74" w:rsidRPr="00BB6118">
        <w:t xml:space="preserve"> as staff emphasised the priority accorded to such vulnerable families. The use of a </w:t>
      </w:r>
      <w:r w:rsidR="0053132A">
        <w:t xml:space="preserve">mixed methods </w:t>
      </w:r>
      <w:r w:rsidR="00916C74" w:rsidRPr="00BB6118">
        <w:t xml:space="preserve">design combining quantitative measures and qualitative interview data </w:t>
      </w:r>
      <w:r w:rsidR="000F14C7" w:rsidRPr="00BB6118">
        <w:t xml:space="preserve">thus </w:t>
      </w:r>
      <w:r w:rsidR="00916C74" w:rsidRPr="00BB6118">
        <w:t xml:space="preserve">provided more robust evidence in interpreting these </w:t>
      </w:r>
      <w:r w:rsidR="004031D4" w:rsidRPr="00BB6118">
        <w:t>apparently</w:t>
      </w:r>
      <w:r w:rsidR="009F6108" w:rsidRPr="00BB6118">
        <w:t xml:space="preserve"> </w:t>
      </w:r>
      <w:r w:rsidR="00916C74" w:rsidRPr="00BB6118">
        <w:t xml:space="preserve">counterintuitive findings </w:t>
      </w:r>
      <w:r w:rsidR="009F6108" w:rsidRPr="00BB6118">
        <w:t xml:space="preserve">on </w:t>
      </w:r>
      <w:r w:rsidR="004031D4" w:rsidRPr="00BB6118">
        <w:t xml:space="preserve">the negative effects of </w:t>
      </w:r>
      <w:r w:rsidR="00A060D2" w:rsidRPr="00BB6118">
        <w:t xml:space="preserve">outreach and </w:t>
      </w:r>
      <w:r w:rsidR="00A45B67" w:rsidRPr="00BB6118">
        <w:t>h</w:t>
      </w:r>
      <w:r w:rsidR="009F6108" w:rsidRPr="00BB6118">
        <w:t xml:space="preserve">ealth </w:t>
      </w:r>
      <w:r w:rsidR="00A45B67" w:rsidRPr="00BB6118">
        <w:t>v</w:t>
      </w:r>
      <w:r w:rsidR="009F6108" w:rsidRPr="00BB6118">
        <w:t xml:space="preserve">isitor contact, </w:t>
      </w:r>
      <w:r w:rsidR="00916C74" w:rsidRPr="00BB6118">
        <w:t xml:space="preserve">and </w:t>
      </w:r>
      <w:r w:rsidR="004031D4" w:rsidRPr="00BB6118">
        <w:t xml:space="preserve">enabled us to </w:t>
      </w:r>
      <w:r w:rsidR="00916C74" w:rsidRPr="00BB6118">
        <w:t>draw</w:t>
      </w:r>
      <w:r w:rsidR="004031D4" w:rsidRPr="00BB6118">
        <w:t xml:space="preserve"> more </w:t>
      </w:r>
      <w:r w:rsidR="00916C74" w:rsidRPr="00BB6118">
        <w:t xml:space="preserve"> </w:t>
      </w:r>
      <w:r w:rsidR="00916C74" w:rsidRPr="00BB6118">
        <w:rPr>
          <w:i/>
        </w:rPr>
        <w:t xml:space="preserve">plausible </w:t>
      </w:r>
      <w:r w:rsidR="004031D4" w:rsidRPr="00BB6118">
        <w:rPr>
          <w:i/>
        </w:rPr>
        <w:t xml:space="preserve">explanations </w:t>
      </w:r>
      <w:r w:rsidR="000F14C7" w:rsidRPr="00BB6118">
        <w:t xml:space="preserve"> to </w:t>
      </w:r>
      <w:r w:rsidR="00A45B67" w:rsidRPr="00BB6118">
        <w:t>inform</w:t>
      </w:r>
      <w:r w:rsidR="000F14C7" w:rsidRPr="00BB6118">
        <w:t xml:space="preserve"> policy</w:t>
      </w:r>
      <w:r w:rsidR="00916C74" w:rsidRPr="00BB6118">
        <w:t xml:space="preserve">. </w:t>
      </w:r>
      <w:r w:rsidR="00DA4830" w:rsidRPr="00BB6118">
        <w:t>Again this fits with the realist approach to the evaluation</w:t>
      </w:r>
      <w:r w:rsidR="00C22638" w:rsidRPr="00BB6118">
        <w:t xml:space="preserve"> approach</w:t>
      </w:r>
      <w:r w:rsidR="00DA4830" w:rsidRPr="00BB6118">
        <w:t xml:space="preserve"> and shows how </w:t>
      </w:r>
      <w:r w:rsidR="0053132A">
        <w:t xml:space="preserve">mixed methods </w:t>
      </w:r>
      <w:r w:rsidR="00DA4830" w:rsidRPr="00BB6118">
        <w:t xml:space="preserve">designs can support better </w:t>
      </w:r>
      <w:r w:rsidR="005E7B19" w:rsidRPr="00BB6118">
        <w:t>understanding</w:t>
      </w:r>
      <w:r w:rsidR="004031D4" w:rsidRPr="00BB6118">
        <w:t xml:space="preserve"> and evidence</w:t>
      </w:r>
      <w:r w:rsidR="005E7B19" w:rsidRPr="00BB6118">
        <w:t xml:space="preserve"> of policy and practice relevance.</w:t>
      </w:r>
    </w:p>
    <w:p w14:paraId="50A24406" w14:textId="3BD4C34D" w:rsidR="00324D11" w:rsidRPr="00BB6118" w:rsidRDefault="000A37B7" w:rsidP="00916C74">
      <w:pPr>
        <w:spacing w:line="480" w:lineRule="auto"/>
        <w:ind w:firstLine="720"/>
      </w:pPr>
      <w:r w:rsidRPr="00BB6118">
        <w:t>Separate cost effectiveness analyses were conducted after the main E</w:t>
      </w:r>
      <w:r w:rsidR="0053132A">
        <w:t>v</w:t>
      </w:r>
      <w:r w:rsidRPr="00BB6118">
        <w:t>CCE impact analyses (Ga</w:t>
      </w:r>
      <w:r w:rsidR="00F14E55">
        <w:t>h</w:t>
      </w:r>
      <w:r w:rsidRPr="00BB6118">
        <w:t xml:space="preserve">eer &amp; Paull, 2016). These employed economic models to identify </w:t>
      </w:r>
      <w:r w:rsidR="005E7B19" w:rsidRPr="00BB6118">
        <w:t xml:space="preserve">potential </w:t>
      </w:r>
      <w:r w:rsidRPr="00BB6118">
        <w:t>‘value for money’ (VfM). It is beyond the scope of this paper to discuss these in detail. Ga</w:t>
      </w:r>
      <w:r w:rsidR="00C8655E">
        <w:t>h</w:t>
      </w:r>
      <w:r w:rsidRPr="00BB6118">
        <w:t>eer &amp; Paul</w:t>
      </w:r>
      <w:r w:rsidR="00C8655E">
        <w:t>l</w:t>
      </w:r>
      <w:r w:rsidRPr="00BB6118">
        <w:t xml:space="preserve"> (2016) </w:t>
      </w:r>
      <w:r w:rsidR="00716026" w:rsidRPr="00BB6118">
        <w:t xml:space="preserve">report the findings but </w:t>
      </w:r>
      <w:r w:rsidR="004031D4" w:rsidRPr="00BB6118">
        <w:t xml:space="preserve">importantly they </w:t>
      </w:r>
      <w:r w:rsidRPr="00BB6118">
        <w:t xml:space="preserve">note that the original intention to estimate the overall </w:t>
      </w:r>
      <w:r w:rsidR="00BF3C62" w:rsidRPr="00BB6118">
        <w:t>VfM</w:t>
      </w:r>
      <w:r w:rsidRPr="00BB6118">
        <w:t xml:space="preserve"> of centres proved infeasible and instead VfM was assessed </w:t>
      </w:r>
      <w:r w:rsidR="00BF3C62" w:rsidRPr="00BB6118">
        <w:t xml:space="preserve">only </w:t>
      </w:r>
      <w:r w:rsidRPr="00BB6118">
        <w:t xml:space="preserve">for </w:t>
      </w:r>
      <w:r w:rsidR="00716026" w:rsidRPr="00BB6118">
        <w:t xml:space="preserve">a small number </w:t>
      </w:r>
      <w:r w:rsidR="00BA0A8F" w:rsidRPr="00BB6118">
        <w:t xml:space="preserve">of specific </w:t>
      </w:r>
      <w:r w:rsidRPr="00BB6118">
        <w:t xml:space="preserve"> services delivered within centres.</w:t>
      </w:r>
      <w:r w:rsidR="00324D11" w:rsidRPr="00BB6118">
        <w:t xml:space="preserve"> T</w:t>
      </w:r>
      <w:r w:rsidRPr="00BB6118">
        <w:t xml:space="preserve">he VfM </w:t>
      </w:r>
      <w:r w:rsidR="00324D11" w:rsidRPr="00BB6118">
        <w:t>models were limited to simple dichotomies of use of an individual service</w:t>
      </w:r>
      <w:r w:rsidR="00716026" w:rsidRPr="00BB6118">
        <w:t xml:space="preserve"> </w:t>
      </w:r>
      <w:r w:rsidR="00324D11" w:rsidRPr="00BB6118">
        <w:t>versus no use. Th</w:t>
      </w:r>
      <w:r w:rsidR="005456E2" w:rsidRPr="00BB6118">
        <w:t>us they</w:t>
      </w:r>
      <w:r w:rsidR="00324D11" w:rsidRPr="00BB6118">
        <w:t xml:space="preserve"> could </w:t>
      </w:r>
      <w:r w:rsidRPr="00BB6118">
        <w:t xml:space="preserve">not </w:t>
      </w:r>
      <w:r w:rsidR="00324D11" w:rsidRPr="00BB6118">
        <w:t>address</w:t>
      </w:r>
      <w:r w:rsidRPr="00BB6118">
        <w:t xml:space="preserve"> the complexity in overall patterns in families use of services over time</w:t>
      </w:r>
      <w:r w:rsidR="00324D11" w:rsidRPr="00BB6118">
        <w:t xml:space="preserve"> </w:t>
      </w:r>
      <w:r w:rsidR="00BA0A8F" w:rsidRPr="00BB6118">
        <w:t xml:space="preserve">that were </w:t>
      </w:r>
      <w:r w:rsidR="00324D11" w:rsidRPr="00BB6118">
        <w:t xml:space="preserve">revealed </w:t>
      </w:r>
      <w:r w:rsidR="00C22638" w:rsidRPr="00BB6118">
        <w:t xml:space="preserve">via the cluster analyses </w:t>
      </w:r>
      <w:r w:rsidR="00716026" w:rsidRPr="00BB6118">
        <w:t xml:space="preserve">and then tested </w:t>
      </w:r>
      <w:r w:rsidR="00324D11" w:rsidRPr="00BB6118">
        <w:t xml:space="preserve">in the </w:t>
      </w:r>
      <w:r w:rsidR="00C22638" w:rsidRPr="00BB6118">
        <w:t xml:space="preserve">multilevel models in the </w:t>
      </w:r>
      <w:r w:rsidR="001A3DBC" w:rsidRPr="00BB6118">
        <w:t xml:space="preserve">main </w:t>
      </w:r>
      <w:r w:rsidR="00324D11" w:rsidRPr="00BB6118">
        <w:t>E</w:t>
      </w:r>
      <w:r w:rsidR="0053132A">
        <w:t>v</w:t>
      </w:r>
      <w:r w:rsidR="00324D11" w:rsidRPr="00BB6118">
        <w:t xml:space="preserve">CCE </w:t>
      </w:r>
      <w:r w:rsidR="00716026" w:rsidRPr="00BB6118">
        <w:t>‘i</w:t>
      </w:r>
      <w:r w:rsidR="00324D11" w:rsidRPr="00BB6118">
        <w:t>mpact</w:t>
      </w:r>
      <w:r w:rsidR="00716026" w:rsidRPr="00BB6118">
        <w:t>’</w:t>
      </w:r>
      <w:r w:rsidR="00324D11" w:rsidRPr="00BB6118">
        <w:t xml:space="preserve"> analyses</w:t>
      </w:r>
      <w:r w:rsidR="001A3DBC" w:rsidRPr="00BB6118">
        <w:t>.</w:t>
      </w:r>
      <w:r w:rsidR="00324D11" w:rsidRPr="00BB6118">
        <w:t xml:space="preserve"> </w:t>
      </w:r>
      <w:r w:rsidR="00716026" w:rsidRPr="00BB6118">
        <w:t xml:space="preserve">The </w:t>
      </w:r>
      <w:r w:rsidR="00B96624" w:rsidRPr="00BB6118">
        <w:t xml:space="preserve">overall </w:t>
      </w:r>
      <w:r w:rsidR="00716026" w:rsidRPr="00BB6118">
        <w:t xml:space="preserve">policy and </w:t>
      </w:r>
      <w:r w:rsidR="00B96624" w:rsidRPr="00BB6118">
        <w:t xml:space="preserve">its enactment via </w:t>
      </w:r>
      <w:r w:rsidR="00716026" w:rsidRPr="00BB6118">
        <w:t xml:space="preserve">SSCCs  </w:t>
      </w:r>
      <w:r w:rsidR="004031D4" w:rsidRPr="00BB6118">
        <w:t xml:space="preserve">thus </w:t>
      </w:r>
      <w:r w:rsidR="00501CC0" w:rsidRPr="00BB6118">
        <w:t xml:space="preserve">proved </w:t>
      </w:r>
      <w:r w:rsidR="00716026" w:rsidRPr="00BB6118">
        <w:t xml:space="preserve"> too complex  to study and evaluate using traditional economic models based on </w:t>
      </w:r>
      <w:r w:rsidR="004031D4" w:rsidRPr="00BB6118">
        <w:t xml:space="preserve"> comparisons of </w:t>
      </w:r>
      <w:r w:rsidR="00716026" w:rsidRPr="00BB6118">
        <w:t xml:space="preserve">control </w:t>
      </w:r>
      <w:r w:rsidR="00716026" w:rsidRPr="00BB6118">
        <w:lastRenderedPageBreak/>
        <w:t>and intervention group</w:t>
      </w:r>
      <w:r w:rsidR="004031D4" w:rsidRPr="00BB6118">
        <w:t>s</w:t>
      </w:r>
      <w:r w:rsidR="00716026" w:rsidRPr="00BB6118">
        <w:t xml:space="preserve">.  </w:t>
      </w:r>
      <w:r w:rsidR="004031D4" w:rsidRPr="00BB6118">
        <w:t>Costs were not calculable for the real</w:t>
      </w:r>
      <w:r w:rsidR="00BA0A8F" w:rsidRPr="00BB6118">
        <w:t>-</w:t>
      </w:r>
      <w:r w:rsidR="004031D4" w:rsidRPr="00BB6118">
        <w:t xml:space="preserve"> life complex and varied patterns of families</w:t>
      </w:r>
      <w:r w:rsidR="005456E2" w:rsidRPr="00BB6118">
        <w:t>’</w:t>
      </w:r>
      <w:r w:rsidR="004031D4" w:rsidRPr="00BB6118">
        <w:t xml:space="preserve"> SSCCs service use</w:t>
      </w:r>
      <w:r w:rsidR="005456E2" w:rsidRPr="00BB6118">
        <w:t xml:space="preserve"> across a two year period and so overall VfM could not be investigated</w:t>
      </w:r>
      <w:r w:rsidR="004031D4" w:rsidRPr="00BB6118">
        <w:t>.</w:t>
      </w:r>
    </w:p>
    <w:p w14:paraId="44EF6053" w14:textId="7258B846" w:rsidR="00A66D97" w:rsidRPr="00BB6118" w:rsidRDefault="000A37B7" w:rsidP="00916C74">
      <w:pPr>
        <w:spacing w:line="480" w:lineRule="auto"/>
        <w:ind w:firstLine="720"/>
      </w:pPr>
      <w:r w:rsidRPr="00BB6118">
        <w:t xml:space="preserve">   </w:t>
      </w:r>
    </w:p>
    <w:p w14:paraId="5D4815D9" w14:textId="77777777" w:rsidR="00916C74" w:rsidRPr="00BB6118" w:rsidRDefault="00916C74" w:rsidP="00916C74">
      <w:pPr>
        <w:pStyle w:val="DfESOutNumbered1"/>
        <w:numPr>
          <w:ilvl w:val="0"/>
          <w:numId w:val="0"/>
        </w:numPr>
        <w:spacing w:after="0" w:line="480" w:lineRule="auto"/>
        <w:rPr>
          <w:rFonts w:ascii="Times New Roman" w:hAnsi="Times New Roman"/>
          <w:b/>
        </w:rPr>
      </w:pPr>
      <w:r w:rsidRPr="00BB6118">
        <w:rPr>
          <w:rFonts w:ascii="Times New Roman" w:hAnsi="Times New Roman"/>
          <w:b/>
        </w:rPr>
        <w:t>Lessons learned and implications for early years interventions</w:t>
      </w:r>
    </w:p>
    <w:p w14:paraId="025013AD" w14:textId="5CEE1D12" w:rsidR="002907F2" w:rsidRPr="00BB6118" w:rsidRDefault="00916C74" w:rsidP="00916C74">
      <w:pPr>
        <w:pStyle w:val="DfESOutNumbered1"/>
        <w:numPr>
          <w:ilvl w:val="0"/>
          <w:numId w:val="0"/>
        </w:numPr>
        <w:spacing w:after="0" w:line="480" w:lineRule="auto"/>
        <w:rPr>
          <w:rFonts w:ascii="Times New Roman" w:hAnsi="Times New Roman"/>
        </w:rPr>
      </w:pPr>
      <w:r w:rsidRPr="00BB6118">
        <w:rPr>
          <w:rFonts w:ascii="Times New Roman" w:hAnsi="Times New Roman"/>
        </w:rPr>
        <w:t xml:space="preserve">Investigating the </w:t>
      </w:r>
      <w:r w:rsidR="00501CC0" w:rsidRPr="00BB6118">
        <w:rPr>
          <w:rFonts w:ascii="Times New Roman" w:hAnsi="Times New Roman"/>
        </w:rPr>
        <w:t>‘</w:t>
      </w:r>
      <w:r w:rsidRPr="00BB6118">
        <w:rPr>
          <w:rFonts w:ascii="Times New Roman" w:hAnsi="Times New Roman"/>
          <w:i/>
          <w:iCs/>
        </w:rPr>
        <w:t>impact</w:t>
      </w:r>
      <w:r w:rsidR="00C40CA5" w:rsidRPr="00BB6118">
        <w:rPr>
          <w:rFonts w:ascii="Times New Roman" w:hAnsi="Times New Roman"/>
          <w:i/>
          <w:iCs/>
        </w:rPr>
        <w:t>’</w:t>
      </w:r>
      <w:r w:rsidRPr="00BB6118">
        <w:rPr>
          <w:rFonts w:ascii="Times New Roman" w:hAnsi="Times New Roman"/>
          <w:i/>
          <w:iCs/>
        </w:rPr>
        <w:t xml:space="preserve"> </w:t>
      </w:r>
      <w:r w:rsidRPr="00BB6118">
        <w:rPr>
          <w:rFonts w:ascii="Times New Roman" w:hAnsi="Times New Roman"/>
        </w:rPr>
        <w:t>of a</w:t>
      </w:r>
      <w:r w:rsidR="00ED78CA" w:rsidRPr="00BB6118">
        <w:rPr>
          <w:rFonts w:ascii="Times New Roman" w:hAnsi="Times New Roman"/>
        </w:rPr>
        <w:t xml:space="preserve"> major </w:t>
      </w:r>
      <w:r w:rsidRPr="00BB6118">
        <w:rPr>
          <w:rFonts w:ascii="Times New Roman" w:hAnsi="Times New Roman"/>
        </w:rPr>
        <w:t>new</w:t>
      </w:r>
      <w:r w:rsidR="00ED78CA" w:rsidRPr="00BB6118">
        <w:rPr>
          <w:rFonts w:ascii="Times New Roman" w:hAnsi="Times New Roman"/>
        </w:rPr>
        <w:t xml:space="preserve"> early years </w:t>
      </w:r>
      <w:r w:rsidRPr="00BB6118">
        <w:rPr>
          <w:rFonts w:ascii="Times New Roman" w:hAnsi="Times New Roman"/>
        </w:rPr>
        <w:t xml:space="preserve">policy such as SSCCs </w:t>
      </w:r>
      <w:r w:rsidR="00ED78CA" w:rsidRPr="00BB6118">
        <w:rPr>
          <w:rFonts w:ascii="Times New Roman" w:hAnsi="Times New Roman"/>
        </w:rPr>
        <w:t>in England proved an inherently complex</w:t>
      </w:r>
      <w:r w:rsidRPr="00BB6118">
        <w:rPr>
          <w:rFonts w:ascii="Times New Roman" w:hAnsi="Times New Roman"/>
        </w:rPr>
        <w:t xml:space="preserve"> task because such centres had a variety of objectives, and also varied in both their function and organisational set up. The policy strongly encouraged SSCCs to be flexible </w:t>
      </w:r>
      <w:r w:rsidR="00DF6CA3" w:rsidRPr="00BB6118">
        <w:rPr>
          <w:rFonts w:ascii="Times New Roman" w:hAnsi="Times New Roman"/>
        </w:rPr>
        <w:t xml:space="preserve">in </w:t>
      </w:r>
      <w:r w:rsidRPr="00BB6118">
        <w:rPr>
          <w:rFonts w:ascii="Times New Roman" w:hAnsi="Times New Roman"/>
        </w:rPr>
        <w:t>developing the most appropriate ways of providing services</w:t>
      </w:r>
      <w:r w:rsidR="00ED78CA" w:rsidRPr="00BB6118">
        <w:rPr>
          <w:rFonts w:ascii="Times New Roman" w:hAnsi="Times New Roman"/>
        </w:rPr>
        <w:t xml:space="preserve"> using consultations and needs assessments</w:t>
      </w:r>
      <w:r w:rsidRPr="00BB6118">
        <w:rPr>
          <w:rFonts w:ascii="Times New Roman" w:hAnsi="Times New Roman"/>
        </w:rPr>
        <w:t xml:space="preserve"> tailored to their own local areas and communities. This focus on provision to meet neighbourhood needs was an inherent feature of the Sure Start policy</w:t>
      </w:r>
      <w:r w:rsidR="00ED78CA" w:rsidRPr="00BB6118">
        <w:rPr>
          <w:rFonts w:ascii="Times New Roman" w:hAnsi="Times New Roman"/>
        </w:rPr>
        <w:t xml:space="preserve"> </w:t>
      </w:r>
      <w:r w:rsidRPr="00BB6118">
        <w:rPr>
          <w:rFonts w:ascii="Times New Roman" w:hAnsi="Times New Roman"/>
        </w:rPr>
        <w:t xml:space="preserve">but means SSCCs cannot be viewed as a single 'intervention'. </w:t>
      </w:r>
      <w:r w:rsidR="00D73505" w:rsidRPr="00BB6118">
        <w:rPr>
          <w:rFonts w:ascii="Times New Roman" w:hAnsi="Times New Roman"/>
        </w:rPr>
        <w:t>Individual centres</w:t>
      </w:r>
      <w:r w:rsidRPr="00BB6118">
        <w:rPr>
          <w:rFonts w:ascii="Times New Roman" w:hAnsi="Times New Roman"/>
        </w:rPr>
        <w:t xml:space="preserve"> differed markedly </w:t>
      </w:r>
      <w:r w:rsidR="00DF6CA3" w:rsidRPr="00BB6118">
        <w:rPr>
          <w:rFonts w:ascii="Times New Roman" w:hAnsi="Times New Roman"/>
        </w:rPr>
        <w:t xml:space="preserve">in </w:t>
      </w:r>
      <w:r w:rsidRPr="00BB6118">
        <w:rPr>
          <w:rFonts w:ascii="Times New Roman" w:hAnsi="Times New Roman"/>
        </w:rPr>
        <w:t>the type and mix of services offered and many were also differently affected by budget cuts and restructuring of services from 2011 due to the ways different L</w:t>
      </w:r>
      <w:r w:rsidR="00A66D97" w:rsidRPr="00BB6118">
        <w:rPr>
          <w:rFonts w:ascii="Times New Roman" w:hAnsi="Times New Roman"/>
        </w:rPr>
        <w:t>As</w:t>
      </w:r>
      <w:r w:rsidRPr="00BB6118">
        <w:rPr>
          <w:rFonts w:ascii="Times New Roman" w:hAnsi="Times New Roman"/>
        </w:rPr>
        <w:t xml:space="preserve"> sought to deal with significant budget losses (typically 40-60% in the most disadvantaged areas). The E</w:t>
      </w:r>
      <w:r w:rsidR="0053132A">
        <w:rPr>
          <w:rFonts w:ascii="Times New Roman" w:hAnsi="Times New Roman"/>
        </w:rPr>
        <w:t>v</w:t>
      </w:r>
      <w:r w:rsidRPr="00BB6118">
        <w:rPr>
          <w:rFonts w:ascii="Times New Roman" w:hAnsi="Times New Roman"/>
        </w:rPr>
        <w:t xml:space="preserve">CCE research reveals that establishing ‘impact’ </w:t>
      </w:r>
      <w:r w:rsidR="00C22638" w:rsidRPr="00BB6118">
        <w:rPr>
          <w:rFonts w:ascii="Times New Roman" w:hAnsi="Times New Roman"/>
        </w:rPr>
        <w:t xml:space="preserve">for complex policy initiatives such as SSCCs </w:t>
      </w:r>
      <w:r w:rsidRPr="00BB6118">
        <w:rPr>
          <w:rFonts w:ascii="Times New Roman" w:hAnsi="Times New Roman"/>
        </w:rPr>
        <w:t xml:space="preserve">is therefore not a matter of identifying a </w:t>
      </w:r>
      <w:r w:rsidRPr="00BB6118">
        <w:rPr>
          <w:rFonts w:ascii="Times New Roman" w:hAnsi="Times New Roman"/>
          <w:i/>
        </w:rPr>
        <w:t>single</w:t>
      </w:r>
      <w:r w:rsidRPr="00BB6118">
        <w:rPr>
          <w:rFonts w:ascii="Times New Roman" w:hAnsi="Times New Roman"/>
        </w:rPr>
        <w:t xml:space="preserve"> effect</w:t>
      </w:r>
      <w:r w:rsidR="00C22638" w:rsidRPr="00BB6118">
        <w:rPr>
          <w:rFonts w:ascii="Times New Roman" w:hAnsi="Times New Roman"/>
        </w:rPr>
        <w:t xml:space="preserve"> (using a control and intervention group) </w:t>
      </w:r>
      <w:r w:rsidRPr="00BB6118">
        <w:rPr>
          <w:rFonts w:ascii="Times New Roman" w:hAnsi="Times New Roman"/>
        </w:rPr>
        <w:t xml:space="preserve"> but rather</w:t>
      </w:r>
      <w:r w:rsidR="00C22638" w:rsidRPr="00BB6118">
        <w:rPr>
          <w:rFonts w:ascii="Times New Roman" w:hAnsi="Times New Roman"/>
        </w:rPr>
        <w:t xml:space="preserve"> requires alternative approaches </w:t>
      </w:r>
      <w:r w:rsidR="00773674" w:rsidRPr="00BB6118">
        <w:rPr>
          <w:rFonts w:ascii="Times New Roman" w:hAnsi="Times New Roman"/>
        </w:rPr>
        <w:t>capable of</w:t>
      </w:r>
      <w:r w:rsidRPr="00BB6118">
        <w:rPr>
          <w:rFonts w:ascii="Times New Roman" w:hAnsi="Times New Roman"/>
        </w:rPr>
        <w:t xml:space="preserve"> identifying and summarising a </w:t>
      </w:r>
      <w:r w:rsidRPr="00BB6118">
        <w:rPr>
          <w:rFonts w:ascii="Times New Roman" w:hAnsi="Times New Roman"/>
          <w:i/>
        </w:rPr>
        <w:t>range</w:t>
      </w:r>
      <w:r w:rsidRPr="00BB6118">
        <w:rPr>
          <w:rFonts w:ascii="Times New Roman" w:hAnsi="Times New Roman"/>
        </w:rPr>
        <w:t xml:space="preserve"> of </w:t>
      </w:r>
      <w:r w:rsidR="00C40CA5" w:rsidRPr="00BB6118">
        <w:rPr>
          <w:rFonts w:ascii="Times New Roman" w:hAnsi="Times New Roman"/>
        </w:rPr>
        <w:t xml:space="preserve">statistical </w:t>
      </w:r>
      <w:r w:rsidRPr="00BB6118">
        <w:rPr>
          <w:rFonts w:ascii="Times New Roman" w:hAnsi="Times New Roman"/>
        </w:rPr>
        <w:t xml:space="preserve">effects, across </w:t>
      </w:r>
      <w:r w:rsidR="00ED78CA" w:rsidRPr="00BB6118">
        <w:rPr>
          <w:rFonts w:ascii="Times New Roman" w:hAnsi="Times New Roman"/>
        </w:rPr>
        <w:t xml:space="preserve">a large </w:t>
      </w:r>
      <w:r w:rsidRPr="00BB6118">
        <w:rPr>
          <w:rFonts w:ascii="Times New Roman" w:hAnsi="Times New Roman"/>
        </w:rPr>
        <w:t xml:space="preserve">sample of </w:t>
      </w:r>
      <w:r w:rsidR="00ED78CA" w:rsidRPr="00BB6118">
        <w:rPr>
          <w:rFonts w:ascii="Times New Roman" w:hAnsi="Times New Roman"/>
        </w:rPr>
        <w:t>registered families</w:t>
      </w:r>
      <w:r w:rsidR="00773674" w:rsidRPr="00BB6118">
        <w:rPr>
          <w:rFonts w:ascii="Times New Roman" w:hAnsi="Times New Roman"/>
        </w:rPr>
        <w:t xml:space="preserve"> who showed</w:t>
      </w:r>
      <w:r w:rsidR="00ED78CA" w:rsidRPr="00BB6118">
        <w:rPr>
          <w:rFonts w:ascii="Times New Roman" w:hAnsi="Times New Roman"/>
        </w:rPr>
        <w:t xml:space="preserve"> different patterns of</w:t>
      </w:r>
      <w:r w:rsidR="00773674" w:rsidRPr="00BB6118">
        <w:rPr>
          <w:rFonts w:ascii="Times New Roman" w:hAnsi="Times New Roman"/>
        </w:rPr>
        <w:t xml:space="preserve"> service </w:t>
      </w:r>
      <w:r w:rsidR="00ED78CA" w:rsidRPr="00BB6118">
        <w:rPr>
          <w:rFonts w:ascii="Times New Roman" w:hAnsi="Times New Roman"/>
        </w:rPr>
        <w:t xml:space="preserve"> use (including no or minimal use)</w:t>
      </w:r>
      <w:r w:rsidRPr="00BB6118">
        <w:rPr>
          <w:rFonts w:ascii="Times New Roman" w:hAnsi="Times New Roman"/>
        </w:rPr>
        <w:t>, paying particular attention to developing robust quantitative measures of</w:t>
      </w:r>
      <w:r w:rsidR="00773674" w:rsidRPr="00BB6118">
        <w:rPr>
          <w:rFonts w:ascii="Times New Roman" w:hAnsi="Times New Roman"/>
        </w:rPr>
        <w:t xml:space="preserve"> both</w:t>
      </w:r>
      <w:r w:rsidRPr="00BB6118">
        <w:rPr>
          <w:rFonts w:ascii="Times New Roman" w:hAnsi="Times New Roman"/>
        </w:rPr>
        <w:t xml:space="preserve"> user engagement and </w:t>
      </w:r>
      <w:r w:rsidR="00773674" w:rsidRPr="00BB6118">
        <w:rPr>
          <w:rFonts w:ascii="Times New Roman" w:hAnsi="Times New Roman"/>
        </w:rPr>
        <w:t xml:space="preserve">different </w:t>
      </w:r>
      <w:r w:rsidRPr="00BB6118">
        <w:rPr>
          <w:rFonts w:ascii="Times New Roman" w:hAnsi="Times New Roman"/>
        </w:rPr>
        <w:t xml:space="preserve">models of </w:t>
      </w:r>
      <w:r w:rsidR="00773674" w:rsidRPr="00BB6118">
        <w:rPr>
          <w:rFonts w:ascii="Times New Roman" w:hAnsi="Times New Roman"/>
        </w:rPr>
        <w:t xml:space="preserve">SSCCs </w:t>
      </w:r>
      <w:r w:rsidRPr="00BB6118">
        <w:rPr>
          <w:rFonts w:ascii="Times New Roman" w:hAnsi="Times New Roman"/>
        </w:rPr>
        <w:t>service delivery and organisation</w:t>
      </w:r>
      <w:r w:rsidR="00773674" w:rsidRPr="00BB6118">
        <w:rPr>
          <w:rFonts w:ascii="Times New Roman" w:hAnsi="Times New Roman"/>
        </w:rPr>
        <w:t xml:space="preserve"> across a large sample of centres</w:t>
      </w:r>
      <w:r w:rsidRPr="00BB6118">
        <w:rPr>
          <w:rFonts w:ascii="Times New Roman" w:hAnsi="Times New Roman"/>
        </w:rPr>
        <w:t>.</w:t>
      </w:r>
      <w:r w:rsidR="00ED78CA" w:rsidRPr="00BB6118">
        <w:rPr>
          <w:rFonts w:ascii="Times New Roman" w:hAnsi="Times New Roman"/>
        </w:rPr>
        <w:t xml:space="preserve"> </w:t>
      </w:r>
    </w:p>
    <w:p w14:paraId="281B5856" w14:textId="403C7448" w:rsidR="000538EC" w:rsidRPr="00BB6118" w:rsidRDefault="00ED78CA" w:rsidP="00916C74">
      <w:pPr>
        <w:pStyle w:val="DfESOutNumbered1"/>
        <w:numPr>
          <w:ilvl w:val="0"/>
          <w:numId w:val="0"/>
        </w:numPr>
        <w:spacing w:after="0" w:line="480" w:lineRule="auto"/>
        <w:rPr>
          <w:rFonts w:ascii="Times New Roman" w:hAnsi="Times New Roman"/>
        </w:rPr>
      </w:pPr>
      <w:r w:rsidRPr="00BB6118">
        <w:rPr>
          <w:rFonts w:ascii="Times New Roman" w:hAnsi="Times New Roman"/>
        </w:rPr>
        <w:t>E</w:t>
      </w:r>
      <w:r w:rsidR="0053132A">
        <w:rPr>
          <w:rFonts w:ascii="Times New Roman" w:hAnsi="Times New Roman"/>
        </w:rPr>
        <w:t>v</w:t>
      </w:r>
      <w:r w:rsidRPr="00BB6118">
        <w:rPr>
          <w:rFonts w:ascii="Times New Roman" w:hAnsi="Times New Roman"/>
        </w:rPr>
        <w:t>CCE shows that</w:t>
      </w:r>
      <w:r w:rsidR="00916C74" w:rsidRPr="00BB6118">
        <w:rPr>
          <w:rFonts w:ascii="Times New Roman" w:hAnsi="Times New Roman"/>
        </w:rPr>
        <w:t xml:space="preserve"> ‘</w:t>
      </w:r>
      <w:r w:rsidR="00501CC0" w:rsidRPr="00BB6118">
        <w:rPr>
          <w:rFonts w:ascii="Times New Roman" w:hAnsi="Times New Roman"/>
        </w:rPr>
        <w:t>i</w:t>
      </w:r>
      <w:r w:rsidR="00916C74" w:rsidRPr="00BB6118">
        <w:rPr>
          <w:rFonts w:ascii="Times New Roman" w:hAnsi="Times New Roman"/>
        </w:rPr>
        <w:t>mpact</w:t>
      </w:r>
      <w:r w:rsidR="008A5FC4" w:rsidRPr="00BB6118">
        <w:rPr>
          <w:rFonts w:ascii="Times New Roman" w:hAnsi="Times New Roman"/>
        </w:rPr>
        <w:t>’ is</w:t>
      </w:r>
      <w:r w:rsidR="00916C74" w:rsidRPr="00BB6118">
        <w:rPr>
          <w:rFonts w:ascii="Times New Roman" w:hAnsi="Times New Roman"/>
        </w:rPr>
        <w:t xml:space="preserve"> a complex, multifaceted concept </w:t>
      </w:r>
      <w:r w:rsidRPr="00BB6118">
        <w:rPr>
          <w:rFonts w:ascii="Times New Roman" w:hAnsi="Times New Roman"/>
        </w:rPr>
        <w:t>that is</w:t>
      </w:r>
      <w:r w:rsidR="00916C74" w:rsidRPr="00BB6118">
        <w:rPr>
          <w:rFonts w:ascii="Times New Roman" w:hAnsi="Times New Roman"/>
        </w:rPr>
        <w:t xml:space="preserve"> difficult to investigate in </w:t>
      </w:r>
      <w:r w:rsidR="00773674" w:rsidRPr="00BB6118">
        <w:rPr>
          <w:rFonts w:ascii="Times New Roman" w:hAnsi="Times New Roman"/>
        </w:rPr>
        <w:t xml:space="preserve">‘messy’ </w:t>
      </w:r>
      <w:r w:rsidR="00916C74" w:rsidRPr="00BB6118">
        <w:rPr>
          <w:rFonts w:ascii="Times New Roman" w:hAnsi="Times New Roman"/>
        </w:rPr>
        <w:t xml:space="preserve">real-life contexts compared with tightly focussed single interventions </w:t>
      </w:r>
      <w:r w:rsidRPr="00BB6118">
        <w:rPr>
          <w:rFonts w:ascii="Times New Roman" w:hAnsi="Times New Roman"/>
        </w:rPr>
        <w:t xml:space="preserve">typically </w:t>
      </w:r>
      <w:r w:rsidR="00916C74" w:rsidRPr="00BB6118">
        <w:rPr>
          <w:rFonts w:ascii="Times New Roman" w:hAnsi="Times New Roman"/>
        </w:rPr>
        <w:t xml:space="preserve">studied via </w:t>
      </w:r>
      <w:r w:rsidR="00C40CA5" w:rsidRPr="00BB6118">
        <w:rPr>
          <w:rFonts w:ascii="Times New Roman" w:hAnsi="Times New Roman"/>
        </w:rPr>
        <w:t xml:space="preserve">experimental  </w:t>
      </w:r>
      <w:r w:rsidR="00916C74" w:rsidRPr="00BB6118">
        <w:rPr>
          <w:rFonts w:ascii="Times New Roman" w:hAnsi="Times New Roman"/>
        </w:rPr>
        <w:t xml:space="preserve">designs. The longitudinal, </w:t>
      </w:r>
      <w:r w:rsidR="0053132A">
        <w:rPr>
          <w:rFonts w:ascii="Times New Roman" w:hAnsi="Times New Roman"/>
        </w:rPr>
        <w:t>mixed methods</w:t>
      </w:r>
      <w:r w:rsidR="00916C74" w:rsidRPr="00BB6118">
        <w:rPr>
          <w:rFonts w:ascii="Times New Roman" w:hAnsi="Times New Roman"/>
        </w:rPr>
        <w:t xml:space="preserve"> </w:t>
      </w:r>
      <w:r w:rsidR="00C40CA5" w:rsidRPr="00BB6118">
        <w:rPr>
          <w:rFonts w:ascii="Times New Roman" w:hAnsi="Times New Roman"/>
        </w:rPr>
        <w:t xml:space="preserve">evaluation </w:t>
      </w:r>
      <w:r w:rsidR="00916C74" w:rsidRPr="00BB6118">
        <w:rPr>
          <w:rFonts w:ascii="Times New Roman" w:hAnsi="Times New Roman"/>
        </w:rPr>
        <w:t xml:space="preserve">design </w:t>
      </w:r>
      <w:r w:rsidR="00916C74" w:rsidRPr="00BB6118">
        <w:rPr>
          <w:rFonts w:ascii="Times New Roman" w:hAnsi="Times New Roman"/>
        </w:rPr>
        <w:lastRenderedPageBreak/>
        <w:t>provided additional qualitative insights and rich evidence on parents’ and staff perspectives and</w:t>
      </w:r>
      <w:r w:rsidRPr="00BB6118">
        <w:rPr>
          <w:rFonts w:ascii="Times New Roman" w:hAnsi="Times New Roman"/>
        </w:rPr>
        <w:t xml:space="preserve"> important </w:t>
      </w:r>
      <w:r w:rsidR="00916C74" w:rsidRPr="00BB6118">
        <w:rPr>
          <w:rFonts w:ascii="Times New Roman" w:hAnsi="Times New Roman"/>
        </w:rPr>
        <w:t xml:space="preserve">opportunities to </w:t>
      </w:r>
      <w:r w:rsidR="00091A80" w:rsidRPr="00BB6118">
        <w:rPr>
          <w:rFonts w:ascii="Times New Roman" w:hAnsi="Times New Roman"/>
        </w:rPr>
        <w:t xml:space="preserve">identify and </w:t>
      </w:r>
      <w:r w:rsidR="00916C74" w:rsidRPr="00BB6118">
        <w:rPr>
          <w:rFonts w:ascii="Times New Roman" w:hAnsi="Times New Roman"/>
        </w:rPr>
        <w:t>study changes in service provision and organisational models of SSCCs to complement and extend the quantitative findings</w:t>
      </w:r>
      <w:r w:rsidR="00A960FF" w:rsidRPr="00BB6118">
        <w:rPr>
          <w:rFonts w:ascii="Times New Roman" w:hAnsi="Times New Roman"/>
        </w:rPr>
        <w:t xml:space="preserve"> </w:t>
      </w:r>
      <w:r w:rsidR="005D2F3E" w:rsidRPr="00BB6118">
        <w:rPr>
          <w:rFonts w:ascii="Times New Roman" w:hAnsi="Times New Roman"/>
        </w:rPr>
        <w:t xml:space="preserve">and </w:t>
      </w:r>
      <w:r w:rsidR="00A960FF" w:rsidRPr="00BB6118">
        <w:rPr>
          <w:rFonts w:ascii="Times New Roman" w:hAnsi="Times New Roman"/>
        </w:rPr>
        <w:t xml:space="preserve">this </w:t>
      </w:r>
      <w:r w:rsidR="005D2F3E" w:rsidRPr="00BB6118">
        <w:rPr>
          <w:rFonts w:ascii="Times New Roman" w:hAnsi="Times New Roman"/>
        </w:rPr>
        <w:t>accords with</w:t>
      </w:r>
      <w:r w:rsidR="00A960FF" w:rsidRPr="00BB6118">
        <w:rPr>
          <w:rFonts w:ascii="Times New Roman" w:hAnsi="Times New Roman"/>
        </w:rPr>
        <w:t xml:space="preserve"> the ‘realist’ approach to evaluation that promotes a theory driven perspective</w:t>
      </w:r>
      <w:r w:rsidR="00773674" w:rsidRPr="00BB6118">
        <w:rPr>
          <w:rFonts w:ascii="Times New Roman" w:hAnsi="Times New Roman"/>
        </w:rPr>
        <w:t xml:space="preserve"> to investigate potential context-process-outcome relationships.</w:t>
      </w:r>
      <w:r w:rsidR="00091A80" w:rsidRPr="00BB6118">
        <w:rPr>
          <w:rFonts w:ascii="Times New Roman" w:hAnsi="Times New Roman"/>
        </w:rPr>
        <w:t xml:space="preserve"> E</w:t>
      </w:r>
      <w:r w:rsidR="00F51A5C">
        <w:rPr>
          <w:rFonts w:ascii="Times New Roman" w:hAnsi="Times New Roman"/>
        </w:rPr>
        <w:t>v</w:t>
      </w:r>
      <w:r w:rsidR="00091A80" w:rsidRPr="00BB6118">
        <w:rPr>
          <w:rFonts w:ascii="Times New Roman" w:hAnsi="Times New Roman"/>
        </w:rPr>
        <w:t xml:space="preserve">CCE </w:t>
      </w:r>
      <w:r w:rsidR="00C40CA5" w:rsidRPr="00BB6118">
        <w:rPr>
          <w:rFonts w:ascii="Times New Roman" w:hAnsi="Times New Roman"/>
        </w:rPr>
        <w:t xml:space="preserve"> studied </w:t>
      </w:r>
      <w:r w:rsidR="009B1E9B" w:rsidRPr="00BB6118">
        <w:rPr>
          <w:rFonts w:ascii="Times New Roman" w:hAnsi="Times New Roman"/>
        </w:rPr>
        <w:t xml:space="preserve"> SSCCs as organisations and user families via a longitudinal survey design. This differe</w:t>
      </w:r>
      <w:r w:rsidR="002361E8" w:rsidRPr="00BB6118">
        <w:rPr>
          <w:rFonts w:ascii="Times New Roman" w:hAnsi="Times New Roman"/>
        </w:rPr>
        <w:t>d from</w:t>
      </w:r>
      <w:r w:rsidR="009B1E9B" w:rsidRPr="00BB6118">
        <w:rPr>
          <w:rFonts w:ascii="Times New Roman" w:hAnsi="Times New Roman"/>
        </w:rPr>
        <w:t xml:space="preserve"> the earlier area</w:t>
      </w:r>
      <w:r w:rsidR="008A5FC4" w:rsidRPr="00BB6118">
        <w:rPr>
          <w:rFonts w:ascii="Times New Roman" w:hAnsi="Times New Roman"/>
        </w:rPr>
        <w:t>-b</w:t>
      </w:r>
      <w:r w:rsidR="009B1E9B" w:rsidRPr="00BB6118">
        <w:rPr>
          <w:rFonts w:ascii="Times New Roman" w:hAnsi="Times New Roman"/>
        </w:rPr>
        <w:t>ased NESS study that ma</w:t>
      </w:r>
      <w:r w:rsidR="008A5FC4" w:rsidRPr="00BB6118">
        <w:rPr>
          <w:rFonts w:ascii="Times New Roman" w:hAnsi="Times New Roman"/>
        </w:rPr>
        <w:t>de</w:t>
      </w:r>
      <w:r w:rsidR="009B1E9B" w:rsidRPr="00BB6118">
        <w:rPr>
          <w:rFonts w:ascii="Times New Roman" w:hAnsi="Times New Roman"/>
        </w:rPr>
        <w:t xml:space="preserve"> comparisons of </w:t>
      </w:r>
      <w:r w:rsidR="000D5DE8" w:rsidRPr="00BB6118">
        <w:rPr>
          <w:rFonts w:ascii="Times New Roman" w:hAnsi="Times New Roman"/>
        </w:rPr>
        <w:t xml:space="preserve">child and family </w:t>
      </w:r>
      <w:r w:rsidR="009B1E9B" w:rsidRPr="00BB6118">
        <w:rPr>
          <w:rFonts w:ascii="Times New Roman" w:hAnsi="Times New Roman"/>
        </w:rPr>
        <w:t>outcomes in Sure Start and non</w:t>
      </w:r>
      <w:r w:rsidR="009F1767" w:rsidRPr="00BB6118">
        <w:rPr>
          <w:rFonts w:ascii="Times New Roman" w:hAnsi="Times New Roman"/>
        </w:rPr>
        <w:t>-S</w:t>
      </w:r>
      <w:r w:rsidR="009B1E9B" w:rsidRPr="00BB6118">
        <w:rPr>
          <w:rFonts w:ascii="Times New Roman" w:hAnsi="Times New Roman"/>
        </w:rPr>
        <w:t xml:space="preserve">ure Start </w:t>
      </w:r>
      <w:r w:rsidR="002361E8" w:rsidRPr="00BB6118">
        <w:rPr>
          <w:rFonts w:ascii="Times New Roman" w:hAnsi="Times New Roman"/>
        </w:rPr>
        <w:t>neighbourhoods</w:t>
      </w:r>
      <w:r w:rsidR="009B1E9B" w:rsidRPr="00BB6118">
        <w:rPr>
          <w:rFonts w:ascii="Times New Roman" w:hAnsi="Times New Roman"/>
        </w:rPr>
        <w:t xml:space="preserve">. </w:t>
      </w:r>
      <w:r w:rsidR="00335A61" w:rsidRPr="00BB6118">
        <w:rPr>
          <w:rFonts w:ascii="Times New Roman" w:hAnsi="Times New Roman"/>
        </w:rPr>
        <w:t xml:space="preserve"> </w:t>
      </w:r>
      <w:r w:rsidR="003E2683" w:rsidRPr="00BB6118">
        <w:rPr>
          <w:rFonts w:ascii="Times New Roman" w:hAnsi="Times New Roman"/>
        </w:rPr>
        <w:t xml:space="preserve">The roll out of SSCCs to all 30% most disadvantaged areas prevented </w:t>
      </w:r>
      <w:r w:rsidR="00773674" w:rsidRPr="00BB6118">
        <w:rPr>
          <w:rFonts w:ascii="Times New Roman" w:hAnsi="Times New Roman"/>
        </w:rPr>
        <w:t xml:space="preserve">any </w:t>
      </w:r>
      <w:r w:rsidR="003E2683" w:rsidRPr="00BB6118">
        <w:rPr>
          <w:rFonts w:ascii="Times New Roman" w:hAnsi="Times New Roman"/>
        </w:rPr>
        <w:t xml:space="preserve">such </w:t>
      </w:r>
      <w:r w:rsidR="00773674" w:rsidRPr="00BB6118">
        <w:rPr>
          <w:rFonts w:ascii="Times New Roman" w:hAnsi="Times New Roman"/>
        </w:rPr>
        <w:t xml:space="preserve">quasi-experimental </w:t>
      </w:r>
      <w:r w:rsidR="003E2683" w:rsidRPr="00BB6118">
        <w:rPr>
          <w:rFonts w:ascii="Times New Roman" w:hAnsi="Times New Roman"/>
        </w:rPr>
        <w:t xml:space="preserve">comparisons after 2009. </w:t>
      </w:r>
      <w:r w:rsidR="009B1E9B" w:rsidRPr="00BB6118">
        <w:rPr>
          <w:rFonts w:ascii="Times New Roman" w:hAnsi="Times New Roman"/>
        </w:rPr>
        <w:t xml:space="preserve"> E</w:t>
      </w:r>
      <w:r w:rsidR="00B8048E">
        <w:rPr>
          <w:rFonts w:ascii="Times New Roman" w:hAnsi="Times New Roman"/>
        </w:rPr>
        <w:t>v</w:t>
      </w:r>
      <w:r w:rsidR="009B1E9B" w:rsidRPr="00BB6118">
        <w:rPr>
          <w:rFonts w:ascii="Times New Roman" w:hAnsi="Times New Roman"/>
        </w:rPr>
        <w:t>CCE</w:t>
      </w:r>
      <w:r w:rsidR="008A5FC4" w:rsidRPr="00BB6118">
        <w:rPr>
          <w:rFonts w:ascii="Times New Roman" w:hAnsi="Times New Roman"/>
        </w:rPr>
        <w:t xml:space="preserve">’s </w:t>
      </w:r>
      <w:r w:rsidR="009B1E9B" w:rsidRPr="00BB6118">
        <w:rPr>
          <w:rFonts w:ascii="Times New Roman" w:hAnsi="Times New Roman"/>
        </w:rPr>
        <w:t>detailed longitudinal s</w:t>
      </w:r>
      <w:r w:rsidR="008A5FC4" w:rsidRPr="00BB6118">
        <w:rPr>
          <w:rFonts w:ascii="Times New Roman" w:hAnsi="Times New Roman"/>
        </w:rPr>
        <w:t xml:space="preserve">urveys </w:t>
      </w:r>
      <w:r w:rsidR="009B1E9B" w:rsidRPr="00BB6118">
        <w:rPr>
          <w:rFonts w:ascii="Times New Roman" w:hAnsi="Times New Roman"/>
        </w:rPr>
        <w:t xml:space="preserve">of </w:t>
      </w:r>
      <w:r w:rsidR="008A5FC4" w:rsidRPr="00BB6118">
        <w:rPr>
          <w:rFonts w:ascii="Times New Roman" w:hAnsi="Times New Roman"/>
        </w:rPr>
        <w:t>registered</w:t>
      </w:r>
      <w:r w:rsidR="009B1E9B" w:rsidRPr="00BB6118">
        <w:rPr>
          <w:rFonts w:ascii="Times New Roman" w:hAnsi="Times New Roman"/>
        </w:rPr>
        <w:t xml:space="preserve"> families and SSCCs</w:t>
      </w:r>
      <w:r w:rsidR="003311E1" w:rsidRPr="00BB6118">
        <w:rPr>
          <w:rFonts w:ascii="Times New Roman" w:hAnsi="Times New Roman"/>
        </w:rPr>
        <w:t xml:space="preserve"> </w:t>
      </w:r>
      <w:r w:rsidR="000538EC" w:rsidRPr="00BB6118">
        <w:rPr>
          <w:rFonts w:ascii="Times New Roman" w:hAnsi="Times New Roman"/>
        </w:rPr>
        <w:t xml:space="preserve">are necessarily more expensive than approaches that rely </w:t>
      </w:r>
      <w:r w:rsidR="008A5FC4" w:rsidRPr="00BB6118">
        <w:rPr>
          <w:rFonts w:ascii="Times New Roman" w:hAnsi="Times New Roman"/>
        </w:rPr>
        <w:t xml:space="preserve">only </w:t>
      </w:r>
      <w:r w:rsidR="000538EC" w:rsidRPr="00BB6118">
        <w:rPr>
          <w:rFonts w:ascii="Times New Roman" w:hAnsi="Times New Roman"/>
        </w:rPr>
        <w:t xml:space="preserve">on </w:t>
      </w:r>
      <w:r w:rsidR="00BA5E90" w:rsidRPr="00BB6118">
        <w:rPr>
          <w:rFonts w:ascii="Times New Roman" w:hAnsi="Times New Roman"/>
        </w:rPr>
        <w:t xml:space="preserve">outcome </w:t>
      </w:r>
      <w:r w:rsidR="000538EC" w:rsidRPr="00BB6118">
        <w:rPr>
          <w:rFonts w:ascii="Times New Roman" w:hAnsi="Times New Roman"/>
        </w:rPr>
        <w:t>data</w:t>
      </w:r>
      <w:r w:rsidR="000D5DE8" w:rsidRPr="00BB6118">
        <w:rPr>
          <w:rFonts w:ascii="Times New Roman" w:hAnsi="Times New Roman"/>
        </w:rPr>
        <w:t xml:space="preserve"> </w:t>
      </w:r>
      <w:r w:rsidR="00BA5E90" w:rsidRPr="00BB6118">
        <w:rPr>
          <w:rFonts w:ascii="Times New Roman" w:hAnsi="Times New Roman"/>
        </w:rPr>
        <w:t>from</w:t>
      </w:r>
      <w:r w:rsidR="000D5DE8" w:rsidRPr="00BB6118">
        <w:rPr>
          <w:rFonts w:ascii="Times New Roman" w:hAnsi="Times New Roman"/>
        </w:rPr>
        <w:t xml:space="preserve"> individuals living </w:t>
      </w:r>
      <w:r w:rsidR="00BA5E90" w:rsidRPr="00BB6118">
        <w:rPr>
          <w:rFonts w:ascii="Times New Roman" w:hAnsi="Times New Roman"/>
        </w:rPr>
        <w:t xml:space="preserve">/not living </w:t>
      </w:r>
      <w:r w:rsidR="000D5DE8" w:rsidRPr="00BB6118">
        <w:rPr>
          <w:rFonts w:ascii="Times New Roman" w:hAnsi="Times New Roman"/>
        </w:rPr>
        <w:t xml:space="preserve">within </w:t>
      </w:r>
      <w:r w:rsidR="00BA5E90" w:rsidRPr="00BB6118">
        <w:rPr>
          <w:rFonts w:ascii="Times New Roman" w:hAnsi="Times New Roman"/>
        </w:rPr>
        <w:t>a neighbourhood close to a SSCC.   However, the collection of data on</w:t>
      </w:r>
      <w:r w:rsidR="00D0112C" w:rsidRPr="00BB6118">
        <w:rPr>
          <w:rFonts w:ascii="Times New Roman" w:hAnsi="Times New Roman"/>
        </w:rPr>
        <w:t xml:space="preserve"> actual</w:t>
      </w:r>
      <w:r w:rsidR="00BA5E90" w:rsidRPr="00BB6118">
        <w:rPr>
          <w:rFonts w:ascii="Times New Roman" w:hAnsi="Times New Roman"/>
        </w:rPr>
        <w:t xml:space="preserve"> centre use</w:t>
      </w:r>
      <w:r w:rsidR="00D0112C" w:rsidRPr="00BB6118">
        <w:rPr>
          <w:rFonts w:ascii="Times New Roman" w:hAnsi="Times New Roman"/>
        </w:rPr>
        <w:t xml:space="preserve"> by families</w:t>
      </w:r>
      <w:r w:rsidR="00BA5E90" w:rsidRPr="00BB6118">
        <w:rPr>
          <w:rFonts w:ascii="Times New Roman" w:hAnsi="Times New Roman"/>
        </w:rPr>
        <w:t xml:space="preserve"> enabled quantitative linking of different patterns of </w:t>
      </w:r>
      <w:r w:rsidR="00D0112C" w:rsidRPr="00BB6118">
        <w:rPr>
          <w:rFonts w:ascii="Times New Roman" w:hAnsi="Times New Roman"/>
        </w:rPr>
        <w:t xml:space="preserve">centre </w:t>
      </w:r>
      <w:r w:rsidR="00BA5E90" w:rsidRPr="00BB6118">
        <w:rPr>
          <w:rFonts w:ascii="Times New Roman" w:hAnsi="Times New Roman"/>
        </w:rPr>
        <w:t>use and subsequent outcomes</w:t>
      </w:r>
      <w:r w:rsidR="003E2683" w:rsidRPr="00BB6118">
        <w:rPr>
          <w:rFonts w:ascii="Times New Roman" w:hAnsi="Times New Roman"/>
        </w:rPr>
        <w:t xml:space="preserve"> producing new knowledge and testing ecological theories of potential effects</w:t>
      </w:r>
      <w:r w:rsidR="00BA5E90" w:rsidRPr="00BB6118">
        <w:rPr>
          <w:rFonts w:ascii="Times New Roman" w:hAnsi="Times New Roman"/>
        </w:rPr>
        <w:t xml:space="preserve">. </w:t>
      </w:r>
      <w:r w:rsidR="00D0112C" w:rsidRPr="00BB6118">
        <w:rPr>
          <w:rFonts w:ascii="Times New Roman" w:hAnsi="Times New Roman"/>
        </w:rPr>
        <w:t>Moreover</w:t>
      </w:r>
      <w:r w:rsidR="00A960FF" w:rsidRPr="00BB6118">
        <w:rPr>
          <w:rFonts w:ascii="Times New Roman" w:hAnsi="Times New Roman"/>
        </w:rPr>
        <w:t>,</w:t>
      </w:r>
      <w:r w:rsidR="00BA5E90" w:rsidRPr="00BB6118">
        <w:rPr>
          <w:rFonts w:ascii="Times New Roman" w:hAnsi="Times New Roman"/>
        </w:rPr>
        <w:t xml:space="preserve"> </w:t>
      </w:r>
      <w:r w:rsidR="000538EC" w:rsidRPr="00BB6118">
        <w:rPr>
          <w:rFonts w:ascii="Times New Roman" w:hAnsi="Times New Roman"/>
        </w:rPr>
        <w:t>E</w:t>
      </w:r>
      <w:r w:rsidR="00B8048E">
        <w:rPr>
          <w:rFonts w:ascii="Times New Roman" w:hAnsi="Times New Roman"/>
        </w:rPr>
        <w:t>v</w:t>
      </w:r>
      <w:r w:rsidR="000538EC" w:rsidRPr="00BB6118">
        <w:rPr>
          <w:rFonts w:ascii="Times New Roman" w:hAnsi="Times New Roman"/>
        </w:rPr>
        <w:t xml:space="preserve">CCE </w:t>
      </w:r>
      <w:r w:rsidR="00F97C5C" w:rsidRPr="00BB6118">
        <w:rPr>
          <w:rFonts w:ascii="Times New Roman" w:hAnsi="Times New Roman"/>
        </w:rPr>
        <w:t xml:space="preserve">also </w:t>
      </w:r>
      <w:r w:rsidR="000538EC" w:rsidRPr="00BB6118">
        <w:rPr>
          <w:rFonts w:ascii="Times New Roman" w:hAnsi="Times New Roman"/>
        </w:rPr>
        <w:t>use</w:t>
      </w:r>
      <w:r w:rsidR="00D0112C" w:rsidRPr="00BB6118">
        <w:rPr>
          <w:rFonts w:ascii="Times New Roman" w:hAnsi="Times New Roman"/>
        </w:rPr>
        <w:t>d</w:t>
      </w:r>
      <w:r w:rsidR="000538EC" w:rsidRPr="00BB6118">
        <w:rPr>
          <w:rFonts w:ascii="Times New Roman" w:hAnsi="Times New Roman"/>
        </w:rPr>
        <w:t xml:space="preserve"> administrative data sets where appropriate and this was particularly important for the ‘reach</w:t>
      </w:r>
      <w:r w:rsidR="00A61088" w:rsidRPr="00BB6118">
        <w:rPr>
          <w:rFonts w:ascii="Times New Roman" w:hAnsi="Times New Roman"/>
        </w:rPr>
        <w:t xml:space="preserve">’ </w:t>
      </w:r>
      <w:r w:rsidR="000538EC" w:rsidRPr="00BB6118">
        <w:rPr>
          <w:rFonts w:ascii="Times New Roman" w:hAnsi="Times New Roman"/>
        </w:rPr>
        <w:t>study (</w:t>
      </w:r>
      <w:r w:rsidR="00FE11E7" w:rsidRPr="00BB6118">
        <w:rPr>
          <w:rFonts w:ascii="Times New Roman" w:hAnsi="Times New Roman"/>
        </w:rPr>
        <w:t xml:space="preserve">Smith et al., </w:t>
      </w:r>
      <w:r w:rsidR="000538EC" w:rsidRPr="00BB6118">
        <w:rPr>
          <w:rFonts w:ascii="Times New Roman" w:hAnsi="Times New Roman"/>
        </w:rPr>
        <w:t>2014) that enabled firm conclusions to be drawn about how far SSCCs succ</w:t>
      </w:r>
      <w:r w:rsidR="002907F2" w:rsidRPr="00BB6118">
        <w:rPr>
          <w:rFonts w:ascii="Times New Roman" w:hAnsi="Times New Roman"/>
        </w:rPr>
        <w:t>e</w:t>
      </w:r>
      <w:r w:rsidR="000538EC" w:rsidRPr="00BB6118">
        <w:rPr>
          <w:rFonts w:ascii="Times New Roman" w:hAnsi="Times New Roman"/>
        </w:rPr>
        <w:t>eded in reaching local families in more disadvantaged neighbourhoods.</w:t>
      </w:r>
    </w:p>
    <w:p w14:paraId="178B15B6" w14:textId="4F443BEA" w:rsidR="00841169" w:rsidRPr="00BB6118" w:rsidRDefault="009B1E9B" w:rsidP="002B144C">
      <w:pPr>
        <w:pStyle w:val="DfESOutNumbered1"/>
        <w:numPr>
          <w:ilvl w:val="0"/>
          <w:numId w:val="0"/>
        </w:numPr>
        <w:spacing w:after="0" w:line="480" w:lineRule="auto"/>
        <w:rPr>
          <w:rFonts w:ascii="Times New Roman" w:hAnsi="Times New Roman"/>
        </w:rPr>
      </w:pPr>
      <w:r w:rsidRPr="00BB6118">
        <w:rPr>
          <w:rFonts w:ascii="Times New Roman" w:hAnsi="Times New Roman"/>
        </w:rPr>
        <w:t xml:space="preserve"> </w:t>
      </w:r>
      <w:r w:rsidR="00335A61" w:rsidRPr="00995AFB">
        <w:rPr>
          <w:rFonts w:ascii="Times New Roman" w:hAnsi="Times New Roman"/>
          <w:highlight w:val="yellow"/>
        </w:rPr>
        <w:t xml:space="preserve">We </w:t>
      </w:r>
      <w:r w:rsidR="003E0E97">
        <w:rPr>
          <w:rFonts w:ascii="Times New Roman" w:hAnsi="Times New Roman"/>
          <w:highlight w:val="yellow"/>
        </w:rPr>
        <w:t>believe</w:t>
      </w:r>
      <w:r w:rsidR="00335A61" w:rsidRPr="00995AFB">
        <w:rPr>
          <w:rFonts w:ascii="Times New Roman" w:hAnsi="Times New Roman"/>
          <w:highlight w:val="yellow"/>
        </w:rPr>
        <w:t xml:space="preserve"> that there is much to learn from the SSCCs experience in England for policy makers </w:t>
      </w:r>
      <w:r w:rsidRPr="00995AFB">
        <w:rPr>
          <w:rFonts w:ascii="Times New Roman" w:hAnsi="Times New Roman"/>
          <w:highlight w:val="yellow"/>
        </w:rPr>
        <w:t>and evaluators</w:t>
      </w:r>
      <w:r w:rsidR="00741F99" w:rsidRPr="00995AFB">
        <w:rPr>
          <w:rFonts w:ascii="Times New Roman" w:hAnsi="Times New Roman"/>
          <w:highlight w:val="yellow"/>
        </w:rPr>
        <w:t xml:space="preserve"> not just in England but also</w:t>
      </w:r>
      <w:r w:rsidRPr="00995AFB">
        <w:rPr>
          <w:rFonts w:ascii="Times New Roman" w:hAnsi="Times New Roman"/>
          <w:highlight w:val="yellow"/>
        </w:rPr>
        <w:t xml:space="preserve"> </w:t>
      </w:r>
      <w:r w:rsidR="00335A61" w:rsidRPr="00995AFB">
        <w:rPr>
          <w:rFonts w:ascii="Times New Roman" w:hAnsi="Times New Roman"/>
          <w:highlight w:val="yellow"/>
        </w:rPr>
        <w:t>in other contexts</w:t>
      </w:r>
      <w:r w:rsidR="00335A61" w:rsidRPr="00BB6118">
        <w:rPr>
          <w:rFonts w:ascii="Times New Roman" w:hAnsi="Times New Roman"/>
        </w:rPr>
        <w:t xml:space="preserve">. </w:t>
      </w:r>
      <w:r w:rsidRPr="00BB6118">
        <w:rPr>
          <w:rFonts w:ascii="Times New Roman" w:hAnsi="Times New Roman"/>
        </w:rPr>
        <w:t xml:space="preserve"> </w:t>
      </w:r>
      <w:r w:rsidR="003311E1" w:rsidRPr="00BB6118">
        <w:rPr>
          <w:rFonts w:ascii="Times New Roman" w:hAnsi="Times New Roman"/>
        </w:rPr>
        <w:t>Many early years policy interventions do not follow an experimental design and their evaluation therefore poses different challenges and requires different approaches</w:t>
      </w:r>
      <w:r w:rsidR="00A61088" w:rsidRPr="00BB6118">
        <w:rPr>
          <w:rFonts w:ascii="Times New Roman" w:hAnsi="Times New Roman"/>
        </w:rPr>
        <w:t xml:space="preserve"> to knowledge creation</w:t>
      </w:r>
      <w:r w:rsidR="003311E1" w:rsidRPr="00BB6118">
        <w:rPr>
          <w:rFonts w:ascii="Times New Roman" w:hAnsi="Times New Roman"/>
        </w:rPr>
        <w:t>. The E</w:t>
      </w:r>
      <w:r w:rsidR="00B8048E">
        <w:rPr>
          <w:rFonts w:ascii="Times New Roman" w:hAnsi="Times New Roman"/>
        </w:rPr>
        <w:t>v</w:t>
      </w:r>
      <w:r w:rsidR="003311E1" w:rsidRPr="00BB6118">
        <w:rPr>
          <w:rFonts w:ascii="Times New Roman" w:hAnsi="Times New Roman"/>
        </w:rPr>
        <w:t>CCE study points to the value of longitudinal,</w:t>
      </w:r>
      <w:r w:rsidR="00A61088" w:rsidRPr="00BB6118">
        <w:rPr>
          <w:rFonts w:ascii="Times New Roman" w:hAnsi="Times New Roman"/>
        </w:rPr>
        <w:t xml:space="preserve"> </w:t>
      </w:r>
      <w:r w:rsidR="00B8048E">
        <w:rPr>
          <w:rFonts w:ascii="Times New Roman" w:hAnsi="Times New Roman"/>
        </w:rPr>
        <w:t xml:space="preserve">mixed methods </w:t>
      </w:r>
      <w:r w:rsidR="003311E1" w:rsidRPr="00BB6118">
        <w:rPr>
          <w:rFonts w:ascii="Times New Roman" w:hAnsi="Times New Roman"/>
        </w:rPr>
        <w:t xml:space="preserve">designs to study </w:t>
      </w:r>
      <w:r w:rsidR="003E2683" w:rsidRPr="00BB6118">
        <w:rPr>
          <w:rFonts w:ascii="Times New Roman" w:hAnsi="Times New Roman"/>
        </w:rPr>
        <w:t xml:space="preserve">intended policy  </w:t>
      </w:r>
      <w:r w:rsidR="003311E1" w:rsidRPr="00BB6118">
        <w:rPr>
          <w:rFonts w:ascii="Times New Roman" w:hAnsi="Times New Roman"/>
        </w:rPr>
        <w:t>‘impacts’ appropriately</w:t>
      </w:r>
      <w:r w:rsidR="003E2683" w:rsidRPr="00BB6118">
        <w:rPr>
          <w:rFonts w:ascii="Times New Roman" w:hAnsi="Times New Roman"/>
        </w:rPr>
        <w:t xml:space="preserve"> via analyses of statistical effects on relevant outcomes</w:t>
      </w:r>
      <w:r w:rsidR="003311E1" w:rsidRPr="00BB6118">
        <w:rPr>
          <w:rFonts w:ascii="Times New Roman" w:hAnsi="Times New Roman"/>
        </w:rPr>
        <w:t xml:space="preserve"> and is in accord with</w:t>
      </w:r>
      <w:r w:rsidR="003E2683" w:rsidRPr="00BB6118">
        <w:rPr>
          <w:rFonts w:ascii="Times New Roman" w:hAnsi="Times New Roman"/>
        </w:rPr>
        <w:t xml:space="preserve"> well-established</w:t>
      </w:r>
      <w:r w:rsidR="003311E1" w:rsidRPr="00BB6118">
        <w:rPr>
          <w:rFonts w:ascii="Times New Roman" w:hAnsi="Times New Roman"/>
        </w:rPr>
        <w:t xml:space="preserve"> practice in</w:t>
      </w:r>
      <w:r w:rsidR="00A61088" w:rsidRPr="00BB6118">
        <w:rPr>
          <w:rFonts w:ascii="Times New Roman" w:hAnsi="Times New Roman"/>
        </w:rPr>
        <w:t xml:space="preserve"> </w:t>
      </w:r>
      <w:r w:rsidR="00B8048E">
        <w:rPr>
          <w:rFonts w:ascii="Times New Roman" w:hAnsi="Times New Roman"/>
        </w:rPr>
        <w:t>educational effectiveness research</w:t>
      </w:r>
      <w:r w:rsidR="003311E1" w:rsidRPr="00BB6118">
        <w:rPr>
          <w:rFonts w:ascii="Times New Roman" w:hAnsi="Times New Roman"/>
        </w:rPr>
        <w:t xml:space="preserve"> (Teddlie &amp; </w:t>
      </w:r>
      <w:r w:rsidR="003311E1" w:rsidRPr="00BB6118">
        <w:rPr>
          <w:rFonts w:ascii="Times New Roman" w:hAnsi="Times New Roman"/>
        </w:rPr>
        <w:lastRenderedPageBreak/>
        <w:t>Sammons, 2010</w:t>
      </w:r>
      <w:r w:rsidR="003E2683" w:rsidRPr="00BB6118">
        <w:rPr>
          <w:rFonts w:ascii="Times New Roman" w:hAnsi="Times New Roman"/>
        </w:rPr>
        <w:t xml:space="preserve">; </w:t>
      </w:r>
      <w:r w:rsidR="00FE11E7" w:rsidRPr="00BB6118">
        <w:rPr>
          <w:rFonts w:ascii="Times New Roman" w:hAnsi="Times New Roman"/>
        </w:rPr>
        <w:t>Hall et al.,</w:t>
      </w:r>
      <w:r w:rsidR="003E2683" w:rsidRPr="00BB6118">
        <w:rPr>
          <w:rFonts w:ascii="Times New Roman" w:hAnsi="Times New Roman"/>
        </w:rPr>
        <w:t xml:space="preserve"> 202</w:t>
      </w:r>
      <w:r w:rsidR="00F8775E" w:rsidRPr="00BB6118">
        <w:rPr>
          <w:rFonts w:ascii="Times New Roman" w:hAnsi="Times New Roman"/>
        </w:rPr>
        <w:t>1</w:t>
      </w:r>
      <w:r w:rsidR="003311E1" w:rsidRPr="00BB6118">
        <w:rPr>
          <w:rFonts w:ascii="Times New Roman" w:hAnsi="Times New Roman"/>
        </w:rPr>
        <w:t xml:space="preserve">).  We argue that such </w:t>
      </w:r>
      <w:r w:rsidR="00B8048E">
        <w:rPr>
          <w:rFonts w:ascii="Times New Roman" w:hAnsi="Times New Roman"/>
        </w:rPr>
        <w:t>educational effectiveness research</w:t>
      </w:r>
      <w:r w:rsidR="003F229D" w:rsidRPr="00BB6118">
        <w:rPr>
          <w:rFonts w:ascii="Times New Roman" w:hAnsi="Times New Roman"/>
        </w:rPr>
        <w:t xml:space="preserve"> informed </w:t>
      </w:r>
      <w:r w:rsidR="00A960FF" w:rsidRPr="00BB6118">
        <w:rPr>
          <w:rFonts w:ascii="Times New Roman" w:hAnsi="Times New Roman"/>
        </w:rPr>
        <w:t>and theory</w:t>
      </w:r>
      <w:r w:rsidR="002361E8" w:rsidRPr="00BB6118">
        <w:rPr>
          <w:rFonts w:ascii="Times New Roman" w:hAnsi="Times New Roman"/>
        </w:rPr>
        <w:t>-</w:t>
      </w:r>
      <w:r w:rsidR="00A960FF" w:rsidRPr="00BB6118">
        <w:rPr>
          <w:rFonts w:ascii="Times New Roman" w:hAnsi="Times New Roman"/>
        </w:rPr>
        <w:t xml:space="preserve">driven  </w:t>
      </w:r>
      <w:r w:rsidR="003311E1" w:rsidRPr="00BB6118">
        <w:rPr>
          <w:rFonts w:ascii="Times New Roman" w:hAnsi="Times New Roman"/>
        </w:rPr>
        <w:t>approaches to evaluation differ from</w:t>
      </w:r>
      <w:r w:rsidR="002361E8" w:rsidRPr="00BB6118">
        <w:rPr>
          <w:rFonts w:ascii="Times New Roman" w:hAnsi="Times New Roman"/>
        </w:rPr>
        <w:t>,</w:t>
      </w:r>
      <w:r w:rsidR="003311E1" w:rsidRPr="00BB6118">
        <w:rPr>
          <w:rFonts w:ascii="Times New Roman" w:hAnsi="Times New Roman"/>
        </w:rPr>
        <w:t xml:space="preserve"> </w:t>
      </w:r>
      <w:r w:rsidR="00D0112C" w:rsidRPr="00BB6118">
        <w:rPr>
          <w:rFonts w:ascii="Times New Roman" w:hAnsi="Times New Roman"/>
        </w:rPr>
        <w:t>and</w:t>
      </w:r>
      <w:r w:rsidR="003311E1" w:rsidRPr="00BB6118">
        <w:rPr>
          <w:rFonts w:ascii="Times New Roman" w:hAnsi="Times New Roman"/>
        </w:rPr>
        <w:t xml:space="preserve"> can complement</w:t>
      </w:r>
      <w:r w:rsidR="002361E8" w:rsidRPr="00BB6118">
        <w:rPr>
          <w:rFonts w:ascii="Times New Roman" w:hAnsi="Times New Roman"/>
        </w:rPr>
        <w:t>,</w:t>
      </w:r>
      <w:r w:rsidR="003311E1" w:rsidRPr="00BB6118">
        <w:rPr>
          <w:rFonts w:ascii="Times New Roman" w:hAnsi="Times New Roman"/>
        </w:rPr>
        <w:t xml:space="preserve"> evidence obtained from more tightly focused RCT</w:t>
      </w:r>
      <w:r w:rsidR="00F14445" w:rsidRPr="00BB6118">
        <w:rPr>
          <w:rFonts w:ascii="Times New Roman" w:hAnsi="Times New Roman"/>
        </w:rPr>
        <w:t xml:space="preserve"> or quasi-</w:t>
      </w:r>
      <w:r w:rsidR="003311E1" w:rsidRPr="00BB6118">
        <w:rPr>
          <w:rFonts w:ascii="Times New Roman" w:hAnsi="Times New Roman"/>
        </w:rPr>
        <w:t xml:space="preserve"> experimental studies of specific interventions that are often targeted to highly selected groups. </w:t>
      </w:r>
    </w:p>
    <w:p w14:paraId="5B720452" w14:textId="6B38DB29" w:rsidR="00916C74" w:rsidRDefault="00841169" w:rsidP="002B144C">
      <w:pPr>
        <w:pStyle w:val="DfESOutNumbered1"/>
        <w:numPr>
          <w:ilvl w:val="0"/>
          <w:numId w:val="0"/>
        </w:numPr>
        <w:spacing w:after="0" w:line="480" w:lineRule="auto"/>
        <w:rPr>
          <w:rFonts w:ascii="Times New Roman" w:hAnsi="Times New Roman"/>
        </w:rPr>
      </w:pPr>
      <w:r w:rsidRPr="00BB6118">
        <w:rPr>
          <w:rFonts w:ascii="Times New Roman" w:hAnsi="Times New Roman"/>
        </w:rPr>
        <w:t>In addition to the complexity of delivering SSCCs in different neighbourhood contexts, a</w:t>
      </w:r>
      <w:r w:rsidR="00916C74" w:rsidRPr="00BB6118">
        <w:rPr>
          <w:rFonts w:ascii="Times New Roman" w:hAnsi="Times New Roman"/>
        </w:rPr>
        <w:t xml:space="preserve">nother difficulty experienced by the five-year </w:t>
      </w:r>
      <w:r w:rsidRPr="00BB6118">
        <w:rPr>
          <w:rFonts w:ascii="Times New Roman" w:hAnsi="Times New Roman"/>
        </w:rPr>
        <w:t>E</w:t>
      </w:r>
      <w:r w:rsidR="00697F08">
        <w:rPr>
          <w:rFonts w:ascii="Times New Roman" w:hAnsi="Times New Roman"/>
        </w:rPr>
        <w:t>v</w:t>
      </w:r>
      <w:r w:rsidRPr="00BB6118">
        <w:rPr>
          <w:rFonts w:ascii="Times New Roman" w:hAnsi="Times New Roman"/>
        </w:rPr>
        <w:t>CCE study</w:t>
      </w:r>
      <w:r w:rsidR="00916C74" w:rsidRPr="00BB6118">
        <w:rPr>
          <w:rFonts w:ascii="Times New Roman" w:hAnsi="Times New Roman"/>
        </w:rPr>
        <w:t xml:space="preserve"> was a nearly 50% </w:t>
      </w:r>
      <w:r w:rsidR="00773674" w:rsidRPr="00BB6118">
        <w:rPr>
          <w:rFonts w:ascii="Times New Roman" w:hAnsi="Times New Roman"/>
        </w:rPr>
        <w:t xml:space="preserve">reduction </w:t>
      </w:r>
      <w:r w:rsidR="00916C74" w:rsidRPr="00BB6118">
        <w:rPr>
          <w:rFonts w:ascii="Times New Roman" w:hAnsi="Times New Roman"/>
        </w:rPr>
        <w:t xml:space="preserve">in its </w:t>
      </w:r>
      <w:r w:rsidR="00773674" w:rsidRPr="00BB6118">
        <w:rPr>
          <w:rFonts w:ascii="Times New Roman" w:hAnsi="Times New Roman"/>
        </w:rPr>
        <w:t>scope</w:t>
      </w:r>
      <w:r w:rsidR="00916C74" w:rsidRPr="00BB6118">
        <w:rPr>
          <w:rFonts w:ascii="Times New Roman" w:hAnsi="Times New Roman"/>
        </w:rPr>
        <w:t xml:space="preserve"> after a change of Government in 2010. This much reduced the scale of the evaluation (only half the </w:t>
      </w:r>
      <w:r w:rsidR="00773674" w:rsidRPr="00BB6118">
        <w:rPr>
          <w:rFonts w:ascii="Times New Roman" w:hAnsi="Times New Roman"/>
        </w:rPr>
        <w:t xml:space="preserve">original sample of </w:t>
      </w:r>
      <w:r w:rsidR="00916C74" w:rsidRPr="00BB6118">
        <w:rPr>
          <w:rFonts w:ascii="Times New Roman" w:hAnsi="Times New Roman"/>
        </w:rPr>
        <w:t xml:space="preserve">5000+ families in the </w:t>
      </w:r>
      <w:r w:rsidR="002361E8" w:rsidRPr="00BB6118">
        <w:rPr>
          <w:rFonts w:ascii="Times New Roman" w:hAnsi="Times New Roman"/>
        </w:rPr>
        <w:t xml:space="preserve">first </w:t>
      </w:r>
      <w:r w:rsidR="00916C74" w:rsidRPr="00BB6118">
        <w:rPr>
          <w:rFonts w:ascii="Times New Roman" w:hAnsi="Times New Roman"/>
        </w:rPr>
        <w:t>Wave 1 survey were followed up face-to-face in Wave 3). A sub-study planned of older age groups (families with children age 3 to 5 years) was cancelled</w:t>
      </w:r>
      <w:r w:rsidRPr="00BB6118">
        <w:rPr>
          <w:rFonts w:ascii="Times New Roman" w:hAnsi="Times New Roman"/>
        </w:rPr>
        <w:t xml:space="preserve"> by the DfE</w:t>
      </w:r>
      <w:r w:rsidR="00F14445" w:rsidRPr="00BB6118">
        <w:rPr>
          <w:rFonts w:ascii="Times New Roman" w:hAnsi="Times New Roman"/>
        </w:rPr>
        <w:t xml:space="preserve"> </w:t>
      </w:r>
      <w:r w:rsidR="00BB05C9" w:rsidRPr="00BB6118">
        <w:rPr>
          <w:rFonts w:ascii="Times New Roman" w:hAnsi="Times New Roman"/>
        </w:rPr>
        <w:t xml:space="preserve">due to </w:t>
      </w:r>
      <w:r w:rsidR="001B2E2A">
        <w:rPr>
          <w:rFonts w:ascii="Times New Roman" w:hAnsi="Times New Roman"/>
        </w:rPr>
        <w:t xml:space="preserve">austerity </w:t>
      </w:r>
      <w:r w:rsidR="00BB05C9" w:rsidRPr="00BB6118">
        <w:rPr>
          <w:rFonts w:ascii="Times New Roman" w:hAnsi="Times New Roman"/>
        </w:rPr>
        <w:t>cuts in government budgets and the planned</w:t>
      </w:r>
      <w:r w:rsidR="00916C74" w:rsidRPr="00BB6118">
        <w:rPr>
          <w:rFonts w:ascii="Times New Roman" w:hAnsi="Times New Roman"/>
        </w:rPr>
        <w:t xml:space="preserve"> follow up of the main </w:t>
      </w:r>
      <w:r w:rsidR="003E2683" w:rsidRPr="00BB6118">
        <w:rPr>
          <w:rFonts w:ascii="Times New Roman" w:hAnsi="Times New Roman"/>
        </w:rPr>
        <w:t>E</w:t>
      </w:r>
      <w:r w:rsidR="00697F08">
        <w:rPr>
          <w:rFonts w:ascii="Times New Roman" w:hAnsi="Times New Roman"/>
        </w:rPr>
        <w:t>v</w:t>
      </w:r>
      <w:r w:rsidR="003E2683" w:rsidRPr="00BB6118">
        <w:rPr>
          <w:rFonts w:ascii="Times New Roman" w:hAnsi="Times New Roman"/>
        </w:rPr>
        <w:t xml:space="preserve">CCE </w:t>
      </w:r>
      <w:r w:rsidR="00916C74" w:rsidRPr="00BB6118">
        <w:rPr>
          <w:rFonts w:ascii="Times New Roman" w:hAnsi="Times New Roman"/>
        </w:rPr>
        <w:t xml:space="preserve">child and family sample into primary school (as originally envisaged) was </w:t>
      </w:r>
      <w:r w:rsidR="00BB05C9" w:rsidRPr="00BB6118">
        <w:rPr>
          <w:rFonts w:ascii="Times New Roman" w:hAnsi="Times New Roman"/>
        </w:rPr>
        <w:t xml:space="preserve">not </w:t>
      </w:r>
      <w:r w:rsidR="00916C74" w:rsidRPr="00BB6118">
        <w:rPr>
          <w:rFonts w:ascii="Times New Roman" w:hAnsi="Times New Roman"/>
        </w:rPr>
        <w:t xml:space="preserve">funded. </w:t>
      </w:r>
      <w:r w:rsidR="00916C74" w:rsidRPr="00885933">
        <w:rPr>
          <w:rFonts w:ascii="Times New Roman" w:hAnsi="Times New Roman"/>
          <w:highlight w:val="yellow"/>
        </w:rPr>
        <w:t>Thus, E</w:t>
      </w:r>
      <w:r w:rsidR="00697F08" w:rsidRPr="00885933">
        <w:rPr>
          <w:rFonts w:ascii="Times New Roman" w:hAnsi="Times New Roman"/>
          <w:highlight w:val="yellow"/>
        </w:rPr>
        <w:t>v</w:t>
      </w:r>
      <w:r w:rsidR="00916C74" w:rsidRPr="00885933">
        <w:rPr>
          <w:rFonts w:ascii="Times New Roman" w:hAnsi="Times New Roman"/>
          <w:highlight w:val="yellow"/>
        </w:rPr>
        <w:t>CCE could not investigate any sustained mid or longer</w:t>
      </w:r>
      <w:r w:rsidR="00F14445" w:rsidRPr="00885933">
        <w:rPr>
          <w:rFonts w:ascii="Times New Roman" w:hAnsi="Times New Roman"/>
          <w:highlight w:val="yellow"/>
        </w:rPr>
        <w:t>-</w:t>
      </w:r>
      <w:r w:rsidR="00916C74" w:rsidRPr="00885933">
        <w:rPr>
          <w:rFonts w:ascii="Times New Roman" w:hAnsi="Times New Roman"/>
          <w:highlight w:val="yellow"/>
        </w:rPr>
        <w:t>term effects of SSCCs on</w:t>
      </w:r>
      <w:r w:rsidRPr="00885933">
        <w:rPr>
          <w:rFonts w:ascii="Times New Roman" w:hAnsi="Times New Roman"/>
          <w:highlight w:val="yellow"/>
        </w:rPr>
        <w:t xml:space="preserve"> children</w:t>
      </w:r>
      <w:r w:rsidR="000538EC" w:rsidRPr="00885933">
        <w:rPr>
          <w:rFonts w:ascii="Times New Roman" w:hAnsi="Times New Roman"/>
          <w:highlight w:val="yellow"/>
        </w:rPr>
        <w:t>’s or</w:t>
      </w:r>
      <w:r w:rsidRPr="00885933">
        <w:rPr>
          <w:rFonts w:ascii="Times New Roman" w:hAnsi="Times New Roman"/>
          <w:highlight w:val="yellow"/>
        </w:rPr>
        <w:t xml:space="preserve"> families</w:t>
      </w:r>
      <w:r w:rsidR="000538EC" w:rsidRPr="00885933">
        <w:rPr>
          <w:rFonts w:ascii="Times New Roman" w:hAnsi="Times New Roman"/>
          <w:highlight w:val="yellow"/>
        </w:rPr>
        <w:t>’</w:t>
      </w:r>
      <w:r w:rsidR="00916C74" w:rsidRPr="00885933">
        <w:rPr>
          <w:rFonts w:ascii="Times New Roman" w:hAnsi="Times New Roman"/>
          <w:highlight w:val="yellow"/>
        </w:rPr>
        <w:t xml:space="preserve"> later educational or health outcomes</w:t>
      </w:r>
      <w:r w:rsidR="00885933">
        <w:rPr>
          <w:rFonts w:ascii="Times New Roman" w:hAnsi="Times New Roman"/>
          <w:highlight w:val="yellow"/>
        </w:rPr>
        <w:t>. Y</w:t>
      </w:r>
      <w:r w:rsidR="00735BC6" w:rsidRPr="00885933">
        <w:rPr>
          <w:rFonts w:ascii="Times New Roman" w:hAnsi="Times New Roman"/>
          <w:highlight w:val="yellow"/>
        </w:rPr>
        <w:t>et research through other agencies has continued and provid</w:t>
      </w:r>
      <w:r w:rsidR="00885933">
        <w:rPr>
          <w:rFonts w:ascii="Times New Roman" w:hAnsi="Times New Roman"/>
          <w:highlight w:val="yellow"/>
        </w:rPr>
        <w:t>es</w:t>
      </w:r>
      <w:r w:rsidR="00735BC6" w:rsidRPr="00885933">
        <w:rPr>
          <w:rFonts w:ascii="Times New Roman" w:hAnsi="Times New Roman"/>
          <w:highlight w:val="yellow"/>
        </w:rPr>
        <w:t xml:space="preserve"> fresh insight to further understand the fall out of the SSCC experience and its legacy</w:t>
      </w:r>
      <w:r w:rsidR="00916C74" w:rsidRPr="00BB6118">
        <w:rPr>
          <w:rFonts w:ascii="Times New Roman" w:hAnsi="Times New Roman"/>
        </w:rPr>
        <w:t xml:space="preserve">.  </w:t>
      </w:r>
    </w:p>
    <w:p w14:paraId="578F3BFA" w14:textId="77777777" w:rsidR="00A23421" w:rsidRPr="00BB6118" w:rsidRDefault="00A23421" w:rsidP="002B144C">
      <w:pPr>
        <w:pStyle w:val="DfESOutNumbered1"/>
        <w:numPr>
          <w:ilvl w:val="0"/>
          <w:numId w:val="0"/>
        </w:numPr>
        <w:spacing w:after="0" w:line="480" w:lineRule="auto"/>
      </w:pPr>
    </w:p>
    <w:p w14:paraId="27680622" w14:textId="6C99DA21" w:rsidR="00B478D2" w:rsidRPr="00BB6118" w:rsidRDefault="00B478D2" w:rsidP="002B144C">
      <w:pPr>
        <w:spacing w:line="480" w:lineRule="auto"/>
        <w:rPr>
          <w:b/>
          <w:bCs/>
        </w:rPr>
      </w:pPr>
      <w:r w:rsidRPr="00BB6118">
        <w:rPr>
          <w:b/>
          <w:bCs/>
        </w:rPr>
        <w:t>Recent research on SSCCs</w:t>
      </w:r>
    </w:p>
    <w:p w14:paraId="642B2FEA" w14:textId="2214D555" w:rsidR="00B726B3" w:rsidRPr="00BB6118" w:rsidRDefault="00916C74" w:rsidP="00916C74">
      <w:pPr>
        <w:spacing w:line="480" w:lineRule="auto"/>
        <w:ind w:firstLine="720"/>
      </w:pPr>
      <w:r w:rsidRPr="00BB6118">
        <w:t>A recent study of health outcomes based on national data sets</w:t>
      </w:r>
      <w:r w:rsidR="008C434B" w:rsidRPr="00BB6118">
        <w:t xml:space="preserve"> in England</w:t>
      </w:r>
      <w:r w:rsidRPr="00BB6118">
        <w:t xml:space="preserve"> conducted by the Institute of Fiscal Studies (IFS)</w:t>
      </w:r>
      <w:r w:rsidR="00CD53CD" w:rsidRPr="00BB6118">
        <w:t xml:space="preserve"> </w:t>
      </w:r>
      <w:r w:rsidR="008C434B" w:rsidRPr="00BB6118">
        <w:t xml:space="preserve">(Cattan et al., 2021) </w:t>
      </w:r>
      <w:r w:rsidRPr="00BB6118">
        <w:t xml:space="preserve">investigated the short- and medium-term health impacts </w:t>
      </w:r>
      <w:r w:rsidR="00D0112C" w:rsidRPr="00BB6118">
        <w:t xml:space="preserve">on </w:t>
      </w:r>
      <w:r w:rsidRPr="00BB6118">
        <w:t xml:space="preserve">children </w:t>
      </w:r>
      <w:r w:rsidR="00D0112C" w:rsidRPr="00BB6118">
        <w:t xml:space="preserve">under five living in a neighbourhood where a SSCC was located providing </w:t>
      </w:r>
      <w:r w:rsidRPr="00BB6118">
        <w:t xml:space="preserve">universal access to </w:t>
      </w:r>
      <w:r w:rsidR="00D0112C" w:rsidRPr="00BB6118">
        <w:t>early learning</w:t>
      </w:r>
      <w:r w:rsidRPr="00BB6118">
        <w:t xml:space="preserve">, health services, parenting support and parental job assistance. The </w:t>
      </w:r>
      <w:r w:rsidR="00AB5DED" w:rsidRPr="00BB6118">
        <w:t>area</w:t>
      </w:r>
      <w:r w:rsidR="008C434B" w:rsidRPr="00BB6118">
        <w:t>-</w:t>
      </w:r>
      <w:r w:rsidR="00AB5DED" w:rsidRPr="00BB6118">
        <w:t xml:space="preserve">based study of hospitalisation rates </w:t>
      </w:r>
      <w:r w:rsidR="00D0112C" w:rsidRPr="00BB6118">
        <w:t>when the children were in primary school</w:t>
      </w:r>
      <w:r w:rsidR="002361E8" w:rsidRPr="00BB6118">
        <w:t xml:space="preserve"> identified</w:t>
      </w:r>
      <w:r w:rsidR="000538EC" w:rsidRPr="00BB6118">
        <w:t xml:space="preserve"> health benefits, especially for boys in the poorest areas</w:t>
      </w:r>
      <w:r w:rsidRPr="00BB6118">
        <w:t>.</w:t>
      </w:r>
      <w:r w:rsidR="00F14445" w:rsidRPr="00BB6118">
        <w:t xml:space="preserve"> The authors </w:t>
      </w:r>
      <w:r w:rsidRPr="00BB6118">
        <w:t xml:space="preserve">suggest operating mechanisms </w:t>
      </w:r>
      <w:r w:rsidR="002361E8" w:rsidRPr="00BB6118">
        <w:t>could</w:t>
      </w:r>
      <w:r w:rsidR="008C434B" w:rsidRPr="00BB6118">
        <w:t xml:space="preserve"> include: </w:t>
      </w:r>
      <w:r w:rsidRPr="00BB6118">
        <w:t xml:space="preserve">stronger immune systems, safer parenting practices and home environments, and improved emotional and behavioural </w:t>
      </w:r>
      <w:r w:rsidRPr="00BB6118">
        <w:lastRenderedPageBreak/>
        <w:t>development among children (Cattan et al., 2021). These more recent findings are of interest give</w:t>
      </w:r>
      <w:r w:rsidR="00891A2A" w:rsidRPr="00BB6118">
        <w:t>n</w:t>
      </w:r>
      <w:r w:rsidRPr="00BB6118">
        <w:t xml:space="preserve"> the E</w:t>
      </w:r>
      <w:r w:rsidR="00697F08">
        <w:t>v</w:t>
      </w:r>
      <w:r w:rsidRPr="00BB6118">
        <w:t xml:space="preserve">CCE results reported here </w:t>
      </w:r>
      <w:r w:rsidR="00CB7A40" w:rsidRPr="00BB6118">
        <w:t xml:space="preserve">that identified </w:t>
      </w:r>
      <w:r w:rsidRPr="00BB6118">
        <w:t xml:space="preserve"> </w:t>
      </w:r>
      <w:r w:rsidR="00CB7A40" w:rsidRPr="00BB6118">
        <w:t xml:space="preserve">no significant effects on </w:t>
      </w:r>
      <w:r w:rsidRPr="00BB6118">
        <w:t xml:space="preserve"> </w:t>
      </w:r>
      <w:r w:rsidR="002361E8" w:rsidRPr="00BB6118">
        <w:t xml:space="preserve">child </w:t>
      </w:r>
      <w:r w:rsidRPr="00BB6118">
        <w:t xml:space="preserve">health  in the short term. They </w:t>
      </w:r>
      <w:r w:rsidR="00B1464F" w:rsidRPr="00BB6118">
        <w:t xml:space="preserve">show why </w:t>
      </w:r>
      <w:r w:rsidRPr="00BB6118">
        <w:t>it is important to include longer term follow</w:t>
      </w:r>
      <w:r w:rsidR="00943C25" w:rsidRPr="00BB6118">
        <w:t>-</w:t>
      </w:r>
      <w:r w:rsidRPr="00BB6118">
        <w:t xml:space="preserve">ups to evaluate </w:t>
      </w:r>
      <w:r w:rsidR="00891A2A" w:rsidRPr="00BB6118">
        <w:t xml:space="preserve"> </w:t>
      </w:r>
      <w:r w:rsidRPr="00BB6118">
        <w:t xml:space="preserve">early years policy interventions, and to be aware that some </w:t>
      </w:r>
      <w:r w:rsidR="00551B9A" w:rsidRPr="00BB6118">
        <w:t xml:space="preserve">positive </w:t>
      </w:r>
      <w:r w:rsidRPr="00BB6118">
        <w:t xml:space="preserve">effects may </w:t>
      </w:r>
      <w:r w:rsidR="00551B9A" w:rsidRPr="00BB6118">
        <w:t xml:space="preserve">take years to </w:t>
      </w:r>
      <w:r w:rsidRPr="00BB6118">
        <w:t xml:space="preserve">emerge. </w:t>
      </w:r>
      <w:r w:rsidR="00B726B3" w:rsidRPr="00BB6118">
        <w:t xml:space="preserve">They also demonstrate the way national administrative data sets can </w:t>
      </w:r>
      <w:r w:rsidR="00E753FF" w:rsidRPr="00BB6118">
        <w:t xml:space="preserve">be interrogated to </w:t>
      </w:r>
      <w:r w:rsidR="00B726B3" w:rsidRPr="00BB6118">
        <w:t xml:space="preserve">provide valuable measures to investigate </w:t>
      </w:r>
      <w:r w:rsidR="00CB7A40" w:rsidRPr="00BB6118">
        <w:t>effects</w:t>
      </w:r>
      <w:r w:rsidR="00B726B3" w:rsidRPr="00BB6118">
        <w:t xml:space="preserve"> over extended time periods</w:t>
      </w:r>
      <w:r w:rsidR="00943C25" w:rsidRPr="00BB6118">
        <w:t xml:space="preserve"> at relatively low cost</w:t>
      </w:r>
      <w:r w:rsidR="00F14445" w:rsidRPr="00BB6118">
        <w:t>.</w:t>
      </w:r>
      <w:r w:rsidR="00E753FF" w:rsidRPr="00BB6118">
        <w:t xml:space="preserve"> </w:t>
      </w:r>
    </w:p>
    <w:p w14:paraId="6881F292" w14:textId="40B23B68" w:rsidR="00916C74" w:rsidRPr="00BB6118" w:rsidRDefault="00FE11E7" w:rsidP="002B144C">
      <w:pPr>
        <w:spacing w:line="480" w:lineRule="auto"/>
        <w:ind w:firstLine="720"/>
      </w:pPr>
      <w:r w:rsidRPr="00BB6118">
        <w:t xml:space="preserve">Smith et al. (2018) </w:t>
      </w:r>
      <w:r w:rsidR="008C70D1" w:rsidRPr="00BB6118">
        <w:t xml:space="preserve">carried out the </w:t>
      </w:r>
      <w:r w:rsidR="00916C74" w:rsidRPr="00BB6118">
        <w:rPr>
          <w:i/>
        </w:rPr>
        <w:t>Stop Start</w:t>
      </w:r>
      <w:r w:rsidR="00916C74" w:rsidRPr="00BB6118">
        <w:t xml:space="preserve"> investigat</w:t>
      </w:r>
      <w:r w:rsidR="008C70D1" w:rsidRPr="00BB6118">
        <w:t>ion into</w:t>
      </w:r>
      <w:r w:rsidR="00916C74" w:rsidRPr="00BB6118">
        <w:t xml:space="preserve"> subsequent patterns of survival, decline or closure of SSCCs in England</w:t>
      </w:r>
      <w:r w:rsidR="00B478D2" w:rsidRPr="00BB6118">
        <w:t xml:space="preserve">, </w:t>
      </w:r>
      <w:r w:rsidR="00916C74" w:rsidRPr="00BB6118">
        <w:t>funded by the Sutton Trust</w:t>
      </w:r>
      <w:r w:rsidR="00B478D2" w:rsidRPr="00BB6118">
        <w:t xml:space="preserve"> and intended to document the </w:t>
      </w:r>
      <w:r w:rsidR="00CB7A40" w:rsidRPr="00BB6118">
        <w:t>role</w:t>
      </w:r>
      <w:r w:rsidR="00742251" w:rsidRPr="00BB6118">
        <w:t xml:space="preserve"> of </w:t>
      </w:r>
      <w:r w:rsidR="00891A2A" w:rsidRPr="00BB6118">
        <w:t>‘</w:t>
      </w:r>
      <w:r w:rsidR="00742251" w:rsidRPr="00BB6118">
        <w:t>austerity</w:t>
      </w:r>
      <w:r w:rsidR="00891A2A" w:rsidRPr="00BB6118">
        <w:t>’</w:t>
      </w:r>
      <w:r w:rsidR="00742251" w:rsidRPr="00BB6118">
        <w:t xml:space="preserve"> cuts</w:t>
      </w:r>
      <w:r w:rsidR="00CB7A40" w:rsidRPr="00BB6118">
        <w:t xml:space="preserve"> on provision </w:t>
      </w:r>
      <w:r w:rsidR="009F3914" w:rsidRPr="00BB6118">
        <w:t>after 2010</w:t>
      </w:r>
      <w:r w:rsidR="00943C25" w:rsidRPr="00BB6118">
        <w:t xml:space="preserve"> and Sure Start legacy</w:t>
      </w:r>
      <w:r w:rsidR="00B478D2" w:rsidRPr="00BB6118">
        <w:t xml:space="preserve">.   </w:t>
      </w:r>
      <w:r w:rsidR="00916C74" w:rsidRPr="00BB6118">
        <w:t xml:space="preserve">Counting only SSCCs ‘registered centres’, the drop in </w:t>
      </w:r>
      <w:r w:rsidR="00891A2A" w:rsidRPr="00BB6118">
        <w:t xml:space="preserve">SSCC </w:t>
      </w:r>
      <w:r w:rsidR="00916C74" w:rsidRPr="00BB6118">
        <w:t>numbers was substantial</w:t>
      </w:r>
      <w:r w:rsidR="00891A2A" w:rsidRPr="00BB6118">
        <w:t xml:space="preserve"> </w:t>
      </w:r>
      <w:r w:rsidR="00FC1976" w:rsidRPr="00BB6118">
        <w:t>at</w:t>
      </w:r>
      <w:r w:rsidR="00891A2A" w:rsidRPr="00BB6118">
        <w:t xml:space="preserve"> </w:t>
      </w:r>
      <w:r w:rsidR="000C5CFA" w:rsidRPr="00BB6118">
        <w:t>over</w:t>
      </w:r>
      <w:r w:rsidR="00916C74" w:rsidRPr="00BB6118">
        <w:t xml:space="preserve"> 30% (2009-2018), </w:t>
      </w:r>
      <w:r w:rsidR="00600FE5" w:rsidRPr="00BB6118">
        <w:t>with</w:t>
      </w:r>
      <w:r w:rsidR="00916C74" w:rsidRPr="00BB6118">
        <w:t xml:space="preserve"> closure of over 1,000 centres. Number of centres</w:t>
      </w:r>
      <w:r w:rsidR="00891A2A" w:rsidRPr="00BB6118">
        <w:t xml:space="preserve"> closing is</w:t>
      </w:r>
      <w:r w:rsidR="00916C74" w:rsidRPr="00BB6118">
        <w:t xml:space="preserve"> a crucial indicator </w:t>
      </w:r>
      <w:r w:rsidR="00F3775B" w:rsidRPr="00BB6118">
        <w:t>but</w:t>
      </w:r>
      <w:r w:rsidR="00916C74" w:rsidRPr="00BB6118">
        <w:t xml:space="preserve"> </w:t>
      </w:r>
      <w:r w:rsidR="00600FE5" w:rsidRPr="00BB6118">
        <w:t>also</w:t>
      </w:r>
      <w:r w:rsidR="00916C74" w:rsidRPr="00BB6118">
        <w:t xml:space="preserve"> important are the range and amount of services offered by centres that remained open</w:t>
      </w:r>
      <w:r w:rsidR="00D02E92" w:rsidRPr="00BB6118">
        <w:t xml:space="preserve"> (</w:t>
      </w:r>
      <w:r w:rsidR="00916C74" w:rsidRPr="00BB6118">
        <w:t xml:space="preserve">figure 5). The term ‘hollowing out’ was coined to reflect </w:t>
      </w:r>
      <w:r w:rsidR="00D02E92" w:rsidRPr="00BB6118">
        <w:t>the widespread</w:t>
      </w:r>
      <w:r w:rsidR="00916C74" w:rsidRPr="00BB6118">
        <w:t xml:space="preserve"> reductions in services and opening hours. </w:t>
      </w:r>
      <w:r w:rsidR="000C5CFA" w:rsidRPr="00BB6118">
        <w:t>L</w:t>
      </w:r>
      <w:r w:rsidR="00BB05C9" w:rsidRPr="00BB6118">
        <w:t>ocal Authorities (L</w:t>
      </w:r>
      <w:r w:rsidR="000C5CFA" w:rsidRPr="00BB6118">
        <w:t>As</w:t>
      </w:r>
      <w:r w:rsidR="00BB05C9" w:rsidRPr="00BB6118">
        <w:t xml:space="preserve">) </w:t>
      </w:r>
      <w:r w:rsidR="00916C74" w:rsidRPr="00BB6118">
        <w:t xml:space="preserve"> narrowed their focus on more limited services targeted at families deemed most ‘at risk’ of poor outcomes. Financial pressure was cited (by 84%) as the principal driver of </w:t>
      </w:r>
      <w:r w:rsidR="00891A2A" w:rsidRPr="00BB6118">
        <w:t>decline</w:t>
      </w:r>
      <w:r w:rsidR="00916C74" w:rsidRPr="00BB6118">
        <w:t xml:space="preserve"> in provision </w:t>
      </w:r>
      <w:r w:rsidR="000103B2" w:rsidRPr="00BB6118">
        <w:t xml:space="preserve">and move away from open access services </w:t>
      </w:r>
      <w:r w:rsidR="00916C74" w:rsidRPr="00BB6118">
        <w:t xml:space="preserve">since 2011. </w:t>
      </w:r>
    </w:p>
    <w:p w14:paraId="03673E7F" w14:textId="02A24582" w:rsidR="008310D8" w:rsidRPr="00BB6118" w:rsidRDefault="00916C74" w:rsidP="00366A6F">
      <w:pPr>
        <w:spacing w:line="480" w:lineRule="auto"/>
        <w:jc w:val="center"/>
        <w:rPr>
          <w:bCs/>
          <w:color w:val="000000" w:themeColor="text1"/>
        </w:rPr>
      </w:pPr>
      <w:r w:rsidRPr="00BB6118">
        <w:rPr>
          <w:bCs/>
          <w:color w:val="000000" w:themeColor="text1"/>
        </w:rPr>
        <w:t>[Insert Figure 5]</w:t>
      </w:r>
    </w:p>
    <w:p w14:paraId="5F5C1CC4" w14:textId="7685BB16" w:rsidR="00916C74" w:rsidRPr="00BB6118" w:rsidRDefault="00916C74" w:rsidP="00916C74">
      <w:pPr>
        <w:shd w:val="clear" w:color="auto" w:fill="FFFFFF"/>
        <w:spacing w:line="480" w:lineRule="auto"/>
        <w:rPr>
          <w:b/>
        </w:rPr>
      </w:pPr>
      <w:r w:rsidRPr="00BB6118">
        <w:rPr>
          <w:b/>
        </w:rPr>
        <w:t>Conclusions</w:t>
      </w:r>
    </w:p>
    <w:p w14:paraId="6BC86377" w14:textId="1448DE05" w:rsidR="00916C74" w:rsidRPr="00BB6118" w:rsidRDefault="00916C74" w:rsidP="00916C74">
      <w:pPr>
        <w:shd w:val="clear" w:color="auto" w:fill="FFFFFF"/>
        <w:spacing w:line="480" w:lineRule="auto"/>
      </w:pPr>
      <w:r w:rsidRPr="00BB6118">
        <w:t>The E</w:t>
      </w:r>
      <w:r w:rsidR="00697F08">
        <w:t>v</w:t>
      </w:r>
      <w:r w:rsidRPr="00BB6118">
        <w:t>CCE research findings  taken together with the</w:t>
      </w:r>
      <w:r w:rsidR="00DB52D4" w:rsidRPr="00BB6118">
        <w:t xml:space="preserve"> earlier</w:t>
      </w:r>
      <w:r w:rsidRPr="00BB6118">
        <w:t xml:space="preserve"> </w:t>
      </w:r>
      <w:r w:rsidR="008310D8" w:rsidRPr="00BB6118">
        <w:t xml:space="preserve">NESS </w:t>
      </w:r>
      <w:r w:rsidR="00DB52D4" w:rsidRPr="00BB6118">
        <w:t>study</w:t>
      </w:r>
      <w:r w:rsidRPr="00BB6118">
        <w:t xml:space="preserve"> (Melhuish et al., 2008) </w:t>
      </w:r>
      <w:r w:rsidR="00EF7D90" w:rsidRPr="00BB6118">
        <w:t xml:space="preserve">as well as </w:t>
      </w:r>
      <w:r w:rsidR="00891A2A" w:rsidRPr="00BB6118">
        <w:t xml:space="preserve">research by </w:t>
      </w:r>
      <w:r w:rsidRPr="00BB6118">
        <w:t xml:space="preserve">Cattan et al., </w:t>
      </w:r>
      <w:r w:rsidR="00DB52D4" w:rsidRPr="00BB6118">
        <w:t>(</w:t>
      </w:r>
      <w:r w:rsidRPr="00BB6118">
        <w:t>2021)</w:t>
      </w:r>
      <w:r w:rsidR="00244B9B" w:rsidRPr="00BB6118">
        <w:t xml:space="preserve">, </w:t>
      </w:r>
      <w:r w:rsidR="00891A2A" w:rsidRPr="00BB6118">
        <w:t xml:space="preserve"> all point to </w:t>
      </w:r>
      <w:r w:rsidRPr="00BB6118">
        <w:t xml:space="preserve">modest but positive </w:t>
      </w:r>
      <w:r w:rsidR="0092750C" w:rsidRPr="00BB6118">
        <w:t xml:space="preserve">statistical </w:t>
      </w:r>
      <w:r w:rsidRPr="00BB6118">
        <w:t xml:space="preserve">effects of SSCSs </w:t>
      </w:r>
      <w:r w:rsidR="000A52AF" w:rsidRPr="00BB6118">
        <w:t>in predicting</w:t>
      </w:r>
      <w:r w:rsidRPr="00BB6118">
        <w:t xml:space="preserve"> outcomes especially for the most disadvantaged families</w:t>
      </w:r>
      <w:r w:rsidR="004857A4" w:rsidRPr="00BB6118">
        <w:t>.</w:t>
      </w:r>
      <w:r w:rsidRPr="00BB6118">
        <w:t xml:space="preserve"> However, while being a </w:t>
      </w:r>
      <w:r w:rsidR="00EF7D90" w:rsidRPr="00BB6118">
        <w:t>government ‘</w:t>
      </w:r>
      <w:r w:rsidRPr="00BB6118">
        <w:t xml:space="preserve">flagship policy’ was an enormous advantage initially, its political origins </w:t>
      </w:r>
      <w:r w:rsidR="001C5822" w:rsidRPr="00BB6118">
        <w:t xml:space="preserve">and costs </w:t>
      </w:r>
      <w:r w:rsidRPr="00BB6118">
        <w:t>made SSCCs</w:t>
      </w:r>
      <w:r w:rsidR="001C5822" w:rsidRPr="00BB6118">
        <w:t xml:space="preserve"> much</w:t>
      </w:r>
      <w:r w:rsidRPr="00BB6118">
        <w:t xml:space="preserve"> </w:t>
      </w:r>
      <w:r w:rsidR="00CA3EBA" w:rsidRPr="00BB6118">
        <w:t xml:space="preserve">less attractive to </w:t>
      </w:r>
      <w:r w:rsidRPr="00BB6118">
        <w:t>a new</w:t>
      </w:r>
      <w:r w:rsidR="00DB52D4" w:rsidRPr="00BB6118">
        <w:t xml:space="preserve"> </w:t>
      </w:r>
      <w:r w:rsidRPr="00BB6118">
        <w:t>Government</w:t>
      </w:r>
      <w:r w:rsidR="00FB60C6" w:rsidRPr="00BB6118">
        <w:t xml:space="preserve"> </w:t>
      </w:r>
      <w:r w:rsidR="00CA3EBA" w:rsidRPr="00BB6118">
        <w:t xml:space="preserve">with an </w:t>
      </w:r>
      <w:r w:rsidR="00CA3EBA" w:rsidRPr="00BB6118">
        <w:lastRenderedPageBreak/>
        <w:t>austerity agenda and</w:t>
      </w:r>
      <w:r w:rsidR="00FB60C6" w:rsidRPr="00BB6118">
        <w:t xml:space="preserve"> low </w:t>
      </w:r>
      <w:r w:rsidRPr="00BB6118">
        <w:t xml:space="preserve">commitment to </w:t>
      </w:r>
      <w:r w:rsidR="00FB60C6" w:rsidRPr="00BB6118">
        <w:t>L</w:t>
      </w:r>
      <w:r w:rsidR="00BB05C9" w:rsidRPr="00BB6118">
        <w:t>A</w:t>
      </w:r>
      <w:r w:rsidRPr="00BB6118">
        <w:t xml:space="preserve"> provision. England </w:t>
      </w:r>
      <w:r w:rsidR="001629D5" w:rsidRPr="00BB6118">
        <w:t xml:space="preserve">has </w:t>
      </w:r>
      <w:r w:rsidR="00FB60C6" w:rsidRPr="00BB6118">
        <w:t>witnessed</w:t>
      </w:r>
      <w:r w:rsidRPr="00BB6118">
        <w:t xml:space="preserve"> a  600</w:t>
      </w:r>
      <w:r w:rsidR="008C70D1" w:rsidRPr="00BB6118">
        <w:t>,</w:t>
      </w:r>
      <w:r w:rsidRPr="00BB6118">
        <w:t xml:space="preserve">000 increase in the numbers of children living in poverty from 2011/12 to 2018 and major cuts to many public services (Social Mobility Commission, 2020) with further </w:t>
      </w:r>
      <w:r w:rsidR="008310D8" w:rsidRPr="00BB6118">
        <w:t xml:space="preserve">worrying </w:t>
      </w:r>
      <w:r w:rsidRPr="00BB6118">
        <w:t xml:space="preserve">increases in childhood poverty following the COVID-19 pandemic affecting families </w:t>
      </w:r>
      <w:r w:rsidR="000A52AF" w:rsidRPr="00BB6118">
        <w:t xml:space="preserve">and now </w:t>
      </w:r>
      <w:r w:rsidR="005A5B78" w:rsidRPr="00BB6118">
        <w:t xml:space="preserve">compounded by a cost of living crisis </w:t>
      </w:r>
      <w:r w:rsidRPr="00BB6118">
        <w:t>especially in the most disadvantage</w:t>
      </w:r>
      <w:r w:rsidR="00244B9B" w:rsidRPr="00BB6118">
        <w:t xml:space="preserve">d </w:t>
      </w:r>
      <w:r w:rsidRPr="00BB6118">
        <w:t xml:space="preserve">regions. </w:t>
      </w:r>
      <w:r w:rsidR="001C5822" w:rsidRPr="00BB6118">
        <w:t xml:space="preserve">Some </w:t>
      </w:r>
      <w:r w:rsidR="00EF7D90" w:rsidRPr="00BB6118">
        <w:t>SSCCs struggle on with reduced funding and closure of open access activities in a post-pandemic era when their services might be of greatest benefit.</w:t>
      </w:r>
    </w:p>
    <w:p w14:paraId="019CCB63" w14:textId="2A08C0FF" w:rsidR="00916C74" w:rsidRPr="00BB6118" w:rsidRDefault="00916C74" w:rsidP="00916C74">
      <w:pPr>
        <w:shd w:val="clear" w:color="auto" w:fill="FFFFFF"/>
        <w:spacing w:line="480" w:lineRule="auto"/>
        <w:ind w:firstLine="720"/>
      </w:pPr>
      <w:r w:rsidRPr="00BB6118">
        <w:t xml:space="preserve">The experience of the </w:t>
      </w:r>
      <w:r w:rsidR="000A52AF" w:rsidRPr="00BB6118">
        <w:t>SSCCs</w:t>
      </w:r>
      <w:r w:rsidRPr="00BB6118">
        <w:t xml:space="preserve"> programme reveals that sustaining early </w:t>
      </w:r>
      <w:r w:rsidR="00BD1F04" w:rsidRPr="00BB6118">
        <w:t>y</w:t>
      </w:r>
      <w:r w:rsidRPr="00BB6118">
        <w:t xml:space="preserve">ears interventions at scale </w:t>
      </w:r>
      <w:r w:rsidR="001629D5" w:rsidRPr="00BB6118">
        <w:t>is</w:t>
      </w:r>
      <w:r w:rsidRPr="00BB6118">
        <w:t xml:space="preserve"> very difficult when there are major political differences in </w:t>
      </w:r>
      <w:r w:rsidR="00CA3EBA" w:rsidRPr="00BB6118">
        <w:t xml:space="preserve">ideological and </w:t>
      </w:r>
      <w:r w:rsidRPr="00BB6118">
        <w:t xml:space="preserve">policy priorities. </w:t>
      </w:r>
      <w:r w:rsidR="000A52AF" w:rsidRPr="00BB6118">
        <w:t>Large</w:t>
      </w:r>
      <w:r w:rsidR="005A5B78" w:rsidRPr="00BB6118">
        <w:t xml:space="preserve"> c</w:t>
      </w:r>
      <w:r w:rsidR="001629D5" w:rsidRPr="00BB6118">
        <w:t>uts to the DfE research budget prevented</w:t>
      </w:r>
      <w:r w:rsidRPr="00BB6118">
        <w:t xml:space="preserve"> longer term follow-up to evaluate </w:t>
      </w:r>
      <w:r w:rsidR="00BD1F04" w:rsidRPr="00BB6118">
        <w:t xml:space="preserve">the </w:t>
      </w:r>
      <w:r w:rsidRPr="00BB6118">
        <w:t xml:space="preserve">policy </w:t>
      </w:r>
      <w:r w:rsidR="001629D5" w:rsidRPr="00BB6118">
        <w:t>as children moved into school</w:t>
      </w:r>
      <w:r w:rsidR="00686DD8" w:rsidRPr="00BB6118">
        <w:t>.</w:t>
      </w:r>
      <w:r w:rsidR="0079267C" w:rsidRPr="00BB6118">
        <w:t xml:space="preserve"> Research Council and other non-government sources of funding have advantages in being less susceptible to cuts if poli</w:t>
      </w:r>
      <w:r w:rsidR="00665CF8" w:rsidRPr="00BB6118">
        <w:t>c</w:t>
      </w:r>
      <w:r w:rsidR="0079267C" w:rsidRPr="00BB6118">
        <w:t xml:space="preserve">y </w:t>
      </w:r>
      <w:r w:rsidR="00665CF8" w:rsidRPr="00BB6118">
        <w:t>priorities</w:t>
      </w:r>
      <w:r w:rsidR="0079267C" w:rsidRPr="00BB6118">
        <w:t xml:space="preserve"> alter with a change of government.</w:t>
      </w:r>
      <w:r w:rsidRPr="00BB6118">
        <w:t xml:space="preserve"> </w:t>
      </w:r>
    </w:p>
    <w:p w14:paraId="293F844F" w14:textId="16B07164" w:rsidR="002524EE" w:rsidRPr="00BB6118" w:rsidRDefault="00783BB8" w:rsidP="00916C74">
      <w:pPr>
        <w:shd w:val="clear" w:color="auto" w:fill="FFFFFF"/>
        <w:spacing w:line="480" w:lineRule="auto"/>
        <w:ind w:firstLine="720"/>
      </w:pPr>
      <w:r w:rsidRPr="00BB6118">
        <w:t>The problem of service cuts affecting disadvantaged families</w:t>
      </w:r>
      <w:r w:rsidR="00C22D0F" w:rsidRPr="00BB6118">
        <w:t xml:space="preserve"> in England </w:t>
      </w:r>
      <w:r w:rsidRPr="00BB6118">
        <w:t>is increasingly recognised</w:t>
      </w:r>
      <w:r w:rsidR="00244B9B" w:rsidRPr="00BB6118">
        <w:t xml:space="preserve">: </w:t>
      </w:r>
      <w:r w:rsidRPr="00BB6118">
        <w:t xml:space="preserve"> ‘there are fewer local services to support families: between 2012/13-2019/20, spending on non-statutory children’s services decreased by 35% in real terms’ </w:t>
      </w:r>
      <w:r w:rsidR="007851A9" w:rsidRPr="00BB6118">
        <w:t>(</w:t>
      </w:r>
      <w:r w:rsidRPr="00BB6118">
        <w:t>Independent Review of Children’s Social Care, 2021, p 11).</w:t>
      </w:r>
      <w:r w:rsidR="00EF7D90" w:rsidRPr="00BB6118">
        <w:t xml:space="preserve">   The government is now funding</w:t>
      </w:r>
      <w:r w:rsidR="007851A9" w:rsidRPr="00BB6118">
        <w:t xml:space="preserve"> </w:t>
      </w:r>
      <w:r w:rsidR="00C56F60" w:rsidRPr="00BB6118">
        <w:t>‘</w:t>
      </w:r>
      <w:r w:rsidRPr="00BB6118">
        <w:t>Family Hubs</w:t>
      </w:r>
      <w:r w:rsidR="00C56F60" w:rsidRPr="00BB6118">
        <w:t xml:space="preserve">’ </w:t>
      </w:r>
      <w:r w:rsidR="00EF7D90" w:rsidRPr="00BB6118">
        <w:t xml:space="preserve">to </w:t>
      </w:r>
      <w:r w:rsidRPr="00BB6118">
        <w:t xml:space="preserve">build on the legacy of </w:t>
      </w:r>
      <w:r w:rsidR="00C56F60" w:rsidRPr="00BB6118">
        <w:t>SSCCs</w:t>
      </w:r>
      <w:r w:rsidR="00EF7D90" w:rsidRPr="00BB6118">
        <w:t xml:space="preserve"> amidst claims that these will be</w:t>
      </w:r>
      <w:r w:rsidRPr="00BB6118">
        <w:t xml:space="preserve"> </w:t>
      </w:r>
      <w:r w:rsidR="00C25589" w:rsidRPr="00BB6118">
        <w:t>‘</w:t>
      </w:r>
      <w:r w:rsidRPr="00BB6118">
        <w:t>Sure Start Plus</w:t>
      </w:r>
      <w:r w:rsidR="00C25589" w:rsidRPr="00BB6118">
        <w:t>’</w:t>
      </w:r>
      <w:r w:rsidR="00EF7D90" w:rsidRPr="00BB6118">
        <w:t xml:space="preserve">.  Unfortunately </w:t>
      </w:r>
      <w:r w:rsidRPr="00BB6118">
        <w:t>the budget allocation</w:t>
      </w:r>
      <w:r w:rsidR="00CA3EBA" w:rsidRPr="00BB6118">
        <w:t xml:space="preserve"> (</w:t>
      </w:r>
      <w:r w:rsidR="000103B2" w:rsidRPr="00BB6118">
        <w:t xml:space="preserve">£14 million originally and </w:t>
      </w:r>
      <w:r w:rsidR="00CA3EBA" w:rsidRPr="00BB6118">
        <w:t>£20 million</w:t>
      </w:r>
      <w:r w:rsidR="000103B2" w:rsidRPr="00BB6118">
        <w:t xml:space="preserve"> announced in 2021</w:t>
      </w:r>
      <w:r w:rsidR="00CA3EBA" w:rsidRPr="00BB6118">
        <w:t xml:space="preserve">) is </w:t>
      </w:r>
      <w:r w:rsidR="005A5B78" w:rsidRPr="00BB6118">
        <w:t xml:space="preserve">very </w:t>
      </w:r>
      <w:r w:rsidR="00CA3EBA" w:rsidRPr="00BB6118">
        <w:t>much</w:t>
      </w:r>
      <w:r w:rsidR="007851A9" w:rsidRPr="00BB6118">
        <w:t xml:space="preserve"> </w:t>
      </w:r>
      <w:r w:rsidRPr="00BB6118">
        <w:t xml:space="preserve">lower than </w:t>
      </w:r>
      <w:r w:rsidR="0034383B" w:rsidRPr="00BB6118">
        <w:t xml:space="preserve">the annual budget </w:t>
      </w:r>
      <w:r w:rsidRPr="00BB6118">
        <w:t>of Sure Start at its peak (£1.8 billion</w:t>
      </w:r>
      <w:r w:rsidR="0034383B" w:rsidRPr="00BB6118">
        <w:t>, 2010</w:t>
      </w:r>
      <w:r w:rsidRPr="00BB6118">
        <w:t>)</w:t>
      </w:r>
      <w:r w:rsidR="00C25589" w:rsidRPr="00BB6118">
        <w:t xml:space="preserve"> </w:t>
      </w:r>
      <w:r w:rsidR="00CA3EBA" w:rsidRPr="00BB6118">
        <w:t xml:space="preserve">with far fewer </w:t>
      </w:r>
      <w:r w:rsidR="00C25589" w:rsidRPr="00BB6118">
        <w:t>numbers</w:t>
      </w:r>
      <w:r w:rsidR="00CA3EBA" w:rsidRPr="00BB6118">
        <w:t xml:space="preserve"> of </w:t>
      </w:r>
      <w:r w:rsidR="005755B0" w:rsidRPr="00BB6118">
        <w:t xml:space="preserve">Family </w:t>
      </w:r>
      <w:r w:rsidR="00CA3EBA" w:rsidRPr="00BB6118">
        <w:t>Hubs</w:t>
      </w:r>
      <w:r w:rsidR="00C25589" w:rsidRPr="00BB6118">
        <w:t>,</w:t>
      </w:r>
      <w:r w:rsidR="00CA3EBA" w:rsidRPr="00BB6118">
        <w:t xml:space="preserve"> and</w:t>
      </w:r>
      <w:r w:rsidR="00C25589" w:rsidRPr="00BB6118">
        <w:t xml:space="preserve"> services much reduced in sc</w:t>
      </w:r>
      <w:r w:rsidR="006526F9" w:rsidRPr="00BB6118">
        <w:t>ope</w:t>
      </w:r>
      <w:r w:rsidR="00CA3EBA" w:rsidRPr="00BB6118">
        <w:t xml:space="preserve"> and highly </w:t>
      </w:r>
      <w:r w:rsidR="005755B0" w:rsidRPr="00BB6118">
        <w:t>targeted to the most vulnerable</w:t>
      </w:r>
      <w:r w:rsidR="00BD1F04" w:rsidRPr="00BB6118">
        <w:t xml:space="preserve"> rather than open access</w:t>
      </w:r>
      <w:r w:rsidRPr="00BB6118">
        <w:t xml:space="preserve">. </w:t>
      </w:r>
      <w:r w:rsidR="00153E98" w:rsidRPr="00BB6118">
        <w:t xml:space="preserve"> </w:t>
      </w:r>
    </w:p>
    <w:p w14:paraId="1BA01BD9" w14:textId="00F1436F" w:rsidR="00783BB8" w:rsidRPr="00BB6118" w:rsidRDefault="00153E98" w:rsidP="00916C74">
      <w:pPr>
        <w:shd w:val="clear" w:color="auto" w:fill="FFFFFF"/>
        <w:spacing w:line="480" w:lineRule="auto"/>
        <w:ind w:firstLine="720"/>
      </w:pPr>
      <w:r w:rsidRPr="00BB6118">
        <w:t>Other</w:t>
      </w:r>
      <w:r w:rsidR="00665CF8" w:rsidRPr="00BB6118">
        <w:t xml:space="preserve"> </w:t>
      </w:r>
      <w:r w:rsidR="005755B0" w:rsidRPr="00BB6118">
        <w:t xml:space="preserve">new </w:t>
      </w:r>
      <w:r w:rsidR="00665CF8" w:rsidRPr="00BB6118">
        <w:t>developments</w:t>
      </w:r>
      <w:r w:rsidR="002524EE" w:rsidRPr="00BB6118">
        <w:t xml:space="preserve"> </w:t>
      </w:r>
      <w:r w:rsidR="00E12689" w:rsidRPr="00BB6118">
        <w:t xml:space="preserve">include the Innovation programme on </w:t>
      </w:r>
      <w:r w:rsidR="002524EE" w:rsidRPr="00BB6118">
        <w:t>C</w:t>
      </w:r>
      <w:r w:rsidR="00E12689" w:rsidRPr="00BB6118">
        <w:t xml:space="preserve">hildren’s </w:t>
      </w:r>
      <w:r w:rsidR="002524EE" w:rsidRPr="00BB6118">
        <w:t>S</w:t>
      </w:r>
      <w:r w:rsidR="00E12689" w:rsidRPr="00BB6118">
        <w:t xml:space="preserve">ocial </w:t>
      </w:r>
      <w:r w:rsidR="002524EE" w:rsidRPr="00BB6118">
        <w:t>W</w:t>
      </w:r>
      <w:r w:rsidR="00E12689" w:rsidRPr="00BB6118">
        <w:t>ork and What Works Centres</w:t>
      </w:r>
      <w:r w:rsidR="00FE3306" w:rsidRPr="00BB6118">
        <w:t xml:space="preserve"> </w:t>
      </w:r>
      <w:r w:rsidR="00E12689" w:rsidRPr="00BB6118">
        <w:t>intended to encourage innovation and sector led improvement</w:t>
      </w:r>
      <w:r w:rsidR="00501987" w:rsidRPr="00BB6118">
        <w:t xml:space="preserve"> (Lewing, Standord &amp; Redwood, 2020)</w:t>
      </w:r>
      <w:r w:rsidR="00BE0DF0" w:rsidRPr="00BB6118">
        <w:t>.</w:t>
      </w:r>
      <w:r w:rsidR="00E12689" w:rsidRPr="00BB6118">
        <w:t xml:space="preserve">  </w:t>
      </w:r>
      <w:r w:rsidR="003B6DA8" w:rsidRPr="00BB6118">
        <w:t xml:space="preserve">Noting evidence for the benefits of parenting </w:t>
      </w:r>
      <w:r w:rsidR="003B6DA8" w:rsidRPr="00BB6118">
        <w:lastRenderedPageBreak/>
        <w:t>interventions</w:t>
      </w:r>
      <w:r w:rsidR="002524EE" w:rsidRPr="00BB6118">
        <w:t xml:space="preserve">, the </w:t>
      </w:r>
      <w:r w:rsidR="00F95085" w:rsidRPr="00BB6118">
        <w:t>Institute for Fiscal Studies</w:t>
      </w:r>
      <w:r w:rsidR="002524EE" w:rsidRPr="00BB6118">
        <w:t xml:space="preserve"> (2019)</w:t>
      </w:r>
      <w:r w:rsidR="003B6DA8" w:rsidRPr="00BB6118">
        <w:t xml:space="preserve"> </w:t>
      </w:r>
      <w:r w:rsidR="002524EE" w:rsidRPr="00BB6118">
        <w:t>reported</w:t>
      </w:r>
      <w:r w:rsidR="003B6DA8" w:rsidRPr="00BB6118">
        <w:t xml:space="preserve"> a feasibility study for a targeted home visiting programme aimed at improving parenting skills based on an RCT design. While</w:t>
      </w:r>
      <w:r w:rsidR="00665CF8" w:rsidRPr="00BB6118">
        <w:t xml:space="preserve"> such</w:t>
      </w:r>
      <w:r w:rsidR="003B6DA8" w:rsidRPr="00BB6118">
        <w:t xml:space="preserve"> tightly focussed and targeted interventions </w:t>
      </w:r>
      <w:r w:rsidR="0087409B" w:rsidRPr="00BB6118">
        <w:t>may</w:t>
      </w:r>
      <w:r w:rsidR="003B6DA8" w:rsidRPr="00BB6118">
        <w:t xml:space="preserve"> show stronger effects (at least in the short term) than broader social programmes</w:t>
      </w:r>
      <w:r w:rsidR="002524EE" w:rsidRPr="00BB6118">
        <w:t>,</w:t>
      </w:r>
      <w:r w:rsidR="003B6DA8" w:rsidRPr="00BB6118">
        <w:t xml:space="preserve"> there </w:t>
      </w:r>
      <w:r w:rsidR="001C5822" w:rsidRPr="00BB6118">
        <w:t>are</w:t>
      </w:r>
      <w:r w:rsidR="003B6DA8" w:rsidRPr="00BB6118">
        <w:t xml:space="preserve"> many doubts about scalability and roll</w:t>
      </w:r>
      <w:r w:rsidR="00B85165" w:rsidRPr="00BB6118">
        <w:t>-</w:t>
      </w:r>
      <w:r w:rsidR="003B6DA8" w:rsidRPr="00BB6118">
        <w:t>out as Kr</w:t>
      </w:r>
      <w:r w:rsidR="00C25589" w:rsidRPr="00BB6118">
        <w:t xml:space="preserve">aft (2019) </w:t>
      </w:r>
      <w:r w:rsidR="00665CF8" w:rsidRPr="00BB6118">
        <w:t>argues</w:t>
      </w:r>
      <w:r w:rsidR="00C25589" w:rsidRPr="00BB6118">
        <w:t>.</w:t>
      </w:r>
      <w:r w:rsidR="003B6DA8" w:rsidRPr="00BB6118">
        <w:t xml:space="preserve">  </w:t>
      </w:r>
    </w:p>
    <w:p w14:paraId="36B977FF" w14:textId="7B6A9FD9" w:rsidR="00FB0441" w:rsidRPr="00BB6118" w:rsidRDefault="00783BB8" w:rsidP="00916C74">
      <w:pPr>
        <w:shd w:val="clear" w:color="auto" w:fill="FFFFFF"/>
        <w:spacing w:line="480" w:lineRule="auto"/>
        <w:ind w:firstLine="720"/>
      </w:pPr>
      <w:r w:rsidRPr="00BB6118">
        <w:t xml:space="preserve"> </w:t>
      </w:r>
      <w:r w:rsidR="00FB0441" w:rsidRPr="00BB6118">
        <w:t xml:space="preserve"> There remains a tension in approaches to family support between tightly targeted interventions for relatively small numbers </w:t>
      </w:r>
      <w:r w:rsidR="002524EE" w:rsidRPr="00BB6118">
        <w:t>(</w:t>
      </w:r>
      <w:r w:rsidR="00FB0441" w:rsidRPr="00BB6118">
        <w:t>those deemed most ‘needy’</w:t>
      </w:r>
      <w:r w:rsidR="006D45B4" w:rsidRPr="00BB6118">
        <w:t xml:space="preserve"> and</w:t>
      </w:r>
      <w:r w:rsidR="00B61DDE" w:rsidRPr="00BB6118">
        <w:t xml:space="preserve"> </w:t>
      </w:r>
      <w:r w:rsidR="00FB0441" w:rsidRPr="00BB6118">
        <w:t xml:space="preserve">representing a potentially </w:t>
      </w:r>
      <w:r w:rsidR="008A748C" w:rsidRPr="00BB6118">
        <w:t xml:space="preserve">stigmatising, </w:t>
      </w:r>
      <w:r w:rsidR="00FB0441" w:rsidRPr="00BB6118">
        <w:t>deficit model of parenting</w:t>
      </w:r>
      <w:r w:rsidR="006D45B4" w:rsidRPr="00BB6118">
        <w:t xml:space="preserve">) </w:t>
      </w:r>
      <w:r w:rsidR="00FB0441" w:rsidRPr="00BB6118">
        <w:t xml:space="preserve"> and</w:t>
      </w:r>
      <w:r w:rsidR="00AF48EE" w:rsidRPr="00BB6118">
        <w:t xml:space="preserve"> the broader</w:t>
      </w:r>
      <w:r w:rsidR="006526F9" w:rsidRPr="00BB6118">
        <w:t xml:space="preserve"> well</w:t>
      </w:r>
      <w:r w:rsidR="001174C8" w:rsidRPr="00BB6118">
        <w:t>-</w:t>
      </w:r>
      <w:r w:rsidR="006526F9" w:rsidRPr="00BB6118">
        <w:t>funded</w:t>
      </w:r>
      <w:r w:rsidR="00AF48EE" w:rsidRPr="00BB6118">
        <w:t xml:space="preserve"> SSCC</w:t>
      </w:r>
      <w:r w:rsidR="00FB0441" w:rsidRPr="00BB6118">
        <w:t xml:space="preserve"> </w:t>
      </w:r>
      <w:r w:rsidR="00AF48EE" w:rsidRPr="00BB6118">
        <w:t>model</w:t>
      </w:r>
      <w:r w:rsidR="005A5B78" w:rsidRPr="00BB6118">
        <w:t xml:space="preserve"> aimed at</w:t>
      </w:r>
      <w:r w:rsidR="00AF48EE" w:rsidRPr="00BB6118">
        <w:t xml:space="preserve"> supporting much larger numbers of families in </w:t>
      </w:r>
      <w:r w:rsidR="00BD1F04" w:rsidRPr="00BB6118">
        <w:t xml:space="preserve">the 30% most </w:t>
      </w:r>
      <w:r w:rsidR="00AF48EE" w:rsidRPr="00BB6118">
        <w:t>disadvantaged areas</w:t>
      </w:r>
      <w:r w:rsidR="0087409B" w:rsidRPr="00BB6118">
        <w:t xml:space="preserve"> to combat disadvantage and enhance equity in the early years</w:t>
      </w:r>
      <w:r w:rsidR="00AF48EE" w:rsidRPr="00BB6118">
        <w:t xml:space="preserve">. </w:t>
      </w:r>
      <w:r w:rsidR="00FB0441" w:rsidRPr="00BB6118">
        <w:t xml:space="preserve"> </w:t>
      </w:r>
    </w:p>
    <w:p w14:paraId="1CBCF3CC" w14:textId="7DE83881" w:rsidR="00CF0958" w:rsidRPr="00BB6118" w:rsidRDefault="00CE0881" w:rsidP="00916C74">
      <w:pPr>
        <w:shd w:val="clear" w:color="auto" w:fill="FFFFFF"/>
        <w:spacing w:line="480" w:lineRule="auto"/>
        <w:ind w:firstLine="720"/>
      </w:pPr>
      <w:r w:rsidRPr="00BB6118">
        <w:t>This synthesis and discussion of</w:t>
      </w:r>
      <w:r w:rsidR="00916C74" w:rsidRPr="00BB6118">
        <w:t xml:space="preserve"> the English SSCC</w:t>
      </w:r>
      <w:r w:rsidR="00B61DDE" w:rsidRPr="00BB6118">
        <w:t>s</w:t>
      </w:r>
      <w:r w:rsidR="00916C74" w:rsidRPr="00BB6118">
        <w:t xml:space="preserve"> model</w:t>
      </w:r>
      <w:r w:rsidRPr="00BB6118">
        <w:t xml:space="preserve"> and </w:t>
      </w:r>
      <w:r w:rsidR="005A5B78" w:rsidRPr="00BB6118">
        <w:t xml:space="preserve">the challenges in </w:t>
      </w:r>
      <w:r w:rsidRPr="00BB6118">
        <w:t xml:space="preserve">its evaluation </w:t>
      </w:r>
      <w:r w:rsidR="009A5234" w:rsidRPr="00BB6118">
        <w:t xml:space="preserve">can </w:t>
      </w:r>
      <w:r w:rsidR="00916C74" w:rsidRPr="00BB6118">
        <w:t xml:space="preserve">inform </w:t>
      </w:r>
      <w:r w:rsidRPr="00BB6118">
        <w:t xml:space="preserve">other countries </w:t>
      </w:r>
      <w:r w:rsidR="00C07AF4" w:rsidRPr="00BB6118">
        <w:t>as they</w:t>
      </w:r>
      <w:r w:rsidRPr="00BB6118">
        <w:t xml:space="preserve"> develop and evaluat</w:t>
      </w:r>
      <w:r w:rsidR="00C07AF4" w:rsidRPr="00BB6118">
        <w:t xml:space="preserve">e </w:t>
      </w:r>
      <w:r w:rsidR="00916C74" w:rsidRPr="00BB6118">
        <w:t>joined-up hea</w:t>
      </w:r>
      <w:r w:rsidR="00B61DDE" w:rsidRPr="00BB6118">
        <w:t>l</w:t>
      </w:r>
      <w:r w:rsidR="00916C74" w:rsidRPr="00BB6118">
        <w:t>th, social and education policies</w:t>
      </w:r>
      <w:r w:rsidR="00E86EA1" w:rsidRPr="00BB6118">
        <w:t>.</w:t>
      </w:r>
      <w:r w:rsidR="00916C74" w:rsidRPr="00BB6118">
        <w:t xml:space="preserve"> </w:t>
      </w:r>
      <w:r w:rsidR="008052F1" w:rsidRPr="00BB6118">
        <w:t xml:space="preserve"> </w:t>
      </w:r>
      <w:r w:rsidRPr="00BB6118">
        <w:t>The E</w:t>
      </w:r>
      <w:r w:rsidR="00641EE3">
        <w:t>v</w:t>
      </w:r>
      <w:r w:rsidRPr="00BB6118">
        <w:t xml:space="preserve">CCE research illustrates complexities in defining and studying the </w:t>
      </w:r>
      <w:r w:rsidR="00BD1F04" w:rsidRPr="00BB6118">
        <w:t xml:space="preserve">notion of </w:t>
      </w:r>
      <w:r w:rsidRPr="00BB6118">
        <w:t xml:space="preserve">‘impact’ </w:t>
      </w:r>
      <w:r w:rsidR="00BD1F04" w:rsidRPr="00BB6118">
        <w:t xml:space="preserve"> when</w:t>
      </w:r>
      <w:r w:rsidRPr="00BB6118">
        <w:t xml:space="preserve"> interventions  are broadly focussed and locally flexible and so not suited to experimental evaluation</w:t>
      </w:r>
      <w:r w:rsidR="0087409B" w:rsidRPr="00BB6118">
        <w:t xml:space="preserve"> approaches</w:t>
      </w:r>
      <w:r w:rsidRPr="00BB6118">
        <w:t>. We argue that longitudinal</w:t>
      </w:r>
      <w:r w:rsidR="001E52AB" w:rsidRPr="00BB6118">
        <w:t>,</w:t>
      </w:r>
      <w:r w:rsidRPr="00BB6118">
        <w:t xml:space="preserve"> </w:t>
      </w:r>
      <w:r w:rsidR="00BD1F04" w:rsidRPr="00BB6118">
        <w:t xml:space="preserve">theory driven </w:t>
      </w:r>
      <w:r w:rsidR="00F873F4">
        <w:t>mixed methods</w:t>
      </w:r>
      <w:r w:rsidRPr="00BB6118">
        <w:t xml:space="preserve"> design</w:t>
      </w:r>
      <w:r w:rsidR="001E52AB" w:rsidRPr="00BB6118">
        <w:t xml:space="preserve">s such as </w:t>
      </w:r>
      <w:r w:rsidR="005755B0" w:rsidRPr="00BB6118">
        <w:t xml:space="preserve">that </w:t>
      </w:r>
      <w:r w:rsidR="006D45B4" w:rsidRPr="00BB6118">
        <w:t xml:space="preserve">reported here </w:t>
      </w:r>
      <w:r w:rsidR="001E52AB" w:rsidRPr="00BB6118">
        <w:t xml:space="preserve">can </w:t>
      </w:r>
      <w:r w:rsidRPr="00BB6118">
        <w:t xml:space="preserve">produce rich findings and support more nuanced understandings through the combination of </w:t>
      </w:r>
      <w:r w:rsidR="00975FC7" w:rsidRPr="00BB6118">
        <w:t>quantitative and qualitative evidence</w:t>
      </w:r>
      <w:r w:rsidR="00F8775E" w:rsidRPr="00BB6118">
        <w:t xml:space="preserve"> that facilitate plausible explanations of policy and practice relevance</w:t>
      </w:r>
      <w:r w:rsidR="006D45B4" w:rsidRPr="00BB6118">
        <w:t xml:space="preserve">; </w:t>
      </w:r>
      <w:r w:rsidR="00597EAF" w:rsidRPr="00BB6118">
        <w:t xml:space="preserve">this accords with recent arguments promoting mixed methods theory driven evaluation (Onwuegbuzie &amp; Hitchcock, </w:t>
      </w:r>
      <w:r w:rsidR="001C3656" w:rsidRPr="00BB6118">
        <w:t>2017)</w:t>
      </w:r>
      <w:r w:rsidR="00975FC7" w:rsidRPr="00BB6118">
        <w:t xml:space="preserve">. </w:t>
      </w:r>
      <w:r w:rsidRPr="00BB6118">
        <w:t xml:space="preserve">  </w:t>
      </w:r>
      <w:r w:rsidR="00B61DDE" w:rsidRPr="00BB6118">
        <w:t xml:space="preserve">Links with administrative data can also provide valuable additional evidence </w:t>
      </w:r>
      <w:r w:rsidR="00F8775E" w:rsidRPr="00BB6118">
        <w:t>(</w:t>
      </w:r>
      <w:r w:rsidR="00BD1F04" w:rsidRPr="00BB6118">
        <w:t>in E</w:t>
      </w:r>
      <w:r w:rsidR="00641EE3">
        <w:t>v</w:t>
      </w:r>
      <w:r w:rsidR="00BD1F04" w:rsidRPr="00BB6118">
        <w:t xml:space="preserve">CCE this enabled </w:t>
      </w:r>
      <w:r w:rsidR="00F8775E" w:rsidRPr="00BB6118">
        <w:t>investigation of</w:t>
      </w:r>
      <w:r w:rsidR="00BD1F04" w:rsidRPr="00BB6118">
        <w:t xml:space="preserve"> the important topic of ‘</w:t>
      </w:r>
      <w:r w:rsidR="00B61DDE" w:rsidRPr="00BB6118">
        <w:t>reach</w:t>
      </w:r>
      <w:r w:rsidR="00BD1F04" w:rsidRPr="00BB6118">
        <w:t>’</w:t>
      </w:r>
      <w:r w:rsidR="001E52AB" w:rsidRPr="00BB6118">
        <w:t xml:space="preserve"> (</w:t>
      </w:r>
      <w:r w:rsidR="00FE11E7" w:rsidRPr="00BB6118">
        <w:t xml:space="preserve">Smith et al., </w:t>
      </w:r>
      <w:r w:rsidR="001E52AB" w:rsidRPr="00BB6118">
        <w:t>2014</w:t>
      </w:r>
      <w:r w:rsidR="00F8775E" w:rsidRPr="00BB6118">
        <w:t>)</w:t>
      </w:r>
      <w:r w:rsidR="00B61DDE" w:rsidRPr="00BB6118">
        <w:t>, and</w:t>
      </w:r>
      <w:r w:rsidR="00BD1F04" w:rsidRPr="00BB6118">
        <w:t xml:space="preserve"> provide </w:t>
      </w:r>
      <w:r w:rsidR="00B61DDE" w:rsidRPr="00BB6118">
        <w:t xml:space="preserve">pointers to </w:t>
      </w:r>
      <w:r w:rsidR="005755B0" w:rsidRPr="00BB6118">
        <w:t xml:space="preserve">longer term </w:t>
      </w:r>
      <w:r w:rsidR="00B61DDE" w:rsidRPr="00BB6118">
        <w:t>effects (</w:t>
      </w:r>
      <w:r w:rsidR="00F8775E" w:rsidRPr="00BB6118">
        <w:t xml:space="preserve">as studies by </w:t>
      </w:r>
      <w:r w:rsidR="00B61DDE" w:rsidRPr="00BB6118">
        <w:t>Melhuish et al</w:t>
      </w:r>
      <w:r w:rsidR="00BF3E8B" w:rsidRPr="00BB6118">
        <w:t>.</w:t>
      </w:r>
      <w:r w:rsidR="00B61DDE" w:rsidRPr="00BB6118">
        <w:t>, 2008; Cattan et al</w:t>
      </w:r>
      <w:r w:rsidR="00BF3E8B" w:rsidRPr="00BB6118">
        <w:t>.</w:t>
      </w:r>
      <w:r w:rsidR="00B61DDE" w:rsidRPr="00BB6118">
        <w:t>, 2021</w:t>
      </w:r>
      <w:r w:rsidR="00F8775E" w:rsidRPr="00BB6118">
        <w:t xml:space="preserve"> illustrate</w:t>
      </w:r>
      <w:r w:rsidR="00B61DDE" w:rsidRPr="00BB6118">
        <w:t>).</w:t>
      </w:r>
      <w:r w:rsidR="00153F67" w:rsidRPr="00BB6118">
        <w:t xml:space="preserve"> E</w:t>
      </w:r>
      <w:r w:rsidR="00641EE3">
        <w:t>v</w:t>
      </w:r>
      <w:r w:rsidR="00153F67" w:rsidRPr="00BB6118">
        <w:t xml:space="preserve">CCE </w:t>
      </w:r>
      <w:r w:rsidR="006D45B4" w:rsidRPr="00BB6118">
        <w:t>suggests</w:t>
      </w:r>
      <w:r w:rsidR="00153F67" w:rsidRPr="00BB6118">
        <w:t xml:space="preserve"> that perspectives from </w:t>
      </w:r>
      <w:r w:rsidR="00641EE3">
        <w:t>educational effectiveness research</w:t>
      </w:r>
      <w:r w:rsidR="00153F67" w:rsidRPr="00BB6118">
        <w:t xml:space="preserve"> </w:t>
      </w:r>
      <w:r w:rsidR="00C104D3" w:rsidRPr="00BB6118">
        <w:t>(</w:t>
      </w:r>
      <w:r w:rsidR="00E23A00" w:rsidRPr="00BB6118">
        <w:t>Hall et al.</w:t>
      </w:r>
      <w:r w:rsidR="006351EE" w:rsidRPr="00BB6118">
        <w:t xml:space="preserve">, </w:t>
      </w:r>
      <w:r w:rsidR="00C104D3" w:rsidRPr="00BB6118">
        <w:t>2021; Creemers et al</w:t>
      </w:r>
      <w:r w:rsidR="00BF3E8B" w:rsidRPr="00BB6118">
        <w:t>.</w:t>
      </w:r>
      <w:r w:rsidR="00C104D3" w:rsidRPr="00BB6118">
        <w:t xml:space="preserve">, 2010) </w:t>
      </w:r>
      <w:r w:rsidR="00153F67" w:rsidRPr="00BB6118">
        <w:t xml:space="preserve">including multilevel statistical models </w:t>
      </w:r>
      <w:r w:rsidR="00665CF8" w:rsidRPr="00BB6118">
        <w:t>based on</w:t>
      </w:r>
      <w:r w:rsidR="00153F67" w:rsidRPr="00BB6118">
        <w:t xml:space="preserve"> large, nested samples </w:t>
      </w:r>
      <w:r w:rsidR="00DB7A40" w:rsidRPr="00BB6118">
        <w:t xml:space="preserve">and informed by an ecological theoretical </w:t>
      </w:r>
      <w:r w:rsidR="006E4014" w:rsidRPr="00BB6118">
        <w:t xml:space="preserve">perspective </w:t>
      </w:r>
      <w:r w:rsidR="00153F67" w:rsidRPr="00BB6118">
        <w:t xml:space="preserve">can </w:t>
      </w:r>
      <w:r w:rsidR="00153F67" w:rsidRPr="00BB6118">
        <w:lastRenderedPageBreak/>
        <w:t>support rigorous evaluation of complex and often</w:t>
      </w:r>
      <w:r w:rsidR="001C5822" w:rsidRPr="00BB6118">
        <w:t xml:space="preserve"> </w:t>
      </w:r>
      <w:r w:rsidR="00153F67" w:rsidRPr="00BB6118">
        <w:t>‘messy’ real world early years policy initiatives</w:t>
      </w:r>
      <w:r w:rsidR="006526F9" w:rsidRPr="00BB6118">
        <w:t>.</w:t>
      </w:r>
    </w:p>
    <w:p w14:paraId="06D9186F" w14:textId="3CD7B055" w:rsidR="00916C74" w:rsidRPr="00BB6118" w:rsidRDefault="00916C74" w:rsidP="00916C74">
      <w:pPr>
        <w:pStyle w:val="CommentText"/>
        <w:spacing w:line="480" w:lineRule="auto"/>
        <w:ind w:firstLine="360"/>
        <w:rPr>
          <w:rFonts w:ascii="Times New Roman" w:hAnsi="Times New Roman"/>
          <w:sz w:val="24"/>
          <w:szCs w:val="24"/>
        </w:rPr>
      </w:pPr>
      <w:r w:rsidRPr="00BB6118">
        <w:rPr>
          <w:rFonts w:ascii="Times New Roman" w:hAnsi="Times New Roman"/>
          <w:sz w:val="24"/>
          <w:szCs w:val="24"/>
        </w:rPr>
        <w:t xml:space="preserve">We suggest five key points when planning interventions </w:t>
      </w:r>
      <w:r w:rsidR="00A86A22" w:rsidRPr="00BB6118">
        <w:rPr>
          <w:rFonts w:ascii="Times New Roman" w:hAnsi="Times New Roman"/>
          <w:sz w:val="24"/>
          <w:szCs w:val="24"/>
        </w:rPr>
        <w:t xml:space="preserve">and evaluations </w:t>
      </w:r>
      <w:r w:rsidR="006526F9" w:rsidRPr="00BB6118">
        <w:rPr>
          <w:rFonts w:ascii="Times New Roman" w:hAnsi="Times New Roman"/>
          <w:sz w:val="24"/>
          <w:szCs w:val="24"/>
        </w:rPr>
        <w:t xml:space="preserve">to support families </w:t>
      </w:r>
      <w:r w:rsidRPr="00BB6118">
        <w:rPr>
          <w:rFonts w:ascii="Times New Roman" w:hAnsi="Times New Roman"/>
          <w:sz w:val="24"/>
          <w:szCs w:val="24"/>
        </w:rPr>
        <w:t xml:space="preserve">in other contexts: </w:t>
      </w:r>
    </w:p>
    <w:p w14:paraId="518B045C" w14:textId="0101F0EE" w:rsidR="00916C74" w:rsidRPr="00BB6118" w:rsidRDefault="00916C74" w:rsidP="00916C74">
      <w:pPr>
        <w:pStyle w:val="CommentText"/>
        <w:numPr>
          <w:ilvl w:val="0"/>
          <w:numId w:val="46"/>
        </w:numPr>
        <w:spacing w:line="480" w:lineRule="auto"/>
        <w:rPr>
          <w:rFonts w:ascii="Times New Roman" w:hAnsi="Times New Roman"/>
          <w:sz w:val="24"/>
          <w:szCs w:val="24"/>
        </w:rPr>
      </w:pPr>
      <w:r w:rsidRPr="00BB6118">
        <w:rPr>
          <w:rFonts w:ascii="Times New Roman" w:hAnsi="Times New Roman"/>
          <w:sz w:val="24"/>
          <w:szCs w:val="24"/>
        </w:rPr>
        <w:t>Offer in a model that avoids stigma</w:t>
      </w:r>
      <w:r w:rsidR="00C07AF4" w:rsidRPr="00BB6118">
        <w:rPr>
          <w:rFonts w:ascii="Times New Roman" w:hAnsi="Times New Roman"/>
          <w:sz w:val="24"/>
          <w:szCs w:val="24"/>
        </w:rPr>
        <w:t xml:space="preserve"> because </w:t>
      </w:r>
      <w:r w:rsidRPr="00BB6118">
        <w:rPr>
          <w:rFonts w:ascii="Times New Roman" w:hAnsi="Times New Roman"/>
          <w:sz w:val="24"/>
          <w:szCs w:val="24"/>
        </w:rPr>
        <w:t xml:space="preserve">services </w:t>
      </w:r>
      <w:r w:rsidR="00C07AF4" w:rsidRPr="00BB6118">
        <w:rPr>
          <w:rFonts w:ascii="Times New Roman" w:hAnsi="Times New Roman"/>
          <w:sz w:val="24"/>
          <w:szCs w:val="24"/>
        </w:rPr>
        <w:t xml:space="preserve">aimed at </w:t>
      </w:r>
      <w:r w:rsidRPr="00BB6118">
        <w:rPr>
          <w:rFonts w:ascii="Times New Roman" w:hAnsi="Times New Roman"/>
          <w:sz w:val="24"/>
          <w:szCs w:val="24"/>
        </w:rPr>
        <w:t>‘high risk</w:t>
      </w:r>
      <w:r w:rsidR="00A86A22" w:rsidRPr="00BB6118">
        <w:rPr>
          <w:rFonts w:ascii="Times New Roman" w:hAnsi="Times New Roman"/>
          <w:sz w:val="24"/>
          <w:szCs w:val="24"/>
        </w:rPr>
        <w:t>’</w:t>
      </w:r>
      <w:r w:rsidRPr="00BB6118">
        <w:rPr>
          <w:rFonts w:ascii="Times New Roman" w:hAnsi="Times New Roman"/>
          <w:sz w:val="24"/>
          <w:szCs w:val="24"/>
        </w:rPr>
        <w:t xml:space="preserve"> or vulnerable groups may reduce uptake</w:t>
      </w:r>
      <w:r w:rsidR="001736CF" w:rsidRPr="00BB6118">
        <w:rPr>
          <w:rFonts w:ascii="Times New Roman" w:hAnsi="Times New Roman"/>
          <w:sz w:val="24"/>
          <w:szCs w:val="24"/>
        </w:rPr>
        <w:t xml:space="preserve">. </w:t>
      </w:r>
      <w:r w:rsidR="006526F9" w:rsidRPr="00BB6118">
        <w:rPr>
          <w:rFonts w:ascii="Times New Roman" w:hAnsi="Times New Roman"/>
          <w:sz w:val="24"/>
          <w:szCs w:val="24"/>
        </w:rPr>
        <w:t>We found</w:t>
      </w:r>
      <w:r w:rsidR="001736CF" w:rsidRPr="00BB6118">
        <w:rPr>
          <w:rFonts w:ascii="Times New Roman" w:hAnsi="Times New Roman"/>
          <w:sz w:val="24"/>
          <w:szCs w:val="24"/>
        </w:rPr>
        <w:t xml:space="preserve"> evidence that universal services were valued and predicted positive effects for all including the most disadvantaged families.</w:t>
      </w:r>
    </w:p>
    <w:p w14:paraId="5D331370" w14:textId="3683001B" w:rsidR="00916C74" w:rsidRPr="00BB6118" w:rsidRDefault="00916C74" w:rsidP="00916C74">
      <w:pPr>
        <w:pStyle w:val="CommentText"/>
        <w:numPr>
          <w:ilvl w:val="0"/>
          <w:numId w:val="46"/>
        </w:numPr>
        <w:spacing w:line="480" w:lineRule="auto"/>
        <w:rPr>
          <w:rFonts w:ascii="Times New Roman" w:hAnsi="Times New Roman"/>
          <w:sz w:val="24"/>
          <w:szCs w:val="24"/>
        </w:rPr>
      </w:pPr>
      <w:r w:rsidRPr="00BB6118">
        <w:rPr>
          <w:rFonts w:ascii="Times New Roman" w:hAnsi="Times New Roman"/>
          <w:sz w:val="24"/>
          <w:szCs w:val="24"/>
        </w:rPr>
        <w:t>Seek to ensure agreement between different political parties to maintain support and reduce the risks that an intervention becomes a casualty of change of governments</w:t>
      </w:r>
      <w:r w:rsidR="00C0120B" w:rsidRPr="00BB6118">
        <w:rPr>
          <w:rFonts w:ascii="Times New Roman" w:hAnsi="Times New Roman"/>
          <w:sz w:val="24"/>
          <w:szCs w:val="24"/>
        </w:rPr>
        <w:t>.</w:t>
      </w:r>
      <w:r w:rsidR="00B61DDE" w:rsidRPr="00BB6118">
        <w:rPr>
          <w:rFonts w:ascii="Times New Roman" w:hAnsi="Times New Roman"/>
          <w:sz w:val="24"/>
          <w:szCs w:val="24"/>
        </w:rPr>
        <w:t xml:space="preserve"> This may be </w:t>
      </w:r>
      <w:r w:rsidR="00017ED7" w:rsidRPr="00BB6118">
        <w:rPr>
          <w:rFonts w:ascii="Times New Roman" w:hAnsi="Times New Roman"/>
          <w:sz w:val="24"/>
          <w:szCs w:val="24"/>
        </w:rPr>
        <w:t xml:space="preserve">very </w:t>
      </w:r>
      <w:r w:rsidR="00B61DDE" w:rsidRPr="00BB6118">
        <w:rPr>
          <w:rFonts w:ascii="Times New Roman" w:hAnsi="Times New Roman"/>
          <w:sz w:val="24"/>
          <w:szCs w:val="24"/>
        </w:rPr>
        <w:t xml:space="preserve">difficult </w:t>
      </w:r>
      <w:r w:rsidR="00C07AF4" w:rsidRPr="00BB6118">
        <w:rPr>
          <w:rFonts w:ascii="Times New Roman" w:hAnsi="Times New Roman"/>
          <w:sz w:val="24"/>
          <w:szCs w:val="24"/>
        </w:rPr>
        <w:t xml:space="preserve">because of </w:t>
      </w:r>
      <w:r w:rsidR="00B61DDE" w:rsidRPr="00BB6118">
        <w:rPr>
          <w:rFonts w:ascii="Times New Roman" w:hAnsi="Times New Roman"/>
          <w:sz w:val="24"/>
          <w:szCs w:val="24"/>
        </w:rPr>
        <w:t xml:space="preserve">the ideological </w:t>
      </w:r>
      <w:r w:rsidR="00665CF8" w:rsidRPr="00BB6118">
        <w:rPr>
          <w:rFonts w:ascii="Times New Roman" w:hAnsi="Times New Roman"/>
          <w:sz w:val="24"/>
          <w:szCs w:val="24"/>
        </w:rPr>
        <w:t>positions</w:t>
      </w:r>
      <w:r w:rsidR="00B61DDE" w:rsidRPr="00BB6118">
        <w:rPr>
          <w:rFonts w:ascii="Times New Roman" w:hAnsi="Times New Roman"/>
          <w:sz w:val="24"/>
          <w:szCs w:val="24"/>
        </w:rPr>
        <w:t xml:space="preserve"> of political actors, but </w:t>
      </w:r>
      <w:r w:rsidR="00C07AF4" w:rsidRPr="00BB6118">
        <w:rPr>
          <w:rFonts w:ascii="Times New Roman" w:hAnsi="Times New Roman"/>
          <w:sz w:val="24"/>
          <w:szCs w:val="24"/>
        </w:rPr>
        <w:t xml:space="preserve">it </w:t>
      </w:r>
      <w:r w:rsidR="00B61DDE" w:rsidRPr="00BB6118">
        <w:rPr>
          <w:rFonts w:ascii="Times New Roman" w:hAnsi="Times New Roman"/>
          <w:sz w:val="24"/>
          <w:szCs w:val="24"/>
        </w:rPr>
        <w:t>is important to avoid ‘start stop’ policies that</w:t>
      </w:r>
      <w:r w:rsidR="00153F67" w:rsidRPr="00BB6118">
        <w:rPr>
          <w:rFonts w:ascii="Times New Roman" w:hAnsi="Times New Roman"/>
          <w:sz w:val="24"/>
          <w:szCs w:val="24"/>
        </w:rPr>
        <w:t xml:space="preserve"> inevitably</w:t>
      </w:r>
      <w:r w:rsidR="00B61DDE" w:rsidRPr="00BB6118">
        <w:rPr>
          <w:rFonts w:ascii="Times New Roman" w:hAnsi="Times New Roman"/>
          <w:sz w:val="24"/>
          <w:szCs w:val="24"/>
        </w:rPr>
        <w:t xml:space="preserve"> waste</w:t>
      </w:r>
      <w:r w:rsidR="00A86A22" w:rsidRPr="00BB6118">
        <w:rPr>
          <w:rFonts w:ascii="Times New Roman" w:hAnsi="Times New Roman"/>
          <w:sz w:val="24"/>
          <w:szCs w:val="24"/>
        </w:rPr>
        <w:t xml:space="preserve"> </w:t>
      </w:r>
      <w:r w:rsidR="00B61DDE" w:rsidRPr="00BB6118">
        <w:rPr>
          <w:rFonts w:ascii="Times New Roman" w:hAnsi="Times New Roman"/>
          <w:sz w:val="24"/>
          <w:szCs w:val="24"/>
        </w:rPr>
        <w:t>resources including professional expertise and commitment</w:t>
      </w:r>
      <w:r w:rsidR="006526F9" w:rsidRPr="00BB6118">
        <w:rPr>
          <w:rFonts w:ascii="Times New Roman" w:hAnsi="Times New Roman"/>
          <w:sz w:val="24"/>
          <w:szCs w:val="24"/>
        </w:rPr>
        <w:t>.</w:t>
      </w:r>
    </w:p>
    <w:p w14:paraId="0B7D9D9C" w14:textId="4CB31FD8" w:rsidR="00916C74" w:rsidRPr="00BB6118" w:rsidRDefault="00916C74" w:rsidP="00916C74">
      <w:pPr>
        <w:pStyle w:val="CommentText"/>
        <w:numPr>
          <w:ilvl w:val="0"/>
          <w:numId w:val="46"/>
        </w:numPr>
        <w:spacing w:line="480" w:lineRule="auto"/>
        <w:rPr>
          <w:rFonts w:ascii="Times New Roman" w:hAnsi="Times New Roman"/>
          <w:sz w:val="24"/>
          <w:szCs w:val="24"/>
        </w:rPr>
      </w:pPr>
      <w:r w:rsidRPr="00BB6118">
        <w:rPr>
          <w:rFonts w:ascii="Times New Roman" w:hAnsi="Times New Roman"/>
          <w:sz w:val="24"/>
          <w:szCs w:val="24"/>
        </w:rPr>
        <w:t>Ring fence budgets to reduce the likelihood that early intervention monies become used for other purposes such as work with older age group</w:t>
      </w:r>
      <w:r w:rsidR="001736CF" w:rsidRPr="00BB6118">
        <w:rPr>
          <w:rFonts w:ascii="Times New Roman" w:hAnsi="Times New Roman"/>
          <w:sz w:val="24"/>
          <w:szCs w:val="24"/>
        </w:rPr>
        <w:t xml:space="preserve">s </w:t>
      </w:r>
      <w:r w:rsidR="006526F9" w:rsidRPr="00BB6118">
        <w:rPr>
          <w:rFonts w:ascii="Times New Roman" w:hAnsi="Times New Roman"/>
          <w:sz w:val="24"/>
          <w:szCs w:val="24"/>
        </w:rPr>
        <w:t>which</w:t>
      </w:r>
      <w:r w:rsidR="001736CF" w:rsidRPr="00BB6118">
        <w:rPr>
          <w:rFonts w:ascii="Times New Roman" w:hAnsi="Times New Roman"/>
          <w:sz w:val="24"/>
          <w:szCs w:val="24"/>
        </w:rPr>
        <w:t xml:space="preserve"> spread</w:t>
      </w:r>
      <w:r w:rsidR="00C07AF4" w:rsidRPr="00BB6118">
        <w:rPr>
          <w:rFonts w:ascii="Times New Roman" w:hAnsi="Times New Roman"/>
          <w:sz w:val="24"/>
          <w:szCs w:val="24"/>
        </w:rPr>
        <w:t>s</w:t>
      </w:r>
      <w:r w:rsidR="001736CF" w:rsidRPr="00BB6118">
        <w:rPr>
          <w:rFonts w:ascii="Times New Roman" w:hAnsi="Times New Roman"/>
          <w:sz w:val="24"/>
          <w:szCs w:val="24"/>
        </w:rPr>
        <w:t xml:space="preserve"> funding more thinly</w:t>
      </w:r>
      <w:r w:rsidR="00C0120B" w:rsidRPr="00BB6118">
        <w:rPr>
          <w:rFonts w:ascii="Times New Roman" w:hAnsi="Times New Roman"/>
          <w:sz w:val="24"/>
          <w:szCs w:val="24"/>
        </w:rPr>
        <w:t>.</w:t>
      </w:r>
    </w:p>
    <w:p w14:paraId="1AF59742" w14:textId="7B91C476" w:rsidR="00C07AF4" w:rsidRPr="00BB6118" w:rsidRDefault="00916C74" w:rsidP="00540177">
      <w:pPr>
        <w:pStyle w:val="CommentText"/>
        <w:numPr>
          <w:ilvl w:val="0"/>
          <w:numId w:val="46"/>
        </w:numPr>
        <w:spacing w:line="480" w:lineRule="auto"/>
        <w:rPr>
          <w:rFonts w:ascii="Times New Roman" w:hAnsi="Times New Roman"/>
          <w:sz w:val="24"/>
          <w:szCs w:val="24"/>
        </w:rPr>
      </w:pPr>
      <w:r w:rsidRPr="00BB6118">
        <w:rPr>
          <w:rFonts w:ascii="Times New Roman" w:hAnsi="Times New Roman"/>
          <w:sz w:val="24"/>
          <w:szCs w:val="24"/>
        </w:rPr>
        <w:t xml:space="preserve">Ensure independent </w:t>
      </w:r>
      <w:r w:rsidR="006526F9" w:rsidRPr="00BB6118">
        <w:rPr>
          <w:rFonts w:ascii="Times New Roman" w:hAnsi="Times New Roman"/>
          <w:sz w:val="24"/>
          <w:szCs w:val="24"/>
        </w:rPr>
        <w:t>and rigorous</w:t>
      </w:r>
      <w:r w:rsidR="001736CF" w:rsidRPr="00BB6118">
        <w:rPr>
          <w:rFonts w:ascii="Times New Roman" w:hAnsi="Times New Roman"/>
          <w:sz w:val="24"/>
          <w:szCs w:val="24"/>
        </w:rPr>
        <w:t xml:space="preserve"> </w:t>
      </w:r>
      <w:r w:rsidRPr="00BB6118">
        <w:rPr>
          <w:rFonts w:ascii="Times New Roman" w:hAnsi="Times New Roman"/>
          <w:sz w:val="24"/>
          <w:szCs w:val="24"/>
        </w:rPr>
        <w:t>evaluations are commissioned that include the long-term follow up of relevant child, parent and family outcomes</w:t>
      </w:r>
      <w:r w:rsidR="00C0120B" w:rsidRPr="00BB6118">
        <w:rPr>
          <w:rFonts w:ascii="Times New Roman" w:hAnsi="Times New Roman"/>
          <w:sz w:val="24"/>
          <w:szCs w:val="24"/>
        </w:rPr>
        <w:t xml:space="preserve">. </w:t>
      </w:r>
      <w:r w:rsidR="00153E98" w:rsidRPr="00BB6118">
        <w:rPr>
          <w:rFonts w:ascii="Times New Roman" w:hAnsi="Times New Roman"/>
          <w:sz w:val="24"/>
          <w:szCs w:val="24"/>
        </w:rPr>
        <w:t xml:space="preserve"> Research Council</w:t>
      </w:r>
      <w:r w:rsidR="00540177" w:rsidRPr="00BB6118">
        <w:rPr>
          <w:rFonts w:ascii="Times New Roman" w:hAnsi="Times New Roman"/>
          <w:sz w:val="24"/>
          <w:szCs w:val="24"/>
        </w:rPr>
        <w:t xml:space="preserve"> funding to support </w:t>
      </w:r>
      <w:r w:rsidR="00665CF8" w:rsidRPr="00BB6118">
        <w:rPr>
          <w:rFonts w:ascii="Times New Roman" w:hAnsi="Times New Roman"/>
          <w:sz w:val="24"/>
          <w:szCs w:val="24"/>
        </w:rPr>
        <w:t>high quality studies of</w:t>
      </w:r>
      <w:r w:rsidR="00540177" w:rsidRPr="00BB6118">
        <w:rPr>
          <w:rFonts w:ascii="Times New Roman" w:hAnsi="Times New Roman"/>
          <w:sz w:val="24"/>
          <w:szCs w:val="24"/>
        </w:rPr>
        <w:t xml:space="preserve"> different early years and family support programmes has much to commend it by safeguarding academic independence in publishing findings and</w:t>
      </w:r>
      <w:r w:rsidR="001736CF" w:rsidRPr="00BB6118">
        <w:rPr>
          <w:rFonts w:ascii="Times New Roman" w:hAnsi="Times New Roman"/>
          <w:sz w:val="24"/>
          <w:szCs w:val="24"/>
        </w:rPr>
        <w:t xml:space="preserve"> r</w:t>
      </w:r>
      <w:r w:rsidR="00540177" w:rsidRPr="00BB6118">
        <w:rPr>
          <w:rFonts w:ascii="Times New Roman" w:hAnsi="Times New Roman"/>
          <w:sz w:val="24"/>
          <w:szCs w:val="24"/>
        </w:rPr>
        <w:t xml:space="preserve">educing the likelihood that a change of government would cut short funding for </w:t>
      </w:r>
      <w:r w:rsidR="007C6FCD" w:rsidRPr="00BB6118">
        <w:rPr>
          <w:rFonts w:ascii="Times New Roman" w:hAnsi="Times New Roman"/>
          <w:sz w:val="24"/>
          <w:szCs w:val="24"/>
        </w:rPr>
        <w:t>evaluation</w:t>
      </w:r>
      <w:r w:rsidR="00540177" w:rsidRPr="00BB6118">
        <w:t xml:space="preserve">. </w:t>
      </w:r>
    </w:p>
    <w:p w14:paraId="3A5E0D91" w14:textId="3AC90635" w:rsidR="00916C74" w:rsidRPr="00BB6118" w:rsidRDefault="00916C74" w:rsidP="00540177">
      <w:pPr>
        <w:pStyle w:val="CommentText"/>
        <w:numPr>
          <w:ilvl w:val="0"/>
          <w:numId w:val="46"/>
        </w:numPr>
        <w:spacing w:line="480" w:lineRule="auto"/>
        <w:rPr>
          <w:rFonts w:ascii="Times New Roman" w:hAnsi="Times New Roman"/>
          <w:sz w:val="24"/>
          <w:szCs w:val="24"/>
        </w:rPr>
      </w:pPr>
      <w:r w:rsidRPr="00BB6118">
        <w:rPr>
          <w:rFonts w:ascii="Times New Roman" w:hAnsi="Times New Roman"/>
          <w:sz w:val="24"/>
          <w:szCs w:val="24"/>
        </w:rPr>
        <w:lastRenderedPageBreak/>
        <w:t xml:space="preserve">Recognise that </w:t>
      </w:r>
      <w:r w:rsidR="00481480" w:rsidRPr="00BB6118">
        <w:rPr>
          <w:rFonts w:ascii="Times New Roman" w:hAnsi="Times New Roman"/>
          <w:sz w:val="24"/>
          <w:szCs w:val="24"/>
        </w:rPr>
        <w:t xml:space="preserve">appropriate </w:t>
      </w:r>
      <w:r w:rsidRPr="00BB6118">
        <w:rPr>
          <w:rFonts w:ascii="Times New Roman" w:hAnsi="Times New Roman"/>
          <w:sz w:val="24"/>
          <w:szCs w:val="24"/>
        </w:rPr>
        <w:t xml:space="preserve">research designs and methods need to be developed that take account of </w:t>
      </w:r>
      <w:r w:rsidR="00EF3DE9" w:rsidRPr="00BB6118">
        <w:rPr>
          <w:rFonts w:ascii="Times New Roman" w:hAnsi="Times New Roman"/>
          <w:sz w:val="24"/>
          <w:szCs w:val="24"/>
        </w:rPr>
        <w:t>‘messy</w:t>
      </w:r>
      <w:r w:rsidR="00A86A22" w:rsidRPr="00BB6118">
        <w:rPr>
          <w:rFonts w:ascii="Times New Roman" w:hAnsi="Times New Roman"/>
          <w:sz w:val="24"/>
          <w:szCs w:val="24"/>
        </w:rPr>
        <w:t>’</w:t>
      </w:r>
      <w:r w:rsidR="00EF3DE9" w:rsidRPr="00BB6118">
        <w:rPr>
          <w:rFonts w:ascii="Times New Roman" w:hAnsi="Times New Roman"/>
          <w:sz w:val="24"/>
          <w:szCs w:val="24"/>
        </w:rPr>
        <w:t xml:space="preserve"> </w:t>
      </w:r>
      <w:r w:rsidRPr="00BB6118">
        <w:rPr>
          <w:rFonts w:ascii="Times New Roman" w:hAnsi="Times New Roman"/>
          <w:sz w:val="24"/>
          <w:szCs w:val="24"/>
        </w:rPr>
        <w:t>real world enactments in service</w:t>
      </w:r>
      <w:r w:rsidR="00064846" w:rsidRPr="00BB6118">
        <w:rPr>
          <w:rFonts w:ascii="Times New Roman" w:hAnsi="Times New Roman"/>
          <w:sz w:val="24"/>
          <w:szCs w:val="24"/>
        </w:rPr>
        <w:t xml:space="preserve"> provision</w:t>
      </w:r>
      <w:r w:rsidRPr="00BB6118">
        <w:rPr>
          <w:rFonts w:ascii="Times New Roman" w:hAnsi="Times New Roman"/>
          <w:sz w:val="24"/>
          <w:szCs w:val="24"/>
        </w:rPr>
        <w:t xml:space="preserve"> and different patterns of family engagement and </w:t>
      </w:r>
      <w:r w:rsidR="006D45B4" w:rsidRPr="00BB6118">
        <w:rPr>
          <w:rFonts w:ascii="Times New Roman" w:hAnsi="Times New Roman"/>
          <w:sz w:val="24"/>
          <w:szCs w:val="24"/>
        </w:rPr>
        <w:t xml:space="preserve">choice </w:t>
      </w:r>
      <w:r w:rsidRPr="00BB6118">
        <w:rPr>
          <w:rFonts w:ascii="Times New Roman" w:hAnsi="Times New Roman"/>
          <w:sz w:val="24"/>
          <w:szCs w:val="24"/>
        </w:rPr>
        <w:t>in locally-responsive,</w:t>
      </w:r>
      <w:r w:rsidR="00FA3048" w:rsidRPr="00BB6118">
        <w:rPr>
          <w:rFonts w:ascii="Times New Roman" w:hAnsi="Times New Roman"/>
          <w:sz w:val="24"/>
          <w:szCs w:val="24"/>
        </w:rPr>
        <w:t xml:space="preserve"> multiagency</w:t>
      </w:r>
      <w:r w:rsidRPr="00BB6118">
        <w:rPr>
          <w:rFonts w:ascii="Times New Roman" w:hAnsi="Times New Roman"/>
          <w:sz w:val="24"/>
          <w:szCs w:val="24"/>
        </w:rPr>
        <w:t xml:space="preserve">  interventions that do not</w:t>
      </w:r>
      <w:r w:rsidR="00C0120B" w:rsidRPr="00BB6118">
        <w:rPr>
          <w:rFonts w:ascii="Times New Roman" w:hAnsi="Times New Roman"/>
          <w:sz w:val="24"/>
          <w:szCs w:val="24"/>
        </w:rPr>
        <w:t xml:space="preserve"> </w:t>
      </w:r>
      <w:r w:rsidRPr="00BB6118">
        <w:rPr>
          <w:rFonts w:ascii="Times New Roman" w:hAnsi="Times New Roman"/>
          <w:sz w:val="24"/>
          <w:szCs w:val="24"/>
        </w:rPr>
        <w:t xml:space="preserve">follow a standard model. Longitudinal, </w:t>
      </w:r>
      <w:r w:rsidR="001A049C" w:rsidRPr="00BB6118">
        <w:rPr>
          <w:rFonts w:ascii="Times New Roman" w:hAnsi="Times New Roman"/>
          <w:sz w:val="24"/>
          <w:szCs w:val="24"/>
        </w:rPr>
        <w:t>MM</w:t>
      </w:r>
      <w:r w:rsidRPr="00BB6118">
        <w:rPr>
          <w:rFonts w:ascii="Times New Roman" w:hAnsi="Times New Roman"/>
          <w:sz w:val="24"/>
          <w:szCs w:val="24"/>
        </w:rPr>
        <w:t xml:space="preserve">s designs may be </w:t>
      </w:r>
      <w:r w:rsidR="00481480" w:rsidRPr="00BB6118">
        <w:rPr>
          <w:rFonts w:ascii="Times New Roman" w:hAnsi="Times New Roman"/>
          <w:sz w:val="24"/>
          <w:szCs w:val="24"/>
        </w:rPr>
        <w:t>particularly</w:t>
      </w:r>
      <w:r w:rsidRPr="00BB6118">
        <w:rPr>
          <w:rFonts w:ascii="Times New Roman" w:hAnsi="Times New Roman"/>
          <w:sz w:val="24"/>
          <w:szCs w:val="24"/>
        </w:rPr>
        <w:t xml:space="preserve"> appropriate to explore the multi-faceted and complex concept of ‘impact’</w:t>
      </w:r>
      <w:r w:rsidR="00481480" w:rsidRPr="00BB6118">
        <w:rPr>
          <w:rFonts w:ascii="Times New Roman" w:hAnsi="Times New Roman"/>
          <w:sz w:val="24"/>
          <w:szCs w:val="24"/>
        </w:rPr>
        <w:t xml:space="preserve"> in the volatile and</w:t>
      </w:r>
      <w:r w:rsidR="005755B0" w:rsidRPr="00BB6118">
        <w:rPr>
          <w:rFonts w:ascii="Times New Roman" w:hAnsi="Times New Roman"/>
          <w:sz w:val="24"/>
          <w:szCs w:val="24"/>
        </w:rPr>
        <w:t xml:space="preserve"> changing</w:t>
      </w:r>
      <w:r w:rsidR="00481480" w:rsidRPr="00BB6118">
        <w:rPr>
          <w:rFonts w:ascii="Times New Roman" w:hAnsi="Times New Roman"/>
          <w:sz w:val="24"/>
          <w:szCs w:val="24"/>
        </w:rPr>
        <w:t xml:space="preserve"> real </w:t>
      </w:r>
      <w:r w:rsidR="001736CF" w:rsidRPr="00BB6118">
        <w:rPr>
          <w:rFonts w:ascii="Times New Roman" w:hAnsi="Times New Roman"/>
          <w:sz w:val="24"/>
          <w:szCs w:val="24"/>
        </w:rPr>
        <w:t>life</w:t>
      </w:r>
      <w:r w:rsidR="00481480" w:rsidRPr="00BB6118">
        <w:rPr>
          <w:rFonts w:ascii="Times New Roman" w:hAnsi="Times New Roman"/>
          <w:sz w:val="24"/>
          <w:szCs w:val="24"/>
        </w:rPr>
        <w:t xml:space="preserve"> contexts of the emerging post</w:t>
      </w:r>
      <w:r w:rsidR="001736CF" w:rsidRPr="00BB6118">
        <w:rPr>
          <w:rFonts w:ascii="Times New Roman" w:hAnsi="Times New Roman"/>
          <w:sz w:val="24"/>
          <w:szCs w:val="24"/>
        </w:rPr>
        <w:t>-</w:t>
      </w:r>
      <w:r w:rsidR="00481480" w:rsidRPr="00BB6118">
        <w:rPr>
          <w:rFonts w:ascii="Times New Roman" w:hAnsi="Times New Roman"/>
          <w:sz w:val="24"/>
          <w:szCs w:val="24"/>
        </w:rPr>
        <w:t>pandemic world where early years interventions</w:t>
      </w:r>
      <w:r w:rsidR="008F3303" w:rsidRPr="00BB6118">
        <w:rPr>
          <w:rFonts w:ascii="Times New Roman" w:hAnsi="Times New Roman"/>
          <w:sz w:val="24"/>
          <w:szCs w:val="24"/>
        </w:rPr>
        <w:t>, multiagency approaches</w:t>
      </w:r>
      <w:r w:rsidR="00481480" w:rsidRPr="00BB6118">
        <w:rPr>
          <w:rFonts w:ascii="Times New Roman" w:hAnsi="Times New Roman"/>
          <w:sz w:val="24"/>
          <w:szCs w:val="24"/>
        </w:rPr>
        <w:t xml:space="preserve"> and family support are likely to be of special relevance </w:t>
      </w:r>
      <w:r w:rsidR="006D45B4" w:rsidRPr="00BB6118">
        <w:rPr>
          <w:rFonts w:ascii="Times New Roman" w:hAnsi="Times New Roman"/>
          <w:sz w:val="24"/>
          <w:szCs w:val="24"/>
        </w:rPr>
        <w:t xml:space="preserve">to </w:t>
      </w:r>
      <w:r w:rsidR="00481480" w:rsidRPr="00BB6118">
        <w:rPr>
          <w:rFonts w:ascii="Times New Roman" w:hAnsi="Times New Roman"/>
          <w:sz w:val="24"/>
          <w:szCs w:val="24"/>
        </w:rPr>
        <w:t>young children and families in the most disadvantaged communitie</w:t>
      </w:r>
      <w:r w:rsidR="003E0D58" w:rsidRPr="00BB6118">
        <w:rPr>
          <w:rFonts w:ascii="Times New Roman" w:hAnsi="Times New Roman"/>
          <w:sz w:val="24"/>
          <w:szCs w:val="24"/>
        </w:rPr>
        <w:t>s</w:t>
      </w:r>
      <w:r w:rsidR="00C07AF4" w:rsidRPr="00BB6118">
        <w:rPr>
          <w:rFonts w:ascii="Times New Roman" w:hAnsi="Times New Roman"/>
          <w:sz w:val="24"/>
          <w:szCs w:val="24"/>
        </w:rPr>
        <w:t>.</w:t>
      </w:r>
      <w:r w:rsidR="003E0D58" w:rsidRPr="00BB6118">
        <w:rPr>
          <w:rFonts w:ascii="Times New Roman" w:hAnsi="Times New Roman"/>
          <w:sz w:val="24"/>
          <w:szCs w:val="24"/>
        </w:rPr>
        <w:t xml:space="preserve"> </w:t>
      </w:r>
      <w:bookmarkStart w:id="5" w:name="_Toc426299257"/>
      <w:bookmarkStart w:id="6" w:name="_Toc446061124"/>
    </w:p>
    <w:p w14:paraId="257D2537" w14:textId="1AA3237A" w:rsidR="00086BDB" w:rsidRPr="00BB6118" w:rsidRDefault="00086BDB" w:rsidP="00086BDB">
      <w:pPr>
        <w:spacing w:line="480" w:lineRule="auto"/>
        <w:ind w:left="360"/>
        <w:rPr>
          <w:b/>
        </w:rPr>
      </w:pPr>
      <w:r w:rsidRPr="00BB6118">
        <w:t xml:space="preserve">The changing face of early childhood requires </w:t>
      </w:r>
      <w:r w:rsidR="000D0DD8" w:rsidRPr="00BB6118">
        <w:t xml:space="preserve">new </w:t>
      </w:r>
      <w:r w:rsidRPr="00BB6118">
        <w:t xml:space="preserve">research </w:t>
      </w:r>
      <w:r w:rsidR="000D0DD8" w:rsidRPr="00BB6118">
        <w:t xml:space="preserve">approaches </w:t>
      </w:r>
      <w:r w:rsidRPr="00BB6118">
        <w:t>(Oppenheim</w:t>
      </w:r>
      <w:r w:rsidR="000D0DD8" w:rsidRPr="00BB6118">
        <w:t xml:space="preserve"> </w:t>
      </w:r>
      <w:r w:rsidRPr="00BB6118">
        <w:t xml:space="preserve">&amp; Rehill, 2020). There are important choices about the best foci for early years </w:t>
      </w:r>
      <w:r w:rsidR="000D0DD8" w:rsidRPr="00BB6118">
        <w:t xml:space="preserve">services </w:t>
      </w:r>
      <w:r w:rsidRPr="00BB6118">
        <w:t>and policies, particularly in the light of changes in family structure and functioning, economic challenges and the impact of the pandemic exacerbating already marked patterns of inequity in life chances. What is the role of the state versus other voluntary or private sector agencies? How far are universal approaches necessary</w:t>
      </w:r>
      <w:r w:rsidR="001174C8" w:rsidRPr="00BB6118">
        <w:t>?</w:t>
      </w:r>
      <w:r w:rsidR="00BE206A" w:rsidRPr="00BB6118">
        <w:t xml:space="preserve"> </w:t>
      </w:r>
      <w:r w:rsidR="001174C8" w:rsidRPr="00BB6118">
        <w:t>A</w:t>
      </w:r>
      <w:r w:rsidRPr="00BB6118">
        <w:t xml:space="preserve">re tightly targeted policies aimed at the most vulnerable more </w:t>
      </w:r>
      <w:r w:rsidR="00743482" w:rsidRPr="00BB6118">
        <w:t xml:space="preserve">or less </w:t>
      </w:r>
      <w:r w:rsidRPr="00BB6118">
        <w:t>appropriate</w:t>
      </w:r>
      <w:r w:rsidR="000D0DD8" w:rsidRPr="00BB6118">
        <w:t xml:space="preserve"> during lean economic times</w:t>
      </w:r>
      <w:r w:rsidRPr="00BB6118">
        <w:t xml:space="preserve">? </w:t>
      </w:r>
      <w:r w:rsidR="00143322" w:rsidRPr="00BB6118">
        <w:t xml:space="preserve">Future researchers will need innovative strategies to establish the </w:t>
      </w:r>
      <w:r w:rsidRPr="00BB6118">
        <w:t xml:space="preserve">reach, costs and effects </w:t>
      </w:r>
      <w:r w:rsidR="00143322" w:rsidRPr="00BB6118">
        <w:t xml:space="preserve">of </w:t>
      </w:r>
      <w:r w:rsidRPr="00BB6118">
        <w:t>culturally and contextually sensitive</w:t>
      </w:r>
      <w:r w:rsidR="00143322" w:rsidRPr="00BB6118">
        <w:t xml:space="preserve"> services </w:t>
      </w:r>
      <w:r w:rsidR="00923EA9" w:rsidRPr="00BB6118">
        <w:t xml:space="preserve">and their delivery </w:t>
      </w:r>
      <w:r w:rsidR="00143322" w:rsidRPr="00BB6118">
        <w:t>that are</w:t>
      </w:r>
      <w:r w:rsidRPr="00BB6118">
        <w:t xml:space="preserve"> family focussed and aimed at improving </w:t>
      </w:r>
      <w:r w:rsidR="00143322" w:rsidRPr="00BB6118">
        <w:t xml:space="preserve">the </w:t>
      </w:r>
      <w:r w:rsidRPr="00BB6118">
        <w:t>life chances</w:t>
      </w:r>
      <w:r w:rsidR="00143322" w:rsidRPr="00BB6118">
        <w:t xml:space="preserve"> of young children.</w:t>
      </w:r>
      <w:r w:rsidRPr="00BB6118">
        <w:t xml:space="preserve"> </w:t>
      </w:r>
      <w:r w:rsidR="00D11A96" w:rsidRPr="00BB6118">
        <w:t>The tightly controlled methods of the last century are not up to this task - and yet we should not abandon rigour.</w:t>
      </w:r>
      <w:r w:rsidR="00743482" w:rsidRPr="00BB6118">
        <w:t xml:space="preserve"> It is increasingly recognised that there are different types of evaluation that should guide moves towards better evidence informed policy and practice, </w:t>
      </w:r>
      <w:r w:rsidR="006D45B4" w:rsidRPr="00BB6118">
        <w:t xml:space="preserve">thus </w:t>
      </w:r>
      <w:r w:rsidR="00743482" w:rsidRPr="00BB6118">
        <w:t xml:space="preserve">privileging any one type of research evidence may be misguided (Davies et al, 2006). Well-constructed, theoretically driven </w:t>
      </w:r>
      <w:r w:rsidR="00D62EE8">
        <w:t xml:space="preserve"> mixed methods</w:t>
      </w:r>
      <w:r w:rsidR="00EF4AA7">
        <w:t xml:space="preserve"> </w:t>
      </w:r>
      <w:r w:rsidR="00743482" w:rsidRPr="00BB6118">
        <w:t xml:space="preserve">approaches may help us  move </w:t>
      </w:r>
      <w:r w:rsidR="00743482" w:rsidRPr="00BB6118">
        <w:lastRenderedPageBreak/>
        <w:t>beyond a narrow focus on ‘what works’ towards better understanding and explanations to inform future  early years policy and practice seeking to promote equity.</w:t>
      </w:r>
    </w:p>
    <w:p w14:paraId="0A5B31FA" w14:textId="77777777" w:rsidR="00086BDB" w:rsidRPr="00BB6118" w:rsidRDefault="00086BDB" w:rsidP="00086BDB">
      <w:pPr>
        <w:pStyle w:val="CommentText"/>
        <w:spacing w:line="480" w:lineRule="auto"/>
        <w:ind w:left="360"/>
        <w:rPr>
          <w:rFonts w:ascii="Times New Roman" w:hAnsi="Times New Roman"/>
          <w:sz w:val="24"/>
          <w:szCs w:val="24"/>
        </w:rPr>
      </w:pPr>
    </w:p>
    <w:p w14:paraId="453B59A7" w14:textId="77777777" w:rsidR="00916C74" w:rsidRPr="00BB6118" w:rsidRDefault="00916C74" w:rsidP="00916C74">
      <w:pPr>
        <w:spacing w:line="480" w:lineRule="auto"/>
        <w:rPr>
          <w:b/>
        </w:rPr>
      </w:pPr>
      <w:r w:rsidRPr="00BB6118">
        <w:rPr>
          <w:b/>
        </w:rPr>
        <w:t>Geolocation information</w:t>
      </w:r>
    </w:p>
    <w:p w14:paraId="10EB3DAD" w14:textId="619CA11D" w:rsidR="00916C74" w:rsidRPr="00BB6118" w:rsidRDefault="00916C74" w:rsidP="00916C74">
      <w:pPr>
        <w:spacing w:line="480" w:lineRule="auto"/>
      </w:pPr>
      <w:r w:rsidRPr="00BB6118">
        <w:t xml:space="preserve">This paper </w:t>
      </w:r>
      <w:r w:rsidR="00C07AF4" w:rsidRPr="00BB6118">
        <w:t>focuses on research</w:t>
      </w:r>
      <w:r w:rsidRPr="00BB6118">
        <w:t xml:space="preserve"> carried out in England, one of the four nations in the United Kingdom.</w:t>
      </w:r>
    </w:p>
    <w:p w14:paraId="2BA9DFCE" w14:textId="11A8802F" w:rsidR="00916C74" w:rsidRPr="00BB6118" w:rsidRDefault="00916C74" w:rsidP="00916C74">
      <w:pPr>
        <w:spacing w:line="480" w:lineRule="auto"/>
        <w:rPr>
          <w:b/>
        </w:rPr>
      </w:pPr>
      <w:r w:rsidRPr="00BB6118">
        <w:rPr>
          <w:b/>
        </w:rPr>
        <w:t>Acknowledgements</w:t>
      </w:r>
      <w:bookmarkEnd w:id="5"/>
      <w:bookmarkEnd w:id="6"/>
    </w:p>
    <w:p w14:paraId="2EFBA007" w14:textId="5276F578" w:rsidR="00916C74" w:rsidRPr="00BB6118" w:rsidRDefault="00916C74" w:rsidP="00916C74">
      <w:pPr>
        <w:spacing w:line="480" w:lineRule="auto"/>
      </w:pPr>
      <w:r w:rsidRPr="00BB6118">
        <w:t>The Department for Education in England funded the original E</w:t>
      </w:r>
      <w:r w:rsidR="00641EE3">
        <w:t>v</w:t>
      </w:r>
      <w:r w:rsidRPr="00BB6118">
        <w:t>CCE evaluation led by NATCEN and the University of Oxford</w:t>
      </w:r>
      <w:r w:rsidR="00C07AF4" w:rsidRPr="00BB6118">
        <w:t xml:space="preserve">; </w:t>
      </w:r>
      <w:r w:rsidRPr="00BB6118">
        <w:t xml:space="preserve"> the Sutton Trust funded a follow-up study of Children’s Centres</w:t>
      </w:r>
      <w:r w:rsidR="00C332B9" w:rsidRPr="00BB6118">
        <w:t xml:space="preserve"> closures</w:t>
      </w:r>
      <w:r w:rsidRPr="00BB6118">
        <w:t>. We much appreciate the contribution of all staff and families who were generous with their time during the visits and interviews. This research would not have been possible without the co-operation of children’s centre staff and the many families who contributed to the various E</w:t>
      </w:r>
      <w:r w:rsidR="00641EE3">
        <w:t>v</w:t>
      </w:r>
      <w:r w:rsidRPr="00BB6118">
        <w:t>CCE surveys.</w:t>
      </w:r>
    </w:p>
    <w:p w14:paraId="0636FD3F" w14:textId="77777777" w:rsidR="00916C74" w:rsidRPr="00BB6118" w:rsidRDefault="00916C74" w:rsidP="00916C74">
      <w:pPr>
        <w:spacing w:line="480" w:lineRule="auto"/>
        <w:rPr>
          <w:b/>
        </w:rPr>
      </w:pPr>
      <w:r w:rsidRPr="00BB6118">
        <w:rPr>
          <w:b/>
        </w:rPr>
        <w:t>Disclosure statement</w:t>
      </w:r>
    </w:p>
    <w:p w14:paraId="069DFF0E" w14:textId="77777777" w:rsidR="00916C74" w:rsidRPr="00BB6118" w:rsidRDefault="00916C74" w:rsidP="00916C74">
      <w:pPr>
        <w:spacing w:line="480" w:lineRule="auto"/>
      </w:pPr>
      <w:r w:rsidRPr="00BB6118">
        <w:t>No potential competing interest was reported by the authors.</w:t>
      </w:r>
    </w:p>
    <w:p w14:paraId="764E7328" w14:textId="77777777" w:rsidR="00916C74" w:rsidRPr="00BB6118" w:rsidRDefault="00916C74" w:rsidP="00916C74">
      <w:pPr>
        <w:spacing w:line="480" w:lineRule="auto"/>
        <w:rPr>
          <w:b/>
        </w:rPr>
      </w:pPr>
      <w:r w:rsidRPr="00BB6118">
        <w:rPr>
          <w:b/>
        </w:rPr>
        <w:t>Funding details</w:t>
      </w:r>
    </w:p>
    <w:p w14:paraId="3AA4B2C7" w14:textId="77777777" w:rsidR="00916C74" w:rsidRPr="00BB6118" w:rsidRDefault="00916C74" w:rsidP="00916C74">
      <w:pPr>
        <w:spacing w:line="480" w:lineRule="auto"/>
      </w:pPr>
      <w:r w:rsidRPr="00BB6118">
        <w:rPr>
          <w:color w:val="000000"/>
        </w:rPr>
        <w:t>This work was supported by the Grant [R13706/CN005] from Department for Education and the Sutton Trust.</w:t>
      </w:r>
    </w:p>
    <w:p w14:paraId="5B6B4FD6" w14:textId="77777777" w:rsidR="00916C74" w:rsidRPr="00BB6118" w:rsidRDefault="00916C74" w:rsidP="00916C74">
      <w:pPr>
        <w:spacing w:line="480" w:lineRule="auto"/>
        <w:rPr>
          <w:b/>
        </w:rPr>
      </w:pPr>
      <w:r w:rsidRPr="00BB6118">
        <w:rPr>
          <w:b/>
        </w:rPr>
        <w:t>Data availability statement</w:t>
      </w:r>
    </w:p>
    <w:p w14:paraId="79AEB4D1" w14:textId="189079ED" w:rsidR="006351EE" w:rsidRPr="00BB6118" w:rsidRDefault="00916C74" w:rsidP="00366A6F">
      <w:pPr>
        <w:spacing w:after="240" w:line="480" w:lineRule="auto"/>
        <w:rPr>
          <w:lang w:eastAsia="en-GB"/>
        </w:rPr>
      </w:pPr>
      <w:r w:rsidRPr="00BB6118">
        <w:t>Data sharing is not applicable to this article as no new data were created or anal</w:t>
      </w:r>
      <w:r w:rsidR="009351CA" w:rsidRPr="00BB6118">
        <w:t>ys</w:t>
      </w:r>
      <w:r w:rsidRPr="00BB6118">
        <w:t>ed in this paper.</w:t>
      </w:r>
    </w:p>
    <w:p w14:paraId="403B22CD" w14:textId="77777777" w:rsidR="00916C74" w:rsidRPr="00BB6118" w:rsidRDefault="00916C74" w:rsidP="00B06C6A">
      <w:pPr>
        <w:rPr>
          <w:b/>
        </w:rPr>
      </w:pPr>
    </w:p>
    <w:p w14:paraId="63303CCB" w14:textId="77777777" w:rsidR="00AB7940" w:rsidRDefault="00AB7940" w:rsidP="00521B88">
      <w:pPr>
        <w:spacing w:line="480" w:lineRule="auto"/>
        <w:rPr>
          <w:b/>
        </w:rPr>
      </w:pPr>
    </w:p>
    <w:p w14:paraId="28610C5D" w14:textId="77777777" w:rsidR="00AB7940" w:rsidRDefault="00AB7940" w:rsidP="00521B88">
      <w:pPr>
        <w:spacing w:line="480" w:lineRule="auto"/>
        <w:rPr>
          <w:b/>
        </w:rPr>
      </w:pPr>
    </w:p>
    <w:p w14:paraId="380CC79B" w14:textId="77777777" w:rsidR="00AB7940" w:rsidRDefault="00AB7940" w:rsidP="00521B88">
      <w:pPr>
        <w:spacing w:line="480" w:lineRule="auto"/>
        <w:rPr>
          <w:b/>
        </w:rPr>
      </w:pPr>
    </w:p>
    <w:p w14:paraId="397B449C" w14:textId="77777777" w:rsidR="00AB7940" w:rsidRDefault="00AB7940" w:rsidP="00521B88">
      <w:pPr>
        <w:spacing w:line="480" w:lineRule="auto"/>
        <w:rPr>
          <w:b/>
        </w:rPr>
      </w:pPr>
    </w:p>
    <w:p w14:paraId="36FBC819" w14:textId="77777777" w:rsidR="00AB7940" w:rsidRDefault="00AB7940" w:rsidP="00521B88">
      <w:pPr>
        <w:spacing w:line="480" w:lineRule="auto"/>
        <w:rPr>
          <w:b/>
        </w:rPr>
      </w:pPr>
    </w:p>
    <w:p w14:paraId="2D3F0DFC" w14:textId="77777777" w:rsidR="00AB7940" w:rsidRDefault="00AB7940" w:rsidP="00521B88">
      <w:pPr>
        <w:spacing w:line="480" w:lineRule="auto"/>
        <w:rPr>
          <w:b/>
        </w:rPr>
      </w:pPr>
    </w:p>
    <w:p w14:paraId="44CD3250" w14:textId="77777777" w:rsidR="00AB7940" w:rsidRDefault="00AB7940" w:rsidP="00521B88">
      <w:pPr>
        <w:spacing w:line="480" w:lineRule="auto"/>
        <w:rPr>
          <w:b/>
        </w:rPr>
      </w:pPr>
    </w:p>
    <w:p w14:paraId="71368FA9" w14:textId="77777777" w:rsidR="00AB7940" w:rsidRDefault="00AB7940" w:rsidP="00521B88">
      <w:pPr>
        <w:spacing w:line="480" w:lineRule="auto"/>
        <w:rPr>
          <w:b/>
        </w:rPr>
      </w:pPr>
    </w:p>
    <w:p w14:paraId="02A905E8" w14:textId="77777777" w:rsidR="00AB7940" w:rsidRDefault="00AB7940" w:rsidP="00521B88">
      <w:pPr>
        <w:spacing w:line="480" w:lineRule="auto"/>
        <w:rPr>
          <w:b/>
        </w:rPr>
      </w:pPr>
    </w:p>
    <w:p w14:paraId="1F0E07F5" w14:textId="77777777" w:rsidR="00AB7940" w:rsidRDefault="00AB7940" w:rsidP="00521B88">
      <w:pPr>
        <w:spacing w:line="480" w:lineRule="auto"/>
        <w:rPr>
          <w:b/>
        </w:rPr>
      </w:pPr>
    </w:p>
    <w:p w14:paraId="33D07B2E" w14:textId="295438A6" w:rsidR="009727E7" w:rsidRPr="00BB6118" w:rsidRDefault="00B06C6A" w:rsidP="00521B88">
      <w:pPr>
        <w:spacing w:line="480" w:lineRule="auto"/>
        <w:rPr>
          <w:b/>
        </w:rPr>
      </w:pPr>
      <w:r w:rsidRPr="00BB6118">
        <w:rPr>
          <w:b/>
        </w:rPr>
        <w:t xml:space="preserve">References </w:t>
      </w:r>
    </w:p>
    <w:p w14:paraId="0A2CE345" w14:textId="2FE6FCDF" w:rsidR="005F17F5" w:rsidRPr="00BB6118" w:rsidRDefault="005F17F5" w:rsidP="009727E7">
      <w:pPr>
        <w:spacing w:line="480" w:lineRule="auto"/>
        <w:ind w:left="720" w:hanging="720"/>
        <w:rPr>
          <w:lang w:val="en-GB" w:eastAsia="en-US"/>
        </w:rPr>
      </w:pPr>
      <w:r w:rsidRPr="00BB6118">
        <w:t>Attig, M. &amp; Weinert, S. (2020)</w:t>
      </w:r>
      <w:r w:rsidR="006764B2" w:rsidRPr="00BB6118">
        <w:t>.</w:t>
      </w:r>
      <w:r w:rsidRPr="00BB6118">
        <w:t xml:space="preserve"> What Impacts Early Language Skills? Effects of Social Disparities and Different Process Characteristics of the Home Learning Environment in the First 2 Years’ </w:t>
      </w:r>
      <w:r w:rsidRPr="00BB6118">
        <w:rPr>
          <w:color w:val="020202"/>
          <w:shd w:val="clear" w:color="auto" w:fill="FFFFFF"/>
        </w:rPr>
        <w:t xml:space="preserve"> </w:t>
      </w:r>
      <w:r w:rsidRPr="00BB6118">
        <w:rPr>
          <w:i/>
          <w:color w:val="020202"/>
          <w:shd w:val="clear" w:color="auto" w:fill="FFFFFF"/>
        </w:rPr>
        <w:t>Front. Psychol</w:t>
      </w:r>
      <w:r w:rsidRPr="00BB6118">
        <w:rPr>
          <w:color w:val="020202"/>
          <w:shd w:val="clear" w:color="auto" w:fill="FFFFFF"/>
        </w:rPr>
        <w:t>., 08 December 2020 | </w:t>
      </w:r>
      <w:hyperlink r:id="rId19" w:history="1">
        <w:r w:rsidRPr="00BB6118">
          <w:rPr>
            <w:rStyle w:val="Hyperlink"/>
            <w:rFonts w:ascii="Times New Roman" w:hAnsi="Times New Roman"/>
            <w:color w:val="020202"/>
            <w:u w:val="none"/>
            <w:shd w:val="clear" w:color="auto" w:fill="FFFFFF"/>
          </w:rPr>
          <w:t>https://doi.org/10.3389/fpsyg.2020.557751</w:t>
        </w:r>
      </w:hyperlink>
    </w:p>
    <w:p w14:paraId="6F7AC110" w14:textId="77777777" w:rsidR="00521B88" w:rsidRPr="00BB6118" w:rsidRDefault="00B06C6A" w:rsidP="00521B88">
      <w:pPr>
        <w:spacing w:line="480" w:lineRule="auto"/>
        <w:ind w:left="720" w:hanging="720"/>
      </w:pPr>
      <w:r w:rsidRPr="00BB6118">
        <w:t xml:space="preserve">Bronfenbrenner, U. (1994). Ecological models of human development. </w:t>
      </w:r>
      <w:r w:rsidRPr="00BB6118">
        <w:rPr>
          <w:i/>
        </w:rPr>
        <w:t>Readings on the development of children, 2(</w:t>
      </w:r>
      <w:r w:rsidRPr="00BB6118">
        <w:t>1), 37-43.</w:t>
      </w:r>
    </w:p>
    <w:p w14:paraId="62EBBAB0" w14:textId="279F322A" w:rsidR="006E574E" w:rsidRPr="00BB6118" w:rsidRDefault="006E574E" w:rsidP="006351EE">
      <w:pPr>
        <w:spacing w:line="480" w:lineRule="auto"/>
        <w:ind w:left="720" w:hanging="720"/>
        <w:rPr>
          <w:sz w:val="22"/>
          <w:szCs w:val="22"/>
          <w:lang w:val="en-GB" w:eastAsia="en-US"/>
        </w:rPr>
      </w:pPr>
      <w:r w:rsidRPr="00BB6118">
        <w:rPr>
          <w:rFonts w:ascii="Georgia" w:hAnsi="Georgia"/>
          <w:color w:val="3E3D40"/>
          <w:sz w:val="21"/>
          <w:szCs w:val="21"/>
          <w:shd w:val="clear" w:color="auto" w:fill="FFFFFF"/>
        </w:rPr>
        <w:t>Bronfenbrenner, U., and Morris, P. A. (2006). “The bioecological model of human development,” in </w:t>
      </w:r>
      <w:r w:rsidRPr="00BB6118">
        <w:rPr>
          <w:i/>
          <w:iCs/>
        </w:rPr>
        <w:t>Handbook of Child Psychology. Theoretical Models of Human Development</w:t>
      </w:r>
      <w:r w:rsidRPr="00BB6118">
        <w:t>, Vol. 1, ed. R. M. Lerner (Hoboken, NJ: John Wiley &amp; Sons), 793–828. doi: 10.1002/9780470147658.chpsy0114</w:t>
      </w:r>
    </w:p>
    <w:p w14:paraId="23752F6F" w14:textId="50CEC25A" w:rsidR="00B06C6A" w:rsidRPr="00BB6118" w:rsidRDefault="00B06C6A" w:rsidP="00F4042A">
      <w:pPr>
        <w:spacing w:line="480" w:lineRule="auto"/>
        <w:ind w:left="720" w:hanging="720"/>
      </w:pPr>
      <w:r w:rsidRPr="00BB6118">
        <w:t>Cattan, S., Conti, G., Farquharson, C., Ginja, R. &amp; Pecher, M. (2021). The Health Effects of Universal Early Childhood Interventions: Evidence from Sure Start, IFS Working Paper 21/25, Institute for Fiscal Studies London.</w:t>
      </w:r>
      <w:r w:rsidR="00DF5B5B" w:rsidRPr="00BB6118">
        <w:t xml:space="preserve"> </w:t>
      </w:r>
      <w:r w:rsidR="00521B88" w:rsidRPr="00BB6118">
        <w:t>Retrieved</w:t>
      </w:r>
      <w:r w:rsidR="00DF5B5B" w:rsidRPr="00BB6118">
        <w:t xml:space="preserve"> from</w:t>
      </w:r>
      <w:r w:rsidR="00DF5B5B" w:rsidRPr="00BB6118">
        <w:rPr>
          <w:color w:val="000000" w:themeColor="text1"/>
        </w:rPr>
        <w:t>:</w:t>
      </w:r>
      <w:r w:rsidRPr="00BB6118">
        <w:rPr>
          <w:color w:val="000000" w:themeColor="text1"/>
        </w:rPr>
        <w:t xml:space="preserve"> </w:t>
      </w:r>
      <w:hyperlink r:id="rId20" w:history="1">
        <w:r w:rsidRPr="00BB6118">
          <w:rPr>
            <w:color w:val="000000" w:themeColor="text1"/>
          </w:rPr>
          <w:t>WP202125-The-health-effects-of-universal-early-childhood-interventions-1.pdf (ifs.org.uk)</w:t>
        </w:r>
      </w:hyperlink>
    </w:p>
    <w:p w14:paraId="14EA4650" w14:textId="7B8B9DE3" w:rsidR="007B17D9" w:rsidRPr="00BB6118" w:rsidRDefault="00B06C6A" w:rsidP="007B17D9">
      <w:pPr>
        <w:shd w:val="clear" w:color="auto" w:fill="FFFFFF"/>
        <w:spacing w:line="480" w:lineRule="auto"/>
        <w:ind w:left="720" w:hanging="720"/>
      </w:pPr>
      <w:r w:rsidRPr="00BB6118">
        <w:t xml:space="preserve">Cheater, S. (2019). Sure Start children’s centres. </w:t>
      </w:r>
      <w:r w:rsidRPr="00BB6118">
        <w:rPr>
          <w:i/>
        </w:rPr>
        <w:t>International Journal of Health Promotion and Education, 57</w:t>
      </w:r>
      <w:r w:rsidRPr="00BB6118">
        <w:t>(5), 297-299. https://doi.org/</w:t>
      </w:r>
      <w:hyperlink r:id="rId21" w:history="1">
        <w:r w:rsidRPr="00BB6118">
          <w:t>10.1080/14635240.2019.1643592</w:t>
        </w:r>
      </w:hyperlink>
      <w:r w:rsidR="007B17D9" w:rsidRPr="00BB6118">
        <w:t xml:space="preserve"> </w:t>
      </w:r>
    </w:p>
    <w:p w14:paraId="36350042" w14:textId="3E02EA33" w:rsidR="00A1435C" w:rsidRPr="00BB6118" w:rsidRDefault="00A1435C" w:rsidP="007B17D9">
      <w:pPr>
        <w:shd w:val="clear" w:color="auto" w:fill="FFFFFF"/>
        <w:spacing w:line="480" w:lineRule="auto"/>
        <w:ind w:left="720" w:hanging="720"/>
      </w:pPr>
      <w:r w:rsidRPr="00BB6118">
        <w:lastRenderedPageBreak/>
        <w:t>Clarke, A. (2006) Evidence-based</w:t>
      </w:r>
      <w:r w:rsidR="00FD33FA" w:rsidRPr="00BB6118">
        <w:t xml:space="preserve"> </w:t>
      </w:r>
      <w:r w:rsidRPr="00BB6118">
        <w:t xml:space="preserve">evaluation in different professional domains: similarities, differences and challenges, Chapter 25 in </w:t>
      </w:r>
      <w:bookmarkStart w:id="7" w:name="_Hlk104416361"/>
      <w:r w:rsidRPr="00BB6118">
        <w:t xml:space="preserve">I. Shaw, J. Greene &amp; M. Mark (eds.) </w:t>
      </w:r>
      <w:r w:rsidRPr="00BB6118">
        <w:rPr>
          <w:i/>
        </w:rPr>
        <w:t>The SAGE Handbook of Evaluation</w:t>
      </w:r>
      <w:r w:rsidRPr="00BB6118">
        <w:t>, London:</w:t>
      </w:r>
      <w:r w:rsidR="00CC00F0" w:rsidRPr="00BB6118">
        <w:t xml:space="preserve"> </w:t>
      </w:r>
      <w:r w:rsidRPr="00BB6118">
        <w:t>Sage.</w:t>
      </w:r>
      <w:bookmarkEnd w:id="7"/>
    </w:p>
    <w:p w14:paraId="3BAD6C11" w14:textId="069A8A75" w:rsidR="00B06C6A" w:rsidRPr="00BB6118" w:rsidRDefault="00B06C6A" w:rsidP="00B06C6A">
      <w:pPr>
        <w:spacing w:after="240" w:line="480" w:lineRule="auto"/>
        <w:ind w:left="720" w:hanging="720"/>
      </w:pPr>
      <w:r w:rsidRPr="00BB6118">
        <w:t xml:space="preserve">Creemers, B. P., Kyriakides, L., &amp; Sammons, P. (2010). </w:t>
      </w:r>
      <w:r w:rsidRPr="00BB6118">
        <w:rPr>
          <w:i/>
        </w:rPr>
        <w:t>Methodological advances in educational effectiveness research.</w:t>
      </w:r>
      <w:r w:rsidRPr="00BB6118">
        <w:t xml:space="preserve"> Routledge.</w:t>
      </w:r>
    </w:p>
    <w:p w14:paraId="71BE4BB2" w14:textId="09B0DFC7" w:rsidR="00C455EF" w:rsidRPr="00BB6118" w:rsidRDefault="00C455EF" w:rsidP="00B06C6A">
      <w:pPr>
        <w:spacing w:after="240" w:line="480" w:lineRule="auto"/>
        <w:ind w:left="720" w:hanging="720"/>
      </w:pPr>
      <w:r w:rsidRPr="00BB6118">
        <w:t xml:space="preserve">Davies, P., </w:t>
      </w:r>
      <w:r w:rsidR="00585995" w:rsidRPr="00BB6118">
        <w:t>Newcomer, K. &amp; Soydan, H. (2006)</w:t>
      </w:r>
      <w:r w:rsidR="006764B2" w:rsidRPr="00BB6118">
        <w:t>.</w:t>
      </w:r>
      <w:r w:rsidR="006F6ABB" w:rsidRPr="00BB6118">
        <w:t xml:space="preserve"> E</w:t>
      </w:r>
      <w:r w:rsidR="00CC00F0" w:rsidRPr="00BB6118">
        <w:t>valuation as a Social Practi</w:t>
      </w:r>
      <w:r w:rsidR="00AB7940">
        <w:t>c</w:t>
      </w:r>
      <w:r w:rsidR="00CC00F0" w:rsidRPr="00BB6118">
        <w:t xml:space="preserve">e, Chapter 7 in I. Shaw, J. Greene &amp; M. Mark (eds.) </w:t>
      </w:r>
      <w:r w:rsidR="00CC00F0" w:rsidRPr="00BB6118">
        <w:rPr>
          <w:i/>
        </w:rPr>
        <w:t>The SAGE Handbook of Evaluation</w:t>
      </w:r>
      <w:r w:rsidR="00CC00F0" w:rsidRPr="00BB6118">
        <w:t>, London: Sage.</w:t>
      </w:r>
    </w:p>
    <w:p w14:paraId="4C4C311B" w14:textId="5F10CD2D" w:rsidR="00E443F0" w:rsidRPr="00BB6118" w:rsidRDefault="00DB01EB" w:rsidP="008024A2">
      <w:pPr>
        <w:spacing w:line="480" w:lineRule="auto"/>
        <w:ind w:left="720" w:hanging="720"/>
        <w:rPr>
          <w:rFonts w:ascii="Calibri" w:hAnsi="Calibri" w:cs="Arial"/>
          <w:b/>
          <w:sz w:val="40"/>
          <w:szCs w:val="40"/>
        </w:rPr>
      </w:pPr>
      <w:r w:rsidRPr="00BB6118">
        <w:t>DCSF</w:t>
      </w:r>
      <w:r w:rsidR="00FE11E7" w:rsidRPr="00BB6118">
        <w:t>.</w:t>
      </w:r>
      <w:r w:rsidRPr="00BB6118">
        <w:t xml:space="preserve"> (2009)</w:t>
      </w:r>
      <w:r w:rsidR="00FE11E7" w:rsidRPr="00BB6118">
        <w:t>.</w:t>
      </w:r>
      <w:r w:rsidRPr="00BB6118">
        <w:t xml:space="preserve"> </w:t>
      </w:r>
      <w:r w:rsidR="009E7910" w:rsidRPr="00BB6118">
        <w:rPr>
          <w:i/>
        </w:rPr>
        <w:t>Sure Start Children’s Centres:Policy Review</w:t>
      </w:r>
      <w:r w:rsidR="009D32FD" w:rsidRPr="00BB6118">
        <w:rPr>
          <w:i/>
        </w:rPr>
        <w:t xml:space="preserve">, </w:t>
      </w:r>
      <w:r w:rsidR="009E7910" w:rsidRPr="00BB6118">
        <w:t>Internal review to support CC evaluation</w:t>
      </w:r>
      <w:r w:rsidR="009D32FD" w:rsidRPr="00BB6118">
        <w:t xml:space="preserve">, Department for Children Families and Schools, </w:t>
      </w:r>
      <w:r w:rsidR="009E7910" w:rsidRPr="00BB6118">
        <w:t>October 2009</w:t>
      </w:r>
    </w:p>
    <w:p w14:paraId="56962EC9" w14:textId="6AA0BF80" w:rsidR="00A21C94" w:rsidRPr="00BB6118" w:rsidRDefault="00B06C6A" w:rsidP="008024A2">
      <w:pPr>
        <w:spacing w:line="480" w:lineRule="auto"/>
        <w:ind w:left="720" w:hanging="720"/>
        <w:rPr>
          <w:color w:val="000000" w:themeColor="text1"/>
        </w:rPr>
      </w:pPr>
      <w:r w:rsidRPr="00BB6118">
        <w:t xml:space="preserve">Eisenstadt, N. (2011). </w:t>
      </w:r>
      <w:r w:rsidRPr="00BB6118">
        <w:rPr>
          <w:i/>
        </w:rPr>
        <w:t>Providing a Sur</w:t>
      </w:r>
      <w:r w:rsidRPr="00BB6118">
        <w:rPr>
          <w:i/>
          <w:color w:val="000000" w:themeColor="text1"/>
        </w:rPr>
        <w:t>e Start: How Government discovered early childhood,</w:t>
      </w:r>
      <w:r w:rsidRPr="00BB6118">
        <w:rPr>
          <w:color w:val="000000" w:themeColor="text1"/>
        </w:rPr>
        <w:t xml:space="preserve"> Bristol: Policy Press. </w:t>
      </w:r>
    </w:p>
    <w:p w14:paraId="204D75F0" w14:textId="77777777" w:rsidR="00FE11E7" w:rsidRPr="00BB6118" w:rsidRDefault="00FE11E7" w:rsidP="00FE11E7">
      <w:pPr>
        <w:spacing w:line="480" w:lineRule="auto"/>
        <w:ind w:left="720" w:hanging="720"/>
        <w:textAlignment w:val="baseline"/>
      </w:pPr>
      <w:r w:rsidRPr="00BB6118">
        <w:t>Evangelou, M., Goff, J., Hall, J., Sylva, K., Eisenstadt, N., Paget, C., Parkin, T., Tracz, R., Davis, S., with Sammons, P., and Smith, T. (2014). Evaluation of Children’s Centres in England (ECCE) Strand 3: Parenting Services in Children’s Centres Research Report. London: DfE</w:t>
      </w:r>
    </w:p>
    <w:p w14:paraId="33DF8065" w14:textId="10DF5548" w:rsidR="00FE11E7" w:rsidRPr="00BB6118" w:rsidRDefault="00FE11E7" w:rsidP="00FE11E7">
      <w:pPr>
        <w:shd w:val="clear" w:color="auto" w:fill="FFFFFF"/>
        <w:spacing w:line="480" w:lineRule="auto"/>
        <w:ind w:left="720" w:hanging="720"/>
        <w:rPr>
          <w:color w:val="000000" w:themeColor="text1"/>
        </w:rPr>
      </w:pPr>
      <w:r w:rsidRPr="00BB6118">
        <w:rPr>
          <w:color w:val="000000" w:themeColor="text1"/>
        </w:rPr>
        <w:t xml:space="preserve">Evangelou, M., Goff, J., Sylva, K., Sammons, P., Smith, T., Hall, J., &amp; Eisenstadt, N. (2017). Children’s Centres: An English Intervention for Families Living in Disadvantaged Communities. </w:t>
      </w:r>
      <w:r w:rsidRPr="00BB6118">
        <w:rPr>
          <w:i/>
          <w:color w:val="000000" w:themeColor="text1"/>
        </w:rPr>
        <w:t xml:space="preserve">Handbook on Positive Development of Minority Children and Youth, </w:t>
      </w:r>
      <w:r w:rsidRPr="00BB6118">
        <w:rPr>
          <w:color w:val="000000" w:themeColor="text1"/>
        </w:rPr>
        <w:t>455-470.</w:t>
      </w:r>
    </w:p>
    <w:p w14:paraId="7204B1D7" w14:textId="46F95F2C" w:rsidR="00D43053" w:rsidRPr="00BB6118" w:rsidRDefault="00D43053" w:rsidP="00D43053">
      <w:pPr>
        <w:spacing w:line="480" w:lineRule="auto"/>
        <w:ind w:left="720" w:hanging="720"/>
      </w:pPr>
      <w:r w:rsidRPr="00BB6118">
        <w:t xml:space="preserve">Farrington, D.P. (2003). Methodological Quality Standards for Evaluation Research. </w:t>
      </w:r>
      <w:r w:rsidRPr="00BB6118">
        <w:rPr>
          <w:i/>
        </w:rPr>
        <w:t>The ANNALS of the American Academy of Political and Social Science</w:t>
      </w:r>
      <w:r w:rsidRPr="00BB6118">
        <w:t xml:space="preserve">, </w:t>
      </w:r>
      <w:r w:rsidRPr="00BB6118">
        <w:rPr>
          <w:i/>
        </w:rPr>
        <w:t>587</w:t>
      </w:r>
      <w:r w:rsidRPr="00BB6118">
        <w:t>, 49</w:t>
      </w:r>
    </w:p>
    <w:p w14:paraId="39277A12" w14:textId="5C0771A6" w:rsidR="00D43053" w:rsidRPr="00BB6118" w:rsidRDefault="00D43053" w:rsidP="00D43053">
      <w:pPr>
        <w:shd w:val="clear" w:color="auto" w:fill="FFFFFF"/>
        <w:spacing w:line="480" w:lineRule="auto"/>
        <w:ind w:left="1440" w:hanging="720"/>
        <w:rPr>
          <w:color w:val="000000" w:themeColor="text1"/>
        </w:rPr>
      </w:pPr>
      <w:r w:rsidRPr="00BB6118">
        <w:t>http://doi.org/10.1177/0002716202250789</w:t>
      </w:r>
    </w:p>
    <w:p w14:paraId="397EE33F" w14:textId="285BAB26" w:rsidR="000F4AFC" w:rsidRPr="00BB6118" w:rsidRDefault="000F4AFC" w:rsidP="00B06C6A">
      <w:pPr>
        <w:shd w:val="clear" w:color="auto" w:fill="FFFFFF"/>
        <w:spacing w:line="480" w:lineRule="auto"/>
        <w:ind w:left="720" w:hanging="720"/>
        <w:rPr>
          <w:color w:val="000000" w:themeColor="text1"/>
        </w:rPr>
      </w:pPr>
      <w:r w:rsidRPr="00BB6118">
        <w:rPr>
          <w:color w:val="000000" w:themeColor="text1"/>
        </w:rPr>
        <w:lastRenderedPageBreak/>
        <w:t>Gaheer, S. &amp; Paull, G. (2016)</w:t>
      </w:r>
      <w:r w:rsidR="00FD4695" w:rsidRPr="00BB6118">
        <w:rPr>
          <w:color w:val="000000" w:themeColor="text1"/>
        </w:rPr>
        <w:t>.</w:t>
      </w:r>
      <w:r w:rsidRPr="00BB6118">
        <w:rPr>
          <w:color w:val="000000" w:themeColor="text1"/>
        </w:rPr>
        <w:t xml:space="preserve"> The Value for Money of Children’s Centre Services, ECCE Strand 5 Research Report, London: DfE .</w:t>
      </w:r>
    </w:p>
    <w:p w14:paraId="1F0DA38B" w14:textId="77777777" w:rsidR="00FE11E7" w:rsidRPr="00BB6118" w:rsidRDefault="00FE11E7" w:rsidP="00FE11E7">
      <w:pPr>
        <w:shd w:val="clear" w:color="auto" w:fill="FFFFFF"/>
        <w:spacing w:line="480" w:lineRule="auto"/>
        <w:ind w:left="720" w:hanging="720"/>
        <w:rPr>
          <w:color w:val="000000" w:themeColor="text1"/>
        </w:rPr>
      </w:pPr>
      <w:r w:rsidRPr="00BB6118">
        <w:t xml:space="preserve">Goff, J., Hall, J., Sylva, K., Smith, T., Smith, G., Eisenstadt, N., Sammons, P., Evangelou, M., Smees, R. &amp; Chu, K. (2013). Evaluation of Children’s Centres in England (ECCE) – Strand 3: Delivery of Family Services by Children’s Centres Research Report. DfE Research Report No. </w:t>
      </w:r>
      <w:r w:rsidRPr="00BB6118">
        <w:rPr>
          <w:color w:val="000000" w:themeColor="text1"/>
        </w:rPr>
        <w:t>DFE-RR297. London: DfE.</w:t>
      </w:r>
    </w:p>
    <w:p w14:paraId="6947DD04" w14:textId="77777777" w:rsidR="00FE11E7" w:rsidRPr="00BB6118" w:rsidRDefault="00FE11E7" w:rsidP="00FE11E7">
      <w:pPr>
        <w:spacing w:line="480" w:lineRule="auto"/>
        <w:ind w:left="720" w:hanging="720"/>
        <w:rPr>
          <w:color w:val="000000" w:themeColor="text1"/>
        </w:rPr>
      </w:pPr>
      <w:r w:rsidRPr="00BB6118">
        <w:rPr>
          <w:color w:val="000000" w:themeColor="text1"/>
        </w:rPr>
        <w:t xml:space="preserve">Hall, J., Eisenstadt, N., Sylva, K., Smith, T., Sammons, P., Smith, G., ... &amp; Hussey, D. (2015). A review of the services offered by English Sure Start Children’s Centres in 2011 and 2012. </w:t>
      </w:r>
      <w:r w:rsidRPr="00BB6118">
        <w:rPr>
          <w:i/>
          <w:color w:val="000000" w:themeColor="text1"/>
        </w:rPr>
        <w:t>Oxford Review of Education, 41</w:t>
      </w:r>
      <w:r w:rsidRPr="00BB6118">
        <w:rPr>
          <w:color w:val="000000" w:themeColor="text1"/>
        </w:rPr>
        <w:t>(1), 89-104. https://doi.org/10.1080/03054985.2014.1001731</w:t>
      </w:r>
    </w:p>
    <w:p w14:paraId="04F6D446" w14:textId="77777777" w:rsidR="00FE11E7" w:rsidRPr="00BB6118" w:rsidRDefault="00FE11E7" w:rsidP="00FE11E7">
      <w:pPr>
        <w:shd w:val="clear" w:color="auto" w:fill="FFFFFF"/>
        <w:spacing w:line="480" w:lineRule="auto"/>
        <w:ind w:left="720" w:hanging="720"/>
        <w:rPr>
          <w:color w:val="000000" w:themeColor="text1"/>
          <w:shd w:val="clear" w:color="auto" w:fill="FFFFFF"/>
        </w:rPr>
      </w:pPr>
      <w:r w:rsidRPr="00BB6118">
        <w:rPr>
          <w:color w:val="000000" w:themeColor="text1"/>
        </w:rPr>
        <w:t xml:space="preserve">Hall, J., Sammons, P., Smees, R., Sylva, K.,  Evangelou, M., Goff, J.,  Smith, T.  &amp;  Smith, G. (2019) Relationships between families’ use of Sure Start Children’s Centres, changes in home learning environments, and preschool behavioural disorders. </w:t>
      </w:r>
      <w:r w:rsidRPr="00BB6118">
        <w:rPr>
          <w:i/>
          <w:iCs/>
          <w:color w:val="000000" w:themeColor="text1"/>
          <w:shd w:val="clear" w:color="auto" w:fill="FFFFFF"/>
        </w:rPr>
        <w:t>Oxford Review of Education</w:t>
      </w:r>
      <w:r w:rsidRPr="00BB6118">
        <w:rPr>
          <w:color w:val="000000" w:themeColor="text1"/>
          <w:shd w:val="clear" w:color="auto" w:fill="FFFFFF"/>
        </w:rPr>
        <w:t>, </w:t>
      </w:r>
      <w:r w:rsidRPr="00BB6118">
        <w:rPr>
          <w:i/>
          <w:iCs/>
          <w:color w:val="000000" w:themeColor="text1"/>
          <w:shd w:val="clear" w:color="auto" w:fill="FFFFFF"/>
        </w:rPr>
        <w:t>45</w:t>
      </w:r>
      <w:r w:rsidRPr="00BB6118">
        <w:rPr>
          <w:color w:val="000000" w:themeColor="text1"/>
          <w:shd w:val="clear" w:color="auto" w:fill="FFFFFF"/>
        </w:rPr>
        <w:t>(3), 367-389.</w:t>
      </w:r>
    </w:p>
    <w:p w14:paraId="5FC18B66" w14:textId="2F8B1FC6" w:rsidR="00FE11E7" w:rsidRPr="00BB6118" w:rsidRDefault="00FE11E7" w:rsidP="00FE11E7">
      <w:pPr>
        <w:shd w:val="clear" w:color="auto" w:fill="FFFFFF"/>
        <w:spacing w:line="480" w:lineRule="auto"/>
        <w:ind w:left="720" w:hanging="720"/>
        <w:rPr>
          <w:color w:val="000000" w:themeColor="text1"/>
        </w:rPr>
      </w:pPr>
      <w:r w:rsidRPr="00BB6118">
        <w:rPr>
          <w:color w:val="000000" w:themeColor="text1"/>
        </w:rPr>
        <w:t xml:space="preserve">Hall, J., Sylva, K., Sammons, P., Smees, R., Evangelou, M., Smith, T., &amp; Goff, J. (2021). Investigating the reliability and validity of the Toddler Home Learning Environment (TLHE) scale. </w:t>
      </w:r>
      <w:r w:rsidRPr="00BB6118">
        <w:rPr>
          <w:i/>
          <w:color w:val="000000" w:themeColor="text1"/>
        </w:rPr>
        <w:t>In Frontiers in Education</w:t>
      </w:r>
      <w:r w:rsidRPr="00BB6118">
        <w:rPr>
          <w:color w:val="000000" w:themeColor="text1"/>
        </w:rPr>
        <w:t xml:space="preserve">, 6, 222. Frontiers. </w:t>
      </w:r>
    </w:p>
    <w:p w14:paraId="2AFC6204" w14:textId="6F5E0F77" w:rsidR="00AB3E59" w:rsidRPr="00BB6118" w:rsidRDefault="00AB3E59" w:rsidP="00AB7940">
      <w:pPr>
        <w:shd w:val="clear" w:color="auto" w:fill="FFFFFF"/>
        <w:spacing w:line="480" w:lineRule="auto"/>
        <w:ind w:left="720" w:hanging="720"/>
        <w:rPr>
          <w:color w:val="000000" w:themeColor="text1"/>
        </w:rPr>
      </w:pPr>
      <w:r w:rsidRPr="00BB6118">
        <w:rPr>
          <w:color w:val="000000" w:themeColor="text1"/>
        </w:rPr>
        <w:t>HM Treasury</w:t>
      </w:r>
      <w:r w:rsidR="005044F5" w:rsidRPr="00BB6118">
        <w:rPr>
          <w:color w:val="000000" w:themeColor="text1"/>
        </w:rPr>
        <w:t>,</w:t>
      </w:r>
      <w:r w:rsidRPr="00BB6118">
        <w:rPr>
          <w:color w:val="000000" w:themeColor="text1"/>
        </w:rPr>
        <w:t xml:space="preserve"> (2003)</w:t>
      </w:r>
      <w:r w:rsidR="005044F5" w:rsidRPr="00BB6118">
        <w:rPr>
          <w:color w:val="000000" w:themeColor="text1"/>
        </w:rPr>
        <w:t>.</w:t>
      </w:r>
      <w:r w:rsidRPr="00BB6118">
        <w:rPr>
          <w:color w:val="000000" w:themeColor="text1"/>
        </w:rPr>
        <w:t xml:space="preserve"> Appraisal and Evaluation in Central Government </w:t>
      </w:r>
      <w:hyperlink r:id="rId22" w:history="1">
        <w:r w:rsidR="00B9269D" w:rsidRPr="00BB6118">
          <w:rPr>
            <w:color w:val="000000" w:themeColor="text1"/>
          </w:rPr>
          <w:t>https://doi.org/10.3389/feduc.2021.581005</w:t>
        </w:r>
      </w:hyperlink>
      <w:r w:rsidRPr="00BB6118">
        <w:rPr>
          <w:color w:val="000000" w:themeColor="text1"/>
        </w:rPr>
        <w:t xml:space="preserve"> </w:t>
      </w:r>
      <w:hyperlink r:id="rId23" w:history="1">
        <w:r w:rsidRPr="00BB6118">
          <w:rPr>
            <w:color w:val="000000" w:themeColor="text1"/>
          </w:rPr>
          <w:t>[ARCHIVED CONTENT] (nationalarchives.gov.uk)</w:t>
        </w:r>
      </w:hyperlink>
    </w:p>
    <w:p w14:paraId="7E6F3031" w14:textId="13870C2A" w:rsidR="00BC4047" w:rsidRPr="00BB6118" w:rsidRDefault="00BC4047" w:rsidP="00AB7940">
      <w:pPr>
        <w:spacing w:line="480" w:lineRule="auto"/>
        <w:ind w:left="720" w:hanging="720"/>
        <w:rPr>
          <w:color w:val="000000" w:themeColor="text1"/>
        </w:rPr>
      </w:pPr>
      <w:r w:rsidRPr="00BB6118">
        <w:rPr>
          <w:color w:val="000000" w:themeColor="text1"/>
        </w:rPr>
        <w:t xml:space="preserve"> Institute for Fiscal Studies</w:t>
      </w:r>
      <w:r w:rsidR="005044F5" w:rsidRPr="00BB6118">
        <w:rPr>
          <w:color w:val="000000" w:themeColor="text1"/>
        </w:rPr>
        <w:t>.</w:t>
      </w:r>
      <w:r w:rsidRPr="00BB6118">
        <w:rPr>
          <w:color w:val="000000" w:themeColor="text1"/>
        </w:rPr>
        <w:t xml:space="preserve"> (2019)</w:t>
      </w:r>
      <w:r w:rsidR="005044F5" w:rsidRPr="00BB6118">
        <w:rPr>
          <w:color w:val="000000" w:themeColor="text1"/>
        </w:rPr>
        <w:t>.</w:t>
      </w:r>
      <w:r w:rsidRPr="00BB6118">
        <w:rPr>
          <w:color w:val="000000" w:themeColor="text1"/>
        </w:rPr>
        <w:t xml:space="preserve"> A home visiting programme for disadvantaged young children: final report for the feasibility study, IFS.  </w:t>
      </w:r>
      <w:hyperlink r:id="rId24" w:history="1">
        <w:r w:rsidRPr="00BB6118">
          <w:rPr>
            <w:color w:val="000000" w:themeColor="text1"/>
          </w:rPr>
          <w:t>R159_A_home-visiting_programme_for_disadvantaged_young_children.pdf (ifs.org.uk)</w:t>
        </w:r>
      </w:hyperlink>
    </w:p>
    <w:p w14:paraId="7AD51089" w14:textId="77777777" w:rsidR="00B06C6A" w:rsidRPr="00BB6118" w:rsidRDefault="00B06C6A" w:rsidP="00AB7940">
      <w:pPr>
        <w:shd w:val="clear" w:color="auto" w:fill="FFFFFF"/>
        <w:spacing w:line="480" w:lineRule="auto"/>
        <w:ind w:left="720" w:hanging="720"/>
        <w:rPr>
          <w:color w:val="000000" w:themeColor="text1"/>
        </w:rPr>
      </w:pPr>
      <w:r w:rsidRPr="00BB6118">
        <w:rPr>
          <w:color w:val="000000" w:themeColor="text1"/>
        </w:rPr>
        <w:t>Jelley, F., &amp; Sylva, K. (2017). </w:t>
      </w:r>
      <w:hyperlink r:id="rId25" w:history="1">
        <w:r w:rsidRPr="00BB6118">
          <w:rPr>
            <w:color w:val="000000" w:themeColor="text1"/>
          </w:rPr>
          <w:t>Engaging parents effectively: Evaluation of the PEN Home Learning Project</w:t>
        </w:r>
      </w:hyperlink>
      <w:r w:rsidRPr="00BB6118">
        <w:rPr>
          <w:color w:val="000000" w:themeColor="text1"/>
        </w:rPr>
        <w:t>. London: The Sutton Trust. </w:t>
      </w:r>
    </w:p>
    <w:p w14:paraId="5AE85739" w14:textId="02825E95" w:rsidR="00B06C6A" w:rsidRPr="00BB6118" w:rsidRDefault="00B06C6A" w:rsidP="00AB7940">
      <w:pPr>
        <w:shd w:val="clear" w:color="auto" w:fill="FFFFFF"/>
        <w:spacing w:line="480" w:lineRule="auto"/>
        <w:ind w:left="720" w:hanging="720"/>
        <w:rPr>
          <w:color w:val="000000" w:themeColor="text1"/>
        </w:rPr>
      </w:pPr>
      <w:r w:rsidRPr="00BB6118">
        <w:rPr>
          <w:color w:val="000000" w:themeColor="text1"/>
        </w:rPr>
        <w:lastRenderedPageBreak/>
        <w:t>Jerrim, J., Greany, T. &amp; Perera, N. (2018)</w:t>
      </w:r>
      <w:r w:rsidR="00F95085" w:rsidRPr="00BB6118">
        <w:rPr>
          <w:color w:val="000000" w:themeColor="text1"/>
        </w:rPr>
        <w:t>.</w:t>
      </w:r>
      <w:r w:rsidRPr="00BB6118">
        <w:rPr>
          <w:color w:val="000000" w:themeColor="text1"/>
        </w:rPr>
        <w:t xml:space="preserve"> Educational Disadvantage: How does England Compare? Education Policy Institute: London. https://epi.org.uk/wp-content/uploads/2018/04/Educational-Disadvantage-England-EPI-IOE.pdf</w:t>
      </w:r>
    </w:p>
    <w:p w14:paraId="17B5431C" w14:textId="3456A570" w:rsidR="00CE0856" w:rsidRPr="00BB6118" w:rsidRDefault="00CE0856" w:rsidP="00B06C6A">
      <w:pPr>
        <w:spacing w:line="480" w:lineRule="auto"/>
        <w:ind w:left="720" w:hanging="720"/>
        <w:outlineLvl w:val="0"/>
        <w:rPr>
          <w:color w:val="000000" w:themeColor="text1"/>
        </w:rPr>
      </w:pPr>
      <w:r w:rsidRPr="00BB6118">
        <w:rPr>
          <w:color w:val="000000" w:themeColor="text1"/>
        </w:rPr>
        <w:t>Kraft, M. (2019)</w:t>
      </w:r>
      <w:r w:rsidR="00F95085" w:rsidRPr="00BB6118">
        <w:rPr>
          <w:color w:val="000000" w:themeColor="text1"/>
        </w:rPr>
        <w:t>.</w:t>
      </w:r>
      <w:r w:rsidRPr="00BB6118">
        <w:rPr>
          <w:color w:val="000000" w:themeColor="text1"/>
        </w:rPr>
        <w:t xml:space="preserve"> Interpreting Effect Sizes of Education Interventions. (EdWorkingPaper: 19-10). Retrieved from Annenberg Institute at Brown University: http://www.edworkingpapers.com/ai19-10 Interpreting Effect Sizes of Education </w:t>
      </w:r>
    </w:p>
    <w:p w14:paraId="1E66FE80" w14:textId="06BC4C4E" w:rsidR="00B06C6A" w:rsidRPr="00BB6118" w:rsidRDefault="00B06C6A" w:rsidP="00B06C6A">
      <w:pPr>
        <w:spacing w:line="480" w:lineRule="auto"/>
        <w:ind w:left="720" w:hanging="720"/>
        <w:outlineLvl w:val="0"/>
        <w:rPr>
          <w:color w:val="000000" w:themeColor="text1"/>
        </w:rPr>
      </w:pPr>
      <w:r w:rsidRPr="00BB6118">
        <w:rPr>
          <w:color w:val="000000" w:themeColor="text1"/>
        </w:rPr>
        <w:t>Lehrl, S., Evangelou, M., &amp; Sammons, P. (2020)</w:t>
      </w:r>
      <w:r w:rsidR="00FD4695" w:rsidRPr="00BB6118">
        <w:rPr>
          <w:color w:val="000000" w:themeColor="text1"/>
        </w:rPr>
        <w:t xml:space="preserve">. </w:t>
      </w:r>
      <w:r w:rsidRPr="00BB6118">
        <w:rPr>
          <w:color w:val="000000" w:themeColor="text1"/>
        </w:rPr>
        <w:t xml:space="preserve">The </w:t>
      </w:r>
      <w:r w:rsidR="006D5D84">
        <w:rPr>
          <w:color w:val="000000" w:themeColor="text1"/>
        </w:rPr>
        <w:t>h</w:t>
      </w:r>
      <w:r w:rsidRPr="00BB6118">
        <w:rPr>
          <w:color w:val="000000" w:themeColor="text1"/>
        </w:rPr>
        <w:t xml:space="preserve">ome </w:t>
      </w:r>
      <w:r w:rsidR="006D5D84">
        <w:rPr>
          <w:color w:val="000000" w:themeColor="text1"/>
        </w:rPr>
        <w:t>l</w:t>
      </w:r>
      <w:r w:rsidRPr="00BB6118">
        <w:rPr>
          <w:color w:val="000000" w:themeColor="text1"/>
        </w:rPr>
        <w:t>earning</w:t>
      </w:r>
      <w:r w:rsidR="006D5D84">
        <w:rPr>
          <w:color w:val="000000" w:themeColor="text1"/>
        </w:rPr>
        <w:t xml:space="preserve"> e</w:t>
      </w:r>
      <w:r w:rsidRPr="00BB6118">
        <w:rPr>
          <w:color w:val="000000" w:themeColor="text1"/>
        </w:rPr>
        <w:t xml:space="preserve">nvironment and its </w:t>
      </w:r>
      <w:r w:rsidR="006D5D84">
        <w:rPr>
          <w:color w:val="000000" w:themeColor="text1"/>
        </w:rPr>
        <w:t>r</w:t>
      </w:r>
      <w:r w:rsidRPr="00BB6118">
        <w:rPr>
          <w:color w:val="000000" w:themeColor="text1"/>
        </w:rPr>
        <w:t xml:space="preserve">ole in </w:t>
      </w:r>
      <w:r w:rsidR="006D5D84">
        <w:rPr>
          <w:color w:val="000000" w:themeColor="text1"/>
        </w:rPr>
        <w:t>s</w:t>
      </w:r>
      <w:r w:rsidRPr="00BB6118">
        <w:rPr>
          <w:color w:val="000000" w:themeColor="text1"/>
        </w:rPr>
        <w:t xml:space="preserve">haping </w:t>
      </w:r>
      <w:r w:rsidR="006D5D84">
        <w:rPr>
          <w:color w:val="000000" w:themeColor="text1"/>
        </w:rPr>
        <w:t>c</w:t>
      </w:r>
      <w:r w:rsidRPr="00BB6118">
        <w:rPr>
          <w:color w:val="000000" w:themeColor="text1"/>
        </w:rPr>
        <w:t xml:space="preserve">hildren’s </w:t>
      </w:r>
      <w:r w:rsidR="006D5D84">
        <w:rPr>
          <w:color w:val="000000" w:themeColor="text1"/>
        </w:rPr>
        <w:t>d</w:t>
      </w:r>
      <w:r w:rsidRPr="00BB6118">
        <w:rPr>
          <w:color w:val="000000" w:themeColor="text1"/>
        </w:rPr>
        <w:t xml:space="preserve">evelopment. </w:t>
      </w:r>
      <w:r w:rsidRPr="00BB6118">
        <w:rPr>
          <w:i/>
          <w:color w:val="000000" w:themeColor="text1"/>
        </w:rPr>
        <w:t>School Effectiveness and School Improvement, 31</w:t>
      </w:r>
      <w:r w:rsidRPr="00BB6118">
        <w:rPr>
          <w:color w:val="000000" w:themeColor="text1"/>
        </w:rPr>
        <w:t xml:space="preserve">(1),1-6. </w:t>
      </w:r>
      <w:hyperlink r:id="rId26" w:history="1">
        <w:r w:rsidR="00AF2558" w:rsidRPr="00BB6118">
          <w:rPr>
            <w:rStyle w:val="Hyperlink"/>
            <w:rFonts w:ascii="Times New Roman" w:hAnsi="Times New Roman"/>
            <w:color w:val="000000" w:themeColor="text1"/>
            <w:u w:val="none"/>
          </w:rPr>
          <w:t>https://doi.org/10.1080/09243453.2020.1693487</w:t>
        </w:r>
      </w:hyperlink>
    </w:p>
    <w:p w14:paraId="595835F1" w14:textId="3F01C669" w:rsidR="00AF2558" w:rsidRPr="00BB6118" w:rsidRDefault="00AF2558" w:rsidP="00B06C6A">
      <w:pPr>
        <w:spacing w:line="480" w:lineRule="auto"/>
        <w:ind w:left="720" w:hanging="720"/>
        <w:outlineLvl w:val="0"/>
        <w:rPr>
          <w:color w:val="000000" w:themeColor="text1"/>
        </w:rPr>
      </w:pPr>
      <w:r w:rsidRPr="00BB6118">
        <w:rPr>
          <w:color w:val="000000" w:themeColor="text1"/>
        </w:rPr>
        <w:t>Lewing, B., Stanford, M. &amp; Redmond, T</w:t>
      </w:r>
      <w:r w:rsidR="00FD4695" w:rsidRPr="00BB6118">
        <w:rPr>
          <w:color w:val="000000" w:themeColor="text1"/>
        </w:rPr>
        <w:t>.</w:t>
      </w:r>
      <w:r w:rsidRPr="00BB6118">
        <w:rPr>
          <w:color w:val="000000" w:themeColor="text1"/>
        </w:rPr>
        <w:t xml:space="preserve"> (2020)</w:t>
      </w:r>
      <w:r w:rsidR="00FD4695" w:rsidRPr="00BB6118">
        <w:rPr>
          <w:color w:val="000000" w:themeColor="text1"/>
        </w:rPr>
        <w:t>.</w:t>
      </w:r>
      <w:r w:rsidRPr="00BB6118">
        <w:rPr>
          <w:color w:val="000000" w:themeColor="text1"/>
        </w:rPr>
        <w:t xml:space="preserve">  Education </w:t>
      </w:r>
      <w:hyperlink r:id="rId27" w:history="1">
        <w:r w:rsidRPr="00BB6118">
          <w:rPr>
            <w:color w:val="000000" w:themeColor="text1"/>
          </w:rPr>
          <w:t xml:space="preserve">Planning </w:t>
        </w:r>
        <w:r w:rsidR="00AB7940">
          <w:rPr>
            <w:color w:val="000000" w:themeColor="text1"/>
          </w:rPr>
          <w:t>E</w:t>
        </w:r>
        <w:r w:rsidRPr="00BB6118">
          <w:rPr>
            <w:color w:val="000000" w:themeColor="text1"/>
          </w:rPr>
          <w:t xml:space="preserve">arly </w:t>
        </w:r>
        <w:r w:rsidR="00AB7940">
          <w:rPr>
            <w:color w:val="000000" w:themeColor="text1"/>
          </w:rPr>
          <w:t>C</w:t>
        </w:r>
        <w:r w:rsidRPr="00BB6118">
          <w:rPr>
            <w:color w:val="000000" w:themeColor="text1"/>
          </w:rPr>
          <w:t xml:space="preserve">hildhood services in 2020: Learning from practice and research on </w:t>
        </w:r>
        <w:r w:rsidR="00AB7940">
          <w:rPr>
            <w:color w:val="000000" w:themeColor="text1"/>
          </w:rPr>
          <w:t>C</w:t>
        </w:r>
        <w:r w:rsidRPr="00BB6118">
          <w:rPr>
            <w:color w:val="000000" w:themeColor="text1"/>
          </w:rPr>
          <w:t xml:space="preserve">hildren’s </w:t>
        </w:r>
        <w:r w:rsidR="00AB7940">
          <w:rPr>
            <w:color w:val="000000" w:themeColor="text1"/>
          </w:rPr>
          <w:t>C</w:t>
        </w:r>
        <w:r w:rsidRPr="00BB6118">
          <w:rPr>
            <w:color w:val="000000" w:themeColor="text1"/>
          </w:rPr>
          <w:t>entres and family hubs | Early Intervention Foundation (eif.org.uk)</w:t>
        </w:r>
      </w:hyperlink>
    </w:p>
    <w:p w14:paraId="703E3157" w14:textId="7E414475" w:rsidR="00B06C6A" w:rsidRPr="00BB6118" w:rsidRDefault="00B06C6A" w:rsidP="00B06C6A">
      <w:pPr>
        <w:spacing w:line="480" w:lineRule="auto"/>
        <w:ind w:left="720" w:hanging="720"/>
        <w:textAlignment w:val="baseline"/>
        <w:rPr>
          <w:color w:val="000000" w:themeColor="text1"/>
        </w:rPr>
      </w:pPr>
      <w:r w:rsidRPr="00BB6118">
        <w:rPr>
          <w:color w:val="000000" w:themeColor="text1"/>
        </w:rPr>
        <w:t xml:space="preserve">Lindorff, A., Sammons, P., &amp; Hall, J. (2020). International </w:t>
      </w:r>
      <w:r w:rsidR="00AB7940">
        <w:rPr>
          <w:color w:val="000000" w:themeColor="text1"/>
        </w:rPr>
        <w:t>P</w:t>
      </w:r>
      <w:r w:rsidRPr="00BB6118">
        <w:rPr>
          <w:color w:val="000000" w:themeColor="text1"/>
        </w:rPr>
        <w:t xml:space="preserve">erspectives in </w:t>
      </w:r>
      <w:r w:rsidR="00AB7940">
        <w:rPr>
          <w:color w:val="000000" w:themeColor="text1"/>
        </w:rPr>
        <w:t>E</w:t>
      </w:r>
      <w:r w:rsidRPr="00BB6118">
        <w:rPr>
          <w:color w:val="000000" w:themeColor="text1"/>
        </w:rPr>
        <w:t xml:space="preserve">ducational </w:t>
      </w:r>
      <w:r w:rsidR="00AB7940">
        <w:rPr>
          <w:color w:val="000000" w:themeColor="text1"/>
        </w:rPr>
        <w:t>E</w:t>
      </w:r>
      <w:r w:rsidRPr="00BB6118">
        <w:rPr>
          <w:color w:val="000000" w:themeColor="text1"/>
        </w:rPr>
        <w:t xml:space="preserve">ffectiveness </w:t>
      </w:r>
      <w:r w:rsidR="00AB7940">
        <w:rPr>
          <w:color w:val="000000" w:themeColor="text1"/>
        </w:rPr>
        <w:t>R</w:t>
      </w:r>
      <w:r w:rsidRPr="00BB6118">
        <w:rPr>
          <w:color w:val="000000" w:themeColor="text1"/>
        </w:rPr>
        <w:t xml:space="preserve">esearch: A historical overview. </w:t>
      </w:r>
      <w:r w:rsidRPr="00BB6118">
        <w:rPr>
          <w:i/>
          <w:color w:val="000000" w:themeColor="text1"/>
        </w:rPr>
        <w:t>In International Perspectives in Educational Effectiveness Research</w:t>
      </w:r>
      <w:r w:rsidR="00D43053" w:rsidRPr="00BB6118">
        <w:rPr>
          <w:i/>
          <w:color w:val="000000" w:themeColor="text1"/>
        </w:rPr>
        <w:t>,</w:t>
      </w:r>
      <w:r w:rsidRPr="00BB6118">
        <w:rPr>
          <w:color w:val="000000" w:themeColor="text1"/>
        </w:rPr>
        <w:t xml:space="preserve"> 9-31. Springer, Cham.</w:t>
      </w:r>
    </w:p>
    <w:p w14:paraId="1CF7C354" w14:textId="77777777" w:rsidR="00B06C6A" w:rsidRPr="00BB6118" w:rsidRDefault="00B06C6A" w:rsidP="00B06C6A">
      <w:pPr>
        <w:spacing w:line="480" w:lineRule="auto"/>
        <w:ind w:left="720" w:hanging="720"/>
        <w:textAlignment w:val="baseline"/>
        <w:rPr>
          <w:color w:val="000000" w:themeColor="text1"/>
          <w:shd w:val="clear" w:color="auto" w:fill="FFFFFF"/>
        </w:rPr>
      </w:pPr>
      <w:r w:rsidRPr="00BB6118">
        <w:rPr>
          <w:color w:val="000000" w:themeColor="text1"/>
        </w:rPr>
        <w:t>Maisey, R., Speight, S., Haywood, S. with Hall, J., Sammons, P., Hussey, D., Goff, J., Evangelou, M. &amp; Sylva, K. (2013). Evaluation of Children’s Centres in England (ECCE) – Strand 2: Baseline Survey of Families Using Children’s Centres in the Most Disadvantaged Areas Research Report. DfE Research Report No. DFE-RR260. London: DfE.</w:t>
      </w:r>
      <w:r w:rsidRPr="00BB6118">
        <w:rPr>
          <w:color w:val="000000" w:themeColor="text1"/>
          <w:shd w:val="clear" w:color="auto" w:fill="FFFFFF"/>
        </w:rPr>
        <w:t xml:space="preserve"> </w:t>
      </w:r>
    </w:p>
    <w:p w14:paraId="6F698AF5" w14:textId="2F1C0C6C" w:rsidR="00B06C6A" w:rsidRPr="00BB6118" w:rsidRDefault="00B06C6A" w:rsidP="00DF5B5B">
      <w:pPr>
        <w:spacing w:line="480" w:lineRule="auto"/>
        <w:ind w:left="720" w:hanging="720"/>
        <w:outlineLvl w:val="0"/>
        <w:rPr>
          <w:color w:val="000000" w:themeColor="text1"/>
        </w:rPr>
      </w:pPr>
      <w:r w:rsidRPr="00BB6118">
        <w:rPr>
          <w:color w:val="000000" w:themeColor="text1"/>
        </w:rPr>
        <w:t>Maisey, R., Poole, E., Chanfreau, J. and Fry, A. (2015). Evaluation of Children's Centres</w:t>
      </w:r>
      <w:r w:rsidR="00DF5B5B" w:rsidRPr="00BB6118">
        <w:rPr>
          <w:color w:val="000000" w:themeColor="text1"/>
        </w:rPr>
        <w:t xml:space="preserve"> </w:t>
      </w:r>
      <w:r w:rsidRPr="00BB6118">
        <w:rPr>
          <w:color w:val="000000" w:themeColor="text1"/>
        </w:rPr>
        <w:t>in England - Strand 2: Longitudinal Survey of Families Using Children's Centres in the</w:t>
      </w:r>
      <w:r w:rsidR="00DF5B5B" w:rsidRPr="00BB6118">
        <w:rPr>
          <w:color w:val="000000" w:themeColor="text1"/>
        </w:rPr>
        <w:t xml:space="preserve"> </w:t>
      </w:r>
      <w:r w:rsidRPr="00BB6118">
        <w:rPr>
          <w:color w:val="000000" w:themeColor="text1"/>
        </w:rPr>
        <w:t>Most Disadvantaged Areas. (Report No. DFE-RR434). London: Department for</w:t>
      </w:r>
      <w:r w:rsidR="00DF5B5B" w:rsidRPr="00BB6118">
        <w:rPr>
          <w:color w:val="000000" w:themeColor="text1"/>
        </w:rPr>
        <w:t xml:space="preserve"> </w:t>
      </w:r>
      <w:r w:rsidRPr="00BB6118">
        <w:rPr>
          <w:color w:val="000000" w:themeColor="text1"/>
        </w:rPr>
        <w:t xml:space="preserve">Education. </w:t>
      </w:r>
    </w:p>
    <w:p w14:paraId="20A44D4A" w14:textId="7542D441" w:rsidR="00521B88" w:rsidRDefault="00B06C6A" w:rsidP="00B06C6A">
      <w:pPr>
        <w:spacing w:line="480" w:lineRule="auto"/>
        <w:ind w:left="720" w:hanging="720"/>
        <w:textAlignment w:val="baseline"/>
        <w:rPr>
          <w:color w:val="000000" w:themeColor="text1"/>
        </w:rPr>
      </w:pPr>
      <w:r w:rsidRPr="00BB6118">
        <w:rPr>
          <w:color w:val="000000" w:themeColor="text1"/>
          <w:shd w:val="clear" w:color="auto" w:fill="FFFFFF"/>
        </w:rPr>
        <w:lastRenderedPageBreak/>
        <w:t xml:space="preserve">Marmot M. (2010). Fair </w:t>
      </w:r>
      <w:r w:rsidR="006D5D84">
        <w:rPr>
          <w:color w:val="000000" w:themeColor="text1"/>
          <w:shd w:val="clear" w:color="auto" w:fill="FFFFFF"/>
        </w:rPr>
        <w:t>s</w:t>
      </w:r>
      <w:r w:rsidRPr="00BB6118">
        <w:rPr>
          <w:color w:val="000000" w:themeColor="text1"/>
          <w:shd w:val="clear" w:color="auto" w:fill="FFFFFF"/>
        </w:rPr>
        <w:t xml:space="preserve">ociety, </w:t>
      </w:r>
      <w:r w:rsidR="006D5D84">
        <w:rPr>
          <w:color w:val="000000" w:themeColor="text1"/>
          <w:shd w:val="clear" w:color="auto" w:fill="FFFFFF"/>
        </w:rPr>
        <w:t>h</w:t>
      </w:r>
      <w:r w:rsidRPr="00BB6118">
        <w:rPr>
          <w:color w:val="000000" w:themeColor="text1"/>
          <w:shd w:val="clear" w:color="auto" w:fill="FFFFFF"/>
        </w:rPr>
        <w:t xml:space="preserve">ealthy </w:t>
      </w:r>
      <w:r w:rsidR="006D5D84">
        <w:rPr>
          <w:color w:val="000000" w:themeColor="text1"/>
          <w:shd w:val="clear" w:color="auto" w:fill="FFFFFF"/>
        </w:rPr>
        <w:t>l</w:t>
      </w:r>
      <w:r w:rsidRPr="00BB6118">
        <w:rPr>
          <w:color w:val="000000" w:themeColor="text1"/>
          <w:shd w:val="clear" w:color="auto" w:fill="FFFFFF"/>
        </w:rPr>
        <w:t>ives</w:t>
      </w:r>
      <w:r w:rsidR="006D5D84">
        <w:rPr>
          <w:color w:val="000000" w:themeColor="text1"/>
          <w:shd w:val="clear" w:color="auto" w:fill="FFFFFF"/>
        </w:rPr>
        <w:t>: t</w:t>
      </w:r>
      <w:r w:rsidRPr="00BB6118">
        <w:rPr>
          <w:color w:val="000000" w:themeColor="text1"/>
          <w:shd w:val="clear" w:color="auto" w:fill="FFFFFF"/>
        </w:rPr>
        <w:t>he Marmot Review</w:t>
      </w:r>
      <w:r w:rsidR="006D5D84">
        <w:rPr>
          <w:color w:val="000000" w:themeColor="text1"/>
          <w:shd w:val="clear" w:color="auto" w:fill="FFFFFF"/>
        </w:rPr>
        <w:t>:</w:t>
      </w:r>
      <w:r w:rsidR="00A45A72">
        <w:rPr>
          <w:color w:val="000000" w:themeColor="text1"/>
          <w:shd w:val="clear" w:color="auto" w:fill="FFFFFF"/>
        </w:rPr>
        <w:t>strategic review of</w:t>
      </w:r>
      <w:r w:rsidRPr="00BB6118">
        <w:rPr>
          <w:color w:val="000000" w:themeColor="text1"/>
          <w:shd w:val="clear" w:color="auto" w:fill="FFFFFF"/>
        </w:rPr>
        <w:t xml:space="preserve"> health inequalities in England</w:t>
      </w:r>
      <w:r w:rsidR="00A45A72">
        <w:rPr>
          <w:color w:val="000000" w:themeColor="text1"/>
          <w:shd w:val="clear" w:color="auto" w:fill="FFFFFF"/>
        </w:rPr>
        <w:t xml:space="preserve"> post-2010</w:t>
      </w:r>
      <w:r w:rsidRPr="00BB6118">
        <w:rPr>
          <w:color w:val="000000" w:themeColor="text1"/>
          <w:shd w:val="clear" w:color="auto" w:fill="FFFFFF"/>
        </w:rPr>
        <w:t xml:space="preserve">. Retrieved from: </w:t>
      </w:r>
      <w:hyperlink r:id="rId28" w:history="1">
        <w:r w:rsidRPr="00BB6118">
          <w:rPr>
            <w:color w:val="000000" w:themeColor="text1"/>
          </w:rPr>
          <w:t>Fair Society Healthy Lives full report (parliament.uk)</w:t>
        </w:r>
      </w:hyperlink>
    </w:p>
    <w:p w14:paraId="7BB1079A" w14:textId="5A3F3FB4" w:rsidR="00F16847" w:rsidRPr="00BB6118" w:rsidRDefault="00F16847" w:rsidP="006351EE">
      <w:pPr>
        <w:spacing w:line="480" w:lineRule="auto"/>
        <w:ind w:left="720" w:hanging="720"/>
        <w:textAlignment w:val="baseline"/>
        <w:rPr>
          <w:color w:val="000000" w:themeColor="text1"/>
        </w:rPr>
      </w:pPr>
      <w:r w:rsidRPr="00BB6118">
        <w:rPr>
          <w:color w:val="000000" w:themeColor="text1"/>
        </w:rPr>
        <w:t>Melhuish, E. (2004)</w:t>
      </w:r>
      <w:r w:rsidR="00AB7940">
        <w:rPr>
          <w:color w:val="000000" w:themeColor="text1"/>
        </w:rPr>
        <w:t>.</w:t>
      </w:r>
      <w:r w:rsidRPr="00BB6118">
        <w:rPr>
          <w:color w:val="000000" w:themeColor="text1"/>
        </w:rPr>
        <w:t xml:space="preserve"> A </w:t>
      </w:r>
      <w:r w:rsidR="00AB7940">
        <w:rPr>
          <w:color w:val="000000" w:themeColor="text1"/>
        </w:rPr>
        <w:t>L</w:t>
      </w:r>
      <w:r w:rsidRPr="00BB6118">
        <w:rPr>
          <w:color w:val="000000" w:themeColor="text1"/>
        </w:rPr>
        <w:t xml:space="preserve">iterature </w:t>
      </w:r>
      <w:r w:rsidR="00AB7940">
        <w:rPr>
          <w:color w:val="000000" w:themeColor="text1"/>
        </w:rPr>
        <w:t>Rev</w:t>
      </w:r>
      <w:r w:rsidRPr="00BB6118">
        <w:rPr>
          <w:color w:val="000000" w:themeColor="text1"/>
        </w:rPr>
        <w:t xml:space="preserve">iew of the </w:t>
      </w:r>
      <w:r w:rsidR="00AB7940">
        <w:rPr>
          <w:color w:val="000000" w:themeColor="text1"/>
        </w:rPr>
        <w:t>I</w:t>
      </w:r>
      <w:r w:rsidRPr="00BB6118">
        <w:rPr>
          <w:color w:val="000000" w:themeColor="text1"/>
        </w:rPr>
        <w:t xml:space="preserve">mpact of </w:t>
      </w:r>
      <w:r w:rsidR="00AB7940">
        <w:rPr>
          <w:color w:val="000000" w:themeColor="text1"/>
        </w:rPr>
        <w:t>E</w:t>
      </w:r>
      <w:r w:rsidRPr="00BB6118">
        <w:rPr>
          <w:color w:val="000000" w:themeColor="text1"/>
        </w:rPr>
        <w:t xml:space="preserve">arly </w:t>
      </w:r>
      <w:r w:rsidR="00AB7940">
        <w:rPr>
          <w:color w:val="000000" w:themeColor="text1"/>
        </w:rPr>
        <w:t>Y</w:t>
      </w:r>
      <w:r w:rsidRPr="00BB6118">
        <w:rPr>
          <w:color w:val="000000" w:themeColor="text1"/>
        </w:rPr>
        <w:t xml:space="preserve">ears </w:t>
      </w:r>
      <w:r w:rsidR="00AB7940">
        <w:rPr>
          <w:color w:val="000000" w:themeColor="text1"/>
        </w:rPr>
        <w:t>P</w:t>
      </w:r>
      <w:r w:rsidRPr="00BB6118">
        <w:rPr>
          <w:color w:val="000000" w:themeColor="text1"/>
        </w:rPr>
        <w:t xml:space="preserve">rovision on </w:t>
      </w:r>
      <w:r w:rsidR="00AB7940">
        <w:rPr>
          <w:color w:val="000000" w:themeColor="text1"/>
        </w:rPr>
        <w:t>Y</w:t>
      </w:r>
      <w:r w:rsidRPr="00BB6118">
        <w:rPr>
          <w:color w:val="000000" w:themeColor="text1"/>
        </w:rPr>
        <w:t>oung</w:t>
      </w:r>
      <w:r w:rsidRPr="00BB6118">
        <w:rPr>
          <w:b/>
          <w:color w:val="000000" w:themeColor="text1"/>
        </w:rPr>
        <w:t xml:space="preserve"> </w:t>
      </w:r>
      <w:r w:rsidR="00AB7940">
        <w:rPr>
          <w:color w:val="000000" w:themeColor="text1"/>
        </w:rPr>
        <w:t>C</w:t>
      </w:r>
      <w:r w:rsidRPr="00BB6118">
        <w:rPr>
          <w:color w:val="000000" w:themeColor="text1"/>
        </w:rPr>
        <w:t xml:space="preserve">hildren, with </w:t>
      </w:r>
      <w:r w:rsidR="00AB7940">
        <w:rPr>
          <w:color w:val="000000" w:themeColor="text1"/>
        </w:rPr>
        <w:t>E</w:t>
      </w:r>
      <w:r w:rsidRPr="00BB6118">
        <w:rPr>
          <w:color w:val="000000" w:themeColor="text1"/>
        </w:rPr>
        <w:t xml:space="preserve">mphasis </w:t>
      </w:r>
      <w:r w:rsidR="00AB7940">
        <w:rPr>
          <w:color w:val="000000" w:themeColor="text1"/>
        </w:rPr>
        <w:t>Gi</w:t>
      </w:r>
      <w:r w:rsidRPr="00BB6118">
        <w:rPr>
          <w:color w:val="000000" w:themeColor="text1"/>
        </w:rPr>
        <w:t xml:space="preserve">ven to </w:t>
      </w:r>
      <w:r w:rsidR="00AB7940">
        <w:rPr>
          <w:color w:val="000000" w:themeColor="text1"/>
        </w:rPr>
        <w:t>C</w:t>
      </w:r>
      <w:r w:rsidRPr="00BB6118">
        <w:rPr>
          <w:color w:val="000000" w:themeColor="text1"/>
        </w:rPr>
        <w:t xml:space="preserve">hildren </w:t>
      </w:r>
      <w:r w:rsidR="00AB7940">
        <w:rPr>
          <w:color w:val="000000" w:themeColor="text1"/>
        </w:rPr>
        <w:t>F</w:t>
      </w:r>
      <w:r w:rsidRPr="00BB6118">
        <w:rPr>
          <w:color w:val="000000" w:themeColor="text1"/>
        </w:rPr>
        <w:t xml:space="preserve">rom </w:t>
      </w:r>
      <w:r w:rsidR="00AB7940">
        <w:rPr>
          <w:color w:val="000000" w:themeColor="text1"/>
        </w:rPr>
        <w:t>D</w:t>
      </w:r>
      <w:r w:rsidRPr="00BB6118">
        <w:rPr>
          <w:color w:val="000000" w:themeColor="text1"/>
        </w:rPr>
        <w:t xml:space="preserve">isadvantaged </w:t>
      </w:r>
      <w:r w:rsidR="00AB7940">
        <w:rPr>
          <w:color w:val="000000" w:themeColor="text1"/>
        </w:rPr>
        <w:t>B</w:t>
      </w:r>
      <w:r w:rsidRPr="00BB6118">
        <w:rPr>
          <w:color w:val="000000" w:themeColor="text1"/>
        </w:rPr>
        <w:t>ackgrounds, London: N</w:t>
      </w:r>
      <w:r w:rsidR="00D13EBA" w:rsidRPr="00BB6118">
        <w:rPr>
          <w:color w:val="000000" w:themeColor="text1"/>
        </w:rPr>
        <w:t xml:space="preserve">ational </w:t>
      </w:r>
      <w:r w:rsidRPr="00BB6118">
        <w:rPr>
          <w:color w:val="000000" w:themeColor="text1"/>
        </w:rPr>
        <w:t>A</w:t>
      </w:r>
      <w:r w:rsidR="00D13EBA" w:rsidRPr="00BB6118">
        <w:rPr>
          <w:color w:val="000000" w:themeColor="text1"/>
        </w:rPr>
        <w:t xml:space="preserve">udit </w:t>
      </w:r>
      <w:r w:rsidRPr="00BB6118">
        <w:rPr>
          <w:color w:val="000000" w:themeColor="text1"/>
        </w:rPr>
        <w:t>O</w:t>
      </w:r>
      <w:r w:rsidR="00D13EBA" w:rsidRPr="00BB6118">
        <w:rPr>
          <w:color w:val="000000" w:themeColor="text1"/>
        </w:rPr>
        <w:t>ffice</w:t>
      </w:r>
      <w:r w:rsidR="00A25F09" w:rsidRPr="00BB6118">
        <w:rPr>
          <w:color w:val="000000" w:themeColor="text1"/>
        </w:rPr>
        <w:t>.</w:t>
      </w:r>
    </w:p>
    <w:p w14:paraId="336D4D49" w14:textId="6D8AA7DB" w:rsidR="00B06C6A" w:rsidRPr="00BB6118" w:rsidRDefault="00B06C6A" w:rsidP="00B06C6A">
      <w:pPr>
        <w:spacing w:line="480" w:lineRule="auto"/>
        <w:ind w:left="720" w:hanging="720"/>
        <w:textAlignment w:val="baseline"/>
        <w:rPr>
          <w:color w:val="000000" w:themeColor="text1"/>
          <w:bdr w:val="none" w:sz="0" w:space="0" w:color="auto" w:frame="1"/>
          <w:shd w:val="clear" w:color="auto" w:fill="FFFFFF"/>
        </w:rPr>
      </w:pPr>
      <w:r w:rsidRPr="00BB6118">
        <w:rPr>
          <w:color w:val="000000" w:themeColor="text1"/>
        </w:rPr>
        <w:t xml:space="preserve">Melhuish, E., Belsky, J., Leyland, A. H., Barnes, J., &amp; National Evaluation of Sure Start Research Team. (2008). Effects of </w:t>
      </w:r>
      <w:r w:rsidR="00AB7940">
        <w:rPr>
          <w:color w:val="000000" w:themeColor="text1"/>
        </w:rPr>
        <w:t>F</w:t>
      </w:r>
      <w:r w:rsidRPr="00BB6118">
        <w:rPr>
          <w:color w:val="000000" w:themeColor="text1"/>
        </w:rPr>
        <w:t xml:space="preserve">ully-established Sure Start Local Programmes on 3-year-old </w:t>
      </w:r>
      <w:r w:rsidR="00AB7940">
        <w:rPr>
          <w:color w:val="000000" w:themeColor="text1"/>
        </w:rPr>
        <w:t>C</w:t>
      </w:r>
      <w:r w:rsidRPr="00BB6118">
        <w:rPr>
          <w:color w:val="000000" w:themeColor="text1"/>
        </w:rPr>
        <w:t xml:space="preserve">hildren and </w:t>
      </w:r>
      <w:r w:rsidR="00AB7940">
        <w:rPr>
          <w:color w:val="000000" w:themeColor="text1"/>
        </w:rPr>
        <w:t>T</w:t>
      </w:r>
      <w:r w:rsidRPr="00BB6118">
        <w:rPr>
          <w:color w:val="000000" w:themeColor="text1"/>
        </w:rPr>
        <w:t xml:space="preserve">heir </w:t>
      </w:r>
      <w:r w:rsidR="00AB7940">
        <w:rPr>
          <w:color w:val="000000" w:themeColor="text1"/>
        </w:rPr>
        <w:t>F</w:t>
      </w:r>
      <w:r w:rsidRPr="00BB6118">
        <w:rPr>
          <w:color w:val="000000" w:themeColor="text1"/>
        </w:rPr>
        <w:t xml:space="preserve">amilies </w:t>
      </w:r>
      <w:r w:rsidR="00AB7940">
        <w:rPr>
          <w:color w:val="000000" w:themeColor="text1"/>
        </w:rPr>
        <w:t>L</w:t>
      </w:r>
      <w:r w:rsidRPr="00BB6118">
        <w:rPr>
          <w:color w:val="000000" w:themeColor="text1"/>
        </w:rPr>
        <w:t xml:space="preserve">iving in </w:t>
      </w:r>
      <w:r w:rsidR="00AB7940">
        <w:rPr>
          <w:color w:val="000000" w:themeColor="text1"/>
        </w:rPr>
        <w:t>E</w:t>
      </w:r>
      <w:r w:rsidRPr="00BB6118">
        <w:rPr>
          <w:color w:val="000000" w:themeColor="text1"/>
        </w:rPr>
        <w:t xml:space="preserve">ngland: a quasi-experimental observational study. </w:t>
      </w:r>
      <w:r w:rsidRPr="00BB6118">
        <w:rPr>
          <w:i/>
          <w:color w:val="000000" w:themeColor="text1"/>
        </w:rPr>
        <w:t>The Lancet, 372</w:t>
      </w:r>
      <w:r w:rsidRPr="00BB6118">
        <w:rPr>
          <w:color w:val="000000" w:themeColor="text1"/>
        </w:rPr>
        <w:t>(9650), 1641-1647. https://doi.org/</w:t>
      </w:r>
      <w:hyperlink r:id="rId29" w:tgtFrame="_blank" w:history="1">
        <w:r w:rsidRPr="00BB6118">
          <w:rPr>
            <w:color w:val="000000" w:themeColor="text1"/>
            <w:bdr w:val="none" w:sz="0" w:space="0" w:color="auto" w:frame="1"/>
            <w:shd w:val="clear" w:color="auto" w:fill="FFFFFF"/>
          </w:rPr>
          <w:t>10.1016/S0140-6736(08)61687-6</w:t>
        </w:r>
      </w:hyperlink>
    </w:p>
    <w:p w14:paraId="2BEA99B7" w14:textId="3F05E1B6" w:rsidR="006C7126" w:rsidRPr="00BB6118" w:rsidRDefault="00C61FF2" w:rsidP="00B06C6A">
      <w:pPr>
        <w:spacing w:line="480" w:lineRule="auto"/>
        <w:ind w:left="720" w:hanging="720"/>
        <w:textAlignment w:val="baseline"/>
        <w:rPr>
          <w:color w:val="000000" w:themeColor="text1"/>
          <w:bdr w:val="none" w:sz="0" w:space="0" w:color="auto" w:frame="1"/>
          <w:shd w:val="clear" w:color="auto" w:fill="FFFFFF"/>
        </w:rPr>
      </w:pPr>
      <w:r w:rsidRPr="00BB6118">
        <w:rPr>
          <w:color w:val="000000" w:themeColor="text1"/>
          <w:shd w:val="clear" w:color="auto" w:fill="FFFFFF"/>
        </w:rPr>
        <w:t>OECD (2001)</w:t>
      </w:r>
      <w:r w:rsidR="00FD4695" w:rsidRPr="00BB6118">
        <w:rPr>
          <w:color w:val="000000" w:themeColor="text1"/>
          <w:shd w:val="clear" w:color="auto" w:fill="FFFFFF"/>
        </w:rPr>
        <w:t>.</w:t>
      </w:r>
      <w:r w:rsidRPr="00BB6118">
        <w:rPr>
          <w:color w:val="000000" w:themeColor="text1"/>
          <w:shd w:val="clear" w:color="auto" w:fill="FFFFFF"/>
        </w:rPr>
        <w:t> </w:t>
      </w:r>
      <w:r w:rsidRPr="00BB6118">
        <w:rPr>
          <w:i/>
          <w:iCs/>
          <w:color w:val="000000" w:themeColor="text1"/>
          <w:shd w:val="clear" w:color="auto" w:fill="FFFFFF"/>
        </w:rPr>
        <w:t>Starting Strong: Early Childhood Education and Care</w:t>
      </w:r>
      <w:r w:rsidRPr="00BB6118">
        <w:rPr>
          <w:color w:val="000000" w:themeColor="text1"/>
          <w:shd w:val="clear" w:color="auto" w:fill="FFFFFF"/>
        </w:rPr>
        <w:t>, Starting Strong, OECD Publishing, Paris</w:t>
      </w:r>
      <w:r w:rsidR="00AB7940">
        <w:rPr>
          <w:color w:val="000000" w:themeColor="text1"/>
          <w:shd w:val="clear" w:color="auto" w:fill="FFFFFF"/>
        </w:rPr>
        <w:t>.</w:t>
      </w:r>
      <w:r w:rsidRPr="00BB6118">
        <w:rPr>
          <w:color w:val="000000" w:themeColor="text1"/>
          <w:shd w:val="clear" w:color="auto" w:fill="FFFFFF"/>
        </w:rPr>
        <w:t> </w:t>
      </w:r>
      <w:hyperlink r:id="rId30" w:history="1">
        <w:r w:rsidRPr="00BB6118">
          <w:rPr>
            <w:color w:val="000000" w:themeColor="text1"/>
            <w:shd w:val="clear" w:color="auto" w:fill="FFFFFF"/>
          </w:rPr>
          <w:t>https://doi.org/10.1787/9789264192829-en</w:t>
        </w:r>
      </w:hyperlink>
      <w:r w:rsidRPr="00BB6118">
        <w:rPr>
          <w:color w:val="000000" w:themeColor="text1"/>
          <w:shd w:val="clear" w:color="auto" w:fill="FFFFFF"/>
        </w:rPr>
        <w:t>.</w:t>
      </w:r>
    </w:p>
    <w:p w14:paraId="69318710" w14:textId="7F14F7DF" w:rsidR="00620E7F" w:rsidRPr="00BB6118" w:rsidRDefault="00C61FF2" w:rsidP="00B06C6A">
      <w:pPr>
        <w:spacing w:line="480" w:lineRule="auto"/>
        <w:ind w:left="720" w:right="37" w:hanging="720"/>
        <w:rPr>
          <w:rFonts w:ascii="Arial" w:hAnsi="Arial" w:cs="Arial"/>
          <w:color w:val="000000" w:themeColor="text1"/>
          <w:sz w:val="21"/>
          <w:szCs w:val="21"/>
          <w:shd w:val="clear" w:color="auto" w:fill="FFFFFF"/>
        </w:rPr>
      </w:pPr>
      <w:r w:rsidRPr="00BB6118">
        <w:rPr>
          <w:color w:val="000000" w:themeColor="text1"/>
          <w:shd w:val="clear" w:color="auto" w:fill="FFFFFF"/>
        </w:rPr>
        <w:t>OECD (2006)</w:t>
      </w:r>
      <w:r w:rsidR="00FD4695" w:rsidRPr="00BB6118">
        <w:rPr>
          <w:color w:val="000000" w:themeColor="text1"/>
          <w:shd w:val="clear" w:color="auto" w:fill="FFFFFF"/>
        </w:rPr>
        <w:t>.</w:t>
      </w:r>
      <w:r w:rsidRPr="00BB6118">
        <w:rPr>
          <w:color w:val="000000" w:themeColor="text1"/>
          <w:shd w:val="clear" w:color="auto" w:fill="FFFFFF"/>
        </w:rPr>
        <w:t> </w:t>
      </w:r>
      <w:r w:rsidRPr="00BB6118">
        <w:rPr>
          <w:i/>
          <w:iCs/>
          <w:color w:val="000000" w:themeColor="text1"/>
          <w:shd w:val="clear" w:color="auto" w:fill="FFFFFF"/>
        </w:rPr>
        <w:t>Starting Strong II: Early Childhood Education and Care</w:t>
      </w:r>
      <w:r w:rsidRPr="00BB6118">
        <w:rPr>
          <w:color w:val="000000" w:themeColor="text1"/>
          <w:shd w:val="clear" w:color="auto" w:fill="FFFFFF"/>
        </w:rPr>
        <w:t>, Starting Strong, OECD Publishing, Paris, </w:t>
      </w:r>
      <w:hyperlink r:id="rId31" w:history="1">
        <w:r w:rsidRPr="00BB6118">
          <w:rPr>
            <w:color w:val="000000" w:themeColor="text1"/>
            <w:shd w:val="clear" w:color="auto" w:fill="FFFFFF"/>
          </w:rPr>
          <w:t>https://doi.org/10.1787/9789264035461-en</w:t>
        </w:r>
      </w:hyperlink>
      <w:r w:rsidRPr="00BB6118">
        <w:rPr>
          <w:rFonts w:ascii="Arial" w:hAnsi="Arial" w:cs="Arial"/>
          <w:color w:val="000000" w:themeColor="text1"/>
          <w:sz w:val="21"/>
          <w:szCs w:val="21"/>
          <w:shd w:val="clear" w:color="auto" w:fill="FFFFFF"/>
        </w:rPr>
        <w:t>.</w:t>
      </w:r>
    </w:p>
    <w:p w14:paraId="3A2CDDCA" w14:textId="4C5B6123" w:rsidR="00B25EAA" w:rsidRPr="00BB6118" w:rsidRDefault="00B25EAA" w:rsidP="00B06C6A">
      <w:pPr>
        <w:spacing w:line="480" w:lineRule="auto"/>
        <w:ind w:left="720" w:right="37" w:hanging="720"/>
        <w:rPr>
          <w:rFonts w:ascii="Arial" w:hAnsi="Arial" w:cs="Arial"/>
          <w:color w:val="000000" w:themeColor="text1"/>
          <w:sz w:val="21"/>
          <w:szCs w:val="21"/>
          <w:shd w:val="clear" w:color="auto" w:fill="FFFFFF"/>
        </w:rPr>
      </w:pPr>
      <w:r w:rsidRPr="00BB6118">
        <w:rPr>
          <w:color w:val="000000" w:themeColor="text1"/>
          <w:shd w:val="clear" w:color="auto" w:fill="FFFFFF"/>
        </w:rPr>
        <w:t>Onwuegbuzie, A. &amp; Hitchcock, J. (2017)</w:t>
      </w:r>
      <w:r w:rsidR="00012480" w:rsidRPr="00BB6118">
        <w:rPr>
          <w:color w:val="000000" w:themeColor="text1"/>
          <w:shd w:val="clear" w:color="auto" w:fill="FFFFFF"/>
        </w:rPr>
        <w:t>.</w:t>
      </w:r>
      <w:r w:rsidRPr="00BB6118">
        <w:rPr>
          <w:color w:val="000000" w:themeColor="text1"/>
          <w:shd w:val="clear" w:color="auto" w:fill="FFFFFF"/>
        </w:rPr>
        <w:t xml:space="preserve"> A </w:t>
      </w:r>
      <w:r w:rsidR="00AB7940">
        <w:rPr>
          <w:color w:val="000000" w:themeColor="text1"/>
          <w:shd w:val="clear" w:color="auto" w:fill="FFFFFF"/>
        </w:rPr>
        <w:t>M</w:t>
      </w:r>
      <w:r w:rsidRPr="00BB6118">
        <w:rPr>
          <w:color w:val="000000" w:themeColor="text1"/>
          <w:shd w:val="clear" w:color="auto" w:fill="FFFFFF"/>
        </w:rPr>
        <w:t xml:space="preserve">eta-framework </w:t>
      </w:r>
      <w:r w:rsidR="00AB7940">
        <w:rPr>
          <w:color w:val="000000" w:themeColor="text1"/>
          <w:shd w:val="clear" w:color="auto" w:fill="FFFFFF"/>
        </w:rPr>
        <w:t>F</w:t>
      </w:r>
      <w:r w:rsidRPr="00BB6118">
        <w:rPr>
          <w:color w:val="000000" w:themeColor="text1"/>
          <w:shd w:val="clear" w:color="auto" w:fill="FFFFFF"/>
        </w:rPr>
        <w:t xml:space="preserve">or </w:t>
      </w:r>
      <w:r w:rsidR="00AB7940">
        <w:rPr>
          <w:color w:val="000000" w:themeColor="text1"/>
          <w:shd w:val="clear" w:color="auto" w:fill="FFFFFF"/>
        </w:rPr>
        <w:t>C</w:t>
      </w:r>
      <w:r w:rsidRPr="00BB6118">
        <w:rPr>
          <w:color w:val="000000" w:themeColor="text1"/>
          <w:shd w:val="clear" w:color="auto" w:fill="FFFFFF"/>
        </w:rPr>
        <w:t xml:space="preserve">onducting </w:t>
      </w:r>
      <w:r w:rsidR="00AB7940">
        <w:rPr>
          <w:color w:val="000000" w:themeColor="text1"/>
          <w:shd w:val="clear" w:color="auto" w:fill="FFFFFF"/>
        </w:rPr>
        <w:t>M</w:t>
      </w:r>
      <w:r w:rsidRPr="00BB6118">
        <w:rPr>
          <w:color w:val="000000" w:themeColor="text1"/>
          <w:shd w:val="clear" w:color="auto" w:fill="FFFFFF"/>
        </w:rPr>
        <w:t xml:space="preserve">ixed </w:t>
      </w:r>
      <w:r w:rsidR="00AB7940">
        <w:rPr>
          <w:color w:val="000000" w:themeColor="text1"/>
          <w:shd w:val="clear" w:color="auto" w:fill="FFFFFF"/>
        </w:rPr>
        <w:t>M</w:t>
      </w:r>
      <w:r w:rsidRPr="00BB6118">
        <w:rPr>
          <w:color w:val="000000" w:themeColor="text1"/>
          <w:shd w:val="clear" w:color="auto" w:fill="FFFFFF"/>
        </w:rPr>
        <w:t xml:space="preserve">ethods </w:t>
      </w:r>
      <w:r w:rsidR="00AB7940">
        <w:rPr>
          <w:color w:val="000000" w:themeColor="text1"/>
          <w:shd w:val="clear" w:color="auto" w:fill="FFFFFF"/>
        </w:rPr>
        <w:t>I</w:t>
      </w:r>
      <w:r w:rsidRPr="00BB6118">
        <w:rPr>
          <w:color w:val="000000" w:themeColor="text1"/>
          <w:shd w:val="clear" w:color="auto" w:fill="FFFFFF"/>
        </w:rPr>
        <w:t xml:space="preserve">mpact </w:t>
      </w:r>
      <w:r w:rsidR="00AB7940">
        <w:rPr>
          <w:color w:val="000000" w:themeColor="text1"/>
          <w:shd w:val="clear" w:color="auto" w:fill="FFFFFF"/>
        </w:rPr>
        <w:t>E</w:t>
      </w:r>
      <w:r w:rsidRPr="00BB6118">
        <w:rPr>
          <w:color w:val="000000" w:themeColor="text1"/>
          <w:shd w:val="clear" w:color="auto" w:fill="FFFFFF"/>
        </w:rPr>
        <w:t xml:space="preserve">valuations: implications for altering practice and the teaching of evaluation, </w:t>
      </w:r>
      <w:r w:rsidRPr="00BB6118">
        <w:rPr>
          <w:i/>
          <w:color w:val="000000" w:themeColor="text1"/>
          <w:shd w:val="clear" w:color="auto" w:fill="FFFFFF"/>
        </w:rPr>
        <w:t>Studies in Educational Evaluation</w:t>
      </w:r>
      <w:r w:rsidRPr="00BB6118">
        <w:rPr>
          <w:color w:val="000000" w:themeColor="text1"/>
          <w:shd w:val="clear" w:color="auto" w:fill="FFFFFF"/>
        </w:rPr>
        <w:t>, 53</w:t>
      </w:r>
      <w:r w:rsidR="00012480" w:rsidRPr="00BB6118">
        <w:rPr>
          <w:color w:val="000000" w:themeColor="text1"/>
          <w:shd w:val="clear" w:color="auto" w:fill="FFFFFF"/>
        </w:rPr>
        <w:t>,</w:t>
      </w:r>
      <w:r w:rsidRPr="00BB6118">
        <w:rPr>
          <w:color w:val="000000" w:themeColor="text1"/>
          <w:shd w:val="clear" w:color="auto" w:fill="FFFFFF"/>
        </w:rPr>
        <w:t xml:space="preserve"> 55-68</w:t>
      </w:r>
      <w:r w:rsidRPr="00BB6118">
        <w:rPr>
          <w:rFonts w:ascii="Arial" w:hAnsi="Arial" w:cs="Arial"/>
          <w:color w:val="000000" w:themeColor="text1"/>
          <w:sz w:val="21"/>
          <w:szCs w:val="21"/>
          <w:shd w:val="clear" w:color="auto" w:fill="FFFFFF"/>
        </w:rPr>
        <w:t>.</w:t>
      </w:r>
    </w:p>
    <w:p w14:paraId="16EBFB11" w14:textId="4999D22B" w:rsidR="009727E7" w:rsidRPr="00AB7940" w:rsidRDefault="001174C8" w:rsidP="00AB7940">
      <w:pPr>
        <w:spacing w:line="480" w:lineRule="auto"/>
        <w:ind w:left="720" w:hanging="720"/>
        <w:textAlignment w:val="baseline"/>
        <w:rPr>
          <w:color w:val="000000" w:themeColor="text1"/>
          <w:shd w:val="clear" w:color="auto" w:fill="FFFFFF"/>
        </w:rPr>
      </w:pPr>
      <w:r w:rsidRPr="00BB6118">
        <w:rPr>
          <w:color w:val="000000" w:themeColor="text1"/>
          <w:shd w:val="clear" w:color="auto" w:fill="FFFFFF"/>
        </w:rPr>
        <w:t>Oppenheim, C. &amp; Rehill, J (2020)</w:t>
      </w:r>
      <w:r w:rsidR="00FD4695" w:rsidRPr="00BB6118">
        <w:rPr>
          <w:color w:val="000000" w:themeColor="text1"/>
          <w:shd w:val="clear" w:color="auto" w:fill="FFFFFF"/>
        </w:rPr>
        <w:t>.</w:t>
      </w:r>
      <w:r w:rsidRPr="00BB6118">
        <w:rPr>
          <w:color w:val="000000" w:themeColor="text1"/>
          <w:shd w:val="clear" w:color="auto" w:fill="FFFFFF"/>
        </w:rPr>
        <w:t xml:space="preserve"> How </w:t>
      </w:r>
      <w:r w:rsidR="00AB7940">
        <w:rPr>
          <w:color w:val="000000" w:themeColor="text1"/>
          <w:shd w:val="clear" w:color="auto" w:fill="FFFFFF"/>
        </w:rPr>
        <w:t>A</w:t>
      </w:r>
      <w:r w:rsidRPr="00BB6118">
        <w:rPr>
          <w:color w:val="000000" w:themeColor="text1"/>
          <w:shd w:val="clear" w:color="auto" w:fill="FFFFFF"/>
        </w:rPr>
        <w:t xml:space="preserve">re </w:t>
      </w:r>
      <w:r w:rsidR="00AB7940">
        <w:rPr>
          <w:color w:val="000000" w:themeColor="text1"/>
          <w:shd w:val="clear" w:color="auto" w:fill="FFFFFF"/>
        </w:rPr>
        <w:t>T</w:t>
      </w:r>
      <w:r w:rsidRPr="00BB6118">
        <w:rPr>
          <w:color w:val="000000" w:themeColor="text1"/>
          <w:shd w:val="clear" w:color="auto" w:fill="FFFFFF"/>
        </w:rPr>
        <w:t xml:space="preserve">he </w:t>
      </w:r>
      <w:r w:rsidR="00AB7940">
        <w:rPr>
          <w:color w:val="000000" w:themeColor="text1"/>
          <w:shd w:val="clear" w:color="auto" w:fill="FFFFFF"/>
        </w:rPr>
        <w:t>L</w:t>
      </w:r>
      <w:r w:rsidRPr="00BB6118">
        <w:rPr>
          <w:color w:val="000000" w:themeColor="text1"/>
          <w:shd w:val="clear" w:color="auto" w:fill="FFFFFF"/>
        </w:rPr>
        <w:t xml:space="preserve">ives of </w:t>
      </w:r>
      <w:r w:rsidR="00AB7940">
        <w:rPr>
          <w:color w:val="000000" w:themeColor="text1"/>
          <w:shd w:val="clear" w:color="auto" w:fill="FFFFFF"/>
        </w:rPr>
        <w:t>F</w:t>
      </w:r>
      <w:r w:rsidRPr="00BB6118">
        <w:rPr>
          <w:color w:val="000000" w:themeColor="text1"/>
          <w:shd w:val="clear" w:color="auto" w:fill="FFFFFF"/>
        </w:rPr>
        <w:t xml:space="preserve">amilies </w:t>
      </w:r>
      <w:r w:rsidR="00AB7940">
        <w:rPr>
          <w:color w:val="000000" w:themeColor="text1"/>
          <w:shd w:val="clear" w:color="auto" w:fill="FFFFFF"/>
        </w:rPr>
        <w:t>W</w:t>
      </w:r>
      <w:r w:rsidRPr="00BB6118">
        <w:rPr>
          <w:color w:val="000000" w:themeColor="text1"/>
          <w:shd w:val="clear" w:color="auto" w:fill="FFFFFF"/>
        </w:rPr>
        <w:t xml:space="preserve">ith </w:t>
      </w:r>
      <w:r w:rsidR="00AB7940">
        <w:rPr>
          <w:color w:val="000000" w:themeColor="text1"/>
          <w:shd w:val="clear" w:color="auto" w:fill="FFFFFF"/>
        </w:rPr>
        <w:t>Y</w:t>
      </w:r>
      <w:r w:rsidRPr="00BB6118">
        <w:rPr>
          <w:color w:val="000000" w:themeColor="text1"/>
          <w:shd w:val="clear" w:color="auto" w:fill="FFFFFF"/>
        </w:rPr>
        <w:t xml:space="preserve">oung </w:t>
      </w:r>
      <w:r w:rsidR="00AB7940">
        <w:rPr>
          <w:color w:val="000000" w:themeColor="text1"/>
          <w:shd w:val="clear" w:color="auto" w:fill="FFFFFF"/>
        </w:rPr>
        <w:t>C</w:t>
      </w:r>
      <w:r w:rsidRPr="00BB6118">
        <w:rPr>
          <w:color w:val="000000" w:themeColor="text1"/>
          <w:shd w:val="clear" w:color="auto" w:fill="FFFFFF"/>
        </w:rPr>
        <w:t xml:space="preserve">hildren </w:t>
      </w:r>
      <w:r w:rsidR="00887C83">
        <w:rPr>
          <w:color w:val="000000" w:themeColor="text1"/>
          <w:shd w:val="clear" w:color="auto" w:fill="FFFFFF"/>
        </w:rPr>
        <w:t>C</w:t>
      </w:r>
      <w:r w:rsidRPr="00BB6118">
        <w:rPr>
          <w:color w:val="000000" w:themeColor="text1"/>
          <w:shd w:val="clear" w:color="auto" w:fill="FFFFFF"/>
        </w:rPr>
        <w:t xml:space="preserve">hanging? London: Nuffield Foundation. </w:t>
      </w:r>
      <w:hyperlink r:id="rId32" w:history="1">
        <w:r w:rsidR="00AE02F4" w:rsidRPr="00BB6118">
          <w:rPr>
            <w:color w:val="000000" w:themeColor="text1"/>
          </w:rPr>
          <w:t>https://hubble-live-assets.s3.amazonaws.com/birth-companions/file_asset/file/32/How-are-the-lives-of-families-with-young-children-changing-Nuffield-Foundation.pdf</w:t>
        </w:r>
      </w:hyperlink>
      <w:r w:rsidR="00AE02F4" w:rsidRPr="00BB6118">
        <w:rPr>
          <w:color w:val="000000" w:themeColor="text1"/>
        </w:rPr>
        <w:t xml:space="preserve"> </w:t>
      </w:r>
    </w:p>
    <w:p w14:paraId="19797E74" w14:textId="5E1CA57A" w:rsidR="00D43053" w:rsidRPr="00BB6118" w:rsidRDefault="009727E7" w:rsidP="00E443F0">
      <w:pPr>
        <w:spacing w:line="480" w:lineRule="auto"/>
        <w:ind w:left="720" w:right="37" w:hanging="720"/>
      </w:pPr>
      <w:r w:rsidRPr="00BB6118">
        <w:rPr>
          <w:color w:val="000000" w:themeColor="text1"/>
        </w:rPr>
        <w:t>P</w:t>
      </w:r>
      <w:r w:rsidR="00AE02F4" w:rsidRPr="00BB6118">
        <w:rPr>
          <w:color w:val="000000" w:themeColor="text1"/>
        </w:rPr>
        <w:t xml:space="preserve">awson, R. &amp; Tilley, N. (1998) Caring </w:t>
      </w:r>
      <w:r w:rsidR="00AB7940">
        <w:rPr>
          <w:color w:val="000000" w:themeColor="text1"/>
        </w:rPr>
        <w:t>C</w:t>
      </w:r>
      <w:r w:rsidR="00AE02F4" w:rsidRPr="00BB6118">
        <w:rPr>
          <w:color w:val="000000" w:themeColor="text1"/>
        </w:rPr>
        <w:t xml:space="preserve">ommunities, </w:t>
      </w:r>
      <w:r w:rsidR="00AB7940">
        <w:rPr>
          <w:color w:val="000000" w:themeColor="text1"/>
        </w:rPr>
        <w:t>P</w:t>
      </w:r>
      <w:r w:rsidR="00AE02F4" w:rsidRPr="00BB6118">
        <w:rPr>
          <w:color w:val="000000" w:themeColor="text1"/>
        </w:rPr>
        <w:t xml:space="preserve">aradigm </w:t>
      </w:r>
      <w:r w:rsidR="00AB7940">
        <w:t>P</w:t>
      </w:r>
      <w:r w:rsidR="00AE02F4" w:rsidRPr="00BB6118">
        <w:t xml:space="preserve">olemics, </w:t>
      </w:r>
      <w:r w:rsidR="00AB7940">
        <w:t>D</w:t>
      </w:r>
      <w:r w:rsidR="00AE02F4" w:rsidRPr="00BB6118">
        <w:t xml:space="preserve">esign </w:t>
      </w:r>
      <w:r w:rsidR="00AB7940">
        <w:t>D</w:t>
      </w:r>
      <w:r w:rsidR="00AE02F4" w:rsidRPr="00BB6118">
        <w:t xml:space="preserve">ebates. </w:t>
      </w:r>
      <w:r w:rsidR="00AE02F4" w:rsidRPr="00BB6118">
        <w:rPr>
          <w:i/>
        </w:rPr>
        <w:t>Evaluation</w:t>
      </w:r>
      <w:r w:rsidR="00AE02F4" w:rsidRPr="00BB6118">
        <w:t xml:space="preserve"> 4:73-90.</w:t>
      </w:r>
    </w:p>
    <w:p w14:paraId="7D1B37FC" w14:textId="23548EA5" w:rsidR="00B06C6A" w:rsidRPr="00BB6118" w:rsidRDefault="00B06C6A" w:rsidP="00B06C6A">
      <w:pPr>
        <w:spacing w:line="480" w:lineRule="auto"/>
        <w:ind w:left="720" w:right="37" w:hanging="720"/>
        <w:rPr>
          <w:rStyle w:val="Hyperlink"/>
          <w:rFonts w:ascii="Times New Roman" w:hAnsi="Times New Roman"/>
          <w:color w:val="000000" w:themeColor="text1"/>
          <w:u w:val="none"/>
        </w:rPr>
      </w:pPr>
      <w:r w:rsidRPr="00BB6118">
        <w:lastRenderedPageBreak/>
        <w:t xml:space="preserve">Sammons, P., Power, S., Elliot, K., Campbell, C., Robertson, P., &amp; Whitty, G. (2003). New Community Schools in Scotland: Final report–national evaluation of the pilot phase. Edinburgh: Scottish Executive Education Department. </w:t>
      </w:r>
      <w:hyperlink r:id="rId33" w:history="1">
        <w:r w:rsidRPr="00BB6118">
          <w:rPr>
            <w:rStyle w:val="Hyperlink"/>
            <w:rFonts w:ascii="Times New Roman" w:hAnsi="Times New Roman"/>
            <w:color w:val="000000" w:themeColor="text1"/>
            <w:u w:val="none"/>
          </w:rPr>
          <w:t>http://www.scotland.gov.uk/about/ED/IAC/00014478/page698533572.pdf</w:t>
        </w:r>
      </w:hyperlink>
    </w:p>
    <w:p w14:paraId="7DF1255B" w14:textId="6D6BE1CE" w:rsidR="00D43053" w:rsidRPr="00BB6118" w:rsidRDefault="00D43053" w:rsidP="00D43053">
      <w:pPr>
        <w:spacing w:line="480" w:lineRule="auto"/>
        <w:ind w:left="720" w:right="37" w:hanging="720"/>
        <w:rPr>
          <w:rStyle w:val="Hyperlink"/>
          <w:rFonts w:ascii="Times New Roman" w:hAnsi="Times New Roman"/>
          <w:color w:val="auto"/>
          <w:u w:val="none"/>
        </w:rPr>
      </w:pPr>
      <w:r w:rsidRPr="00BB6118">
        <w:t xml:space="preserve">Sammons, P. . Elliot, K., Sylva, K., Melhuish, E.,  Siraj-Blatchford , I.,  Taggart, B., &amp; Smees, R., (2004). The Impact of Pre-School on Young Children’s Cognitive Attainments at </w:t>
      </w:r>
      <w:r w:rsidR="00AC7FAD">
        <w:t>Ent</w:t>
      </w:r>
      <w:r w:rsidRPr="00BB6118">
        <w:t xml:space="preserve">ry to </w:t>
      </w:r>
      <w:r w:rsidR="00AC7FAD">
        <w:t>R</w:t>
      </w:r>
      <w:r w:rsidRPr="00BB6118">
        <w:t xml:space="preserve">eception,  </w:t>
      </w:r>
      <w:r w:rsidRPr="00BB6118">
        <w:rPr>
          <w:i/>
        </w:rPr>
        <w:t>British Educational Research Journal, 30</w:t>
      </w:r>
      <w:r w:rsidRPr="00BB6118">
        <w:t>(5), 691-712</w:t>
      </w:r>
      <w:r w:rsidR="00AB7940">
        <w:t>.</w:t>
      </w:r>
    </w:p>
    <w:p w14:paraId="2DDCFC80" w14:textId="6266ABB1" w:rsidR="00FE11E7" w:rsidRPr="00BB6118" w:rsidRDefault="00FE11E7" w:rsidP="00FE11E7">
      <w:pPr>
        <w:spacing w:line="480" w:lineRule="auto"/>
        <w:ind w:left="720" w:hanging="720"/>
        <w:rPr>
          <w:rStyle w:val="Hyperlink"/>
          <w:rFonts w:ascii="Times New Roman" w:hAnsi="Times New Roman"/>
          <w:color w:val="auto"/>
          <w:u w:val="none"/>
        </w:rPr>
      </w:pPr>
      <w:r w:rsidRPr="00BB6118">
        <w:rPr>
          <w:color w:val="000000"/>
          <w:lang w:eastAsia="en-GB"/>
        </w:rPr>
        <w:t xml:space="preserve">Sammons, P., Anders, Y.  &amp;  Hall, J. (2013). Educational effectiveness approaches in early childhood research across Europe, </w:t>
      </w:r>
      <w:r w:rsidRPr="00BB6118">
        <w:rPr>
          <w:i/>
          <w:color w:val="000000"/>
          <w:lang w:eastAsia="en-GB"/>
        </w:rPr>
        <w:t>School Effectiveness and School Improvement: An International Journal of Research, Policy and Practice</w:t>
      </w:r>
      <w:r w:rsidRPr="00BB6118">
        <w:rPr>
          <w:color w:val="000000"/>
          <w:lang w:eastAsia="en-GB"/>
        </w:rPr>
        <w:t xml:space="preserve">, 24 (2), 131-137. </w:t>
      </w:r>
    </w:p>
    <w:p w14:paraId="42F0DEF0" w14:textId="39F0D7DB" w:rsidR="00277418" w:rsidRPr="00BB6118" w:rsidRDefault="00277418" w:rsidP="00277418">
      <w:pPr>
        <w:spacing w:line="480" w:lineRule="auto"/>
        <w:ind w:left="720" w:right="37" w:hanging="720"/>
      </w:pPr>
      <w:r w:rsidRPr="00BB6118">
        <w:t>Sammons, P., Toth, K., Sylva, K., Melhuish, E., Siraj, I., &amp; Taggart, B. (2015a)</w:t>
      </w:r>
      <w:r w:rsidR="00FD4695" w:rsidRPr="00BB6118">
        <w:t>.</w:t>
      </w:r>
      <w:r w:rsidRPr="00BB6118">
        <w:t xml:space="preserve"> The long-term role of the home learning environment in shaping students’ academic attainment in secondary school, </w:t>
      </w:r>
      <w:r w:rsidRPr="00BB6118">
        <w:rPr>
          <w:i/>
        </w:rPr>
        <w:t>Journal of Children’s Services</w:t>
      </w:r>
      <w:r w:rsidRPr="00BB6118">
        <w:t>, Vol. 10, No. 3, pp189-201.</w:t>
      </w:r>
    </w:p>
    <w:p w14:paraId="7916DB25" w14:textId="5EC280B0" w:rsidR="00FE11E7" w:rsidRPr="00BB6118" w:rsidRDefault="00FE11E7" w:rsidP="00FE11E7">
      <w:pPr>
        <w:spacing w:line="480" w:lineRule="auto"/>
        <w:ind w:left="720" w:hanging="720"/>
        <w:textAlignment w:val="baseline"/>
        <w:rPr>
          <w:color w:val="000000" w:themeColor="text1"/>
          <w:sz w:val="22"/>
          <w:szCs w:val="22"/>
        </w:rPr>
      </w:pPr>
      <w:r w:rsidRPr="00BB6118">
        <w:rPr>
          <w:color w:val="000000" w:themeColor="text1"/>
        </w:rPr>
        <w:t>Sammons, P. Hall, J. Smees, R. Goff, J with Sylva, K. Smith, T. Evangelou, M. Eisenstadt, N. Smith, G. (2015b). Evaluation of Children’s Centres in England (ECCE). Strand 4: The Impact of Children’s Centres: Studying the Effects of Children’s Centres in Promoting Better Outcomes for Young Children and their Families. Research Report DFE. London: DfE</w:t>
      </w:r>
      <w:r w:rsidR="00AB7940">
        <w:rPr>
          <w:color w:val="000000" w:themeColor="text1"/>
        </w:rPr>
        <w:t>.</w:t>
      </w:r>
    </w:p>
    <w:p w14:paraId="7CE20F7A" w14:textId="66CFCCA8" w:rsidR="00FE11E7" w:rsidRPr="00BB6118" w:rsidRDefault="00FE11E7" w:rsidP="00FE11E7">
      <w:pPr>
        <w:spacing w:line="480" w:lineRule="auto"/>
        <w:ind w:left="720" w:hanging="720"/>
        <w:textAlignment w:val="baseline"/>
        <w:rPr>
          <w:color w:val="000000" w:themeColor="text1"/>
          <w:sz w:val="22"/>
          <w:szCs w:val="22"/>
        </w:rPr>
      </w:pPr>
      <w:r w:rsidRPr="00BB6118">
        <w:rPr>
          <w:color w:val="000000" w:themeColor="text1"/>
        </w:rPr>
        <w:t>Sammons, P. Smees, R. Hall, J. Goff, J with Sylva, K. Smith, T. Evangelou, M. Eisenstadt, N. Smith, G. (2015c). Evaluation of Children’s Centres in England (ECCE). Strand 4: Changes in resourcing and characteristics of Children’s Centres. Research Report DFE. London: DfE</w:t>
      </w:r>
      <w:r w:rsidR="00AB7940">
        <w:rPr>
          <w:color w:val="000000" w:themeColor="text1"/>
        </w:rPr>
        <w:t>.</w:t>
      </w:r>
    </w:p>
    <w:p w14:paraId="0778B109" w14:textId="77777777" w:rsidR="00FE11E7" w:rsidRPr="00BB6118" w:rsidRDefault="00FE11E7" w:rsidP="00FE11E7">
      <w:pPr>
        <w:spacing w:line="480" w:lineRule="auto"/>
        <w:ind w:left="720" w:hanging="720"/>
        <w:textAlignment w:val="baseline"/>
        <w:rPr>
          <w:color w:val="000000" w:themeColor="text1"/>
        </w:rPr>
      </w:pPr>
      <w:r w:rsidRPr="00BB6118">
        <w:rPr>
          <w:lang w:val="en-GB"/>
        </w:rPr>
        <w:t xml:space="preserve">Sammons, P., Toth, K., &amp; Sylva, K. (2017). </w:t>
      </w:r>
      <w:r w:rsidRPr="00BB6118">
        <w:rPr>
          <w:rFonts w:eastAsia="Calibri"/>
          <w:lang w:val="en-GB"/>
        </w:rPr>
        <w:t xml:space="preserve">The Drivers of Academic Success for ‘Bright’ but Disadvantaged Students: A Longitudinal study of AS and A-Level Outcomes in </w:t>
      </w:r>
      <w:r w:rsidRPr="00BB6118">
        <w:rPr>
          <w:rFonts w:eastAsia="Calibri"/>
          <w:lang w:val="en-GB"/>
        </w:rPr>
        <w:lastRenderedPageBreak/>
        <w:t xml:space="preserve">England, </w:t>
      </w:r>
      <w:r w:rsidRPr="00BB6118">
        <w:rPr>
          <w:rFonts w:eastAsia="Calibri"/>
          <w:i/>
          <w:lang w:val="en-GB"/>
        </w:rPr>
        <w:t>Studies in Educational Evaluation</w:t>
      </w:r>
      <w:r w:rsidRPr="00BB6118">
        <w:rPr>
          <w:rFonts w:eastAsia="Calibri"/>
          <w:lang w:val="en-GB"/>
        </w:rPr>
        <w:t>, invited contribution for special issue on Equity in Educational Effectiveness,</w:t>
      </w:r>
      <w:r w:rsidRPr="00BB6118">
        <w:t xml:space="preserve"> published online 31 October 2017. </w:t>
      </w:r>
      <w:hyperlink r:id="rId34" w:tgtFrame="_blank" w:tooltip="Persistent link using digital object identifier" w:history="1">
        <w:r w:rsidRPr="00BB6118">
          <w:rPr>
            <w:color w:val="000000" w:themeColor="text1"/>
          </w:rPr>
          <w:t>https://doi.org/10.1016/j.stueduc.2017.10.004</w:t>
        </w:r>
      </w:hyperlink>
    </w:p>
    <w:p w14:paraId="3C2C6788" w14:textId="77777777" w:rsidR="00FE11E7" w:rsidRPr="00BB6118" w:rsidRDefault="00FE11E7" w:rsidP="00FE11E7">
      <w:pPr>
        <w:spacing w:line="480" w:lineRule="auto"/>
        <w:ind w:left="720" w:hanging="720"/>
        <w:textAlignment w:val="baseline"/>
      </w:pPr>
      <w:r w:rsidRPr="00BB6118">
        <w:t>Smith, G., Field, K., &amp; Smith, T. (2014). The extent to which centres ‘reach’ eligible families, their neighbourhood characteristics and levels of use. London: DfE.</w:t>
      </w:r>
    </w:p>
    <w:p w14:paraId="6795CE43" w14:textId="63205DC8" w:rsidR="00FE11E7" w:rsidRPr="00BB6118" w:rsidRDefault="00FE11E7" w:rsidP="00FE11E7">
      <w:pPr>
        <w:spacing w:line="480" w:lineRule="auto"/>
        <w:ind w:left="720" w:hanging="720"/>
        <w:textAlignment w:val="baseline"/>
        <w:rPr>
          <w:u w:val="single"/>
        </w:rPr>
      </w:pPr>
      <w:r w:rsidRPr="00BB6118">
        <w:t xml:space="preserve">Smith, G., Sylva, K., Smith, T., Sammons, P. &amp; Ominogho, A. (2018). </w:t>
      </w:r>
      <w:r w:rsidRPr="00BB6118">
        <w:rPr>
          <w:i/>
        </w:rPr>
        <w:t xml:space="preserve">Stop Start: Survival </w:t>
      </w:r>
      <w:r w:rsidRPr="00BB6118">
        <w:rPr>
          <w:i/>
          <w:color w:val="000000" w:themeColor="text1"/>
        </w:rPr>
        <w:t>decline or closure? Children’s Centres in England 2018</w:t>
      </w:r>
      <w:r w:rsidRPr="00BB6118">
        <w:rPr>
          <w:color w:val="000000" w:themeColor="text1"/>
        </w:rPr>
        <w:t xml:space="preserve">, London: Sutton Trust </w:t>
      </w:r>
      <w:hyperlink r:id="rId35" w:history="1">
        <w:r w:rsidRPr="00BB6118">
          <w:rPr>
            <w:rStyle w:val="Hyperlink"/>
            <w:rFonts w:ascii="Times New Roman" w:hAnsi="Times New Roman"/>
            <w:color w:val="000000" w:themeColor="text1"/>
            <w:u w:val="none"/>
          </w:rPr>
          <w:t>https://www.suttontrust.com/wp-content/uploads/2018/04/StopStart-FINAL.pdf</w:t>
        </w:r>
      </w:hyperlink>
    </w:p>
    <w:p w14:paraId="23276D6E" w14:textId="28FD6E4A" w:rsidR="00B06C6A" w:rsidRPr="00BB6118" w:rsidRDefault="00B06C6A" w:rsidP="00B06C6A">
      <w:pPr>
        <w:spacing w:line="480" w:lineRule="auto"/>
        <w:ind w:left="720" w:hanging="720"/>
        <w:textAlignment w:val="baseline"/>
        <w:rPr>
          <w:color w:val="000000" w:themeColor="text1"/>
        </w:rPr>
      </w:pPr>
      <w:r w:rsidRPr="00BB6118">
        <w:rPr>
          <w:rStyle w:val="Hyperlink"/>
          <w:rFonts w:ascii="Times New Roman" w:hAnsi="Times New Roman"/>
          <w:color w:val="000000" w:themeColor="text1"/>
          <w:u w:val="none"/>
        </w:rPr>
        <w:t xml:space="preserve">Social Mobility Commission. (2020). Monitoring Social Mobility: Is the Government delivering on our recommendations? London: The Social Mobility Commission. </w:t>
      </w:r>
      <w:hyperlink r:id="rId36" w:anchor="page=17" w:history="1">
        <w:r w:rsidRPr="00BB6118">
          <w:rPr>
            <w:color w:val="000000" w:themeColor="text1"/>
          </w:rPr>
          <w:t>Monitoring Report 2013 to 2020 (publishing.service.gov.uk)</w:t>
        </w:r>
      </w:hyperlink>
    </w:p>
    <w:p w14:paraId="1D7CC348" w14:textId="72143B7C" w:rsidR="005044F5" w:rsidRPr="00BB6118" w:rsidRDefault="005044F5" w:rsidP="00B06C6A">
      <w:pPr>
        <w:spacing w:line="480" w:lineRule="auto"/>
        <w:ind w:left="720" w:hanging="720"/>
        <w:textAlignment w:val="baseline"/>
      </w:pPr>
      <w:r w:rsidRPr="00BB6118">
        <w:rPr>
          <w:color w:val="000000" w:themeColor="text1"/>
        </w:rPr>
        <w:t>Sylva., K, Melhuish, E.,</w:t>
      </w:r>
      <w:r w:rsidRPr="00BB6118">
        <w:t xml:space="preserve"> Sammons, P., Siraj-Blatchford, I., &amp; Taggart, B. (2010)</w:t>
      </w:r>
      <w:r w:rsidRPr="00BB6118">
        <w:rPr>
          <w:i/>
        </w:rPr>
        <w:t>. Early Childhood Matters.</w:t>
      </w:r>
      <w:r w:rsidRPr="00BB6118">
        <w:t xml:space="preserve"> Routledge. </w:t>
      </w:r>
    </w:p>
    <w:p w14:paraId="0D3B0168" w14:textId="2558D30A" w:rsidR="00FE11E7" w:rsidRPr="00BB6118" w:rsidRDefault="00FE11E7" w:rsidP="00FE11E7">
      <w:pPr>
        <w:spacing w:line="480" w:lineRule="auto"/>
        <w:ind w:left="720" w:hanging="720"/>
        <w:textAlignment w:val="baseline"/>
      </w:pPr>
      <w:r w:rsidRPr="00BB6118">
        <w:t>Sylva, K, Goff, JC, Eisenstadt, N, Smith, T, Hall, J, Evangelou, M, Smith, G, Sammons, P (2015). Evaluation of Children’s Centres in England (ECCE, Strand 3): Organisation, Services and Reach of Children’s Centres. London: DfE.</w:t>
      </w:r>
    </w:p>
    <w:p w14:paraId="6DA3C083" w14:textId="0920A5BE" w:rsidR="00C81FB3" w:rsidRPr="00BB6118" w:rsidRDefault="00C81FB3" w:rsidP="00B06C6A">
      <w:pPr>
        <w:spacing w:line="480" w:lineRule="auto"/>
        <w:ind w:left="720" w:hanging="720"/>
        <w:textAlignment w:val="baseline"/>
      </w:pPr>
      <w:r w:rsidRPr="00BB6118">
        <w:t>Taggart, B., Sammons, P., Smees, R., Sylva, K., Melhuish, E., Siraj-Blatchford, I., Elliot, K. &amp; Lunt I. (2006)</w:t>
      </w:r>
      <w:r w:rsidR="00FD4695" w:rsidRPr="00BB6118">
        <w:t>.</w:t>
      </w:r>
      <w:r w:rsidRPr="00BB6118">
        <w:t xml:space="preserve"> Early Identification of Special Needs and the Definition of 'At Risk'. The Early Years Transition and Special Educational Needs (EYTSEN) Project. </w:t>
      </w:r>
      <w:r w:rsidRPr="00BB6118">
        <w:rPr>
          <w:i/>
        </w:rPr>
        <w:t>British Journal of Special Education</w:t>
      </w:r>
      <w:r w:rsidR="00012480" w:rsidRPr="00BB6118">
        <w:rPr>
          <w:i/>
        </w:rPr>
        <w:t xml:space="preserve">, </w:t>
      </w:r>
      <w:r w:rsidRPr="00BB6118">
        <w:rPr>
          <w:i/>
        </w:rPr>
        <w:t>33</w:t>
      </w:r>
      <w:r w:rsidRPr="00BB6118">
        <w:t xml:space="preserve">(1), pp.40-45. </w:t>
      </w:r>
    </w:p>
    <w:p w14:paraId="162880E1" w14:textId="6582FFFF" w:rsidR="00B06C6A" w:rsidRPr="00BB6118" w:rsidRDefault="00B06C6A" w:rsidP="00B06C6A">
      <w:pPr>
        <w:spacing w:line="480" w:lineRule="auto"/>
        <w:ind w:left="720" w:hanging="720"/>
        <w:textAlignment w:val="baseline"/>
      </w:pPr>
      <w:r w:rsidRPr="00BB6118">
        <w:t>Tanner, E., Agur, M., Hussey D. and Hall, J. with Sammons, P., Sylva, K., Smith, T., Evangelou, M. &amp; Flint, A. (2012). Evaluation of Children’s Centres in England (ECCE) – Strand 1: First Survey of Children’s Centre Leaders in the Most Deprived Areas. DfE Research Report No. DFE-RR230. London: DfE.</w:t>
      </w:r>
    </w:p>
    <w:p w14:paraId="2AE4ED17" w14:textId="77777777" w:rsidR="00B06C6A" w:rsidRPr="00BB6118" w:rsidRDefault="00B06C6A" w:rsidP="00B06C6A">
      <w:pPr>
        <w:spacing w:line="480" w:lineRule="auto"/>
        <w:ind w:left="720" w:hanging="720"/>
      </w:pPr>
      <w:r w:rsidRPr="00BB6118">
        <w:lastRenderedPageBreak/>
        <w:t xml:space="preserve">Teddlie, C., &amp; Sammons, P. (2010). Applications of mixed methods to the ﬁeld of Educational Effectiveness Research. </w:t>
      </w:r>
      <w:r w:rsidRPr="00BB6118">
        <w:rPr>
          <w:i/>
        </w:rPr>
        <w:t xml:space="preserve">In Methodological advances in educational effectiveness research </w:t>
      </w:r>
      <w:r w:rsidRPr="00BB6118">
        <w:t>(pp. 129-166). Routledge.</w:t>
      </w:r>
    </w:p>
    <w:p w14:paraId="2B684B6C" w14:textId="77777777" w:rsidR="00B06C6A" w:rsidRPr="00BB6118" w:rsidRDefault="00B06C6A" w:rsidP="00B06C6A">
      <w:pPr>
        <w:spacing w:line="480" w:lineRule="auto"/>
        <w:ind w:left="720" w:hanging="720"/>
        <w:rPr>
          <w:rStyle w:val="Hyperlink"/>
          <w:rFonts w:ascii="Times New Roman" w:hAnsi="Times New Roman"/>
          <w:color w:val="auto"/>
        </w:rPr>
      </w:pPr>
      <w:r w:rsidRPr="00BB6118">
        <w:rPr>
          <w:bCs/>
        </w:rPr>
        <w:t xml:space="preserve">Toth, K., Sammons, P., Sylva, K., Melhuish, E., Siraj, I., &amp; Taggart, B. (2020). Home learning environment across time: the role of early years HLE and background in predicting HLE at later ages. </w:t>
      </w:r>
      <w:r w:rsidRPr="00BB6118">
        <w:rPr>
          <w:bCs/>
          <w:i/>
        </w:rPr>
        <w:t>School Effectiveness and School Improvement, 31</w:t>
      </w:r>
      <w:r w:rsidRPr="00BB6118">
        <w:rPr>
          <w:bCs/>
        </w:rPr>
        <w:t xml:space="preserve">(1), 7-30. </w:t>
      </w:r>
      <w:r w:rsidRPr="00BB6118">
        <w:t>https://doi.org/10.1080/09243453.2019.1618348</w:t>
      </w:r>
    </w:p>
    <w:p w14:paraId="03C5ED84" w14:textId="70A4CA0A" w:rsidR="00317CC6" w:rsidRPr="00BB6118" w:rsidRDefault="00317CC6" w:rsidP="009B7301">
      <w:pPr>
        <w:rPr>
          <w:rStyle w:val="Hyperlink"/>
          <w:rFonts w:ascii="Times New Roman" w:hAnsi="Times New Roman"/>
          <w:color w:val="auto"/>
        </w:rPr>
      </w:pPr>
    </w:p>
    <w:p w14:paraId="1EAA7A02" w14:textId="77777777" w:rsidR="00864E7C" w:rsidRDefault="00864E7C">
      <w:pPr>
        <w:rPr>
          <w:b/>
          <w:bCs/>
          <w:lang w:val="en-GB" w:eastAsia="en-GB"/>
        </w:rPr>
      </w:pPr>
      <w:r>
        <w:br w:type="page"/>
      </w:r>
    </w:p>
    <w:p w14:paraId="5F143D2C" w14:textId="2D57DC48" w:rsidR="0005539B" w:rsidRPr="00BB6118" w:rsidRDefault="0005539B" w:rsidP="0005539B">
      <w:pPr>
        <w:pStyle w:val="Figures"/>
        <w:spacing w:line="480" w:lineRule="auto"/>
        <w:rPr>
          <w:rFonts w:ascii="Times New Roman" w:hAnsi="Times New Roman" w:cs="Times New Roman"/>
          <w:color w:val="auto"/>
          <w:sz w:val="24"/>
          <w:szCs w:val="24"/>
        </w:rPr>
      </w:pPr>
      <w:r w:rsidRPr="00BB6118">
        <w:rPr>
          <w:rFonts w:ascii="Times New Roman" w:hAnsi="Times New Roman" w:cs="Times New Roman"/>
          <w:color w:val="auto"/>
          <w:sz w:val="24"/>
          <w:szCs w:val="24"/>
        </w:rPr>
        <w:lastRenderedPageBreak/>
        <w:t xml:space="preserve">Figure 1. </w:t>
      </w:r>
      <w:r w:rsidRPr="00BB6118">
        <w:rPr>
          <w:rFonts w:ascii="Times New Roman" w:hAnsi="Times New Roman" w:cs="Times New Roman"/>
          <w:b w:val="0"/>
          <w:color w:val="auto"/>
          <w:sz w:val="24"/>
          <w:szCs w:val="24"/>
        </w:rPr>
        <w:t>Idealised ‘Model of parental needs’ which may be targeted by children’s centres</w:t>
      </w:r>
      <w:r w:rsidR="000451BF" w:rsidRPr="00BB6118">
        <w:rPr>
          <w:rFonts w:ascii="Times New Roman" w:hAnsi="Times New Roman" w:cs="Times New Roman"/>
          <w:b w:val="0"/>
          <w:color w:val="auto"/>
          <w:sz w:val="24"/>
          <w:szCs w:val="24"/>
        </w:rPr>
        <w:t xml:space="preserve"> (</w:t>
      </w:r>
      <w:r w:rsidR="00D43053" w:rsidRPr="00BB6118">
        <w:rPr>
          <w:rFonts w:ascii="Times New Roman" w:hAnsi="Times New Roman" w:cs="Times New Roman"/>
          <w:b w:val="0"/>
          <w:color w:val="auto"/>
          <w:sz w:val="24"/>
          <w:szCs w:val="24"/>
        </w:rPr>
        <w:t xml:space="preserve">Evangelou et al., </w:t>
      </w:r>
      <w:r w:rsidR="000451BF" w:rsidRPr="00BB6118">
        <w:rPr>
          <w:rFonts w:ascii="Times New Roman" w:hAnsi="Times New Roman" w:cs="Times New Roman"/>
          <w:b w:val="0"/>
          <w:color w:val="auto"/>
          <w:sz w:val="24"/>
          <w:szCs w:val="24"/>
        </w:rPr>
        <w:t>2014)</w:t>
      </w:r>
      <w:r w:rsidRPr="00BB6118">
        <w:rPr>
          <w:rFonts w:ascii="Times New Roman" w:hAnsi="Times New Roman" w:cs="Times New Roman"/>
          <w:b w:val="0"/>
          <w:color w:val="auto"/>
          <w:sz w:val="24"/>
          <w:szCs w:val="24"/>
        </w:rPr>
        <w:t xml:space="preserve"> </w:t>
      </w:r>
    </w:p>
    <w:p w14:paraId="267BA863" w14:textId="65626853" w:rsidR="0005539B" w:rsidRPr="00BB6118" w:rsidRDefault="0005539B" w:rsidP="0005539B">
      <w:pPr>
        <w:spacing w:before="240" w:line="480" w:lineRule="auto"/>
      </w:pPr>
      <w:r w:rsidRPr="00BB6118">
        <w:rPr>
          <w:noProof/>
          <w:lang w:val="en-GB" w:eastAsia="en-GB"/>
        </w:rPr>
        <w:drawing>
          <wp:inline distT="0" distB="0" distL="0" distR="0" wp14:anchorId="778681B8" wp14:editId="7661881B">
            <wp:extent cx="4161790" cy="3709035"/>
            <wp:effectExtent l="0" t="0" r="3810" b="0"/>
            <wp:docPr id="5" name="Picture 5" descr="Figure 5.2 Illustrates the possible needs of parents which may be targeted by children’s centre services. These have been split into four types of family need (as illustrated by four separate quadrants): 1) The personal needs of the parent (in terms of their basic skills, health, advocacy and social support).  2) Parent and child needs (in terms of parenting skills, parent as a tutor, supporting the home learning environment, parent and child relationship and parenting style).  3) Parent and family (in terms of both mothers and fathers, relationship conflicts and other family members).  Lastly 4) Parent and community (in terms of participation, relationship with the school, volunteering, culture and soci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5.2 Illustrates the possible needs of parents which may be targeted by children’s centre services. These have been split into four types of family need (as illustrated by four separate quadrants): 1) The personal needs of the parent (in terms of their basic skills, health, advocacy and social support).  2) Parent and child needs (in terms of parenting skills, parent as a tutor, supporting the home learning environment, parent and child relationship and parenting style).  3) Parent and family (in terms of both mothers and fathers, relationship conflicts and other family members).  Lastly 4) Parent and community (in terms of participation, relationship with the school, volunteering, culture and socialisat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61790" cy="3709035"/>
                    </a:xfrm>
                    <a:prstGeom prst="rect">
                      <a:avLst/>
                    </a:prstGeom>
                    <a:noFill/>
                    <a:ln>
                      <a:noFill/>
                    </a:ln>
                  </pic:spPr>
                </pic:pic>
              </a:graphicData>
            </a:graphic>
          </wp:inline>
        </w:drawing>
      </w:r>
    </w:p>
    <w:p w14:paraId="70F7AAEA" w14:textId="3A1CCF2C" w:rsidR="00864E7C" w:rsidRPr="00864E7C" w:rsidRDefault="00864E7C">
      <w:pPr>
        <w:rPr>
          <w:rFonts w:asciiTheme="minorHAnsi" w:hAnsiTheme="minorHAnsi" w:cstheme="minorHAnsi"/>
          <w:sz w:val="22"/>
          <w:szCs w:val="22"/>
        </w:rPr>
      </w:pPr>
      <w:r w:rsidRPr="00590E90">
        <w:rPr>
          <w:rFonts w:asciiTheme="minorHAnsi" w:hAnsiTheme="minorHAnsi" w:cstheme="minorHAnsi"/>
          <w:sz w:val="22"/>
          <w:szCs w:val="22"/>
          <w:highlight w:val="yellow"/>
        </w:rPr>
        <w:t>Note: EAL = English as an additional language</w:t>
      </w:r>
      <w:r w:rsidRPr="00864E7C">
        <w:rPr>
          <w:rFonts w:asciiTheme="minorHAnsi" w:hAnsiTheme="minorHAnsi" w:cstheme="minorHAnsi"/>
          <w:sz w:val="22"/>
          <w:szCs w:val="22"/>
        </w:rPr>
        <w:br w:type="page"/>
      </w:r>
    </w:p>
    <w:p w14:paraId="376CA655" w14:textId="359FA974" w:rsidR="0005539B" w:rsidRPr="00BB6118" w:rsidRDefault="00864E7C" w:rsidP="0005539B">
      <w:pPr>
        <w:spacing w:line="480" w:lineRule="auto"/>
        <w:rPr>
          <w:b/>
        </w:rPr>
      </w:pPr>
      <w:r>
        <w:rPr>
          <w:b/>
        </w:rPr>
        <w:lastRenderedPageBreak/>
        <w:t>F</w:t>
      </w:r>
      <w:r w:rsidR="0005539B" w:rsidRPr="00BB6118">
        <w:rPr>
          <w:b/>
        </w:rPr>
        <w:t xml:space="preserve">igure 2. </w:t>
      </w:r>
      <w:r w:rsidR="0005539B" w:rsidRPr="00BB6118">
        <w:t>The E</w:t>
      </w:r>
      <w:r w:rsidR="001D29B9">
        <w:t>v</w:t>
      </w:r>
      <w:r w:rsidR="0005539B" w:rsidRPr="00BB6118">
        <w:t xml:space="preserve">CCE Sampling Frame for </w:t>
      </w:r>
      <w:r w:rsidR="000401A7">
        <w:t>D</w:t>
      </w:r>
      <w:r w:rsidR="0005539B" w:rsidRPr="00BB6118">
        <w:t>ifferent Strands of the National Evaluation</w:t>
      </w:r>
      <w:r w:rsidR="005F3E75" w:rsidRPr="00BB6118">
        <w:t xml:space="preserve"> (</w:t>
      </w:r>
      <w:r w:rsidR="00D43053" w:rsidRPr="00BB6118">
        <w:t>Sammons et al.</w:t>
      </w:r>
      <w:r w:rsidR="005F3E75" w:rsidRPr="00BB6118">
        <w:t>, 2015</w:t>
      </w:r>
      <w:r w:rsidR="00620E7F" w:rsidRPr="00BB6118">
        <w:t>b</w:t>
      </w:r>
      <w:r w:rsidR="005F3E75" w:rsidRPr="00BB6118">
        <w:t>)</w:t>
      </w:r>
    </w:p>
    <w:p w14:paraId="5E35EE88" w14:textId="695DB73D" w:rsidR="0005539B" w:rsidRPr="00BB6118" w:rsidRDefault="0005539B" w:rsidP="0005539B">
      <w:pPr>
        <w:spacing w:line="480" w:lineRule="auto"/>
      </w:pPr>
      <w:r w:rsidRPr="00BB6118">
        <w:rPr>
          <w:noProof/>
          <w:lang w:val="en-GB" w:eastAsia="en-GB"/>
        </w:rPr>
        <w:drawing>
          <wp:inline distT="0" distB="0" distL="0" distR="0" wp14:anchorId="7E2B5C43" wp14:editId="1D465208">
            <wp:extent cx="5731510" cy="7663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grayscl/>
                      <a:extLst>
                        <a:ext uri="{28A0092B-C50C-407E-A947-70E740481C1C}">
                          <a14:useLocalDpi xmlns:a14="http://schemas.microsoft.com/office/drawing/2010/main" val="0"/>
                        </a:ext>
                      </a:extLst>
                    </a:blip>
                    <a:srcRect/>
                    <a:stretch>
                      <a:fillRect/>
                    </a:stretch>
                  </pic:blipFill>
                  <pic:spPr bwMode="auto">
                    <a:xfrm>
                      <a:off x="0" y="0"/>
                      <a:ext cx="5731510" cy="7663815"/>
                    </a:xfrm>
                    <a:prstGeom prst="rect">
                      <a:avLst/>
                    </a:prstGeom>
                    <a:noFill/>
                    <a:ln>
                      <a:noFill/>
                    </a:ln>
                  </pic:spPr>
                </pic:pic>
              </a:graphicData>
            </a:graphic>
          </wp:inline>
        </w:drawing>
      </w:r>
    </w:p>
    <w:p w14:paraId="43512905" w14:textId="1FC4D5AA" w:rsidR="0005539B" w:rsidRPr="00BB6118" w:rsidRDefault="0005539B" w:rsidP="0005539B">
      <w:pPr>
        <w:spacing w:line="480" w:lineRule="auto"/>
      </w:pPr>
      <w:r w:rsidRPr="00BB6118">
        <w:rPr>
          <w:rFonts w:eastAsiaTheme="majorEastAsia"/>
          <w:b/>
          <w:bCs/>
          <w:color w:val="000000" w:themeColor="text1"/>
          <w:kern w:val="24"/>
        </w:rPr>
        <w:lastRenderedPageBreak/>
        <w:t>Figure 3.</w:t>
      </w:r>
      <w:r w:rsidR="00FD3161">
        <w:rPr>
          <w:rFonts w:eastAsiaTheme="majorEastAsia"/>
          <w:b/>
          <w:bCs/>
          <w:color w:val="000000" w:themeColor="text1"/>
          <w:kern w:val="24"/>
        </w:rPr>
        <w:t xml:space="preserve"> </w:t>
      </w:r>
      <w:r w:rsidRPr="00BB6118">
        <w:rPr>
          <w:rFonts w:eastAsiaTheme="majorEastAsia"/>
          <w:b/>
          <w:bCs/>
          <w:color w:val="000000" w:themeColor="text1"/>
          <w:kern w:val="24"/>
        </w:rPr>
        <w:t xml:space="preserve"> </w:t>
      </w:r>
      <w:r w:rsidR="00FD3161">
        <w:rPr>
          <w:rFonts w:eastAsiaTheme="majorEastAsia"/>
          <w:bCs/>
          <w:color w:val="000000" w:themeColor="text1"/>
          <w:kern w:val="24"/>
        </w:rPr>
        <w:t>I</w:t>
      </w:r>
      <w:r w:rsidRPr="00BB6118">
        <w:rPr>
          <w:rFonts w:eastAsiaTheme="majorEastAsia"/>
          <w:bCs/>
          <w:color w:val="000000" w:themeColor="text1"/>
          <w:kern w:val="24"/>
        </w:rPr>
        <w:t xml:space="preserve">dentifying Children’s  Centre  ‘Impacts’ on Child, Parent &amp; Family Outcomes with a </w:t>
      </w:r>
      <w:r w:rsidR="00971750">
        <w:rPr>
          <w:rFonts w:eastAsiaTheme="majorEastAsia"/>
          <w:bCs/>
          <w:color w:val="000000" w:themeColor="text1"/>
          <w:kern w:val="24"/>
        </w:rPr>
        <w:t>C</w:t>
      </w:r>
      <w:r w:rsidRPr="00BB6118">
        <w:rPr>
          <w:rFonts w:eastAsiaTheme="majorEastAsia"/>
          <w:bCs/>
          <w:color w:val="000000" w:themeColor="text1"/>
          <w:kern w:val="24"/>
        </w:rPr>
        <w:t xml:space="preserve">lustered  </w:t>
      </w:r>
      <w:r w:rsidR="00971750">
        <w:rPr>
          <w:rFonts w:eastAsiaTheme="majorEastAsia"/>
          <w:bCs/>
          <w:color w:val="000000" w:themeColor="text1"/>
          <w:kern w:val="24"/>
        </w:rPr>
        <w:t>S</w:t>
      </w:r>
      <w:r w:rsidRPr="00BB6118">
        <w:rPr>
          <w:rFonts w:eastAsiaTheme="majorEastAsia"/>
          <w:bCs/>
          <w:color w:val="000000" w:themeColor="text1"/>
          <w:kern w:val="24"/>
        </w:rPr>
        <w:t xml:space="preserve">ample </w:t>
      </w:r>
      <w:r w:rsidR="00971750">
        <w:rPr>
          <w:rFonts w:eastAsiaTheme="majorEastAsia"/>
          <w:bCs/>
          <w:color w:val="000000" w:themeColor="text1"/>
          <w:kern w:val="24"/>
        </w:rPr>
        <w:t>(</w:t>
      </w:r>
      <w:r w:rsidRPr="00BB6118">
        <w:rPr>
          <w:rFonts w:eastAsiaTheme="majorEastAsia"/>
          <w:bCs/>
          <w:color w:val="000000" w:themeColor="text1"/>
          <w:kern w:val="24"/>
        </w:rPr>
        <w:t>2600+ children and families from 117 centres</w:t>
      </w:r>
      <w:r w:rsidR="00971750">
        <w:rPr>
          <w:rFonts w:eastAsiaTheme="majorEastAsia"/>
          <w:bCs/>
          <w:color w:val="000000" w:themeColor="text1"/>
          <w:kern w:val="24"/>
        </w:rPr>
        <w:t>)</w:t>
      </w:r>
      <w:r w:rsidRPr="00BB6118">
        <w:t xml:space="preserve"> </w:t>
      </w:r>
      <w:r w:rsidR="00FD3161">
        <w:t xml:space="preserve"> based on Multilevel Statistical Models</w:t>
      </w:r>
      <w:r w:rsidR="005F3E75" w:rsidRPr="00BB6118">
        <w:t xml:space="preserve"> (</w:t>
      </w:r>
      <w:r w:rsidR="00D43053" w:rsidRPr="00BB6118">
        <w:t>Sammons et al.</w:t>
      </w:r>
      <w:r w:rsidR="005F3E75" w:rsidRPr="00BB6118">
        <w:t>, 2015</w:t>
      </w:r>
      <w:r w:rsidR="00620E7F" w:rsidRPr="00BB6118">
        <w:t>b</w:t>
      </w:r>
      <w:r w:rsidR="005F3E75" w:rsidRPr="00BB6118">
        <w:t>)</w:t>
      </w:r>
    </w:p>
    <w:p w14:paraId="1B9F7DC2" w14:textId="3EECC499" w:rsidR="0005539B" w:rsidRPr="00BB6118" w:rsidRDefault="0005539B" w:rsidP="0005539B">
      <w:pPr>
        <w:spacing w:line="480" w:lineRule="auto"/>
      </w:pPr>
      <w:r w:rsidRPr="00BB6118">
        <w:rPr>
          <w:noProof/>
          <w:lang w:val="en-GB" w:eastAsia="en-GB"/>
        </w:rPr>
        <w:drawing>
          <wp:inline distT="0" distB="0" distL="0" distR="0" wp14:anchorId="607F703F" wp14:editId="1DD5C79F">
            <wp:extent cx="6033168" cy="3390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8255" cy="3393759"/>
                    </a:xfrm>
                    <a:prstGeom prst="rect">
                      <a:avLst/>
                    </a:prstGeom>
                    <a:noFill/>
                    <a:ln>
                      <a:noFill/>
                    </a:ln>
                  </pic:spPr>
                </pic:pic>
              </a:graphicData>
            </a:graphic>
          </wp:inline>
        </w:drawing>
      </w:r>
    </w:p>
    <w:p w14:paraId="50A84641" w14:textId="77777777" w:rsidR="0005539B" w:rsidRPr="00BB6118" w:rsidRDefault="0005539B" w:rsidP="0005539B">
      <w:pPr>
        <w:spacing w:line="480" w:lineRule="auto"/>
      </w:pPr>
    </w:p>
    <w:p w14:paraId="629C1017" w14:textId="77777777" w:rsidR="0005539B" w:rsidRPr="00BB6118" w:rsidRDefault="0005539B" w:rsidP="0005539B">
      <w:pPr>
        <w:spacing w:line="480" w:lineRule="auto"/>
      </w:pPr>
    </w:p>
    <w:p w14:paraId="18223273" w14:textId="77777777" w:rsidR="0005539B" w:rsidRPr="00BB6118" w:rsidRDefault="0005539B" w:rsidP="0005539B">
      <w:pPr>
        <w:spacing w:line="480" w:lineRule="auto"/>
      </w:pPr>
    </w:p>
    <w:p w14:paraId="72F6356C" w14:textId="77777777" w:rsidR="0005539B" w:rsidRPr="00BB6118" w:rsidRDefault="0005539B" w:rsidP="0005539B">
      <w:pPr>
        <w:spacing w:line="480" w:lineRule="auto"/>
      </w:pPr>
    </w:p>
    <w:p w14:paraId="6A6C73A8" w14:textId="77777777" w:rsidR="0005539B" w:rsidRPr="00BB6118" w:rsidRDefault="0005539B" w:rsidP="0005539B">
      <w:pPr>
        <w:spacing w:line="480" w:lineRule="auto"/>
      </w:pPr>
    </w:p>
    <w:p w14:paraId="5D9DE4F2" w14:textId="77777777" w:rsidR="0005539B" w:rsidRPr="00BB6118" w:rsidRDefault="0005539B" w:rsidP="0005539B">
      <w:pPr>
        <w:spacing w:line="480" w:lineRule="auto"/>
      </w:pPr>
    </w:p>
    <w:p w14:paraId="0D650DDB" w14:textId="77777777" w:rsidR="0005539B" w:rsidRPr="00BB6118" w:rsidRDefault="0005539B" w:rsidP="0005539B">
      <w:pPr>
        <w:spacing w:line="480" w:lineRule="auto"/>
      </w:pPr>
    </w:p>
    <w:p w14:paraId="78D13A49" w14:textId="77777777" w:rsidR="0005539B" w:rsidRPr="00BB6118" w:rsidRDefault="0005539B" w:rsidP="0005539B">
      <w:pPr>
        <w:spacing w:line="480" w:lineRule="auto"/>
      </w:pPr>
    </w:p>
    <w:p w14:paraId="0DB5F769" w14:textId="77777777" w:rsidR="0005539B" w:rsidRPr="00BB6118" w:rsidRDefault="0005539B" w:rsidP="0005539B">
      <w:pPr>
        <w:spacing w:line="480" w:lineRule="auto"/>
      </w:pPr>
    </w:p>
    <w:p w14:paraId="18E13869" w14:textId="77777777" w:rsidR="0005539B" w:rsidRPr="00BB6118" w:rsidRDefault="0005539B" w:rsidP="0005539B">
      <w:pPr>
        <w:spacing w:line="480" w:lineRule="auto"/>
      </w:pPr>
    </w:p>
    <w:p w14:paraId="133DCFA4" w14:textId="77777777" w:rsidR="0005539B" w:rsidRPr="00BB6118" w:rsidRDefault="0005539B" w:rsidP="0005539B">
      <w:pPr>
        <w:spacing w:line="480" w:lineRule="auto"/>
      </w:pPr>
    </w:p>
    <w:p w14:paraId="45538298" w14:textId="77777777" w:rsidR="0005539B" w:rsidRPr="00BB6118" w:rsidRDefault="0005539B" w:rsidP="0005539B">
      <w:pPr>
        <w:spacing w:line="480" w:lineRule="auto"/>
      </w:pPr>
    </w:p>
    <w:p w14:paraId="2FC5EE04" w14:textId="77777777" w:rsidR="0005539B" w:rsidRPr="00BB6118" w:rsidRDefault="0005539B" w:rsidP="0005539B">
      <w:pPr>
        <w:spacing w:line="480" w:lineRule="auto"/>
      </w:pPr>
    </w:p>
    <w:p w14:paraId="5748DF67" w14:textId="4BED2BA7" w:rsidR="0005539B" w:rsidRPr="00BB6118" w:rsidRDefault="0005539B" w:rsidP="0005539B">
      <w:pPr>
        <w:spacing w:before="120" w:line="480" w:lineRule="auto"/>
        <w:rPr>
          <w:b/>
          <w:bCs/>
        </w:rPr>
      </w:pPr>
      <w:r w:rsidRPr="00BB6118">
        <w:rPr>
          <w:b/>
          <w:bCs/>
        </w:rPr>
        <w:t xml:space="preserve">Figure 4. </w:t>
      </w:r>
      <w:r w:rsidRPr="00BB6118">
        <w:rPr>
          <w:bCs/>
        </w:rPr>
        <w:t xml:space="preserve">Overview of Positive Impacts of </w:t>
      </w:r>
      <w:r w:rsidR="00971750">
        <w:rPr>
          <w:bCs/>
        </w:rPr>
        <w:t>C</w:t>
      </w:r>
      <w:r w:rsidRPr="00BB6118">
        <w:rPr>
          <w:bCs/>
        </w:rPr>
        <w:t xml:space="preserve">hildren's </w:t>
      </w:r>
      <w:r w:rsidR="00971750">
        <w:rPr>
          <w:bCs/>
        </w:rPr>
        <w:t>C</w:t>
      </w:r>
      <w:r w:rsidRPr="00BB6118">
        <w:rPr>
          <w:bCs/>
        </w:rPr>
        <w:t xml:space="preserve">entres on </w:t>
      </w:r>
      <w:r w:rsidR="00971750">
        <w:rPr>
          <w:bCs/>
        </w:rPr>
        <w:t>O</w:t>
      </w:r>
      <w:r w:rsidRPr="00BB6118">
        <w:rPr>
          <w:bCs/>
        </w:rPr>
        <w:t>utcomes</w:t>
      </w:r>
      <w:r w:rsidR="00B737A6" w:rsidRPr="00BB6118">
        <w:rPr>
          <w:bCs/>
        </w:rPr>
        <w:t xml:space="preserve"> (</w:t>
      </w:r>
      <w:r w:rsidR="00D43053" w:rsidRPr="00BB6118">
        <w:t>Sammons et al.</w:t>
      </w:r>
      <w:r w:rsidR="00B737A6" w:rsidRPr="00BB6118">
        <w:rPr>
          <w:bCs/>
        </w:rPr>
        <w:t>, 2015</w:t>
      </w:r>
      <w:r w:rsidR="00620E7F" w:rsidRPr="00BB6118">
        <w:rPr>
          <w:bCs/>
        </w:rPr>
        <w:t>b</w:t>
      </w:r>
      <w:r w:rsidR="00B737A6" w:rsidRPr="00BB6118">
        <w:rPr>
          <w:bCs/>
        </w:rPr>
        <w:t>)</w:t>
      </w:r>
    </w:p>
    <w:p w14:paraId="21AF44FE" w14:textId="335CD1A5" w:rsidR="0005539B" w:rsidRPr="00BB6118" w:rsidRDefault="0005539B" w:rsidP="0005539B">
      <w:pPr>
        <w:spacing w:line="480" w:lineRule="auto"/>
      </w:pPr>
      <w:r w:rsidRPr="00BB6118">
        <w:rPr>
          <w:noProof/>
          <w:lang w:val="en-GB" w:eastAsia="en-GB"/>
        </w:rPr>
        <w:drawing>
          <wp:inline distT="0" distB="0" distL="0" distR="0" wp14:anchorId="14020F1C" wp14:editId="3D5DBFA9">
            <wp:extent cx="5273040" cy="2538095"/>
            <wp:effectExtent l="0" t="0" r="0" b="1905"/>
            <wp:docPr id="4" name="Picture 4" descr="Figure 1 illustrates a flowchart with the main positive impacts demonstrated through the ECCE Impact Study.  Effects are distinguished between service use, formal childcare, and centre characteristics and processes.  Positive Impacts were most often detected upon child behaviours and the parent-child relationship.  They were not at all detected upon child health or mother employment." title="Figure 1 Overview of Positive Impacts  of children's centres on outcomes"/>
            <wp:cNvGraphicFramePr/>
            <a:graphic xmlns:a="http://schemas.openxmlformats.org/drawingml/2006/main">
              <a:graphicData uri="http://schemas.openxmlformats.org/drawingml/2006/picture">
                <pic:pic xmlns:pic="http://schemas.openxmlformats.org/drawingml/2006/picture">
                  <pic:nvPicPr>
                    <pic:cNvPr id="4" name="Picture 127" descr="Figure 1 illustrates a flowchart with the main positive impacts demonstrated through the ECCE Impact Study.  Effects are distinguished between service use, formal childcare, and centre characteristics and processes.  Positive Impacts were most often detected upon child behaviours and the parent-child relationship.  They were not at all detected upon child health or mother employment." title="Figure 1 Overview of Positive Impacts  of children's centres on outcomes"/>
                    <pic:cNvPicPr/>
                  </pic:nvPicPr>
                  <pic:blipFill>
                    <a:blip r:embed="rId40" cstate="print">
                      <a:extLst/>
                    </a:blip>
                    <a:stretch>
                      <a:fillRect/>
                    </a:stretch>
                  </pic:blipFill>
                  <pic:spPr>
                    <a:xfrm>
                      <a:off x="0" y="0"/>
                      <a:ext cx="5274310" cy="2541905"/>
                    </a:xfrm>
                    <a:prstGeom prst="rect">
                      <a:avLst/>
                    </a:prstGeom>
                  </pic:spPr>
                </pic:pic>
              </a:graphicData>
            </a:graphic>
          </wp:inline>
        </w:drawing>
      </w:r>
    </w:p>
    <w:p w14:paraId="1A54074D" w14:textId="77777777" w:rsidR="0005539B" w:rsidRPr="00BB6118" w:rsidRDefault="0005539B" w:rsidP="0005539B"/>
    <w:p w14:paraId="24A8E539" w14:textId="4BD4EBEB" w:rsidR="0005539B" w:rsidRPr="009058E2" w:rsidRDefault="009058E2" w:rsidP="0005539B">
      <w:pPr>
        <w:rPr>
          <w:rFonts w:asciiTheme="minorHAnsi" w:hAnsiTheme="minorHAnsi" w:cstheme="minorHAnsi"/>
          <w:sz w:val="20"/>
          <w:szCs w:val="20"/>
          <w:lang w:val="en-GB"/>
        </w:rPr>
      </w:pPr>
      <w:r w:rsidRPr="00590E90">
        <w:rPr>
          <w:rFonts w:asciiTheme="minorHAnsi" w:hAnsiTheme="minorHAnsi" w:cstheme="minorHAnsi"/>
          <w:sz w:val="20"/>
          <w:szCs w:val="20"/>
          <w:highlight w:val="yellow"/>
        </w:rPr>
        <w:t>Note: CHAOS= Confusion, Hubbub, And Order within the home Scale; HLE= Home Learning Env</w:t>
      </w:r>
      <w:r w:rsidR="004B7306" w:rsidRPr="00590E90">
        <w:rPr>
          <w:rFonts w:asciiTheme="minorHAnsi" w:hAnsiTheme="minorHAnsi" w:cstheme="minorHAnsi"/>
          <w:sz w:val="20"/>
          <w:szCs w:val="20"/>
          <w:highlight w:val="yellow"/>
        </w:rPr>
        <w:t>i</w:t>
      </w:r>
      <w:r w:rsidRPr="00590E90">
        <w:rPr>
          <w:rFonts w:asciiTheme="minorHAnsi" w:hAnsiTheme="minorHAnsi" w:cstheme="minorHAnsi"/>
          <w:sz w:val="20"/>
          <w:szCs w:val="20"/>
          <w:highlight w:val="yellow"/>
        </w:rPr>
        <w:t>ronment scale ; DI=Parent Child Disfunctional Interaction scale</w:t>
      </w:r>
    </w:p>
    <w:p w14:paraId="7E6E83C9" w14:textId="77777777" w:rsidR="0005539B" w:rsidRPr="009058E2" w:rsidRDefault="0005539B" w:rsidP="0005539B">
      <w:pPr>
        <w:rPr>
          <w:rFonts w:asciiTheme="minorHAnsi" w:hAnsiTheme="minorHAnsi" w:cstheme="minorHAnsi"/>
          <w:sz w:val="20"/>
          <w:szCs w:val="20"/>
        </w:rPr>
      </w:pPr>
    </w:p>
    <w:p w14:paraId="70C2AC2E" w14:textId="77777777" w:rsidR="0005539B" w:rsidRPr="00BB6118" w:rsidRDefault="0005539B" w:rsidP="0005539B"/>
    <w:p w14:paraId="27C66AD3" w14:textId="77777777" w:rsidR="0005539B" w:rsidRPr="00BB6118" w:rsidRDefault="0005539B" w:rsidP="0005539B"/>
    <w:p w14:paraId="01FCDC00" w14:textId="77777777" w:rsidR="0005539B" w:rsidRPr="00BB6118" w:rsidRDefault="0005539B" w:rsidP="0005539B"/>
    <w:p w14:paraId="5C909A14" w14:textId="77777777" w:rsidR="0005539B" w:rsidRPr="00BB6118" w:rsidRDefault="0005539B" w:rsidP="0005539B"/>
    <w:p w14:paraId="3273E64F" w14:textId="77777777" w:rsidR="0005539B" w:rsidRPr="00BB6118" w:rsidRDefault="0005539B" w:rsidP="0005539B"/>
    <w:p w14:paraId="2357248A" w14:textId="77777777" w:rsidR="0005539B" w:rsidRPr="00BB6118" w:rsidRDefault="0005539B" w:rsidP="0005539B"/>
    <w:p w14:paraId="0233174F" w14:textId="77777777" w:rsidR="009058E2" w:rsidRDefault="009058E2" w:rsidP="0005539B">
      <w:pPr>
        <w:spacing w:line="480" w:lineRule="auto"/>
        <w:rPr>
          <w:b/>
        </w:rPr>
      </w:pPr>
    </w:p>
    <w:p w14:paraId="30B1B69F" w14:textId="77777777" w:rsidR="009058E2" w:rsidRDefault="009058E2" w:rsidP="0005539B">
      <w:pPr>
        <w:spacing w:line="480" w:lineRule="auto"/>
        <w:rPr>
          <w:b/>
        </w:rPr>
      </w:pPr>
    </w:p>
    <w:p w14:paraId="1F5303EB" w14:textId="77777777" w:rsidR="009058E2" w:rsidRDefault="009058E2" w:rsidP="0005539B">
      <w:pPr>
        <w:spacing w:line="480" w:lineRule="auto"/>
        <w:rPr>
          <w:b/>
        </w:rPr>
      </w:pPr>
    </w:p>
    <w:p w14:paraId="369EB48A" w14:textId="77777777" w:rsidR="009058E2" w:rsidRDefault="009058E2" w:rsidP="0005539B">
      <w:pPr>
        <w:spacing w:line="480" w:lineRule="auto"/>
        <w:rPr>
          <w:b/>
        </w:rPr>
      </w:pPr>
    </w:p>
    <w:p w14:paraId="49094B37" w14:textId="77777777" w:rsidR="009058E2" w:rsidRDefault="009058E2" w:rsidP="0005539B">
      <w:pPr>
        <w:spacing w:line="480" w:lineRule="auto"/>
        <w:rPr>
          <w:b/>
        </w:rPr>
      </w:pPr>
    </w:p>
    <w:p w14:paraId="3F06FB1D" w14:textId="77777777" w:rsidR="009058E2" w:rsidRDefault="009058E2" w:rsidP="0005539B">
      <w:pPr>
        <w:spacing w:line="480" w:lineRule="auto"/>
        <w:rPr>
          <w:b/>
        </w:rPr>
      </w:pPr>
    </w:p>
    <w:p w14:paraId="642C2D17" w14:textId="77777777" w:rsidR="009058E2" w:rsidRDefault="009058E2" w:rsidP="0005539B">
      <w:pPr>
        <w:spacing w:line="480" w:lineRule="auto"/>
        <w:rPr>
          <w:b/>
        </w:rPr>
      </w:pPr>
    </w:p>
    <w:p w14:paraId="372F6749" w14:textId="77777777" w:rsidR="009058E2" w:rsidRDefault="009058E2" w:rsidP="0005539B">
      <w:pPr>
        <w:spacing w:line="480" w:lineRule="auto"/>
        <w:rPr>
          <w:b/>
        </w:rPr>
      </w:pPr>
    </w:p>
    <w:p w14:paraId="280EEFCF" w14:textId="77777777" w:rsidR="009058E2" w:rsidRDefault="009058E2" w:rsidP="0005539B">
      <w:pPr>
        <w:spacing w:line="480" w:lineRule="auto"/>
        <w:rPr>
          <w:b/>
        </w:rPr>
      </w:pPr>
    </w:p>
    <w:p w14:paraId="4705E9A9" w14:textId="77777777" w:rsidR="009058E2" w:rsidRDefault="009058E2" w:rsidP="0005539B">
      <w:pPr>
        <w:spacing w:line="480" w:lineRule="auto"/>
        <w:rPr>
          <w:b/>
        </w:rPr>
      </w:pPr>
    </w:p>
    <w:p w14:paraId="612192AE" w14:textId="6012A9B8" w:rsidR="0005539B" w:rsidRPr="00BB6118" w:rsidRDefault="0005539B" w:rsidP="0005539B">
      <w:pPr>
        <w:spacing w:line="480" w:lineRule="auto"/>
        <w:rPr>
          <w:b/>
        </w:rPr>
      </w:pPr>
      <w:r w:rsidRPr="00BB6118">
        <w:rPr>
          <w:b/>
        </w:rPr>
        <w:t xml:space="preserve">Figure 5. </w:t>
      </w:r>
      <w:r w:rsidRPr="00BB6118">
        <w:t xml:space="preserve">Principal Reasons for Major Changes in Children’s Centre Provision </w:t>
      </w:r>
      <w:r w:rsidR="00D43053" w:rsidRPr="00BB6118">
        <w:t xml:space="preserve">(Smith et al., </w:t>
      </w:r>
      <w:r w:rsidRPr="00BB6118">
        <w:t>2018)</w:t>
      </w:r>
    </w:p>
    <w:p w14:paraId="6005012A" w14:textId="32055DF2" w:rsidR="0005539B" w:rsidRDefault="0005539B" w:rsidP="0005539B">
      <w:pPr>
        <w:spacing w:line="480" w:lineRule="auto"/>
        <w:jc w:val="center"/>
      </w:pPr>
      <w:r w:rsidRPr="00BB6118">
        <w:rPr>
          <w:noProof/>
          <w:lang w:val="en-GB" w:eastAsia="en-GB"/>
        </w:rPr>
        <w:drawing>
          <wp:inline distT="0" distB="0" distL="0" distR="0" wp14:anchorId="2E0A6011" wp14:editId="511F4A4E">
            <wp:extent cx="5922010" cy="3452495"/>
            <wp:effectExtent l="0" t="0" r="889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bookmarkEnd w:id="0"/>
      <w:bookmarkEnd w:id="1"/>
    </w:p>
    <w:sectPr w:rsidR="0005539B" w:rsidSect="004D2455">
      <w:footerReference w:type="default" r:id="rId42"/>
      <w:pgSz w:w="11906" w:h="16838" w:code="9"/>
      <w:pgMar w:top="1440" w:right="1440" w:bottom="1440" w:left="1440" w:header="709" w:footer="709" w:gutter="0"/>
      <w:cols w:space="113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CA441" w16cex:dateUtc="2022-05-28T12:38:00Z"/>
  <w16cex:commentExtensible w16cex:durableId="263CA48D" w16cex:dateUtc="2022-05-28T12:39:00Z"/>
  <w16cex:commentExtensible w16cex:durableId="263B5722" w16cex:dateUtc="2022-05-27T12:56:00Z"/>
  <w16cex:commentExtensible w16cex:durableId="263B426D" w16cex:dateUtc="2022-05-27T11:28:00Z"/>
  <w16cex:commentExtensible w16cex:durableId="263CACDE" w16cex:dateUtc="2022-05-28T13:14:00Z"/>
  <w16cex:commentExtensible w16cex:durableId="263CA921" w16cex:dateUtc="2022-05-28T12:58:00Z"/>
  <w16cex:commentExtensible w16cex:durableId="263CAAB7" w16cex:dateUtc="2022-05-28T13:0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34BAF" w14:textId="77777777" w:rsidR="003E371C" w:rsidRDefault="003E371C" w:rsidP="005C657D">
      <w:r>
        <w:separator/>
      </w:r>
    </w:p>
    <w:p w14:paraId="3BCB53B0" w14:textId="77777777" w:rsidR="003E371C" w:rsidRDefault="003E371C"/>
  </w:endnote>
  <w:endnote w:type="continuationSeparator" w:id="0">
    <w:p w14:paraId="46138C3E" w14:textId="77777777" w:rsidR="003E371C" w:rsidRDefault="003E371C" w:rsidP="005C657D">
      <w:r>
        <w:continuationSeparator/>
      </w:r>
    </w:p>
    <w:p w14:paraId="76F7FB1E" w14:textId="77777777" w:rsidR="003E371C" w:rsidRDefault="003E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LT Mediu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25175230"/>
      <w:docPartObj>
        <w:docPartGallery w:val="Page Numbers (Bottom of Page)"/>
        <w:docPartUnique/>
      </w:docPartObj>
    </w:sdtPr>
    <w:sdtEndPr>
      <w:rPr>
        <w:noProof/>
      </w:rPr>
    </w:sdtEndPr>
    <w:sdtContent>
      <w:p w14:paraId="02CC50FD" w14:textId="6D40357E" w:rsidR="00503516" w:rsidRPr="004377F0" w:rsidRDefault="00503516" w:rsidP="00D05342">
        <w:pPr>
          <w:pStyle w:val="Footer"/>
          <w:spacing w:before="240"/>
          <w:jc w:val="center"/>
          <w:rPr>
            <w:rFonts w:ascii="Times New Roman" w:hAnsi="Times New Roman"/>
          </w:rPr>
        </w:pPr>
        <w:r w:rsidRPr="004377F0">
          <w:rPr>
            <w:rFonts w:ascii="Times New Roman" w:hAnsi="Times New Roman"/>
          </w:rPr>
          <w:fldChar w:fldCharType="begin"/>
        </w:r>
        <w:r w:rsidRPr="004377F0">
          <w:rPr>
            <w:rFonts w:ascii="Times New Roman" w:hAnsi="Times New Roman"/>
          </w:rPr>
          <w:instrText xml:space="preserve"> PAGE   \* MERGEFORMAT </w:instrText>
        </w:r>
        <w:r w:rsidRPr="004377F0">
          <w:rPr>
            <w:rFonts w:ascii="Times New Roman" w:hAnsi="Times New Roman"/>
          </w:rPr>
          <w:fldChar w:fldCharType="separate"/>
        </w:r>
        <w:r w:rsidR="00EF30C8">
          <w:rPr>
            <w:rFonts w:ascii="Times New Roman" w:hAnsi="Times New Roman"/>
            <w:noProof/>
          </w:rPr>
          <w:t>3</w:t>
        </w:r>
        <w:r w:rsidRPr="004377F0">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76417" w14:textId="77777777" w:rsidR="003E371C" w:rsidRDefault="003E371C" w:rsidP="005C657D">
      <w:r>
        <w:separator/>
      </w:r>
    </w:p>
    <w:p w14:paraId="3CB7C103" w14:textId="77777777" w:rsidR="003E371C" w:rsidRDefault="003E371C"/>
  </w:footnote>
  <w:footnote w:type="continuationSeparator" w:id="0">
    <w:p w14:paraId="3F104A1D" w14:textId="77777777" w:rsidR="003E371C" w:rsidRDefault="003E371C" w:rsidP="005C657D">
      <w:r>
        <w:continuationSeparator/>
      </w:r>
    </w:p>
    <w:p w14:paraId="6EF80F47" w14:textId="77777777" w:rsidR="003E371C" w:rsidRDefault="003E37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40EF7"/>
    <w:multiLevelType w:val="hybridMultilevel"/>
    <w:tmpl w:val="0DA13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1"/>
    <w:multiLevelType w:val="singleLevel"/>
    <w:tmpl w:val="0AD0336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E9EDE9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F7B80DAA"/>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905C81D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3311E50"/>
    <w:multiLevelType w:val="hybridMultilevel"/>
    <w:tmpl w:val="0DF0F4FA"/>
    <w:lvl w:ilvl="0" w:tplc="CFCA04FA">
      <w:start w:val="1"/>
      <w:numFmt w:val="decimal"/>
      <w:pStyle w:val="NormalNumbered"/>
      <w:lvlText w:val="%1"/>
      <w:lvlJc w:val="left"/>
      <w:pPr>
        <w:tabs>
          <w:tab w:val="num" w:pos="0"/>
        </w:tabs>
        <w:ind w:left="0" w:hanging="851"/>
      </w:pPr>
      <w:rPr>
        <w:rFonts w:ascii="Garamond" w:hAnsi="Garamond" w:hint="default"/>
        <w:b w:val="0"/>
        <w:i w:val="0"/>
        <w:color w:val="80808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04F85385"/>
    <w:multiLevelType w:val="hybridMultilevel"/>
    <w:tmpl w:val="9598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7E5D25"/>
    <w:multiLevelType w:val="hybridMultilevel"/>
    <w:tmpl w:val="84F64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607607B"/>
    <w:multiLevelType w:val="hybridMultilevel"/>
    <w:tmpl w:val="E87A31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EB0D5F"/>
    <w:multiLevelType w:val="multilevel"/>
    <w:tmpl w:val="B46AE000"/>
    <w:lvl w:ilvl="0">
      <w:start w:val="1"/>
      <w:numFmt w:val="decimal"/>
      <w:lvlRestart w:val="0"/>
      <w:pStyle w:val="DfESOutNumbered1"/>
      <w:lvlText w:val="%1."/>
      <w:lvlJc w:val="left"/>
      <w:pPr>
        <w:tabs>
          <w:tab w:val="num" w:pos="720"/>
        </w:tabs>
        <w:ind w:left="0" w:firstLine="0"/>
      </w:pPr>
      <w:rPr>
        <w:rFonts w:hint="default"/>
      </w:rPr>
    </w:lvl>
    <w:lvl w:ilvl="1">
      <w:start w:val="2"/>
      <w:numFmt w:val="decimal"/>
      <w:lvlText w:val="%1.%2."/>
      <w:lvlJc w:val="left"/>
      <w:pPr>
        <w:tabs>
          <w:tab w:val="num" w:pos="720"/>
        </w:tabs>
        <w:ind w:left="720" w:hanging="720"/>
      </w:pPr>
      <w:rPr>
        <w:rFonts w:hint="default"/>
        <w:b/>
        <w:color w:val="002060"/>
        <w:sz w:val="32"/>
        <w:szCs w:val="3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1C17D5"/>
    <w:multiLevelType w:val="hybridMultilevel"/>
    <w:tmpl w:val="D23A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E01351A"/>
    <w:multiLevelType w:val="hybridMultilevel"/>
    <w:tmpl w:val="A6885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A159EB"/>
    <w:multiLevelType w:val="hybridMultilevel"/>
    <w:tmpl w:val="CD6EB182"/>
    <w:lvl w:ilvl="0" w:tplc="882C9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nsid w:val="2F434E0A"/>
    <w:multiLevelType w:val="hybridMultilevel"/>
    <w:tmpl w:val="1056F0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6969A5"/>
    <w:multiLevelType w:val="multilevel"/>
    <w:tmpl w:val="878EEBCC"/>
    <w:lvl w:ilvl="0">
      <w:start w:val="1"/>
      <w:numFmt w:val="decimal"/>
      <w:lvlText w:val="(%1)"/>
      <w:lvlJc w:val="left"/>
      <w:pPr>
        <w:tabs>
          <w:tab w:val="num" w:pos="1429"/>
        </w:tabs>
        <w:ind w:left="709" w:firstLine="0"/>
      </w:pPr>
      <w:rPr>
        <w:rFonts w:ascii="Times New Roman" w:eastAsia="Times New Roman" w:hAnsi="Times New Roman" w:cs="Times New Roman"/>
        <w:b w:val="0"/>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2869"/>
        </w:tabs>
        <w:ind w:left="2869" w:hanging="720"/>
      </w:pPr>
      <w:rPr>
        <w:rFonts w:hint="default"/>
      </w:rPr>
    </w:lvl>
    <w:lvl w:ilvl="3">
      <w:start w:val="1"/>
      <w:numFmt w:val="decimal"/>
      <w:lvlText w:val="%1.%2.%3.%4"/>
      <w:lvlJc w:val="left"/>
      <w:pPr>
        <w:tabs>
          <w:tab w:val="num" w:pos="3949"/>
        </w:tabs>
        <w:ind w:left="3949" w:hanging="108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677"/>
        </w:tabs>
        <w:ind w:left="5677" w:hanging="1368"/>
      </w:pPr>
      <w:rPr>
        <w:rFonts w:hint="default"/>
      </w:rPr>
    </w:lvl>
    <w:lvl w:ilvl="6">
      <w:start w:val="1"/>
      <w:numFmt w:val="decimal"/>
      <w:lvlText w:val="%1.%2.%3.%4.%5.%6.%7"/>
      <w:lvlJc w:val="left"/>
      <w:pPr>
        <w:tabs>
          <w:tab w:val="num" w:pos="6685"/>
        </w:tabs>
        <w:ind w:left="6685" w:hanging="1656"/>
      </w:pPr>
      <w:rPr>
        <w:rFonts w:hint="default"/>
      </w:rPr>
    </w:lvl>
    <w:lvl w:ilvl="7">
      <w:start w:val="1"/>
      <w:numFmt w:val="decimal"/>
      <w:lvlText w:val="%1.%2.%3.%4.%5.%6.%7.%8"/>
      <w:lvlJc w:val="left"/>
      <w:pPr>
        <w:tabs>
          <w:tab w:val="num" w:pos="7405"/>
        </w:tabs>
        <w:ind w:left="7405" w:hanging="1656"/>
      </w:pPr>
      <w:rPr>
        <w:rFonts w:hint="default"/>
      </w:rPr>
    </w:lvl>
    <w:lvl w:ilvl="8">
      <w:start w:val="1"/>
      <w:numFmt w:val="decimal"/>
      <w:lvlText w:val="%1.%2.%3.%4.%5.%6.%7.%8.%9"/>
      <w:lvlJc w:val="left"/>
      <w:pPr>
        <w:tabs>
          <w:tab w:val="num" w:pos="8269"/>
        </w:tabs>
        <w:ind w:left="8269" w:hanging="1800"/>
      </w:pPr>
      <w:rPr>
        <w:rFonts w:hint="default"/>
      </w:rPr>
    </w:lvl>
  </w:abstractNum>
  <w:abstractNum w:abstractNumId="18">
    <w:nsid w:val="326178D2"/>
    <w:multiLevelType w:val="hybridMultilevel"/>
    <w:tmpl w:val="C840D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917298"/>
    <w:multiLevelType w:val="hybridMultilevel"/>
    <w:tmpl w:val="C2FA6AF0"/>
    <w:lvl w:ilvl="0" w:tplc="30B62CFE">
      <w:start w:val="1"/>
      <w:numFmt w:val="decimal"/>
      <w:pStyle w:val="NumberedBullet"/>
      <w:lvlText w:val="%1."/>
      <w:lvlJc w:val="left"/>
      <w:pPr>
        <w:tabs>
          <w:tab w:val="num" w:pos="360"/>
        </w:tabs>
        <w:ind w:left="0" w:firstLine="0"/>
      </w:pPr>
      <w:rPr>
        <w:rFonts w:ascii="Garamond" w:hAnsi="Garamond"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3C2E5DF9"/>
    <w:multiLevelType w:val="hybridMultilevel"/>
    <w:tmpl w:val="D270AAAE"/>
    <w:lvl w:ilvl="0" w:tplc="882C9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3">
    <w:nsid w:val="40262993"/>
    <w:multiLevelType w:val="multilevel"/>
    <w:tmpl w:val="6088A204"/>
    <w:lvl w:ilvl="0">
      <w:start w:val="1"/>
      <w:numFmt w:val="decimal"/>
      <w:lvlText w:val="%1."/>
      <w:lvlJc w:val="left"/>
      <w:pPr>
        <w:ind w:left="567" w:hanging="567"/>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2F45DA8"/>
    <w:multiLevelType w:val="hybridMultilevel"/>
    <w:tmpl w:val="9DDC8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B529C0"/>
    <w:multiLevelType w:val="hybridMultilevel"/>
    <w:tmpl w:val="DA7A2A04"/>
    <w:lvl w:ilvl="0" w:tplc="F8C416E4">
      <w:start w:val="1"/>
      <w:numFmt w:val="bullet"/>
      <w:lvlRestart w:val="0"/>
      <w:lvlText w:val=""/>
      <w:lvlJc w:val="left"/>
      <w:pPr>
        <w:tabs>
          <w:tab w:val="num" w:pos="720"/>
        </w:tabs>
        <w:ind w:left="720" w:hanging="360"/>
      </w:pPr>
      <w:rPr>
        <w:rFonts w:ascii="Symbol" w:hAnsi="Symbol" w:hint="default"/>
      </w:rPr>
    </w:lvl>
    <w:lvl w:ilvl="1" w:tplc="7A966584" w:tentative="1">
      <w:start w:val="1"/>
      <w:numFmt w:val="bullet"/>
      <w:lvlText w:val="o"/>
      <w:lvlJc w:val="left"/>
      <w:pPr>
        <w:tabs>
          <w:tab w:val="num" w:pos="1440"/>
        </w:tabs>
        <w:ind w:left="1440" w:hanging="360"/>
      </w:pPr>
      <w:rPr>
        <w:rFonts w:ascii="Courier New" w:hAnsi="Courier New" w:hint="default"/>
      </w:rPr>
    </w:lvl>
    <w:lvl w:ilvl="2" w:tplc="17B4A3E2" w:tentative="1">
      <w:start w:val="1"/>
      <w:numFmt w:val="bullet"/>
      <w:lvlText w:val=""/>
      <w:lvlJc w:val="left"/>
      <w:pPr>
        <w:tabs>
          <w:tab w:val="num" w:pos="2160"/>
        </w:tabs>
        <w:ind w:left="2160" w:hanging="360"/>
      </w:pPr>
      <w:rPr>
        <w:rFonts w:ascii="Marlett" w:hAnsi="Marlett" w:hint="default"/>
      </w:rPr>
    </w:lvl>
    <w:lvl w:ilvl="3" w:tplc="9E64C8E2" w:tentative="1">
      <w:start w:val="1"/>
      <w:numFmt w:val="bullet"/>
      <w:lvlText w:val=""/>
      <w:lvlJc w:val="left"/>
      <w:pPr>
        <w:tabs>
          <w:tab w:val="num" w:pos="2880"/>
        </w:tabs>
        <w:ind w:left="2880" w:hanging="360"/>
      </w:pPr>
      <w:rPr>
        <w:rFonts w:ascii="Symbol" w:hAnsi="Symbol" w:hint="default"/>
      </w:rPr>
    </w:lvl>
    <w:lvl w:ilvl="4" w:tplc="38D8046E" w:tentative="1">
      <w:start w:val="1"/>
      <w:numFmt w:val="bullet"/>
      <w:lvlText w:val="o"/>
      <w:lvlJc w:val="left"/>
      <w:pPr>
        <w:tabs>
          <w:tab w:val="num" w:pos="3600"/>
        </w:tabs>
        <w:ind w:left="3600" w:hanging="360"/>
      </w:pPr>
      <w:rPr>
        <w:rFonts w:ascii="Courier New" w:hAnsi="Courier New" w:hint="default"/>
      </w:rPr>
    </w:lvl>
    <w:lvl w:ilvl="5" w:tplc="6330A55A" w:tentative="1">
      <w:start w:val="1"/>
      <w:numFmt w:val="bullet"/>
      <w:lvlText w:val=""/>
      <w:lvlJc w:val="left"/>
      <w:pPr>
        <w:tabs>
          <w:tab w:val="num" w:pos="4320"/>
        </w:tabs>
        <w:ind w:left="4320" w:hanging="360"/>
      </w:pPr>
      <w:rPr>
        <w:rFonts w:ascii="Marlett" w:hAnsi="Marlett" w:hint="default"/>
      </w:rPr>
    </w:lvl>
    <w:lvl w:ilvl="6" w:tplc="E3A84ADE" w:tentative="1">
      <w:start w:val="1"/>
      <w:numFmt w:val="bullet"/>
      <w:lvlText w:val=""/>
      <w:lvlJc w:val="left"/>
      <w:pPr>
        <w:tabs>
          <w:tab w:val="num" w:pos="5040"/>
        </w:tabs>
        <w:ind w:left="5040" w:hanging="360"/>
      </w:pPr>
      <w:rPr>
        <w:rFonts w:ascii="Symbol" w:hAnsi="Symbol" w:hint="default"/>
      </w:rPr>
    </w:lvl>
    <w:lvl w:ilvl="7" w:tplc="B6346AD0" w:tentative="1">
      <w:start w:val="1"/>
      <w:numFmt w:val="bullet"/>
      <w:lvlText w:val="o"/>
      <w:lvlJc w:val="left"/>
      <w:pPr>
        <w:tabs>
          <w:tab w:val="num" w:pos="5760"/>
        </w:tabs>
        <w:ind w:left="5760" w:hanging="360"/>
      </w:pPr>
      <w:rPr>
        <w:rFonts w:ascii="Courier New" w:hAnsi="Courier New" w:hint="default"/>
      </w:rPr>
    </w:lvl>
    <w:lvl w:ilvl="8" w:tplc="4464FBB4" w:tentative="1">
      <w:start w:val="1"/>
      <w:numFmt w:val="bullet"/>
      <w:lvlText w:val=""/>
      <w:lvlJc w:val="left"/>
      <w:pPr>
        <w:tabs>
          <w:tab w:val="num" w:pos="6480"/>
        </w:tabs>
        <w:ind w:left="6480" w:hanging="360"/>
      </w:pPr>
      <w:rPr>
        <w:rFonts w:ascii="Marlett" w:hAnsi="Marlett" w:hint="default"/>
      </w:rPr>
    </w:lvl>
  </w:abstractNum>
  <w:abstractNum w:abstractNumId="26">
    <w:nsid w:val="49E04C3A"/>
    <w:multiLevelType w:val="hybridMultilevel"/>
    <w:tmpl w:val="289AE1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F970B37"/>
    <w:multiLevelType w:val="hybridMultilevel"/>
    <w:tmpl w:val="9AFC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4E3D54"/>
    <w:multiLevelType w:val="hybridMultilevel"/>
    <w:tmpl w:val="0AC224D8"/>
    <w:lvl w:ilvl="0" w:tplc="1F3EDB7E">
      <w:start w:val="1"/>
      <w:numFmt w:val="bullet"/>
      <w:lvlRestart w:val="0"/>
      <w:pStyle w:val="DfESBullets"/>
      <w:lvlText w:val=""/>
      <w:lvlJc w:val="left"/>
      <w:pPr>
        <w:tabs>
          <w:tab w:val="num" w:pos="1080"/>
        </w:tabs>
        <w:ind w:left="1080" w:hanging="360"/>
      </w:pPr>
      <w:rPr>
        <w:rFonts w:ascii="Symbol" w:hAnsi="Symbol" w:hint="default"/>
      </w:rPr>
    </w:lvl>
    <w:lvl w:ilvl="1" w:tplc="F5AEADFE" w:tentative="1">
      <w:start w:val="1"/>
      <w:numFmt w:val="bullet"/>
      <w:lvlText w:val="o"/>
      <w:lvlJc w:val="left"/>
      <w:pPr>
        <w:tabs>
          <w:tab w:val="num" w:pos="1800"/>
        </w:tabs>
        <w:ind w:left="1800" w:hanging="360"/>
      </w:pPr>
      <w:rPr>
        <w:rFonts w:ascii="Courier New" w:hAnsi="Courier New" w:cs="Courier New" w:hint="default"/>
      </w:rPr>
    </w:lvl>
    <w:lvl w:ilvl="2" w:tplc="595E079C" w:tentative="1">
      <w:start w:val="1"/>
      <w:numFmt w:val="bullet"/>
      <w:lvlText w:val=""/>
      <w:lvlJc w:val="left"/>
      <w:pPr>
        <w:tabs>
          <w:tab w:val="num" w:pos="2520"/>
        </w:tabs>
        <w:ind w:left="2520" w:hanging="360"/>
      </w:pPr>
      <w:rPr>
        <w:rFonts w:ascii="Wingdings" w:hAnsi="Wingdings" w:hint="default"/>
      </w:rPr>
    </w:lvl>
    <w:lvl w:ilvl="3" w:tplc="5B146782" w:tentative="1">
      <w:start w:val="1"/>
      <w:numFmt w:val="bullet"/>
      <w:lvlText w:val=""/>
      <w:lvlJc w:val="left"/>
      <w:pPr>
        <w:tabs>
          <w:tab w:val="num" w:pos="3240"/>
        </w:tabs>
        <w:ind w:left="3240" w:hanging="360"/>
      </w:pPr>
      <w:rPr>
        <w:rFonts w:ascii="Symbol" w:hAnsi="Symbol" w:hint="default"/>
      </w:rPr>
    </w:lvl>
    <w:lvl w:ilvl="4" w:tplc="611E11B8" w:tentative="1">
      <w:start w:val="1"/>
      <w:numFmt w:val="bullet"/>
      <w:lvlText w:val="o"/>
      <w:lvlJc w:val="left"/>
      <w:pPr>
        <w:tabs>
          <w:tab w:val="num" w:pos="3960"/>
        </w:tabs>
        <w:ind w:left="3960" w:hanging="360"/>
      </w:pPr>
      <w:rPr>
        <w:rFonts w:ascii="Courier New" w:hAnsi="Courier New" w:cs="Courier New" w:hint="default"/>
      </w:rPr>
    </w:lvl>
    <w:lvl w:ilvl="5" w:tplc="1D1C2FDC" w:tentative="1">
      <w:start w:val="1"/>
      <w:numFmt w:val="bullet"/>
      <w:lvlText w:val=""/>
      <w:lvlJc w:val="left"/>
      <w:pPr>
        <w:tabs>
          <w:tab w:val="num" w:pos="4680"/>
        </w:tabs>
        <w:ind w:left="4680" w:hanging="360"/>
      </w:pPr>
      <w:rPr>
        <w:rFonts w:ascii="Wingdings" w:hAnsi="Wingdings" w:hint="default"/>
      </w:rPr>
    </w:lvl>
    <w:lvl w:ilvl="6" w:tplc="6A7A5554" w:tentative="1">
      <w:start w:val="1"/>
      <w:numFmt w:val="bullet"/>
      <w:lvlText w:val=""/>
      <w:lvlJc w:val="left"/>
      <w:pPr>
        <w:tabs>
          <w:tab w:val="num" w:pos="5400"/>
        </w:tabs>
        <w:ind w:left="5400" w:hanging="360"/>
      </w:pPr>
      <w:rPr>
        <w:rFonts w:ascii="Symbol" w:hAnsi="Symbol" w:hint="default"/>
      </w:rPr>
    </w:lvl>
    <w:lvl w:ilvl="7" w:tplc="FFD2D94A" w:tentative="1">
      <w:start w:val="1"/>
      <w:numFmt w:val="bullet"/>
      <w:lvlText w:val="o"/>
      <w:lvlJc w:val="left"/>
      <w:pPr>
        <w:tabs>
          <w:tab w:val="num" w:pos="6120"/>
        </w:tabs>
        <w:ind w:left="6120" w:hanging="360"/>
      </w:pPr>
      <w:rPr>
        <w:rFonts w:ascii="Courier New" w:hAnsi="Courier New" w:cs="Courier New" w:hint="default"/>
      </w:rPr>
    </w:lvl>
    <w:lvl w:ilvl="8" w:tplc="65B8DBCC" w:tentative="1">
      <w:start w:val="1"/>
      <w:numFmt w:val="bullet"/>
      <w:lvlText w:val=""/>
      <w:lvlJc w:val="left"/>
      <w:pPr>
        <w:tabs>
          <w:tab w:val="num" w:pos="6840"/>
        </w:tabs>
        <w:ind w:left="6840" w:hanging="360"/>
      </w:pPr>
      <w:rPr>
        <w:rFonts w:ascii="Wingdings" w:hAnsi="Wingdings" w:hint="default"/>
      </w:rPr>
    </w:lvl>
  </w:abstractNum>
  <w:abstractNum w:abstractNumId="29">
    <w:nsid w:val="52BE0BBE"/>
    <w:multiLevelType w:val="hybridMultilevel"/>
    <w:tmpl w:val="7434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F8395A"/>
    <w:multiLevelType w:val="hybridMultilevel"/>
    <w:tmpl w:val="C4D6F88E"/>
    <w:lvl w:ilvl="0" w:tplc="882C9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42462"/>
    <w:multiLevelType w:val="hybridMultilevel"/>
    <w:tmpl w:val="F21A9392"/>
    <w:lvl w:ilvl="0" w:tplc="BBBED8EC">
      <w:start w:val="1"/>
      <w:numFmt w:val="decimal"/>
      <w:lvlRestart w:val="0"/>
      <w:lvlText w:val="%1."/>
      <w:lvlJc w:val="left"/>
      <w:pPr>
        <w:tabs>
          <w:tab w:val="num" w:pos="720"/>
        </w:tabs>
        <w:ind w:left="720" w:hanging="72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5D473248"/>
    <w:multiLevelType w:val="hybridMultilevel"/>
    <w:tmpl w:val="3F24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1A1A0A"/>
    <w:multiLevelType w:val="hybridMultilevel"/>
    <w:tmpl w:val="56AE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1D33F0"/>
    <w:multiLevelType w:val="hybridMultilevel"/>
    <w:tmpl w:val="838648C8"/>
    <w:lvl w:ilvl="0" w:tplc="882C9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3B35DB"/>
    <w:multiLevelType w:val="hybridMultilevel"/>
    <w:tmpl w:val="9B5C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9BB07DB"/>
    <w:multiLevelType w:val="multilevel"/>
    <w:tmpl w:val="86969356"/>
    <w:lvl w:ilvl="0">
      <w:start w:val="1"/>
      <w:numFmt w:val="bullet"/>
      <w:pStyle w:val="ParagraphBullet"/>
      <w:lvlText w:val=""/>
      <w:lvlJc w:val="left"/>
      <w:pPr>
        <w:tabs>
          <w:tab w:val="num" w:pos="709"/>
        </w:tabs>
        <w:ind w:left="709" w:hanging="425"/>
      </w:pPr>
      <w:rPr>
        <w:rFonts w:ascii="Symbol" w:hAnsi="Symbol" w:hint="default"/>
        <w:b/>
        <w:i w:val="0"/>
        <w:color w:val="E83F35"/>
        <w:sz w:val="36"/>
      </w:rPr>
    </w:lvl>
    <w:lvl w:ilvl="1">
      <w:start w:val="1"/>
      <w:numFmt w:val="bullet"/>
      <w:lvlText w:val=""/>
      <w:lvlJc w:val="left"/>
      <w:pPr>
        <w:tabs>
          <w:tab w:val="num" w:pos="851"/>
        </w:tabs>
        <w:ind w:left="851" w:hanging="426"/>
      </w:pPr>
      <w:rPr>
        <w:rFonts w:ascii="Wingdings" w:hAnsi="Wingdings" w:hint="default"/>
        <w:color w:val="E83F35"/>
        <w:sz w:val="28"/>
      </w:rPr>
    </w:lvl>
    <w:lvl w:ilvl="2">
      <w:start w:val="1"/>
      <w:numFmt w:val="bullet"/>
      <w:lvlText w:val=""/>
      <w:lvlJc w:val="left"/>
      <w:pPr>
        <w:tabs>
          <w:tab w:val="num" w:pos="1276"/>
        </w:tabs>
        <w:ind w:left="1276" w:hanging="425"/>
      </w:pPr>
      <w:rPr>
        <w:rFonts w:ascii="Symbol" w:hAnsi="Symbol" w:hint="default"/>
        <w:color w:val="auto"/>
        <w:sz w:val="16"/>
      </w:rPr>
    </w:lvl>
    <w:lvl w:ilvl="3">
      <w:start w:val="1"/>
      <w:numFmt w:val="bullet"/>
      <w:lvlText w:val=""/>
      <w:lvlJc w:val="left"/>
      <w:pPr>
        <w:tabs>
          <w:tab w:val="num" w:pos="1701"/>
        </w:tabs>
        <w:ind w:left="1701" w:hanging="425"/>
      </w:pPr>
      <w:rPr>
        <w:rFonts w:ascii="Wingdings" w:hAnsi="Wingdings"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9D25948"/>
    <w:multiLevelType w:val="hybridMultilevel"/>
    <w:tmpl w:val="C430FF12"/>
    <w:lvl w:ilvl="0" w:tplc="29B6B8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516FCF"/>
    <w:multiLevelType w:val="hybridMultilevel"/>
    <w:tmpl w:val="4B9E616E"/>
    <w:lvl w:ilvl="0" w:tplc="B0985306">
      <w:start w:val="1"/>
      <w:numFmt w:val="decimal"/>
      <w:lvlRestart w:val="0"/>
      <w:lvlText w:val="%1."/>
      <w:lvlJc w:val="left"/>
      <w:pPr>
        <w:tabs>
          <w:tab w:val="num" w:pos="720"/>
        </w:tabs>
        <w:ind w:left="720" w:hanging="72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716A5117"/>
    <w:multiLevelType w:val="hybridMultilevel"/>
    <w:tmpl w:val="5F2EE2C4"/>
    <w:lvl w:ilvl="0" w:tplc="882C92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91104"/>
    <w:multiLevelType w:val="hybridMultilevel"/>
    <w:tmpl w:val="D784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C72B74"/>
    <w:multiLevelType w:val="hybridMultilevel"/>
    <w:tmpl w:val="5420A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CE354C6"/>
    <w:multiLevelType w:val="hybridMultilevel"/>
    <w:tmpl w:val="105E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FB7F47"/>
    <w:multiLevelType w:val="hybridMultilevel"/>
    <w:tmpl w:val="A112DD84"/>
    <w:lvl w:ilvl="0" w:tplc="755A6D0A">
      <w:start w:val="1"/>
      <w:numFmt w:val="bullet"/>
      <w:pStyle w:val="tege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6"/>
  </w:num>
  <w:num w:numId="4">
    <w:abstractNumId w:val="12"/>
  </w:num>
  <w:num w:numId="5">
    <w:abstractNumId w:val="3"/>
  </w:num>
  <w:num w:numId="6">
    <w:abstractNumId w:val="2"/>
  </w:num>
  <w:num w:numId="7">
    <w:abstractNumId w:val="9"/>
  </w:num>
  <w:num w:numId="8">
    <w:abstractNumId w:val="1"/>
  </w:num>
  <w:num w:numId="9">
    <w:abstractNumId w:val="21"/>
  </w:num>
  <w:num w:numId="10">
    <w:abstractNumId w:val="22"/>
  </w:num>
  <w:num w:numId="11">
    <w:abstractNumId w:val="23"/>
  </w:num>
  <w:num w:numId="12">
    <w:abstractNumId w:val="37"/>
  </w:num>
  <w:num w:numId="13">
    <w:abstractNumId w:val="44"/>
  </w:num>
  <w:num w:numId="14">
    <w:abstractNumId w:val="5"/>
  </w:num>
  <w:num w:numId="15">
    <w:abstractNumId w:val="19"/>
  </w:num>
  <w:num w:numId="16">
    <w:abstractNumId w:val="13"/>
  </w:num>
  <w:num w:numId="17">
    <w:abstractNumId w:val="24"/>
  </w:num>
  <w:num w:numId="18">
    <w:abstractNumId w:val="6"/>
  </w:num>
  <w:num w:numId="19">
    <w:abstractNumId w:val="0"/>
  </w:num>
  <w:num w:numId="20">
    <w:abstractNumId w:val="20"/>
  </w:num>
  <w:num w:numId="21">
    <w:abstractNumId w:val="40"/>
  </w:num>
  <w:num w:numId="22">
    <w:abstractNumId w:val="30"/>
  </w:num>
  <w:num w:numId="23">
    <w:abstractNumId w:val="16"/>
  </w:num>
  <w:num w:numId="24">
    <w:abstractNumId w:val="14"/>
  </w:num>
  <w:num w:numId="25">
    <w:abstractNumId w:val="34"/>
  </w:num>
  <w:num w:numId="26">
    <w:abstractNumId w:val="27"/>
  </w:num>
  <w:num w:numId="27">
    <w:abstractNumId w:val="29"/>
  </w:num>
  <w:num w:numId="28">
    <w:abstractNumId w:val="18"/>
  </w:num>
  <w:num w:numId="29">
    <w:abstractNumId w:val="33"/>
  </w:num>
  <w:num w:numId="30">
    <w:abstractNumId w:val="17"/>
  </w:num>
  <w:num w:numId="31">
    <w:abstractNumId w:val="25"/>
  </w:num>
  <w:num w:numId="32">
    <w:abstractNumId w:val="15"/>
  </w:num>
  <w:num w:numId="33">
    <w:abstractNumId w:val="43"/>
  </w:num>
  <w:num w:numId="34">
    <w:abstractNumId w:val="28"/>
  </w:num>
  <w:num w:numId="35">
    <w:abstractNumId w:val="39"/>
  </w:num>
  <w:num w:numId="36">
    <w:abstractNumId w:val="31"/>
  </w:num>
  <w:num w:numId="37">
    <w:abstractNumId w:val="8"/>
  </w:num>
  <w:num w:numId="38">
    <w:abstractNumId w:val="42"/>
  </w:num>
  <w:num w:numId="39">
    <w:abstractNumId w:val="7"/>
  </w:num>
  <w:num w:numId="40">
    <w:abstractNumId w:val="38"/>
  </w:num>
  <w:num w:numId="41">
    <w:abstractNumId w:val="32"/>
  </w:num>
  <w:num w:numId="42">
    <w:abstractNumId w:val="45"/>
  </w:num>
  <w:num w:numId="43">
    <w:abstractNumId w:val="41"/>
  </w:num>
  <w:num w:numId="44">
    <w:abstractNumId w:val="35"/>
  </w:num>
  <w:num w:numId="45">
    <w:abstractNumId w:val="26"/>
  </w:num>
  <w:num w:numId="46">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324"/>
    <w:rsid w:val="00003C46"/>
    <w:rsid w:val="00005B45"/>
    <w:rsid w:val="00006AC2"/>
    <w:rsid w:val="000103B2"/>
    <w:rsid w:val="00010C85"/>
    <w:rsid w:val="0001133A"/>
    <w:rsid w:val="0001176A"/>
    <w:rsid w:val="00011A88"/>
    <w:rsid w:val="00011E5A"/>
    <w:rsid w:val="000121E1"/>
    <w:rsid w:val="00012480"/>
    <w:rsid w:val="00012D09"/>
    <w:rsid w:val="000137B8"/>
    <w:rsid w:val="00013A6E"/>
    <w:rsid w:val="00013C4D"/>
    <w:rsid w:val="00014DAA"/>
    <w:rsid w:val="00015D9C"/>
    <w:rsid w:val="000176E3"/>
    <w:rsid w:val="00017ED7"/>
    <w:rsid w:val="0002079F"/>
    <w:rsid w:val="00020E53"/>
    <w:rsid w:val="000210B4"/>
    <w:rsid w:val="0002203B"/>
    <w:rsid w:val="00022B44"/>
    <w:rsid w:val="00023913"/>
    <w:rsid w:val="000259B6"/>
    <w:rsid w:val="00025BB2"/>
    <w:rsid w:val="000303A8"/>
    <w:rsid w:val="00030ABD"/>
    <w:rsid w:val="00030ADD"/>
    <w:rsid w:val="00030DA2"/>
    <w:rsid w:val="00031F36"/>
    <w:rsid w:val="0003274C"/>
    <w:rsid w:val="00032BFE"/>
    <w:rsid w:val="0003495B"/>
    <w:rsid w:val="00034970"/>
    <w:rsid w:val="000349A3"/>
    <w:rsid w:val="00036422"/>
    <w:rsid w:val="00036B11"/>
    <w:rsid w:val="0003708C"/>
    <w:rsid w:val="00037EAC"/>
    <w:rsid w:val="000401A7"/>
    <w:rsid w:val="0004078F"/>
    <w:rsid w:val="0004122D"/>
    <w:rsid w:val="0004179E"/>
    <w:rsid w:val="0004182A"/>
    <w:rsid w:val="00042F73"/>
    <w:rsid w:val="000442BD"/>
    <w:rsid w:val="000451BF"/>
    <w:rsid w:val="00045AAA"/>
    <w:rsid w:val="00045BE4"/>
    <w:rsid w:val="00045F9B"/>
    <w:rsid w:val="0004630A"/>
    <w:rsid w:val="000463C6"/>
    <w:rsid w:val="0004725B"/>
    <w:rsid w:val="00050B74"/>
    <w:rsid w:val="00051338"/>
    <w:rsid w:val="0005352B"/>
    <w:rsid w:val="000538EC"/>
    <w:rsid w:val="00054CF0"/>
    <w:rsid w:val="0005539B"/>
    <w:rsid w:val="000554EB"/>
    <w:rsid w:val="0005553D"/>
    <w:rsid w:val="0005635C"/>
    <w:rsid w:val="00057100"/>
    <w:rsid w:val="00057D25"/>
    <w:rsid w:val="0006089D"/>
    <w:rsid w:val="0006256F"/>
    <w:rsid w:val="00062738"/>
    <w:rsid w:val="00063281"/>
    <w:rsid w:val="00063576"/>
    <w:rsid w:val="00063926"/>
    <w:rsid w:val="00063939"/>
    <w:rsid w:val="0006462D"/>
    <w:rsid w:val="00064846"/>
    <w:rsid w:val="00064C38"/>
    <w:rsid w:val="000654D5"/>
    <w:rsid w:val="00065873"/>
    <w:rsid w:val="00066B1C"/>
    <w:rsid w:val="00066BBE"/>
    <w:rsid w:val="00067211"/>
    <w:rsid w:val="0006749B"/>
    <w:rsid w:val="00067614"/>
    <w:rsid w:val="000676C4"/>
    <w:rsid w:val="00070CB3"/>
    <w:rsid w:val="00071042"/>
    <w:rsid w:val="00071BF3"/>
    <w:rsid w:val="00072199"/>
    <w:rsid w:val="00072409"/>
    <w:rsid w:val="00074541"/>
    <w:rsid w:val="000745C7"/>
    <w:rsid w:val="0007525E"/>
    <w:rsid w:val="00075420"/>
    <w:rsid w:val="0007585F"/>
    <w:rsid w:val="00075CC6"/>
    <w:rsid w:val="00076CCA"/>
    <w:rsid w:val="00080B63"/>
    <w:rsid w:val="00082507"/>
    <w:rsid w:val="00083A73"/>
    <w:rsid w:val="00083A91"/>
    <w:rsid w:val="00083C23"/>
    <w:rsid w:val="000842EE"/>
    <w:rsid w:val="000846BB"/>
    <w:rsid w:val="0008541E"/>
    <w:rsid w:val="00086456"/>
    <w:rsid w:val="00086553"/>
    <w:rsid w:val="0008682F"/>
    <w:rsid w:val="00086A00"/>
    <w:rsid w:val="00086BDB"/>
    <w:rsid w:val="00087DA0"/>
    <w:rsid w:val="000903A4"/>
    <w:rsid w:val="00091A80"/>
    <w:rsid w:val="00093236"/>
    <w:rsid w:val="0009328A"/>
    <w:rsid w:val="00093F5C"/>
    <w:rsid w:val="00094924"/>
    <w:rsid w:val="00096B9B"/>
    <w:rsid w:val="000A10EB"/>
    <w:rsid w:val="000A10F4"/>
    <w:rsid w:val="000A1260"/>
    <w:rsid w:val="000A14F1"/>
    <w:rsid w:val="000A2177"/>
    <w:rsid w:val="000A36A7"/>
    <w:rsid w:val="000A37B7"/>
    <w:rsid w:val="000A4B23"/>
    <w:rsid w:val="000A4FE1"/>
    <w:rsid w:val="000A52AF"/>
    <w:rsid w:val="000A575C"/>
    <w:rsid w:val="000A62ED"/>
    <w:rsid w:val="000A689B"/>
    <w:rsid w:val="000A6E41"/>
    <w:rsid w:val="000B070E"/>
    <w:rsid w:val="000B1E77"/>
    <w:rsid w:val="000B2BE0"/>
    <w:rsid w:val="000B2F2F"/>
    <w:rsid w:val="000B329C"/>
    <w:rsid w:val="000B3DE0"/>
    <w:rsid w:val="000B40D2"/>
    <w:rsid w:val="000B45F4"/>
    <w:rsid w:val="000B4E74"/>
    <w:rsid w:val="000B50C8"/>
    <w:rsid w:val="000B66B3"/>
    <w:rsid w:val="000B7CF8"/>
    <w:rsid w:val="000C00BA"/>
    <w:rsid w:val="000C1079"/>
    <w:rsid w:val="000C11A7"/>
    <w:rsid w:val="000C22C9"/>
    <w:rsid w:val="000C24D4"/>
    <w:rsid w:val="000C25ED"/>
    <w:rsid w:val="000C2DBC"/>
    <w:rsid w:val="000C3A60"/>
    <w:rsid w:val="000C5CFA"/>
    <w:rsid w:val="000C724A"/>
    <w:rsid w:val="000D0540"/>
    <w:rsid w:val="000D0DD8"/>
    <w:rsid w:val="000D1D30"/>
    <w:rsid w:val="000D243C"/>
    <w:rsid w:val="000D27FB"/>
    <w:rsid w:val="000D3044"/>
    <w:rsid w:val="000D3199"/>
    <w:rsid w:val="000D4433"/>
    <w:rsid w:val="000D4795"/>
    <w:rsid w:val="000D4D93"/>
    <w:rsid w:val="000D4E49"/>
    <w:rsid w:val="000D4F25"/>
    <w:rsid w:val="000D50C6"/>
    <w:rsid w:val="000D519D"/>
    <w:rsid w:val="000D5400"/>
    <w:rsid w:val="000D561F"/>
    <w:rsid w:val="000D5697"/>
    <w:rsid w:val="000D57D1"/>
    <w:rsid w:val="000D5DE8"/>
    <w:rsid w:val="000D623B"/>
    <w:rsid w:val="000D6981"/>
    <w:rsid w:val="000E0311"/>
    <w:rsid w:val="000E09D7"/>
    <w:rsid w:val="000E2898"/>
    <w:rsid w:val="000E3127"/>
    <w:rsid w:val="000E3350"/>
    <w:rsid w:val="000E3E5D"/>
    <w:rsid w:val="000E42D8"/>
    <w:rsid w:val="000E45B8"/>
    <w:rsid w:val="000E46E6"/>
    <w:rsid w:val="000E49B7"/>
    <w:rsid w:val="000E4C73"/>
    <w:rsid w:val="000E55EF"/>
    <w:rsid w:val="000E6D95"/>
    <w:rsid w:val="000E711C"/>
    <w:rsid w:val="000E7AA7"/>
    <w:rsid w:val="000E7F5F"/>
    <w:rsid w:val="000F0E5F"/>
    <w:rsid w:val="000F14C7"/>
    <w:rsid w:val="000F1A98"/>
    <w:rsid w:val="000F1B74"/>
    <w:rsid w:val="000F22D0"/>
    <w:rsid w:val="000F28E5"/>
    <w:rsid w:val="000F36FF"/>
    <w:rsid w:val="000F41A2"/>
    <w:rsid w:val="000F45F0"/>
    <w:rsid w:val="000F4AFC"/>
    <w:rsid w:val="000F4D30"/>
    <w:rsid w:val="000F4DB9"/>
    <w:rsid w:val="000F527D"/>
    <w:rsid w:val="000F5DFC"/>
    <w:rsid w:val="000F6B95"/>
    <w:rsid w:val="000F7276"/>
    <w:rsid w:val="000F73F3"/>
    <w:rsid w:val="001001D9"/>
    <w:rsid w:val="00101DCB"/>
    <w:rsid w:val="00102B22"/>
    <w:rsid w:val="00103E77"/>
    <w:rsid w:val="00104468"/>
    <w:rsid w:val="0010462B"/>
    <w:rsid w:val="0010700F"/>
    <w:rsid w:val="001074DA"/>
    <w:rsid w:val="00107F9D"/>
    <w:rsid w:val="00110A84"/>
    <w:rsid w:val="00110BC7"/>
    <w:rsid w:val="00112400"/>
    <w:rsid w:val="001129F3"/>
    <w:rsid w:val="001140CD"/>
    <w:rsid w:val="001148EF"/>
    <w:rsid w:val="0011494F"/>
    <w:rsid w:val="00115508"/>
    <w:rsid w:val="0011609A"/>
    <w:rsid w:val="00117412"/>
    <w:rsid w:val="001174C8"/>
    <w:rsid w:val="00120584"/>
    <w:rsid w:val="00121C6C"/>
    <w:rsid w:val="001225D0"/>
    <w:rsid w:val="0012331A"/>
    <w:rsid w:val="00123C32"/>
    <w:rsid w:val="0012496E"/>
    <w:rsid w:val="00125215"/>
    <w:rsid w:val="0012683C"/>
    <w:rsid w:val="00127548"/>
    <w:rsid w:val="00127D5C"/>
    <w:rsid w:val="00130F1D"/>
    <w:rsid w:val="001311E7"/>
    <w:rsid w:val="00131543"/>
    <w:rsid w:val="001315ED"/>
    <w:rsid w:val="00132E5F"/>
    <w:rsid w:val="00133075"/>
    <w:rsid w:val="0013318E"/>
    <w:rsid w:val="00134448"/>
    <w:rsid w:val="00135F0E"/>
    <w:rsid w:val="001378AD"/>
    <w:rsid w:val="001405F9"/>
    <w:rsid w:val="00140FC2"/>
    <w:rsid w:val="00141C0D"/>
    <w:rsid w:val="00142AD6"/>
    <w:rsid w:val="00143176"/>
    <w:rsid w:val="00143322"/>
    <w:rsid w:val="001438BB"/>
    <w:rsid w:val="001456D7"/>
    <w:rsid w:val="00146AE3"/>
    <w:rsid w:val="00147214"/>
    <w:rsid w:val="001474FB"/>
    <w:rsid w:val="00147873"/>
    <w:rsid w:val="0014787C"/>
    <w:rsid w:val="00150149"/>
    <w:rsid w:val="001508A4"/>
    <w:rsid w:val="00151AB2"/>
    <w:rsid w:val="00152A3A"/>
    <w:rsid w:val="001530F5"/>
    <w:rsid w:val="0015368E"/>
    <w:rsid w:val="00153DE5"/>
    <w:rsid w:val="00153E98"/>
    <w:rsid w:val="00153F67"/>
    <w:rsid w:val="001540AB"/>
    <w:rsid w:val="00154AB9"/>
    <w:rsid w:val="00155ECC"/>
    <w:rsid w:val="00156825"/>
    <w:rsid w:val="00160868"/>
    <w:rsid w:val="00161236"/>
    <w:rsid w:val="001615DF"/>
    <w:rsid w:val="00161A13"/>
    <w:rsid w:val="00161D58"/>
    <w:rsid w:val="001629D5"/>
    <w:rsid w:val="0016317B"/>
    <w:rsid w:val="001636BE"/>
    <w:rsid w:val="00164F9F"/>
    <w:rsid w:val="00165148"/>
    <w:rsid w:val="00166AFF"/>
    <w:rsid w:val="001671AE"/>
    <w:rsid w:val="00167310"/>
    <w:rsid w:val="00167C52"/>
    <w:rsid w:val="00170866"/>
    <w:rsid w:val="0017096C"/>
    <w:rsid w:val="00170B09"/>
    <w:rsid w:val="00170F92"/>
    <w:rsid w:val="00171183"/>
    <w:rsid w:val="00171495"/>
    <w:rsid w:val="00171904"/>
    <w:rsid w:val="00171B91"/>
    <w:rsid w:val="00171F6B"/>
    <w:rsid w:val="0017369B"/>
    <w:rsid w:val="001736CF"/>
    <w:rsid w:val="00174104"/>
    <w:rsid w:val="001747E2"/>
    <w:rsid w:val="00175460"/>
    <w:rsid w:val="00175D2D"/>
    <w:rsid w:val="00175E72"/>
    <w:rsid w:val="001766DB"/>
    <w:rsid w:val="00176EB9"/>
    <w:rsid w:val="00177344"/>
    <w:rsid w:val="0017734A"/>
    <w:rsid w:val="001776BA"/>
    <w:rsid w:val="00177F33"/>
    <w:rsid w:val="0018085A"/>
    <w:rsid w:val="00181C2F"/>
    <w:rsid w:val="00181C43"/>
    <w:rsid w:val="00181E91"/>
    <w:rsid w:val="00183D3C"/>
    <w:rsid w:val="001852E7"/>
    <w:rsid w:val="00185CA1"/>
    <w:rsid w:val="00187211"/>
    <w:rsid w:val="0018760D"/>
    <w:rsid w:val="0018765F"/>
    <w:rsid w:val="00187B1D"/>
    <w:rsid w:val="00190C3A"/>
    <w:rsid w:val="00191782"/>
    <w:rsid w:val="0019297B"/>
    <w:rsid w:val="00192B1C"/>
    <w:rsid w:val="00192E47"/>
    <w:rsid w:val="00194721"/>
    <w:rsid w:val="0019534D"/>
    <w:rsid w:val="001957DE"/>
    <w:rsid w:val="00195ECB"/>
    <w:rsid w:val="00196306"/>
    <w:rsid w:val="00196456"/>
    <w:rsid w:val="001968F9"/>
    <w:rsid w:val="00197610"/>
    <w:rsid w:val="001976AD"/>
    <w:rsid w:val="00197E21"/>
    <w:rsid w:val="001A03C3"/>
    <w:rsid w:val="001A049C"/>
    <w:rsid w:val="001A062E"/>
    <w:rsid w:val="001A0A13"/>
    <w:rsid w:val="001A1792"/>
    <w:rsid w:val="001A3A04"/>
    <w:rsid w:val="001A3DBC"/>
    <w:rsid w:val="001A4044"/>
    <w:rsid w:val="001A4BA4"/>
    <w:rsid w:val="001A71E3"/>
    <w:rsid w:val="001B0937"/>
    <w:rsid w:val="001B0EB2"/>
    <w:rsid w:val="001B2AE2"/>
    <w:rsid w:val="001B2E2A"/>
    <w:rsid w:val="001B342B"/>
    <w:rsid w:val="001B4452"/>
    <w:rsid w:val="001B4711"/>
    <w:rsid w:val="001B4B29"/>
    <w:rsid w:val="001B5C15"/>
    <w:rsid w:val="001B6380"/>
    <w:rsid w:val="001B710B"/>
    <w:rsid w:val="001B796F"/>
    <w:rsid w:val="001B7E69"/>
    <w:rsid w:val="001C0667"/>
    <w:rsid w:val="001C08C1"/>
    <w:rsid w:val="001C1F06"/>
    <w:rsid w:val="001C3656"/>
    <w:rsid w:val="001C555D"/>
    <w:rsid w:val="001C5822"/>
    <w:rsid w:val="001C5A63"/>
    <w:rsid w:val="001C5EB6"/>
    <w:rsid w:val="001C61F4"/>
    <w:rsid w:val="001C6323"/>
    <w:rsid w:val="001C64FB"/>
    <w:rsid w:val="001C6E9B"/>
    <w:rsid w:val="001C6EF2"/>
    <w:rsid w:val="001C705A"/>
    <w:rsid w:val="001C772A"/>
    <w:rsid w:val="001C7B49"/>
    <w:rsid w:val="001C7BB6"/>
    <w:rsid w:val="001D09EC"/>
    <w:rsid w:val="001D1835"/>
    <w:rsid w:val="001D216E"/>
    <w:rsid w:val="001D22C8"/>
    <w:rsid w:val="001D29B9"/>
    <w:rsid w:val="001D3A13"/>
    <w:rsid w:val="001D3B7C"/>
    <w:rsid w:val="001D480F"/>
    <w:rsid w:val="001D49D7"/>
    <w:rsid w:val="001D505F"/>
    <w:rsid w:val="001D5249"/>
    <w:rsid w:val="001D5770"/>
    <w:rsid w:val="001E0F96"/>
    <w:rsid w:val="001E16D3"/>
    <w:rsid w:val="001E2668"/>
    <w:rsid w:val="001E45C7"/>
    <w:rsid w:val="001E52AB"/>
    <w:rsid w:val="001E5C96"/>
    <w:rsid w:val="001E65E3"/>
    <w:rsid w:val="001E6D98"/>
    <w:rsid w:val="001E7252"/>
    <w:rsid w:val="001E7EF7"/>
    <w:rsid w:val="001F2EAE"/>
    <w:rsid w:val="001F2F37"/>
    <w:rsid w:val="001F34C7"/>
    <w:rsid w:val="001F3951"/>
    <w:rsid w:val="001F4ABC"/>
    <w:rsid w:val="001F57DF"/>
    <w:rsid w:val="00201176"/>
    <w:rsid w:val="00201222"/>
    <w:rsid w:val="00203EC9"/>
    <w:rsid w:val="00204E49"/>
    <w:rsid w:val="0020765C"/>
    <w:rsid w:val="002079AC"/>
    <w:rsid w:val="00207D65"/>
    <w:rsid w:val="00210BB9"/>
    <w:rsid w:val="00210E6D"/>
    <w:rsid w:val="002113CF"/>
    <w:rsid w:val="00213889"/>
    <w:rsid w:val="00213D44"/>
    <w:rsid w:val="00214713"/>
    <w:rsid w:val="002152AA"/>
    <w:rsid w:val="00216958"/>
    <w:rsid w:val="00220060"/>
    <w:rsid w:val="002209DB"/>
    <w:rsid w:val="0022255C"/>
    <w:rsid w:val="00223EAA"/>
    <w:rsid w:val="0022467E"/>
    <w:rsid w:val="0022489D"/>
    <w:rsid w:val="00224AB9"/>
    <w:rsid w:val="00224F6B"/>
    <w:rsid w:val="0022557E"/>
    <w:rsid w:val="002262F3"/>
    <w:rsid w:val="00226A2C"/>
    <w:rsid w:val="00226AC9"/>
    <w:rsid w:val="00226D09"/>
    <w:rsid w:val="00226DBC"/>
    <w:rsid w:val="00227040"/>
    <w:rsid w:val="00227EF9"/>
    <w:rsid w:val="00230299"/>
    <w:rsid w:val="0023050E"/>
    <w:rsid w:val="00230559"/>
    <w:rsid w:val="00230A08"/>
    <w:rsid w:val="00230CE9"/>
    <w:rsid w:val="00232E94"/>
    <w:rsid w:val="00232FBE"/>
    <w:rsid w:val="0023302D"/>
    <w:rsid w:val="002332F8"/>
    <w:rsid w:val="002334EB"/>
    <w:rsid w:val="002347AA"/>
    <w:rsid w:val="00234F75"/>
    <w:rsid w:val="002351FD"/>
    <w:rsid w:val="00235A33"/>
    <w:rsid w:val="002361E8"/>
    <w:rsid w:val="00236790"/>
    <w:rsid w:val="00240F4B"/>
    <w:rsid w:val="00242F73"/>
    <w:rsid w:val="00244B9B"/>
    <w:rsid w:val="0024550E"/>
    <w:rsid w:val="00245711"/>
    <w:rsid w:val="00245E7B"/>
    <w:rsid w:val="00246A0A"/>
    <w:rsid w:val="002472FA"/>
    <w:rsid w:val="00250462"/>
    <w:rsid w:val="00250E31"/>
    <w:rsid w:val="002524EE"/>
    <w:rsid w:val="002526A5"/>
    <w:rsid w:val="0025421C"/>
    <w:rsid w:val="00254A08"/>
    <w:rsid w:val="00255C64"/>
    <w:rsid w:val="0025670C"/>
    <w:rsid w:val="002567C6"/>
    <w:rsid w:val="002575C5"/>
    <w:rsid w:val="00257B31"/>
    <w:rsid w:val="00257C18"/>
    <w:rsid w:val="00260B4D"/>
    <w:rsid w:val="00260E8B"/>
    <w:rsid w:val="002619F2"/>
    <w:rsid w:val="00262492"/>
    <w:rsid w:val="002639DF"/>
    <w:rsid w:val="002645DD"/>
    <w:rsid w:val="002651F0"/>
    <w:rsid w:val="00270340"/>
    <w:rsid w:val="0027073B"/>
    <w:rsid w:val="00270C25"/>
    <w:rsid w:val="0027145C"/>
    <w:rsid w:val="0027252F"/>
    <w:rsid w:val="00273C57"/>
    <w:rsid w:val="00275B17"/>
    <w:rsid w:val="00275DE4"/>
    <w:rsid w:val="00277418"/>
    <w:rsid w:val="00277D2F"/>
    <w:rsid w:val="00277FEC"/>
    <w:rsid w:val="0028039F"/>
    <w:rsid w:val="00281818"/>
    <w:rsid w:val="0028185D"/>
    <w:rsid w:val="00281928"/>
    <w:rsid w:val="00281CCF"/>
    <w:rsid w:val="002820CC"/>
    <w:rsid w:val="00282309"/>
    <w:rsid w:val="002823B1"/>
    <w:rsid w:val="002839B5"/>
    <w:rsid w:val="00283BA9"/>
    <w:rsid w:val="00285A4F"/>
    <w:rsid w:val="00286F9E"/>
    <w:rsid w:val="00287393"/>
    <w:rsid w:val="00287788"/>
    <w:rsid w:val="002907F2"/>
    <w:rsid w:val="002908B5"/>
    <w:rsid w:val="002915CB"/>
    <w:rsid w:val="002926B9"/>
    <w:rsid w:val="00292DED"/>
    <w:rsid w:val="002944C8"/>
    <w:rsid w:val="0029583D"/>
    <w:rsid w:val="002958CF"/>
    <w:rsid w:val="0029667F"/>
    <w:rsid w:val="00296D46"/>
    <w:rsid w:val="002A000B"/>
    <w:rsid w:val="002A1E34"/>
    <w:rsid w:val="002A20B0"/>
    <w:rsid w:val="002A24C8"/>
    <w:rsid w:val="002A2534"/>
    <w:rsid w:val="002A28F7"/>
    <w:rsid w:val="002A3153"/>
    <w:rsid w:val="002A4F2A"/>
    <w:rsid w:val="002A68A6"/>
    <w:rsid w:val="002A718C"/>
    <w:rsid w:val="002A74EE"/>
    <w:rsid w:val="002A75CF"/>
    <w:rsid w:val="002A780E"/>
    <w:rsid w:val="002B144C"/>
    <w:rsid w:val="002B39D8"/>
    <w:rsid w:val="002B5521"/>
    <w:rsid w:val="002B5647"/>
    <w:rsid w:val="002B598F"/>
    <w:rsid w:val="002B61E9"/>
    <w:rsid w:val="002B7942"/>
    <w:rsid w:val="002C03F5"/>
    <w:rsid w:val="002C095A"/>
    <w:rsid w:val="002C2749"/>
    <w:rsid w:val="002C3043"/>
    <w:rsid w:val="002C3619"/>
    <w:rsid w:val="002C381D"/>
    <w:rsid w:val="002C3AA4"/>
    <w:rsid w:val="002C4065"/>
    <w:rsid w:val="002C4406"/>
    <w:rsid w:val="002C564F"/>
    <w:rsid w:val="002C5854"/>
    <w:rsid w:val="002C65DB"/>
    <w:rsid w:val="002D1F82"/>
    <w:rsid w:val="002D3540"/>
    <w:rsid w:val="002D59B1"/>
    <w:rsid w:val="002D5DE3"/>
    <w:rsid w:val="002D6065"/>
    <w:rsid w:val="002D617E"/>
    <w:rsid w:val="002D68FA"/>
    <w:rsid w:val="002D7E57"/>
    <w:rsid w:val="002E0CF2"/>
    <w:rsid w:val="002E0D1C"/>
    <w:rsid w:val="002E1486"/>
    <w:rsid w:val="002E19EE"/>
    <w:rsid w:val="002E2DFB"/>
    <w:rsid w:val="002E463F"/>
    <w:rsid w:val="002E4E9A"/>
    <w:rsid w:val="002E508B"/>
    <w:rsid w:val="002E5F9F"/>
    <w:rsid w:val="002E6120"/>
    <w:rsid w:val="002E6EB4"/>
    <w:rsid w:val="002E7435"/>
    <w:rsid w:val="002E7748"/>
    <w:rsid w:val="002E7849"/>
    <w:rsid w:val="002F1462"/>
    <w:rsid w:val="002F15EE"/>
    <w:rsid w:val="002F2508"/>
    <w:rsid w:val="002F2C15"/>
    <w:rsid w:val="002F42F2"/>
    <w:rsid w:val="002F5DFB"/>
    <w:rsid w:val="002F6778"/>
    <w:rsid w:val="002F7128"/>
    <w:rsid w:val="0030062B"/>
    <w:rsid w:val="00300BE7"/>
    <w:rsid w:val="00300F99"/>
    <w:rsid w:val="00301034"/>
    <w:rsid w:val="00301CFE"/>
    <w:rsid w:val="003042A4"/>
    <w:rsid w:val="0030471D"/>
    <w:rsid w:val="00305F52"/>
    <w:rsid w:val="00306162"/>
    <w:rsid w:val="003066FA"/>
    <w:rsid w:val="003067BC"/>
    <w:rsid w:val="00306F58"/>
    <w:rsid w:val="00307383"/>
    <w:rsid w:val="00311A22"/>
    <w:rsid w:val="003123E2"/>
    <w:rsid w:val="00312770"/>
    <w:rsid w:val="003145AC"/>
    <w:rsid w:val="00315A59"/>
    <w:rsid w:val="00315B88"/>
    <w:rsid w:val="00315CCB"/>
    <w:rsid w:val="003162DE"/>
    <w:rsid w:val="00316B9B"/>
    <w:rsid w:val="00316DD9"/>
    <w:rsid w:val="003172CE"/>
    <w:rsid w:val="00317CC6"/>
    <w:rsid w:val="00320BCB"/>
    <w:rsid w:val="00322DB7"/>
    <w:rsid w:val="00324D11"/>
    <w:rsid w:val="003252E3"/>
    <w:rsid w:val="0032534E"/>
    <w:rsid w:val="00325607"/>
    <w:rsid w:val="00325D78"/>
    <w:rsid w:val="00325D84"/>
    <w:rsid w:val="00326101"/>
    <w:rsid w:val="00327514"/>
    <w:rsid w:val="00331094"/>
    <w:rsid w:val="003311E1"/>
    <w:rsid w:val="003314C9"/>
    <w:rsid w:val="003318F0"/>
    <w:rsid w:val="00331D4E"/>
    <w:rsid w:val="003327CB"/>
    <w:rsid w:val="003343A9"/>
    <w:rsid w:val="00335155"/>
    <w:rsid w:val="00335435"/>
    <w:rsid w:val="00335A61"/>
    <w:rsid w:val="00335C49"/>
    <w:rsid w:val="003366F1"/>
    <w:rsid w:val="00337A61"/>
    <w:rsid w:val="00337ACF"/>
    <w:rsid w:val="0034043F"/>
    <w:rsid w:val="0034241E"/>
    <w:rsid w:val="00342460"/>
    <w:rsid w:val="0034383B"/>
    <w:rsid w:val="00343E67"/>
    <w:rsid w:val="00344D27"/>
    <w:rsid w:val="00344F84"/>
    <w:rsid w:val="00346F57"/>
    <w:rsid w:val="0034778A"/>
    <w:rsid w:val="0035058A"/>
    <w:rsid w:val="00350798"/>
    <w:rsid w:val="00350B7C"/>
    <w:rsid w:val="00352260"/>
    <w:rsid w:val="003531A7"/>
    <w:rsid w:val="0035385F"/>
    <w:rsid w:val="0035613F"/>
    <w:rsid w:val="00357078"/>
    <w:rsid w:val="00360919"/>
    <w:rsid w:val="00360F48"/>
    <w:rsid w:val="00361752"/>
    <w:rsid w:val="003617B4"/>
    <w:rsid w:val="00361D94"/>
    <w:rsid w:val="00361FE6"/>
    <w:rsid w:val="0036238B"/>
    <w:rsid w:val="00363436"/>
    <w:rsid w:val="003645A0"/>
    <w:rsid w:val="003650C1"/>
    <w:rsid w:val="00365250"/>
    <w:rsid w:val="00365997"/>
    <w:rsid w:val="00365D57"/>
    <w:rsid w:val="003661E9"/>
    <w:rsid w:val="00366214"/>
    <w:rsid w:val="003662A8"/>
    <w:rsid w:val="00366A6F"/>
    <w:rsid w:val="00366EAB"/>
    <w:rsid w:val="0036734D"/>
    <w:rsid w:val="00367516"/>
    <w:rsid w:val="00367BAB"/>
    <w:rsid w:val="00370317"/>
    <w:rsid w:val="003721AB"/>
    <w:rsid w:val="0037269A"/>
    <w:rsid w:val="00372AAB"/>
    <w:rsid w:val="00372D7C"/>
    <w:rsid w:val="00373B1E"/>
    <w:rsid w:val="00374981"/>
    <w:rsid w:val="00374C5D"/>
    <w:rsid w:val="00375E13"/>
    <w:rsid w:val="003776BB"/>
    <w:rsid w:val="003778D8"/>
    <w:rsid w:val="003810D8"/>
    <w:rsid w:val="003812C3"/>
    <w:rsid w:val="00381A79"/>
    <w:rsid w:val="003853A4"/>
    <w:rsid w:val="00387271"/>
    <w:rsid w:val="003905D0"/>
    <w:rsid w:val="003907CA"/>
    <w:rsid w:val="0039109D"/>
    <w:rsid w:val="00391578"/>
    <w:rsid w:val="00392592"/>
    <w:rsid w:val="0039272C"/>
    <w:rsid w:val="00392757"/>
    <w:rsid w:val="003932D2"/>
    <w:rsid w:val="0039414A"/>
    <w:rsid w:val="00394626"/>
    <w:rsid w:val="003957E9"/>
    <w:rsid w:val="00395957"/>
    <w:rsid w:val="00395AB2"/>
    <w:rsid w:val="003966F0"/>
    <w:rsid w:val="00396BB5"/>
    <w:rsid w:val="0039715B"/>
    <w:rsid w:val="00397361"/>
    <w:rsid w:val="00397DF7"/>
    <w:rsid w:val="003A01C4"/>
    <w:rsid w:val="003A088D"/>
    <w:rsid w:val="003A1CC2"/>
    <w:rsid w:val="003A2AF5"/>
    <w:rsid w:val="003A6477"/>
    <w:rsid w:val="003A7FB2"/>
    <w:rsid w:val="003B0509"/>
    <w:rsid w:val="003B18C8"/>
    <w:rsid w:val="003B35F5"/>
    <w:rsid w:val="003B3959"/>
    <w:rsid w:val="003B665D"/>
    <w:rsid w:val="003B6DA8"/>
    <w:rsid w:val="003B7387"/>
    <w:rsid w:val="003C0F2D"/>
    <w:rsid w:val="003C3BAD"/>
    <w:rsid w:val="003C5207"/>
    <w:rsid w:val="003C537D"/>
    <w:rsid w:val="003C584A"/>
    <w:rsid w:val="003C60B5"/>
    <w:rsid w:val="003C68E2"/>
    <w:rsid w:val="003C698C"/>
    <w:rsid w:val="003D1EFE"/>
    <w:rsid w:val="003D2420"/>
    <w:rsid w:val="003D3912"/>
    <w:rsid w:val="003D42BC"/>
    <w:rsid w:val="003D53FE"/>
    <w:rsid w:val="003D701A"/>
    <w:rsid w:val="003E0D58"/>
    <w:rsid w:val="003E0E97"/>
    <w:rsid w:val="003E1329"/>
    <w:rsid w:val="003E1B7C"/>
    <w:rsid w:val="003E2683"/>
    <w:rsid w:val="003E371C"/>
    <w:rsid w:val="003E4271"/>
    <w:rsid w:val="003E4663"/>
    <w:rsid w:val="003E4AA4"/>
    <w:rsid w:val="003E6A35"/>
    <w:rsid w:val="003E6A45"/>
    <w:rsid w:val="003F20B0"/>
    <w:rsid w:val="003F229D"/>
    <w:rsid w:val="003F36E0"/>
    <w:rsid w:val="003F3BF5"/>
    <w:rsid w:val="003F462B"/>
    <w:rsid w:val="003F4EB0"/>
    <w:rsid w:val="003F51A9"/>
    <w:rsid w:val="003F63E0"/>
    <w:rsid w:val="003F6803"/>
    <w:rsid w:val="003F6ABA"/>
    <w:rsid w:val="003F751E"/>
    <w:rsid w:val="003F7AE8"/>
    <w:rsid w:val="0040015E"/>
    <w:rsid w:val="00400193"/>
    <w:rsid w:val="00400869"/>
    <w:rsid w:val="00401328"/>
    <w:rsid w:val="0040149A"/>
    <w:rsid w:val="004025DE"/>
    <w:rsid w:val="00402A36"/>
    <w:rsid w:val="004031D4"/>
    <w:rsid w:val="004042A2"/>
    <w:rsid w:val="00405F91"/>
    <w:rsid w:val="0040707F"/>
    <w:rsid w:val="0040747B"/>
    <w:rsid w:val="004077C1"/>
    <w:rsid w:val="00407B03"/>
    <w:rsid w:val="004102EA"/>
    <w:rsid w:val="0041069A"/>
    <w:rsid w:val="004109A9"/>
    <w:rsid w:val="00410EA9"/>
    <w:rsid w:val="00413463"/>
    <w:rsid w:val="0041356C"/>
    <w:rsid w:val="00413E54"/>
    <w:rsid w:val="004145E1"/>
    <w:rsid w:val="004145EA"/>
    <w:rsid w:val="00414DBE"/>
    <w:rsid w:val="00415DE0"/>
    <w:rsid w:val="00416293"/>
    <w:rsid w:val="004170C1"/>
    <w:rsid w:val="004203AE"/>
    <w:rsid w:val="004206BF"/>
    <w:rsid w:val="00421CAE"/>
    <w:rsid w:val="00421F3D"/>
    <w:rsid w:val="004242C5"/>
    <w:rsid w:val="004242E5"/>
    <w:rsid w:val="00424714"/>
    <w:rsid w:val="00424877"/>
    <w:rsid w:val="00425E46"/>
    <w:rsid w:val="00427B4C"/>
    <w:rsid w:val="0043042E"/>
    <w:rsid w:val="00430E2A"/>
    <w:rsid w:val="0043133C"/>
    <w:rsid w:val="00431864"/>
    <w:rsid w:val="004322A2"/>
    <w:rsid w:val="00432B8B"/>
    <w:rsid w:val="004339FB"/>
    <w:rsid w:val="004345C3"/>
    <w:rsid w:val="00436D4A"/>
    <w:rsid w:val="00436F86"/>
    <w:rsid w:val="004377F0"/>
    <w:rsid w:val="00440490"/>
    <w:rsid w:val="00440BB1"/>
    <w:rsid w:val="00440C2E"/>
    <w:rsid w:val="00442D6F"/>
    <w:rsid w:val="00444079"/>
    <w:rsid w:val="004446AA"/>
    <w:rsid w:val="004446AD"/>
    <w:rsid w:val="00444CC6"/>
    <w:rsid w:val="004454CD"/>
    <w:rsid w:val="00445744"/>
    <w:rsid w:val="00445C63"/>
    <w:rsid w:val="00446185"/>
    <w:rsid w:val="00447223"/>
    <w:rsid w:val="0045070D"/>
    <w:rsid w:val="00450975"/>
    <w:rsid w:val="004509BE"/>
    <w:rsid w:val="00450FE6"/>
    <w:rsid w:val="00451AE7"/>
    <w:rsid w:val="004533A9"/>
    <w:rsid w:val="004535AE"/>
    <w:rsid w:val="004537ED"/>
    <w:rsid w:val="00453D05"/>
    <w:rsid w:val="00454072"/>
    <w:rsid w:val="00454097"/>
    <w:rsid w:val="00455208"/>
    <w:rsid w:val="00455710"/>
    <w:rsid w:val="004559B8"/>
    <w:rsid w:val="00456994"/>
    <w:rsid w:val="004579B8"/>
    <w:rsid w:val="00457B7F"/>
    <w:rsid w:val="00457D61"/>
    <w:rsid w:val="0046111F"/>
    <w:rsid w:val="00462900"/>
    <w:rsid w:val="00463297"/>
    <w:rsid w:val="00465CEC"/>
    <w:rsid w:val="00466315"/>
    <w:rsid w:val="00466964"/>
    <w:rsid w:val="004675E1"/>
    <w:rsid w:val="00467F90"/>
    <w:rsid w:val="00470223"/>
    <w:rsid w:val="004726CF"/>
    <w:rsid w:val="00472A3E"/>
    <w:rsid w:val="004740F3"/>
    <w:rsid w:val="004748DB"/>
    <w:rsid w:val="0047513F"/>
    <w:rsid w:val="004763C0"/>
    <w:rsid w:val="00476A65"/>
    <w:rsid w:val="00480415"/>
    <w:rsid w:val="00480FBF"/>
    <w:rsid w:val="00481480"/>
    <w:rsid w:val="004818C4"/>
    <w:rsid w:val="00482148"/>
    <w:rsid w:val="00483390"/>
    <w:rsid w:val="00484847"/>
    <w:rsid w:val="00484A67"/>
    <w:rsid w:val="00485235"/>
    <w:rsid w:val="004853E8"/>
    <w:rsid w:val="004857A4"/>
    <w:rsid w:val="004864E1"/>
    <w:rsid w:val="004866AD"/>
    <w:rsid w:val="00487B45"/>
    <w:rsid w:val="00487F93"/>
    <w:rsid w:val="00490318"/>
    <w:rsid w:val="0049047A"/>
    <w:rsid w:val="00490ED7"/>
    <w:rsid w:val="004911AF"/>
    <w:rsid w:val="0049148D"/>
    <w:rsid w:val="004918A9"/>
    <w:rsid w:val="004921F8"/>
    <w:rsid w:val="004922E0"/>
    <w:rsid w:val="00493EE7"/>
    <w:rsid w:val="004950D6"/>
    <w:rsid w:val="00496399"/>
    <w:rsid w:val="00496BF0"/>
    <w:rsid w:val="004974B6"/>
    <w:rsid w:val="004A0064"/>
    <w:rsid w:val="004A0B7D"/>
    <w:rsid w:val="004A0F15"/>
    <w:rsid w:val="004A13AC"/>
    <w:rsid w:val="004A155D"/>
    <w:rsid w:val="004A2E4F"/>
    <w:rsid w:val="004A3DCE"/>
    <w:rsid w:val="004A3E59"/>
    <w:rsid w:val="004A48B4"/>
    <w:rsid w:val="004A4B35"/>
    <w:rsid w:val="004A4C1E"/>
    <w:rsid w:val="004A4EF6"/>
    <w:rsid w:val="004A50A2"/>
    <w:rsid w:val="004A52C1"/>
    <w:rsid w:val="004A6316"/>
    <w:rsid w:val="004A63D7"/>
    <w:rsid w:val="004A7D30"/>
    <w:rsid w:val="004B0106"/>
    <w:rsid w:val="004B0EEF"/>
    <w:rsid w:val="004B19E5"/>
    <w:rsid w:val="004B1D59"/>
    <w:rsid w:val="004B1D88"/>
    <w:rsid w:val="004B2590"/>
    <w:rsid w:val="004B29A0"/>
    <w:rsid w:val="004B2E6F"/>
    <w:rsid w:val="004B3913"/>
    <w:rsid w:val="004B4394"/>
    <w:rsid w:val="004B56E0"/>
    <w:rsid w:val="004B5C94"/>
    <w:rsid w:val="004B6623"/>
    <w:rsid w:val="004B717E"/>
    <w:rsid w:val="004B7306"/>
    <w:rsid w:val="004C146D"/>
    <w:rsid w:val="004C14DD"/>
    <w:rsid w:val="004C1E56"/>
    <w:rsid w:val="004C2223"/>
    <w:rsid w:val="004C3445"/>
    <w:rsid w:val="004C3643"/>
    <w:rsid w:val="004C3AC4"/>
    <w:rsid w:val="004C3C11"/>
    <w:rsid w:val="004C5896"/>
    <w:rsid w:val="004C5FCD"/>
    <w:rsid w:val="004C656E"/>
    <w:rsid w:val="004C6CC2"/>
    <w:rsid w:val="004D0813"/>
    <w:rsid w:val="004D0862"/>
    <w:rsid w:val="004D0A34"/>
    <w:rsid w:val="004D13A3"/>
    <w:rsid w:val="004D14CF"/>
    <w:rsid w:val="004D1D6F"/>
    <w:rsid w:val="004D2455"/>
    <w:rsid w:val="004D4233"/>
    <w:rsid w:val="004D4F46"/>
    <w:rsid w:val="004D5AAF"/>
    <w:rsid w:val="004D5D4D"/>
    <w:rsid w:val="004D6F53"/>
    <w:rsid w:val="004D7A73"/>
    <w:rsid w:val="004E0B71"/>
    <w:rsid w:val="004E0D54"/>
    <w:rsid w:val="004E1C46"/>
    <w:rsid w:val="004E2178"/>
    <w:rsid w:val="004E477F"/>
    <w:rsid w:val="004E55BD"/>
    <w:rsid w:val="004E5D42"/>
    <w:rsid w:val="004E66E6"/>
    <w:rsid w:val="004E6B7D"/>
    <w:rsid w:val="004E6CD9"/>
    <w:rsid w:val="004E7180"/>
    <w:rsid w:val="004E7686"/>
    <w:rsid w:val="004F17F3"/>
    <w:rsid w:val="004F18CA"/>
    <w:rsid w:val="004F1D15"/>
    <w:rsid w:val="004F1D35"/>
    <w:rsid w:val="004F20E3"/>
    <w:rsid w:val="004F211A"/>
    <w:rsid w:val="004F2FE4"/>
    <w:rsid w:val="004F3159"/>
    <w:rsid w:val="004F3237"/>
    <w:rsid w:val="004F3A15"/>
    <w:rsid w:val="004F3BAF"/>
    <w:rsid w:val="004F3CDB"/>
    <w:rsid w:val="004F4AEF"/>
    <w:rsid w:val="004F51E8"/>
    <w:rsid w:val="004F5316"/>
    <w:rsid w:val="004F5943"/>
    <w:rsid w:val="004F5FC9"/>
    <w:rsid w:val="004F6F2E"/>
    <w:rsid w:val="00500592"/>
    <w:rsid w:val="005008F6"/>
    <w:rsid w:val="005013A0"/>
    <w:rsid w:val="00501987"/>
    <w:rsid w:val="00501CC0"/>
    <w:rsid w:val="005022B6"/>
    <w:rsid w:val="00503516"/>
    <w:rsid w:val="005044F5"/>
    <w:rsid w:val="005045A7"/>
    <w:rsid w:val="00504C92"/>
    <w:rsid w:val="00505937"/>
    <w:rsid w:val="00505B5F"/>
    <w:rsid w:val="0050623D"/>
    <w:rsid w:val="00510FB3"/>
    <w:rsid w:val="00512016"/>
    <w:rsid w:val="005122C5"/>
    <w:rsid w:val="00515837"/>
    <w:rsid w:val="00516425"/>
    <w:rsid w:val="00516555"/>
    <w:rsid w:val="0051660C"/>
    <w:rsid w:val="00516AAB"/>
    <w:rsid w:val="00516EAB"/>
    <w:rsid w:val="00516F8E"/>
    <w:rsid w:val="00517202"/>
    <w:rsid w:val="00520257"/>
    <w:rsid w:val="00520C24"/>
    <w:rsid w:val="005216A9"/>
    <w:rsid w:val="00521B88"/>
    <w:rsid w:val="005228B0"/>
    <w:rsid w:val="00522B3C"/>
    <w:rsid w:val="00522E79"/>
    <w:rsid w:val="00524B3A"/>
    <w:rsid w:val="00524EC0"/>
    <w:rsid w:val="00525432"/>
    <w:rsid w:val="00525EDE"/>
    <w:rsid w:val="00526553"/>
    <w:rsid w:val="00526804"/>
    <w:rsid w:val="00527087"/>
    <w:rsid w:val="00527469"/>
    <w:rsid w:val="0052753E"/>
    <w:rsid w:val="005303EE"/>
    <w:rsid w:val="0053054A"/>
    <w:rsid w:val="00530DCB"/>
    <w:rsid w:val="0053132A"/>
    <w:rsid w:val="005326DF"/>
    <w:rsid w:val="005340C8"/>
    <w:rsid w:val="0053532E"/>
    <w:rsid w:val="0053533E"/>
    <w:rsid w:val="005357E1"/>
    <w:rsid w:val="00536E0B"/>
    <w:rsid w:val="00537699"/>
    <w:rsid w:val="00540177"/>
    <w:rsid w:val="005418D2"/>
    <w:rsid w:val="005419A6"/>
    <w:rsid w:val="00541DE8"/>
    <w:rsid w:val="00541FEC"/>
    <w:rsid w:val="0054221D"/>
    <w:rsid w:val="005427A3"/>
    <w:rsid w:val="00542C3A"/>
    <w:rsid w:val="0054458D"/>
    <w:rsid w:val="00544AF3"/>
    <w:rsid w:val="00544F9E"/>
    <w:rsid w:val="0054534B"/>
    <w:rsid w:val="005456E2"/>
    <w:rsid w:val="0054690A"/>
    <w:rsid w:val="005471E4"/>
    <w:rsid w:val="00547519"/>
    <w:rsid w:val="00547A82"/>
    <w:rsid w:val="00550819"/>
    <w:rsid w:val="00551B9A"/>
    <w:rsid w:val="005535E5"/>
    <w:rsid w:val="0055436C"/>
    <w:rsid w:val="00554851"/>
    <w:rsid w:val="00555077"/>
    <w:rsid w:val="0055537B"/>
    <w:rsid w:val="00555E67"/>
    <w:rsid w:val="0056029F"/>
    <w:rsid w:val="00560327"/>
    <w:rsid w:val="00560451"/>
    <w:rsid w:val="00560874"/>
    <w:rsid w:val="005619DB"/>
    <w:rsid w:val="0056283E"/>
    <w:rsid w:val="00562B74"/>
    <w:rsid w:val="00563A56"/>
    <w:rsid w:val="00563E93"/>
    <w:rsid w:val="00564472"/>
    <w:rsid w:val="00564619"/>
    <w:rsid w:val="00564AA2"/>
    <w:rsid w:val="00564AE9"/>
    <w:rsid w:val="00564F42"/>
    <w:rsid w:val="00565A09"/>
    <w:rsid w:val="00566704"/>
    <w:rsid w:val="005667A5"/>
    <w:rsid w:val="00566C31"/>
    <w:rsid w:val="00566D7C"/>
    <w:rsid w:val="00570A86"/>
    <w:rsid w:val="00570CE0"/>
    <w:rsid w:val="00571043"/>
    <w:rsid w:val="00571B08"/>
    <w:rsid w:val="00571C85"/>
    <w:rsid w:val="0057250B"/>
    <w:rsid w:val="00572984"/>
    <w:rsid w:val="00573BA4"/>
    <w:rsid w:val="00574294"/>
    <w:rsid w:val="0057430A"/>
    <w:rsid w:val="005749C5"/>
    <w:rsid w:val="005755B0"/>
    <w:rsid w:val="0057670A"/>
    <w:rsid w:val="00577D46"/>
    <w:rsid w:val="00577E87"/>
    <w:rsid w:val="005808EA"/>
    <w:rsid w:val="00581D79"/>
    <w:rsid w:val="0058206E"/>
    <w:rsid w:val="0058429A"/>
    <w:rsid w:val="00584AC4"/>
    <w:rsid w:val="00585995"/>
    <w:rsid w:val="00587472"/>
    <w:rsid w:val="0058796E"/>
    <w:rsid w:val="00587C5A"/>
    <w:rsid w:val="00587CFA"/>
    <w:rsid w:val="005905B1"/>
    <w:rsid w:val="00590B79"/>
    <w:rsid w:val="00590E90"/>
    <w:rsid w:val="0059106C"/>
    <w:rsid w:val="0059144F"/>
    <w:rsid w:val="005914F1"/>
    <w:rsid w:val="00592389"/>
    <w:rsid w:val="00592CE8"/>
    <w:rsid w:val="00593B32"/>
    <w:rsid w:val="00593B51"/>
    <w:rsid w:val="00594947"/>
    <w:rsid w:val="0059494A"/>
    <w:rsid w:val="005965A3"/>
    <w:rsid w:val="005967C5"/>
    <w:rsid w:val="005973C7"/>
    <w:rsid w:val="00597EAF"/>
    <w:rsid w:val="005A07FF"/>
    <w:rsid w:val="005A1398"/>
    <w:rsid w:val="005A1EEF"/>
    <w:rsid w:val="005A2AE1"/>
    <w:rsid w:val="005A37F7"/>
    <w:rsid w:val="005A479D"/>
    <w:rsid w:val="005A53DA"/>
    <w:rsid w:val="005A540A"/>
    <w:rsid w:val="005A551B"/>
    <w:rsid w:val="005A5B78"/>
    <w:rsid w:val="005A6926"/>
    <w:rsid w:val="005A6AB5"/>
    <w:rsid w:val="005A6C25"/>
    <w:rsid w:val="005A72B5"/>
    <w:rsid w:val="005A7D82"/>
    <w:rsid w:val="005B0A7C"/>
    <w:rsid w:val="005B0DA5"/>
    <w:rsid w:val="005B0F16"/>
    <w:rsid w:val="005B1103"/>
    <w:rsid w:val="005B1536"/>
    <w:rsid w:val="005B1BCF"/>
    <w:rsid w:val="005B1C94"/>
    <w:rsid w:val="005B24F2"/>
    <w:rsid w:val="005B2FD4"/>
    <w:rsid w:val="005B3599"/>
    <w:rsid w:val="005B6620"/>
    <w:rsid w:val="005B73E4"/>
    <w:rsid w:val="005C0915"/>
    <w:rsid w:val="005C0B00"/>
    <w:rsid w:val="005C0B41"/>
    <w:rsid w:val="005C15A6"/>
    <w:rsid w:val="005C1770"/>
    <w:rsid w:val="005C1FC6"/>
    <w:rsid w:val="005C24BD"/>
    <w:rsid w:val="005C31FD"/>
    <w:rsid w:val="005C35CB"/>
    <w:rsid w:val="005C3872"/>
    <w:rsid w:val="005C391F"/>
    <w:rsid w:val="005C4941"/>
    <w:rsid w:val="005C5435"/>
    <w:rsid w:val="005C5E9E"/>
    <w:rsid w:val="005C5FB3"/>
    <w:rsid w:val="005C6416"/>
    <w:rsid w:val="005C6479"/>
    <w:rsid w:val="005C657D"/>
    <w:rsid w:val="005C6869"/>
    <w:rsid w:val="005C6970"/>
    <w:rsid w:val="005C7058"/>
    <w:rsid w:val="005D05CE"/>
    <w:rsid w:val="005D252F"/>
    <w:rsid w:val="005D28FE"/>
    <w:rsid w:val="005D2F3E"/>
    <w:rsid w:val="005D4B2A"/>
    <w:rsid w:val="005D4B8C"/>
    <w:rsid w:val="005D4D29"/>
    <w:rsid w:val="005D4F5C"/>
    <w:rsid w:val="005D5B56"/>
    <w:rsid w:val="005D5D67"/>
    <w:rsid w:val="005D6269"/>
    <w:rsid w:val="005D6AFE"/>
    <w:rsid w:val="005E094B"/>
    <w:rsid w:val="005E09C7"/>
    <w:rsid w:val="005E1D47"/>
    <w:rsid w:val="005E28F2"/>
    <w:rsid w:val="005E2C4A"/>
    <w:rsid w:val="005E3379"/>
    <w:rsid w:val="005E3564"/>
    <w:rsid w:val="005E3F88"/>
    <w:rsid w:val="005E44F6"/>
    <w:rsid w:val="005E47BA"/>
    <w:rsid w:val="005E6D7D"/>
    <w:rsid w:val="005E70DC"/>
    <w:rsid w:val="005E7B19"/>
    <w:rsid w:val="005E7DA6"/>
    <w:rsid w:val="005F107C"/>
    <w:rsid w:val="005F17F5"/>
    <w:rsid w:val="005F1C50"/>
    <w:rsid w:val="005F2695"/>
    <w:rsid w:val="005F285D"/>
    <w:rsid w:val="005F34B3"/>
    <w:rsid w:val="005F3BE2"/>
    <w:rsid w:val="005F3E75"/>
    <w:rsid w:val="005F4B42"/>
    <w:rsid w:val="005F509D"/>
    <w:rsid w:val="005F59D6"/>
    <w:rsid w:val="005F76D5"/>
    <w:rsid w:val="00600753"/>
    <w:rsid w:val="00600FE5"/>
    <w:rsid w:val="00601188"/>
    <w:rsid w:val="00601564"/>
    <w:rsid w:val="00603680"/>
    <w:rsid w:val="00603AD1"/>
    <w:rsid w:val="00603C76"/>
    <w:rsid w:val="00603D67"/>
    <w:rsid w:val="006043DD"/>
    <w:rsid w:val="00604915"/>
    <w:rsid w:val="0060633C"/>
    <w:rsid w:val="0060646C"/>
    <w:rsid w:val="006066BB"/>
    <w:rsid w:val="00606BA7"/>
    <w:rsid w:val="0060702F"/>
    <w:rsid w:val="0061045E"/>
    <w:rsid w:val="006104BE"/>
    <w:rsid w:val="006108B3"/>
    <w:rsid w:val="00611433"/>
    <w:rsid w:val="00611AB9"/>
    <w:rsid w:val="00611E36"/>
    <w:rsid w:val="006123CE"/>
    <w:rsid w:val="006129D3"/>
    <w:rsid w:val="00612BA9"/>
    <w:rsid w:val="006134A2"/>
    <w:rsid w:val="006142F2"/>
    <w:rsid w:val="006145BE"/>
    <w:rsid w:val="00614924"/>
    <w:rsid w:val="0061544F"/>
    <w:rsid w:val="00615F75"/>
    <w:rsid w:val="00616440"/>
    <w:rsid w:val="00620448"/>
    <w:rsid w:val="00620E7F"/>
    <w:rsid w:val="006214E9"/>
    <w:rsid w:val="006217BB"/>
    <w:rsid w:val="00621DE4"/>
    <w:rsid w:val="006220C2"/>
    <w:rsid w:val="00622646"/>
    <w:rsid w:val="006237FB"/>
    <w:rsid w:val="00623B15"/>
    <w:rsid w:val="00623B2D"/>
    <w:rsid w:val="00626546"/>
    <w:rsid w:val="00626DD2"/>
    <w:rsid w:val="0062793F"/>
    <w:rsid w:val="00631565"/>
    <w:rsid w:val="00632F2C"/>
    <w:rsid w:val="00633E4E"/>
    <w:rsid w:val="006351D4"/>
    <w:rsid w:val="006351EE"/>
    <w:rsid w:val="00635D57"/>
    <w:rsid w:val="00635EB4"/>
    <w:rsid w:val="0063735C"/>
    <w:rsid w:val="00637429"/>
    <w:rsid w:val="00640110"/>
    <w:rsid w:val="00640C4B"/>
    <w:rsid w:val="006418B2"/>
    <w:rsid w:val="00641EE3"/>
    <w:rsid w:val="006420DF"/>
    <w:rsid w:val="0064212B"/>
    <w:rsid w:val="006422F0"/>
    <w:rsid w:val="00642404"/>
    <w:rsid w:val="006426D0"/>
    <w:rsid w:val="00642B50"/>
    <w:rsid w:val="00642CE8"/>
    <w:rsid w:val="00642D79"/>
    <w:rsid w:val="00643138"/>
    <w:rsid w:val="00643345"/>
    <w:rsid w:val="00643BCB"/>
    <w:rsid w:val="0064402C"/>
    <w:rsid w:val="006444A5"/>
    <w:rsid w:val="006460A7"/>
    <w:rsid w:val="006460F7"/>
    <w:rsid w:val="006461B5"/>
    <w:rsid w:val="0064668D"/>
    <w:rsid w:val="00646F83"/>
    <w:rsid w:val="006471DA"/>
    <w:rsid w:val="006473BA"/>
    <w:rsid w:val="00647BB7"/>
    <w:rsid w:val="00647C13"/>
    <w:rsid w:val="00647EFA"/>
    <w:rsid w:val="0065014C"/>
    <w:rsid w:val="0065087B"/>
    <w:rsid w:val="00651163"/>
    <w:rsid w:val="006525C3"/>
    <w:rsid w:val="006526F9"/>
    <w:rsid w:val="00652973"/>
    <w:rsid w:val="00653F75"/>
    <w:rsid w:val="0065427C"/>
    <w:rsid w:val="006548E6"/>
    <w:rsid w:val="0065580D"/>
    <w:rsid w:val="006558CA"/>
    <w:rsid w:val="00656AC2"/>
    <w:rsid w:val="00657E79"/>
    <w:rsid w:val="0066001D"/>
    <w:rsid w:val="006606F5"/>
    <w:rsid w:val="00660E24"/>
    <w:rsid w:val="00660F73"/>
    <w:rsid w:val="0066248E"/>
    <w:rsid w:val="0066336B"/>
    <w:rsid w:val="0066373C"/>
    <w:rsid w:val="00663DE3"/>
    <w:rsid w:val="00664AAB"/>
    <w:rsid w:val="00664FB7"/>
    <w:rsid w:val="00665CEA"/>
    <w:rsid w:val="00665CF8"/>
    <w:rsid w:val="00666CC2"/>
    <w:rsid w:val="0066729B"/>
    <w:rsid w:val="00667307"/>
    <w:rsid w:val="00667F89"/>
    <w:rsid w:val="0067185E"/>
    <w:rsid w:val="00671A36"/>
    <w:rsid w:val="00671D5B"/>
    <w:rsid w:val="00672272"/>
    <w:rsid w:val="00673342"/>
    <w:rsid w:val="00673622"/>
    <w:rsid w:val="006736CB"/>
    <w:rsid w:val="006740FD"/>
    <w:rsid w:val="00675104"/>
    <w:rsid w:val="0067541E"/>
    <w:rsid w:val="006764B2"/>
    <w:rsid w:val="00676641"/>
    <w:rsid w:val="00676A4C"/>
    <w:rsid w:val="00676B23"/>
    <w:rsid w:val="00677006"/>
    <w:rsid w:val="006771A9"/>
    <w:rsid w:val="006775FA"/>
    <w:rsid w:val="00677B76"/>
    <w:rsid w:val="00680829"/>
    <w:rsid w:val="0068344A"/>
    <w:rsid w:val="006837EC"/>
    <w:rsid w:val="00684671"/>
    <w:rsid w:val="00684C53"/>
    <w:rsid w:val="0068544D"/>
    <w:rsid w:val="00686183"/>
    <w:rsid w:val="006867ED"/>
    <w:rsid w:val="00686DD8"/>
    <w:rsid w:val="00686FD6"/>
    <w:rsid w:val="00690F4F"/>
    <w:rsid w:val="00691166"/>
    <w:rsid w:val="00691F23"/>
    <w:rsid w:val="00692224"/>
    <w:rsid w:val="00692CFC"/>
    <w:rsid w:val="00695C46"/>
    <w:rsid w:val="00695D08"/>
    <w:rsid w:val="00697E42"/>
    <w:rsid w:val="00697F08"/>
    <w:rsid w:val="006A094E"/>
    <w:rsid w:val="006A11ED"/>
    <w:rsid w:val="006A23B0"/>
    <w:rsid w:val="006A260E"/>
    <w:rsid w:val="006A27AA"/>
    <w:rsid w:val="006A2A39"/>
    <w:rsid w:val="006A3602"/>
    <w:rsid w:val="006A3655"/>
    <w:rsid w:val="006A431E"/>
    <w:rsid w:val="006A5BA6"/>
    <w:rsid w:val="006A5D26"/>
    <w:rsid w:val="006A6A4D"/>
    <w:rsid w:val="006A7745"/>
    <w:rsid w:val="006B10E2"/>
    <w:rsid w:val="006B19ED"/>
    <w:rsid w:val="006B1F9F"/>
    <w:rsid w:val="006B3818"/>
    <w:rsid w:val="006B43E3"/>
    <w:rsid w:val="006B4B12"/>
    <w:rsid w:val="006B5855"/>
    <w:rsid w:val="006B5BD3"/>
    <w:rsid w:val="006B627B"/>
    <w:rsid w:val="006B6A68"/>
    <w:rsid w:val="006B6B86"/>
    <w:rsid w:val="006B7768"/>
    <w:rsid w:val="006C0756"/>
    <w:rsid w:val="006C0E8C"/>
    <w:rsid w:val="006C1E5F"/>
    <w:rsid w:val="006C2B9A"/>
    <w:rsid w:val="006C2C5F"/>
    <w:rsid w:val="006C3540"/>
    <w:rsid w:val="006C382D"/>
    <w:rsid w:val="006C3FAB"/>
    <w:rsid w:val="006C4889"/>
    <w:rsid w:val="006C4B27"/>
    <w:rsid w:val="006C5389"/>
    <w:rsid w:val="006C54F8"/>
    <w:rsid w:val="006C5539"/>
    <w:rsid w:val="006C5ABD"/>
    <w:rsid w:val="006C5E13"/>
    <w:rsid w:val="006C6DC3"/>
    <w:rsid w:val="006C7126"/>
    <w:rsid w:val="006C75B4"/>
    <w:rsid w:val="006C7ED9"/>
    <w:rsid w:val="006D091E"/>
    <w:rsid w:val="006D0D39"/>
    <w:rsid w:val="006D0EAF"/>
    <w:rsid w:val="006D1162"/>
    <w:rsid w:val="006D1A3E"/>
    <w:rsid w:val="006D1CB5"/>
    <w:rsid w:val="006D1FDE"/>
    <w:rsid w:val="006D227B"/>
    <w:rsid w:val="006D2545"/>
    <w:rsid w:val="006D3CBC"/>
    <w:rsid w:val="006D45B4"/>
    <w:rsid w:val="006D47AA"/>
    <w:rsid w:val="006D4B25"/>
    <w:rsid w:val="006D544E"/>
    <w:rsid w:val="006D5D84"/>
    <w:rsid w:val="006D5E81"/>
    <w:rsid w:val="006D6E1D"/>
    <w:rsid w:val="006E15E9"/>
    <w:rsid w:val="006E3613"/>
    <w:rsid w:val="006E4014"/>
    <w:rsid w:val="006E4428"/>
    <w:rsid w:val="006E574E"/>
    <w:rsid w:val="006E5CD0"/>
    <w:rsid w:val="006E61EC"/>
    <w:rsid w:val="006E6E93"/>
    <w:rsid w:val="006E6EBA"/>
    <w:rsid w:val="006E7F39"/>
    <w:rsid w:val="006F0574"/>
    <w:rsid w:val="006F0EA3"/>
    <w:rsid w:val="006F1F96"/>
    <w:rsid w:val="006F3FE7"/>
    <w:rsid w:val="006F6298"/>
    <w:rsid w:val="006F666A"/>
    <w:rsid w:val="006F66BF"/>
    <w:rsid w:val="006F6ABB"/>
    <w:rsid w:val="006F786B"/>
    <w:rsid w:val="006F7961"/>
    <w:rsid w:val="00700337"/>
    <w:rsid w:val="007006A4"/>
    <w:rsid w:val="00700B01"/>
    <w:rsid w:val="00702B12"/>
    <w:rsid w:val="00702C23"/>
    <w:rsid w:val="00702EBF"/>
    <w:rsid w:val="00704118"/>
    <w:rsid w:val="00704EEB"/>
    <w:rsid w:val="0070631A"/>
    <w:rsid w:val="00706574"/>
    <w:rsid w:val="00707473"/>
    <w:rsid w:val="0070777B"/>
    <w:rsid w:val="007079A1"/>
    <w:rsid w:val="00707A71"/>
    <w:rsid w:val="00710328"/>
    <w:rsid w:val="00710DC3"/>
    <w:rsid w:val="00711B21"/>
    <w:rsid w:val="00711D31"/>
    <w:rsid w:val="007120D8"/>
    <w:rsid w:val="0071278D"/>
    <w:rsid w:val="00713414"/>
    <w:rsid w:val="00713836"/>
    <w:rsid w:val="00715787"/>
    <w:rsid w:val="00716026"/>
    <w:rsid w:val="007178BD"/>
    <w:rsid w:val="00720840"/>
    <w:rsid w:val="00720961"/>
    <w:rsid w:val="007216E3"/>
    <w:rsid w:val="0072246B"/>
    <w:rsid w:val="00722B26"/>
    <w:rsid w:val="00724C4F"/>
    <w:rsid w:val="007251D8"/>
    <w:rsid w:val="00725507"/>
    <w:rsid w:val="00726BF8"/>
    <w:rsid w:val="00726F5C"/>
    <w:rsid w:val="00727DDA"/>
    <w:rsid w:val="00730350"/>
    <w:rsid w:val="007305B4"/>
    <w:rsid w:val="00730EF3"/>
    <w:rsid w:val="007318AB"/>
    <w:rsid w:val="007330AC"/>
    <w:rsid w:val="0073374B"/>
    <w:rsid w:val="007338BF"/>
    <w:rsid w:val="00734A87"/>
    <w:rsid w:val="00734B28"/>
    <w:rsid w:val="0073516C"/>
    <w:rsid w:val="00735A3F"/>
    <w:rsid w:val="00735BC6"/>
    <w:rsid w:val="0074029F"/>
    <w:rsid w:val="00740373"/>
    <w:rsid w:val="007403F5"/>
    <w:rsid w:val="00741109"/>
    <w:rsid w:val="007414E0"/>
    <w:rsid w:val="00741F99"/>
    <w:rsid w:val="00741FD4"/>
    <w:rsid w:val="00742251"/>
    <w:rsid w:val="007426B3"/>
    <w:rsid w:val="00743353"/>
    <w:rsid w:val="00743482"/>
    <w:rsid w:val="0074410D"/>
    <w:rsid w:val="0074416A"/>
    <w:rsid w:val="00744369"/>
    <w:rsid w:val="00745026"/>
    <w:rsid w:val="007450AF"/>
    <w:rsid w:val="007452B7"/>
    <w:rsid w:val="00745838"/>
    <w:rsid w:val="00745C9F"/>
    <w:rsid w:val="00747098"/>
    <w:rsid w:val="00747CB9"/>
    <w:rsid w:val="00747CD7"/>
    <w:rsid w:val="007505A3"/>
    <w:rsid w:val="0075096B"/>
    <w:rsid w:val="00750A33"/>
    <w:rsid w:val="00751648"/>
    <w:rsid w:val="00751E3D"/>
    <w:rsid w:val="00751EBB"/>
    <w:rsid w:val="007520D5"/>
    <w:rsid w:val="007522A6"/>
    <w:rsid w:val="007529D1"/>
    <w:rsid w:val="00752BF9"/>
    <w:rsid w:val="007534B5"/>
    <w:rsid w:val="00753AC0"/>
    <w:rsid w:val="00753AED"/>
    <w:rsid w:val="00754EAC"/>
    <w:rsid w:val="00755091"/>
    <w:rsid w:val="00755CFC"/>
    <w:rsid w:val="00756053"/>
    <w:rsid w:val="0076053F"/>
    <w:rsid w:val="00760615"/>
    <w:rsid w:val="00762318"/>
    <w:rsid w:val="0076231A"/>
    <w:rsid w:val="00762FEE"/>
    <w:rsid w:val="00764180"/>
    <w:rsid w:val="00764D03"/>
    <w:rsid w:val="0076675C"/>
    <w:rsid w:val="0076704D"/>
    <w:rsid w:val="00767EA4"/>
    <w:rsid w:val="00770D0B"/>
    <w:rsid w:val="00771B16"/>
    <w:rsid w:val="00773674"/>
    <w:rsid w:val="00773F32"/>
    <w:rsid w:val="007741B7"/>
    <w:rsid w:val="00774329"/>
    <w:rsid w:val="00774F55"/>
    <w:rsid w:val="0077599E"/>
    <w:rsid w:val="00775D0D"/>
    <w:rsid w:val="00775D8A"/>
    <w:rsid w:val="0077659E"/>
    <w:rsid w:val="00776A62"/>
    <w:rsid w:val="00777AD4"/>
    <w:rsid w:val="007801A1"/>
    <w:rsid w:val="00780950"/>
    <w:rsid w:val="007809EF"/>
    <w:rsid w:val="0078160A"/>
    <w:rsid w:val="00781B32"/>
    <w:rsid w:val="00781C4E"/>
    <w:rsid w:val="00783BB8"/>
    <w:rsid w:val="00783D1C"/>
    <w:rsid w:val="00783D2C"/>
    <w:rsid w:val="00784F86"/>
    <w:rsid w:val="007851A9"/>
    <w:rsid w:val="0078524A"/>
    <w:rsid w:val="00785BBE"/>
    <w:rsid w:val="00785F15"/>
    <w:rsid w:val="0078629F"/>
    <w:rsid w:val="00786604"/>
    <w:rsid w:val="0078716D"/>
    <w:rsid w:val="0079267C"/>
    <w:rsid w:val="0079347C"/>
    <w:rsid w:val="00793500"/>
    <w:rsid w:val="00794F29"/>
    <w:rsid w:val="0079552C"/>
    <w:rsid w:val="00795C26"/>
    <w:rsid w:val="00795F62"/>
    <w:rsid w:val="0079641D"/>
    <w:rsid w:val="007966FF"/>
    <w:rsid w:val="007A06A3"/>
    <w:rsid w:val="007A0750"/>
    <w:rsid w:val="007A082E"/>
    <w:rsid w:val="007A16E6"/>
    <w:rsid w:val="007A2250"/>
    <w:rsid w:val="007A27CC"/>
    <w:rsid w:val="007A2B38"/>
    <w:rsid w:val="007A3259"/>
    <w:rsid w:val="007A3EF4"/>
    <w:rsid w:val="007A429A"/>
    <w:rsid w:val="007A45A2"/>
    <w:rsid w:val="007A5759"/>
    <w:rsid w:val="007A5D72"/>
    <w:rsid w:val="007A6A91"/>
    <w:rsid w:val="007A796C"/>
    <w:rsid w:val="007B17D9"/>
    <w:rsid w:val="007B2517"/>
    <w:rsid w:val="007B339F"/>
    <w:rsid w:val="007B3CFE"/>
    <w:rsid w:val="007B52F0"/>
    <w:rsid w:val="007B5B0A"/>
    <w:rsid w:val="007B62DF"/>
    <w:rsid w:val="007B78AE"/>
    <w:rsid w:val="007C043A"/>
    <w:rsid w:val="007C069A"/>
    <w:rsid w:val="007C0A21"/>
    <w:rsid w:val="007C0B98"/>
    <w:rsid w:val="007C1011"/>
    <w:rsid w:val="007C1B70"/>
    <w:rsid w:val="007C2384"/>
    <w:rsid w:val="007C321D"/>
    <w:rsid w:val="007C3E99"/>
    <w:rsid w:val="007C41A5"/>
    <w:rsid w:val="007C4480"/>
    <w:rsid w:val="007C4DB9"/>
    <w:rsid w:val="007C58BE"/>
    <w:rsid w:val="007C58FE"/>
    <w:rsid w:val="007C5A17"/>
    <w:rsid w:val="007C6579"/>
    <w:rsid w:val="007C6FCD"/>
    <w:rsid w:val="007D040D"/>
    <w:rsid w:val="007D080B"/>
    <w:rsid w:val="007D15A6"/>
    <w:rsid w:val="007D1618"/>
    <w:rsid w:val="007D1893"/>
    <w:rsid w:val="007D1BC4"/>
    <w:rsid w:val="007D2F1E"/>
    <w:rsid w:val="007D3585"/>
    <w:rsid w:val="007D4198"/>
    <w:rsid w:val="007D5CA1"/>
    <w:rsid w:val="007D7899"/>
    <w:rsid w:val="007E06DD"/>
    <w:rsid w:val="007E0BAB"/>
    <w:rsid w:val="007E2041"/>
    <w:rsid w:val="007E2766"/>
    <w:rsid w:val="007E2D8B"/>
    <w:rsid w:val="007E3166"/>
    <w:rsid w:val="007E34A3"/>
    <w:rsid w:val="007E40C3"/>
    <w:rsid w:val="007E4271"/>
    <w:rsid w:val="007E6CD1"/>
    <w:rsid w:val="007E7E8E"/>
    <w:rsid w:val="007F03BA"/>
    <w:rsid w:val="007F1ACB"/>
    <w:rsid w:val="007F2CAD"/>
    <w:rsid w:val="007F3546"/>
    <w:rsid w:val="007F3A2F"/>
    <w:rsid w:val="007F3FEF"/>
    <w:rsid w:val="007F4CFD"/>
    <w:rsid w:val="007F670A"/>
    <w:rsid w:val="007F6F51"/>
    <w:rsid w:val="007F7235"/>
    <w:rsid w:val="007F7AF3"/>
    <w:rsid w:val="008000FB"/>
    <w:rsid w:val="00800161"/>
    <w:rsid w:val="00800FB0"/>
    <w:rsid w:val="008013B0"/>
    <w:rsid w:val="008024A2"/>
    <w:rsid w:val="0080259F"/>
    <w:rsid w:val="0080291F"/>
    <w:rsid w:val="00802F9C"/>
    <w:rsid w:val="008035E3"/>
    <w:rsid w:val="00804539"/>
    <w:rsid w:val="0080456B"/>
    <w:rsid w:val="0080466C"/>
    <w:rsid w:val="00804749"/>
    <w:rsid w:val="008052F1"/>
    <w:rsid w:val="00805B04"/>
    <w:rsid w:val="0080602E"/>
    <w:rsid w:val="008068DD"/>
    <w:rsid w:val="00806EC5"/>
    <w:rsid w:val="00807153"/>
    <w:rsid w:val="008103B9"/>
    <w:rsid w:val="00810949"/>
    <w:rsid w:val="00810D8C"/>
    <w:rsid w:val="00810E1F"/>
    <w:rsid w:val="00810FD2"/>
    <w:rsid w:val="008115B1"/>
    <w:rsid w:val="00813284"/>
    <w:rsid w:val="00814F66"/>
    <w:rsid w:val="00815182"/>
    <w:rsid w:val="008156E1"/>
    <w:rsid w:val="0081589A"/>
    <w:rsid w:val="00815AF9"/>
    <w:rsid w:val="008165A4"/>
    <w:rsid w:val="008168A2"/>
    <w:rsid w:val="00816E77"/>
    <w:rsid w:val="00817836"/>
    <w:rsid w:val="00817DA7"/>
    <w:rsid w:val="00820417"/>
    <w:rsid w:val="0082079C"/>
    <w:rsid w:val="00821CD3"/>
    <w:rsid w:val="00822F7F"/>
    <w:rsid w:val="0082382A"/>
    <w:rsid w:val="00824421"/>
    <w:rsid w:val="00825C13"/>
    <w:rsid w:val="00825C2B"/>
    <w:rsid w:val="00827FF1"/>
    <w:rsid w:val="008304A6"/>
    <w:rsid w:val="00830E07"/>
    <w:rsid w:val="008310D8"/>
    <w:rsid w:val="008310DB"/>
    <w:rsid w:val="00831263"/>
    <w:rsid w:val="008312B2"/>
    <w:rsid w:val="00831AA0"/>
    <w:rsid w:val="00831DB7"/>
    <w:rsid w:val="008322E4"/>
    <w:rsid w:val="00832570"/>
    <w:rsid w:val="00832EBF"/>
    <w:rsid w:val="00835017"/>
    <w:rsid w:val="00835AC5"/>
    <w:rsid w:val="008362C3"/>
    <w:rsid w:val="00836673"/>
    <w:rsid w:val="008366CB"/>
    <w:rsid w:val="00837F3A"/>
    <w:rsid w:val="00837F95"/>
    <w:rsid w:val="00841169"/>
    <w:rsid w:val="00841392"/>
    <w:rsid w:val="008419B8"/>
    <w:rsid w:val="00841C01"/>
    <w:rsid w:val="00841F6A"/>
    <w:rsid w:val="008422BF"/>
    <w:rsid w:val="00844329"/>
    <w:rsid w:val="00845D39"/>
    <w:rsid w:val="008463F8"/>
    <w:rsid w:val="00846712"/>
    <w:rsid w:val="00850569"/>
    <w:rsid w:val="00851473"/>
    <w:rsid w:val="008515CE"/>
    <w:rsid w:val="00851F10"/>
    <w:rsid w:val="00851F22"/>
    <w:rsid w:val="008539CB"/>
    <w:rsid w:val="00853D49"/>
    <w:rsid w:val="00854580"/>
    <w:rsid w:val="00856968"/>
    <w:rsid w:val="0085781F"/>
    <w:rsid w:val="00857C19"/>
    <w:rsid w:val="0086032B"/>
    <w:rsid w:val="00860E16"/>
    <w:rsid w:val="008620F3"/>
    <w:rsid w:val="0086284F"/>
    <w:rsid w:val="00862E7E"/>
    <w:rsid w:val="00862EBA"/>
    <w:rsid w:val="0086309E"/>
    <w:rsid w:val="00863986"/>
    <w:rsid w:val="008639FC"/>
    <w:rsid w:val="00864059"/>
    <w:rsid w:val="00864653"/>
    <w:rsid w:val="00864C81"/>
    <w:rsid w:val="00864CD6"/>
    <w:rsid w:val="00864E7C"/>
    <w:rsid w:val="00865383"/>
    <w:rsid w:val="0086555F"/>
    <w:rsid w:val="0086570F"/>
    <w:rsid w:val="00866257"/>
    <w:rsid w:val="00866569"/>
    <w:rsid w:val="008727FE"/>
    <w:rsid w:val="008731BD"/>
    <w:rsid w:val="0087409B"/>
    <w:rsid w:val="008743CE"/>
    <w:rsid w:val="00874F24"/>
    <w:rsid w:val="008752CE"/>
    <w:rsid w:val="00876230"/>
    <w:rsid w:val="008767D9"/>
    <w:rsid w:val="008778CF"/>
    <w:rsid w:val="00877D5B"/>
    <w:rsid w:val="00877ECD"/>
    <w:rsid w:val="00880929"/>
    <w:rsid w:val="00880DC2"/>
    <w:rsid w:val="00880F7E"/>
    <w:rsid w:val="008817CD"/>
    <w:rsid w:val="00881BC0"/>
    <w:rsid w:val="00882228"/>
    <w:rsid w:val="00882883"/>
    <w:rsid w:val="0088383F"/>
    <w:rsid w:val="008845C0"/>
    <w:rsid w:val="00884D70"/>
    <w:rsid w:val="00885933"/>
    <w:rsid w:val="00886339"/>
    <w:rsid w:val="0088649C"/>
    <w:rsid w:val="00886559"/>
    <w:rsid w:val="008869FD"/>
    <w:rsid w:val="00886A08"/>
    <w:rsid w:val="00886B1E"/>
    <w:rsid w:val="00886E19"/>
    <w:rsid w:val="00887C83"/>
    <w:rsid w:val="00890140"/>
    <w:rsid w:val="00890B64"/>
    <w:rsid w:val="00891A2A"/>
    <w:rsid w:val="00892354"/>
    <w:rsid w:val="0089248D"/>
    <w:rsid w:val="0089294C"/>
    <w:rsid w:val="00892E7F"/>
    <w:rsid w:val="008938C8"/>
    <w:rsid w:val="00893E9F"/>
    <w:rsid w:val="0089501F"/>
    <w:rsid w:val="008952B9"/>
    <w:rsid w:val="008A0A63"/>
    <w:rsid w:val="008A0A73"/>
    <w:rsid w:val="008A3AFA"/>
    <w:rsid w:val="008A460D"/>
    <w:rsid w:val="008A4CD5"/>
    <w:rsid w:val="008A575D"/>
    <w:rsid w:val="008A588F"/>
    <w:rsid w:val="008A5FC4"/>
    <w:rsid w:val="008A644A"/>
    <w:rsid w:val="008A707E"/>
    <w:rsid w:val="008A748C"/>
    <w:rsid w:val="008B05BD"/>
    <w:rsid w:val="008B0C03"/>
    <w:rsid w:val="008B0DD1"/>
    <w:rsid w:val="008B0F28"/>
    <w:rsid w:val="008B0FED"/>
    <w:rsid w:val="008B2517"/>
    <w:rsid w:val="008B427B"/>
    <w:rsid w:val="008B4824"/>
    <w:rsid w:val="008B6009"/>
    <w:rsid w:val="008B6F7F"/>
    <w:rsid w:val="008B6FC1"/>
    <w:rsid w:val="008B71CA"/>
    <w:rsid w:val="008C10B6"/>
    <w:rsid w:val="008C133D"/>
    <w:rsid w:val="008C3F54"/>
    <w:rsid w:val="008C3FC8"/>
    <w:rsid w:val="008C434B"/>
    <w:rsid w:val="008C46DC"/>
    <w:rsid w:val="008C49C1"/>
    <w:rsid w:val="008C6751"/>
    <w:rsid w:val="008C70D1"/>
    <w:rsid w:val="008D15AA"/>
    <w:rsid w:val="008D19C8"/>
    <w:rsid w:val="008D42C2"/>
    <w:rsid w:val="008D5D62"/>
    <w:rsid w:val="008D6968"/>
    <w:rsid w:val="008D6A0E"/>
    <w:rsid w:val="008D6C60"/>
    <w:rsid w:val="008D7958"/>
    <w:rsid w:val="008E0DDE"/>
    <w:rsid w:val="008E10AA"/>
    <w:rsid w:val="008E2AF4"/>
    <w:rsid w:val="008E3256"/>
    <w:rsid w:val="008E3AE8"/>
    <w:rsid w:val="008E3F07"/>
    <w:rsid w:val="008E470E"/>
    <w:rsid w:val="008E483E"/>
    <w:rsid w:val="008E4B40"/>
    <w:rsid w:val="008E53B5"/>
    <w:rsid w:val="008E5F36"/>
    <w:rsid w:val="008E6376"/>
    <w:rsid w:val="008E7A9E"/>
    <w:rsid w:val="008F0297"/>
    <w:rsid w:val="008F0795"/>
    <w:rsid w:val="008F1166"/>
    <w:rsid w:val="008F1947"/>
    <w:rsid w:val="008F24C6"/>
    <w:rsid w:val="008F2757"/>
    <w:rsid w:val="008F2E4F"/>
    <w:rsid w:val="008F2EFA"/>
    <w:rsid w:val="008F3303"/>
    <w:rsid w:val="008F4187"/>
    <w:rsid w:val="008F5384"/>
    <w:rsid w:val="008F57CD"/>
    <w:rsid w:val="008F5B74"/>
    <w:rsid w:val="008F71EC"/>
    <w:rsid w:val="008F728D"/>
    <w:rsid w:val="008F7436"/>
    <w:rsid w:val="008F7EED"/>
    <w:rsid w:val="00900753"/>
    <w:rsid w:val="00900E5F"/>
    <w:rsid w:val="0090274A"/>
    <w:rsid w:val="00903B58"/>
    <w:rsid w:val="009043CD"/>
    <w:rsid w:val="00904648"/>
    <w:rsid w:val="00904802"/>
    <w:rsid w:val="009055E4"/>
    <w:rsid w:val="009058E2"/>
    <w:rsid w:val="00906BDB"/>
    <w:rsid w:val="00906DB7"/>
    <w:rsid w:val="0091007F"/>
    <w:rsid w:val="009103E0"/>
    <w:rsid w:val="009112F6"/>
    <w:rsid w:val="00911388"/>
    <w:rsid w:val="009129CA"/>
    <w:rsid w:val="00913D9C"/>
    <w:rsid w:val="00914428"/>
    <w:rsid w:val="00915C34"/>
    <w:rsid w:val="00916C74"/>
    <w:rsid w:val="0091743A"/>
    <w:rsid w:val="00917E9C"/>
    <w:rsid w:val="009204C4"/>
    <w:rsid w:val="00920F38"/>
    <w:rsid w:val="0092144E"/>
    <w:rsid w:val="00921F46"/>
    <w:rsid w:val="00922404"/>
    <w:rsid w:val="00922EAE"/>
    <w:rsid w:val="00923577"/>
    <w:rsid w:val="0092379D"/>
    <w:rsid w:val="009239E9"/>
    <w:rsid w:val="00923EA9"/>
    <w:rsid w:val="009241AE"/>
    <w:rsid w:val="00925160"/>
    <w:rsid w:val="00925781"/>
    <w:rsid w:val="00926290"/>
    <w:rsid w:val="009265D7"/>
    <w:rsid w:val="00926DB1"/>
    <w:rsid w:val="0092750C"/>
    <w:rsid w:val="009301C1"/>
    <w:rsid w:val="0093318A"/>
    <w:rsid w:val="009351CA"/>
    <w:rsid w:val="00935324"/>
    <w:rsid w:val="009374B4"/>
    <w:rsid w:val="00937D8C"/>
    <w:rsid w:val="0094057D"/>
    <w:rsid w:val="0094150C"/>
    <w:rsid w:val="00941AFB"/>
    <w:rsid w:val="00942071"/>
    <w:rsid w:val="00943190"/>
    <w:rsid w:val="00943C25"/>
    <w:rsid w:val="00943FF7"/>
    <w:rsid w:val="0094408D"/>
    <w:rsid w:val="009455E5"/>
    <w:rsid w:val="00945A22"/>
    <w:rsid w:val="00946F16"/>
    <w:rsid w:val="00947378"/>
    <w:rsid w:val="00950884"/>
    <w:rsid w:val="00950F0E"/>
    <w:rsid w:val="00951818"/>
    <w:rsid w:val="00951C56"/>
    <w:rsid w:val="009528C2"/>
    <w:rsid w:val="00952C85"/>
    <w:rsid w:val="00953550"/>
    <w:rsid w:val="009542EE"/>
    <w:rsid w:val="00955907"/>
    <w:rsid w:val="00955909"/>
    <w:rsid w:val="0095599F"/>
    <w:rsid w:val="00955C9B"/>
    <w:rsid w:val="00956BC9"/>
    <w:rsid w:val="00956CF7"/>
    <w:rsid w:val="00956DD4"/>
    <w:rsid w:val="0096284C"/>
    <w:rsid w:val="009631F6"/>
    <w:rsid w:val="0096332B"/>
    <w:rsid w:val="0096361E"/>
    <w:rsid w:val="0096424B"/>
    <w:rsid w:val="00966D9E"/>
    <w:rsid w:val="00967B3C"/>
    <w:rsid w:val="00970538"/>
    <w:rsid w:val="00970553"/>
    <w:rsid w:val="00970D33"/>
    <w:rsid w:val="009716FA"/>
    <w:rsid w:val="00971750"/>
    <w:rsid w:val="009721C3"/>
    <w:rsid w:val="009727E7"/>
    <w:rsid w:val="00972F77"/>
    <w:rsid w:val="00973053"/>
    <w:rsid w:val="00973315"/>
    <w:rsid w:val="0097425C"/>
    <w:rsid w:val="00974624"/>
    <w:rsid w:val="00975084"/>
    <w:rsid w:val="00975FC7"/>
    <w:rsid w:val="009762EC"/>
    <w:rsid w:val="00976ED8"/>
    <w:rsid w:val="00977886"/>
    <w:rsid w:val="00980F1D"/>
    <w:rsid w:val="00981A71"/>
    <w:rsid w:val="00982E4E"/>
    <w:rsid w:val="009832BC"/>
    <w:rsid w:val="00983593"/>
    <w:rsid w:val="009837D9"/>
    <w:rsid w:val="0098429C"/>
    <w:rsid w:val="00984D51"/>
    <w:rsid w:val="00984F52"/>
    <w:rsid w:val="00985088"/>
    <w:rsid w:val="0098648B"/>
    <w:rsid w:val="00987CA7"/>
    <w:rsid w:val="009910E9"/>
    <w:rsid w:val="009921FC"/>
    <w:rsid w:val="00993893"/>
    <w:rsid w:val="00995AFB"/>
    <w:rsid w:val="00995B99"/>
    <w:rsid w:val="00995F10"/>
    <w:rsid w:val="00995F3E"/>
    <w:rsid w:val="00997D32"/>
    <w:rsid w:val="009A1935"/>
    <w:rsid w:val="009A1BBD"/>
    <w:rsid w:val="009A2C4E"/>
    <w:rsid w:val="009A2F9C"/>
    <w:rsid w:val="009A4668"/>
    <w:rsid w:val="009A5234"/>
    <w:rsid w:val="009A557D"/>
    <w:rsid w:val="009A74E1"/>
    <w:rsid w:val="009B0DAA"/>
    <w:rsid w:val="009B174F"/>
    <w:rsid w:val="009B1E9B"/>
    <w:rsid w:val="009B32FA"/>
    <w:rsid w:val="009B5FAD"/>
    <w:rsid w:val="009B65E4"/>
    <w:rsid w:val="009B7301"/>
    <w:rsid w:val="009B7A8D"/>
    <w:rsid w:val="009C168D"/>
    <w:rsid w:val="009C2160"/>
    <w:rsid w:val="009C2258"/>
    <w:rsid w:val="009C25BC"/>
    <w:rsid w:val="009C2619"/>
    <w:rsid w:val="009C2F0C"/>
    <w:rsid w:val="009C3EA9"/>
    <w:rsid w:val="009C73CF"/>
    <w:rsid w:val="009C75FB"/>
    <w:rsid w:val="009C7C55"/>
    <w:rsid w:val="009C7F8C"/>
    <w:rsid w:val="009D0EE5"/>
    <w:rsid w:val="009D0FAB"/>
    <w:rsid w:val="009D19F5"/>
    <w:rsid w:val="009D25CA"/>
    <w:rsid w:val="009D32FD"/>
    <w:rsid w:val="009D48AB"/>
    <w:rsid w:val="009D5C3A"/>
    <w:rsid w:val="009D73FB"/>
    <w:rsid w:val="009E00AE"/>
    <w:rsid w:val="009E09D3"/>
    <w:rsid w:val="009E0F1B"/>
    <w:rsid w:val="009E1109"/>
    <w:rsid w:val="009E14C0"/>
    <w:rsid w:val="009E41CA"/>
    <w:rsid w:val="009E5859"/>
    <w:rsid w:val="009E6AFA"/>
    <w:rsid w:val="009E6E74"/>
    <w:rsid w:val="009E7910"/>
    <w:rsid w:val="009E7AA6"/>
    <w:rsid w:val="009F0D50"/>
    <w:rsid w:val="009F1767"/>
    <w:rsid w:val="009F1C63"/>
    <w:rsid w:val="009F1D36"/>
    <w:rsid w:val="009F3914"/>
    <w:rsid w:val="009F3EED"/>
    <w:rsid w:val="009F3EFB"/>
    <w:rsid w:val="009F4C97"/>
    <w:rsid w:val="009F4D4A"/>
    <w:rsid w:val="009F51C4"/>
    <w:rsid w:val="009F586F"/>
    <w:rsid w:val="009F6088"/>
    <w:rsid w:val="009F6108"/>
    <w:rsid w:val="009F6658"/>
    <w:rsid w:val="009F74EB"/>
    <w:rsid w:val="00A0000B"/>
    <w:rsid w:val="00A00460"/>
    <w:rsid w:val="00A00AC5"/>
    <w:rsid w:val="00A01453"/>
    <w:rsid w:val="00A01B9F"/>
    <w:rsid w:val="00A01EB3"/>
    <w:rsid w:val="00A04264"/>
    <w:rsid w:val="00A04542"/>
    <w:rsid w:val="00A05176"/>
    <w:rsid w:val="00A05FF0"/>
    <w:rsid w:val="00A060D2"/>
    <w:rsid w:val="00A0665A"/>
    <w:rsid w:val="00A06954"/>
    <w:rsid w:val="00A06C4D"/>
    <w:rsid w:val="00A07DAA"/>
    <w:rsid w:val="00A1066C"/>
    <w:rsid w:val="00A11DB9"/>
    <w:rsid w:val="00A12037"/>
    <w:rsid w:val="00A13346"/>
    <w:rsid w:val="00A14077"/>
    <w:rsid w:val="00A1435C"/>
    <w:rsid w:val="00A15A08"/>
    <w:rsid w:val="00A16D05"/>
    <w:rsid w:val="00A20378"/>
    <w:rsid w:val="00A2070F"/>
    <w:rsid w:val="00A214D4"/>
    <w:rsid w:val="00A216DD"/>
    <w:rsid w:val="00A21C94"/>
    <w:rsid w:val="00A21FA7"/>
    <w:rsid w:val="00A22CED"/>
    <w:rsid w:val="00A23421"/>
    <w:rsid w:val="00A23819"/>
    <w:rsid w:val="00A24915"/>
    <w:rsid w:val="00A2558B"/>
    <w:rsid w:val="00A25F09"/>
    <w:rsid w:val="00A263BE"/>
    <w:rsid w:val="00A26A2B"/>
    <w:rsid w:val="00A3038E"/>
    <w:rsid w:val="00A30BA1"/>
    <w:rsid w:val="00A3290A"/>
    <w:rsid w:val="00A32DBD"/>
    <w:rsid w:val="00A33148"/>
    <w:rsid w:val="00A339D1"/>
    <w:rsid w:val="00A33F0F"/>
    <w:rsid w:val="00A33FAA"/>
    <w:rsid w:val="00A3498F"/>
    <w:rsid w:val="00A34A5C"/>
    <w:rsid w:val="00A34A82"/>
    <w:rsid w:val="00A36861"/>
    <w:rsid w:val="00A37DEE"/>
    <w:rsid w:val="00A4185D"/>
    <w:rsid w:val="00A430CE"/>
    <w:rsid w:val="00A43178"/>
    <w:rsid w:val="00A433C3"/>
    <w:rsid w:val="00A45A72"/>
    <w:rsid w:val="00A45B5D"/>
    <w:rsid w:val="00A45B67"/>
    <w:rsid w:val="00A461B8"/>
    <w:rsid w:val="00A46B91"/>
    <w:rsid w:val="00A46C67"/>
    <w:rsid w:val="00A477CD"/>
    <w:rsid w:val="00A50806"/>
    <w:rsid w:val="00A50930"/>
    <w:rsid w:val="00A53950"/>
    <w:rsid w:val="00A53ADF"/>
    <w:rsid w:val="00A54BB7"/>
    <w:rsid w:val="00A5631B"/>
    <w:rsid w:val="00A5643A"/>
    <w:rsid w:val="00A5723C"/>
    <w:rsid w:val="00A609DF"/>
    <w:rsid w:val="00A60D43"/>
    <w:rsid w:val="00A61088"/>
    <w:rsid w:val="00A61DAB"/>
    <w:rsid w:val="00A62984"/>
    <w:rsid w:val="00A63FAF"/>
    <w:rsid w:val="00A65A98"/>
    <w:rsid w:val="00A665BA"/>
    <w:rsid w:val="00A66D97"/>
    <w:rsid w:val="00A67B35"/>
    <w:rsid w:val="00A67BC9"/>
    <w:rsid w:val="00A707A4"/>
    <w:rsid w:val="00A716EF"/>
    <w:rsid w:val="00A7274B"/>
    <w:rsid w:val="00A72F20"/>
    <w:rsid w:val="00A73FB8"/>
    <w:rsid w:val="00A763CB"/>
    <w:rsid w:val="00A7653B"/>
    <w:rsid w:val="00A772FF"/>
    <w:rsid w:val="00A801D1"/>
    <w:rsid w:val="00A804DD"/>
    <w:rsid w:val="00A8075C"/>
    <w:rsid w:val="00A81832"/>
    <w:rsid w:val="00A81F69"/>
    <w:rsid w:val="00A82A8E"/>
    <w:rsid w:val="00A838DB"/>
    <w:rsid w:val="00A84316"/>
    <w:rsid w:val="00A85463"/>
    <w:rsid w:val="00A85C9E"/>
    <w:rsid w:val="00A86A22"/>
    <w:rsid w:val="00A86A3D"/>
    <w:rsid w:val="00A870E6"/>
    <w:rsid w:val="00A87578"/>
    <w:rsid w:val="00A87DE3"/>
    <w:rsid w:val="00A87FDD"/>
    <w:rsid w:val="00A90137"/>
    <w:rsid w:val="00A9260C"/>
    <w:rsid w:val="00A92A92"/>
    <w:rsid w:val="00A93860"/>
    <w:rsid w:val="00A93FC0"/>
    <w:rsid w:val="00A946CC"/>
    <w:rsid w:val="00A94B7A"/>
    <w:rsid w:val="00A94BC2"/>
    <w:rsid w:val="00A960FF"/>
    <w:rsid w:val="00A96E4B"/>
    <w:rsid w:val="00AA000B"/>
    <w:rsid w:val="00AA185E"/>
    <w:rsid w:val="00AA26EB"/>
    <w:rsid w:val="00AA3484"/>
    <w:rsid w:val="00AA4073"/>
    <w:rsid w:val="00AA4C83"/>
    <w:rsid w:val="00AA4F9C"/>
    <w:rsid w:val="00AA73F2"/>
    <w:rsid w:val="00AA7E7B"/>
    <w:rsid w:val="00AB086E"/>
    <w:rsid w:val="00AB0B05"/>
    <w:rsid w:val="00AB2A21"/>
    <w:rsid w:val="00AB2F54"/>
    <w:rsid w:val="00AB3A94"/>
    <w:rsid w:val="00AB3E10"/>
    <w:rsid w:val="00AB3E59"/>
    <w:rsid w:val="00AB530D"/>
    <w:rsid w:val="00AB5450"/>
    <w:rsid w:val="00AB5704"/>
    <w:rsid w:val="00AB5DED"/>
    <w:rsid w:val="00AB6750"/>
    <w:rsid w:val="00AB67B8"/>
    <w:rsid w:val="00AB6D0F"/>
    <w:rsid w:val="00AB7858"/>
    <w:rsid w:val="00AB7940"/>
    <w:rsid w:val="00AC03F4"/>
    <w:rsid w:val="00AC076E"/>
    <w:rsid w:val="00AC07A1"/>
    <w:rsid w:val="00AC119C"/>
    <w:rsid w:val="00AC1B50"/>
    <w:rsid w:val="00AC2747"/>
    <w:rsid w:val="00AC2B87"/>
    <w:rsid w:val="00AC3B1F"/>
    <w:rsid w:val="00AC3D34"/>
    <w:rsid w:val="00AC53F6"/>
    <w:rsid w:val="00AC5478"/>
    <w:rsid w:val="00AC61A6"/>
    <w:rsid w:val="00AC7FAD"/>
    <w:rsid w:val="00AD06D8"/>
    <w:rsid w:val="00AD0C69"/>
    <w:rsid w:val="00AD0E23"/>
    <w:rsid w:val="00AD13A3"/>
    <w:rsid w:val="00AD1DD2"/>
    <w:rsid w:val="00AD2062"/>
    <w:rsid w:val="00AD2F1D"/>
    <w:rsid w:val="00AD3F72"/>
    <w:rsid w:val="00AD4B44"/>
    <w:rsid w:val="00AD4B72"/>
    <w:rsid w:val="00AD5056"/>
    <w:rsid w:val="00AD6CF9"/>
    <w:rsid w:val="00AD7804"/>
    <w:rsid w:val="00AD79C1"/>
    <w:rsid w:val="00AE02F4"/>
    <w:rsid w:val="00AE0FAF"/>
    <w:rsid w:val="00AE1E46"/>
    <w:rsid w:val="00AE202C"/>
    <w:rsid w:val="00AE2244"/>
    <w:rsid w:val="00AE2438"/>
    <w:rsid w:val="00AE3C77"/>
    <w:rsid w:val="00AE44E1"/>
    <w:rsid w:val="00AE4D63"/>
    <w:rsid w:val="00AE5AE0"/>
    <w:rsid w:val="00AE6098"/>
    <w:rsid w:val="00AE6164"/>
    <w:rsid w:val="00AE6A78"/>
    <w:rsid w:val="00AF0989"/>
    <w:rsid w:val="00AF1252"/>
    <w:rsid w:val="00AF1AF3"/>
    <w:rsid w:val="00AF2023"/>
    <w:rsid w:val="00AF2558"/>
    <w:rsid w:val="00AF2959"/>
    <w:rsid w:val="00AF2CA1"/>
    <w:rsid w:val="00AF2E3F"/>
    <w:rsid w:val="00AF48EE"/>
    <w:rsid w:val="00AF50E9"/>
    <w:rsid w:val="00AF5216"/>
    <w:rsid w:val="00AF58A4"/>
    <w:rsid w:val="00AF5EFB"/>
    <w:rsid w:val="00AF6C51"/>
    <w:rsid w:val="00AF7121"/>
    <w:rsid w:val="00AF778A"/>
    <w:rsid w:val="00AF785C"/>
    <w:rsid w:val="00B012C7"/>
    <w:rsid w:val="00B0143E"/>
    <w:rsid w:val="00B0243C"/>
    <w:rsid w:val="00B036F9"/>
    <w:rsid w:val="00B03981"/>
    <w:rsid w:val="00B0402C"/>
    <w:rsid w:val="00B04F58"/>
    <w:rsid w:val="00B0518B"/>
    <w:rsid w:val="00B0554A"/>
    <w:rsid w:val="00B05DDC"/>
    <w:rsid w:val="00B062ED"/>
    <w:rsid w:val="00B06829"/>
    <w:rsid w:val="00B06C6A"/>
    <w:rsid w:val="00B07B05"/>
    <w:rsid w:val="00B1029F"/>
    <w:rsid w:val="00B11632"/>
    <w:rsid w:val="00B11D84"/>
    <w:rsid w:val="00B1279F"/>
    <w:rsid w:val="00B12AED"/>
    <w:rsid w:val="00B13194"/>
    <w:rsid w:val="00B132FC"/>
    <w:rsid w:val="00B13584"/>
    <w:rsid w:val="00B13657"/>
    <w:rsid w:val="00B1464F"/>
    <w:rsid w:val="00B14FC4"/>
    <w:rsid w:val="00B152C2"/>
    <w:rsid w:val="00B15364"/>
    <w:rsid w:val="00B161D4"/>
    <w:rsid w:val="00B167BE"/>
    <w:rsid w:val="00B16C5C"/>
    <w:rsid w:val="00B2059E"/>
    <w:rsid w:val="00B20EED"/>
    <w:rsid w:val="00B21337"/>
    <w:rsid w:val="00B22DEF"/>
    <w:rsid w:val="00B22F44"/>
    <w:rsid w:val="00B233C6"/>
    <w:rsid w:val="00B23DC8"/>
    <w:rsid w:val="00B248DA"/>
    <w:rsid w:val="00B25D80"/>
    <w:rsid w:val="00B25EAA"/>
    <w:rsid w:val="00B30610"/>
    <w:rsid w:val="00B33CAB"/>
    <w:rsid w:val="00B3475F"/>
    <w:rsid w:val="00B3498C"/>
    <w:rsid w:val="00B35901"/>
    <w:rsid w:val="00B35EEF"/>
    <w:rsid w:val="00B37D67"/>
    <w:rsid w:val="00B4119A"/>
    <w:rsid w:val="00B4174E"/>
    <w:rsid w:val="00B43CAD"/>
    <w:rsid w:val="00B446CD"/>
    <w:rsid w:val="00B46FC0"/>
    <w:rsid w:val="00B471D1"/>
    <w:rsid w:val="00B478D2"/>
    <w:rsid w:val="00B47B78"/>
    <w:rsid w:val="00B51A96"/>
    <w:rsid w:val="00B52D05"/>
    <w:rsid w:val="00B53350"/>
    <w:rsid w:val="00B55A49"/>
    <w:rsid w:val="00B5675B"/>
    <w:rsid w:val="00B5699E"/>
    <w:rsid w:val="00B56BFC"/>
    <w:rsid w:val="00B5709C"/>
    <w:rsid w:val="00B60EFB"/>
    <w:rsid w:val="00B61129"/>
    <w:rsid w:val="00B61C3C"/>
    <w:rsid w:val="00B61DDE"/>
    <w:rsid w:val="00B64042"/>
    <w:rsid w:val="00B64265"/>
    <w:rsid w:val="00B6507C"/>
    <w:rsid w:val="00B654EA"/>
    <w:rsid w:val="00B6564D"/>
    <w:rsid w:val="00B65C21"/>
    <w:rsid w:val="00B65E0E"/>
    <w:rsid w:val="00B66D48"/>
    <w:rsid w:val="00B66E0D"/>
    <w:rsid w:val="00B676AA"/>
    <w:rsid w:val="00B67F76"/>
    <w:rsid w:val="00B70380"/>
    <w:rsid w:val="00B70EFF"/>
    <w:rsid w:val="00B71497"/>
    <w:rsid w:val="00B715F3"/>
    <w:rsid w:val="00B7231E"/>
    <w:rsid w:val="00B726B3"/>
    <w:rsid w:val="00B73143"/>
    <w:rsid w:val="00B737A6"/>
    <w:rsid w:val="00B74730"/>
    <w:rsid w:val="00B7558C"/>
    <w:rsid w:val="00B7662F"/>
    <w:rsid w:val="00B77806"/>
    <w:rsid w:val="00B779A0"/>
    <w:rsid w:val="00B8003E"/>
    <w:rsid w:val="00B8048E"/>
    <w:rsid w:val="00B81EF9"/>
    <w:rsid w:val="00B82226"/>
    <w:rsid w:val="00B8274B"/>
    <w:rsid w:val="00B82D65"/>
    <w:rsid w:val="00B83916"/>
    <w:rsid w:val="00B84A4E"/>
    <w:rsid w:val="00B8513C"/>
    <w:rsid w:val="00B85165"/>
    <w:rsid w:val="00B85794"/>
    <w:rsid w:val="00B861F5"/>
    <w:rsid w:val="00B9194F"/>
    <w:rsid w:val="00B9269D"/>
    <w:rsid w:val="00B92F38"/>
    <w:rsid w:val="00B96624"/>
    <w:rsid w:val="00B96BA4"/>
    <w:rsid w:val="00B96D40"/>
    <w:rsid w:val="00B973AC"/>
    <w:rsid w:val="00B97DFB"/>
    <w:rsid w:val="00BA003B"/>
    <w:rsid w:val="00BA0407"/>
    <w:rsid w:val="00BA0A8F"/>
    <w:rsid w:val="00BA0DA8"/>
    <w:rsid w:val="00BA2149"/>
    <w:rsid w:val="00BA24B7"/>
    <w:rsid w:val="00BA3724"/>
    <w:rsid w:val="00BA3867"/>
    <w:rsid w:val="00BA4275"/>
    <w:rsid w:val="00BA45AB"/>
    <w:rsid w:val="00BA52EC"/>
    <w:rsid w:val="00BA5E90"/>
    <w:rsid w:val="00BA6420"/>
    <w:rsid w:val="00BA6A6A"/>
    <w:rsid w:val="00BA70D7"/>
    <w:rsid w:val="00BA7625"/>
    <w:rsid w:val="00BA7926"/>
    <w:rsid w:val="00BB05C9"/>
    <w:rsid w:val="00BB05E2"/>
    <w:rsid w:val="00BB1A21"/>
    <w:rsid w:val="00BB1EAF"/>
    <w:rsid w:val="00BB2C83"/>
    <w:rsid w:val="00BB336A"/>
    <w:rsid w:val="00BB4162"/>
    <w:rsid w:val="00BB6118"/>
    <w:rsid w:val="00BB64B7"/>
    <w:rsid w:val="00BB7C04"/>
    <w:rsid w:val="00BB7F5E"/>
    <w:rsid w:val="00BC0766"/>
    <w:rsid w:val="00BC31FE"/>
    <w:rsid w:val="00BC330E"/>
    <w:rsid w:val="00BC331E"/>
    <w:rsid w:val="00BC34FB"/>
    <w:rsid w:val="00BC4047"/>
    <w:rsid w:val="00BC51DD"/>
    <w:rsid w:val="00BC5E90"/>
    <w:rsid w:val="00BC6614"/>
    <w:rsid w:val="00BD1111"/>
    <w:rsid w:val="00BD1F04"/>
    <w:rsid w:val="00BD26B6"/>
    <w:rsid w:val="00BD2A01"/>
    <w:rsid w:val="00BD3E76"/>
    <w:rsid w:val="00BD3F44"/>
    <w:rsid w:val="00BD44DC"/>
    <w:rsid w:val="00BD485F"/>
    <w:rsid w:val="00BD57D2"/>
    <w:rsid w:val="00BD5E1D"/>
    <w:rsid w:val="00BD6C3A"/>
    <w:rsid w:val="00BD7DF4"/>
    <w:rsid w:val="00BE01C6"/>
    <w:rsid w:val="00BE0902"/>
    <w:rsid w:val="00BE0DF0"/>
    <w:rsid w:val="00BE1879"/>
    <w:rsid w:val="00BE1DAF"/>
    <w:rsid w:val="00BE206A"/>
    <w:rsid w:val="00BE34A1"/>
    <w:rsid w:val="00BE3605"/>
    <w:rsid w:val="00BE4DAC"/>
    <w:rsid w:val="00BE4DF8"/>
    <w:rsid w:val="00BE7B7F"/>
    <w:rsid w:val="00BF0D92"/>
    <w:rsid w:val="00BF13F8"/>
    <w:rsid w:val="00BF3C62"/>
    <w:rsid w:val="00BF3E8B"/>
    <w:rsid w:val="00BF404C"/>
    <w:rsid w:val="00BF43BA"/>
    <w:rsid w:val="00BF4AC2"/>
    <w:rsid w:val="00BF68F1"/>
    <w:rsid w:val="00BF7190"/>
    <w:rsid w:val="00C006FE"/>
    <w:rsid w:val="00C00AC8"/>
    <w:rsid w:val="00C0120B"/>
    <w:rsid w:val="00C01CFF"/>
    <w:rsid w:val="00C02101"/>
    <w:rsid w:val="00C02B6F"/>
    <w:rsid w:val="00C039E9"/>
    <w:rsid w:val="00C0411D"/>
    <w:rsid w:val="00C043F1"/>
    <w:rsid w:val="00C05FC8"/>
    <w:rsid w:val="00C074E3"/>
    <w:rsid w:val="00C075E3"/>
    <w:rsid w:val="00C07909"/>
    <w:rsid w:val="00C07AF4"/>
    <w:rsid w:val="00C104D3"/>
    <w:rsid w:val="00C10B54"/>
    <w:rsid w:val="00C10FB6"/>
    <w:rsid w:val="00C110A9"/>
    <w:rsid w:val="00C11919"/>
    <w:rsid w:val="00C12FDE"/>
    <w:rsid w:val="00C13545"/>
    <w:rsid w:val="00C14598"/>
    <w:rsid w:val="00C1542F"/>
    <w:rsid w:val="00C15B78"/>
    <w:rsid w:val="00C15E7C"/>
    <w:rsid w:val="00C16E7E"/>
    <w:rsid w:val="00C17332"/>
    <w:rsid w:val="00C20265"/>
    <w:rsid w:val="00C21598"/>
    <w:rsid w:val="00C21842"/>
    <w:rsid w:val="00C2207B"/>
    <w:rsid w:val="00C22638"/>
    <w:rsid w:val="00C22D0F"/>
    <w:rsid w:val="00C22D1C"/>
    <w:rsid w:val="00C2358B"/>
    <w:rsid w:val="00C2426E"/>
    <w:rsid w:val="00C24A0A"/>
    <w:rsid w:val="00C24FC0"/>
    <w:rsid w:val="00C25589"/>
    <w:rsid w:val="00C266B5"/>
    <w:rsid w:val="00C26FC0"/>
    <w:rsid w:val="00C30AB2"/>
    <w:rsid w:val="00C315D2"/>
    <w:rsid w:val="00C32839"/>
    <w:rsid w:val="00C32F5B"/>
    <w:rsid w:val="00C332B9"/>
    <w:rsid w:val="00C33309"/>
    <w:rsid w:val="00C3335A"/>
    <w:rsid w:val="00C334C3"/>
    <w:rsid w:val="00C33701"/>
    <w:rsid w:val="00C3375A"/>
    <w:rsid w:val="00C33E09"/>
    <w:rsid w:val="00C366ED"/>
    <w:rsid w:val="00C3763D"/>
    <w:rsid w:val="00C377B2"/>
    <w:rsid w:val="00C37ACF"/>
    <w:rsid w:val="00C37C7A"/>
    <w:rsid w:val="00C40314"/>
    <w:rsid w:val="00C40C73"/>
    <w:rsid w:val="00C40CA5"/>
    <w:rsid w:val="00C427B8"/>
    <w:rsid w:val="00C433D6"/>
    <w:rsid w:val="00C44B9A"/>
    <w:rsid w:val="00C44F9A"/>
    <w:rsid w:val="00C455EF"/>
    <w:rsid w:val="00C46129"/>
    <w:rsid w:val="00C46198"/>
    <w:rsid w:val="00C46B41"/>
    <w:rsid w:val="00C51642"/>
    <w:rsid w:val="00C51E69"/>
    <w:rsid w:val="00C51F01"/>
    <w:rsid w:val="00C529E8"/>
    <w:rsid w:val="00C535F5"/>
    <w:rsid w:val="00C54667"/>
    <w:rsid w:val="00C56866"/>
    <w:rsid w:val="00C56F60"/>
    <w:rsid w:val="00C57586"/>
    <w:rsid w:val="00C6013F"/>
    <w:rsid w:val="00C603C8"/>
    <w:rsid w:val="00C60886"/>
    <w:rsid w:val="00C60B7A"/>
    <w:rsid w:val="00C60C3D"/>
    <w:rsid w:val="00C61FF2"/>
    <w:rsid w:val="00C633B0"/>
    <w:rsid w:val="00C63537"/>
    <w:rsid w:val="00C64124"/>
    <w:rsid w:val="00C6548F"/>
    <w:rsid w:val="00C66273"/>
    <w:rsid w:val="00C6636B"/>
    <w:rsid w:val="00C66FED"/>
    <w:rsid w:val="00C6788D"/>
    <w:rsid w:val="00C7081C"/>
    <w:rsid w:val="00C71561"/>
    <w:rsid w:val="00C72594"/>
    <w:rsid w:val="00C731CD"/>
    <w:rsid w:val="00C74003"/>
    <w:rsid w:val="00C74B23"/>
    <w:rsid w:val="00C75A77"/>
    <w:rsid w:val="00C76253"/>
    <w:rsid w:val="00C762DA"/>
    <w:rsid w:val="00C76B22"/>
    <w:rsid w:val="00C773BB"/>
    <w:rsid w:val="00C77E53"/>
    <w:rsid w:val="00C8124F"/>
    <w:rsid w:val="00C81513"/>
    <w:rsid w:val="00C81D3D"/>
    <w:rsid w:val="00C81FB3"/>
    <w:rsid w:val="00C83827"/>
    <w:rsid w:val="00C83C56"/>
    <w:rsid w:val="00C83EEF"/>
    <w:rsid w:val="00C84637"/>
    <w:rsid w:val="00C84731"/>
    <w:rsid w:val="00C848E2"/>
    <w:rsid w:val="00C84953"/>
    <w:rsid w:val="00C84CB6"/>
    <w:rsid w:val="00C858E9"/>
    <w:rsid w:val="00C862C7"/>
    <w:rsid w:val="00C8655E"/>
    <w:rsid w:val="00C90CC8"/>
    <w:rsid w:val="00C9157E"/>
    <w:rsid w:val="00C92131"/>
    <w:rsid w:val="00C9284E"/>
    <w:rsid w:val="00C928C4"/>
    <w:rsid w:val="00C92AD3"/>
    <w:rsid w:val="00C92D14"/>
    <w:rsid w:val="00C92D4D"/>
    <w:rsid w:val="00C932CD"/>
    <w:rsid w:val="00C93999"/>
    <w:rsid w:val="00C94D78"/>
    <w:rsid w:val="00C95DA3"/>
    <w:rsid w:val="00C962AF"/>
    <w:rsid w:val="00C969E6"/>
    <w:rsid w:val="00CA0181"/>
    <w:rsid w:val="00CA1009"/>
    <w:rsid w:val="00CA1307"/>
    <w:rsid w:val="00CA152B"/>
    <w:rsid w:val="00CA18A9"/>
    <w:rsid w:val="00CA27E5"/>
    <w:rsid w:val="00CA30B4"/>
    <w:rsid w:val="00CA3EBA"/>
    <w:rsid w:val="00CA3FFA"/>
    <w:rsid w:val="00CA4BAF"/>
    <w:rsid w:val="00CA4C52"/>
    <w:rsid w:val="00CA5586"/>
    <w:rsid w:val="00CA6E04"/>
    <w:rsid w:val="00CA72FC"/>
    <w:rsid w:val="00CB1B00"/>
    <w:rsid w:val="00CB1EBA"/>
    <w:rsid w:val="00CB5570"/>
    <w:rsid w:val="00CB56F5"/>
    <w:rsid w:val="00CB6E04"/>
    <w:rsid w:val="00CB7A40"/>
    <w:rsid w:val="00CB7CE1"/>
    <w:rsid w:val="00CC00F0"/>
    <w:rsid w:val="00CC051D"/>
    <w:rsid w:val="00CC0F59"/>
    <w:rsid w:val="00CC2512"/>
    <w:rsid w:val="00CC25AD"/>
    <w:rsid w:val="00CC266A"/>
    <w:rsid w:val="00CC2E74"/>
    <w:rsid w:val="00CC36AB"/>
    <w:rsid w:val="00CC42EA"/>
    <w:rsid w:val="00CC4FE5"/>
    <w:rsid w:val="00CC547F"/>
    <w:rsid w:val="00CC5E29"/>
    <w:rsid w:val="00CC6A60"/>
    <w:rsid w:val="00CC7993"/>
    <w:rsid w:val="00CC7C0F"/>
    <w:rsid w:val="00CD02C5"/>
    <w:rsid w:val="00CD1E6B"/>
    <w:rsid w:val="00CD2F74"/>
    <w:rsid w:val="00CD3F42"/>
    <w:rsid w:val="00CD4A6C"/>
    <w:rsid w:val="00CD53CD"/>
    <w:rsid w:val="00CD5D21"/>
    <w:rsid w:val="00CD60BB"/>
    <w:rsid w:val="00CD6BDE"/>
    <w:rsid w:val="00CD776D"/>
    <w:rsid w:val="00CD79F8"/>
    <w:rsid w:val="00CE0856"/>
    <w:rsid w:val="00CE087B"/>
    <w:rsid w:val="00CE0881"/>
    <w:rsid w:val="00CE15DB"/>
    <w:rsid w:val="00CE2078"/>
    <w:rsid w:val="00CE2D31"/>
    <w:rsid w:val="00CE31AC"/>
    <w:rsid w:val="00CE37A7"/>
    <w:rsid w:val="00CE40D7"/>
    <w:rsid w:val="00CE5F52"/>
    <w:rsid w:val="00CE64E6"/>
    <w:rsid w:val="00CE7130"/>
    <w:rsid w:val="00CE74D5"/>
    <w:rsid w:val="00CE7906"/>
    <w:rsid w:val="00CF0202"/>
    <w:rsid w:val="00CF0958"/>
    <w:rsid w:val="00CF0E19"/>
    <w:rsid w:val="00CF117A"/>
    <w:rsid w:val="00CF120A"/>
    <w:rsid w:val="00CF1993"/>
    <w:rsid w:val="00CF1F23"/>
    <w:rsid w:val="00CF26CA"/>
    <w:rsid w:val="00CF2E03"/>
    <w:rsid w:val="00CF2FA4"/>
    <w:rsid w:val="00CF3224"/>
    <w:rsid w:val="00CF364B"/>
    <w:rsid w:val="00CF5329"/>
    <w:rsid w:val="00CF57F3"/>
    <w:rsid w:val="00CF5902"/>
    <w:rsid w:val="00CF6778"/>
    <w:rsid w:val="00CF6D01"/>
    <w:rsid w:val="00CF7077"/>
    <w:rsid w:val="00CF78DB"/>
    <w:rsid w:val="00D0112C"/>
    <w:rsid w:val="00D0122D"/>
    <w:rsid w:val="00D02E92"/>
    <w:rsid w:val="00D047A7"/>
    <w:rsid w:val="00D04BBF"/>
    <w:rsid w:val="00D04D5E"/>
    <w:rsid w:val="00D05342"/>
    <w:rsid w:val="00D06B85"/>
    <w:rsid w:val="00D07A12"/>
    <w:rsid w:val="00D11A96"/>
    <w:rsid w:val="00D12851"/>
    <w:rsid w:val="00D12CA4"/>
    <w:rsid w:val="00D12F28"/>
    <w:rsid w:val="00D13EBA"/>
    <w:rsid w:val="00D147B1"/>
    <w:rsid w:val="00D14962"/>
    <w:rsid w:val="00D14F6C"/>
    <w:rsid w:val="00D1658A"/>
    <w:rsid w:val="00D174AE"/>
    <w:rsid w:val="00D17654"/>
    <w:rsid w:val="00D202BD"/>
    <w:rsid w:val="00D21B4A"/>
    <w:rsid w:val="00D22171"/>
    <w:rsid w:val="00D2296F"/>
    <w:rsid w:val="00D233C0"/>
    <w:rsid w:val="00D2384C"/>
    <w:rsid w:val="00D23D78"/>
    <w:rsid w:val="00D2449C"/>
    <w:rsid w:val="00D262E1"/>
    <w:rsid w:val="00D27D9B"/>
    <w:rsid w:val="00D3031A"/>
    <w:rsid w:val="00D309EC"/>
    <w:rsid w:val="00D314A0"/>
    <w:rsid w:val="00D31B8A"/>
    <w:rsid w:val="00D32A26"/>
    <w:rsid w:val="00D34464"/>
    <w:rsid w:val="00D34871"/>
    <w:rsid w:val="00D351E2"/>
    <w:rsid w:val="00D35370"/>
    <w:rsid w:val="00D35E89"/>
    <w:rsid w:val="00D3612D"/>
    <w:rsid w:val="00D376DB"/>
    <w:rsid w:val="00D40C5F"/>
    <w:rsid w:val="00D40DE9"/>
    <w:rsid w:val="00D41212"/>
    <w:rsid w:val="00D4136E"/>
    <w:rsid w:val="00D41B8B"/>
    <w:rsid w:val="00D41C34"/>
    <w:rsid w:val="00D426AA"/>
    <w:rsid w:val="00D42B45"/>
    <w:rsid w:val="00D43053"/>
    <w:rsid w:val="00D4401A"/>
    <w:rsid w:val="00D446C5"/>
    <w:rsid w:val="00D44B1E"/>
    <w:rsid w:val="00D44C76"/>
    <w:rsid w:val="00D4658F"/>
    <w:rsid w:val="00D46B84"/>
    <w:rsid w:val="00D47D20"/>
    <w:rsid w:val="00D527CF"/>
    <w:rsid w:val="00D52BBA"/>
    <w:rsid w:val="00D53031"/>
    <w:rsid w:val="00D53E79"/>
    <w:rsid w:val="00D540C4"/>
    <w:rsid w:val="00D54E65"/>
    <w:rsid w:val="00D55338"/>
    <w:rsid w:val="00D567E2"/>
    <w:rsid w:val="00D5714A"/>
    <w:rsid w:val="00D57804"/>
    <w:rsid w:val="00D60179"/>
    <w:rsid w:val="00D60197"/>
    <w:rsid w:val="00D602C2"/>
    <w:rsid w:val="00D60B9C"/>
    <w:rsid w:val="00D60E71"/>
    <w:rsid w:val="00D62EE8"/>
    <w:rsid w:val="00D64590"/>
    <w:rsid w:val="00D64A19"/>
    <w:rsid w:val="00D65D0E"/>
    <w:rsid w:val="00D660A1"/>
    <w:rsid w:val="00D6685E"/>
    <w:rsid w:val="00D66FFC"/>
    <w:rsid w:val="00D67F4E"/>
    <w:rsid w:val="00D71720"/>
    <w:rsid w:val="00D71F30"/>
    <w:rsid w:val="00D7302B"/>
    <w:rsid w:val="00D732F6"/>
    <w:rsid w:val="00D73505"/>
    <w:rsid w:val="00D736C0"/>
    <w:rsid w:val="00D73AAE"/>
    <w:rsid w:val="00D73B36"/>
    <w:rsid w:val="00D7485E"/>
    <w:rsid w:val="00D756A9"/>
    <w:rsid w:val="00D76197"/>
    <w:rsid w:val="00D80076"/>
    <w:rsid w:val="00D81282"/>
    <w:rsid w:val="00D81CBD"/>
    <w:rsid w:val="00D828BF"/>
    <w:rsid w:val="00D82B60"/>
    <w:rsid w:val="00D82DB0"/>
    <w:rsid w:val="00D85C81"/>
    <w:rsid w:val="00D85FF1"/>
    <w:rsid w:val="00D86754"/>
    <w:rsid w:val="00D87314"/>
    <w:rsid w:val="00D87452"/>
    <w:rsid w:val="00D87778"/>
    <w:rsid w:val="00D87909"/>
    <w:rsid w:val="00D87EB4"/>
    <w:rsid w:val="00D87FCD"/>
    <w:rsid w:val="00D91BB1"/>
    <w:rsid w:val="00D92274"/>
    <w:rsid w:val="00D9236A"/>
    <w:rsid w:val="00D9266B"/>
    <w:rsid w:val="00D9288F"/>
    <w:rsid w:val="00D93740"/>
    <w:rsid w:val="00D94339"/>
    <w:rsid w:val="00D95D81"/>
    <w:rsid w:val="00D9707F"/>
    <w:rsid w:val="00D9732B"/>
    <w:rsid w:val="00DA0A05"/>
    <w:rsid w:val="00DA0AE2"/>
    <w:rsid w:val="00DA1387"/>
    <w:rsid w:val="00DA18A1"/>
    <w:rsid w:val="00DA1B58"/>
    <w:rsid w:val="00DA1F8E"/>
    <w:rsid w:val="00DA22B0"/>
    <w:rsid w:val="00DA262B"/>
    <w:rsid w:val="00DA2791"/>
    <w:rsid w:val="00DA3C3D"/>
    <w:rsid w:val="00DA40AB"/>
    <w:rsid w:val="00DA4830"/>
    <w:rsid w:val="00DA4E6C"/>
    <w:rsid w:val="00DA5285"/>
    <w:rsid w:val="00DA57A4"/>
    <w:rsid w:val="00DA5C51"/>
    <w:rsid w:val="00DA5C86"/>
    <w:rsid w:val="00DA770A"/>
    <w:rsid w:val="00DB01EB"/>
    <w:rsid w:val="00DB0D07"/>
    <w:rsid w:val="00DB0D65"/>
    <w:rsid w:val="00DB1B97"/>
    <w:rsid w:val="00DB1C0D"/>
    <w:rsid w:val="00DB226F"/>
    <w:rsid w:val="00DB2701"/>
    <w:rsid w:val="00DB2BD9"/>
    <w:rsid w:val="00DB308B"/>
    <w:rsid w:val="00DB3441"/>
    <w:rsid w:val="00DB52D4"/>
    <w:rsid w:val="00DB7452"/>
    <w:rsid w:val="00DB78EC"/>
    <w:rsid w:val="00DB7A40"/>
    <w:rsid w:val="00DB7EB6"/>
    <w:rsid w:val="00DC105E"/>
    <w:rsid w:val="00DC1A22"/>
    <w:rsid w:val="00DC1F56"/>
    <w:rsid w:val="00DC39E8"/>
    <w:rsid w:val="00DC407A"/>
    <w:rsid w:val="00DC420A"/>
    <w:rsid w:val="00DC4922"/>
    <w:rsid w:val="00DC4950"/>
    <w:rsid w:val="00DC585C"/>
    <w:rsid w:val="00DC58DA"/>
    <w:rsid w:val="00DC682A"/>
    <w:rsid w:val="00DC7730"/>
    <w:rsid w:val="00DD0231"/>
    <w:rsid w:val="00DD2DEF"/>
    <w:rsid w:val="00DD3081"/>
    <w:rsid w:val="00DD39F7"/>
    <w:rsid w:val="00DD3A4E"/>
    <w:rsid w:val="00DD4729"/>
    <w:rsid w:val="00DD4F5A"/>
    <w:rsid w:val="00DD4FAE"/>
    <w:rsid w:val="00DD51B7"/>
    <w:rsid w:val="00DD6379"/>
    <w:rsid w:val="00DD699B"/>
    <w:rsid w:val="00DD6C70"/>
    <w:rsid w:val="00DD733B"/>
    <w:rsid w:val="00DD788A"/>
    <w:rsid w:val="00DE015A"/>
    <w:rsid w:val="00DE02A9"/>
    <w:rsid w:val="00DE0DE2"/>
    <w:rsid w:val="00DE2205"/>
    <w:rsid w:val="00DE240A"/>
    <w:rsid w:val="00DE2425"/>
    <w:rsid w:val="00DE2869"/>
    <w:rsid w:val="00DE3092"/>
    <w:rsid w:val="00DE3664"/>
    <w:rsid w:val="00DE37D8"/>
    <w:rsid w:val="00DE49D3"/>
    <w:rsid w:val="00DE4A90"/>
    <w:rsid w:val="00DE4E1A"/>
    <w:rsid w:val="00DE516D"/>
    <w:rsid w:val="00DE5A0A"/>
    <w:rsid w:val="00DE5A8D"/>
    <w:rsid w:val="00DE6998"/>
    <w:rsid w:val="00DE7D62"/>
    <w:rsid w:val="00DE7ED9"/>
    <w:rsid w:val="00DF0054"/>
    <w:rsid w:val="00DF2F37"/>
    <w:rsid w:val="00DF3309"/>
    <w:rsid w:val="00DF3CB3"/>
    <w:rsid w:val="00DF44E0"/>
    <w:rsid w:val="00DF4ABD"/>
    <w:rsid w:val="00DF5019"/>
    <w:rsid w:val="00DF5124"/>
    <w:rsid w:val="00DF5B5B"/>
    <w:rsid w:val="00DF6987"/>
    <w:rsid w:val="00DF6CA3"/>
    <w:rsid w:val="00DF72B6"/>
    <w:rsid w:val="00DF7F39"/>
    <w:rsid w:val="00E0336F"/>
    <w:rsid w:val="00E03618"/>
    <w:rsid w:val="00E070C3"/>
    <w:rsid w:val="00E07E0B"/>
    <w:rsid w:val="00E1129E"/>
    <w:rsid w:val="00E1137D"/>
    <w:rsid w:val="00E11BCA"/>
    <w:rsid w:val="00E12689"/>
    <w:rsid w:val="00E1367A"/>
    <w:rsid w:val="00E15189"/>
    <w:rsid w:val="00E1700B"/>
    <w:rsid w:val="00E1702C"/>
    <w:rsid w:val="00E2227B"/>
    <w:rsid w:val="00E22B06"/>
    <w:rsid w:val="00E22EE8"/>
    <w:rsid w:val="00E23238"/>
    <w:rsid w:val="00E23A00"/>
    <w:rsid w:val="00E23ABB"/>
    <w:rsid w:val="00E23DE3"/>
    <w:rsid w:val="00E23E99"/>
    <w:rsid w:val="00E25564"/>
    <w:rsid w:val="00E25DA7"/>
    <w:rsid w:val="00E26C63"/>
    <w:rsid w:val="00E27657"/>
    <w:rsid w:val="00E27C50"/>
    <w:rsid w:val="00E3093A"/>
    <w:rsid w:val="00E3246C"/>
    <w:rsid w:val="00E32D12"/>
    <w:rsid w:val="00E33078"/>
    <w:rsid w:val="00E335AB"/>
    <w:rsid w:val="00E33AB6"/>
    <w:rsid w:val="00E341DE"/>
    <w:rsid w:val="00E34A7D"/>
    <w:rsid w:val="00E35268"/>
    <w:rsid w:val="00E366CE"/>
    <w:rsid w:val="00E36B01"/>
    <w:rsid w:val="00E4012C"/>
    <w:rsid w:val="00E40BD7"/>
    <w:rsid w:val="00E41127"/>
    <w:rsid w:val="00E41809"/>
    <w:rsid w:val="00E42A8F"/>
    <w:rsid w:val="00E443F0"/>
    <w:rsid w:val="00E447BE"/>
    <w:rsid w:val="00E45613"/>
    <w:rsid w:val="00E464D8"/>
    <w:rsid w:val="00E46A54"/>
    <w:rsid w:val="00E47CF7"/>
    <w:rsid w:val="00E50753"/>
    <w:rsid w:val="00E51BD2"/>
    <w:rsid w:val="00E5223F"/>
    <w:rsid w:val="00E5240B"/>
    <w:rsid w:val="00E53C9F"/>
    <w:rsid w:val="00E54A95"/>
    <w:rsid w:val="00E55EDF"/>
    <w:rsid w:val="00E567CA"/>
    <w:rsid w:val="00E60420"/>
    <w:rsid w:val="00E60F64"/>
    <w:rsid w:val="00E61452"/>
    <w:rsid w:val="00E62E1C"/>
    <w:rsid w:val="00E62EAC"/>
    <w:rsid w:val="00E64D54"/>
    <w:rsid w:val="00E65582"/>
    <w:rsid w:val="00E6684F"/>
    <w:rsid w:val="00E66B4F"/>
    <w:rsid w:val="00E67088"/>
    <w:rsid w:val="00E679A1"/>
    <w:rsid w:val="00E70144"/>
    <w:rsid w:val="00E70532"/>
    <w:rsid w:val="00E72D0A"/>
    <w:rsid w:val="00E73F33"/>
    <w:rsid w:val="00E741D5"/>
    <w:rsid w:val="00E74474"/>
    <w:rsid w:val="00E749B1"/>
    <w:rsid w:val="00E753FF"/>
    <w:rsid w:val="00E75EE0"/>
    <w:rsid w:val="00E76C9D"/>
    <w:rsid w:val="00E77730"/>
    <w:rsid w:val="00E8048C"/>
    <w:rsid w:val="00E81484"/>
    <w:rsid w:val="00E81EDD"/>
    <w:rsid w:val="00E82219"/>
    <w:rsid w:val="00E82CDE"/>
    <w:rsid w:val="00E83708"/>
    <w:rsid w:val="00E8529C"/>
    <w:rsid w:val="00E852EF"/>
    <w:rsid w:val="00E868AA"/>
    <w:rsid w:val="00E86EA1"/>
    <w:rsid w:val="00E872AD"/>
    <w:rsid w:val="00E87A6A"/>
    <w:rsid w:val="00E90E4F"/>
    <w:rsid w:val="00E921A9"/>
    <w:rsid w:val="00E9232A"/>
    <w:rsid w:val="00E926C1"/>
    <w:rsid w:val="00E92C50"/>
    <w:rsid w:val="00E92CDB"/>
    <w:rsid w:val="00E94C61"/>
    <w:rsid w:val="00E94C72"/>
    <w:rsid w:val="00E94CFE"/>
    <w:rsid w:val="00E95477"/>
    <w:rsid w:val="00E960D3"/>
    <w:rsid w:val="00E96744"/>
    <w:rsid w:val="00E969EF"/>
    <w:rsid w:val="00EA2DC9"/>
    <w:rsid w:val="00EA2F00"/>
    <w:rsid w:val="00EA4C57"/>
    <w:rsid w:val="00EA4D1B"/>
    <w:rsid w:val="00EA5792"/>
    <w:rsid w:val="00EA6164"/>
    <w:rsid w:val="00EB0021"/>
    <w:rsid w:val="00EB098C"/>
    <w:rsid w:val="00EB0FE7"/>
    <w:rsid w:val="00EB1D11"/>
    <w:rsid w:val="00EB281B"/>
    <w:rsid w:val="00EB3648"/>
    <w:rsid w:val="00EB377D"/>
    <w:rsid w:val="00EB38EA"/>
    <w:rsid w:val="00EB3F0A"/>
    <w:rsid w:val="00EB554C"/>
    <w:rsid w:val="00EB60BB"/>
    <w:rsid w:val="00EB6DC1"/>
    <w:rsid w:val="00EB7478"/>
    <w:rsid w:val="00EB77FF"/>
    <w:rsid w:val="00EC0676"/>
    <w:rsid w:val="00EC13AF"/>
    <w:rsid w:val="00EC1C50"/>
    <w:rsid w:val="00EC2820"/>
    <w:rsid w:val="00EC4C2D"/>
    <w:rsid w:val="00EC5A93"/>
    <w:rsid w:val="00EC5FDE"/>
    <w:rsid w:val="00EC63E7"/>
    <w:rsid w:val="00EC6A61"/>
    <w:rsid w:val="00ED1346"/>
    <w:rsid w:val="00ED17C5"/>
    <w:rsid w:val="00ED2956"/>
    <w:rsid w:val="00ED3CE0"/>
    <w:rsid w:val="00ED3D05"/>
    <w:rsid w:val="00ED61DC"/>
    <w:rsid w:val="00ED6F7A"/>
    <w:rsid w:val="00ED7620"/>
    <w:rsid w:val="00ED78CA"/>
    <w:rsid w:val="00EE0AC8"/>
    <w:rsid w:val="00EE0F42"/>
    <w:rsid w:val="00EE1E4D"/>
    <w:rsid w:val="00EE1EBF"/>
    <w:rsid w:val="00EE2CED"/>
    <w:rsid w:val="00EE4135"/>
    <w:rsid w:val="00EE43C9"/>
    <w:rsid w:val="00EE4788"/>
    <w:rsid w:val="00EE5713"/>
    <w:rsid w:val="00EE64AE"/>
    <w:rsid w:val="00EE715F"/>
    <w:rsid w:val="00EF0288"/>
    <w:rsid w:val="00EF0E3D"/>
    <w:rsid w:val="00EF14DD"/>
    <w:rsid w:val="00EF180C"/>
    <w:rsid w:val="00EF286D"/>
    <w:rsid w:val="00EF30C8"/>
    <w:rsid w:val="00EF3DE9"/>
    <w:rsid w:val="00EF3F77"/>
    <w:rsid w:val="00EF492E"/>
    <w:rsid w:val="00EF4AA7"/>
    <w:rsid w:val="00EF5282"/>
    <w:rsid w:val="00EF607F"/>
    <w:rsid w:val="00EF663B"/>
    <w:rsid w:val="00EF6C6B"/>
    <w:rsid w:val="00EF7B57"/>
    <w:rsid w:val="00EF7D90"/>
    <w:rsid w:val="00EF7FB9"/>
    <w:rsid w:val="00F00146"/>
    <w:rsid w:val="00F0089A"/>
    <w:rsid w:val="00F00D2A"/>
    <w:rsid w:val="00F0140B"/>
    <w:rsid w:val="00F01CE4"/>
    <w:rsid w:val="00F0330C"/>
    <w:rsid w:val="00F033D1"/>
    <w:rsid w:val="00F03E92"/>
    <w:rsid w:val="00F05678"/>
    <w:rsid w:val="00F0577B"/>
    <w:rsid w:val="00F06445"/>
    <w:rsid w:val="00F064AD"/>
    <w:rsid w:val="00F07114"/>
    <w:rsid w:val="00F07673"/>
    <w:rsid w:val="00F077AE"/>
    <w:rsid w:val="00F10964"/>
    <w:rsid w:val="00F1115B"/>
    <w:rsid w:val="00F11822"/>
    <w:rsid w:val="00F11B19"/>
    <w:rsid w:val="00F13542"/>
    <w:rsid w:val="00F14445"/>
    <w:rsid w:val="00F14E55"/>
    <w:rsid w:val="00F16130"/>
    <w:rsid w:val="00F16847"/>
    <w:rsid w:val="00F17BEF"/>
    <w:rsid w:val="00F206A7"/>
    <w:rsid w:val="00F2174C"/>
    <w:rsid w:val="00F21C0A"/>
    <w:rsid w:val="00F22A0D"/>
    <w:rsid w:val="00F23012"/>
    <w:rsid w:val="00F23D2A"/>
    <w:rsid w:val="00F23EA2"/>
    <w:rsid w:val="00F24AAA"/>
    <w:rsid w:val="00F2672C"/>
    <w:rsid w:val="00F26A31"/>
    <w:rsid w:val="00F2711D"/>
    <w:rsid w:val="00F3053D"/>
    <w:rsid w:val="00F3105E"/>
    <w:rsid w:val="00F31AAB"/>
    <w:rsid w:val="00F32578"/>
    <w:rsid w:val="00F32FBB"/>
    <w:rsid w:val="00F33924"/>
    <w:rsid w:val="00F35878"/>
    <w:rsid w:val="00F3740A"/>
    <w:rsid w:val="00F374C7"/>
    <w:rsid w:val="00F3775B"/>
    <w:rsid w:val="00F4042A"/>
    <w:rsid w:val="00F41591"/>
    <w:rsid w:val="00F41A63"/>
    <w:rsid w:val="00F41C4D"/>
    <w:rsid w:val="00F444D8"/>
    <w:rsid w:val="00F4472C"/>
    <w:rsid w:val="00F44878"/>
    <w:rsid w:val="00F44986"/>
    <w:rsid w:val="00F45865"/>
    <w:rsid w:val="00F45BEB"/>
    <w:rsid w:val="00F462CD"/>
    <w:rsid w:val="00F472C6"/>
    <w:rsid w:val="00F47625"/>
    <w:rsid w:val="00F510D5"/>
    <w:rsid w:val="00F512CF"/>
    <w:rsid w:val="00F51A5C"/>
    <w:rsid w:val="00F526DC"/>
    <w:rsid w:val="00F52EB3"/>
    <w:rsid w:val="00F538A3"/>
    <w:rsid w:val="00F54523"/>
    <w:rsid w:val="00F54D23"/>
    <w:rsid w:val="00F54D66"/>
    <w:rsid w:val="00F5529C"/>
    <w:rsid w:val="00F5569F"/>
    <w:rsid w:val="00F57169"/>
    <w:rsid w:val="00F57C52"/>
    <w:rsid w:val="00F61825"/>
    <w:rsid w:val="00F6206B"/>
    <w:rsid w:val="00F62A2C"/>
    <w:rsid w:val="00F631D7"/>
    <w:rsid w:val="00F643A7"/>
    <w:rsid w:val="00F64655"/>
    <w:rsid w:val="00F646BF"/>
    <w:rsid w:val="00F6484B"/>
    <w:rsid w:val="00F64D7A"/>
    <w:rsid w:val="00F664D6"/>
    <w:rsid w:val="00F667AB"/>
    <w:rsid w:val="00F66EC5"/>
    <w:rsid w:val="00F6768C"/>
    <w:rsid w:val="00F704C6"/>
    <w:rsid w:val="00F710CB"/>
    <w:rsid w:val="00F71BF3"/>
    <w:rsid w:val="00F71E86"/>
    <w:rsid w:val="00F7359D"/>
    <w:rsid w:val="00F74456"/>
    <w:rsid w:val="00F77CDC"/>
    <w:rsid w:val="00F80D3B"/>
    <w:rsid w:val="00F812D7"/>
    <w:rsid w:val="00F82560"/>
    <w:rsid w:val="00F82573"/>
    <w:rsid w:val="00F82EC0"/>
    <w:rsid w:val="00F839EE"/>
    <w:rsid w:val="00F83A95"/>
    <w:rsid w:val="00F8444B"/>
    <w:rsid w:val="00F84544"/>
    <w:rsid w:val="00F85719"/>
    <w:rsid w:val="00F86FBE"/>
    <w:rsid w:val="00F873F4"/>
    <w:rsid w:val="00F8775E"/>
    <w:rsid w:val="00F87A8E"/>
    <w:rsid w:val="00F90552"/>
    <w:rsid w:val="00F9092D"/>
    <w:rsid w:val="00F90A43"/>
    <w:rsid w:val="00F92078"/>
    <w:rsid w:val="00F92BBD"/>
    <w:rsid w:val="00F93070"/>
    <w:rsid w:val="00F93417"/>
    <w:rsid w:val="00F938E4"/>
    <w:rsid w:val="00F94475"/>
    <w:rsid w:val="00F94BDD"/>
    <w:rsid w:val="00F95085"/>
    <w:rsid w:val="00F954FA"/>
    <w:rsid w:val="00F9565D"/>
    <w:rsid w:val="00F956F3"/>
    <w:rsid w:val="00F95B1F"/>
    <w:rsid w:val="00F96507"/>
    <w:rsid w:val="00F96C52"/>
    <w:rsid w:val="00F96EE7"/>
    <w:rsid w:val="00F97C5C"/>
    <w:rsid w:val="00FA05B2"/>
    <w:rsid w:val="00FA0889"/>
    <w:rsid w:val="00FA15B9"/>
    <w:rsid w:val="00FA2381"/>
    <w:rsid w:val="00FA3048"/>
    <w:rsid w:val="00FA3A0A"/>
    <w:rsid w:val="00FA480F"/>
    <w:rsid w:val="00FA4CB5"/>
    <w:rsid w:val="00FA5C00"/>
    <w:rsid w:val="00FA61BE"/>
    <w:rsid w:val="00FA68A7"/>
    <w:rsid w:val="00FA68DA"/>
    <w:rsid w:val="00FB01AD"/>
    <w:rsid w:val="00FB0441"/>
    <w:rsid w:val="00FB1B66"/>
    <w:rsid w:val="00FB1F72"/>
    <w:rsid w:val="00FB35CE"/>
    <w:rsid w:val="00FB5965"/>
    <w:rsid w:val="00FB60C6"/>
    <w:rsid w:val="00FB657C"/>
    <w:rsid w:val="00FB67FB"/>
    <w:rsid w:val="00FB6A65"/>
    <w:rsid w:val="00FB771E"/>
    <w:rsid w:val="00FC0C51"/>
    <w:rsid w:val="00FC13BB"/>
    <w:rsid w:val="00FC1976"/>
    <w:rsid w:val="00FC1991"/>
    <w:rsid w:val="00FC3903"/>
    <w:rsid w:val="00FC56AC"/>
    <w:rsid w:val="00FC5F6C"/>
    <w:rsid w:val="00FC6848"/>
    <w:rsid w:val="00FC721C"/>
    <w:rsid w:val="00FD02FF"/>
    <w:rsid w:val="00FD2FEA"/>
    <w:rsid w:val="00FD3161"/>
    <w:rsid w:val="00FD33FA"/>
    <w:rsid w:val="00FD367C"/>
    <w:rsid w:val="00FD37BF"/>
    <w:rsid w:val="00FD3A7C"/>
    <w:rsid w:val="00FD4695"/>
    <w:rsid w:val="00FD7DA8"/>
    <w:rsid w:val="00FE0081"/>
    <w:rsid w:val="00FE05F5"/>
    <w:rsid w:val="00FE09B9"/>
    <w:rsid w:val="00FE11E7"/>
    <w:rsid w:val="00FE1A6C"/>
    <w:rsid w:val="00FE1B88"/>
    <w:rsid w:val="00FE3306"/>
    <w:rsid w:val="00FE33CE"/>
    <w:rsid w:val="00FE3B61"/>
    <w:rsid w:val="00FE4916"/>
    <w:rsid w:val="00FE49C9"/>
    <w:rsid w:val="00FE4B11"/>
    <w:rsid w:val="00FE5845"/>
    <w:rsid w:val="00FE6190"/>
    <w:rsid w:val="00FE72CE"/>
    <w:rsid w:val="00FF131A"/>
    <w:rsid w:val="00FF1328"/>
    <w:rsid w:val="00FF1D11"/>
    <w:rsid w:val="00FF41C8"/>
    <w:rsid w:val="00FF4F19"/>
    <w:rsid w:val="00FF59D8"/>
    <w:rsid w:val="00FF5AAC"/>
    <w:rsid w:val="00FF6A8F"/>
    <w:rsid w:val="00FF6F15"/>
    <w:rsid w:val="00FF733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List Bullet 2" w:qFormat="1"/>
    <w:lsdException w:name="List Bullet 3" w:qFormat="1"/>
    <w:lsdException w:name="List Bullet 4" w:qFormat="1"/>
    <w:lsdException w:name="Title" w:semiHidden="0" w:unhideWhenUsed="0"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67307"/>
    <w:rPr>
      <w:rFonts w:ascii="Times New Roman" w:hAnsi="Times New Roman"/>
      <w:sz w:val="24"/>
      <w:szCs w:val="24"/>
      <w:lang w:val="en-HK" w:eastAsia="zh-TW"/>
    </w:rPr>
  </w:style>
  <w:style w:type="paragraph" w:styleId="Heading1">
    <w:name w:val="heading 1"/>
    <w:aliases w:val="Numbered - 1"/>
    <w:basedOn w:val="Normal"/>
    <w:next w:val="Normal"/>
    <w:link w:val="Heading1Char"/>
    <w:qFormat/>
    <w:rsid w:val="00DF5124"/>
    <w:pPr>
      <w:pageBreakBefore/>
      <w:spacing w:after="240"/>
      <w:outlineLvl w:val="0"/>
    </w:pPr>
    <w:rPr>
      <w:rFonts w:ascii="Arial" w:hAnsi="Arial"/>
      <w:b/>
      <w:color w:val="104F75"/>
      <w:sz w:val="36"/>
      <w:lang w:val="en-GB" w:eastAsia="en-GB"/>
    </w:rPr>
  </w:style>
  <w:style w:type="paragraph" w:styleId="Heading2">
    <w:name w:val="heading 2"/>
    <w:aliases w:val="Numbered - 2"/>
    <w:basedOn w:val="Normal"/>
    <w:next w:val="Normal"/>
    <w:link w:val="Heading2Char"/>
    <w:qFormat/>
    <w:rsid w:val="00760615"/>
    <w:pPr>
      <w:keepNext/>
      <w:spacing w:before="480" w:after="240"/>
      <w:outlineLvl w:val="1"/>
    </w:pPr>
    <w:rPr>
      <w:rFonts w:ascii="Arial" w:hAnsi="Arial"/>
      <w:b/>
      <w:color w:val="104F75"/>
      <w:sz w:val="32"/>
      <w:szCs w:val="32"/>
      <w:lang w:val="en-GB" w:eastAsia="en-GB"/>
    </w:rPr>
  </w:style>
  <w:style w:type="paragraph" w:styleId="Heading3">
    <w:name w:val="heading 3"/>
    <w:aliases w:val="Numbered - 3"/>
    <w:basedOn w:val="Heading2"/>
    <w:next w:val="Normal"/>
    <w:link w:val="Heading3Char"/>
    <w:uiPriority w:val="9"/>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3"/>
      </w:numPr>
      <w:spacing w:before="240" w:after="60" w:line="288" w:lineRule="auto"/>
      <w:outlineLvl w:val="4"/>
    </w:pPr>
    <w:rPr>
      <w:rFonts w:ascii="Calibri" w:hAnsi="Calibri"/>
      <w:b/>
      <w:bCs/>
      <w:i/>
      <w:iCs/>
      <w:sz w:val="26"/>
      <w:szCs w:val="26"/>
      <w:lang w:val="en-GB" w:eastAsia="en-GB"/>
    </w:rPr>
  </w:style>
  <w:style w:type="paragraph" w:styleId="Heading6">
    <w:name w:val="heading 6"/>
    <w:aliases w:val="Numbered - 6"/>
    <w:basedOn w:val="Normal"/>
    <w:next w:val="Normal"/>
    <w:link w:val="Heading6Char"/>
    <w:unhideWhenUsed/>
    <w:qFormat/>
    <w:rsid w:val="008B427B"/>
    <w:pPr>
      <w:numPr>
        <w:ilvl w:val="5"/>
        <w:numId w:val="3"/>
      </w:numPr>
      <w:spacing w:before="240" w:after="60" w:line="288" w:lineRule="auto"/>
      <w:outlineLvl w:val="5"/>
    </w:pPr>
    <w:rPr>
      <w:rFonts w:ascii="Calibri" w:hAnsi="Calibri"/>
      <w:b/>
      <w:bCs/>
      <w:sz w:val="22"/>
      <w:szCs w:val="22"/>
      <w:lang w:val="en-GB" w:eastAsia="en-GB"/>
    </w:rPr>
  </w:style>
  <w:style w:type="paragraph" w:styleId="Heading7">
    <w:name w:val="heading 7"/>
    <w:aliases w:val="Numbered - 7"/>
    <w:basedOn w:val="Normal"/>
    <w:next w:val="Normal"/>
    <w:link w:val="Heading7Char"/>
    <w:unhideWhenUsed/>
    <w:qFormat/>
    <w:rsid w:val="008B427B"/>
    <w:pPr>
      <w:numPr>
        <w:ilvl w:val="6"/>
        <w:numId w:val="3"/>
      </w:numPr>
      <w:spacing w:before="240" w:after="60" w:line="288" w:lineRule="auto"/>
      <w:outlineLvl w:val="6"/>
    </w:pPr>
    <w:rPr>
      <w:rFonts w:ascii="Calibri" w:hAnsi="Calibri"/>
      <w:lang w:val="en-GB" w:eastAsia="en-GB"/>
    </w:rPr>
  </w:style>
  <w:style w:type="paragraph" w:styleId="Heading8">
    <w:name w:val="heading 8"/>
    <w:aliases w:val="Numbered - 8"/>
    <w:basedOn w:val="Normal"/>
    <w:next w:val="Normal"/>
    <w:link w:val="Heading8Char"/>
    <w:unhideWhenUsed/>
    <w:qFormat/>
    <w:rsid w:val="008B427B"/>
    <w:pPr>
      <w:numPr>
        <w:ilvl w:val="7"/>
        <w:numId w:val="3"/>
      </w:numPr>
      <w:spacing w:before="240" w:after="60" w:line="288" w:lineRule="auto"/>
      <w:outlineLvl w:val="7"/>
    </w:pPr>
    <w:rPr>
      <w:rFonts w:ascii="Calibri" w:hAnsi="Calibri"/>
      <w:i/>
      <w:iCs/>
      <w:lang w:val="en-GB" w:eastAsia="en-GB"/>
    </w:rPr>
  </w:style>
  <w:style w:type="paragraph" w:styleId="Heading9">
    <w:name w:val="heading 9"/>
    <w:aliases w:val="Numbered - 9"/>
    <w:basedOn w:val="Normal"/>
    <w:next w:val="Normal"/>
    <w:link w:val="Heading9Char"/>
    <w:unhideWhenUsed/>
    <w:qFormat/>
    <w:rsid w:val="008B427B"/>
    <w:pPr>
      <w:numPr>
        <w:ilvl w:val="8"/>
        <w:numId w:val="3"/>
      </w:numPr>
      <w:spacing w:before="240" w:after="60" w:line="288" w:lineRule="auto"/>
      <w:outlineLvl w:val="8"/>
    </w:pPr>
    <w:rPr>
      <w:rFonts w:ascii="Cambria" w:hAnsi="Cambr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uiPriority w:val="9"/>
    <w:rsid w:val="007F1ACB"/>
    <w:rPr>
      <w:b/>
      <w:bCs/>
      <w:color w:val="104F75"/>
      <w:sz w:val="28"/>
      <w:szCs w:val="28"/>
    </w:rPr>
  </w:style>
  <w:style w:type="character" w:customStyle="1" w:styleId="Heading4Char">
    <w:name w:val="Heading 4 Char"/>
    <w:aliases w:val="Numbered - 4 Char"/>
    <w:link w:val="Heading4"/>
    <w:rsid w:val="008C46DC"/>
    <w:rPr>
      <w:b/>
      <w:bCs/>
      <w:color w:val="000000" w:themeColor="text1"/>
      <w:sz w:val="24"/>
      <w:szCs w:val="28"/>
    </w:r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spacing w:after="240" w:line="288" w:lineRule="auto"/>
    </w:pPr>
    <w:rPr>
      <w:rFonts w:ascii="Arial" w:hAnsi="Arial" w:cs="Arial"/>
      <w:color w:val="000000"/>
      <w:lang w:val="en-GB" w:eastAsia="en-GB"/>
    </w:rPr>
  </w:style>
  <w:style w:type="paragraph" w:styleId="TOCHeading">
    <w:name w:val="TOC Heading"/>
    <w:basedOn w:val="Normal"/>
    <w:next w:val="Normal"/>
    <w:uiPriority w:val="39"/>
    <w:unhideWhenUsed/>
    <w:qFormat/>
    <w:rsid w:val="00D05342"/>
    <w:pPr>
      <w:pageBreakBefore/>
      <w:spacing w:after="240" w:line="288" w:lineRule="auto"/>
    </w:pPr>
    <w:rPr>
      <w:rFonts w:ascii="Arial" w:hAnsi="Arial" w:cs="Arial"/>
      <w:b/>
      <w:color w:val="365F91"/>
      <w:sz w:val="36"/>
      <w:szCs w:val="28"/>
      <w:lang w:val="en-GB" w:eastAsia="ja-JP"/>
    </w:rPr>
  </w:style>
  <w:style w:type="paragraph" w:customStyle="1" w:styleId="TitleText">
    <w:name w:val="TitleText"/>
    <w:basedOn w:val="Normal"/>
    <w:link w:val="TitleTextChar"/>
    <w:unhideWhenUsed/>
    <w:qFormat/>
    <w:rsid w:val="00B12AED"/>
    <w:pPr>
      <w:spacing w:before="2640" w:after="240"/>
    </w:pPr>
    <w:rPr>
      <w:rFonts w:ascii="Arial" w:hAnsi="Arial" w:cs="Arial"/>
      <w:b/>
      <w:color w:val="104F75"/>
      <w:sz w:val="80"/>
      <w:szCs w:val="80"/>
      <w:lang w:val="en-GB" w:eastAsia="en-GB"/>
    </w:rPr>
  </w:style>
  <w:style w:type="character" w:customStyle="1" w:styleId="TitleTextChar">
    <w:name w:val="TitleText Char"/>
    <w:link w:val="TitleText"/>
    <w:rsid w:val="00B12AED"/>
    <w:rPr>
      <w:rFonts w:cs="Arial"/>
      <w:b/>
      <w:color w:val="104F75"/>
      <w:sz w:val="80"/>
      <w:szCs w:val="80"/>
    </w:rPr>
  </w:style>
  <w:style w:type="paragraph" w:customStyle="1" w:styleId="SubtitleText">
    <w:name w:val="SubtitleText"/>
    <w:basedOn w:val="Normal"/>
    <w:link w:val="SubtitleTextChar"/>
    <w:unhideWhenUsed/>
    <w:qFormat/>
    <w:rsid w:val="00EE715F"/>
    <w:pPr>
      <w:spacing w:after="1520" w:line="288" w:lineRule="auto"/>
    </w:pPr>
    <w:rPr>
      <w:rFonts w:ascii="Arial" w:hAnsi="Arial" w:cs="Arial"/>
      <w:b/>
      <w:color w:val="104F75"/>
      <w:sz w:val="44"/>
      <w:szCs w:val="44"/>
      <w:lang w:val="en-GB" w:eastAsia="en-GB"/>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customStyle="1" w:styleId="DfESOutNumbered1">
    <w:name w:val="DfESOutNumbered1"/>
    <w:basedOn w:val="Normal"/>
    <w:link w:val="DfESOutNumbered1Char"/>
    <w:qFormat/>
    <w:rsid w:val="007A0750"/>
    <w:pPr>
      <w:numPr>
        <w:numId w:val="7"/>
      </w:numPr>
      <w:spacing w:after="240" w:line="288" w:lineRule="auto"/>
    </w:pPr>
    <w:rPr>
      <w:rFonts w:ascii="Arial" w:hAnsi="Arial"/>
      <w:lang w:val="en-GB" w:eastAsia="en-GB"/>
    </w:rPr>
  </w:style>
  <w:style w:type="character" w:customStyle="1" w:styleId="DfESOutNumbered1Char">
    <w:name w:val="DfESOutNumbered1 Char"/>
    <w:link w:val="DfESOutNumbered1"/>
    <w:rsid w:val="007A0750"/>
    <w:rPr>
      <w:sz w:val="24"/>
      <w:szCs w:val="24"/>
    </w:rPr>
  </w:style>
  <w:style w:type="character" w:customStyle="1" w:styleId="NumberedListChar">
    <w:name w:val="NumberedList Char"/>
    <w:basedOn w:val="DfESOutNumbered1Char"/>
    <w:link w:val="NumberedList"/>
    <w:rsid w:val="007A0750"/>
    <w:rPr>
      <w:sz w:val="24"/>
      <w:szCs w:val="24"/>
    </w:rPr>
  </w:style>
  <w:style w:type="paragraph" w:styleId="TOC1">
    <w:name w:val="toc 1"/>
    <w:basedOn w:val="Normal"/>
    <w:next w:val="Normal"/>
    <w:autoRedefine/>
    <w:uiPriority w:val="39"/>
    <w:unhideWhenUsed/>
    <w:qFormat/>
    <w:rsid w:val="001540AB"/>
    <w:pPr>
      <w:tabs>
        <w:tab w:val="right" w:pos="9498"/>
      </w:tabs>
      <w:spacing w:after="240" w:line="288" w:lineRule="auto"/>
    </w:pPr>
    <w:rPr>
      <w:rFonts w:ascii="Arial" w:hAnsi="Arial"/>
      <w:noProof/>
      <w:lang w:val="en-GB" w:eastAsia="en-GB"/>
    </w:rPr>
  </w:style>
  <w:style w:type="paragraph" w:styleId="TOC2">
    <w:name w:val="toc 2"/>
    <w:basedOn w:val="Normal"/>
    <w:next w:val="Normal"/>
    <w:autoRedefine/>
    <w:uiPriority w:val="39"/>
    <w:unhideWhenUsed/>
    <w:qFormat/>
    <w:rsid w:val="001540AB"/>
    <w:pPr>
      <w:tabs>
        <w:tab w:val="right" w:pos="9498"/>
      </w:tabs>
      <w:spacing w:after="240" w:line="288" w:lineRule="auto"/>
      <w:ind w:left="238"/>
    </w:pPr>
    <w:rPr>
      <w:rFonts w:ascii="Arial" w:hAnsi="Arial"/>
      <w:noProof/>
      <w:lang w:val="en-GB" w:eastAsia="en-GB"/>
    </w:rPr>
  </w:style>
  <w:style w:type="paragraph" w:styleId="TOC3">
    <w:name w:val="toc 3"/>
    <w:basedOn w:val="Normal"/>
    <w:next w:val="Normal"/>
    <w:autoRedefine/>
    <w:uiPriority w:val="39"/>
    <w:unhideWhenUsed/>
    <w:qFormat/>
    <w:rsid w:val="001540AB"/>
    <w:pPr>
      <w:tabs>
        <w:tab w:val="right" w:pos="9498"/>
      </w:tabs>
      <w:spacing w:after="240" w:line="288" w:lineRule="auto"/>
      <w:ind w:left="480"/>
    </w:pPr>
    <w:rPr>
      <w:rFonts w:ascii="Arial" w:hAnsi="Arial"/>
      <w:noProof/>
      <w:lang w:val="en-GB" w:eastAsia="en-GB"/>
    </w:rPr>
  </w:style>
  <w:style w:type="paragraph" w:customStyle="1" w:styleId="CopyrightBox">
    <w:name w:val="CopyrightBox"/>
    <w:basedOn w:val="Normal"/>
    <w:link w:val="CopyrightBoxChar"/>
    <w:unhideWhenUsed/>
    <w:qFormat/>
    <w:rsid w:val="00F3105E"/>
    <w:pPr>
      <w:spacing w:after="240" w:line="288" w:lineRule="auto"/>
    </w:pPr>
    <w:rPr>
      <w:rFonts w:ascii="Arial" w:hAnsi="Arial"/>
      <w:lang w:val="en-GB" w:eastAsia="en-GB"/>
    </w:rPr>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line="288" w:lineRule="auto"/>
    </w:pPr>
    <w:rPr>
      <w:rFonts w:ascii="Arial" w:hAnsi="Arial"/>
      <w:lang w:val="en-GB" w:eastAsia="en-GB"/>
    </w:r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after="240" w:line="288" w:lineRule="auto"/>
    </w:pPr>
    <w:rPr>
      <w:rFonts w:ascii="Arial" w:hAnsi="Arial"/>
      <w:lang w:val="en-GB" w:eastAsia="en-GB"/>
    </w:r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after="240"/>
    </w:pPr>
    <w:rPr>
      <w:rFonts w:ascii="Arial" w:hAnsi="Arial"/>
      <w:b/>
      <w:color w:val="104F75"/>
      <w:sz w:val="96"/>
      <w:szCs w:val="120"/>
      <w:lang w:val="en-GB" w:eastAsia="en-GB"/>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pPr>
      <w:spacing w:after="240" w:line="288" w:lineRule="auto"/>
    </w:pPr>
    <w:rPr>
      <w:rFonts w:ascii="Arial" w:hAnsi="Arial"/>
      <w:lang w:val="en-GB" w:eastAsia="en-GB"/>
    </w:rPr>
  </w:style>
  <w:style w:type="paragraph" w:customStyle="1" w:styleId="TableOfContentsHeader">
    <w:name w:val="TableOfContentsHeader"/>
    <w:basedOn w:val="Normal"/>
    <w:link w:val="TableOfContentsHeaderChar"/>
    <w:unhideWhenUsed/>
    <w:rsid w:val="00780950"/>
    <w:pPr>
      <w:spacing w:after="240" w:line="288" w:lineRule="auto"/>
    </w:pPr>
    <w:rPr>
      <w:rFonts w:ascii="Arial" w:hAnsi="Arial"/>
      <w:lang w:val="en-GB" w:eastAsia="en-GB"/>
    </w:rPr>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Paragraph">
    <w:name w:val="List Paragraph"/>
    <w:basedOn w:val="Normal"/>
    <w:uiPriority w:val="34"/>
    <w:qFormat/>
    <w:rsid w:val="007A0750"/>
    <w:pPr>
      <w:numPr>
        <w:numId w:val="10"/>
      </w:numPr>
      <w:spacing w:after="240" w:line="288" w:lineRule="auto"/>
    </w:pPr>
    <w:rPr>
      <w:rFonts w:ascii="Arial" w:hAnsi="Arial"/>
      <w:lang w:val="en-GB" w:eastAsia="en-GB"/>
    </w:rPr>
  </w:style>
  <w:style w:type="paragraph" w:styleId="Caption">
    <w:name w:val="caption"/>
    <w:basedOn w:val="Normal"/>
    <w:next w:val="Normal"/>
    <w:link w:val="CaptionChar"/>
    <w:qFormat/>
    <w:rsid w:val="00D21B4A"/>
    <w:pPr>
      <w:spacing w:before="120" w:after="120" w:line="288" w:lineRule="auto"/>
      <w:jc w:val="center"/>
    </w:pPr>
    <w:rPr>
      <w:rFonts w:ascii="Arial" w:hAnsi="Arial"/>
      <w:b/>
      <w:bCs/>
      <w:color w:val="000000" w:themeColor="text1"/>
      <w:sz w:val="20"/>
      <w:szCs w:val="20"/>
      <w:lang w:val="en-GB" w:eastAsia="en-GB"/>
    </w:rPr>
  </w:style>
  <w:style w:type="character" w:customStyle="1" w:styleId="CaptionChar">
    <w:name w:val="Caption Char"/>
    <w:link w:val="Caption"/>
    <w:rsid w:val="00F74456"/>
    <w:rPr>
      <w:b/>
      <w:bCs/>
      <w:color w:val="000000" w:themeColor="text1"/>
    </w:rPr>
  </w:style>
  <w:style w:type="paragraph" w:styleId="ListBullet">
    <w:name w:val="List Bullet"/>
    <w:basedOn w:val="Normal"/>
    <w:unhideWhenUsed/>
    <w:rsid w:val="00876230"/>
    <w:pPr>
      <w:numPr>
        <w:numId w:val="2"/>
      </w:numPr>
      <w:spacing w:after="240" w:line="288" w:lineRule="auto"/>
      <w:contextualSpacing/>
    </w:pPr>
    <w:rPr>
      <w:rFonts w:ascii="Arial" w:hAnsi="Arial"/>
      <w:lang w:val="en-GB" w:eastAsia="en-GB"/>
    </w:rPr>
  </w:style>
  <w:style w:type="paragraph" w:styleId="BodyText">
    <w:name w:val="Body Text"/>
    <w:basedOn w:val="Normal"/>
    <w:link w:val="BodyTextChar"/>
    <w:rsid w:val="00FE1B88"/>
    <w:pPr>
      <w:spacing w:after="120" w:line="288" w:lineRule="auto"/>
    </w:pPr>
    <w:rPr>
      <w:rFonts w:ascii="Arial" w:hAnsi="Arial"/>
      <w:lang w:val="en-GB" w:eastAsia="en-GB"/>
    </w:r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character" w:customStyle="1" w:styleId="ItalicsChar">
    <w:name w:val="Italics Char"/>
    <w:link w:val="Italics"/>
    <w:rsid w:val="00774F55"/>
    <w:rPr>
      <w:i/>
      <w:sz w:val="24"/>
      <w:szCs w:val="24"/>
    </w:rPr>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line="288" w:lineRule="auto"/>
    </w:pPr>
    <w:rPr>
      <w:rFonts w:ascii="Arial" w:hAnsi="Arial"/>
      <w:b/>
      <w:lang w:val="en-GB" w:eastAsia="en-GB"/>
    </w:rPr>
  </w:style>
  <w:style w:type="paragraph" w:styleId="BalloonText">
    <w:name w:val="Balloon Text"/>
    <w:basedOn w:val="Normal"/>
    <w:link w:val="BalloonTextChar"/>
    <w:unhideWhenUsed/>
    <w:rsid w:val="00DA57A4"/>
    <w:rPr>
      <w:rFonts w:ascii="Tahoma" w:hAnsi="Tahoma" w:cs="Tahoma"/>
      <w:sz w:val="16"/>
      <w:szCs w:val="16"/>
      <w:lang w:val="en-GB" w:eastAsia="en-GB"/>
    </w:rPr>
  </w:style>
  <w:style w:type="character" w:customStyle="1" w:styleId="BalloonTextChar">
    <w:name w:val="Balloon Text Char"/>
    <w:link w:val="BalloonText"/>
    <w:rsid w:val="00DA57A4"/>
    <w:rPr>
      <w:rFonts w:ascii="Tahoma" w:hAnsi="Tahoma" w:cs="Tahoma"/>
      <w:sz w:val="16"/>
      <w:szCs w:val="16"/>
    </w:rPr>
  </w:style>
  <w:style w:type="paragraph" w:customStyle="1" w:styleId="TextBox">
    <w:name w:val="TextBox"/>
    <w:basedOn w:val="Normal"/>
    <w:link w:val="TextBoxChar"/>
    <w:qFormat/>
    <w:rsid w:val="00DA57A4"/>
    <w:pPr>
      <w:spacing w:after="120" w:line="288" w:lineRule="auto"/>
    </w:pPr>
    <w:rPr>
      <w:rFonts w:ascii="Arial" w:hAnsi="Arial"/>
      <w:b/>
      <w:lang w:val="en-GB" w:eastAsia="en-GB"/>
    </w:rPr>
  </w:style>
  <w:style w:type="character" w:customStyle="1" w:styleId="TextBoxChar">
    <w:name w:val="TextBox Char"/>
    <w:link w:val="TextBox"/>
    <w:rsid w:val="00DA57A4"/>
    <w:rPr>
      <w:b/>
      <w:sz w:val="24"/>
      <w:szCs w:val="24"/>
    </w:rPr>
  </w:style>
  <w:style w:type="paragraph" w:customStyle="1" w:styleId="TableRow">
    <w:name w:val="TableRow"/>
    <w:basedOn w:val="Normal"/>
    <w:link w:val="TableRowChar"/>
    <w:qFormat/>
    <w:rsid w:val="00DA57A4"/>
    <w:pPr>
      <w:spacing w:line="288" w:lineRule="auto"/>
    </w:pPr>
    <w:rPr>
      <w:rFonts w:ascii="Arial" w:hAnsi="Arial"/>
      <w:lang w:val="en-GB" w:eastAsia="en-GB"/>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pPr>
    <w:rPr>
      <w:rFonts w:ascii="Arial" w:hAnsi="Arial"/>
      <w:lang w:val="en-GB" w:eastAsia="en-GB"/>
    </w:r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pPr>
    <w:rPr>
      <w:rFonts w:ascii="Arial" w:hAnsi="Arial"/>
      <w:lang w:val="en-GB" w:eastAsia="en-GB"/>
    </w:r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pPr>
    <w:rPr>
      <w:rFonts w:ascii="Arial" w:hAnsi="Arial"/>
      <w:sz w:val="20"/>
      <w:szCs w:val="20"/>
      <w:lang w:val="en-GB" w:eastAsia="en-GB"/>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after="240" w:line="288" w:lineRule="auto"/>
    </w:pPr>
    <w:rPr>
      <w:rFonts w:ascii="Arial" w:hAnsi="Arial"/>
      <w:b/>
      <w:bCs/>
      <w:sz w:val="28"/>
      <w:szCs w:val="20"/>
      <w:lang w:val="en-GB" w:eastAsia="en-GB"/>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spacing w:after="240" w:line="288" w:lineRule="auto"/>
      <w:textAlignment w:val="baseline"/>
    </w:pPr>
    <w:rPr>
      <w:rFonts w:ascii="Arial" w:hAnsi="Arial" w:cs="Arial"/>
      <w:szCs w:val="20"/>
      <w:lang w:val="en-GB"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line="288" w:lineRule="auto"/>
      <w:ind w:hanging="357"/>
    </w:pPr>
    <w:rPr>
      <w:rFonts w:ascii="Arial" w:hAnsi="Arial"/>
      <w:lang w:val="en-GB" w:eastAsia="en-GB"/>
    </w:r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nhideWhenUsed/>
    <w:rsid w:val="00FC6848"/>
    <w:rPr>
      <w:sz w:val="16"/>
      <w:szCs w:val="16"/>
    </w:rPr>
  </w:style>
  <w:style w:type="paragraph" w:styleId="CommentText">
    <w:name w:val="annotation text"/>
    <w:basedOn w:val="Normal"/>
    <w:link w:val="CommentTextChar"/>
    <w:unhideWhenUsed/>
    <w:rsid w:val="00FC6848"/>
    <w:pPr>
      <w:spacing w:after="240"/>
    </w:pPr>
    <w:rPr>
      <w:rFonts w:ascii="Arial" w:hAnsi="Arial"/>
      <w:sz w:val="20"/>
      <w:szCs w:val="20"/>
      <w:lang w:val="en-GB" w:eastAsia="en-GB"/>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unhideWhenUsed/>
    <w:rsid w:val="00FC6848"/>
    <w:rPr>
      <w:b/>
      <w:bCs/>
    </w:rPr>
  </w:style>
  <w:style w:type="character" w:customStyle="1" w:styleId="CommentSubjectChar">
    <w:name w:val="Comment Subject Char"/>
    <w:basedOn w:val="CommentTextChar"/>
    <w:link w:val="CommentSubject"/>
    <w:rsid w:val="00FC6848"/>
    <w:rPr>
      <w:b/>
      <w:bCs/>
    </w:rPr>
  </w:style>
  <w:style w:type="paragraph" w:customStyle="1" w:styleId="Centredembed">
    <w:name w:val="Centred embed"/>
    <w:basedOn w:val="Normal"/>
    <w:rsid w:val="00626DD2"/>
    <w:pPr>
      <w:spacing w:line="288" w:lineRule="auto"/>
      <w:jc w:val="center"/>
    </w:pPr>
    <w:rPr>
      <w:rFonts w:ascii="Arial" w:hAnsi="Arial"/>
      <w:szCs w:val="20"/>
      <w:lang w:val="en-GB" w:eastAsia="en-GB"/>
    </w:rPr>
  </w:style>
  <w:style w:type="paragraph" w:styleId="Date">
    <w:name w:val="Date"/>
    <w:basedOn w:val="Normal"/>
    <w:next w:val="Normal"/>
    <w:link w:val="DateChar"/>
    <w:unhideWhenUsed/>
    <w:rsid w:val="003A01C4"/>
    <w:pPr>
      <w:spacing w:after="240" w:line="288" w:lineRule="auto"/>
    </w:pPr>
    <w:rPr>
      <w:rFonts w:ascii="Arial" w:hAnsi="Arial" w:cs="Arial"/>
      <w:b/>
      <w:bCs/>
      <w:color w:val="104F75"/>
      <w:sz w:val="48"/>
      <w:szCs w:val="48"/>
      <w:lang w:val="en-GB" w:eastAsia="en-GB"/>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spacing w:after="240" w:line="288" w:lineRule="auto"/>
      <w:jc w:val="right"/>
    </w:pPr>
    <w:rPr>
      <w:rFonts w:ascii="Arial" w:hAnsi="Arial"/>
      <w:sz w:val="20"/>
      <w:szCs w:val="20"/>
      <w:lang w:val="en-GB" w:eastAsia="en-GB"/>
    </w:rPr>
  </w:style>
  <w:style w:type="paragraph" w:customStyle="1" w:styleId="Researchreport">
    <w:name w:val="Research report"/>
    <w:basedOn w:val="SubtitleText"/>
    <w:link w:val="ResearchreportChar"/>
    <w:rsid w:val="009F3EFB"/>
    <w:pPr>
      <w:spacing w:after="360" w:line="240" w:lineRule="auto"/>
    </w:pPr>
    <w:rPr>
      <w:sz w:val="52"/>
      <w:szCs w:val="52"/>
    </w:rPr>
  </w:style>
  <w:style w:type="character" w:customStyle="1" w:styleId="ResearchreportChar">
    <w:name w:val="Research report Char"/>
    <w:basedOn w:val="SubtitleTextChar"/>
    <w:link w:val="Researchreport"/>
    <w:rsid w:val="009F3EFB"/>
    <w:rPr>
      <w:rFonts w:cs="Arial"/>
      <w:b/>
      <w:color w:val="104F75"/>
      <w:sz w:val="52"/>
      <w:szCs w:val="52"/>
    </w:rPr>
  </w:style>
  <w:style w:type="paragraph" w:styleId="ListBullet2">
    <w:name w:val="List Bullet 2"/>
    <w:basedOn w:val="Normal"/>
    <w:qFormat/>
    <w:rsid w:val="009F3EFB"/>
    <w:pPr>
      <w:numPr>
        <w:numId w:val="5"/>
      </w:numPr>
      <w:spacing w:after="120" w:line="288" w:lineRule="auto"/>
      <w:ind w:left="641" w:hanging="357"/>
    </w:pPr>
    <w:rPr>
      <w:rFonts w:ascii="Arial" w:hAnsi="Arial"/>
      <w:lang w:val="en-GB" w:eastAsia="en-GB"/>
    </w:rPr>
  </w:style>
  <w:style w:type="paragraph" w:styleId="ListBullet3">
    <w:name w:val="List Bullet 3"/>
    <w:basedOn w:val="Normal"/>
    <w:qFormat/>
    <w:rsid w:val="009F3EFB"/>
    <w:pPr>
      <w:numPr>
        <w:numId w:val="6"/>
      </w:numPr>
      <w:spacing w:after="60" w:line="288" w:lineRule="auto"/>
      <w:ind w:left="924" w:hanging="357"/>
    </w:pPr>
    <w:rPr>
      <w:rFonts w:ascii="Arial" w:hAnsi="Arial"/>
      <w:lang w:val="en-GB" w:eastAsia="en-GB"/>
    </w:rPr>
  </w:style>
  <w:style w:type="paragraph" w:styleId="ListBullet4">
    <w:name w:val="List Bullet 4"/>
    <w:basedOn w:val="Normal"/>
    <w:qFormat/>
    <w:rsid w:val="009F3EFB"/>
    <w:pPr>
      <w:numPr>
        <w:numId w:val="8"/>
      </w:numPr>
      <w:spacing w:after="60" w:line="288" w:lineRule="auto"/>
      <w:ind w:left="1208" w:hanging="357"/>
    </w:pPr>
    <w:rPr>
      <w:rFonts w:ascii="Arial" w:hAnsi="Arial"/>
      <w:lang w:val="en-GB" w:eastAsia="en-GB"/>
    </w:rPr>
  </w:style>
  <w:style w:type="paragraph" w:customStyle="1" w:styleId="Default0">
    <w:name w:val="Default"/>
    <w:link w:val="DefaultChar"/>
    <w:rsid w:val="00A53ADF"/>
    <w:pPr>
      <w:autoSpaceDE w:val="0"/>
      <w:autoSpaceDN w:val="0"/>
      <w:adjustRightInd w:val="0"/>
    </w:pPr>
    <w:rPr>
      <w:rFonts w:ascii="AvantGarde LT Medium" w:hAnsi="AvantGarde LT Medium" w:cs="AvantGarde LT Medium"/>
      <w:color w:val="000000"/>
      <w:sz w:val="24"/>
      <w:szCs w:val="24"/>
    </w:rPr>
  </w:style>
  <w:style w:type="paragraph" w:styleId="Revision">
    <w:name w:val="Revision"/>
    <w:hidden/>
    <w:uiPriority w:val="99"/>
    <w:semiHidden/>
    <w:rsid w:val="00082507"/>
    <w:rPr>
      <w:sz w:val="24"/>
      <w:szCs w:val="24"/>
    </w:rPr>
  </w:style>
  <w:style w:type="paragraph" w:customStyle="1" w:styleId="ParagraphBullet">
    <w:name w:val="Paragraph Bullet"/>
    <w:basedOn w:val="Normal"/>
    <w:rsid w:val="006B627B"/>
    <w:pPr>
      <w:numPr>
        <w:numId w:val="12"/>
      </w:numPr>
      <w:spacing w:before="120" w:after="120" w:line="264" w:lineRule="auto"/>
      <w:jc w:val="both"/>
    </w:pPr>
    <w:rPr>
      <w:rFonts w:ascii="Garamond" w:eastAsia="Times" w:hAnsi="Garamond"/>
      <w:szCs w:val="20"/>
      <w:lang w:val="en-GB" w:eastAsia="en-US"/>
    </w:rPr>
  </w:style>
  <w:style w:type="character" w:styleId="PageNumber">
    <w:name w:val="page number"/>
    <w:rsid w:val="00F74456"/>
    <w:rPr>
      <w:rFonts w:ascii="Arial" w:hAnsi="Arial"/>
      <w:dstrike w:val="0"/>
      <w:color w:val="FF0000"/>
      <w:sz w:val="16"/>
      <w:u w:val="none"/>
      <w:vertAlign w:val="baseline"/>
    </w:rPr>
  </w:style>
  <w:style w:type="paragraph" w:customStyle="1" w:styleId="SourceText">
    <w:name w:val="Source Text"/>
    <w:basedOn w:val="Heading5"/>
    <w:rsid w:val="00F74456"/>
    <w:pPr>
      <w:keepNext/>
      <w:numPr>
        <w:ilvl w:val="0"/>
        <w:numId w:val="0"/>
      </w:numPr>
      <w:spacing w:before="120" w:after="240" w:line="264" w:lineRule="auto"/>
    </w:pPr>
    <w:rPr>
      <w:rFonts w:ascii="Arial" w:eastAsia="Times" w:hAnsi="Arial" w:cs="Arial"/>
      <w:b w:val="0"/>
      <w:bCs w:val="0"/>
      <w:i w:val="0"/>
      <w:sz w:val="16"/>
      <w:szCs w:val="20"/>
      <w:lang w:eastAsia="en-US"/>
    </w:rPr>
  </w:style>
  <w:style w:type="paragraph" w:customStyle="1" w:styleId="TableText">
    <w:name w:val="Table Text"/>
    <w:basedOn w:val="Normal"/>
    <w:rsid w:val="00F74456"/>
    <w:pPr>
      <w:keepNext/>
      <w:spacing w:before="120" w:after="120" w:line="264" w:lineRule="auto"/>
      <w:jc w:val="center"/>
    </w:pPr>
    <w:rPr>
      <w:rFonts w:ascii="Arial" w:eastAsia="Times" w:hAnsi="Arial" w:cs="Arial"/>
      <w:sz w:val="20"/>
      <w:szCs w:val="20"/>
      <w:lang w:val="en-GB" w:eastAsia="en-US"/>
    </w:rPr>
  </w:style>
  <w:style w:type="paragraph" w:customStyle="1" w:styleId="NormalNumbered">
    <w:name w:val="Normal Numbered"/>
    <w:basedOn w:val="Normal"/>
    <w:rsid w:val="00F74456"/>
    <w:pPr>
      <w:numPr>
        <w:numId w:val="14"/>
      </w:numPr>
      <w:spacing w:before="120" w:after="120" w:line="264" w:lineRule="auto"/>
      <w:jc w:val="both"/>
    </w:pPr>
    <w:rPr>
      <w:rFonts w:ascii="Garamond" w:eastAsia="Times" w:hAnsi="Garamond"/>
      <w:szCs w:val="20"/>
      <w:lang w:val="en-GB" w:eastAsia="en-US"/>
    </w:rPr>
  </w:style>
  <w:style w:type="paragraph" w:styleId="Subtitle">
    <w:name w:val="Subtitle"/>
    <w:basedOn w:val="Normal"/>
    <w:next w:val="Normal"/>
    <w:link w:val="SubtitleChar"/>
    <w:qFormat/>
    <w:rsid w:val="00F74456"/>
    <w:pPr>
      <w:spacing w:after="360" w:line="288" w:lineRule="auto"/>
      <w:outlineLvl w:val="1"/>
    </w:pPr>
    <w:rPr>
      <w:rFonts w:ascii="Arial" w:eastAsia="Times" w:hAnsi="Arial" w:cs="Arial"/>
      <w:caps/>
      <w:color w:val="E83F35"/>
      <w:lang w:val="en-GB" w:eastAsia="en-US"/>
    </w:rPr>
  </w:style>
  <w:style w:type="character" w:customStyle="1" w:styleId="SubtitleChar">
    <w:name w:val="Subtitle Char"/>
    <w:basedOn w:val="DefaultParagraphFont"/>
    <w:link w:val="Subtitle"/>
    <w:rsid w:val="00F74456"/>
    <w:rPr>
      <w:rFonts w:eastAsia="Times" w:cs="Arial"/>
      <w:caps/>
      <w:color w:val="E83F35"/>
      <w:sz w:val="24"/>
      <w:szCs w:val="24"/>
      <w:lang w:eastAsia="en-US"/>
    </w:rPr>
  </w:style>
  <w:style w:type="paragraph" w:customStyle="1" w:styleId="Rubric">
    <w:name w:val="Rubric"/>
    <w:basedOn w:val="Normal"/>
    <w:next w:val="Normal"/>
    <w:rsid w:val="00F74456"/>
    <w:pPr>
      <w:spacing w:before="120" w:after="240" w:line="264" w:lineRule="auto"/>
      <w:jc w:val="both"/>
    </w:pPr>
    <w:rPr>
      <w:rFonts w:ascii="Garamond" w:eastAsia="Times" w:hAnsi="Garamond"/>
      <w:i/>
      <w:color w:val="808080"/>
      <w:szCs w:val="20"/>
      <w:lang w:val="en-GB" w:eastAsia="en-US"/>
    </w:rPr>
  </w:style>
  <w:style w:type="paragraph" w:customStyle="1" w:styleId="NumberedBullet">
    <w:name w:val="Numbered Bullet"/>
    <w:basedOn w:val="Normal"/>
    <w:rsid w:val="00F74456"/>
    <w:pPr>
      <w:numPr>
        <w:numId w:val="15"/>
      </w:numPr>
      <w:spacing w:before="120" w:after="120" w:line="264" w:lineRule="auto"/>
      <w:jc w:val="both"/>
    </w:pPr>
    <w:rPr>
      <w:rFonts w:ascii="Garamond" w:eastAsia="Times" w:hAnsi="Garamond"/>
      <w:szCs w:val="20"/>
      <w:lang w:val="en-GB" w:eastAsia="en-US"/>
    </w:rPr>
  </w:style>
  <w:style w:type="paragraph" w:customStyle="1" w:styleId="ExecutiveNormal">
    <w:name w:val="Executive Normal"/>
    <w:basedOn w:val="Normal"/>
    <w:rsid w:val="00F74456"/>
    <w:pPr>
      <w:spacing w:before="120" w:after="120" w:line="264" w:lineRule="auto"/>
      <w:jc w:val="both"/>
    </w:pPr>
    <w:rPr>
      <w:rFonts w:ascii="Garamond" w:eastAsia="Times" w:hAnsi="Garamond"/>
      <w:szCs w:val="20"/>
      <w:lang w:val="en-GB" w:eastAsia="en-US"/>
    </w:rPr>
  </w:style>
  <w:style w:type="paragraph" w:customStyle="1" w:styleId="normal2">
    <w:name w:val="normal2"/>
    <w:basedOn w:val="Normal"/>
    <w:rsid w:val="00F74456"/>
    <w:pPr>
      <w:spacing w:before="120" w:after="120" w:line="264" w:lineRule="auto"/>
      <w:jc w:val="right"/>
    </w:pPr>
    <w:rPr>
      <w:rFonts w:ascii="Garamond" w:eastAsia="Times" w:hAnsi="Garamond"/>
      <w:color w:val="FF0000"/>
      <w:sz w:val="16"/>
      <w:szCs w:val="20"/>
      <w:lang w:val="en-GB" w:eastAsia="en-US"/>
    </w:rPr>
  </w:style>
  <w:style w:type="paragraph" w:customStyle="1" w:styleId="Normal20">
    <w:name w:val="Normal2"/>
    <w:basedOn w:val="Normal"/>
    <w:rsid w:val="00F74456"/>
    <w:pPr>
      <w:spacing w:before="120" w:after="120" w:line="264" w:lineRule="auto"/>
      <w:jc w:val="both"/>
    </w:pPr>
    <w:rPr>
      <w:rFonts w:ascii="Arial" w:eastAsia="Times" w:hAnsi="Arial"/>
      <w:szCs w:val="20"/>
      <w:lang w:val="en-GB" w:eastAsia="en-US"/>
    </w:rPr>
  </w:style>
  <w:style w:type="paragraph" w:customStyle="1" w:styleId="FrontierContact">
    <w:name w:val="FrontierContact"/>
    <w:basedOn w:val="normal2"/>
    <w:rsid w:val="00F74456"/>
  </w:style>
  <w:style w:type="paragraph" w:styleId="Closing">
    <w:name w:val="Closing"/>
    <w:basedOn w:val="Normal"/>
    <w:next w:val="Normal"/>
    <w:link w:val="ClosingChar"/>
    <w:rsid w:val="00F74456"/>
    <w:pPr>
      <w:spacing w:before="120" w:after="120" w:line="264" w:lineRule="auto"/>
      <w:ind w:left="4252"/>
      <w:jc w:val="both"/>
    </w:pPr>
    <w:rPr>
      <w:rFonts w:ascii="Garamond" w:eastAsia="Times" w:hAnsi="Garamond"/>
      <w:szCs w:val="20"/>
      <w:lang w:val="en-GB" w:eastAsia="en-US"/>
    </w:rPr>
  </w:style>
  <w:style w:type="character" w:customStyle="1" w:styleId="ClosingChar">
    <w:name w:val="Closing Char"/>
    <w:basedOn w:val="DefaultParagraphFont"/>
    <w:link w:val="Closing"/>
    <w:rsid w:val="00F74456"/>
    <w:rPr>
      <w:rFonts w:ascii="Garamond" w:eastAsia="Times" w:hAnsi="Garamond"/>
      <w:sz w:val="24"/>
      <w:lang w:eastAsia="en-US"/>
    </w:rPr>
  </w:style>
  <w:style w:type="character" w:customStyle="1" w:styleId="DocumentMapChar">
    <w:name w:val="Document Map Char"/>
    <w:basedOn w:val="DefaultParagraphFont"/>
    <w:link w:val="DocumentMap"/>
    <w:semiHidden/>
    <w:rsid w:val="00F74456"/>
    <w:rPr>
      <w:rFonts w:ascii="Tahoma" w:eastAsia="Times" w:hAnsi="Tahoma" w:cs="Tahoma"/>
      <w:sz w:val="24"/>
      <w:shd w:val="clear" w:color="auto" w:fill="000080"/>
      <w:lang w:eastAsia="en-US"/>
    </w:rPr>
  </w:style>
  <w:style w:type="paragraph" w:styleId="DocumentMap">
    <w:name w:val="Document Map"/>
    <w:basedOn w:val="Normal"/>
    <w:next w:val="Normal"/>
    <w:link w:val="DocumentMapChar"/>
    <w:semiHidden/>
    <w:rsid w:val="00F74456"/>
    <w:pPr>
      <w:shd w:val="clear" w:color="auto" w:fill="000080"/>
      <w:spacing w:before="120" w:after="120" w:line="264" w:lineRule="auto"/>
      <w:jc w:val="both"/>
    </w:pPr>
    <w:rPr>
      <w:rFonts w:ascii="Tahoma" w:eastAsia="Times" w:hAnsi="Tahoma" w:cs="Tahoma"/>
      <w:szCs w:val="20"/>
      <w:lang w:val="en-GB" w:eastAsia="en-US"/>
    </w:rPr>
  </w:style>
  <w:style w:type="paragraph" w:styleId="E-mailSignature">
    <w:name w:val="E-mail Signature"/>
    <w:basedOn w:val="Normal"/>
    <w:next w:val="Normal"/>
    <w:link w:val="E-mailSignatureChar"/>
    <w:rsid w:val="00F74456"/>
    <w:pPr>
      <w:spacing w:before="120" w:after="120" w:line="264" w:lineRule="auto"/>
      <w:jc w:val="both"/>
    </w:pPr>
    <w:rPr>
      <w:rFonts w:ascii="Garamond" w:eastAsia="Times" w:hAnsi="Garamond"/>
      <w:szCs w:val="20"/>
      <w:lang w:val="en-GB" w:eastAsia="en-US"/>
    </w:rPr>
  </w:style>
  <w:style w:type="character" w:customStyle="1" w:styleId="E-mailSignatureChar">
    <w:name w:val="E-mail Signature Char"/>
    <w:basedOn w:val="DefaultParagraphFont"/>
    <w:link w:val="E-mailSignature"/>
    <w:rsid w:val="00F74456"/>
    <w:rPr>
      <w:rFonts w:ascii="Garamond" w:eastAsia="Times" w:hAnsi="Garamond"/>
      <w:sz w:val="24"/>
      <w:lang w:eastAsia="en-US"/>
    </w:rPr>
  </w:style>
  <w:style w:type="character" w:styleId="Emphasis">
    <w:name w:val="Emphasis"/>
    <w:qFormat/>
    <w:rsid w:val="00F74456"/>
    <w:rPr>
      <w:i/>
      <w:iCs/>
    </w:rPr>
  </w:style>
  <w:style w:type="character" w:styleId="HTMLAcronym">
    <w:name w:val="HTML Acronym"/>
    <w:basedOn w:val="DefaultParagraphFont"/>
    <w:rsid w:val="00F74456"/>
  </w:style>
  <w:style w:type="paragraph" w:styleId="HTMLAddress">
    <w:name w:val="HTML Address"/>
    <w:basedOn w:val="Normal"/>
    <w:next w:val="Normal"/>
    <w:link w:val="HTMLAddressChar"/>
    <w:rsid w:val="00F74456"/>
    <w:pPr>
      <w:spacing w:before="120" w:after="120" w:line="264" w:lineRule="auto"/>
      <w:jc w:val="both"/>
    </w:pPr>
    <w:rPr>
      <w:rFonts w:ascii="Garamond" w:eastAsia="Times" w:hAnsi="Garamond"/>
      <w:i/>
      <w:iCs/>
      <w:szCs w:val="20"/>
      <w:lang w:val="en-GB" w:eastAsia="en-US"/>
    </w:rPr>
  </w:style>
  <w:style w:type="character" w:customStyle="1" w:styleId="HTMLAddressChar">
    <w:name w:val="HTML Address Char"/>
    <w:basedOn w:val="DefaultParagraphFont"/>
    <w:link w:val="HTMLAddress"/>
    <w:rsid w:val="00F74456"/>
    <w:rPr>
      <w:rFonts w:ascii="Garamond" w:eastAsia="Times" w:hAnsi="Garamond"/>
      <w:i/>
      <w:iCs/>
      <w:sz w:val="24"/>
      <w:lang w:eastAsia="en-US"/>
    </w:rPr>
  </w:style>
  <w:style w:type="character" w:styleId="HTMLCite">
    <w:name w:val="HTML Cite"/>
    <w:rsid w:val="00F74456"/>
    <w:rPr>
      <w:i/>
      <w:iCs/>
    </w:rPr>
  </w:style>
  <w:style w:type="character" w:styleId="HTMLCode">
    <w:name w:val="HTML Code"/>
    <w:rsid w:val="00F74456"/>
    <w:rPr>
      <w:rFonts w:ascii="Courier New" w:hAnsi="Courier New"/>
      <w:sz w:val="20"/>
      <w:szCs w:val="20"/>
    </w:rPr>
  </w:style>
  <w:style w:type="character" w:styleId="HTMLDefinition">
    <w:name w:val="HTML Definition"/>
    <w:rsid w:val="00F74456"/>
    <w:rPr>
      <w:i/>
      <w:iCs/>
    </w:rPr>
  </w:style>
  <w:style w:type="character" w:styleId="HTMLKeyboard">
    <w:name w:val="HTML Keyboard"/>
    <w:rsid w:val="00F74456"/>
    <w:rPr>
      <w:rFonts w:ascii="Courier New" w:hAnsi="Courier New"/>
      <w:sz w:val="20"/>
      <w:szCs w:val="20"/>
    </w:rPr>
  </w:style>
  <w:style w:type="paragraph" w:styleId="HTMLPreformatted">
    <w:name w:val="HTML Preformatted"/>
    <w:basedOn w:val="Normal"/>
    <w:next w:val="Normal"/>
    <w:link w:val="HTMLPreformattedChar"/>
    <w:rsid w:val="00F74456"/>
    <w:pPr>
      <w:spacing w:before="120" w:after="120" w:line="264" w:lineRule="auto"/>
      <w:jc w:val="both"/>
    </w:pPr>
    <w:rPr>
      <w:rFonts w:ascii="Courier New" w:eastAsia="Times" w:hAnsi="Courier New" w:cs="Courier New"/>
      <w:sz w:val="20"/>
      <w:szCs w:val="20"/>
      <w:lang w:val="en-GB" w:eastAsia="en-US"/>
    </w:rPr>
  </w:style>
  <w:style w:type="character" w:customStyle="1" w:styleId="HTMLPreformattedChar">
    <w:name w:val="HTML Preformatted Char"/>
    <w:basedOn w:val="DefaultParagraphFont"/>
    <w:link w:val="HTMLPreformatted"/>
    <w:rsid w:val="00F74456"/>
    <w:rPr>
      <w:rFonts w:ascii="Courier New" w:eastAsia="Times" w:hAnsi="Courier New" w:cs="Courier New"/>
      <w:lang w:eastAsia="en-US"/>
    </w:rPr>
  </w:style>
  <w:style w:type="character" w:styleId="HTMLSample">
    <w:name w:val="HTML Sample"/>
    <w:rsid w:val="00F74456"/>
    <w:rPr>
      <w:rFonts w:ascii="Courier New" w:hAnsi="Courier New"/>
    </w:rPr>
  </w:style>
  <w:style w:type="character" w:styleId="HTMLTypewriter">
    <w:name w:val="HTML Typewriter"/>
    <w:rsid w:val="00F74456"/>
    <w:rPr>
      <w:rFonts w:ascii="Courier New" w:hAnsi="Courier New"/>
      <w:sz w:val="20"/>
      <w:szCs w:val="20"/>
    </w:rPr>
  </w:style>
  <w:style w:type="character" w:styleId="HTMLVariable">
    <w:name w:val="HTML Variable"/>
    <w:rsid w:val="00F74456"/>
    <w:rPr>
      <w:i/>
      <w:iCs/>
    </w:rPr>
  </w:style>
  <w:style w:type="paragraph" w:styleId="Index1">
    <w:name w:val="index 1"/>
    <w:basedOn w:val="Normal"/>
    <w:next w:val="Normal"/>
    <w:autoRedefine/>
    <w:semiHidden/>
    <w:rsid w:val="00F74456"/>
    <w:pPr>
      <w:spacing w:before="120" w:after="120" w:line="264" w:lineRule="auto"/>
      <w:ind w:left="240" w:hanging="240"/>
      <w:jc w:val="both"/>
    </w:pPr>
    <w:rPr>
      <w:rFonts w:ascii="Garamond" w:eastAsia="Times" w:hAnsi="Garamond"/>
      <w:szCs w:val="20"/>
      <w:lang w:val="en-GB" w:eastAsia="en-US"/>
    </w:rPr>
  </w:style>
  <w:style w:type="paragraph" w:styleId="NormalWeb">
    <w:name w:val="Normal (Web)"/>
    <w:basedOn w:val="Normal"/>
    <w:next w:val="Normal"/>
    <w:uiPriority w:val="99"/>
    <w:rsid w:val="00F74456"/>
    <w:pPr>
      <w:spacing w:before="120" w:after="120" w:line="264" w:lineRule="auto"/>
      <w:jc w:val="both"/>
    </w:pPr>
    <w:rPr>
      <w:rFonts w:eastAsia="Times"/>
      <w:lang w:val="en-GB" w:eastAsia="en-US"/>
    </w:rPr>
  </w:style>
  <w:style w:type="paragraph" w:styleId="NoteHeading">
    <w:name w:val="Note Heading"/>
    <w:basedOn w:val="Normal"/>
    <w:next w:val="Normal"/>
    <w:link w:val="NoteHeadingChar"/>
    <w:rsid w:val="00F74456"/>
    <w:pPr>
      <w:spacing w:before="120" w:after="120" w:line="264" w:lineRule="auto"/>
      <w:jc w:val="both"/>
    </w:pPr>
    <w:rPr>
      <w:rFonts w:ascii="Garamond" w:eastAsia="Times" w:hAnsi="Garamond"/>
      <w:szCs w:val="20"/>
      <w:lang w:val="en-GB" w:eastAsia="en-US"/>
    </w:rPr>
  </w:style>
  <w:style w:type="character" w:customStyle="1" w:styleId="NoteHeadingChar">
    <w:name w:val="Note Heading Char"/>
    <w:basedOn w:val="DefaultParagraphFont"/>
    <w:link w:val="NoteHeading"/>
    <w:rsid w:val="00F74456"/>
    <w:rPr>
      <w:rFonts w:ascii="Garamond" w:eastAsia="Times" w:hAnsi="Garamond"/>
      <w:sz w:val="24"/>
      <w:lang w:eastAsia="en-US"/>
    </w:rPr>
  </w:style>
  <w:style w:type="paragraph" w:styleId="PlainText">
    <w:name w:val="Plain Text"/>
    <w:basedOn w:val="Normal"/>
    <w:next w:val="Normal"/>
    <w:link w:val="PlainTextChar"/>
    <w:rsid w:val="00F74456"/>
    <w:pPr>
      <w:spacing w:before="120" w:after="120" w:line="264" w:lineRule="auto"/>
      <w:jc w:val="both"/>
    </w:pPr>
    <w:rPr>
      <w:rFonts w:ascii="Courier New" w:eastAsia="Times" w:hAnsi="Courier New" w:cs="Courier New"/>
      <w:sz w:val="20"/>
      <w:szCs w:val="20"/>
      <w:lang w:val="en-GB" w:eastAsia="en-US"/>
    </w:rPr>
  </w:style>
  <w:style w:type="character" w:customStyle="1" w:styleId="PlainTextChar">
    <w:name w:val="Plain Text Char"/>
    <w:basedOn w:val="DefaultParagraphFont"/>
    <w:link w:val="PlainText"/>
    <w:rsid w:val="00F74456"/>
    <w:rPr>
      <w:rFonts w:ascii="Courier New" w:eastAsia="Times" w:hAnsi="Courier New" w:cs="Courier New"/>
      <w:lang w:eastAsia="en-US"/>
    </w:rPr>
  </w:style>
  <w:style w:type="paragraph" w:styleId="Salutation">
    <w:name w:val="Salutation"/>
    <w:basedOn w:val="Normal"/>
    <w:next w:val="Normal"/>
    <w:link w:val="SalutationChar"/>
    <w:rsid w:val="00F74456"/>
    <w:pPr>
      <w:spacing w:before="120" w:after="120" w:line="264" w:lineRule="auto"/>
      <w:jc w:val="both"/>
    </w:pPr>
    <w:rPr>
      <w:rFonts w:ascii="Garamond" w:eastAsia="Times" w:hAnsi="Garamond"/>
      <w:szCs w:val="20"/>
      <w:lang w:val="en-GB" w:eastAsia="en-US"/>
    </w:rPr>
  </w:style>
  <w:style w:type="character" w:customStyle="1" w:styleId="SalutationChar">
    <w:name w:val="Salutation Char"/>
    <w:basedOn w:val="DefaultParagraphFont"/>
    <w:link w:val="Salutation"/>
    <w:rsid w:val="00F74456"/>
    <w:rPr>
      <w:rFonts w:ascii="Garamond" w:eastAsia="Times" w:hAnsi="Garamond"/>
      <w:sz w:val="24"/>
      <w:lang w:eastAsia="en-US"/>
    </w:rPr>
  </w:style>
  <w:style w:type="character" w:styleId="Strong">
    <w:name w:val="Strong"/>
    <w:qFormat/>
    <w:rsid w:val="00F74456"/>
    <w:rPr>
      <w:b/>
      <w:bCs/>
    </w:rPr>
  </w:style>
  <w:style w:type="paragraph" w:customStyle="1" w:styleId="FrontierContact2">
    <w:name w:val="FrontierContact2"/>
    <w:basedOn w:val="NormalNumbered"/>
    <w:rsid w:val="00F74456"/>
    <w:pPr>
      <w:numPr>
        <w:numId w:val="0"/>
      </w:numPr>
    </w:pPr>
    <w:rPr>
      <w:rFonts w:cs="Arial"/>
      <w:color w:val="E83F35"/>
      <w:sz w:val="22"/>
    </w:rPr>
  </w:style>
  <w:style w:type="paragraph" w:customStyle="1" w:styleId="ExecutiveBodyText">
    <w:name w:val="Executive Body Text"/>
    <w:basedOn w:val="Normal"/>
    <w:rsid w:val="00F74456"/>
    <w:pPr>
      <w:spacing w:before="120" w:after="120" w:line="264" w:lineRule="auto"/>
      <w:jc w:val="both"/>
    </w:pPr>
    <w:rPr>
      <w:rFonts w:ascii="Garamond" w:eastAsia="Times" w:hAnsi="Garamond"/>
      <w:szCs w:val="20"/>
      <w:lang w:val="en-GB" w:eastAsia="en-US"/>
    </w:rPr>
  </w:style>
  <w:style w:type="paragraph" w:customStyle="1" w:styleId="StyleCaptionBold">
    <w:name w:val="Style Caption + Bold"/>
    <w:basedOn w:val="Caption"/>
    <w:link w:val="StyleCaptionBoldChar"/>
    <w:rsid w:val="00F74456"/>
    <w:pPr>
      <w:keepNext/>
      <w:spacing w:before="240" w:line="264" w:lineRule="auto"/>
      <w:jc w:val="left"/>
    </w:pPr>
    <w:rPr>
      <w:rFonts w:eastAsia="Times" w:cs="Arial"/>
      <w:color w:val="auto"/>
      <w:lang w:eastAsia="en-US"/>
    </w:rPr>
  </w:style>
  <w:style w:type="character" w:customStyle="1" w:styleId="StyleCaptionBoldChar">
    <w:name w:val="Style Caption + Bold Char"/>
    <w:link w:val="StyleCaptionBold"/>
    <w:rsid w:val="00F74456"/>
    <w:rPr>
      <w:rFonts w:eastAsia="Times" w:cs="Arial"/>
      <w:b/>
      <w:bCs/>
      <w:lang w:eastAsia="en-US"/>
    </w:rPr>
  </w:style>
  <w:style w:type="paragraph" w:customStyle="1" w:styleId="StyleCaptionBold1">
    <w:name w:val="Style Caption + Bold1"/>
    <w:basedOn w:val="Caption"/>
    <w:link w:val="StyleCaptionBold1Char"/>
    <w:rsid w:val="00F74456"/>
    <w:pPr>
      <w:keepNext/>
      <w:spacing w:before="240" w:line="264" w:lineRule="auto"/>
      <w:jc w:val="left"/>
    </w:pPr>
    <w:rPr>
      <w:rFonts w:eastAsia="Times" w:cs="Arial"/>
      <w:color w:val="auto"/>
      <w:lang w:eastAsia="en-US"/>
    </w:rPr>
  </w:style>
  <w:style w:type="character" w:customStyle="1" w:styleId="StyleCaptionBold1Char">
    <w:name w:val="Style Caption + Bold1 Char"/>
    <w:link w:val="StyleCaptionBold1"/>
    <w:rsid w:val="00F74456"/>
    <w:rPr>
      <w:rFonts w:eastAsia="Times" w:cs="Arial"/>
      <w:b/>
      <w:bCs/>
      <w:lang w:eastAsia="en-US"/>
    </w:rPr>
  </w:style>
  <w:style w:type="paragraph" w:customStyle="1" w:styleId="StyleTableTextBoldWhiteLeft">
    <w:name w:val="Style Table Text + Bold White Left"/>
    <w:basedOn w:val="TableText"/>
    <w:rsid w:val="00F74456"/>
    <w:pPr>
      <w:jc w:val="left"/>
    </w:pPr>
    <w:rPr>
      <w:rFonts w:eastAsia="Times New Roman" w:cs="Times New Roman"/>
      <w:b/>
      <w:bCs/>
      <w:color w:val="FFFFFF"/>
    </w:rPr>
  </w:style>
  <w:style w:type="paragraph" w:styleId="EndnoteText">
    <w:name w:val="endnote text"/>
    <w:basedOn w:val="Normal"/>
    <w:link w:val="EndnoteTextChar"/>
    <w:unhideWhenUsed/>
    <w:rsid w:val="00892E7F"/>
    <w:rPr>
      <w:rFonts w:ascii="Arial" w:hAnsi="Arial"/>
      <w:sz w:val="20"/>
      <w:szCs w:val="20"/>
      <w:lang w:val="en-GB" w:eastAsia="en-GB"/>
    </w:rPr>
  </w:style>
  <w:style w:type="character" w:customStyle="1" w:styleId="EndnoteTextChar">
    <w:name w:val="Endnote Text Char"/>
    <w:basedOn w:val="DefaultParagraphFont"/>
    <w:link w:val="EndnoteText"/>
    <w:rsid w:val="00892E7F"/>
  </w:style>
  <w:style w:type="character" w:styleId="EndnoteReference">
    <w:name w:val="endnote reference"/>
    <w:basedOn w:val="DefaultParagraphFont"/>
    <w:unhideWhenUsed/>
    <w:rsid w:val="00892E7F"/>
    <w:rPr>
      <w:vertAlign w:val="superscript"/>
    </w:rPr>
  </w:style>
  <w:style w:type="paragraph" w:customStyle="1" w:styleId="Figures">
    <w:name w:val="Figures"/>
    <w:basedOn w:val="Caption"/>
    <w:link w:val="FiguresChar"/>
    <w:unhideWhenUsed/>
    <w:qFormat/>
    <w:rsid w:val="00255C64"/>
    <w:pPr>
      <w:spacing w:after="240"/>
      <w:jc w:val="left"/>
    </w:pPr>
    <w:rPr>
      <w:rFonts w:cstheme="minorBidi"/>
      <w:color w:val="134F75"/>
      <w:sz w:val="22"/>
    </w:rPr>
  </w:style>
  <w:style w:type="character" w:customStyle="1" w:styleId="FiguresChar">
    <w:name w:val="Figures Char"/>
    <w:link w:val="Figures"/>
    <w:rsid w:val="00255C64"/>
    <w:rPr>
      <w:rFonts w:cstheme="minorBidi"/>
      <w:b/>
      <w:bCs/>
      <w:color w:val="134F75"/>
      <w:sz w:val="22"/>
    </w:rPr>
  </w:style>
  <w:style w:type="numbering" w:customStyle="1" w:styleId="NoList1">
    <w:name w:val="No List1"/>
    <w:next w:val="NoList"/>
    <w:uiPriority w:val="99"/>
    <w:semiHidden/>
    <w:unhideWhenUsed/>
    <w:rsid w:val="00E1129E"/>
  </w:style>
  <w:style w:type="paragraph" w:styleId="BodyTextIndent">
    <w:name w:val="Body Text Indent"/>
    <w:basedOn w:val="Normal"/>
    <w:link w:val="BodyTextIndentChar"/>
    <w:rsid w:val="00E1129E"/>
    <w:pPr>
      <w:widowControl w:val="0"/>
      <w:overflowPunct w:val="0"/>
      <w:autoSpaceDE w:val="0"/>
      <w:autoSpaceDN w:val="0"/>
      <w:adjustRightInd w:val="0"/>
      <w:ind w:left="288"/>
      <w:textAlignment w:val="baseline"/>
    </w:pPr>
    <w:rPr>
      <w:rFonts w:ascii="Arial" w:hAnsi="Arial"/>
      <w:szCs w:val="20"/>
      <w:lang w:val="en-GB" w:eastAsia="en-US"/>
    </w:rPr>
  </w:style>
  <w:style w:type="character" w:customStyle="1" w:styleId="BodyTextIndentChar">
    <w:name w:val="Body Text Indent Char"/>
    <w:basedOn w:val="DefaultParagraphFont"/>
    <w:link w:val="BodyTextIndent"/>
    <w:rsid w:val="00E1129E"/>
    <w:rPr>
      <w:sz w:val="24"/>
      <w:lang w:eastAsia="en-US"/>
    </w:rPr>
  </w:style>
  <w:style w:type="paragraph" w:customStyle="1" w:styleId="DeptOutNumbered">
    <w:name w:val="DeptOutNumbered"/>
    <w:basedOn w:val="Normal"/>
    <w:rsid w:val="00E1129E"/>
    <w:pPr>
      <w:widowControl w:val="0"/>
      <w:numPr>
        <w:numId w:val="32"/>
      </w:numPr>
      <w:overflowPunct w:val="0"/>
      <w:autoSpaceDE w:val="0"/>
      <w:autoSpaceDN w:val="0"/>
      <w:adjustRightInd w:val="0"/>
      <w:spacing w:after="240"/>
      <w:textAlignment w:val="baseline"/>
    </w:pPr>
    <w:rPr>
      <w:rFonts w:ascii="Arial" w:hAnsi="Arial"/>
      <w:szCs w:val="20"/>
      <w:lang w:val="en-GB" w:eastAsia="en-US"/>
    </w:rPr>
  </w:style>
  <w:style w:type="paragraph" w:customStyle="1" w:styleId="Heading">
    <w:name w:val="Heading"/>
    <w:basedOn w:val="Normal"/>
    <w:next w:val="Normal"/>
    <w:rsid w:val="00E1129E"/>
    <w:pPr>
      <w:keepNext/>
      <w:keepLines/>
      <w:widowControl w:val="0"/>
      <w:overflowPunct w:val="0"/>
      <w:autoSpaceDE w:val="0"/>
      <w:autoSpaceDN w:val="0"/>
      <w:adjustRightInd w:val="0"/>
      <w:spacing w:before="240" w:after="240"/>
      <w:ind w:left="-720"/>
      <w:textAlignment w:val="baseline"/>
    </w:pPr>
    <w:rPr>
      <w:rFonts w:ascii="Arial" w:hAnsi="Arial"/>
      <w:b/>
      <w:szCs w:val="20"/>
      <w:lang w:val="en-GB" w:eastAsia="en-US"/>
    </w:rPr>
  </w:style>
  <w:style w:type="paragraph" w:customStyle="1" w:styleId="MinuteTop">
    <w:name w:val="Minute Top"/>
    <w:basedOn w:val="Normal"/>
    <w:rsid w:val="00E1129E"/>
    <w:pPr>
      <w:widowControl w:val="0"/>
      <w:tabs>
        <w:tab w:val="left" w:pos="4680"/>
        <w:tab w:val="left" w:pos="5587"/>
      </w:tabs>
      <w:overflowPunct w:val="0"/>
      <w:autoSpaceDE w:val="0"/>
      <w:autoSpaceDN w:val="0"/>
      <w:adjustRightInd w:val="0"/>
      <w:textAlignment w:val="baseline"/>
    </w:pPr>
    <w:rPr>
      <w:rFonts w:ascii="Arial" w:hAnsi="Arial"/>
      <w:szCs w:val="20"/>
      <w:lang w:val="en-GB" w:eastAsia="en-US"/>
    </w:rPr>
  </w:style>
  <w:style w:type="paragraph" w:customStyle="1" w:styleId="Numbered">
    <w:name w:val="Numbered"/>
    <w:basedOn w:val="Normal"/>
    <w:rsid w:val="00E1129E"/>
    <w:pPr>
      <w:widowControl w:val="0"/>
      <w:overflowPunct w:val="0"/>
      <w:autoSpaceDE w:val="0"/>
      <w:autoSpaceDN w:val="0"/>
      <w:adjustRightInd w:val="0"/>
      <w:spacing w:after="240"/>
      <w:textAlignment w:val="baseline"/>
    </w:pPr>
    <w:rPr>
      <w:rFonts w:ascii="Arial" w:hAnsi="Arial"/>
      <w:szCs w:val="20"/>
      <w:lang w:val="en-GB" w:eastAsia="en-US"/>
    </w:rPr>
  </w:style>
  <w:style w:type="character" w:customStyle="1" w:styleId="PersonalComposeStyle">
    <w:name w:val="Personal Compose Style"/>
    <w:basedOn w:val="DefaultParagraphFont"/>
    <w:rsid w:val="00E1129E"/>
    <w:rPr>
      <w:rFonts w:ascii="Arial" w:hAnsi="Arial" w:cs="Arial"/>
      <w:color w:val="auto"/>
      <w:sz w:val="20"/>
    </w:rPr>
  </w:style>
  <w:style w:type="character" w:customStyle="1" w:styleId="PersonalReplyStyle">
    <w:name w:val="Personal Reply Style"/>
    <w:basedOn w:val="DefaultParagraphFont"/>
    <w:rsid w:val="00E1129E"/>
    <w:rPr>
      <w:rFonts w:ascii="Arial" w:hAnsi="Arial" w:cs="Arial"/>
      <w:color w:val="auto"/>
      <w:sz w:val="20"/>
    </w:rPr>
  </w:style>
  <w:style w:type="paragraph" w:customStyle="1" w:styleId="Sub-Heading">
    <w:name w:val="Sub-Heading"/>
    <w:basedOn w:val="Heading"/>
    <w:next w:val="Numbered"/>
    <w:rsid w:val="00E1129E"/>
    <w:pPr>
      <w:spacing w:before="0"/>
    </w:pPr>
  </w:style>
  <w:style w:type="paragraph" w:customStyle="1" w:styleId="DfESBullets">
    <w:name w:val="DfESBullets"/>
    <w:basedOn w:val="Normal"/>
    <w:rsid w:val="00E1129E"/>
    <w:pPr>
      <w:widowControl w:val="0"/>
      <w:numPr>
        <w:numId w:val="34"/>
      </w:numPr>
      <w:overflowPunct w:val="0"/>
      <w:autoSpaceDE w:val="0"/>
      <w:autoSpaceDN w:val="0"/>
      <w:adjustRightInd w:val="0"/>
      <w:spacing w:after="240"/>
      <w:textAlignment w:val="baseline"/>
    </w:pPr>
    <w:rPr>
      <w:rFonts w:ascii="Arial" w:hAnsi="Arial" w:cs="Arial"/>
      <w:sz w:val="22"/>
      <w:szCs w:val="20"/>
      <w:lang w:val="en-GB" w:eastAsia="en-US"/>
    </w:rPr>
  </w:style>
  <w:style w:type="table" w:customStyle="1" w:styleId="TableGrid1">
    <w:name w:val="Table Grid1"/>
    <w:basedOn w:val="TableNormal"/>
    <w:next w:val="TableGrid"/>
    <w:uiPriority w:val="59"/>
    <w:rsid w:val="00E1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gesheading2">
    <w:name w:val="teges_heading2"/>
    <w:basedOn w:val="Default0"/>
    <w:link w:val="heading2Char0"/>
    <w:qFormat/>
    <w:rsid w:val="00E1129E"/>
    <w:pPr>
      <w:keepNext/>
      <w:pBdr>
        <w:bottom w:val="single" w:sz="4" w:space="1" w:color="auto"/>
      </w:pBdr>
      <w:adjustRightInd/>
      <w:spacing w:before="240" w:after="360"/>
    </w:pPr>
    <w:rPr>
      <w:b/>
      <w:color w:val="000000" w:themeColor="text1"/>
      <w:sz w:val="28"/>
    </w:rPr>
  </w:style>
  <w:style w:type="paragraph" w:customStyle="1" w:styleId="tegesparagraph">
    <w:name w:val="teges_paragraph"/>
    <w:basedOn w:val="Normal"/>
    <w:link w:val="tegesparagraphChar"/>
    <w:qFormat/>
    <w:rsid w:val="00E1129E"/>
    <w:pPr>
      <w:widowControl w:val="0"/>
      <w:overflowPunct w:val="0"/>
      <w:autoSpaceDE w:val="0"/>
      <w:autoSpaceDN w:val="0"/>
      <w:adjustRightInd w:val="0"/>
      <w:spacing w:after="240"/>
      <w:textAlignment w:val="baseline"/>
    </w:pPr>
    <w:rPr>
      <w:rFonts w:ascii="Arial" w:hAnsi="Arial"/>
      <w:sz w:val="22"/>
      <w:szCs w:val="20"/>
      <w:lang w:val="en-GB" w:eastAsia="en-US"/>
    </w:rPr>
  </w:style>
  <w:style w:type="character" w:customStyle="1" w:styleId="DefaultChar">
    <w:name w:val="Default Char"/>
    <w:basedOn w:val="DefaultParagraphFont"/>
    <w:link w:val="Default0"/>
    <w:rsid w:val="00E1129E"/>
    <w:rPr>
      <w:rFonts w:ascii="AvantGarde LT Medium" w:hAnsi="AvantGarde LT Medium" w:cs="AvantGarde LT Medium"/>
      <w:color w:val="000000"/>
      <w:sz w:val="24"/>
      <w:szCs w:val="24"/>
    </w:rPr>
  </w:style>
  <w:style w:type="character" w:customStyle="1" w:styleId="heading2Char0">
    <w:name w:val="heading2 Char"/>
    <w:basedOn w:val="DefaultChar"/>
    <w:link w:val="tegesheading2"/>
    <w:rsid w:val="00E1129E"/>
    <w:rPr>
      <w:rFonts w:ascii="AvantGarde LT Medium" w:hAnsi="AvantGarde LT Medium" w:cs="AvantGarde LT Medium"/>
      <w:b/>
      <w:color w:val="000000" w:themeColor="text1"/>
      <w:sz w:val="28"/>
      <w:szCs w:val="24"/>
    </w:rPr>
  </w:style>
  <w:style w:type="paragraph" w:customStyle="1" w:styleId="tegesheading3">
    <w:name w:val="teges_heading3"/>
    <w:basedOn w:val="Default0"/>
    <w:link w:val="tegesheading3Char"/>
    <w:qFormat/>
    <w:rsid w:val="00E1129E"/>
    <w:pPr>
      <w:keepNext/>
      <w:adjustRightInd/>
      <w:spacing w:after="240"/>
    </w:pPr>
    <w:rPr>
      <w:rFonts w:eastAsiaTheme="minorHAnsi" w:cs="Arial"/>
      <w:i/>
    </w:rPr>
  </w:style>
  <w:style w:type="character" w:customStyle="1" w:styleId="tegesparagraphChar">
    <w:name w:val="teges_paragraph Char"/>
    <w:basedOn w:val="DefaultParagraphFont"/>
    <w:link w:val="tegesparagraph"/>
    <w:rsid w:val="00E1129E"/>
    <w:rPr>
      <w:sz w:val="22"/>
      <w:lang w:eastAsia="en-US"/>
    </w:rPr>
  </w:style>
  <w:style w:type="paragraph" w:customStyle="1" w:styleId="tegesbullet">
    <w:name w:val="teges_bullet"/>
    <w:basedOn w:val="tegesparagraph"/>
    <w:link w:val="tegesbulletChar"/>
    <w:qFormat/>
    <w:rsid w:val="00E1129E"/>
    <w:pPr>
      <w:numPr>
        <w:numId w:val="42"/>
      </w:numPr>
      <w:spacing w:after="0"/>
      <w:ind w:left="714" w:hanging="357"/>
    </w:pPr>
    <w:rPr>
      <w:color w:val="104F75"/>
      <w:szCs w:val="32"/>
    </w:rPr>
  </w:style>
  <w:style w:type="character" w:customStyle="1" w:styleId="tegesheading3Char">
    <w:name w:val="teges_heading3 Char"/>
    <w:basedOn w:val="DefaultChar"/>
    <w:link w:val="tegesheading3"/>
    <w:rsid w:val="00E1129E"/>
    <w:rPr>
      <w:rFonts w:ascii="AvantGarde LT Medium" w:eastAsiaTheme="minorHAnsi" w:hAnsi="AvantGarde LT Medium" w:cs="Arial"/>
      <w:i/>
      <w:color w:val="000000"/>
      <w:sz w:val="24"/>
      <w:szCs w:val="24"/>
    </w:rPr>
  </w:style>
  <w:style w:type="paragraph" w:customStyle="1" w:styleId="tegesheading1">
    <w:name w:val="teges_heading1"/>
    <w:basedOn w:val="TitleText"/>
    <w:link w:val="tegesheading1Char"/>
    <w:qFormat/>
    <w:rsid w:val="00E1129E"/>
    <w:pPr>
      <w:pageBreakBefore/>
      <w:spacing w:before="0" w:after="480"/>
    </w:pPr>
    <w:rPr>
      <w:sz w:val="36"/>
      <w:szCs w:val="36"/>
    </w:rPr>
  </w:style>
  <w:style w:type="character" w:customStyle="1" w:styleId="tegesbulletChar">
    <w:name w:val="teges_bullet Char"/>
    <w:basedOn w:val="Heading2Char"/>
    <w:link w:val="tegesbullet"/>
    <w:rsid w:val="00E1129E"/>
    <w:rPr>
      <w:b w:val="0"/>
      <w:color w:val="104F75"/>
      <w:sz w:val="22"/>
      <w:szCs w:val="32"/>
      <w:lang w:eastAsia="en-US"/>
    </w:rPr>
  </w:style>
  <w:style w:type="character" w:customStyle="1" w:styleId="tegesheading1Char">
    <w:name w:val="teges_heading1 Char"/>
    <w:basedOn w:val="TitleTextChar"/>
    <w:link w:val="tegesheading1"/>
    <w:rsid w:val="00E1129E"/>
    <w:rPr>
      <w:rFonts w:cs="Arial"/>
      <w:b/>
      <w:color w:val="104F75"/>
      <w:sz w:val="36"/>
      <w:szCs w:val="36"/>
    </w:rPr>
  </w:style>
  <w:style w:type="paragraph" w:customStyle="1" w:styleId="Researchauthors">
    <w:name w:val="Research authors"/>
    <w:basedOn w:val="Normal"/>
    <w:link w:val="ResearchauthorsChar"/>
    <w:rsid w:val="00E1129E"/>
    <w:pPr>
      <w:spacing w:after="360"/>
    </w:pPr>
    <w:rPr>
      <w:rFonts w:ascii="Arial" w:hAnsi="Arial" w:cs="Arial"/>
      <w:b/>
      <w:color w:val="104F75"/>
      <w:sz w:val="40"/>
      <w:szCs w:val="40"/>
      <w:lang w:val="en-GB" w:eastAsia="en-GB"/>
    </w:rPr>
  </w:style>
  <w:style w:type="character" w:customStyle="1" w:styleId="ResearchauthorsChar">
    <w:name w:val="Research authors Char"/>
    <w:basedOn w:val="DefaultParagraphFont"/>
    <w:link w:val="Researchauthors"/>
    <w:rsid w:val="00E1129E"/>
    <w:rPr>
      <w:rFonts w:cs="Arial"/>
      <w:b/>
      <w:color w:val="104F75"/>
      <w:sz w:val="40"/>
      <w:szCs w:val="40"/>
    </w:rPr>
  </w:style>
  <w:style w:type="paragraph" w:customStyle="1" w:styleId="Abstract">
    <w:name w:val="Abstract"/>
    <w:basedOn w:val="Normal"/>
    <w:next w:val="Normal"/>
    <w:qFormat/>
    <w:rsid w:val="00C56866"/>
    <w:pPr>
      <w:spacing w:before="360" w:after="300" w:line="360" w:lineRule="auto"/>
      <w:ind w:left="720" w:right="567"/>
      <w:contextualSpacing/>
    </w:pPr>
    <w:rPr>
      <w:sz w:val="22"/>
    </w:rPr>
  </w:style>
  <w:style w:type="character" w:customStyle="1" w:styleId="UnresolvedMention1">
    <w:name w:val="Unresolved Mention1"/>
    <w:basedOn w:val="DefaultParagraphFont"/>
    <w:uiPriority w:val="99"/>
    <w:semiHidden/>
    <w:unhideWhenUsed/>
    <w:rsid w:val="00DE516D"/>
    <w:rPr>
      <w:color w:val="605E5C"/>
      <w:shd w:val="clear" w:color="auto" w:fill="E1DFDD"/>
    </w:rPr>
  </w:style>
  <w:style w:type="character" w:customStyle="1" w:styleId="UnresolvedMention2">
    <w:name w:val="Unresolved Mention2"/>
    <w:basedOn w:val="DefaultParagraphFont"/>
    <w:uiPriority w:val="99"/>
    <w:semiHidden/>
    <w:unhideWhenUsed/>
    <w:rsid w:val="00F66EC5"/>
    <w:rPr>
      <w:color w:val="605E5C"/>
      <w:shd w:val="clear" w:color="auto" w:fill="E1DFDD"/>
    </w:rPr>
  </w:style>
  <w:style w:type="character" w:customStyle="1" w:styleId="UnresolvedMention20">
    <w:name w:val="Unresolved Mention2"/>
    <w:basedOn w:val="DefaultParagraphFont"/>
    <w:uiPriority w:val="99"/>
    <w:semiHidden/>
    <w:unhideWhenUsed/>
    <w:rsid w:val="00916C74"/>
    <w:rPr>
      <w:color w:val="605E5C"/>
      <w:shd w:val="clear" w:color="auto" w:fill="E1DFDD"/>
    </w:rPr>
  </w:style>
  <w:style w:type="character" w:customStyle="1" w:styleId="apple-converted-space">
    <w:name w:val="apple-converted-space"/>
    <w:basedOn w:val="DefaultParagraphFont"/>
    <w:rsid w:val="00916C74"/>
  </w:style>
  <w:style w:type="character" w:customStyle="1" w:styleId="UnresolvedMention">
    <w:name w:val="Unresolved Mention"/>
    <w:basedOn w:val="DefaultParagraphFont"/>
    <w:uiPriority w:val="99"/>
    <w:semiHidden/>
    <w:unhideWhenUsed/>
    <w:rsid w:val="00AB3E59"/>
    <w:rPr>
      <w:color w:val="605E5C"/>
      <w:shd w:val="clear" w:color="auto" w:fill="E1DFDD"/>
    </w:rPr>
  </w:style>
  <w:style w:type="paragraph" w:styleId="BodyText2">
    <w:name w:val="Body Text 2"/>
    <w:basedOn w:val="Normal"/>
    <w:link w:val="BodyText2Char"/>
    <w:semiHidden/>
    <w:unhideWhenUsed/>
    <w:rsid w:val="00C81FB3"/>
    <w:pPr>
      <w:spacing w:after="120" w:line="480" w:lineRule="auto"/>
    </w:pPr>
  </w:style>
  <w:style w:type="character" w:customStyle="1" w:styleId="BodyText2Char">
    <w:name w:val="Body Text 2 Char"/>
    <w:basedOn w:val="DefaultParagraphFont"/>
    <w:link w:val="BodyText2"/>
    <w:semiHidden/>
    <w:rsid w:val="00C81FB3"/>
    <w:rPr>
      <w:rFonts w:ascii="Times New Roman" w:hAnsi="Times New Roman"/>
      <w:sz w:val="24"/>
      <w:szCs w:val="24"/>
      <w:lang w:val="en-HK"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footnote reference" w:uiPriority="99"/>
    <w:lsdException w:name="List Bullet 2" w:qFormat="1"/>
    <w:lsdException w:name="List Bullet 3" w:qFormat="1"/>
    <w:lsdException w:name="List Bullet 4" w:qFormat="1"/>
    <w:lsdException w:name="Title" w:semiHidden="0" w:unhideWhenUsed="0"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67307"/>
    <w:rPr>
      <w:rFonts w:ascii="Times New Roman" w:hAnsi="Times New Roman"/>
      <w:sz w:val="24"/>
      <w:szCs w:val="24"/>
      <w:lang w:val="en-HK" w:eastAsia="zh-TW"/>
    </w:rPr>
  </w:style>
  <w:style w:type="paragraph" w:styleId="Heading1">
    <w:name w:val="heading 1"/>
    <w:aliases w:val="Numbered - 1"/>
    <w:basedOn w:val="Normal"/>
    <w:next w:val="Normal"/>
    <w:link w:val="Heading1Char"/>
    <w:qFormat/>
    <w:rsid w:val="00DF5124"/>
    <w:pPr>
      <w:pageBreakBefore/>
      <w:spacing w:after="240"/>
      <w:outlineLvl w:val="0"/>
    </w:pPr>
    <w:rPr>
      <w:rFonts w:ascii="Arial" w:hAnsi="Arial"/>
      <w:b/>
      <w:color w:val="104F75"/>
      <w:sz w:val="36"/>
      <w:lang w:val="en-GB" w:eastAsia="en-GB"/>
    </w:rPr>
  </w:style>
  <w:style w:type="paragraph" w:styleId="Heading2">
    <w:name w:val="heading 2"/>
    <w:aliases w:val="Numbered - 2"/>
    <w:basedOn w:val="Normal"/>
    <w:next w:val="Normal"/>
    <w:link w:val="Heading2Char"/>
    <w:qFormat/>
    <w:rsid w:val="00760615"/>
    <w:pPr>
      <w:keepNext/>
      <w:spacing w:before="480" w:after="240"/>
      <w:outlineLvl w:val="1"/>
    </w:pPr>
    <w:rPr>
      <w:rFonts w:ascii="Arial" w:hAnsi="Arial"/>
      <w:b/>
      <w:color w:val="104F75"/>
      <w:sz w:val="32"/>
      <w:szCs w:val="32"/>
      <w:lang w:val="en-GB" w:eastAsia="en-GB"/>
    </w:rPr>
  </w:style>
  <w:style w:type="paragraph" w:styleId="Heading3">
    <w:name w:val="heading 3"/>
    <w:aliases w:val="Numbered - 3"/>
    <w:basedOn w:val="Heading2"/>
    <w:next w:val="Normal"/>
    <w:link w:val="Heading3Char"/>
    <w:uiPriority w:val="9"/>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3"/>
      </w:numPr>
      <w:spacing w:before="240" w:after="60" w:line="288" w:lineRule="auto"/>
      <w:outlineLvl w:val="4"/>
    </w:pPr>
    <w:rPr>
      <w:rFonts w:ascii="Calibri" w:hAnsi="Calibri"/>
      <w:b/>
      <w:bCs/>
      <w:i/>
      <w:iCs/>
      <w:sz w:val="26"/>
      <w:szCs w:val="26"/>
      <w:lang w:val="en-GB" w:eastAsia="en-GB"/>
    </w:rPr>
  </w:style>
  <w:style w:type="paragraph" w:styleId="Heading6">
    <w:name w:val="heading 6"/>
    <w:aliases w:val="Numbered - 6"/>
    <w:basedOn w:val="Normal"/>
    <w:next w:val="Normal"/>
    <w:link w:val="Heading6Char"/>
    <w:unhideWhenUsed/>
    <w:qFormat/>
    <w:rsid w:val="008B427B"/>
    <w:pPr>
      <w:numPr>
        <w:ilvl w:val="5"/>
        <w:numId w:val="3"/>
      </w:numPr>
      <w:spacing w:before="240" w:after="60" w:line="288" w:lineRule="auto"/>
      <w:outlineLvl w:val="5"/>
    </w:pPr>
    <w:rPr>
      <w:rFonts w:ascii="Calibri" w:hAnsi="Calibri"/>
      <w:b/>
      <w:bCs/>
      <w:sz w:val="22"/>
      <w:szCs w:val="22"/>
      <w:lang w:val="en-GB" w:eastAsia="en-GB"/>
    </w:rPr>
  </w:style>
  <w:style w:type="paragraph" w:styleId="Heading7">
    <w:name w:val="heading 7"/>
    <w:aliases w:val="Numbered - 7"/>
    <w:basedOn w:val="Normal"/>
    <w:next w:val="Normal"/>
    <w:link w:val="Heading7Char"/>
    <w:unhideWhenUsed/>
    <w:qFormat/>
    <w:rsid w:val="008B427B"/>
    <w:pPr>
      <w:numPr>
        <w:ilvl w:val="6"/>
        <w:numId w:val="3"/>
      </w:numPr>
      <w:spacing w:before="240" w:after="60" w:line="288" w:lineRule="auto"/>
      <w:outlineLvl w:val="6"/>
    </w:pPr>
    <w:rPr>
      <w:rFonts w:ascii="Calibri" w:hAnsi="Calibri"/>
      <w:lang w:val="en-GB" w:eastAsia="en-GB"/>
    </w:rPr>
  </w:style>
  <w:style w:type="paragraph" w:styleId="Heading8">
    <w:name w:val="heading 8"/>
    <w:aliases w:val="Numbered - 8"/>
    <w:basedOn w:val="Normal"/>
    <w:next w:val="Normal"/>
    <w:link w:val="Heading8Char"/>
    <w:unhideWhenUsed/>
    <w:qFormat/>
    <w:rsid w:val="008B427B"/>
    <w:pPr>
      <w:numPr>
        <w:ilvl w:val="7"/>
        <w:numId w:val="3"/>
      </w:numPr>
      <w:spacing w:before="240" w:after="60" w:line="288" w:lineRule="auto"/>
      <w:outlineLvl w:val="7"/>
    </w:pPr>
    <w:rPr>
      <w:rFonts w:ascii="Calibri" w:hAnsi="Calibri"/>
      <w:i/>
      <w:iCs/>
      <w:lang w:val="en-GB" w:eastAsia="en-GB"/>
    </w:rPr>
  </w:style>
  <w:style w:type="paragraph" w:styleId="Heading9">
    <w:name w:val="heading 9"/>
    <w:aliases w:val="Numbered - 9"/>
    <w:basedOn w:val="Normal"/>
    <w:next w:val="Normal"/>
    <w:link w:val="Heading9Char"/>
    <w:unhideWhenUsed/>
    <w:qFormat/>
    <w:rsid w:val="008B427B"/>
    <w:pPr>
      <w:numPr>
        <w:ilvl w:val="8"/>
        <w:numId w:val="3"/>
      </w:numPr>
      <w:spacing w:before="240" w:after="60" w:line="288" w:lineRule="auto"/>
      <w:outlineLvl w:val="8"/>
    </w:pPr>
    <w:rPr>
      <w:rFonts w:ascii="Cambria" w:hAnsi="Cambr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uiPriority w:val="9"/>
    <w:rsid w:val="007F1ACB"/>
    <w:rPr>
      <w:b/>
      <w:bCs/>
      <w:color w:val="104F75"/>
      <w:sz w:val="28"/>
      <w:szCs w:val="28"/>
    </w:rPr>
  </w:style>
  <w:style w:type="character" w:customStyle="1" w:styleId="Heading4Char">
    <w:name w:val="Heading 4 Char"/>
    <w:aliases w:val="Numbered - 4 Char"/>
    <w:link w:val="Heading4"/>
    <w:rsid w:val="008C46DC"/>
    <w:rPr>
      <w:b/>
      <w:bCs/>
      <w:color w:val="000000" w:themeColor="text1"/>
      <w:sz w:val="24"/>
      <w:szCs w:val="28"/>
    </w:rPr>
  </w:style>
  <w:style w:type="character" w:customStyle="1" w:styleId="Heading5Char">
    <w:name w:val="Heading 5 Char"/>
    <w:aliases w:val="Numbered - 5 Char"/>
    <w:link w:val="Heading5"/>
    <w:rsid w:val="008B427B"/>
    <w:rPr>
      <w:rFonts w:ascii="Calibri" w:hAnsi="Calibri"/>
      <w:b/>
      <w:bCs/>
      <w:i/>
      <w:iCs/>
      <w:sz w:val="26"/>
      <w:szCs w:val="26"/>
    </w:rPr>
  </w:style>
  <w:style w:type="character" w:customStyle="1" w:styleId="Heading6Char">
    <w:name w:val="Heading 6 Char"/>
    <w:aliases w:val="Numbered - 6 Char"/>
    <w:link w:val="Heading6"/>
    <w:rsid w:val="008B427B"/>
    <w:rPr>
      <w:rFonts w:ascii="Calibri" w:hAnsi="Calibri"/>
      <w:b/>
      <w:bCs/>
      <w:sz w:val="22"/>
      <w:szCs w:val="22"/>
    </w:rPr>
  </w:style>
  <w:style w:type="character" w:customStyle="1" w:styleId="Heading7Char">
    <w:name w:val="Heading 7 Char"/>
    <w:aliases w:val="Numbered - 7 Char"/>
    <w:link w:val="Heading7"/>
    <w:rsid w:val="008B427B"/>
    <w:rPr>
      <w:rFonts w:ascii="Calibri" w:hAnsi="Calibri"/>
      <w:sz w:val="24"/>
      <w:szCs w:val="24"/>
    </w:rPr>
  </w:style>
  <w:style w:type="character" w:customStyle="1" w:styleId="Heading8Char">
    <w:name w:val="Heading 8 Char"/>
    <w:aliases w:val="Numbered - 8 Char"/>
    <w:link w:val="Heading8"/>
    <w:rsid w:val="008B427B"/>
    <w:rPr>
      <w:rFonts w:ascii="Calibri" w:hAnsi="Calibri"/>
      <w:i/>
      <w:iCs/>
      <w:sz w:val="24"/>
      <w:szCs w:val="24"/>
    </w:rPr>
  </w:style>
  <w:style w:type="character" w:customStyle="1" w:styleId="Heading9Char">
    <w:name w:val="Heading 9 Char"/>
    <w:aliases w:val="Numbered - 9 Char"/>
    <w:link w:val="Heading9"/>
    <w:rsid w:val="008B427B"/>
    <w:rPr>
      <w:rFonts w:ascii="Cambria" w:hAnsi="Cambria"/>
      <w:sz w:val="22"/>
      <w:szCs w:val="22"/>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spacing w:after="240" w:line="288" w:lineRule="auto"/>
    </w:pPr>
    <w:rPr>
      <w:rFonts w:ascii="Arial" w:hAnsi="Arial" w:cs="Arial"/>
      <w:color w:val="000000"/>
      <w:lang w:val="en-GB" w:eastAsia="en-GB"/>
    </w:rPr>
  </w:style>
  <w:style w:type="paragraph" w:styleId="TOCHeading">
    <w:name w:val="TOC Heading"/>
    <w:basedOn w:val="Normal"/>
    <w:next w:val="Normal"/>
    <w:uiPriority w:val="39"/>
    <w:unhideWhenUsed/>
    <w:qFormat/>
    <w:rsid w:val="00D05342"/>
    <w:pPr>
      <w:pageBreakBefore/>
      <w:spacing w:after="240" w:line="288" w:lineRule="auto"/>
    </w:pPr>
    <w:rPr>
      <w:rFonts w:ascii="Arial" w:hAnsi="Arial" w:cs="Arial"/>
      <w:b/>
      <w:color w:val="365F91"/>
      <w:sz w:val="36"/>
      <w:szCs w:val="28"/>
      <w:lang w:val="en-GB" w:eastAsia="ja-JP"/>
    </w:rPr>
  </w:style>
  <w:style w:type="paragraph" w:customStyle="1" w:styleId="TitleText">
    <w:name w:val="TitleText"/>
    <w:basedOn w:val="Normal"/>
    <w:link w:val="TitleTextChar"/>
    <w:unhideWhenUsed/>
    <w:qFormat/>
    <w:rsid w:val="00B12AED"/>
    <w:pPr>
      <w:spacing w:before="2640" w:after="240"/>
    </w:pPr>
    <w:rPr>
      <w:rFonts w:ascii="Arial" w:hAnsi="Arial" w:cs="Arial"/>
      <w:b/>
      <w:color w:val="104F75"/>
      <w:sz w:val="80"/>
      <w:szCs w:val="80"/>
      <w:lang w:val="en-GB" w:eastAsia="en-GB"/>
    </w:rPr>
  </w:style>
  <w:style w:type="character" w:customStyle="1" w:styleId="TitleTextChar">
    <w:name w:val="TitleText Char"/>
    <w:link w:val="TitleText"/>
    <w:rsid w:val="00B12AED"/>
    <w:rPr>
      <w:rFonts w:cs="Arial"/>
      <w:b/>
      <w:color w:val="104F75"/>
      <w:sz w:val="80"/>
      <w:szCs w:val="80"/>
    </w:rPr>
  </w:style>
  <w:style w:type="paragraph" w:customStyle="1" w:styleId="SubtitleText">
    <w:name w:val="SubtitleText"/>
    <w:basedOn w:val="Normal"/>
    <w:link w:val="SubtitleTextChar"/>
    <w:unhideWhenUsed/>
    <w:qFormat/>
    <w:rsid w:val="00EE715F"/>
    <w:pPr>
      <w:spacing w:after="1520" w:line="288" w:lineRule="auto"/>
    </w:pPr>
    <w:rPr>
      <w:rFonts w:ascii="Arial" w:hAnsi="Arial" w:cs="Arial"/>
      <w:b/>
      <w:color w:val="104F75"/>
      <w:sz w:val="44"/>
      <w:szCs w:val="44"/>
      <w:lang w:val="en-GB" w:eastAsia="en-GB"/>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customStyle="1" w:styleId="DfESOutNumbered1">
    <w:name w:val="DfESOutNumbered1"/>
    <w:basedOn w:val="Normal"/>
    <w:link w:val="DfESOutNumbered1Char"/>
    <w:qFormat/>
    <w:rsid w:val="007A0750"/>
    <w:pPr>
      <w:numPr>
        <w:numId w:val="7"/>
      </w:numPr>
      <w:spacing w:after="240" w:line="288" w:lineRule="auto"/>
    </w:pPr>
    <w:rPr>
      <w:rFonts w:ascii="Arial" w:hAnsi="Arial"/>
      <w:lang w:val="en-GB" w:eastAsia="en-GB"/>
    </w:rPr>
  </w:style>
  <w:style w:type="character" w:customStyle="1" w:styleId="DfESOutNumbered1Char">
    <w:name w:val="DfESOutNumbered1 Char"/>
    <w:link w:val="DfESOutNumbered1"/>
    <w:rsid w:val="007A0750"/>
    <w:rPr>
      <w:sz w:val="24"/>
      <w:szCs w:val="24"/>
    </w:rPr>
  </w:style>
  <w:style w:type="character" w:customStyle="1" w:styleId="NumberedListChar">
    <w:name w:val="NumberedList Char"/>
    <w:basedOn w:val="DfESOutNumbered1Char"/>
    <w:link w:val="NumberedList"/>
    <w:rsid w:val="007A0750"/>
    <w:rPr>
      <w:sz w:val="24"/>
      <w:szCs w:val="24"/>
    </w:rPr>
  </w:style>
  <w:style w:type="paragraph" w:styleId="TOC1">
    <w:name w:val="toc 1"/>
    <w:basedOn w:val="Normal"/>
    <w:next w:val="Normal"/>
    <w:autoRedefine/>
    <w:uiPriority w:val="39"/>
    <w:unhideWhenUsed/>
    <w:qFormat/>
    <w:rsid w:val="001540AB"/>
    <w:pPr>
      <w:tabs>
        <w:tab w:val="right" w:pos="9498"/>
      </w:tabs>
      <w:spacing w:after="240" w:line="288" w:lineRule="auto"/>
    </w:pPr>
    <w:rPr>
      <w:rFonts w:ascii="Arial" w:hAnsi="Arial"/>
      <w:noProof/>
      <w:lang w:val="en-GB" w:eastAsia="en-GB"/>
    </w:rPr>
  </w:style>
  <w:style w:type="paragraph" w:styleId="TOC2">
    <w:name w:val="toc 2"/>
    <w:basedOn w:val="Normal"/>
    <w:next w:val="Normal"/>
    <w:autoRedefine/>
    <w:uiPriority w:val="39"/>
    <w:unhideWhenUsed/>
    <w:qFormat/>
    <w:rsid w:val="001540AB"/>
    <w:pPr>
      <w:tabs>
        <w:tab w:val="right" w:pos="9498"/>
      </w:tabs>
      <w:spacing w:after="240" w:line="288" w:lineRule="auto"/>
      <w:ind w:left="238"/>
    </w:pPr>
    <w:rPr>
      <w:rFonts w:ascii="Arial" w:hAnsi="Arial"/>
      <w:noProof/>
      <w:lang w:val="en-GB" w:eastAsia="en-GB"/>
    </w:rPr>
  </w:style>
  <w:style w:type="paragraph" w:styleId="TOC3">
    <w:name w:val="toc 3"/>
    <w:basedOn w:val="Normal"/>
    <w:next w:val="Normal"/>
    <w:autoRedefine/>
    <w:uiPriority w:val="39"/>
    <w:unhideWhenUsed/>
    <w:qFormat/>
    <w:rsid w:val="001540AB"/>
    <w:pPr>
      <w:tabs>
        <w:tab w:val="right" w:pos="9498"/>
      </w:tabs>
      <w:spacing w:after="240" w:line="288" w:lineRule="auto"/>
      <w:ind w:left="480"/>
    </w:pPr>
    <w:rPr>
      <w:rFonts w:ascii="Arial" w:hAnsi="Arial"/>
      <w:noProof/>
      <w:lang w:val="en-GB" w:eastAsia="en-GB"/>
    </w:rPr>
  </w:style>
  <w:style w:type="paragraph" w:customStyle="1" w:styleId="CopyrightBox">
    <w:name w:val="CopyrightBox"/>
    <w:basedOn w:val="Normal"/>
    <w:link w:val="CopyrightBoxChar"/>
    <w:unhideWhenUsed/>
    <w:qFormat/>
    <w:rsid w:val="00F3105E"/>
    <w:pPr>
      <w:spacing w:after="240" w:line="288" w:lineRule="auto"/>
    </w:pPr>
    <w:rPr>
      <w:rFonts w:ascii="Arial" w:hAnsi="Arial"/>
      <w:lang w:val="en-GB" w:eastAsia="en-GB"/>
    </w:rPr>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line="288" w:lineRule="auto"/>
    </w:pPr>
    <w:rPr>
      <w:rFonts w:ascii="Arial" w:hAnsi="Arial"/>
      <w:lang w:val="en-GB" w:eastAsia="en-GB"/>
    </w:r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after="240" w:line="288" w:lineRule="auto"/>
    </w:pPr>
    <w:rPr>
      <w:rFonts w:ascii="Arial" w:hAnsi="Arial"/>
      <w:lang w:val="en-GB" w:eastAsia="en-GB"/>
    </w:r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unhideWhenUsed/>
    <w:qFormat/>
    <w:rsid w:val="00780950"/>
    <w:pPr>
      <w:spacing w:before="240" w:after="240"/>
    </w:pPr>
    <w:rPr>
      <w:rFonts w:ascii="Arial" w:hAnsi="Arial"/>
      <w:b/>
      <w:color w:val="104F75"/>
      <w:sz w:val="96"/>
      <w:szCs w:val="120"/>
      <w:lang w:val="en-GB" w:eastAsia="en-GB"/>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pPr>
      <w:spacing w:after="240" w:line="288" w:lineRule="auto"/>
    </w:pPr>
    <w:rPr>
      <w:rFonts w:ascii="Arial" w:hAnsi="Arial"/>
      <w:lang w:val="en-GB" w:eastAsia="en-GB"/>
    </w:rPr>
  </w:style>
  <w:style w:type="paragraph" w:customStyle="1" w:styleId="TableOfContentsHeader">
    <w:name w:val="TableOfContentsHeader"/>
    <w:basedOn w:val="Normal"/>
    <w:link w:val="TableOfContentsHeaderChar"/>
    <w:unhideWhenUsed/>
    <w:rsid w:val="00780950"/>
    <w:pPr>
      <w:spacing w:after="240" w:line="288" w:lineRule="auto"/>
    </w:pPr>
    <w:rPr>
      <w:rFonts w:ascii="Arial" w:hAnsi="Arial"/>
      <w:lang w:val="en-GB" w:eastAsia="en-GB"/>
    </w:rPr>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Paragraph">
    <w:name w:val="List Paragraph"/>
    <w:basedOn w:val="Normal"/>
    <w:uiPriority w:val="34"/>
    <w:qFormat/>
    <w:rsid w:val="007A0750"/>
    <w:pPr>
      <w:numPr>
        <w:numId w:val="10"/>
      </w:numPr>
      <w:spacing w:after="240" w:line="288" w:lineRule="auto"/>
    </w:pPr>
    <w:rPr>
      <w:rFonts w:ascii="Arial" w:hAnsi="Arial"/>
      <w:lang w:val="en-GB" w:eastAsia="en-GB"/>
    </w:rPr>
  </w:style>
  <w:style w:type="paragraph" w:styleId="Caption">
    <w:name w:val="caption"/>
    <w:basedOn w:val="Normal"/>
    <w:next w:val="Normal"/>
    <w:link w:val="CaptionChar"/>
    <w:qFormat/>
    <w:rsid w:val="00D21B4A"/>
    <w:pPr>
      <w:spacing w:before="120" w:after="120" w:line="288" w:lineRule="auto"/>
      <w:jc w:val="center"/>
    </w:pPr>
    <w:rPr>
      <w:rFonts w:ascii="Arial" w:hAnsi="Arial"/>
      <w:b/>
      <w:bCs/>
      <w:color w:val="000000" w:themeColor="text1"/>
      <w:sz w:val="20"/>
      <w:szCs w:val="20"/>
      <w:lang w:val="en-GB" w:eastAsia="en-GB"/>
    </w:rPr>
  </w:style>
  <w:style w:type="character" w:customStyle="1" w:styleId="CaptionChar">
    <w:name w:val="Caption Char"/>
    <w:link w:val="Caption"/>
    <w:rsid w:val="00F74456"/>
    <w:rPr>
      <w:b/>
      <w:bCs/>
      <w:color w:val="000000" w:themeColor="text1"/>
    </w:rPr>
  </w:style>
  <w:style w:type="paragraph" w:styleId="ListBullet">
    <w:name w:val="List Bullet"/>
    <w:basedOn w:val="Normal"/>
    <w:unhideWhenUsed/>
    <w:rsid w:val="00876230"/>
    <w:pPr>
      <w:numPr>
        <w:numId w:val="2"/>
      </w:numPr>
      <w:spacing w:after="240" w:line="288" w:lineRule="auto"/>
      <w:contextualSpacing/>
    </w:pPr>
    <w:rPr>
      <w:rFonts w:ascii="Arial" w:hAnsi="Arial"/>
      <w:lang w:val="en-GB" w:eastAsia="en-GB"/>
    </w:rPr>
  </w:style>
  <w:style w:type="paragraph" w:styleId="BodyText">
    <w:name w:val="Body Text"/>
    <w:basedOn w:val="Normal"/>
    <w:link w:val="BodyTextChar"/>
    <w:rsid w:val="00FE1B88"/>
    <w:pPr>
      <w:spacing w:after="120" w:line="288" w:lineRule="auto"/>
    </w:pPr>
    <w:rPr>
      <w:rFonts w:ascii="Arial" w:hAnsi="Arial"/>
      <w:lang w:val="en-GB" w:eastAsia="en-GB"/>
    </w:r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character" w:customStyle="1" w:styleId="ItalicsChar">
    <w:name w:val="Italics Char"/>
    <w:link w:val="Italics"/>
    <w:rsid w:val="00774F55"/>
    <w:rPr>
      <w:i/>
      <w:sz w:val="24"/>
      <w:szCs w:val="24"/>
    </w:rPr>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line="288" w:lineRule="auto"/>
    </w:pPr>
    <w:rPr>
      <w:rFonts w:ascii="Arial" w:hAnsi="Arial"/>
      <w:b/>
      <w:lang w:val="en-GB" w:eastAsia="en-GB"/>
    </w:rPr>
  </w:style>
  <w:style w:type="paragraph" w:styleId="BalloonText">
    <w:name w:val="Balloon Text"/>
    <w:basedOn w:val="Normal"/>
    <w:link w:val="BalloonTextChar"/>
    <w:unhideWhenUsed/>
    <w:rsid w:val="00DA57A4"/>
    <w:rPr>
      <w:rFonts w:ascii="Tahoma" w:hAnsi="Tahoma" w:cs="Tahoma"/>
      <w:sz w:val="16"/>
      <w:szCs w:val="16"/>
      <w:lang w:val="en-GB" w:eastAsia="en-GB"/>
    </w:rPr>
  </w:style>
  <w:style w:type="character" w:customStyle="1" w:styleId="BalloonTextChar">
    <w:name w:val="Balloon Text Char"/>
    <w:link w:val="BalloonText"/>
    <w:rsid w:val="00DA57A4"/>
    <w:rPr>
      <w:rFonts w:ascii="Tahoma" w:hAnsi="Tahoma" w:cs="Tahoma"/>
      <w:sz w:val="16"/>
      <w:szCs w:val="16"/>
    </w:rPr>
  </w:style>
  <w:style w:type="paragraph" w:customStyle="1" w:styleId="TextBox">
    <w:name w:val="TextBox"/>
    <w:basedOn w:val="Normal"/>
    <w:link w:val="TextBoxChar"/>
    <w:qFormat/>
    <w:rsid w:val="00DA57A4"/>
    <w:pPr>
      <w:spacing w:after="120" w:line="288" w:lineRule="auto"/>
    </w:pPr>
    <w:rPr>
      <w:rFonts w:ascii="Arial" w:hAnsi="Arial"/>
      <w:b/>
      <w:lang w:val="en-GB" w:eastAsia="en-GB"/>
    </w:rPr>
  </w:style>
  <w:style w:type="character" w:customStyle="1" w:styleId="TextBoxChar">
    <w:name w:val="TextBox Char"/>
    <w:link w:val="TextBox"/>
    <w:rsid w:val="00DA57A4"/>
    <w:rPr>
      <w:b/>
      <w:sz w:val="24"/>
      <w:szCs w:val="24"/>
    </w:rPr>
  </w:style>
  <w:style w:type="paragraph" w:customStyle="1" w:styleId="TableRow">
    <w:name w:val="TableRow"/>
    <w:basedOn w:val="Normal"/>
    <w:link w:val="TableRowChar"/>
    <w:qFormat/>
    <w:rsid w:val="00DA57A4"/>
    <w:pPr>
      <w:spacing w:line="288" w:lineRule="auto"/>
    </w:pPr>
    <w:rPr>
      <w:rFonts w:ascii="Arial" w:hAnsi="Arial"/>
      <w:lang w:val="en-GB" w:eastAsia="en-GB"/>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pPr>
    <w:rPr>
      <w:rFonts w:ascii="Arial" w:hAnsi="Arial"/>
      <w:lang w:val="en-GB" w:eastAsia="en-GB"/>
    </w:r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pPr>
    <w:rPr>
      <w:rFonts w:ascii="Arial" w:hAnsi="Arial"/>
      <w:lang w:val="en-GB" w:eastAsia="en-GB"/>
    </w:r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pPr>
    <w:rPr>
      <w:rFonts w:ascii="Arial" w:hAnsi="Arial"/>
      <w:sz w:val="20"/>
      <w:szCs w:val="20"/>
      <w:lang w:val="en-GB" w:eastAsia="en-GB"/>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after="240" w:line="288" w:lineRule="auto"/>
    </w:pPr>
    <w:rPr>
      <w:rFonts w:ascii="Arial" w:hAnsi="Arial"/>
      <w:b/>
      <w:bCs/>
      <w:sz w:val="28"/>
      <w:szCs w:val="20"/>
      <w:lang w:val="en-GB" w:eastAsia="en-GB"/>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spacing w:after="240" w:line="288" w:lineRule="auto"/>
      <w:textAlignment w:val="baseline"/>
    </w:pPr>
    <w:rPr>
      <w:rFonts w:ascii="Arial" w:hAnsi="Arial" w:cs="Arial"/>
      <w:szCs w:val="20"/>
      <w:lang w:val="en-GB"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line="288" w:lineRule="auto"/>
      <w:ind w:hanging="357"/>
    </w:pPr>
    <w:rPr>
      <w:rFonts w:ascii="Arial" w:hAnsi="Arial"/>
      <w:lang w:val="en-GB" w:eastAsia="en-GB"/>
    </w:r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unhideWhenUsed/>
    <w:rsid w:val="00FC6848"/>
    <w:rPr>
      <w:sz w:val="16"/>
      <w:szCs w:val="16"/>
    </w:rPr>
  </w:style>
  <w:style w:type="paragraph" w:styleId="CommentText">
    <w:name w:val="annotation text"/>
    <w:basedOn w:val="Normal"/>
    <w:link w:val="CommentTextChar"/>
    <w:unhideWhenUsed/>
    <w:rsid w:val="00FC6848"/>
    <w:pPr>
      <w:spacing w:after="240"/>
    </w:pPr>
    <w:rPr>
      <w:rFonts w:ascii="Arial" w:hAnsi="Arial"/>
      <w:sz w:val="20"/>
      <w:szCs w:val="20"/>
      <w:lang w:val="en-GB" w:eastAsia="en-GB"/>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unhideWhenUsed/>
    <w:rsid w:val="00FC6848"/>
    <w:rPr>
      <w:b/>
      <w:bCs/>
    </w:rPr>
  </w:style>
  <w:style w:type="character" w:customStyle="1" w:styleId="CommentSubjectChar">
    <w:name w:val="Comment Subject Char"/>
    <w:basedOn w:val="CommentTextChar"/>
    <w:link w:val="CommentSubject"/>
    <w:rsid w:val="00FC6848"/>
    <w:rPr>
      <w:b/>
      <w:bCs/>
    </w:rPr>
  </w:style>
  <w:style w:type="paragraph" w:customStyle="1" w:styleId="Centredembed">
    <w:name w:val="Centred embed"/>
    <w:basedOn w:val="Normal"/>
    <w:rsid w:val="00626DD2"/>
    <w:pPr>
      <w:spacing w:line="288" w:lineRule="auto"/>
      <w:jc w:val="center"/>
    </w:pPr>
    <w:rPr>
      <w:rFonts w:ascii="Arial" w:hAnsi="Arial"/>
      <w:szCs w:val="20"/>
      <w:lang w:val="en-GB" w:eastAsia="en-GB"/>
    </w:rPr>
  </w:style>
  <w:style w:type="paragraph" w:styleId="Date">
    <w:name w:val="Date"/>
    <w:basedOn w:val="Normal"/>
    <w:next w:val="Normal"/>
    <w:link w:val="DateChar"/>
    <w:unhideWhenUsed/>
    <w:rsid w:val="003A01C4"/>
    <w:pPr>
      <w:spacing w:after="240" w:line="288" w:lineRule="auto"/>
    </w:pPr>
    <w:rPr>
      <w:rFonts w:ascii="Arial" w:hAnsi="Arial" w:cs="Arial"/>
      <w:b/>
      <w:bCs/>
      <w:color w:val="104F75"/>
      <w:sz w:val="48"/>
      <w:szCs w:val="48"/>
      <w:lang w:val="en-GB" w:eastAsia="en-GB"/>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spacing w:after="240" w:line="288" w:lineRule="auto"/>
      <w:jc w:val="right"/>
    </w:pPr>
    <w:rPr>
      <w:rFonts w:ascii="Arial" w:hAnsi="Arial"/>
      <w:sz w:val="20"/>
      <w:szCs w:val="20"/>
      <w:lang w:val="en-GB" w:eastAsia="en-GB"/>
    </w:rPr>
  </w:style>
  <w:style w:type="paragraph" w:customStyle="1" w:styleId="Researchreport">
    <w:name w:val="Research report"/>
    <w:basedOn w:val="SubtitleText"/>
    <w:link w:val="ResearchreportChar"/>
    <w:rsid w:val="009F3EFB"/>
    <w:pPr>
      <w:spacing w:after="360" w:line="240" w:lineRule="auto"/>
    </w:pPr>
    <w:rPr>
      <w:sz w:val="52"/>
      <w:szCs w:val="52"/>
    </w:rPr>
  </w:style>
  <w:style w:type="character" w:customStyle="1" w:styleId="ResearchreportChar">
    <w:name w:val="Research report Char"/>
    <w:basedOn w:val="SubtitleTextChar"/>
    <w:link w:val="Researchreport"/>
    <w:rsid w:val="009F3EFB"/>
    <w:rPr>
      <w:rFonts w:cs="Arial"/>
      <w:b/>
      <w:color w:val="104F75"/>
      <w:sz w:val="52"/>
      <w:szCs w:val="52"/>
    </w:rPr>
  </w:style>
  <w:style w:type="paragraph" w:styleId="ListBullet2">
    <w:name w:val="List Bullet 2"/>
    <w:basedOn w:val="Normal"/>
    <w:qFormat/>
    <w:rsid w:val="009F3EFB"/>
    <w:pPr>
      <w:numPr>
        <w:numId w:val="5"/>
      </w:numPr>
      <w:spacing w:after="120" w:line="288" w:lineRule="auto"/>
      <w:ind w:left="641" w:hanging="357"/>
    </w:pPr>
    <w:rPr>
      <w:rFonts w:ascii="Arial" w:hAnsi="Arial"/>
      <w:lang w:val="en-GB" w:eastAsia="en-GB"/>
    </w:rPr>
  </w:style>
  <w:style w:type="paragraph" w:styleId="ListBullet3">
    <w:name w:val="List Bullet 3"/>
    <w:basedOn w:val="Normal"/>
    <w:qFormat/>
    <w:rsid w:val="009F3EFB"/>
    <w:pPr>
      <w:numPr>
        <w:numId w:val="6"/>
      </w:numPr>
      <w:spacing w:after="60" w:line="288" w:lineRule="auto"/>
      <w:ind w:left="924" w:hanging="357"/>
    </w:pPr>
    <w:rPr>
      <w:rFonts w:ascii="Arial" w:hAnsi="Arial"/>
      <w:lang w:val="en-GB" w:eastAsia="en-GB"/>
    </w:rPr>
  </w:style>
  <w:style w:type="paragraph" w:styleId="ListBullet4">
    <w:name w:val="List Bullet 4"/>
    <w:basedOn w:val="Normal"/>
    <w:qFormat/>
    <w:rsid w:val="009F3EFB"/>
    <w:pPr>
      <w:numPr>
        <w:numId w:val="8"/>
      </w:numPr>
      <w:spacing w:after="60" w:line="288" w:lineRule="auto"/>
      <w:ind w:left="1208" w:hanging="357"/>
    </w:pPr>
    <w:rPr>
      <w:rFonts w:ascii="Arial" w:hAnsi="Arial"/>
      <w:lang w:val="en-GB" w:eastAsia="en-GB"/>
    </w:rPr>
  </w:style>
  <w:style w:type="paragraph" w:customStyle="1" w:styleId="Default0">
    <w:name w:val="Default"/>
    <w:link w:val="DefaultChar"/>
    <w:rsid w:val="00A53ADF"/>
    <w:pPr>
      <w:autoSpaceDE w:val="0"/>
      <w:autoSpaceDN w:val="0"/>
      <w:adjustRightInd w:val="0"/>
    </w:pPr>
    <w:rPr>
      <w:rFonts w:ascii="AvantGarde LT Medium" w:hAnsi="AvantGarde LT Medium" w:cs="AvantGarde LT Medium"/>
      <w:color w:val="000000"/>
      <w:sz w:val="24"/>
      <w:szCs w:val="24"/>
    </w:rPr>
  </w:style>
  <w:style w:type="paragraph" w:styleId="Revision">
    <w:name w:val="Revision"/>
    <w:hidden/>
    <w:uiPriority w:val="99"/>
    <w:semiHidden/>
    <w:rsid w:val="00082507"/>
    <w:rPr>
      <w:sz w:val="24"/>
      <w:szCs w:val="24"/>
    </w:rPr>
  </w:style>
  <w:style w:type="paragraph" w:customStyle="1" w:styleId="ParagraphBullet">
    <w:name w:val="Paragraph Bullet"/>
    <w:basedOn w:val="Normal"/>
    <w:rsid w:val="006B627B"/>
    <w:pPr>
      <w:numPr>
        <w:numId w:val="12"/>
      </w:numPr>
      <w:spacing w:before="120" w:after="120" w:line="264" w:lineRule="auto"/>
      <w:jc w:val="both"/>
    </w:pPr>
    <w:rPr>
      <w:rFonts w:ascii="Garamond" w:eastAsia="Times" w:hAnsi="Garamond"/>
      <w:szCs w:val="20"/>
      <w:lang w:val="en-GB" w:eastAsia="en-US"/>
    </w:rPr>
  </w:style>
  <w:style w:type="character" w:styleId="PageNumber">
    <w:name w:val="page number"/>
    <w:rsid w:val="00F74456"/>
    <w:rPr>
      <w:rFonts w:ascii="Arial" w:hAnsi="Arial"/>
      <w:dstrike w:val="0"/>
      <w:color w:val="FF0000"/>
      <w:sz w:val="16"/>
      <w:u w:val="none"/>
      <w:vertAlign w:val="baseline"/>
    </w:rPr>
  </w:style>
  <w:style w:type="paragraph" w:customStyle="1" w:styleId="SourceText">
    <w:name w:val="Source Text"/>
    <w:basedOn w:val="Heading5"/>
    <w:rsid w:val="00F74456"/>
    <w:pPr>
      <w:keepNext/>
      <w:numPr>
        <w:ilvl w:val="0"/>
        <w:numId w:val="0"/>
      </w:numPr>
      <w:spacing w:before="120" w:after="240" w:line="264" w:lineRule="auto"/>
    </w:pPr>
    <w:rPr>
      <w:rFonts w:ascii="Arial" w:eastAsia="Times" w:hAnsi="Arial" w:cs="Arial"/>
      <w:b w:val="0"/>
      <w:bCs w:val="0"/>
      <w:i w:val="0"/>
      <w:sz w:val="16"/>
      <w:szCs w:val="20"/>
      <w:lang w:eastAsia="en-US"/>
    </w:rPr>
  </w:style>
  <w:style w:type="paragraph" w:customStyle="1" w:styleId="TableText">
    <w:name w:val="Table Text"/>
    <w:basedOn w:val="Normal"/>
    <w:rsid w:val="00F74456"/>
    <w:pPr>
      <w:keepNext/>
      <w:spacing w:before="120" w:after="120" w:line="264" w:lineRule="auto"/>
      <w:jc w:val="center"/>
    </w:pPr>
    <w:rPr>
      <w:rFonts w:ascii="Arial" w:eastAsia="Times" w:hAnsi="Arial" w:cs="Arial"/>
      <w:sz w:val="20"/>
      <w:szCs w:val="20"/>
      <w:lang w:val="en-GB" w:eastAsia="en-US"/>
    </w:rPr>
  </w:style>
  <w:style w:type="paragraph" w:customStyle="1" w:styleId="NormalNumbered">
    <w:name w:val="Normal Numbered"/>
    <w:basedOn w:val="Normal"/>
    <w:rsid w:val="00F74456"/>
    <w:pPr>
      <w:numPr>
        <w:numId w:val="14"/>
      </w:numPr>
      <w:spacing w:before="120" w:after="120" w:line="264" w:lineRule="auto"/>
      <w:jc w:val="both"/>
    </w:pPr>
    <w:rPr>
      <w:rFonts w:ascii="Garamond" w:eastAsia="Times" w:hAnsi="Garamond"/>
      <w:szCs w:val="20"/>
      <w:lang w:val="en-GB" w:eastAsia="en-US"/>
    </w:rPr>
  </w:style>
  <w:style w:type="paragraph" w:styleId="Subtitle">
    <w:name w:val="Subtitle"/>
    <w:basedOn w:val="Normal"/>
    <w:next w:val="Normal"/>
    <w:link w:val="SubtitleChar"/>
    <w:qFormat/>
    <w:rsid w:val="00F74456"/>
    <w:pPr>
      <w:spacing w:after="360" w:line="288" w:lineRule="auto"/>
      <w:outlineLvl w:val="1"/>
    </w:pPr>
    <w:rPr>
      <w:rFonts w:ascii="Arial" w:eastAsia="Times" w:hAnsi="Arial" w:cs="Arial"/>
      <w:caps/>
      <w:color w:val="E83F35"/>
      <w:lang w:val="en-GB" w:eastAsia="en-US"/>
    </w:rPr>
  </w:style>
  <w:style w:type="character" w:customStyle="1" w:styleId="SubtitleChar">
    <w:name w:val="Subtitle Char"/>
    <w:basedOn w:val="DefaultParagraphFont"/>
    <w:link w:val="Subtitle"/>
    <w:rsid w:val="00F74456"/>
    <w:rPr>
      <w:rFonts w:eastAsia="Times" w:cs="Arial"/>
      <w:caps/>
      <w:color w:val="E83F35"/>
      <w:sz w:val="24"/>
      <w:szCs w:val="24"/>
      <w:lang w:eastAsia="en-US"/>
    </w:rPr>
  </w:style>
  <w:style w:type="paragraph" w:customStyle="1" w:styleId="Rubric">
    <w:name w:val="Rubric"/>
    <w:basedOn w:val="Normal"/>
    <w:next w:val="Normal"/>
    <w:rsid w:val="00F74456"/>
    <w:pPr>
      <w:spacing w:before="120" w:after="240" w:line="264" w:lineRule="auto"/>
      <w:jc w:val="both"/>
    </w:pPr>
    <w:rPr>
      <w:rFonts w:ascii="Garamond" w:eastAsia="Times" w:hAnsi="Garamond"/>
      <w:i/>
      <w:color w:val="808080"/>
      <w:szCs w:val="20"/>
      <w:lang w:val="en-GB" w:eastAsia="en-US"/>
    </w:rPr>
  </w:style>
  <w:style w:type="paragraph" w:customStyle="1" w:styleId="NumberedBullet">
    <w:name w:val="Numbered Bullet"/>
    <w:basedOn w:val="Normal"/>
    <w:rsid w:val="00F74456"/>
    <w:pPr>
      <w:numPr>
        <w:numId w:val="15"/>
      </w:numPr>
      <w:spacing w:before="120" w:after="120" w:line="264" w:lineRule="auto"/>
      <w:jc w:val="both"/>
    </w:pPr>
    <w:rPr>
      <w:rFonts w:ascii="Garamond" w:eastAsia="Times" w:hAnsi="Garamond"/>
      <w:szCs w:val="20"/>
      <w:lang w:val="en-GB" w:eastAsia="en-US"/>
    </w:rPr>
  </w:style>
  <w:style w:type="paragraph" w:customStyle="1" w:styleId="ExecutiveNormal">
    <w:name w:val="Executive Normal"/>
    <w:basedOn w:val="Normal"/>
    <w:rsid w:val="00F74456"/>
    <w:pPr>
      <w:spacing w:before="120" w:after="120" w:line="264" w:lineRule="auto"/>
      <w:jc w:val="both"/>
    </w:pPr>
    <w:rPr>
      <w:rFonts w:ascii="Garamond" w:eastAsia="Times" w:hAnsi="Garamond"/>
      <w:szCs w:val="20"/>
      <w:lang w:val="en-GB" w:eastAsia="en-US"/>
    </w:rPr>
  </w:style>
  <w:style w:type="paragraph" w:customStyle="1" w:styleId="normal2">
    <w:name w:val="normal2"/>
    <w:basedOn w:val="Normal"/>
    <w:rsid w:val="00F74456"/>
    <w:pPr>
      <w:spacing w:before="120" w:after="120" w:line="264" w:lineRule="auto"/>
      <w:jc w:val="right"/>
    </w:pPr>
    <w:rPr>
      <w:rFonts w:ascii="Garamond" w:eastAsia="Times" w:hAnsi="Garamond"/>
      <w:color w:val="FF0000"/>
      <w:sz w:val="16"/>
      <w:szCs w:val="20"/>
      <w:lang w:val="en-GB" w:eastAsia="en-US"/>
    </w:rPr>
  </w:style>
  <w:style w:type="paragraph" w:customStyle="1" w:styleId="Normal20">
    <w:name w:val="Normal2"/>
    <w:basedOn w:val="Normal"/>
    <w:rsid w:val="00F74456"/>
    <w:pPr>
      <w:spacing w:before="120" w:after="120" w:line="264" w:lineRule="auto"/>
      <w:jc w:val="both"/>
    </w:pPr>
    <w:rPr>
      <w:rFonts w:ascii="Arial" w:eastAsia="Times" w:hAnsi="Arial"/>
      <w:szCs w:val="20"/>
      <w:lang w:val="en-GB" w:eastAsia="en-US"/>
    </w:rPr>
  </w:style>
  <w:style w:type="paragraph" w:customStyle="1" w:styleId="FrontierContact">
    <w:name w:val="FrontierContact"/>
    <w:basedOn w:val="normal2"/>
    <w:rsid w:val="00F74456"/>
  </w:style>
  <w:style w:type="paragraph" w:styleId="Closing">
    <w:name w:val="Closing"/>
    <w:basedOn w:val="Normal"/>
    <w:next w:val="Normal"/>
    <w:link w:val="ClosingChar"/>
    <w:rsid w:val="00F74456"/>
    <w:pPr>
      <w:spacing w:before="120" w:after="120" w:line="264" w:lineRule="auto"/>
      <w:ind w:left="4252"/>
      <w:jc w:val="both"/>
    </w:pPr>
    <w:rPr>
      <w:rFonts w:ascii="Garamond" w:eastAsia="Times" w:hAnsi="Garamond"/>
      <w:szCs w:val="20"/>
      <w:lang w:val="en-GB" w:eastAsia="en-US"/>
    </w:rPr>
  </w:style>
  <w:style w:type="character" w:customStyle="1" w:styleId="ClosingChar">
    <w:name w:val="Closing Char"/>
    <w:basedOn w:val="DefaultParagraphFont"/>
    <w:link w:val="Closing"/>
    <w:rsid w:val="00F74456"/>
    <w:rPr>
      <w:rFonts w:ascii="Garamond" w:eastAsia="Times" w:hAnsi="Garamond"/>
      <w:sz w:val="24"/>
      <w:lang w:eastAsia="en-US"/>
    </w:rPr>
  </w:style>
  <w:style w:type="character" w:customStyle="1" w:styleId="DocumentMapChar">
    <w:name w:val="Document Map Char"/>
    <w:basedOn w:val="DefaultParagraphFont"/>
    <w:link w:val="DocumentMap"/>
    <w:semiHidden/>
    <w:rsid w:val="00F74456"/>
    <w:rPr>
      <w:rFonts w:ascii="Tahoma" w:eastAsia="Times" w:hAnsi="Tahoma" w:cs="Tahoma"/>
      <w:sz w:val="24"/>
      <w:shd w:val="clear" w:color="auto" w:fill="000080"/>
      <w:lang w:eastAsia="en-US"/>
    </w:rPr>
  </w:style>
  <w:style w:type="paragraph" w:styleId="DocumentMap">
    <w:name w:val="Document Map"/>
    <w:basedOn w:val="Normal"/>
    <w:next w:val="Normal"/>
    <w:link w:val="DocumentMapChar"/>
    <w:semiHidden/>
    <w:rsid w:val="00F74456"/>
    <w:pPr>
      <w:shd w:val="clear" w:color="auto" w:fill="000080"/>
      <w:spacing w:before="120" w:after="120" w:line="264" w:lineRule="auto"/>
      <w:jc w:val="both"/>
    </w:pPr>
    <w:rPr>
      <w:rFonts w:ascii="Tahoma" w:eastAsia="Times" w:hAnsi="Tahoma" w:cs="Tahoma"/>
      <w:szCs w:val="20"/>
      <w:lang w:val="en-GB" w:eastAsia="en-US"/>
    </w:rPr>
  </w:style>
  <w:style w:type="paragraph" w:styleId="E-mailSignature">
    <w:name w:val="E-mail Signature"/>
    <w:basedOn w:val="Normal"/>
    <w:next w:val="Normal"/>
    <w:link w:val="E-mailSignatureChar"/>
    <w:rsid w:val="00F74456"/>
    <w:pPr>
      <w:spacing w:before="120" w:after="120" w:line="264" w:lineRule="auto"/>
      <w:jc w:val="both"/>
    </w:pPr>
    <w:rPr>
      <w:rFonts w:ascii="Garamond" w:eastAsia="Times" w:hAnsi="Garamond"/>
      <w:szCs w:val="20"/>
      <w:lang w:val="en-GB" w:eastAsia="en-US"/>
    </w:rPr>
  </w:style>
  <w:style w:type="character" w:customStyle="1" w:styleId="E-mailSignatureChar">
    <w:name w:val="E-mail Signature Char"/>
    <w:basedOn w:val="DefaultParagraphFont"/>
    <w:link w:val="E-mailSignature"/>
    <w:rsid w:val="00F74456"/>
    <w:rPr>
      <w:rFonts w:ascii="Garamond" w:eastAsia="Times" w:hAnsi="Garamond"/>
      <w:sz w:val="24"/>
      <w:lang w:eastAsia="en-US"/>
    </w:rPr>
  </w:style>
  <w:style w:type="character" w:styleId="Emphasis">
    <w:name w:val="Emphasis"/>
    <w:qFormat/>
    <w:rsid w:val="00F74456"/>
    <w:rPr>
      <w:i/>
      <w:iCs/>
    </w:rPr>
  </w:style>
  <w:style w:type="character" w:styleId="HTMLAcronym">
    <w:name w:val="HTML Acronym"/>
    <w:basedOn w:val="DefaultParagraphFont"/>
    <w:rsid w:val="00F74456"/>
  </w:style>
  <w:style w:type="paragraph" w:styleId="HTMLAddress">
    <w:name w:val="HTML Address"/>
    <w:basedOn w:val="Normal"/>
    <w:next w:val="Normal"/>
    <w:link w:val="HTMLAddressChar"/>
    <w:rsid w:val="00F74456"/>
    <w:pPr>
      <w:spacing w:before="120" w:after="120" w:line="264" w:lineRule="auto"/>
      <w:jc w:val="both"/>
    </w:pPr>
    <w:rPr>
      <w:rFonts w:ascii="Garamond" w:eastAsia="Times" w:hAnsi="Garamond"/>
      <w:i/>
      <w:iCs/>
      <w:szCs w:val="20"/>
      <w:lang w:val="en-GB" w:eastAsia="en-US"/>
    </w:rPr>
  </w:style>
  <w:style w:type="character" w:customStyle="1" w:styleId="HTMLAddressChar">
    <w:name w:val="HTML Address Char"/>
    <w:basedOn w:val="DefaultParagraphFont"/>
    <w:link w:val="HTMLAddress"/>
    <w:rsid w:val="00F74456"/>
    <w:rPr>
      <w:rFonts w:ascii="Garamond" w:eastAsia="Times" w:hAnsi="Garamond"/>
      <w:i/>
      <w:iCs/>
      <w:sz w:val="24"/>
      <w:lang w:eastAsia="en-US"/>
    </w:rPr>
  </w:style>
  <w:style w:type="character" w:styleId="HTMLCite">
    <w:name w:val="HTML Cite"/>
    <w:rsid w:val="00F74456"/>
    <w:rPr>
      <w:i/>
      <w:iCs/>
    </w:rPr>
  </w:style>
  <w:style w:type="character" w:styleId="HTMLCode">
    <w:name w:val="HTML Code"/>
    <w:rsid w:val="00F74456"/>
    <w:rPr>
      <w:rFonts w:ascii="Courier New" w:hAnsi="Courier New"/>
      <w:sz w:val="20"/>
      <w:szCs w:val="20"/>
    </w:rPr>
  </w:style>
  <w:style w:type="character" w:styleId="HTMLDefinition">
    <w:name w:val="HTML Definition"/>
    <w:rsid w:val="00F74456"/>
    <w:rPr>
      <w:i/>
      <w:iCs/>
    </w:rPr>
  </w:style>
  <w:style w:type="character" w:styleId="HTMLKeyboard">
    <w:name w:val="HTML Keyboard"/>
    <w:rsid w:val="00F74456"/>
    <w:rPr>
      <w:rFonts w:ascii="Courier New" w:hAnsi="Courier New"/>
      <w:sz w:val="20"/>
      <w:szCs w:val="20"/>
    </w:rPr>
  </w:style>
  <w:style w:type="paragraph" w:styleId="HTMLPreformatted">
    <w:name w:val="HTML Preformatted"/>
    <w:basedOn w:val="Normal"/>
    <w:next w:val="Normal"/>
    <w:link w:val="HTMLPreformattedChar"/>
    <w:rsid w:val="00F74456"/>
    <w:pPr>
      <w:spacing w:before="120" w:after="120" w:line="264" w:lineRule="auto"/>
      <w:jc w:val="both"/>
    </w:pPr>
    <w:rPr>
      <w:rFonts w:ascii="Courier New" w:eastAsia="Times" w:hAnsi="Courier New" w:cs="Courier New"/>
      <w:sz w:val="20"/>
      <w:szCs w:val="20"/>
      <w:lang w:val="en-GB" w:eastAsia="en-US"/>
    </w:rPr>
  </w:style>
  <w:style w:type="character" w:customStyle="1" w:styleId="HTMLPreformattedChar">
    <w:name w:val="HTML Preformatted Char"/>
    <w:basedOn w:val="DefaultParagraphFont"/>
    <w:link w:val="HTMLPreformatted"/>
    <w:rsid w:val="00F74456"/>
    <w:rPr>
      <w:rFonts w:ascii="Courier New" w:eastAsia="Times" w:hAnsi="Courier New" w:cs="Courier New"/>
      <w:lang w:eastAsia="en-US"/>
    </w:rPr>
  </w:style>
  <w:style w:type="character" w:styleId="HTMLSample">
    <w:name w:val="HTML Sample"/>
    <w:rsid w:val="00F74456"/>
    <w:rPr>
      <w:rFonts w:ascii="Courier New" w:hAnsi="Courier New"/>
    </w:rPr>
  </w:style>
  <w:style w:type="character" w:styleId="HTMLTypewriter">
    <w:name w:val="HTML Typewriter"/>
    <w:rsid w:val="00F74456"/>
    <w:rPr>
      <w:rFonts w:ascii="Courier New" w:hAnsi="Courier New"/>
      <w:sz w:val="20"/>
      <w:szCs w:val="20"/>
    </w:rPr>
  </w:style>
  <w:style w:type="character" w:styleId="HTMLVariable">
    <w:name w:val="HTML Variable"/>
    <w:rsid w:val="00F74456"/>
    <w:rPr>
      <w:i/>
      <w:iCs/>
    </w:rPr>
  </w:style>
  <w:style w:type="paragraph" w:styleId="Index1">
    <w:name w:val="index 1"/>
    <w:basedOn w:val="Normal"/>
    <w:next w:val="Normal"/>
    <w:autoRedefine/>
    <w:semiHidden/>
    <w:rsid w:val="00F74456"/>
    <w:pPr>
      <w:spacing w:before="120" w:after="120" w:line="264" w:lineRule="auto"/>
      <w:ind w:left="240" w:hanging="240"/>
      <w:jc w:val="both"/>
    </w:pPr>
    <w:rPr>
      <w:rFonts w:ascii="Garamond" w:eastAsia="Times" w:hAnsi="Garamond"/>
      <w:szCs w:val="20"/>
      <w:lang w:val="en-GB" w:eastAsia="en-US"/>
    </w:rPr>
  </w:style>
  <w:style w:type="paragraph" w:styleId="NormalWeb">
    <w:name w:val="Normal (Web)"/>
    <w:basedOn w:val="Normal"/>
    <w:next w:val="Normal"/>
    <w:uiPriority w:val="99"/>
    <w:rsid w:val="00F74456"/>
    <w:pPr>
      <w:spacing w:before="120" w:after="120" w:line="264" w:lineRule="auto"/>
      <w:jc w:val="both"/>
    </w:pPr>
    <w:rPr>
      <w:rFonts w:eastAsia="Times"/>
      <w:lang w:val="en-GB" w:eastAsia="en-US"/>
    </w:rPr>
  </w:style>
  <w:style w:type="paragraph" w:styleId="NoteHeading">
    <w:name w:val="Note Heading"/>
    <w:basedOn w:val="Normal"/>
    <w:next w:val="Normal"/>
    <w:link w:val="NoteHeadingChar"/>
    <w:rsid w:val="00F74456"/>
    <w:pPr>
      <w:spacing w:before="120" w:after="120" w:line="264" w:lineRule="auto"/>
      <w:jc w:val="both"/>
    </w:pPr>
    <w:rPr>
      <w:rFonts w:ascii="Garamond" w:eastAsia="Times" w:hAnsi="Garamond"/>
      <w:szCs w:val="20"/>
      <w:lang w:val="en-GB" w:eastAsia="en-US"/>
    </w:rPr>
  </w:style>
  <w:style w:type="character" w:customStyle="1" w:styleId="NoteHeadingChar">
    <w:name w:val="Note Heading Char"/>
    <w:basedOn w:val="DefaultParagraphFont"/>
    <w:link w:val="NoteHeading"/>
    <w:rsid w:val="00F74456"/>
    <w:rPr>
      <w:rFonts w:ascii="Garamond" w:eastAsia="Times" w:hAnsi="Garamond"/>
      <w:sz w:val="24"/>
      <w:lang w:eastAsia="en-US"/>
    </w:rPr>
  </w:style>
  <w:style w:type="paragraph" w:styleId="PlainText">
    <w:name w:val="Plain Text"/>
    <w:basedOn w:val="Normal"/>
    <w:next w:val="Normal"/>
    <w:link w:val="PlainTextChar"/>
    <w:rsid w:val="00F74456"/>
    <w:pPr>
      <w:spacing w:before="120" w:after="120" w:line="264" w:lineRule="auto"/>
      <w:jc w:val="both"/>
    </w:pPr>
    <w:rPr>
      <w:rFonts w:ascii="Courier New" w:eastAsia="Times" w:hAnsi="Courier New" w:cs="Courier New"/>
      <w:sz w:val="20"/>
      <w:szCs w:val="20"/>
      <w:lang w:val="en-GB" w:eastAsia="en-US"/>
    </w:rPr>
  </w:style>
  <w:style w:type="character" w:customStyle="1" w:styleId="PlainTextChar">
    <w:name w:val="Plain Text Char"/>
    <w:basedOn w:val="DefaultParagraphFont"/>
    <w:link w:val="PlainText"/>
    <w:rsid w:val="00F74456"/>
    <w:rPr>
      <w:rFonts w:ascii="Courier New" w:eastAsia="Times" w:hAnsi="Courier New" w:cs="Courier New"/>
      <w:lang w:eastAsia="en-US"/>
    </w:rPr>
  </w:style>
  <w:style w:type="paragraph" w:styleId="Salutation">
    <w:name w:val="Salutation"/>
    <w:basedOn w:val="Normal"/>
    <w:next w:val="Normal"/>
    <w:link w:val="SalutationChar"/>
    <w:rsid w:val="00F74456"/>
    <w:pPr>
      <w:spacing w:before="120" w:after="120" w:line="264" w:lineRule="auto"/>
      <w:jc w:val="both"/>
    </w:pPr>
    <w:rPr>
      <w:rFonts w:ascii="Garamond" w:eastAsia="Times" w:hAnsi="Garamond"/>
      <w:szCs w:val="20"/>
      <w:lang w:val="en-GB" w:eastAsia="en-US"/>
    </w:rPr>
  </w:style>
  <w:style w:type="character" w:customStyle="1" w:styleId="SalutationChar">
    <w:name w:val="Salutation Char"/>
    <w:basedOn w:val="DefaultParagraphFont"/>
    <w:link w:val="Salutation"/>
    <w:rsid w:val="00F74456"/>
    <w:rPr>
      <w:rFonts w:ascii="Garamond" w:eastAsia="Times" w:hAnsi="Garamond"/>
      <w:sz w:val="24"/>
      <w:lang w:eastAsia="en-US"/>
    </w:rPr>
  </w:style>
  <w:style w:type="character" w:styleId="Strong">
    <w:name w:val="Strong"/>
    <w:qFormat/>
    <w:rsid w:val="00F74456"/>
    <w:rPr>
      <w:b/>
      <w:bCs/>
    </w:rPr>
  </w:style>
  <w:style w:type="paragraph" w:customStyle="1" w:styleId="FrontierContact2">
    <w:name w:val="FrontierContact2"/>
    <w:basedOn w:val="NormalNumbered"/>
    <w:rsid w:val="00F74456"/>
    <w:pPr>
      <w:numPr>
        <w:numId w:val="0"/>
      </w:numPr>
    </w:pPr>
    <w:rPr>
      <w:rFonts w:cs="Arial"/>
      <w:color w:val="E83F35"/>
      <w:sz w:val="22"/>
    </w:rPr>
  </w:style>
  <w:style w:type="paragraph" w:customStyle="1" w:styleId="ExecutiveBodyText">
    <w:name w:val="Executive Body Text"/>
    <w:basedOn w:val="Normal"/>
    <w:rsid w:val="00F74456"/>
    <w:pPr>
      <w:spacing w:before="120" w:after="120" w:line="264" w:lineRule="auto"/>
      <w:jc w:val="both"/>
    </w:pPr>
    <w:rPr>
      <w:rFonts w:ascii="Garamond" w:eastAsia="Times" w:hAnsi="Garamond"/>
      <w:szCs w:val="20"/>
      <w:lang w:val="en-GB" w:eastAsia="en-US"/>
    </w:rPr>
  </w:style>
  <w:style w:type="paragraph" w:customStyle="1" w:styleId="StyleCaptionBold">
    <w:name w:val="Style Caption + Bold"/>
    <w:basedOn w:val="Caption"/>
    <w:link w:val="StyleCaptionBoldChar"/>
    <w:rsid w:val="00F74456"/>
    <w:pPr>
      <w:keepNext/>
      <w:spacing w:before="240" w:line="264" w:lineRule="auto"/>
      <w:jc w:val="left"/>
    </w:pPr>
    <w:rPr>
      <w:rFonts w:eastAsia="Times" w:cs="Arial"/>
      <w:color w:val="auto"/>
      <w:lang w:eastAsia="en-US"/>
    </w:rPr>
  </w:style>
  <w:style w:type="character" w:customStyle="1" w:styleId="StyleCaptionBoldChar">
    <w:name w:val="Style Caption + Bold Char"/>
    <w:link w:val="StyleCaptionBold"/>
    <w:rsid w:val="00F74456"/>
    <w:rPr>
      <w:rFonts w:eastAsia="Times" w:cs="Arial"/>
      <w:b/>
      <w:bCs/>
      <w:lang w:eastAsia="en-US"/>
    </w:rPr>
  </w:style>
  <w:style w:type="paragraph" w:customStyle="1" w:styleId="StyleCaptionBold1">
    <w:name w:val="Style Caption + Bold1"/>
    <w:basedOn w:val="Caption"/>
    <w:link w:val="StyleCaptionBold1Char"/>
    <w:rsid w:val="00F74456"/>
    <w:pPr>
      <w:keepNext/>
      <w:spacing w:before="240" w:line="264" w:lineRule="auto"/>
      <w:jc w:val="left"/>
    </w:pPr>
    <w:rPr>
      <w:rFonts w:eastAsia="Times" w:cs="Arial"/>
      <w:color w:val="auto"/>
      <w:lang w:eastAsia="en-US"/>
    </w:rPr>
  </w:style>
  <w:style w:type="character" w:customStyle="1" w:styleId="StyleCaptionBold1Char">
    <w:name w:val="Style Caption + Bold1 Char"/>
    <w:link w:val="StyleCaptionBold1"/>
    <w:rsid w:val="00F74456"/>
    <w:rPr>
      <w:rFonts w:eastAsia="Times" w:cs="Arial"/>
      <w:b/>
      <w:bCs/>
      <w:lang w:eastAsia="en-US"/>
    </w:rPr>
  </w:style>
  <w:style w:type="paragraph" w:customStyle="1" w:styleId="StyleTableTextBoldWhiteLeft">
    <w:name w:val="Style Table Text + Bold White Left"/>
    <w:basedOn w:val="TableText"/>
    <w:rsid w:val="00F74456"/>
    <w:pPr>
      <w:jc w:val="left"/>
    </w:pPr>
    <w:rPr>
      <w:rFonts w:eastAsia="Times New Roman" w:cs="Times New Roman"/>
      <w:b/>
      <w:bCs/>
      <w:color w:val="FFFFFF"/>
    </w:rPr>
  </w:style>
  <w:style w:type="paragraph" w:styleId="EndnoteText">
    <w:name w:val="endnote text"/>
    <w:basedOn w:val="Normal"/>
    <w:link w:val="EndnoteTextChar"/>
    <w:unhideWhenUsed/>
    <w:rsid w:val="00892E7F"/>
    <w:rPr>
      <w:rFonts w:ascii="Arial" w:hAnsi="Arial"/>
      <w:sz w:val="20"/>
      <w:szCs w:val="20"/>
      <w:lang w:val="en-GB" w:eastAsia="en-GB"/>
    </w:rPr>
  </w:style>
  <w:style w:type="character" w:customStyle="1" w:styleId="EndnoteTextChar">
    <w:name w:val="Endnote Text Char"/>
    <w:basedOn w:val="DefaultParagraphFont"/>
    <w:link w:val="EndnoteText"/>
    <w:rsid w:val="00892E7F"/>
  </w:style>
  <w:style w:type="character" w:styleId="EndnoteReference">
    <w:name w:val="endnote reference"/>
    <w:basedOn w:val="DefaultParagraphFont"/>
    <w:unhideWhenUsed/>
    <w:rsid w:val="00892E7F"/>
    <w:rPr>
      <w:vertAlign w:val="superscript"/>
    </w:rPr>
  </w:style>
  <w:style w:type="paragraph" w:customStyle="1" w:styleId="Figures">
    <w:name w:val="Figures"/>
    <w:basedOn w:val="Caption"/>
    <w:link w:val="FiguresChar"/>
    <w:unhideWhenUsed/>
    <w:qFormat/>
    <w:rsid w:val="00255C64"/>
    <w:pPr>
      <w:spacing w:after="240"/>
      <w:jc w:val="left"/>
    </w:pPr>
    <w:rPr>
      <w:rFonts w:cstheme="minorBidi"/>
      <w:color w:val="134F75"/>
      <w:sz w:val="22"/>
    </w:rPr>
  </w:style>
  <w:style w:type="character" w:customStyle="1" w:styleId="FiguresChar">
    <w:name w:val="Figures Char"/>
    <w:link w:val="Figures"/>
    <w:rsid w:val="00255C64"/>
    <w:rPr>
      <w:rFonts w:cstheme="minorBidi"/>
      <w:b/>
      <w:bCs/>
      <w:color w:val="134F75"/>
      <w:sz w:val="22"/>
    </w:rPr>
  </w:style>
  <w:style w:type="numbering" w:customStyle="1" w:styleId="NoList1">
    <w:name w:val="No List1"/>
    <w:next w:val="NoList"/>
    <w:uiPriority w:val="99"/>
    <w:semiHidden/>
    <w:unhideWhenUsed/>
    <w:rsid w:val="00E1129E"/>
  </w:style>
  <w:style w:type="paragraph" w:styleId="BodyTextIndent">
    <w:name w:val="Body Text Indent"/>
    <w:basedOn w:val="Normal"/>
    <w:link w:val="BodyTextIndentChar"/>
    <w:rsid w:val="00E1129E"/>
    <w:pPr>
      <w:widowControl w:val="0"/>
      <w:overflowPunct w:val="0"/>
      <w:autoSpaceDE w:val="0"/>
      <w:autoSpaceDN w:val="0"/>
      <w:adjustRightInd w:val="0"/>
      <w:ind w:left="288"/>
      <w:textAlignment w:val="baseline"/>
    </w:pPr>
    <w:rPr>
      <w:rFonts w:ascii="Arial" w:hAnsi="Arial"/>
      <w:szCs w:val="20"/>
      <w:lang w:val="en-GB" w:eastAsia="en-US"/>
    </w:rPr>
  </w:style>
  <w:style w:type="character" w:customStyle="1" w:styleId="BodyTextIndentChar">
    <w:name w:val="Body Text Indent Char"/>
    <w:basedOn w:val="DefaultParagraphFont"/>
    <w:link w:val="BodyTextIndent"/>
    <w:rsid w:val="00E1129E"/>
    <w:rPr>
      <w:sz w:val="24"/>
      <w:lang w:eastAsia="en-US"/>
    </w:rPr>
  </w:style>
  <w:style w:type="paragraph" w:customStyle="1" w:styleId="DeptOutNumbered">
    <w:name w:val="DeptOutNumbered"/>
    <w:basedOn w:val="Normal"/>
    <w:rsid w:val="00E1129E"/>
    <w:pPr>
      <w:widowControl w:val="0"/>
      <w:numPr>
        <w:numId w:val="32"/>
      </w:numPr>
      <w:overflowPunct w:val="0"/>
      <w:autoSpaceDE w:val="0"/>
      <w:autoSpaceDN w:val="0"/>
      <w:adjustRightInd w:val="0"/>
      <w:spacing w:after="240"/>
      <w:textAlignment w:val="baseline"/>
    </w:pPr>
    <w:rPr>
      <w:rFonts w:ascii="Arial" w:hAnsi="Arial"/>
      <w:szCs w:val="20"/>
      <w:lang w:val="en-GB" w:eastAsia="en-US"/>
    </w:rPr>
  </w:style>
  <w:style w:type="paragraph" w:customStyle="1" w:styleId="Heading">
    <w:name w:val="Heading"/>
    <w:basedOn w:val="Normal"/>
    <w:next w:val="Normal"/>
    <w:rsid w:val="00E1129E"/>
    <w:pPr>
      <w:keepNext/>
      <w:keepLines/>
      <w:widowControl w:val="0"/>
      <w:overflowPunct w:val="0"/>
      <w:autoSpaceDE w:val="0"/>
      <w:autoSpaceDN w:val="0"/>
      <w:adjustRightInd w:val="0"/>
      <w:spacing w:before="240" w:after="240"/>
      <w:ind w:left="-720"/>
      <w:textAlignment w:val="baseline"/>
    </w:pPr>
    <w:rPr>
      <w:rFonts w:ascii="Arial" w:hAnsi="Arial"/>
      <w:b/>
      <w:szCs w:val="20"/>
      <w:lang w:val="en-GB" w:eastAsia="en-US"/>
    </w:rPr>
  </w:style>
  <w:style w:type="paragraph" w:customStyle="1" w:styleId="MinuteTop">
    <w:name w:val="Minute Top"/>
    <w:basedOn w:val="Normal"/>
    <w:rsid w:val="00E1129E"/>
    <w:pPr>
      <w:widowControl w:val="0"/>
      <w:tabs>
        <w:tab w:val="left" w:pos="4680"/>
        <w:tab w:val="left" w:pos="5587"/>
      </w:tabs>
      <w:overflowPunct w:val="0"/>
      <w:autoSpaceDE w:val="0"/>
      <w:autoSpaceDN w:val="0"/>
      <w:adjustRightInd w:val="0"/>
      <w:textAlignment w:val="baseline"/>
    </w:pPr>
    <w:rPr>
      <w:rFonts w:ascii="Arial" w:hAnsi="Arial"/>
      <w:szCs w:val="20"/>
      <w:lang w:val="en-GB" w:eastAsia="en-US"/>
    </w:rPr>
  </w:style>
  <w:style w:type="paragraph" w:customStyle="1" w:styleId="Numbered">
    <w:name w:val="Numbered"/>
    <w:basedOn w:val="Normal"/>
    <w:rsid w:val="00E1129E"/>
    <w:pPr>
      <w:widowControl w:val="0"/>
      <w:overflowPunct w:val="0"/>
      <w:autoSpaceDE w:val="0"/>
      <w:autoSpaceDN w:val="0"/>
      <w:adjustRightInd w:val="0"/>
      <w:spacing w:after="240"/>
      <w:textAlignment w:val="baseline"/>
    </w:pPr>
    <w:rPr>
      <w:rFonts w:ascii="Arial" w:hAnsi="Arial"/>
      <w:szCs w:val="20"/>
      <w:lang w:val="en-GB" w:eastAsia="en-US"/>
    </w:rPr>
  </w:style>
  <w:style w:type="character" w:customStyle="1" w:styleId="PersonalComposeStyle">
    <w:name w:val="Personal Compose Style"/>
    <w:basedOn w:val="DefaultParagraphFont"/>
    <w:rsid w:val="00E1129E"/>
    <w:rPr>
      <w:rFonts w:ascii="Arial" w:hAnsi="Arial" w:cs="Arial"/>
      <w:color w:val="auto"/>
      <w:sz w:val="20"/>
    </w:rPr>
  </w:style>
  <w:style w:type="character" w:customStyle="1" w:styleId="PersonalReplyStyle">
    <w:name w:val="Personal Reply Style"/>
    <w:basedOn w:val="DefaultParagraphFont"/>
    <w:rsid w:val="00E1129E"/>
    <w:rPr>
      <w:rFonts w:ascii="Arial" w:hAnsi="Arial" w:cs="Arial"/>
      <w:color w:val="auto"/>
      <w:sz w:val="20"/>
    </w:rPr>
  </w:style>
  <w:style w:type="paragraph" w:customStyle="1" w:styleId="Sub-Heading">
    <w:name w:val="Sub-Heading"/>
    <w:basedOn w:val="Heading"/>
    <w:next w:val="Numbered"/>
    <w:rsid w:val="00E1129E"/>
    <w:pPr>
      <w:spacing w:before="0"/>
    </w:pPr>
  </w:style>
  <w:style w:type="paragraph" w:customStyle="1" w:styleId="DfESBullets">
    <w:name w:val="DfESBullets"/>
    <w:basedOn w:val="Normal"/>
    <w:rsid w:val="00E1129E"/>
    <w:pPr>
      <w:widowControl w:val="0"/>
      <w:numPr>
        <w:numId w:val="34"/>
      </w:numPr>
      <w:overflowPunct w:val="0"/>
      <w:autoSpaceDE w:val="0"/>
      <w:autoSpaceDN w:val="0"/>
      <w:adjustRightInd w:val="0"/>
      <w:spacing w:after="240"/>
      <w:textAlignment w:val="baseline"/>
    </w:pPr>
    <w:rPr>
      <w:rFonts w:ascii="Arial" w:hAnsi="Arial" w:cs="Arial"/>
      <w:sz w:val="22"/>
      <w:szCs w:val="20"/>
      <w:lang w:val="en-GB" w:eastAsia="en-US"/>
    </w:rPr>
  </w:style>
  <w:style w:type="table" w:customStyle="1" w:styleId="TableGrid1">
    <w:name w:val="Table Grid1"/>
    <w:basedOn w:val="TableNormal"/>
    <w:next w:val="TableGrid"/>
    <w:uiPriority w:val="59"/>
    <w:rsid w:val="00E1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gesheading2">
    <w:name w:val="teges_heading2"/>
    <w:basedOn w:val="Default0"/>
    <w:link w:val="heading2Char0"/>
    <w:qFormat/>
    <w:rsid w:val="00E1129E"/>
    <w:pPr>
      <w:keepNext/>
      <w:pBdr>
        <w:bottom w:val="single" w:sz="4" w:space="1" w:color="auto"/>
      </w:pBdr>
      <w:adjustRightInd/>
      <w:spacing w:before="240" w:after="360"/>
    </w:pPr>
    <w:rPr>
      <w:b/>
      <w:color w:val="000000" w:themeColor="text1"/>
      <w:sz w:val="28"/>
    </w:rPr>
  </w:style>
  <w:style w:type="paragraph" w:customStyle="1" w:styleId="tegesparagraph">
    <w:name w:val="teges_paragraph"/>
    <w:basedOn w:val="Normal"/>
    <w:link w:val="tegesparagraphChar"/>
    <w:qFormat/>
    <w:rsid w:val="00E1129E"/>
    <w:pPr>
      <w:widowControl w:val="0"/>
      <w:overflowPunct w:val="0"/>
      <w:autoSpaceDE w:val="0"/>
      <w:autoSpaceDN w:val="0"/>
      <w:adjustRightInd w:val="0"/>
      <w:spacing w:after="240"/>
      <w:textAlignment w:val="baseline"/>
    </w:pPr>
    <w:rPr>
      <w:rFonts w:ascii="Arial" w:hAnsi="Arial"/>
      <w:sz w:val="22"/>
      <w:szCs w:val="20"/>
      <w:lang w:val="en-GB" w:eastAsia="en-US"/>
    </w:rPr>
  </w:style>
  <w:style w:type="character" w:customStyle="1" w:styleId="DefaultChar">
    <w:name w:val="Default Char"/>
    <w:basedOn w:val="DefaultParagraphFont"/>
    <w:link w:val="Default0"/>
    <w:rsid w:val="00E1129E"/>
    <w:rPr>
      <w:rFonts w:ascii="AvantGarde LT Medium" w:hAnsi="AvantGarde LT Medium" w:cs="AvantGarde LT Medium"/>
      <w:color w:val="000000"/>
      <w:sz w:val="24"/>
      <w:szCs w:val="24"/>
    </w:rPr>
  </w:style>
  <w:style w:type="character" w:customStyle="1" w:styleId="heading2Char0">
    <w:name w:val="heading2 Char"/>
    <w:basedOn w:val="DefaultChar"/>
    <w:link w:val="tegesheading2"/>
    <w:rsid w:val="00E1129E"/>
    <w:rPr>
      <w:rFonts w:ascii="AvantGarde LT Medium" w:hAnsi="AvantGarde LT Medium" w:cs="AvantGarde LT Medium"/>
      <w:b/>
      <w:color w:val="000000" w:themeColor="text1"/>
      <w:sz w:val="28"/>
      <w:szCs w:val="24"/>
    </w:rPr>
  </w:style>
  <w:style w:type="paragraph" w:customStyle="1" w:styleId="tegesheading3">
    <w:name w:val="teges_heading3"/>
    <w:basedOn w:val="Default0"/>
    <w:link w:val="tegesheading3Char"/>
    <w:qFormat/>
    <w:rsid w:val="00E1129E"/>
    <w:pPr>
      <w:keepNext/>
      <w:adjustRightInd/>
      <w:spacing w:after="240"/>
    </w:pPr>
    <w:rPr>
      <w:rFonts w:eastAsiaTheme="minorHAnsi" w:cs="Arial"/>
      <w:i/>
    </w:rPr>
  </w:style>
  <w:style w:type="character" w:customStyle="1" w:styleId="tegesparagraphChar">
    <w:name w:val="teges_paragraph Char"/>
    <w:basedOn w:val="DefaultParagraphFont"/>
    <w:link w:val="tegesparagraph"/>
    <w:rsid w:val="00E1129E"/>
    <w:rPr>
      <w:sz w:val="22"/>
      <w:lang w:eastAsia="en-US"/>
    </w:rPr>
  </w:style>
  <w:style w:type="paragraph" w:customStyle="1" w:styleId="tegesbullet">
    <w:name w:val="teges_bullet"/>
    <w:basedOn w:val="tegesparagraph"/>
    <w:link w:val="tegesbulletChar"/>
    <w:qFormat/>
    <w:rsid w:val="00E1129E"/>
    <w:pPr>
      <w:numPr>
        <w:numId w:val="42"/>
      </w:numPr>
      <w:spacing w:after="0"/>
      <w:ind w:left="714" w:hanging="357"/>
    </w:pPr>
    <w:rPr>
      <w:color w:val="104F75"/>
      <w:szCs w:val="32"/>
    </w:rPr>
  </w:style>
  <w:style w:type="character" w:customStyle="1" w:styleId="tegesheading3Char">
    <w:name w:val="teges_heading3 Char"/>
    <w:basedOn w:val="DefaultChar"/>
    <w:link w:val="tegesheading3"/>
    <w:rsid w:val="00E1129E"/>
    <w:rPr>
      <w:rFonts w:ascii="AvantGarde LT Medium" w:eastAsiaTheme="minorHAnsi" w:hAnsi="AvantGarde LT Medium" w:cs="Arial"/>
      <w:i/>
      <w:color w:val="000000"/>
      <w:sz w:val="24"/>
      <w:szCs w:val="24"/>
    </w:rPr>
  </w:style>
  <w:style w:type="paragraph" w:customStyle="1" w:styleId="tegesheading1">
    <w:name w:val="teges_heading1"/>
    <w:basedOn w:val="TitleText"/>
    <w:link w:val="tegesheading1Char"/>
    <w:qFormat/>
    <w:rsid w:val="00E1129E"/>
    <w:pPr>
      <w:pageBreakBefore/>
      <w:spacing w:before="0" w:after="480"/>
    </w:pPr>
    <w:rPr>
      <w:sz w:val="36"/>
      <w:szCs w:val="36"/>
    </w:rPr>
  </w:style>
  <w:style w:type="character" w:customStyle="1" w:styleId="tegesbulletChar">
    <w:name w:val="teges_bullet Char"/>
    <w:basedOn w:val="Heading2Char"/>
    <w:link w:val="tegesbullet"/>
    <w:rsid w:val="00E1129E"/>
    <w:rPr>
      <w:b w:val="0"/>
      <w:color w:val="104F75"/>
      <w:sz w:val="22"/>
      <w:szCs w:val="32"/>
      <w:lang w:eastAsia="en-US"/>
    </w:rPr>
  </w:style>
  <w:style w:type="character" w:customStyle="1" w:styleId="tegesheading1Char">
    <w:name w:val="teges_heading1 Char"/>
    <w:basedOn w:val="TitleTextChar"/>
    <w:link w:val="tegesheading1"/>
    <w:rsid w:val="00E1129E"/>
    <w:rPr>
      <w:rFonts w:cs="Arial"/>
      <w:b/>
      <w:color w:val="104F75"/>
      <w:sz w:val="36"/>
      <w:szCs w:val="36"/>
    </w:rPr>
  </w:style>
  <w:style w:type="paragraph" w:customStyle="1" w:styleId="Researchauthors">
    <w:name w:val="Research authors"/>
    <w:basedOn w:val="Normal"/>
    <w:link w:val="ResearchauthorsChar"/>
    <w:rsid w:val="00E1129E"/>
    <w:pPr>
      <w:spacing w:after="360"/>
    </w:pPr>
    <w:rPr>
      <w:rFonts w:ascii="Arial" w:hAnsi="Arial" w:cs="Arial"/>
      <w:b/>
      <w:color w:val="104F75"/>
      <w:sz w:val="40"/>
      <w:szCs w:val="40"/>
      <w:lang w:val="en-GB" w:eastAsia="en-GB"/>
    </w:rPr>
  </w:style>
  <w:style w:type="character" w:customStyle="1" w:styleId="ResearchauthorsChar">
    <w:name w:val="Research authors Char"/>
    <w:basedOn w:val="DefaultParagraphFont"/>
    <w:link w:val="Researchauthors"/>
    <w:rsid w:val="00E1129E"/>
    <w:rPr>
      <w:rFonts w:cs="Arial"/>
      <w:b/>
      <w:color w:val="104F75"/>
      <w:sz w:val="40"/>
      <w:szCs w:val="40"/>
    </w:rPr>
  </w:style>
  <w:style w:type="paragraph" w:customStyle="1" w:styleId="Abstract">
    <w:name w:val="Abstract"/>
    <w:basedOn w:val="Normal"/>
    <w:next w:val="Normal"/>
    <w:qFormat/>
    <w:rsid w:val="00C56866"/>
    <w:pPr>
      <w:spacing w:before="360" w:after="300" w:line="360" w:lineRule="auto"/>
      <w:ind w:left="720" w:right="567"/>
      <w:contextualSpacing/>
    </w:pPr>
    <w:rPr>
      <w:sz w:val="22"/>
    </w:rPr>
  </w:style>
  <w:style w:type="character" w:customStyle="1" w:styleId="UnresolvedMention1">
    <w:name w:val="Unresolved Mention1"/>
    <w:basedOn w:val="DefaultParagraphFont"/>
    <w:uiPriority w:val="99"/>
    <w:semiHidden/>
    <w:unhideWhenUsed/>
    <w:rsid w:val="00DE516D"/>
    <w:rPr>
      <w:color w:val="605E5C"/>
      <w:shd w:val="clear" w:color="auto" w:fill="E1DFDD"/>
    </w:rPr>
  </w:style>
  <w:style w:type="character" w:customStyle="1" w:styleId="UnresolvedMention2">
    <w:name w:val="Unresolved Mention2"/>
    <w:basedOn w:val="DefaultParagraphFont"/>
    <w:uiPriority w:val="99"/>
    <w:semiHidden/>
    <w:unhideWhenUsed/>
    <w:rsid w:val="00F66EC5"/>
    <w:rPr>
      <w:color w:val="605E5C"/>
      <w:shd w:val="clear" w:color="auto" w:fill="E1DFDD"/>
    </w:rPr>
  </w:style>
  <w:style w:type="character" w:customStyle="1" w:styleId="UnresolvedMention20">
    <w:name w:val="Unresolved Mention2"/>
    <w:basedOn w:val="DefaultParagraphFont"/>
    <w:uiPriority w:val="99"/>
    <w:semiHidden/>
    <w:unhideWhenUsed/>
    <w:rsid w:val="00916C74"/>
    <w:rPr>
      <w:color w:val="605E5C"/>
      <w:shd w:val="clear" w:color="auto" w:fill="E1DFDD"/>
    </w:rPr>
  </w:style>
  <w:style w:type="character" w:customStyle="1" w:styleId="apple-converted-space">
    <w:name w:val="apple-converted-space"/>
    <w:basedOn w:val="DefaultParagraphFont"/>
    <w:rsid w:val="00916C74"/>
  </w:style>
  <w:style w:type="character" w:customStyle="1" w:styleId="UnresolvedMention">
    <w:name w:val="Unresolved Mention"/>
    <w:basedOn w:val="DefaultParagraphFont"/>
    <w:uiPriority w:val="99"/>
    <w:semiHidden/>
    <w:unhideWhenUsed/>
    <w:rsid w:val="00AB3E59"/>
    <w:rPr>
      <w:color w:val="605E5C"/>
      <w:shd w:val="clear" w:color="auto" w:fill="E1DFDD"/>
    </w:rPr>
  </w:style>
  <w:style w:type="paragraph" w:styleId="BodyText2">
    <w:name w:val="Body Text 2"/>
    <w:basedOn w:val="Normal"/>
    <w:link w:val="BodyText2Char"/>
    <w:semiHidden/>
    <w:unhideWhenUsed/>
    <w:rsid w:val="00C81FB3"/>
    <w:pPr>
      <w:spacing w:after="120" w:line="480" w:lineRule="auto"/>
    </w:pPr>
  </w:style>
  <w:style w:type="character" w:customStyle="1" w:styleId="BodyText2Char">
    <w:name w:val="Body Text 2 Char"/>
    <w:basedOn w:val="DefaultParagraphFont"/>
    <w:link w:val="BodyText2"/>
    <w:semiHidden/>
    <w:rsid w:val="00C81FB3"/>
    <w:rPr>
      <w:rFonts w:ascii="Times New Roman" w:hAnsi="Times New Roman"/>
      <w:sz w:val="24"/>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28">
      <w:bodyDiv w:val="1"/>
      <w:marLeft w:val="0"/>
      <w:marRight w:val="0"/>
      <w:marTop w:val="0"/>
      <w:marBottom w:val="0"/>
      <w:divBdr>
        <w:top w:val="none" w:sz="0" w:space="0" w:color="auto"/>
        <w:left w:val="none" w:sz="0" w:space="0" w:color="auto"/>
        <w:bottom w:val="none" w:sz="0" w:space="0" w:color="auto"/>
        <w:right w:val="none" w:sz="0" w:space="0" w:color="auto"/>
      </w:divBdr>
    </w:div>
    <w:div w:id="50689604">
      <w:bodyDiv w:val="1"/>
      <w:marLeft w:val="0"/>
      <w:marRight w:val="0"/>
      <w:marTop w:val="0"/>
      <w:marBottom w:val="0"/>
      <w:divBdr>
        <w:top w:val="none" w:sz="0" w:space="0" w:color="auto"/>
        <w:left w:val="none" w:sz="0" w:space="0" w:color="auto"/>
        <w:bottom w:val="none" w:sz="0" w:space="0" w:color="auto"/>
        <w:right w:val="none" w:sz="0" w:space="0" w:color="auto"/>
      </w:divBdr>
    </w:div>
    <w:div w:id="93131788">
      <w:bodyDiv w:val="1"/>
      <w:marLeft w:val="0"/>
      <w:marRight w:val="0"/>
      <w:marTop w:val="0"/>
      <w:marBottom w:val="0"/>
      <w:divBdr>
        <w:top w:val="none" w:sz="0" w:space="0" w:color="auto"/>
        <w:left w:val="none" w:sz="0" w:space="0" w:color="auto"/>
        <w:bottom w:val="none" w:sz="0" w:space="0" w:color="auto"/>
        <w:right w:val="none" w:sz="0" w:space="0" w:color="auto"/>
      </w:divBdr>
    </w:div>
    <w:div w:id="95056810">
      <w:bodyDiv w:val="1"/>
      <w:marLeft w:val="0"/>
      <w:marRight w:val="0"/>
      <w:marTop w:val="0"/>
      <w:marBottom w:val="0"/>
      <w:divBdr>
        <w:top w:val="none" w:sz="0" w:space="0" w:color="auto"/>
        <w:left w:val="none" w:sz="0" w:space="0" w:color="auto"/>
        <w:bottom w:val="none" w:sz="0" w:space="0" w:color="auto"/>
        <w:right w:val="none" w:sz="0" w:space="0" w:color="auto"/>
      </w:divBdr>
    </w:div>
    <w:div w:id="126775990">
      <w:bodyDiv w:val="1"/>
      <w:marLeft w:val="0"/>
      <w:marRight w:val="0"/>
      <w:marTop w:val="0"/>
      <w:marBottom w:val="0"/>
      <w:divBdr>
        <w:top w:val="none" w:sz="0" w:space="0" w:color="auto"/>
        <w:left w:val="none" w:sz="0" w:space="0" w:color="auto"/>
        <w:bottom w:val="none" w:sz="0" w:space="0" w:color="auto"/>
        <w:right w:val="none" w:sz="0" w:space="0" w:color="auto"/>
      </w:divBdr>
    </w:div>
    <w:div w:id="129441537">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40781003">
      <w:bodyDiv w:val="1"/>
      <w:marLeft w:val="0"/>
      <w:marRight w:val="0"/>
      <w:marTop w:val="0"/>
      <w:marBottom w:val="0"/>
      <w:divBdr>
        <w:top w:val="none" w:sz="0" w:space="0" w:color="auto"/>
        <w:left w:val="none" w:sz="0" w:space="0" w:color="auto"/>
        <w:bottom w:val="none" w:sz="0" w:space="0" w:color="auto"/>
        <w:right w:val="none" w:sz="0" w:space="0" w:color="auto"/>
      </w:divBdr>
    </w:div>
    <w:div w:id="162093020">
      <w:bodyDiv w:val="1"/>
      <w:marLeft w:val="0"/>
      <w:marRight w:val="0"/>
      <w:marTop w:val="0"/>
      <w:marBottom w:val="0"/>
      <w:divBdr>
        <w:top w:val="none" w:sz="0" w:space="0" w:color="auto"/>
        <w:left w:val="none" w:sz="0" w:space="0" w:color="auto"/>
        <w:bottom w:val="none" w:sz="0" w:space="0" w:color="auto"/>
        <w:right w:val="none" w:sz="0" w:space="0" w:color="auto"/>
      </w:divBdr>
      <w:divsChild>
        <w:div w:id="310059247">
          <w:marLeft w:val="432"/>
          <w:marRight w:val="0"/>
          <w:marTop w:val="53"/>
          <w:marBottom w:val="53"/>
          <w:divBdr>
            <w:top w:val="none" w:sz="0" w:space="0" w:color="auto"/>
            <w:left w:val="none" w:sz="0" w:space="0" w:color="auto"/>
            <w:bottom w:val="none" w:sz="0" w:space="0" w:color="auto"/>
            <w:right w:val="none" w:sz="0" w:space="0" w:color="auto"/>
          </w:divBdr>
        </w:div>
      </w:divsChild>
    </w:div>
    <w:div w:id="196089641">
      <w:bodyDiv w:val="1"/>
      <w:marLeft w:val="0"/>
      <w:marRight w:val="0"/>
      <w:marTop w:val="0"/>
      <w:marBottom w:val="0"/>
      <w:divBdr>
        <w:top w:val="none" w:sz="0" w:space="0" w:color="auto"/>
        <w:left w:val="none" w:sz="0" w:space="0" w:color="auto"/>
        <w:bottom w:val="none" w:sz="0" w:space="0" w:color="auto"/>
        <w:right w:val="none" w:sz="0" w:space="0" w:color="auto"/>
      </w:divBdr>
    </w:div>
    <w:div w:id="202793800">
      <w:bodyDiv w:val="1"/>
      <w:marLeft w:val="0"/>
      <w:marRight w:val="0"/>
      <w:marTop w:val="0"/>
      <w:marBottom w:val="0"/>
      <w:divBdr>
        <w:top w:val="none" w:sz="0" w:space="0" w:color="auto"/>
        <w:left w:val="none" w:sz="0" w:space="0" w:color="auto"/>
        <w:bottom w:val="none" w:sz="0" w:space="0" w:color="auto"/>
        <w:right w:val="none" w:sz="0" w:space="0" w:color="auto"/>
      </w:divBdr>
    </w:div>
    <w:div w:id="204368011">
      <w:bodyDiv w:val="1"/>
      <w:marLeft w:val="0"/>
      <w:marRight w:val="0"/>
      <w:marTop w:val="0"/>
      <w:marBottom w:val="0"/>
      <w:divBdr>
        <w:top w:val="none" w:sz="0" w:space="0" w:color="auto"/>
        <w:left w:val="none" w:sz="0" w:space="0" w:color="auto"/>
        <w:bottom w:val="none" w:sz="0" w:space="0" w:color="auto"/>
        <w:right w:val="none" w:sz="0" w:space="0" w:color="auto"/>
      </w:divBdr>
    </w:div>
    <w:div w:id="408649262">
      <w:bodyDiv w:val="1"/>
      <w:marLeft w:val="0"/>
      <w:marRight w:val="0"/>
      <w:marTop w:val="0"/>
      <w:marBottom w:val="0"/>
      <w:divBdr>
        <w:top w:val="none" w:sz="0" w:space="0" w:color="auto"/>
        <w:left w:val="none" w:sz="0" w:space="0" w:color="auto"/>
        <w:bottom w:val="none" w:sz="0" w:space="0" w:color="auto"/>
        <w:right w:val="none" w:sz="0" w:space="0" w:color="auto"/>
      </w:divBdr>
    </w:div>
    <w:div w:id="409087271">
      <w:bodyDiv w:val="1"/>
      <w:marLeft w:val="0"/>
      <w:marRight w:val="0"/>
      <w:marTop w:val="0"/>
      <w:marBottom w:val="0"/>
      <w:divBdr>
        <w:top w:val="none" w:sz="0" w:space="0" w:color="auto"/>
        <w:left w:val="none" w:sz="0" w:space="0" w:color="auto"/>
        <w:bottom w:val="none" w:sz="0" w:space="0" w:color="auto"/>
        <w:right w:val="none" w:sz="0" w:space="0" w:color="auto"/>
      </w:divBdr>
    </w:div>
    <w:div w:id="416362194">
      <w:bodyDiv w:val="1"/>
      <w:marLeft w:val="0"/>
      <w:marRight w:val="0"/>
      <w:marTop w:val="0"/>
      <w:marBottom w:val="0"/>
      <w:divBdr>
        <w:top w:val="none" w:sz="0" w:space="0" w:color="auto"/>
        <w:left w:val="none" w:sz="0" w:space="0" w:color="auto"/>
        <w:bottom w:val="none" w:sz="0" w:space="0" w:color="auto"/>
        <w:right w:val="none" w:sz="0" w:space="0" w:color="auto"/>
      </w:divBdr>
    </w:div>
    <w:div w:id="418258288">
      <w:bodyDiv w:val="1"/>
      <w:marLeft w:val="0"/>
      <w:marRight w:val="0"/>
      <w:marTop w:val="0"/>
      <w:marBottom w:val="0"/>
      <w:divBdr>
        <w:top w:val="none" w:sz="0" w:space="0" w:color="auto"/>
        <w:left w:val="none" w:sz="0" w:space="0" w:color="auto"/>
        <w:bottom w:val="none" w:sz="0" w:space="0" w:color="auto"/>
        <w:right w:val="none" w:sz="0" w:space="0" w:color="auto"/>
      </w:divBdr>
    </w:div>
    <w:div w:id="438182628">
      <w:bodyDiv w:val="1"/>
      <w:marLeft w:val="0"/>
      <w:marRight w:val="0"/>
      <w:marTop w:val="0"/>
      <w:marBottom w:val="0"/>
      <w:divBdr>
        <w:top w:val="none" w:sz="0" w:space="0" w:color="auto"/>
        <w:left w:val="none" w:sz="0" w:space="0" w:color="auto"/>
        <w:bottom w:val="none" w:sz="0" w:space="0" w:color="auto"/>
        <w:right w:val="none" w:sz="0" w:space="0" w:color="auto"/>
      </w:divBdr>
    </w:div>
    <w:div w:id="44284311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12964082">
      <w:bodyDiv w:val="1"/>
      <w:marLeft w:val="0"/>
      <w:marRight w:val="0"/>
      <w:marTop w:val="0"/>
      <w:marBottom w:val="0"/>
      <w:divBdr>
        <w:top w:val="none" w:sz="0" w:space="0" w:color="auto"/>
        <w:left w:val="none" w:sz="0" w:space="0" w:color="auto"/>
        <w:bottom w:val="none" w:sz="0" w:space="0" w:color="auto"/>
        <w:right w:val="none" w:sz="0" w:space="0" w:color="auto"/>
      </w:divBdr>
    </w:div>
    <w:div w:id="521667319">
      <w:bodyDiv w:val="1"/>
      <w:marLeft w:val="0"/>
      <w:marRight w:val="0"/>
      <w:marTop w:val="0"/>
      <w:marBottom w:val="0"/>
      <w:divBdr>
        <w:top w:val="none" w:sz="0" w:space="0" w:color="auto"/>
        <w:left w:val="none" w:sz="0" w:space="0" w:color="auto"/>
        <w:bottom w:val="none" w:sz="0" w:space="0" w:color="auto"/>
        <w:right w:val="none" w:sz="0" w:space="0" w:color="auto"/>
      </w:divBdr>
      <w:divsChild>
        <w:div w:id="2042512643">
          <w:marLeft w:val="432"/>
          <w:marRight w:val="0"/>
          <w:marTop w:val="53"/>
          <w:marBottom w:val="53"/>
          <w:divBdr>
            <w:top w:val="none" w:sz="0" w:space="0" w:color="auto"/>
            <w:left w:val="none" w:sz="0" w:space="0" w:color="auto"/>
            <w:bottom w:val="none" w:sz="0" w:space="0" w:color="auto"/>
            <w:right w:val="none" w:sz="0" w:space="0" w:color="auto"/>
          </w:divBdr>
        </w:div>
      </w:divsChild>
    </w:div>
    <w:div w:id="526479549">
      <w:bodyDiv w:val="1"/>
      <w:marLeft w:val="0"/>
      <w:marRight w:val="0"/>
      <w:marTop w:val="0"/>
      <w:marBottom w:val="0"/>
      <w:divBdr>
        <w:top w:val="none" w:sz="0" w:space="0" w:color="auto"/>
        <w:left w:val="none" w:sz="0" w:space="0" w:color="auto"/>
        <w:bottom w:val="none" w:sz="0" w:space="0" w:color="auto"/>
        <w:right w:val="none" w:sz="0" w:space="0" w:color="auto"/>
      </w:divBdr>
      <w:divsChild>
        <w:div w:id="688066508">
          <w:marLeft w:val="0"/>
          <w:marRight w:val="0"/>
          <w:marTop w:val="0"/>
          <w:marBottom w:val="0"/>
          <w:divBdr>
            <w:top w:val="none" w:sz="0" w:space="0" w:color="auto"/>
            <w:left w:val="none" w:sz="0" w:space="0" w:color="auto"/>
            <w:bottom w:val="none" w:sz="0" w:space="0" w:color="auto"/>
            <w:right w:val="none" w:sz="0" w:space="0" w:color="auto"/>
          </w:divBdr>
          <w:divsChild>
            <w:div w:id="235360092">
              <w:marLeft w:val="0"/>
              <w:marRight w:val="0"/>
              <w:marTop w:val="0"/>
              <w:marBottom w:val="0"/>
              <w:divBdr>
                <w:top w:val="none" w:sz="0" w:space="0" w:color="auto"/>
                <w:left w:val="none" w:sz="0" w:space="0" w:color="auto"/>
                <w:bottom w:val="none" w:sz="0" w:space="0" w:color="auto"/>
                <w:right w:val="none" w:sz="0" w:space="0" w:color="auto"/>
              </w:divBdr>
              <w:divsChild>
                <w:div w:id="1408767244">
                  <w:marLeft w:val="0"/>
                  <w:marRight w:val="0"/>
                  <w:marTop w:val="0"/>
                  <w:marBottom w:val="0"/>
                  <w:divBdr>
                    <w:top w:val="none" w:sz="0" w:space="0" w:color="auto"/>
                    <w:left w:val="none" w:sz="0" w:space="0" w:color="auto"/>
                    <w:bottom w:val="none" w:sz="0" w:space="0" w:color="auto"/>
                    <w:right w:val="none" w:sz="0" w:space="0" w:color="auto"/>
                  </w:divBdr>
                  <w:divsChild>
                    <w:div w:id="631863754">
                      <w:marLeft w:val="0"/>
                      <w:marRight w:val="0"/>
                      <w:marTop w:val="0"/>
                      <w:marBottom w:val="0"/>
                      <w:divBdr>
                        <w:top w:val="none" w:sz="0" w:space="0" w:color="auto"/>
                        <w:left w:val="none" w:sz="0" w:space="0" w:color="auto"/>
                        <w:bottom w:val="none" w:sz="0" w:space="0" w:color="auto"/>
                        <w:right w:val="none" w:sz="0" w:space="0" w:color="auto"/>
                      </w:divBdr>
                      <w:divsChild>
                        <w:div w:id="1454206674">
                          <w:marLeft w:val="0"/>
                          <w:marRight w:val="0"/>
                          <w:marTop w:val="0"/>
                          <w:marBottom w:val="0"/>
                          <w:divBdr>
                            <w:top w:val="none" w:sz="0" w:space="0" w:color="auto"/>
                            <w:left w:val="none" w:sz="0" w:space="0" w:color="auto"/>
                            <w:bottom w:val="none" w:sz="0" w:space="0" w:color="auto"/>
                            <w:right w:val="none" w:sz="0" w:space="0" w:color="auto"/>
                          </w:divBdr>
                          <w:divsChild>
                            <w:div w:id="14269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878438">
      <w:bodyDiv w:val="1"/>
      <w:marLeft w:val="0"/>
      <w:marRight w:val="0"/>
      <w:marTop w:val="0"/>
      <w:marBottom w:val="0"/>
      <w:divBdr>
        <w:top w:val="none" w:sz="0" w:space="0" w:color="auto"/>
        <w:left w:val="none" w:sz="0" w:space="0" w:color="auto"/>
        <w:bottom w:val="none" w:sz="0" w:space="0" w:color="auto"/>
        <w:right w:val="none" w:sz="0" w:space="0" w:color="auto"/>
      </w:divBdr>
    </w:div>
    <w:div w:id="595333297">
      <w:bodyDiv w:val="1"/>
      <w:marLeft w:val="0"/>
      <w:marRight w:val="0"/>
      <w:marTop w:val="0"/>
      <w:marBottom w:val="0"/>
      <w:divBdr>
        <w:top w:val="none" w:sz="0" w:space="0" w:color="auto"/>
        <w:left w:val="none" w:sz="0" w:space="0" w:color="auto"/>
        <w:bottom w:val="none" w:sz="0" w:space="0" w:color="auto"/>
        <w:right w:val="none" w:sz="0" w:space="0" w:color="auto"/>
      </w:divBdr>
    </w:div>
    <w:div w:id="644548969">
      <w:bodyDiv w:val="1"/>
      <w:marLeft w:val="0"/>
      <w:marRight w:val="0"/>
      <w:marTop w:val="0"/>
      <w:marBottom w:val="0"/>
      <w:divBdr>
        <w:top w:val="none" w:sz="0" w:space="0" w:color="auto"/>
        <w:left w:val="none" w:sz="0" w:space="0" w:color="auto"/>
        <w:bottom w:val="none" w:sz="0" w:space="0" w:color="auto"/>
        <w:right w:val="none" w:sz="0" w:space="0" w:color="auto"/>
      </w:divBdr>
    </w:div>
    <w:div w:id="646740608">
      <w:bodyDiv w:val="1"/>
      <w:marLeft w:val="0"/>
      <w:marRight w:val="0"/>
      <w:marTop w:val="0"/>
      <w:marBottom w:val="0"/>
      <w:divBdr>
        <w:top w:val="none" w:sz="0" w:space="0" w:color="auto"/>
        <w:left w:val="none" w:sz="0" w:space="0" w:color="auto"/>
        <w:bottom w:val="none" w:sz="0" w:space="0" w:color="auto"/>
        <w:right w:val="none" w:sz="0" w:space="0" w:color="auto"/>
      </w:divBdr>
      <w:divsChild>
        <w:div w:id="1132289582">
          <w:marLeft w:val="432"/>
          <w:marRight w:val="0"/>
          <w:marTop w:val="53"/>
          <w:marBottom w:val="53"/>
          <w:divBdr>
            <w:top w:val="none" w:sz="0" w:space="0" w:color="auto"/>
            <w:left w:val="none" w:sz="0" w:space="0" w:color="auto"/>
            <w:bottom w:val="none" w:sz="0" w:space="0" w:color="auto"/>
            <w:right w:val="none" w:sz="0" w:space="0" w:color="auto"/>
          </w:divBdr>
        </w:div>
      </w:divsChild>
    </w:div>
    <w:div w:id="659575849">
      <w:bodyDiv w:val="1"/>
      <w:marLeft w:val="0"/>
      <w:marRight w:val="0"/>
      <w:marTop w:val="0"/>
      <w:marBottom w:val="0"/>
      <w:divBdr>
        <w:top w:val="none" w:sz="0" w:space="0" w:color="auto"/>
        <w:left w:val="none" w:sz="0" w:space="0" w:color="auto"/>
        <w:bottom w:val="none" w:sz="0" w:space="0" w:color="auto"/>
        <w:right w:val="none" w:sz="0" w:space="0" w:color="auto"/>
      </w:divBdr>
    </w:div>
    <w:div w:id="669144516">
      <w:bodyDiv w:val="1"/>
      <w:marLeft w:val="0"/>
      <w:marRight w:val="0"/>
      <w:marTop w:val="0"/>
      <w:marBottom w:val="0"/>
      <w:divBdr>
        <w:top w:val="none" w:sz="0" w:space="0" w:color="auto"/>
        <w:left w:val="none" w:sz="0" w:space="0" w:color="auto"/>
        <w:bottom w:val="none" w:sz="0" w:space="0" w:color="auto"/>
        <w:right w:val="none" w:sz="0" w:space="0" w:color="auto"/>
      </w:divBdr>
    </w:div>
    <w:div w:id="673805698">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21246560">
      <w:bodyDiv w:val="1"/>
      <w:marLeft w:val="0"/>
      <w:marRight w:val="0"/>
      <w:marTop w:val="0"/>
      <w:marBottom w:val="0"/>
      <w:divBdr>
        <w:top w:val="none" w:sz="0" w:space="0" w:color="auto"/>
        <w:left w:val="none" w:sz="0" w:space="0" w:color="auto"/>
        <w:bottom w:val="none" w:sz="0" w:space="0" w:color="auto"/>
        <w:right w:val="none" w:sz="0" w:space="0" w:color="auto"/>
      </w:divBdr>
    </w:div>
    <w:div w:id="726532954">
      <w:bodyDiv w:val="1"/>
      <w:marLeft w:val="0"/>
      <w:marRight w:val="0"/>
      <w:marTop w:val="0"/>
      <w:marBottom w:val="0"/>
      <w:divBdr>
        <w:top w:val="none" w:sz="0" w:space="0" w:color="auto"/>
        <w:left w:val="none" w:sz="0" w:space="0" w:color="auto"/>
        <w:bottom w:val="none" w:sz="0" w:space="0" w:color="auto"/>
        <w:right w:val="none" w:sz="0" w:space="0" w:color="auto"/>
      </w:divBdr>
    </w:div>
    <w:div w:id="775753537">
      <w:bodyDiv w:val="1"/>
      <w:marLeft w:val="0"/>
      <w:marRight w:val="0"/>
      <w:marTop w:val="0"/>
      <w:marBottom w:val="0"/>
      <w:divBdr>
        <w:top w:val="none" w:sz="0" w:space="0" w:color="auto"/>
        <w:left w:val="none" w:sz="0" w:space="0" w:color="auto"/>
        <w:bottom w:val="none" w:sz="0" w:space="0" w:color="auto"/>
        <w:right w:val="none" w:sz="0" w:space="0" w:color="auto"/>
      </w:divBdr>
    </w:div>
    <w:div w:id="821388538">
      <w:bodyDiv w:val="1"/>
      <w:marLeft w:val="0"/>
      <w:marRight w:val="0"/>
      <w:marTop w:val="0"/>
      <w:marBottom w:val="0"/>
      <w:divBdr>
        <w:top w:val="none" w:sz="0" w:space="0" w:color="auto"/>
        <w:left w:val="none" w:sz="0" w:space="0" w:color="auto"/>
        <w:bottom w:val="none" w:sz="0" w:space="0" w:color="auto"/>
        <w:right w:val="none" w:sz="0" w:space="0" w:color="auto"/>
      </w:divBdr>
    </w:div>
    <w:div w:id="845436848">
      <w:bodyDiv w:val="1"/>
      <w:marLeft w:val="0"/>
      <w:marRight w:val="0"/>
      <w:marTop w:val="0"/>
      <w:marBottom w:val="0"/>
      <w:divBdr>
        <w:top w:val="none" w:sz="0" w:space="0" w:color="auto"/>
        <w:left w:val="none" w:sz="0" w:space="0" w:color="auto"/>
        <w:bottom w:val="none" w:sz="0" w:space="0" w:color="auto"/>
        <w:right w:val="none" w:sz="0" w:space="0" w:color="auto"/>
      </w:divBdr>
    </w:div>
    <w:div w:id="859054396">
      <w:bodyDiv w:val="1"/>
      <w:marLeft w:val="0"/>
      <w:marRight w:val="0"/>
      <w:marTop w:val="0"/>
      <w:marBottom w:val="0"/>
      <w:divBdr>
        <w:top w:val="none" w:sz="0" w:space="0" w:color="auto"/>
        <w:left w:val="none" w:sz="0" w:space="0" w:color="auto"/>
        <w:bottom w:val="none" w:sz="0" w:space="0" w:color="auto"/>
        <w:right w:val="none" w:sz="0" w:space="0" w:color="auto"/>
      </w:divBdr>
    </w:div>
    <w:div w:id="882671605">
      <w:bodyDiv w:val="1"/>
      <w:marLeft w:val="0"/>
      <w:marRight w:val="0"/>
      <w:marTop w:val="0"/>
      <w:marBottom w:val="0"/>
      <w:divBdr>
        <w:top w:val="none" w:sz="0" w:space="0" w:color="auto"/>
        <w:left w:val="none" w:sz="0" w:space="0" w:color="auto"/>
        <w:bottom w:val="none" w:sz="0" w:space="0" w:color="auto"/>
        <w:right w:val="none" w:sz="0" w:space="0" w:color="auto"/>
      </w:divBdr>
    </w:div>
    <w:div w:id="933976473">
      <w:bodyDiv w:val="1"/>
      <w:marLeft w:val="0"/>
      <w:marRight w:val="0"/>
      <w:marTop w:val="0"/>
      <w:marBottom w:val="0"/>
      <w:divBdr>
        <w:top w:val="none" w:sz="0" w:space="0" w:color="auto"/>
        <w:left w:val="none" w:sz="0" w:space="0" w:color="auto"/>
        <w:bottom w:val="none" w:sz="0" w:space="0" w:color="auto"/>
        <w:right w:val="none" w:sz="0" w:space="0" w:color="auto"/>
      </w:divBdr>
    </w:div>
    <w:div w:id="954600593">
      <w:bodyDiv w:val="1"/>
      <w:marLeft w:val="0"/>
      <w:marRight w:val="0"/>
      <w:marTop w:val="0"/>
      <w:marBottom w:val="0"/>
      <w:divBdr>
        <w:top w:val="none" w:sz="0" w:space="0" w:color="auto"/>
        <w:left w:val="none" w:sz="0" w:space="0" w:color="auto"/>
        <w:bottom w:val="none" w:sz="0" w:space="0" w:color="auto"/>
        <w:right w:val="none" w:sz="0" w:space="0" w:color="auto"/>
      </w:divBdr>
    </w:div>
    <w:div w:id="964317003">
      <w:bodyDiv w:val="1"/>
      <w:marLeft w:val="0"/>
      <w:marRight w:val="0"/>
      <w:marTop w:val="0"/>
      <w:marBottom w:val="0"/>
      <w:divBdr>
        <w:top w:val="none" w:sz="0" w:space="0" w:color="auto"/>
        <w:left w:val="none" w:sz="0" w:space="0" w:color="auto"/>
        <w:bottom w:val="none" w:sz="0" w:space="0" w:color="auto"/>
        <w:right w:val="none" w:sz="0" w:space="0" w:color="auto"/>
      </w:divBdr>
    </w:div>
    <w:div w:id="984238355">
      <w:bodyDiv w:val="1"/>
      <w:marLeft w:val="0"/>
      <w:marRight w:val="0"/>
      <w:marTop w:val="0"/>
      <w:marBottom w:val="0"/>
      <w:divBdr>
        <w:top w:val="none" w:sz="0" w:space="0" w:color="auto"/>
        <w:left w:val="none" w:sz="0" w:space="0" w:color="auto"/>
        <w:bottom w:val="none" w:sz="0" w:space="0" w:color="auto"/>
        <w:right w:val="none" w:sz="0" w:space="0" w:color="auto"/>
      </w:divBdr>
      <w:divsChild>
        <w:div w:id="59405432">
          <w:marLeft w:val="0"/>
          <w:marRight w:val="0"/>
          <w:marTop w:val="0"/>
          <w:marBottom w:val="0"/>
          <w:divBdr>
            <w:top w:val="none" w:sz="0" w:space="0" w:color="auto"/>
            <w:left w:val="none" w:sz="0" w:space="0" w:color="auto"/>
            <w:bottom w:val="none" w:sz="0" w:space="0" w:color="auto"/>
            <w:right w:val="none" w:sz="0" w:space="0" w:color="auto"/>
          </w:divBdr>
          <w:divsChild>
            <w:div w:id="1957444325">
              <w:marLeft w:val="0"/>
              <w:marRight w:val="0"/>
              <w:marTop w:val="0"/>
              <w:marBottom w:val="0"/>
              <w:divBdr>
                <w:top w:val="none" w:sz="0" w:space="0" w:color="auto"/>
                <w:left w:val="none" w:sz="0" w:space="0" w:color="auto"/>
                <w:bottom w:val="none" w:sz="0" w:space="0" w:color="auto"/>
                <w:right w:val="none" w:sz="0" w:space="0" w:color="auto"/>
              </w:divBdr>
              <w:divsChild>
                <w:div w:id="602030631">
                  <w:marLeft w:val="0"/>
                  <w:marRight w:val="0"/>
                  <w:marTop w:val="0"/>
                  <w:marBottom w:val="0"/>
                  <w:divBdr>
                    <w:top w:val="none" w:sz="0" w:space="0" w:color="auto"/>
                    <w:left w:val="none" w:sz="0" w:space="0" w:color="auto"/>
                    <w:bottom w:val="none" w:sz="0" w:space="0" w:color="auto"/>
                    <w:right w:val="none" w:sz="0" w:space="0" w:color="auto"/>
                  </w:divBdr>
                  <w:divsChild>
                    <w:div w:id="1167012491">
                      <w:marLeft w:val="0"/>
                      <w:marRight w:val="0"/>
                      <w:marTop w:val="0"/>
                      <w:marBottom w:val="0"/>
                      <w:divBdr>
                        <w:top w:val="none" w:sz="0" w:space="0" w:color="auto"/>
                        <w:left w:val="none" w:sz="0" w:space="0" w:color="auto"/>
                        <w:bottom w:val="none" w:sz="0" w:space="0" w:color="auto"/>
                        <w:right w:val="none" w:sz="0" w:space="0" w:color="auto"/>
                      </w:divBdr>
                      <w:divsChild>
                        <w:div w:id="1562787906">
                          <w:marLeft w:val="0"/>
                          <w:marRight w:val="0"/>
                          <w:marTop w:val="0"/>
                          <w:marBottom w:val="0"/>
                          <w:divBdr>
                            <w:top w:val="none" w:sz="0" w:space="0" w:color="auto"/>
                            <w:left w:val="none" w:sz="0" w:space="0" w:color="auto"/>
                            <w:bottom w:val="none" w:sz="0" w:space="0" w:color="auto"/>
                            <w:right w:val="none" w:sz="0" w:space="0" w:color="auto"/>
                          </w:divBdr>
                          <w:divsChild>
                            <w:div w:id="1368486278">
                              <w:marLeft w:val="0"/>
                              <w:marRight w:val="0"/>
                              <w:marTop w:val="0"/>
                              <w:marBottom w:val="0"/>
                              <w:divBdr>
                                <w:top w:val="none" w:sz="0" w:space="0" w:color="auto"/>
                                <w:left w:val="none" w:sz="0" w:space="0" w:color="auto"/>
                                <w:bottom w:val="none" w:sz="0" w:space="0" w:color="auto"/>
                                <w:right w:val="none" w:sz="0" w:space="0" w:color="auto"/>
                              </w:divBdr>
                              <w:divsChild>
                                <w:div w:id="187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042629310">
      <w:bodyDiv w:val="1"/>
      <w:marLeft w:val="0"/>
      <w:marRight w:val="0"/>
      <w:marTop w:val="0"/>
      <w:marBottom w:val="0"/>
      <w:divBdr>
        <w:top w:val="none" w:sz="0" w:space="0" w:color="auto"/>
        <w:left w:val="none" w:sz="0" w:space="0" w:color="auto"/>
        <w:bottom w:val="none" w:sz="0" w:space="0" w:color="auto"/>
        <w:right w:val="none" w:sz="0" w:space="0" w:color="auto"/>
      </w:divBdr>
      <w:divsChild>
        <w:div w:id="1874075869">
          <w:marLeft w:val="432"/>
          <w:marRight w:val="0"/>
          <w:marTop w:val="53"/>
          <w:marBottom w:val="53"/>
          <w:divBdr>
            <w:top w:val="none" w:sz="0" w:space="0" w:color="auto"/>
            <w:left w:val="none" w:sz="0" w:space="0" w:color="auto"/>
            <w:bottom w:val="none" w:sz="0" w:space="0" w:color="auto"/>
            <w:right w:val="none" w:sz="0" w:space="0" w:color="auto"/>
          </w:divBdr>
        </w:div>
      </w:divsChild>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6729261">
      <w:bodyDiv w:val="1"/>
      <w:marLeft w:val="0"/>
      <w:marRight w:val="0"/>
      <w:marTop w:val="0"/>
      <w:marBottom w:val="0"/>
      <w:divBdr>
        <w:top w:val="none" w:sz="0" w:space="0" w:color="auto"/>
        <w:left w:val="none" w:sz="0" w:space="0" w:color="auto"/>
        <w:bottom w:val="none" w:sz="0" w:space="0" w:color="auto"/>
        <w:right w:val="none" w:sz="0" w:space="0" w:color="auto"/>
      </w:divBdr>
      <w:divsChild>
        <w:div w:id="49034579">
          <w:marLeft w:val="432"/>
          <w:marRight w:val="0"/>
          <w:marTop w:val="53"/>
          <w:marBottom w:val="53"/>
          <w:divBdr>
            <w:top w:val="none" w:sz="0" w:space="0" w:color="auto"/>
            <w:left w:val="none" w:sz="0" w:space="0" w:color="auto"/>
            <w:bottom w:val="none" w:sz="0" w:space="0" w:color="auto"/>
            <w:right w:val="none" w:sz="0" w:space="0" w:color="auto"/>
          </w:divBdr>
        </w:div>
      </w:divsChild>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45702416">
      <w:bodyDiv w:val="1"/>
      <w:marLeft w:val="0"/>
      <w:marRight w:val="0"/>
      <w:marTop w:val="0"/>
      <w:marBottom w:val="0"/>
      <w:divBdr>
        <w:top w:val="none" w:sz="0" w:space="0" w:color="auto"/>
        <w:left w:val="none" w:sz="0" w:space="0" w:color="auto"/>
        <w:bottom w:val="none" w:sz="0" w:space="0" w:color="auto"/>
        <w:right w:val="none" w:sz="0" w:space="0" w:color="auto"/>
      </w:divBdr>
    </w:div>
    <w:div w:id="1150368718">
      <w:bodyDiv w:val="1"/>
      <w:marLeft w:val="0"/>
      <w:marRight w:val="0"/>
      <w:marTop w:val="0"/>
      <w:marBottom w:val="0"/>
      <w:divBdr>
        <w:top w:val="none" w:sz="0" w:space="0" w:color="auto"/>
        <w:left w:val="none" w:sz="0" w:space="0" w:color="auto"/>
        <w:bottom w:val="none" w:sz="0" w:space="0" w:color="auto"/>
        <w:right w:val="none" w:sz="0" w:space="0" w:color="auto"/>
      </w:divBdr>
    </w:div>
    <w:div w:id="1212762977">
      <w:bodyDiv w:val="1"/>
      <w:marLeft w:val="0"/>
      <w:marRight w:val="0"/>
      <w:marTop w:val="0"/>
      <w:marBottom w:val="0"/>
      <w:divBdr>
        <w:top w:val="none" w:sz="0" w:space="0" w:color="auto"/>
        <w:left w:val="none" w:sz="0" w:space="0" w:color="auto"/>
        <w:bottom w:val="none" w:sz="0" w:space="0" w:color="auto"/>
        <w:right w:val="none" w:sz="0" w:space="0" w:color="auto"/>
      </w:divBdr>
      <w:divsChild>
        <w:div w:id="1360273345">
          <w:marLeft w:val="432"/>
          <w:marRight w:val="0"/>
          <w:marTop w:val="53"/>
          <w:marBottom w:val="53"/>
          <w:divBdr>
            <w:top w:val="none" w:sz="0" w:space="0" w:color="auto"/>
            <w:left w:val="none" w:sz="0" w:space="0" w:color="auto"/>
            <w:bottom w:val="none" w:sz="0" w:space="0" w:color="auto"/>
            <w:right w:val="none" w:sz="0" w:space="0" w:color="auto"/>
          </w:divBdr>
        </w:div>
      </w:divsChild>
    </w:div>
    <w:div w:id="123358485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66377862">
      <w:bodyDiv w:val="1"/>
      <w:marLeft w:val="0"/>
      <w:marRight w:val="0"/>
      <w:marTop w:val="0"/>
      <w:marBottom w:val="0"/>
      <w:divBdr>
        <w:top w:val="none" w:sz="0" w:space="0" w:color="auto"/>
        <w:left w:val="none" w:sz="0" w:space="0" w:color="auto"/>
        <w:bottom w:val="none" w:sz="0" w:space="0" w:color="auto"/>
        <w:right w:val="none" w:sz="0" w:space="0" w:color="auto"/>
      </w:divBdr>
      <w:divsChild>
        <w:div w:id="1075316625">
          <w:marLeft w:val="432"/>
          <w:marRight w:val="0"/>
          <w:marTop w:val="53"/>
          <w:marBottom w:val="53"/>
          <w:divBdr>
            <w:top w:val="none" w:sz="0" w:space="0" w:color="auto"/>
            <w:left w:val="none" w:sz="0" w:space="0" w:color="auto"/>
            <w:bottom w:val="none" w:sz="0" w:space="0" w:color="auto"/>
            <w:right w:val="none" w:sz="0" w:space="0" w:color="auto"/>
          </w:divBdr>
        </w:div>
      </w:divsChild>
    </w:div>
    <w:div w:id="1292370326">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01906757">
      <w:bodyDiv w:val="1"/>
      <w:marLeft w:val="0"/>
      <w:marRight w:val="0"/>
      <w:marTop w:val="0"/>
      <w:marBottom w:val="0"/>
      <w:divBdr>
        <w:top w:val="none" w:sz="0" w:space="0" w:color="auto"/>
        <w:left w:val="none" w:sz="0" w:space="0" w:color="auto"/>
        <w:bottom w:val="none" w:sz="0" w:space="0" w:color="auto"/>
        <w:right w:val="none" w:sz="0" w:space="0" w:color="auto"/>
      </w:divBdr>
    </w:div>
    <w:div w:id="1414163403">
      <w:bodyDiv w:val="1"/>
      <w:marLeft w:val="0"/>
      <w:marRight w:val="0"/>
      <w:marTop w:val="0"/>
      <w:marBottom w:val="0"/>
      <w:divBdr>
        <w:top w:val="none" w:sz="0" w:space="0" w:color="auto"/>
        <w:left w:val="none" w:sz="0" w:space="0" w:color="auto"/>
        <w:bottom w:val="none" w:sz="0" w:space="0" w:color="auto"/>
        <w:right w:val="none" w:sz="0" w:space="0" w:color="auto"/>
      </w:divBdr>
    </w:div>
    <w:div w:id="1437209240">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52355689">
      <w:bodyDiv w:val="1"/>
      <w:marLeft w:val="0"/>
      <w:marRight w:val="0"/>
      <w:marTop w:val="0"/>
      <w:marBottom w:val="0"/>
      <w:divBdr>
        <w:top w:val="none" w:sz="0" w:space="0" w:color="auto"/>
        <w:left w:val="none" w:sz="0" w:space="0" w:color="auto"/>
        <w:bottom w:val="none" w:sz="0" w:space="0" w:color="auto"/>
        <w:right w:val="none" w:sz="0" w:space="0" w:color="auto"/>
      </w:divBdr>
      <w:divsChild>
        <w:div w:id="1294100589">
          <w:marLeft w:val="432"/>
          <w:marRight w:val="0"/>
          <w:marTop w:val="53"/>
          <w:marBottom w:val="53"/>
          <w:divBdr>
            <w:top w:val="none" w:sz="0" w:space="0" w:color="auto"/>
            <w:left w:val="none" w:sz="0" w:space="0" w:color="auto"/>
            <w:bottom w:val="none" w:sz="0" w:space="0" w:color="auto"/>
            <w:right w:val="none" w:sz="0" w:space="0" w:color="auto"/>
          </w:divBdr>
        </w:div>
      </w:divsChild>
    </w:div>
    <w:div w:id="148728660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893070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47641446">
      <w:bodyDiv w:val="1"/>
      <w:marLeft w:val="0"/>
      <w:marRight w:val="0"/>
      <w:marTop w:val="0"/>
      <w:marBottom w:val="0"/>
      <w:divBdr>
        <w:top w:val="none" w:sz="0" w:space="0" w:color="auto"/>
        <w:left w:val="none" w:sz="0" w:space="0" w:color="auto"/>
        <w:bottom w:val="none" w:sz="0" w:space="0" w:color="auto"/>
        <w:right w:val="none" w:sz="0" w:space="0" w:color="auto"/>
      </w:divBdr>
    </w:div>
    <w:div w:id="1552572362">
      <w:bodyDiv w:val="1"/>
      <w:marLeft w:val="0"/>
      <w:marRight w:val="0"/>
      <w:marTop w:val="0"/>
      <w:marBottom w:val="0"/>
      <w:divBdr>
        <w:top w:val="none" w:sz="0" w:space="0" w:color="auto"/>
        <w:left w:val="none" w:sz="0" w:space="0" w:color="auto"/>
        <w:bottom w:val="none" w:sz="0" w:space="0" w:color="auto"/>
        <w:right w:val="none" w:sz="0" w:space="0" w:color="auto"/>
      </w:divBdr>
    </w:div>
    <w:div w:id="1559899845">
      <w:bodyDiv w:val="1"/>
      <w:marLeft w:val="0"/>
      <w:marRight w:val="0"/>
      <w:marTop w:val="0"/>
      <w:marBottom w:val="0"/>
      <w:divBdr>
        <w:top w:val="none" w:sz="0" w:space="0" w:color="auto"/>
        <w:left w:val="none" w:sz="0" w:space="0" w:color="auto"/>
        <w:bottom w:val="none" w:sz="0" w:space="0" w:color="auto"/>
        <w:right w:val="none" w:sz="0" w:space="0" w:color="auto"/>
      </w:divBdr>
    </w:div>
    <w:div w:id="1561289918">
      <w:bodyDiv w:val="1"/>
      <w:marLeft w:val="0"/>
      <w:marRight w:val="0"/>
      <w:marTop w:val="0"/>
      <w:marBottom w:val="0"/>
      <w:divBdr>
        <w:top w:val="none" w:sz="0" w:space="0" w:color="auto"/>
        <w:left w:val="none" w:sz="0" w:space="0" w:color="auto"/>
        <w:bottom w:val="none" w:sz="0" w:space="0" w:color="auto"/>
        <w:right w:val="none" w:sz="0" w:space="0" w:color="auto"/>
      </w:divBdr>
    </w:div>
    <w:div w:id="1571382086">
      <w:bodyDiv w:val="1"/>
      <w:marLeft w:val="0"/>
      <w:marRight w:val="0"/>
      <w:marTop w:val="0"/>
      <w:marBottom w:val="0"/>
      <w:divBdr>
        <w:top w:val="none" w:sz="0" w:space="0" w:color="auto"/>
        <w:left w:val="none" w:sz="0" w:space="0" w:color="auto"/>
        <w:bottom w:val="none" w:sz="0" w:space="0" w:color="auto"/>
        <w:right w:val="none" w:sz="0" w:space="0" w:color="auto"/>
      </w:divBdr>
    </w:div>
    <w:div w:id="1573926998">
      <w:bodyDiv w:val="1"/>
      <w:marLeft w:val="0"/>
      <w:marRight w:val="0"/>
      <w:marTop w:val="0"/>
      <w:marBottom w:val="0"/>
      <w:divBdr>
        <w:top w:val="none" w:sz="0" w:space="0" w:color="auto"/>
        <w:left w:val="none" w:sz="0" w:space="0" w:color="auto"/>
        <w:bottom w:val="none" w:sz="0" w:space="0" w:color="auto"/>
        <w:right w:val="none" w:sz="0" w:space="0" w:color="auto"/>
      </w:divBdr>
    </w:div>
    <w:div w:id="1577201162">
      <w:bodyDiv w:val="1"/>
      <w:marLeft w:val="0"/>
      <w:marRight w:val="0"/>
      <w:marTop w:val="0"/>
      <w:marBottom w:val="0"/>
      <w:divBdr>
        <w:top w:val="none" w:sz="0" w:space="0" w:color="auto"/>
        <w:left w:val="none" w:sz="0" w:space="0" w:color="auto"/>
        <w:bottom w:val="none" w:sz="0" w:space="0" w:color="auto"/>
        <w:right w:val="none" w:sz="0" w:space="0" w:color="auto"/>
      </w:divBdr>
      <w:divsChild>
        <w:div w:id="244650448">
          <w:marLeft w:val="432"/>
          <w:marRight w:val="0"/>
          <w:marTop w:val="53"/>
          <w:marBottom w:val="53"/>
          <w:divBdr>
            <w:top w:val="none" w:sz="0" w:space="0" w:color="auto"/>
            <w:left w:val="none" w:sz="0" w:space="0" w:color="auto"/>
            <w:bottom w:val="none" w:sz="0" w:space="0" w:color="auto"/>
            <w:right w:val="none" w:sz="0" w:space="0" w:color="auto"/>
          </w:divBdr>
        </w:div>
      </w:divsChild>
    </w:div>
    <w:div w:id="1579947821">
      <w:bodyDiv w:val="1"/>
      <w:marLeft w:val="0"/>
      <w:marRight w:val="0"/>
      <w:marTop w:val="0"/>
      <w:marBottom w:val="0"/>
      <w:divBdr>
        <w:top w:val="none" w:sz="0" w:space="0" w:color="auto"/>
        <w:left w:val="none" w:sz="0" w:space="0" w:color="auto"/>
        <w:bottom w:val="none" w:sz="0" w:space="0" w:color="auto"/>
        <w:right w:val="none" w:sz="0" w:space="0" w:color="auto"/>
      </w:divBdr>
    </w:div>
    <w:div w:id="1602451103">
      <w:bodyDiv w:val="1"/>
      <w:marLeft w:val="0"/>
      <w:marRight w:val="0"/>
      <w:marTop w:val="0"/>
      <w:marBottom w:val="0"/>
      <w:divBdr>
        <w:top w:val="none" w:sz="0" w:space="0" w:color="auto"/>
        <w:left w:val="none" w:sz="0" w:space="0" w:color="auto"/>
        <w:bottom w:val="none" w:sz="0" w:space="0" w:color="auto"/>
        <w:right w:val="none" w:sz="0" w:space="0" w:color="auto"/>
      </w:divBdr>
    </w:div>
    <w:div w:id="1618756535">
      <w:bodyDiv w:val="1"/>
      <w:marLeft w:val="0"/>
      <w:marRight w:val="0"/>
      <w:marTop w:val="0"/>
      <w:marBottom w:val="0"/>
      <w:divBdr>
        <w:top w:val="none" w:sz="0" w:space="0" w:color="auto"/>
        <w:left w:val="none" w:sz="0" w:space="0" w:color="auto"/>
        <w:bottom w:val="none" w:sz="0" w:space="0" w:color="auto"/>
        <w:right w:val="none" w:sz="0" w:space="0" w:color="auto"/>
      </w:divBdr>
    </w:div>
    <w:div w:id="1639338110">
      <w:bodyDiv w:val="1"/>
      <w:marLeft w:val="0"/>
      <w:marRight w:val="0"/>
      <w:marTop w:val="0"/>
      <w:marBottom w:val="0"/>
      <w:divBdr>
        <w:top w:val="none" w:sz="0" w:space="0" w:color="auto"/>
        <w:left w:val="none" w:sz="0" w:space="0" w:color="auto"/>
        <w:bottom w:val="none" w:sz="0" w:space="0" w:color="auto"/>
        <w:right w:val="none" w:sz="0" w:space="0" w:color="auto"/>
      </w:divBdr>
    </w:div>
    <w:div w:id="1650163256">
      <w:bodyDiv w:val="1"/>
      <w:marLeft w:val="0"/>
      <w:marRight w:val="0"/>
      <w:marTop w:val="0"/>
      <w:marBottom w:val="0"/>
      <w:divBdr>
        <w:top w:val="none" w:sz="0" w:space="0" w:color="auto"/>
        <w:left w:val="none" w:sz="0" w:space="0" w:color="auto"/>
        <w:bottom w:val="none" w:sz="0" w:space="0" w:color="auto"/>
        <w:right w:val="none" w:sz="0" w:space="0" w:color="auto"/>
      </w:divBdr>
    </w:div>
    <w:div w:id="1650986290">
      <w:bodyDiv w:val="1"/>
      <w:marLeft w:val="0"/>
      <w:marRight w:val="0"/>
      <w:marTop w:val="0"/>
      <w:marBottom w:val="0"/>
      <w:divBdr>
        <w:top w:val="none" w:sz="0" w:space="0" w:color="auto"/>
        <w:left w:val="none" w:sz="0" w:space="0" w:color="auto"/>
        <w:bottom w:val="none" w:sz="0" w:space="0" w:color="auto"/>
        <w:right w:val="none" w:sz="0" w:space="0" w:color="auto"/>
      </w:divBdr>
    </w:div>
    <w:div w:id="1680111254">
      <w:bodyDiv w:val="1"/>
      <w:marLeft w:val="0"/>
      <w:marRight w:val="0"/>
      <w:marTop w:val="0"/>
      <w:marBottom w:val="0"/>
      <w:divBdr>
        <w:top w:val="none" w:sz="0" w:space="0" w:color="auto"/>
        <w:left w:val="none" w:sz="0" w:space="0" w:color="auto"/>
        <w:bottom w:val="none" w:sz="0" w:space="0" w:color="auto"/>
        <w:right w:val="none" w:sz="0" w:space="0" w:color="auto"/>
      </w:divBdr>
    </w:div>
    <w:div w:id="1707221292">
      <w:bodyDiv w:val="1"/>
      <w:marLeft w:val="0"/>
      <w:marRight w:val="0"/>
      <w:marTop w:val="0"/>
      <w:marBottom w:val="0"/>
      <w:divBdr>
        <w:top w:val="none" w:sz="0" w:space="0" w:color="auto"/>
        <w:left w:val="none" w:sz="0" w:space="0" w:color="auto"/>
        <w:bottom w:val="none" w:sz="0" w:space="0" w:color="auto"/>
        <w:right w:val="none" w:sz="0" w:space="0" w:color="auto"/>
      </w:divBdr>
    </w:div>
    <w:div w:id="1708286693">
      <w:bodyDiv w:val="1"/>
      <w:marLeft w:val="0"/>
      <w:marRight w:val="0"/>
      <w:marTop w:val="0"/>
      <w:marBottom w:val="0"/>
      <w:divBdr>
        <w:top w:val="none" w:sz="0" w:space="0" w:color="auto"/>
        <w:left w:val="none" w:sz="0" w:space="0" w:color="auto"/>
        <w:bottom w:val="none" w:sz="0" w:space="0" w:color="auto"/>
        <w:right w:val="none" w:sz="0" w:space="0" w:color="auto"/>
      </w:divBdr>
      <w:divsChild>
        <w:div w:id="1803380269">
          <w:marLeft w:val="432"/>
          <w:marRight w:val="0"/>
          <w:marTop w:val="53"/>
          <w:marBottom w:val="53"/>
          <w:divBdr>
            <w:top w:val="none" w:sz="0" w:space="0" w:color="auto"/>
            <w:left w:val="none" w:sz="0" w:space="0" w:color="auto"/>
            <w:bottom w:val="none" w:sz="0" w:space="0" w:color="auto"/>
            <w:right w:val="none" w:sz="0" w:space="0" w:color="auto"/>
          </w:divBdr>
        </w:div>
      </w:divsChild>
    </w:div>
    <w:div w:id="1730304518">
      <w:bodyDiv w:val="1"/>
      <w:marLeft w:val="0"/>
      <w:marRight w:val="0"/>
      <w:marTop w:val="0"/>
      <w:marBottom w:val="0"/>
      <w:divBdr>
        <w:top w:val="none" w:sz="0" w:space="0" w:color="auto"/>
        <w:left w:val="none" w:sz="0" w:space="0" w:color="auto"/>
        <w:bottom w:val="none" w:sz="0" w:space="0" w:color="auto"/>
        <w:right w:val="none" w:sz="0" w:space="0" w:color="auto"/>
      </w:divBdr>
    </w:div>
    <w:div w:id="1812362894">
      <w:bodyDiv w:val="1"/>
      <w:marLeft w:val="0"/>
      <w:marRight w:val="0"/>
      <w:marTop w:val="0"/>
      <w:marBottom w:val="0"/>
      <w:divBdr>
        <w:top w:val="none" w:sz="0" w:space="0" w:color="auto"/>
        <w:left w:val="none" w:sz="0" w:space="0" w:color="auto"/>
        <w:bottom w:val="none" w:sz="0" w:space="0" w:color="auto"/>
        <w:right w:val="none" w:sz="0" w:space="0" w:color="auto"/>
      </w:divBdr>
    </w:div>
    <w:div w:id="1845514669">
      <w:bodyDiv w:val="1"/>
      <w:marLeft w:val="0"/>
      <w:marRight w:val="0"/>
      <w:marTop w:val="0"/>
      <w:marBottom w:val="0"/>
      <w:divBdr>
        <w:top w:val="none" w:sz="0" w:space="0" w:color="auto"/>
        <w:left w:val="none" w:sz="0" w:space="0" w:color="auto"/>
        <w:bottom w:val="none" w:sz="0" w:space="0" w:color="auto"/>
        <w:right w:val="none" w:sz="0" w:space="0" w:color="auto"/>
      </w:divBdr>
    </w:div>
    <w:div w:id="1850946966">
      <w:bodyDiv w:val="1"/>
      <w:marLeft w:val="0"/>
      <w:marRight w:val="0"/>
      <w:marTop w:val="0"/>
      <w:marBottom w:val="0"/>
      <w:divBdr>
        <w:top w:val="none" w:sz="0" w:space="0" w:color="auto"/>
        <w:left w:val="none" w:sz="0" w:space="0" w:color="auto"/>
        <w:bottom w:val="none" w:sz="0" w:space="0" w:color="auto"/>
        <w:right w:val="none" w:sz="0" w:space="0" w:color="auto"/>
      </w:divBdr>
    </w:div>
    <w:div w:id="18523755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914193891">
      <w:bodyDiv w:val="1"/>
      <w:marLeft w:val="0"/>
      <w:marRight w:val="0"/>
      <w:marTop w:val="0"/>
      <w:marBottom w:val="0"/>
      <w:divBdr>
        <w:top w:val="none" w:sz="0" w:space="0" w:color="auto"/>
        <w:left w:val="none" w:sz="0" w:space="0" w:color="auto"/>
        <w:bottom w:val="none" w:sz="0" w:space="0" w:color="auto"/>
        <w:right w:val="none" w:sz="0" w:space="0" w:color="auto"/>
      </w:divBdr>
    </w:div>
    <w:div w:id="1967466879">
      <w:bodyDiv w:val="1"/>
      <w:marLeft w:val="0"/>
      <w:marRight w:val="0"/>
      <w:marTop w:val="0"/>
      <w:marBottom w:val="0"/>
      <w:divBdr>
        <w:top w:val="none" w:sz="0" w:space="0" w:color="auto"/>
        <w:left w:val="none" w:sz="0" w:space="0" w:color="auto"/>
        <w:bottom w:val="none" w:sz="0" w:space="0" w:color="auto"/>
        <w:right w:val="none" w:sz="0" w:space="0" w:color="auto"/>
      </w:divBdr>
    </w:div>
    <w:div w:id="1967814745">
      <w:bodyDiv w:val="1"/>
      <w:marLeft w:val="0"/>
      <w:marRight w:val="0"/>
      <w:marTop w:val="0"/>
      <w:marBottom w:val="0"/>
      <w:divBdr>
        <w:top w:val="none" w:sz="0" w:space="0" w:color="auto"/>
        <w:left w:val="none" w:sz="0" w:space="0" w:color="auto"/>
        <w:bottom w:val="none" w:sz="0" w:space="0" w:color="auto"/>
        <w:right w:val="none" w:sz="0" w:space="0" w:color="auto"/>
      </w:divBdr>
    </w:div>
    <w:div w:id="1983851747">
      <w:bodyDiv w:val="1"/>
      <w:marLeft w:val="0"/>
      <w:marRight w:val="0"/>
      <w:marTop w:val="0"/>
      <w:marBottom w:val="0"/>
      <w:divBdr>
        <w:top w:val="none" w:sz="0" w:space="0" w:color="auto"/>
        <w:left w:val="none" w:sz="0" w:space="0" w:color="auto"/>
        <w:bottom w:val="none" w:sz="0" w:space="0" w:color="auto"/>
        <w:right w:val="none" w:sz="0" w:space="0" w:color="auto"/>
      </w:divBdr>
    </w:div>
    <w:div w:id="1991665215">
      <w:bodyDiv w:val="1"/>
      <w:marLeft w:val="0"/>
      <w:marRight w:val="0"/>
      <w:marTop w:val="0"/>
      <w:marBottom w:val="0"/>
      <w:divBdr>
        <w:top w:val="none" w:sz="0" w:space="0" w:color="auto"/>
        <w:left w:val="none" w:sz="0" w:space="0" w:color="auto"/>
        <w:bottom w:val="none" w:sz="0" w:space="0" w:color="auto"/>
        <w:right w:val="none" w:sz="0" w:space="0" w:color="auto"/>
      </w:divBdr>
    </w:div>
    <w:div w:id="2043438428">
      <w:bodyDiv w:val="1"/>
      <w:marLeft w:val="0"/>
      <w:marRight w:val="0"/>
      <w:marTop w:val="0"/>
      <w:marBottom w:val="0"/>
      <w:divBdr>
        <w:top w:val="none" w:sz="0" w:space="0" w:color="auto"/>
        <w:left w:val="none" w:sz="0" w:space="0" w:color="auto"/>
        <w:bottom w:val="none" w:sz="0" w:space="0" w:color="auto"/>
        <w:right w:val="none" w:sz="0" w:space="0" w:color="auto"/>
      </w:divBdr>
      <w:divsChild>
        <w:div w:id="822238298">
          <w:marLeft w:val="432"/>
          <w:marRight w:val="0"/>
          <w:marTop w:val="53"/>
          <w:marBottom w:val="53"/>
          <w:divBdr>
            <w:top w:val="none" w:sz="0" w:space="0" w:color="auto"/>
            <w:left w:val="none" w:sz="0" w:space="0" w:color="auto"/>
            <w:bottom w:val="none" w:sz="0" w:space="0" w:color="auto"/>
            <w:right w:val="none" w:sz="0" w:space="0" w:color="auto"/>
          </w:divBdr>
        </w:div>
      </w:divsChild>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mela.sammons@education.ox.ac.uk" TargetMode="External"/><Relationship Id="rId18" Type="http://schemas.openxmlformats.org/officeDocument/2006/relationships/hyperlink" Target="https://www.gov.uk/government/collections/evaluation-of-childrens-centres-in-england-ecce" TargetMode="External"/><Relationship Id="rId26" Type="http://schemas.openxmlformats.org/officeDocument/2006/relationships/hyperlink" Target="https://doi.org/10.1080/09243453.2020.1693487" TargetMode="External"/><Relationship Id="rId39"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doi.org/10.1080/14635240.2019.1643592" TargetMode="External"/><Relationship Id="rId34" Type="http://schemas.openxmlformats.org/officeDocument/2006/relationships/hyperlink" Target="https://doi.org/10.1016/j.stueduc.2017.10.004"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orcid.org/0000-0001-7121-2113" TargetMode="External"/><Relationship Id="rId25" Type="http://schemas.openxmlformats.org/officeDocument/2006/relationships/hyperlink" Target="https://www.suttontrust.com/wp-content/uploads/2017/11/PEN-Report.pdf" TargetMode="External"/><Relationship Id="rId33" Type="http://schemas.openxmlformats.org/officeDocument/2006/relationships/hyperlink" Target="http://www.scotland.gov.uk/about/ED/IAC/00014478/page698533572.pdf" TargetMode="External"/><Relationship Id="rId38"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orcid.org/0000-0002-6728-7160" TargetMode="External"/><Relationship Id="rId20" Type="http://schemas.openxmlformats.org/officeDocument/2006/relationships/hyperlink" Target="https://ifs.org.uk/uploads/WP202125-The-health-effects-of-universal-early-childhood-interventions-1.pdf" TargetMode="External"/><Relationship Id="rId29" Type="http://schemas.openxmlformats.org/officeDocument/2006/relationships/hyperlink" Target="http://dx.doi.org/10.1016/S0140-6736(08)61687-6"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fs.org.uk/uploads/R159_A_home-visiting_programme_for_disadvantaged_young_children.pdf" TargetMode="External"/><Relationship Id="rId32" Type="http://schemas.openxmlformats.org/officeDocument/2006/relationships/hyperlink" Target="https://hubble-live-assets.s3.amazonaws.com/birth-companions/file_asset/file/32/How-are-the-lives-of-families-with-young-children-changing-Nuffield-Foundation.pdf" TargetMode="External"/><Relationship Id="rId37" Type="http://schemas.openxmlformats.org/officeDocument/2006/relationships/image" Target="media/image1.png"/><Relationship Id="rId40" Type="http://schemas.openxmlformats.org/officeDocument/2006/relationships/image" Target="media/image4.png"/><Relationship Id="rId45"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orcid.org/0000-0002-6728-7160" TargetMode="External"/><Relationship Id="rId23" Type="http://schemas.openxmlformats.org/officeDocument/2006/relationships/hyperlink" Target="https://webarchive.nationalarchives.gov.uk/ukgwa/20080305121602/http:/www.hm-treasury.gov.uk/media/3/F/green_book_260907.pdf" TargetMode="External"/><Relationship Id="rId28" Type="http://schemas.openxmlformats.org/officeDocument/2006/relationships/hyperlink" Target="https://www.parliament.uk/globalassets/documents/fair-society-healthy-lives-full-report.pdf" TargetMode="External"/><Relationship Id="rId36" Type="http://schemas.openxmlformats.org/officeDocument/2006/relationships/hyperlink" Target="https://assets.publishing.service.gov.uk/government/uploads/system/uploads/attachment_data/file/891155/Monitoring_report_2013-2020_-Web_version.pdf" TargetMode="External"/><Relationship Id="rId10" Type="http://schemas.openxmlformats.org/officeDocument/2006/relationships/webSettings" Target="webSettings.xml"/><Relationship Id="rId19" Type="http://schemas.openxmlformats.org/officeDocument/2006/relationships/hyperlink" Target="https://doi.org/10.3389/fpsyg.2020.557751" TargetMode="External"/><Relationship Id="rId31" Type="http://schemas.openxmlformats.org/officeDocument/2006/relationships/hyperlink" Target="https://doi.org/10.1787/9789264035461-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rcid.org/0000-0002-6728-7160" TargetMode="External"/><Relationship Id="rId22" Type="http://schemas.openxmlformats.org/officeDocument/2006/relationships/hyperlink" Target="https://doi.org/10.3389/feduc.2021.581005" TargetMode="External"/><Relationship Id="rId27" Type="http://schemas.openxmlformats.org/officeDocument/2006/relationships/hyperlink" Target="https://www.eif.org.uk/report/planning-early-childhood-services-in-2020-learning-from-practice-and-research-on-childrens-centres-and-family-hubs" TargetMode="External"/><Relationship Id="rId30" Type="http://schemas.openxmlformats.org/officeDocument/2006/relationships/hyperlink" Target="https://doi.org/10.1787/9789264192829-en" TargetMode="External"/><Relationship Id="rId35" Type="http://schemas.openxmlformats.org/officeDocument/2006/relationships/hyperlink" Target="https://www.suttontrust.com/wp-content/uploads/2018/04/StopStart-FINAL.pdf"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Percent Yes Response</c:v>
                </c:pt>
              </c:strCache>
            </c:strRef>
          </c:tx>
          <c:spPr>
            <a:solidFill>
              <a:srgbClr val="DDDDDD">
                <a:lumMod val="50000"/>
              </a:srgbClr>
            </a:solidFill>
            <a:ln>
              <a:solidFill>
                <a:sysClr val="window" lastClr="FFFFFF">
                  <a:lumMod val="65000"/>
                </a:sysClr>
              </a:solidFill>
            </a:ln>
          </c:spPr>
          <c:invertIfNegative val="0"/>
          <c:cat>
            <c:strRef>
              <c:f>Sheet1!$A$2:$A$9</c:f>
              <c:strCache>
                <c:ptCount val="8"/>
                <c:pt idx="0">
                  <c:v>Other reasons</c:v>
                </c:pt>
                <c:pt idx="1">
                  <c:v>Geographic Factors</c:v>
                </c:pt>
                <c:pt idx="2">
                  <c:v>Demographic Factors</c:v>
                </c:pt>
                <c:pt idx="3">
                  <c:v>Other LA Priorities </c:v>
                </c:pt>
                <c:pt idx="4">
                  <c:v>Changed National Priorities</c:v>
                </c:pt>
                <c:pt idx="5">
                  <c:v>Cost of Standalone Centres</c:v>
                </c:pt>
                <c:pt idx="6">
                  <c:v>Change of Focus</c:v>
                </c:pt>
                <c:pt idx="7">
                  <c:v>Funding Pressure</c:v>
                </c:pt>
              </c:strCache>
            </c:strRef>
          </c:cat>
          <c:val>
            <c:numRef>
              <c:f>Sheet1!$B$2:$B$9</c:f>
              <c:numCache>
                <c:formatCode>General</c:formatCode>
                <c:ptCount val="8"/>
                <c:pt idx="0">
                  <c:v>10.5</c:v>
                </c:pt>
                <c:pt idx="1">
                  <c:v>12.9</c:v>
                </c:pt>
                <c:pt idx="2">
                  <c:v>16.899999999999999</c:v>
                </c:pt>
                <c:pt idx="3">
                  <c:v>31.5</c:v>
                </c:pt>
                <c:pt idx="4">
                  <c:v>33.9</c:v>
                </c:pt>
                <c:pt idx="5">
                  <c:v>45.2</c:v>
                </c:pt>
                <c:pt idx="6">
                  <c:v>79.8</c:v>
                </c:pt>
                <c:pt idx="7">
                  <c:v>83.9</c:v>
                </c:pt>
              </c:numCache>
            </c:numRef>
          </c:val>
          <c:extLst xmlns:c16r2="http://schemas.microsoft.com/office/drawing/2015/06/chart">
            <c:ext xmlns:c16="http://schemas.microsoft.com/office/drawing/2014/chart" uri="{C3380CC4-5D6E-409C-BE32-E72D297353CC}">
              <c16:uniqueId val="{00000000-0262-9E49-BE2C-18B7215D9975}"/>
            </c:ext>
          </c:extLst>
        </c:ser>
        <c:ser>
          <c:idx val="1"/>
          <c:order val="1"/>
          <c:tx>
            <c:strRef>
              <c:f>Sheet1!$C$1</c:f>
              <c:strCache>
                <c:ptCount val="1"/>
                <c:pt idx="0">
                  <c:v>In 'Top Two Reasons' %</c:v>
                </c:pt>
              </c:strCache>
            </c:strRef>
          </c:tx>
          <c:spPr>
            <a:solidFill>
              <a:srgbClr val="F8F8F8">
                <a:lumMod val="75000"/>
              </a:srgbClr>
            </a:solidFill>
          </c:spPr>
          <c:invertIfNegative val="0"/>
          <c:cat>
            <c:strRef>
              <c:f>Sheet1!$A$2:$A$9</c:f>
              <c:strCache>
                <c:ptCount val="8"/>
                <c:pt idx="0">
                  <c:v>Other reasons</c:v>
                </c:pt>
                <c:pt idx="1">
                  <c:v>Geographic Factors</c:v>
                </c:pt>
                <c:pt idx="2">
                  <c:v>Demographic Factors</c:v>
                </c:pt>
                <c:pt idx="3">
                  <c:v>Other LA Priorities </c:v>
                </c:pt>
                <c:pt idx="4">
                  <c:v>Changed National Priorities</c:v>
                </c:pt>
                <c:pt idx="5">
                  <c:v>Cost of Standalone Centres</c:v>
                </c:pt>
                <c:pt idx="6">
                  <c:v>Change of Focus</c:v>
                </c:pt>
                <c:pt idx="7">
                  <c:v>Funding Pressure</c:v>
                </c:pt>
              </c:strCache>
            </c:strRef>
          </c:cat>
          <c:val>
            <c:numRef>
              <c:f>Sheet1!$C$2:$C$9</c:f>
              <c:numCache>
                <c:formatCode>General</c:formatCode>
                <c:ptCount val="8"/>
                <c:pt idx="0">
                  <c:v>0</c:v>
                </c:pt>
                <c:pt idx="1">
                  <c:v>1.7</c:v>
                </c:pt>
                <c:pt idx="2">
                  <c:v>3.3</c:v>
                </c:pt>
                <c:pt idx="3">
                  <c:v>5</c:v>
                </c:pt>
                <c:pt idx="4">
                  <c:v>7.5</c:v>
                </c:pt>
                <c:pt idx="5">
                  <c:v>14.2</c:v>
                </c:pt>
                <c:pt idx="6">
                  <c:v>67.5</c:v>
                </c:pt>
                <c:pt idx="7">
                  <c:v>62.5</c:v>
                </c:pt>
              </c:numCache>
            </c:numRef>
          </c:val>
          <c:extLst xmlns:c16r2="http://schemas.microsoft.com/office/drawing/2015/06/chart">
            <c:ext xmlns:c16="http://schemas.microsoft.com/office/drawing/2014/chart" uri="{C3380CC4-5D6E-409C-BE32-E72D297353CC}">
              <c16:uniqueId val="{00000001-0262-9E49-BE2C-18B7215D9975}"/>
            </c:ext>
          </c:extLst>
        </c:ser>
        <c:dLbls>
          <c:showLegendKey val="0"/>
          <c:showVal val="0"/>
          <c:showCatName val="0"/>
          <c:showSerName val="0"/>
          <c:showPercent val="0"/>
          <c:showBubbleSize val="0"/>
        </c:dLbls>
        <c:gapWidth val="150"/>
        <c:axId val="344091264"/>
        <c:axId val="344093056"/>
      </c:barChart>
      <c:catAx>
        <c:axId val="344091264"/>
        <c:scaling>
          <c:orientation val="minMax"/>
        </c:scaling>
        <c:delete val="0"/>
        <c:axPos val="l"/>
        <c:numFmt formatCode="General" sourceLinked="0"/>
        <c:majorTickMark val="out"/>
        <c:minorTickMark val="none"/>
        <c:tickLblPos val="nextTo"/>
        <c:txPr>
          <a:bodyPr/>
          <a:lstStyle/>
          <a:p>
            <a:pPr>
              <a:defRPr lang="en-US"/>
            </a:pPr>
            <a:endParaRPr lang="en-US"/>
          </a:p>
        </c:txPr>
        <c:crossAx val="344093056"/>
        <c:crosses val="autoZero"/>
        <c:auto val="1"/>
        <c:lblAlgn val="ctr"/>
        <c:lblOffset val="100"/>
        <c:noMultiLvlLbl val="0"/>
      </c:catAx>
      <c:valAx>
        <c:axId val="344093056"/>
        <c:scaling>
          <c:orientation val="minMax"/>
        </c:scaling>
        <c:delete val="0"/>
        <c:axPos val="b"/>
        <c:majorGridlines/>
        <c:numFmt formatCode="General" sourceLinked="1"/>
        <c:majorTickMark val="out"/>
        <c:minorTickMark val="none"/>
        <c:tickLblPos val="nextTo"/>
        <c:txPr>
          <a:bodyPr/>
          <a:lstStyle/>
          <a:p>
            <a:pPr>
              <a:defRPr lang="en-US"/>
            </a:pPr>
            <a:endParaRPr lang="en-US"/>
          </a:p>
        </c:txPr>
        <c:crossAx val="34409126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3004B298F0A4FBA76AF3EF6FDE543" ma:contentTypeVersion="2" ma:contentTypeDescription="Create a new document." ma:contentTypeScope="" ma:versionID="b9c668a71fa0e4c14fe0d45f39f49111">
  <xsd:schema xmlns:xsd="http://www.w3.org/2001/XMLSchema" xmlns:xs="http://www.w3.org/2001/XMLSchema" xmlns:p="http://schemas.microsoft.com/office/2006/metadata/properties" xmlns:ns1="http://schemas.microsoft.com/sharepoint/v3" targetNamespace="http://schemas.microsoft.com/office/2006/metadata/properties" ma:root="true" ma:fieldsID="348d406011244c332681703be1b33f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FFCF-94B2-47E1-85E5-8ADB670BB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6356955E-4035-475D-9149-AA00AB3A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10779</Words>
  <Characters>61441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72076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James</cp:lastModifiedBy>
  <cp:revision>2</cp:revision>
  <cp:lastPrinted>2022-05-25T18:19:00Z</cp:lastPrinted>
  <dcterms:created xsi:type="dcterms:W3CDTF">2022-07-26T14:34:00Z</dcterms:created>
  <dcterms:modified xsi:type="dcterms:W3CDTF">2022-07-26T14:34:00Z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0x0101004BC3004B298F0A4FBA76AF3EF6FDE543</vt:lpwstr>
  </property>
  <property fmtid="{D5CDD505-2E9C-101B-9397-08002B2CF9AE}" pid="4" name="IWPGroupOOB">
    <vt:lpwstr>Communications Directorate</vt:lpwstr>
  </property>
</Properties>
</file>