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C44AE" w14:textId="77777777" w:rsidR="00F93051" w:rsidRPr="00A12663" w:rsidRDefault="00F93051" w:rsidP="00F93051">
      <w:pPr>
        <w:jc w:val="both"/>
        <w:rPr>
          <w:rFonts w:cs="Arial"/>
          <w:b/>
          <w:bCs/>
          <w:color w:val="000000" w:themeColor="text1"/>
          <w:lang w:eastAsia="en-US"/>
        </w:rPr>
      </w:pPr>
      <w:r w:rsidRPr="00A12663">
        <w:rPr>
          <w:rFonts w:cs="Arial"/>
          <w:b/>
          <w:bCs/>
          <w:color w:val="000000" w:themeColor="text1"/>
          <w:lang w:eastAsia="en-US"/>
        </w:rPr>
        <w:t>Spatially resolved deconvolution of the fibrotic niche in lung fibrosis</w:t>
      </w:r>
    </w:p>
    <w:p w14:paraId="374DB1A1" w14:textId="32906EC7" w:rsidR="001C1A01" w:rsidRDefault="00F93051" w:rsidP="00F53668">
      <w:pPr>
        <w:pStyle w:val="Heading1"/>
        <w:spacing w:before="0"/>
        <w:jc w:val="both"/>
        <w:rPr>
          <w:vertAlign w:val="superscript"/>
        </w:rPr>
      </w:pPr>
      <w:r w:rsidRPr="00A12663">
        <w:rPr>
          <w:rFonts w:ascii="Arial" w:hAnsi="Arial" w:cs="Arial"/>
          <w:color w:val="000000" w:themeColor="text1"/>
          <w:sz w:val="24"/>
          <w:szCs w:val="24"/>
        </w:rPr>
        <w:t>Michael Eyres</w:t>
      </w:r>
      <w:r w:rsidRPr="00A12663">
        <w:rPr>
          <w:rFonts w:ascii="Arial" w:hAnsi="Arial" w:cs="Arial"/>
          <w:color w:val="000000" w:themeColor="text1"/>
          <w:sz w:val="24"/>
          <w:szCs w:val="24"/>
          <w:vertAlign w:val="superscript"/>
        </w:rPr>
        <w:t>1</w:t>
      </w:r>
      <w:r w:rsidRPr="00A12663">
        <w:rPr>
          <w:rFonts w:ascii="Arial" w:hAnsi="Arial" w:cs="Arial"/>
          <w:color w:val="000000" w:themeColor="text1"/>
          <w:sz w:val="24"/>
          <w:szCs w:val="24"/>
        </w:rPr>
        <w:t>*, Joseph Bell</w:t>
      </w:r>
      <w:r w:rsidRPr="00A12663">
        <w:rPr>
          <w:rFonts w:ascii="Arial" w:hAnsi="Arial" w:cs="Arial"/>
          <w:color w:val="000000" w:themeColor="text1"/>
          <w:sz w:val="24"/>
          <w:szCs w:val="24"/>
          <w:vertAlign w:val="superscript"/>
        </w:rPr>
        <w:t>2,3</w:t>
      </w:r>
      <w:r w:rsidRPr="00A12663">
        <w:rPr>
          <w:rFonts w:ascii="Arial" w:hAnsi="Arial" w:cs="Arial"/>
          <w:color w:val="000000" w:themeColor="text1"/>
          <w:sz w:val="24"/>
          <w:szCs w:val="24"/>
        </w:rPr>
        <w:t>*, Elizabeth R. Davies</w:t>
      </w:r>
      <w:r w:rsidRPr="00A12663">
        <w:rPr>
          <w:rFonts w:ascii="Arial" w:hAnsi="Arial" w:cs="Arial"/>
          <w:color w:val="000000" w:themeColor="text1"/>
          <w:sz w:val="24"/>
          <w:szCs w:val="24"/>
          <w:vertAlign w:val="superscript"/>
        </w:rPr>
        <w:t>2,3,5</w:t>
      </w:r>
      <w:r w:rsidRPr="00A12663">
        <w:rPr>
          <w:rFonts w:ascii="Arial" w:hAnsi="Arial" w:cs="Arial"/>
          <w:color w:val="000000" w:themeColor="text1"/>
          <w:sz w:val="24"/>
          <w:szCs w:val="24"/>
        </w:rPr>
        <w:t>, Aurelie Fabre</w:t>
      </w:r>
      <w:r w:rsidRPr="00A12663">
        <w:rPr>
          <w:rFonts w:ascii="Arial" w:hAnsi="Arial" w:cs="Arial"/>
          <w:color w:val="000000" w:themeColor="text1"/>
          <w:sz w:val="24"/>
          <w:szCs w:val="24"/>
          <w:vertAlign w:val="superscript"/>
        </w:rPr>
        <w:t>4</w:t>
      </w:r>
      <w:r w:rsidRPr="00A12663">
        <w:rPr>
          <w:rFonts w:ascii="Arial" w:hAnsi="Arial" w:cs="Arial"/>
          <w:color w:val="000000" w:themeColor="text1"/>
          <w:sz w:val="24"/>
          <w:szCs w:val="24"/>
        </w:rPr>
        <w:t xml:space="preserve">, </w:t>
      </w:r>
      <w:proofErr w:type="spellStart"/>
      <w:r w:rsidRPr="00A12663">
        <w:rPr>
          <w:rFonts w:ascii="Arial" w:hAnsi="Arial" w:cs="Arial"/>
          <w:color w:val="000000" w:themeColor="text1"/>
          <w:sz w:val="24"/>
          <w:szCs w:val="24"/>
        </w:rPr>
        <w:t>Aiman</w:t>
      </w:r>
      <w:proofErr w:type="spellEnd"/>
      <w:r w:rsidRPr="00A12663">
        <w:rPr>
          <w:rFonts w:ascii="Arial" w:hAnsi="Arial" w:cs="Arial"/>
          <w:color w:val="000000" w:themeColor="text1"/>
          <w:sz w:val="24"/>
          <w:szCs w:val="24"/>
        </w:rPr>
        <w:t xml:space="preserve"> Alzetani</w:t>
      </w:r>
      <w:r w:rsidRPr="00A12663">
        <w:rPr>
          <w:rFonts w:ascii="Arial" w:hAnsi="Arial" w:cs="Arial"/>
          <w:color w:val="000000" w:themeColor="text1"/>
          <w:sz w:val="24"/>
          <w:szCs w:val="24"/>
          <w:vertAlign w:val="superscript"/>
        </w:rPr>
        <w:t>3,6</w:t>
      </w:r>
      <w:r w:rsidRPr="00A12663">
        <w:rPr>
          <w:rFonts w:ascii="Arial" w:hAnsi="Arial" w:cs="Arial"/>
          <w:color w:val="000000" w:themeColor="text1"/>
          <w:sz w:val="24"/>
          <w:szCs w:val="24"/>
        </w:rPr>
        <w:t>, Sanjay Jogai</w:t>
      </w:r>
      <w:r w:rsidRPr="00A12663">
        <w:rPr>
          <w:rFonts w:ascii="Arial" w:hAnsi="Arial" w:cs="Arial"/>
          <w:color w:val="000000" w:themeColor="text1"/>
          <w:sz w:val="24"/>
          <w:szCs w:val="24"/>
          <w:vertAlign w:val="superscript"/>
        </w:rPr>
        <w:t>3,6</w:t>
      </w:r>
      <w:r w:rsidRPr="00A12663">
        <w:rPr>
          <w:rFonts w:ascii="Arial" w:hAnsi="Arial" w:cs="Arial"/>
          <w:color w:val="000000" w:themeColor="text1"/>
          <w:sz w:val="24"/>
          <w:szCs w:val="24"/>
        </w:rPr>
        <w:t>, Ben G. Marshall</w:t>
      </w:r>
      <w:r w:rsidRPr="00A12663">
        <w:rPr>
          <w:rFonts w:ascii="Arial" w:hAnsi="Arial" w:cs="Arial"/>
          <w:color w:val="000000" w:themeColor="text1"/>
          <w:sz w:val="24"/>
          <w:szCs w:val="24"/>
          <w:vertAlign w:val="superscript"/>
        </w:rPr>
        <w:t>3,6</w:t>
      </w:r>
      <w:r w:rsidRPr="00A12663">
        <w:rPr>
          <w:rFonts w:ascii="Arial" w:hAnsi="Arial" w:cs="Arial"/>
          <w:color w:val="000000" w:themeColor="text1"/>
          <w:sz w:val="24"/>
          <w:szCs w:val="24"/>
        </w:rPr>
        <w:t>,</w:t>
      </w:r>
      <w:r w:rsidR="00C0352D" w:rsidRPr="00A12663">
        <w:rPr>
          <w:rFonts w:ascii="Arial" w:hAnsi="Arial" w:cs="Arial"/>
          <w:color w:val="000000" w:themeColor="text1"/>
          <w:sz w:val="24"/>
          <w:szCs w:val="24"/>
        </w:rPr>
        <w:t xml:space="preserve"> David A. Johnston</w:t>
      </w:r>
      <w:r w:rsidR="00793610" w:rsidRPr="00A12663">
        <w:rPr>
          <w:rFonts w:ascii="Arial" w:hAnsi="Arial" w:cs="Arial"/>
          <w:color w:val="000000" w:themeColor="text1"/>
          <w:sz w:val="24"/>
          <w:szCs w:val="24"/>
          <w:vertAlign w:val="superscript"/>
        </w:rPr>
        <w:t>7</w:t>
      </w:r>
      <w:r w:rsidR="00C0352D" w:rsidRPr="00A12663">
        <w:rPr>
          <w:rFonts w:ascii="Arial" w:hAnsi="Arial" w:cs="Arial"/>
          <w:color w:val="000000" w:themeColor="text1"/>
          <w:sz w:val="24"/>
          <w:szCs w:val="24"/>
        </w:rPr>
        <w:t xml:space="preserve">, </w:t>
      </w:r>
      <w:proofErr w:type="spellStart"/>
      <w:r w:rsidR="00C0352D" w:rsidRPr="00A12663">
        <w:rPr>
          <w:rFonts w:ascii="Arial" w:hAnsi="Arial" w:cs="Arial"/>
          <w:color w:val="000000" w:themeColor="text1"/>
          <w:sz w:val="24"/>
          <w:szCs w:val="24"/>
        </w:rPr>
        <w:t>Zijian</w:t>
      </w:r>
      <w:proofErr w:type="spellEnd"/>
      <w:r w:rsidR="00C0352D" w:rsidRPr="00A12663">
        <w:rPr>
          <w:rFonts w:ascii="Arial" w:hAnsi="Arial" w:cs="Arial"/>
          <w:color w:val="000000" w:themeColor="text1"/>
          <w:sz w:val="24"/>
          <w:szCs w:val="24"/>
        </w:rPr>
        <w:t xml:space="preserve"> Xu</w:t>
      </w:r>
      <w:r w:rsidR="00C0352D" w:rsidRPr="00A12663">
        <w:rPr>
          <w:rFonts w:ascii="Arial" w:hAnsi="Arial" w:cs="Arial"/>
          <w:color w:val="000000" w:themeColor="text1"/>
          <w:sz w:val="24"/>
          <w:szCs w:val="24"/>
          <w:vertAlign w:val="superscript"/>
        </w:rPr>
        <w:t>5,</w:t>
      </w:r>
      <w:r w:rsidR="00793610" w:rsidRPr="00A12663">
        <w:rPr>
          <w:rFonts w:ascii="Arial" w:hAnsi="Arial" w:cs="Arial"/>
          <w:color w:val="000000" w:themeColor="text1"/>
          <w:sz w:val="24"/>
          <w:szCs w:val="24"/>
          <w:vertAlign w:val="superscript"/>
        </w:rPr>
        <w:t>8</w:t>
      </w:r>
      <w:r w:rsidR="00C0352D" w:rsidRPr="00A12663">
        <w:rPr>
          <w:rFonts w:ascii="Arial" w:hAnsi="Arial" w:cs="Arial"/>
          <w:color w:val="000000" w:themeColor="text1"/>
          <w:sz w:val="24"/>
          <w:szCs w:val="24"/>
        </w:rPr>
        <w:t xml:space="preserve">, </w:t>
      </w:r>
      <w:r w:rsidRPr="00A12663">
        <w:rPr>
          <w:rFonts w:ascii="Arial" w:hAnsi="Arial" w:cs="Arial"/>
          <w:color w:val="000000" w:themeColor="text1"/>
          <w:sz w:val="24"/>
          <w:szCs w:val="24"/>
        </w:rPr>
        <w:t>Sophie V. Fletcher</w:t>
      </w:r>
      <w:r w:rsidRPr="00A12663">
        <w:rPr>
          <w:rFonts w:ascii="Arial" w:hAnsi="Arial" w:cs="Arial"/>
          <w:color w:val="000000" w:themeColor="text1"/>
          <w:sz w:val="24"/>
          <w:szCs w:val="24"/>
          <w:vertAlign w:val="superscript"/>
        </w:rPr>
        <w:t>3,6</w:t>
      </w:r>
      <w:r w:rsidRPr="00A12663">
        <w:rPr>
          <w:rFonts w:ascii="Arial" w:hAnsi="Arial" w:cs="Arial"/>
          <w:color w:val="000000" w:themeColor="text1"/>
          <w:sz w:val="24"/>
          <w:szCs w:val="24"/>
        </w:rPr>
        <w:t>,</w:t>
      </w:r>
      <w:r w:rsidR="00C0352D" w:rsidRPr="00A12663">
        <w:rPr>
          <w:rFonts w:ascii="Arial" w:hAnsi="Arial" w:cs="Arial"/>
          <w:color w:val="000000" w:themeColor="text1"/>
          <w:sz w:val="24"/>
          <w:szCs w:val="24"/>
        </w:rPr>
        <w:t xml:space="preserve"> </w:t>
      </w:r>
      <w:r w:rsidRPr="00A12663">
        <w:rPr>
          <w:rFonts w:ascii="Arial" w:hAnsi="Arial" w:cs="Arial"/>
          <w:color w:val="000000" w:themeColor="text1"/>
          <w:sz w:val="24"/>
          <w:szCs w:val="24"/>
        </w:rPr>
        <w:t xml:space="preserve"> </w:t>
      </w:r>
      <w:proofErr w:type="spellStart"/>
      <w:r w:rsidRPr="00A12663">
        <w:rPr>
          <w:rFonts w:ascii="Arial" w:hAnsi="Arial" w:cs="Arial"/>
          <w:color w:val="000000" w:themeColor="text1"/>
          <w:sz w:val="24"/>
          <w:szCs w:val="24"/>
        </w:rPr>
        <w:t>Yihua</w:t>
      </w:r>
      <w:proofErr w:type="spellEnd"/>
      <w:r w:rsidRPr="00A12663">
        <w:rPr>
          <w:rFonts w:ascii="Arial" w:hAnsi="Arial" w:cs="Arial"/>
          <w:color w:val="000000" w:themeColor="text1"/>
          <w:sz w:val="24"/>
          <w:szCs w:val="24"/>
        </w:rPr>
        <w:t xml:space="preserve"> Wang</w:t>
      </w:r>
      <w:r w:rsidRPr="00A12663">
        <w:rPr>
          <w:rFonts w:ascii="Arial" w:hAnsi="Arial" w:cs="Arial"/>
          <w:color w:val="000000" w:themeColor="text1"/>
          <w:sz w:val="24"/>
          <w:szCs w:val="24"/>
          <w:vertAlign w:val="superscript"/>
        </w:rPr>
        <w:t>3,5,</w:t>
      </w:r>
      <w:r w:rsidR="00793610" w:rsidRPr="00A12663">
        <w:rPr>
          <w:rFonts w:ascii="Arial" w:hAnsi="Arial" w:cs="Arial"/>
          <w:color w:val="000000" w:themeColor="text1"/>
          <w:sz w:val="24"/>
          <w:szCs w:val="24"/>
          <w:vertAlign w:val="superscript"/>
        </w:rPr>
        <w:t>8</w:t>
      </w:r>
      <w:r w:rsidRPr="00A12663">
        <w:rPr>
          <w:rFonts w:ascii="Arial" w:hAnsi="Arial" w:cs="Arial"/>
          <w:color w:val="000000" w:themeColor="text1"/>
          <w:sz w:val="24"/>
          <w:szCs w:val="24"/>
        </w:rPr>
        <w:t>, Gayle Marshall</w:t>
      </w:r>
      <w:r w:rsidRPr="00A12663">
        <w:rPr>
          <w:rFonts w:ascii="Arial" w:hAnsi="Arial" w:cs="Arial"/>
          <w:color w:val="000000" w:themeColor="text1"/>
          <w:sz w:val="24"/>
          <w:szCs w:val="24"/>
          <w:vertAlign w:val="superscript"/>
        </w:rPr>
        <w:t>1</w:t>
      </w:r>
      <w:r w:rsidRPr="00A12663">
        <w:rPr>
          <w:rFonts w:ascii="Arial" w:hAnsi="Arial" w:cs="Arial"/>
          <w:color w:val="000000" w:themeColor="text1"/>
          <w:sz w:val="24"/>
          <w:szCs w:val="24"/>
        </w:rPr>
        <w:t>, Donna E. Davies</w:t>
      </w:r>
      <w:r w:rsidRPr="00A12663">
        <w:rPr>
          <w:rFonts w:ascii="Arial" w:hAnsi="Arial" w:cs="Arial"/>
          <w:color w:val="000000" w:themeColor="text1"/>
          <w:sz w:val="24"/>
          <w:szCs w:val="24"/>
          <w:vertAlign w:val="superscript"/>
        </w:rPr>
        <w:t>2,3,</w:t>
      </w:r>
      <w:r w:rsidR="00793610" w:rsidRPr="00A12663">
        <w:rPr>
          <w:rFonts w:ascii="Arial" w:hAnsi="Arial" w:cs="Arial"/>
          <w:color w:val="000000" w:themeColor="text1"/>
          <w:sz w:val="24"/>
          <w:szCs w:val="24"/>
          <w:vertAlign w:val="superscript"/>
        </w:rPr>
        <w:t>8</w:t>
      </w:r>
      <w:r w:rsidRPr="00A12663">
        <w:rPr>
          <w:rFonts w:ascii="Arial" w:hAnsi="Arial" w:cs="Arial"/>
          <w:color w:val="000000" w:themeColor="text1"/>
          <w:sz w:val="24"/>
          <w:szCs w:val="24"/>
        </w:rPr>
        <w:t>, Emily Offer</w:t>
      </w:r>
      <w:r w:rsidRPr="00A12663">
        <w:rPr>
          <w:rFonts w:ascii="Arial" w:hAnsi="Arial" w:cs="Arial"/>
          <w:color w:val="000000" w:themeColor="text1"/>
          <w:sz w:val="24"/>
          <w:szCs w:val="24"/>
          <w:vertAlign w:val="superscript"/>
        </w:rPr>
        <w:t>1#</w:t>
      </w:r>
      <w:r w:rsidRPr="00A12663">
        <w:rPr>
          <w:rFonts w:ascii="Arial" w:hAnsi="Arial" w:cs="Arial"/>
          <w:color w:val="000000" w:themeColor="text1"/>
          <w:sz w:val="24"/>
          <w:szCs w:val="24"/>
        </w:rPr>
        <w:t>, Mark G. Jones</w:t>
      </w:r>
      <w:r w:rsidRPr="00A12663">
        <w:rPr>
          <w:rFonts w:ascii="Arial" w:hAnsi="Arial" w:cs="Arial"/>
          <w:color w:val="000000" w:themeColor="text1"/>
          <w:sz w:val="24"/>
          <w:szCs w:val="24"/>
          <w:vertAlign w:val="superscript"/>
        </w:rPr>
        <w:t>2,3,</w:t>
      </w:r>
      <w:r w:rsidR="00793610" w:rsidRPr="00A12663">
        <w:rPr>
          <w:rFonts w:ascii="Arial" w:hAnsi="Arial" w:cs="Arial"/>
          <w:color w:val="000000" w:themeColor="text1"/>
          <w:sz w:val="24"/>
          <w:szCs w:val="24"/>
          <w:vertAlign w:val="superscript"/>
        </w:rPr>
        <w:t>8</w:t>
      </w:r>
      <w:r w:rsidR="00291825">
        <w:rPr>
          <w:rFonts w:ascii="Arial" w:hAnsi="Arial" w:cs="Arial"/>
          <w:color w:val="000000" w:themeColor="text1"/>
          <w:sz w:val="24"/>
          <w:szCs w:val="24"/>
          <w:vertAlign w:val="superscript"/>
        </w:rPr>
        <w:t>,9</w:t>
      </w:r>
      <w:r w:rsidRPr="00A12663">
        <w:rPr>
          <w:rFonts w:ascii="Arial" w:hAnsi="Arial" w:cs="Arial"/>
          <w:color w:val="000000" w:themeColor="text1"/>
          <w:sz w:val="24"/>
          <w:szCs w:val="24"/>
          <w:vertAlign w:val="superscript"/>
        </w:rPr>
        <w:t>#</w:t>
      </w:r>
    </w:p>
    <w:p w14:paraId="314E48C9" w14:textId="749898CA" w:rsidR="00F93051" w:rsidRPr="00A12663" w:rsidRDefault="00F93051" w:rsidP="00F93051">
      <w:pPr>
        <w:jc w:val="both"/>
        <w:rPr>
          <w:rFonts w:cs="Arial"/>
        </w:rPr>
      </w:pPr>
      <w:r w:rsidRPr="00A12663">
        <w:rPr>
          <w:rFonts w:cs="Arial"/>
          <w:vertAlign w:val="superscript"/>
        </w:rPr>
        <w:t>1</w:t>
      </w:r>
      <w:r w:rsidRPr="00A12663">
        <w:rPr>
          <w:rFonts w:cs="Arial"/>
        </w:rPr>
        <w:t>Medicines Discovery Catapult, Alderley Park, Cheshire</w:t>
      </w:r>
      <w:r w:rsidR="004E0D6A">
        <w:rPr>
          <w:rFonts w:cs="Arial"/>
        </w:rPr>
        <w:t>, UK</w:t>
      </w:r>
    </w:p>
    <w:p w14:paraId="234B1D1D" w14:textId="7E1E837B" w:rsidR="00F93051" w:rsidRPr="00A12663" w:rsidRDefault="00F93051" w:rsidP="00F93051">
      <w:pPr>
        <w:jc w:val="both"/>
        <w:rPr>
          <w:rFonts w:cs="Arial"/>
        </w:rPr>
      </w:pPr>
      <w:r w:rsidRPr="00A12663">
        <w:rPr>
          <w:rFonts w:cs="Arial"/>
          <w:vertAlign w:val="superscript"/>
        </w:rPr>
        <w:t>2</w:t>
      </w:r>
      <w:r w:rsidRPr="00A12663">
        <w:rPr>
          <w:rFonts w:cs="Arial"/>
        </w:rPr>
        <w:t xml:space="preserve">Clinical and Experimental Sciences, Faculty of Medicine, University of Southampton, </w:t>
      </w:r>
      <w:r w:rsidR="004E0D6A">
        <w:rPr>
          <w:rFonts w:cs="Arial"/>
        </w:rPr>
        <w:t xml:space="preserve"> </w:t>
      </w:r>
      <w:r w:rsidRPr="00A12663">
        <w:rPr>
          <w:rFonts w:cs="Arial"/>
        </w:rPr>
        <w:t>UK.</w:t>
      </w:r>
    </w:p>
    <w:p w14:paraId="13A8B010" w14:textId="67E1DB12" w:rsidR="00F93051" w:rsidRPr="00A12663" w:rsidRDefault="00F93051" w:rsidP="00F93051">
      <w:pPr>
        <w:jc w:val="both"/>
        <w:rPr>
          <w:rFonts w:cs="Arial"/>
        </w:rPr>
      </w:pPr>
      <w:r w:rsidRPr="00A12663">
        <w:rPr>
          <w:rFonts w:cs="Arial"/>
          <w:vertAlign w:val="superscript"/>
        </w:rPr>
        <w:t>3</w:t>
      </w:r>
      <w:r w:rsidRPr="00A12663">
        <w:rPr>
          <w:rFonts w:cs="Arial"/>
        </w:rPr>
        <w:t>NIHR Southampton Biomedical Research Centre, University Hospital Southampton, UK.</w:t>
      </w:r>
    </w:p>
    <w:p w14:paraId="49771713" w14:textId="5E9E39A6" w:rsidR="00F93051" w:rsidRPr="00A12663" w:rsidRDefault="00F93051" w:rsidP="00F93051">
      <w:pPr>
        <w:jc w:val="both"/>
        <w:rPr>
          <w:rFonts w:cs="Arial"/>
        </w:rPr>
      </w:pPr>
      <w:r w:rsidRPr="00A12663">
        <w:rPr>
          <w:rFonts w:cs="Arial"/>
          <w:vertAlign w:val="superscript"/>
        </w:rPr>
        <w:t>4</w:t>
      </w:r>
      <w:r w:rsidRPr="00A12663">
        <w:rPr>
          <w:rFonts w:cs="Arial"/>
        </w:rPr>
        <w:t>Department of Histopathology, St. Vincent's University Hospital &amp; UCD School of Medicine, University College Dublin, Ireland</w:t>
      </w:r>
    </w:p>
    <w:p w14:paraId="78BD15C1" w14:textId="33ACC4DD" w:rsidR="00F93051" w:rsidRPr="00A12663" w:rsidRDefault="00F93051" w:rsidP="00F93051">
      <w:pPr>
        <w:jc w:val="both"/>
        <w:rPr>
          <w:rFonts w:cs="Arial"/>
        </w:rPr>
      </w:pPr>
      <w:r w:rsidRPr="00A12663">
        <w:rPr>
          <w:rFonts w:cs="Arial"/>
          <w:vertAlign w:val="superscript"/>
        </w:rPr>
        <w:t>5</w:t>
      </w:r>
      <w:r w:rsidRPr="00A12663">
        <w:rPr>
          <w:rFonts w:cs="Arial"/>
        </w:rPr>
        <w:t xml:space="preserve">Biological Sciences, Faculty of Environmental and Life Sciences, University of Southampton, UK. </w:t>
      </w:r>
    </w:p>
    <w:p w14:paraId="08F895DC" w14:textId="06091E7E" w:rsidR="00F93051" w:rsidRPr="00A12663" w:rsidRDefault="00F93051" w:rsidP="00F93051">
      <w:pPr>
        <w:jc w:val="both"/>
        <w:rPr>
          <w:rFonts w:cs="Arial"/>
        </w:rPr>
      </w:pPr>
      <w:r w:rsidRPr="00A12663">
        <w:rPr>
          <w:rFonts w:cs="Arial"/>
          <w:vertAlign w:val="superscript"/>
        </w:rPr>
        <w:t>6</w:t>
      </w:r>
      <w:r w:rsidRPr="00A12663">
        <w:rPr>
          <w:rFonts w:cs="Arial"/>
        </w:rPr>
        <w:t xml:space="preserve">University Hospital Southampton, Southampton, UK. </w:t>
      </w:r>
    </w:p>
    <w:p w14:paraId="61D050B8" w14:textId="1C3917D1" w:rsidR="00EE6F25" w:rsidRPr="00A12663" w:rsidRDefault="00793610" w:rsidP="00F93051">
      <w:pPr>
        <w:jc w:val="both"/>
        <w:rPr>
          <w:rFonts w:cs="Arial"/>
        </w:rPr>
      </w:pPr>
      <w:r w:rsidRPr="00A12663">
        <w:rPr>
          <w:rFonts w:cs="Arial"/>
          <w:vertAlign w:val="superscript"/>
        </w:rPr>
        <w:t>7</w:t>
      </w:r>
      <w:r w:rsidR="00EE6F25" w:rsidRPr="00A12663">
        <w:rPr>
          <w:rFonts w:cs="Arial"/>
        </w:rPr>
        <w:t xml:space="preserve">Biomedical Imaging Unit, </w:t>
      </w:r>
      <w:r w:rsidR="007F7B43">
        <w:rPr>
          <w:rFonts w:cs="Arial"/>
        </w:rPr>
        <w:t>Faculty of Medicine</w:t>
      </w:r>
      <w:r w:rsidR="00EE6F25" w:rsidRPr="00A12663">
        <w:rPr>
          <w:rFonts w:cs="Arial"/>
        </w:rPr>
        <w:t>, University of Southampton, UK</w:t>
      </w:r>
    </w:p>
    <w:p w14:paraId="29579771" w14:textId="06C25C6F" w:rsidR="00793610" w:rsidRDefault="00793610" w:rsidP="00F93051">
      <w:pPr>
        <w:jc w:val="both"/>
        <w:rPr>
          <w:rFonts w:cs="Arial"/>
        </w:rPr>
      </w:pPr>
      <w:r w:rsidRPr="00A12663">
        <w:rPr>
          <w:rFonts w:cs="Arial"/>
          <w:vertAlign w:val="superscript"/>
        </w:rPr>
        <w:t>8</w:t>
      </w:r>
      <w:r w:rsidRPr="00A12663">
        <w:rPr>
          <w:rFonts w:cs="Arial"/>
        </w:rPr>
        <w:t xml:space="preserve">Institute for Life Sciences, University of Southampton, UK. </w:t>
      </w:r>
    </w:p>
    <w:p w14:paraId="522028E2" w14:textId="5010BBC7" w:rsidR="00291825" w:rsidRPr="007D5A4F" w:rsidRDefault="00291825" w:rsidP="00F93051">
      <w:pPr>
        <w:jc w:val="both"/>
        <w:rPr>
          <w:rFonts w:cs="Arial"/>
          <w:color w:val="000000" w:themeColor="text1"/>
        </w:rPr>
      </w:pPr>
      <w:r>
        <w:rPr>
          <w:rFonts w:cs="Arial"/>
          <w:vertAlign w:val="superscript"/>
        </w:rPr>
        <w:t>9</w:t>
      </w:r>
      <w:r>
        <w:rPr>
          <w:rFonts w:cs="Arial"/>
        </w:rPr>
        <w:t>Lead contact</w:t>
      </w:r>
    </w:p>
    <w:p w14:paraId="011D55E2" w14:textId="2ACD8442" w:rsidR="00F93051" w:rsidRPr="00A12663" w:rsidRDefault="00F93051" w:rsidP="00F93051">
      <w:pPr>
        <w:jc w:val="both"/>
        <w:rPr>
          <w:rFonts w:cs="Arial"/>
        </w:rPr>
      </w:pPr>
      <w:r w:rsidRPr="00A12663">
        <w:rPr>
          <w:rFonts w:cs="Arial"/>
          <w:color w:val="000000" w:themeColor="text1"/>
        </w:rPr>
        <w:t>*</w:t>
      </w:r>
      <w:r w:rsidRPr="00A12663">
        <w:rPr>
          <w:rFonts w:cs="Arial"/>
        </w:rPr>
        <w:t xml:space="preserve">These authors contributed equally to this work. </w:t>
      </w:r>
    </w:p>
    <w:p w14:paraId="5D746730" w14:textId="77777777" w:rsidR="00F93051" w:rsidRPr="00AD698C" w:rsidRDefault="00F93051" w:rsidP="00F93051">
      <w:pPr>
        <w:rPr>
          <w:rFonts w:cs="Arial"/>
          <w:color w:val="000000" w:themeColor="text1"/>
        </w:rPr>
      </w:pPr>
      <w:r w:rsidRPr="00AD698C">
        <w:rPr>
          <w:rFonts w:cs="Arial"/>
          <w:color w:val="000000" w:themeColor="text1"/>
          <w:vertAlign w:val="superscript"/>
          <w:lang w:eastAsia="en-US"/>
        </w:rPr>
        <w:t>#</w:t>
      </w:r>
      <w:r w:rsidRPr="00AD698C">
        <w:rPr>
          <w:rFonts w:cs="Arial"/>
          <w:color w:val="000000" w:themeColor="text1"/>
        </w:rPr>
        <w:t>Senior authors contributed equally to this work</w:t>
      </w:r>
    </w:p>
    <w:p w14:paraId="5327CD90" w14:textId="77777777" w:rsidR="00644792" w:rsidRPr="00A12663" w:rsidRDefault="00644792">
      <w:pPr>
        <w:spacing w:line="240" w:lineRule="auto"/>
        <w:rPr>
          <w:rFonts w:cs="Arial"/>
          <w:b/>
          <w:bCs/>
          <w:color w:val="000000" w:themeColor="text1"/>
          <w:lang w:eastAsia="en-US"/>
        </w:rPr>
      </w:pPr>
    </w:p>
    <w:p w14:paraId="0004DB71" w14:textId="6960D415" w:rsidR="00644792" w:rsidRPr="00A12663" w:rsidRDefault="00644792">
      <w:pPr>
        <w:spacing w:line="240" w:lineRule="auto"/>
        <w:rPr>
          <w:rFonts w:cs="Arial"/>
          <w:color w:val="000000" w:themeColor="text1"/>
          <w:lang w:eastAsia="en-US"/>
        </w:rPr>
      </w:pPr>
      <w:r w:rsidRPr="00A12663">
        <w:rPr>
          <w:rFonts w:cs="Arial"/>
          <w:color w:val="000000" w:themeColor="text1"/>
          <w:lang w:eastAsia="en-US"/>
        </w:rPr>
        <w:t>Correspondence to:</w:t>
      </w:r>
    </w:p>
    <w:p w14:paraId="1BD1476A" w14:textId="77777777" w:rsidR="00644792" w:rsidRPr="00A12663" w:rsidRDefault="00644792">
      <w:pPr>
        <w:spacing w:line="240" w:lineRule="auto"/>
        <w:rPr>
          <w:rFonts w:cs="Arial"/>
          <w:b/>
          <w:bCs/>
          <w:color w:val="000000" w:themeColor="text1"/>
          <w:lang w:eastAsia="en-US"/>
        </w:rPr>
      </w:pPr>
    </w:p>
    <w:p w14:paraId="7D5EE5A7" w14:textId="35F0FD27" w:rsidR="00644792" w:rsidRPr="00A12663" w:rsidRDefault="00644792" w:rsidP="00644792">
      <w:pPr>
        <w:pStyle w:val="NormalWeb"/>
      </w:pPr>
      <w:r w:rsidRPr="00A12663">
        <w:t xml:space="preserve">Dr Mark Jones, Mark.Jones@soton.ac.uk. </w:t>
      </w:r>
    </w:p>
    <w:p w14:paraId="3E6CB6FE" w14:textId="77777777" w:rsidR="001C1A01" w:rsidRDefault="001C1A01">
      <w:pPr>
        <w:spacing w:line="240" w:lineRule="auto"/>
        <w:rPr>
          <w:rFonts w:cs="Arial"/>
          <w:b/>
          <w:bCs/>
          <w:color w:val="000000" w:themeColor="text1"/>
        </w:rPr>
      </w:pPr>
      <w:r>
        <w:rPr>
          <w:rFonts w:cs="Arial"/>
          <w:b/>
          <w:bCs/>
          <w:color w:val="000000" w:themeColor="text1"/>
        </w:rPr>
        <w:br w:type="page"/>
      </w:r>
    </w:p>
    <w:p w14:paraId="3B1C741F" w14:textId="2453D059" w:rsidR="009B4A47" w:rsidRPr="00A12663" w:rsidRDefault="00580914" w:rsidP="009B4A47">
      <w:pPr>
        <w:rPr>
          <w:rFonts w:cs="Arial"/>
          <w:b/>
          <w:bCs/>
          <w:color w:val="000000" w:themeColor="text1"/>
        </w:rPr>
      </w:pPr>
      <w:r w:rsidRPr="00A12663">
        <w:rPr>
          <w:rFonts w:cs="Arial"/>
          <w:b/>
          <w:bCs/>
          <w:color w:val="000000" w:themeColor="text1"/>
        </w:rPr>
        <w:lastRenderedPageBreak/>
        <w:t>Summary</w:t>
      </w:r>
    </w:p>
    <w:p w14:paraId="5791E0BF" w14:textId="7291ED08" w:rsidR="00C55A18" w:rsidRPr="00A12663" w:rsidRDefault="00FD6AB9" w:rsidP="009B4A47">
      <w:pPr>
        <w:jc w:val="both"/>
        <w:rPr>
          <w:rFonts w:cs="Arial"/>
        </w:rPr>
      </w:pPr>
      <w:r w:rsidRPr="00A12663">
        <w:rPr>
          <w:rFonts w:cs="Arial"/>
          <w:color w:val="000000" w:themeColor="text1"/>
        </w:rPr>
        <w:t xml:space="preserve">A defining pathological feature of </w:t>
      </w:r>
      <w:r w:rsidR="00E92AE6" w:rsidRPr="00A12663">
        <w:rPr>
          <w:rFonts w:cs="Arial"/>
          <w:color w:val="000000" w:themeColor="text1"/>
        </w:rPr>
        <w:t>human lung fibrosis</w:t>
      </w:r>
      <w:r w:rsidRPr="00A12663">
        <w:rPr>
          <w:rFonts w:cs="Arial"/>
          <w:color w:val="000000" w:themeColor="text1"/>
        </w:rPr>
        <w:t xml:space="preserve"> is localised tissue heterogeneity which challenges the interpretation of transcriptomic studies that typically lose spatial information.</w:t>
      </w:r>
      <w:r w:rsidRPr="00A12663">
        <w:rPr>
          <w:rFonts w:cs="Arial"/>
        </w:rPr>
        <w:t xml:space="preserve"> </w:t>
      </w:r>
      <w:r w:rsidRPr="00A12663">
        <w:rPr>
          <w:rFonts w:cs="Arial"/>
          <w:color w:val="000000" w:themeColor="text1"/>
        </w:rPr>
        <w:t xml:space="preserve">Here we investigate spatial gene expression in diagnostic tissue using digital profiling technology. We identify distinct, region-specific gene expression signatures </w:t>
      </w:r>
      <w:r w:rsidRPr="00A12663">
        <w:rPr>
          <w:rFonts w:cs="Arial"/>
          <w:color w:val="222222"/>
          <w:shd w:val="clear" w:color="auto" w:fill="FFFFFF"/>
        </w:rPr>
        <w:t>as well as shared gene signatures</w:t>
      </w:r>
      <w:r w:rsidRPr="00A12663">
        <w:rPr>
          <w:rFonts w:cs="Arial"/>
          <w:color w:val="000000" w:themeColor="text1"/>
        </w:rPr>
        <w:t>. By integration with single cell data</w:t>
      </w:r>
      <w:r w:rsidR="00065591" w:rsidRPr="00A12663">
        <w:rPr>
          <w:rFonts w:cs="Arial"/>
          <w:color w:val="000000" w:themeColor="text1"/>
        </w:rPr>
        <w:t>,</w:t>
      </w:r>
      <w:r w:rsidRPr="00A12663">
        <w:rPr>
          <w:rFonts w:cs="Arial"/>
          <w:color w:val="000000" w:themeColor="text1"/>
        </w:rPr>
        <w:t xml:space="preserve"> we spatially map the cellular composition within and distant to the fibrotic niche, demonstrating </w:t>
      </w:r>
      <w:r w:rsidRPr="00A12663">
        <w:rPr>
          <w:rFonts w:cs="Arial"/>
        </w:rPr>
        <w:t>discrete changes in homeostatic and pathologic cell populations even in morphologically preserved lung</w:t>
      </w:r>
      <w:r w:rsidR="00BA57F8" w:rsidRPr="00A12663">
        <w:rPr>
          <w:rFonts w:cs="Arial"/>
        </w:rPr>
        <w:t>,</w:t>
      </w:r>
      <w:r w:rsidRPr="00A12663">
        <w:rPr>
          <w:rFonts w:cs="Arial"/>
        </w:rPr>
        <w:t xml:space="preserve"> whilst </w:t>
      </w:r>
      <w:r w:rsidRPr="00A12663">
        <w:rPr>
          <w:rFonts w:cs="Arial"/>
          <w:color w:val="000000" w:themeColor="text1"/>
        </w:rPr>
        <w:t>through ligand-receptor analysis</w:t>
      </w:r>
      <w:r w:rsidRPr="00A12663">
        <w:rPr>
          <w:rFonts w:cs="Arial"/>
          <w:color w:val="000000" w:themeColor="text1"/>
          <w:lang w:eastAsia="en-US"/>
        </w:rPr>
        <w:t xml:space="preserve"> we </w:t>
      </w:r>
      <w:r w:rsidRPr="00A12663">
        <w:rPr>
          <w:rFonts w:cs="Arial"/>
          <w:color w:val="000000" w:themeColor="text1"/>
        </w:rPr>
        <w:t xml:space="preserve">investigate cellular cross-talk within the fibrotic niche. </w:t>
      </w:r>
      <w:r w:rsidRPr="00A12663">
        <w:rPr>
          <w:rFonts w:cs="Arial"/>
        </w:rPr>
        <w:t xml:space="preserve">We confirm findings through bioinformatic, tissue and </w:t>
      </w:r>
      <w:r w:rsidRPr="00A12663">
        <w:rPr>
          <w:rFonts w:cs="Arial"/>
          <w:i/>
          <w:iCs/>
        </w:rPr>
        <w:t>in vitro</w:t>
      </w:r>
      <w:r w:rsidRPr="00A12663">
        <w:rPr>
          <w:rFonts w:cs="Arial"/>
        </w:rPr>
        <w:t xml:space="preserve"> analyses, identifying that </w:t>
      </w:r>
      <w:r w:rsidRPr="00A12663">
        <w:rPr>
          <w:rFonts w:cs="Arial"/>
          <w:color w:val="000000" w:themeColor="text1"/>
        </w:rPr>
        <w:t xml:space="preserve">loss of </w:t>
      </w:r>
      <w:r w:rsidRPr="00A12663">
        <w:rPr>
          <w:rFonts w:cs="Arial"/>
          <w:i/>
          <w:iCs/>
          <w:color w:val="000000" w:themeColor="text1"/>
        </w:rPr>
        <w:t>NFKBIZ</w:t>
      </w:r>
      <w:r w:rsidRPr="00A12663">
        <w:rPr>
          <w:rFonts w:cs="Arial"/>
          <w:color w:val="000000" w:themeColor="text1"/>
        </w:rPr>
        <w:t xml:space="preserve"> in alveolar epithelial cells dysregulates the TGFβ/IL-6 signalling axis which may impair homeostatic responses to environmental stress.</w:t>
      </w:r>
      <w:r w:rsidRPr="00A12663">
        <w:rPr>
          <w:rFonts w:cs="Arial"/>
        </w:rPr>
        <w:t xml:space="preserve"> Thus, spatially resolved deconvolution advances understanding of cell composition and microenvironment in human lung fibrogenesis.</w:t>
      </w:r>
    </w:p>
    <w:p w14:paraId="37BCF872" w14:textId="77777777" w:rsidR="00C55A18" w:rsidRPr="00A12663" w:rsidRDefault="00C55A18" w:rsidP="00D35315">
      <w:pPr>
        <w:jc w:val="both"/>
        <w:rPr>
          <w:rFonts w:cs="Arial"/>
          <w:color w:val="000000" w:themeColor="text1"/>
        </w:rPr>
      </w:pPr>
    </w:p>
    <w:p w14:paraId="71EC1371" w14:textId="1E896CDD" w:rsidR="00B104B8" w:rsidRPr="006113C6" w:rsidRDefault="006113C6" w:rsidP="000A7BF9">
      <w:pPr>
        <w:jc w:val="both"/>
        <w:rPr>
          <w:rFonts w:eastAsiaTheme="majorEastAsia" w:cs="Arial"/>
          <w:b/>
          <w:bCs/>
          <w:color w:val="000000" w:themeColor="text1"/>
        </w:rPr>
      </w:pPr>
      <w:r w:rsidRPr="006113C6">
        <w:rPr>
          <w:rFonts w:cs="Arial"/>
          <w:b/>
          <w:bCs/>
          <w:color w:val="000000" w:themeColor="text1"/>
        </w:rPr>
        <w:t>Keywords</w:t>
      </w:r>
      <w:r>
        <w:rPr>
          <w:rFonts w:cs="Arial"/>
          <w:b/>
          <w:bCs/>
          <w:color w:val="000000" w:themeColor="text1"/>
        </w:rPr>
        <w:t>:</w:t>
      </w:r>
      <w:r>
        <w:rPr>
          <w:rFonts w:cs="Arial"/>
          <w:color w:val="000000" w:themeColor="text1"/>
        </w:rPr>
        <w:t xml:space="preserve"> </w:t>
      </w:r>
      <w:r w:rsidR="00CF736A">
        <w:rPr>
          <w:rFonts w:cs="Arial"/>
          <w:color w:val="000000" w:themeColor="text1"/>
        </w:rPr>
        <w:t>F</w:t>
      </w:r>
      <w:r w:rsidRPr="006113C6">
        <w:rPr>
          <w:rFonts w:cs="Arial"/>
          <w:color w:val="000000" w:themeColor="text1"/>
        </w:rPr>
        <w:t xml:space="preserve">ibrosis; spatial transcriptomics; Cellular deconvolution; </w:t>
      </w:r>
      <w:r w:rsidR="00CF736A">
        <w:rPr>
          <w:rFonts w:cs="Arial"/>
          <w:color w:val="000000" w:themeColor="text1"/>
        </w:rPr>
        <w:t xml:space="preserve">Lung; </w:t>
      </w:r>
      <w:r w:rsidRPr="006113C6">
        <w:rPr>
          <w:rFonts w:cs="Arial"/>
          <w:color w:val="000000" w:themeColor="text1"/>
        </w:rPr>
        <w:t>Alveolar epithelial cell homeostasis</w:t>
      </w:r>
      <w:r w:rsidR="00B104B8" w:rsidRPr="006113C6">
        <w:rPr>
          <w:rFonts w:cs="Arial"/>
          <w:b/>
          <w:bCs/>
          <w:color w:val="000000" w:themeColor="text1"/>
        </w:rPr>
        <w:br w:type="page"/>
      </w:r>
    </w:p>
    <w:p w14:paraId="13857900" w14:textId="15E449B3" w:rsidR="007F7B42" w:rsidRPr="00A12663" w:rsidRDefault="007F7B42" w:rsidP="00C35937">
      <w:pPr>
        <w:pStyle w:val="Heading1"/>
        <w:jc w:val="both"/>
        <w:rPr>
          <w:rFonts w:ascii="Arial" w:hAnsi="Arial" w:cs="Arial"/>
          <w:b/>
          <w:bCs/>
          <w:color w:val="000000" w:themeColor="text1"/>
          <w:sz w:val="24"/>
          <w:szCs w:val="24"/>
        </w:rPr>
      </w:pPr>
      <w:r w:rsidRPr="00A12663">
        <w:rPr>
          <w:rFonts w:ascii="Arial" w:hAnsi="Arial" w:cs="Arial"/>
          <w:b/>
          <w:bCs/>
          <w:color w:val="000000" w:themeColor="text1"/>
          <w:sz w:val="24"/>
          <w:szCs w:val="24"/>
        </w:rPr>
        <w:lastRenderedPageBreak/>
        <w:t>Introduction</w:t>
      </w:r>
    </w:p>
    <w:p w14:paraId="759240A3" w14:textId="414427FB" w:rsidR="0057797A" w:rsidRPr="00A12663" w:rsidRDefault="00342701" w:rsidP="00C35937">
      <w:pPr>
        <w:jc w:val="both"/>
        <w:rPr>
          <w:rFonts w:cs="Arial"/>
          <w:color w:val="000000" w:themeColor="text1"/>
          <w:lang w:val="en-US"/>
        </w:rPr>
      </w:pPr>
      <w:r w:rsidRPr="00A12663">
        <w:rPr>
          <w:rFonts w:cs="Arial"/>
          <w:color w:val="000000" w:themeColor="text1"/>
        </w:rPr>
        <w:t xml:space="preserve">Idiopathic pulmonary fibrosis (IPF) is the prototypic progressive fibrotic lung disease with an average life expectancy of 3-5 years after diagnosis. </w:t>
      </w:r>
      <w:r w:rsidR="00AB5997" w:rsidRPr="00A12663">
        <w:rPr>
          <w:rFonts w:cs="Arial"/>
          <w:color w:val="000000" w:themeColor="text1"/>
        </w:rPr>
        <w:t xml:space="preserve">Treatment options remain limited and so better understanding of disease pathogenesis remains an area of intense investigation. </w:t>
      </w:r>
      <w:r w:rsidR="00C55BF1" w:rsidRPr="00A12663">
        <w:rPr>
          <w:rFonts w:cs="Arial"/>
          <w:color w:val="000000" w:themeColor="text1"/>
        </w:rPr>
        <w:t>Idiopathic by definition, t</w:t>
      </w:r>
      <w:r w:rsidR="00175AA3" w:rsidRPr="00A12663">
        <w:rPr>
          <w:rFonts w:cs="Arial"/>
          <w:color w:val="000000" w:themeColor="text1"/>
        </w:rPr>
        <w:t xml:space="preserve">he aetiology of IPF </w:t>
      </w:r>
      <w:r w:rsidR="0095521A" w:rsidRPr="00A12663">
        <w:rPr>
          <w:rFonts w:cs="Arial"/>
          <w:color w:val="000000" w:themeColor="text1"/>
        </w:rPr>
        <w:t>remains uncertain</w:t>
      </w:r>
      <w:r w:rsidR="00C55BF1" w:rsidRPr="00A12663">
        <w:rPr>
          <w:rFonts w:cs="Arial"/>
          <w:color w:val="000000" w:themeColor="text1"/>
        </w:rPr>
        <w:t>.</w:t>
      </w:r>
      <w:r w:rsidR="00175AA3" w:rsidRPr="00A12663">
        <w:rPr>
          <w:rFonts w:cs="Arial"/>
          <w:color w:val="000000" w:themeColor="text1"/>
        </w:rPr>
        <w:t xml:space="preserve"> </w:t>
      </w:r>
      <w:r w:rsidR="00C55BF1" w:rsidRPr="00A12663">
        <w:rPr>
          <w:rFonts w:cs="Arial"/>
          <w:color w:val="000000" w:themeColor="text1"/>
        </w:rPr>
        <w:t>H</w:t>
      </w:r>
      <w:r w:rsidR="00175AA3" w:rsidRPr="00A12663">
        <w:rPr>
          <w:rFonts w:cs="Arial"/>
          <w:color w:val="000000" w:themeColor="text1"/>
        </w:rPr>
        <w:t xml:space="preserve">istorically it </w:t>
      </w:r>
      <w:r w:rsidR="0095521A" w:rsidRPr="00A12663">
        <w:rPr>
          <w:rFonts w:cs="Arial"/>
          <w:color w:val="000000" w:themeColor="text1"/>
        </w:rPr>
        <w:t>was</w:t>
      </w:r>
      <w:r w:rsidR="00175AA3" w:rsidRPr="00A12663">
        <w:rPr>
          <w:rFonts w:cs="Arial"/>
          <w:color w:val="000000" w:themeColor="text1"/>
        </w:rPr>
        <w:t xml:space="preserve"> </w:t>
      </w:r>
      <w:r w:rsidR="00316847" w:rsidRPr="00A12663">
        <w:rPr>
          <w:rFonts w:cs="Arial"/>
          <w:color w:val="000000" w:themeColor="text1"/>
        </w:rPr>
        <w:t xml:space="preserve">hypothesised </w:t>
      </w:r>
      <w:r w:rsidR="00175AA3" w:rsidRPr="00A12663">
        <w:rPr>
          <w:rFonts w:cs="Arial"/>
          <w:color w:val="000000" w:themeColor="text1"/>
        </w:rPr>
        <w:t xml:space="preserve">that </w:t>
      </w:r>
      <w:r w:rsidR="00960BF3" w:rsidRPr="00A12663">
        <w:rPr>
          <w:rFonts w:cs="Arial"/>
          <w:color w:val="000000" w:themeColor="text1"/>
        </w:rPr>
        <w:t xml:space="preserve">chronic inflammation resulting from lung injury progressed to tissue damage and </w:t>
      </w:r>
      <w:r w:rsidR="00175AA3" w:rsidRPr="00A12663">
        <w:rPr>
          <w:rFonts w:cs="Arial"/>
          <w:color w:val="000000" w:themeColor="text1"/>
        </w:rPr>
        <w:t>fibrosis</w:t>
      </w:r>
      <w:r w:rsidR="008B0B30" w:rsidRPr="00A12663">
        <w:rPr>
          <w:rFonts w:cs="Arial"/>
          <w:color w:val="000000" w:themeColor="text1"/>
        </w:rPr>
        <w:t xml:space="preserve">. </w:t>
      </w:r>
      <w:r w:rsidR="00AB5997" w:rsidRPr="00A12663">
        <w:rPr>
          <w:rFonts w:cs="Arial"/>
          <w:color w:val="000000" w:themeColor="text1"/>
        </w:rPr>
        <w:t>In recent years significant advances have been made in the understanding of human IPF disease pathogenesis</w:t>
      </w:r>
      <w:r w:rsidR="00316847" w:rsidRPr="00A12663">
        <w:rPr>
          <w:rFonts w:cs="Arial"/>
          <w:color w:val="000000" w:themeColor="text1"/>
        </w:rPr>
        <w:t>. T</w:t>
      </w:r>
      <w:r w:rsidR="00AB5997" w:rsidRPr="00A12663">
        <w:rPr>
          <w:rFonts w:cs="Arial"/>
          <w:color w:val="000000" w:themeColor="text1"/>
        </w:rPr>
        <w:t>his</w:t>
      </w:r>
      <w:r w:rsidR="00316847" w:rsidRPr="00A12663">
        <w:rPr>
          <w:rFonts w:cs="Arial"/>
          <w:color w:val="000000" w:themeColor="text1"/>
        </w:rPr>
        <w:t>,</w:t>
      </w:r>
      <w:r w:rsidR="00AB5997" w:rsidRPr="00A12663">
        <w:rPr>
          <w:rFonts w:cs="Arial"/>
          <w:color w:val="000000" w:themeColor="text1"/>
        </w:rPr>
        <w:t xml:space="preserve"> together with the recognised </w:t>
      </w:r>
      <w:r w:rsidR="008B0B30" w:rsidRPr="00A12663">
        <w:rPr>
          <w:rFonts w:cs="Arial"/>
          <w:color w:val="000000" w:themeColor="text1"/>
        </w:rPr>
        <w:t>absence of benefit</w:t>
      </w:r>
      <w:r w:rsidR="00960BF3" w:rsidRPr="00A12663">
        <w:rPr>
          <w:rFonts w:cs="Arial"/>
          <w:color w:val="000000" w:themeColor="text1"/>
        </w:rPr>
        <w:t>,</w:t>
      </w:r>
      <w:r w:rsidR="008B0B30" w:rsidRPr="00A12663">
        <w:rPr>
          <w:rFonts w:cs="Arial"/>
          <w:color w:val="000000" w:themeColor="text1"/>
        </w:rPr>
        <w:t xml:space="preserve"> or even potential harm</w:t>
      </w:r>
      <w:r w:rsidR="00960BF3" w:rsidRPr="00A12663">
        <w:rPr>
          <w:rFonts w:cs="Arial"/>
          <w:color w:val="000000" w:themeColor="text1"/>
        </w:rPr>
        <w:t>,</w:t>
      </w:r>
      <w:r w:rsidR="008B0B30" w:rsidRPr="00A12663">
        <w:rPr>
          <w:rFonts w:cs="Arial"/>
          <w:color w:val="000000" w:themeColor="text1"/>
        </w:rPr>
        <w:t xml:space="preserve"> of immunosuppressive therapies in patients with IPF </w:t>
      </w:r>
      <w:r w:rsidR="00AB5997" w:rsidRPr="00A12663">
        <w:rPr>
          <w:rFonts w:cs="Arial"/>
          <w:color w:val="000000" w:themeColor="text1"/>
        </w:rPr>
        <w:t xml:space="preserve">has supported </w:t>
      </w:r>
      <w:r w:rsidR="00960BF3" w:rsidRPr="00A12663">
        <w:rPr>
          <w:rFonts w:cs="Arial"/>
          <w:color w:val="000000" w:themeColor="text1"/>
        </w:rPr>
        <w:t xml:space="preserve">a shift from this </w:t>
      </w:r>
      <w:r w:rsidR="00912316" w:rsidRPr="00A12663">
        <w:rPr>
          <w:rFonts w:cs="Arial"/>
          <w:color w:val="000000" w:themeColor="text1"/>
          <w:lang w:val="en-US"/>
        </w:rPr>
        <w:t>paradigm</w:t>
      </w:r>
      <w:r w:rsidR="00960BF3" w:rsidRPr="00A12663">
        <w:rPr>
          <w:rFonts w:cs="Arial"/>
          <w:color w:val="000000" w:themeColor="text1"/>
          <w:lang w:val="en-US"/>
        </w:rPr>
        <w:t>.</w:t>
      </w:r>
      <w:r w:rsidR="00912316" w:rsidRPr="00A12663">
        <w:rPr>
          <w:rFonts w:cs="Arial"/>
          <w:color w:val="000000" w:themeColor="text1"/>
          <w:lang w:val="en-US"/>
        </w:rPr>
        <w:t xml:space="preserve"> </w:t>
      </w:r>
      <w:r w:rsidR="00960BF3" w:rsidRPr="00A12663">
        <w:rPr>
          <w:rFonts w:cs="Arial"/>
          <w:color w:val="000000" w:themeColor="text1"/>
          <w:lang w:val="en-US"/>
        </w:rPr>
        <w:t>Current opinion is</w:t>
      </w:r>
      <w:r w:rsidR="00912316" w:rsidRPr="00A12663">
        <w:rPr>
          <w:rFonts w:cs="Arial"/>
          <w:color w:val="000000" w:themeColor="text1"/>
          <w:lang w:val="en-US"/>
        </w:rPr>
        <w:t xml:space="preserve"> that </w:t>
      </w:r>
      <w:r w:rsidR="00175AA3" w:rsidRPr="00A12663">
        <w:rPr>
          <w:rFonts w:cs="Arial"/>
          <w:color w:val="000000" w:themeColor="text1"/>
          <w:lang w:val="en-US"/>
        </w:rPr>
        <w:t xml:space="preserve">progressive fibrosis </w:t>
      </w:r>
      <w:r w:rsidR="00912316" w:rsidRPr="00A12663">
        <w:rPr>
          <w:rFonts w:cs="Arial"/>
          <w:color w:val="000000" w:themeColor="text1"/>
          <w:lang w:val="en-US"/>
        </w:rPr>
        <w:t>is</w:t>
      </w:r>
      <w:r w:rsidRPr="00A12663">
        <w:rPr>
          <w:rFonts w:cs="Arial"/>
          <w:color w:val="000000" w:themeColor="text1"/>
          <w:lang w:val="en-US"/>
        </w:rPr>
        <w:t xml:space="preserve"> a consequence of multiple interacting genetic and environmental risk factors, with repetitive local micro-injuries to ageing alveolar epithelium playing a central role</w:t>
      </w:r>
      <w:r w:rsidR="00A00B4E" w:rsidRPr="00A12663">
        <w:rPr>
          <w:rFonts w:cs="Arial"/>
          <w:color w:val="000000" w:themeColor="text1"/>
          <w:lang w:val="en-US"/>
        </w:rPr>
        <w:t xml:space="preserve"> </w:t>
      </w:r>
      <w:r w:rsidR="00105376" w:rsidRPr="00A12663">
        <w:rPr>
          <w:rFonts w:cs="Arial"/>
          <w:color w:val="000000" w:themeColor="text1"/>
          <w:lang w:val="en-US"/>
        </w:rPr>
        <w:fldChar w:fldCharType="begin"/>
      </w:r>
      <w:r w:rsidR="00E579C5">
        <w:rPr>
          <w:rFonts w:cs="Arial"/>
          <w:color w:val="000000" w:themeColor="text1"/>
          <w:lang w:val="en-US"/>
        </w:rPr>
        <w:instrText xml:space="preserve"> ADDIN ZOTERO_ITEM CSL_CITATION {"citationID":"4UIKPCPs","properties":{"formattedCitation":"(Richeldi et al., 2017)","plainCitation":"(Richeldi et al., 2017)","noteIndex":0},"citationItems":[{"id":580,"uris":["http://zotero.org/users/3432535/items/E4EMGB7R"],"itemData":{"id":580,"type":"article-journal","container-title":"The Lancet","DOI":"https://doi.org/10.1016/S0140-6736(17)30866-8","ISSN":"0140-6736","issue":"10082","page":"1941–1952","title":"Idiopathic pulmonary fibrosis","volume":"389","author":[{"family":"Richeldi","given":"Luca"},{"family":"Collard","given":"Harold R"},{"family":"Jones","given":"Mark G"}],"issued":{"date-parts":[["2017"]]}}}],"schema":"https://github.com/citation-style-language/schema/raw/master/csl-citation.json"} </w:instrText>
      </w:r>
      <w:r w:rsidR="00105376" w:rsidRPr="00A12663">
        <w:rPr>
          <w:rFonts w:cs="Arial"/>
          <w:color w:val="000000" w:themeColor="text1"/>
          <w:lang w:val="en-US"/>
        </w:rPr>
        <w:fldChar w:fldCharType="separate"/>
      </w:r>
      <w:r w:rsidR="00A00B4E" w:rsidRPr="00A12663">
        <w:rPr>
          <w:rFonts w:cs="Arial"/>
        </w:rPr>
        <w:t>(Richeldi et al., 2017)</w:t>
      </w:r>
      <w:r w:rsidR="00105376" w:rsidRPr="00A12663">
        <w:rPr>
          <w:rFonts w:cs="Arial"/>
          <w:color w:val="000000" w:themeColor="text1"/>
          <w:lang w:val="en-US"/>
        </w:rPr>
        <w:fldChar w:fldCharType="end"/>
      </w:r>
      <w:r w:rsidRPr="00A12663">
        <w:rPr>
          <w:rFonts w:cs="Arial"/>
          <w:color w:val="000000" w:themeColor="text1"/>
          <w:lang w:val="en-US"/>
        </w:rPr>
        <w:t xml:space="preserve">. </w:t>
      </w:r>
    </w:p>
    <w:p w14:paraId="1660D196" w14:textId="2E9EE5EB" w:rsidR="00652E27" w:rsidRPr="00A12663" w:rsidRDefault="00833BD4" w:rsidP="00C35937">
      <w:pPr>
        <w:jc w:val="both"/>
        <w:rPr>
          <w:rFonts w:cs="Arial"/>
          <w:color w:val="000000" w:themeColor="text1"/>
        </w:rPr>
      </w:pPr>
      <w:r w:rsidRPr="00A12663">
        <w:rPr>
          <w:rFonts w:cs="Arial"/>
          <w:color w:val="000000" w:themeColor="text1"/>
        </w:rPr>
        <w:t>Whilst t</w:t>
      </w:r>
      <w:r w:rsidR="00342701" w:rsidRPr="00A12663">
        <w:rPr>
          <w:rFonts w:cs="Arial"/>
          <w:color w:val="000000" w:themeColor="text1"/>
        </w:rPr>
        <w:t xml:space="preserve">ranscriptomic studies </w:t>
      </w:r>
      <w:r w:rsidR="00316847" w:rsidRPr="00A12663">
        <w:rPr>
          <w:rFonts w:cs="Arial"/>
          <w:color w:val="000000" w:themeColor="text1"/>
        </w:rPr>
        <w:t xml:space="preserve">with </w:t>
      </w:r>
      <w:r w:rsidR="00175AA3" w:rsidRPr="00A12663">
        <w:rPr>
          <w:rFonts w:cs="Arial"/>
          <w:color w:val="000000" w:themeColor="text1"/>
        </w:rPr>
        <w:t xml:space="preserve">homogenised </w:t>
      </w:r>
      <w:r w:rsidR="00342701" w:rsidRPr="00A12663">
        <w:rPr>
          <w:rFonts w:cs="Arial"/>
          <w:color w:val="000000" w:themeColor="text1"/>
        </w:rPr>
        <w:t xml:space="preserve">IPF lung tissue have provided </w:t>
      </w:r>
      <w:r w:rsidR="003E37DA" w:rsidRPr="00A12663">
        <w:rPr>
          <w:rFonts w:cs="Arial"/>
          <w:color w:val="000000" w:themeColor="text1"/>
        </w:rPr>
        <w:t xml:space="preserve">significant </w:t>
      </w:r>
      <w:r w:rsidR="00342701" w:rsidRPr="00A12663">
        <w:rPr>
          <w:rFonts w:cs="Arial"/>
          <w:color w:val="000000" w:themeColor="text1"/>
        </w:rPr>
        <w:t>insights into IPF pathogenesis, identifying altered expression of numerous genes and aberrant activation of multiple signalling pathways</w:t>
      </w:r>
      <w:r w:rsidR="00A00B4E" w:rsidRPr="00A12663">
        <w:rPr>
          <w:rFonts w:cs="Arial"/>
          <w:color w:val="000000" w:themeColor="text1"/>
        </w:rPr>
        <w:t xml:space="preserve"> </w:t>
      </w:r>
      <w:r w:rsidR="00483ABE" w:rsidRPr="00A12663">
        <w:rPr>
          <w:rFonts w:cs="Arial"/>
          <w:color w:val="000000" w:themeColor="text1"/>
        </w:rPr>
        <w:fldChar w:fldCharType="begin"/>
      </w:r>
      <w:r w:rsidR="00E579C5">
        <w:rPr>
          <w:rFonts w:cs="Arial"/>
          <w:color w:val="000000" w:themeColor="text1"/>
        </w:rPr>
        <w:instrText xml:space="preserve"> ADDIN ZOTERO_ITEM CSL_CITATION {"citationID":"AijcS5kz","properties":{"formattedCitation":"(DePianto et al., 2015; Yang et al., 2013)","plainCitation":"(DePianto et al., 2015; Yang et al., 2013)","noteIndex":0},"citationItems":[{"id":34,"uris":["http://zotero.org/users/3432535/items/K8GVNCRM"],"itemData":{"id":34,"type":"article-journal","abstract":"Background\nThere is microscopic spatial and temporal heterogeneity of pathologic changes in idiopathic pulmonary fibrosis (IPF) lung tissue, which may relate to heterogeneity in pathophysiological mediators of disease and clinical progression. We assessed relationships between gene expression patterns, pathological features, and systemic biomarkers to identify biomarkers that reflect the aggregate disease burden in IPF patients.\n\nMethods\nGene expression microarrays (N=40 IPF; 8 controls) and immunohistochemical analyses (N=22 IPF; 8 controls) of lung biopsies. Clinical characterization and blood biomarker levels of MMP3 and CXCL13 in a separate cohort of IPF patients (N=80).\n\nResults\n2940 genes were significantly differentially expressed between IPF and control samples (|fold change| &gt; 1.5, p &lt; 0.05). Two clusters of co-regulated genes related to bronchiolar epithelium or lymphoid aggregates exhibited substantial heterogeneity within the IPF population. Gene expression in bronchiolar and lymphoid clusters corresponded to the extent of bronchiolization and lymphoid aggregates determined by immunohistochemistry in adjacent tissue sections. Elevated serum levels of MMP3, encoded in the bronchiolar cluster, and CXCL13, encoded in the lymphoid cluster, corresponded to disease severity and shortened survival time (p &lt; 10−7 for MMP3 and p &lt; 10−5 for CXCL13; Cox proportional hazards model).\n\nConclusions\nMicroscopic pathological heterogeneity in IPF lung tissue corresponds to specific gene expression patterns related to bronchiolization and lymphoid aggregates. MMP3 and CXCL13 are systemic biomarkers that reflect the aggregate burden of these pathological features across total lung tissue. These biomarkers may have clinical utility as prognostic and/or surrogate biomarkers of disease activity in interventional studies in IPF.","container-title":"Thorax","DOI":"10.1136/thoraxjnl-2013-204596","ISSN":"0040-6376","issue":"1","journalAbbreviation":"Thorax","note":"PMID: 25217476\nPMCID: PMC4472447","page":"48-56","source":"PubMed Central","title":"Heterogeneous gene expression signatures correspond to distinct lung pathologies and biomarkers of disease severity in idiopathic pulmonary fibrosis","volume":"70","author":[{"family":"DePianto","given":"Daryle J."},{"family":"Chandriani","given":"Sanjay"},{"family":"Abbas","given":"Alexander R."},{"family":"Jia","given":"Guiquan"},{"family":"N’Diaye","given":"Elsa N."},{"family":"Caplazi","given":"Patrick"},{"family":"Kauder","given":"Steven E."},{"family":"Biswas","given":"Sabyasachi"},{"family":"Karnik","given":"Satyajit K."},{"family":"Ha","given":"Connie"},{"family":"Modrusan","given":"Zora"},{"family":"Matthay","given":"Michael A."},{"family":"Kukreja","given":"Jasleen"},{"family":"Collard","given":"Harold R."},{"family":"Egen","given":"Jackson G."},{"family":"Wolters","given":"Paul J."},{"family":"Arron","given":"Joseph R."}],"issued":{"date-parts":[["2015",1]]}}},{"id":22,"uris":["http://zotero.org/users/3432535/items/ZKX6L2GR"],"itemData":{"id":22,"type":"article-journal","abstract":"Background Idiopathic pulmonary fibrosis (IPF) is an untreatable lung disease with a median survival of only 3–5 years that is diagnosed using a combination of clinical, radiographic and pathologic criteria. Histologically, IPF is characterised by usual interstitial pneumonia (UIP), a fibrosing interstitial pneumonia with a pattern of heterogeneous, subpleural regions of fibrotic and remodelled lung. We hypothesised that gene expression profiles of lung tissue may identify molecular subtypes of disease that could classify subtypes of IPF/UIP that have clinical implications.\nMethods and findings We collected transcriptional profiles on lung tissue from 119 patients with IPF/UIP and 50 non-diseased controls. Differential expression of individual transcripts was identified using an analysis of covariance (ANCOVA) model incorporating the clinical diagnosis of each patient as well as age, gender and smoking status. Validation was performed in an independent cohort of 111 IPF/UIP and 39 non-diseased controls. Our analysis identified two subtypes of IPF/UIP based on a strong molecular signature associated with expression of genes previously associated with fibrosis (matrix metalloproteinases, osteopontin, keratins), cilium genes and genes with unknown function. We demonstrate that elevated expression of cilium genes is associated with more extensive microscopic honeycombing and higher expression of both the airway mucin gene MUC5B and the metalloproteinase MMP7, a gene recently implicated in attenuating ciliated cell differentiation during wound repair.\nConclusions Expression of cilium genes appears to identify two unique molecular phenotypes of IPF/UIP. The different molecular profiles may be relevant to therapeutic responsiveness in patients with IPF/UIP.","container-title":"Thorax","DOI":"10.1136/thoraxjnl-2012-202943","ISSN":"0040-6376, 1468-3296","issue":"12","language":"en","note":"publisher: BMJ Publishing Group Ltd\nsection: Interstitial lung disease\nPMID: 23783374","page":"1114-1121","source":"thorax.bmj.com","title":"Expression of cilium-associated genes defines novel molecular subtypes of idiopathic pulmonary fibrosis","volume":"68","author":[{"family":"Yang","given":"Ivana V."},{"family":"Coldren","given":"Christopher D."},{"family":"Leach","given":"Sonia M."},{"family":"Seibold","given":"Max A."},{"family":"Murphy","given":"Elissa"},{"family":"Lin","given":"Jia"},{"family":"Rosen","given":"Rachel"},{"family":"Neidermyer","given":"Amanda J."},{"family":"McKean","given":"David F."},{"family":"Groshong","given":"Steve D."},{"family":"Cool","given":"Carlyne"},{"family":"Cosgrove","given":"Gregory P."},{"family":"Lynch","given":"David A."},{"family":"Brown","given":"Kevin K."},{"family":"Schwarz","given":"Marvin I."},{"family":"Fingerlin","given":"Tasha E."},{"family":"Schwartz","given":"David A."}],"issued":{"date-parts":[["2013",12,1]]}}}],"schema":"https://github.com/citation-style-language/schema/raw/master/csl-citation.json"} </w:instrText>
      </w:r>
      <w:r w:rsidR="00483ABE" w:rsidRPr="00A12663">
        <w:rPr>
          <w:rFonts w:cs="Arial"/>
          <w:color w:val="000000" w:themeColor="text1"/>
        </w:rPr>
        <w:fldChar w:fldCharType="separate"/>
      </w:r>
      <w:r w:rsidR="00A00B4E" w:rsidRPr="00A12663">
        <w:rPr>
          <w:rFonts w:cs="Arial"/>
        </w:rPr>
        <w:t>(DePianto et al., 2015; Yang et al., 2013)</w:t>
      </w:r>
      <w:r w:rsidR="00483ABE" w:rsidRPr="00A12663">
        <w:rPr>
          <w:rFonts w:cs="Arial"/>
          <w:color w:val="000000" w:themeColor="text1"/>
        </w:rPr>
        <w:fldChar w:fldCharType="end"/>
      </w:r>
      <w:r w:rsidR="00342701" w:rsidRPr="00A12663">
        <w:rPr>
          <w:rFonts w:cs="Arial"/>
          <w:color w:val="000000" w:themeColor="text1"/>
        </w:rPr>
        <w:t xml:space="preserve">, </w:t>
      </w:r>
      <w:r w:rsidR="00175AA3" w:rsidRPr="00A12663">
        <w:rPr>
          <w:rFonts w:cs="Arial"/>
          <w:color w:val="000000" w:themeColor="text1"/>
        </w:rPr>
        <w:t xml:space="preserve">the </w:t>
      </w:r>
      <w:r w:rsidR="001A46DD" w:rsidRPr="00A12663">
        <w:rPr>
          <w:rFonts w:cs="Arial"/>
          <w:color w:val="000000" w:themeColor="text1"/>
        </w:rPr>
        <w:t xml:space="preserve">core determinants </w:t>
      </w:r>
      <w:r w:rsidR="00175AA3" w:rsidRPr="00A12663">
        <w:rPr>
          <w:rFonts w:cs="Arial"/>
          <w:color w:val="000000" w:themeColor="text1"/>
        </w:rPr>
        <w:t xml:space="preserve">underlying </w:t>
      </w:r>
      <w:r w:rsidR="001A46DD" w:rsidRPr="00A12663">
        <w:rPr>
          <w:rFonts w:cs="Arial"/>
          <w:color w:val="000000" w:themeColor="text1"/>
        </w:rPr>
        <w:t>the initiation and progression of fibrosis remain poorly understood</w:t>
      </w:r>
      <w:r w:rsidR="00A00B4E" w:rsidRPr="00A12663">
        <w:rPr>
          <w:rFonts w:cs="Arial"/>
          <w:color w:val="000000" w:themeColor="text1"/>
        </w:rPr>
        <w:t xml:space="preserve"> </w:t>
      </w:r>
      <w:r w:rsidR="00483ABE" w:rsidRPr="00A12663">
        <w:rPr>
          <w:rFonts w:cs="Arial"/>
          <w:color w:val="000000" w:themeColor="text1"/>
        </w:rPr>
        <w:fldChar w:fldCharType="begin"/>
      </w:r>
      <w:r w:rsidR="00E579C5">
        <w:rPr>
          <w:rFonts w:cs="Arial"/>
          <w:color w:val="000000" w:themeColor="text1"/>
        </w:rPr>
        <w:instrText xml:space="preserve"> ADDIN ZOTERO_ITEM CSL_CITATION {"citationID":"CJBTBaQI","properties":{"formattedCitation":"(Mehal et al., 2011; Selman et al., 2008; Selman and Pardo, 2002; Vukmirovic and Kaminski, 2018)","plainCitation":"(Mehal et al., 2011; Selman et al., 2008; Selman and Pardo, 2002; Vukmirovic and Kaminski, 2018)","noteIndex":0},"citationItems":[{"id":144,"uris":["http://zotero.org/users/3432535/items/5T7U5GSV"],"itemData":{"id":144,"type":"article-journal","abstract":"Idiopathic pulmonary fibrosis (IPF) is a lethal fibrotic lung disease characterized by aberrant remodeling of the lung parenchyma with extensive changes to the phenotypes of all lung resident cells. The introduction of transcriptomics, genome scale profiling of thousands of RNA transcripts, caused a significant inversion in IPF research. Instead of generating hypotheses based on animal models of disease, or biological plausibility, with limited validation in humans, investigators were able to generate hypotheses based on unbiased molecular analysis of human samples and then use animal models of disease to test their hypotheses. In this review, we describe the insights made from transcriptomic analysis of human IPF samples. We describe how transcriptomic studies led to identification of novel genes and pathways involved in the human IPF lung such as: matrix metalloproteinases, WNT pathway, epithelial genes, role of microRNAs among others, as well as conceptual insights such as the involvement of developmental pathways and deep shifts in epithelial and fibroblast phenotypes. The impact of lung and transcriptomic studies on disease classification, endotype discovery, and reproducible biomarkers is also described in detail. Despite these impressive achievements, the impact of transcriptomic studies has been limited because they analyzed bulk tissue and did not address the cellular and spatial heterogeneity of the IPF lung. We discuss new emerging technologies and applications, such as single-cell RNAseq and microenvironment analysis that may address cellular and spatial heterogeneity. We end by making the point that most current tissue collections and resources are not amenable to analysis using the novel technologies. To take advantage of the new opportunities, we need new efforts of sample collections, this time focused on access to all the microenvironments and cells in the IPF lung.","container-title":"Frontiers in Medicine","DOI":"10.3389/fmed.2018.00087","ISSN":"2296-858X","journalAbbreviation":"Front Med (Lausanne)","note":"PMID: 29670881\nPMCID: PMC5894436","source":"PubMed Central","title":"Impact of Transcriptomics on Our Understanding of Pulmonary Fibrosis","URL":"https://www.ncbi.nlm.nih.gov/pmc/articles/PMC5894436/","volume":"5","author":[{"family":"Vukmirovic","given":"Milica"},{"family":"Kaminski","given":"Naftali"}],"accessed":{"date-parts":[["2020",5,13]]},"issued":{"date-parts":[["2018",4,4]]}}},{"id":21,"uris":["http://zotero.org/users/3432535/items/ZSGJLHC9"],"itemData":{"id":21,"type":"article-journal","abstract":"Animal experiments using single organs as models of fibrosis spur therapeutic development toward promising targets, but testing of these therapies in human fibrosis yielded disappointing results and limited efficacy. Finding core pathways relevant in different organs that can become fibrotic will uncover molecules that will prove useful as therapeutic targets in many species, including humans. In 'Bench to Bedside', Scott Friedman, Wajahat Mehal and John Iredale discuss this new paradigm in fibrosis research and its potential as a new drug development approach. In 'Bedside to Bench', Alison Eddy peruses how the protein encoded by UMOD, a gene linked to variable risk for chronic kidney disease and hypertension in humans, may have a role in fibrosis and kidney disease. Uncovering the normal function of UMOD and its gene variants will shed light on the pathogenesis of chronic kidney disease and aid in the discovery of new targets for kidney fibrosis and hypertension.","container-title":"Nature Medicine","DOI":"10.1038/nm0511-552","ISSN":"1546-170X","issue":"5","journalAbbreviation":"Nat Med","language":"en","note":"Bandiera_abtest: a\nCg_type: Nature Research Journals\nnumber: 5\nPrimary_atype: Comments &amp; Opinion\npublisher: Nature Publishing Group\nSubject_term: Diseases;Translational research\nSubject_term_id: diseases;translational-research","page":"552-553","source":"www.nature.com","title":"Scraping fibrosis: Expressway to the core of fibrosis","title-short":"Scraping fibrosis","volume":"17","author":[{"family":"Mehal","given":"Wajahat Z."},{"family":"Iredale","given":"John"},{"family":"Friedman","given":"Scott L."}],"issued":{"date-parts":[["2011",5]]}}},{"id":19,"uris":["http://zotero.org/users/3432535/items/ZRURCFU3"],"itemData":{"id":19,"type":"article-journal","abstract":"Idiopathic pulmonary fibrosis is a chronic and usually progressive lung disorder of unknown etiology. A growing body of evidence suggests that, in contrast to other interstitial lung diseases, IPF is a distinct entity in which inflammation is a secondary and non-relevant pathogenic partner. Evidence includes the presence of similar mild/moderate inflammation either in early or late disease, and the lack of response to potent anti-inflammatory therapy. Additionally, it is clear from experimental models and some human diseases that it is possible to have fibrosis without inflammation. An evolving hypothesis proposes that IPF may result from epithelial micro-injuries and abnormal wound healing.","container-title":"Respiratory Research","DOI":"10.1186/rr175","ISSN":"1465-9921","issue":"1","journalAbbreviation":"Respir Res","note":"PMID: 11806838\nPMCID: PMC64814","page":"3","source":"PubMed Central","title":"Idiopathic pulmonary fibrosis: an epithelial/fibroblastic cross-talk disorder","title-short":"Idiopathic pulmonary fibrosis","volume":"3","author":[{"family":"Selman","given":"Moisés"},{"family":"Pardo","given":"Annie"}],"issued":{"date-parts":[["2002"]]}}},{"id":18,"uris":["http://zotero.org/users/3432535/items/TAZ2KQPA"],"itemData":{"id":18,"type":"article-journal","abstract":"The authors discuss evidence suggesting that embryonic signaling pathways involved in epithelium/mesenchymal communication and epithelial cell plasticity may be aberrantly switched on in idiopathic pulmonary fibrosis.","container-title":"PLoS Medicine","DOI":"10.1371/journal.pmed.0050062","ISSN":"1549-1277","issue":"3","journalAbbreviation":"PLoS Med","note":"PMID: 18318599\nPMCID: PMC2265304","page":"e62","source":"PubMed Central","title":"Idiopathic Pulmonary Fibrosis: Aberrant Recapitulation of Developmental Programs?","title-short":"Idiopathic Pulmonary Fibrosis","volume":"5","author":[{"family":"Selman","given":"Moisés"},{"family":"Pardo","given":"Annie"},{"family":"Kaminski","given":"Naftali"}],"issued":{"date-parts":[["2008",3]]}}}],"schema":"https://github.com/citation-style-language/schema/raw/master/csl-citation.json"} </w:instrText>
      </w:r>
      <w:r w:rsidR="00483ABE" w:rsidRPr="00A12663">
        <w:rPr>
          <w:rFonts w:cs="Arial"/>
          <w:color w:val="000000" w:themeColor="text1"/>
        </w:rPr>
        <w:fldChar w:fldCharType="separate"/>
      </w:r>
      <w:r w:rsidR="00A00B4E" w:rsidRPr="00A12663">
        <w:rPr>
          <w:rFonts w:cs="Arial"/>
        </w:rPr>
        <w:t>(Mehal et al., 2011; Selman et al., 2008; Selman and Pardo, 2002; Vukmirovic and Kaminski, 2018)</w:t>
      </w:r>
      <w:r w:rsidR="00483ABE" w:rsidRPr="00A12663">
        <w:rPr>
          <w:rFonts w:cs="Arial"/>
          <w:color w:val="000000" w:themeColor="text1"/>
        </w:rPr>
        <w:fldChar w:fldCharType="end"/>
      </w:r>
      <w:r w:rsidR="00342701" w:rsidRPr="00A12663">
        <w:rPr>
          <w:rFonts w:cs="Arial"/>
          <w:color w:val="000000" w:themeColor="text1"/>
        </w:rPr>
        <w:t xml:space="preserve">. </w:t>
      </w:r>
      <w:r w:rsidR="00145CC0" w:rsidRPr="00A12663">
        <w:rPr>
          <w:rFonts w:cs="Arial"/>
          <w:color w:val="000000" w:themeColor="text1"/>
        </w:rPr>
        <w:t>Disease heterogeneity within the lung poses a</w:t>
      </w:r>
      <w:r w:rsidRPr="00A12663">
        <w:rPr>
          <w:rFonts w:cs="Arial"/>
          <w:color w:val="000000" w:themeColor="text1"/>
        </w:rPr>
        <w:t xml:space="preserve"> particular challenge to interpretation of such transcriptomic studies </w:t>
      </w:r>
      <w:r w:rsidR="003E37DA" w:rsidRPr="00A12663">
        <w:rPr>
          <w:rFonts w:cs="Arial"/>
          <w:color w:val="000000" w:themeColor="text1"/>
        </w:rPr>
        <w:t>in IPF</w:t>
      </w:r>
      <w:r w:rsidR="00145CC0" w:rsidRPr="00A12663">
        <w:rPr>
          <w:rFonts w:cs="Arial"/>
          <w:color w:val="000000" w:themeColor="text1"/>
        </w:rPr>
        <w:t>.</w:t>
      </w:r>
      <w:r w:rsidR="00FD6AB9" w:rsidRPr="00A12663">
        <w:rPr>
          <w:rFonts w:cs="Arial"/>
          <w:color w:val="000000" w:themeColor="text1"/>
        </w:rPr>
        <w:t xml:space="preserve"> </w:t>
      </w:r>
      <w:r w:rsidR="00145CC0" w:rsidRPr="00A12663">
        <w:rPr>
          <w:rFonts w:cs="Arial"/>
          <w:color w:val="000000" w:themeColor="text1"/>
        </w:rPr>
        <w:t>T</w:t>
      </w:r>
      <w:r w:rsidR="00960BF3" w:rsidRPr="00A12663">
        <w:rPr>
          <w:rFonts w:cs="Arial"/>
          <w:color w:val="000000" w:themeColor="text1"/>
        </w:rPr>
        <w:t xml:space="preserve">issue shows </w:t>
      </w:r>
      <w:r w:rsidR="00F1379D" w:rsidRPr="00A12663">
        <w:rPr>
          <w:rFonts w:cs="Arial"/>
          <w:color w:val="000000" w:themeColor="text1"/>
        </w:rPr>
        <w:t>areas of marked fibrosis adjacent to normal appearing lung</w:t>
      </w:r>
      <w:r w:rsidR="00DE5F6C" w:rsidRPr="00A12663">
        <w:rPr>
          <w:rFonts w:cs="Arial"/>
          <w:color w:val="000000" w:themeColor="text1"/>
        </w:rPr>
        <w:t xml:space="preserve"> as well as </w:t>
      </w:r>
      <w:r w:rsidR="00F1379D" w:rsidRPr="00A12663">
        <w:rPr>
          <w:rFonts w:cs="Arial"/>
          <w:color w:val="000000" w:themeColor="text1"/>
        </w:rPr>
        <w:t>architectural distortion</w:t>
      </w:r>
      <w:r w:rsidR="00145CC0" w:rsidRPr="00A12663">
        <w:rPr>
          <w:rFonts w:cs="Arial"/>
          <w:color w:val="000000" w:themeColor="text1"/>
        </w:rPr>
        <w:t xml:space="preserve"> </w:t>
      </w:r>
      <w:r w:rsidR="00DE5F6C" w:rsidRPr="00A12663">
        <w:rPr>
          <w:rFonts w:cs="Arial"/>
          <w:color w:val="000000" w:themeColor="text1"/>
        </w:rPr>
        <w:t>and the presence of</w:t>
      </w:r>
      <w:r w:rsidR="00145CC0" w:rsidRPr="00A12663">
        <w:rPr>
          <w:rFonts w:cs="Arial"/>
          <w:color w:val="000000" w:themeColor="text1"/>
        </w:rPr>
        <w:t xml:space="preserve"> </w:t>
      </w:r>
      <w:r w:rsidR="00F1379D" w:rsidRPr="00A12663">
        <w:rPr>
          <w:rFonts w:cs="Arial"/>
          <w:color w:val="000000" w:themeColor="text1"/>
        </w:rPr>
        <w:t>fibroblastic foci</w:t>
      </w:r>
      <w:r w:rsidR="00145CC0" w:rsidRPr="00A12663">
        <w:rPr>
          <w:rFonts w:cs="Arial"/>
          <w:color w:val="000000" w:themeColor="text1"/>
        </w:rPr>
        <w:t>,</w:t>
      </w:r>
      <w:r w:rsidR="00F1379D" w:rsidRPr="00A12663">
        <w:rPr>
          <w:rFonts w:cs="Arial"/>
          <w:color w:val="000000" w:themeColor="text1"/>
        </w:rPr>
        <w:t xml:space="preserve"> enigmatic regions pathognomonic of the disease</w:t>
      </w:r>
      <w:r w:rsidR="00145CC0" w:rsidRPr="00A12663">
        <w:rPr>
          <w:rFonts w:cs="Arial"/>
          <w:color w:val="000000" w:themeColor="text1"/>
        </w:rPr>
        <w:t>,</w:t>
      </w:r>
      <w:r w:rsidR="00F1379D" w:rsidRPr="00A12663">
        <w:rPr>
          <w:rFonts w:cs="Arial"/>
          <w:color w:val="000000" w:themeColor="text1"/>
        </w:rPr>
        <w:t xml:space="preserve">  represent</w:t>
      </w:r>
      <w:r w:rsidR="00145CC0" w:rsidRPr="00A12663">
        <w:rPr>
          <w:rFonts w:cs="Arial"/>
          <w:color w:val="000000" w:themeColor="text1"/>
        </w:rPr>
        <w:t>ing</w:t>
      </w:r>
      <w:r w:rsidR="00F1379D" w:rsidRPr="00A12663">
        <w:rPr>
          <w:rFonts w:cs="Arial"/>
          <w:color w:val="000000" w:themeColor="text1"/>
        </w:rPr>
        <w:t xml:space="preserve"> sites of active fibrogenesis</w:t>
      </w:r>
      <w:r w:rsidR="00A00B4E" w:rsidRPr="00A12663">
        <w:rPr>
          <w:rFonts w:cs="Arial"/>
          <w:color w:val="000000" w:themeColor="text1"/>
        </w:rPr>
        <w:t xml:space="preserve"> </w:t>
      </w:r>
      <w:r w:rsidR="00F1379D" w:rsidRPr="00A12663">
        <w:rPr>
          <w:rFonts w:cs="Arial"/>
          <w:color w:val="000000" w:themeColor="text1"/>
        </w:rPr>
        <w:fldChar w:fldCharType="begin"/>
      </w:r>
      <w:r w:rsidR="00E579C5">
        <w:rPr>
          <w:rFonts w:cs="Arial"/>
          <w:color w:val="000000" w:themeColor="text1"/>
        </w:rPr>
        <w:instrText xml:space="preserve"> ADDIN ZOTERO_ITEM CSL_CITATION {"citationID":"v4UL5P8w","properties":{"formattedCitation":"(King Jr et al., 2017; Raghu et al., 2006; Richeldi et al., 2017)","plainCitation":"(King Jr et al., 2017; Raghu et al., 2006; Richeldi et al., 2017)","noteIndex":0},"citationItems":[{"id":270,"uris":["http://zotero.org/users/3432535/items/BS8RRZCY"],"itemData":{"id":270,"type":"article-journal","abstract":"Idiopathic pulmonary fibrosis is a devastating, age-related lung disease of unknown cause that has few treatment options. This disease was once thought to be a chronic inflammatory process, but current evidence indicates that the fibrotic response is driven by abnormally activated alveolar epithelial cells (AECs). These cells produce mediators that induce the formation of fibroblast and myofibroblast foci through the proliferation of resident mesenchymal cells, attraction of circulating fibrocytes, and stimulation of the epithelial to mesenchymal transition. The fibroblast and myofibroblast foci secrete excessive amounts of extracellular matrix, mainly collagens, resulting in scarring and destruction of the lung architecture. The mechanisms that link idiopathic pulmonary fibrosis with ageing and aberrant epithelial activation are unknown; evidence suggests that the abnormal recapitulation of developmental pathways and epigenetic changes have a role. In this Seminar, we review recent data on the clinical course, therapeutic options, and underlying mechanisms thought to be involved in the pathogenesis of idiopathic pulmonary fibrosis.","container-title":"The Lancet","DOI":"10.1016/S0140-6736(11)60052-4","issue":"9807","page":"1949–1961","title":"Idiopathic pulmonary fibrosis","volume":"378","author":[{"family":"King Jr","given":"Talmadge E"},{"family":"Pardo","given":"Annie"},{"family":"Selman","given":"Moisés"}],"issued":{"date-parts":[["2017",1]]}}},{"id":214,"uris":["http://zotero.org/users/3432535/items/ABJ9PPYQ"],"itemData":{"id":214,"type":"article-journal","abstract":"Rationale: Idiopathic pulmonary fibrosis is a chronic interstitial lung disease of unknown etiology; its epidemiology in the United States has not been well characterized.Objective: To estimate the annual incidence and prevalence of idiopathic pulmonary fibrosis in the United States.Methods: Retrospective cohort design utilizing a large health care claims database spanning the period January 1996 through December 2000.Measurements and Main Results: Persons with idiopathic pulmonary fibrosis were identified based on diagnosis and procedure codes. Using broad case-finding criteria, prevalence was estimated to range from 4.0 per 100,000 persons aged 18 to 34 yr to 227.2 per 100,000 among those 75 yr or older; annual incidence was estimated to range from 1.2 to 76.4 per 100,000. Using narrow case-finding criteria, prevalence ranged from 0.8 to 64.7 per 100,000 persons; comparable figures for incidence were 0.4 to 27.1 per 100,000 persons. Extrapolating these rates to the overall United States' population, prevalence was estimated to be 42.7 per 100,000 (incidence, 16.3 per 100,000) using broad criteria; with narrow criteria, prevalence was estimated to be 14.0 per 100,000 (incidence, 6.8 per 100,000).Conclusions: Our results suggest that idiopathic pulmonary fibrosis is probably more common in the United States than previously reported.","container-title":"American Journal of Respiratory and Critical Care Medicine","DOI":"10.1164/rccm.200602-163OC","ISSN":"1073-449X","issue":"7","page":"810–816","title":"Incidence and Prevalence of Idiopathic Pulmonary Fibrosis","volume":"174","author":[{"family":"Raghu","given":"Ganesh"},{"family":"Weycker","given":"Derek"},{"family":"Edelsberg","given":"John"},{"family":"Bradford","given":"Williamson Z"},{"family":"Oster","given":"Gerry"}],"issued":{"date-parts":[["2006",10]]}}},{"id":580,"uris":["http://zotero.org/users/3432535/items/E4EMGB7R"],"itemData":{"id":580,"type":"article-journal","container-title":"The Lancet","DOI":"https://doi.org/10.1016/S0140-6736(17)30866-8","ISSN":"0140-6736","issue":"10082","page":"1941–1952","title":"Idiopathic pulmonary fibrosis","volume":"389","author":[{"family":"Richeldi","given":"Luca"},{"family":"Collard","given":"Harold R"},{"family":"Jones","given":"Mark G"}],"issued":{"date-parts":[["2017"]]}}}],"schema":"https://github.com/citation-style-language/schema/raw/master/csl-citation.json"} </w:instrText>
      </w:r>
      <w:r w:rsidR="00F1379D" w:rsidRPr="00A12663">
        <w:rPr>
          <w:rFonts w:cs="Arial"/>
          <w:color w:val="000000" w:themeColor="text1"/>
        </w:rPr>
        <w:fldChar w:fldCharType="separate"/>
      </w:r>
      <w:r w:rsidR="00A00B4E" w:rsidRPr="00A12663">
        <w:rPr>
          <w:rFonts w:cs="Arial"/>
        </w:rPr>
        <w:t>(King Jr et al., 2017; Raghu et al., 2006; Richeldi et al., 2017)</w:t>
      </w:r>
      <w:r w:rsidR="00F1379D" w:rsidRPr="00A12663">
        <w:rPr>
          <w:rFonts w:cs="Arial"/>
          <w:color w:val="000000" w:themeColor="text1"/>
        </w:rPr>
        <w:fldChar w:fldCharType="end"/>
      </w:r>
      <w:r w:rsidR="00F1379D" w:rsidRPr="00A12663">
        <w:rPr>
          <w:rFonts w:cs="Arial"/>
          <w:color w:val="000000" w:themeColor="text1"/>
        </w:rPr>
        <w:t>.</w:t>
      </w:r>
      <w:r w:rsidR="00342701" w:rsidRPr="00A12663">
        <w:rPr>
          <w:rFonts w:cs="Arial"/>
          <w:color w:val="000000" w:themeColor="text1"/>
        </w:rPr>
        <w:t xml:space="preserve"> </w:t>
      </w:r>
    </w:p>
    <w:p w14:paraId="1B5516A0" w14:textId="3F9CAFC5" w:rsidR="00652E27" w:rsidRPr="00A12663" w:rsidRDefault="00652E27" w:rsidP="00652E27">
      <w:pPr>
        <w:jc w:val="both"/>
        <w:rPr>
          <w:rFonts w:cs="Arial"/>
          <w:color w:val="000000" w:themeColor="text1"/>
        </w:rPr>
      </w:pPr>
      <w:r w:rsidRPr="00A12663">
        <w:rPr>
          <w:rFonts w:cs="Arial"/>
          <w:color w:val="000000" w:themeColor="text1"/>
        </w:rPr>
        <w:lastRenderedPageBreak/>
        <w:t>Analysis of human IPF pathogenesis studies has focussed on mesenchymal and epithelial cell populations. Although dysregulation of multiple cell types has been proposed, the cross-talk between cell populations remains poorly understood. In addition, the presence of aggregates of infiltrating immune cells close to (but not always within) sites of active fibrosis is well described</w:t>
      </w:r>
      <w:r w:rsidR="00A00B4E" w:rsidRPr="00A12663">
        <w:rPr>
          <w:rFonts w:cs="Arial"/>
          <w:color w:val="000000" w:themeColor="text1"/>
        </w:rPr>
        <w:t xml:space="preserve"> </w:t>
      </w:r>
      <w:r w:rsidRPr="00A12663">
        <w:rPr>
          <w:rFonts w:cs="Arial"/>
          <w:color w:val="000000" w:themeColor="text1"/>
        </w:rPr>
        <w:fldChar w:fldCharType="begin"/>
      </w:r>
      <w:r w:rsidR="00E579C5">
        <w:rPr>
          <w:rFonts w:cs="Arial"/>
          <w:color w:val="000000" w:themeColor="text1"/>
        </w:rPr>
        <w:instrText xml:space="preserve"> ADDIN ZOTERO_ITEM CSL_CITATION {"citationID":"Ps85rGBQ","properties":{"formattedCitation":"(Nuovo et al., 2012)","plainCitation":"(Nuovo et al., 2012)","noteIndex":0},"citationItems":[{"id":10,"uris":["http://zotero.org/users/3432535/items/BE2HXUY6"],"itemData":{"id":10,"type":"article-journal","abstract":"We have characterized the immune system involvement in the disease processes of idiopathic pulmonary fibrosis in novel ways. To do so, we analyzed lung tissue from 21 cases of idiopathic pulmonary fibrosis and 21 (non-fibrotic, non-cancerous) controls for immune cell and inflammation-related markers. The immunohistochemical analysis of the tissue was grouped by patterns of severity in disease pathology. There were significantly greater numbers of CD68+ and CD80+ cells, and significantly fewer CD3+, CD4+, and CD45RO+ cells in areas of relatively (histologically) normal lung in biopsies from idiopathic pulmonary fibrosis patients compared to controls. In zones of active disease, characterized by epithelial cell regeneration and fibrosis, there were significantly more cells expressing CD4, CD8, CD20, CD68, CD80, CCR6, S100, IL-17, tumor necrosis factor-α, and retinoic acid-related orphan receptors compared to histologically normal lung areas from idiopathic pulmonary fibrosis patients. Inflammation was implicated in these active regions by the cells that expressed retinoid orphan receptor-α, -β, and -γ, CCR6, and IL-17. The regenerating epithelial cells predominantly expressed these pro-inflammatory molecules, as evidenced by co-expression analyses with epithelial cytokeratins. Macrophages in pseudo-alveoli and CD3+ T cells in the fibrotic interstitium also expressed IL-17. Co-expression of IL-17 with retinoid orphan receptors, and epithelial cytoskeletal proteins, CD68, and CD3 in epithelial cells, macrophages, and T-cells, respectively, confirmed the production of IL-17 by these cell types. There was little staining for Foxp3, CD56, or CD34 in any idiopathic pulmonary fibrosis lung regions. The fibrotic regions had fewer immune cells overall. In summary, our study shows participation of innate and adaptive mononuclear cells in active-disease regions of idiopathic pulmonary fibrosis lung, where the regenerating epithelial cells appear to propagate inflammation. The regenerative mechanisms become skewed to ultimately result in lethal, fibrotic restriction of lung function.","container-title":"Modern pathology : an official journal of the United States and Canadian Academy of Pathology, Inc","DOI":"10.1038/modpathol.2011.166","ISSN":"0893-3952","issue":"3","journalAbbreviation":"Mod Pathol","note":"PMID: 22037258\nPMCID: PMC3270219","page":"416-433","source":"PubMed Central","title":"The distribution of immunomodulatory cells in the lungs of patients with idiopathic pulmonary fibrosis","volume":"25","author":[{"family":"Nuovo","given":"Gerard J."},{"family":"Hagood","given":"James S."},{"family":"Magro","given":"Cynthia M."},{"family":"Chin","given":"Nena"},{"family":"Kapil","given":"Rubina"},{"family":"Davis","given":"Luke"},{"family":"Marsh","given":"Clay B."},{"family":"Folcik","given":"Virginia A."}],"issued":{"date-parts":[["2012",3]]}}}],"schema":"https://github.com/citation-style-language/schema/raw/master/csl-citation.json"} </w:instrText>
      </w:r>
      <w:r w:rsidRPr="00A12663">
        <w:rPr>
          <w:rFonts w:cs="Arial"/>
          <w:color w:val="000000" w:themeColor="text1"/>
        </w:rPr>
        <w:fldChar w:fldCharType="separate"/>
      </w:r>
      <w:r w:rsidR="00A00B4E" w:rsidRPr="00A12663">
        <w:rPr>
          <w:rFonts w:cs="Arial"/>
        </w:rPr>
        <w:t>(Nuovo et al., 2012)</w:t>
      </w:r>
      <w:r w:rsidRPr="00A12663">
        <w:rPr>
          <w:rFonts w:cs="Arial"/>
          <w:color w:val="000000" w:themeColor="text1"/>
        </w:rPr>
        <w:fldChar w:fldCharType="end"/>
      </w:r>
      <w:r w:rsidRPr="00A12663">
        <w:rPr>
          <w:rFonts w:cs="Arial"/>
          <w:color w:val="000000" w:themeColor="text1"/>
        </w:rPr>
        <w:t>. These immune cells appear unable to penetrate the stroma of fibroblastic foci in a phenomenon similar to that observed in some fibrotic cancers, for example pancreatic tumours</w:t>
      </w:r>
      <w:r w:rsidR="00A00B4E" w:rsidRPr="00A12663">
        <w:rPr>
          <w:rFonts w:cs="Arial"/>
          <w:color w:val="000000" w:themeColor="text1"/>
        </w:rPr>
        <w:t xml:space="preserve"> </w:t>
      </w:r>
      <w:r w:rsidRPr="00A12663">
        <w:rPr>
          <w:rFonts w:cs="Arial"/>
          <w:color w:val="000000" w:themeColor="text1"/>
        </w:rPr>
        <w:fldChar w:fldCharType="begin"/>
      </w:r>
      <w:r w:rsidR="00E579C5">
        <w:rPr>
          <w:rFonts w:cs="Arial"/>
          <w:color w:val="000000" w:themeColor="text1"/>
        </w:rPr>
        <w:instrText xml:space="preserve"> ADDIN ZOTERO_ITEM CSL_CITATION {"citationID":"wcvNvg9C","properties":{"formattedCitation":"(R. Liu et al., 2021)","plainCitation":"(R. Liu et al., 2021)","noteIndex":0},"citationItems":[{"id":650,"uris":["http://zotero.org/users/3432535/items/RLYC6URM"],"itemData":{"id":650,"type":"article-journal","abstract":"PurposePancreatic ductal adenocarcinoma (PDAC) is a lethal cancer with high heterogeneity and dismal survival rates. Tumor immune microenvironment plays a critical role in sensitive to chemotherapy and prognosis. Herein, we determined the relevance of the composition of tumor-infiltrating immune cells to clinical outcomes in PDACs, and we evaluated these effects by molecular subtype.Experimental DesignData of 1,274 samples from publically available datasets were collected. Molecular subtypes were predicted with support vector machine. Twenty-two subsets of immune cells were estimated with CIBERSORTx. The associations between each cell subset and overall survival (OS), relapse free survival (RFS), and complete response (CR) to chemotherapy were evaluated, modelling cellular proportions as quartiles.ResultsAn immune-related cluster was identified with unsupervised hierarchical clustering of hallmark pathways. Of the immune cells investigated, M0 macrophages emerged as closely associated with worse OS (HR =1.23, 95% CI = 1.15–1.31, p=1.57×10-9) and RFS (HR = 1.14, 95% CI =1.04–1.25, p=2.93×10-3), regardless of molecular subtypes. The CD8+ T cells conferred favorable survival. The neutrophils conferred poor OS overall (HR=1.17, 95% CI=1.10–1.23, p=1.74×10-7) and within the classical subtype. In the basal-like subtype, activated mast cells were associated with worse OS. Consensus clustering revealed six immune subgroups with distinct survival patterns and CR rates. The higher expression of PD1 was associated with better OS.ConclusionsThe immune cellular composition infiltrate in PDAC are likely to have effects on prognosis. Further exploration of the cellular immune response has the potential to identify candidates for immunotherapy.","container-title":"Frontiers in Oncology","DOI":"10.3389/fonc.2020.575264","ISSN":"2234-943X","page":"2829","source":"Frontiers","title":"Relevance of Immune Infiltration and Clinical Outcomes in Pancreatic Ductal Adenocarcinoma Subtypes","volume":"10","author":[{"family":"Liu","given":"Rong"},{"family":"Liao","given":"Ya-Zhou"},{"family":"Zhang","given":"Wei"},{"family":"Zhou","given":"Hong-Hao"}],"issued":{"date-parts":[["2021"]]}}}],"schema":"https://github.com/citation-style-language/schema/raw/master/csl-citation.json"} </w:instrText>
      </w:r>
      <w:r w:rsidRPr="00A12663">
        <w:rPr>
          <w:rFonts w:cs="Arial"/>
          <w:color w:val="000000" w:themeColor="text1"/>
        </w:rPr>
        <w:fldChar w:fldCharType="separate"/>
      </w:r>
      <w:r w:rsidR="00E579C5" w:rsidRPr="00E579C5">
        <w:rPr>
          <w:rFonts w:cs="Arial"/>
        </w:rPr>
        <w:t>(R. Liu et al., 2021)</w:t>
      </w:r>
      <w:r w:rsidRPr="00A12663">
        <w:rPr>
          <w:rFonts w:cs="Arial"/>
          <w:color w:val="000000" w:themeColor="text1"/>
        </w:rPr>
        <w:fldChar w:fldCharType="end"/>
      </w:r>
      <w:r w:rsidRPr="00A12663">
        <w:rPr>
          <w:rFonts w:cs="Arial"/>
          <w:color w:val="000000" w:themeColor="text1"/>
        </w:rPr>
        <w:t>. In the latter setting, there is increasing evidence that the cross-talk between the tumour cells, cancer associated fibroblasts, and immune cells may lead to immune suppression and contribute to determine tumour progression</w:t>
      </w:r>
      <w:r w:rsidR="00A00B4E" w:rsidRPr="00A12663">
        <w:rPr>
          <w:rFonts w:cs="Arial"/>
          <w:color w:val="000000" w:themeColor="text1"/>
        </w:rPr>
        <w:t xml:space="preserve"> </w:t>
      </w:r>
      <w:r w:rsidRPr="00A12663">
        <w:rPr>
          <w:rFonts w:cs="Arial"/>
          <w:color w:val="000000" w:themeColor="text1"/>
        </w:rPr>
        <w:fldChar w:fldCharType="begin"/>
      </w:r>
      <w:r w:rsidR="00E579C5">
        <w:rPr>
          <w:rFonts w:cs="Arial"/>
          <w:color w:val="000000" w:themeColor="text1"/>
        </w:rPr>
        <w:instrText xml:space="preserve"> ADDIN ZOTERO_ITEM CSL_CITATION {"citationID":"EAjer07Q","properties":{"formattedCitation":"(Seager et al., 2017)","plainCitation":"(Seager et al., 2017)","noteIndex":0},"citationItems":[{"id":38,"uris":["http://zotero.org/users/3432535/items/BFPCSC5M"],"itemData":{"id":38,"type":"article-journal","abstract":"In the tumour microenvironment, cancer cells directly interact with both the immune system and the stroma. It is firmly established that the immune system, historically believed to be a major part of the body’s defence against tumour progression, can be reprogrammed by tumour cells to be ineffective, inactivated, or even acquire tumour promoting phenotypes. Likewise, stromal cells and extracellular matrix can also have pro- and anti-tumour properties. However, there is strong evidence that the stroma and immune system also directly interact, therefore creating a tripartite interaction that exists between cancer cells, immune cells and tumour stroma. This interaction contributes to the maintenance of a chronically inflamed tumour microenvironment with pro-tumorigenic immune phenotypes and facilitated metastatic dissemination. A comprehensive understanding of cancer in the context of dynamical interactions of the immune system and the tumour stroma is therefore required to truly understand the progression toward and past malignancy.","container-title":"Convergent Science Physical Oncology","DOI":"10.1088/2057-1739/aa7e86","ISSN":"2057-1739","issue":"3","journalAbbreviation":"Converg. Sci. Phys. Oncol.","language":"en","note":"publisher: IOP Publishing","page":"034002","source":"Institute of Physics","title":"Dynamic interplay between tumour, stroma and immune system can drive or prevent tumour progression","volume":"3","author":[{"family":"Seager","given":"R. J."},{"family":"Hajal","given":"Cynthia"},{"family":"Spill","given":"Fabian"},{"family":"Kamm","given":"Roger D."},{"family":"Zaman","given":"Muhammad H."}],"issued":{"date-parts":[["2017",7]]}}}],"schema":"https://github.com/citation-style-language/schema/raw/master/csl-citation.json"} </w:instrText>
      </w:r>
      <w:r w:rsidRPr="00A12663">
        <w:rPr>
          <w:rFonts w:cs="Arial"/>
          <w:color w:val="000000" w:themeColor="text1"/>
        </w:rPr>
        <w:fldChar w:fldCharType="separate"/>
      </w:r>
      <w:r w:rsidR="00A00B4E" w:rsidRPr="00A12663">
        <w:rPr>
          <w:rFonts w:cs="Arial"/>
        </w:rPr>
        <w:t>(Seager et al., 2017)</w:t>
      </w:r>
      <w:r w:rsidRPr="00A12663">
        <w:rPr>
          <w:rFonts w:cs="Arial"/>
          <w:color w:val="000000" w:themeColor="text1"/>
        </w:rPr>
        <w:fldChar w:fldCharType="end"/>
      </w:r>
      <w:r w:rsidRPr="00A12663">
        <w:rPr>
          <w:rFonts w:cs="Arial"/>
          <w:color w:val="000000" w:themeColor="text1"/>
        </w:rPr>
        <w:t xml:space="preserve">. </w:t>
      </w:r>
      <w:r w:rsidR="00283300" w:rsidRPr="00A12663">
        <w:rPr>
          <w:rFonts w:cs="Arial"/>
          <w:color w:val="000000" w:themeColor="text1"/>
        </w:rPr>
        <w:t xml:space="preserve"> Thus, in human lung fibrosis there is a need to better understand the interplay among subpopulations of mesenchymal cells, epithelial cells, immune cells, and extracellular matrix components which cooperatively form the fibrosis-specific microenvironment (i.e., </w:t>
      </w:r>
      <w:r w:rsidR="00C04670" w:rsidRPr="00A12663">
        <w:rPr>
          <w:rFonts w:cs="Arial"/>
          <w:color w:val="000000" w:themeColor="text1"/>
        </w:rPr>
        <w:t>the</w:t>
      </w:r>
      <w:r w:rsidR="00283300" w:rsidRPr="00A12663">
        <w:rPr>
          <w:rFonts w:cs="Arial"/>
          <w:color w:val="000000" w:themeColor="text1"/>
        </w:rPr>
        <w:t xml:space="preserve"> fibrotic niche).</w:t>
      </w:r>
    </w:p>
    <w:p w14:paraId="4ED02C5A" w14:textId="1DBD6571" w:rsidR="00434BCC" w:rsidRPr="00A12663" w:rsidRDefault="00342701" w:rsidP="00C35937">
      <w:pPr>
        <w:jc w:val="both"/>
        <w:rPr>
          <w:rFonts w:cs="Arial"/>
          <w:color w:val="000000" w:themeColor="text1"/>
        </w:rPr>
      </w:pPr>
      <w:r w:rsidRPr="00A12663">
        <w:rPr>
          <w:rFonts w:cs="Arial"/>
          <w:color w:val="000000" w:themeColor="text1"/>
        </w:rPr>
        <w:t>The recent application of single-cell RNA sequencing (</w:t>
      </w:r>
      <w:proofErr w:type="spellStart"/>
      <w:r w:rsidRPr="00A12663">
        <w:rPr>
          <w:rFonts w:cs="Arial"/>
          <w:color w:val="000000" w:themeColor="text1"/>
        </w:rPr>
        <w:t>scRNA-seq</w:t>
      </w:r>
      <w:proofErr w:type="spellEnd"/>
      <w:r w:rsidRPr="00A12663">
        <w:rPr>
          <w:rFonts w:cs="Arial"/>
          <w:color w:val="000000" w:themeColor="text1"/>
        </w:rPr>
        <w:t xml:space="preserve">) approaches to IPF tissue </w:t>
      </w:r>
      <w:r w:rsidR="003E37DA" w:rsidRPr="00A12663">
        <w:rPr>
          <w:rFonts w:cs="Arial"/>
          <w:color w:val="000000" w:themeColor="text1"/>
        </w:rPr>
        <w:t>has provid</w:t>
      </w:r>
      <w:r w:rsidR="00054937" w:rsidRPr="00A12663">
        <w:rPr>
          <w:rFonts w:cs="Arial"/>
          <w:color w:val="000000" w:themeColor="text1"/>
        </w:rPr>
        <w:t>ed</w:t>
      </w:r>
      <w:r w:rsidR="00980B20" w:rsidRPr="00A12663">
        <w:rPr>
          <w:rFonts w:cs="Arial"/>
          <w:color w:val="000000" w:themeColor="text1"/>
        </w:rPr>
        <w:t xml:space="preserve"> </w:t>
      </w:r>
      <w:r w:rsidRPr="00A12663">
        <w:rPr>
          <w:rFonts w:cs="Arial"/>
          <w:color w:val="000000" w:themeColor="text1"/>
        </w:rPr>
        <w:t>understanding of diverse aberrant cell populations</w:t>
      </w:r>
      <w:r w:rsidR="00316847" w:rsidRPr="00A12663">
        <w:rPr>
          <w:rFonts w:cs="Arial"/>
          <w:color w:val="000000" w:themeColor="text1"/>
        </w:rPr>
        <w:t xml:space="preserve">. However </w:t>
      </w:r>
      <w:r w:rsidRPr="00A12663">
        <w:rPr>
          <w:rFonts w:cs="Arial"/>
          <w:color w:val="000000" w:themeColor="text1"/>
        </w:rPr>
        <w:t xml:space="preserve">a limitation </w:t>
      </w:r>
      <w:r w:rsidR="00316847" w:rsidRPr="00A12663">
        <w:rPr>
          <w:rFonts w:cs="Arial"/>
          <w:color w:val="000000" w:themeColor="text1"/>
        </w:rPr>
        <w:t xml:space="preserve">of </w:t>
      </w:r>
      <w:proofErr w:type="spellStart"/>
      <w:r w:rsidRPr="00A12663">
        <w:rPr>
          <w:rFonts w:cs="Arial"/>
          <w:color w:val="000000" w:themeColor="text1"/>
        </w:rPr>
        <w:t>scRNA-Seq</w:t>
      </w:r>
      <w:proofErr w:type="spellEnd"/>
      <w:r w:rsidRPr="00A12663">
        <w:rPr>
          <w:rFonts w:cs="Arial"/>
          <w:color w:val="000000" w:themeColor="text1"/>
        </w:rPr>
        <w:t xml:space="preserve"> is </w:t>
      </w:r>
      <w:r w:rsidR="00316847" w:rsidRPr="00A12663">
        <w:rPr>
          <w:rFonts w:cs="Arial"/>
          <w:color w:val="000000" w:themeColor="text1"/>
        </w:rPr>
        <w:t xml:space="preserve">that it </w:t>
      </w:r>
      <w:r w:rsidRPr="00A12663">
        <w:rPr>
          <w:rFonts w:cs="Arial"/>
          <w:color w:val="000000" w:themeColor="text1"/>
        </w:rPr>
        <w:t>does not permit spatial characterization of sequenced cells</w:t>
      </w:r>
      <w:r w:rsidR="00175AA3" w:rsidRPr="00A12663">
        <w:rPr>
          <w:rFonts w:cs="Arial"/>
          <w:color w:val="000000" w:themeColor="text1"/>
        </w:rPr>
        <w:t xml:space="preserve"> or the interactions between regions</w:t>
      </w:r>
      <w:r w:rsidR="00A00B4E" w:rsidRPr="00A12663">
        <w:rPr>
          <w:rFonts w:cs="Arial"/>
          <w:color w:val="000000" w:themeColor="text1"/>
        </w:rPr>
        <w:t xml:space="preserve"> </w:t>
      </w:r>
      <w:r w:rsidR="0035374D" w:rsidRPr="00A12663">
        <w:rPr>
          <w:rFonts w:cs="Arial"/>
          <w:color w:val="000000" w:themeColor="text1"/>
        </w:rPr>
        <w:fldChar w:fldCharType="begin"/>
      </w:r>
      <w:r w:rsidR="00E579C5">
        <w:rPr>
          <w:rFonts w:cs="Arial"/>
          <w:color w:val="000000" w:themeColor="text1"/>
        </w:rPr>
        <w:instrText xml:space="preserve"> ADDIN ZOTERO_ITEM CSL_CITATION {"citationID":"vBKLqrof","properties":{"formattedCitation":"(Adams et al., 2020; Morse et al., 2019; Peyser et al., 2019; Reyfman et al., 2019; Tsukui et al., 2020; Xu et al., 2016)","plainCitation":"(Adams et al., 2020; Morse et al., 2019; Peyser et al., 2019; Reyfman et al., 2019; Tsukui et al., 2020; Xu et al., 2016)","noteIndex":0},"citationItems":[{"id":65,"uris":["http://zotero.org/users/3432535/items/FDNTX7H6"],"itemData":{"id":65,"type":"article-journal","abstract":"We provide a single-cell atlas of idiopathic pulmonary fibrosis (IPF), a fatal interstitial lung disease, by profiling 312,928 cells from 32 IPF, 28 smoker and nonsmoker controls, and 18 chronic obstructive pulmonary disease (COPD) lungs. Among epithelial cells enriched in IPF, we identify a previously unidentified population of aberrant basaloid cells that coexpress basal epithelial, mesenchymal, senescence, and developmental markers and are located at the edge of myofibroblast foci in the IPF lung. Among vascular endothelial cells, we identify an ectopically expanded cell population transcriptomically identical to bronchial restricted vascular endothelial cells in IPF. We confirm the presence of both populations by immunohistochemistry and independent datasets. Among stromal cells, we identify IPF myofibroblasts and invasive fibroblasts with partially overlapping cells in control and COPD lungs. Last, we confirm previous findings of profibrotic macrophage populations in the IPF lung. Our comprehensive catalog reveals the complexity and diversity of aberrant cellular populations in IPF.\nHuman lung single-cell atlas reveals the complexity and diversity of aberrant cellular populations in pulmonary fibrosis.\nHuman lung single-cell atlas reveals the complexity and diversity of aberrant cellular populations in pulmonary fibrosis.","container-title":"Science Advances","DOI":"10.1126/sciadv.aba1983","ISSN":"2375-2548","issue":"28","language":"en","note":"publisher: American Association for the Advancement of Science\nsection: Research Article\nPMID: 32937511","page":"eaba1983","source":"advances.sciencemag.org","title":"Single-cell RNA-seq reveals ectopic and aberrant lung-resident cell populations in idiopathic pulmonary fibrosis","volume":"6","author":[{"family":"Adams","given":"Taylor S."},{"family":"Schupp","given":"Jonas C."},{"family":"Poli","given":"Sergio"},{"family":"Ayaub","given":"Ehab A."},{"family":"Neumark","given":"Nir"},{"family":"Ahangari","given":"Farida"},{"family":"Chu","given":"Sarah G."},{"family":"Raby","given":"Benjamin A."},{"family":"DeIuliis","given":"Giuseppe"},{"family":"Januszyk","given":"Michael"},{"family":"Duan","given":"Qiaonan"},{"family":"Arnett","given":"Heather A."},{"family":"Siddiqui","given":"Asim"},{"family":"Washko","given":"George R."},{"family":"Homer","given":"Robert"},{"family":"Yan","given":"Xiting"},{"family":"Rosas","given":"Ivan O."},{"family":"Kaminski","given":"Naftali"}],"issued":{"date-parts":[["2020",7,1]]}}},{"id":16,"uris":["http://zotero.org/users/3432535/items/DVLTHDDZ"],"itemData":{"id":16,"type":"article-journal","abstract":"A comprehensive understanding of the changes in gene expression in cell types involved in idiopathic pulmonary fibrosis (IPF) will shed light on the mechanisms underlying the loss of alveolar epithelial cells, and development of honeycomb cysts and fibroblastic foci. We sought to understand changes in IPF lung cell transcriptomes and gain insight into innate immune aspects of pathogenesis. We investigated IPF pathogenesis using single cell RNA-sequencing of fresh lung explants, comparing human IPF fibrotic lower lobes reflecting late disease, upper lobes reflecting early disease and normal lungs. IPF lower lobes showed increased fibroblasts, and basal, ciliated, goblet and club cells, but decreased alveolar epithelial cells, and marked alterations in inflammatory cells. We found three discrete macrophage subpopulations in normal and fibrotic lungs, one expressing monocyte markers, one highly expressing FABP4 and INHBA (FABP4hi), and one highly expressing SPP1 and MERTK (SPP1hi). SPP1hi macrophages in fibrotic lower lobes showed highly upregulated SPP1 and MERTK expression. Low-level local proliferation of SPP1hi macrophages in normal lungs was strikingly increased in IPF lungs. Co-localization and causal modeling supported the role for these highly proliferative SPP1hi macrophages in activation of IPF myofibroblasts in lung fibrosis. These data suggest SPP1hi macrophages contribute importantly to lung fibrosis in IPF, and that therapeutic strategies targeting MERTK and macrophage proliferation may show promise for treatment of this disease.","container-title":"The European respiratory journal","DOI":"10.1183/13993003.02441-2018","ISSN":"0903-1936","issue":"2","journalAbbreviation":"Eur Respir J","note":"PMID: 31221805\nPMCID: PMC8025672","page":"1802441","source":"PubMed Central","title":"Proliferating SPP1/MERTK-expressing macrophages in idiopathic pulmonary fibrosis","volume":"54","author":[{"family":"Morse","given":"Christina"},{"family":"Tabib","given":"Tracy"},{"family":"Sembrat","given":"John"},{"family":"Buschur","given":"Kristina"},{"family":"Bittar","given":"Humberto Trejo"},{"family":"Valenzi","given":"Eleanor"},{"family":"Jiang","given":"Yale"},{"family":"Kass","given":"Daniel J"},{"family":"Gibson","given":"Kevin"},{"family":"Chen","given":"Wei"},{"family":"Mora","given":"Ana"},{"family":"Benos","given":"Panayiotis V."},{"family":"Rojas","given":"Mauricio"},{"family":"Lafyatis","given":"Robert"}],"issued":{"date-parts":[["2019",8]]}}},{"id":15,"uris":["http://zotero.org/users/3432535/items/7BIDMZMX"],"itemData":{"id":15,"type":"article-journal","abstract":"Idiopathic pulmonary fibrosis (IPF) is a progressive and fatal lung disorder driven by unrelenting extracellular matrix deposition. Fibroblasts are recognized as the central mediators of extracellular matrix production in IPF; however, the characteristics of the underlying fibroblast cell populations in IPF remain poorly understood. Here, we use an unbiased single-cell RNA sequencing analysis of a bleomycin-induced pulmonary fibrosis model to characterize molecular responses to fibrotic injury. Lung cells were isolated on Day 11 to capture emerging fibrosis and gene expression was analyzed by three complementary techniques, which, together, generated a 49-gene signature that defined an activated subpopulation of fibroblasts. However, none of the identified genes were specific to the activated cells or to the disease setting, implying that the activated fibroblasts are not uniquely defined, but exhibit a similar, yet amplified, gene expression pattern to control cells. Our findings have important implications for fibrosis research, including: 1) defining myofibroblasts with any single marker will fail to capture much of the underlying biology; 2) fibroblast activation is poorly correlated with expression of transforming growth factor-β pathway genes; 3) single-cell analysis provides insight into the mechanism of action of effective therapies (nintedanib); 4) early events in lung fibrosis need not involve significant changes in fibroblast number; populations that do increase in number, such as macrophages, dendritic cells, and proliferating myeloid cells, may merit closer examination for their role in pathogenesis.","container-title":"American Journal of Respiratory Cell and Molecular Biology","DOI":"10.1165/rcmb.2018-0313OC","ISSN":"1044-1549","issue":"1","journalAbbreviation":"Am J Respir Cell Mol Biol","note":"publisher: American Thoracic Society - AJRCMB","page":"74-85","source":"atsjournals.org (Atypon)","title":"Defining the Activated Fibroblast Population in Lung Fibrosis Using Single-Cell Sequencing","volume":"61","author":[{"family":"Peyser","given":"Rebecca"},{"family":"MacDonnell","given":"Scott"},{"family":"Gao","given":"Yinglin"},{"family":"Cheng","given":"Luis"},{"family":"Kim","given":"Yong"},{"family":"Kaplan","given":"Theodore"},{"family":"Ruan","given":"Qin"},{"family":"Wei","given":"Yi"},{"family":"Ni","given":"Min"},{"family":"Adler","given":"Christina"},{"family":"Zhang","given":"Wen"},{"family":"Devalaraja-Narashimha","given":"Kishor"},{"family":"Grindley","given":"Justin"},{"family":"Halasz","given":"Gabor"},{"family":"Morton","given":"Lori"}],"issued":{"date-parts":[["2019",7,1]]}}},{"id":17,"uris":["http://zotero.org/users/3432535/items/3GNNW7RW"],"itemData":{"id":17,"type":"article-journal","abstract":"Rationale: The contributions of diverse cell populations in the human lung to pulmonary fibrosis pathogenesis are poorly understood. Single-cell RNA sequencing can reveal changes within individual cell populations during pulmonary fibrosis that are important for disease pathogenesis., Objectives: To determine whether single-cell RNA sequencing can reveal disease-related heterogeneity within alveolar macrophages, epithelial cells, or other cell types in lung tissue from subjects with pulmonary fibrosis compared with control subjects., Methods: We performed single-cell RNA sequencing on lung tissue obtained from eight transplant donors and eight recipients with pulmonary fibrosis and on one bronchoscopic cryobiospy sample from a patient with idiopathic pulmonary fibrosis. We validated these data using in situ RNA hybridization, immunohistochemistry, and bulk RNA-sequencing on flow-sorted cells from 22 additional subjects., Measurements and Main Results: We identified a distinct, novel population of profibrotic alveolar macrophages exclusively in patients with fibrosis. Within epithelial cells, the expression of genes involved in Wnt secretion and response was restricted to nonoverlapping cells. We identified rare cell populations including airway stem cells and senescent cells emerging during pulmonary fibrosis. We developed a web-based tool to explore these data., Conclusions: We generated a single-cell atlas of pulmonary fibrosis. Using this atlas, we demonstrated heterogeneity within alveolar macrophages and epithelial cells from subjects with pulmonary fibrosis. These results support the feasibility of discovery-based approaches using next-generation sequencing technologies to identify signaling pathways for targeting in the development of personalized therapies for patients with pulmonary fibrosis.","container-title":"American Journal of Respiratory and Critical Care Medicine","DOI":"10.1164/rccm.201712-2410OC","ISSN":"1073-449X","issue":"12","journalAbbreviation":"Am J Respir Crit Care Med","note":"PMID: 30554520\nPMCID: PMC6580683","page":"1517-1536","source":"PubMed Central","title":"Single-Cell Transcriptomic Analysis of Human Lung Provides Insights into the Pathobiology of Pulmonary Fibrosis","volume":"199","author":[{"family":"Reyfman","given":"Paul A."},{"family":"Walter","given":"James M."},{"family":"Joshi","given":"Nikita"},{"family":"Anekalla","given":"Kishore R."},{"family":"McQuattie-Pimentel","given":"Alexandra C."},{"family":"Chiu","given":"Stephen"},{"family":"Fernandez","given":"Ramiro"},{"family":"Akbarpour","given":"Mahzad"},{"family":"Chen","given":"Ching-I"},{"family":"Ren","given":"Ziyou"},{"family":"Verma","given":"Rohan"},{"family":"Abdala-Valencia","given":"Hiam"},{"family":"Nam","given":"Kiwon"},{"family":"Chi","given":"Monica"},{"family":"Han","given":"SeungHye"},{"family":"Gonzalez-Gonzalez","given":"Francisco J."},{"family":"Soberanes","given":"Saul"},{"family":"Watanabe","given":"Satoshi"},{"family":"Williams","given":"Kinola J. N."},{"family":"Flozak","given":"Annette S."},{"family":"Nicholson","given":"Trevor T."},{"family":"Morgan","given":"Vince K."},{"family":"Winter","given":"Deborah R."},{"family":"Hinchcliff","given":"Monique"},{"family":"Hrusch","given":"Cara L."},{"family":"Guzy","given":"Robert D."},{"family":"Bonham","given":"Catherine A."},{"family":"Sperling","given":"Anne I."},{"family":"Bag","given":"Remzi"},{"family":"Hamanaka","given":"Robert B."},{"family":"Mutlu","given":"Gökhan M."},{"family":"Yeldandi","given":"Anjana V."},{"family":"Marshall","given":"Stacy A."},{"family":"Shilatifard","given":"Ali"},{"family":"Amaral","given":"Luis A. N."},{"family":"Perlman","given":"Harris"},{"family":"Sznajder","given":"Jacob I."},{"family":"Argento","given":"A. Christine"},{"family":"Gillespie","given":"Colin T."},{"family":"Dematte","given":"Jane"},{"family":"Jain","given":"Manu"},{"family":"Singer","given":"Benjamin D."},{"family":"Ridge","given":"Karen M."},{"family":"Lam","given":"Anna P."},{"family":"Bharat","given":"Ankit"},{"family":"Bhorade","given":"Sangeeta M."},{"family":"Gottardi","given":"Cara J."},{"family":"Budinger","given":"G. R. Scott"},{"family":"Misharin","given":"Alexander V."}],"issued":{"date-parts":[["2019",6,15]]}}},{"id":14,"uris":["http://zotero.org/users/3432535/items/R5YKVEA2"],"itemData":{"id":14,"type":"article-journal","abstract":"Collagen-producing cells maintain the complex architecture of the lung and drive pathologic scarring in pulmonary fibrosis. Here we perform single-cell RNA-sequencing to identify all collagen-producing cells in normal and fibrotic lungs. We characterize multiple collagen-producing subpopulations with distinct anatomical localizations in different compartments of murine lungs. One subpopulation, characterized by expression of Cthrc1 (collagen triple helix repeat containing 1), emerges in fibrotic lungs and expresses the highest levels of collagens. Single-cell RNA-sequencing of human lungs, including those from idiopathic pulmonary fibrosis and scleroderma patients, demonstrate similar heterogeneity and CTHRC1-expressing fibroblasts present uniquely in fibrotic lungs. Immunostaining and in situ hybridization show that these cells are concentrated within fibroblastic foci. We purify collagen-producing subpopulations and find disease-relevant phenotypes of Cthrc1-expressing fibroblasts in in vitro and adoptive transfer experiments. Our atlas of collagen-producing cells provides a roadmap for studying the roles of these unique populations in homeostasis and pathologic fibrosis.","container-title":"Nature Communications","DOI":"10.1038/s41467-020-15647-5","ISSN":"2041-1723","issue":"1","journalAbbreviation":"Nat Commun","language":"en","note":"Bandiera_abtest: a\nCc_license_type: cc_by\nCg_type: Nature Research Journals\nnumber: 1\nPrimary_atype: Research\npublisher: Nature Publishing Group\nSubject_term: Next-generation sequencing;Respiratory tract diseases\nSubject_term_id: next-generation-sequencing;respiratory-tract-diseases","page":"1920","source":"www.nature.com","title":"Collagen-producing lung cell atlas identifies multiple subsets with distinct localization and relevance to fibrosis","volume":"11","author":[{"family":"Tsukui","given":"Tatsuya"},{"family":"Sun","given":"Kai-Hui"},{"family":"Wetter","given":"Joseph B."},{"family":"Wilson-Kanamori","given":"John R."},{"family":"Hazelwood","given":"Lisa A."},{"family":"Henderson","given":"Neil C."},{"family":"Adams","given":"Taylor S."},{"family":"Schupp","given":"Jonas C."},{"family":"Poli","given":"Sergio D."},{"family":"Rosas","given":"Ivan O."},{"family":"Kaminski","given":"Naftali"},{"family":"Matthay","given":"Michael A."},{"family":"Wolters","given":"Paul J."},{"family":"Sheppard","given":"Dean"}],"issued":{"date-parts":[["2020",4,21]]}}},{"id":595,"uris":["http://zotero.org/users/3432535/items/XKW9CHMI"],"itemData":{"id":595,"type":"article-journal","abstract":"Idiopathic pulmonary fibrosis (IPF) is a lethal interstitial lung disease characterized by airway remodeling, inflammation, alveolar destruction, and fibrosis. We utilized single-cell RNA sequencing (scRNA-seq) to identify epithelial cell types and associated biological processes involved in the pathogenesis of IPF. Transcriptomic analysis of normal human lung epithelial cells defined gene expression patterns associated with highly differentiated alveolar type 2 (AT2) cells, indicated by enrichment of RNAs critical for surfactant homeostasis. In contrast, scRNA-seq of IPF cells identified 3 distinct subsets of epithelial cell types with characteristics of conducting airway basal and goblet cells and an additional atypical transitional cell that contributes to pathological processes in IPF. Individual IPF cells frequently coexpressed alveolar type 1 (AT1), AT2, and conducting airway selective markers, demonstrating “indeterminate” states of differentiation not seen in normal lung development. Pathway analysis predicted aberrant activation of canonical signaling via TGF-β, HIPPO/YAP, P53, WNT, and AKT/PI3K. Immunofluorescence confocal microscopy identified the disruption of alveolar structure and loss of the normal proximal-peripheral differentiation of pulmonary epithelial cells. scRNA-seq analyses identified loss of normal epithelial cell identities and unique contributions of epithelial cells to the pathogenesis of IPF. The present study provides a rich data source to further explore lung health and disease., Single cell RNA-sequencing of epithelial cells from lung tissue from patients with idiopathic pulmonary fibrosis identified abnormal states of differentiation and gene expression.","container-title":"JCI Insight","DOI":"10.1172/jci.insight.90558","ISSN":"2379-3708","issue":"20","journalAbbreviation":"JCI Insight","note":"PMID: 27942595\nPMCID: PMC5135277","page":"e90558","source":"PubMed Central","title":"Single-cell RNA sequencing identifies diverse roles of epithelial cells in idiopathic pulmonary fibrosis","volume":"1","author":[{"family":"Xu","given":"Yan"},{"family":"Mizuno","given":"Takako"},{"family":"Sridharan","given":"Anusha"},{"family":"Du","given":"Yina"},{"family":"Guo","given":"Minzhe"},{"family":"Tang","given":"Jie"},{"family":"Wikenheiser-Brokamp","given":"Kathryn A."},{"family":"Perl","given":"Anne-Karina T."},{"family":"Funari","given":"Vincent A."},{"family":"Gokey","given":"Jason J."},{"family":"Stripp","given":"Barry R."},{"family":"Whitsett","given":"Jeffrey A."}],"issued":{"date-parts":[["2016",12,8]]}}}],"schema":"https://github.com/citation-style-language/schema/raw/master/csl-citation.json"} </w:instrText>
      </w:r>
      <w:r w:rsidR="0035374D" w:rsidRPr="00A12663">
        <w:rPr>
          <w:rFonts w:cs="Arial"/>
          <w:color w:val="000000" w:themeColor="text1"/>
        </w:rPr>
        <w:fldChar w:fldCharType="separate"/>
      </w:r>
      <w:r w:rsidR="00D56115" w:rsidRPr="00D56115">
        <w:rPr>
          <w:rFonts w:cs="Arial"/>
        </w:rPr>
        <w:t>(Adams et al., 2020; Morse et al., 2019; Peyser et al., 2019; Reyfman et al., 2019; Tsukui et al., 2020; Xu et al., 2016)</w:t>
      </w:r>
      <w:r w:rsidR="0035374D" w:rsidRPr="00A12663">
        <w:rPr>
          <w:rFonts w:cs="Arial"/>
          <w:color w:val="000000" w:themeColor="text1"/>
        </w:rPr>
        <w:fldChar w:fldCharType="end"/>
      </w:r>
      <w:r w:rsidR="00D054B7" w:rsidRPr="00A12663">
        <w:rPr>
          <w:rFonts w:cs="Arial"/>
          <w:color w:val="000000" w:themeColor="text1"/>
        </w:rPr>
        <w:t xml:space="preserve">, </w:t>
      </w:r>
      <w:r w:rsidR="00C14B70" w:rsidRPr="00A12663">
        <w:rPr>
          <w:rFonts w:cs="Arial"/>
          <w:color w:val="000000" w:themeColor="text1"/>
        </w:rPr>
        <w:t>and</w:t>
      </w:r>
      <w:r w:rsidR="00D054B7" w:rsidRPr="00A12663">
        <w:rPr>
          <w:rFonts w:cs="Arial"/>
          <w:color w:val="000000" w:themeColor="text1"/>
        </w:rPr>
        <w:t xml:space="preserve"> both homogenised bulk </w:t>
      </w:r>
      <w:r w:rsidR="00C14B70" w:rsidRPr="00A12663">
        <w:rPr>
          <w:rFonts w:cs="Arial"/>
          <w:color w:val="000000" w:themeColor="text1"/>
        </w:rPr>
        <w:t xml:space="preserve">IPF </w:t>
      </w:r>
      <w:r w:rsidR="00D054B7" w:rsidRPr="00A12663">
        <w:rPr>
          <w:rFonts w:cs="Arial"/>
          <w:color w:val="000000" w:themeColor="text1"/>
        </w:rPr>
        <w:t xml:space="preserve">lung tissue and </w:t>
      </w:r>
      <w:proofErr w:type="spellStart"/>
      <w:r w:rsidR="00D054B7" w:rsidRPr="00A12663">
        <w:rPr>
          <w:rFonts w:cs="Arial"/>
          <w:color w:val="000000" w:themeColor="text1"/>
        </w:rPr>
        <w:t>scRNA-Seq</w:t>
      </w:r>
      <w:proofErr w:type="spellEnd"/>
      <w:r w:rsidR="00D054B7" w:rsidRPr="00A12663">
        <w:rPr>
          <w:rFonts w:cs="Arial"/>
          <w:color w:val="000000" w:themeColor="text1"/>
        </w:rPr>
        <w:t xml:space="preserve"> studies have typically been performed upon end-stage fibrotic lung tissue obtained at time of lung transplantation which may have less relevance for </w:t>
      </w:r>
      <w:r w:rsidR="00C14B70" w:rsidRPr="00A12663">
        <w:rPr>
          <w:rFonts w:cs="Arial"/>
          <w:color w:val="000000" w:themeColor="text1"/>
        </w:rPr>
        <w:t>understanding of early</w:t>
      </w:r>
      <w:r w:rsidR="00D054B7" w:rsidRPr="00A12663">
        <w:rPr>
          <w:rFonts w:cs="Arial"/>
          <w:color w:val="000000" w:themeColor="text1"/>
        </w:rPr>
        <w:t xml:space="preserve"> disease processes</w:t>
      </w:r>
      <w:r w:rsidRPr="00A12663">
        <w:rPr>
          <w:rFonts w:cs="Arial"/>
          <w:color w:val="000000" w:themeColor="text1"/>
        </w:rPr>
        <w:t>.</w:t>
      </w:r>
      <w:r w:rsidR="00980B20" w:rsidRPr="00A12663">
        <w:rPr>
          <w:rFonts w:cs="Arial"/>
          <w:color w:val="000000" w:themeColor="text1"/>
        </w:rPr>
        <w:t xml:space="preserve"> </w:t>
      </w:r>
      <w:r w:rsidR="001B674E" w:rsidRPr="00A12663">
        <w:rPr>
          <w:rFonts w:cs="Arial"/>
          <w:color w:val="000000" w:themeColor="text1"/>
        </w:rPr>
        <w:t>Spatial transcriptomic</w:t>
      </w:r>
      <w:r w:rsidR="00C14B70" w:rsidRPr="00A12663">
        <w:rPr>
          <w:rFonts w:cs="Arial"/>
          <w:color w:val="000000" w:themeColor="text1"/>
        </w:rPr>
        <w:t xml:space="preserve">s </w:t>
      </w:r>
      <w:r w:rsidR="00AC147B" w:rsidRPr="00A12663">
        <w:rPr>
          <w:rFonts w:cs="Arial"/>
          <w:color w:val="000000" w:themeColor="text1"/>
        </w:rPr>
        <w:t>provide</w:t>
      </w:r>
      <w:r w:rsidR="00C14B70" w:rsidRPr="00A12663">
        <w:rPr>
          <w:rFonts w:cs="Arial"/>
          <w:color w:val="000000" w:themeColor="text1"/>
        </w:rPr>
        <w:t>s</w:t>
      </w:r>
      <w:r w:rsidR="00AC147B" w:rsidRPr="00A12663">
        <w:rPr>
          <w:rFonts w:cs="Arial"/>
          <w:color w:val="000000" w:themeColor="text1"/>
        </w:rPr>
        <w:t xml:space="preserve"> the </w:t>
      </w:r>
      <w:r w:rsidR="00CD69DF" w:rsidRPr="00A12663">
        <w:rPr>
          <w:rFonts w:cs="Arial"/>
          <w:color w:val="000000" w:themeColor="text1"/>
        </w:rPr>
        <w:t>capability</w:t>
      </w:r>
      <w:r w:rsidR="00AC147B" w:rsidRPr="00A12663">
        <w:rPr>
          <w:rFonts w:cs="Arial"/>
          <w:color w:val="000000" w:themeColor="text1"/>
        </w:rPr>
        <w:t xml:space="preserve"> to </w:t>
      </w:r>
      <w:r w:rsidR="00CE463F" w:rsidRPr="00A12663">
        <w:rPr>
          <w:rFonts w:cs="Arial"/>
          <w:color w:val="000000" w:themeColor="text1"/>
        </w:rPr>
        <w:t xml:space="preserve">circumvent </w:t>
      </w:r>
      <w:r w:rsidR="00C14B70" w:rsidRPr="00A12663">
        <w:rPr>
          <w:rFonts w:cs="Arial"/>
          <w:color w:val="000000" w:themeColor="text1"/>
        </w:rPr>
        <w:t>such</w:t>
      </w:r>
      <w:r w:rsidR="00CE463F" w:rsidRPr="00A12663">
        <w:rPr>
          <w:rFonts w:cs="Arial"/>
          <w:color w:val="000000" w:themeColor="text1"/>
        </w:rPr>
        <w:t xml:space="preserve"> issues by</w:t>
      </w:r>
      <w:r w:rsidR="001B674E" w:rsidRPr="00A12663">
        <w:rPr>
          <w:rFonts w:cs="Arial"/>
          <w:color w:val="000000" w:themeColor="text1"/>
        </w:rPr>
        <w:t xml:space="preserve"> generating gene expression data for</w:t>
      </w:r>
      <w:r w:rsidR="00EF11C0" w:rsidRPr="00A12663">
        <w:rPr>
          <w:rFonts w:cs="Arial"/>
          <w:color w:val="000000" w:themeColor="text1"/>
        </w:rPr>
        <w:t xml:space="preserve"> specific, well-defined regions of interest (ROIs) within </w:t>
      </w:r>
      <w:r w:rsidR="00E328CF" w:rsidRPr="00A12663">
        <w:rPr>
          <w:rFonts w:cs="Arial"/>
          <w:color w:val="000000" w:themeColor="text1"/>
        </w:rPr>
        <w:t>tissue sections</w:t>
      </w:r>
      <w:r w:rsidR="00C14B70" w:rsidRPr="00A12663">
        <w:rPr>
          <w:rFonts w:cs="Arial"/>
          <w:color w:val="000000" w:themeColor="text1"/>
        </w:rPr>
        <w:t xml:space="preserve">. The </w:t>
      </w:r>
      <w:r w:rsidR="001B674E" w:rsidRPr="00A12663">
        <w:rPr>
          <w:rFonts w:cs="Arial"/>
          <w:color w:val="000000" w:themeColor="text1"/>
        </w:rPr>
        <w:t>recently established digital spatial profiling (DSP) methodology</w:t>
      </w:r>
      <w:r w:rsidR="00CE463F" w:rsidRPr="00A12663">
        <w:rPr>
          <w:rFonts w:cs="Arial"/>
          <w:color w:val="000000" w:themeColor="text1"/>
        </w:rPr>
        <w:t xml:space="preserve"> </w:t>
      </w:r>
      <w:r w:rsidR="00C14B70" w:rsidRPr="00A12663">
        <w:rPr>
          <w:rFonts w:cs="Arial"/>
          <w:color w:val="000000" w:themeColor="text1"/>
        </w:rPr>
        <w:t>enables</w:t>
      </w:r>
      <w:r w:rsidR="00D03CB5" w:rsidRPr="00A12663">
        <w:rPr>
          <w:rFonts w:cs="Arial"/>
          <w:color w:val="000000" w:themeColor="text1"/>
        </w:rPr>
        <w:t xml:space="preserve"> </w:t>
      </w:r>
      <w:r w:rsidR="00086468" w:rsidRPr="00A12663">
        <w:rPr>
          <w:rFonts w:cs="Arial"/>
          <w:color w:val="000000" w:themeColor="text1"/>
        </w:rPr>
        <w:lastRenderedPageBreak/>
        <w:t xml:space="preserve">quantitative, </w:t>
      </w:r>
      <w:r w:rsidR="00316847" w:rsidRPr="00A12663">
        <w:rPr>
          <w:rFonts w:cs="Arial"/>
          <w:color w:val="000000" w:themeColor="text1"/>
        </w:rPr>
        <w:t>multi</w:t>
      </w:r>
      <w:r w:rsidR="00086468" w:rsidRPr="00A12663">
        <w:rPr>
          <w:rFonts w:cs="Arial"/>
          <w:color w:val="000000" w:themeColor="text1"/>
        </w:rPr>
        <w:t xml:space="preserve">plex analysis of mRNAs in spatially defined regions </w:t>
      </w:r>
      <w:r w:rsidR="002B20CB" w:rsidRPr="00A12663">
        <w:rPr>
          <w:rFonts w:cs="Arial"/>
          <w:color w:val="000000" w:themeColor="text1"/>
        </w:rPr>
        <w:t>within formalin-fixed paraffin embedded tissues</w:t>
      </w:r>
      <w:r w:rsidR="00A00B4E" w:rsidRPr="00A12663">
        <w:rPr>
          <w:rFonts w:cs="Arial"/>
          <w:color w:val="000000" w:themeColor="text1"/>
        </w:rPr>
        <w:t xml:space="preserve"> </w:t>
      </w:r>
      <w:r w:rsidR="001B674E" w:rsidRPr="00A12663">
        <w:rPr>
          <w:rFonts w:cs="Arial"/>
          <w:color w:val="000000" w:themeColor="text1"/>
        </w:rPr>
        <w:fldChar w:fldCharType="begin"/>
      </w:r>
      <w:r w:rsidR="00E579C5">
        <w:rPr>
          <w:rFonts w:cs="Arial"/>
          <w:color w:val="000000" w:themeColor="text1"/>
        </w:rPr>
        <w:instrText xml:space="preserve"> ADDIN ZOTERO_ITEM CSL_CITATION {"citationID":"l7XC4fCY","properties":{"formattedCitation":"(Merritt et al., 2020)","plainCitation":"(Merritt et al., 2020)","noteIndex":0},"citationItems":[{"id":13,"uris":["http://zotero.org/users/3432535/items/HTZ9VZH4"],"itemData":{"id":13,"type":"article-journal","abstract":"Digital Spatial Profiling (DSP) is a method for highly multiplex spatial profiling of proteins or RNAs suitable for use on formalin-fixed, paraffin-embedded (FFPE) samples. The approach relies on (1) multiplexed readout of proteins or RNAs using oligonucleotide tags; (2) oligonucleotide tags attached to affinity reagents (antibodies or RNA probes) through a photocleavable (PC) linker; and (3) photocleaving light projected onto the tissue sample to release PC oligonucleotides in any spatial pattern across a region of interest (ROI) covering 1 to ~5,000 cells. DSP is capable of single-cell sensitivity within an ROI using the antibody readout, with RNA detection feasible down to ~600 individual mRNA transcripts. We show spatial profiling of up to 44 proteins and 96 genes (928 RNA probes) in lymphoid, colorectal tumor and autoimmune tissues by using the nCounter system and 1,412 genes (4,998 RNA probes) by using next-generation sequencing (NGS). DSP may be used to profile not only proteins and RNAs in biobanked samples but also immune markers in patient samples, with potential prognostic and predictive potential for clinical decision-making.","container-title":"Nature Biotechnology","DOI":"10.1038/s41587-020-0472-9","ISSN":"1546-1696","issue":"5","journalAbbreviation":"Nat Biotechnol","language":"en","note":"Bandiera_abtest: a\nCg_type: Nature Research Journals\nnumber: 5\nPrimary_atype: Research\npublisher: Nature Publishing Group\nSubject_term: High-throughput screening;Imaging the immune system;Microscopy\nSubject_term_id: high-throughput-screening;imaging-the-immune-system;microscopy","page":"586-599","source":"www.nature.com","title":"Multiplex digital spatial profiling of proteins and RNA in fixed tissue","volume":"38","author":[{"family":"Merritt","given":"Christopher R."},{"family":"Ong","given":"Giang T."},{"family":"Church","given":"Sarah E."},{"family":"Barker","given":"Kristi"},{"family":"Danaher","given":"Patrick"},{"family":"Geiss","given":"Gary"},{"family":"Hoang","given":"Margaret"},{"family":"Jung","given":"Jaemyeong"},{"family":"Liang","given":"Yan"},{"family":"McKay-Fleisch","given":"Jill"},{"family":"Nguyen","given":"Karen"},{"family":"Norgaard","given":"Zach"},{"family":"Sorg","given":"Kristina"},{"family":"Sprague","given":"Isaac"},{"family":"Warren","given":"Charles"},{"family":"Warren","given":"Sarah"},{"family":"Webster","given":"Philippa J."},{"family":"Zhou","given":"Zoey"},{"family":"Zollinger","given":"Daniel R."},{"family":"Dunaway","given":"Dwayne L."},{"family":"Mills","given":"Gordon B."},{"family":"Beechem","given":"Joseph M."}],"issued":{"date-parts":[["2020",5]]}}}],"schema":"https://github.com/citation-style-language/schema/raw/master/csl-citation.json"} </w:instrText>
      </w:r>
      <w:r w:rsidR="001B674E" w:rsidRPr="00A12663">
        <w:rPr>
          <w:rFonts w:cs="Arial"/>
          <w:color w:val="000000" w:themeColor="text1"/>
        </w:rPr>
        <w:fldChar w:fldCharType="separate"/>
      </w:r>
      <w:r w:rsidR="00A00B4E" w:rsidRPr="00A12663">
        <w:rPr>
          <w:rFonts w:cs="Arial"/>
        </w:rPr>
        <w:t>(Merritt et al., 2020)</w:t>
      </w:r>
      <w:r w:rsidR="001B674E" w:rsidRPr="00A12663">
        <w:rPr>
          <w:rFonts w:cs="Arial"/>
          <w:color w:val="000000" w:themeColor="text1"/>
        </w:rPr>
        <w:fldChar w:fldCharType="end"/>
      </w:r>
      <w:r w:rsidR="00C14B70" w:rsidRPr="00A12663">
        <w:rPr>
          <w:rFonts w:cs="Arial"/>
          <w:color w:val="000000" w:themeColor="text1"/>
        </w:rPr>
        <w:t>, so</w:t>
      </w:r>
      <w:r w:rsidR="00D054B7" w:rsidRPr="00A12663">
        <w:rPr>
          <w:rFonts w:cs="Arial"/>
          <w:color w:val="000000" w:themeColor="text1"/>
        </w:rPr>
        <w:t xml:space="preserve"> </w:t>
      </w:r>
      <w:r w:rsidR="00C14B70" w:rsidRPr="00A12663">
        <w:rPr>
          <w:rFonts w:cs="Arial"/>
          <w:color w:val="000000" w:themeColor="text1"/>
        </w:rPr>
        <w:t>offering</w:t>
      </w:r>
      <w:r w:rsidR="00D054B7" w:rsidRPr="00A12663">
        <w:rPr>
          <w:rFonts w:cs="Arial"/>
          <w:color w:val="000000" w:themeColor="text1"/>
        </w:rPr>
        <w:t xml:space="preserve"> the </w:t>
      </w:r>
      <w:r w:rsidR="00CD69DF" w:rsidRPr="00A12663">
        <w:rPr>
          <w:rFonts w:cs="Arial"/>
          <w:color w:val="000000" w:themeColor="text1"/>
        </w:rPr>
        <w:t>possibility</w:t>
      </w:r>
      <w:r w:rsidR="00D054B7" w:rsidRPr="00A12663">
        <w:rPr>
          <w:rFonts w:cs="Arial"/>
          <w:color w:val="000000" w:themeColor="text1"/>
        </w:rPr>
        <w:t xml:space="preserve"> to </w:t>
      </w:r>
      <w:r w:rsidR="00C14B70" w:rsidRPr="00A12663">
        <w:rPr>
          <w:rFonts w:cs="Arial"/>
          <w:color w:val="000000" w:themeColor="text1"/>
        </w:rPr>
        <w:t>investigate</w:t>
      </w:r>
      <w:r w:rsidR="00D054B7" w:rsidRPr="00A12663">
        <w:rPr>
          <w:rFonts w:cs="Arial"/>
          <w:color w:val="000000" w:themeColor="text1"/>
        </w:rPr>
        <w:t xml:space="preserve"> </w:t>
      </w:r>
      <w:r w:rsidR="00C14B70" w:rsidRPr="00A12663">
        <w:rPr>
          <w:rFonts w:cs="Arial"/>
          <w:color w:val="000000" w:themeColor="text1"/>
        </w:rPr>
        <w:t xml:space="preserve">region specific </w:t>
      </w:r>
      <w:r w:rsidR="00D054B7" w:rsidRPr="00A12663">
        <w:rPr>
          <w:rFonts w:cs="Arial"/>
          <w:color w:val="000000" w:themeColor="text1"/>
        </w:rPr>
        <w:t>gene expression profiles in tissue obtained at time of diagnosis</w:t>
      </w:r>
      <w:r w:rsidR="002B20CB" w:rsidRPr="00A12663">
        <w:rPr>
          <w:rFonts w:cs="Arial"/>
          <w:color w:val="000000" w:themeColor="text1"/>
        </w:rPr>
        <w:t>.</w:t>
      </w:r>
    </w:p>
    <w:p w14:paraId="5F123595" w14:textId="3EB602FA" w:rsidR="003F5521" w:rsidRPr="00A12663" w:rsidRDefault="003F5521" w:rsidP="003F5521">
      <w:pPr>
        <w:jc w:val="both"/>
        <w:rPr>
          <w:rFonts w:cs="Arial"/>
          <w:color w:val="000000" w:themeColor="text1"/>
        </w:rPr>
      </w:pPr>
      <w:r w:rsidRPr="00A12663">
        <w:rPr>
          <w:rFonts w:cs="Arial"/>
          <w:color w:val="000000" w:themeColor="text1"/>
        </w:rPr>
        <w:t>Here</w:t>
      </w:r>
      <w:r w:rsidRPr="00A12663">
        <w:rPr>
          <w:rFonts w:eastAsiaTheme="majorEastAsia" w:cs="Arial"/>
          <w:color w:val="000000" w:themeColor="text1"/>
          <w:lang w:eastAsia="en-US"/>
        </w:rPr>
        <w:t xml:space="preserve">, we </w:t>
      </w:r>
      <w:r w:rsidRPr="00A12663">
        <w:rPr>
          <w:rFonts w:cs="Arial"/>
          <w:color w:val="000000" w:themeColor="text1"/>
        </w:rPr>
        <w:t>investigated</w:t>
      </w:r>
      <w:r w:rsidRPr="00A12663">
        <w:rPr>
          <w:rFonts w:eastAsiaTheme="majorEastAsia" w:cs="Arial"/>
          <w:color w:val="000000" w:themeColor="text1"/>
          <w:lang w:eastAsia="en-US"/>
        </w:rPr>
        <w:t xml:space="preserve"> spatial gene expression in</w:t>
      </w:r>
      <w:r w:rsidR="00500A9F" w:rsidRPr="00A12663">
        <w:rPr>
          <w:rFonts w:eastAsiaTheme="majorEastAsia" w:cs="Arial"/>
          <w:color w:val="000000" w:themeColor="text1"/>
          <w:lang w:eastAsia="en-US"/>
        </w:rPr>
        <w:t xml:space="preserve"> diagnostic</w:t>
      </w:r>
      <w:r w:rsidRPr="00A12663">
        <w:rPr>
          <w:rFonts w:eastAsiaTheme="majorEastAsia" w:cs="Arial"/>
          <w:color w:val="000000" w:themeColor="text1"/>
          <w:lang w:eastAsia="en-US"/>
        </w:rPr>
        <w:t xml:space="preserve"> </w:t>
      </w:r>
      <w:r w:rsidR="007332BC" w:rsidRPr="00A12663">
        <w:rPr>
          <w:rFonts w:eastAsiaTheme="majorEastAsia" w:cs="Arial"/>
          <w:color w:val="000000" w:themeColor="text1"/>
          <w:lang w:eastAsia="en-US"/>
        </w:rPr>
        <w:t xml:space="preserve">IPF lung </w:t>
      </w:r>
      <w:r w:rsidRPr="00A12663">
        <w:rPr>
          <w:rFonts w:eastAsiaTheme="majorEastAsia" w:cs="Arial"/>
          <w:color w:val="000000" w:themeColor="text1"/>
          <w:lang w:eastAsia="en-US"/>
        </w:rPr>
        <w:t>tissue using digital spatial profiling technology</w:t>
      </w:r>
      <w:r w:rsidRPr="00A12663">
        <w:rPr>
          <w:rFonts w:eastAsiaTheme="majorEastAsia" w:cs="Arial"/>
          <w:color w:val="2F5496" w:themeColor="accent1" w:themeShade="BF"/>
          <w:lang w:eastAsia="en-US"/>
        </w:rPr>
        <w:t xml:space="preserve"> </w:t>
      </w:r>
      <w:r w:rsidRPr="00A12663">
        <w:rPr>
          <w:rFonts w:eastAsiaTheme="majorEastAsia" w:cs="Arial"/>
          <w:lang w:eastAsia="en-US"/>
        </w:rPr>
        <w:t>and confirm</w:t>
      </w:r>
      <w:r w:rsidRPr="00A12663">
        <w:rPr>
          <w:rFonts w:cs="Arial"/>
        </w:rPr>
        <w:t>ed</w:t>
      </w:r>
      <w:r w:rsidRPr="00A12663">
        <w:rPr>
          <w:rFonts w:eastAsiaTheme="majorEastAsia" w:cs="Arial"/>
          <w:lang w:eastAsia="en-US"/>
        </w:rPr>
        <w:t xml:space="preserve"> our findings through bioinformatic, tissue and </w:t>
      </w:r>
      <w:r w:rsidRPr="00A12663">
        <w:rPr>
          <w:rFonts w:eastAsiaTheme="majorEastAsia" w:cs="Arial"/>
          <w:i/>
          <w:iCs/>
          <w:lang w:eastAsia="en-US"/>
        </w:rPr>
        <w:t>in vitro</w:t>
      </w:r>
      <w:r w:rsidRPr="00A12663">
        <w:rPr>
          <w:rFonts w:eastAsiaTheme="majorEastAsia" w:cs="Arial"/>
          <w:lang w:eastAsia="en-US"/>
        </w:rPr>
        <w:t xml:space="preserve"> analyses</w:t>
      </w:r>
      <w:r w:rsidRPr="00A12663">
        <w:rPr>
          <w:rFonts w:eastAsiaTheme="majorEastAsia" w:cs="Arial"/>
          <w:color w:val="000000" w:themeColor="text1"/>
          <w:lang w:eastAsia="en-US"/>
        </w:rPr>
        <w:t xml:space="preserve">. By integration with single cell data we spatially mapped the cellular composition within and distant to the fibrotic </w:t>
      </w:r>
      <w:proofErr w:type="gramStart"/>
      <w:r w:rsidRPr="00A12663">
        <w:rPr>
          <w:rFonts w:eastAsiaTheme="majorEastAsia" w:cs="Arial"/>
          <w:color w:val="000000" w:themeColor="text1"/>
          <w:lang w:eastAsia="en-US"/>
        </w:rPr>
        <w:t>niche, and</w:t>
      </w:r>
      <w:proofErr w:type="gramEnd"/>
      <w:r w:rsidRPr="00A12663">
        <w:rPr>
          <w:rFonts w:eastAsiaTheme="majorEastAsia" w:cs="Arial"/>
          <w:color w:val="000000" w:themeColor="text1"/>
          <w:lang w:eastAsia="en-US"/>
        </w:rPr>
        <w:t xml:space="preserve"> studied cellular cross-talk by performing an analysis of ligand–receptor interactions</w:t>
      </w:r>
      <w:r w:rsidRPr="00A12663">
        <w:rPr>
          <w:rFonts w:cs="Arial"/>
          <w:color w:val="000000" w:themeColor="text1"/>
        </w:rPr>
        <w:t xml:space="preserve">. </w:t>
      </w:r>
      <w:r w:rsidRPr="00A12663">
        <w:rPr>
          <w:rFonts w:eastAsiaTheme="majorEastAsia" w:cs="Arial"/>
          <w:color w:val="000000" w:themeColor="text1"/>
          <w:lang w:eastAsia="en-US"/>
        </w:rPr>
        <w:t>Together these approaches demonstrate spatially resolved changes in homeostatic and pathologic cell populations, reduced inflammatory gene expression signatures including decreased innate immunity, and</w:t>
      </w:r>
      <w:r w:rsidRPr="00A12663">
        <w:rPr>
          <w:rFonts w:cs="Arial"/>
          <w:color w:val="000000" w:themeColor="text1"/>
        </w:rPr>
        <w:t xml:space="preserve"> identify that loss of </w:t>
      </w:r>
      <w:r w:rsidRPr="00A12663">
        <w:rPr>
          <w:rFonts w:cs="Arial"/>
          <w:i/>
          <w:iCs/>
          <w:color w:val="000000" w:themeColor="text1"/>
        </w:rPr>
        <w:t>NFKBIZ</w:t>
      </w:r>
      <w:r w:rsidRPr="00A12663">
        <w:rPr>
          <w:rFonts w:cs="Arial"/>
          <w:color w:val="000000" w:themeColor="text1"/>
        </w:rPr>
        <w:t xml:space="preserve"> in alveolar epithelial cells dysregulates the TGFβ/IL-6 signalling axis which may impair homeostatic responses to environmental stress in early disease</w:t>
      </w:r>
      <w:r w:rsidRPr="00A12663">
        <w:rPr>
          <w:rFonts w:eastAsiaTheme="majorEastAsia" w:cs="Arial"/>
          <w:color w:val="000000" w:themeColor="text1"/>
          <w:lang w:eastAsia="en-US"/>
        </w:rPr>
        <w:t>.</w:t>
      </w:r>
      <w:r w:rsidRPr="00A12663">
        <w:rPr>
          <w:rFonts w:cs="Arial"/>
          <w:color w:val="000000" w:themeColor="text1"/>
        </w:rPr>
        <w:t xml:space="preserve"> </w:t>
      </w:r>
    </w:p>
    <w:p w14:paraId="2AF41FCA" w14:textId="23995448" w:rsidR="006C097C" w:rsidRPr="00A12663" w:rsidRDefault="00E81C0C" w:rsidP="00C35937">
      <w:pPr>
        <w:pStyle w:val="Heading1"/>
        <w:jc w:val="both"/>
        <w:rPr>
          <w:rFonts w:ascii="Arial" w:hAnsi="Arial" w:cs="Arial"/>
          <w:b/>
          <w:bCs/>
          <w:color w:val="000000" w:themeColor="text1"/>
          <w:sz w:val="24"/>
          <w:szCs w:val="24"/>
        </w:rPr>
      </w:pPr>
      <w:r w:rsidRPr="00A12663">
        <w:rPr>
          <w:rFonts w:cs="Arial"/>
          <w:b/>
          <w:bCs/>
          <w:color w:val="000000" w:themeColor="text1"/>
        </w:rPr>
        <w:t>R</w:t>
      </w:r>
      <w:r w:rsidR="007F7B42" w:rsidRPr="00A12663">
        <w:rPr>
          <w:rFonts w:ascii="Arial" w:hAnsi="Arial" w:cs="Arial"/>
          <w:b/>
          <w:bCs/>
          <w:color w:val="000000" w:themeColor="text1"/>
          <w:sz w:val="24"/>
          <w:szCs w:val="24"/>
        </w:rPr>
        <w:t>esults</w:t>
      </w:r>
    </w:p>
    <w:p w14:paraId="1F191C0F" w14:textId="621E6F70" w:rsidR="00CD5CD0" w:rsidRPr="00A12663" w:rsidRDefault="00086468" w:rsidP="00C35937">
      <w:pPr>
        <w:pStyle w:val="Heading2"/>
        <w:jc w:val="both"/>
        <w:rPr>
          <w:rFonts w:ascii="Arial" w:hAnsi="Arial" w:cs="Arial"/>
          <w:b/>
          <w:bCs/>
          <w:color w:val="000000" w:themeColor="text1"/>
          <w:sz w:val="24"/>
          <w:szCs w:val="24"/>
        </w:rPr>
      </w:pPr>
      <w:r w:rsidRPr="00A12663">
        <w:rPr>
          <w:rFonts w:ascii="Arial" w:hAnsi="Arial" w:cs="Arial"/>
          <w:b/>
          <w:bCs/>
          <w:color w:val="000000" w:themeColor="text1"/>
          <w:sz w:val="24"/>
          <w:szCs w:val="24"/>
        </w:rPr>
        <w:t>Digital spatial gene expression profiling of human lung fibrosis tissue</w:t>
      </w:r>
    </w:p>
    <w:p w14:paraId="7398B25C" w14:textId="6F078AD2" w:rsidR="003F5521" w:rsidRPr="00A12663" w:rsidRDefault="003F5521" w:rsidP="003F5521">
      <w:pPr>
        <w:jc w:val="both"/>
        <w:rPr>
          <w:rFonts w:cs="Arial"/>
          <w:color w:val="000000" w:themeColor="text1"/>
        </w:rPr>
      </w:pPr>
      <w:r w:rsidRPr="00A12663">
        <w:rPr>
          <w:rFonts w:cs="Arial"/>
          <w:bCs/>
          <w:color w:val="000000" w:themeColor="text1"/>
        </w:rPr>
        <w:t xml:space="preserve">We characterized the mRNA expression within 66 morphologically distinct regions of interest (ROIs) (Figure 1) in diagnostic human </w:t>
      </w:r>
      <w:r w:rsidR="007332BC" w:rsidRPr="00A12663">
        <w:rPr>
          <w:rFonts w:cs="Arial"/>
          <w:bCs/>
          <w:color w:val="000000" w:themeColor="text1"/>
        </w:rPr>
        <w:t xml:space="preserve">IPF </w:t>
      </w:r>
      <w:r w:rsidRPr="00A12663">
        <w:rPr>
          <w:rFonts w:cs="Arial"/>
          <w:bCs/>
          <w:color w:val="000000" w:themeColor="text1"/>
        </w:rPr>
        <w:t xml:space="preserve">lung </w:t>
      </w:r>
      <w:r w:rsidR="007332BC" w:rsidRPr="00A12663">
        <w:rPr>
          <w:rFonts w:cs="Arial"/>
          <w:bCs/>
          <w:color w:val="000000" w:themeColor="text1"/>
        </w:rPr>
        <w:t xml:space="preserve">tissue </w:t>
      </w:r>
      <w:r w:rsidRPr="00A12663">
        <w:rPr>
          <w:rFonts w:cs="Arial"/>
          <w:bCs/>
          <w:color w:val="000000" w:themeColor="text1"/>
        </w:rPr>
        <w:t xml:space="preserve">and control lung tissue using digital spatial profiling (DSP) with the </w:t>
      </w:r>
      <w:proofErr w:type="spellStart"/>
      <w:r w:rsidRPr="00A12663">
        <w:rPr>
          <w:rFonts w:cs="Arial"/>
          <w:bCs/>
          <w:color w:val="000000" w:themeColor="text1"/>
        </w:rPr>
        <w:t>Nanostring</w:t>
      </w:r>
      <w:proofErr w:type="spellEnd"/>
      <w:r w:rsidRPr="00A12663">
        <w:rPr>
          <w:rFonts w:cs="Arial"/>
          <w:bCs/>
          <w:color w:val="000000" w:themeColor="text1"/>
        </w:rPr>
        <w:t xml:space="preserve"> </w:t>
      </w:r>
      <w:proofErr w:type="spellStart"/>
      <w:r w:rsidRPr="00A12663">
        <w:rPr>
          <w:rFonts w:cs="Arial"/>
          <w:bCs/>
          <w:color w:val="000000" w:themeColor="text1"/>
        </w:rPr>
        <w:t>GeoMx</w:t>
      </w:r>
      <w:proofErr w:type="spellEnd"/>
      <w:r w:rsidRPr="00A12663">
        <w:rPr>
          <w:rFonts w:cs="Arial"/>
          <w:bCs/>
          <w:color w:val="000000" w:themeColor="text1"/>
        </w:rPr>
        <w:t xml:space="preserve"> platform</w:t>
      </w:r>
      <w:r w:rsidR="003B0C30" w:rsidRPr="00A12663">
        <w:rPr>
          <w:rFonts w:cs="Arial"/>
          <w:bCs/>
          <w:color w:val="000000" w:themeColor="text1"/>
        </w:rPr>
        <w:t xml:space="preserve"> (Figure 1A)</w:t>
      </w:r>
      <w:r w:rsidRPr="00A12663">
        <w:rPr>
          <w:rFonts w:cs="Arial"/>
          <w:color w:val="000000" w:themeColor="text1"/>
          <w:shd w:val="clear" w:color="auto" w:fill="FFFFFF"/>
        </w:rPr>
        <w:t xml:space="preserve">. The tissue was interrogated using the </w:t>
      </w:r>
      <w:proofErr w:type="spellStart"/>
      <w:r w:rsidRPr="00A12663">
        <w:rPr>
          <w:rFonts w:cs="Arial"/>
          <w:color w:val="000000" w:themeColor="text1"/>
          <w:shd w:val="clear" w:color="auto" w:fill="FFFFFF"/>
        </w:rPr>
        <w:t>GeoMx</w:t>
      </w:r>
      <w:proofErr w:type="spellEnd"/>
      <w:r w:rsidRPr="00A12663">
        <w:rPr>
          <w:rFonts w:cs="Arial"/>
          <w:color w:val="000000" w:themeColor="text1"/>
          <w:shd w:val="clear" w:color="auto" w:fill="FFFFFF"/>
        </w:rPr>
        <w:t xml:space="preserve"> Cancer Transcriptome Atlas (CTA) mRNA assay of 1813 unique genes which encompasses cell biology, metabolic, microenvironment and immune response pathways. As DSP is non-destructive following </w:t>
      </w:r>
      <w:proofErr w:type="spellStart"/>
      <w:r w:rsidRPr="00A12663">
        <w:rPr>
          <w:rFonts w:cs="Arial"/>
          <w:color w:val="000000" w:themeColor="text1"/>
          <w:shd w:val="clear" w:color="auto" w:fill="FFFFFF"/>
        </w:rPr>
        <w:t>GeoMx</w:t>
      </w:r>
      <w:proofErr w:type="spellEnd"/>
      <w:r w:rsidRPr="00A12663">
        <w:rPr>
          <w:rFonts w:cs="Arial"/>
          <w:color w:val="000000" w:themeColor="text1"/>
          <w:shd w:val="clear" w:color="auto" w:fill="FFFFFF"/>
        </w:rPr>
        <w:t xml:space="preserve"> analysis </w:t>
      </w:r>
      <w:r w:rsidRPr="00A12663">
        <w:rPr>
          <w:rFonts w:cs="Arial"/>
          <w:color w:val="000000" w:themeColor="text1"/>
        </w:rPr>
        <w:t xml:space="preserve">H&amp;E staining was performed on the same tissue sections and region selection was reviewed by a histopathologist. Following this review 6 ROIs </w:t>
      </w:r>
      <w:r w:rsidRPr="00A12663">
        <w:rPr>
          <w:rFonts w:cs="Arial"/>
          <w:color w:val="000000" w:themeColor="text1"/>
        </w:rPr>
        <w:lastRenderedPageBreak/>
        <w:t>were excluded, therefore 60 ROIs were analysed</w:t>
      </w:r>
      <w:r w:rsidR="00B539D8" w:rsidRPr="00A12663">
        <w:rPr>
          <w:rFonts w:cs="Arial"/>
          <w:color w:val="000000" w:themeColor="text1"/>
        </w:rPr>
        <w:t xml:space="preserve"> (</w:t>
      </w:r>
      <w:r w:rsidR="00562B78">
        <w:rPr>
          <w:rFonts w:cs="Arial"/>
          <w:color w:val="000000" w:themeColor="text1"/>
        </w:rPr>
        <w:t>Table S</w:t>
      </w:r>
      <w:r w:rsidR="00B539D8" w:rsidRPr="00A12663">
        <w:rPr>
          <w:rFonts w:cs="Arial"/>
          <w:color w:val="000000" w:themeColor="text1"/>
        </w:rPr>
        <w:t>1</w:t>
      </w:r>
      <w:r w:rsidR="00561F63" w:rsidRPr="00A12663">
        <w:rPr>
          <w:rFonts w:cs="Arial"/>
          <w:color w:val="000000" w:themeColor="text1"/>
        </w:rPr>
        <w:t xml:space="preserve"> and </w:t>
      </w:r>
      <w:r w:rsidR="00562B78">
        <w:rPr>
          <w:rFonts w:cs="Arial"/>
          <w:color w:val="000000" w:themeColor="text1"/>
        </w:rPr>
        <w:t>T</w:t>
      </w:r>
      <w:r w:rsidR="00561F63" w:rsidRPr="00A12663">
        <w:rPr>
          <w:rFonts w:cs="Arial"/>
          <w:color w:val="000000" w:themeColor="text1"/>
        </w:rPr>
        <w:t xml:space="preserve">able </w:t>
      </w:r>
      <w:r w:rsidR="00562B78">
        <w:rPr>
          <w:rFonts w:cs="Arial"/>
          <w:color w:val="000000" w:themeColor="text1"/>
        </w:rPr>
        <w:t>S</w:t>
      </w:r>
      <w:r w:rsidR="00561F63" w:rsidRPr="00A12663">
        <w:rPr>
          <w:rFonts w:cs="Arial"/>
          <w:color w:val="000000" w:themeColor="text1"/>
        </w:rPr>
        <w:t>2</w:t>
      </w:r>
      <w:r w:rsidR="00B539D8" w:rsidRPr="00A12663">
        <w:rPr>
          <w:rFonts w:cs="Arial"/>
          <w:color w:val="000000" w:themeColor="text1"/>
        </w:rPr>
        <w:t>)</w:t>
      </w:r>
      <w:r w:rsidRPr="00A12663">
        <w:rPr>
          <w:rFonts w:cs="Arial"/>
          <w:color w:val="000000" w:themeColor="text1"/>
        </w:rPr>
        <w:t xml:space="preserve">. </w:t>
      </w:r>
      <w:r w:rsidRPr="00A12663">
        <w:rPr>
          <w:rFonts w:cs="Arial"/>
          <w:bCs/>
          <w:color w:val="000000" w:themeColor="text1"/>
        </w:rPr>
        <w:t xml:space="preserve">ROIs analysed </w:t>
      </w:r>
      <w:r w:rsidRPr="00A12663">
        <w:rPr>
          <w:rFonts w:cs="Arial"/>
          <w:color w:val="000000" w:themeColor="text1"/>
        </w:rPr>
        <w:t>were fibroblastic foci (IPF-FF</w:t>
      </w:r>
      <w:r w:rsidR="007332BC" w:rsidRPr="00A12663">
        <w:rPr>
          <w:rFonts w:cs="Arial"/>
          <w:color w:val="000000" w:themeColor="text1"/>
        </w:rPr>
        <w:t>, n=10</w:t>
      </w:r>
      <w:r w:rsidRPr="00A12663">
        <w:rPr>
          <w:rFonts w:cs="Arial"/>
          <w:color w:val="000000" w:themeColor="text1"/>
        </w:rPr>
        <w:t xml:space="preserve">) and their adjacent alveolar </w:t>
      </w:r>
      <w:proofErr w:type="spellStart"/>
      <w:r w:rsidRPr="00A12663">
        <w:rPr>
          <w:rFonts w:cs="Arial"/>
          <w:color w:val="000000" w:themeColor="text1"/>
        </w:rPr>
        <w:t>septae</w:t>
      </w:r>
      <w:proofErr w:type="spellEnd"/>
      <w:r w:rsidRPr="00A12663">
        <w:rPr>
          <w:rFonts w:cs="Arial"/>
          <w:color w:val="000000" w:themeColor="text1"/>
        </w:rPr>
        <w:t xml:space="preserve"> (IPF-AAS</w:t>
      </w:r>
      <w:r w:rsidR="007332BC" w:rsidRPr="00A12663">
        <w:rPr>
          <w:rFonts w:cs="Arial"/>
          <w:color w:val="000000" w:themeColor="text1"/>
        </w:rPr>
        <w:t>, n=10</w:t>
      </w:r>
      <w:r w:rsidRPr="00A12663">
        <w:rPr>
          <w:rFonts w:cs="Arial"/>
          <w:color w:val="000000" w:themeColor="text1"/>
        </w:rPr>
        <w:t>), nearby immune infiltrates identified by CD45+ staining (IPF-IM</w:t>
      </w:r>
      <w:r w:rsidR="007332BC" w:rsidRPr="00A12663">
        <w:rPr>
          <w:rFonts w:cs="Arial"/>
          <w:color w:val="000000" w:themeColor="text1"/>
        </w:rPr>
        <w:t>, n=6</w:t>
      </w:r>
      <w:r w:rsidRPr="00A12663">
        <w:rPr>
          <w:rFonts w:cs="Arial"/>
          <w:color w:val="000000" w:themeColor="text1"/>
        </w:rPr>
        <w:t xml:space="preserve">), morphologically preserved alveolar </w:t>
      </w:r>
      <w:proofErr w:type="spellStart"/>
      <w:r w:rsidRPr="00A12663">
        <w:rPr>
          <w:rFonts w:cs="Arial"/>
          <w:color w:val="000000" w:themeColor="text1"/>
        </w:rPr>
        <w:t>septae</w:t>
      </w:r>
      <w:proofErr w:type="spellEnd"/>
      <w:r w:rsidRPr="00A12663">
        <w:rPr>
          <w:rFonts w:cs="Arial"/>
          <w:color w:val="000000" w:themeColor="text1"/>
        </w:rPr>
        <w:t xml:space="preserve"> distant from fibroblastic foci (IPF-DAS</w:t>
      </w:r>
      <w:r w:rsidR="007332BC" w:rsidRPr="00A12663">
        <w:rPr>
          <w:rFonts w:cs="Arial"/>
          <w:color w:val="000000" w:themeColor="text1"/>
        </w:rPr>
        <w:t>, n=10</w:t>
      </w:r>
      <w:r w:rsidRPr="00A12663">
        <w:rPr>
          <w:rFonts w:cs="Arial"/>
          <w:color w:val="000000" w:themeColor="text1"/>
        </w:rPr>
        <w:t>), and blood vessel walls containing smooth muscle (IPF-BV</w:t>
      </w:r>
      <w:r w:rsidR="007332BC" w:rsidRPr="00A12663">
        <w:rPr>
          <w:rFonts w:cs="Arial"/>
          <w:color w:val="000000" w:themeColor="text1"/>
        </w:rPr>
        <w:t>, n=6</w:t>
      </w:r>
      <w:r w:rsidRPr="00A12663">
        <w:rPr>
          <w:rFonts w:cs="Arial"/>
          <w:color w:val="000000" w:themeColor="text1"/>
        </w:rPr>
        <w:t>)</w:t>
      </w:r>
      <w:r w:rsidR="00BD6E12" w:rsidRPr="00A12663">
        <w:rPr>
          <w:rFonts w:cs="Arial"/>
          <w:color w:val="000000" w:themeColor="text1"/>
        </w:rPr>
        <w:t xml:space="preserve"> (Figure 1</w:t>
      </w:r>
      <w:r w:rsidR="00D55507" w:rsidRPr="00A12663">
        <w:rPr>
          <w:rFonts w:cs="Arial"/>
          <w:color w:val="000000" w:themeColor="text1"/>
        </w:rPr>
        <w:t>B-E)</w:t>
      </w:r>
      <w:r w:rsidRPr="00A12663">
        <w:rPr>
          <w:rFonts w:cs="Arial"/>
          <w:color w:val="000000" w:themeColor="text1"/>
        </w:rPr>
        <w:t xml:space="preserve">. In healthy control lung tissue selected ROIs were alveolar </w:t>
      </w:r>
      <w:proofErr w:type="spellStart"/>
      <w:r w:rsidRPr="00A12663">
        <w:rPr>
          <w:rFonts w:cs="Arial"/>
          <w:color w:val="000000" w:themeColor="text1"/>
        </w:rPr>
        <w:t>septae</w:t>
      </w:r>
      <w:proofErr w:type="spellEnd"/>
      <w:r w:rsidRPr="00A12663">
        <w:rPr>
          <w:rFonts w:cs="Arial"/>
          <w:color w:val="000000" w:themeColor="text1"/>
        </w:rPr>
        <w:t xml:space="preserve"> (CTRL-AS</w:t>
      </w:r>
      <w:r w:rsidR="007332BC" w:rsidRPr="00A12663">
        <w:rPr>
          <w:rFonts w:cs="Arial"/>
          <w:color w:val="000000" w:themeColor="text1"/>
        </w:rPr>
        <w:t>, n=12</w:t>
      </w:r>
      <w:r w:rsidRPr="00A12663">
        <w:rPr>
          <w:rFonts w:cs="Arial"/>
          <w:color w:val="000000" w:themeColor="text1"/>
        </w:rPr>
        <w:t>) and blood vessel walls containing smooth muscle (CTRL-BV</w:t>
      </w:r>
      <w:r w:rsidR="007332BC" w:rsidRPr="00A12663">
        <w:rPr>
          <w:rFonts w:cs="Arial"/>
          <w:color w:val="000000" w:themeColor="text1"/>
        </w:rPr>
        <w:t>, n=6</w:t>
      </w:r>
      <w:r w:rsidRPr="00A12663">
        <w:rPr>
          <w:rFonts w:cs="Arial"/>
          <w:color w:val="000000" w:themeColor="text1"/>
        </w:rPr>
        <w:t>)</w:t>
      </w:r>
      <w:r w:rsidR="00D55507" w:rsidRPr="00A12663">
        <w:rPr>
          <w:rFonts w:cs="Arial"/>
          <w:color w:val="000000" w:themeColor="text1"/>
        </w:rPr>
        <w:t xml:space="preserve"> (Figure 1</w:t>
      </w:r>
      <w:r w:rsidR="00FD0C03" w:rsidRPr="00A12663">
        <w:rPr>
          <w:rFonts w:cs="Arial"/>
          <w:color w:val="000000" w:themeColor="text1"/>
        </w:rPr>
        <w:t>F-H)</w:t>
      </w:r>
      <w:r w:rsidRPr="00A12663">
        <w:rPr>
          <w:rFonts w:cs="Arial"/>
          <w:color w:val="000000" w:themeColor="text1"/>
        </w:rPr>
        <w:t xml:space="preserve">. Applying an expression cut-off of 5% (i.e., genes expressed in &gt;5% of samples), a total of 1113 genes out of 1813 in the CTA were selected for further analysis. </w:t>
      </w:r>
    </w:p>
    <w:p w14:paraId="30F693A5" w14:textId="56CA7A51" w:rsidR="008E505F" w:rsidRPr="00A12663" w:rsidRDefault="00EA5914" w:rsidP="00C35937">
      <w:pPr>
        <w:pStyle w:val="Heading2"/>
        <w:jc w:val="both"/>
        <w:rPr>
          <w:rFonts w:ascii="Arial" w:hAnsi="Arial" w:cs="Arial"/>
          <w:b/>
          <w:bCs/>
          <w:color w:val="000000" w:themeColor="text1"/>
          <w:sz w:val="24"/>
          <w:szCs w:val="24"/>
        </w:rPr>
      </w:pPr>
      <w:r w:rsidRPr="00A12663">
        <w:rPr>
          <w:rFonts w:ascii="Arial" w:hAnsi="Arial" w:cs="Arial"/>
          <w:b/>
          <w:bCs/>
          <w:color w:val="000000" w:themeColor="text1"/>
          <w:sz w:val="24"/>
          <w:szCs w:val="24"/>
        </w:rPr>
        <w:t>D</w:t>
      </w:r>
      <w:r w:rsidR="00524B71" w:rsidRPr="00A12663">
        <w:rPr>
          <w:rFonts w:ascii="Arial" w:hAnsi="Arial" w:cs="Arial"/>
          <w:b/>
          <w:bCs/>
          <w:color w:val="000000" w:themeColor="text1"/>
          <w:sz w:val="24"/>
          <w:szCs w:val="24"/>
        </w:rPr>
        <w:t>istinct gene expression signatures</w:t>
      </w:r>
      <w:r w:rsidRPr="00A12663">
        <w:rPr>
          <w:rFonts w:ascii="Arial" w:hAnsi="Arial" w:cs="Arial"/>
          <w:b/>
          <w:bCs/>
          <w:color w:val="000000" w:themeColor="text1"/>
          <w:sz w:val="24"/>
          <w:szCs w:val="24"/>
        </w:rPr>
        <w:t xml:space="preserve"> in spatially </w:t>
      </w:r>
      <w:r w:rsidR="00B26934" w:rsidRPr="00A12663">
        <w:rPr>
          <w:rFonts w:ascii="Arial" w:hAnsi="Arial" w:cs="Arial"/>
          <w:b/>
          <w:bCs/>
          <w:color w:val="000000" w:themeColor="text1"/>
          <w:sz w:val="24"/>
          <w:szCs w:val="24"/>
        </w:rPr>
        <w:t>resolved</w:t>
      </w:r>
      <w:r w:rsidRPr="00A12663">
        <w:rPr>
          <w:rFonts w:ascii="Arial" w:hAnsi="Arial" w:cs="Arial"/>
          <w:b/>
          <w:bCs/>
          <w:color w:val="000000" w:themeColor="text1"/>
          <w:sz w:val="24"/>
          <w:szCs w:val="24"/>
        </w:rPr>
        <w:t xml:space="preserve"> regions of lung tissue</w:t>
      </w:r>
    </w:p>
    <w:p w14:paraId="563F0CCE" w14:textId="1C204904" w:rsidR="003F5521" w:rsidRPr="00A12663" w:rsidRDefault="003F5521" w:rsidP="003F5521">
      <w:pPr>
        <w:jc w:val="both"/>
        <w:rPr>
          <w:rFonts w:cs="Arial"/>
          <w:color w:val="000000" w:themeColor="text1"/>
        </w:rPr>
      </w:pPr>
      <w:r w:rsidRPr="00A12663">
        <w:rPr>
          <w:rFonts w:cs="Arial"/>
          <w:color w:val="000000" w:themeColor="text1"/>
        </w:rPr>
        <w:t>We firstly determined biologically plausible clustering of ROIs when visualised by t-stochastic nearest neighbour embedding (t-SNE) dimensional reduction plot (Figure 2A)</w:t>
      </w:r>
      <w:r w:rsidR="00CD791A" w:rsidRPr="00A12663">
        <w:rPr>
          <w:rFonts w:cs="Arial"/>
          <w:color w:val="000000" w:themeColor="text1"/>
        </w:rPr>
        <w:t xml:space="preserve"> and a Pearson correlation heatmap (</w:t>
      </w:r>
      <w:r w:rsidR="00220198">
        <w:rPr>
          <w:rFonts w:cs="Arial"/>
          <w:color w:val="000000" w:themeColor="text1"/>
        </w:rPr>
        <w:t>Figure</w:t>
      </w:r>
      <w:r w:rsidR="00CD791A" w:rsidRPr="00A12663">
        <w:rPr>
          <w:rFonts w:cs="Arial"/>
          <w:color w:val="000000" w:themeColor="text1"/>
        </w:rPr>
        <w:t xml:space="preserve"> </w:t>
      </w:r>
      <w:r w:rsidR="00220198">
        <w:rPr>
          <w:rFonts w:cs="Arial"/>
          <w:color w:val="000000" w:themeColor="text1"/>
        </w:rPr>
        <w:t>S</w:t>
      </w:r>
      <w:r w:rsidR="00AF71ED" w:rsidRPr="00A12663">
        <w:rPr>
          <w:rFonts w:cs="Arial"/>
          <w:color w:val="000000" w:themeColor="text1"/>
        </w:rPr>
        <w:t>1</w:t>
      </w:r>
      <w:r w:rsidR="00CD791A" w:rsidRPr="00A12663">
        <w:rPr>
          <w:rFonts w:cs="Arial"/>
          <w:color w:val="000000" w:themeColor="text1"/>
        </w:rPr>
        <w:t>)</w:t>
      </w:r>
      <w:r w:rsidRPr="00A12663">
        <w:rPr>
          <w:rFonts w:cs="Arial"/>
          <w:color w:val="000000" w:themeColor="text1"/>
        </w:rPr>
        <w:t>, identifying separation of different ROIs, with this most evident for immune infiltrates and fibroblastic foci. We confirmed enrichment of expected marker genes within ROIs (Figure 2B–2</w:t>
      </w:r>
      <w:r w:rsidR="00295906" w:rsidRPr="00A12663">
        <w:rPr>
          <w:rFonts w:cs="Arial"/>
          <w:color w:val="000000" w:themeColor="text1"/>
        </w:rPr>
        <w:t>F</w:t>
      </w:r>
      <w:r w:rsidRPr="00A12663">
        <w:rPr>
          <w:rFonts w:cs="Arial"/>
          <w:color w:val="000000" w:themeColor="text1"/>
        </w:rPr>
        <w:t>) as well as differentially expressed genes across the dataset (Figure 2</w:t>
      </w:r>
      <w:r w:rsidR="00295906" w:rsidRPr="00A12663">
        <w:rPr>
          <w:rFonts w:cs="Arial"/>
          <w:color w:val="000000" w:themeColor="text1"/>
        </w:rPr>
        <w:t>G</w:t>
      </w:r>
      <w:r w:rsidRPr="00A12663">
        <w:rPr>
          <w:rFonts w:cs="Arial"/>
          <w:color w:val="000000" w:themeColor="text1"/>
        </w:rPr>
        <w:t xml:space="preserve">). The highest expression of </w:t>
      </w:r>
      <w:r w:rsidRPr="00A12663">
        <w:rPr>
          <w:rFonts w:cs="Arial"/>
          <w:i/>
          <w:iCs/>
          <w:color w:val="000000" w:themeColor="text1"/>
        </w:rPr>
        <w:t>PTPRC</w:t>
      </w:r>
      <w:r w:rsidRPr="00A12663">
        <w:rPr>
          <w:rFonts w:cs="Arial"/>
          <w:color w:val="000000" w:themeColor="text1"/>
        </w:rPr>
        <w:t xml:space="preserve"> (</w:t>
      </w:r>
      <w:r w:rsidRPr="00A12663">
        <w:t>CD45), an immune marker, was identified</w:t>
      </w:r>
      <w:r w:rsidRPr="00A12663">
        <w:rPr>
          <w:rFonts w:cs="Arial"/>
          <w:color w:val="000000" w:themeColor="text1"/>
        </w:rPr>
        <w:t xml:space="preserve"> in the immune infiltrate, </w:t>
      </w:r>
      <w:r w:rsidR="00303AC5" w:rsidRPr="00A12663">
        <w:rPr>
          <w:rFonts w:cs="Arial"/>
          <w:i/>
          <w:iCs/>
          <w:color w:val="000000" w:themeColor="text1"/>
        </w:rPr>
        <w:t xml:space="preserve">PECAM1 </w:t>
      </w:r>
      <w:r w:rsidR="00303AC5" w:rsidRPr="00A12663">
        <w:rPr>
          <w:rFonts w:cs="Arial"/>
          <w:color w:val="000000" w:themeColor="text1"/>
        </w:rPr>
        <w:t xml:space="preserve">and </w:t>
      </w:r>
      <w:r w:rsidRPr="00A12663">
        <w:rPr>
          <w:rFonts w:cs="Arial"/>
          <w:i/>
          <w:iCs/>
          <w:color w:val="000000" w:themeColor="text1"/>
        </w:rPr>
        <w:t>EPCAM</w:t>
      </w:r>
      <w:r w:rsidRPr="00A12663">
        <w:rPr>
          <w:rFonts w:cs="Arial"/>
          <w:color w:val="000000" w:themeColor="text1"/>
        </w:rPr>
        <w:t xml:space="preserve"> (</w:t>
      </w:r>
      <w:r w:rsidR="00303AC5" w:rsidRPr="00A12663">
        <w:rPr>
          <w:rFonts w:cs="Arial"/>
          <w:color w:val="000000" w:themeColor="text1"/>
        </w:rPr>
        <w:t xml:space="preserve">endothelial </w:t>
      </w:r>
      <w:r w:rsidR="0020168F" w:rsidRPr="00A12663">
        <w:rPr>
          <w:rFonts w:cs="Arial"/>
          <w:color w:val="000000" w:themeColor="text1"/>
        </w:rPr>
        <w:t xml:space="preserve">and </w:t>
      </w:r>
      <w:r w:rsidRPr="00A12663">
        <w:rPr>
          <w:rFonts w:cs="Arial"/>
          <w:color w:val="000000" w:themeColor="text1"/>
        </w:rPr>
        <w:t xml:space="preserve">epithelial markers, respectively) within alveolar regions, </w:t>
      </w:r>
      <w:r w:rsidRPr="00A12663">
        <w:rPr>
          <w:rFonts w:cs="Arial"/>
          <w:i/>
          <w:iCs/>
          <w:color w:val="000000" w:themeColor="text1"/>
        </w:rPr>
        <w:t>ACTA2</w:t>
      </w:r>
      <w:r w:rsidRPr="00A12663">
        <w:rPr>
          <w:rFonts w:cs="Arial"/>
          <w:color w:val="000000" w:themeColor="text1"/>
        </w:rPr>
        <w:t xml:space="preserve"> (alpha smooth muscle actin, a smooth muscle and myofibroblast marker) in the </w:t>
      </w:r>
      <w:r w:rsidR="00295906" w:rsidRPr="00A12663">
        <w:rPr>
          <w:rFonts w:cs="Arial"/>
          <w:color w:val="000000" w:themeColor="text1"/>
        </w:rPr>
        <w:t xml:space="preserve">vessel walls and </w:t>
      </w:r>
      <w:r w:rsidRPr="00A12663">
        <w:rPr>
          <w:rFonts w:cs="Arial"/>
          <w:color w:val="000000" w:themeColor="text1"/>
        </w:rPr>
        <w:t>fibroblastic foci</w:t>
      </w:r>
      <w:r w:rsidR="00295906" w:rsidRPr="00A12663">
        <w:rPr>
          <w:rFonts w:cs="Arial"/>
          <w:color w:val="000000" w:themeColor="text1"/>
        </w:rPr>
        <w:t>, and</w:t>
      </w:r>
      <w:r w:rsidR="00295906" w:rsidRPr="00A12663">
        <w:rPr>
          <w:rFonts w:cs="Arial"/>
          <w:i/>
          <w:iCs/>
          <w:color w:val="000000" w:themeColor="text1"/>
        </w:rPr>
        <w:t xml:space="preserve"> MCAM</w:t>
      </w:r>
      <w:r w:rsidR="00295906" w:rsidRPr="00A12663">
        <w:rPr>
          <w:rFonts w:cs="Arial"/>
          <w:color w:val="000000" w:themeColor="text1"/>
        </w:rPr>
        <w:t xml:space="preserve"> (expressed by cells constituting blood vessels) within blood vessel walls</w:t>
      </w:r>
      <w:r w:rsidRPr="00A12663">
        <w:rPr>
          <w:rFonts w:cs="Arial"/>
          <w:color w:val="000000" w:themeColor="text1"/>
        </w:rPr>
        <w:t>.</w:t>
      </w:r>
    </w:p>
    <w:p w14:paraId="5CAE0A7F" w14:textId="1D9DE137" w:rsidR="00593B4D" w:rsidRPr="00A12663" w:rsidRDefault="003F5521" w:rsidP="00593B4D">
      <w:pPr>
        <w:rPr>
          <w:rFonts w:cs="Arial"/>
          <w:color w:val="000000" w:themeColor="text1"/>
          <w:lang w:eastAsia="en-US"/>
        </w:rPr>
      </w:pPr>
      <w:r w:rsidRPr="00A12663">
        <w:rPr>
          <w:rFonts w:cs="Arial"/>
          <w:color w:val="000000" w:themeColor="text1"/>
          <w:lang w:eastAsia="en-US"/>
        </w:rPr>
        <w:t xml:space="preserve">To visualize whole signalling pathways and cell processes that were activated or repressed within different regions of tissue we graphed </w:t>
      </w:r>
      <w:r w:rsidR="00380949" w:rsidRPr="00A12663">
        <w:rPr>
          <w:rFonts w:cs="Arial"/>
          <w:color w:val="000000" w:themeColor="text1"/>
          <w:lang w:eastAsia="en-US"/>
        </w:rPr>
        <w:t xml:space="preserve">(Figure 2H-K) </w:t>
      </w:r>
      <w:r w:rsidRPr="00A12663">
        <w:rPr>
          <w:rFonts w:cs="Arial"/>
          <w:color w:val="000000" w:themeColor="text1"/>
          <w:lang w:eastAsia="en-US"/>
        </w:rPr>
        <w:t>normalised gene expression values grouped by gene sets</w:t>
      </w:r>
      <w:r w:rsidR="00561F63" w:rsidRPr="00A12663">
        <w:rPr>
          <w:rFonts w:cs="Arial"/>
          <w:color w:val="000000" w:themeColor="text1"/>
          <w:lang w:eastAsia="en-US"/>
        </w:rPr>
        <w:t xml:space="preserve"> (</w:t>
      </w:r>
      <w:r w:rsidR="00562B78">
        <w:rPr>
          <w:rFonts w:cs="Arial"/>
          <w:color w:val="000000" w:themeColor="text1"/>
          <w:lang w:eastAsia="en-US"/>
        </w:rPr>
        <w:t>Table</w:t>
      </w:r>
      <w:r w:rsidR="00561F63" w:rsidRPr="00A12663">
        <w:rPr>
          <w:rFonts w:cs="Arial"/>
          <w:color w:val="000000" w:themeColor="text1"/>
          <w:lang w:eastAsia="en-US"/>
        </w:rPr>
        <w:t xml:space="preserve"> </w:t>
      </w:r>
      <w:r w:rsidR="00562B78">
        <w:rPr>
          <w:rFonts w:cs="Arial"/>
          <w:color w:val="000000" w:themeColor="text1"/>
          <w:lang w:eastAsia="en-US"/>
        </w:rPr>
        <w:t>S</w:t>
      </w:r>
      <w:r w:rsidR="00561F63" w:rsidRPr="00A12663">
        <w:rPr>
          <w:rFonts w:cs="Arial"/>
          <w:color w:val="000000" w:themeColor="text1"/>
          <w:lang w:eastAsia="en-US"/>
        </w:rPr>
        <w:t>3)</w:t>
      </w:r>
      <w:r w:rsidRPr="00A12663">
        <w:rPr>
          <w:rFonts w:cs="Arial"/>
          <w:color w:val="000000" w:themeColor="text1"/>
          <w:lang w:eastAsia="en-US"/>
        </w:rPr>
        <w:t xml:space="preserve">. </w:t>
      </w:r>
      <w:r w:rsidR="00593B4D" w:rsidRPr="00A12663">
        <w:rPr>
          <w:rFonts w:cs="Arial"/>
          <w:color w:val="000000" w:themeColor="text1"/>
          <w:lang w:eastAsia="en-US"/>
        </w:rPr>
        <w:t xml:space="preserve">Comparison of control and IPF alveolar </w:t>
      </w:r>
      <w:proofErr w:type="spellStart"/>
      <w:r w:rsidR="00593B4D" w:rsidRPr="00A12663">
        <w:rPr>
          <w:rFonts w:cs="Arial"/>
          <w:color w:val="000000" w:themeColor="text1"/>
          <w:lang w:eastAsia="en-US"/>
        </w:rPr>
        <w:t>septae</w:t>
      </w:r>
      <w:proofErr w:type="spellEnd"/>
      <w:r w:rsidR="00593B4D" w:rsidRPr="00A12663">
        <w:rPr>
          <w:rFonts w:cs="Arial"/>
          <w:color w:val="000000" w:themeColor="text1"/>
          <w:lang w:eastAsia="en-US"/>
        </w:rPr>
        <w:t xml:space="preserve"> ROIs identified </w:t>
      </w:r>
      <w:r w:rsidR="00593B4D" w:rsidRPr="00A12663">
        <w:rPr>
          <w:rFonts w:cs="Arial"/>
          <w:color w:val="000000" w:themeColor="text1"/>
        </w:rPr>
        <w:t xml:space="preserve">enrichment of  </w:t>
      </w:r>
      <w:proofErr w:type="spellStart"/>
      <w:r w:rsidR="00593B4D" w:rsidRPr="00A12663">
        <w:rPr>
          <w:rFonts w:cs="Arial"/>
          <w:color w:val="000000" w:themeColor="text1"/>
        </w:rPr>
        <w:t>Wnt</w:t>
      </w:r>
      <w:proofErr w:type="spellEnd"/>
      <w:r w:rsidR="00593B4D" w:rsidRPr="00A12663">
        <w:rPr>
          <w:rFonts w:cs="Arial"/>
          <w:color w:val="000000" w:themeColor="text1"/>
        </w:rPr>
        <w:t xml:space="preserve"> and PDGF signalling in </w:t>
      </w:r>
      <w:r w:rsidR="00593B4D" w:rsidRPr="00A12663">
        <w:rPr>
          <w:rFonts w:cs="Arial"/>
          <w:color w:val="000000" w:themeColor="text1"/>
        </w:rPr>
        <w:lastRenderedPageBreak/>
        <w:t xml:space="preserve">IPF alveolar </w:t>
      </w:r>
      <w:proofErr w:type="spellStart"/>
      <w:r w:rsidR="00593B4D" w:rsidRPr="00A12663">
        <w:rPr>
          <w:rFonts w:cs="Arial"/>
          <w:color w:val="000000" w:themeColor="text1"/>
        </w:rPr>
        <w:t>septae</w:t>
      </w:r>
      <w:proofErr w:type="spellEnd"/>
      <w:r w:rsidR="00593B4D" w:rsidRPr="00A12663">
        <w:rPr>
          <w:rFonts w:cs="Arial"/>
          <w:color w:val="000000" w:themeColor="text1"/>
        </w:rPr>
        <w:t xml:space="preserve"> whilst there was suppression of TNF signalling (Figure </w:t>
      </w:r>
      <w:r w:rsidR="00FA1C07" w:rsidRPr="00A12663">
        <w:rPr>
          <w:rFonts w:cs="Arial"/>
          <w:color w:val="000000" w:themeColor="text1"/>
        </w:rPr>
        <w:t>H</w:t>
      </w:r>
      <w:r w:rsidR="00593B4D" w:rsidRPr="00A12663">
        <w:rPr>
          <w:rFonts w:cs="Arial"/>
          <w:color w:val="000000" w:themeColor="text1"/>
        </w:rPr>
        <w:t>) and interferons (Figure 2</w:t>
      </w:r>
      <w:r w:rsidR="00FA1C07" w:rsidRPr="00A12663">
        <w:rPr>
          <w:rFonts w:cs="Arial"/>
          <w:color w:val="000000" w:themeColor="text1"/>
        </w:rPr>
        <w:t>I</w:t>
      </w:r>
      <w:r w:rsidR="00593B4D" w:rsidRPr="00A12663">
        <w:rPr>
          <w:rFonts w:cs="Arial"/>
          <w:color w:val="000000" w:themeColor="text1"/>
        </w:rPr>
        <w:t xml:space="preserve">). </w:t>
      </w:r>
      <w:r w:rsidR="00593B4D" w:rsidRPr="00A12663">
        <w:rPr>
          <w:rFonts w:cs="Arial"/>
          <w:color w:val="000000" w:themeColor="text1"/>
          <w:lang w:eastAsia="en-US"/>
        </w:rPr>
        <w:t xml:space="preserve">Comparison of spatially related IPF ROIs (IPF adjacent alveolar </w:t>
      </w:r>
      <w:proofErr w:type="spellStart"/>
      <w:r w:rsidR="00593B4D" w:rsidRPr="00A12663">
        <w:rPr>
          <w:rFonts w:cs="Arial"/>
          <w:color w:val="000000" w:themeColor="text1"/>
          <w:lang w:eastAsia="en-US"/>
        </w:rPr>
        <w:t>septae</w:t>
      </w:r>
      <w:proofErr w:type="spellEnd"/>
      <w:r w:rsidR="00593B4D" w:rsidRPr="00A12663">
        <w:rPr>
          <w:rFonts w:cs="Arial"/>
          <w:color w:val="000000" w:themeColor="text1"/>
          <w:lang w:eastAsia="en-US"/>
        </w:rPr>
        <w:t xml:space="preserve">, immune infiltrate and fibroblastic foci) showed enrichment of cell processes involving EMT, ECM and motility in fibroblastic foci and adjacent alveolar </w:t>
      </w:r>
      <w:proofErr w:type="spellStart"/>
      <w:r w:rsidR="00593B4D" w:rsidRPr="00A12663">
        <w:rPr>
          <w:rFonts w:cs="Arial"/>
          <w:color w:val="000000" w:themeColor="text1"/>
          <w:lang w:eastAsia="en-US"/>
        </w:rPr>
        <w:t>septae</w:t>
      </w:r>
      <w:proofErr w:type="spellEnd"/>
      <w:r w:rsidR="00593B4D" w:rsidRPr="00A12663">
        <w:rPr>
          <w:rFonts w:cs="Arial"/>
          <w:color w:val="000000" w:themeColor="text1"/>
          <w:lang w:eastAsia="en-US"/>
        </w:rPr>
        <w:t xml:space="preserve"> (Figure 2</w:t>
      </w:r>
      <w:r w:rsidR="00FA1C07" w:rsidRPr="00A12663">
        <w:rPr>
          <w:rFonts w:cs="Arial"/>
          <w:color w:val="000000" w:themeColor="text1"/>
          <w:lang w:eastAsia="en-US"/>
        </w:rPr>
        <w:t>J</w:t>
      </w:r>
      <w:r w:rsidR="00593B4D" w:rsidRPr="00A12663">
        <w:rPr>
          <w:rFonts w:cs="Arial"/>
          <w:color w:val="000000" w:themeColor="text1"/>
          <w:lang w:eastAsia="en-US"/>
        </w:rPr>
        <w:t>), with signalling pathways including PDGF and TGFβ</w:t>
      </w:r>
      <w:r w:rsidR="00CD791A" w:rsidRPr="00A12663">
        <w:rPr>
          <w:rFonts w:cs="Arial"/>
          <w:color w:val="000000" w:themeColor="text1"/>
          <w:lang w:eastAsia="en-US"/>
        </w:rPr>
        <w:t xml:space="preserve"> superfamily</w:t>
      </w:r>
      <w:r w:rsidR="00593B4D" w:rsidRPr="00A12663">
        <w:rPr>
          <w:rFonts w:cs="Arial"/>
          <w:color w:val="000000" w:themeColor="text1"/>
          <w:lang w:eastAsia="en-US"/>
        </w:rPr>
        <w:t xml:space="preserve"> signalling enriched in fibroblast foci (Figure 2</w:t>
      </w:r>
      <w:r w:rsidR="00FA1C07" w:rsidRPr="00A12663">
        <w:rPr>
          <w:rFonts w:cs="Arial"/>
          <w:color w:val="000000" w:themeColor="text1"/>
          <w:lang w:eastAsia="en-US"/>
        </w:rPr>
        <w:t>H</w:t>
      </w:r>
      <w:r w:rsidR="00593B4D" w:rsidRPr="00A12663">
        <w:rPr>
          <w:rFonts w:cs="Arial"/>
          <w:color w:val="000000" w:themeColor="text1"/>
          <w:lang w:eastAsia="en-US"/>
        </w:rPr>
        <w:t xml:space="preserve">). </w:t>
      </w:r>
      <w:r w:rsidR="00593B4D" w:rsidRPr="00A12663">
        <w:t>Within the vessels, ion transport and mitochondrial metabolism were increased (</w:t>
      </w:r>
      <w:r w:rsidR="00593B4D" w:rsidRPr="00A12663">
        <w:rPr>
          <w:rFonts w:cs="Arial"/>
          <w:color w:val="000000" w:themeColor="text1"/>
        </w:rPr>
        <w:t>Figure 2</w:t>
      </w:r>
      <w:r w:rsidR="00FA1C07" w:rsidRPr="00A12663">
        <w:rPr>
          <w:rFonts w:cs="Arial"/>
          <w:color w:val="000000" w:themeColor="text1"/>
        </w:rPr>
        <w:t>J</w:t>
      </w:r>
      <w:r w:rsidR="00593B4D" w:rsidRPr="00A12663">
        <w:rPr>
          <w:rFonts w:cs="Arial"/>
          <w:color w:val="000000" w:themeColor="text1"/>
        </w:rPr>
        <w:t>,</w:t>
      </w:r>
      <w:r w:rsidR="00FA1C07" w:rsidRPr="00A12663">
        <w:rPr>
          <w:rFonts w:cs="Arial"/>
          <w:color w:val="000000" w:themeColor="text1"/>
        </w:rPr>
        <w:t>K</w:t>
      </w:r>
      <w:r w:rsidR="00593B4D" w:rsidRPr="00A12663">
        <w:rPr>
          <w:rFonts w:cs="Arial"/>
          <w:color w:val="000000" w:themeColor="text1"/>
        </w:rPr>
        <w:t>)</w:t>
      </w:r>
      <w:r w:rsidR="00593B4D" w:rsidRPr="00A12663">
        <w:t xml:space="preserve">, while </w:t>
      </w:r>
      <w:r w:rsidR="00593B4D" w:rsidRPr="00A12663">
        <w:rPr>
          <w:rFonts w:cs="Arial"/>
          <w:color w:val="000000" w:themeColor="text1"/>
        </w:rPr>
        <w:t>TNF signalling was decreased (Figure 2</w:t>
      </w:r>
      <w:r w:rsidR="00FA1C07" w:rsidRPr="00A12663">
        <w:rPr>
          <w:rFonts w:cs="Arial"/>
          <w:color w:val="000000" w:themeColor="text1"/>
        </w:rPr>
        <w:t>H</w:t>
      </w:r>
      <w:r w:rsidR="00593B4D" w:rsidRPr="00A12663">
        <w:rPr>
          <w:rFonts w:cs="Arial"/>
          <w:color w:val="000000" w:themeColor="text1"/>
        </w:rPr>
        <w:t>).</w:t>
      </w:r>
    </w:p>
    <w:p w14:paraId="2EDA60D7" w14:textId="77777777" w:rsidR="003F5521" w:rsidRPr="00A12663" w:rsidRDefault="003F5521" w:rsidP="003F5521">
      <w:pPr>
        <w:jc w:val="both"/>
        <w:rPr>
          <w:rFonts w:cs="Arial"/>
          <w:color w:val="000000" w:themeColor="text1"/>
        </w:rPr>
      </w:pPr>
      <w:r w:rsidRPr="00A12663">
        <w:rPr>
          <w:rFonts w:cs="Arial"/>
          <w:color w:val="000000" w:themeColor="text1"/>
        </w:rPr>
        <w:t xml:space="preserve">Together these data confirm successful </w:t>
      </w:r>
      <w:proofErr w:type="spellStart"/>
      <w:r w:rsidRPr="00A12663">
        <w:rPr>
          <w:rFonts w:cs="Arial"/>
          <w:color w:val="000000" w:themeColor="text1"/>
        </w:rPr>
        <w:t>GeoMx</w:t>
      </w:r>
      <w:proofErr w:type="spellEnd"/>
      <w:r w:rsidRPr="00A12663">
        <w:rPr>
          <w:rFonts w:cs="Arial"/>
          <w:color w:val="000000" w:themeColor="text1"/>
        </w:rPr>
        <w:t xml:space="preserve"> digital spatial profiling, identifying biologically plausible differential expression changes within distinct regions of interest in normal and fibrotic lung tissue.</w:t>
      </w:r>
    </w:p>
    <w:p w14:paraId="19ED31AB" w14:textId="77777777" w:rsidR="0014310D" w:rsidRPr="00A12663" w:rsidRDefault="0014310D" w:rsidP="00C35937">
      <w:pPr>
        <w:jc w:val="both"/>
        <w:rPr>
          <w:rFonts w:cs="Arial"/>
          <w:color w:val="000000" w:themeColor="text1"/>
        </w:rPr>
      </w:pPr>
    </w:p>
    <w:p w14:paraId="27D65AC9" w14:textId="6C63C79B" w:rsidR="00E73391" w:rsidRPr="00A12663" w:rsidRDefault="00E73391" w:rsidP="009F076F">
      <w:pPr>
        <w:rPr>
          <w:rFonts w:eastAsiaTheme="majorEastAsia" w:cs="Arial"/>
          <w:b/>
          <w:bCs/>
          <w:color w:val="000000" w:themeColor="text1"/>
          <w:lang w:eastAsia="en-US"/>
        </w:rPr>
      </w:pPr>
      <w:r w:rsidRPr="00A12663">
        <w:rPr>
          <w:rFonts w:eastAsiaTheme="majorEastAsia" w:cs="Arial"/>
          <w:b/>
          <w:bCs/>
          <w:color w:val="000000" w:themeColor="text1"/>
          <w:lang w:eastAsia="en-US"/>
        </w:rPr>
        <w:t>Identification of spatially resolved changes in homeostatic and pathologic cell populations in lung fibrosis</w:t>
      </w:r>
    </w:p>
    <w:p w14:paraId="2C3E9397" w14:textId="3E26B16B" w:rsidR="003F5521" w:rsidRPr="00A12663" w:rsidRDefault="003F5521" w:rsidP="003F5521">
      <w:pPr>
        <w:jc w:val="both"/>
        <w:rPr>
          <w:rFonts w:cs="Arial"/>
          <w:color w:val="000000" w:themeColor="text1"/>
        </w:rPr>
      </w:pPr>
      <w:r w:rsidRPr="00A12663">
        <w:rPr>
          <w:rFonts w:cs="Arial"/>
          <w:color w:val="000000" w:themeColor="text1"/>
        </w:rPr>
        <w:t>To investigate the cellular composition within each spatially defined ROI  we used the spatial deconvolution methodology</w:t>
      </w:r>
      <w:r w:rsidR="00347942">
        <w:rPr>
          <w:rFonts w:cs="Arial"/>
          <w:color w:val="000000" w:themeColor="text1"/>
        </w:rPr>
        <w:t xml:space="preserve"> </w:t>
      </w:r>
      <w:r w:rsidRPr="00A12663">
        <w:rPr>
          <w:rFonts w:cs="Arial"/>
          <w:color w:val="000000" w:themeColor="text1"/>
        </w:rPr>
        <w:fldChar w:fldCharType="begin"/>
      </w:r>
      <w:r w:rsidR="00E579C5">
        <w:rPr>
          <w:rFonts w:cs="Arial"/>
          <w:color w:val="000000" w:themeColor="text1"/>
        </w:rPr>
        <w:instrText xml:space="preserve"> ADDIN ZOTERO_ITEM CSL_CITATION {"citationID":"WqNhGzmV","properties":{"formattedCitation":"(Danaher et al., 2020)","plainCitation":"(Danaher et al., 2020)","noteIndex":0},"citationItems":[{"id":37,"uris":["http://zotero.org/users/3432535/items/F5P7UYE7"],"itemData":{"id":37,"type":"report","abstract":"We introduce SpatialDecon, an algorithm for quantifying cell populations defined by single cell RNA sequencing within the regions of spatially-resolved gene expression studies. It obtains cell abundance estimates that are spatially-resolved, granular, and paired with highly multiplexed gene expression data.\nSpatialDecon incorporates several advancements in the field of gene expression deconvolution. We propose an algorithm based in log-normal regression, attaining sometimes dramatic performance improvements over classical least-squares methods. We compile cell profile matrices for 27 tissue types. We identify genes whose minimal expression by cancer cells makes them suitable for immune deconvolution in tumors. And we provide a lung tumor dataset for benchmarking immune deconvolution methods.\nIn a lung tumor GeoMx DSP experiment, we observe a spatially heterogeneous immune response in intricate detail and identify 7 distinct phenotypes of the localized immune response. We then demonstrate how cell abundance estimates give crucial context for interpreting gene expression results.","language":"en","note":"Company: Cold Spring Harbor Laboratory\nDOI: 10.1101/2020.08.04.235168\nDistributor: Cold Spring Harbor Laboratory\nLabel: Cold Spring Harbor Laboratory\nsection: New Results\ntype: article","page":"2020.08.04.235168","source":"bioRxiv","title":"Advances in mixed cell deconvolution enable quantification of cell types in spatially-resolved gene expression data","URL":"https://www.biorxiv.org/content/10.1101/2020.08.04.235168v2","author":[{"family":"Danaher","given":"Patrick"},{"family":"Kim","given":"Youngmi"},{"family":"Nelson","given":"Brenn"},{"family":"Griswold","given":"Maddy"},{"family":"Yang","given":"Zhi"},{"family":"Piazza","given":"Erin"},{"family":"Beechem","given":"Joseph M."}],"accessed":{"date-parts":[["2021",9,15]]},"issued":{"date-parts":[["2020",9,29]]}}}],"schema":"https://github.com/citation-style-language/schema/raw/master/csl-citation.json"} </w:instrText>
      </w:r>
      <w:r w:rsidRPr="00A12663">
        <w:rPr>
          <w:rFonts w:cs="Arial"/>
          <w:color w:val="000000" w:themeColor="text1"/>
        </w:rPr>
        <w:fldChar w:fldCharType="separate"/>
      </w:r>
      <w:r w:rsidR="00A00B4E" w:rsidRPr="00A12663">
        <w:rPr>
          <w:rFonts w:cs="Arial"/>
        </w:rPr>
        <w:t>(Danaher et al., 2020)</w:t>
      </w:r>
      <w:r w:rsidRPr="00A12663">
        <w:rPr>
          <w:rFonts w:cs="Arial"/>
          <w:color w:val="000000" w:themeColor="text1"/>
        </w:rPr>
        <w:fldChar w:fldCharType="end"/>
      </w:r>
      <w:r w:rsidRPr="00A12663">
        <w:rPr>
          <w:rFonts w:cs="Arial"/>
          <w:color w:val="000000" w:themeColor="text1"/>
        </w:rPr>
        <w:t xml:space="preserve">, applying a signature matrix, generated from a single cell </w:t>
      </w:r>
      <w:proofErr w:type="spellStart"/>
      <w:r w:rsidRPr="00A12663">
        <w:rPr>
          <w:rFonts w:cs="Arial"/>
          <w:color w:val="000000" w:themeColor="text1"/>
        </w:rPr>
        <w:t>RNAseq</w:t>
      </w:r>
      <w:proofErr w:type="spellEnd"/>
      <w:r w:rsidRPr="00A12663">
        <w:rPr>
          <w:rFonts w:cs="Arial"/>
          <w:color w:val="000000" w:themeColor="text1"/>
        </w:rPr>
        <w:t xml:space="preserve"> dataset of 31 cell types derived from healthy and IPF lung tissue</w:t>
      </w:r>
      <w:r w:rsidR="00347942">
        <w:rPr>
          <w:rFonts w:cs="Arial"/>
          <w:color w:val="000000" w:themeColor="text1"/>
        </w:rPr>
        <w:t xml:space="preserve"> </w:t>
      </w:r>
      <w:r w:rsidRPr="00A12663">
        <w:rPr>
          <w:rFonts w:cs="Arial"/>
          <w:color w:val="000000" w:themeColor="text1"/>
        </w:rPr>
        <w:fldChar w:fldCharType="begin"/>
      </w:r>
      <w:r w:rsidR="00E579C5">
        <w:rPr>
          <w:rFonts w:cs="Arial"/>
          <w:color w:val="000000" w:themeColor="text1"/>
        </w:rPr>
        <w:instrText xml:space="preserve"> ADDIN ZOTERO_ITEM CSL_CITATION {"citationID":"y4g16Eql","properties":{"formattedCitation":"(Habermann et al., 2020)","plainCitation":"(Habermann et al., 2020)","noteIndex":0},"citationItems":[{"id":108,"uris":["http://zotero.org/users/3432535/items/5S7477DF"],"itemData":{"id":108,"type":"article-journal","abstract":"Pulmonary fibrosis (PF) is a form of chronic lung disease characterized by pathologic epithelial remodeling and accumulation of extracellular matrix (ECM). To comprehensively define the cell types, mechanisms, and mediators driving fibrotic remodeling in lungs with PF, we performed single-cell RNA sequencing of single-cell suspensions from 10 nonfibrotic control and 20 PF lungs. Analysis of 114,396 cells identified 31 distinct cell subsets/states. We report that a remarkable shift in epithelial cell phenotypes occurs in the peripheral lung in PF and identify several previously unrecognized epithelial cell phenotypes, including a KRT5−/KRT17+ pathologic, ECM-producing epithelial cell population that was highly enriched in PF lungs. Multiple fibroblast subtypes were observed to contribute to ECM expansion in a spatially discrete manner. Together, these data provide high-resolution insights into the complexity and plasticity of the distal lung epithelium in human disease and indicate a diversity of epithelial and mesenchymal cells contribute to pathologic lung fibrosis.\nSingle-cell RNA sequencing provides new insights into pathologic epithelial and mesenchymal remodeling in the human lung.\nSingle-cell RNA sequencing provides new insights into pathologic epithelial and mesenchymal remodeling in the human lung.","container-title":"Science Advances","DOI":"10.1126/sciadv.aba1972","ISSN":"2375-2548","issue":"28","language":"en","note":"publisher: American Association for the Advancement of Science\nsection: Research Article","page":"eaba1972","source":"advances.sciencemag.org","title":"Single-cell RNA sequencing reveals profibrotic roles of distinct epithelial and mesenchymal lineages in pulmonary fibrosis","volume":"6","author":[{"family":"Habermann","given":"Arun C."},{"family":"Gutierrez","given":"Austin J."},{"family":"Bui","given":"Linh T."},{"family":"Yahn","given":"Stephanie L."},{"family":"Winters","given":"Nichelle I."},{"family":"Calvi","given":"Carla L."},{"family":"Peter","given":"Lance"},{"family":"Chung","given":"Mei-I."},{"family":"Taylor","given":"Chase J."},{"family":"Jetter","given":"Christopher"},{"family":"Raju","given":"Latha"},{"family":"Roberson","given":"Jamie"},{"family":"Ding","given":"Guixiao"},{"family":"Wood","given":"Lori"},{"family":"Sucre","given":"Jennifer M. S."},{"family":"Richmond","given":"Bradley W."},{"family":"Serezani","given":"Ana P."},{"family":"McDonnell","given":"Wyatt J."},{"family":"Mallal","given":"Simon B."},{"family":"Bacchetta","given":"Matthew J."},{"family":"Loyd","given":"James E."},{"family":"Shaver","given":"Ciara M."},{"family":"Ware","given":"Lorraine B."},{"family":"Bremner","given":"Ross"},{"family":"Walia","given":"Rajat"},{"family":"Blackwell","given":"Timothy S."},{"family":"Banovich","given":"Nicholas E."},{"family":"Kropski","given":"Jonathan A."}],"issued":{"date-parts":[["2020",7,1]]}}}],"schema":"https://github.com/citation-style-language/schema/raw/master/csl-citation.json"} </w:instrText>
      </w:r>
      <w:r w:rsidRPr="00A12663">
        <w:rPr>
          <w:rFonts w:cs="Arial"/>
          <w:color w:val="000000" w:themeColor="text1"/>
        </w:rPr>
        <w:fldChar w:fldCharType="separate"/>
      </w:r>
      <w:r w:rsidR="00A00B4E" w:rsidRPr="00A12663">
        <w:rPr>
          <w:rFonts w:cs="Arial"/>
        </w:rPr>
        <w:t>(Habermann et al., 2020)</w:t>
      </w:r>
      <w:r w:rsidRPr="00A12663">
        <w:rPr>
          <w:rFonts w:cs="Arial"/>
          <w:color w:val="000000" w:themeColor="text1"/>
        </w:rPr>
        <w:fldChar w:fldCharType="end"/>
      </w:r>
      <w:r w:rsidRPr="00A12663">
        <w:rPr>
          <w:rFonts w:cs="Arial"/>
          <w:color w:val="000000" w:themeColor="text1"/>
        </w:rPr>
        <w:t xml:space="preserve"> (Figure 3A). Alveolar </w:t>
      </w:r>
      <w:proofErr w:type="spellStart"/>
      <w:r w:rsidRPr="00A12663">
        <w:rPr>
          <w:rFonts w:cs="Arial"/>
          <w:color w:val="000000" w:themeColor="text1"/>
        </w:rPr>
        <w:t>septae</w:t>
      </w:r>
      <w:proofErr w:type="spellEnd"/>
      <w:r w:rsidRPr="00A12663">
        <w:rPr>
          <w:rFonts w:cs="Arial"/>
          <w:color w:val="000000" w:themeColor="text1"/>
        </w:rPr>
        <w:t xml:space="preserve"> contained predominantly ATI, ATII and endothelial cells (Figure 3B,C), immune infiltrates contained an array of different immune cell types, including B, T and plasma cells (Figure 3D), whilst fibroblastic foci contained multiple mesenchymal cell types (Figure 3E).  </w:t>
      </w:r>
    </w:p>
    <w:p w14:paraId="77B0DE05" w14:textId="063E2E9E" w:rsidR="003F5521" w:rsidRPr="00A12663" w:rsidRDefault="003F5521" w:rsidP="003F5521">
      <w:pPr>
        <w:jc w:val="both"/>
        <w:rPr>
          <w:rFonts w:cs="Arial"/>
          <w:color w:val="000000" w:themeColor="text1"/>
        </w:rPr>
      </w:pPr>
      <w:r w:rsidRPr="00A12663">
        <w:rPr>
          <w:rFonts w:cs="Arial"/>
          <w:color w:val="000000" w:themeColor="text1"/>
        </w:rPr>
        <w:t xml:space="preserve">When comparing the cellular composition of alveolar </w:t>
      </w:r>
      <w:proofErr w:type="spellStart"/>
      <w:r w:rsidRPr="00A12663">
        <w:rPr>
          <w:rFonts w:cs="Arial"/>
          <w:color w:val="000000" w:themeColor="text1"/>
        </w:rPr>
        <w:t>septae</w:t>
      </w:r>
      <w:proofErr w:type="spellEnd"/>
      <w:r w:rsidRPr="00A12663" w:rsidDel="00DB23C4">
        <w:rPr>
          <w:rFonts w:cs="Arial"/>
          <w:color w:val="000000" w:themeColor="text1"/>
        </w:rPr>
        <w:t xml:space="preserve"> </w:t>
      </w:r>
      <w:r w:rsidRPr="00A12663">
        <w:rPr>
          <w:rFonts w:cs="Arial"/>
          <w:color w:val="000000" w:themeColor="text1"/>
        </w:rPr>
        <w:t xml:space="preserve">in control tissue with those distant from- and adjacent to- sites of fibrosis, the proportion of Alveolar type I and II cells was not substantially different (Figure 3B, </w:t>
      </w:r>
      <w:r w:rsidR="00220198">
        <w:rPr>
          <w:rFonts w:cs="Arial"/>
          <w:color w:val="000000" w:themeColor="text1"/>
        </w:rPr>
        <w:t>Figure</w:t>
      </w:r>
      <w:r w:rsidRPr="00A12663">
        <w:rPr>
          <w:rFonts w:cs="Arial"/>
          <w:color w:val="000000" w:themeColor="text1"/>
        </w:rPr>
        <w:t xml:space="preserve"> </w:t>
      </w:r>
      <w:r w:rsidR="00220198">
        <w:rPr>
          <w:rFonts w:cs="Arial"/>
          <w:color w:val="000000" w:themeColor="text1"/>
        </w:rPr>
        <w:t>S</w:t>
      </w:r>
      <w:r w:rsidR="00AF71ED" w:rsidRPr="00A12663">
        <w:rPr>
          <w:rFonts w:cs="Arial"/>
          <w:color w:val="000000" w:themeColor="text1"/>
        </w:rPr>
        <w:t>2</w:t>
      </w:r>
      <w:r w:rsidRPr="00A12663">
        <w:rPr>
          <w:rFonts w:cs="Arial"/>
          <w:color w:val="000000" w:themeColor="text1"/>
        </w:rPr>
        <w:t xml:space="preserve">A,B). However, basal </w:t>
      </w:r>
      <w:r w:rsidRPr="00A12663">
        <w:rPr>
          <w:rFonts w:cs="Arial"/>
          <w:color w:val="000000" w:themeColor="text1"/>
        </w:rPr>
        <w:lastRenderedPageBreak/>
        <w:t>cells and the recently proposed pathologic KRT5</w:t>
      </w:r>
      <w:r w:rsidRPr="00A12663">
        <w:rPr>
          <w:rFonts w:cs="Arial"/>
          <w:color w:val="000000" w:themeColor="text1"/>
          <w:vertAlign w:val="superscript"/>
        </w:rPr>
        <w:t>−</w:t>
      </w:r>
      <w:r w:rsidRPr="00A12663">
        <w:rPr>
          <w:rFonts w:cs="Arial"/>
          <w:color w:val="000000" w:themeColor="text1"/>
        </w:rPr>
        <w:t>/KRT17</w:t>
      </w:r>
      <w:r w:rsidRPr="00A12663">
        <w:rPr>
          <w:rFonts w:cs="Arial"/>
          <w:color w:val="000000" w:themeColor="text1"/>
          <w:vertAlign w:val="superscript"/>
        </w:rPr>
        <w:t>+</w:t>
      </w:r>
      <w:r w:rsidRPr="00A12663">
        <w:rPr>
          <w:rFonts w:cs="Arial"/>
          <w:color w:val="000000" w:themeColor="text1"/>
        </w:rPr>
        <w:t xml:space="preserve"> cell population were only identified within IPF tissue and their proportion increased from distant to adjacent alveolar </w:t>
      </w:r>
      <w:proofErr w:type="spellStart"/>
      <w:r w:rsidRPr="00A12663">
        <w:rPr>
          <w:rFonts w:cs="Arial"/>
          <w:color w:val="000000" w:themeColor="text1"/>
        </w:rPr>
        <w:t>septae</w:t>
      </w:r>
      <w:proofErr w:type="spellEnd"/>
      <w:r w:rsidRPr="00A12663">
        <w:rPr>
          <w:rFonts w:cs="Arial"/>
          <w:color w:val="000000" w:themeColor="text1"/>
        </w:rPr>
        <w:t xml:space="preserve"> (Figure 3B, </w:t>
      </w:r>
      <w:r w:rsidR="00220198">
        <w:rPr>
          <w:rFonts w:cs="Arial"/>
          <w:color w:val="000000" w:themeColor="text1"/>
        </w:rPr>
        <w:t>Figure S</w:t>
      </w:r>
      <w:r w:rsidR="00AF71ED" w:rsidRPr="00A12663">
        <w:rPr>
          <w:rFonts w:cs="Arial"/>
          <w:color w:val="000000" w:themeColor="text1"/>
        </w:rPr>
        <w:t>2</w:t>
      </w:r>
      <w:r w:rsidRPr="00A12663">
        <w:rPr>
          <w:rFonts w:cs="Arial"/>
          <w:color w:val="000000" w:themeColor="text1"/>
        </w:rPr>
        <w:t xml:space="preserve">C-D). </w:t>
      </w:r>
    </w:p>
    <w:p w14:paraId="574261AC" w14:textId="17FD0800" w:rsidR="003F5521" w:rsidRPr="00A12663" w:rsidRDefault="003F5521" w:rsidP="003F5521">
      <w:pPr>
        <w:jc w:val="both"/>
        <w:rPr>
          <w:rFonts w:cs="Arial"/>
          <w:color w:val="000000" w:themeColor="text1"/>
        </w:rPr>
      </w:pPr>
      <w:r w:rsidRPr="00A12663">
        <w:rPr>
          <w:rFonts w:cs="Arial"/>
          <w:color w:val="000000" w:themeColor="text1"/>
        </w:rPr>
        <w:t xml:space="preserve">We also observed an increase in the proportion of proliferating macrophages from control to distant alveolar </w:t>
      </w:r>
      <w:proofErr w:type="spellStart"/>
      <w:r w:rsidRPr="00A12663">
        <w:rPr>
          <w:rFonts w:cs="Arial"/>
          <w:color w:val="000000" w:themeColor="text1"/>
        </w:rPr>
        <w:t>septae</w:t>
      </w:r>
      <w:proofErr w:type="spellEnd"/>
      <w:r w:rsidRPr="00A12663">
        <w:rPr>
          <w:rFonts w:cs="Arial"/>
          <w:color w:val="000000" w:themeColor="text1"/>
        </w:rPr>
        <w:t xml:space="preserve"> to those adjacent to sites of fibrosis (Figure 3D, </w:t>
      </w:r>
      <w:r w:rsidR="00220198">
        <w:rPr>
          <w:rFonts w:cs="Arial"/>
          <w:color w:val="000000" w:themeColor="text1"/>
        </w:rPr>
        <w:t>Figure</w:t>
      </w:r>
      <w:r w:rsidRPr="00A12663">
        <w:rPr>
          <w:rFonts w:cs="Arial"/>
          <w:color w:val="000000" w:themeColor="text1"/>
        </w:rPr>
        <w:t xml:space="preserve"> </w:t>
      </w:r>
      <w:r w:rsidR="00220198">
        <w:rPr>
          <w:rFonts w:cs="Arial"/>
          <w:color w:val="000000" w:themeColor="text1"/>
        </w:rPr>
        <w:t>S</w:t>
      </w:r>
      <w:r w:rsidR="00AF71ED" w:rsidRPr="00A12663">
        <w:rPr>
          <w:rFonts w:cs="Arial"/>
          <w:color w:val="000000" w:themeColor="text1"/>
        </w:rPr>
        <w:t>2</w:t>
      </w:r>
      <w:r w:rsidRPr="00A12663">
        <w:rPr>
          <w:rFonts w:cs="Arial"/>
          <w:color w:val="000000" w:themeColor="text1"/>
        </w:rPr>
        <w:t xml:space="preserve">E) whilst there was a reduction in endothelial cells in IPF alveolar </w:t>
      </w:r>
      <w:proofErr w:type="spellStart"/>
      <w:r w:rsidRPr="00A12663">
        <w:rPr>
          <w:rFonts w:cs="Arial"/>
          <w:color w:val="000000" w:themeColor="text1"/>
        </w:rPr>
        <w:t>septae</w:t>
      </w:r>
      <w:proofErr w:type="spellEnd"/>
      <w:r w:rsidRPr="00A12663">
        <w:rPr>
          <w:rFonts w:cs="Arial"/>
          <w:color w:val="000000" w:themeColor="text1"/>
        </w:rPr>
        <w:t xml:space="preserve"> with the reduction being greatest in </w:t>
      </w:r>
      <w:proofErr w:type="spellStart"/>
      <w:r w:rsidRPr="00A12663">
        <w:rPr>
          <w:rFonts w:cs="Arial"/>
          <w:color w:val="000000" w:themeColor="text1"/>
        </w:rPr>
        <w:t>septae</w:t>
      </w:r>
      <w:proofErr w:type="spellEnd"/>
      <w:r w:rsidRPr="00A12663">
        <w:rPr>
          <w:rFonts w:cs="Arial"/>
          <w:color w:val="000000" w:themeColor="text1"/>
        </w:rPr>
        <w:t xml:space="preserve"> close to fibroblastic foci (Figure 3C, </w:t>
      </w:r>
      <w:r w:rsidR="007209FD">
        <w:rPr>
          <w:rFonts w:cs="Arial"/>
          <w:color w:val="000000" w:themeColor="text1"/>
        </w:rPr>
        <w:t>Figure</w:t>
      </w:r>
      <w:r w:rsidRPr="00A12663">
        <w:rPr>
          <w:rFonts w:cs="Arial"/>
          <w:color w:val="000000" w:themeColor="text1"/>
        </w:rPr>
        <w:t xml:space="preserve"> </w:t>
      </w:r>
      <w:r w:rsidR="007209FD">
        <w:rPr>
          <w:rFonts w:cs="Arial"/>
          <w:color w:val="000000" w:themeColor="text1"/>
        </w:rPr>
        <w:t>S</w:t>
      </w:r>
      <w:r w:rsidR="00AF71ED" w:rsidRPr="00A12663">
        <w:rPr>
          <w:rFonts w:cs="Arial"/>
          <w:color w:val="000000" w:themeColor="text1"/>
        </w:rPr>
        <w:t>2</w:t>
      </w:r>
      <w:r w:rsidRPr="00A12663">
        <w:rPr>
          <w:rFonts w:cs="Arial"/>
          <w:color w:val="000000" w:themeColor="text1"/>
        </w:rPr>
        <w:t xml:space="preserve">F). This might be explained by a decrease in expression of the endothelial mitogens, </w:t>
      </w:r>
      <w:r w:rsidRPr="00A12663">
        <w:rPr>
          <w:rFonts w:cs="Arial"/>
          <w:i/>
          <w:iCs/>
          <w:color w:val="000000" w:themeColor="text1"/>
        </w:rPr>
        <w:t>EDN1</w:t>
      </w:r>
      <w:r w:rsidRPr="00A12663">
        <w:rPr>
          <w:rFonts w:cs="Arial"/>
          <w:color w:val="000000" w:themeColor="text1"/>
        </w:rPr>
        <w:t xml:space="preserve"> and </w:t>
      </w:r>
      <w:r w:rsidRPr="00A12663">
        <w:rPr>
          <w:rFonts w:cs="Arial"/>
          <w:i/>
          <w:iCs/>
          <w:color w:val="000000" w:themeColor="text1"/>
        </w:rPr>
        <w:t>VEGF</w:t>
      </w:r>
      <w:r w:rsidRPr="00A12663">
        <w:rPr>
          <w:rFonts w:cs="Arial"/>
          <w:color w:val="000000" w:themeColor="text1"/>
        </w:rPr>
        <w:t xml:space="preserve"> isoforms in IPF alveolar </w:t>
      </w:r>
      <w:proofErr w:type="spellStart"/>
      <w:r w:rsidRPr="00A12663">
        <w:rPr>
          <w:rFonts w:cs="Arial"/>
          <w:color w:val="000000" w:themeColor="text1"/>
        </w:rPr>
        <w:t>septae</w:t>
      </w:r>
      <w:proofErr w:type="spellEnd"/>
      <w:r w:rsidRPr="00A12663">
        <w:rPr>
          <w:rFonts w:cs="Arial"/>
          <w:color w:val="000000" w:themeColor="text1"/>
        </w:rPr>
        <w:t xml:space="preserve"> (</w:t>
      </w:r>
      <w:r w:rsidR="00220198">
        <w:rPr>
          <w:rFonts w:cs="Arial"/>
          <w:color w:val="000000" w:themeColor="text1"/>
        </w:rPr>
        <w:t>Figure</w:t>
      </w:r>
      <w:r w:rsidRPr="00A12663">
        <w:rPr>
          <w:rFonts w:cs="Arial"/>
          <w:color w:val="000000" w:themeColor="text1"/>
        </w:rPr>
        <w:t xml:space="preserve"> </w:t>
      </w:r>
      <w:r w:rsidR="00220198">
        <w:rPr>
          <w:rFonts w:cs="Arial"/>
          <w:color w:val="000000" w:themeColor="text1"/>
        </w:rPr>
        <w:t>S</w:t>
      </w:r>
      <w:r w:rsidR="00AF71ED" w:rsidRPr="00A12663">
        <w:rPr>
          <w:rFonts w:cs="Arial"/>
          <w:color w:val="000000" w:themeColor="text1"/>
        </w:rPr>
        <w:t>3A-D</w:t>
      </w:r>
      <w:r w:rsidRPr="00A12663">
        <w:rPr>
          <w:rFonts w:cs="Arial"/>
          <w:color w:val="000000" w:themeColor="text1"/>
        </w:rPr>
        <w:t xml:space="preserve">). </w:t>
      </w:r>
    </w:p>
    <w:p w14:paraId="28A9E711" w14:textId="05E9739A" w:rsidR="003F5521" w:rsidRPr="00A12663" w:rsidRDefault="003F5521" w:rsidP="003F5521">
      <w:pPr>
        <w:jc w:val="both"/>
        <w:rPr>
          <w:rFonts w:cs="Arial"/>
          <w:color w:val="000000" w:themeColor="text1"/>
        </w:rPr>
      </w:pPr>
      <w:r w:rsidRPr="00A12663">
        <w:rPr>
          <w:rFonts w:cs="Arial"/>
          <w:color w:val="000000" w:themeColor="text1"/>
        </w:rPr>
        <w:t xml:space="preserve">In contrast to the reduction identified in endothelial cells, there was a stepwise increase in </w:t>
      </w:r>
      <w:r w:rsidR="00347942" w:rsidRPr="00A12663">
        <w:rPr>
          <w:rFonts w:cs="Arial"/>
          <w:color w:val="000000" w:themeColor="text1"/>
        </w:rPr>
        <w:t>myofibroblasts from</w:t>
      </w:r>
      <w:r w:rsidRPr="00A12663">
        <w:rPr>
          <w:rFonts w:cs="Arial"/>
          <w:color w:val="000000" w:themeColor="text1"/>
        </w:rPr>
        <w:t xml:space="preserve"> healthy control alveolar </w:t>
      </w:r>
      <w:proofErr w:type="spellStart"/>
      <w:r w:rsidRPr="00A12663">
        <w:rPr>
          <w:rFonts w:cs="Arial"/>
          <w:color w:val="000000" w:themeColor="text1"/>
        </w:rPr>
        <w:t>septae</w:t>
      </w:r>
      <w:proofErr w:type="spellEnd"/>
      <w:r w:rsidRPr="00A12663">
        <w:rPr>
          <w:rFonts w:cs="Arial"/>
          <w:color w:val="000000" w:themeColor="text1"/>
        </w:rPr>
        <w:t xml:space="preserve"> to IPF distant alveolar </w:t>
      </w:r>
      <w:proofErr w:type="spellStart"/>
      <w:r w:rsidRPr="00A12663">
        <w:rPr>
          <w:rFonts w:cs="Arial"/>
          <w:color w:val="000000" w:themeColor="text1"/>
        </w:rPr>
        <w:t>septae</w:t>
      </w:r>
      <w:proofErr w:type="spellEnd"/>
      <w:r w:rsidRPr="00A12663">
        <w:rPr>
          <w:rFonts w:cs="Arial"/>
          <w:color w:val="000000" w:themeColor="text1"/>
        </w:rPr>
        <w:t xml:space="preserve"> to adjacent alveolar </w:t>
      </w:r>
      <w:proofErr w:type="spellStart"/>
      <w:r w:rsidRPr="00A12663">
        <w:rPr>
          <w:rFonts w:cs="Arial"/>
          <w:color w:val="000000" w:themeColor="text1"/>
        </w:rPr>
        <w:t>septae</w:t>
      </w:r>
      <w:proofErr w:type="spellEnd"/>
      <w:r w:rsidRPr="00A12663" w:rsidDel="00E64755">
        <w:rPr>
          <w:rFonts w:cs="Arial"/>
          <w:color w:val="000000" w:themeColor="text1"/>
        </w:rPr>
        <w:t xml:space="preserve"> </w:t>
      </w:r>
      <w:r w:rsidRPr="00A12663">
        <w:rPr>
          <w:rFonts w:cs="Arial"/>
          <w:color w:val="000000" w:themeColor="text1"/>
        </w:rPr>
        <w:t xml:space="preserve">(Figure 3E, </w:t>
      </w:r>
      <w:r w:rsidR="00220198">
        <w:rPr>
          <w:rFonts w:cs="Arial"/>
          <w:color w:val="000000" w:themeColor="text1"/>
        </w:rPr>
        <w:t>Figure</w:t>
      </w:r>
      <w:r w:rsidRPr="00A12663">
        <w:rPr>
          <w:rFonts w:cs="Arial"/>
          <w:color w:val="000000" w:themeColor="text1"/>
        </w:rPr>
        <w:t xml:space="preserve"> </w:t>
      </w:r>
      <w:r w:rsidR="00220198">
        <w:rPr>
          <w:rFonts w:cs="Arial"/>
          <w:color w:val="000000" w:themeColor="text1"/>
        </w:rPr>
        <w:t>S</w:t>
      </w:r>
      <w:r w:rsidR="00AF71ED" w:rsidRPr="00A12663">
        <w:rPr>
          <w:rFonts w:cs="Arial"/>
          <w:color w:val="000000" w:themeColor="text1"/>
        </w:rPr>
        <w:t>2</w:t>
      </w:r>
      <w:r w:rsidRPr="00A12663">
        <w:rPr>
          <w:rFonts w:cs="Arial"/>
          <w:color w:val="000000" w:themeColor="text1"/>
        </w:rPr>
        <w:t xml:space="preserve">G). Notably, </w:t>
      </w:r>
      <w:r w:rsidRPr="00A12663">
        <w:rPr>
          <w:rFonts w:cs="Arial"/>
          <w:i/>
          <w:iCs/>
        </w:rPr>
        <w:t>HAS1</w:t>
      </w:r>
      <w:r w:rsidRPr="00A12663">
        <w:rPr>
          <w:rFonts w:cs="Arial"/>
          <w:i/>
          <w:iCs/>
          <w:vertAlign w:val="superscript"/>
        </w:rPr>
        <w:t>hi</w:t>
      </w:r>
      <w:r w:rsidRPr="00A12663">
        <w:rPr>
          <w:rFonts w:cs="Arial"/>
          <w:vertAlign w:val="superscript"/>
        </w:rPr>
        <w:t xml:space="preserve"> </w:t>
      </w:r>
      <w:r w:rsidRPr="00A12663">
        <w:rPr>
          <w:rFonts w:cs="Arial"/>
          <w:color w:val="000000" w:themeColor="text1"/>
        </w:rPr>
        <w:t xml:space="preserve">fibroblasts (Figure 3E, </w:t>
      </w:r>
      <w:r w:rsidR="00220198">
        <w:rPr>
          <w:rFonts w:cs="Arial"/>
          <w:color w:val="000000" w:themeColor="text1"/>
        </w:rPr>
        <w:t>Figure</w:t>
      </w:r>
      <w:r w:rsidRPr="00A12663">
        <w:rPr>
          <w:rFonts w:cs="Arial"/>
          <w:color w:val="000000" w:themeColor="text1"/>
        </w:rPr>
        <w:t xml:space="preserve"> </w:t>
      </w:r>
      <w:r w:rsidR="00220198">
        <w:rPr>
          <w:rFonts w:cs="Arial"/>
          <w:color w:val="000000" w:themeColor="text1"/>
        </w:rPr>
        <w:t>S</w:t>
      </w:r>
      <w:r w:rsidR="00AF71ED" w:rsidRPr="00A12663">
        <w:rPr>
          <w:rFonts w:cs="Arial"/>
          <w:color w:val="000000" w:themeColor="text1"/>
        </w:rPr>
        <w:t>2</w:t>
      </w:r>
      <w:r w:rsidRPr="00A12663">
        <w:rPr>
          <w:rFonts w:cs="Arial"/>
          <w:color w:val="000000" w:themeColor="text1"/>
        </w:rPr>
        <w:t>H), a recently proposed pathologic IPF fibroblast subtype</w:t>
      </w:r>
      <w:r w:rsidR="00A00B4E" w:rsidRPr="00A12663">
        <w:rPr>
          <w:rFonts w:cs="Arial"/>
          <w:color w:val="000000" w:themeColor="text1"/>
        </w:rPr>
        <w:t xml:space="preserve"> </w:t>
      </w:r>
      <w:r w:rsidR="009D3140" w:rsidRPr="00A12663">
        <w:rPr>
          <w:rFonts w:cs="Arial"/>
          <w:color w:val="000000" w:themeColor="text1"/>
        </w:rPr>
        <w:fldChar w:fldCharType="begin"/>
      </w:r>
      <w:r w:rsidR="00E579C5">
        <w:rPr>
          <w:rFonts w:cs="Arial"/>
          <w:color w:val="000000" w:themeColor="text1"/>
        </w:rPr>
        <w:instrText xml:space="preserve"> ADDIN ZOTERO_ITEM CSL_CITATION {"citationID":"Bf3CTxWd","properties":{"formattedCitation":"(Habermann et al., 2020)","plainCitation":"(Habermann et al., 2020)","noteIndex":0},"citationItems":[{"id":108,"uris":["http://zotero.org/users/3432535/items/5S7477DF"],"itemData":{"id":108,"type":"article-journal","abstract":"Pulmonary fibrosis (PF) is a form of chronic lung disease characterized by pathologic epithelial remodeling and accumulation of extracellular matrix (ECM). To comprehensively define the cell types, mechanisms, and mediators driving fibrotic remodeling in lungs with PF, we performed single-cell RNA sequencing of single-cell suspensions from 10 nonfibrotic control and 20 PF lungs. Analysis of 114,396 cells identified 31 distinct cell subsets/states. We report that a remarkable shift in epithelial cell phenotypes occurs in the peripheral lung in PF and identify several previously unrecognized epithelial cell phenotypes, including a KRT5−/KRT17+ pathologic, ECM-producing epithelial cell population that was highly enriched in PF lungs. Multiple fibroblast subtypes were observed to contribute to ECM expansion in a spatially discrete manner. Together, these data provide high-resolution insights into the complexity and plasticity of the distal lung epithelium in human disease and indicate a diversity of epithelial and mesenchymal cells contribute to pathologic lung fibrosis.\nSingle-cell RNA sequencing provides new insights into pathologic epithelial and mesenchymal remodeling in the human lung.\nSingle-cell RNA sequencing provides new insights into pathologic epithelial and mesenchymal remodeling in the human lung.","container-title":"Science Advances","DOI":"10.1126/sciadv.aba1972","ISSN":"2375-2548","issue":"28","language":"en","note":"publisher: American Association for the Advancement of Science\nsection: Research Article","page":"eaba1972","source":"advances.sciencemag.org","title":"Single-cell RNA sequencing reveals profibrotic roles of distinct epithelial and mesenchymal lineages in pulmonary fibrosis","volume":"6","author":[{"family":"Habermann","given":"Arun C."},{"family":"Gutierrez","given":"Austin J."},{"family":"Bui","given":"Linh T."},{"family":"Yahn","given":"Stephanie L."},{"family":"Winters","given":"Nichelle I."},{"family":"Calvi","given":"Carla L."},{"family":"Peter","given":"Lance"},{"family":"Chung","given":"Mei-I."},{"family":"Taylor","given":"Chase J."},{"family":"Jetter","given":"Christopher"},{"family":"Raju","given":"Latha"},{"family":"Roberson","given":"Jamie"},{"family":"Ding","given":"Guixiao"},{"family":"Wood","given":"Lori"},{"family":"Sucre","given":"Jennifer M. S."},{"family":"Richmond","given":"Bradley W."},{"family":"Serezani","given":"Ana P."},{"family":"McDonnell","given":"Wyatt J."},{"family":"Mallal","given":"Simon B."},{"family":"Bacchetta","given":"Matthew J."},{"family":"Loyd","given":"James E."},{"family":"Shaver","given":"Ciara M."},{"family":"Ware","given":"Lorraine B."},{"family":"Bremner","given":"Ross"},{"family":"Walia","given":"Rajat"},{"family":"Blackwell","given":"Timothy S."},{"family":"Banovich","given":"Nicholas E."},{"family":"Kropski","given":"Jonathan A."}],"issued":{"date-parts":[["2020",7,1]]}}}],"schema":"https://github.com/citation-style-language/schema/raw/master/csl-citation.json"} </w:instrText>
      </w:r>
      <w:r w:rsidR="009D3140" w:rsidRPr="00A12663">
        <w:rPr>
          <w:rFonts w:cs="Arial"/>
          <w:color w:val="000000" w:themeColor="text1"/>
        </w:rPr>
        <w:fldChar w:fldCharType="separate"/>
      </w:r>
      <w:r w:rsidR="00A00B4E" w:rsidRPr="00A12663">
        <w:rPr>
          <w:rFonts w:cs="Arial"/>
        </w:rPr>
        <w:t>(Habermann et al., 2020)</w:t>
      </w:r>
      <w:r w:rsidR="009D3140" w:rsidRPr="00A12663">
        <w:rPr>
          <w:rFonts w:cs="Arial"/>
          <w:color w:val="000000" w:themeColor="text1"/>
        </w:rPr>
        <w:fldChar w:fldCharType="end"/>
      </w:r>
      <w:r w:rsidRPr="00A12663">
        <w:rPr>
          <w:rFonts w:cs="Arial"/>
          <w:color w:val="000000" w:themeColor="text1"/>
        </w:rPr>
        <w:t xml:space="preserve">, were also identified within adjacent alveolar </w:t>
      </w:r>
      <w:proofErr w:type="spellStart"/>
      <w:r w:rsidRPr="00A12663">
        <w:rPr>
          <w:rFonts w:cs="Arial"/>
          <w:color w:val="000000" w:themeColor="text1"/>
        </w:rPr>
        <w:t>septae</w:t>
      </w:r>
      <w:proofErr w:type="spellEnd"/>
      <w:r w:rsidRPr="00A12663">
        <w:rPr>
          <w:rFonts w:cs="Arial"/>
          <w:color w:val="000000" w:themeColor="text1"/>
        </w:rPr>
        <w:t xml:space="preserve"> and fibroblastic foci whilst these cells were absent from all other areas</w:t>
      </w:r>
      <w:r w:rsidR="00864501" w:rsidRPr="00A12663">
        <w:rPr>
          <w:rFonts w:cs="Arial"/>
          <w:color w:val="000000" w:themeColor="text1"/>
        </w:rPr>
        <w:t xml:space="preserve">. </w:t>
      </w:r>
      <w:r w:rsidRPr="00A12663">
        <w:rPr>
          <w:rFonts w:cs="Arial"/>
          <w:color w:val="000000" w:themeColor="text1"/>
        </w:rPr>
        <w:t xml:space="preserve">Conversely, PLIN2+ fibroblasts, a suggested homeostatic </w:t>
      </w:r>
      <w:proofErr w:type="spellStart"/>
      <w:r w:rsidRPr="00A12663">
        <w:rPr>
          <w:rFonts w:cs="Arial"/>
          <w:color w:val="000000" w:themeColor="text1"/>
        </w:rPr>
        <w:t>lipofibroblast</w:t>
      </w:r>
      <w:proofErr w:type="spellEnd"/>
      <w:r w:rsidRPr="00A12663">
        <w:rPr>
          <w:rFonts w:cs="Arial"/>
          <w:color w:val="000000" w:themeColor="text1"/>
        </w:rPr>
        <w:t>-like cell type</w:t>
      </w:r>
      <w:r w:rsidR="00AF71ED" w:rsidRPr="00A12663">
        <w:rPr>
          <w:rFonts w:cs="Arial"/>
          <w:color w:val="000000" w:themeColor="text1"/>
        </w:rPr>
        <w:t xml:space="preserve"> </w:t>
      </w:r>
      <w:r w:rsidR="009D3140" w:rsidRPr="00A12663">
        <w:rPr>
          <w:rFonts w:cs="Arial"/>
          <w:color w:val="000000" w:themeColor="text1"/>
        </w:rPr>
        <w:fldChar w:fldCharType="begin"/>
      </w:r>
      <w:r w:rsidR="00E579C5">
        <w:rPr>
          <w:rFonts w:cs="Arial"/>
          <w:color w:val="000000" w:themeColor="text1"/>
        </w:rPr>
        <w:instrText xml:space="preserve"> ADDIN ZOTERO_ITEM CSL_CITATION {"citationID":"axCiMQaB","properties":{"formattedCitation":"(Habermann et al., 2020)","plainCitation":"(Habermann et al., 2020)","noteIndex":0},"citationItems":[{"id":108,"uris":["http://zotero.org/users/3432535/items/5S7477DF"],"itemData":{"id":108,"type":"article-journal","abstract":"Pulmonary fibrosis (PF) is a form of chronic lung disease characterized by pathologic epithelial remodeling and accumulation of extracellular matrix (ECM). To comprehensively define the cell types, mechanisms, and mediators driving fibrotic remodeling in lungs with PF, we performed single-cell RNA sequencing of single-cell suspensions from 10 nonfibrotic control and 20 PF lungs. Analysis of 114,396 cells identified 31 distinct cell subsets/states. We report that a remarkable shift in epithelial cell phenotypes occurs in the peripheral lung in PF and identify several previously unrecognized epithelial cell phenotypes, including a KRT5−/KRT17+ pathologic, ECM-producing epithelial cell population that was highly enriched in PF lungs. Multiple fibroblast subtypes were observed to contribute to ECM expansion in a spatially discrete manner. Together, these data provide high-resolution insights into the complexity and plasticity of the distal lung epithelium in human disease and indicate a diversity of epithelial and mesenchymal cells contribute to pathologic lung fibrosis.\nSingle-cell RNA sequencing provides new insights into pathologic epithelial and mesenchymal remodeling in the human lung.\nSingle-cell RNA sequencing provides new insights into pathologic epithelial and mesenchymal remodeling in the human lung.","container-title":"Science Advances","DOI":"10.1126/sciadv.aba1972","ISSN":"2375-2548","issue":"28","language":"en","note":"publisher: American Association for the Advancement of Science\nsection: Research Article","page":"eaba1972","source":"advances.sciencemag.org","title":"Single-cell RNA sequencing reveals profibrotic roles of distinct epithelial and mesenchymal lineages in pulmonary fibrosis","volume":"6","author":[{"family":"Habermann","given":"Arun C."},{"family":"Gutierrez","given":"Austin J."},{"family":"Bui","given":"Linh T."},{"family":"Yahn","given":"Stephanie L."},{"family":"Winters","given":"Nichelle I."},{"family":"Calvi","given":"Carla L."},{"family":"Peter","given":"Lance"},{"family":"Chung","given":"Mei-I."},{"family":"Taylor","given":"Chase J."},{"family":"Jetter","given":"Christopher"},{"family":"Raju","given":"Latha"},{"family":"Roberson","given":"Jamie"},{"family":"Ding","given":"Guixiao"},{"family":"Wood","given":"Lori"},{"family":"Sucre","given":"Jennifer M. S."},{"family":"Richmond","given":"Bradley W."},{"family":"Serezani","given":"Ana P."},{"family":"McDonnell","given":"Wyatt J."},{"family":"Mallal","given":"Simon B."},{"family":"Bacchetta","given":"Matthew J."},{"family":"Loyd","given":"James E."},{"family":"Shaver","given":"Ciara M."},{"family":"Ware","given":"Lorraine B."},{"family":"Bremner","given":"Ross"},{"family":"Walia","given":"Rajat"},{"family":"Blackwell","given":"Timothy S."},{"family":"Banovich","given":"Nicholas E."},{"family":"Kropski","given":"Jonathan A."}],"issued":{"date-parts":[["2020",7,1]]}}}],"schema":"https://github.com/citation-style-language/schema/raw/master/csl-citation.json"} </w:instrText>
      </w:r>
      <w:r w:rsidR="009D3140" w:rsidRPr="00A12663">
        <w:rPr>
          <w:rFonts w:cs="Arial"/>
          <w:color w:val="000000" w:themeColor="text1"/>
        </w:rPr>
        <w:fldChar w:fldCharType="separate"/>
      </w:r>
      <w:r w:rsidR="00A00B4E" w:rsidRPr="00A12663">
        <w:rPr>
          <w:rFonts w:cs="Arial"/>
        </w:rPr>
        <w:t>(</w:t>
      </w:r>
      <w:proofErr w:type="spellStart"/>
      <w:r w:rsidR="00A00B4E" w:rsidRPr="00A12663">
        <w:rPr>
          <w:rFonts w:cs="Arial"/>
        </w:rPr>
        <w:t>Habermann</w:t>
      </w:r>
      <w:proofErr w:type="spellEnd"/>
      <w:r w:rsidR="00A00B4E" w:rsidRPr="00A12663">
        <w:rPr>
          <w:rFonts w:cs="Arial"/>
        </w:rPr>
        <w:t xml:space="preserve"> et al., 2020)</w:t>
      </w:r>
      <w:r w:rsidR="009D3140" w:rsidRPr="00A12663">
        <w:rPr>
          <w:rFonts w:cs="Arial"/>
          <w:color w:val="000000" w:themeColor="text1"/>
        </w:rPr>
        <w:fldChar w:fldCharType="end"/>
      </w:r>
      <w:r w:rsidRPr="00A12663">
        <w:rPr>
          <w:rFonts w:cs="Arial"/>
          <w:color w:val="000000" w:themeColor="text1"/>
        </w:rPr>
        <w:t xml:space="preserve">, were present within control and IPF alveolar </w:t>
      </w:r>
      <w:proofErr w:type="spellStart"/>
      <w:r w:rsidRPr="00A12663">
        <w:rPr>
          <w:rFonts w:cs="Arial"/>
          <w:color w:val="000000" w:themeColor="text1"/>
        </w:rPr>
        <w:t>septae</w:t>
      </w:r>
      <w:proofErr w:type="spellEnd"/>
      <w:r w:rsidRPr="00A12663">
        <w:rPr>
          <w:rFonts w:cs="Arial"/>
          <w:color w:val="000000" w:themeColor="text1"/>
        </w:rPr>
        <w:t xml:space="preserve"> whilst being poorly represented in fibroblastic foci and IPF blood vessels (Figure 3E, </w:t>
      </w:r>
      <w:r w:rsidR="00220198">
        <w:rPr>
          <w:rFonts w:cs="Arial"/>
          <w:color w:val="000000" w:themeColor="text1"/>
        </w:rPr>
        <w:t>F</w:t>
      </w:r>
      <w:r w:rsidRPr="00A12663">
        <w:rPr>
          <w:rFonts w:cs="Arial"/>
          <w:color w:val="000000" w:themeColor="text1"/>
        </w:rPr>
        <w:t xml:space="preserve">igure </w:t>
      </w:r>
      <w:r w:rsidR="00220198">
        <w:rPr>
          <w:rFonts w:cs="Arial"/>
          <w:color w:val="000000" w:themeColor="text1"/>
        </w:rPr>
        <w:t>S</w:t>
      </w:r>
      <w:r w:rsidR="00AF71ED" w:rsidRPr="00A12663">
        <w:rPr>
          <w:rFonts w:cs="Arial"/>
          <w:color w:val="000000" w:themeColor="text1"/>
        </w:rPr>
        <w:t>2</w:t>
      </w:r>
      <w:r w:rsidRPr="00A12663">
        <w:rPr>
          <w:rFonts w:cs="Arial"/>
          <w:color w:val="000000" w:themeColor="text1"/>
        </w:rPr>
        <w:t>I). As expected</w:t>
      </w:r>
      <w:r w:rsidR="009578A6" w:rsidRPr="00A12663">
        <w:rPr>
          <w:rFonts w:cs="Arial"/>
          <w:color w:val="000000" w:themeColor="text1"/>
        </w:rPr>
        <w:t>,</w:t>
      </w:r>
      <w:r w:rsidRPr="00A12663">
        <w:rPr>
          <w:rFonts w:cs="Arial"/>
          <w:color w:val="000000" w:themeColor="text1"/>
        </w:rPr>
        <w:t xml:space="preserve"> smooth muscle cells were the dominant cell type within blood vessel walls (Figure 3E, </w:t>
      </w:r>
      <w:r w:rsidR="00220198">
        <w:rPr>
          <w:rFonts w:cs="Arial"/>
          <w:color w:val="000000" w:themeColor="text1"/>
        </w:rPr>
        <w:t>Figure</w:t>
      </w:r>
      <w:r w:rsidRPr="00A12663">
        <w:rPr>
          <w:rFonts w:cs="Arial"/>
          <w:color w:val="000000" w:themeColor="text1"/>
        </w:rPr>
        <w:t xml:space="preserve"> </w:t>
      </w:r>
      <w:r w:rsidR="00220198">
        <w:rPr>
          <w:rFonts w:cs="Arial"/>
          <w:color w:val="000000" w:themeColor="text1"/>
        </w:rPr>
        <w:t>S</w:t>
      </w:r>
      <w:r w:rsidR="00AF71ED" w:rsidRPr="00A12663">
        <w:rPr>
          <w:rFonts w:cs="Arial"/>
          <w:color w:val="000000" w:themeColor="text1"/>
        </w:rPr>
        <w:t>2</w:t>
      </w:r>
      <w:r w:rsidRPr="00A12663">
        <w:rPr>
          <w:rFonts w:cs="Arial"/>
          <w:color w:val="000000" w:themeColor="text1"/>
        </w:rPr>
        <w:t>J).</w:t>
      </w:r>
    </w:p>
    <w:p w14:paraId="42C751A5" w14:textId="42664E2E" w:rsidR="00FC5D93" w:rsidRPr="00A12663" w:rsidRDefault="003F5521" w:rsidP="00C35937">
      <w:pPr>
        <w:jc w:val="both"/>
        <w:rPr>
          <w:rFonts w:cs="Arial"/>
          <w:color w:val="000000" w:themeColor="text1"/>
        </w:rPr>
      </w:pPr>
      <w:r w:rsidRPr="00A12663">
        <w:rPr>
          <w:rFonts w:cs="Arial"/>
          <w:color w:val="000000" w:themeColor="text1"/>
        </w:rPr>
        <w:t>Together these data identify spatially discrete changes in homeostatic and pathologic cell populations in lung fibrosis and suggest that pathogen</w:t>
      </w:r>
      <w:r w:rsidR="004502E5" w:rsidRPr="00A12663">
        <w:rPr>
          <w:rFonts w:cs="Arial"/>
          <w:color w:val="000000" w:themeColor="text1"/>
        </w:rPr>
        <w:t>et</w:t>
      </w:r>
      <w:r w:rsidRPr="00A12663">
        <w:rPr>
          <w:rFonts w:cs="Arial"/>
          <w:color w:val="000000" w:themeColor="text1"/>
        </w:rPr>
        <w:t xml:space="preserve">ic mechanisms may be active, even in morphologically preserved alveolar </w:t>
      </w:r>
      <w:proofErr w:type="spellStart"/>
      <w:r w:rsidRPr="00A12663">
        <w:rPr>
          <w:rFonts w:cs="Arial"/>
          <w:color w:val="000000" w:themeColor="text1"/>
        </w:rPr>
        <w:t>septae</w:t>
      </w:r>
      <w:proofErr w:type="spellEnd"/>
      <w:r w:rsidRPr="00A12663">
        <w:rPr>
          <w:rFonts w:cs="Arial"/>
          <w:color w:val="000000" w:themeColor="text1"/>
        </w:rPr>
        <w:t xml:space="preserve"> within IPF lung tissue.</w:t>
      </w:r>
    </w:p>
    <w:p w14:paraId="69D2081D" w14:textId="77777777" w:rsidR="009F076F" w:rsidRPr="00A12663" w:rsidRDefault="009F076F" w:rsidP="00C35937">
      <w:pPr>
        <w:jc w:val="both"/>
        <w:rPr>
          <w:rFonts w:cs="Arial"/>
          <w:color w:val="000000" w:themeColor="text1"/>
        </w:rPr>
      </w:pPr>
    </w:p>
    <w:p w14:paraId="1805D20D" w14:textId="398E235E" w:rsidR="00C01903" w:rsidRPr="00A12663" w:rsidRDefault="00B26934" w:rsidP="009F076F">
      <w:pPr>
        <w:spacing w:line="240" w:lineRule="auto"/>
        <w:rPr>
          <w:rFonts w:cs="Arial"/>
          <w:b/>
          <w:bCs/>
          <w:color w:val="000000" w:themeColor="text1"/>
        </w:rPr>
      </w:pPr>
      <w:r w:rsidRPr="00A12663">
        <w:rPr>
          <w:rFonts w:cs="Arial"/>
          <w:b/>
          <w:bCs/>
          <w:color w:val="000000" w:themeColor="text1"/>
        </w:rPr>
        <w:t>Enrichment of a bone morphogenesis signature within</w:t>
      </w:r>
      <w:r w:rsidR="00EA5914" w:rsidRPr="00A12663">
        <w:rPr>
          <w:rFonts w:cs="Arial"/>
          <w:b/>
          <w:bCs/>
          <w:color w:val="000000" w:themeColor="text1"/>
        </w:rPr>
        <w:t xml:space="preserve"> </w:t>
      </w:r>
      <w:r w:rsidRPr="00A12663">
        <w:rPr>
          <w:rFonts w:cs="Arial"/>
          <w:b/>
          <w:bCs/>
          <w:color w:val="000000" w:themeColor="text1"/>
        </w:rPr>
        <w:t>fibroblast</w:t>
      </w:r>
      <w:r w:rsidR="00E64755" w:rsidRPr="00A12663">
        <w:rPr>
          <w:rFonts w:cs="Arial"/>
          <w:b/>
          <w:bCs/>
          <w:color w:val="000000" w:themeColor="text1"/>
        </w:rPr>
        <w:t>ic</w:t>
      </w:r>
      <w:r w:rsidRPr="00A12663">
        <w:rPr>
          <w:rFonts w:cs="Arial"/>
          <w:b/>
          <w:bCs/>
          <w:color w:val="000000" w:themeColor="text1"/>
        </w:rPr>
        <w:t xml:space="preserve"> foci</w:t>
      </w:r>
      <w:r w:rsidR="00A91955" w:rsidRPr="00A12663">
        <w:rPr>
          <w:rFonts w:cs="Arial"/>
          <w:b/>
          <w:bCs/>
          <w:color w:val="000000" w:themeColor="text1"/>
        </w:rPr>
        <w:t xml:space="preserve"> </w:t>
      </w:r>
    </w:p>
    <w:p w14:paraId="1CEF9708" w14:textId="77777777" w:rsidR="009F076F" w:rsidRPr="00A12663" w:rsidRDefault="009F076F" w:rsidP="009F076F">
      <w:pPr>
        <w:spacing w:line="240" w:lineRule="auto"/>
        <w:rPr>
          <w:rFonts w:eastAsiaTheme="majorEastAsia" w:cs="Arial"/>
          <w:b/>
          <w:bCs/>
          <w:color w:val="000000" w:themeColor="text1"/>
          <w:lang w:eastAsia="en-US"/>
        </w:rPr>
      </w:pPr>
    </w:p>
    <w:p w14:paraId="50BB7376" w14:textId="411D0094" w:rsidR="003F5521" w:rsidRPr="00A12663" w:rsidRDefault="003F5521" w:rsidP="003F5521">
      <w:pPr>
        <w:jc w:val="both"/>
        <w:rPr>
          <w:rFonts w:cs="Arial"/>
          <w:color w:val="000000" w:themeColor="text1"/>
        </w:rPr>
      </w:pPr>
      <w:r w:rsidRPr="00A12663">
        <w:rPr>
          <w:rFonts w:cs="Arial"/>
          <w:color w:val="000000" w:themeColor="text1"/>
        </w:rPr>
        <w:lastRenderedPageBreak/>
        <w:t>We next studied the differentially expressed genes enriched within fibroblastic foci (Figure 4A). Tenascin C (</w:t>
      </w:r>
      <w:r w:rsidRPr="00A12663">
        <w:rPr>
          <w:rFonts w:cs="Arial"/>
          <w:i/>
          <w:iCs/>
          <w:color w:val="000000" w:themeColor="text1"/>
        </w:rPr>
        <w:t>TNC</w:t>
      </w:r>
      <w:r w:rsidRPr="00A12663">
        <w:rPr>
          <w:rFonts w:cs="Arial"/>
          <w:color w:val="000000" w:themeColor="text1"/>
        </w:rPr>
        <w:t xml:space="preserve">), a gene encoding an ECM glycoprotein which is increased in response to tissue injury was upregulated in fibroblastic foci, but not within the alveolar </w:t>
      </w:r>
      <w:proofErr w:type="spellStart"/>
      <w:r w:rsidRPr="00A12663">
        <w:rPr>
          <w:rFonts w:cs="Arial"/>
          <w:color w:val="000000" w:themeColor="text1"/>
        </w:rPr>
        <w:t>septae</w:t>
      </w:r>
      <w:proofErr w:type="spellEnd"/>
      <w:r w:rsidRPr="00A12663">
        <w:rPr>
          <w:rFonts w:cs="Arial"/>
          <w:color w:val="000000" w:themeColor="text1"/>
        </w:rPr>
        <w:t xml:space="preserve"> ROIs (Figure 4</w:t>
      </w:r>
      <w:r w:rsidR="00AF71ED" w:rsidRPr="00A12663">
        <w:rPr>
          <w:rFonts w:cs="Arial"/>
          <w:color w:val="000000" w:themeColor="text1"/>
        </w:rPr>
        <w:t>B</w:t>
      </w:r>
      <w:r w:rsidRPr="00A12663">
        <w:rPr>
          <w:rFonts w:cs="Arial"/>
          <w:color w:val="000000" w:themeColor="text1"/>
        </w:rPr>
        <w:t>)</w:t>
      </w:r>
      <w:r w:rsidR="00864501" w:rsidRPr="00A12663">
        <w:rPr>
          <w:rFonts w:cs="Arial"/>
          <w:color w:val="000000" w:themeColor="text1"/>
        </w:rPr>
        <w:t xml:space="preserve"> as well as </w:t>
      </w:r>
      <w:r w:rsidR="00864501" w:rsidRPr="00A12663">
        <w:rPr>
          <w:rFonts w:cs="Arial"/>
          <w:i/>
          <w:iCs/>
          <w:color w:val="000000" w:themeColor="text1"/>
        </w:rPr>
        <w:t>CRABP2</w:t>
      </w:r>
      <w:r w:rsidR="00864501" w:rsidRPr="00A12663">
        <w:rPr>
          <w:rFonts w:cs="Arial"/>
          <w:color w:val="000000" w:themeColor="text1"/>
        </w:rPr>
        <w:t>, a retinol-binding protein whose expression has recently been associated with IPF disease progression (Figure 4</w:t>
      </w:r>
      <w:r w:rsidR="00AF71ED" w:rsidRPr="00A12663">
        <w:rPr>
          <w:rFonts w:cs="Arial"/>
          <w:color w:val="000000" w:themeColor="text1"/>
        </w:rPr>
        <w:t>C</w:t>
      </w:r>
      <w:r w:rsidR="00864501" w:rsidRPr="00A12663">
        <w:rPr>
          <w:rFonts w:cs="Arial"/>
          <w:color w:val="000000" w:themeColor="text1"/>
        </w:rPr>
        <w:t>)</w:t>
      </w:r>
      <w:r w:rsidR="00D56115">
        <w:rPr>
          <w:rFonts w:cs="Arial"/>
          <w:color w:val="000000" w:themeColor="text1"/>
        </w:rPr>
        <w:t xml:space="preserve"> </w:t>
      </w:r>
      <w:r w:rsidR="00D56115">
        <w:rPr>
          <w:rFonts w:cs="Arial"/>
          <w:color w:val="000000" w:themeColor="text1"/>
        </w:rPr>
        <w:fldChar w:fldCharType="begin"/>
      </w:r>
      <w:r w:rsidR="00E579C5">
        <w:rPr>
          <w:rFonts w:cs="Arial"/>
          <w:color w:val="000000" w:themeColor="text1"/>
        </w:rPr>
        <w:instrText xml:space="preserve"> ADDIN ZOTERO_ITEM CSL_CITATION {"citationID":"RzI0mQKR","properties":{"formattedCitation":"(Ghandikota et al., 2022)","plainCitation":"(Ghandikota et al., 2022)","noteIndex":0},"citationItems":[{"id":594,"uris":["http://zotero.org/users/3432535/items/R4JATY53"],"itemData":{"id":594,"type":"article-journal","abstract":"Idiopathic pulmonary fibrosis (IPF) is a severe fibrotic lung disease characterized by irreversible scarring of the lung parenchyma leading to dyspnea, progressive decline in lung function, and respiratory failure. We analyzed lung transcriptomic data from independent IPF cohorts using weighted gene co-expression network analysis (WGCNA) to identify gene modules based on their preservation status in these cohorts. The consensus gene modules were characterized by leveraging existing clinical and molecular data such as lung function, biological processes, pathways, and lung cell types. From a total of 32 consensus gene modules identified, two modules were found to be significantly correlated with the disease, lung function, and preserved in other IPF datasets. The upregulated gene module was enriched for extracellular matrix, collagen metabolic process, and BMP signaling while the downregulated module consisted of genes associated with tube morphogenesis, blood vessel development, and cell migration. Using a combination of connectivity-based and trait-based significance measures, we identified and prioritized 103 “hub” genes (including 25 secretory candidate biomarkers) by their similarity to known IPF genetic markers. Our validation studies demonstrate the dysregulated expression of CRABP2, a retinol-binding protein, in multiple lung cells of IPF, and its correlation with the decline in lung function.","container-title":"International Journal of Molecular Sciences","DOI":"10.3390/ijms23105447","ISSN":"1422-0067","issue":"10","language":"en","note":"number: 10\npublisher: Multidisciplinary Digital Publishing Institute","page":"5447","source":"www.mdpi.com","title":"Consensus Gene Co-Expression Network Analysis Identifies Novel Genes Associated with Severity of Fibrotic Lung Disease","volume":"23","author":[{"family":"Ghandikota","given":"Sudhir"},{"family":"Sharma","given":"Mihika"},{"family":"Ediga","given":"Harshavardhana H."},{"family":"Madala","given":"Satish K."},{"family":"Jegga","given":"Anil G."}],"issued":{"date-parts":[["2022",1]]}}}],"schema":"https://github.com/citation-style-language/schema/raw/master/csl-citation.json"} </w:instrText>
      </w:r>
      <w:r w:rsidR="00D56115">
        <w:rPr>
          <w:rFonts w:cs="Arial"/>
          <w:color w:val="000000" w:themeColor="text1"/>
        </w:rPr>
        <w:fldChar w:fldCharType="separate"/>
      </w:r>
      <w:r w:rsidR="00D56115" w:rsidRPr="00D56115">
        <w:rPr>
          <w:rFonts w:cs="Arial"/>
        </w:rPr>
        <w:t>(Ghandikota et al., 2022)</w:t>
      </w:r>
      <w:r w:rsidR="00D56115">
        <w:rPr>
          <w:rFonts w:cs="Arial"/>
          <w:color w:val="000000" w:themeColor="text1"/>
        </w:rPr>
        <w:fldChar w:fldCharType="end"/>
      </w:r>
      <w:r w:rsidRPr="00A12663">
        <w:rPr>
          <w:rFonts w:cs="Arial"/>
          <w:color w:val="000000" w:themeColor="text1"/>
        </w:rPr>
        <w:t>. We also noted that all regions of interest in IPF showed a generalised increase in the Hallmark glycolysis gene set (</w:t>
      </w:r>
      <w:r w:rsidR="00220198">
        <w:rPr>
          <w:rFonts w:cs="Arial"/>
          <w:color w:val="000000" w:themeColor="text1"/>
        </w:rPr>
        <w:t>Figure S</w:t>
      </w:r>
      <w:r w:rsidR="00AF71ED" w:rsidRPr="00A12663">
        <w:rPr>
          <w:rFonts w:cs="Arial"/>
          <w:color w:val="000000" w:themeColor="text1"/>
        </w:rPr>
        <w:t>3I</w:t>
      </w:r>
      <w:r w:rsidRPr="00A12663">
        <w:rPr>
          <w:rFonts w:cs="Arial"/>
          <w:color w:val="000000" w:themeColor="text1"/>
        </w:rPr>
        <w:t>), and that this effect was greatest in fibroblastic foci which contained the largest proportion of myofibroblasts, cells which are known to switch to aerobic glycolysis in response to TGF-β</w:t>
      </w:r>
      <w:r w:rsidR="00A00B4E" w:rsidRPr="00A12663">
        <w:rPr>
          <w:rFonts w:cs="Arial"/>
          <w:color w:val="000000" w:themeColor="text1"/>
        </w:rPr>
        <w:t xml:space="preserve"> </w:t>
      </w:r>
      <w:r w:rsidRPr="00A12663">
        <w:rPr>
          <w:rFonts w:cs="Arial"/>
          <w:color w:val="000000" w:themeColor="text1"/>
        </w:rPr>
        <w:fldChar w:fldCharType="begin"/>
      </w:r>
      <w:r w:rsidR="00E579C5">
        <w:rPr>
          <w:rFonts w:cs="Arial"/>
          <w:color w:val="000000" w:themeColor="text1"/>
        </w:rPr>
        <w:instrText xml:space="preserve"> ADDIN ZOTERO_ITEM CSL_CITATION {"citationID":"XvFZtoqI","properties":{"formattedCitation":"(Xie et al., 2015)","plainCitation":"(Xie et al., 2015)","noteIndex":0},"citationItems":[{"id":688,"uris":["http://zotero.org/users/3432535/items/FN5X9K99"],"itemData":{"id":688,"type":"article-journal","abstract":"Rationale: Dysregulation of cellular metabolism has been shown to participate in several pathologic processes. However, the role of metabolic reprogramming is not well appreciated in the pathogenesis of organ fibrosis., Objectives: To determine if glycolytic reprogramming participates in the pathogenesis of lung fibrosis and assess the therapeutic potential of glycolytic inhibition in treating lung fibrosis., Methods: A cell metabolism assay was performed to determine glycolytic flux and mitochondrial respiration. Lactate levels were measured to assess glycolysis in fibroblasts and lungs. Glycolytic inhibition by genetic and pharmacologic approaches was used to demonstrate the critical role of glycolysis in lung fibrosis., Measurements and Main Results: Augmentation of glycolysis is an early and sustained event during myofibroblast differentiation, which is dependent on the increased expression of critical glycolytic enzymes, in particular, 6-phosphofructo-2-kinase/fructose-2,6-biphosphatase 3 (PFKFB3). Augmented glycolysis contributes to the stabilization of hypoxia-inducible factor 1-α, a master regulator of glycolytic enzymes implicated in organ fibrosis, by increasing cellular levels of tricarboxylic acid cycle intermediate succinate in lung myofibroblasts. Inhibition of glycolysis by the PFKFB3 inhibitor 3PO or genomic disruption of the PFKFB3 gene blunted the differentiation of lung fibroblasts into myofibroblasts, and attenuated profibrotic phenotypes in myofibroblasts isolated from the lungs of patients with idiopathic pulmonary fibrosis. Inhibition of glycolysis by 3PO demonstrates therapeutic benefit in bleomycin-induced and transforming growth factor-β1–induced lung fibrosis in mice., Conclusions: Our data support the novel concept of glycolytic reprogramming in the pathogenesis of lung fibrosis and provide proof-of-concept that targeting this pathway may be efficacious in treating fibrotic disorders, such as idiopathic pulmonary fibrosis.","container-title":"American Journal of Respiratory and Critical Care Medicine","DOI":"10.1164/rccm.201504-0780OC","ISSN":"1073-449X","issue":"12","journalAbbreviation":"Am J Respir Crit Care Med","note":"PMID: 26284610\nPMCID: PMC4731722","page":"1462-1474","source":"PubMed Central","title":"Glycolytic Reprogramming in Myofibroblast Differentiation and Lung Fibrosis","volume":"192","author":[{"family":"Xie","given":"Na"},{"family":"Tan","given":"Zheng"},{"family":"Banerjee","given":"Sami"},{"family":"Cui","given":"Huachun"},{"family":"Ge","given":"Jing"},{"family":"Liu","given":"Rui-Ming"},{"family":"Bernard","given":"Karen"},{"family":"Thannickal","given":"Victor J."},{"family":"Liu","given":"Gang"}],"issued":{"date-parts":[["2015",12,15]]}}}],"schema":"https://github.com/citation-style-language/schema/raw/master/csl-citation.json"} </w:instrText>
      </w:r>
      <w:r w:rsidRPr="00A12663">
        <w:rPr>
          <w:rFonts w:cs="Arial"/>
          <w:color w:val="000000" w:themeColor="text1"/>
        </w:rPr>
        <w:fldChar w:fldCharType="separate"/>
      </w:r>
      <w:r w:rsidR="00A00B4E" w:rsidRPr="00A12663">
        <w:rPr>
          <w:rFonts w:cs="Arial"/>
        </w:rPr>
        <w:t>(Xie et al., 2015)</w:t>
      </w:r>
      <w:r w:rsidRPr="00A12663">
        <w:rPr>
          <w:rFonts w:cs="Arial"/>
          <w:color w:val="000000" w:themeColor="text1"/>
        </w:rPr>
        <w:fldChar w:fldCharType="end"/>
      </w:r>
      <w:r w:rsidRPr="00A12663">
        <w:rPr>
          <w:rFonts w:cs="Arial"/>
          <w:color w:val="000000" w:themeColor="text1"/>
        </w:rPr>
        <w:t>,</w:t>
      </w:r>
    </w:p>
    <w:p w14:paraId="42495DB8" w14:textId="032246E1" w:rsidR="003F5521" w:rsidRPr="00A12663" w:rsidRDefault="003F5521" w:rsidP="003F5521">
      <w:pPr>
        <w:jc w:val="both"/>
        <w:rPr>
          <w:rFonts w:cs="Arial"/>
          <w:color w:val="000000" w:themeColor="text1"/>
        </w:rPr>
      </w:pPr>
      <w:r w:rsidRPr="00A12663">
        <w:rPr>
          <w:rFonts w:cs="Arial"/>
          <w:color w:val="000000" w:themeColor="text1"/>
        </w:rPr>
        <w:t xml:space="preserve">We identified a significant increase in </w:t>
      </w:r>
      <w:r w:rsidR="00E67F8D" w:rsidRPr="00A12663">
        <w:rPr>
          <w:rFonts w:cs="Arial"/>
          <w:color w:val="000000" w:themeColor="text1"/>
        </w:rPr>
        <w:t xml:space="preserve">multiple </w:t>
      </w:r>
      <w:r w:rsidRPr="00A12663">
        <w:rPr>
          <w:rFonts w:cs="Arial"/>
          <w:color w:val="000000" w:themeColor="text1"/>
        </w:rPr>
        <w:t xml:space="preserve">fibrillar collagen genes </w:t>
      </w:r>
      <w:r w:rsidR="00864501" w:rsidRPr="00A12663">
        <w:rPr>
          <w:rFonts w:cs="Arial"/>
          <w:color w:val="000000" w:themeColor="text1"/>
        </w:rPr>
        <w:t xml:space="preserve">including </w:t>
      </w:r>
      <w:r w:rsidRPr="00A12663">
        <w:rPr>
          <w:rFonts w:cs="Arial"/>
          <w:i/>
          <w:iCs/>
          <w:color w:val="000000" w:themeColor="text1"/>
        </w:rPr>
        <w:t>COL1A</w:t>
      </w:r>
      <w:r w:rsidR="006C72F2" w:rsidRPr="00A12663">
        <w:rPr>
          <w:rFonts w:cs="Arial"/>
          <w:i/>
          <w:iCs/>
          <w:color w:val="000000" w:themeColor="text1"/>
        </w:rPr>
        <w:t>2</w:t>
      </w:r>
      <w:r w:rsidR="00864501" w:rsidRPr="00A12663">
        <w:rPr>
          <w:rFonts w:cs="Arial"/>
          <w:i/>
          <w:iCs/>
          <w:color w:val="000000" w:themeColor="text1"/>
        </w:rPr>
        <w:t xml:space="preserve"> </w:t>
      </w:r>
      <w:r w:rsidRPr="00A12663">
        <w:rPr>
          <w:rFonts w:cs="Arial"/>
          <w:color w:val="000000" w:themeColor="text1"/>
        </w:rPr>
        <w:t>in fibroblastic foci, as well as an enrichment of the collagen fibril organisation gene set (Figure 4</w:t>
      </w:r>
      <w:r w:rsidR="00AF71ED" w:rsidRPr="00A12663">
        <w:rPr>
          <w:rFonts w:cs="Arial"/>
          <w:color w:val="000000" w:themeColor="text1"/>
        </w:rPr>
        <w:t>D-E</w:t>
      </w:r>
      <w:r w:rsidRPr="00A12663">
        <w:rPr>
          <w:rFonts w:cs="Arial"/>
          <w:color w:val="000000" w:themeColor="text1"/>
        </w:rPr>
        <w:t xml:space="preserve">). In contrast, </w:t>
      </w:r>
      <w:r w:rsidRPr="00A12663">
        <w:rPr>
          <w:rFonts w:cs="Arial"/>
          <w:i/>
          <w:iCs/>
          <w:color w:val="000000" w:themeColor="text1"/>
        </w:rPr>
        <w:t>COL4A3</w:t>
      </w:r>
      <w:r w:rsidRPr="00A12663">
        <w:rPr>
          <w:rFonts w:cs="Arial"/>
          <w:color w:val="000000" w:themeColor="text1"/>
        </w:rPr>
        <w:t>, a basal lamina associated collagen, was not increased in IPF fibroblastic foci (Figure 4</w:t>
      </w:r>
      <w:r w:rsidR="00AF71ED" w:rsidRPr="00A12663">
        <w:rPr>
          <w:rFonts w:cs="Arial"/>
          <w:color w:val="000000" w:themeColor="text1"/>
        </w:rPr>
        <w:t>F</w:t>
      </w:r>
      <w:r w:rsidRPr="00A12663">
        <w:rPr>
          <w:rFonts w:cs="Arial"/>
          <w:color w:val="000000" w:themeColor="text1"/>
        </w:rPr>
        <w:t xml:space="preserve">). Fibrillar collagen genes were also increased in IPF alveolar </w:t>
      </w:r>
      <w:proofErr w:type="spellStart"/>
      <w:r w:rsidRPr="00A12663">
        <w:rPr>
          <w:rFonts w:cs="Arial"/>
          <w:color w:val="000000" w:themeColor="text1"/>
        </w:rPr>
        <w:t>septae</w:t>
      </w:r>
      <w:proofErr w:type="spellEnd"/>
      <w:r w:rsidR="00465A5D" w:rsidRPr="00A12663">
        <w:rPr>
          <w:rFonts w:cs="Arial"/>
          <w:color w:val="000000" w:themeColor="text1"/>
        </w:rPr>
        <w:t>: t</w:t>
      </w:r>
      <w:r w:rsidRPr="00A12663">
        <w:rPr>
          <w:rFonts w:cs="Arial"/>
          <w:color w:val="000000" w:themeColor="text1"/>
        </w:rPr>
        <w:t xml:space="preserve">his expression progressively increased from morphologically preserved alveolar </w:t>
      </w:r>
      <w:proofErr w:type="spellStart"/>
      <w:r w:rsidRPr="00A12663">
        <w:rPr>
          <w:rFonts w:cs="Arial"/>
          <w:color w:val="000000" w:themeColor="text1"/>
        </w:rPr>
        <w:t>septae</w:t>
      </w:r>
      <w:proofErr w:type="spellEnd"/>
      <w:r w:rsidRPr="00A12663">
        <w:rPr>
          <w:rFonts w:cs="Arial"/>
          <w:color w:val="000000" w:themeColor="text1"/>
        </w:rPr>
        <w:t xml:space="preserve"> to those  adjacent to fibroblastic foci. This observation is in keeping with the progressive increase in mesenchymal cell proportions identified in our spatial deconvolution analysis. </w:t>
      </w:r>
    </w:p>
    <w:p w14:paraId="139D2C3F" w14:textId="7F4C5A32" w:rsidR="003F5521" w:rsidRPr="00A12663" w:rsidRDefault="003F5521" w:rsidP="003F5521">
      <w:pPr>
        <w:jc w:val="both"/>
        <w:rPr>
          <w:rFonts w:cs="Arial"/>
          <w:color w:val="000000" w:themeColor="text1"/>
        </w:rPr>
      </w:pPr>
      <w:r w:rsidRPr="00A12663">
        <w:rPr>
          <w:rFonts w:cs="Arial"/>
          <w:color w:val="000000" w:themeColor="text1"/>
        </w:rPr>
        <w:t>In addition to collagen fibril assembly, gene set variation analysis also identified a progressive upregulation of genes associated with bone morphogenesis (Figure 4</w:t>
      </w:r>
      <w:r w:rsidR="00AF71ED" w:rsidRPr="00A12663">
        <w:rPr>
          <w:rFonts w:cs="Arial"/>
          <w:color w:val="000000" w:themeColor="text1"/>
        </w:rPr>
        <w:t>G</w:t>
      </w:r>
      <w:r w:rsidRPr="00A12663">
        <w:rPr>
          <w:rFonts w:cs="Arial"/>
          <w:color w:val="000000" w:themeColor="text1"/>
        </w:rPr>
        <w:t xml:space="preserve">), with the expression of </w:t>
      </w:r>
      <w:r w:rsidRPr="00A12663">
        <w:rPr>
          <w:rFonts w:cs="Arial"/>
          <w:i/>
          <w:iCs/>
          <w:color w:val="000000" w:themeColor="text1"/>
        </w:rPr>
        <w:t xml:space="preserve">PLOD2, </w:t>
      </w:r>
      <w:r w:rsidRPr="00A12663">
        <w:rPr>
          <w:color w:val="000000" w:themeColor="text1"/>
        </w:rPr>
        <w:t>which</w:t>
      </w:r>
      <w:r w:rsidRPr="00A12663">
        <w:rPr>
          <w:i/>
          <w:iCs/>
          <w:color w:val="000000" w:themeColor="text1"/>
        </w:rPr>
        <w:t xml:space="preserve"> </w:t>
      </w:r>
      <w:r w:rsidRPr="00A12663">
        <w:rPr>
          <w:color w:val="000000" w:themeColor="text1"/>
          <w:shd w:val="clear" w:color="auto" w:fill="FFFFFF"/>
        </w:rPr>
        <w:t xml:space="preserve">encodes the </w:t>
      </w:r>
      <w:proofErr w:type="spellStart"/>
      <w:r w:rsidRPr="00A12663">
        <w:rPr>
          <w:color w:val="000000" w:themeColor="text1"/>
          <w:shd w:val="clear" w:color="auto" w:fill="FFFFFF"/>
        </w:rPr>
        <w:t>lysyl</w:t>
      </w:r>
      <w:proofErr w:type="spellEnd"/>
      <w:r w:rsidRPr="00A12663">
        <w:rPr>
          <w:color w:val="000000" w:themeColor="text1"/>
          <w:shd w:val="clear" w:color="auto" w:fill="FFFFFF"/>
        </w:rPr>
        <w:t xml:space="preserve"> hydroxylase 2 (LH2) enzyme </w:t>
      </w:r>
      <w:r w:rsidRPr="00A12663">
        <w:rPr>
          <w:rFonts w:cs="Arial"/>
          <w:color w:val="000000" w:themeColor="text1"/>
        </w:rPr>
        <w:t>required for pyridinium-type collagen cross-linking that predominates within bone</w:t>
      </w:r>
      <w:r w:rsidR="00347942">
        <w:rPr>
          <w:rFonts w:cs="Arial"/>
          <w:color w:val="000000" w:themeColor="text1"/>
        </w:rPr>
        <w:t xml:space="preserve"> </w:t>
      </w:r>
      <w:r w:rsidRPr="00A12663">
        <w:rPr>
          <w:rFonts w:cs="Arial"/>
          <w:color w:val="000000" w:themeColor="text1"/>
        </w:rPr>
        <w:fldChar w:fldCharType="begin"/>
      </w:r>
      <w:r w:rsidR="00E579C5">
        <w:rPr>
          <w:rFonts w:cs="Arial"/>
          <w:color w:val="000000" w:themeColor="text1"/>
        </w:rPr>
        <w:instrText xml:space="preserve"> ADDIN ZOTERO_ITEM CSL_CITATION {"citationID":"v3gEdKo8","properties":{"formattedCitation":"(Qi and Xu, 2018)","plainCitation":"(Qi and Xu, 2018)","noteIndex":0},"citationItems":[{"id":630,"uris":["http://zotero.org/users/3432535/items/UDQ2KVXX"],"itemData":{"id":630,"type":"article-journal","abstract":"Collagen is the major component of extracellular matrix. Collagen cross-link and deposition depend on lysyl hydroxylation, which is catalyzed by procollagen-lysine, 2-oxoglutarate 5-dioxygenase (PLOD). Aberrant lysyl hydroxylation and collagen cross-link contributes to the progression of many collagen-related diseases, such as fibrosis and cancer. Three lysyl hydroxylases (LH1, LH2, and LH3) are identified, encoded by PLOD1, PLOD2, and PLOD3 genes. Expression of PLODs is regulated by multiple cytokines, transcription factors and microRNAs. Dysregulation of PLODs promotes cancer progression and metastasis, suggesting that targeting PLODs is potential strategy for cancer treatment. Here, we summarize the recent progress in the investigation of function and regulation of PLODs in normal tissue development and disease progression, especially in cancer.","container-title":"Frontiers in Cell and Developmental Biology","DOI":"10.3389/fcell.2018.00066","ISSN":"2296-634X","page":"66","source":"Frontiers","title":"Roles of PLODs in Collagen Synthesis and Cancer Progression","volume":"6","author":[{"family":"Qi","given":"Yifei"},{"family":"Xu","given":"Ren"}],"issued":{"date-parts":[["2018"]]}}}],"schema":"https://github.com/citation-style-language/schema/raw/master/csl-citation.json"} </w:instrText>
      </w:r>
      <w:r w:rsidRPr="00A12663">
        <w:rPr>
          <w:rFonts w:cs="Arial"/>
          <w:color w:val="000000" w:themeColor="text1"/>
        </w:rPr>
        <w:fldChar w:fldCharType="separate"/>
      </w:r>
      <w:r w:rsidR="00A00B4E" w:rsidRPr="00A12663">
        <w:rPr>
          <w:rFonts w:cs="Arial"/>
        </w:rPr>
        <w:t>(Qi and Xu, 2018)</w:t>
      </w:r>
      <w:r w:rsidRPr="00A12663">
        <w:rPr>
          <w:rFonts w:cs="Arial"/>
          <w:color w:val="000000" w:themeColor="text1"/>
        </w:rPr>
        <w:fldChar w:fldCharType="end"/>
      </w:r>
      <w:r w:rsidRPr="00A12663">
        <w:rPr>
          <w:rFonts w:cs="Arial"/>
          <w:color w:val="000000" w:themeColor="text1"/>
        </w:rPr>
        <w:t>, also upregulated in fibroblastic foci (Figure 4</w:t>
      </w:r>
      <w:r w:rsidR="00AF71ED" w:rsidRPr="00A12663">
        <w:rPr>
          <w:rFonts w:cs="Arial"/>
          <w:color w:val="000000" w:themeColor="text1"/>
        </w:rPr>
        <w:t>H</w:t>
      </w:r>
      <w:r w:rsidRPr="00A12663">
        <w:rPr>
          <w:rFonts w:cs="Arial"/>
          <w:color w:val="000000" w:themeColor="text1"/>
        </w:rPr>
        <w:t>)</w:t>
      </w:r>
      <w:r w:rsidR="00061F7C" w:rsidRPr="00A12663">
        <w:rPr>
          <w:rFonts w:cs="Arial"/>
          <w:color w:val="000000" w:themeColor="text1"/>
        </w:rPr>
        <w:t xml:space="preserve"> as well as expression of </w:t>
      </w:r>
      <w:r w:rsidR="00061F7C" w:rsidRPr="00A12663">
        <w:rPr>
          <w:rFonts w:cs="Arial"/>
          <w:i/>
          <w:iCs/>
          <w:color w:val="000000" w:themeColor="text1"/>
        </w:rPr>
        <w:t xml:space="preserve">COMP </w:t>
      </w:r>
      <w:r w:rsidR="00061F7C" w:rsidRPr="00A12663">
        <w:rPr>
          <w:rFonts w:cs="Arial"/>
          <w:color w:val="000000" w:themeColor="text1"/>
        </w:rPr>
        <w:t>which encodes cartilage oligomeric matrix protein and is primarily expressed within cartilage</w:t>
      </w:r>
      <w:r w:rsidR="00347942">
        <w:rPr>
          <w:rFonts w:cs="Arial"/>
          <w:color w:val="000000" w:themeColor="text1"/>
        </w:rPr>
        <w:t xml:space="preserve"> </w:t>
      </w:r>
      <w:r w:rsidR="00AC0DDB" w:rsidRPr="00A12663">
        <w:rPr>
          <w:rFonts w:cs="Arial"/>
          <w:color w:val="000000" w:themeColor="text1"/>
        </w:rPr>
        <w:fldChar w:fldCharType="begin"/>
      </w:r>
      <w:r w:rsidR="00E579C5">
        <w:rPr>
          <w:rFonts w:cs="Arial"/>
          <w:color w:val="000000" w:themeColor="text1"/>
        </w:rPr>
        <w:instrText xml:space="preserve"> ADDIN ZOTERO_ITEM CSL_CITATION {"citationID":"evu4Lnjn","properties":{"formattedCitation":"(Song et al., 2003)","plainCitation":"(Song et al., 2003)","noteIndex":0},"citationItems":[{"id":597,"uris":["http://zotero.org/users/3432535/items/K7ZVMEYU"],"itemData":{"id":597,"type":"article-journal","abstract":"Mutations in the cartilage oligomeric matrix protein (COMP) gene are responsible for two dominantly inherited skeletal dysplasias, pseudoachondroplasia (PSACH) and multiple epiphyseal dysplasia (MED). Mutation analysis of the COMP gene in Korean patients with PSACH and MED was performed. All nine patients with PSACH had mutations in the COMP gene, while three of the five patients with MED had detectable COMP mutations. Eight mutations, including three novel mutations, were identified in the COMP gene in the patients with PSACH and MED. Six mutations were found within the calmodulin-like repeats (CLRs) domain, especially in the seventh CLR and the other two mutations were in exon 16 outside of CLRs, which encode the C-terminal globular domain. Among the three novel mutations, two were missense mutations (Asp473Tyr, Asp482His) and one was a consecutive two-codon deletion, delAspAsp(469–473) in the five consecutive aspartic acid residues. All three novel mutations produced the PSACH phenotype.","container-title":"Journal of Human Genetics","DOI":"10.1007/s10038-003-0013-7","ISSN":"1435-232X","issue":"5","journalAbbreviation":"J Hum Genet","language":"en","note":"number: 5\npublisher: Nature Publishing Group","page":"222-225","source":"www.nature.com","title":"Identification of cartilage oligomeric matrix protein (COMP) gene mutations in patients with pseudoachondroplasia and multiple epiphyseal dysplasia","volume":"48","author":[{"family":"Song","given":"Hae-Ryong"},{"family":"Lee","given":"Kwang-Soo"},{"family":"Li","given":"Qi-Wei"},{"family":"Koo","given":"Soo Kyung"},{"family":"Jung","given":"Sung-Chul"}],"issued":{"date-parts":[["2003",5]]}}}],"schema":"https://github.com/citation-style-language/schema/raw/master/csl-citation.json"} </w:instrText>
      </w:r>
      <w:r w:rsidR="00AC0DDB" w:rsidRPr="00A12663">
        <w:rPr>
          <w:rFonts w:cs="Arial"/>
          <w:color w:val="000000" w:themeColor="text1"/>
        </w:rPr>
        <w:fldChar w:fldCharType="separate"/>
      </w:r>
      <w:r w:rsidR="00A00B4E" w:rsidRPr="00A12663">
        <w:rPr>
          <w:rFonts w:cs="Arial"/>
        </w:rPr>
        <w:t>(Song et al., 2003)</w:t>
      </w:r>
      <w:r w:rsidR="00AC0DDB" w:rsidRPr="00A12663">
        <w:rPr>
          <w:rFonts w:cs="Arial"/>
          <w:color w:val="000000" w:themeColor="text1"/>
        </w:rPr>
        <w:fldChar w:fldCharType="end"/>
      </w:r>
      <w:r w:rsidR="00C327B3" w:rsidRPr="00A12663">
        <w:rPr>
          <w:rFonts w:cs="Arial"/>
          <w:color w:val="000000" w:themeColor="text1"/>
        </w:rPr>
        <w:t xml:space="preserve"> (Figure 4</w:t>
      </w:r>
      <w:r w:rsidR="00864501" w:rsidRPr="00A12663">
        <w:rPr>
          <w:rFonts w:cs="Arial"/>
          <w:color w:val="000000" w:themeColor="text1"/>
        </w:rPr>
        <w:t>I)</w:t>
      </w:r>
      <w:r w:rsidRPr="00A12663">
        <w:rPr>
          <w:rFonts w:cs="Arial"/>
          <w:color w:val="000000" w:themeColor="text1"/>
        </w:rPr>
        <w:t xml:space="preserve">. Further supporting this bone-type </w:t>
      </w:r>
      <w:r w:rsidRPr="00A12663">
        <w:rPr>
          <w:rFonts w:cs="Arial"/>
          <w:color w:val="000000" w:themeColor="text1"/>
        </w:rPr>
        <w:lastRenderedPageBreak/>
        <w:t>pathology is the upregulation of Runt-related transcription factor 1 (</w:t>
      </w:r>
      <w:r w:rsidRPr="00A12663">
        <w:rPr>
          <w:rFonts w:cs="Arial"/>
          <w:i/>
          <w:iCs/>
          <w:color w:val="000000" w:themeColor="text1"/>
        </w:rPr>
        <w:t>RUNX1</w:t>
      </w:r>
      <w:r w:rsidRPr="00A12663">
        <w:rPr>
          <w:rFonts w:cs="Arial"/>
          <w:color w:val="000000" w:themeColor="text1"/>
        </w:rPr>
        <w:t>), a transcription factor associated with increased expression of factors associated with osteogenesis</w:t>
      </w:r>
      <w:r w:rsidR="004E0E51">
        <w:rPr>
          <w:rFonts w:cs="Arial"/>
          <w:color w:val="000000" w:themeColor="text1"/>
        </w:rPr>
        <w:t xml:space="preserve"> </w:t>
      </w:r>
      <w:r w:rsidRPr="00A12663">
        <w:rPr>
          <w:rFonts w:cs="Arial"/>
          <w:color w:val="000000" w:themeColor="text1"/>
        </w:rPr>
        <w:fldChar w:fldCharType="begin"/>
      </w:r>
      <w:r w:rsidR="00E579C5">
        <w:rPr>
          <w:rFonts w:cs="Arial"/>
          <w:color w:val="000000" w:themeColor="text1"/>
        </w:rPr>
        <w:instrText xml:space="preserve"> ADDIN ZOTERO_ITEM CSL_CITATION {"citationID":"HoOLsAjF","properties":{"formattedCitation":"(Tang et al., 2021)","plainCitation":"(Tang et al., 2021)","noteIndex":0},"citationItems":[{"id":30,"uris":["http://zotero.org/users/3432535/items/INHUHEN5"],"itemData":{"id":30,"type":"article-journal","abstract":"Runx1 is highly expressed in osteoblasts, however, its function in osteogenesis is unclear. We generated mesenchymal progenitor-specific (Runx1f/fTwist2-Cre) and osteoblast-specific (Runx1f/fCol1α1-Cre) conditional knockout (Runx1 CKO) mice. The mutant CKO mice with normal skeletal development displayed a severe osteoporosis phenotype at postnatal and adult stages. Runx1 CKO resulted in decreased osteogenesis and increased adipogenesis. RNA-sequencing analysis, Western blot, and qPCR validation of Runx1 CKO samples showed that Runx1 regulates BMP signaling pathway and Wnt/β-catenin signaling pathway. ChIP assay revealed direct binding of Runx1 to the promoter regions of Bmp7, Alk3, and Atf4, and promoter mapping demonstrated that Runx1 upregulates their promoter activity through the binding regions. Bmp7 overexpression rescued Alk3, Runx2, and Atf4 expression in Runx1-deficient BMSCs. Runx2 expression was decreased while Runx1 was not changed in Alk3 deficient osteoblasts. Atf4 overexpression in Runx1-deficient BMSCs did not rescue expression of Runx1, Bmp7, and Alk3. Smad1/5/8 activity was vitally reduced in Runx1 CKO cells, indicating Runx1 positively regulates the Bmp7/Alk3/Smad1/5/8/Runx2/ATF4 signaling pathway. Notably, Runx1 overexpression in Runx2-/- osteoblasts rescued expression of Atf4, OCN, and ALP to compensate Runx2 function. Runx1 CKO mice at various osteoblast differentiation stages reduced Wnt signaling and caused high expression of C/ebpα and Pparγ and largely increased adipogenesis. Co-culture of Runx1-deficient and wild-type cells demonstrated that Runx1 regulates osteoblast-adipocyte lineage commitment both cell-autonomously and non-autonomously. Notably, Runx1 overexpression rescued bone loss in OVX-induced osteoporosis. This study focused on the role of Runx1 in different cell populations with regards to BMP and Wnt signaling pathways and in the interacting network underlying bone homeostasis as well as adipogenesis, and has provided new insight and advancement of knowledge in skeletal development. Collectively, Runx1 maintains adult bone homeostasis from bone loss though up-regulating Bmp7/Alk3/Smad1/5/8/Runx2/ATF4 and WNT/β-Catenin signaling pathways, and targeting Runx1 potentially leads to novel therapeutics for osteoporosis.","container-title":"PLoS genetics","DOI":"10.1371/journal.pgen.1009233","ISSN":"1553-7404","issue":"1","journalAbbreviation":"PLoS Genet","language":"eng","note":"PMID: 33476325\nPMCID: PMC7819607","page":"e1009233","source":"PubMed","title":"Runx1 is a central regulator of osteogenesis for bone homeostasis by orchestrating BMP and WNT signaling pathways","volume":"17","author":[{"family":"Tang","given":"Chen-Yi"},{"family":"Wu","given":"Mengrui"},{"family":"Zhao","given":"Dongfeng"},{"family":"Edwards","given":"Diep"},{"family":"McVicar","given":"Abigail"},{"family":"Luo","given":"Yuan"},{"family":"Zhu","given":"Guochun"},{"family":"Wang","given":"Yongjun"},{"family":"Zhou","given":"Hou-De"},{"family":"Chen","given":"Wei"},{"family":"Li","given":"Yi-Ping"}],"issued":{"date-parts":[["2021",1]]}}}],"schema":"https://github.com/citation-style-language/schema/raw/master/csl-citation.json"} </w:instrText>
      </w:r>
      <w:r w:rsidRPr="00A12663">
        <w:rPr>
          <w:rFonts w:cs="Arial"/>
          <w:color w:val="000000" w:themeColor="text1"/>
        </w:rPr>
        <w:fldChar w:fldCharType="separate"/>
      </w:r>
      <w:r w:rsidR="00A00B4E" w:rsidRPr="00A12663">
        <w:rPr>
          <w:rFonts w:cs="Arial"/>
        </w:rPr>
        <w:t>(Tang et al., 2021)</w:t>
      </w:r>
      <w:r w:rsidRPr="00A12663">
        <w:rPr>
          <w:rFonts w:cs="Arial"/>
          <w:color w:val="000000" w:themeColor="text1"/>
        </w:rPr>
        <w:fldChar w:fldCharType="end"/>
      </w:r>
      <w:r w:rsidRPr="00A12663">
        <w:rPr>
          <w:rFonts w:cs="Arial"/>
          <w:color w:val="000000" w:themeColor="text1"/>
        </w:rPr>
        <w:t xml:space="preserve"> (Figure 4</w:t>
      </w:r>
      <w:r w:rsidR="00AF71ED" w:rsidRPr="00A12663">
        <w:rPr>
          <w:rFonts w:cs="Arial"/>
          <w:color w:val="000000" w:themeColor="text1"/>
        </w:rPr>
        <w:t>J</w:t>
      </w:r>
      <w:r w:rsidRPr="00A12663">
        <w:rPr>
          <w:rFonts w:cs="Arial"/>
          <w:color w:val="000000" w:themeColor="text1"/>
        </w:rPr>
        <w:t xml:space="preserve">). Although </w:t>
      </w:r>
      <w:r w:rsidRPr="00A12663">
        <w:rPr>
          <w:rFonts w:cs="Arial"/>
          <w:i/>
          <w:iCs/>
          <w:color w:val="000000" w:themeColor="text1"/>
        </w:rPr>
        <w:t>RUNX1</w:t>
      </w:r>
      <w:r w:rsidRPr="00A12663">
        <w:rPr>
          <w:rFonts w:cs="Arial"/>
          <w:color w:val="000000" w:themeColor="text1"/>
        </w:rPr>
        <w:t xml:space="preserve"> is also associated with control of blood cell development</w:t>
      </w:r>
      <w:r w:rsidR="004E0E51">
        <w:rPr>
          <w:rFonts w:cs="Arial"/>
          <w:color w:val="000000" w:themeColor="text1"/>
        </w:rPr>
        <w:t xml:space="preserve"> </w:t>
      </w:r>
      <w:r w:rsidR="000B693D" w:rsidRPr="00A12663">
        <w:rPr>
          <w:rFonts w:cs="Arial"/>
          <w:color w:val="000000" w:themeColor="text1"/>
        </w:rPr>
        <w:fldChar w:fldCharType="begin"/>
      </w:r>
      <w:r w:rsidR="00E579C5">
        <w:rPr>
          <w:rFonts w:cs="Arial"/>
          <w:color w:val="000000" w:themeColor="text1"/>
        </w:rPr>
        <w:instrText xml:space="preserve"> ADDIN ZOTERO_ITEM CSL_CITATION {"citationID":"L8D6c790","properties":{"formattedCitation":"(Imperato et al., 2015, p. 1)","plainCitation":"(Imperato et al., 2015, p. 1)","noteIndex":0},"citationItems":[{"id":619,"uris":["http://zotero.org/users/3432535/items/FW5QF38P"],"itemData":{"id":619,"type":"article-journal","abstract":"The differentiation from multipotent hematopoietic stem cells (HSC) to mature and functional blood cells requires the finely tuned regulation of gene expression at each stage of development. Specific transcription factors play a key role in this process as they modulate the expression of their target genes in an exquisitely lineage-specific manner. A large number of important transcriptional regulators have been identified which establish and maintain specific gene expression patterns during hematopoietic development. Hematopoiesis is therefore a paradigm for investigating how transcription factors function in mammalian cells, thanks also to the evolution of genome-wide and the next-generation sequencing technologies. In this review, we focus on the current knowledge of the biological and functional properties of the hematopoietic master regulator RUNX1 (also known as AML1, CBFA2, PEBP2aB) transcription factor and its main downstream target PU.1. We will outline their relationship in determining the fate of the myeloid lineage during normal stem cell development and under conditions when hematopoietic development is subverted by leukemic transformation.","container-title":"International Journal of Hematology","DOI":"10.1007/s12185-015-1762-8","ISSN":"1865-3774","issue":"4","journalAbbreviation":"Int J Hematol","language":"eng","note":"PMID: 25749719","page":"319-329","source":"PubMed","title":"The RUNX1-PU.1 axis in the control of hematopoiesis","volume":"101","author":[{"family":"Imperato","given":"Maria Rosaria"},{"family":"Cauchy","given":"Pierre"},{"family":"Obier","given":"Nadine"},{"family":"Bonifer","given":"Constanze"}],"issued":{"date-parts":[["2015",4]]}},"locator":"1"}],"schema":"https://github.com/citation-style-language/schema/raw/master/csl-citation.json"} </w:instrText>
      </w:r>
      <w:r w:rsidR="000B693D" w:rsidRPr="00A12663">
        <w:rPr>
          <w:rFonts w:cs="Arial"/>
          <w:color w:val="000000" w:themeColor="text1"/>
        </w:rPr>
        <w:fldChar w:fldCharType="separate"/>
      </w:r>
      <w:r w:rsidR="00A00B4E" w:rsidRPr="00A12663">
        <w:rPr>
          <w:rFonts w:cs="Arial"/>
        </w:rPr>
        <w:t>(Imperato et al., 2015, p. 1)</w:t>
      </w:r>
      <w:r w:rsidR="000B693D" w:rsidRPr="00A12663">
        <w:rPr>
          <w:rFonts w:cs="Arial"/>
          <w:color w:val="000000" w:themeColor="text1"/>
        </w:rPr>
        <w:fldChar w:fldCharType="end"/>
      </w:r>
      <w:r w:rsidRPr="00A12663">
        <w:rPr>
          <w:rFonts w:cs="Arial"/>
          <w:color w:val="000000" w:themeColor="text1"/>
        </w:rPr>
        <w:t xml:space="preserve">, we noted a relative paucity of haematopoietic cells in fibroblastic foci. </w:t>
      </w:r>
      <w:r w:rsidR="006C72F2" w:rsidRPr="00A12663">
        <w:rPr>
          <w:rFonts w:cs="Arial"/>
          <w:color w:val="000000" w:themeColor="text1"/>
        </w:rPr>
        <w:t xml:space="preserve"> </w:t>
      </w:r>
      <w:r w:rsidR="00A22A58" w:rsidRPr="00A12663">
        <w:rPr>
          <w:rFonts w:cs="Arial"/>
          <w:color w:val="000000" w:themeColor="text1"/>
        </w:rPr>
        <w:t xml:space="preserve">Using RNA-ISH we </w:t>
      </w:r>
      <w:r w:rsidR="000254B0" w:rsidRPr="00A12663">
        <w:rPr>
          <w:rFonts w:cs="Arial"/>
          <w:color w:val="000000" w:themeColor="text1"/>
        </w:rPr>
        <w:t>confirmed</w:t>
      </w:r>
      <w:r w:rsidR="00A22A58" w:rsidRPr="00A12663">
        <w:rPr>
          <w:rFonts w:cs="Arial"/>
          <w:color w:val="000000" w:themeColor="text1"/>
        </w:rPr>
        <w:t xml:space="preserve"> high expression of </w:t>
      </w:r>
      <w:r w:rsidR="00A22A58" w:rsidRPr="00A12663">
        <w:rPr>
          <w:rFonts w:cs="Arial"/>
          <w:i/>
          <w:iCs/>
          <w:color w:val="000000" w:themeColor="text1"/>
        </w:rPr>
        <w:t>COL1A2</w:t>
      </w:r>
      <w:r w:rsidR="00A22A58" w:rsidRPr="00A12663">
        <w:rPr>
          <w:rFonts w:cs="Arial"/>
          <w:color w:val="000000" w:themeColor="text1"/>
        </w:rPr>
        <w:t xml:space="preserve">, </w:t>
      </w:r>
      <w:r w:rsidR="00A22A58" w:rsidRPr="00A12663">
        <w:rPr>
          <w:rFonts w:cs="Arial"/>
          <w:i/>
          <w:iCs/>
          <w:color w:val="000000" w:themeColor="text1"/>
        </w:rPr>
        <w:t>COMP</w:t>
      </w:r>
      <w:r w:rsidR="00A22A58" w:rsidRPr="00A12663">
        <w:rPr>
          <w:rFonts w:cs="Arial"/>
          <w:color w:val="000000" w:themeColor="text1"/>
        </w:rPr>
        <w:t xml:space="preserve">, and </w:t>
      </w:r>
      <w:r w:rsidR="00A22A58" w:rsidRPr="00A12663">
        <w:rPr>
          <w:rFonts w:cs="Arial"/>
          <w:i/>
          <w:iCs/>
          <w:color w:val="000000" w:themeColor="text1"/>
        </w:rPr>
        <w:t>CRABP2</w:t>
      </w:r>
      <w:r w:rsidR="00A22A58" w:rsidRPr="00A12663">
        <w:rPr>
          <w:rFonts w:cs="Arial"/>
          <w:color w:val="000000" w:themeColor="text1"/>
        </w:rPr>
        <w:t xml:space="preserve"> within fibroblast foci (Figure </w:t>
      </w:r>
      <w:r w:rsidR="00AF71ED" w:rsidRPr="00A12663">
        <w:rPr>
          <w:rFonts w:cs="Arial"/>
          <w:color w:val="000000" w:themeColor="text1"/>
        </w:rPr>
        <w:t>4K</w:t>
      </w:r>
      <w:r w:rsidR="00A22A58" w:rsidRPr="00A12663">
        <w:rPr>
          <w:rFonts w:cs="Arial"/>
          <w:color w:val="000000" w:themeColor="text1"/>
        </w:rPr>
        <w:t>)</w:t>
      </w:r>
      <w:r w:rsidR="000254B0" w:rsidRPr="00A12663">
        <w:rPr>
          <w:rFonts w:cs="Arial"/>
          <w:color w:val="000000" w:themeColor="text1"/>
        </w:rPr>
        <w:t xml:space="preserve">, with </w:t>
      </w:r>
      <w:r w:rsidR="002106D4" w:rsidRPr="00A12663">
        <w:rPr>
          <w:rFonts w:cs="Arial"/>
          <w:color w:val="000000" w:themeColor="text1"/>
        </w:rPr>
        <w:t xml:space="preserve">immunofluorescence staining </w:t>
      </w:r>
      <w:r w:rsidR="000254B0" w:rsidRPr="00A12663">
        <w:rPr>
          <w:rFonts w:cs="Arial"/>
          <w:color w:val="000000" w:themeColor="text1"/>
        </w:rPr>
        <w:t>identifying</w:t>
      </w:r>
      <w:r w:rsidR="002106D4" w:rsidRPr="00A12663">
        <w:rPr>
          <w:rFonts w:cs="Arial"/>
          <w:color w:val="000000" w:themeColor="text1"/>
        </w:rPr>
        <w:t xml:space="preserve"> the expression of COMP and PLOD2 within fibroblast foci</w:t>
      </w:r>
      <w:r w:rsidR="00C327B3" w:rsidRPr="00A12663">
        <w:rPr>
          <w:rFonts w:cs="Arial"/>
          <w:color w:val="000000" w:themeColor="text1"/>
        </w:rPr>
        <w:t xml:space="preserve"> (</w:t>
      </w:r>
      <w:r w:rsidR="00220198">
        <w:rPr>
          <w:rFonts w:cs="Arial"/>
          <w:color w:val="000000" w:themeColor="text1"/>
        </w:rPr>
        <w:t>Figure</w:t>
      </w:r>
      <w:r w:rsidR="00C327B3" w:rsidRPr="00A12663">
        <w:rPr>
          <w:rFonts w:cs="Arial"/>
          <w:color w:val="000000" w:themeColor="text1"/>
        </w:rPr>
        <w:t xml:space="preserve"> </w:t>
      </w:r>
      <w:r w:rsidR="00220198">
        <w:rPr>
          <w:rFonts w:cs="Arial"/>
          <w:color w:val="000000" w:themeColor="text1"/>
        </w:rPr>
        <w:t>S</w:t>
      </w:r>
      <w:r w:rsidR="00AF71ED" w:rsidRPr="00A12663">
        <w:rPr>
          <w:rFonts w:cs="Arial"/>
          <w:color w:val="000000" w:themeColor="text1"/>
        </w:rPr>
        <w:t>3J</w:t>
      </w:r>
      <w:r w:rsidR="00C327B3" w:rsidRPr="00A12663">
        <w:rPr>
          <w:rFonts w:cs="Arial"/>
          <w:color w:val="000000" w:themeColor="text1"/>
        </w:rPr>
        <w:t>)</w:t>
      </w:r>
      <w:r w:rsidR="002106D4" w:rsidRPr="00A12663">
        <w:rPr>
          <w:rFonts w:cs="Arial"/>
          <w:color w:val="000000" w:themeColor="text1"/>
        </w:rPr>
        <w:t xml:space="preserve">, </w:t>
      </w:r>
    </w:p>
    <w:p w14:paraId="74E2E5DD" w14:textId="3F993556" w:rsidR="00B26934" w:rsidRPr="00A12663" w:rsidRDefault="00B26934" w:rsidP="00C35937">
      <w:pPr>
        <w:jc w:val="both"/>
        <w:rPr>
          <w:rFonts w:cs="Arial"/>
          <w:color w:val="000000" w:themeColor="text1"/>
        </w:rPr>
      </w:pPr>
    </w:p>
    <w:p w14:paraId="73A00D5D" w14:textId="61596B5A" w:rsidR="00B26934" w:rsidRPr="00A12663" w:rsidRDefault="0005266D" w:rsidP="009F076F">
      <w:pPr>
        <w:spacing w:line="240" w:lineRule="auto"/>
        <w:rPr>
          <w:rFonts w:cs="Arial"/>
          <w:b/>
          <w:bCs/>
          <w:color w:val="000000" w:themeColor="text1"/>
        </w:rPr>
      </w:pPr>
      <w:r w:rsidRPr="00A12663">
        <w:rPr>
          <w:rFonts w:cs="Arial"/>
          <w:b/>
          <w:bCs/>
          <w:color w:val="000000" w:themeColor="text1"/>
        </w:rPr>
        <w:t xml:space="preserve">Ligand-receptor interactions within the </w:t>
      </w:r>
      <w:r w:rsidR="00B70126" w:rsidRPr="00A12663">
        <w:rPr>
          <w:rFonts w:cs="Arial"/>
          <w:b/>
          <w:bCs/>
          <w:color w:val="000000" w:themeColor="text1"/>
        </w:rPr>
        <w:t>fibrotic</w:t>
      </w:r>
      <w:r w:rsidRPr="00A12663">
        <w:rPr>
          <w:rFonts w:cs="Arial"/>
          <w:b/>
          <w:bCs/>
          <w:color w:val="000000" w:themeColor="text1"/>
        </w:rPr>
        <w:t xml:space="preserve"> niche</w:t>
      </w:r>
    </w:p>
    <w:p w14:paraId="3E783CA7" w14:textId="77777777" w:rsidR="009F076F" w:rsidRPr="00A12663" w:rsidRDefault="009F076F" w:rsidP="009F076F">
      <w:pPr>
        <w:spacing w:line="240" w:lineRule="auto"/>
        <w:rPr>
          <w:rFonts w:cs="Arial"/>
          <w:b/>
          <w:bCs/>
          <w:color w:val="000000" w:themeColor="text1"/>
        </w:rPr>
      </w:pPr>
    </w:p>
    <w:p w14:paraId="179C5781" w14:textId="34B1FFB4" w:rsidR="00DF5770" w:rsidRPr="00A12663" w:rsidRDefault="00F46B9D" w:rsidP="00C35937">
      <w:pPr>
        <w:jc w:val="both"/>
        <w:rPr>
          <w:rFonts w:cs="Arial"/>
          <w:color w:val="000000" w:themeColor="text1"/>
          <w:lang w:eastAsia="en-US"/>
        </w:rPr>
      </w:pPr>
      <w:r w:rsidRPr="00A12663">
        <w:rPr>
          <w:rFonts w:cs="Arial"/>
          <w:color w:val="000000" w:themeColor="text1"/>
          <w:lang w:eastAsia="en-US"/>
        </w:rPr>
        <w:t xml:space="preserve">DSP </w:t>
      </w:r>
      <w:r w:rsidR="00EB7DAB" w:rsidRPr="00A12663">
        <w:rPr>
          <w:rFonts w:cs="Arial"/>
          <w:color w:val="000000" w:themeColor="text1"/>
          <w:lang w:eastAsia="en-US"/>
        </w:rPr>
        <w:t xml:space="preserve">enables the </w:t>
      </w:r>
      <w:r w:rsidR="00E4077D" w:rsidRPr="00A12663">
        <w:rPr>
          <w:rFonts w:cs="Arial"/>
          <w:color w:val="000000" w:themeColor="text1"/>
          <w:lang w:eastAsia="en-US"/>
        </w:rPr>
        <w:t>quantifi</w:t>
      </w:r>
      <w:r w:rsidR="00EB7DAB" w:rsidRPr="00A12663">
        <w:rPr>
          <w:rFonts w:cs="Arial"/>
          <w:color w:val="000000" w:themeColor="text1"/>
          <w:lang w:eastAsia="en-US"/>
        </w:rPr>
        <w:t>cation of</w:t>
      </w:r>
      <w:r w:rsidR="00E4077D" w:rsidRPr="00A12663">
        <w:rPr>
          <w:rFonts w:cs="Arial"/>
          <w:color w:val="000000" w:themeColor="text1"/>
          <w:lang w:eastAsia="en-US"/>
        </w:rPr>
        <w:t xml:space="preserve"> the </w:t>
      </w:r>
      <w:r w:rsidR="00EB7DAB" w:rsidRPr="00A12663">
        <w:rPr>
          <w:rFonts w:cs="Arial"/>
          <w:color w:val="000000" w:themeColor="text1"/>
          <w:lang w:eastAsia="en-US"/>
        </w:rPr>
        <w:t xml:space="preserve">gene </w:t>
      </w:r>
      <w:r w:rsidR="00E4077D" w:rsidRPr="00A12663">
        <w:rPr>
          <w:rFonts w:cs="Arial"/>
          <w:color w:val="000000" w:themeColor="text1"/>
          <w:lang w:eastAsia="en-US"/>
        </w:rPr>
        <w:t>transcript</w:t>
      </w:r>
      <w:r w:rsidR="00EB7DAB" w:rsidRPr="00A12663">
        <w:rPr>
          <w:rFonts w:cs="Arial"/>
          <w:color w:val="000000" w:themeColor="text1"/>
          <w:lang w:eastAsia="en-US"/>
        </w:rPr>
        <w:t>s</w:t>
      </w:r>
      <w:r w:rsidR="00E4077D" w:rsidRPr="00A12663">
        <w:rPr>
          <w:rFonts w:cs="Arial"/>
          <w:color w:val="000000" w:themeColor="text1"/>
          <w:lang w:eastAsia="en-US"/>
        </w:rPr>
        <w:t xml:space="preserve"> </w:t>
      </w:r>
      <w:r w:rsidR="00EB7DAB" w:rsidRPr="00A12663">
        <w:rPr>
          <w:rFonts w:cs="Arial"/>
          <w:color w:val="000000" w:themeColor="text1"/>
          <w:lang w:eastAsia="en-US"/>
        </w:rPr>
        <w:t>within</w:t>
      </w:r>
      <w:r w:rsidRPr="00A12663">
        <w:rPr>
          <w:rFonts w:cs="Arial"/>
          <w:color w:val="000000" w:themeColor="text1"/>
          <w:lang w:eastAsia="en-US"/>
        </w:rPr>
        <w:t xml:space="preserve"> </w:t>
      </w:r>
      <w:r w:rsidR="00E4077D" w:rsidRPr="00A12663">
        <w:rPr>
          <w:rFonts w:cs="Arial"/>
          <w:color w:val="000000" w:themeColor="text1"/>
          <w:lang w:eastAsia="en-US"/>
        </w:rPr>
        <w:t xml:space="preserve">distinct </w:t>
      </w:r>
      <w:r w:rsidRPr="00A12663">
        <w:rPr>
          <w:rFonts w:cs="Arial"/>
          <w:color w:val="000000" w:themeColor="text1"/>
          <w:lang w:eastAsia="en-US"/>
        </w:rPr>
        <w:t>adjacent regions</w:t>
      </w:r>
      <w:r w:rsidR="00E4077D" w:rsidRPr="00A12663">
        <w:rPr>
          <w:rFonts w:cs="Arial"/>
          <w:color w:val="000000" w:themeColor="text1"/>
          <w:lang w:eastAsia="en-US"/>
        </w:rPr>
        <w:t xml:space="preserve"> </w:t>
      </w:r>
      <w:r w:rsidR="00EB7DAB" w:rsidRPr="00A12663">
        <w:rPr>
          <w:rFonts w:cs="Arial"/>
          <w:color w:val="000000" w:themeColor="text1"/>
          <w:lang w:eastAsia="en-US"/>
        </w:rPr>
        <w:t xml:space="preserve">in tissue that may </w:t>
      </w:r>
      <w:r w:rsidR="00E4077D" w:rsidRPr="00A12663">
        <w:rPr>
          <w:rFonts w:cs="Arial"/>
          <w:color w:val="000000" w:themeColor="text1"/>
          <w:lang w:eastAsia="en-US"/>
        </w:rPr>
        <w:t>contain different cell types</w:t>
      </w:r>
      <w:r w:rsidR="00EB7DAB" w:rsidRPr="00A12663">
        <w:rPr>
          <w:rFonts w:cs="Arial"/>
          <w:color w:val="000000" w:themeColor="text1"/>
          <w:lang w:eastAsia="en-US"/>
        </w:rPr>
        <w:t>, thereby</w:t>
      </w:r>
      <w:r w:rsidR="00E4077D" w:rsidRPr="00A12663">
        <w:rPr>
          <w:rFonts w:cs="Arial"/>
          <w:color w:val="000000" w:themeColor="text1"/>
          <w:lang w:eastAsia="en-US"/>
        </w:rPr>
        <w:t xml:space="preserve"> providing the possibility to investigate spatially resolved intercellular communication within the fibrotic niche.</w:t>
      </w:r>
      <w:r w:rsidRPr="00A12663">
        <w:rPr>
          <w:rFonts w:cs="Arial"/>
          <w:color w:val="000000" w:themeColor="text1"/>
          <w:lang w:eastAsia="en-US"/>
        </w:rPr>
        <w:t xml:space="preserve"> </w:t>
      </w:r>
      <w:r w:rsidR="00DC167C" w:rsidRPr="00A12663">
        <w:rPr>
          <w:rFonts w:cs="Arial"/>
          <w:color w:val="000000" w:themeColor="text1"/>
          <w:lang w:eastAsia="en-US"/>
        </w:rPr>
        <w:t xml:space="preserve">To determine how alveolar </w:t>
      </w:r>
      <w:proofErr w:type="spellStart"/>
      <w:r w:rsidR="00DC167C" w:rsidRPr="00A12663">
        <w:rPr>
          <w:rFonts w:cs="Arial"/>
          <w:color w:val="000000" w:themeColor="text1"/>
          <w:lang w:eastAsia="en-US"/>
        </w:rPr>
        <w:t>septae</w:t>
      </w:r>
      <w:proofErr w:type="spellEnd"/>
      <w:r w:rsidR="00DC167C" w:rsidRPr="00A12663">
        <w:rPr>
          <w:rFonts w:cs="Arial"/>
          <w:color w:val="000000" w:themeColor="text1"/>
          <w:lang w:eastAsia="en-US"/>
        </w:rPr>
        <w:t xml:space="preserve"> and immune infiltrates may signal to fibroblastic foci we therefore performed an analysis of ligand–receptor interactions</w:t>
      </w:r>
      <w:r w:rsidR="00500A9F" w:rsidRPr="00A12663">
        <w:rPr>
          <w:rFonts w:cs="Arial"/>
          <w:color w:val="000000" w:themeColor="text1"/>
          <w:lang w:eastAsia="en-US"/>
        </w:rPr>
        <w:t xml:space="preserve">. We applied </w:t>
      </w:r>
      <w:proofErr w:type="spellStart"/>
      <w:r w:rsidR="00500A9F" w:rsidRPr="00A12663">
        <w:rPr>
          <w:rFonts w:cs="Arial"/>
          <w:color w:val="000000" w:themeColor="text1"/>
          <w:lang w:eastAsia="en-US"/>
        </w:rPr>
        <w:t>NicheNet</w:t>
      </w:r>
      <w:proofErr w:type="spellEnd"/>
      <w:r w:rsidR="003215FC">
        <w:rPr>
          <w:rFonts w:cs="Arial"/>
          <w:color w:val="000000" w:themeColor="text1"/>
          <w:lang w:eastAsia="en-US"/>
        </w:rPr>
        <w:t xml:space="preserve"> </w:t>
      </w:r>
      <w:r w:rsidR="003215FC">
        <w:rPr>
          <w:rFonts w:cs="Arial"/>
          <w:color w:val="000000" w:themeColor="text1"/>
          <w:lang w:eastAsia="en-US"/>
        </w:rPr>
        <w:fldChar w:fldCharType="begin"/>
      </w:r>
      <w:r w:rsidR="00E579C5">
        <w:rPr>
          <w:rFonts w:cs="Arial"/>
          <w:color w:val="000000" w:themeColor="text1"/>
          <w:lang w:eastAsia="en-US"/>
        </w:rPr>
        <w:instrText xml:space="preserve"> ADDIN ZOTERO_ITEM CSL_CITATION {"citationID":"vGKco1wd","properties":{"formattedCitation":"(Browaeys et al., 2020)","plainCitation":"(Browaeys et al., 2020)","noteIndex":0},"citationItems":[{"id":593,"uris":["http://zotero.org/users/3432535/items/BN4D3TY8"],"itemData":{"id":593,"type":"article-journal","abstract":"Computational methods that model how gene expression of a cell is influenced by interacting cells are lacking. We present NicheNet (https://github.com/saeyslab/nichenetr), a method that predicts ligand–target links between interacting cells by combining their expression data with prior knowledge on signaling and gene regulatory networks. We applied NicheNet to tumor and immune cell microenvironment data and demonstrate that NicheNet can infer active ligands and their gene regulatory effects on interacting cells.","container-title":"Nature Methods","DOI":"10.1038/s41592-019-0667-5","ISSN":"1548-7105","issue":"2","journalAbbreviation":"Nat Methods","language":"en","note":"number: 2\npublisher: Nature Publishing Group","page":"159-162","source":"www.nature.com","title":"NicheNet: modeling intercellular communication by linking ligands to target genes","title-short":"NicheNet","volume":"17","author":[{"family":"Browaeys","given":"Robin"},{"family":"Saelens","given":"Wouter"},{"family":"Saeys","given":"Yvan"}],"issued":{"date-parts":[["2020",2]]}}}],"schema":"https://github.com/citation-style-language/schema/raw/master/csl-citation.json"} </w:instrText>
      </w:r>
      <w:r w:rsidR="003215FC">
        <w:rPr>
          <w:rFonts w:cs="Arial"/>
          <w:color w:val="000000" w:themeColor="text1"/>
          <w:lang w:eastAsia="en-US"/>
        </w:rPr>
        <w:fldChar w:fldCharType="separate"/>
      </w:r>
      <w:r w:rsidR="003215FC" w:rsidRPr="00D56115">
        <w:rPr>
          <w:rFonts w:cs="Arial"/>
        </w:rPr>
        <w:t>(</w:t>
      </w:r>
      <w:proofErr w:type="spellStart"/>
      <w:r w:rsidR="003215FC" w:rsidRPr="00D56115">
        <w:rPr>
          <w:rFonts w:cs="Arial"/>
        </w:rPr>
        <w:t>Browaeys</w:t>
      </w:r>
      <w:proofErr w:type="spellEnd"/>
      <w:r w:rsidR="003215FC" w:rsidRPr="00D56115">
        <w:rPr>
          <w:rFonts w:cs="Arial"/>
        </w:rPr>
        <w:t xml:space="preserve"> et al., 2020)</w:t>
      </w:r>
      <w:r w:rsidR="003215FC">
        <w:rPr>
          <w:rFonts w:cs="Arial"/>
          <w:color w:val="000000" w:themeColor="text1"/>
          <w:lang w:eastAsia="en-US"/>
        </w:rPr>
        <w:fldChar w:fldCharType="end"/>
      </w:r>
      <w:r w:rsidR="00500A9F" w:rsidRPr="00A12663">
        <w:rPr>
          <w:rFonts w:cs="Arial"/>
          <w:color w:val="000000" w:themeColor="text1"/>
          <w:lang w:eastAsia="en-US"/>
        </w:rPr>
        <w:t>, a computational method that predicts ligand–receptor interactions based on induction of downstream target genes</w:t>
      </w:r>
      <w:r w:rsidR="00D56115">
        <w:rPr>
          <w:rFonts w:cs="Arial"/>
          <w:color w:val="000000" w:themeColor="text1"/>
          <w:lang w:eastAsia="en-US"/>
        </w:rPr>
        <w:t xml:space="preserve"> </w:t>
      </w:r>
      <w:r w:rsidR="004A7555" w:rsidRPr="00A12663">
        <w:rPr>
          <w:rFonts w:cs="Arial"/>
          <w:color w:val="000000" w:themeColor="text1"/>
          <w:lang w:eastAsia="en-US"/>
        </w:rPr>
        <w:t>(Figure 5A,B)</w:t>
      </w:r>
      <w:r w:rsidR="00DF5770" w:rsidRPr="00A12663">
        <w:rPr>
          <w:rFonts w:cs="Arial"/>
          <w:color w:val="000000" w:themeColor="text1"/>
          <w:lang w:eastAsia="en-US"/>
        </w:rPr>
        <w:t xml:space="preserve">. </w:t>
      </w:r>
      <w:r w:rsidR="00500A9F" w:rsidRPr="00A12663">
        <w:rPr>
          <w:rFonts w:cs="Arial"/>
          <w:color w:val="000000" w:themeColor="text1"/>
          <w:lang w:eastAsia="en-US"/>
        </w:rPr>
        <w:t xml:space="preserve">This identified the potential for signalling from </w:t>
      </w:r>
      <w:r w:rsidR="003E1948" w:rsidRPr="00A12663">
        <w:rPr>
          <w:rFonts w:cs="Arial"/>
          <w:color w:val="000000" w:themeColor="text1"/>
          <w:lang w:eastAsia="en-US"/>
        </w:rPr>
        <w:t xml:space="preserve">adjacent </w:t>
      </w:r>
      <w:r w:rsidR="00F40A16" w:rsidRPr="00A12663">
        <w:rPr>
          <w:rFonts w:cs="Arial"/>
          <w:color w:val="000000" w:themeColor="text1"/>
          <w:lang w:eastAsia="en-US"/>
        </w:rPr>
        <w:t>regions</w:t>
      </w:r>
      <w:r w:rsidR="00500A9F" w:rsidRPr="00A12663">
        <w:rPr>
          <w:rFonts w:cs="Arial"/>
          <w:color w:val="000000" w:themeColor="text1"/>
          <w:lang w:eastAsia="en-US"/>
        </w:rPr>
        <w:t xml:space="preserve"> to </w:t>
      </w:r>
      <w:r w:rsidR="00302A1F" w:rsidRPr="00A12663">
        <w:rPr>
          <w:rFonts w:cs="Arial"/>
          <w:color w:val="000000" w:themeColor="text1"/>
          <w:lang w:eastAsia="en-US"/>
        </w:rPr>
        <w:t xml:space="preserve">upregulate genes expressed in </w:t>
      </w:r>
      <w:r w:rsidR="00500A9F" w:rsidRPr="00A12663">
        <w:rPr>
          <w:rFonts w:cs="Arial"/>
          <w:color w:val="000000" w:themeColor="text1"/>
          <w:lang w:eastAsia="en-US"/>
        </w:rPr>
        <w:t>fibroblast</w:t>
      </w:r>
      <w:r w:rsidR="003E1948" w:rsidRPr="00A12663">
        <w:rPr>
          <w:rFonts w:cs="Arial"/>
          <w:color w:val="000000" w:themeColor="text1"/>
          <w:lang w:eastAsia="en-US"/>
        </w:rPr>
        <w:t>ic</w:t>
      </w:r>
      <w:r w:rsidR="00500A9F" w:rsidRPr="00A12663">
        <w:rPr>
          <w:rFonts w:cs="Arial"/>
          <w:color w:val="000000" w:themeColor="text1"/>
          <w:lang w:eastAsia="en-US"/>
        </w:rPr>
        <w:t xml:space="preserve"> foci, with predicted signalling from adjacent alveolar </w:t>
      </w:r>
      <w:proofErr w:type="spellStart"/>
      <w:r w:rsidR="00500A9F" w:rsidRPr="00A12663">
        <w:rPr>
          <w:rFonts w:cs="Arial"/>
          <w:color w:val="000000" w:themeColor="text1"/>
          <w:lang w:eastAsia="en-US"/>
        </w:rPr>
        <w:t>septae</w:t>
      </w:r>
      <w:proofErr w:type="spellEnd"/>
      <w:r w:rsidR="00500A9F" w:rsidRPr="00A12663">
        <w:rPr>
          <w:rFonts w:cs="Arial"/>
          <w:color w:val="000000" w:themeColor="text1"/>
          <w:lang w:eastAsia="en-US"/>
        </w:rPr>
        <w:t xml:space="preserve"> via BMP4, CCL2, CD24, HGF, SPP1, PLAU, and</w:t>
      </w:r>
      <w:r w:rsidR="00500A9F" w:rsidRPr="00A12663">
        <w:rPr>
          <w:rFonts w:cs="Arial"/>
          <w:color w:val="000000" w:themeColor="text1"/>
        </w:rPr>
        <w:t xml:space="preserve"> TGFβ1</w:t>
      </w:r>
      <w:r w:rsidR="00500A9F" w:rsidRPr="00A12663">
        <w:rPr>
          <w:rFonts w:cs="Arial"/>
          <w:color w:val="000000" w:themeColor="text1"/>
          <w:lang w:eastAsia="en-US"/>
        </w:rPr>
        <w:t xml:space="preserve">, and signalling from immune infiltrates </w:t>
      </w:r>
      <w:r w:rsidR="003E1948" w:rsidRPr="00A12663">
        <w:rPr>
          <w:rFonts w:cs="Arial"/>
          <w:color w:val="000000" w:themeColor="text1"/>
          <w:lang w:eastAsia="en-US"/>
        </w:rPr>
        <w:t xml:space="preserve">via </w:t>
      </w:r>
      <w:r w:rsidR="00500A9F" w:rsidRPr="00A12663">
        <w:rPr>
          <w:rFonts w:cs="Arial"/>
          <w:color w:val="000000" w:themeColor="text1"/>
          <w:lang w:eastAsia="en-US"/>
        </w:rPr>
        <w:t xml:space="preserve">CD24, HMGB1, SPP1, and </w:t>
      </w:r>
      <w:r w:rsidR="00500A9F" w:rsidRPr="00A12663">
        <w:rPr>
          <w:rFonts w:cs="Arial"/>
          <w:color w:val="000000" w:themeColor="text1"/>
        </w:rPr>
        <w:t>TGFβ1 (Figure 5C,D)</w:t>
      </w:r>
      <w:r w:rsidR="00F40A16" w:rsidRPr="00A12663">
        <w:rPr>
          <w:rFonts w:cs="Arial"/>
          <w:color w:val="000000" w:themeColor="text1"/>
        </w:rPr>
        <w:t xml:space="preserve">. </w:t>
      </w:r>
      <w:r w:rsidR="00BC3C95" w:rsidRPr="00A12663">
        <w:rPr>
          <w:rFonts w:cs="Arial"/>
          <w:color w:val="000000" w:themeColor="text1"/>
        </w:rPr>
        <w:t>Predicted target genes included</w:t>
      </w:r>
      <w:r w:rsidR="00DD73AE" w:rsidRPr="00A12663">
        <w:rPr>
          <w:rFonts w:cs="Arial"/>
          <w:color w:val="000000" w:themeColor="text1"/>
        </w:rPr>
        <w:t xml:space="preserve"> numerous</w:t>
      </w:r>
      <w:r w:rsidR="00BC3C95" w:rsidRPr="00A12663">
        <w:rPr>
          <w:rFonts w:cs="Arial"/>
          <w:color w:val="000000" w:themeColor="text1"/>
        </w:rPr>
        <w:t xml:space="preserve"> </w:t>
      </w:r>
      <w:r w:rsidR="00500A9F" w:rsidRPr="00A12663">
        <w:rPr>
          <w:rFonts w:cs="Arial"/>
          <w:color w:val="000000" w:themeColor="text1"/>
        </w:rPr>
        <w:t>extracellular matrix related genes</w:t>
      </w:r>
      <w:r w:rsidR="00302A1F" w:rsidRPr="00A12663">
        <w:rPr>
          <w:rFonts w:cs="Arial"/>
          <w:color w:val="000000" w:themeColor="text1"/>
        </w:rPr>
        <w:t xml:space="preserve"> </w:t>
      </w:r>
      <w:r w:rsidR="003E1948" w:rsidRPr="00A12663">
        <w:rPr>
          <w:rFonts w:cs="Arial"/>
          <w:color w:val="000000" w:themeColor="text1"/>
        </w:rPr>
        <w:t>driven by expression of</w:t>
      </w:r>
      <w:r w:rsidR="00302A1F" w:rsidRPr="00A12663">
        <w:rPr>
          <w:rFonts w:cs="Arial"/>
          <w:color w:val="000000" w:themeColor="text1"/>
        </w:rPr>
        <w:t xml:space="preserve"> multiple </w:t>
      </w:r>
      <w:r w:rsidR="00BC3C95" w:rsidRPr="00A12663">
        <w:rPr>
          <w:rFonts w:cs="Arial"/>
          <w:color w:val="000000" w:themeColor="text1"/>
        </w:rPr>
        <w:t xml:space="preserve"> receptor</w:t>
      </w:r>
      <w:r w:rsidR="003E1948" w:rsidRPr="00A12663">
        <w:rPr>
          <w:rFonts w:cs="Arial"/>
          <w:color w:val="000000" w:themeColor="text1"/>
        </w:rPr>
        <w:t xml:space="preserve">s present in fibroblastic foci </w:t>
      </w:r>
      <w:r w:rsidR="00500A9F" w:rsidRPr="00A12663">
        <w:rPr>
          <w:rFonts w:cs="Arial"/>
          <w:color w:val="000000" w:themeColor="text1"/>
        </w:rPr>
        <w:t>(Figure 5E</w:t>
      </w:r>
      <w:r w:rsidR="00BC3C95" w:rsidRPr="00A12663">
        <w:rPr>
          <w:rFonts w:cs="Arial"/>
          <w:color w:val="000000" w:themeColor="text1"/>
        </w:rPr>
        <w:t>-</w:t>
      </w:r>
      <w:r w:rsidR="00500A9F" w:rsidRPr="00A12663">
        <w:rPr>
          <w:rFonts w:cs="Arial"/>
          <w:color w:val="000000" w:themeColor="text1"/>
        </w:rPr>
        <w:t xml:space="preserve">G). </w:t>
      </w:r>
      <w:r w:rsidR="00DF5770" w:rsidRPr="00A12663">
        <w:rPr>
          <w:rFonts w:cs="Arial"/>
          <w:color w:val="000000" w:themeColor="text1"/>
          <w:lang w:eastAsia="en-US"/>
        </w:rPr>
        <w:t xml:space="preserve">We additionally performed </w:t>
      </w:r>
      <w:r w:rsidR="00DF5770" w:rsidRPr="00A12663">
        <w:rPr>
          <w:i/>
          <w:iCs/>
        </w:rPr>
        <w:t>in silico</w:t>
      </w:r>
      <w:r w:rsidR="00DF5770" w:rsidRPr="00A12663">
        <w:t xml:space="preserve"> ligand-receptor analysis using </w:t>
      </w:r>
      <w:proofErr w:type="spellStart"/>
      <w:r w:rsidR="00DF5770" w:rsidRPr="00A12663">
        <w:t>Cellinker</w:t>
      </w:r>
      <w:proofErr w:type="spellEnd"/>
      <w:r w:rsidR="0021131A" w:rsidRPr="00A12663">
        <w:t xml:space="preserve"> </w:t>
      </w:r>
      <w:r w:rsidR="0021131A" w:rsidRPr="00A12663">
        <w:fldChar w:fldCharType="begin"/>
      </w:r>
      <w:r w:rsidR="00E579C5">
        <w:instrText xml:space="preserve"> ADDIN ZOTERO_ITEM CSL_CITATION {"citationID":"mOjyGpE8","properties":{"formattedCitation":"(Zhang et al., 2021)","plainCitation":"(Zhang et al., 2021)","noteIndex":0},"citationItems":[{"id":600,"uris":["http://zotero.org/users/3432535/items/FE8XB7J7"],"itemData":{"id":600,"type":"article-journal","abstract":"Motivation\nLigand–receptor (L–R) interactions mediate cell adhesion, recognition and communication and play essential roles in physiological and pathological signaling. With the rapid development of single-cell RNA sequencing (scRNA-seq) technologies, systematically decoding the intercellular communication network involving L–R interactions has become a focus of research. Therefore, construction of a comprehensive, high-confidence and well-organized resource to retrieve L–R interactions in order to study the functional effects of cell–cell communications would be of great value.\n\nResults\nIn this study, we developed Cellinker, a platform of literature-supported L–R interactions that play roles in cell–cell communication. We aimed to provide a useful platform for studies on cell–cell communication mediated by L–R interactions. The current version of Cellinker documents over 3700 human and 3200 mouse L–R protein–protein interactions (PPIs) and embeds a practical and convenient webserver with which researchers can decode intercellular communications based on scRNA-seq data. And over 400 endogenous small molecule (sMOL) related L–R interactions were collected as well. Moreover, to help with research on coronavirus (CoV) infection, Cellinker collects information on 16L–R PPIs involved in CoV–human interactions (including 12L–R PPIs involved in SARS-CoV-2 infection). In summary, Cellinker provides a user-friendly interface for querying, browsing and visualizing L–R interactions as well as a practical and convenient web tool for inferring intercellular communications based on scRNA-seq data. We believe this platform could promote intercellular communication research and accelerate the development of related algorithms for scRNA-seq studies.\n\nAvailability and implementation\nCellinker is available at http://www.rna-society.org/cellinker/\n\nSupplementary information\n\n are available at Bioinformatics online.","container-title":"Bioinformatics","DOI":"10.1093/bioinformatics/btab036","ISSN":"1367-4803","journalAbbreviation":"Bioinformatics","note":"PMID: 33471060\nPMCID: PMC7929259","page":"btab036","source":"PubMed Central","title":"Cellinker: a platform of ligand–receptor interactions for intercellular communication analysis","title-short":"Cellinker","author":[{"family":"Zhang","given":"Yang"},{"family":"Liu","given":"Tianyuan"},{"family":"Wang","given":"Jing"},{"family":"Zou","given":"Bohao"},{"family":"Li","given":"Le"},{"family":"Yao","given":"Linhui"},{"family":"Chen","given":"Kechen"},{"family":"Ning","given":"Lin"},{"family":"Wu","given":"Bingyi"},{"family":"Zhao","given":"Xiaoyang"},{"family":"Wang","given":"Dong"}],"issued":{"date-parts":[["2021",1,20]]}}}],"schema":"https://github.com/citation-style-language/schema/raw/master/csl-citation.json"} </w:instrText>
      </w:r>
      <w:r w:rsidR="0021131A" w:rsidRPr="00A12663">
        <w:fldChar w:fldCharType="separate"/>
      </w:r>
      <w:r w:rsidR="0021131A" w:rsidRPr="00A12663">
        <w:rPr>
          <w:rFonts w:cs="Arial"/>
        </w:rPr>
        <w:t>(Zhang et al., 2021)</w:t>
      </w:r>
      <w:r w:rsidR="0021131A" w:rsidRPr="00A12663">
        <w:fldChar w:fldCharType="end"/>
      </w:r>
      <w:r w:rsidR="00DF5770" w:rsidRPr="00A12663">
        <w:t xml:space="preserve">, confirming the potential </w:t>
      </w:r>
      <w:r w:rsidR="00DF5770" w:rsidRPr="00A12663">
        <w:lastRenderedPageBreak/>
        <w:t xml:space="preserve">for signalling from adjacent regions to fibroblast foci including via </w:t>
      </w:r>
      <w:r w:rsidR="00DF5770" w:rsidRPr="00A12663">
        <w:rPr>
          <w:rFonts w:cs="Arial"/>
          <w:color w:val="000000" w:themeColor="text1"/>
          <w:lang w:eastAsia="en-US"/>
        </w:rPr>
        <w:t xml:space="preserve">HMGB1, PLAU, and </w:t>
      </w:r>
      <w:r w:rsidR="00DF5770" w:rsidRPr="00A12663">
        <w:rPr>
          <w:rFonts w:cs="Arial"/>
          <w:color w:val="000000" w:themeColor="text1"/>
        </w:rPr>
        <w:t>TGFβ1</w:t>
      </w:r>
      <w:r w:rsidR="00732380" w:rsidRPr="00A12663">
        <w:rPr>
          <w:rFonts w:cs="Arial"/>
          <w:color w:val="000000" w:themeColor="text1"/>
        </w:rPr>
        <w:t xml:space="preserve"> </w:t>
      </w:r>
      <w:r w:rsidR="00732380" w:rsidRPr="00A12663">
        <w:t>(</w:t>
      </w:r>
      <w:r w:rsidR="00220198">
        <w:t>Figure</w:t>
      </w:r>
      <w:r w:rsidR="00732380" w:rsidRPr="00A12663">
        <w:t xml:space="preserve"> </w:t>
      </w:r>
      <w:r w:rsidR="00220198">
        <w:t>S</w:t>
      </w:r>
      <w:r w:rsidR="00AF71ED" w:rsidRPr="00A12663">
        <w:t>4</w:t>
      </w:r>
      <w:r w:rsidR="00732380" w:rsidRPr="00A12663">
        <w:t>)</w:t>
      </w:r>
      <w:r w:rsidR="00DF5770" w:rsidRPr="00A12663">
        <w:rPr>
          <w:rFonts w:cs="Arial"/>
          <w:color w:val="000000" w:themeColor="text1"/>
          <w:lang w:eastAsia="en-US"/>
        </w:rPr>
        <w:t xml:space="preserve">. </w:t>
      </w:r>
    </w:p>
    <w:p w14:paraId="2DD1F592" w14:textId="75D4252F" w:rsidR="008E7BA3" w:rsidRPr="00A12663" w:rsidRDefault="00500A9F" w:rsidP="00C35937">
      <w:pPr>
        <w:jc w:val="both"/>
        <w:rPr>
          <w:rFonts w:cs="Arial"/>
          <w:color w:val="000000" w:themeColor="text1"/>
          <w:lang w:eastAsia="en-US"/>
        </w:rPr>
      </w:pPr>
      <w:r w:rsidRPr="00A12663">
        <w:rPr>
          <w:rFonts w:cs="Arial"/>
          <w:color w:val="000000" w:themeColor="text1"/>
          <w:lang w:eastAsia="en-US"/>
        </w:rPr>
        <w:t>SPP1 (</w:t>
      </w:r>
      <w:proofErr w:type="spellStart"/>
      <w:r w:rsidRPr="00A12663">
        <w:rPr>
          <w:rFonts w:cs="Arial"/>
          <w:color w:val="000000" w:themeColor="text1"/>
          <w:lang w:eastAsia="en-US"/>
        </w:rPr>
        <w:t>osteopontin</w:t>
      </w:r>
      <w:proofErr w:type="spellEnd"/>
      <w:r w:rsidRPr="00A12663">
        <w:rPr>
          <w:rFonts w:cs="Arial"/>
          <w:color w:val="000000" w:themeColor="text1"/>
          <w:lang w:eastAsia="en-US"/>
        </w:rPr>
        <w:t xml:space="preserve">) was amongst the most highly expressed ligands in adjacent alveolar </w:t>
      </w:r>
      <w:proofErr w:type="spellStart"/>
      <w:r w:rsidRPr="00A12663">
        <w:rPr>
          <w:rFonts w:cs="Arial"/>
          <w:color w:val="000000" w:themeColor="text1"/>
          <w:lang w:eastAsia="en-US"/>
        </w:rPr>
        <w:t>septae</w:t>
      </w:r>
      <w:proofErr w:type="spellEnd"/>
      <w:r w:rsidRPr="00A12663">
        <w:rPr>
          <w:rFonts w:cs="Arial"/>
          <w:color w:val="000000" w:themeColor="text1"/>
          <w:lang w:eastAsia="en-US"/>
        </w:rPr>
        <w:t xml:space="preserve"> whilst HMGB1 and </w:t>
      </w:r>
      <w:r w:rsidR="00EE2A2E">
        <w:rPr>
          <w:rFonts w:cs="Arial"/>
          <w:color w:val="000000" w:themeColor="text1"/>
          <w:lang w:eastAsia="en-US"/>
        </w:rPr>
        <w:t>CD2</w:t>
      </w:r>
      <w:r w:rsidRPr="00A12663">
        <w:rPr>
          <w:rFonts w:cs="Arial"/>
          <w:color w:val="000000" w:themeColor="text1"/>
          <w:lang w:eastAsia="en-US"/>
        </w:rPr>
        <w:t xml:space="preserve">4 were amongst the most highly expressed ligands </w:t>
      </w:r>
      <w:r w:rsidR="00E73391" w:rsidRPr="00A12663">
        <w:rPr>
          <w:rFonts w:cs="Arial"/>
          <w:color w:val="000000" w:themeColor="text1"/>
          <w:lang w:eastAsia="en-US"/>
        </w:rPr>
        <w:t xml:space="preserve">in immune infiltrates. </w:t>
      </w:r>
      <w:r w:rsidR="00CE10A3" w:rsidRPr="00A12663">
        <w:rPr>
          <w:rFonts w:cs="Arial"/>
          <w:color w:val="000000" w:themeColor="text1"/>
          <w:lang w:eastAsia="en-US"/>
        </w:rPr>
        <w:t xml:space="preserve">While </w:t>
      </w:r>
      <w:r w:rsidR="008E7BA3" w:rsidRPr="00A12663">
        <w:rPr>
          <w:rFonts w:cs="Arial"/>
          <w:color w:val="000000" w:themeColor="text1"/>
          <w:lang w:eastAsia="en-US"/>
        </w:rPr>
        <w:t>SPP1 has been reported to be expressed in epithelial cells</w:t>
      </w:r>
      <w:r w:rsidR="00A00B4E" w:rsidRPr="00A12663">
        <w:rPr>
          <w:rFonts w:cs="Arial"/>
          <w:color w:val="000000" w:themeColor="text1"/>
          <w:lang w:eastAsia="en-US"/>
        </w:rPr>
        <w:t xml:space="preserve"> </w:t>
      </w:r>
      <w:r w:rsidR="001A2DEE" w:rsidRPr="00A12663">
        <w:rPr>
          <w:rFonts w:cs="Arial"/>
          <w:color w:val="000000" w:themeColor="text1"/>
          <w:lang w:eastAsia="en-US"/>
        </w:rPr>
        <w:fldChar w:fldCharType="begin"/>
      </w:r>
      <w:r w:rsidR="00E579C5">
        <w:rPr>
          <w:rFonts w:cs="Arial"/>
          <w:color w:val="000000" w:themeColor="text1"/>
          <w:lang w:eastAsia="en-US"/>
        </w:rPr>
        <w:instrText xml:space="preserve"> ADDIN ZOTERO_ITEM CSL_CITATION {"citationID":"fG2hrBOe","properties":{"formattedCitation":"(Ali et al., 2019)","plainCitation":"(Ali et al., 2019)","noteIndex":0},"citationItems":[{"id":653,"uris":["http://zotero.org/users/3432535/items/7ES9IQ2V"],"itemData":{"id":653,"type":"article-journal","abstract":"Osteopontin (OPN) plays a role in inflammation via recruitment of neutrophils and tissue remodeling. In this study, we investigated the distribution of OPN-expressing cells in the airway epithelium of normal lung tissue and that from patients with chronic obstructive pulmonary disease (COPD). OPN was detected on the epithelial cell surface of small airways and in scattered cells within the epithelial cell layer. Staining revealed higher OPN concentrations in tissue showing moderate to severe COPD compared to that in controls. In addition, OPN expression was confined to goblet and club cells, and was absent from ciliated and basal cells as detected via immunohistochemistry. However, OPN expression was up-regulated in submerged basal cells cultures exposed to cigarette smoke (CS) extract. Cell fractioning of air-liquid interface cultures revealed increased OPN production from basal compartment cells compared to that in luminal fraction cells. Furthermore, both constitutive and CS-induced expression of OPN decreased during differentiation. In contrast, cultures stimulated with interleukin (IL)-13 to promote goblet cell hyperplasia showed increased OPN production in response to CS exposure. These results indicate that the cellular composition of the airway epithelium plays an important role in OPN expression and that these levels may reflect disease endotypes in COPD.","container-title":"Scientific Reports","DOI":"10.1038/s41598-019-52208-3","ISSN":"2045-2322","issue":"1","journalAbbreviation":"Sci Rep","language":"en","note":"Bandiera_abtest: a\nCc_license_type: cc_by\nCg_type: Nature Research Journals\nnumber: 1\nPrimary_atype: Research\npublisher: Nature Publishing Group\nSubject_term: Respiratory tract diseases;Translational research\nSubject_term_id: respiratory-tract-diseases;translational-research","page":"15566","source":"www.nature.com","title":"Osteopontin Expression in Small Airway Epithelium in Copd is Dependent on Differentiation and Confined to Subsets of Cells","volume":"9","author":[{"family":"Ali","given":"Mohamad N."},{"family":"Mori","given":"Michiko"},{"family":"Mertens","given":"Tinne C. J."},{"family":"Siddhuraj","given":"Premkumar"},{"family":"Erjefält","given":"Jonas S."},{"family":"Önnerfjord","given":"Patrik"},{"family":"Hiemstra","given":"Pieter S."},{"family":"Egesten","given":"Arne"}],"issued":{"date-parts":[["2019",10,29]]}}}],"schema":"https://github.com/citation-style-language/schema/raw/master/csl-citation.json"} </w:instrText>
      </w:r>
      <w:r w:rsidR="001A2DEE" w:rsidRPr="00A12663">
        <w:rPr>
          <w:rFonts w:cs="Arial"/>
          <w:color w:val="000000" w:themeColor="text1"/>
          <w:lang w:eastAsia="en-US"/>
        </w:rPr>
        <w:fldChar w:fldCharType="separate"/>
      </w:r>
      <w:r w:rsidR="00A00B4E" w:rsidRPr="00A12663">
        <w:rPr>
          <w:rFonts w:cs="Arial"/>
        </w:rPr>
        <w:t>(Ali et al., 2019)</w:t>
      </w:r>
      <w:r w:rsidR="001A2DEE" w:rsidRPr="00A12663">
        <w:rPr>
          <w:rFonts w:cs="Arial"/>
          <w:color w:val="000000" w:themeColor="text1"/>
          <w:lang w:eastAsia="en-US"/>
        </w:rPr>
        <w:fldChar w:fldCharType="end"/>
      </w:r>
      <w:r w:rsidR="008E7BA3" w:rsidRPr="00A12663">
        <w:rPr>
          <w:rFonts w:cs="Arial"/>
          <w:color w:val="000000" w:themeColor="text1"/>
          <w:lang w:eastAsia="en-US"/>
        </w:rPr>
        <w:t xml:space="preserve">, it </w:t>
      </w:r>
      <w:r w:rsidR="00CE10A3" w:rsidRPr="00A12663">
        <w:rPr>
          <w:rFonts w:cs="Arial"/>
          <w:color w:val="000000" w:themeColor="text1"/>
          <w:lang w:eastAsia="en-US"/>
        </w:rPr>
        <w:t xml:space="preserve">is </w:t>
      </w:r>
      <w:r w:rsidR="008E7BA3" w:rsidRPr="00A12663">
        <w:rPr>
          <w:rFonts w:cs="Arial"/>
          <w:color w:val="000000" w:themeColor="text1"/>
          <w:lang w:eastAsia="en-US"/>
        </w:rPr>
        <w:t>also expressed in proliferating macrophages</w:t>
      </w:r>
      <w:r w:rsidR="00A00B4E" w:rsidRPr="00A12663">
        <w:rPr>
          <w:rFonts w:cs="Arial"/>
          <w:color w:val="000000" w:themeColor="text1"/>
          <w:lang w:eastAsia="en-US"/>
        </w:rPr>
        <w:t xml:space="preserve"> </w:t>
      </w:r>
      <w:r w:rsidR="001A2DEE" w:rsidRPr="00A12663">
        <w:rPr>
          <w:rFonts w:cs="Arial"/>
          <w:color w:val="000000" w:themeColor="text1"/>
          <w:lang w:eastAsia="en-US"/>
        </w:rPr>
        <w:fldChar w:fldCharType="begin"/>
      </w:r>
      <w:r w:rsidR="00E579C5">
        <w:rPr>
          <w:rFonts w:cs="Arial"/>
          <w:color w:val="000000" w:themeColor="text1"/>
          <w:lang w:eastAsia="en-US"/>
        </w:rPr>
        <w:instrText xml:space="preserve"> ADDIN ZOTERO_ITEM CSL_CITATION {"citationID":"QrG6XpCF","properties":{"formattedCitation":"(Morse et al., 2019)","plainCitation":"(Morse et al., 2019)","noteIndex":0},"citationItems":[{"id":16,"uris":["http://zotero.org/users/3432535/items/DVLTHDDZ"],"itemData":{"id":16,"type":"article-journal","abstract":"A comprehensive understanding of the changes in gene expression in cell types involved in idiopathic pulmonary fibrosis (IPF) will shed light on the mechanisms underlying the loss of alveolar epithelial cells, and development of honeycomb cysts and fibroblastic foci. We sought to understand changes in IPF lung cell transcriptomes and gain insight into innate immune aspects of pathogenesis. We investigated IPF pathogenesis using single cell RNA-sequencing of fresh lung explants, comparing human IPF fibrotic lower lobes reflecting late disease, upper lobes reflecting early disease and normal lungs. IPF lower lobes showed increased fibroblasts, and basal, ciliated, goblet and club cells, but decreased alveolar epithelial cells, and marked alterations in inflammatory cells. We found three discrete macrophage subpopulations in normal and fibrotic lungs, one expressing monocyte markers, one highly expressing FABP4 and INHBA (FABP4hi), and one highly expressing SPP1 and MERTK (SPP1hi). SPP1hi macrophages in fibrotic lower lobes showed highly upregulated SPP1 and MERTK expression. Low-level local proliferation of SPP1hi macrophages in normal lungs was strikingly increased in IPF lungs. Co-localization and causal modeling supported the role for these highly proliferative SPP1hi macrophages in activation of IPF myofibroblasts in lung fibrosis. These data suggest SPP1hi macrophages contribute importantly to lung fibrosis in IPF, and that therapeutic strategies targeting MERTK and macrophage proliferation may show promise for treatment of this disease.","container-title":"The European respiratory journal","DOI":"10.1183/13993003.02441-2018","ISSN":"0903-1936","issue":"2","journalAbbreviation":"Eur Respir J","note":"PMID: 31221805\nPMCID: PMC8025672","page":"1802441","source":"PubMed Central","title":"Proliferating SPP1/MERTK-expressing macrophages in idiopathic pulmonary fibrosis","volume":"54","author":[{"family":"Morse","given":"Christina"},{"family":"Tabib","given":"Tracy"},{"family":"Sembrat","given":"John"},{"family":"Buschur","given":"Kristina"},{"family":"Bittar","given":"Humberto Trejo"},{"family":"Valenzi","given":"Eleanor"},{"family":"Jiang","given":"Yale"},{"family":"Kass","given":"Daniel J"},{"family":"Gibson","given":"Kevin"},{"family":"Chen","given":"Wei"},{"family":"Mora","given":"Ana"},{"family":"Benos","given":"Panayiotis V."},{"family":"Rojas","given":"Mauricio"},{"family":"Lafyatis","given":"Robert"}],"issued":{"date-parts":[["2019",8]]}}}],"schema":"https://github.com/citation-style-language/schema/raw/master/csl-citation.json"} </w:instrText>
      </w:r>
      <w:r w:rsidR="001A2DEE" w:rsidRPr="00A12663">
        <w:rPr>
          <w:rFonts w:cs="Arial"/>
          <w:color w:val="000000" w:themeColor="text1"/>
          <w:lang w:eastAsia="en-US"/>
        </w:rPr>
        <w:fldChar w:fldCharType="separate"/>
      </w:r>
      <w:r w:rsidR="00A00B4E" w:rsidRPr="00A12663">
        <w:rPr>
          <w:rFonts w:cs="Arial"/>
        </w:rPr>
        <w:t>(Morse et al., 2019)</w:t>
      </w:r>
      <w:r w:rsidR="001A2DEE" w:rsidRPr="00A12663">
        <w:rPr>
          <w:rFonts w:cs="Arial"/>
          <w:color w:val="000000" w:themeColor="text1"/>
          <w:lang w:eastAsia="en-US"/>
        </w:rPr>
        <w:fldChar w:fldCharType="end"/>
      </w:r>
      <w:r w:rsidR="008E7BA3" w:rsidRPr="00A12663">
        <w:rPr>
          <w:rFonts w:cs="Arial"/>
          <w:color w:val="000000" w:themeColor="text1"/>
          <w:lang w:eastAsia="en-US"/>
        </w:rPr>
        <w:t xml:space="preserve">, </w:t>
      </w:r>
      <w:r w:rsidR="00CE10A3" w:rsidRPr="00A12663">
        <w:rPr>
          <w:rFonts w:cs="Arial"/>
          <w:color w:val="000000" w:themeColor="text1"/>
          <w:lang w:eastAsia="en-US"/>
        </w:rPr>
        <w:t>a cell population</w:t>
      </w:r>
      <w:r w:rsidR="008E7BA3" w:rsidRPr="00A12663">
        <w:rPr>
          <w:rFonts w:cs="Arial"/>
          <w:color w:val="000000" w:themeColor="text1"/>
          <w:lang w:eastAsia="en-US"/>
        </w:rPr>
        <w:t xml:space="preserve"> </w:t>
      </w:r>
      <w:r w:rsidR="00CE10A3" w:rsidRPr="00A12663">
        <w:rPr>
          <w:rFonts w:cs="Arial"/>
          <w:color w:val="000000" w:themeColor="text1"/>
          <w:lang w:eastAsia="en-US"/>
        </w:rPr>
        <w:t xml:space="preserve">that we identified </w:t>
      </w:r>
      <w:r w:rsidR="008E7BA3" w:rsidRPr="00A12663">
        <w:rPr>
          <w:rFonts w:cs="Arial"/>
          <w:color w:val="000000" w:themeColor="text1"/>
          <w:lang w:eastAsia="en-US"/>
        </w:rPr>
        <w:t xml:space="preserve">in </w:t>
      </w:r>
      <w:r w:rsidR="00CE10A3" w:rsidRPr="00A12663">
        <w:rPr>
          <w:rFonts w:cs="Arial"/>
          <w:color w:val="000000" w:themeColor="text1"/>
          <w:lang w:eastAsia="en-US"/>
        </w:rPr>
        <w:t xml:space="preserve">the </w:t>
      </w:r>
      <w:r w:rsidR="008E7BA3" w:rsidRPr="00A12663">
        <w:rPr>
          <w:rFonts w:cs="Arial"/>
          <w:color w:val="000000" w:themeColor="text1"/>
          <w:lang w:eastAsia="en-US"/>
        </w:rPr>
        <w:t xml:space="preserve">adjacent alveolar </w:t>
      </w:r>
      <w:proofErr w:type="spellStart"/>
      <w:r w:rsidR="008E7BA3" w:rsidRPr="00A12663">
        <w:rPr>
          <w:rFonts w:cs="Arial"/>
          <w:color w:val="000000" w:themeColor="text1"/>
          <w:lang w:eastAsia="en-US"/>
        </w:rPr>
        <w:t>septae</w:t>
      </w:r>
      <w:proofErr w:type="spellEnd"/>
      <w:r w:rsidR="008E7BA3" w:rsidRPr="00A12663">
        <w:rPr>
          <w:rFonts w:cs="Arial"/>
          <w:color w:val="000000" w:themeColor="text1"/>
          <w:lang w:eastAsia="en-US"/>
        </w:rPr>
        <w:t xml:space="preserve"> using spatial deconvolution analysis</w:t>
      </w:r>
      <w:r w:rsidR="00236B25" w:rsidRPr="00A12663">
        <w:rPr>
          <w:rFonts w:cs="Arial"/>
          <w:color w:val="000000" w:themeColor="text1"/>
          <w:lang w:eastAsia="en-US"/>
        </w:rPr>
        <w:t xml:space="preserve"> (</w:t>
      </w:r>
      <w:r w:rsidR="00985284" w:rsidRPr="00A12663">
        <w:rPr>
          <w:rFonts w:cs="Arial"/>
          <w:color w:val="000000" w:themeColor="text1"/>
          <w:lang w:eastAsia="en-US"/>
        </w:rPr>
        <w:t>Figure 3</w:t>
      </w:r>
      <w:r w:rsidR="00856648" w:rsidRPr="00A12663">
        <w:rPr>
          <w:rFonts w:cs="Arial"/>
          <w:color w:val="000000" w:themeColor="text1"/>
          <w:lang w:eastAsia="en-US"/>
        </w:rPr>
        <w:t>D</w:t>
      </w:r>
      <w:r w:rsidR="00985284" w:rsidRPr="00A12663">
        <w:rPr>
          <w:rFonts w:cs="Arial"/>
          <w:color w:val="000000" w:themeColor="text1"/>
          <w:lang w:eastAsia="en-US"/>
        </w:rPr>
        <w:t xml:space="preserve">). </w:t>
      </w:r>
      <w:r w:rsidR="008F074B" w:rsidRPr="00A12663">
        <w:rPr>
          <w:rFonts w:cs="Arial"/>
        </w:rPr>
        <w:t>HMGB1 signalling from immune infiltrates to fibroblastic foci could contribute to the increased expression of fibrillar collagen and alpha smooth muscle actin genes in the fibroblastic foci, a process previously identified in skin fibrosis</w:t>
      </w:r>
      <w:r w:rsidR="00A00B4E" w:rsidRPr="00A12663">
        <w:rPr>
          <w:rFonts w:cs="Arial"/>
        </w:rPr>
        <w:t xml:space="preserve"> </w:t>
      </w:r>
      <w:r w:rsidR="008F074B" w:rsidRPr="00A12663">
        <w:rPr>
          <w:rFonts w:cs="Arial"/>
        </w:rPr>
        <w:fldChar w:fldCharType="begin"/>
      </w:r>
      <w:r w:rsidR="00E579C5">
        <w:rPr>
          <w:rFonts w:cs="Arial"/>
        </w:rPr>
        <w:instrText xml:space="preserve"> ADDIN ZOTERO_ITEM CSL_CITATION {"citationID":"yi5dRmja","properties":{"formattedCitation":"(Lee et al., 2018)","plainCitation":"(Lee et al., 2018)","noteIndex":0},"citationItems":[{"id":685,"uris":["http://zotero.org/users/3432535/items/XSM4EE5R"],"itemData":{"id":685,"type":"article-journal","abstract":"High-mobility group box 1 (HMGB1) protein acts as a DNA chaperone for nuclear homeostasis. It translocates into the cytosol and is secreted into extracellular spaces, triggering proinflammatory cytokines and acting as a mediator in fibrosis. We determined whether HMGB1 plays a role in normal dermal fibrosis and keloid, and is involved with transforming growth factor β. We investigated the translocation and active release of HMGB1 from normal dermal fibroblasts under lipopolysaccharide stimuli, and the redistribution of nuclear HMGB1 into the cytoplasm of keloid fibroblasts. HMGB1 and its effector toll-like receptors and receptors for advanced glycation end product proteins are actively expressed in keloid tissues. Exogenous HMGB1 can induce the proliferation of human dermal fibroblasts, and could act as a profibrogenic molecule to produce collagen, decrease MMP-1, and increase TIMP-1 mRNA expression. Moreover, administration of HMGB1 increased the expression level of TGF-β1 and internal signaling molecules, such as Smad 2 and 3, phosphorylated Smad 2/3 complex, Erk 1/2, Akt, and NF-κB. Collectively, we demonstrate that HMGB1 treatment increases the expression level of collagen types I and III, elastin, and fibronectin in dermal spheroid cultures, thus making HMGB1 a promising therapeutic target for treatment of profibrogenic diseases.","container-title":"Scientific Reports","DOI":"10.1038/s41598-018-26501-6","ISSN":"2045-2322","issue":"1","journalAbbreviation":"Sci Rep","language":"en","note":"Bandiera_abtest: a\nCc_license_type: cc_by\nCg_type: Nature Research Journals\nnumber: 1\nPrimary_atype: Research\npublisher: Nature Publishing Group\nSubject_term: Experimental models of disease;Skin diseases\nSubject_term_id: experimental-models-of-disease;skin-diseases","page":"8434","source":"www.nature.com","title":"Profibrogenic effect of high-mobility group box protein-1 in human dermal fibroblasts and its excess in keloid tissues","volume":"8","author":[{"family":"Lee","given":"Won Jai"},{"family":"Song","given":"Seung Yong"},{"family":"Roh","given":"Hyun"},{"family":"Ahn","given":"Hyo Min"},{"family":"Na","given":"Youjin"},{"family":"Kim","given":"Jihee"},{"family":"Lee","given":"Ju Hee"},{"family":"Yun","given":"Chae Ok"}],"issued":{"date-parts":[["2018",5,30]]}}}],"schema":"https://github.com/citation-style-language/schema/raw/master/csl-citation.json"} </w:instrText>
      </w:r>
      <w:r w:rsidR="008F074B" w:rsidRPr="00A12663">
        <w:rPr>
          <w:rFonts w:cs="Arial"/>
        </w:rPr>
        <w:fldChar w:fldCharType="separate"/>
      </w:r>
      <w:r w:rsidR="00A00B4E" w:rsidRPr="00A12663">
        <w:rPr>
          <w:rFonts w:cs="Arial"/>
        </w:rPr>
        <w:t>(Lee et al., 2018)</w:t>
      </w:r>
      <w:r w:rsidR="008F074B" w:rsidRPr="00A12663">
        <w:rPr>
          <w:rFonts w:cs="Arial"/>
        </w:rPr>
        <w:fldChar w:fldCharType="end"/>
      </w:r>
      <w:r w:rsidR="008F074B" w:rsidRPr="00A12663">
        <w:rPr>
          <w:rFonts w:cs="Arial"/>
        </w:rPr>
        <w:t>.</w:t>
      </w:r>
      <w:r w:rsidR="00AB571A" w:rsidRPr="00A12663">
        <w:rPr>
          <w:rFonts w:cs="Arial"/>
          <w:color w:val="000000" w:themeColor="text1"/>
          <w:lang w:eastAsia="en-US"/>
        </w:rPr>
        <w:t xml:space="preserve"> </w:t>
      </w:r>
      <w:r w:rsidR="0006306C" w:rsidRPr="00A12663">
        <w:rPr>
          <w:rFonts w:cs="Arial"/>
          <w:color w:val="000000" w:themeColor="text1"/>
          <w:lang w:eastAsia="en-US"/>
        </w:rPr>
        <w:t>Furthermore,</w:t>
      </w:r>
      <w:r w:rsidR="00AB571A" w:rsidRPr="00A12663">
        <w:rPr>
          <w:rFonts w:cs="Arial"/>
          <w:color w:val="000000" w:themeColor="text1"/>
          <w:lang w:eastAsia="en-US"/>
        </w:rPr>
        <w:t xml:space="preserve"> HMGB1 has also been identified as a downstream effector of SPP1 signalling in </w:t>
      </w:r>
      <w:proofErr w:type="spellStart"/>
      <w:r w:rsidR="00AB571A" w:rsidRPr="00A12663">
        <w:rPr>
          <w:rFonts w:cs="Arial"/>
          <w:color w:val="000000" w:themeColor="text1"/>
          <w:lang w:eastAsia="en-US"/>
        </w:rPr>
        <w:t>fibrogenic</w:t>
      </w:r>
      <w:proofErr w:type="spellEnd"/>
      <w:r w:rsidR="00AB571A" w:rsidRPr="00A12663">
        <w:rPr>
          <w:rFonts w:cs="Arial"/>
          <w:color w:val="000000" w:themeColor="text1"/>
          <w:lang w:eastAsia="en-US"/>
        </w:rPr>
        <w:t xml:space="preserve"> liver injury</w:t>
      </w:r>
      <w:r w:rsidR="00A00B4E" w:rsidRPr="00A12663">
        <w:rPr>
          <w:rFonts w:cs="Arial"/>
          <w:color w:val="000000" w:themeColor="text1"/>
          <w:lang w:eastAsia="en-US"/>
        </w:rPr>
        <w:t xml:space="preserve"> </w:t>
      </w:r>
      <w:r w:rsidR="00AB571A" w:rsidRPr="00A12663">
        <w:rPr>
          <w:rFonts w:cs="Arial"/>
          <w:color w:val="000000" w:themeColor="text1"/>
          <w:lang w:eastAsia="en-US"/>
        </w:rPr>
        <w:fldChar w:fldCharType="begin"/>
      </w:r>
      <w:r w:rsidR="00E579C5">
        <w:rPr>
          <w:rFonts w:cs="Arial"/>
          <w:color w:val="000000" w:themeColor="text1"/>
          <w:lang w:eastAsia="en-US"/>
        </w:rPr>
        <w:instrText xml:space="preserve"> ADDIN ZOTERO_ITEM CSL_CITATION {"citationID":"XT3TYVU9","properties":{"formattedCitation":"(Arriazu et al., 2017)","plainCitation":"(Arriazu et al., 2017)","noteIndex":0},"citationItems":[{"id":5,"uris":["http://zotero.org/users/3432535/items/D626U7KT"],"itemData":{"id":5,"type":"article-journal","abstract":"Objective Liver fibrosis is associated with significant collagen-I deposition largely produced by activated hepatic stellate cells (HSCs); yet, the link between hepatocyte damage and the HSC profibrogenic response remains unclear. Here we show significant induction of osteopontin (OPN) and high-mobility group box-1 (HMGB1) in liver fibrosis. Since OPN was identified as upstream of HMGB1, we hypothesised that OPN could participate in the pathogenesis of liver fibrosis by increasing HMGB1 to upregulate collagen-I expression.\nDesign and results Patients with long-term hepatitis C virus (HCV) progressing in disease stage displayed enhanced hepatic OPN and HMGB1 immunostaining, which correlated with fibrosis stage, whereas it remained similar in non-progressors. Hepatocyte cytoplasmic OPN and HMGB1 expression was significant while loss of nuclear HMGB1 occurred in patients with HCV-induced fibrosis compared with healthy explants. Well-established liver fibrosis along with marked induction of HMGB1 occurred in CCl4-injected OpnHep transgenic yet it was less in wild type and almost absent in Opn−/− mice. Hmgb1 ablation in hepatocytes (Hmgb1ΔHep) protected mice from CCl4-induced liver fibrosis. Coculture with hepatocytes that secrete OPN plus HMGB1 and challenge with recombinant OPN (rOPN) or HMGB1 (rHMGB1) enhanced collagen-I expression in HSCs, which was blunted by neutralising antibodies (Abs) and by Opn or Hmgb1 ablation. rOPN induced acetylation of HMGB1 in HSCs due to increased NADPH oxidase activity and the associated decrease in histone deacetylases 1/2 leading to upregulation of collagen-I. Last, rHMGB1 signalled via receptor for advanced glycation end-products and activated the PI3K–pAkt1/2/3 pathway to upregulate collagen-I.\nConclusions During liver fibrosis, the increase in OPN induces HMGB1, which acts as a downstream alarmin driving collagen-I synthesis in HSCs.","container-title":"Gut","DOI":"10.1136/gutjnl-2015-310752","ISSN":"0017-5749, 1468-3288","issue":"6","language":"en","note":"publisher: BMJ Publishing Group\nsection: Hepatology\nPMID: 26818617","page":"1123-1137","source":"gut.bmj.com","title":"Signalling via the osteopontin and high mobility group box-1 axis drives the fibrogenic response to liver injury","volume":"66","author":[{"family":"Arriazu","given":"Elena"},{"family":"Ge","given":"Xiaodong"},{"family":"Leung","given":"Tung-Ming"},{"family":"Magdaleno","given":"Fernando"},{"family":"Lopategi","given":"Aritz"},{"family":"Lu","given":"Yongke"},{"family":"Kitamura","given":"Naoto"},{"family":"Urtasun","given":"Raquel"},{"family":"Theise","given":"Neil"},{"family":"Antoine","given":"Daniel J."},{"family":"Nieto","given":"Natalia"}],"issued":{"date-parts":[["2017",6,1]]}}}],"schema":"https://github.com/citation-style-language/schema/raw/master/csl-citation.json"} </w:instrText>
      </w:r>
      <w:r w:rsidR="00AB571A" w:rsidRPr="00A12663">
        <w:rPr>
          <w:rFonts w:cs="Arial"/>
          <w:color w:val="000000" w:themeColor="text1"/>
          <w:lang w:eastAsia="en-US"/>
        </w:rPr>
        <w:fldChar w:fldCharType="separate"/>
      </w:r>
      <w:r w:rsidR="00A00B4E" w:rsidRPr="00A12663">
        <w:rPr>
          <w:rFonts w:cs="Arial"/>
        </w:rPr>
        <w:t>(</w:t>
      </w:r>
      <w:proofErr w:type="spellStart"/>
      <w:r w:rsidR="00A00B4E" w:rsidRPr="00A12663">
        <w:rPr>
          <w:rFonts w:cs="Arial"/>
        </w:rPr>
        <w:t>Arriazu</w:t>
      </w:r>
      <w:proofErr w:type="spellEnd"/>
      <w:r w:rsidR="00A00B4E" w:rsidRPr="00A12663">
        <w:rPr>
          <w:rFonts w:cs="Arial"/>
        </w:rPr>
        <w:t xml:space="preserve"> et al., 2017)</w:t>
      </w:r>
      <w:r w:rsidR="00AB571A" w:rsidRPr="00A12663">
        <w:rPr>
          <w:rFonts w:cs="Arial"/>
          <w:color w:val="000000" w:themeColor="text1"/>
          <w:lang w:eastAsia="en-US"/>
        </w:rPr>
        <w:fldChar w:fldCharType="end"/>
      </w:r>
      <w:r w:rsidR="00AB571A" w:rsidRPr="00A12663">
        <w:rPr>
          <w:rFonts w:cs="Arial"/>
          <w:color w:val="000000" w:themeColor="text1"/>
          <w:lang w:eastAsia="en-US"/>
        </w:rPr>
        <w:t>, highlighting the potential of distinct cell types within the fibrotic niche to co-ordinately drive a fibrotic response.</w:t>
      </w:r>
    </w:p>
    <w:p w14:paraId="19EFE14D" w14:textId="77777777" w:rsidR="009F076F" w:rsidRPr="00A12663" w:rsidRDefault="009F076F" w:rsidP="00B515E8">
      <w:pPr>
        <w:jc w:val="both"/>
        <w:rPr>
          <w:rFonts w:cs="Arial"/>
          <w:b/>
          <w:bCs/>
          <w:color w:val="000000" w:themeColor="text1"/>
          <w:lang w:eastAsia="en-US"/>
        </w:rPr>
      </w:pPr>
    </w:p>
    <w:p w14:paraId="406F414B" w14:textId="0406F4F4" w:rsidR="00B515E8" w:rsidRPr="00A12663" w:rsidRDefault="00B515E8" w:rsidP="00B515E8">
      <w:pPr>
        <w:jc w:val="both"/>
        <w:rPr>
          <w:rFonts w:cs="Arial"/>
          <w:b/>
          <w:bCs/>
          <w:color w:val="000000" w:themeColor="text1"/>
          <w:lang w:eastAsia="en-US"/>
        </w:rPr>
      </w:pPr>
      <w:r w:rsidRPr="00A12663">
        <w:rPr>
          <w:rFonts w:cs="Arial"/>
          <w:b/>
          <w:bCs/>
          <w:color w:val="000000" w:themeColor="text1"/>
          <w:lang w:eastAsia="en-US"/>
        </w:rPr>
        <w:t>Innate and inflammatory signatures are dysregulated across tissue compartments in lung fibrosis</w:t>
      </w:r>
    </w:p>
    <w:p w14:paraId="300ED201" w14:textId="2AF68445" w:rsidR="00DC167C" w:rsidRPr="00A12663" w:rsidRDefault="00DC167C" w:rsidP="00DC167C">
      <w:pPr>
        <w:jc w:val="both"/>
        <w:rPr>
          <w:rFonts w:cs="Arial"/>
          <w:color w:val="000000" w:themeColor="text1"/>
          <w:lang w:eastAsia="en-US"/>
        </w:rPr>
      </w:pPr>
      <w:r w:rsidRPr="00A12663">
        <w:rPr>
          <w:rFonts w:cs="Arial"/>
          <w:color w:val="000000" w:themeColor="text1"/>
          <w:lang w:eastAsia="en-US"/>
        </w:rPr>
        <w:t xml:space="preserve">We next investigated immune and inflammatory gene expression signatures. Initially, IPF-IM ROIs were interrogated and differentially expressed genes in these ROIs compared to all others were identified (Figure 6A,B). The IPF-IM ROIs show a clear lymphocyte gene expression signature, including several canonical B cell markers such as </w:t>
      </w:r>
      <w:r w:rsidR="005165EF" w:rsidRPr="00A12663">
        <w:rPr>
          <w:rFonts w:cs="Arial"/>
          <w:i/>
          <w:iCs/>
          <w:color w:val="000000" w:themeColor="text1"/>
          <w:lang w:eastAsia="en-US"/>
        </w:rPr>
        <w:t xml:space="preserve">CD48 </w:t>
      </w:r>
      <w:r w:rsidR="005165EF" w:rsidRPr="00A12663">
        <w:rPr>
          <w:rFonts w:cs="Arial"/>
          <w:color w:val="000000" w:themeColor="text1"/>
          <w:lang w:eastAsia="en-US"/>
        </w:rPr>
        <w:t>and</w:t>
      </w:r>
      <w:r w:rsidR="005165EF" w:rsidRPr="00A12663">
        <w:rPr>
          <w:rFonts w:cs="Arial"/>
          <w:i/>
          <w:iCs/>
          <w:color w:val="000000" w:themeColor="text1"/>
          <w:lang w:eastAsia="en-US"/>
        </w:rPr>
        <w:t xml:space="preserve"> </w:t>
      </w:r>
      <w:r w:rsidRPr="00A12663">
        <w:rPr>
          <w:rFonts w:cs="Arial"/>
          <w:i/>
          <w:iCs/>
          <w:color w:val="000000" w:themeColor="text1"/>
          <w:lang w:eastAsia="en-US"/>
        </w:rPr>
        <w:t>MS4A1</w:t>
      </w:r>
      <w:r w:rsidRPr="00A12663">
        <w:rPr>
          <w:rFonts w:cs="Arial"/>
          <w:color w:val="000000" w:themeColor="text1"/>
          <w:lang w:eastAsia="en-US"/>
        </w:rPr>
        <w:t xml:space="preserve"> (Membrane-Spanning 4A (CD20) (Figure 6C and 6D). GSVA of the IPF-IM ROIs also confirmed the presence of T cells, with the CD4 receptor binding GO term enriched in these ROIs (Figure 6</w:t>
      </w:r>
      <w:r w:rsidR="00180883" w:rsidRPr="00A12663">
        <w:rPr>
          <w:rFonts w:cs="Arial"/>
          <w:color w:val="000000" w:themeColor="text1"/>
          <w:lang w:eastAsia="en-US"/>
        </w:rPr>
        <w:t>E</w:t>
      </w:r>
      <w:r w:rsidRPr="00A12663">
        <w:rPr>
          <w:rFonts w:cs="Arial"/>
          <w:color w:val="000000" w:themeColor="text1"/>
          <w:lang w:eastAsia="en-US"/>
        </w:rPr>
        <w:t xml:space="preserve">). While GSVA identified an adaptive immune response gene signature in IPF immune infiltrate ROIs, this </w:t>
      </w:r>
      <w:r w:rsidRPr="00A12663">
        <w:rPr>
          <w:rFonts w:cs="Arial"/>
          <w:color w:val="000000" w:themeColor="text1"/>
          <w:lang w:eastAsia="en-US"/>
        </w:rPr>
        <w:lastRenderedPageBreak/>
        <w:t>signature was decreased in other IPF ROIs compared with control ROIs</w:t>
      </w:r>
      <w:r w:rsidR="00180883" w:rsidRPr="00A12663">
        <w:rPr>
          <w:rFonts w:cs="Arial"/>
          <w:color w:val="000000" w:themeColor="text1"/>
          <w:lang w:eastAsia="en-US"/>
        </w:rPr>
        <w:t xml:space="preserve"> (Figure 6F)</w:t>
      </w:r>
      <w:r w:rsidRPr="00A12663">
        <w:rPr>
          <w:rFonts w:cs="Arial"/>
          <w:color w:val="000000" w:themeColor="text1"/>
          <w:lang w:eastAsia="en-US"/>
        </w:rPr>
        <w:t>. Furthermore, there was a downregulation of the acute inflammatory response genes and TNFA signalling via NF-</w:t>
      </w:r>
      <w:proofErr w:type="spellStart"/>
      <w:r w:rsidRPr="00A12663">
        <w:rPr>
          <w:rFonts w:cs="Arial"/>
          <w:color w:val="000000" w:themeColor="text1"/>
          <w:lang w:eastAsia="en-US"/>
        </w:rPr>
        <w:t>κB</w:t>
      </w:r>
      <w:proofErr w:type="spellEnd"/>
      <w:r w:rsidRPr="00A12663">
        <w:rPr>
          <w:rFonts w:cs="Arial"/>
          <w:color w:val="000000" w:themeColor="text1"/>
          <w:lang w:eastAsia="en-US"/>
        </w:rPr>
        <w:t xml:space="preserve"> gene sets in all fibrotic tissue ROIs when compared to healthy control ROIs (Figure 6G and 6H). </w:t>
      </w:r>
    </w:p>
    <w:p w14:paraId="12E3BED3" w14:textId="65CD4FA8" w:rsidR="00B515E8" w:rsidRPr="00A12663" w:rsidRDefault="00716B13" w:rsidP="00E429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color w:val="FF0000"/>
        </w:rPr>
      </w:pPr>
      <w:r w:rsidRPr="00A12663">
        <w:rPr>
          <w:rFonts w:cs="Arial"/>
          <w:color w:val="000000" w:themeColor="text1"/>
          <w:lang w:eastAsia="en-US"/>
        </w:rPr>
        <w:t>CXCR4, the receptor for the homeostatic chemokine CXCL12, was a</w:t>
      </w:r>
      <w:r w:rsidR="00B515E8" w:rsidRPr="00A12663">
        <w:rPr>
          <w:rFonts w:cs="Arial"/>
          <w:color w:val="000000" w:themeColor="text1"/>
          <w:lang w:eastAsia="en-US"/>
        </w:rPr>
        <w:t>mongst the most significantly upregulated genes in IPF-IM ROIs (Figure 6I)</w:t>
      </w:r>
      <w:r w:rsidRPr="00A12663">
        <w:rPr>
          <w:rFonts w:cs="Arial"/>
          <w:color w:val="000000" w:themeColor="text1"/>
          <w:lang w:eastAsia="en-US"/>
        </w:rPr>
        <w:t>.</w:t>
      </w:r>
      <w:r w:rsidR="00B515E8" w:rsidRPr="00A12663">
        <w:rPr>
          <w:rFonts w:cs="Arial"/>
          <w:color w:val="000000" w:themeColor="text1"/>
          <w:lang w:eastAsia="en-US"/>
        </w:rPr>
        <w:t xml:space="preserve"> In many solid cancers, expression of CXCL12 by cancer associated fibroblasts (CAFs) leads to the exclusion of T cells and we also found that fibroblastic foci were the main source of CXCL12 expression (Figure 6J), suggesting that this chemokine may function to exclude immune cells from the fibrotic niche in lung fibrosis. </w:t>
      </w:r>
      <w:r w:rsidR="00DC167C" w:rsidRPr="00A12663">
        <w:rPr>
          <w:rFonts w:cs="Arial"/>
          <w:color w:val="000000" w:themeColor="text1"/>
          <w:lang w:eastAsia="en-US"/>
        </w:rPr>
        <w:t>Using independent single cell RNA sequencing data</w:t>
      </w:r>
      <w:r w:rsidR="00DC167C" w:rsidRPr="00AF1F8A">
        <w:rPr>
          <w:rFonts w:cs="Arial"/>
          <w:color w:val="000000" w:themeColor="text1"/>
          <w:lang w:eastAsia="en-US"/>
        </w:rPr>
        <w:t xml:space="preserve"> we confirmed expression of CXCR4 in lymphocytes and myeloid cells</w:t>
      </w:r>
      <w:r w:rsidR="004A7555" w:rsidRPr="00AF1F8A">
        <w:rPr>
          <w:rFonts w:cs="Arial"/>
          <w:color w:val="000000" w:themeColor="text1"/>
          <w:lang w:eastAsia="en-US"/>
        </w:rPr>
        <w:t xml:space="preserve"> (</w:t>
      </w:r>
      <w:r w:rsidR="00220198">
        <w:rPr>
          <w:rFonts w:cs="Arial"/>
          <w:color w:val="000000" w:themeColor="text1"/>
          <w:lang w:eastAsia="en-US"/>
        </w:rPr>
        <w:t>Figure</w:t>
      </w:r>
      <w:r w:rsidR="004A7555" w:rsidRPr="00AF1F8A">
        <w:rPr>
          <w:rFonts w:cs="Arial"/>
          <w:color w:val="000000" w:themeColor="text1"/>
          <w:lang w:eastAsia="en-US"/>
        </w:rPr>
        <w:t xml:space="preserve"> </w:t>
      </w:r>
      <w:r w:rsidR="00220198">
        <w:rPr>
          <w:rFonts w:cs="Arial"/>
          <w:color w:val="000000" w:themeColor="text1"/>
          <w:lang w:eastAsia="en-US"/>
        </w:rPr>
        <w:t>S</w:t>
      </w:r>
      <w:r w:rsidR="00AF71ED" w:rsidRPr="00A12663">
        <w:rPr>
          <w:rFonts w:cs="Arial"/>
          <w:color w:val="000000" w:themeColor="text1"/>
          <w:lang w:eastAsia="en-US"/>
        </w:rPr>
        <w:t>5</w:t>
      </w:r>
      <w:r w:rsidR="004A7555" w:rsidRPr="00A12663">
        <w:rPr>
          <w:rFonts w:cs="Arial"/>
          <w:color w:val="000000" w:themeColor="text1"/>
          <w:lang w:eastAsia="en-US"/>
        </w:rPr>
        <w:t>A-C)</w:t>
      </w:r>
      <w:r w:rsidR="00DC167C" w:rsidRPr="00A12663">
        <w:rPr>
          <w:rFonts w:cs="Arial"/>
          <w:color w:val="000000" w:themeColor="text1"/>
          <w:lang w:eastAsia="en-US"/>
        </w:rPr>
        <w:t>, while CXCL12 was expressed by mesenchymal cells (</w:t>
      </w:r>
      <w:r w:rsidR="00220198">
        <w:rPr>
          <w:rFonts w:cs="Arial"/>
          <w:color w:val="000000" w:themeColor="text1"/>
          <w:lang w:eastAsia="en-US"/>
        </w:rPr>
        <w:t>Figure</w:t>
      </w:r>
      <w:r w:rsidR="00220198" w:rsidRPr="00A12663">
        <w:rPr>
          <w:rFonts w:cs="Arial"/>
          <w:color w:val="000000" w:themeColor="text1"/>
          <w:lang w:eastAsia="en-US"/>
        </w:rPr>
        <w:t xml:space="preserve"> </w:t>
      </w:r>
      <w:r w:rsidR="00220198">
        <w:rPr>
          <w:rFonts w:cs="Arial"/>
          <w:color w:val="000000" w:themeColor="text1"/>
          <w:lang w:eastAsia="en-US"/>
        </w:rPr>
        <w:t>S</w:t>
      </w:r>
      <w:r w:rsidR="00AF71ED" w:rsidRPr="00A12663">
        <w:rPr>
          <w:rFonts w:cs="Arial"/>
          <w:color w:val="000000" w:themeColor="text1"/>
          <w:lang w:eastAsia="en-US"/>
        </w:rPr>
        <w:t>5</w:t>
      </w:r>
      <w:r w:rsidR="004A7555" w:rsidRPr="00A12663">
        <w:rPr>
          <w:rFonts w:cs="Arial"/>
          <w:color w:val="000000" w:themeColor="text1"/>
          <w:lang w:eastAsia="en-US"/>
        </w:rPr>
        <w:t>D-F</w:t>
      </w:r>
      <w:r w:rsidR="00DC167C" w:rsidRPr="00A12663">
        <w:rPr>
          <w:rFonts w:cs="Arial"/>
          <w:color w:val="000000" w:themeColor="text1"/>
          <w:lang w:eastAsia="en-US"/>
        </w:rPr>
        <w:t>)</w:t>
      </w:r>
      <w:r w:rsidR="00CC6EDF" w:rsidRPr="00A12663">
        <w:rPr>
          <w:rFonts w:cs="Arial"/>
          <w:color w:val="000000" w:themeColor="text1"/>
          <w:lang w:eastAsia="en-US"/>
        </w:rPr>
        <w:t xml:space="preserve">, consistent with a recent report identifying an increase in </w:t>
      </w:r>
      <w:r w:rsidR="00CC6EDF" w:rsidRPr="00A12663">
        <w:rPr>
          <w:color w:val="000000" w:themeColor="text1"/>
        </w:rPr>
        <w:t>CD45+CXCR4+ cells within IPF tissue with</w:t>
      </w:r>
      <w:r w:rsidR="00CC6EDF" w:rsidRPr="00A12663">
        <w:rPr>
          <w:rFonts w:cs="Arial"/>
          <w:color w:val="000000" w:themeColor="text1"/>
        </w:rPr>
        <w:t xml:space="preserve"> strong CXCL12 expression within fibroblast foci</w:t>
      </w:r>
      <w:r w:rsidR="00A00B4E" w:rsidRPr="00A12663">
        <w:rPr>
          <w:rFonts w:cs="Arial"/>
          <w:color w:val="000000" w:themeColor="text1"/>
        </w:rPr>
        <w:t xml:space="preserve"> </w:t>
      </w:r>
      <w:r w:rsidR="00AC0DDB" w:rsidRPr="00A12663">
        <w:rPr>
          <w:rFonts w:cs="Arial"/>
          <w:color w:val="FF0000"/>
        </w:rPr>
        <w:fldChar w:fldCharType="begin"/>
      </w:r>
      <w:r w:rsidR="00E579C5">
        <w:rPr>
          <w:rFonts w:cs="Arial"/>
          <w:color w:val="FF0000"/>
        </w:rPr>
        <w:instrText xml:space="preserve"> ADDIN ZOTERO_ITEM CSL_CITATION {"citationID":"h4xCDZ6n","properties":{"formattedCitation":"(Jaffar et al., 2020)","plainCitation":"(Jaffar et al., 2020)","noteIndex":0},"citationItems":[{"id":599,"uris":["http://zotero.org/users/3432535/items/ZHY4NZ96"],"itemData":{"id":599,"type":"article-journal","abstract":"CXCR4, a transmembrane-receptor located on epithelial cells that is activated by CXCL12, may have a role in IPF via migration of CXCR4+ fibrocytes to the lung. However, its expression has not been fully characterised in idiopathic pulmonary fibrosis (IPF) or other fibrotic interstitial lung diseases (ILDs). CXCL12 is constitutively expressed in the bone marrow, and levels of CXCR4 regulate control of this signalling pathway. The aim of this study was to profile the expression of CXCR4 in lung tissue and peripheral circulation of patients with IPF and other fibrotic ILDs.","container-title":"Respiratory Research","DOI":"10.1186/s12931-020-01467-0","ISSN":"1465-993X","issue":"1","journalAbbreviation":"Respiratory Research","page":"221","source":"BioMed Central","title":"CXCR4+ cells are increased in lung tissue of patients with idiopathic pulmonary fibrosis","volume":"21","author":[{"family":"Jaffar","given":"Jade"},{"family":"Griffiths","given":"Kate"},{"family":"Oveissi","given":"Sara"},{"family":"Duan","given":"Mubing"},{"family":"Foley","given":"Michael"},{"family":"Glaspole","given":"Ian"},{"family":"Symons","given":"Karen"},{"family":"Organ","given":"Louise"},{"family":"Westall","given":"Glen"}],"issued":{"date-parts":[["2020",8,26]]}}}],"schema":"https://github.com/citation-style-language/schema/raw/master/csl-citation.json"} </w:instrText>
      </w:r>
      <w:r w:rsidR="00AC0DDB" w:rsidRPr="00A12663">
        <w:rPr>
          <w:rFonts w:cs="Arial"/>
          <w:color w:val="FF0000"/>
        </w:rPr>
        <w:fldChar w:fldCharType="separate"/>
      </w:r>
      <w:r w:rsidR="00A00B4E" w:rsidRPr="00A12663">
        <w:rPr>
          <w:rFonts w:cs="Arial"/>
        </w:rPr>
        <w:t>(Jaffar et al., 2020)</w:t>
      </w:r>
      <w:r w:rsidR="00AC0DDB" w:rsidRPr="00A12663">
        <w:rPr>
          <w:rFonts w:cs="Arial"/>
          <w:color w:val="FF0000"/>
        </w:rPr>
        <w:fldChar w:fldCharType="end"/>
      </w:r>
      <w:r w:rsidR="00CC6EDF" w:rsidRPr="00A12663">
        <w:rPr>
          <w:rFonts w:cs="Arial"/>
          <w:color w:val="FF0000"/>
        </w:rPr>
        <w:t>.</w:t>
      </w:r>
    </w:p>
    <w:p w14:paraId="1A190566" w14:textId="35EB3848" w:rsidR="00D33A9C" w:rsidRPr="00A12663" w:rsidRDefault="00D05F40" w:rsidP="00C458A7">
      <w:pPr>
        <w:jc w:val="both"/>
        <w:rPr>
          <w:rFonts w:cs="Arial"/>
          <w:color w:val="000000" w:themeColor="text1"/>
        </w:rPr>
      </w:pPr>
      <w:r w:rsidRPr="00A12663">
        <w:rPr>
          <w:rFonts w:cs="Arial"/>
          <w:color w:val="000000" w:themeColor="text1"/>
        </w:rPr>
        <w:t>Comparison of</w:t>
      </w:r>
      <w:r w:rsidR="00683861" w:rsidRPr="00A12663">
        <w:rPr>
          <w:rFonts w:cs="Arial"/>
          <w:color w:val="000000" w:themeColor="text1"/>
        </w:rPr>
        <w:t xml:space="preserve"> </w:t>
      </w:r>
      <w:r w:rsidR="00CD4EF0" w:rsidRPr="00A12663">
        <w:rPr>
          <w:rFonts w:cs="Arial"/>
          <w:color w:val="000000" w:themeColor="text1"/>
        </w:rPr>
        <w:t>the gene signatures associated with IPF-BV compared to CTRL-BV ROI</w:t>
      </w:r>
      <w:r w:rsidRPr="00A12663">
        <w:rPr>
          <w:rFonts w:cs="Arial"/>
          <w:color w:val="000000" w:themeColor="text1"/>
        </w:rPr>
        <w:t xml:space="preserve"> identified a</w:t>
      </w:r>
      <w:r w:rsidR="00F74B58" w:rsidRPr="00A12663">
        <w:rPr>
          <w:rFonts w:cs="Arial"/>
          <w:color w:val="000000" w:themeColor="text1"/>
        </w:rPr>
        <w:t xml:space="preserve"> number of</w:t>
      </w:r>
      <w:r w:rsidR="00CD4EF0" w:rsidRPr="00A12663">
        <w:rPr>
          <w:rFonts w:cs="Arial"/>
          <w:color w:val="000000" w:themeColor="text1"/>
        </w:rPr>
        <w:t xml:space="preserve"> genes and gene sets </w:t>
      </w:r>
      <w:r w:rsidRPr="00A12663">
        <w:rPr>
          <w:rFonts w:cs="Arial"/>
          <w:color w:val="000000" w:themeColor="text1"/>
        </w:rPr>
        <w:t xml:space="preserve">with </w:t>
      </w:r>
      <w:r w:rsidR="00CD4EF0" w:rsidRPr="00A12663">
        <w:rPr>
          <w:rFonts w:cs="Arial"/>
          <w:color w:val="000000" w:themeColor="text1"/>
        </w:rPr>
        <w:t>differential expression</w:t>
      </w:r>
      <w:r w:rsidR="00F74B58" w:rsidRPr="00A12663">
        <w:rPr>
          <w:rFonts w:cs="Arial"/>
          <w:color w:val="000000" w:themeColor="text1"/>
        </w:rPr>
        <w:t>, with</w:t>
      </w:r>
      <w:r w:rsidR="00CD4EF0" w:rsidRPr="00A12663">
        <w:rPr>
          <w:rFonts w:cs="Arial"/>
          <w:color w:val="000000" w:themeColor="text1"/>
        </w:rPr>
        <w:t xml:space="preserve"> </w:t>
      </w:r>
      <w:r w:rsidR="00F74B58" w:rsidRPr="00A12663">
        <w:rPr>
          <w:rFonts w:cs="Arial"/>
          <w:color w:val="000000" w:themeColor="text1"/>
        </w:rPr>
        <w:t>l</w:t>
      </w:r>
      <w:r w:rsidR="00CD4EF0" w:rsidRPr="00A12663">
        <w:rPr>
          <w:rFonts w:cs="Arial"/>
          <w:color w:val="000000" w:themeColor="text1"/>
        </w:rPr>
        <w:t xml:space="preserve">atent TGFβ binding protein 1 (LTBP1) and </w:t>
      </w:r>
      <w:r w:rsidR="00C01861" w:rsidRPr="00A12663">
        <w:rPr>
          <w:rFonts w:cs="Arial"/>
          <w:color w:val="000000" w:themeColor="text1"/>
        </w:rPr>
        <w:t xml:space="preserve">IL11 receptor alpha (IL11RA) </w:t>
      </w:r>
      <w:r w:rsidR="00F74B58" w:rsidRPr="00A12663">
        <w:rPr>
          <w:rFonts w:cs="Arial"/>
          <w:color w:val="000000" w:themeColor="text1"/>
        </w:rPr>
        <w:t xml:space="preserve">being </w:t>
      </w:r>
      <w:r w:rsidR="00C01861" w:rsidRPr="00A12663">
        <w:rPr>
          <w:rFonts w:cs="Arial"/>
          <w:color w:val="000000" w:themeColor="text1"/>
        </w:rPr>
        <w:t>upregulated in IPF blood vessels compared to control vessels (</w:t>
      </w:r>
      <w:r w:rsidR="00220198">
        <w:rPr>
          <w:rFonts w:cs="Arial"/>
          <w:color w:val="000000" w:themeColor="text1"/>
        </w:rPr>
        <w:t>Figure</w:t>
      </w:r>
      <w:r w:rsidR="005C5EEE" w:rsidRPr="00A12663">
        <w:rPr>
          <w:rFonts w:cs="Arial"/>
          <w:color w:val="000000" w:themeColor="text1"/>
        </w:rPr>
        <w:t xml:space="preserve"> </w:t>
      </w:r>
      <w:r w:rsidR="00220198">
        <w:rPr>
          <w:rFonts w:cs="Arial"/>
          <w:color w:val="000000" w:themeColor="text1"/>
        </w:rPr>
        <w:t>S</w:t>
      </w:r>
      <w:r w:rsidR="00C1592D" w:rsidRPr="00A12663">
        <w:rPr>
          <w:rFonts w:cs="Arial"/>
          <w:color w:val="000000" w:themeColor="text1"/>
        </w:rPr>
        <w:t>3E-F</w:t>
      </w:r>
      <w:r w:rsidR="00C01861" w:rsidRPr="00A12663">
        <w:rPr>
          <w:rFonts w:cs="Arial"/>
          <w:color w:val="000000" w:themeColor="text1"/>
        </w:rPr>
        <w:t>)</w:t>
      </w:r>
      <w:r w:rsidR="00F74B58" w:rsidRPr="00A12663">
        <w:rPr>
          <w:rFonts w:cs="Arial"/>
          <w:color w:val="000000" w:themeColor="text1"/>
        </w:rPr>
        <w:t>. In contrast</w:t>
      </w:r>
      <w:r w:rsidR="00C01861" w:rsidRPr="00A12663">
        <w:rPr>
          <w:rFonts w:cs="Arial"/>
          <w:color w:val="000000" w:themeColor="text1"/>
        </w:rPr>
        <w:t>, JUNB</w:t>
      </w:r>
      <w:r w:rsidR="00CD4EF0" w:rsidRPr="00A12663">
        <w:rPr>
          <w:rFonts w:cs="Arial"/>
          <w:color w:val="000000" w:themeColor="text1"/>
        </w:rPr>
        <w:t xml:space="preserve"> </w:t>
      </w:r>
      <w:r w:rsidR="00C01861" w:rsidRPr="00A12663">
        <w:rPr>
          <w:rFonts w:cs="Arial"/>
          <w:color w:val="000000" w:themeColor="text1"/>
        </w:rPr>
        <w:t xml:space="preserve">expression </w:t>
      </w:r>
      <w:r w:rsidR="00F74B58" w:rsidRPr="00A12663">
        <w:rPr>
          <w:rFonts w:cs="Arial"/>
          <w:color w:val="000000" w:themeColor="text1"/>
        </w:rPr>
        <w:t>wa</w:t>
      </w:r>
      <w:r w:rsidR="00C01861" w:rsidRPr="00A12663">
        <w:rPr>
          <w:rFonts w:cs="Arial"/>
          <w:color w:val="000000" w:themeColor="text1"/>
        </w:rPr>
        <w:t xml:space="preserve">s downregulated in IPF-BV ROIs compared to </w:t>
      </w:r>
      <w:proofErr w:type="spellStart"/>
      <w:r w:rsidR="00C01861" w:rsidRPr="00A12663">
        <w:rPr>
          <w:rFonts w:cs="Arial"/>
          <w:color w:val="000000" w:themeColor="text1"/>
        </w:rPr>
        <w:t>CTRl</w:t>
      </w:r>
      <w:proofErr w:type="spellEnd"/>
      <w:r w:rsidR="00C01861" w:rsidRPr="00A12663">
        <w:rPr>
          <w:rFonts w:cs="Arial"/>
          <w:color w:val="000000" w:themeColor="text1"/>
        </w:rPr>
        <w:t>-BV</w:t>
      </w:r>
      <w:r w:rsidR="0090162D" w:rsidRPr="00A12663">
        <w:rPr>
          <w:rFonts w:cs="Arial"/>
          <w:color w:val="000000" w:themeColor="text1"/>
        </w:rPr>
        <w:t xml:space="preserve"> (</w:t>
      </w:r>
      <w:r w:rsidR="00220198">
        <w:rPr>
          <w:rFonts w:cs="Arial"/>
          <w:color w:val="000000" w:themeColor="text1"/>
        </w:rPr>
        <w:t>Figure</w:t>
      </w:r>
      <w:r w:rsidR="00985284" w:rsidRPr="00A12663">
        <w:rPr>
          <w:rFonts w:cs="Arial"/>
          <w:color w:val="000000" w:themeColor="text1"/>
        </w:rPr>
        <w:t xml:space="preserve"> </w:t>
      </w:r>
      <w:r w:rsidR="00220198">
        <w:rPr>
          <w:rFonts w:cs="Arial"/>
          <w:color w:val="000000" w:themeColor="text1"/>
        </w:rPr>
        <w:t>S</w:t>
      </w:r>
      <w:r w:rsidR="00C1592D" w:rsidRPr="00A12663">
        <w:rPr>
          <w:rFonts w:cs="Arial"/>
          <w:color w:val="000000" w:themeColor="text1"/>
        </w:rPr>
        <w:t>3G</w:t>
      </w:r>
      <w:r w:rsidR="0090162D" w:rsidRPr="00A12663">
        <w:rPr>
          <w:rFonts w:cs="Arial"/>
          <w:color w:val="000000" w:themeColor="text1"/>
        </w:rPr>
        <w:t>)</w:t>
      </w:r>
      <w:r w:rsidR="00C01861" w:rsidRPr="00A12663">
        <w:rPr>
          <w:rFonts w:cs="Arial"/>
          <w:color w:val="000000" w:themeColor="text1"/>
        </w:rPr>
        <w:t xml:space="preserve">. </w:t>
      </w:r>
      <w:r w:rsidR="0090162D" w:rsidRPr="00A12663">
        <w:rPr>
          <w:rFonts w:cs="Arial"/>
          <w:color w:val="000000" w:themeColor="text1"/>
        </w:rPr>
        <w:t xml:space="preserve">This </w:t>
      </w:r>
      <w:r w:rsidR="00F74B58" w:rsidRPr="00A12663">
        <w:rPr>
          <w:rFonts w:cs="Arial"/>
          <w:color w:val="000000" w:themeColor="text1"/>
        </w:rPr>
        <w:t>wa</w:t>
      </w:r>
      <w:r w:rsidR="0090162D" w:rsidRPr="00A12663">
        <w:rPr>
          <w:rFonts w:cs="Arial"/>
          <w:color w:val="000000" w:themeColor="text1"/>
        </w:rPr>
        <w:t xml:space="preserve">s also accompanied by a downregulation of the Hallmark TNFα signalling via </w:t>
      </w:r>
      <w:proofErr w:type="spellStart"/>
      <w:r w:rsidR="0090162D" w:rsidRPr="00A12663">
        <w:rPr>
          <w:rFonts w:cs="Arial"/>
          <w:color w:val="000000" w:themeColor="text1"/>
        </w:rPr>
        <w:t>NFκB</w:t>
      </w:r>
      <w:proofErr w:type="spellEnd"/>
      <w:r w:rsidR="0090162D" w:rsidRPr="00A12663">
        <w:rPr>
          <w:rFonts w:cs="Arial"/>
          <w:color w:val="000000" w:themeColor="text1"/>
        </w:rPr>
        <w:t xml:space="preserve"> gene set</w:t>
      </w:r>
      <w:r w:rsidR="00985284" w:rsidRPr="00A12663">
        <w:rPr>
          <w:rFonts w:cs="Arial"/>
          <w:color w:val="000000" w:themeColor="text1"/>
        </w:rPr>
        <w:t xml:space="preserve"> (</w:t>
      </w:r>
      <w:r w:rsidR="00220198">
        <w:rPr>
          <w:rFonts w:cs="Arial"/>
          <w:color w:val="000000" w:themeColor="text1"/>
        </w:rPr>
        <w:t>Figure</w:t>
      </w:r>
      <w:r w:rsidR="00985284" w:rsidRPr="00A12663">
        <w:rPr>
          <w:rFonts w:cs="Arial"/>
          <w:color w:val="000000" w:themeColor="text1"/>
        </w:rPr>
        <w:t xml:space="preserve"> </w:t>
      </w:r>
      <w:r w:rsidR="00220198">
        <w:rPr>
          <w:rFonts w:cs="Arial"/>
          <w:color w:val="000000" w:themeColor="text1"/>
        </w:rPr>
        <w:t>S</w:t>
      </w:r>
      <w:r w:rsidR="00C1592D" w:rsidRPr="00A12663">
        <w:rPr>
          <w:rFonts w:cs="Arial"/>
          <w:color w:val="000000" w:themeColor="text1"/>
        </w:rPr>
        <w:t>3H</w:t>
      </w:r>
      <w:r w:rsidR="00985284" w:rsidRPr="00A12663">
        <w:rPr>
          <w:rFonts w:cs="Arial"/>
          <w:color w:val="000000" w:themeColor="text1"/>
        </w:rPr>
        <w:t>)</w:t>
      </w:r>
      <w:r w:rsidR="0090162D" w:rsidRPr="00A12663">
        <w:rPr>
          <w:rFonts w:cs="Arial"/>
          <w:color w:val="000000" w:themeColor="text1"/>
        </w:rPr>
        <w:t xml:space="preserve">. </w:t>
      </w:r>
      <w:r w:rsidR="00C458A7" w:rsidRPr="00A12663">
        <w:rPr>
          <w:rFonts w:cs="Arial"/>
          <w:color w:val="000000" w:themeColor="text1"/>
        </w:rPr>
        <w:t xml:space="preserve"> </w:t>
      </w:r>
    </w:p>
    <w:p w14:paraId="57CA6B59" w14:textId="6FF6C45A" w:rsidR="00C458A7" w:rsidRPr="00A12663" w:rsidRDefault="00C458A7" w:rsidP="00C458A7">
      <w:pPr>
        <w:jc w:val="both"/>
        <w:rPr>
          <w:rFonts w:cs="Arial"/>
          <w:color w:val="000000" w:themeColor="text1"/>
          <w:lang w:eastAsia="en-US"/>
        </w:rPr>
      </w:pPr>
      <w:r w:rsidRPr="00A12663">
        <w:rPr>
          <w:rFonts w:cs="Arial"/>
          <w:color w:val="000000" w:themeColor="text1"/>
          <w:lang w:eastAsia="en-US"/>
        </w:rPr>
        <w:t xml:space="preserve">Together these data suggest that the IPF immune infiltrates consist predominantly of adaptive immune cells, especially B and T cells, consistent with the spatial deconvolution analysis and that a CXCL12/CXCR4 axis may contribute to immunosuppression around the fibrotic niche. There was also an overall decrease in </w:t>
      </w:r>
      <w:r w:rsidRPr="00A12663">
        <w:rPr>
          <w:rFonts w:cs="Arial"/>
          <w:color w:val="000000" w:themeColor="text1"/>
          <w:lang w:eastAsia="en-US"/>
        </w:rPr>
        <w:lastRenderedPageBreak/>
        <w:t>inflammatory gene sets in IPF lung tissue compared to normal lung</w:t>
      </w:r>
      <w:r w:rsidR="0068066D" w:rsidRPr="00A12663">
        <w:rPr>
          <w:rFonts w:cs="Arial"/>
          <w:color w:val="000000" w:themeColor="text1"/>
          <w:lang w:eastAsia="en-US"/>
        </w:rPr>
        <w:t xml:space="preserve"> </w:t>
      </w:r>
      <w:r w:rsidR="00532EF1" w:rsidRPr="00A12663">
        <w:rPr>
          <w:rFonts w:cs="Arial"/>
          <w:color w:val="000000" w:themeColor="text1"/>
          <w:lang w:eastAsia="en-US"/>
        </w:rPr>
        <w:t>whereas</w:t>
      </w:r>
      <w:r w:rsidR="0068066D" w:rsidRPr="00A12663">
        <w:rPr>
          <w:rFonts w:cs="Arial"/>
          <w:color w:val="000000" w:themeColor="text1"/>
          <w:lang w:eastAsia="en-US"/>
        </w:rPr>
        <w:t xml:space="preserve"> </w:t>
      </w:r>
      <w:r w:rsidR="002728EB" w:rsidRPr="00A12663">
        <w:rPr>
          <w:rFonts w:cs="Arial"/>
          <w:color w:val="000000" w:themeColor="text1"/>
          <w:lang w:eastAsia="en-US"/>
        </w:rPr>
        <w:t>IL11RA</w:t>
      </w:r>
      <w:r w:rsidR="00532EF1" w:rsidRPr="00A12663">
        <w:rPr>
          <w:rFonts w:cs="Arial"/>
          <w:color w:val="000000" w:themeColor="text1"/>
          <w:lang w:eastAsia="en-US"/>
        </w:rPr>
        <w:t>,</w:t>
      </w:r>
      <w:r w:rsidR="005620A2" w:rsidRPr="00A12663">
        <w:rPr>
          <w:rFonts w:cs="Arial"/>
          <w:color w:val="000000" w:themeColor="text1"/>
          <w:lang w:eastAsia="en-US"/>
        </w:rPr>
        <w:t xml:space="preserve"> a component of IL11/IL11RA/IL6ST </w:t>
      </w:r>
      <w:r w:rsidR="00532EF1" w:rsidRPr="00A12663">
        <w:rPr>
          <w:rFonts w:cs="Arial"/>
          <w:color w:val="000000" w:themeColor="text1"/>
          <w:lang w:eastAsia="en-US"/>
        </w:rPr>
        <w:t xml:space="preserve">signalling </w:t>
      </w:r>
      <w:r w:rsidR="005620A2" w:rsidRPr="00A12663">
        <w:rPr>
          <w:rFonts w:cs="Arial"/>
          <w:color w:val="000000" w:themeColor="text1"/>
          <w:lang w:eastAsia="en-US"/>
        </w:rPr>
        <w:t xml:space="preserve">complex </w:t>
      </w:r>
      <w:r w:rsidR="00F37F29" w:rsidRPr="00A12663">
        <w:rPr>
          <w:rFonts w:cs="Arial"/>
          <w:color w:val="000000" w:themeColor="text1"/>
          <w:lang w:eastAsia="en-US"/>
        </w:rPr>
        <w:t>that is</w:t>
      </w:r>
      <w:r w:rsidR="005620A2" w:rsidRPr="00A12663">
        <w:rPr>
          <w:rFonts w:cs="Arial"/>
          <w:color w:val="000000" w:themeColor="text1"/>
          <w:lang w:eastAsia="en-US"/>
        </w:rPr>
        <w:t xml:space="preserve"> involved in the control of proliferation and/or differentiation of skeletogenic progenitor or other mesenchymal cells</w:t>
      </w:r>
      <w:r w:rsidR="00D33A9C" w:rsidRPr="00A12663">
        <w:rPr>
          <w:rFonts w:cs="Arial"/>
          <w:color w:val="000000" w:themeColor="text1"/>
          <w:lang w:eastAsia="en-US"/>
        </w:rPr>
        <w:t>,</w:t>
      </w:r>
      <w:r w:rsidR="00F37F29" w:rsidRPr="00A12663">
        <w:rPr>
          <w:rFonts w:cs="Arial"/>
          <w:color w:val="000000" w:themeColor="text1"/>
          <w:lang w:eastAsia="en-US"/>
        </w:rPr>
        <w:t xml:space="preserve"> was increased in </w:t>
      </w:r>
      <w:r w:rsidR="0014743D" w:rsidRPr="00A12663">
        <w:rPr>
          <w:rFonts w:cs="Arial"/>
          <w:color w:val="000000" w:themeColor="text1"/>
          <w:lang w:eastAsia="en-US"/>
        </w:rPr>
        <w:t>IPF vascular smooth muscle</w:t>
      </w:r>
      <w:r w:rsidRPr="00A12663">
        <w:rPr>
          <w:rFonts w:cs="Arial"/>
          <w:color w:val="000000" w:themeColor="text1"/>
          <w:lang w:eastAsia="en-US"/>
        </w:rPr>
        <w:t xml:space="preserve">. </w:t>
      </w:r>
    </w:p>
    <w:p w14:paraId="1F3BA39E" w14:textId="77777777" w:rsidR="009404DC" w:rsidRPr="00A12663" w:rsidRDefault="009404DC" w:rsidP="00C35937">
      <w:pPr>
        <w:jc w:val="both"/>
        <w:rPr>
          <w:rFonts w:cs="Arial"/>
          <w:color w:val="000000" w:themeColor="text1"/>
        </w:rPr>
      </w:pPr>
    </w:p>
    <w:p w14:paraId="3B5F64BF" w14:textId="51CDB1BC" w:rsidR="00071892" w:rsidRPr="00A12663" w:rsidRDefault="00F05AD0" w:rsidP="009F076F">
      <w:pPr>
        <w:spacing w:line="240" w:lineRule="auto"/>
        <w:rPr>
          <w:rFonts w:cs="Arial"/>
          <w:b/>
          <w:bCs/>
          <w:color w:val="000000" w:themeColor="text1"/>
        </w:rPr>
      </w:pPr>
      <w:r w:rsidRPr="00A12663">
        <w:rPr>
          <w:rFonts w:cs="Arial"/>
          <w:b/>
          <w:bCs/>
          <w:color w:val="000000" w:themeColor="text1"/>
        </w:rPr>
        <w:t>Suppression of</w:t>
      </w:r>
      <w:r w:rsidR="00F206DC" w:rsidRPr="00A12663">
        <w:rPr>
          <w:rFonts w:cs="Arial"/>
          <w:b/>
          <w:bCs/>
          <w:color w:val="000000" w:themeColor="text1"/>
        </w:rPr>
        <w:t xml:space="preserve"> </w:t>
      </w:r>
      <w:r w:rsidR="00AB571A" w:rsidRPr="00A12663">
        <w:rPr>
          <w:rFonts w:cs="Arial"/>
          <w:b/>
          <w:bCs/>
          <w:color w:val="000000" w:themeColor="text1"/>
        </w:rPr>
        <w:t>Type 1 interferon responses</w:t>
      </w:r>
    </w:p>
    <w:p w14:paraId="5B28529C" w14:textId="77777777" w:rsidR="009F076F" w:rsidRPr="00A12663" w:rsidRDefault="009F076F" w:rsidP="009F076F">
      <w:pPr>
        <w:spacing w:line="240" w:lineRule="auto"/>
        <w:rPr>
          <w:rFonts w:eastAsiaTheme="majorEastAsia" w:cs="Arial"/>
          <w:b/>
          <w:bCs/>
          <w:color w:val="000000" w:themeColor="text1"/>
          <w:lang w:eastAsia="en-US"/>
        </w:rPr>
      </w:pPr>
    </w:p>
    <w:p w14:paraId="050BEEDB" w14:textId="5F8D1F84" w:rsidR="00F05AD0" w:rsidRPr="00A12663" w:rsidRDefault="00E73391" w:rsidP="00F05AD0">
      <w:pPr>
        <w:jc w:val="both"/>
        <w:rPr>
          <w:rFonts w:cs="Arial"/>
          <w:color w:val="000000" w:themeColor="text1"/>
        </w:rPr>
      </w:pPr>
      <w:r w:rsidRPr="00A12663">
        <w:rPr>
          <w:rFonts w:cs="Arial"/>
          <w:color w:val="000000" w:themeColor="text1"/>
        </w:rPr>
        <w:t xml:space="preserve">Comparison of alveolar </w:t>
      </w:r>
      <w:proofErr w:type="spellStart"/>
      <w:r w:rsidRPr="00A12663">
        <w:rPr>
          <w:rFonts w:cs="Arial"/>
          <w:color w:val="000000" w:themeColor="text1"/>
        </w:rPr>
        <w:t>septae</w:t>
      </w:r>
      <w:proofErr w:type="spellEnd"/>
      <w:r w:rsidRPr="00A12663">
        <w:rPr>
          <w:rFonts w:cs="Arial"/>
          <w:color w:val="000000" w:themeColor="text1"/>
        </w:rPr>
        <w:t xml:space="preserve"> regions identified that there was a progressive increase</w:t>
      </w:r>
      <w:r w:rsidR="005C5EEE" w:rsidRPr="00A12663">
        <w:rPr>
          <w:rFonts w:cs="Arial"/>
          <w:color w:val="000000" w:themeColor="text1"/>
        </w:rPr>
        <w:t xml:space="preserve"> in expression</w:t>
      </w:r>
      <w:r w:rsidRPr="00A12663">
        <w:rPr>
          <w:rFonts w:cs="Arial"/>
          <w:color w:val="000000" w:themeColor="text1"/>
        </w:rPr>
        <w:t xml:space="preserve"> of gene sets associated with TGFβ and </w:t>
      </w:r>
      <w:proofErr w:type="spellStart"/>
      <w:r w:rsidRPr="00A12663">
        <w:rPr>
          <w:rFonts w:cs="Arial"/>
          <w:color w:val="000000" w:themeColor="text1"/>
        </w:rPr>
        <w:t>Wnt</w:t>
      </w:r>
      <w:proofErr w:type="spellEnd"/>
      <w:r w:rsidRPr="00A12663">
        <w:rPr>
          <w:rFonts w:cs="Arial"/>
          <w:color w:val="000000" w:themeColor="text1"/>
        </w:rPr>
        <w:t xml:space="preserve"> signalling </w:t>
      </w:r>
      <w:r w:rsidR="002A001B" w:rsidRPr="00A12663">
        <w:rPr>
          <w:rFonts w:cs="Arial"/>
          <w:color w:val="000000" w:themeColor="text1"/>
        </w:rPr>
        <w:t>from</w:t>
      </w:r>
      <w:r w:rsidR="00F014F5" w:rsidRPr="00A12663">
        <w:rPr>
          <w:rFonts w:cs="Arial"/>
          <w:color w:val="000000" w:themeColor="text1"/>
        </w:rPr>
        <w:t xml:space="preserve"> control alveolar </w:t>
      </w:r>
      <w:proofErr w:type="spellStart"/>
      <w:r w:rsidR="00F014F5" w:rsidRPr="00A12663">
        <w:rPr>
          <w:rFonts w:cs="Arial"/>
          <w:color w:val="000000" w:themeColor="text1"/>
        </w:rPr>
        <w:t>septae</w:t>
      </w:r>
      <w:proofErr w:type="spellEnd"/>
      <w:r w:rsidR="00F014F5" w:rsidRPr="00A12663">
        <w:rPr>
          <w:rFonts w:cs="Arial"/>
          <w:color w:val="000000" w:themeColor="text1"/>
        </w:rPr>
        <w:t xml:space="preserve"> to</w:t>
      </w:r>
      <w:r w:rsidR="002A001B" w:rsidRPr="00A12663">
        <w:rPr>
          <w:rFonts w:cs="Arial"/>
          <w:color w:val="000000" w:themeColor="text1"/>
        </w:rPr>
        <w:t xml:space="preserve"> distant IPF alveolar </w:t>
      </w:r>
      <w:proofErr w:type="spellStart"/>
      <w:r w:rsidR="002A001B" w:rsidRPr="00A12663">
        <w:rPr>
          <w:rFonts w:cs="Arial"/>
          <w:color w:val="000000" w:themeColor="text1"/>
        </w:rPr>
        <w:t>septae</w:t>
      </w:r>
      <w:proofErr w:type="spellEnd"/>
      <w:r w:rsidR="002A001B" w:rsidRPr="00A12663">
        <w:rPr>
          <w:rFonts w:cs="Arial"/>
          <w:color w:val="000000" w:themeColor="text1"/>
        </w:rPr>
        <w:t xml:space="preserve"> </w:t>
      </w:r>
      <w:r w:rsidR="00F014F5" w:rsidRPr="00A12663">
        <w:rPr>
          <w:rFonts w:cs="Arial"/>
          <w:color w:val="000000" w:themeColor="text1"/>
        </w:rPr>
        <w:t>to</w:t>
      </w:r>
      <w:r w:rsidR="005C5EEE" w:rsidRPr="00A12663">
        <w:rPr>
          <w:rFonts w:cs="Arial"/>
          <w:color w:val="000000" w:themeColor="text1"/>
        </w:rPr>
        <w:t xml:space="preserve"> </w:t>
      </w:r>
      <w:r w:rsidR="002A001B" w:rsidRPr="00A12663">
        <w:rPr>
          <w:rFonts w:cs="Arial"/>
          <w:color w:val="000000" w:themeColor="text1"/>
        </w:rPr>
        <w:t xml:space="preserve">IPF alveolar </w:t>
      </w:r>
      <w:proofErr w:type="spellStart"/>
      <w:r w:rsidR="002A001B" w:rsidRPr="00A12663">
        <w:rPr>
          <w:rFonts w:cs="Arial"/>
          <w:color w:val="000000" w:themeColor="text1"/>
        </w:rPr>
        <w:t>septae</w:t>
      </w:r>
      <w:proofErr w:type="spellEnd"/>
      <w:r w:rsidR="002A001B" w:rsidRPr="00A12663">
        <w:rPr>
          <w:rFonts w:cs="Arial"/>
          <w:color w:val="000000" w:themeColor="text1"/>
        </w:rPr>
        <w:t xml:space="preserve"> adjacent to fibrotic lesions </w:t>
      </w:r>
      <w:r w:rsidR="00A12931" w:rsidRPr="00A12663">
        <w:rPr>
          <w:rFonts w:cs="Arial"/>
          <w:color w:val="000000" w:themeColor="text1"/>
        </w:rPr>
        <w:t xml:space="preserve">(Figure </w:t>
      </w:r>
      <w:r w:rsidR="00985284" w:rsidRPr="00A12663">
        <w:rPr>
          <w:rFonts w:cs="Arial"/>
          <w:color w:val="000000" w:themeColor="text1"/>
        </w:rPr>
        <w:t>7</w:t>
      </w:r>
      <w:r w:rsidR="005F70D6" w:rsidRPr="00A12663">
        <w:rPr>
          <w:rFonts w:cs="Arial"/>
          <w:color w:val="000000" w:themeColor="text1"/>
        </w:rPr>
        <w:t>A</w:t>
      </w:r>
      <w:r w:rsidR="00985284" w:rsidRPr="00A12663">
        <w:rPr>
          <w:rFonts w:cs="Arial"/>
          <w:color w:val="000000" w:themeColor="text1"/>
        </w:rPr>
        <w:t xml:space="preserve"> and 7</w:t>
      </w:r>
      <w:r w:rsidR="005F70D6" w:rsidRPr="00A12663">
        <w:rPr>
          <w:rFonts w:cs="Arial"/>
          <w:color w:val="000000" w:themeColor="text1"/>
        </w:rPr>
        <w:t>B</w:t>
      </w:r>
      <w:r w:rsidR="00A12931" w:rsidRPr="00A12663">
        <w:rPr>
          <w:rFonts w:cs="Arial"/>
          <w:color w:val="000000" w:themeColor="text1"/>
        </w:rPr>
        <w:t>)</w:t>
      </w:r>
      <w:r w:rsidR="00B04CA0" w:rsidRPr="00A12663">
        <w:rPr>
          <w:rFonts w:cs="Arial"/>
          <w:color w:val="000000" w:themeColor="text1"/>
        </w:rPr>
        <w:t xml:space="preserve"> in addition to increased expression of fibrillar collagen genes (Figure 5 and Table </w:t>
      </w:r>
      <w:r w:rsidR="00562B78">
        <w:rPr>
          <w:rFonts w:cs="Arial"/>
          <w:color w:val="000000" w:themeColor="text1"/>
        </w:rPr>
        <w:t>S</w:t>
      </w:r>
      <w:r w:rsidR="00B04CA0" w:rsidRPr="00A12663">
        <w:rPr>
          <w:rFonts w:cs="Arial"/>
          <w:color w:val="000000" w:themeColor="text1"/>
        </w:rPr>
        <w:t>4</w:t>
      </w:r>
      <w:r w:rsidR="00DA172F" w:rsidRPr="00A12663">
        <w:rPr>
          <w:rFonts w:cs="Arial"/>
          <w:color w:val="000000" w:themeColor="text1"/>
        </w:rPr>
        <w:t>A</w:t>
      </w:r>
      <w:r w:rsidR="00B04CA0" w:rsidRPr="00A12663">
        <w:rPr>
          <w:rFonts w:cs="Arial"/>
          <w:color w:val="000000" w:themeColor="text1"/>
        </w:rPr>
        <w:t>)</w:t>
      </w:r>
      <w:r w:rsidR="00A12931" w:rsidRPr="00A12663">
        <w:rPr>
          <w:rFonts w:cs="Arial"/>
          <w:color w:val="000000" w:themeColor="text1"/>
        </w:rPr>
        <w:t xml:space="preserve">. There was also </w:t>
      </w:r>
      <w:r w:rsidR="008346F1" w:rsidRPr="00A12663">
        <w:rPr>
          <w:rFonts w:cs="Arial"/>
          <w:color w:val="000000" w:themeColor="text1"/>
        </w:rPr>
        <w:t>a significant decrease in the expression</w:t>
      </w:r>
      <w:r w:rsidR="00A12931" w:rsidRPr="00A12663">
        <w:rPr>
          <w:rFonts w:cs="Arial"/>
          <w:color w:val="000000" w:themeColor="text1"/>
        </w:rPr>
        <w:t xml:space="preserve"> of the</w:t>
      </w:r>
      <w:r w:rsidR="008346F1" w:rsidRPr="00A12663">
        <w:rPr>
          <w:rFonts w:cs="Arial"/>
          <w:color w:val="000000" w:themeColor="text1"/>
        </w:rPr>
        <w:t xml:space="preserve"> antioxidant enzyme superoxide dismutase 2 (SOD2)</w:t>
      </w:r>
      <w:r w:rsidR="00B04CA0" w:rsidRPr="00A12663">
        <w:rPr>
          <w:rFonts w:cs="Arial"/>
          <w:color w:val="000000" w:themeColor="text1"/>
        </w:rPr>
        <w:t xml:space="preserve"> which we confirmed with RNA-ISH</w:t>
      </w:r>
      <w:r w:rsidR="00DC65C9" w:rsidRPr="00A12663">
        <w:rPr>
          <w:rFonts w:cs="Arial"/>
          <w:color w:val="000000" w:themeColor="text1"/>
        </w:rPr>
        <w:t xml:space="preserve"> suggesting </w:t>
      </w:r>
      <w:r w:rsidR="008346F1" w:rsidRPr="00A12663">
        <w:rPr>
          <w:rFonts w:cs="Arial"/>
          <w:color w:val="000000" w:themeColor="text1"/>
        </w:rPr>
        <w:t xml:space="preserve">lack of ability of IPF </w:t>
      </w:r>
      <w:r w:rsidR="008234B6" w:rsidRPr="00A12663">
        <w:rPr>
          <w:rFonts w:cs="Arial"/>
          <w:color w:val="000000" w:themeColor="text1"/>
        </w:rPr>
        <w:t>tissue</w:t>
      </w:r>
      <w:r w:rsidR="008346F1" w:rsidRPr="00A12663">
        <w:rPr>
          <w:rFonts w:cs="Arial"/>
          <w:color w:val="000000" w:themeColor="text1"/>
        </w:rPr>
        <w:t xml:space="preserve"> to respond to reactive oxygen species</w:t>
      </w:r>
      <w:r w:rsidR="008234B6" w:rsidRPr="00A12663">
        <w:rPr>
          <w:rFonts w:cs="Arial"/>
          <w:color w:val="000000" w:themeColor="text1"/>
        </w:rPr>
        <w:t xml:space="preserve"> generation</w:t>
      </w:r>
      <w:r w:rsidR="00985284" w:rsidRPr="00A12663">
        <w:rPr>
          <w:rFonts w:cs="Arial"/>
          <w:color w:val="000000" w:themeColor="text1"/>
        </w:rPr>
        <w:t xml:space="preserve"> (Figure 7</w:t>
      </w:r>
      <w:r w:rsidR="005F70D6" w:rsidRPr="00A12663">
        <w:rPr>
          <w:rFonts w:cs="Arial"/>
          <w:color w:val="000000" w:themeColor="text1"/>
        </w:rPr>
        <w:t>C</w:t>
      </w:r>
      <w:r w:rsidR="000B6226" w:rsidRPr="00A12663">
        <w:rPr>
          <w:rFonts w:cs="Arial"/>
          <w:color w:val="000000" w:themeColor="text1"/>
        </w:rPr>
        <w:t xml:space="preserve"> and </w:t>
      </w:r>
      <w:r w:rsidR="00220198">
        <w:rPr>
          <w:rFonts w:cs="Arial"/>
          <w:color w:val="000000" w:themeColor="text1"/>
        </w:rPr>
        <w:t>Figure S</w:t>
      </w:r>
      <w:r w:rsidR="00C1592D" w:rsidRPr="00A12663">
        <w:rPr>
          <w:rFonts w:cs="Arial"/>
          <w:color w:val="000000" w:themeColor="text1"/>
        </w:rPr>
        <w:t>7A</w:t>
      </w:r>
      <w:r w:rsidR="00985284" w:rsidRPr="00A12663">
        <w:rPr>
          <w:rFonts w:cs="Arial"/>
          <w:color w:val="000000" w:themeColor="text1"/>
        </w:rPr>
        <w:t>)</w:t>
      </w:r>
      <w:r w:rsidR="00D5337D" w:rsidRPr="00A12663">
        <w:rPr>
          <w:rFonts w:cs="Arial"/>
          <w:color w:val="000000" w:themeColor="text1"/>
        </w:rPr>
        <w:t xml:space="preserve">, </w:t>
      </w:r>
      <w:r w:rsidR="00D012FF" w:rsidRPr="00A12663">
        <w:rPr>
          <w:rFonts w:cs="Arial"/>
          <w:color w:val="000000" w:themeColor="text1"/>
        </w:rPr>
        <w:t>as well as genes associated with the interferon alpha response (Figure 7</w:t>
      </w:r>
      <w:r w:rsidR="005F70D6" w:rsidRPr="00A12663">
        <w:rPr>
          <w:rFonts w:cs="Arial"/>
          <w:color w:val="000000" w:themeColor="text1"/>
        </w:rPr>
        <w:t>D</w:t>
      </w:r>
      <w:r w:rsidR="00D012FF" w:rsidRPr="00A12663">
        <w:rPr>
          <w:rFonts w:cs="Arial"/>
          <w:color w:val="000000" w:themeColor="text1"/>
        </w:rPr>
        <w:t xml:space="preserve">). </w:t>
      </w:r>
    </w:p>
    <w:p w14:paraId="2B94015A" w14:textId="6A5FB2EC" w:rsidR="00DC167C" w:rsidRPr="00A12663" w:rsidRDefault="00DC167C" w:rsidP="00DC167C">
      <w:pPr>
        <w:jc w:val="both"/>
        <w:rPr>
          <w:rFonts w:cs="Arial"/>
          <w:color w:val="000000" w:themeColor="text1"/>
        </w:rPr>
      </w:pPr>
      <w:r w:rsidRPr="00A12663">
        <w:rPr>
          <w:rFonts w:cs="Arial"/>
          <w:color w:val="000000" w:themeColor="text1"/>
        </w:rPr>
        <w:t xml:space="preserve">We hypothesised that the suppression in Type I IFN-regulated gene expression could be explained by the identified increased expression of TGFβ signalling pathways, as </w:t>
      </w:r>
      <w:r w:rsidR="00F93051" w:rsidRPr="00A12663">
        <w:rPr>
          <w:rFonts w:cs="Arial"/>
          <w:color w:val="000000" w:themeColor="text1"/>
        </w:rPr>
        <w:t>we and others</w:t>
      </w:r>
      <w:r w:rsidR="00335B83" w:rsidRPr="00A12663">
        <w:rPr>
          <w:rFonts w:cs="Arial"/>
          <w:color w:val="000000" w:themeColor="text1"/>
        </w:rPr>
        <w:t xml:space="preserve"> </w:t>
      </w:r>
      <w:r w:rsidR="00F93051" w:rsidRPr="00A12663">
        <w:rPr>
          <w:rFonts w:cs="Arial"/>
          <w:color w:val="000000" w:themeColor="text1"/>
        </w:rPr>
        <w:t>have</w:t>
      </w:r>
      <w:r w:rsidRPr="00A12663">
        <w:rPr>
          <w:rFonts w:cs="Arial"/>
          <w:color w:val="000000" w:themeColor="text1"/>
        </w:rPr>
        <w:t xml:space="preserve"> previously</w:t>
      </w:r>
      <w:r w:rsidR="00335B83" w:rsidRPr="00A12663">
        <w:rPr>
          <w:rFonts w:cs="Arial"/>
          <w:color w:val="000000" w:themeColor="text1"/>
        </w:rPr>
        <w:t xml:space="preserve"> </w:t>
      </w:r>
      <w:r w:rsidRPr="00A12663">
        <w:rPr>
          <w:rFonts w:cs="Arial"/>
          <w:color w:val="000000" w:themeColor="text1"/>
        </w:rPr>
        <w:t>reported that TGFβ suppresses Type I IFN-regulated gene expression in airway epithelium</w:t>
      </w:r>
      <w:r w:rsidR="004E0E51">
        <w:rPr>
          <w:rFonts w:cs="Arial"/>
          <w:color w:val="000000" w:themeColor="text1"/>
        </w:rPr>
        <w:t xml:space="preserve"> </w:t>
      </w:r>
      <w:r w:rsidR="000B693D" w:rsidRPr="00A12663">
        <w:rPr>
          <w:rFonts w:cs="Arial"/>
          <w:color w:val="000000" w:themeColor="text1"/>
        </w:rPr>
        <w:fldChar w:fldCharType="begin"/>
      </w:r>
      <w:r w:rsidR="00E579C5">
        <w:rPr>
          <w:rFonts w:cs="Arial"/>
          <w:color w:val="000000" w:themeColor="text1"/>
        </w:rPr>
        <w:instrText xml:space="preserve"> ADDIN ZOTERO_ITEM CSL_CITATION {"citationID":"154hmHiB","properties":{"formattedCitation":"(Bedke et al., 2012; Denney et al., 2018)","plainCitation":"(Bedke et al., 2012; Denney et al., 2018)","noteIndex":0},"citationItems":[{"id":666,"uris":["http://zotero.org/users/3432535/items/5DZ3RXDU"],"itemData":{"id":666,"type":"article-journal","abstract":"Mucosal surfaces are under constant bombardment from potentially antigenic particles and so must maintain a balance between homeostasis and inappropriate immune activation and consequent pathology. Epithelial cells have a vital role orchestrating pulmonary homeostasis and defense against pathogens. TGF-β regulates an array of immune responses—both inflammatory and regulatory—however, its function is highly location- and context-dependent. We demonstrate that epithelial-derived TGF-β acts as a pro-viral factor suppressing early immune responses during influenza A infection. Mice specifically lacking bronchial epithelial TGF-β1 (epTGFβKO) displayed marked protection from influenza-induced weight loss, airway inflammation, and pathology. However, protection from influenza-induced pathology was not associated with a heightened lymphocytic immune response. In contrast, the kinetics of interferon beta (IFNβ) release into the airways was significantly enhanced in epTGFβKO mice compared with control mice, with elevated IFNβ on day 1 in epTGFβKO compared with control mice. This induced a heighted antiviral state resulting in impaired viral replication in epTGFβKO mice. Thus, epithelial-derived TGF-β acts to suppress early IFNβ responses leading to increased viral burden and pathology. This study demonstrates the importance of the local epithelial microenvironmental niche in shaping initial immune responses to viral infection and controlling host disease.","container-title":"Mucosal Immunology","DOI":"10.1038/mi.2017.77","ISSN":"1935-3456","issue":"2","journalAbbreviation":"Mucosal Immunol","language":"en","note":"Bandiera_abtest: a\nCc_license_type: cc_by\nCg_type: Nature Research Journals\nnumber: 2\nPrimary_atype: Research\npublisher: Nature Publishing Group\nSubject_term: Cell death and immune response;Influenza virus;Mucosal immunology;Transforming growth factor beta\nSubject_term_id: cell-death-and-immune-response;influenza-virus;mucosal-immunology;transforming-growth-factor-beta","page":"523-535","source":"www.nature.com","title":"Epithelial-derived TGF-β1 acts as a pro-viral factor in the lung during influenza A infection","volume":"11","author":[{"family":"Denney","given":"L."},{"family":"Branchett","given":"W."},{"family":"Gregory","given":"L. G."},{"family":"Oliver","given":"R. A."},{"family":"Lloyd","given":"C. M."}],"issued":{"date-parts":[["2018",3]]}}},{"id":661,"uris":["http://zotero.org/users/3432535/items/92TMPLU2"],"itemData":{"id":661,"type":"article-journal","abstract":"Rhinovirus (RV) infection is a major cause of asthma exacerbations which may be due to a deficient innate immune response in the bronchial epithelium. We hypothesized that the pleiotropic cytokine, TGF-β, influences interferon (IFN) production by primary bronchial epithelial cells (PBECs) following RV infection. Exogenous TGF-β2 increased RV replication and decreased IFN protein secretion in response to RV or double-stranded RNA (dsRNA). Conversely, neutralizing TGF-β antibodies decreased RV replication and increased IFN expression in response to RV or dsRNA. Endogenous TGF-β2 levels were higher in conditioned media of PBECs from asthmatic donors and the suppressive effect of anti-TGF-β on RV replication was significantly greater in these cells. Basal SMAD-2 activation was reduced when asthmatic PBECs were treated with anti-TGF-β and this was accompanied by suppression of SOCS-1 and SOCS-3 expression. Our results suggest that endogenous TGF-β contributes to a suppressed IFN response to RV infection possibly via SOCS-1 and SOCS-3.","container-title":"PLOS ONE","DOI":"10.1371/journal.pone.0044580","ISSN":"1932-6203","issue":"9","journalAbbreviation":"PLOS ONE","language":"en","note":"publisher: Public Library of Science","page":"e44580","source":"PLoS Journals","title":"Transforming Growth Factor-Beta Promotes Rhinovirus Replication in Bronchial Epithelial Cells by Suppressing the Innate Immune Response","volume":"7","author":[{"family":"Bedke","given":"Nicole"},{"family":"Sammut","given":"David"},{"family":"Green","given":"Ben"},{"family":"Kehagia","given":"Valia"},{"family":"Dennison","given":"Patrick"},{"family":"Jenkins","given":"Gisli"},{"family":"Tatler","given":"Amanda"},{"family":"Howarth","given":"Peter H."},{"family":"Holgate","given":"Stephen T."},{"family":"Davies","given":"Donna E."}],"issued":{"date-parts":[["2012",9,6]]}}}],"schema":"https://github.com/citation-style-language/schema/raw/master/csl-citation.json"} </w:instrText>
      </w:r>
      <w:r w:rsidR="000B693D" w:rsidRPr="00A12663">
        <w:rPr>
          <w:rFonts w:cs="Arial"/>
          <w:color w:val="000000" w:themeColor="text1"/>
        </w:rPr>
        <w:fldChar w:fldCharType="separate"/>
      </w:r>
      <w:r w:rsidR="00D56115" w:rsidRPr="00D56115">
        <w:rPr>
          <w:rFonts w:cs="Arial"/>
        </w:rPr>
        <w:t>(Bedke et al., 2012; Denney et al., 2018)</w:t>
      </w:r>
      <w:r w:rsidR="000B693D" w:rsidRPr="00A12663">
        <w:rPr>
          <w:rFonts w:cs="Arial"/>
          <w:color w:val="000000" w:themeColor="text1"/>
        </w:rPr>
        <w:fldChar w:fldCharType="end"/>
      </w:r>
      <w:r w:rsidR="000B693D" w:rsidRPr="00A12663">
        <w:rPr>
          <w:rFonts w:cs="Arial"/>
          <w:color w:val="000000" w:themeColor="text1"/>
        </w:rPr>
        <w:t xml:space="preserve">. </w:t>
      </w:r>
      <w:r w:rsidRPr="00A12663">
        <w:rPr>
          <w:rFonts w:cs="Arial"/>
          <w:color w:val="000000" w:themeColor="text1"/>
        </w:rPr>
        <w:t xml:space="preserve">To further investigate this potential </w:t>
      </w:r>
      <w:proofErr w:type="gramStart"/>
      <w:r w:rsidRPr="00A12663">
        <w:rPr>
          <w:rFonts w:cs="Arial"/>
          <w:color w:val="000000" w:themeColor="text1"/>
        </w:rPr>
        <w:t>mechanism</w:t>
      </w:r>
      <w:proofErr w:type="gramEnd"/>
      <w:r w:rsidRPr="00A12663">
        <w:rPr>
          <w:rFonts w:cs="Arial"/>
          <w:color w:val="000000" w:themeColor="text1"/>
        </w:rPr>
        <w:t xml:space="preserve"> we treated Alveolar Type 2 cells with TGFβ in the absence or presence of the synthetic TLR3 agonist, </w:t>
      </w:r>
      <w:proofErr w:type="spellStart"/>
      <w:r w:rsidRPr="00A12663">
        <w:rPr>
          <w:rFonts w:cs="Arial"/>
          <w:color w:val="000000" w:themeColor="text1"/>
        </w:rPr>
        <w:t>polyinosinic:polycytidylic</w:t>
      </w:r>
      <w:proofErr w:type="spellEnd"/>
      <w:r w:rsidRPr="00A12663">
        <w:rPr>
          <w:rFonts w:cs="Arial"/>
          <w:color w:val="000000" w:themeColor="text1"/>
        </w:rPr>
        <w:t xml:space="preserve"> acid (poly I:C) to mimic viral infection. We identified that TGFβ suppressed </w:t>
      </w:r>
      <w:r w:rsidRPr="00A12663">
        <w:rPr>
          <w:rFonts w:cs="Arial"/>
          <w:i/>
          <w:iCs/>
          <w:color w:val="000000" w:themeColor="text1"/>
        </w:rPr>
        <w:t>IFNB1</w:t>
      </w:r>
      <w:r w:rsidRPr="00A12663">
        <w:rPr>
          <w:rFonts w:cs="Arial"/>
          <w:color w:val="000000" w:themeColor="text1"/>
        </w:rPr>
        <w:t xml:space="preserve"> expression as well as the interferon inducible genes</w:t>
      </w:r>
      <w:r w:rsidR="004A7555" w:rsidRPr="00A12663">
        <w:rPr>
          <w:rFonts w:cs="Arial"/>
          <w:color w:val="000000" w:themeColor="text1"/>
        </w:rPr>
        <w:t>,</w:t>
      </w:r>
      <w:r w:rsidRPr="00A12663">
        <w:rPr>
          <w:rFonts w:cs="Arial"/>
          <w:color w:val="000000" w:themeColor="text1"/>
        </w:rPr>
        <w:t xml:space="preserve"> </w:t>
      </w:r>
      <w:r w:rsidRPr="00A12663">
        <w:rPr>
          <w:rFonts w:cs="Arial"/>
          <w:i/>
          <w:iCs/>
          <w:color w:val="000000" w:themeColor="text1"/>
        </w:rPr>
        <w:t>MX1</w:t>
      </w:r>
      <w:r w:rsidRPr="00A12663">
        <w:rPr>
          <w:rFonts w:cs="Arial"/>
          <w:color w:val="000000" w:themeColor="text1"/>
        </w:rPr>
        <w:t xml:space="preserve"> and </w:t>
      </w:r>
      <w:proofErr w:type="spellStart"/>
      <w:r w:rsidRPr="00A12663">
        <w:rPr>
          <w:rFonts w:cs="Arial"/>
          <w:i/>
          <w:iCs/>
          <w:color w:val="000000" w:themeColor="text1"/>
        </w:rPr>
        <w:t>viperin</w:t>
      </w:r>
      <w:proofErr w:type="spellEnd"/>
      <w:r w:rsidRPr="00A12663">
        <w:rPr>
          <w:rFonts w:cs="Arial"/>
          <w:color w:val="000000" w:themeColor="text1"/>
        </w:rPr>
        <w:t xml:space="preserve"> (Figure </w:t>
      </w:r>
      <w:r w:rsidR="00220198">
        <w:rPr>
          <w:rFonts w:cs="Arial"/>
          <w:color w:val="000000" w:themeColor="text1"/>
        </w:rPr>
        <w:t>S</w:t>
      </w:r>
      <w:r w:rsidR="00C1592D" w:rsidRPr="00A12663">
        <w:rPr>
          <w:rFonts w:cs="Arial"/>
          <w:color w:val="000000" w:themeColor="text1"/>
        </w:rPr>
        <w:t>6</w:t>
      </w:r>
      <w:r w:rsidR="004A7555" w:rsidRPr="00A12663">
        <w:rPr>
          <w:rFonts w:cs="Arial"/>
          <w:color w:val="000000" w:themeColor="text1"/>
        </w:rPr>
        <w:t>A-C)</w:t>
      </w:r>
      <w:r w:rsidRPr="00A12663">
        <w:rPr>
          <w:rFonts w:cs="Arial"/>
          <w:color w:val="000000" w:themeColor="text1"/>
        </w:rPr>
        <w:t>, consistent with the potential for TGF-β to suppress the innate immune response to viral infection.</w:t>
      </w:r>
    </w:p>
    <w:p w14:paraId="7F710276" w14:textId="77777777" w:rsidR="00527AF9" w:rsidRPr="00A12663" w:rsidRDefault="00527AF9" w:rsidP="002A3D9A">
      <w:pPr>
        <w:rPr>
          <w:lang w:eastAsia="en-US"/>
        </w:rPr>
      </w:pPr>
    </w:p>
    <w:p w14:paraId="3D4D0ED1" w14:textId="1C056B85" w:rsidR="00F206DC" w:rsidRPr="00A12663" w:rsidRDefault="00F206DC" w:rsidP="002A3D9A">
      <w:pPr>
        <w:pStyle w:val="Heading2"/>
        <w:jc w:val="both"/>
        <w:rPr>
          <w:rFonts w:cs="Arial"/>
          <w:color w:val="000000" w:themeColor="text1"/>
        </w:rPr>
      </w:pPr>
      <w:r w:rsidRPr="00A12663">
        <w:rPr>
          <w:rFonts w:ascii="Arial" w:hAnsi="Arial" w:cs="Arial"/>
          <w:b/>
          <w:bCs/>
          <w:color w:val="000000" w:themeColor="text1"/>
          <w:sz w:val="24"/>
          <w:szCs w:val="24"/>
        </w:rPr>
        <w:t xml:space="preserve">Loss of </w:t>
      </w:r>
      <w:r w:rsidRPr="00A12663">
        <w:rPr>
          <w:rFonts w:ascii="Arial" w:hAnsi="Arial" w:cs="Arial"/>
          <w:b/>
          <w:bCs/>
          <w:i/>
          <w:iCs/>
          <w:color w:val="000000" w:themeColor="text1"/>
          <w:sz w:val="24"/>
          <w:szCs w:val="24"/>
        </w:rPr>
        <w:t>NFKBIZ</w:t>
      </w:r>
      <w:r w:rsidRPr="00A12663">
        <w:rPr>
          <w:rFonts w:ascii="Arial" w:hAnsi="Arial" w:cs="Arial"/>
          <w:b/>
          <w:bCs/>
          <w:color w:val="000000" w:themeColor="text1"/>
          <w:sz w:val="24"/>
          <w:szCs w:val="24"/>
        </w:rPr>
        <w:t xml:space="preserve"> dysregulates the IL-6 axis</w:t>
      </w:r>
    </w:p>
    <w:p w14:paraId="47A35505" w14:textId="2584E6F2" w:rsidR="00DC167C" w:rsidRPr="00A12663" w:rsidRDefault="00DC167C" w:rsidP="00DC167C">
      <w:pPr>
        <w:jc w:val="both"/>
        <w:rPr>
          <w:rFonts w:cs="Arial"/>
          <w:color w:val="000000" w:themeColor="text1"/>
        </w:rPr>
      </w:pPr>
      <w:r w:rsidRPr="00A12663">
        <w:rPr>
          <w:rFonts w:cs="Arial"/>
          <w:color w:val="000000" w:themeColor="text1"/>
        </w:rPr>
        <w:t xml:space="preserve">We also identified downregulation of </w:t>
      </w:r>
      <w:r w:rsidRPr="00A12663">
        <w:rPr>
          <w:rFonts w:cs="Arial"/>
          <w:i/>
          <w:iCs/>
          <w:color w:val="000000" w:themeColor="text1"/>
        </w:rPr>
        <w:t>NFKBIZ</w:t>
      </w:r>
      <w:r w:rsidRPr="00A12663">
        <w:rPr>
          <w:rFonts w:cs="Arial"/>
          <w:color w:val="000000" w:themeColor="text1"/>
        </w:rPr>
        <w:t xml:space="preserve"> and </w:t>
      </w:r>
      <w:r w:rsidRPr="00A12663">
        <w:rPr>
          <w:rFonts w:cs="Arial"/>
          <w:i/>
          <w:iCs/>
          <w:color w:val="000000" w:themeColor="text1"/>
        </w:rPr>
        <w:t>GADD45B</w:t>
      </w:r>
      <w:r w:rsidRPr="00A12663">
        <w:rPr>
          <w:rFonts w:cs="Arial"/>
          <w:color w:val="000000" w:themeColor="text1"/>
        </w:rPr>
        <w:t xml:space="preserve"> within IPF alveolar </w:t>
      </w:r>
      <w:proofErr w:type="spellStart"/>
      <w:r w:rsidRPr="00A12663">
        <w:rPr>
          <w:rFonts w:cs="Arial"/>
          <w:color w:val="000000" w:themeColor="text1"/>
        </w:rPr>
        <w:t>septae</w:t>
      </w:r>
      <w:proofErr w:type="spellEnd"/>
      <w:r w:rsidRPr="00A12663">
        <w:rPr>
          <w:rFonts w:cs="Arial"/>
          <w:color w:val="000000" w:themeColor="text1"/>
        </w:rPr>
        <w:t xml:space="preserve"> (Figure 7</w:t>
      </w:r>
      <w:r w:rsidR="005F70D6" w:rsidRPr="00A12663">
        <w:rPr>
          <w:rFonts w:cs="Arial"/>
          <w:color w:val="000000" w:themeColor="text1"/>
        </w:rPr>
        <w:t>E</w:t>
      </w:r>
      <w:r w:rsidRPr="00A12663">
        <w:rPr>
          <w:rFonts w:cs="Arial"/>
          <w:color w:val="000000" w:themeColor="text1"/>
        </w:rPr>
        <w:t xml:space="preserve"> and 7</w:t>
      </w:r>
      <w:r w:rsidR="005F70D6" w:rsidRPr="00A12663">
        <w:rPr>
          <w:rFonts w:cs="Arial"/>
          <w:color w:val="000000" w:themeColor="text1"/>
        </w:rPr>
        <w:t>F</w:t>
      </w:r>
      <w:r w:rsidRPr="00A12663">
        <w:rPr>
          <w:rFonts w:cs="Arial"/>
          <w:color w:val="000000" w:themeColor="text1"/>
        </w:rPr>
        <w:t>). These are  key components of the interleukin 6 (IL6) signalling pathway</w:t>
      </w:r>
      <w:r w:rsidR="00A00B4E" w:rsidRPr="00A12663">
        <w:rPr>
          <w:rFonts w:cs="Arial"/>
          <w:color w:val="000000" w:themeColor="text1"/>
        </w:rPr>
        <w:t xml:space="preserve"> </w:t>
      </w:r>
      <w:r w:rsidRPr="00A12663">
        <w:rPr>
          <w:rFonts w:cs="Arial"/>
          <w:color w:val="000000" w:themeColor="text1"/>
        </w:rPr>
        <w:fldChar w:fldCharType="begin"/>
      </w:r>
      <w:r w:rsidR="00E579C5">
        <w:rPr>
          <w:rFonts w:cs="Arial"/>
          <w:color w:val="000000" w:themeColor="text1"/>
        </w:rPr>
        <w:instrText xml:space="preserve"> ADDIN ZOTERO_ITEM CSL_CITATION {"citationID":"RrT0UYfN","properties":{"formattedCitation":"(Liebermann and Hoffman, 2002; Yamamoto et al., 2004)","plainCitation":"(Liebermann and Hoffman, 2002; Yamamoto et al., 2004)","noteIndex":0},"citationItems":[{"id":675,"uris":["http://zotero.org/users/3432535/items/5E8UJ59J"],"itemData":{"id":675,"type":"article-journal","abstract":"Toll-like receptors (TLRs) recognize microbial components and trigger the inflammatory and immune responses against pathogens. IκBζ (also known as MAIL and INAP) is an ankyrin-repeat-containing nuclear protein that is highly homologous to the IκB family member Bcl-3 (refs 1–6). Transcription of IκBζ is rapidly induced by stimulation with TLR ligands and interleukin-1 (IL-1). Here we show that IκBζ is indispensable for the expression of a subset of genes activated in TLR/IL-1R signalling pathways. IκBζ-deficient cells show severe impairment of IL-6 production in response to a variety of TLR ligands as well as IL-1, but not in response to tumour-necrosis factor-α. Endogenous IκBζ specifically associates with the p50 subunit of NF-κB, and is recruited to the NF-κB binding site of the IL-6 promoter on stimulation. Moreover, NF-κB1/p50-deficient mice show responses to TLR/IL-1R ligands similar to those of IκBζ-deficient mice. Endotoxin-induced expression of other genes such as Il12b and Csf2 is also abrogated in IκBζ-deficient macrophages. Given that the lipopolysaccharide-induced transcription of IκBζ occurs earlier than transcription of these genes, some TLR/IL-1R-mediated responses may be regulated in a gene expression process of at least two steps that requires inducible IκBζ.","container-title":"Nature","DOI":"10.1038/nature02738","ISSN":"1476-4687","issue":"6996","language":"en","note":"Bandiera_abtest: a\nCg_type: Nature Research Journals\nnumber: 6996\nPrimary_atype: Research\npublisher: Nature Publishing Group","page":"218-222","source":"www.nature.com","title":"Regulation of Toll/IL-1-receptor-mediated gene expression by the inducible nuclear protein IκBζ","volume":"430","author":[{"family":"Yamamoto","given":"Masahiro"},{"family":"Yamazaki","given":"Soh"},{"family":"Uematsu","given":"Satoshi"},{"family":"Sato","given":"Shintaro"},{"family":"Hemmi","given":"Hiroaki"},{"family":"Hoshino","given":"Katsuaki"},{"family":"Kaisho","given":"Tsuneyasu"},{"family":"Kuwata","given":"Hirotaka"},{"family":"Takeuchi","given":"Osamu"},{"family":"Takeshige","given":"Koichiro"},{"family":"Saitoh","given":"Tatsuya"},{"family":"Yamaoka","given":"Shoji"},{"family":"Yamamoto","given":"Naoki"},{"family":"Yamamoto","given":"Shunsuke"},{"family":"Muta","given":"Tatsushi"},{"family":"Takeda","given":"Kiyoshi"},{"family":"Akira","given":"Shizuo"}],"issued":{"date-parts":[["2004",7]]}}},{"id":673,"uris":["http://zotero.org/users/3432535/items/T2ULZG4C"],"itemData":{"id":673,"type":"article-journal","abstract":"Myeloid Differentiation (MyD) primary response and Growth Arrest DNA-Damage (Gadd) genes comprise a set of overlapping genes, including known (IRF-1, EGR-1, Jun) and novel (MyD88, Gadd45α MyD118/Gadd45β, GADD45γ, MyD116/Gadd34) genes, that have been cloned by virtue of there being co-ordinately induced upon the onset of terminal myeloid differentiation. This review delineates the role MyD genes play in blood cell development, where they function as positive regulators of terminal differentiation, lineage specific blood cell development and control of blood cell homeostasis, including growth inhibition and apoptosis.","container-title":"Oncogene","DOI":"10.1038/sj.onc.1205312","ISSN":"1476-5594","issue":"21","language":"en","note":"Bandiera_abtest: a\nCg_type: Nature Research Journals\nnumber: 21\nPrimary_atype: Reviews\npublisher: Nature Publishing Group","page":"3391-3402","source":"www.nature.com","title":"Myeloid differentiation (MyD) primary response genes in hematopoiesis","volume":"21","author":[{"family":"Liebermann","given":"Dan A."},{"family":"Hoffman","given":"Barbara"}],"issued":{"date-parts":[["2002",5]]}}}],"schema":"https://github.com/citation-style-language/schema/raw/master/csl-citation.json"} </w:instrText>
      </w:r>
      <w:r w:rsidRPr="00A12663">
        <w:rPr>
          <w:rFonts w:cs="Arial"/>
          <w:color w:val="000000" w:themeColor="text1"/>
        </w:rPr>
        <w:fldChar w:fldCharType="separate"/>
      </w:r>
      <w:r w:rsidR="00A00B4E" w:rsidRPr="00A12663">
        <w:rPr>
          <w:rFonts w:cs="Arial"/>
        </w:rPr>
        <w:t>(Liebermann and Hoffman, 2002; Yamamoto et al., 2004)</w:t>
      </w:r>
      <w:r w:rsidRPr="00A12663">
        <w:rPr>
          <w:rFonts w:cs="Arial"/>
          <w:color w:val="000000" w:themeColor="text1"/>
        </w:rPr>
        <w:fldChar w:fldCharType="end"/>
      </w:r>
      <w:r w:rsidRPr="00A12663">
        <w:rPr>
          <w:rFonts w:cs="Arial"/>
          <w:color w:val="000000" w:themeColor="text1"/>
        </w:rPr>
        <w:t xml:space="preserve"> and correspondingly we found that GO response to IL6 was downregulated in IPF ROIs (Figure 7</w:t>
      </w:r>
      <w:r w:rsidR="005F70D6" w:rsidRPr="00A12663">
        <w:rPr>
          <w:rFonts w:cs="Arial"/>
          <w:color w:val="000000" w:themeColor="text1"/>
        </w:rPr>
        <w:t>G</w:t>
      </w:r>
      <w:r w:rsidRPr="00A12663">
        <w:rPr>
          <w:rFonts w:cs="Arial"/>
          <w:color w:val="000000" w:themeColor="text1"/>
        </w:rPr>
        <w:t>), as well as IL6 expression itself (Figure 7</w:t>
      </w:r>
      <w:r w:rsidR="005F70D6" w:rsidRPr="00A12663">
        <w:rPr>
          <w:rFonts w:cs="Arial"/>
          <w:color w:val="000000" w:themeColor="text1"/>
        </w:rPr>
        <w:t>H</w:t>
      </w:r>
      <w:r w:rsidRPr="00A12663">
        <w:rPr>
          <w:rFonts w:cs="Arial"/>
          <w:color w:val="000000" w:themeColor="text1"/>
        </w:rPr>
        <w:t>). We confirmed suppression of these genes in a published bulk microarray dataset comparing IPF and normal lung tissue (Figure 7</w:t>
      </w:r>
      <w:r w:rsidR="005F70D6" w:rsidRPr="00A12663">
        <w:rPr>
          <w:rFonts w:cs="Arial"/>
          <w:color w:val="000000" w:themeColor="text1"/>
        </w:rPr>
        <w:t>I-K</w:t>
      </w:r>
      <w:r w:rsidRPr="00A12663">
        <w:rPr>
          <w:rFonts w:cs="Arial"/>
          <w:color w:val="000000" w:themeColor="text1"/>
        </w:rPr>
        <w:t xml:space="preserve">). </w:t>
      </w:r>
      <w:r w:rsidRPr="00A12663">
        <w:rPr>
          <w:rFonts w:cs="Arial"/>
          <w:color w:val="000000" w:themeColor="text1"/>
          <w:shd w:val="clear" w:color="auto" w:fill="FFFFFF"/>
        </w:rPr>
        <w:t xml:space="preserve">Reduced NFKBIZ expression in IPF alveolar </w:t>
      </w:r>
      <w:proofErr w:type="spellStart"/>
      <w:r w:rsidRPr="00A12663">
        <w:rPr>
          <w:rFonts w:cs="Arial"/>
          <w:color w:val="000000" w:themeColor="text1"/>
          <w:shd w:val="clear" w:color="auto" w:fill="FFFFFF"/>
        </w:rPr>
        <w:t>septae</w:t>
      </w:r>
      <w:proofErr w:type="spellEnd"/>
      <w:r w:rsidRPr="00A12663">
        <w:rPr>
          <w:rFonts w:cs="Arial"/>
          <w:color w:val="000000" w:themeColor="text1"/>
          <w:shd w:val="clear" w:color="auto" w:fill="FFFFFF"/>
        </w:rPr>
        <w:t xml:space="preserve"> was further validated by interrogation of a publicly available laser-capture-microdissection </w:t>
      </w:r>
      <w:proofErr w:type="spellStart"/>
      <w:r w:rsidRPr="00A12663">
        <w:rPr>
          <w:rFonts w:cs="Arial"/>
          <w:color w:val="000000" w:themeColor="text1"/>
          <w:shd w:val="clear" w:color="auto" w:fill="FFFFFF"/>
        </w:rPr>
        <w:t>RNAseq</w:t>
      </w:r>
      <w:proofErr w:type="spellEnd"/>
      <w:r w:rsidRPr="00A12663">
        <w:rPr>
          <w:rFonts w:cs="Arial"/>
          <w:color w:val="000000" w:themeColor="text1"/>
          <w:shd w:val="clear" w:color="auto" w:fill="FFFFFF"/>
        </w:rPr>
        <w:t xml:space="preserve"> dataset of IPF alveolar </w:t>
      </w:r>
      <w:proofErr w:type="spellStart"/>
      <w:r w:rsidRPr="00A12663">
        <w:rPr>
          <w:rFonts w:cs="Arial"/>
          <w:color w:val="000000" w:themeColor="text1"/>
          <w:shd w:val="clear" w:color="auto" w:fill="FFFFFF"/>
        </w:rPr>
        <w:t>septae</w:t>
      </w:r>
      <w:proofErr w:type="spellEnd"/>
      <w:r w:rsidRPr="00A12663">
        <w:rPr>
          <w:rFonts w:cs="Arial"/>
          <w:color w:val="000000" w:themeColor="text1"/>
        </w:rPr>
        <w:t xml:space="preserve">, confirming a reduction in the expression of </w:t>
      </w:r>
      <w:r w:rsidRPr="00A12663">
        <w:rPr>
          <w:rFonts w:cs="Arial"/>
          <w:i/>
          <w:iCs/>
          <w:color w:val="000000" w:themeColor="text1"/>
        </w:rPr>
        <w:t xml:space="preserve">NFKBIZ, IL6 </w:t>
      </w:r>
      <w:r w:rsidRPr="00A12663">
        <w:rPr>
          <w:rFonts w:cs="Arial"/>
          <w:color w:val="000000" w:themeColor="text1"/>
        </w:rPr>
        <w:t xml:space="preserve">and </w:t>
      </w:r>
      <w:r w:rsidRPr="00A12663">
        <w:rPr>
          <w:rFonts w:cs="Arial"/>
          <w:i/>
          <w:iCs/>
          <w:color w:val="000000" w:themeColor="text1"/>
        </w:rPr>
        <w:t xml:space="preserve">GADD45B </w:t>
      </w:r>
      <w:r w:rsidRPr="00A12663">
        <w:rPr>
          <w:rFonts w:cs="Arial"/>
          <w:color w:val="000000" w:themeColor="text1"/>
        </w:rPr>
        <w:t xml:space="preserve">in IPF alveolar </w:t>
      </w:r>
      <w:proofErr w:type="spellStart"/>
      <w:r w:rsidRPr="00A12663">
        <w:rPr>
          <w:rFonts w:cs="Arial"/>
          <w:color w:val="000000" w:themeColor="text1"/>
        </w:rPr>
        <w:t>septae</w:t>
      </w:r>
      <w:proofErr w:type="spellEnd"/>
      <w:r w:rsidRPr="00A12663">
        <w:rPr>
          <w:rFonts w:cs="Arial"/>
          <w:color w:val="000000" w:themeColor="text1"/>
        </w:rPr>
        <w:t xml:space="preserve"> compared to control tissue (Figure 7</w:t>
      </w:r>
      <w:r w:rsidR="005F70D6" w:rsidRPr="00A12663">
        <w:rPr>
          <w:rFonts w:cs="Arial"/>
          <w:color w:val="000000" w:themeColor="text1"/>
        </w:rPr>
        <w:t>L-N</w:t>
      </w:r>
      <w:r w:rsidRPr="00A12663">
        <w:rPr>
          <w:rFonts w:cs="Arial"/>
          <w:color w:val="000000" w:themeColor="text1"/>
        </w:rPr>
        <w:t xml:space="preserve">). </w:t>
      </w:r>
      <w:r w:rsidRPr="00A12663">
        <w:rPr>
          <w:rFonts w:cs="Arial"/>
          <w:color w:val="000000" w:themeColor="text1"/>
          <w:shd w:val="clear" w:color="auto" w:fill="FFFFFF"/>
        </w:rPr>
        <w:t xml:space="preserve">While the protein product of </w:t>
      </w:r>
      <w:r w:rsidRPr="00A12663">
        <w:rPr>
          <w:rFonts w:cs="Arial"/>
          <w:i/>
          <w:iCs/>
          <w:color w:val="000000" w:themeColor="text1"/>
          <w:shd w:val="clear" w:color="auto" w:fill="FFFFFF"/>
        </w:rPr>
        <w:t>NFKBIZ</w:t>
      </w:r>
      <w:r w:rsidRPr="00A12663">
        <w:rPr>
          <w:rFonts w:cs="Arial"/>
          <w:color w:val="000000" w:themeColor="text1"/>
          <w:shd w:val="clear" w:color="auto" w:fill="FFFFFF"/>
        </w:rPr>
        <w:t xml:space="preserve">, </w:t>
      </w:r>
      <w:proofErr w:type="spellStart"/>
      <w:r w:rsidRPr="00A12663">
        <w:rPr>
          <w:rFonts w:cs="Arial"/>
          <w:color w:val="000000" w:themeColor="text1"/>
          <w:shd w:val="clear" w:color="auto" w:fill="FFFFFF"/>
        </w:rPr>
        <w:t>IκBζ</w:t>
      </w:r>
      <w:proofErr w:type="spellEnd"/>
      <w:r w:rsidRPr="00A12663">
        <w:rPr>
          <w:rFonts w:cs="Arial"/>
          <w:color w:val="000000" w:themeColor="text1"/>
          <w:shd w:val="clear" w:color="auto" w:fill="FFFFFF"/>
        </w:rPr>
        <w:t>, can inhibit the activity of NF-</w:t>
      </w:r>
      <w:proofErr w:type="spellStart"/>
      <w:r w:rsidRPr="00A12663">
        <w:rPr>
          <w:rFonts w:cs="Arial"/>
          <w:color w:val="000000" w:themeColor="text1"/>
          <w:shd w:val="clear" w:color="auto" w:fill="FFFFFF"/>
        </w:rPr>
        <w:t>κB</w:t>
      </w:r>
      <w:proofErr w:type="spellEnd"/>
      <w:r w:rsidRPr="00A12663">
        <w:rPr>
          <w:rFonts w:cs="Arial"/>
          <w:color w:val="000000" w:themeColor="text1"/>
          <w:shd w:val="clear" w:color="auto" w:fill="FFFFFF"/>
        </w:rPr>
        <w:t>, it can also activate the transcription of a set of genes associated with the overactivation of the immune system in psoriasis</w:t>
      </w:r>
      <w:r w:rsidR="00A00B4E" w:rsidRPr="00A12663">
        <w:rPr>
          <w:rFonts w:cs="Arial"/>
          <w:color w:val="000000" w:themeColor="text1"/>
          <w:shd w:val="clear" w:color="auto" w:fill="FFFFFF"/>
        </w:rPr>
        <w:t xml:space="preserve"> </w:t>
      </w:r>
      <w:r w:rsidRPr="00A12663">
        <w:rPr>
          <w:rFonts w:cs="Arial"/>
          <w:color w:val="000000" w:themeColor="text1"/>
          <w:shd w:val="clear" w:color="auto" w:fill="FFFFFF"/>
        </w:rPr>
        <w:fldChar w:fldCharType="begin"/>
      </w:r>
      <w:r w:rsidR="00E579C5">
        <w:rPr>
          <w:rFonts w:cs="Arial"/>
          <w:color w:val="000000" w:themeColor="text1"/>
          <w:shd w:val="clear" w:color="auto" w:fill="FFFFFF"/>
        </w:rPr>
        <w:instrText xml:space="preserve"> ADDIN ZOTERO_ITEM CSL_CITATION {"citationID":"larzcJQJ","properties":{"formattedCitation":"(Bertelsen et al., 2017)","plainCitation":"(Bertelsen et al., 2017)","noteIndex":0},"citationItems":[{"id":656,"uris":["http://zotero.org/users/3432535/items/8IEZAJQN"],"itemData":{"id":656,"type":"article-journal","abstract":"Psoriasis is a common chronic inflammatory and immune-mediated skin disease. Antagonists of TNF-α and, recently, IL-17 have proven to be highly effective in the treatment for psoriasis; however, the molecular mechanisms involved in the pathogenesis of psoriasis are poorly understood. Recently, we presented evidence that IκBζ is a key regulator in the development of psoriasis through its role in mediating IL-17A-driven effects. Like IL-17A, IL-17F is produced by a variety of immune cells, and the expression of IL-17F is increased in psoriatic skin. The purpose of this study was to characterize the role of IL-17F in the regulation of IκBζ expression and to investigate whether IL-17F regulates psoriasis-associated genes in human keratinocytes through IκBζ. Here, we demonstrate that IL-17F stimulation induces IκBζ expression at both the mRNA and the protein levels in normal human keratinocytes. Moreover, silencing IκBζ by siRNA revealed that IκBζ is a key regulator of specific IL-17F-inducible psoriasis-associated genes and proteins, including DEFB4/hBD2, S100A7, CCL20, IL-8 and CHI3L1. In addition, IL-17F-induced IκBζ expression is mediated by a mechanism involving the p38 MAPK and NF-κB signalling pathways, as shown by the clear reduction in IL-17F-mediated expression of IκBζ during chemical inhibition of these two signalling pathways. In summary, we present IκBζ as a novel key regulator of IL-17F-driven effects in psoriasis. Thus, antagonists to IκBζ could potentially provide a more targeted approach for treating psoriasis as well as for treating the other inflammatory and immune-mediated diseases for which IL-17-targeting drugs have recently been approved.","container-title":"Experimental Dermatology","DOI":"10.1111/exd.13182","ISSN":"1600-0625","issue":"3","journalAbbreviation":"Exp Dermatol","language":"eng","note":"PMID: 27576147","page":"234-241","source":"PubMed","title":"IL-17F regulates psoriasis-associated genes through IκBζ","volume":"26","author":[{"family":"Bertelsen","given":"Trine"},{"family":"Ljungberg","given":"Christine"},{"family":"Boye Kjellerup","given":"Rasmus"},{"family":"Iversen","given":"Lars"},{"family":"Johansen","given":"Claus"}],"issued":{"date-parts":[["2017",3]]}}}],"schema":"https://github.com/citation-style-language/schema/raw/master/csl-citation.json"} </w:instrText>
      </w:r>
      <w:r w:rsidRPr="00A12663">
        <w:rPr>
          <w:rFonts w:cs="Arial"/>
          <w:color w:val="000000" w:themeColor="text1"/>
          <w:shd w:val="clear" w:color="auto" w:fill="FFFFFF"/>
        </w:rPr>
        <w:fldChar w:fldCharType="separate"/>
      </w:r>
      <w:r w:rsidR="00A00B4E" w:rsidRPr="00A12663">
        <w:rPr>
          <w:rFonts w:cs="Arial"/>
        </w:rPr>
        <w:t>(Bertelsen et al., 2017)</w:t>
      </w:r>
      <w:r w:rsidRPr="00A12663">
        <w:rPr>
          <w:rFonts w:cs="Arial"/>
          <w:color w:val="000000" w:themeColor="text1"/>
          <w:shd w:val="clear" w:color="auto" w:fill="FFFFFF"/>
        </w:rPr>
        <w:fldChar w:fldCharType="end"/>
      </w:r>
      <w:r w:rsidRPr="00A12663">
        <w:rPr>
          <w:rFonts w:cs="Arial"/>
          <w:color w:val="000000" w:themeColor="text1"/>
          <w:shd w:val="clear" w:color="auto" w:fill="FFFFFF"/>
        </w:rPr>
        <w:t xml:space="preserve">. Consistent with loss of </w:t>
      </w:r>
      <w:r w:rsidRPr="00A12663">
        <w:rPr>
          <w:rFonts w:cs="Arial"/>
          <w:i/>
          <w:iCs/>
          <w:color w:val="000000" w:themeColor="text1"/>
          <w:shd w:val="clear" w:color="auto" w:fill="FFFFFF"/>
        </w:rPr>
        <w:t>NFKBIZ</w:t>
      </w:r>
      <w:r w:rsidRPr="00A12663">
        <w:rPr>
          <w:rFonts w:cs="Arial"/>
          <w:color w:val="000000" w:themeColor="text1"/>
          <w:shd w:val="clear" w:color="auto" w:fill="FFFFFF"/>
        </w:rPr>
        <w:t xml:space="preserve">, there was decreased expression of </w:t>
      </w:r>
      <w:r w:rsidRPr="00A12663">
        <w:rPr>
          <w:rFonts w:cs="Arial"/>
          <w:i/>
          <w:iCs/>
          <w:color w:val="000000" w:themeColor="text1"/>
          <w:shd w:val="clear" w:color="auto" w:fill="FFFFFF"/>
        </w:rPr>
        <w:t>CCL20</w:t>
      </w:r>
      <w:r w:rsidRPr="00A12663">
        <w:rPr>
          <w:rFonts w:cs="Arial"/>
          <w:color w:val="000000" w:themeColor="text1"/>
          <w:shd w:val="clear" w:color="auto" w:fill="FFFFFF"/>
        </w:rPr>
        <w:t xml:space="preserve">, </w:t>
      </w:r>
      <w:r w:rsidR="00A222E5" w:rsidRPr="00A12663">
        <w:rPr>
          <w:rFonts w:cs="Arial"/>
          <w:i/>
          <w:iCs/>
          <w:color w:val="000000" w:themeColor="text1"/>
          <w:shd w:val="clear" w:color="auto" w:fill="FFFFFF"/>
        </w:rPr>
        <w:t xml:space="preserve">CHI3L1, </w:t>
      </w:r>
      <w:r w:rsidR="00976431" w:rsidRPr="00A12663">
        <w:rPr>
          <w:rFonts w:cs="Arial"/>
          <w:i/>
          <w:iCs/>
          <w:color w:val="000000" w:themeColor="text1"/>
          <w:shd w:val="clear" w:color="auto" w:fill="FFFFFF"/>
        </w:rPr>
        <w:t xml:space="preserve">IL8 </w:t>
      </w:r>
      <w:r w:rsidR="00976431" w:rsidRPr="00A12663">
        <w:rPr>
          <w:rFonts w:cs="Arial"/>
          <w:color w:val="000000" w:themeColor="text1"/>
          <w:shd w:val="clear" w:color="auto" w:fill="FFFFFF"/>
        </w:rPr>
        <w:t xml:space="preserve">and </w:t>
      </w:r>
      <w:r w:rsidRPr="00A12663">
        <w:rPr>
          <w:rFonts w:cs="Arial"/>
          <w:i/>
          <w:iCs/>
          <w:color w:val="000000" w:themeColor="text1"/>
          <w:shd w:val="clear" w:color="auto" w:fill="FFFFFF"/>
        </w:rPr>
        <w:t xml:space="preserve">DEFB4 </w:t>
      </w:r>
      <w:r w:rsidRPr="00A12663">
        <w:rPr>
          <w:rFonts w:cs="Arial"/>
          <w:color w:val="000000" w:themeColor="text1"/>
        </w:rPr>
        <w:t xml:space="preserve">within IPF alveolar </w:t>
      </w:r>
      <w:proofErr w:type="spellStart"/>
      <w:r w:rsidRPr="00A12663">
        <w:rPr>
          <w:rFonts w:cs="Arial"/>
          <w:color w:val="000000" w:themeColor="text1"/>
        </w:rPr>
        <w:t>septae</w:t>
      </w:r>
      <w:proofErr w:type="spellEnd"/>
      <w:r w:rsidRPr="00A12663">
        <w:rPr>
          <w:rFonts w:cs="Arial"/>
          <w:color w:val="000000" w:themeColor="text1"/>
        </w:rPr>
        <w:t xml:space="preserve"> (Figure </w:t>
      </w:r>
      <w:r w:rsidR="00220198">
        <w:rPr>
          <w:rFonts w:cs="Arial"/>
          <w:color w:val="000000" w:themeColor="text1"/>
        </w:rPr>
        <w:t>S</w:t>
      </w:r>
      <w:r w:rsidRPr="00A12663">
        <w:rPr>
          <w:rFonts w:cs="Arial"/>
          <w:color w:val="000000" w:themeColor="text1"/>
        </w:rPr>
        <w:t>6</w:t>
      </w:r>
      <w:r w:rsidR="00C1592D" w:rsidRPr="00A12663">
        <w:rPr>
          <w:rFonts w:cs="Arial"/>
          <w:color w:val="000000" w:themeColor="text1"/>
        </w:rPr>
        <w:t>D-G</w:t>
      </w:r>
      <w:r w:rsidRPr="00A12663">
        <w:rPr>
          <w:rFonts w:cs="Arial"/>
          <w:color w:val="000000" w:themeColor="text1"/>
        </w:rPr>
        <w:t>).</w:t>
      </w:r>
    </w:p>
    <w:p w14:paraId="20F9AA47" w14:textId="75B2E44D" w:rsidR="00DC167C" w:rsidRPr="00A12663" w:rsidRDefault="00DC167C" w:rsidP="00DC167C">
      <w:pPr>
        <w:jc w:val="both"/>
        <w:rPr>
          <w:rFonts w:cs="Arial"/>
          <w:color w:val="000000" w:themeColor="text1"/>
        </w:rPr>
      </w:pPr>
      <w:r w:rsidRPr="00A12663">
        <w:rPr>
          <w:rFonts w:cs="Arial"/>
          <w:color w:val="000000" w:themeColor="text1"/>
        </w:rPr>
        <w:t>Analysing publicly available data within the Human Protein atlas</w:t>
      </w:r>
      <w:r w:rsidR="00A00B4E" w:rsidRPr="00A12663">
        <w:rPr>
          <w:rFonts w:cs="Arial"/>
          <w:color w:val="000000" w:themeColor="text1"/>
        </w:rPr>
        <w:t xml:space="preserve"> </w:t>
      </w:r>
      <w:r w:rsidRPr="00A12663">
        <w:rPr>
          <w:rFonts w:cs="Arial"/>
          <w:color w:val="000000" w:themeColor="text1"/>
        </w:rPr>
        <w:fldChar w:fldCharType="begin"/>
      </w:r>
      <w:r w:rsidR="00E579C5">
        <w:rPr>
          <w:rFonts w:cs="Arial"/>
          <w:color w:val="000000" w:themeColor="text1"/>
        </w:rPr>
        <w:instrText xml:space="preserve"> ADDIN ZOTERO_ITEM CSL_CITATION {"citationID":"tMlzgpN0","properties":{"formattedCitation":"(Uhl\\uc0\\u233{}n et al., 2015)","plainCitation":"(Uhlén et al., 2015)","noteIndex":0},"citationItems":[{"id":636,"uris":["http://zotero.org/users/3432535/items/45NAJLEF"],"itemData":{"id":636,"type":"article-journal","container-title":"Science","DOI":"10.1126/science.1260419","issue":"6220","note":"publisher: American Association for the Advancement of Science","page":"1260419","source":"science.org (Atypon)","title":"Tissue-based map of the human proteome","volume":"347","author":[{"family":"Uhlén","given":"Mathias"},{"family":"Fagerberg","given":"Linn"},{"family":"Hallström","given":"Björn M."},{"family":"Lindskog","given":"Cecilia"},{"family":"Oksvold","given":"Per"},{"family":"Mardinoglu","given":"Adil"},{"family":"Sivertsson","given":"Åsa"},{"family":"Kampf","given":"Caroline"},{"family":"Sjöstedt","given":"Evelina"},{"family":"Asplund","given":"Anna"},{"family":"Olsson","given":"IngMarie"},{"family":"Edlund","given":"Karolina"},{"family":"Lundberg","given":"Emma"},{"family":"Navani","given":"Sanjay"},{"family":"Szigyarto","given":"Cristina Al-Khalili"},{"family":"Odeberg","given":"Jacob"},{"family":"Djureinovic","given":"Dijana"},{"family":"Takanen","given":"Jenny Ottosson"},{"family":"Hober","given":"Sophia"},{"family":"Alm","given":"Tove"},{"family":"Edqvist","given":"Per-Henrik"},{"family":"Berling","given":"Holger"},{"family":"Tegel","given":"Hanna"},{"family":"Mulder","given":"Jan"},{"family":"Rockberg","given":"Johan"},{"family":"Nilsson","given":"Peter"},{"family":"Schwenk","given":"Jochen M."},{"family":"Hamsten","given":"Marica"},{"family":"Feilitzen","given":"Kalle","non-dropping-particle":"von"},{"family":"Forsberg","given":"Mattias"},{"family":"Persson","given":"Lukas"},{"family":"Johansson","given":"Fredric"},{"family":"Zwahlen","given":"Martin"},{"family":"Heijne","given":"Gunnar","non-dropping-particle":"von"},{"family":"Nielsen","given":"Jens"},{"family":"Pontén","given":"Fredrik"}],"issued":{"date-parts":[["2015",1,23]]}}}],"schema":"https://github.com/citation-style-language/schema/raw/master/csl-citation.json"} </w:instrText>
      </w:r>
      <w:r w:rsidRPr="00A12663">
        <w:rPr>
          <w:rFonts w:cs="Arial"/>
          <w:color w:val="000000" w:themeColor="text1"/>
        </w:rPr>
        <w:fldChar w:fldCharType="separate"/>
      </w:r>
      <w:r w:rsidR="00A00B4E" w:rsidRPr="00A12663">
        <w:rPr>
          <w:rFonts w:cs="Arial"/>
        </w:rPr>
        <w:t>(Uhlén et al., 2015)</w:t>
      </w:r>
      <w:r w:rsidRPr="00A12663">
        <w:rPr>
          <w:rFonts w:cs="Arial"/>
          <w:color w:val="000000" w:themeColor="text1"/>
        </w:rPr>
        <w:fldChar w:fldCharType="end"/>
      </w:r>
      <w:r w:rsidRPr="00A12663">
        <w:rPr>
          <w:rFonts w:cs="Arial"/>
          <w:color w:val="000000" w:themeColor="text1"/>
        </w:rPr>
        <w:t xml:space="preserve"> we confirmed basal </w:t>
      </w:r>
      <w:r w:rsidRPr="00A12663">
        <w:rPr>
          <w:rFonts w:cs="Arial"/>
          <w:i/>
          <w:iCs/>
          <w:color w:val="000000" w:themeColor="text1"/>
        </w:rPr>
        <w:t>NFKBIZ</w:t>
      </w:r>
      <w:r w:rsidRPr="00A12663">
        <w:rPr>
          <w:rFonts w:cs="Arial"/>
          <w:color w:val="000000" w:themeColor="text1"/>
        </w:rPr>
        <w:t xml:space="preserve"> gene expression within lung cell populations especially Alveolar Type 2 cells and granulocytes (</w:t>
      </w:r>
      <w:r w:rsidR="007209FD">
        <w:rPr>
          <w:rFonts w:cs="Arial"/>
          <w:color w:val="000000" w:themeColor="text1"/>
        </w:rPr>
        <w:t>Figure S</w:t>
      </w:r>
      <w:r w:rsidR="00C1592D" w:rsidRPr="00A12663">
        <w:rPr>
          <w:rFonts w:cs="Arial"/>
          <w:color w:val="000000" w:themeColor="text1"/>
        </w:rPr>
        <w:t>7</w:t>
      </w:r>
      <w:r w:rsidR="00B04CA0" w:rsidRPr="00A12663">
        <w:rPr>
          <w:rFonts w:cs="Arial"/>
          <w:color w:val="000000" w:themeColor="text1"/>
        </w:rPr>
        <w:t>B</w:t>
      </w:r>
      <w:r w:rsidRPr="00A12663">
        <w:rPr>
          <w:rFonts w:cs="Arial"/>
          <w:color w:val="000000" w:themeColor="text1"/>
        </w:rPr>
        <w:t xml:space="preserve">) as well as nuclear localisation of </w:t>
      </w:r>
      <w:proofErr w:type="spellStart"/>
      <w:r w:rsidRPr="00A12663">
        <w:rPr>
          <w:rFonts w:cs="Arial"/>
          <w:color w:val="000000" w:themeColor="text1"/>
        </w:rPr>
        <w:t>IκBζ</w:t>
      </w:r>
      <w:proofErr w:type="spellEnd"/>
      <w:r w:rsidRPr="00A12663">
        <w:rPr>
          <w:rFonts w:cs="Arial"/>
          <w:color w:val="000000" w:themeColor="text1"/>
        </w:rPr>
        <w:t xml:space="preserve"> within alveolar</w:t>
      </w:r>
      <w:r w:rsidR="004A7555" w:rsidRPr="00A12663">
        <w:rPr>
          <w:rFonts w:cs="Arial"/>
          <w:color w:val="000000" w:themeColor="text1"/>
        </w:rPr>
        <w:t xml:space="preserve"> epithelial</w:t>
      </w:r>
      <w:r w:rsidRPr="00A12663">
        <w:rPr>
          <w:rFonts w:cs="Arial"/>
          <w:color w:val="000000" w:themeColor="text1"/>
        </w:rPr>
        <w:t xml:space="preserve"> cells in healthy human lung tissue (Figure </w:t>
      </w:r>
      <w:r w:rsidR="00220198">
        <w:rPr>
          <w:rFonts w:cs="Arial"/>
          <w:color w:val="000000" w:themeColor="text1"/>
        </w:rPr>
        <w:t>S</w:t>
      </w:r>
      <w:r w:rsidRPr="00A12663">
        <w:rPr>
          <w:rFonts w:cs="Arial"/>
          <w:color w:val="000000" w:themeColor="text1"/>
        </w:rPr>
        <w:t>7</w:t>
      </w:r>
      <w:r w:rsidR="00B04CA0" w:rsidRPr="00A12663">
        <w:rPr>
          <w:rFonts w:cs="Arial"/>
          <w:color w:val="000000" w:themeColor="text1"/>
        </w:rPr>
        <w:t>C</w:t>
      </w:r>
      <w:r w:rsidRPr="00A12663">
        <w:rPr>
          <w:rFonts w:cs="Arial"/>
          <w:color w:val="000000" w:themeColor="text1"/>
        </w:rPr>
        <w:t xml:space="preserve">). We therefore performed immunostaining of control and IPF lung tissue, identifying </w:t>
      </w:r>
      <w:proofErr w:type="spellStart"/>
      <w:r w:rsidRPr="00A12663">
        <w:rPr>
          <w:rFonts w:cs="Arial"/>
          <w:color w:val="000000" w:themeColor="text1"/>
        </w:rPr>
        <w:t>IκBζ</w:t>
      </w:r>
      <w:proofErr w:type="spellEnd"/>
      <w:r w:rsidRPr="00A12663">
        <w:rPr>
          <w:rFonts w:cs="Arial"/>
          <w:color w:val="000000" w:themeColor="text1"/>
        </w:rPr>
        <w:t xml:space="preserve"> expression within control alveolar </w:t>
      </w:r>
      <w:r w:rsidR="004A7555" w:rsidRPr="00A12663">
        <w:rPr>
          <w:rFonts w:cs="Arial"/>
          <w:color w:val="000000" w:themeColor="text1"/>
        </w:rPr>
        <w:t xml:space="preserve">epithelial </w:t>
      </w:r>
      <w:r w:rsidRPr="00A12663">
        <w:rPr>
          <w:rFonts w:cs="Arial"/>
          <w:color w:val="000000" w:themeColor="text1"/>
        </w:rPr>
        <w:t xml:space="preserve">cells and that this was reduced within IPF alveolar </w:t>
      </w:r>
      <w:proofErr w:type="spellStart"/>
      <w:r w:rsidRPr="00A12663">
        <w:rPr>
          <w:rFonts w:cs="Arial"/>
          <w:color w:val="000000" w:themeColor="text1"/>
        </w:rPr>
        <w:t>septae</w:t>
      </w:r>
      <w:proofErr w:type="spellEnd"/>
      <w:r w:rsidRPr="00A12663">
        <w:rPr>
          <w:rFonts w:cs="Arial"/>
          <w:color w:val="000000" w:themeColor="text1"/>
        </w:rPr>
        <w:t xml:space="preserve"> (Figure </w:t>
      </w:r>
      <w:r w:rsidR="00220198">
        <w:rPr>
          <w:rFonts w:cs="Arial"/>
          <w:color w:val="000000" w:themeColor="text1"/>
        </w:rPr>
        <w:t>S</w:t>
      </w:r>
      <w:r w:rsidRPr="00A12663">
        <w:rPr>
          <w:rFonts w:cs="Arial"/>
          <w:color w:val="000000" w:themeColor="text1"/>
        </w:rPr>
        <w:t>7</w:t>
      </w:r>
      <w:r w:rsidR="00E621C7" w:rsidRPr="00A12663">
        <w:rPr>
          <w:rFonts w:cs="Arial"/>
          <w:color w:val="000000" w:themeColor="text1"/>
        </w:rPr>
        <w:t>D</w:t>
      </w:r>
      <w:r w:rsidRPr="00A12663">
        <w:rPr>
          <w:rFonts w:cs="Arial"/>
          <w:color w:val="000000" w:themeColor="text1"/>
        </w:rPr>
        <w:t>)</w:t>
      </w:r>
      <w:r w:rsidR="00580F22" w:rsidRPr="00A12663">
        <w:rPr>
          <w:rFonts w:cs="Arial"/>
          <w:color w:val="000000" w:themeColor="text1"/>
        </w:rPr>
        <w:t xml:space="preserve">, and confirming through RNA-ISH that </w:t>
      </w:r>
      <w:r w:rsidR="00580F22" w:rsidRPr="00A12663">
        <w:rPr>
          <w:rFonts w:cs="Arial"/>
          <w:i/>
          <w:iCs/>
          <w:color w:val="000000" w:themeColor="text1"/>
        </w:rPr>
        <w:t xml:space="preserve">NFKBIZ </w:t>
      </w:r>
      <w:r w:rsidR="00580F22" w:rsidRPr="00A12663">
        <w:rPr>
          <w:rFonts w:cs="Arial"/>
          <w:color w:val="000000" w:themeColor="text1"/>
        </w:rPr>
        <w:t xml:space="preserve">was </w:t>
      </w:r>
      <w:r w:rsidR="00580F22" w:rsidRPr="00A12663">
        <w:rPr>
          <w:rFonts w:cs="Arial"/>
          <w:color w:val="000000" w:themeColor="text1"/>
        </w:rPr>
        <w:lastRenderedPageBreak/>
        <w:t>expressed within Alveolar Type 2 cells identified by the cell marker surfactant protein C (SFTPC) (Figure 7</w:t>
      </w:r>
      <w:r w:rsidR="00C1592D" w:rsidRPr="00A12663">
        <w:rPr>
          <w:rFonts w:cs="Arial"/>
          <w:color w:val="000000" w:themeColor="text1"/>
        </w:rPr>
        <w:t>O</w:t>
      </w:r>
      <w:r w:rsidR="00580F22" w:rsidRPr="00A12663">
        <w:rPr>
          <w:rFonts w:cs="Arial"/>
          <w:color w:val="000000" w:themeColor="text1"/>
        </w:rPr>
        <w:t>)</w:t>
      </w:r>
      <w:r w:rsidRPr="00A12663">
        <w:rPr>
          <w:rFonts w:cs="Arial"/>
          <w:color w:val="000000" w:themeColor="text1"/>
        </w:rPr>
        <w:t>.</w:t>
      </w:r>
    </w:p>
    <w:p w14:paraId="4D1AE61C" w14:textId="3F8C3ED6" w:rsidR="00864501" w:rsidRPr="00A12663" w:rsidRDefault="00864501" w:rsidP="00864501">
      <w:pPr>
        <w:jc w:val="both"/>
        <w:rPr>
          <w:rFonts w:cs="Arial"/>
          <w:color w:val="000000" w:themeColor="text1"/>
        </w:rPr>
      </w:pPr>
      <w:r w:rsidRPr="00A12663">
        <w:rPr>
          <w:rFonts w:cs="Arial"/>
          <w:i/>
          <w:iCs/>
          <w:color w:val="000000" w:themeColor="text1"/>
        </w:rPr>
        <w:t>NFKBIZ</w:t>
      </w:r>
      <w:r w:rsidRPr="00A12663">
        <w:rPr>
          <w:rFonts w:cs="Arial"/>
          <w:color w:val="000000" w:themeColor="text1"/>
        </w:rPr>
        <w:t xml:space="preserve"> is a primary response gene, induced rapidly in innate immune cells such as  monocytes and macrophages in response to pathogen associated molecular patterns (PAMPs) such as the TLR4 agonist lipopolysaccharide (LPS) </w:t>
      </w:r>
      <w:r w:rsidRPr="00A12663">
        <w:rPr>
          <w:rFonts w:cs="Arial"/>
          <w:color w:val="000000" w:themeColor="text1"/>
        </w:rPr>
        <w:fldChar w:fldCharType="begin"/>
      </w:r>
      <w:r w:rsidR="00E579C5">
        <w:rPr>
          <w:rFonts w:cs="Arial"/>
          <w:color w:val="000000" w:themeColor="text1"/>
        </w:rPr>
        <w:instrText xml:space="preserve"> ADDIN ZOTERO_ITEM CSL_CITATION {"citationID":"ZrSSjLlw","properties":{"formattedCitation":"(Eto et al., 2003)","plainCitation":"(Eto et al., 2003)","noteIndex":0},"citationItems":[{"id":629,"uris":["http://zotero.org/users/3432535/items/ZFL6JWCW"],"itemData":{"id":629,"type":"article-journal","abstract":"IκB-ζ, a new negative-regulator of nuclear factor-κB (NF-κB), is strongly induced by lipopolysaccharide or interleukin-1β stimulation, but not by tumor necrosis factor-α. Here, we analyzed the mechanisms for transcriptional induction of IκB-ζ. IκB-ζ mRNA was induced by overexpression of MyD88 or TRAF6, but not TRAF2. Stimulation of macrophages with peptidoglycan or CpG DNA, which activated Toll-like receptor 2 or 9, respectively, also resulted in IκB-ζ induction. Thus, activation of the MyD88-dependent signaling pathway, commonly found downstream of different Toll/interleukin-1 receptor (TIR) domains, is sufficient for IκB-ζ induction. The induction was inhibited by treatment with various inhibitors of NF-κB activation or by overexpressing IκB-α or β, indicating essential roles for NF-κB in IκB-ζ induction. However, overexpression of the NF-κB subunits induced IκB-α, but not IκB-ζ. These results indicate the existence of another signal essential for IκB-ζ induction, which is specifically mediated by the TIR domain-mediated signaling pathway.","container-title":"Biochemical and Biophysical Research Communications","DOI":"10.1016/S0006-291X(02)03082-6","ISSN":"0006-291X","issue":"2","journalAbbreviation":"Biochemical and Biophysical Research Communications","language":"en","page":"495-501","source":"ScienceDirect","title":"Essential roles for NF-κB and a Toll/IL-1 receptor domain-specific signal(s) in the induction of IκB-ζ","volume":"301","author":[{"family":"Eto","given":"Akiko"},{"family":"Muta","given":"Tatsushi"},{"family":"Yamazaki","given":"Soh"},{"family":"Takeshige","given":"Koichiro"}],"issued":{"date-parts":[["2003",2,7]]}}}],"schema":"https://github.com/citation-style-language/schema/raw/master/csl-citation.json"} </w:instrText>
      </w:r>
      <w:r w:rsidRPr="00A12663">
        <w:rPr>
          <w:rFonts w:cs="Arial"/>
          <w:color w:val="000000" w:themeColor="text1"/>
        </w:rPr>
        <w:fldChar w:fldCharType="separate"/>
      </w:r>
      <w:r w:rsidRPr="00A12663">
        <w:rPr>
          <w:rFonts w:cs="Arial"/>
        </w:rPr>
        <w:t>(Eto et al., 2003)</w:t>
      </w:r>
      <w:r w:rsidRPr="00A12663">
        <w:rPr>
          <w:rFonts w:cs="Arial"/>
          <w:color w:val="000000" w:themeColor="text1"/>
        </w:rPr>
        <w:fldChar w:fldCharType="end"/>
      </w:r>
      <w:r w:rsidRPr="00A12663">
        <w:rPr>
          <w:rFonts w:cs="Arial"/>
          <w:color w:val="000000" w:themeColor="text1"/>
        </w:rPr>
        <w:t xml:space="preserve">. However </w:t>
      </w:r>
      <w:r w:rsidRPr="00A12663">
        <w:rPr>
          <w:rFonts w:cs="Arial"/>
          <w:i/>
          <w:iCs/>
          <w:color w:val="000000" w:themeColor="text1"/>
        </w:rPr>
        <w:t>NFKBIZ</w:t>
      </w:r>
      <w:r w:rsidRPr="00A12663">
        <w:rPr>
          <w:rFonts w:cs="Arial"/>
          <w:color w:val="000000" w:themeColor="text1"/>
        </w:rPr>
        <w:t xml:space="preserve"> has also been shown to have cell-specific roles </w:t>
      </w:r>
      <w:r w:rsidRPr="00A12663">
        <w:rPr>
          <w:rFonts w:cs="Arial"/>
          <w:color w:val="000000" w:themeColor="text1"/>
        </w:rPr>
        <w:fldChar w:fldCharType="begin"/>
      </w:r>
      <w:r w:rsidR="00E579C5">
        <w:rPr>
          <w:rFonts w:cs="Arial"/>
          <w:color w:val="000000" w:themeColor="text1"/>
        </w:rPr>
        <w:instrText xml:space="preserve"> ADDIN ZOTERO_ITEM CSL_CITATION {"citationID":"gGCBzeuD","properties":{"formattedCitation":"(Ahn et al., 2019; H\\uc0\\u246{}rber et al., 2016; Miyake et al., 2010; Touma et al., 2011)","plainCitation":"(Ahn et al., 2019; Hörber et al., 2016; Miyake et al., 2010; Touma et al., 2011)","noteIndex":0},"citationItems":[{"id":628,"uris":["http://zotero.org/users/3432535/items/76TYZV2H"],"itemData":{"id":628,"type":"article-journal","abstract":"Inhibitor of kappa B (IκB)-ζ transcription is rapidly induced by stimulation with TLR ligands and IL-1. Despite high IκBζ expression in inflammation sites, the association of IκBζ with host defence via systemic immune responses against bacterial infection remains unclear. Oral immunisation with a recombinant attenuated Salmonella vaccine (RASV) strain did not protect IκBζ-deficient mice against a lethal Salmonella challenge. IκBζ-deficient mice failed to produce Salmonella LPS-specific IgG, especially IgG2a, although inflammatory cytokine production and immune cell infiltration into the liver increased after oral RASV administration. Moreover, IκBζ-deficient mice exhibited enhanced splenic germinal centre reactions followed by increased total IgG production, despite IκBζ-deficient B cells having an intrinsic antibody class switching defect. IκBζ-deficient CD4+ T cells poorly differentiated into Th1 cells. IFN-γ production by CD4+ T cells from IκBζ-deficient mice immunised with RASV significantly decreased after restimulation with heat-killed RASV in vitro, suggesting that IκBζ-deficient mice failed to mount protective immune responses against Salmonella infection because of insufficient Th1 and IgG production. Therefore, IκBζ is crucial in protecting against Salmonella infection by inducing Th1 differentiation followed by IgG production.","container-title":"Scientific Reports","DOI":"10.1038/s41598-019-44019-3","ISSN":"2045-2322","issue":"1","journalAbbreviation":"Sci Rep","language":"en","note":"Bandiera_abtest: a\nCc_license_type: cc_by\nCg_type: Nature Research Journals\nnumber: 1\nPrimary_atype: Research\npublisher: Nature Publishing Group\nSubject_term: Antimicrobial responses;Bacterial infection;Live attenuated vaccines\nSubject_term_id: antimicrobial-responses;bacterial-infection;live-attenuated-vaccines","page":"8397","source":"www.nature.com","title":"IκBζ facilitates protective immunity against Salmonella infection via Th1 differentiation and IgG production","volume":"9","author":[{"family":"Ahn","given":"Jae-Hee"},{"family":"Cho","given":"Jaewon"},{"family":"Kwon","given":"Bo-Eun"},{"family":"Lee","given":"Geun-Shik"},{"family":"Yoon","given":"Sung-il"},{"family":"Kang","given":"Seung Goo"},{"family":"Kim","given":"Pyeung-Hyeun"},{"family":"Kweon","given":"Mi-Na"},{"family":"Yang","given":"Hyungjun"},{"family":"Vallance","given":"Bruce A."},{"family":"Kim","given":"Young-In"},{"family":"Chang","given":"Sun-Young"},{"family":"Ko","given":"Hyun-Jeong"}],"issued":{"date-parts":[["2019",6,10]]}}},{"id":627,"uris":["http://zotero.org/users/3432535/items/RQQUNEWV"],"itemData":{"id":627,"type":"article-journal","abstract":"IκBNS has been identified as a member of the IκB family of NF-κB inhibitors, which undergoes induction upon TCR signaling. Mice carrying a targeted gene disruption of IκBNS demonstrate dysregulation of cytokines in T cells, macrophages, and dendritic cells. IκBNS mediates both positive and negative gene regulation, depending on individual cell type and/or cytokine. In this study, we demonstrate an additional role for IκBNS in the B cell lineage. B cells from IκBNS knockout (KO) mice were impaired in proliferative responses to LPS and anti-CD40. IgM and IgG3 Igs were drastically reduced in the serum of IκBNS KO mice, although IκBNS KO B cells exhibited a higher level of surface IgM than that found in wild-type mice. Switching to IgG3 was significantly reduced in IκBNS KO B cells. The in vitro induction of plasma cell development demonstrated that progression to Ab-secreting cells was impaired in IκBNS KO B cells. In agreement with this finding, the number of Ab-secreting cells in the spleens of IκBNS KO mice was reduced and production of Ag-specific Igs was lower in IκBNS KO mice after influenza infection as compared with wild-type mice. Additionally, IκBNS KO mice lacked B1 B cells and exhibited a reduction in marginal zone B cells. Thus, IκBNS significantly impacts the development and functions of B cells and plasma cells.","container-title":"Journal of Immunology (Baltimore, Md.: 1950)","DOI":"10.4049/jimmunol.1002109","ISSN":"1550-6606","issue":"8","journalAbbreviation":"J Immunol","language":"eng","note":"PMID: 21900180\nPMCID: PMC3348541","page":"3942-3952","source":"PubMed","title":"Impaired B cell development and function in the absence of IkappaBNS","volume":"187","author":[{"family":"Touma","given":"Maki"},{"family":"Keskin","given":"Derin B."},{"family":"Shiroki","given":"Fumiko"},{"family":"Saito","given":"Ibuki"},{"family":"Koyasu","given":"Shigeo"},{"family":"Reinherz","given":"Ellis L."},{"family":"Clayton","given":"Linda K."}],"issued":{"date-parts":[["2011",10,15]]}}},{"id":626,"uris":["http://zotero.org/users/3432535/items/CX5958QJ"],"itemData":{"id":626,"type":"article-journal","abstract":"IκBζ, encoded by Nfibiz, is a nuclear IκB-like protein harboring ankyrin repeats. IκBζ has been shown to regulate IL-6 production in macrophages and Th17 development in T cells. However, the role of IκBζ in natural killer (NK) cells has not be understood. In the present study, we found that the expression of IκBζ was rapidly induced in response to IL-18 in NK cells, but not in T cells. Analysis of Nfkbiz−/− mice revealed that IκBζ was essential for the production of IFN-γ production and cytotoxic activity in NK cells in response to IL-12 and/or IL-18 stimulation. IL-12/IL-18–mediated gene induction was profoundly impaired in Nfkbiz−/− NK cells. Whereas the phosphorylation of STAT4 was normally induced by IL-12 stimulation, STAT4 was not recruited to the Ifng gene regions in Nfkbiz−/− NK cells. Acetylation of histone 3 K9 on Ifng regions was also abrogated in Nfkbiz−/− NK cells. IκBζ was recruited on the proximal promoter region of the Ifng gene, and overexpression of IκBζ together with IL-12 activated the Ifng promoter. Furthermore, Nfkbiz−/− mice were highly susceptible to mouse MCMV infection. Taken together, these results demonstrate that IκBζ is essential for the activation of NK cells and antiviral host defense responses.","container-title":"Proceedings of the National Academy of Sciences","DOI":"10.1073/pnas.1012977107","ISSN":"0027-8424, 1091-6490","issue":"41","journalAbbreviation":"PNAS","language":"en","note":"publisher: National Academy of Sciences\nsection: Biological Sciences\nPMID: 20876105","page":"17680-17685","source":"www.pnas.org","title":"IκBζ is essential for natural killer cell activation in response to IL-12 and IL-18","volume":"107","author":[{"family":"Miyake","given":"Tohru"},{"family":"Satoh","given":"Takashi"},{"family":"Kato","given":"Hiroki"},{"family":"Matsushita","given":"Kazufumi"},{"family":"Kumagai","given":"Yutaro"},{"family":"Vandenbon","given":"Alexis"},{"family":"Tani","given":"Tohru"},{"family":"Muta","given":"Tatsushi"},{"family":"Akira","given":"Shizuo"},{"family":"Takeuchi","given":"Osamu"}],"issued":{"date-parts":[["2010",10,12]]}}},{"id":625,"uris":["http://zotero.org/users/3432535/items/BDZ2JGPX"],"itemData":{"id":625,"type":"article-journal","abstract":"Macrophages constitute a first line of pathogen defense by triggering a number of inflammatory responses and the secretion of various pro-inflammatory cytokines. Recently, we and others found that IκBζ, an atypical IκB family member and transcriptional coactivator of selected NF-κB target genes, is essential for macrophage expression of a subset of pro-inflammatory cytokines, such as IL-6, IL-12, and CCL2. Despite defective pro-inflammatory cytokine expression, however, IκBζ-deficient mice develop symptoms of chronic inflammation. To elucidate this discrepancy, we analyzed a regulatory role of IκBζ for the expression of anti-inflammatory cytokines and identified IκBζ as an essential activator of IL-10 expression. LPS-challenged peritoneal and bone marrow-derived macrophages from IκBζ-deficient mice revealed strongly decreased transcription and secretion of IL-10 compared with wild-type mice. Moreover, ectopic expression of IκBζ was sufficient to stimulate Il10 transcription. On the molecular level, IκBζ directly activated the Il10 promoter at a proximal κB site and was required for the transcription-enhancing trimethylation of histone 3 at lysine 4. Together, our findings show for the first time the IκBζ-dependent expression of an anti-inflammatory cytokine that is crucial in controlling immune responses.","container-title":"Journal of Biological Chemistry","DOI":"10.1074/jbc.M116.718825","ISSN":"0021-9258","issue":"24","journalAbbreviation":"Journal of Biological Chemistry","language":"en","page":"12851-12861","source":"ScienceDirect","title":"The Atypical Inhibitor of NF-κB, IκBζ, Controls Macrophage Interleukin-10 Expression*","volume":"291","author":[{"family":"Hörber","given":"Sebastian"},{"family":"Hildebrand","given":"Dominic G."},{"family":"Lieb","given":"Wolfgang S."},{"family":"Lorscheid","given":"Sebastian"},{"family":"Hailfinger","given":"Stephan"},{"family":"Schulze-Osthoff","given":"Klaus"},{"family":"Essmann","given":"Frank"}],"issued":{"date-parts":[["2016",6,10]]}}}],"schema":"https://github.com/citation-style-language/schema/raw/master/csl-citation.json"} </w:instrText>
      </w:r>
      <w:r w:rsidRPr="00A12663">
        <w:rPr>
          <w:rFonts w:cs="Arial"/>
          <w:color w:val="000000" w:themeColor="text1"/>
        </w:rPr>
        <w:fldChar w:fldCharType="separate"/>
      </w:r>
      <w:r w:rsidRPr="00A12663">
        <w:rPr>
          <w:rFonts w:cs="Arial"/>
        </w:rPr>
        <w:t>(Ahn et al., 2019; Hörber et al., 2016; Miyake et al., 2010; Touma et al., 2011)</w:t>
      </w:r>
      <w:r w:rsidRPr="00A12663">
        <w:rPr>
          <w:rFonts w:cs="Arial"/>
          <w:color w:val="000000" w:themeColor="text1"/>
        </w:rPr>
        <w:fldChar w:fldCharType="end"/>
      </w:r>
      <w:r w:rsidRPr="00A12663">
        <w:rPr>
          <w:rFonts w:cs="Arial"/>
          <w:color w:val="000000" w:themeColor="text1"/>
        </w:rPr>
        <w:t xml:space="preserve"> and, to our knowledge, basal expression of </w:t>
      </w:r>
      <w:r w:rsidRPr="00A12663">
        <w:rPr>
          <w:rFonts w:cs="Arial"/>
          <w:i/>
          <w:iCs/>
          <w:color w:val="000000" w:themeColor="text1"/>
        </w:rPr>
        <w:t>NFKBIZ</w:t>
      </w:r>
      <w:r w:rsidRPr="00A12663">
        <w:rPr>
          <w:rFonts w:cs="Arial"/>
          <w:color w:val="000000" w:themeColor="text1"/>
        </w:rPr>
        <w:t xml:space="preserve"> in alveolar epithelial cells and the consequences of reduced expression upon alveolar homeostasis have not previously been investigated. </w:t>
      </w:r>
    </w:p>
    <w:p w14:paraId="101AB3F3" w14:textId="6AED6657" w:rsidR="00E73391" w:rsidRPr="00A12663" w:rsidRDefault="00864501" w:rsidP="00E73391">
      <w:pPr>
        <w:jc w:val="both"/>
        <w:rPr>
          <w:rFonts w:cs="Arial"/>
          <w:color w:val="000000" w:themeColor="text1"/>
        </w:rPr>
      </w:pPr>
      <w:r w:rsidRPr="00A12663">
        <w:rPr>
          <w:rFonts w:cs="Arial"/>
          <w:color w:val="000000" w:themeColor="text1"/>
        </w:rPr>
        <w:t>Therefore</w:t>
      </w:r>
      <w:r w:rsidR="00C1592D" w:rsidRPr="00A12663">
        <w:rPr>
          <w:rFonts w:cs="Arial"/>
          <w:color w:val="000000" w:themeColor="text1"/>
        </w:rPr>
        <w:t>, t</w:t>
      </w:r>
      <w:r w:rsidR="00DC167C" w:rsidRPr="00A12663">
        <w:rPr>
          <w:rFonts w:cs="Arial"/>
          <w:color w:val="000000" w:themeColor="text1"/>
        </w:rPr>
        <w:t xml:space="preserve">o investigate the impact of loss of </w:t>
      </w:r>
      <w:r w:rsidR="00DC167C" w:rsidRPr="00A12663">
        <w:rPr>
          <w:rFonts w:cs="Arial"/>
          <w:i/>
          <w:iCs/>
          <w:color w:val="000000" w:themeColor="text1"/>
        </w:rPr>
        <w:t>NFKBIZ</w:t>
      </w:r>
      <w:r w:rsidR="00DC167C" w:rsidRPr="00A12663">
        <w:rPr>
          <w:rFonts w:cs="Arial"/>
          <w:color w:val="000000" w:themeColor="text1"/>
        </w:rPr>
        <w:t xml:space="preserve"> on responses of Alveolar Type 2 cells we used siRNA knockdown. </w:t>
      </w:r>
      <w:r w:rsidR="000423D4" w:rsidRPr="00A12663">
        <w:rPr>
          <w:rFonts w:cs="Arial"/>
          <w:color w:val="000000" w:themeColor="text1"/>
        </w:rPr>
        <w:t>IL-6 can be induced by proinflammatory cytokines, as well as by TGF</w:t>
      </w:r>
      <w:r w:rsidR="000423D4" w:rsidRPr="00A12663">
        <w:rPr>
          <w:rFonts w:ascii="Symbol" w:hAnsi="Symbol" w:cs="Arial"/>
          <w:color w:val="000000" w:themeColor="text1"/>
        </w:rPr>
        <w:t>b</w:t>
      </w:r>
      <w:r w:rsidR="000423D4" w:rsidRPr="00A12663">
        <w:rPr>
          <w:rFonts w:cs="Arial"/>
          <w:color w:val="000000" w:themeColor="text1"/>
        </w:rPr>
        <w:t xml:space="preserve">.  </w:t>
      </w:r>
      <w:r w:rsidR="00DC167C" w:rsidRPr="00A12663">
        <w:rPr>
          <w:rFonts w:cs="Arial"/>
          <w:color w:val="000000" w:themeColor="text1"/>
        </w:rPr>
        <w:t xml:space="preserve">Given that we observed </w:t>
      </w:r>
      <w:r w:rsidR="00DC167C" w:rsidRPr="00A12663">
        <w:rPr>
          <w:rFonts w:cs="Arial"/>
          <w:color w:val="000000" w:themeColor="text1"/>
          <w:lang w:eastAsia="en-US"/>
        </w:rPr>
        <w:t xml:space="preserve">downregulation of the acute inflammatory response genes in all fibrotic tissue ROIs </w:t>
      </w:r>
      <w:r w:rsidR="00DC167C" w:rsidRPr="00A12663">
        <w:rPr>
          <w:rFonts w:cs="Arial"/>
          <w:color w:val="000000" w:themeColor="text1"/>
        </w:rPr>
        <w:t>whereas TGF</w:t>
      </w:r>
      <w:r w:rsidR="00DC167C" w:rsidRPr="00A12663">
        <w:rPr>
          <w:rFonts w:ascii="Symbol" w:hAnsi="Symbol" w:cs="Arial"/>
          <w:color w:val="000000" w:themeColor="text1"/>
        </w:rPr>
        <w:t>b</w:t>
      </w:r>
      <w:r w:rsidR="00DC167C" w:rsidRPr="00A12663">
        <w:rPr>
          <w:rFonts w:cs="Arial"/>
          <w:color w:val="000000" w:themeColor="text1"/>
        </w:rPr>
        <w:t xml:space="preserve"> signalling was increased</w:t>
      </w:r>
      <w:r w:rsidR="000423D4" w:rsidRPr="00A12663">
        <w:rPr>
          <w:rFonts w:cs="Arial"/>
          <w:color w:val="000000" w:themeColor="text1"/>
        </w:rPr>
        <w:t xml:space="preserve">, </w:t>
      </w:r>
      <w:r w:rsidR="00DC167C" w:rsidRPr="00A12663">
        <w:rPr>
          <w:rFonts w:cs="Arial"/>
          <w:color w:val="000000" w:themeColor="text1"/>
        </w:rPr>
        <w:t xml:space="preserve">we elected to investigate </w:t>
      </w:r>
      <w:r w:rsidR="000423D4" w:rsidRPr="00A12663">
        <w:rPr>
          <w:rFonts w:cs="Arial"/>
          <w:color w:val="000000" w:themeColor="text1"/>
        </w:rPr>
        <w:t xml:space="preserve">the importance of </w:t>
      </w:r>
      <w:r w:rsidR="000423D4" w:rsidRPr="00A12663">
        <w:rPr>
          <w:rFonts w:cs="Arial"/>
          <w:i/>
          <w:iCs/>
          <w:color w:val="000000" w:themeColor="text1"/>
        </w:rPr>
        <w:t>NFKBIZ</w:t>
      </w:r>
      <w:r w:rsidR="000423D4" w:rsidRPr="00A12663">
        <w:rPr>
          <w:rFonts w:cs="Arial"/>
          <w:color w:val="000000" w:themeColor="text1"/>
        </w:rPr>
        <w:t xml:space="preserve"> for TGF</w:t>
      </w:r>
      <w:r w:rsidR="000423D4" w:rsidRPr="00A12663">
        <w:rPr>
          <w:rFonts w:ascii="Symbol" w:hAnsi="Symbol" w:cs="Arial"/>
          <w:color w:val="000000" w:themeColor="text1"/>
        </w:rPr>
        <w:t>b</w:t>
      </w:r>
      <w:r w:rsidR="000423D4" w:rsidRPr="00A12663">
        <w:rPr>
          <w:rFonts w:cs="Arial"/>
          <w:color w:val="000000" w:themeColor="text1"/>
        </w:rPr>
        <w:t>-induced IL-6 expression</w:t>
      </w:r>
      <w:r w:rsidR="000423D4" w:rsidRPr="00A12663">
        <w:rPr>
          <w:rFonts w:cs="Arial"/>
          <w:color w:val="000000" w:themeColor="text1"/>
          <w:lang w:eastAsia="en-US"/>
        </w:rPr>
        <w:t xml:space="preserve">. </w:t>
      </w:r>
      <w:r w:rsidR="00086C4C" w:rsidRPr="00A12663">
        <w:rPr>
          <w:rFonts w:cs="Arial"/>
          <w:i/>
          <w:iCs/>
          <w:color w:val="000000" w:themeColor="text1"/>
        </w:rPr>
        <w:t>NFKBIZ</w:t>
      </w:r>
      <w:r w:rsidR="00086C4C" w:rsidRPr="00A12663">
        <w:rPr>
          <w:rFonts w:cs="Arial"/>
          <w:color w:val="000000" w:themeColor="text1"/>
        </w:rPr>
        <w:t xml:space="preserve"> was constitutively expressed in ATII </w:t>
      </w:r>
      <w:r w:rsidR="004A7555" w:rsidRPr="00A12663">
        <w:rPr>
          <w:rFonts w:cs="Arial"/>
          <w:color w:val="000000" w:themeColor="text1"/>
        </w:rPr>
        <w:t xml:space="preserve">epithelial </w:t>
      </w:r>
      <w:r w:rsidR="00086C4C" w:rsidRPr="00A12663">
        <w:rPr>
          <w:rFonts w:cs="Arial"/>
          <w:color w:val="000000" w:themeColor="text1"/>
        </w:rPr>
        <w:t xml:space="preserve">cells </w:t>
      </w:r>
      <w:r w:rsidR="00086C4C" w:rsidRPr="00A12663">
        <w:rPr>
          <w:rFonts w:cs="Arial"/>
          <w:i/>
          <w:iCs/>
          <w:color w:val="000000" w:themeColor="text1"/>
        </w:rPr>
        <w:t>in vitro</w:t>
      </w:r>
      <w:r w:rsidR="00086C4C" w:rsidRPr="00A12663">
        <w:rPr>
          <w:rFonts w:cs="Arial"/>
          <w:color w:val="000000" w:themeColor="text1"/>
        </w:rPr>
        <w:t xml:space="preserve"> (Figure 7</w:t>
      </w:r>
      <w:r w:rsidR="005F70D6" w:rsidRPr="00A12663">
        <w:rPr>
          <w:rFonts w:cs="Arial"/>
          <w:color w:val="000000" w:themeColor="text1"/>
        </w:rPr>
        <w:t>P</w:t>
      </w:r>
      <w:proofErr w:type="gramStart"/>
      <w:r w:rsidR="00086C4C" w:rsidRPr="00A12663">
        <w:rPr>
          <w:rFonts w:cs="Arial"/>
          <w:color w:val="000000" w:themeColor="text1"/>
        </w:rPr>
        <w:t>)</w:t>
      </w:r>
      <w:r w:rsidR="001D2803" w:rsidRPr="00A12663">
        <w:rPr>
          <w:rFonts w:cs="Arial"/>
          <w:color w:val="000000" w:themeColor="text1"/>
        </w:rPr>
        <w:t>,</w:t>
      </w:r>
      <w:r w:rsidR="00B539D8" w:rsidRPr="00A12663">
        <w:rPr>
          <w:rFonts w:cs="Arial"/>
          <w:color w:val="000000" w:themeColor="text1"/>
        </w:rPr>
        <w:t xml:space="preserve"> </w:t>
      </w:r>
      <w:r w:rsidR="001D2803" w:rsidRPr="00A12663">
        <w:rPr>
          <w:rFonts w:cs="Arial"/>
          <w:color w:val="000000" w:themeColor="text1"/>
        </w:rPr>
        <w:t>and</w:t>
      </w:r>
      <w:proofErr w:type="gramEnd"/>
      <w:r w:rsidR="00712662" w:rsidRPr="00A12663">
        <w:rPr>
          <w:rFonts w:cs="Arial"/>
          <w:color w:val="000000" w:themeColor="text1"/>
        </w:rPr>
        <w:t xml:space="preserve"> following TGFβ treatment </w:t>
      </w:r>
      <w:r w:rsidR="00DC167C" w:rsidRPr="00A12663">
        <w:rPr>
          <w:rFonts w:cs="Arial"/>
          <w:color w:val="000000" w:themeColor="text1"/>
        </w:rPr>
        <w:t>this</w:t>
      </w:r>
      <w:r w:rsidR="00712662" w:rsidRPr="00A12663">
        <w:rPr>
          <w:rFonts w:cs="Arial"/>
          <w:color w:val="000000" w:themeColor="text1"/>
        </w:rPr>
        <w:t xml:space="preserve"> was unaffected whereas</w:t>
      </w:r>
      <w:r w:rsidR="001D2803" w:rsidRPr="00A12663">
        <w:rPr>
          <w:rFonts w:cs="Arial"/>
          <w:color w:val="000000" w:themeColor="text1"/>
        </w:rPr>
        <w:t xml:space="preserve"> </w:t>
      </w:r>
      <w:r w:rsidR="009C410B" w:rsidRPr="00A12663">
        <w:rPr>
          <w:rFonts w:cs="Arial"/>
          <w:color w:val="000000" w:themeColor="text1"/>
        </w:rPr>
        <w:t>expression of IL6 and GADD45B was increased</w:t>
      </w:r>
      <w:r w:rsidR="00712662" w:rsidRPr="00A12663">
        <w:rPr>
          <w:rFonts w:cs="Arial"/>
          <w:color w:val="000000" w:themeColor="text1"/>
        </w:rPr>
        <w:t xml:space="preserve"> (Figure 7</w:t>
      </w:r>
      <w:r w:rsidR="005F70D6" w:rsidRPr="00A12663">
        <w:rPr>
          <w:rFonts w:cs="Arial"/>
          <w:color w:val="000000" w:themeColor="text1"/>
        </w:rPr>
        <w:t>Q</w:t>
      </w:r>
      <w:r w:rsidR="00EA2E69" w:rsidRPr="00A12663">
        <w:rPr>
          <w:rFonts w:cs="Arial"/>
          <w:color w:val="000000" w:themeColor="text1"/>
        </w:rPr>
        <w:t>-</w:t>
      </w:r>
      <w:r w:rsidR="005F70D6" w:rsidRPr="00A12663">
        <w:rPr>
          <w:rFonts w:cs="Arial"/>
          <w:color w:val="000000" w:themeColor="text1"/>
        </w:rPr>
        <w:t>R</w:t>
      </w:r>
      <w:r w:rsidR="00712662" w:rsidRPr="00A12663">
        <w:rPr>
          <w:rFonts w:cs="Arial"/>
          <w:color w:val="000000" w:themeColor="text1"/>
        </w:rPr>
        <w:t>)</w:t>
      </w:r>
      <w:r w:rsidR="004B3062" w:rsidRPr="00A12663">
        <w:rPr>
          <w:rFonts w:cs="Arial"/>
          <w:color w:val="000000" w:themeColor="text1"/>
        </w:rPr>
        <w:t xml:space="preserve">. </w:t>
      </w:r>
      <w:r w:rsidR="009C410B" w:rsidRPr="00A12663">
        <w:rPr>
          <w:rFonts w:cs="Arial"/>
          <w:color w:val="000000" w:themeColor="text1"/>
        </w:rPr>
        <w:t xml:space="preserve">Silencing </w:t>
      </w:r>
      <w:r w:rsidR="00E73391" w:rsidRPr="00A12663">
        <w:rPr>
          <w:rFonts w:cs="Arial"/>
          <w:color w:val="000000" w:themeColor="text1"/>
        </w:rPr>
        <w:t xml:space="preserve">of </w:t>
      </w:r>
      <w:r w:rsidR="00E73391" w:rsidRPr="00A12663">
        <w:rPr>
          <w:rFonts w:cs="Arial"/>
          <w:i/>
          <w:iCs/>
          <w:color w:val="000000" w:themeColor="text1"/>
        </w:rPr>
        <w:t>NFKBIZ</w:t>
      </w:r>
      <w:r w:rsidR="00E73391" w:rsidRPr="00A12663">
        <w:rPr>
          <w:rFonts w:cs="Arial"/>
          <w:color w:val="000000" w:themeColor="text1"/>
        </w:rPr>
        <w:t xml:space="preserve"> </w:t>
      </w:r>
      <w:r w:rsidR="002C7AFE" w:rsidRPr="00A12663">
        <w:rPr>
          <w:rFonts w:cs="Arial"/>
          <w:color w:val="000000" w:themeColor="text1"/>
        </w:rPr>
        <w:t xml:space="preserve">(Figure </w:t>
      </w:r>
      <w:r w:rsidR="00220198">
        <w:rPr>
          <w:rFonts w:cs="Arial"/>
          <w:color w:val="000000" w:themeColor="text1"/>
        </w:rPr>
        <w:t>S</w:t>
      </w:r>
      <w:r w:rsidR="00C1592D" w:rsidRPr="00A12663">
        <w:rPr>
          <w:rFonts w:cs="Arial"/>
          <w:color w:val="000000" w:themeColor="text1"/>
        </w:rPr>
        <w:t>7E</w:t>
      </w:r>
      <w:r w:rsidR="002C7AFE" w:rsidRPr="00A12663">
        <w:rPr>
          <w:rFonts w:cs="Arial"/>
          <w:color w:val="000000" w:themeColor="text1"/>
        </w:rPr>
        <w:t xml:space="preserve">) </w:t>
      </w:r>
      <w:r w:rsidR="00E73391" w:rsidRPr="00A12663">
        <w:rPr>
          <w:rFonts w:cs="Arial"/>
          <w:color w:val="000000" w:themeColor="text1"/>
        </w:rPr>
        <w:t xml:space="preserve">led to a suppression of </w:t>
      </w:r>
      <w:r w:rsidR="00086C4C" w:rsidRPr="00A12663">
        <w:rPr>
          <w:rFonts w:cs="Arial"/>
          <w:color w:val="000000" w:themeColor="text1"/>
        </w:rPr>
        <w:t xml:space="preserve">TGFβ-induced </w:t>
      </w:r>
      <w:r w:rsidR="00E73391" w:rsidRPr="00A12663">
        <w:rPr>
          <w:rFonts w:cs="Arial"/>
          <w:color w:val="000000" w:themeColor="text1"/>
        </w:rPr>
        <w:t xml:space="preserve">IL-6 </w:t>
      </w:r>
      <w:r w:rsidR="00862859" w:rsidRPr="00A12663">
        <w:rPr>
          <w:rFonts w:cs="Arial"/>
          <w:color w:val="000000" w:themeColor="text1"/>
        </w:rPr>
        <w:t xml:space="preserve">mRNA and protein </w:t>
      </w:r>
      <w:r w:rsidR="00E73391" w:rsidRPr="00A12663">
        <w:rPr>
          <w:rFonts w:cs="Arial"/>
          <w:color w:val="000000" w:themeColor="text1"/>
        </w:rPr>
        <w:t>expression</w:t>
      </w:r>
      <w:r w:rsidR="00086C4C" w:rsidRPr="00A12663">
        <w:rPr>
          <w:rFonts w:cs="Arial"/>
          <w:color w:val="000000" w:themeColor="text1"/>
        </w:rPr>
        <w:t xml:space="preserve"> (</w:t>
      </w:r>
      <w:r w:rsidR="00EA2E69" w:rsidRPr="00A12663">
        <w:rPr>
          <w:rFonts w:cs="Arial"/>
          <w:color w:val="000000" w:themeColor="text1"/>
        </w:rPr>
        <w:t>Figure 7</w:t>
      </w:r>
      <w:r w:rsidR="005F70D6" w:rsidRPr="00A12663">
        <w:rPr>
          <w:rFonts w:cs="Arial"/>
          <w:color w:val="000000" w:themeColor="text1"/>
        </w:rPr>
        <w:t>S</w:t>
      </w:r>
      <w:r w:rsidR="00EA2E69" w:rsidRPr="00A12663">
        <w:rPr>
          <w:rFonts w:cs="Arial"/>
          <w:color w:val="000000" w:themeColor="text1"/>
        </w:rPr>
        <w:t>-</w:t>
      </w:r>
      <w:r w:rsidR="005F70D6" w:rsidRPr="00A12663">
        <w:rPr>
          <w:rFonts w:cs="Arial"/>
          <w:color w:val="000000" w:themeColor="text1"/>
        </w:rPr>
        <w:t>T</w:t>
      </w:r>
      <w:r w:rsidR="00086C4C" w:rsidRPr="00A12663">
        <w:rPr>
          <w:rFonts w:cs="Arial"/>
          <w:color w:val="000000" w:themeColor="text1"/>
        </w:rPr>
        <w:t>)</w:t>
      </w:r>
      <w:r w:rsidR="00DC167C" w:rsidRPr="00A12663">
        <w:rPr>
          <w:rFonts w:cs="Arial"/>
          <w:color w:val="000000" w:themeColor="text1"/>
        </w:rPr>
        <w:t>. T</w:t>
      </w:r>
      <w:r w:rsidR="009C410B" w:rsidRPr="00A12663">
        <w:rPr>
          <w:rFonts w:cs="Arial"/>
          <w:color w:val="000000" w:themeColor="text1"/>
        </w:rPr>
        <w:t xml:space="preserve">his was associated </w:t>
      </w:r>
      <w:r w:rsidR="0078305B" w:rsidRPr="00A12663">
        <w:rPr>
          <w:rFonts w:cs="Arial"/>
          <w:color w:val="000000" w:themeColor="text1"/>
        </w:rPr>
        <w:t xml:space="preserve">with a suppression in </w:t>
      </w:r>
      <w:r w:rsidR="0078305B" w:rsidRPr="00A12663">
        <w:rPr>
          <w:rFonts w:cs="Arial"/>
          <w:i/>
          <w:iCs/>
          <w:color w:val="000000" w:themeColor="text1"/>
        </w:rPr>
        <w:t>GADD45B</w:t>
      </w:r>
      <w:r w:rsidR="0078305B" w:rsidRPr="00A12663">
        <w:rPr>
          <w:rFonts w:cs="Arial"/>
          <w:color w:val="000000" w:themeColor="text1"/>
        </w:rPr>
        <w:t xml:space="preserve"> expression</w:t>
      </w:r>
      <w:r w:rsidR="009C410B" w:rsidRPr="00A12663">
        <w:rPr>
          <w:rFonts w:cs="Arial"/>
          <w:color w:val="000000" w:themeColor="text1"/>
        </w:rPr>
        <w:t xml:space="preserve"> </w:t>
      </w:r>
      <w:r w:rsidR="00EA2E69" w:rsidRPr="00A12663">
        <w:rPr>
          <w:rFonts w:cs="Arial"/>
          <w:color w:val="000000" w:themeColor="text1"/>
        </w:rPr>
        <w:t>(Figure 7</w:t>
      </w:r>
      <w:r w:rsidR="005F70D6" w:rsidRPr="00A12663">
        <w:rPr>
          <w:rFonts w:cs="Arial"/>
          <w:color w:val="000000" w:themeColor="text1"/>
        </w:rPr>
        <w:t>U</w:t>
      </w:r>
      <w:r w:rsidR="009C410B" w:rsidRPr="00A12663">
        <w:rPr>
          <w:rFonts w:cs="Arial"/>
          <w:color w:val="000000" w:themeColor="text1"/>
        </w:rPr>
        <w:t>)</w:t>
      </w:r>
      <w:r w:rsidR="00DC167C" w:rsidRPr="00A12663">
        <w:rPr>
          <w:rFonts w:cs="Arial"/>
          <w:color w:val="000000" w:themeColor="text1"/>
        </w:rPr>
        <w:t xml:space="preserve"> which </w:t>
      </w:r>
      <w:r w:rsidR="003A35B7" w:rsidRPr="00A12663">
        <w:rPr>
          <w:rFonts w:cs="Arial"/>
          <w:color w:val="000000" w:themeColor="text1"/>
        </w:rPr>
        <w:t xml:space="preserve">lies downstream of IL-6 </w:t>
      </w:r>
      <w:r w:rsidR="008313E1" w:rsidRPr="00A12663">
        <w:rPr>
          <w:rFonts w:cs="Arial"/>
          <w:color w:val="000000" w:themeColor="text1"/>
        </w:rPr>
        <w:t>and is usually induced in response to cellular stress to regulate cell survival and apoptosis</w:t>
      </w:r>
      <w:r w:rsidR="005F70D6" w:rsidRPr="00A12663">
        <w:rPr>
          <w:rFonts w:cs="Arial"/>
          <w:color w:val="000000" w:themeColor="text1"/>
        </w:rPr>
        <w:t xml:space="preserve"> </w:t>
      </w:r>
      <w:r w:rsidR="00EA2E69" w:rsidRPr="00A12663">
        <w:rPr>
          <w:rFonts w:cs="Arial"/>
          <w:color w:val="000000" w:themeColor="text1"/>
        </w:rPr>
        <w:fldChar w:fldCharType="begin"/>
      </w:r>
      <w:r w:rsidR="00E579C5">
        <w:rPr>
          <w:rFonts w:cs="Arial"/>
          <w:color w:val="000000" w:themeColor="text1"/>
        </w:rPr>
        <w:instrText xml:space="preserve"> ADDIN ZOTERO_ITEM CSL_CITATION {"citationID":"3ZoXvyQX","properties":{"formattedCitation":"(Salvador et al., 2013)","plainCitation":"(Salvador et al., 2013)","noteIndex":0},"citationItems":[{"id":622,"uris":["http://zotero.org/users/3432535/items/5ZH6RB7Z"],"itemData":{"id":622,"type":"article-journal","abstract":"The first identified Gadd45 gene, Gadd45a, encodes a ubiquitously expressed protein that is often induced by DNA damage and other stress signals associated with growth arrest and apoptosis. This protein and the other two members of this small gene family, Gadd45b and Gadd45g, have been implicated in a variety of the responses to cell injury including cell cycle checkpoints, apoptosis, and DNA repair. In vivo, many of the prominent roles for the Gadd45 proteins are associated with signaling mediated by p38 mitogen-activated protein kinases (MAPK). Gadd45 proteins can contribute to p38 activation either by activation of upstream kinase(s) or by direct interaction. In vivo, there are important tissue and cell-type-specific differences in the roles for Gadd45 in MAPK signaling. In addition to being p53-regulated, Gadd45a has been found to contribute to p53 activation via p38. Like other stress and signaling proteins, Gadd45 proteins show complex regulation and numerous effectors.","container-title":"Advances in Experimental Medicine and Biology","DOI":"10.1007/978-1-4614-8289-5_1","ISSN":"0065-2598","journalAbbreviation":"Adv Exp Med Biol","language":"eng","note":"PMID: 24104470","page":"1-19","source":"PubMed","title":"Gadd45 in stress signaling, cell cycle control, and apoptosis","volume":"793","author":[{"family":"Salvador","given":"Jesús M."},{"family":"Brown-Clay","given":"Joshua D."},{"family":"Fornace","given":"Albert J."}],"issued":{"date-parts":[["2013"]]}}}],"schema":"https://github.com/citation-style-language/schema/raw/master/csl-citation.json"} </w:instrText>
      </w:r>
      <w:r w:rsidR="00EA2E69" w:rsidRPr="00A12663">
        <w:rPr>
          <w:rFonts w:cs="Arial"/>
          <w:color w:val="000000" w:themeColor="text1"/>
        </w:rPr>
        <w:fldChar w:fldCharType="separate"/>
      </w:r>
      <w:r w:rsidR="00A00B4E" w:rsidRPr="00A12663">
        <w:rPr>
          <w:rFonts w:cs="Arial"/>
        </w:rPr>
        <w:t>(Salvador et al., 2013)</w:t>
      </w:r>
      <w:r w:rsidR="00EA2E69" w:rsidRPr="00A12663">
        <w:rPr>
          <w:rFonts w:cs="Arial"/>
          <w:color w:val="000000" w:themeColor="text1"/>
        </w:rPr>
        <w:fldChar w:fldCharType="end"/>
      </w:r>
      <w:r w:rsidR="00E73391" w:rsidRPr="00A12663">
        <w:rPr>
          <w:rFonts w:cs="Arial"/>
          <w:color w:val="000000" w:themeColor="text1"/>
        </w:rPr>
        <w:t>.</w:t>
      </w:r>
      <w:r w:rsidR="00FE11A2" w:rsidRPr="00A12663">
        <w:rPr>
          <w:rFonts w:cs="Arial"/>
          <w:color w:val="000000" w:themeColor="text1"/>
        </w:rPr>
        <w:t xml:space="preserve"> </w:t>
      </w:r>
      <w:r w:rsidR="007655A8" w:rsidRPr="00A12663">
        <w:rPr>
          <w:rFonts w:eastAsiaTheme="majorEastAsia" w:cs="Arial"/>
          <w:color w:val="000000" w:themeColor="text1"/>
          <w:lang w:eastAsia="en-US"/>
        </w:rPr>
        <w:t xml:space="preserve">Thus, </w:t>
      </w:r>
      <w:r w:rsidR="00D05F40" w:rsidRPr="00A12663">
        <w:rPr>
          <w:rFonts w:eastAsiaTheme="majorEastAsia" w:cs="Arial"/>
          <w:color w:val="000000" w:themeColor="text1"/>
          <w:lang w:eastAsia="en-US"/>
        </w:rPr>
        <w:t xml:space="preserve">spatial transcriptomic analyses complemented by bioinformatic, tissue, and </w:t>
      </w:r>
      <w:r w:rsidR="00D05F40" w:rsidRPr="00A12663">
        <w:rPr>
          <w:rFonts w:eastAsiaTheme="majorEastAsia" w:cs="Arial"/>
          <w:i/>
          <w:iCs/>
          <w:color w:val="000000" w:themeColor="text1"/>
          <w:lang w:eastAsia="en-US"/>
        </w:rPr>
        <w:t>in vitro</w:t>
      </w:r>
      <w:r w:rsidR="00D05F40" w:rsidRPr="00A12663">
        <w:rPr>
          <w:rFonts w:eastAsiaTheme="majorEastAsia" w:cs="Arial"/>
          <w:color w:val="000000" w:themeColor="text1"/>
          <w:lang w:eastAsia="en-US"/>
        </w:rPr>
        <w:t xml:space="preserve"> studies </w:t>
      </w:r>
      <w:r w:rsidR="00476CC6" w:rsidRPr="00A12663">
        <w:rPr>
          <w:rFonts w:eastAsiaTheme="majorEastAsia" w:cs="Arial"/>
          <w:color w:val="000000" w:themeColor="text1"/>
          <w:lang w:eastAsia="en-US"/>
        </w:rPr>
        <w:t>has</w:t>
      </w:r>
      <w:r w:rsidR="00D05F40" w:rsidRPr="00A12663">
        <w:rPr>
          <w:rFonts w:eastAsiaTheme="majorEastAsia" w:cs="Arial"/>
          <w:color w:val="000000" w:themeColor="text1"/>
          <w:lang w:eastAsia="en-US"/>
        </w:rPr>
        <w:t xml:space="preserve"> identified that </w:t>
      </w:r>
      <w:r w:rsidR="0082294B" w:rsidRPr="00A12663">
        <w:rPr>
          <w:rFonts w:cs="Arial"/>
          <w:color w:val="000000" w:themeColor="text1"/>
        </w:rPr>
        <w:t xml:space="preserve">loss of </w:t>
      </w:r>
      <w:r w:rsidR="0082294B" w:rsidRPr="00A12663">
        <w:rPr>
          <w:rFonts w:cs="Arial"/>
          <w:i/>
          <w:iCs/>
          <w:color w:val="000000" w:themeColor="text1"/>
        </w:rPr>
        <w:t>NFKBIZ</w:t>
      </w:r>
      <w:r w:rsidR="0082294B" w:rsidRPr="00A12663">
        <w:rPr>
          <w:rFonts w:cs="Arial"/>
          <w:color w:val="000000" w:themeColor="text1"/>
        </w:rPr>
        <w:t xml:space="preserve"> in alveolar epithelial cells dysregulates the TGFβ/IL-6 axis</w:t>
      </w:r>
      <w:r w:rsidR="008313E1" w:rsidRPr="00A12663">
        <w:rPr>
          <w:rFonts w:cs="Arial"/>
          <w:color w:val="000000" w:themeColor="text1"/>
        </w:rPr>
        <w:t xml:space="preserve"> which may contribute to the susceptibility of IPF alveolar epithelial cells to environmental stress</w:t>
      </w:r>
      <w:r w:rsidR="0082294B" w:rsidRPr="00A12663">
        <w:rPr>
          <w:rFonts w:cs="Arial"/>
          <w:color w:val="000000" w:themeColor="text1"/>
        </w:rPr>
        <w:t>.</w:t>
      </w:r>
    </w:p>
    <w:p w14:paraId="4E209B61" w14:textId="77777777" w:rsidR="00335B83" w:rsidRPr="00A12663" w:rsidRDefault="00335B83" w:rsidP="00E73391">
      <w:pPr>
        <w:jc w:val="both"/>
        <w:rPr>
          <w:rFonts w:cs="Arial"/>
          <w:color w:val="000000" w:themeColor="text1"/>
        </w:rPr>
      </w:pPr>
    </w:p>
    <w:p w14:paraId="35311754" w14:textId="31AD01DE" w:rsidR="00E475CF" w:rsidRPr="00A12663" w:rsidRDefault="00D7112A" w:rsidP="009F076F">
      <w:pPr>
        <w:spacing w:line="240" w:lineRule="auto"/>
        <w:rPr>
          <w:rFonts w:cs="Arial"/>
          <w:b/>
          <w:bCs/>
          <w:color w:val="000000" w:themeColor="text1"/>
        </w:rPr>
      </w:pPr>
      <w:r w:rsidRPr="00A12663">
        <w:rPr>
          <w:rFonts w:cs="Arial"/>
          <w:b/>
          <w:bCs/>
          <w:color w:val="000000" w:themeColor="text1"/>
        </w:rPr>
        <w:lastRenderedPageBreak/>
        <w:t>DISCUSSION</w:t>
      </w:r>
    </w:p>
    <w:p w14:paraId="552D5FB0" w14:textId="77777777" w:rsidR="009F076F" w:rsidRPr="00A12663" w:rsidRDefault="009F076F" w:rsidP="009F076F">
      <w:pPr>
        <w:spacing w:line="240" w:lineRule="auto"/>
        <w:rPr>
          <w:rFonts w:cs="Arial"/>
          <w:b/>
          <w:bCs/>
          <w:color w:val="000000" w:themeColor="text1"/>
        </w:rPr>
      </w:pPr>
    </w:p>
    <w:p w14:paraId="0F297A47" w14:textId="19CC6BD9" w:rsidR="007376E7" w:rsidRPr="00A12663" w:rsidRDefault="009E676E" w:rsidP="003A35B7">
      <w:pPr>
        <w:jc w:val="both"/>
        <w:rPr>
          <w:rFonts w:cs="Arial"/>
        </w:rPr>
      </w:pPr>
      <w:r w:rsidRPr="00A12663">
        <w:rPr>
          <w:rFonts w:cs="Arial"/>
          <w:color w:val="000000" w:themeColor="text1"/>
        </w:rPr>
        <w:t>Lung tissue from IPF patients</w:t>
      </w:r>
      <w:r w:rsidR="009E53E7" w:rsidRPr="00A12663">
        <w:rPr>
          <w:rFonts w:cs="Arial"/>
          <w:color w:val="000000" w:themeColor="text1"/>
        </w:rPr>
        <w:t xml:space="preserve"> </w:t>
      </w:r>
      <w:r w:rsidR="00D77C7C" w:rsidRPr="00A12663">
        <w:rPr>
          <w:rFonts w:cs="Arial"/>
          <w:color w:val="000000" w:themeColor="text1"/>
        </w:rPr>
        <w:t xml:space="preserve">shows marked </w:t>
      </w:r>
      <w:r w:rsidR="009E53E7" w:rsidRPr="00A12663">
        <w:rPr>
          <w:rFonts w:cs="Arial"/>
          <w:color w:val="000000" w:themeColor="text1"/>
        </w:rPr>
        <w:t>heterogene</w:t>
      </w:r>
      <w:r w:rsidRPr="00A12663">
        <w:rPr>
          <w:rFonts w:cs="Arial"/>
          <w:color w:val="000000" w:themeColor="text1"/>
        </w:rPr>
        <w:t xml:space="preserve">ity </w:t>
      </w:r>
      <w:r w:rsidR="00BC518A" w:rsidRPr="00A12663">
        <w:rPr>
          <w:rFonts w:cs="Arial"/>
          <w:color w:val="000000" w:themeColor="text1"/>
        </w:rPr>
        <w:t xml:space="preserve">of pathological changes, which may relate to </w:t>
      </w:r>
      <w:r w:rsidR="00D94F7D" w:rsidRPr="00A12663">
        <w:rPr>
          <w:rFonts w:cs="Arial"/>
          <w:color w:val="000000" w:themeColor="text1"/>
        </w:rPr>
        <w:t>temporal and</w:t>
      </w:r>
      <w:r w:rsidR="002958F7" w:rsidRPr="00A12663">
        <w:rPr>
          <w:rFonts w:cs="Arial"/>
          <w:color w:val="000000" w:themeColor="text1"/>
        </w:rPr>
        <w:t>/or</w:t>
      </w:r>
      <w:r w:rsidR="00D94F7D" w:rsidRPr="00A12663">
        <w:rPr>
          <w:rFonts w:cs="Arial"/>
          <w:color w:val="000000" w:themeColor="text1"/>
        </w:rPr>
        <w:t xml:space="preserve"> spatial </w:t>
      </w:r>
      <w:r w:rsidR="00863F88" w:rsidRPr="00A12663">
        <w:rPr>
          <w:rFonts w:cs="Arial"/>
          <w:color w:val="000000" w:themeColor="text1"/>
        </w:rPr>
        <w:t>differences</w:t>
      </w:r>
      <w:r w:rsidR="00BC518A" w:rsidRPr="00A12663">
        <w:rPr>
          <w:rFonts w:cs="Arial"/>
          <w:color w:val="000000" w:themeColor="text1"/>
        </w:rPr>
        <w:t xml:space="preserve"> in pathophysiological </w:t>
      </w:r>
      <w:r w:rsidR="00863F88" w:rsidRPr="00A12663">
        <w:rPr>
          <w:rFonts w:cs="Arial"/>
          <w:color w:val="000000" w:themeColor="text1"/>
        </w:rPr>
        <w:t>mechanisms</w:t>
      </w:r>
      <w:r w:rsidR="00BC518A" w:rsidRPr="00A12663">
        <w:rPr>
          <w:rFonts w:cs="Arial"/>
          <w:color w:val="000000" w:themeColor="text1"/>
        </w:rPr>
        <w:t xml:space="preserve">. </w:t>
      </w:r>
      <w:r w:rsidR="00CA32E4" w:rsidRPr="00A12663">
        <w:rPr>
          <w:rFonts w:cs="Arial"/>
          <w:color w:val="000000" w:themeColor="text1"/>
        </w:rPr>
        <w:t>Here spatial transcriptomics has enabled more precise assessment of the microenvironment and cellular cross-talk in IPF lung tissue through improved understanding of the location of the gene expression signatures detected, identifying</w:t>
      </w:r>
      <w:r w:rsidR="007376E7" w:rsidRPr="00A12663">
        <w:rPr>
          <w:rFonts w:cs="Arial"/>
        </w:rPr>
        <w:t xml:space="preserve"> </w:t>
      </w:r>
      <w:r w:rsidR="00D7112A" w:rsidRPr="00A12663">
        <w:rPr>
          <w:rFonts w:cs="Arial"/>
        </w:rPr>
        <w:t>discrete changes in homeostatic and pathologic cell populations</w:t>
      </w:r>
      <w:bookmarkStart w:id="0" w:name="_Hlk83919842"/>
      <w:r w:rsidR="007376E7" w:rsidRPr="00A12663">
        <w:rPr>
          <w:rFonts w:cs="Arial"/>
        </w:rPr>
        <w:t xml:space="preserve"> including loss of endothelial cells, the presence of myofibroblasts </w:t>
      </w:r>
      <w:r w:rsidR="003D44C7" w:rsidRPr="00A12663">
        <w:rPr>
          <w:rFonts w:cs="Arial"/>
        </w:rPr>
        <w:t>throughout IPF lung tissue</w:t>
      </w:r>
      <w:r w:rsidR="007376E7" w:rsidRPr="00A12663">
        <w:rPr>
          <w:rFonts w:cs="Arial"/>
        </w:rPr>
        <w:t xml:space="preserve"> as well as the presence of </w:t>
      </w:r>
      <w:r w:rsidR="007376E7" w:rsidRPr="00A12663">
        <w:rPr>
          <w:rFonts w:cs="Arial"/>
          <w:i/>
          <w:iCs/>
        </w:rPr>
        <w:t>HAS1</w:t>
      </w:r>
      <w:r w:rsidR="007376E7" w:rsidRPr="00A12663">
        <w:rPr>
          <w:rFonts w:cs="Arial"/>
          <w:i/>
          <w:iCs/>
          <w:vertAlign w:val="superscript"/>
        </w:rPr>
        <w:t>hi</w:t>
      </w:r>
      <w:r w:rsidR="007376E7" w:rsidRPr="00A12663">
        <w:rPr>
          <w:rFonts w:cs="Arial"/>
          <w:vertAlign w:val="superscript"/>
        </w:rPr>
        <w:t xml:space="preserve"> </w:t>
      </w:r>
      <w:r w:rsidR="007376E7" w:rsidRPr="00A12663">
        <w:rPr>
          <w:rFonts w:cs="Arial"/>
        </w:rPr>
        <w:t>fibroblasts within fibroblast foci.</w:t>
      </w:r>
      <w:r w:rsidR="0054297C" w:rsidRPr="00A12663">
        <w:rPr>
          <w:rFonts w:cs="Arial"/>
        </w:rPr>
        <w:t xml:space="preserve"> </w:t>
      </w:r>
      <w:r w:rsidR="000E5972" w:rsidRPr="00A12663">
        <w:rPr>
          <w:rFonts w:cs="Arial"/>
        </w:rPr>
        <w:t xml:space="preserve">There is evidence of </w:t>
      </w:r>
      <w:r w:rsidR="0054297C" w:rsidRPr="00A12663">
        <w:rPr>
          <w:rFonts w:cs="Arial"/>
        </w:rPr>
        <w:t>co-ordination of multiple cellular compartments contributing to fibrogenesis and aberrant tissue responses through their spatial proximity.</w:t>
      </w:r>
      <w:r w:rsidR="00F9252B" w:rsidRPr="00A12663">
        <w:rPr>
          <w:rFonts w:cs="Arial"/>
        </w:rPr>
        <w:t xml:space="preserve"> </w:t>
      </w:r>
      <w:r w:rsidR="003E173C" w:rsidRPr="00A12663">
        <w:rPr>
          <w:rFonts w:eastAsiaTheme="majorEastAsia" w:cs="Arial"/>
          <w:color w:val="000000" w:themeColor="text1"/>
          <w:lang w:eastAsia="en-US"/>
        </w:rPr>
        <w:t xml:space="preserve">Together these data identify potential pathological mechanisms that may occur in early disease including </w:t>
      </w:r>
      <w:r w:rsidR="00F9252B" w:rsidRPr="00A12663">
        <w:rPr>
          <w:rFonts w:cs="Arial"/>
          <w:color w:val="000000" w:themeColor="text1"/>
        </w:rPr>
        <w:t xml:space="preserve">loss of </w:t>
      </w:r>
      <w:r w:rsidR="00F9252B" w:rsidRPr="00A12663">
        <w:rPr>
          <w:rFonts w:cs="Arial"/>
          <w:i/>
          <w:iCs/>
          <w:color w:val="000000" w:themeColor="text1"/>
        </w:rPr>
        <w:t>NFKBIZ</w:t>
      </w:r>
      <w:r w:rsidR="00F9252B" w:rsidRPr="00A12663">
        <w:rPr>
          <w:rFonts w:cs="Arial"/>
          <w:color w:val="000000" w:themeColor="text1"/>
        </w:rPr>
        <w:t xml:space="preserve"> in alveolar epithelial cells.</w:t>
      </w:r>
    </w:p>
    <w:bookmarkEnd w:id="0"/>
    <w:p w14:paraId="3F6AA435" w14:textId="25CDB601" w:rsidR="0043106C" w:rsidRPr="00A12663" w:rsidRDefault="00854BEF" w:rsidP="003A35B7">
      <w:pPr>
        <w:jc w:val="both"/>
        <w:rPr>
          <w:rFonts w:cs="Arial"/>
        </w:rPr>
      </w:pPr>
      <w:r>
        <w:rPr>
          <w:rFonts w:cs="Arial"/>
          <w:color w:val="000000" w:themeColor="text1"/>
        </w:rPr>
        <w:t>A</w:t>
      </w:r>
      <w:r w:rsidR="00CA32E4" w:rsidRPr="00A12663">
        <w:rPr>
          <w:rFonts w:cs="Arial"/>
          <w:color w:val="000000" w:themeColor="text1"/>
        </w:rPr>
        <w:t xml:space="preserve">pplication of </w:t>
      </w:r>
      <w:r w:rsidR="00BD30C5" w:rsidRPr="00A12663">
        <w:rPr>
          <w:rFonts w:cs="Arial"/>
          <w:color w:val="000000" w:themeColor="text1"/>
        </w:rPr>
        <w:t>digital spatial profiling</w:t>
      </w:r>
      <w:r w:rsidR="00CA32E4" w:rsidRPr="00A12663">
        <w:rPr>
          <w:rFonts w:cs="Arial"/>
          <w:color w:val="000000" w:themeColor="text1"/>
        </w:rPr>
        <w:t xml:space="preserve"> technology to interrogate the fibrotic niche in human lung fibrosis</w:t>
      </w:r>
      <w:r>
        <w:rPr>
          <w:rFonts w:cs="Arial"/>
          <w:color w:val="000000" w:themeColor="text1"/>
        </w:rPr>
        <w:t xml:space="preserve"> identified that</w:t>
      </w:r>
      <w:r w:rsidR="00D7112A" w:rsidRPr="00A12663">
        <w:rPr>
          <w:rFonts w:cs="Arial"/>
        </w:rPr>
        <w:t xml:space="preserve"> even morphologically preserved IPF </w:t>
      </w:r>
      <w:r w:rsidR="008F074B" w:rsidRPr="00A12663">
        <w:rPr>
          <w:rFonts w:cs="Arial"/>
        </w:rPr>
        <w:t xml:space="preserve">alveolar </w:t>
      </w:r>
      <w:proofErr w:type="spellStart"/>
      <w:r w:rsidR="008F074B" w:rsidRPr="00A12663">
        <w:rPr>
          <w:rFonts w:cs="Arial"/>
        </w:rPr>
        <w:t>septae</w:t>
      </w:r>
      <w:proofErr w:type="spellEnd"/>
      <w:r w:rsidR="00D7112A" w:rsidRPr="00A12663">
        <w:rPr>
          <w:rFonts w:cs="Arial"/>
        </w:rPr>
        <w:t xml:space="preserve"> had evidence of dysregulated gene expression and altered cell population proportions. This manifested </w:t>
      </w:r>
      <w:r w:rsidR="00CB43EC" w:rsidRPr="00A12663">
        <w:rPr>
          <w:rFonts w:cs="Arial"/>
        </w:rPr>
        <w:t>as an</w:t>
      </w:r>
      <w:r w:rsidR="00D7112A" w:rsidRPr="00A12663">
        <w:rPr>
          <w:rFonts w:cs="Arial"/>
        </w:rPr>
        <w:t xml:space="preserve"> increase in collagen gene expression compared to control alveolar </w:t>
      </w:r>
      <w:proofErr w:type="spellStart"/>
      <w:r w:rsidR="00D7112A" w:rsidRPr="00A12663">
        <w:rPr>
          <w:rFonts w:cs="Arial"/>
        </w:rPr>
        <w:t>septae</w:t>
      </w:r>
      <w:proofErr w:type="spellEnd"/>
      <w:r w:rsidR="00D7112A" w:rsidRPr="00A12663">
        <w:rPr>
          <w:rFonts w:cs="Arial"/>
        </w:rPr>
        <w:t xml:space="preserve">, an increase in the proportion of myofibroblasts, the presence of </w:t>
      </w:r>
      <w:r w:rsidR="00636300" w:rsidRPr="00A12663">
        <w:rPr>
          <w:rFonts w:cs="Arial"/>
        </w:rPr>
        <w:t xml:space="preserve">pathologically-related </w:t>
      </w:r>
      <w:r w:rsidR="00121101" w:rsidRPr="00A12663">
        <w:rPr>
          <w:rFonts w:cs="Arial"/>
        </w:rPr>
        <w:t xml:space="preserve">epithelial cell populations </w:t>
      </w:r>
      <w:r w:rsidR="001605D8" w:rsidRPr="00A12663">
        <w:rPr>
          <w:rFonts w:cs="Arial"/>
        </w:rPr>
        <w:t xml:space="preserve">which were </w:t>
      </w:r>
      <w:r w:rsidR="00121101" w:rsidRPr="00A12663">
        <w:rPr>
          <w:rFonts w:cs="Arial"/>
        </w:rPr>
        <w:t>absent from control lung</w:t>
      </w:r>
      <w:r w:rsidR="00D7112A" w:rsidRPr="00A12663">
        <w:rPr>
          <w:rFonts w:cs="Arial"/>
        </w:rPr>
        <w:t xml:space="preserve">, as well as a decrease in the proportion of endothelial cells. </w:t>
      </w:r>
      <w:r w:rsidR="00E01C4E" w:rsidRPr="00A12663">
        <w:rPr>
          <w:rFonts w:cs="Arial"/>
        </w:rPr>
        <w:t>T</w:t>
      </w:r>
      <w:r w:rsidR="0071627B" w:rsidRPr="00A12663">
        <w:rPr>
          <w:rFonts w:cs="Arial"/>
        </w:rPr>
        <w:t xml:space="preserve">he </w:t>
      </w:r>
      <w:r w:rsidR="00D7112A" w:rsidRPr="00A12663">
        <w:rPr>
          <w:rFonts w:cs="Arial"/>
        </w:rPr>
        <w:t xml:space="preserve">decrease in endothelial cells </w:t>
      </w:r>
      <w:r w:rsidR="008116DB" w:rsidRPr="00A12663">
        <w:rPr>
          <w:rFonts w:cs="Arial"/>
        </w:rPr>
        <w:t xml:space="preserve">was </w:t>
      </w:r>
      <w:r w:rsidR="00D7112A" w:rsidRPr="00A12663">
        <w:rPr>
          <w:rFonts w:cs="Arial"/>
        </w:rPr>
        <w:t xml:space="preserve">present in </w:t>
      </w:r>
      <w:r w:rsidR="001E5B94" w:rsidRPr="00A12663">
        <w:rPr>
          <w:rFonts w:cs="Arial"/>
        </w:rPr>
        <w:t xml:space="preserve">IPF alveolar </w:t>
      </w:r>
      <w:proofErr w:type="spellStart"/>
      <w:r w:rsidR="001E5B94" w:rsidRPr="00A12663">
        <w:rPr>
          <w:rFonts w:cs="Arial"/>
        </w:rPr>
        <w:t>septae</w:t>
      </w:r>
      <w:proofErr w:type="spellEnd"/>
      <w:r w:rsidR="001E5B94" w:rsidRPr="00A12663">
        <w:rPr>
          <w:rFonts w:cs="Arial"/>
        </w:rPr>
        <w:t xml:space="preserve"> </w:t>
      </w:r>
      <w:r w:rsidR="009C6930" w:rsidRPr="00A12663">
        <w:rPr>
          <w:rFonts w:cs="Arial"/>
        </w:rPr>
        <w:t>irrespective of whether they were</w:t>
      </w:r>
      <w:r w:rsidR="001E5B94" w:rsidRPr="00A12663">
        <w:rPr>
          <w:rFonts w:cs="Arial"/>
        </w:rPr>
        <w:t xml:space="preserve"> </w:t>
      </w:r>
      <w:r w:rsidR="00D7112A" w:rsidRPr="00A12663">
        <w:rPr>
          <w:rFonts w:cs="Arial"/>
        </w:rPr>
        <w:t xml:space="preserve">adjacent </w:t>
      </w:r>
      <w:r w:rsidR="001E5B94" w:rsidRPr="00A12663">
        <w:rPr>
          <w:rFonts w:cs="Arial"/>
        </w:rPr>
        <w:t>to fibroblastic foci</w:t>
      </w:r>
      <w:r w:rsidR="009C6930" w:rsidRPr="00A12663">
        <w:rPr>
          <w:rFonts w:cs="Arial"/>
        </w:rPr>
        <w:t xml:space="preserve"> or </w:t>
      </w:r>
      <w:r w:rsidR="000E5972" w:rsidRPr="00A12663">
        <w:rPr>
          <w:rFonts w:cs="Arial"/>
        </w:rPr>
        <w:t xml:space="preserve">more distal and </w:t>
      </w:r>
      <w:r w:rsidR="001E5B94" w:rsidRPr="00A12663">
        <w:rPr>
          <w:rFonts w:cs="Arial"/>
        </w:rPr>
        <w:t>morphologica</w:t>
      </w:r>
      <w:r w:rsidR="009156EF" w:rsidRPr="00A12663">
        <w:rPr>
          <w:rFonts w:cs="Arial"/>
        </w:rPr>
        <w:t>lly preserved</w:t>
      </w:r>
      <w:r w:rsidR="00D7112A" w:rsidRPr="00A12663">
        <w:rPr>
          <w:rFonts w:cs="Arial"/>
        </w:rPr>
        <w:t>, suggest</w:t>
      </w:r>
      <w:r w:rsidR="009C6930" w:rsidRPr="00A12663">
        <w:rPr>
          <w:rFonts w:cs="Arial"/>
        </w:rPr>
        <w:t>ing</w:t>
      </w:r>
      <w:r w:rsidR="00D7112A" w:rsidRPr="00A12663">
        <w:rPr>
          <w:rFonts w:cs="Arial"/>
        </w:rPr>
        <w:t xml:space="preserve"> that endothelial dysregulation could be an important contributory factor in the early stages of alveolar dys</w:t>
      </w:r>
      <w:r w:rsidR="008116DB" w:rsidRPr="00A12663">
        <w:rPr>
          <w:rFonts w:cs="Arial"/>
        </w:rPr>
        <w:t>function</w:t>
      </w:r>
      <w:r w:rsidR="00D7112A" w:rsidRPr="00A12663">
        <w:rPr>
          <w:rFonts w:cs="Arial"/>
        </w:rPr>
        <w:t xml:space="preserve">. </w:t>
      </w:r>
      <w:r w:rsidR="00E45E57" w:rsidRPr="00A12663">
        <w:rPr>
          <w:rFonts w:cs="Arial"/>
        </w:rPr>
        <w:t>Similar to epithelial cells, endothelial cells can undergo endothelial to mesenchymal transition (</w:t>
      </w:r>
      <w:proofErr w:type="spellStart"/>
      <w:r w:rsidR="00E45E57" w:rsidRPr="00A12663">
        <w:rPr>
          <w:rFonts w:cs="Arial"/>
        </w:rPr>
        <w:t>EndMT</w:t>
      </w:r>
      <w:proofErr w:type="spellEnd"/>
      <w:r w:rsidR="00E45E57" w:rsidRPr="00A12663">
        <w:rPr>
          <w:rFonts w:cs="Arial"/>
        </w:rPr>
        <w:t>)</w:t>
      </w:r>
      <w:r w:rsidR="000B7817" w:rsidRPr="00A12663">
        <w:rPr>
          <w:rFonts w:cs="Arial"/>
        </w:rPr>
        <w:t xml:space="preserve"> </w:t>
      </w:r>
      <w:r w:rsidR="00E45E57" w:rsidRPr="00A12663">
        <w:rPr>
          <w:rFonts w:cs="Arial"/>
        </w:rPr>
        <w:fldChar w:fldCharType="begin"/>
      </w:r>
      <w:r w:rsidR="00E579C5">
        <w:rPr>
          <w:rFonts w:cs="Arial"/>
        </w:rPr>
        <w:instrText xml:space="preserve"> ADDIN ZOTERO_ITEM CSL_CITATION {"citationID":"VrRddFVn","properties":{"formattedCitation":"(Jia et al., 2021)","plainCitation":"(Jia et al., 2021)","noteIndex":0},"citationItems":[{"id":3,"uris":["http://zotero.org/users/3432535/items/SXLVR6UB"],"itemData":{"id":3,"type":"article-journal","abstract":"The endothelial-to-mesenchymal transition (EndMT) is an important source of fibrotic cells in idiopathic pulmonary fibrosis (IPF). However, how endothelial cells (ECs) are activated and how EndMT impact IPF remain largely elusive. Here, we use unsupervised pseudotemporal analysis to recognize the heterogeneity of ECs and reconstruct EndMT trajectory of bleomycin (BLM)-treated Tie2creER/+;Rosa26tdTomato/+ IPF mice. Genes like C3ar1 and Lgals3 (protein name galectin-3) are highly correlated with the transitional pseudotime, whose expression is gradually upregulated during the fate switch of ECs from quiescence to activation in fibrosis. Inhibition of galectin-3 via siRNA or protein antagonists in mice could alleviate the pathogenesis of IPF and the transition of ECs. With the stimulation of human pulmonary microvascular endothelial cells (HPMECs) by recombinant proteins and/or siRNAs for galectin-3 in vitro, β-catenin/GSK3β signaling and its upstream regulator AKT are perturbed, which indicates they mediate the EndMT progress. These results suggest that EndMT is essential to IPF process and provide potential therapeutic targets for vascular remodeling.","container-title":"Cell Death &amp; Disease","DOI":"10.1038/s41419-021-03603-0","ISSN":"2041-4889","issue":"4","journalAbbreviation":"Cell Death Dis","language":"en","note":"Bandiera_abtest: a\nCc_license_type: cc_by\nCg_type: Nature Research Journals\nnumber: 4\nPrimary_atype: Research\npublisher: Nature Publishing Group\nSubject_term: Mechanisms of disease;Transcriptomics\nSubject_term_id: mechanisms-of-disease;transcriptomics","page":"1-14","source":"www.nature.com","title":"Trajectory modeling of endothelial-to-mesenchymal transition reveals galectin-3 as a mediator in pulmonary fibrosis","volume":"12","author":[{"family":"Jia","given":"Wangyue"},{"family":"Wang","given":"Zhaoyan"},{"family":"Gao","given":"Ceshu"},{"family":"Wu","given":"Jian"},{"family":"Wu","given":"Qiong"}],"issued":{"date-parts":[["2021",3,26]]}}}],"schema":"https://github.com/citation-style-language/schema/raw/master/csl-citation.json"} </w:instrText>
      </w:r>
      <w:r w:rsidR="00E45E57" w:rsidRPr="00A12663">
        <w:rPr>
          <w:rFonts w:cs="Arial"/>
        </w:rPr>
        <w:fldChar w:fldCharType="separate"/>
      </w:r>
      <w:r w:rsidR="00A00B4E" w:rsidRPr="00A12663">
        <w:rPr>
          <w:rFonts w:cs="Arial"/>
        </w:rPr>
        <w:t>(Jia et al., 2021)</w:t>
      </w:r>
      <w:r w:rsidR="00E45E57" w:rsidRPr="00A12663">
        <w:rPr>
          <w:rFonts w:cs="Arial"/>
        </w:rPr>
        <w:fldChar w:fldCharType="end"/>
      </w:r>
      <w:r w:rsidR="00184596" w:rsidRPr="00A12663">
        <w:rPr>
          <w:rFonts w:cs="Arial"/>
        </w:rPr>
        <w:t>, a process that</w:t>
      </w:r>
      <w:r w:rsidR="00E45E57" w:rsidRPr="00A12663">
        <w:rPr>
          <w:rFonts w:cs="Arial"/>
        </w:rPr>
        <w:t xml:space="preserve"> has </w:t>
      </w:r>
      <w:r w:rsidR="00E45E57" w:rsidRPr="00A12663">
        <w:rPr>
          <w:rFonts w:cs="Arial"/>
        </w:rPr>
        <w:lastRenderedPageBreak/>
        <w:t xml:space="preserve">previously been associated with vascular loss and </w:t>
      </w:r>
      <w:r w:rsidR="00A378B3" w:rsidRPr="00A12663">
        <w:rPr>
          <w:rFonts w:cs="Arial"/>
        </w:rPr>
        <w:t>accumulation</w:t>
      </w:r>
      <w:r w:rsidR="00E45E57" w:rsidRPr="00A12663">
        <w:rPr>
          <w:rFonts w:cs="Arial"/>
        </w:rPr>
        <w:t xml:space="preserve"> of mesenchymal cells</w:t>
      </w:r>
      <w:r w:rsidR="00996F4D" w:rsidRPr="00A12663">
        <w:rPr>
          <w:rFonts w:cs="Arial"/>
        </w:rPr>
        <w:t xml:space="preserve"> in IPF</w:t>
      </w:r>
      <w:r w:rsidR="000B7817" w:rsidRPr="00A12663">
        <w:rPr>
          <w:rFonts w:cs="Arial"/>
        </w:rPr>
        <w:t xml:space="preserve"> </w:t>
      </w:r>
      <w:r w:rsidR="00E45E57" w:rsidRPr="00A12663">
        <w:rPr>
          <w:rFonts w:cs="Arial"/>
        </w:rPr>
        <w:fldChar w:fldCharType="begin"/>
      </w:r>
      <w:r w:rsidR="00E579C5">
        <w:rPr>
          <w:rFonts w:cs="Arial"/>
        </w:rPr>
        <w:instrText xml:space="preserve"> ADDIN ZOTERO_ITEM CSL_CITATION {"citationID":"a4RQN4Mh","properties":{"formattedCitation":"(Gaikwad et al., 2020)","plainCitation":"(Gaikwad et al., 2020)","noteIndex":0},"citationItems":[{"id":2,"uris":["http://zotero.org/users/3432535/items/9KN8YT7F"],"itemData":{"id":2,"type":"article-journal","abstract":"Introduction Idiopathic pulmonary fibrosis (IPF) is a chronic, progressive, and irreversible fibrotic disease associated with respiratory failure. The disease remains idiopathic, but repeated alveolar epithelium injury, disruption of alveolar-capillary integrity, abnormal vascular repair, and pulmonary vascular remodeling are considered possible pathogenic mechanisms. Also, the development of comorbidities such as pulmonary hypertension (PH) could further impact disease outcome, quality of life and survival rates in IPF.Areas covered The current review provides a comprehensive literature survey of the mechanisms involved in the development and manifestations of IPF and their links to PH pathology. This review also provides the current understanding of molecular mechanisms that link the two pathologies and will specifically decipher the role of endothelial to mesenchymal transition (EndMT) along with the possible triggers of EndMT. The possibility of targeting EndMT as a therapeutic option in IPF is discussed.Expert opinion With a steady increase in prevalence and mortality, IPF is no longer considered a rare disease. Thus, it is of utmost importance and urgency that the underlying profibrotic pathways and mechanisms are fully understood, to enable the development of novel therapeutic strategies.","container-title":"Expert Review of Respiratory Medicine","DOI":"10.1080/17476348.2020.1795832","ISSN":"1747-6348","issue":"10","note":"publisher: Taylor &amp; Francis\n_eprint: https://doi.org/10.1080/17476348.2020.1795832\nPMID: 32659128","page":"1027-1043","source":"Taylor and Francis+NEJM","title":"Endothelial to mesenchymal transition (EndMT) and vascular remodeling in pulmonary hypertension and idiopathic pulmonary fibrosis","volume":"14","author":[{"family":"Gaikwad","given":"Archana Vijay"},{"family":"Eapen","given":"Mathew Suji"},{"family":"McAlinden","given":"Kielan D."},{"family":"Chia","given":"Collin"},{"family":"Larby","given":"Josie"},{"family":"Myers","given":"Stephen"},{"family":"Dey","given":"Surajit"},{"family":"Haug","given":"Greg"},{"family":"Markos","given":"James"},{"family":"Glanville","given":"Allan R."},{"family":"Sohal","given":"Sukhwinder Singh"}],"issued":{"date-parts":[["2020",10,2]]}}}],"schema":"https://github.com/citation-style-language/schema/raw/master/csl-citation.json"} </w:instrText>
      </w:r>
      <w:r w:rsidR="00E45E57" w:rsidRPr="00A12663">
        <w:rPr>
          <w:rFonts w:cs="Arial"/>
        </w:rPr>
        <w:fldChar w:fldCharType="separate"/>
      </w:r>
      <w:r w:rsidR="00A00B4E" w:rsidRPr="00A12663">
        <w:rPr>
          <w:rFonts w:cs="Arial"/>
        </w:rPr>
        <w:t>(Gaikwad et al., 2020)</w:t>
      </w:r>
      <w:r w:rsidR="00E45E57" w:rsidRPr="00A12663">
        <w:rPr>
          <w:rFonts w:cs="Arial"/>
        </w:rPr>
        <w:fldChar w:fldCharType="end"/>
      </w:r>
      <w:r w:rsidR="00E45E57" w:rsidRPr="00A12663">
        <w:rPr>
          <w:rFonts w:cs="Arial"/>
        </w:rPr>
        <w:t>. This</w:t>
      </w:r>
      <w:r w:rsidR="005C5EEE" w:rsidRPr="00A12663">
        <w:rPr>
          <w:rFonts w:cs="Arial"/>
        </w:rPr>
        <w:t xml:space="preserve"> hypothesis</w:t>
      </w:r>
      <w:r w:rsidR="00E45E57" w:rsidRPr="00A12663">
        <w:rPr>
          <w:rFonts w:cs="Arial"/>
        </w:rPr>
        <w:t xml:space="preserve"> is supported by </w:t>
      </w:r>
      <w:r w:rsidR="00515705" w:rsidRPr="00A12663">
        <w:rPr>
          <w:rFonts w:cs="Arial"/>
        </w:rPr>
        <w:t>our</w:t>
      </w:r>
      <w:r w:rsidR="0010520D" w:rsidRPr="00A12663">
        <w:rPr>
          <w:rFonts w:cs="Arial"/>
        </w:rPr>
        <w:t xml:space="preserve"> </w:t>
      </w:r>
      <w:r w:rsidR="00E45E57" w:rsidRPr="00A12663">
        <w:rPr>
          <w:rFonts w:cs="Arial"/>
        </w:rPr>
        <w:t>identifi</w:t>
      </w:r>
      <w:r w:rsidR="00B52FDC" w:rsidRPr="00A12663">
        <w:rPr>
          <w:rFonts w:cs="Arial"/>
        </w:rPr>
        <w:t xml:space="preserve">cation of </w:t>
      </w:r>
      <w:r w:rsidR="00515705" w:rsidRPr="00A12663">
        <w:rPr>
          <w:rFonts w:cs="Arial"/>
        </w:rPr>
        <w:t xml:space="preserve">an </w:t>
      </w:r>
      <w:r w:rsidR="00E45E57" w:rsidRPr="00A12663">
        <w:rPr>
          <w:rFonts w:cs="Arial"/>
        </w:rPr>
        <w:t xml:space="preserve">increase in myofibroblasts in IPF alveolar </w:t>
      </w:r>
      <w:proofErr w:type="spellStart"/>
      <w:r w:rsidR="00E45E57" w:rsidRPr="00A12663">
        <w:rPr>
          <w:rFonts w:cs="Arial"/>
        </w:rPr>
        <w:t>septae</w:t>
      </w:r>
      <w:proofErr w:type="spellEnd"/>
      <w:r w:rsidR="00E45E57" w:rsidRPr="00A12663">
        <w:rPr>
          <w:rFonts w:cs="Arial"/>
        </w:rPr>
        <w:t xml:space="preserve">. </w:t>
      </w:r>
    </w:p>
    <w:p w14:paraId="22BCCB72" w14:textId="2F06C3BE" w:rsidR="008927D9" w:rsidRPr="00A12663" w:rsidRDefault="00D7112A" w:rsidP="00B72427">
      <w:pPr>
        <w:jc w:val="both"/>
        <w:rPr>
          <w:rFonts w:cs="Arial"/>
          <w:color w:val="000000" w:themeColor="text1"/>
        </w:rPr>
      </w:pPr>
      <w:r w:rsidRPr="00A12663">
        <w:rPr>
          <w:rFonts w:cs="Arial"/>
        </w:rPr>
        <w:t xml:space="preserve">While </w:t>
      </w:r>
      <w:r w:rsidR="00E45E57" w:rsidRPr="00A12663">
        <w:rPr>
          <w:rFonts w:cs="Arial"/>
        </w:rPr>
        <w:t>the</w:t>
      </w:r>
      <w:r w:rsidRPr="00A12663">
        <w:rPr>
          <w:rFonts w:cs="Arial"/>
        </w:rPr>
        <w:t xml:space="preserve"> decline in the proportion of endothelial cells was not accompanied by an apparent decrease in the number of ATI and ATII alveolar epithelial cells, evidence of epithelial dysregulation was evident</w:t>
      </w:r>
      <w:r w:rsidR="00E45E57" w:rsidRPr="00A12663">
        <w:rPr>
          <w:rFonts w:cs="Arial"/>
        </w:rPr>
        <w:t xml:space="preserve">. </w:t>
      </w:r>
      <w:r w:rsidR="00771B84" w:rsidRPr="00A12663">
        <w:rPr>
          <w:rFonts w:cs="Arial"/>
        </w:rPr>
        <w:t xml:space="preserve">In some alveolar </w:t>
      </w:r>
      <w:proofErr w:type="spellStart"/>
      <w:r w:rsidR="00771B84" w:rsidRPr="00A12663">
        <w:rPr>
          <w:rFonts w:cs="Arial"/>
        </w:rPr>
        <w:t>septae</w:t>
      </w:r>
      <w:proofErr w:type="spellEnd"/>
      <w:r w:rsidR="00771B84" w:rsidRPr="00A12663">
        <w:rPr>
          <w:rFonts w:cs="Arial"/>
        </w:rPr>
        <w:t xml:space="preserve"> adjacent to fibroblastic foci, </w:t>
      </w:r>
      <w:r w:rsidR="00515705" w:rsidRPr="00A12663">
        <w:rPr>
          <w:rFonts w:cs="Arial"/>
        </w:rPr>
        <w:t>we observed</w:t>
      </w:r>
      <w:r w:rsidRPr="00A12663">
        <w:rPr>
          <w:rFonts w:cs="Arial"/>
        </w:rPr>
        <w:t xml:space="preserve"> </w:t>
      </w:r>
      <w:r w:rsidR="00E45E57" w:rsidRPr="00A12663">
        <w:rPr>
          <w:rFonts w:cs="Arial"/>
        </w:rPr>
        <w:t>an increase in transitional ATII cells</w:t>
      </w:r>
      <w:r w:rsidR="00771B84" w:rsidRPr="00A12663">
        <w:rPr>
          <w:rFonts w:cs="Arial"/>
        </w:rPr>
        <w:t xml:space="preserve"> that</w:t>
      </w:r>
      <w:r w:rsidR="00E45E57" w:rsidRPr="00A12663">
        <w:rPr>
          <w:rFonts w:cs="Arial"/>
        </w:rPr>
        <w:t xml:space="preserve"> have an intermediate phenotype between ATII and ATI cells</w:t>
      </w:r>
      <w:r w:rsidR="000B7817" w:rsidRPr="00A12663">
        <w:rPr>
          <w:rFonts w:cs="Arial"/>
        </w:rPr>
        <w:t xml:space="preserve"> </w:t>
      </w:r>
      <w:r w:rsidR="00E45E57" w:rsidRPr="00A12663">
        <w:rPr>
          <w:rFonts w:cs="Arial"/>
        </w:rPr>
        <w:fldChar w:fldCharType="begin"/>
      </w:r>
      <w:r w:rsidR="00E579C5">
        <w:rPr>
          <w:rFonts w:cs="Arial"/>
        </w:rPr>
        <w:instrText xml:space="preserve"> ADDIN ZOTERO_ITEM CSL_CITATION {"citationID":"7bbeAnr6","properties":{"formattedCitation":"(Aspal and Zemans, 2020)","plainCitation":"(Aspal and Zemans, 2020)","noteIndex":0},"citationItems":[{"id":769,"uris":["http://zotero.org/users/3432535/items/IS4IKLN7"],"itemData":{"id":769,"type":"article-journal","abstract":"The alveolar epithelium consists of (ATI) and type II (ATII) cells. ATI cells cover the majority of the alveolar surface due to their thin, elongated shape and are largely responsible for barrier function and gas exchange. During lung injury, ATI cells are susceptible to injury, including cell death. Under some circumstances, ATII cells also die. To regenerate lost epithelial cells, ATII cells serve as progenitor cells. They proliferate to create new ATII cells and then differentiate into ATI cells. Regeneration of ATI cells is critical to restore normal barrier and gas exchange function. Although the signaling pathways by which ATII cells proliferate have been explored, the mechanisms of ATII-to-ATI cell differentiation have not been well studied until recently. New studies have uncovered signaling pathways that mediate ATII-to-ATI differentiation. Bone morphogenetic protein (BMP) signaling inhibits ATII proliferation and promotes differentiation. Wnt/β-catenin and ETS variant transcription factor 5 (Etv5) signaling promote proliferation and inhibit differentiation. Delta-like 1 homolog (Dlk1) leads to a precisely timed inhibition of Notch signaling in later stages of alveolar repair, activating differentiation. Yes-associated protein/Transcriptional coactivator with PDZ-binding motif (YAP/TAZ) signaling appears to promote both proliferation and differentiation. We recently identified a novel transitional cell state through which ATII cells pass as they differentiate into ATI cells, and this has been validated by others in various models of lung injury. This intermediate cell state is characterized by the activation of Transforming growth factor beta (TGFβ) and other pathways, and some evidence suggests that TGFβ signaling induces and maintains this state. While the abovementioned signaling pathways have all been shown to be involved in ATII-to-ATI cell differentiation during lung regeneration, there is much that remains to be understood. The up- and down-stream signaling events by which these pathways are activated and by which they induce ATI cell differentiation are unknown. In addition, it is still unknown how the various mechanistic steps from each pathway interact with one another to control differentiation. Based on these recent studies that identified major signaling pathways driving ATII-to-ATI differentiation during alveolar regeneration, additional studies can be devised to understand the interaction between these pathways as they work in a coordinated manner to regulate differentiation. Moreover, the knowledge from these studies may eventually be used to develop new clinical treatments that accelerate epithelial cell regeneration in individuals with excessive lung damage, such as patients with the Acute Respiratory Distress Syndrome (ARDS), pulmonary fibrosis, and emphysema.","container-title":"International Journal of Molecular Sciences","DOI":"10.3390/ijms21093188","ISSN":"1422-0067","issue":"9","journalAbbreviation":"Int J Mol Sci","note":"PMID: 32366033\nPMCID: PMC7246911","source":"PubMed Central","title":"Mechanisms of ATII-to-ATI Cell Differentiation during Lung Regeneration","URL":"https://www.ncbi.nlm.nih.gov/pmc/articles/PMC7246911/","volume":"21","author":[{"family":"Aspal","given":"Mohit"},{"family":"Zemans","given":"Rachel L."}],"accessed":{"date-parts":[["2020",12,16]]},"issued":{"date-parts":[["2020",4,30]]}}}],"schema":"https://github.com/citation-style-language/schema/raw/master/csl-citation.json"} </w:instrText>
      </w:r>
      <w:r w:rsidR="00E45E57" w:rsidRPr="00A12663">
        <w:rPr>
          <w:rFonts w:cs="Arial"/>
        </w:rPr>
        <w:fldChar w:fldCharType="separate"/>
      </w:r>
      <w:r w:rsidR="00A00B4E" w:rsidRPr="00A12663">
        <w:rPr>
          <w:rFonts w:cs="Arial"/>
        </w:rPr>
        <w:t>(Aspal and Zemans, 2020)</w:t>
      </w:r>
      <w:r w:rsidR="00E45E57" w:rsidRPr="00A12663">
        <w:rPr>
          <w:rFonts w:cs="Arial"/>
        </w:rPr>
        <w:fldChar w:fldCharType="end"/>
      </w:r>
      <w:r w:rsidR="00E45E57" w:rsidRPr="00A12663">
        <w:rPr>
          <w:rFonts w:cs="Arial"/>
        </w:rPr>
        <w:t xml:space="preserve">. </w:t>
      </w:r>
      <w:r w:rsidR="00D05F40" w:rsidRPr="00A12663">
        <w:rPr>
          <w:rFonts w:cs="Arial"/>
        </w:rPr>
        <w:t xml:space="preserve">This </w:t>
      </w:r>
      <w:r w:rsidR="00E45E57" w:rsidRPr="00A12663">
        <w:rPr>
          <w:rFonts w:cs="Arial"/>
        </w:rPr>
        <w:t xml:space="preserve">enrichment may represent the need for epithelial renewal in IPF alveolar </w:t>
      </w:r>
      <w:proofErr w:type="spellStart"/>
      <w:r w:rsidR="00E45E57" w:rsidRPr="00A12663">
        <w:rPr>
          <w:rFonts w:cs="Arial"/>
        </w:rPr>
        <w:t>septae</w:t>
      </w:r>
      <w:proofErr w:type="spellEnd"/>
      <w:r w:rsidR="00E45E57" w:rsidRPr="00A12663">
        <w:rPr>
          <w:rFonts w:cs="Arial"/>
        </w:rPr>
        <w:t xml:space="preserve">. </w:t>
      </w:r>
      <w:r w:rsidR="00D97EC7" w:rsidRPr="00A12663">
        <w:rPr>
          <w:rFonts w:cs="Arial"/>
        </w:rPr>
        <w:t xml:space="preserve">However, </w:t>
      </w:r>
      <w:r w:rsidR="00515705" w:rsidRPr="00A12663">
        <w:rPr>
          <w:rFonts w:cs="Arial"/>
        </w:rPr>
        <w:t>we also found an</w:t>
      </w:r>
      <w:r w:rsidR="00E45E57" w:rsidRPr="00A12663">
        <w:rPr>
          <w:rFonts w:cs="Arial"/>
        </w:rPr>
        <w:t xml:space="preserve"> increase in basal cells in alveolar </w:t>
      </w:r>
      <w:proofErr w:type="spellStart"/>
      <w:r w:rsidR="00E45E57" w:rsidRPr="00A12663">
        <w:rPr>
          <w:rFonts w:cs="Arial"/>
        </w:rPr>
        <w:t>septae</w:t>
      </w:r>
      <w:proofErr w:type="spellEnd"/>
      <w:r w:rsidR="00E45E57" w:rsidRPr="00A12663">
        <w:rPr>
          <w:rFonts w:cs="Arial"/>
        </w:rPr>
        <w:t xml:space="preserve"> closest to fibroblast foci</w:t>
      </w:r>
      <w:r w:rsidR="00D97EC7" w:rsidRPr="00A12663">
        <w:rPr>
          <w:rFonts w:cs="Arial"/>
        </w:rPr>
        <w:t xml:space="preserve"> and</w:t>
      </w:r>
      <w:r w:rsidR="00FE15C7" w:rsidRPr="00A12663">
        <w:rPr>
          <w:rFonts w:cs="Arial"/>
        </w:rPr>
        <w:t>,</w:t>
      </w:r>
      <w:r w:rsidR="00D97EC7" w:rsidRPr="00A12663">
        <w:rPr>
          <w:rFonts w:cs="Arial"/>
        </w:rPr>
        <w:t xml:space="preserve"> as b</w:t>
      </w:r>
      <w:r w:rsidR="00E45E57" w:rsidRPr="00A12663">
        <w:rPr>
          <w:rFonts w:cs="Arial"/>
        </w:rPr>
        <w:t xml:space="preserve">asal cells act as bronchial stem cells in lung injury, their invasion into alveolar epithelium </w:t>
      </w:r>
      <w:r w:rsidR="0067507E" w:rsidRPr="00A12663">
        <w:rPr>
          <w:rFonts w:cs="Arial"/>
        </w:rPr>
        <w:t>suggests</w:t>
      </w:r>
      <w:r w:rsidR="00771B84" w:rsidRPr="00A12663">
        <w:rPr>
          <w:rFonts w:cs="Arial"/>
        </w:rPr>
        <w:t xml:space="preserve"> </w:t>
      </w:r>
      <w:r w:rsidR="0034186B" w:rsidRPr="00A12663">
        <w:rPr>
          <w:rFonts w:cs="Arial"/>
        </w:rPr>
        <w:t xml:space="preserve">progressive </w:t>
      </w:r>
      <w:r w:rsidR="00771B84" w:rsidRPr="00A12663">
        <w:rPr>
          <w:rFonts w:cs="Arial"/>
        </w:rPr>
        <w:t xml:space="preserve">loss of </w:t>
      </w:r>
      <w:r w:rsidR="0067507E" w:rsidRPr="00A12663">
        <w:rPr>
          <w:rFonts w:cs="Arial"/>
        </w:rPr>
        <w:t>alveolar</w:t>
      </w:r>
      <w:r w:rsidR="00771B84" w:rsidRPr="00A12663">
        <w:rPr>
          <w:rFonts w:cs="Arial"/>
        </w:rPr>
        <w:t xml:space="preserve"> progenitor cells</w:t>
      </w:r>
      <w:r w:rsidR="00D97EC7" w:rsidRPr="00A12663">
        <w:rPr>
          <w:rFonts w:cs="Arial"/>
        </w:rPr>
        <w:t xml:space="preserve">. This may </w:t>
      </w:r>
      <w:r w:rsidR="00E45E57" w:rsidRPr="00A12663">
        <w:rPr>
          <w:rFonts w:cs="Arial"/>
        </w:rPr>
        <w:t xml:space="preserve">lead to alveolar remodelling and bronchiolisation </w:t>
      </w:r>
      <w:r w:rsidR="00771B84" w:rsidRPr="00A12663">
        <w:rPr>
          <w:rFonts w:cs="Arial"/>
        </w:rPr>
        <w:t>of the distal lung</w:t>
      </w:r>
      <w:r w:rsidR="000B7817" w:rsidRPr="00A12663">
        <w:rPr>
          <w:rFonts w:cs="Arial"/>
        </w:rPr>
        <w:t xml:space="preserve"> </w:t>
      </w:r>
      <w:r w:rsidR="00E45E57" w:rsidRPr="00A12663">
        <w:rPr>
          <w:rFonts w:cs="Arial"/>
        </w:rPr>
        <w:fldChar w:fldCharType="begin"/>
      </w:r>
      <w:r w:rsidR="00E579C5">
        <w:rPr>
          <w:rFonts w:cs="Arial"/>
        </w:rPr>
        <w:instrText xml:space="preserve"> ADDIN ZOTERO_ITEM CSL_CITATION {"citationID":"82JKlekK","properties":{"formattedCitation":"(Shaykhiev, 2019)","plainCitation":"(Shaykhiev, 2019)","noteIndex":0},"citationItems":[{"id":33,"uris":["http://zotero.org/users/3432535/items/VX6RZ2Z5"],"itemData":{"id":33,"type":"article-journal","container-title":"American Journal of Respiratory and Critical Care Medicine","DOI":"10.1164/rccm.201808-1557ED","ISSN":"1073-449X","issue":"5","journalAbbreviation":"Am J Respir Crit Care Med","note":"PMID: 30183332\nPMCID: PMC6396860","page":"555-557","source":"PubMed Central","title":"Basal-like Cells in the BAL Fluid: An Echo of Regenerative Crisis in Idiopathic Pulmonary Fibrosis Lungs","title-short":"Basal-like Cells in the BAL Fluid","volume":"199","author":[{"family":"Shaykhiev","given":"Renat"}],"issued":{"date-parts":[["2019",3,1]]}}}],"schema":"https://github.com/citation-style-language/schema/raw/master/csl-citation.json"} </w:instrText>
      </w:r>
      <w:r w:rsidR="00E45E57" w:rsidRPr="00A12663">
        <w:rPr>
          <w:rFonts w:cs="Arial"/>
        </w:rPr>
        <w:fldChar w:fldCharType="separate"/>
      </w:r>
      <w:r w:rsidR="00A00B4E" w:rsidRPr="00A12663">
        <w:rPr>
          <w:rFonts w:cs="Arial"/>
        </w:rPr>
        <w:t>(Shaykhiev, 2019)</w:t>
      </w:r>
      <w:r w:rsidR="00E45E57" w:rsidRPr="00A12663">
        <w:rPr>
          <w:rFonts w:cs="Arial"/>
        </w:rPr>
        <w:fldChar w:fldCharType="end"/>
      </w:r>
      <w:r w:rsidR="00E45E57" w:rsidRPr="00A12663">
        <w:rPr>
          <w:rFonts w:cs="Arial"/>
        </w:rPr>
        <w:t xml:space="preserve">. </w:t>
      </w:r>
      <w:r w:rsidR="00771B84" w:rsidRPr="00A12663">
        <w:rPr>
          <w:rFonts w:cs="Arial"/>
        </w:rPr>
        <w:t xml:space="preserve">Further evidence of perturbation of alveolar </w:t>
      </w:r>
      <w:r w:rsidR="002169A1" w:rsidRPr="00A12663">
        <w:rPr>
          <w:rFonts w:cs="Arial"/>
        </w:rPr>
        <w:t xml:space="preserve">epithelial </w:t>
      </w:r>
      <w:r w:rsidR="00771B84" w:rsidRPr="00A12663">
        <w:rPr>
          <w:rFonts w:cs="Arial"/>
        </w:rPr>
        <w:t xml:space="preserve">homeostasis within the fibrotic niche was provided by </w:t>
      </w:r>
      <w:r w:rsidR="00AF1FB3" w:rsidRPr="00A12663">
        <w:rPr>
          <w:rFonts w:cs="Arial"/>
        </w:rPr>
        <w:t xml:space="preserve">the appearance of </w:t>
      </w:r>
      <w:r w:rsidR="00C81B4C" w:rsidRPr="00A12663">
        <w:rPr>
          <w:rFonts w:cs="Arial"/>
          <w:i/>
          <w:iCs/>
        </w:rPr>
        <w:t>HAS1</w:t>
      </w:r>
      <w:r w:rsidR="00C81B4C" w:rsidRPr="00A12663">
        <w:rPr>
          <w:rFonts w:cs="Arial"/>
          <w:i/>
          <w:iCs/>
          <w:vertAlign w:val="superscript"/>
        </w:rPr>
        <w:t>hi</w:t>
      </w:r>
      <w:r w:rsidR="00C81B4C" w:rsidRPr="00A12663">
        <w:rPr>
          <w:rFonts w:cs="Arial"/>
          <w:vertAlign w:val="superscript"/>
        </w:rPr>
        <w:t xml:space="preserve"> </w:t>
      </w:r>
      <w:r w:rsidR="00AF1FB3" w:rsidRPr="00A12663">
        <w:rPr>
          <w:rFonts w:cs="Arial"/>
        </w:rPr>
        <w:t>fibroblasts</w:t>
      </w:r>
      <w:r w:rsidR="004B6BD6" w:rsidRPr="00A12663">
        <w:rPr>
          <w:rFonts w:cs="Arial"/>
        </w:rPr>
        <w:t xml:space="preserve"> </w:t>
      </w:r>
      <w:r w:rsidR="00B343EE" w:rsidRPr="00A12663">
        <w:rPr>
          <w:rFonts w:cs="Arial"/>
        </w:rPr>
        <w:t xml:space="preserve">as well as myofibroblasts </w:t>
      </w:r>
      <w:r w:rsidR="00153C79" w:rsidRPr="00A12663">
        <w:rPr>
          <w:rFonts w:cs="Arial"/>
        </w:rPr>
        <w:t xml:space="preserve">and </w:t>
      </w:r>
      <w:r w:rsidR="00771B84" w:rsidRPr="00A12663">
        <w:rPr>
          <w:rFonts w:cs="Arial"/>
        </w:rPr>
        <w:t xml:space="preserve">loss of </w:t>
      </w:r>
      <w:proofErr w:type="spellStart"/>
      <w:r w:rsidR="00771B84" w:rsidRPr="00A12663">
        <w:rPr>
          <w:rFonts w:cs="Arial"/>
        </w:rPr>
        <w:t>lipofibroblast</w:t>
      </w:r>
      <w:proofErr w:type="spellEnd"/>
      <w:r w:rsidR="00771B84" w:rsidRPr="00A12663">
        <w:rPr>
          <w:rFonts w:cs="Arial"/>
        </w:rPr>
        <w:t>-like PLIN2-positive fibroblasts</w:t>
      </w:r>
      <w:r w:rsidR="00087115" w:rsidRPr="00A12663">
        <w:rPr>
          <w:rFonts w:cs="Arial"/>
        </w:rPr>
        <w:t xml:space="preserve">. In mice, </w:t>
      </w:r>
      <w:proofErr w:type="spellStart"/>
      <w:r w:rsidR="00087115" w:rsidRPr="00A12663">
        <w:rPr>
          <w:rFonts w:cs="Arial"/>
        </w:rPr>
        <w:t>lipofibroblasts</w:t>
      </w:r>
      <w:proofErr w:type="spellEnd"/>
      <w:r w:rsidR="00771B84" w:rsidRPr="00A12663">
        <w:rPr>
          <w:rFonts w:cs="Arial"/>
        </w:rPr>
        <w:t xml:space="preserve"> support </w:t>
      </w:r>
      <w:r w:rsidR="0072425E" w:rsidRPr="00A12663">
        <w:rPr>
          <w:rFonts w:cs="Arial"/>
        </w:rPr>
        <w:t>ATII</w:t>
      </w:r>
      <w:r w:rsidR="00771B84" w:rsidRPr="00A12663">
        <w:rPr>
          <w:rFonts w:cs="Arial"/>
        </w:rPr>
        <w:t xml:space="preserve"> cells</w:t>
      </w:r>
      <w:r w:rsidR="00D97EC7" w:rsidRPr="00A12663">
        <w:rPr>
          <w:rFonts w:cs="Arial"/>
        </w:rPr>
        <w:t>,</w:t>
      </w:r>
      <w:r w:rsidR="00771B84" w:rsidRPr="00A12663">
        <w:rPr>
          <w:rFonts w:cs="Arial"/>
        </w:rPr>
        <w:t xml:space="preserve"> </w:t>
      </w:r>
      <w:r w:rsidR="0055739F" w:rsidRPr="00A12663">
        <w:rPr>
          <w:rFonts w:cs="Arial"/>
        </w:rPr>
        <w:t xml:space="preserve">not only </w:t>
      </w:r>
      <w:r w:rsidR="001744D3" w:rsidRPr="00A12663">
        <w:rPr>
          <w:rFonts w:cs="Arial"/>
        </w:rPr>
        <w:t xml:space="preserve">by </w:t>
      </w:r>
      <w:r w:rsidR="0055739F" w:rsidRPr="00A12663">
        <w:rPr>
          <w:rFonts w:cs="Arial"/>
        </w:rPr>
        <w:t xml:space="preserve">providing </w:t>
      </w:r>
      <w:r w:rsidR="001744D3" w:rsidRPr="00A12663">
        <w:rPr>
          <w:rFonts w:cs="Arial"/>
        </w:rPr>
        <w:t>lipid substrates for lung surfactant production</w:t>
      </w:r>
      <w:r w:rsidR="0055739F" w:rsidRPr="00A12663">
        <w:rPr>
          <w:rFonts w:cs="Arial"/>
        </w:rPr>
        <w:t xml:space="preserve">, but also by maintaining </w:t>
      </w:r>
      <w:r w:rsidR="002A5F6B" w:rsidRPr="00A12663">
        <w:rPr>
          <w:rFonts w:cs="Arial"/>
        </w:rPr>
        <w:t xml:space="preserve">the </w:t>
      </w:r>
      <w:r w:rsidR="00F74F36" w:rsidRPr="00A12663">
        <w:rPr>
          <w:rFonts w:cs="Arial"/>
        </w:rPr>
        <w:t xml:space="preserve">ATII </w:t>
      </w:r>
      <w:r w:rsidR="002A5F6B" w:rsidRPr="00A12663">
        <w:rPr>
          <w:rFonts w:cs="Arial"/>
        </w:rPr>
        <w:t>stem</w:t>
      </w:r>
      <w:r w:rsidR="00F74F36" w:rsidRPr="00A12663">
        <w:rPr>
          <w:rFonts w:cs="Arial"/>
        </w:rPr>
        <w:t xml:space="preserve"> cell niche</w:t>
      </w:r>
      <w:r w:rsidR="00E579C5">
        <w:rPr>
          <w:rFonts w:cs="Arial"/>
        </w:rPr>
        <w:t xml:space="preserve"> </w:t>
      </w:r>
      <w:r w:rsidR="00771B84" w:rsidRPr="00A12663">
        <w:rPr>
          <w:rFonts w:cs="Arial"/>
        </w:rPr>
        <w:fldChar w:fldCharType="begin"/>
      </w:r>
      <w:r w:rsidR="00E579C5">
        <w:rPr>
          <w:rFonts w:cs="Arial"/>
        </w:rPr>
        <w:instrText xml:space="preserve"> ADDIN ZOTERO_ITEM CSL_CITATION {"citationID":"ByziLQL5","properties":{"formattedCitation":"(Kumar et al., 2014; X. Liu et al., 2021; McGowan and Torday, 1997; Xie et al., 2018; Zepp et al., 2017)","plainCitation":"(Kumar et al., 2014; X. Liu et al., 2021; McGowan and Torday, 1997; Xie et al., 2018; Zepp et al., 2017)","noteIndex":0},"citationItems":[{"id":3006,"uris":["http://zotero.org/users/3432535/items/5R9N86Y2"],"itemData":{"id":3006,"type":"article-journal","abstract":"Most vertebrate organs are composed of epithelium surrounded by support and stromal tissues formed from mesenchyme cells, which are not generally thought to form organized progenitor pools. Here we use clonal cell labeling with multicolor reporters to characterize individual mesenchymal progenitors in the developing mouse lung. We observe a diversity of mesenchymal progenitor populations with different locations, movements, and lineage boundaries. Airway smooth muscle (ASM) progenitors map exclusively to mesenchyme ahead of budding airways. Progenitors recruited from these tip pools differentiate into ASM around airway stalks; flanking stalk mesenchyme can be induced to form an ASM niche by a lateral bud or by an airway tip plus focal Wnt signal. Thus, mesenchymal progenitors can be organized into localized and carefully controlled domains that rival epithelial progenitor niches in regulatory sophistication.","container-title":"Science (New York, N.Y.)","DOI":"10.1126/science.1258810","ISSN":"0036-8075","issue":"6211","journalAbbreviation":"Science","note":"PMID: 25395543\nPMCID: PMC4269943","page":"1258810","source":"PubMed Central","title":"Defining a mesenchymal progenitor niche at single cell resolution","volume":"346","author":[{"family":"Kumar","given":"Maya E."},{"family":"Bogard","given":"Patrick E."},{"family":"Espinoza","given":"F. Hernán"},{"family":"Menke","given":"Douglas B."},{"family":"Kingsley","given":"David M."},{"family":"Krasnow","given":"Mark A."}],"issued":{"date-parts":[["2014",11,14]]}}},{"id":2997,"uris":["http://zotero.org/users/3432535/items/CJCDGNJ5"],"itemData":{"id":2997,"type":"article-journal","abstract":"Pulmonary mesenchymal cells are critical players in both the mouse and human during lung development and disease states. They are increasingly recognized as highly heterogeneous, but there is no consensus on subpopulations or discriminative markers for each subtype. We completed scRNA-seq analysis of mesenchymal cells from the embryonic, postnatal, adult and aged fibrotic lungs of mice and humans. We consistently identified and delineated the transcriptome of lipofibroblasts, myofibroblasts, smooth muscle cells, pericytes, mesothelial cells, and a novel population characterized by Ebf1 expression. Subtype selective transcription factors and putative divergence of the clusters during development were described. Comparative analysis revealed orthologous subpopulations with conserved transcriptomic signatures in murine and human lung mesenchymal cells. All mesenchymal subpopulations contributed to matrix gene expression in fibrosis. This analysis would enhance our understanding of mesenchymal cell heterogeneity in lung development, homeostasis and fibrotic disease conditions., \n          \n            \n              •\n              Comprehensively profiling of lung mesenchymal subtypes in development and fibrosis.\n            \n            \n              •\n              Identification of novel lung mesenchymal cell subtypes in development and fibrosis.\n            \n            \n              •\n              Delineation of novel discriminative and consistent mesenchymal subtype markers.\n            \n            \n              •\n              Redefinition of the cell contributors of ECM in pulmonary fibrosis.\n            \n          \n        , Cell biology; Organizational aspects of cell biology; Pathophysiology","container-title":"iScience","DOI":"10.1016/j.isci.2021.102551","ISSN":"2589-0042","issue":"6","journalAbbreviation":"iScience","note":"PMID: 34151224\nPMCID: PMC8188567","page":"102551","source":"PubMed Central","title":"Categorization of lung mesenchymal cells in development and fibrosis","volume":"24","author":[{"family":"Liu","given":"Xue"},{"family":"Rowan","given":"Simon C."},{"family":"Liang","given":"Jiurong"},{"family":"Yao","given":"Changfu"},{"family":"Huang","given":"Guanling"},{"family":"Deng","given":"Nan"},{"family":"Xie","given":"Ting"},{"family":"Wu","given":"Di"},{"family":"Wang","given":"Yizhou"},{"family":"Burman","given":"Ankita"},{"family":"Parimon","given":"Tanyalak"},{"family":"Borok","given":"Zea"},{"family":"Chen","given":"Peter"},{"family":"Parks","given":"William C."},{"family":"Hogaboam","given":"Cory M."},{"family":"Weigt","given":"S. Samuel"},{"family":"Belperio","given":"John"},{"family":"Stripp","given":"Barry R."},{"family":"Noble","given":"Paul W."},{"family":"Jiang","given":"Dianhua"}],"issued":{"date-parts":[["2021",5,19]]}}},{"id":150,"uris":["http://zotero.org/users/3432535/items/DYSLTHM7"],"itemData":{"id":150,"type":"article-journal","abstract":"The pulmonary lipofibroblast is located in the alveolar interstitium and is recognizable by its characteristic lipid droplets. During alveolar development it participates in the synthesis of extracellular matrix structural proteins, such as collagen and elastin, and as an accessory cell to the type II pneumocyte, in the synthesis of surfactant. The lipofibroblast contains cortical contractile filaments and is thereby related to the contractile interstitial cells that are normally found at the alveolar septal tips and after lung injury. The morphologic, immunologic, and biochemical characteristics of the lipofibroblast and its probable physiologic functions are reviewed. The retinoid and lipid metabolism of the lipofibroblast is compared with that of the hepatic lipocyte and the adipocyte. Although the functions of the lipofibroblast remain incompletely characterized, this cell type is emerging as an important contributor to pulmonary alveolar septal development.","container-title":"Annual Review of Physiology","DOI":"10.1146/annurev.physiol.59.1.43","issue":"1","note":"PMID: 9074756","page":"43-62","source":"Annual Reviews","title":"The Pulmonary Lipofibroblast (lipid Interstitial Cell) and Its Contributions to Alveolar Development","volume":"59","author":[{"family":"McGowan","given":"Stephen E."},{"family":"Torday","given":"John S."}],"issued":{"date-parts":[["1997"]]}}},{"id":146,"uris":["http://zotero.org/users/3432535/items/VYMDMYSD"],"itemData":{"id":146,"type":"article-journal","abstract":"Fibroblast heterogeneity has long been recognized in mouse and human lungs, homeostasis, and disease states. However, there is no common consensus on fibroblast subtypes, lineages, biological properties, signaling, and plasticity, which severely hampers our understanding of the mechanisms of fibrosis. To comprehensively classify fibro-blast populations in the lung using an unbiased approach, single-cell RNA sequencing was performed with mesenchymal preparations from either uninjured or bleomycin-treated mouse lungs. Single-cell transcriptome analyses classified and defined six mesenchymal cell types in normal lung and seven in fibrotic lung. Furthermore, delineation of their differentiation trajectory was achieved by a machine learning method. This collection of single-cell transcriptomes and the distinct classification of fibroblast subsets provide a new resource for understanding the fibroblast landscape and the roles of fibroblasts in fibrotic diseases., Xie et al. have analyzed mesenchymal cell subpopulations at single-cell resolution and have demonstrated known subtypes and a newly emerging subtype during pulmonary fibrosis in mouse lung.,","container-title":"Cell reports","DOI":"10.1016/j.celrep.2018.03.010","ISSN":"2211-1247","issue":"13","journalAbbreviation":"Cell Rep","note":"PMID: 29590628\nPMCID: PMC5908225","page":"3625-3640","source":"PubMed Central","title":"Single-Cell Deconvolution of Fibroblast Heterogeneity in Mouse Pulmonary Fibrosis","volume":"22","author":[{"family":"Xie","given":"Ting"},{"family":"Wang","given":"Yizhou"},{"family":"Deng","given":"Nan"},{"family":"Huang","given":"Guanling"},{"family":"Taghavifar","given":"Forough"},{"family":"Geng","given":"Yan"},{"family":"Liu","given":"Ningshan"},{"family":"Kulur","given":"Vrishika"},{"family":"Yao","given":"Changfu"},{"family":"Chen","given":"Peter"},{"family":"Liu","given":"Zhengqiu"},{"family":"Stripp","given":"Barry"},{"family":"Tang","given":"Jie"},{"family":"Liang","given":"Jiurong"},{"family":"Noble","given":"Paul W."},{"family":"Jiang","given":"Dianhua"}],"issued":{"date-parts":[["2018",3,27]]}}},{"id":3000,"uris":["http://zotero.org/users/3432535/items/VLKQ5N8C"],"itemData":{"id":3000,"type":"article-journal","abstract":"The lung is an architecturally complex organ comprised of a heterogeneous mixture of various epithelial and mesenchymal lineages. We have used single-cell RNA-sequencing and signaling lineage reporters to generate a spatial and transcriptional map of the lung mesenchyme. We find that each mesenchymal lineage has a distinct spatial address and transcriptional profile leading to unique niche regulatory functions. The Mesenchymal Alveolar Niche Cell is Wnt responsive, expresses Pdgfrα, and is critical for alveolar epithelial cell growth and self-renewal. In contrast, the Axin2+ Myofibrogenic Progenitor cell preferentially generates pathologically deleterious myofibroblasts after injury. Analysis of the secretome and receptome of the alveolar niche reveals functional pathways that mediate growth and self-renewal of alveolar type 2 progenitor cells including IL-6/Stat3, Bmp, and Fgf signaling. These studies define the cellular and molecular framework of lung mesenchymal niches and reveal the functional importance of developmental pathways promoting self-renewal versus pathological response to tissue injury.,","container-title":"Cell","DOI":"10.1016/j.cell.2017.07.034","ISSN":"0092-8674","issue":"6","journalAbbreviation":"Cell","note":"PMID: 28886382\nPMCID: PMC5718193","page":"1134-1148.e10","source":"PubMed Central","title":"Distinct mesenchymal lineages and niches promote epithelial self-renewal and myofibrogenesis in the lung","volume":"170","author":[{"family":"Zepp","given":"Jarod A."},{"family":"Zacharias","given":"William J."},{"family":"Frank","given":"David B."},{"family":"Cavanaugh","given":"Christina A."},{"family":"Zhou","given":"Su"},{"family":"Morley","given":"Michael P."},{"family":"Morrisey","given":"Edward E."}],"issued":{"date-parts":[["2017",9,7]]}}}],"schema":"https://github.com/citation-style-language/schema/raw/master/csl-citation.json"} </w:instrText>
      </w:r>
      <w:r w:rsidR="00771B84" w:rsidRPr="00A12663">
        <w:rPr>
          <w:rFonts w:cs="Arial"/>
        </w:rPr>
        <w:fldChar w:fldCharType="separate"/>
      </w:r>
      <w:r w:rsidR="00E579C5" w:rsidRPr="00E579C5">
        <w:rPr>
          <w:rFonts w:cs="Arial"/>
        </w:rPr>
        <w:t>(Kumar et al., 2014; X. Liu et al., 2021; McGowan and Torday, 1997; Xie et al., 2018; Zepp et al., 2017)</w:t>
      </w:r>
      <w:r w:rsidR="00771B84" w:rsidRPr="00A12663">
        <w:rPr>
          <w:rFonts w:cs="Arial"/>
        </w:rPr>
        <w:fldChar w:fldCharType="end"/>
      </w:r>
      <w:r w:rsidR="0034186B" w:rsidRPr="00A12663">
        <w:rPr>
          <w:rFonts w:cs="Arial"/>
        </w:rPr>
        <w:t xml:space="preserve">. </w:t>
      </w:r>
      <w:r w:rsidR="00515705" w:rsidRPr="00A12663">
        <w:rPr>
          <w:rFonts w:cs="Arial"/>
        </w:rPr>
        <w:t>Thus,</w:t>
      </w:r>
      <w:r w:rsidR="00FE6DFB" w:rsidRPr="00A12663">
        <w:rPr>
          <w:rFonts w:cs="Arial"/>
        </w:rPr>
        <w:t xml:space="preserve"> </w:t>
      </w:r>
      <w:r w:rsidR="00515705" w:rsidRPr="00A12663">
        <w:rPr>
          <w:rFonts w:cs="Arial"/>
        </w:rPr>
        <w:t>our</w:t>
      </w:r>
      <w:r w:rsidR="00D97EC7" w:rsidRPr="00A12663">
        <w:rPr>
          <w:rFonts w:cs="Arial"/>
        </w:rPr>
        <w:t xml:space="preserve"> </w:t>
      </w:r>
      <w:r w:rsidR="004217D4" w:rsidRPr="00A12663">
        <w:rPr>
          <w:rFonts w:cs="Arial"/>
        </w:rPr>
        <w:t>data suggest</w:t>
      </w:r>
      <w:r w:rsidR="006426E0" w:rsidRPr="00A12663">
        <w:rPr>
          <w:rFonts w:cs="Arial"/>
        </w:rPr>
        <w:t xml:space="preserve"> that</w:t>
      </w:r>
      <w:r w:rsidR="00E45E57" w:rsidRPr="00A12663">
        <w:rPr>
          <w:rFonts w:cs="Arial"/>
        </w:rPr>
        <w:t xml:space="preserve"> </w:t>
      </w:r>
      <w:r w:rsidR="0067507E" w:rsidRPr="00A12663">
        <w:rPr>
          <w:rFonts w:cs="Arial"/>
        </w:rPr>
        <w:t xml:space="preserve">loss of alveolar homeostasis </w:t>
      </w:r>
      <w:r w:rsidR="006426E0" w:rsidRPr="00A12663">
        <w:rPr>
          <w:rFonts w:cs="Arial"/>
        </w:rPr>
        <w:t>i</w:t>
      </w:r>
      <w:r w:rsidR="00494D2C" w:rsidRPr="00A12663">
        <w:rPr>
          <w:rFonts w:cs="Arial"/>
        </w:rPr>
        <w:t>nvolves</w:t>
      </w:r>
      <w:r w:rsidR="0067507E" w:rsidRPr="00A12663">
        <w:rPr>
          <w:rFonts w:cs="Arial"/>
        </w:rPr>
        <w:t xml:space="preserve"> </w:t>
      </w:r>
      <w:r w:rsidR="00E45E57" w:rsidRPr="00A12663">
        <w:rPr>
          <w:rFonts w:cs="Arial"/>
        </w:rPr>
        <w:t xml:space="preserve">dysregulation </w:t>
      </w:r>
      <w:r w:rsidR="0067507E" w:rsidRPr="00A12663">
        <w:rPr>
          <w:rFonts w:cs="Arial"/>
        </w:rPr>
        <w:t>of multiple cell types</w:t>
      </w:r>
      <w:r w:rsidR="00E45E57" w:rsidRPr="00A12663">
        <w:rPr>
          <w:rFonts w:cs="Arial"/>
        </w:rPr>
        <w:t xml:space="preserve">. </w:t>
      </w:r>
      <w:r w:rsidR="00FE6DFB" w:rsidRPr="00A12663">
        <w:rPr>
          <w:rFonts w:cs="Arial"/>
        </w:rPr>
        <w:t>As</w:t>
      </w:r>
      <w:r w:rsidR="0034186B" w:rsidRPr="00A12663">
        <w:rPr>
          <w:rFonts w:cs="Arial"/>
        </w:rPr>
        <w:t xml:space="preserve"> </w:t>
      </w:r>
      <w:r w:rsidR="0067507E" w:rsidRPr="00A12663">
        <w:rPr>
          <w:rFonts w:cs="Arial"/>
          <w:color w:val="000000" w:themeColor="text1"/>
        </w:rPr>
        <w:t xml:space="preserve">spatially-resolved transcriptomic analyses </w:t>
      </w:r>
      <w:r w:rsidR="00FE6DFB" w:rsidRPr="00A12663">
        <w:rPr>
          <w:rFonts w:cs="Arial"/>
          <w:color w:val="000000" w:themeColor="text1"/>
        </w:rPr>
        <w:t xml:space="preserve">allow the </w:t>
      </w:r>
      <w:r w:rsidR="0034186B" w:rsidRPr="00A12663">
        <w:rPr>
          <w:rFonts w:cs="Arial"/>
          <w:color w:val="000000" w:themeColor="text1"/>
        </w:rPr>
        <w:t>select</w:t>
      </w:r>
      <w:r w:rsidR="00FE6DFB" w:rsidRPr="00A12663">
        <w:rPr>
          <w:rFonts w:cs="Arial"/>
          <w:color w:val="000000" w:themeColor="text1"/>
        </w:rPr>
        <w:t>ion of</w:t>
      </w:r>
      <w:r w:rsidR="0034186B" w:rsidRPr="00A12663">
        <w:rPr>
          <w:rFonts w:cs="Arial"/>
          <w:color w:val="000000" w:themeColor="text1"/>
        </w:rPr>
        <w:t xml:space="preserve"> ROIs within IPF lung tissue that are morphologically preserved, this approach </w:t>
      </w:r>
      <w:r w:rsidR="00FA7BD2" w:rsidRPr="00A12663">
        <w:rPr>
          <w:rFonts w:cs="Arial"/>
          <w:color w:val="000000" w:themeColor="text1"/>
        </w:rPr>
        <w:t>can</w:t>
      </w:r>
      <w:r w:rsidR="0067507E" w:rsidRPr="00A12663">
        <w:rPr>
          <w:rFonts w:cs="Arial"/>
          <w:color w:val="000000" w:themeColor="text1"/>
        </w:rPr>
        <w:t xml:space="preserve"> </w:t>
      </w:r>
      <w:r w:rsidR="0034186B" w:rsidRPr="00A12663">
        <w:rPr>
          <w:rFonts w:cs="Arial"/>
          <w:color w:val="000000" w:themeColor="text1"/>
        </w:rPr>
        <w:t xml:space="preserve">aid </w:t>
      </w:r>
      <w:r w:rsidR="0067507E" w:rsidRPr="00A12663">
        <w:rPr>
          <w:rFonts w:cs="Arial"/>
          <w:color w:val="000000" w:themeColor="text1"/>
        </w:rPr>
        <w:t>identification of early pathogenic mechanisms</w:t>
      </w:r>
      <w:r w:rsidR="0034186B" w:rsidRPr="00A12663">
        <w:rPr>
          <w:rFonts w:cs="Arial"/>
          <w:color w:val="000000" w:themeColor="text1"/>
        </w:rPr>
        <w:t xml:space="preserve"> and provide</w:t>
      </w:r>
      <w:r w:rsidR="007C5A0D" w:rsidRPr="00A12663">
        <w:rPr>
          <w:rFonts w:cs="Arial"/>
          <w:color w:val="000000" w:themeColor="text1"/>
        </w:rPr>
        <w:t xml:space="preserve"> </w:t>
      </w:r>
      <w:r w:rsidR="0034186B" w:rsidRPr="00A12663">
        <w:rPr>
          <w:rFonts w:cs="Arial"/>
          <w:color w:val="000000" w:themeColor="text1"/>
        </w:rPr>
        <w:t>insight into their temporal relationships.</w:t>
      </w:r>
    </w:p>
    <w:p w14:paraId="6937499A" w14:textId="3CBCE85C" w:rsidR="000A7BEC" w:rsidRPr="00A12663" w:rsidRDefault="0069479F" w:rsidP="003A35B7">
      <w:pPr>
        <w:jc w:val="both"/>
        <w:rPr>
          <w:rFonts w:cs="Arial"/>
          <w:color w:val="222222"/>
        </w:rPr>
      </w:pPr>
      <w:r w:rsidRPr="00A12663">
        <w:rPr>
          <w:rFonts w:cs="Arial"/>
        </w:rPr>
        <w:t>The apparent inability of immune cells to penetrate the stiffened stroma surrounding fibroblastic foci</w:t>
      </w:r>
      <w:r w:rsidR="000B7817" w:rsidRPr="00A12663">
        <w:rPr>
          <w:rFonts w:cs="Arial"/>
        </w:rPr>
        <w:t xml:space="preserve"> </w:t>
      </w:r>
      <w:r w:rsidRPr="00A12663">
        <w:rPr>
          <w:rFonts w:cs="Arial"/>
        </w:rPr>
        <w:fldChar w:fldCharType="begin"/>
      </w:r>
      <w:r w:rsidR="00E579C5">
        <w:rPr>
          <w:rFonts w:cs="Arial"/>
        </w:rPr>
        <w:instrText xml:space="preserve"> ADDIN ZOTERO_ITEM CSL_CITATION {"citationID":"GdFf8zBC","properties":{"formattedCitation":"(Nuovo et al., 2012)","plainCitation":"(Nuovo et al., 2012)","noteIndex":0},"citationItems":[{"id":10,"uris":["http://zotero.org/users/3432535/items/BE2HXUY6"],"itemData":{"id":10,"type":"article-journal","abstract":"We have characterized the immune system involvement in the disease processes of idiopathic pulmonary fibrosis in novel ways. To do so, we analyzed lung tissue from 21 cases of idiopathic pulmonary fibrosis and 21 (non-fibrotic, non-cancerous) controls for immune cell and inflammation-related markers. The immunohistochemical analysis of the tissue was grouped by patterns of severity in disease pathology. There were significantly greater numbers of CD68+ and CD80+ cells, and significantly fewer CD3+, CD4+, and CD45RO+ cells in areas of relatively (histologically) normal lung in biopsies from idiopathic pulmonary fibrosis patients compared to controls. In zones of active disease, characterized by epithelial cell regeneration and fibrosis, there were significantly more cells expressing CD4, CD8, CD20, CD68, CD80, CCR6, S100, IL-17, tumor necrosis factor-α, and retinoic acid-related orphan receptors compared to histologically normal lung areas from idiopathic pulmonary fibrosis patients. Inflammation was implicated in these active regions by the cells that expressed retinoid orphan receptor-α, -β, and -γ, CCR6, and IL-17. The regenerating epithelial cells predominantly expressed these pro-inflammatory molecules, as evidenced by co-expression analyses with epithelial cytokeratins. Macrophages in pseudo-alveoli and CD3+ T cells in the fibrotic interstitium also expressed IL-17. Co-expression of IL-17 with retinoid orphan receptors, and epithelial cytoskeletal proteins, CD68, and CD3 in epithelial cells, macrophages, and T-cells, respectively, confirmed the production of IL-17 by these cell types. There was little staining for Foxp3, CD56, or CD34 in any idiopathic pulmonary fibrosis lung regions. The fibrotic regions had fewer immune cells overall. In summary, our study shows participation of innate and adaptive mononuclear cells in active-disease regions of idiopathic pulmonary fibrosis lung, where the regenerating epithelial cells appear to propagate inflammation. The regenerative mechanisms become skewed to ultimately result in lethal, fibrotic restriction of lung function.","container-title":"Modern pathology : an official journal of the United States and Canadian Academy of Pathology, Inc","DOI":"10.1038/modpathol.2011.166","ISSN":"0893-3952","issue":"3","journalAbbreviation":"Mod Pathol","note":"PMID: 22037258\nPMCID: PMC3270219","page":"416-433","source":"PubMed Central","title":"The distribution of immunomodulatory cells in the lungs of patients with idiopathic pulmonary fibrosis","volume":"25","author":[{"family":"Nuovo","given":"Gerard J."},{"family":"Hagood","given":"James S."},{"family":"Magro","given":"Cynthia M."},{"family":"Chin","given":"Nena"},{"family":"Kapil","given":"Rubina"},{"family":"Davis","given":"Luke"},{"family":"Marsh","given":"Clay B."},{"family":"Folcik","given":"Virginia A."}],"issued":{"date-parts":[["2012",3]]}}}],"schema":"https://github.com/citation-style-language/schema/raw/master/csl-citation.json"} </w:instrText>
      </w:r>
      <w:r w:rsidRPr="00A12663">
        <w:rPr>
          <w:rFonts w:cs="Arial"/>
        </w:rPr>
        <w:fldChar w:fldCharType="separate"/>
      </w:r>
      <w:r w:rsidR="00A00B4E" w:rsidRPr="00A12663">
        <w:rPr>
          <w:rFonts w:cs="Arial"/>
        </w:rPr>
        <w:t>(Nuovo et al., 2012)</w:t>
      </w:r>
      <w:r w:rsidRPr="00A12663">
        <w:rPr>
          <w:rFonts w:cs="Arial"/>
        </w:rPr>
        <w:fldChar w:fldCharType="end"/>
      </w:r>
      <w:r w:rsidRPr="00A12663">
        <w:rPr>
          <w:rFonts w:cs="Arial"/>
        </w:rPr>
        <w:t xml:space="preserve">, is similar to the microenvironment of many solid </w:t>
      </w:r>
      <w:r w:rsidRPr="00A12663">
        <w:rPr>
          <w:rFonts w:cs="Arial"/>
        </w:rPr>
        <w:lastRenderedPageBreak/>
        <w:t xml:space="preserve">tumours in which immune cells are excluded by stromal fibrosis. This has been associated with </w:t>
      </w:r>
      <w:r w:rsidR="00567466" w:rsidRPr="00A12663">
        <w:rPr>
          <w:rFonts w:cs="Arial"/>
        </w:rPr>
        <w:t>several</w:t>
      </w:r>
      <w:r w:rsidRPr="00A12663">
        <w:rPr>
          <w:rFonts w:cs="Arial"/>
        </w:rPr>
        <w:t xml:space="preserve"> mechanisms involving </w:t>
      </w:r>
      <w:r w:rsidR="00E0514F" w:rsidRPr="00A12663">
        <w:rPr>
          <w:rFonts w:cs="Arial"/>
        </w:rPr>
        <w:t xml:space="preserve">mediators produced </w:t>
      </w:r>
      <w:r w:rsidRPr="00A12663">
        <w:rPr>
          <w:rFonts w:cs="Arial"/>
        </w:rPr>
        <w:t xml:space="preserve">cancer associated fibroblasts (CAFs) including </w:t>
      </w:r>
      <w:r w:rsidR="00C63A88" w:rsidRPr="00A12663">
        <w:rPr>
          <w:rFonts w:cs="Arial"/>
        </w:rPr>
        <w:t>e</w:t>
      </w:r>
      <w:r w:rsidRPr="00A12663">
        <w:rPr>
          <w:rFonts w:cs="Arial"/>
        </w:rPr>
        <w:t>xpression of CXCL12 which mediates T-cell exclusion from the tumour and resistance to immunotherapy via CXCR4</w:t>
      </w:r>
      <w:r w:rsidR="000B7817" w:rsidRPr="00A12663">
        <w:rPr>
          <w:rFonts w:cs="Arial"/>
        </w:rPr>
        <w:t xml:space="preserve"> </w:t>
      </w:r>
      <w:r w:rsidR="00932921" w:rsidRPr="00A12663">
        <w:rPr>
          <w:rFonts w:cs="Arial"/>
        </w:rPr>
        <w:fldChar w:fldCharType="begin"/>
      </w:r>
      <w:r w:rsidR="00E579C5">
        <w:rPr>
          <w:rFonts w:cs="Arial"/>
        </w:rPr>
        <w:instrText xml:space="preserve"> ADDIN ZOTERO_ITEM CSL_CITATION {"citationID":"0wxTtz8C","properties":{"formattedCitation":"(Feig et al., 2013)","plainCitation":"(Feig et al., 2013)","noteIndex":0},"citationItems":[{"id":641,"uris":["http://zotero.org/users/3432535/items/HNFJ34QI"],"itemData":{"id":641,"type":"article-journal","abstract":"Cancer immune evasion is well described. In some cases, this may be overcome by enhancing T-cell responses. We show that despite the presence of antitumor T cells, immunotherapeutic antibodies are ineffective in a murine pancreatic cancer model recapitulating the human disease. Removing the carcinoma-associated fibroblast (CAF) expressing fibroblast activation protein (FAP) from tumors permitted immune control of tumor growth and uncovered the efficacy of these immunotherapeutic antibodies. FAP+ CAFs are the only tumoral source of chemokine (C-X-C motif) ligand 12 (CXCL12), and administering AMD3100, an inhibitor of chemokine (C-X-C motif) receptor 4, a CXCL12 receptor, also revealed the antitumor effects of an immunotherapeutic antibody and greatly diminished cancer cells. These findings may have wide clinical relevance because FAP+ cells are found in almost all human adenocarcinomas., An autochthonous model of pancreatic ductal adenocarcinoma (PDA) permitted the analysis of why immunotherapy is ineffective in this human disease. Despite finding that PDA-bearing mice had cancer cell-specific CD8+ T cells, the mice, like human patients with PDA, did not respond to two immunological checkpoint antagonists that promote the function of T cells: anti-cytotoxic T-lymphocyte-associated protein 4 (α-CTLA-4) and α-programmed cell death 1 ligand 1 (α-PD-L1). Immune control of PDA growth was achieved, however, by depleting carcinoma-associated fibroblasts (CAFs) that express fibroblast activation protein (FAP). The depletion of the FAP+ stromal cell also uncovered the antitumor effects of α-CTLA-4 and α-PD-L1, indicating that its immune suppressive activity accounts for the failure of these T-cell checkpoint antagonists. Three findings suggested that chemokine (C-X-C motif) ligand 12 (CXCL12) explained the overriding immunosuppression by the FAP+ cell: T cells were absent from regions of the tumor containing cancer cells, cancer cells were coated with the chemokine, CXCL12, and the FAP+ CAF was the principal source of CXCL12 in the tumor. Administering AMD3100, a CXCL12 receptor chemokine (C-X-C motif) receptor 4 inhibitor, induced rapid T-cell accumulation among cancer cells and acted synergistically with α-PD-L1 to greatly diminish cancer cells, which were identified by their loss of heterozygosity of Trp53 gene. The residual tumor was composed only of premalignant epithelial cells and inflammatory cells. Thus, a single protein, CXCL12, from a single stromal cell type, the FAP+ CAF, may direct tumor immune evasion in a model of human PDA.","container-title":"Proceedings of the National Academy of Sciences of the United States of America","DOI":"10.1073/pnas.1320318110","ISSN":"0027-8424","issue":"50","journalAbbreviation":"Proc Natl Acad Sci U S A","note":"PMID: 24277834\nPMCID: PMC3864274","page":"20212-20217","source":"PubMed Central","title":"Targeting CXCL12 from FAP-expressing carcinoma-associated fibroblasts synergizes with anti–PD-L1 immunotherapy in pancreatic cancer","volume":"110","author":[{"family":"Feig","given":"Christine"},{"family":"Jones","given":"James O."},{"family":"Kraman","given":"Matthew"},{"family":"Wells","given":"Richard J. B."},{"family":"Deonarine","given":"Andrew"},{"family":"Chan","given":"Derek S."},{"family":"Connell","given":"Claire M."},{"family":"Roberts","given":"Edward W."},{"family":"Zhao","given":"Qi"},{"family":"Caballero","given":"Otavia L."},{"family":"Teichmann","given":"Sarah A."},{"family":"Janowitz","given":"Tobias"},{"family":"Jodrell","given":"Duncan I."},{"family":"Tuveson","given":"David A."},{"family":"Fearon","given":"Douglas T."}],"issued":{"date-parts":[["2013",12,10]]}}}],"schema":"https://github.com/citation-style-language/schema/raw/master/csl-citation.json"} </w:instrText>
      </w:r>
      <w:r w:rsidR="00932921" w:rsidRPr="00A12663">
        <w:rPr>
          <w:rFonts w:cs="Arial"/>
        </w:rPr>
        <w:fldChar w:fldCharType="separate"/>
      </w:r>
      <w:r w:rsidR="00A00B4E" w:rsidRPr="00A12663">
        <w:rPr>
          <w:rFonts w:cs="Arial"/>
        </w:rPr>
        <w:t>(Feig et al., 2013)</w:t>
      </w:r>
      <w:r w:rsidR="00932921" w:rsidRPr="00A12663">
        <w:rPr>
          <w:rFonts w:cs="Arial"/>
        </w:rPr>
        <w:fldChar w:fldCharType="end"/>
      </w:r>
      <w:r w:rsidRPr="00A12663">
        <w:rPr>
          <w:rFonts w:cs="Arial"/>
        </w:rPr>
        <w:t xml:space="preserve">. </w:t>
      </w:r>
      <w:r w:rsidR="001D3DFF" w:rsidRPr="00A12663">
        <w:rPr>
          <w:rFonts w:cs="Arial"/>
        </w:rPr>
        <w:t>The importance of th</w:t>
      </w:r>
      <w:r w:rsidR="00CD511C" w:rsidRPr="00A12663">
        <w:rPr>
          <w:rFonts w:cs="Arial"/>
        </w:rPr>
        <w:t>is</w:t>
      </w:r>
      <w:r w:rsidR="001D3DFF" w:rsidRPr="00A12663">
        <w:rPr>
          <w:rFonts w:cs="Arial"/>
        </w:rPr>
        <w:t xml:space="preserve"> mechanism has been inferred</w:t>
      </w:r>
      <w:r w:rsidRPr="00A12663">
        <w:rPr>
          <w:rFonts w:cs="Arial"/>
        </w:rPr>
        <w:t xml:space="preserve"> </w:t>
      </w:r>
      <w:r w:rsidRPr="00A12663">
        <w:rPr>
          <w:rFonts w:cs="Arial"/>
          <w:color w:val="222222"/>
        </w:rPr>
        <w:t>in models of pancreatic and breast cancer</w:t>
      </w:r>
      <w:r w:rsidR="001D3DFF" w:rsidRPr="00A12663">
        <w:rPr>
          <w:rFonts w:cs="Arial"/>
          <w:color w:val="222222"/>
        </w:rPr>
        <w:t xml:space="preserve"> in which</w:t>
      </w:r>
      <w:r w:rsidRPr="00A12663">
        <w:rPr>
          <w:rFonts w:cs="Arial"/>
          <w:color w:val="222222"/>
        </w:rPr>
        <w:t xml:space="preserve"> inhibition of CXCR4 using a clinically approved inhibitor (AMD3100) increase</w:t>
      </w:r>
      <w:r w:rsidR="003A6D76" w:rsidRPr="00A12663">
        <w:rPr>
          <w:rFonts w:cs="Arial"/>
          <w:color w:val="222222"/>
        </w:rPr>
        <w:t>d</w:t>
      </w:r>
      <w:r w:rsidRPr="00A12663">
        <w:rPr>
          <w:rFonts w:cs="Arial"/>
          <w:color w:val="222222"/>
        </w:rPr>
        <w:t xml:space="preserve"> </w:t>
      </w:r>
      <w:proofErr w:type="spellStart"/>
      <w:r w:rsidRPr="00A12663">
        <w:rPr>
          <w:rFonts w:cs="Arial"/>
          <w:color w:val="222222"/>
        </w:rPr>
        <w:t>intratumoural</w:t>
      </w:r>
      <w:proofErr w:type="spellEnd"/>
      <w:r w:rsidRPr="00A12663">
        <w:rPr>
          <w:rFonts w:cs="Arial"/>
          <w:color w:val="222222"/>
        </w:rPr>
        <w:t xml:space="preserve"> T-cell accumulation and response to checkpoint inhibition</w:t>
      </w:r>
      <w:r w:rsidR="000B7817" w:rsidRPr="00A12663">
        <w:rPr>
          <w:rFonts w:cs="Arial"/>
          <w:color w:val="222222"/>
        </w:rPr>
        <w:t xml:space="preserve"> </w:t>
      </w:r>
      <w:r w:rsidR="00E81C0C" w:rsidRPr="00A12663">
        <w:rPr>
          <w:rFonts w:cs="Arial"/>
          <w:color w:val="222222"/>
        </w:rPr>
        <w:fldChar w:fldCharType="begin"/>
      </w:r>
      <w:r w:rsidR="00E579C5">
        <w:rPr>
          <w:rFonts w:cs="Arial"/>
          <w:color w:val="222222"/>
        </w:rPr>
        <w:instrText xml:space="preserve"> ADDIN ZOTERO_ITEM CSL_CITATION {"citationID":"YMnw3wBb","properties":{"formattedCitation":"(Chen et al., 2019)","plainCitation":"(Chen et al., 2019)","noteIndex":0},"citationItems":[{"id":642,"uris":["http://zotero.org/users/3432535/items/Q3UDA8ID"],"itemData":{"id":642,"type":"article-journal","abstract":"Although immune checkpoint blockade (ICB) along with nab-paclitaxel has increased progression-free survival in triple-negative breast cancer patients, a large fraction of metastatic breast cancer (mBC) patients do not benefit from ICBs. The presence of a fibrotic tumor microenvironment can suppress the immune response to cancer. Here we found fibrosis and immunosuppression in both primary and metastatic breast cancer lesions. We show that targeting CXCR4/CXCL12 signaling, using plerixafor, an Food and Drug Administration-approved drug, reduces fibrosis, alleviates immunosuppression, and significantly enhances the efficacy of immune checkpoint blockers in preclinical models of mBC. Our findings provide a deeper understanding of mechanisms by which desmoplasia promotes immunosuppression in mBC and suggest a clinically translatable approach that can be combined with immunotherapy in patients to enhance therapeutic response., Metastatic breast cancers (mBCs) are largely resistant to immune checkpoint blockade, but the mechanisms remain unclear. Primary breast cancers are characterized by a dense fibrotic stroma, which is considered immunosuppressive in multiple malignancies, but the stromal composition of breast cancer metastases and its role in immunosuppression are largely unknown. Here we show that liver and lung metastases of human breast cancers tend to be highly fibrotic, and unlike primary breast tumors, they exclude cytotoxic T lymphocytes (CTLs). Unbiased analysis of the The Cancer Genome Atlas database of human breast tumors revealed a set of genes that are associated with stromal T-lymphocyte exclusion. Among these, we focused on CXCL12 as a relevant target based on its known roles in immunosuppression in other cancer types. We found that the CXCL12 receptor CXCR4 is highly expressed in both human primary tumors and metastases. To gain insight into the role of the CXCL12/CXCR4 axis, we inhibited CXCR4 signaling pharmacologically and found that plerixafor decreases fibrosis, alleviates solid stress, decompresses blood vessels, increases CTL infiltration, and decreases immunosuppression in murine mBC models. By deleting CXCR4 in αSMA+ cells, we confirmed that these immunosuppressive effects are dependent on CXCR4 signaling in αSMA+ cells, which include cancer-associated fibroblasts as well as other cells such as pericytes. Accordingly, CXCR4 inhibition more than doubles the response to immune checkpoint blockers in mice bearing mBCs. These findings demonstrate that CXCL12/CXCR4-mediated desmoplasia in mBC promotes immunosuppression and is a potential target for overcoming therapeutic resistance to immune checkpoint blockade in mBC patients.","container-title":"Proceedings of the National Academy of Sciences of the United States of America","DOI":"10.1073/pnas.1815515116","ISSN":"0027-8424","issue":"10","journalAbbreviation":"Proc Natl Acad Sci U S A","note":"PMID: 30700545\nPMCID: PMC6410779","page":"4558-4566","source":"PubMed Central","title":"Blocking CXCR4 alleviates desmoplasia, increases T-lymphocyte infiltration, and improves immunotherapy in metastatic breast cancer","volume":"116","author":[{"family":"Chen","given":"Ivy X."},{"family":"Chauhan","given":"Vikash P."},{"family":"Posada","given":"Jessica"},{"family":"Ng","given":"Mei R."},{"family":"Wu","given":"Michelle W."},{"family":"Adstamongkonkul","given":"Pichet"},{"family":"Huang","given":"Peigen"},{"family":"Lindeman","given":"Neal"},{"family":"Langer","given":"Robert"},{"family":"Jain","given":"Rakesh K."}],"issued":{"date-parts":[["2019",3,5]]}}}],"schema":"https://github.com/citation-style-language/schema/raw/master/csl-citation.json"} </w:instrText>
      </w:r>
      <w:r w:rsidR="00E81C0C" w:rsidRPr="00A12663">
        <w:rPr>
          <w:rFonts w:cs="Arial"/>
          <w:color w:val="222222"/>
        </w:rPr>
        <w:fldChar w:fldCharType="separate"/>
      </w:r>
      <w:r w:rsidR="00A00B4E" w:rsidRPr="00A12663">
        <w:rPr>
          <w:rFonts w:cs="Arial"/>
        </w:rPr>
        <w:t>(Chen et al., 2019)</w:t>
      </w:r>
      <w:r w:rsidR="00E81C0C" w:rsidRPr="00A12663">
        <w:rPr>
          <w:rFonts w:cs="Arial"/>
          <w:color w:val="222222"/>
        </w:rPr>
        <w:fldChar w:fldCharType="end"/>
      </w:r>
      <w:r w:rsidRPr="00A12663">
        <w:rPr>
          <w:rFonts w:cs="Arial"/>
          <w:color w:val="222222"/>
        </w:rPr>
        <w:t>.</w:t>
      </w:r>
      <w:r w:rsidR="00227FB7" w:rsidRPr="00A12663">
        <w:rPr>
          <w:rFonts w:cs="Arial"/>
          <w:color w:val="222222"/>
          <w:vertAlign w:val="superscript"/>
        </w:rPr>
        <w:t xml:space="preserve"> </w:t>
      </w:r>
      <w:r w:rsidR="00515705" w:rsidRPr="00A12663">
        <w:rPr>
          <w:rFonts w:cs="Arial"/>
          <w:color w:val="222222"/>
        </w:rPr>
        <w:t>Our identification within IPF tissue of</w:t>
      </w:r>
      <w:r w:rsidR="00227FB7" w:rsidRPr="00A12663">
        <w:rPr>
          <w:rFonts w:cs="Arial"/>
          <w:color w:val="222222"/>
        </w:rPr>
        <w:t xml:space="preserve"> </w:t>
      </w:r>
      <w:r w:rsidR="00C11B76" w:rsidRPr="00A12663">
        <w:rPr>
          <w:rFonts w:cs="Arial"/>
          <w:color w:val="222222"/>
        </w:rPr>
        <w:t xml:space="preserve">high expression of CXCR4 in the immune infiltrate ROIs and the expression of </w:t>
      </w:r>
      <w:r w:rsidR="000B265A" w:rsidRPr="00A12663">
        <w:rPr>
          <w:rFonts w:cs="Arial"/>
          <w:color w:val="222222"/>
        </w:rPr>
        <w:t xml:space="preserve">CXCL12 within fibroblastic foci </w:t>
      </w:r>
      <w:r w:rsidR="00515705" w:rsidRPr="00A12663">
        <w:rPr>
          <w:rFonts w:cs="Arial"/>
          <w:color w:val="222222"/>
        </w:rPr>
        <w:t>suggests</w:t>
      </w:r>
      <w:r w:rsidR="000B265A" w:rsidRPr="00A12663">
        <w:rPr>
          <w:rFonts w:cs="Arial"/>
          <w:color w:val="222222"/>
        </w:rPr>
        <w:t xml:space="preserve"> a potentially similar immune exclusion mechanism in lung fibrosis. </w:t>
      </w:r>
      <w:r w:rsidR="00D9656D" w:rsidRPr="00A12663">
        <w:rPr>
          <w:rFonts w:cs="Arial"/>
          <w:color w:val="222222"/>
        </w:rPr>
        <w:t xml:space="preserve">While AMD3100 has been tested in preclinical models of lung fibrosis, </w:t>
      </w:r>
      <w:r w:rsidR="00CE6B27" w:rsidRPr="00A12663">
        <w:rPr>
          <w:rFonts w:cs="Arial"/>
          <w:color w:val="222222"/>
        </w:rPr>
        <w:t xml:space="preserve">its </w:t>
      </w:r>
      <w:r w:rsidR="00016E4E" w:rsidRPr="00A12663">
        <w:rPr>
          <w:rFonts w:cs="Arial"/>
          <w:color w:val="222222"/>
        </w:rPr>
        <w:t xml:space="preserve">prophylactic </w:t>
      </w:r>
      <w:r w:rsidR="00CE6B27" w:rsidRPr="00A12663">
        <w:rPr>
          <w:rFonts w:cs="Arial"/>
          <w:color w:val="222222"/>
        </w:rPr>
        <w:t xml:space="preserve">antifibrotic activity was attributed to prevention of CXCL12-mediated </w:t>
      </w:r>
      <w:r w:rsidR="00307128" w:rsidRPr="00A12663">
        <w:rPr>
          <w:rFonts w:cs="Arial"/>
          <w:color w:val="222222"/>
        </w:rPr>
        <w:t xml:space="preserve">migration of circulating </w:t>
      </w:r>
      <w:r w:rsidR="00CE6B27" w:rsidRPr="00A12663">
        <w:rPr>
          <w:rFonts w:cs="Arial"/>
          <w:color w:val="222222"/>
        </w:rPr>
        <w:t>fibrocyte</w:t>
      </w:r>
      <w:r w:rsidR="00307128" w:rsidRPr="00A12663">
        <w:rPr>
          <w:rFonts w:cs="Arial"/>
          <w:color w:val="222222"/>
        </w:rPr>
        <w:t xml:space="preserve">s into the </w:t>
      </w:r>
      <w:r w:rsidR="00507AA3" w:rsidRPr="00A12663">
        <w:rPr>
          <w:rFonts w:cs="Arial"/>
          <w:color w:val="222222"/>
        </w:rPr>
        <w:t xml:space="preserve">injured </w:t>
      </w:r>
      <w:r w:rsidR="00307128" w:rsidRPr="00A12663">
        <w:rPr>
          <w:rFonts w:cs="Arial"/>
          <w:color w:val="222222"/>
        </w:rPr>
        <w:t>lung</w:t>
      </w:r>
      <w:r w:rsidR="00FE6DFB" w:rsidRPr="00A12663">
        <w:rPr>
          <w:rFonts w:cs="Arial"/>
          <w:color w:val="222222"/>
        </w:rPr>
        <w:t xml:space="preserve">. </w:t>
      </w:r>
    </w:p>
    <w:p w14:paraId="50D6731D" w14:textId="294520EA" w:rsidR="00B72427" w:rsidRPr="00A12663" w:rsidRDefault="00515705" w:rsidP="003A35B7">
      <w:pPr>
        <w:jc w:val="both"/>
        <w:rPr>
          <w:rFonts w:cs="Arial"/>
        </w:rPr>
      </w:pPr>
      <w:r w:rsidRPr="00A12663">
        <w:rPr>
          <w:rFonts w:cs="Arial"/>
        </w:rPr>
        <w:t>We identify a</w:t>
      </w:r>
      <w:r w:rsidR="00FE6DFB" w:rsidRPr="00A12663">
        <w:rPr>
          <w:rFonts w:cs="Arial"/>
        </w:rPr>
        <w:t xml:space="preserve"> significant</w:t>
      </w:r>
      <w:r w:rsidR="0034186B" w:rsidRPr="00A12663">
        <w:rPr>
          <w:rFonts w:cs="Arial"/>
        </w:rPr>
        <w:t xml:space="preserve"> downregulation of pathways associated with </w:t>
      </w:r>
      <w:r w:rsidR="008108BB" w:rsidRPr="00A12663">
        <w:rPr>
          <w:rFonts w:cs="Arial"/>
        </w:rPr>
        <w:t xml:space="preserve">innate </w:t>
      </w:r>
      <w:r w:rsidR="0034186B" w:rsidRPr="00A12663">
        <w:rPr>
          <w:rFonts w:cs="Arial"/>
        </w:rPr>
        <w:t>immun</w:t>
      </w:r>
      <w:r w:rsidR="008108BB" w:rsidRPr="00A12663">
        <w:rPr>
          <w:rFonts w:cs="Arial"/>
        </w:rPr>
        <w:t>ity</w:t>
      </w:r>
      <w:r w:rsidR="0034186B" w:rsidRPr="00A12663">
        <w:rPr>
          <w:rFonts w:cs="Arial"/>
        </w:rPr>
        <w:t xml:space="preserve"> in IPF ROIs compared to control lung ROIs</w:t>
      </w:r>
      <w:r w:rsidR="00435D6C" w:rsidRPr="00A12663">
        <w:rPr>
          <w:rFonts w:cs="Arial"/>
        </w:rPr>
        <w:t xml:space="preserve">, with a </w:t>
      </w:r>
      <w:r w:rsidR="0034186B" w:rsidRPr="00A12663">
        <w:rPr>
          <w:rFonts w:cs="Arial"/>
        </w:rPr>
        <w:t xml:space="preserve">marked downregulation of TNFα signalling via </w:t>
      </w:r>
      <w:proofErr w:type="spellStart"/>
      <w:r w:rsidR="0034186B" w:rsidRPr="00A12663">
        <w:rPr>
          <w:rFonts w:cs="Arial"/>
        </w:rPr>
        <w:t>NFκB</w:t>
      </w:r>
      <w:proofErr w:type="spellEnd"/>
      <w:r w:rsidR="00596139" w:rsidRPr="00A12663">
        <w:rPr>
          <w:rFonts w:cs="Arial"/>
        </w:rPr>
        <w:t xml:space="preserve">, </w:t>
      </w:r>
      <w:r w:rsidR="0034186B" w:rsidRPr="00A12663">
        <w:rPr>
          <w:rFonts w:cs="Arial"/>
        </w:rPr>
        <w:t xml:space="preserve">downregulation of </w:t>
      </w:r>
      <w:r w:rsidR="00596139" w:rsidRPr="00A12663">
        <w:rPr>
          <w:rFonts w:cs="Arial"/>
        </w:rPr>
        <w:t xml:space="preserve">type I interferon </w:t>
      </w:r>
      <w:r w:rsidR="000729EF" w:rsidRPr="00A12663">
        <w:rPr>
          <w:rFonts w:cs="Arial"/>
        </w:rPr>
        <w:t>responses and</w:t>
      </w:r>
      <w:r w:rsidR="00596139" w:rsidRPr="00A12663">
        <w:rPr>
          <w:rFonts w:cs="Arial"/>
        </w:rPr>
        <w:t xml:space="preserve"> </w:t>
      </w:r>
      <w:r w:rsidR="0034186B" w:rsidRPr="00A12663">
        <w:rPr>
          <w:rFonts w:cs="Arial"/>
        </w:rPr>
        <w:t>IL6</w:t>
      </w:r>
      <w:r w:rsidR="000729EF" w:rsidRPr="00A12663">
        <w:rPr>
          <w:rFonts w:cs="Arial"/>
        </w:rPr>
        <w:t>-related gene expression</w:t>
      </w:r>
      <w:r w:rsidR="0034186B" w:rsidRPr="00A12663">
        <w:rPr>
          <w:rFonts w:cs="Arial"/>
        </w:rPr>
        <w:t xml:space="preserve">. </w:t>
      </w:r>
      <w:r w:rsidR="00B57F3F" w:rsidRPr="00A12663">
        <w:rPr>
          <w:rFonts w:cs="Arial"/>
        </w:rPr>
        <w:t>The</w:t>
      </w:r>
      <w:r w:rsidR="00133B46" w:rsidRPr="00A12663">
        <w:rPr>
          <w:rFonts w:cs="Arial"/>
        </w:rPr>
        <w:t xml:space="preserve"> absence of inflammatory </w:t>
      </w:r>
      <w:r w:rsidR="00C037DE" w:rsidRPr="00A12663">
        <w:rPr>
          <w:rFonts w:cs="Arial"/>
        </w:rPr>
        <w:t>gene signatures</w:t>
      </w:r>
      <w:r w:rsidR="00133B46" w:rsidRPr="00A12663">
        <w:rPr>
          <w:rFonts w:cs="Arial"/>
        </w:rPr>
        <w:t xml:space="preserve"> </w:t>
      </w:r>
      <w:r w:rsidR="00C22849" w:rsidRPr="00A12663">
        <w:rPr>
          <w:rFonts w:cs="Arial"/>
        </w:rPr>
        <w:t>is consistent with the absence of benefit identified in</w:t>
      </w:r>
      <w:r w:rsidR="0034186B" w:rsidRPr="00A12663">
        <w:rPr>
          <w:rFonts w:cs="Arial"/>
        </w:rPr>
        <w:t xml:space="preserve"> clinical trials of immune-modulatory drugs in IPF</w:t>
      </w:r>
      <w:r w:rsidR="000B7817" w:rsidRPr="00A12663">
        <w:rPr>
          <w:rFonts w:cs="Arial"/>
        </w:rPr>
        <w:t xml:space="preserve"> </w:t>
      </w:r>
      <w:r w:rsidR="0034186B" w:rsidRPr="00A12663">
        <w:rPr>
          <w:rFonts w:cs="Arial"/>
        </w:rPr>
        <w:fldChar w:fldCharType="begin"/>
      </w:r>
      <w:r w:rsidR="00881356">
        <w:rPr>
          <w:rFonts w:cs="Arial"/>
        </w:rPr>
        <w:instrText xml:space="preserve"> ADDIN ZOTERO_ITEM CSL_CITATION {"citationID":"B9STaYCc","properties":{"formattedCitation":"(King et al., 2009; \\uc0\\u8220{}Prednisone, Azathioprine, and N-Acetylcysteine for Pulmonary Fibrosis,\\uc0\\u8221{} 2012; Raghu et al., 2008)","plainCitation":"(King et al., 2009; “Prednisone, Azathioprine, and N-Acetylcysteine for Pulmonary Fibrosis,” 2012; Raghu et al., 2008)","dontUpdate":true,"noteIndex":0},"citationItems":[{"id":683,"uris":["http://zotero.org/users/3432535/items/EAAVRS9C"],"itemData":{"id":683,"type":"article-journal","abstract":"BACKGROUND: Idiopathic pulmonary fibrosis is a fatal disease for which no effective treatment exists. We assessed whether treatment with interferon gamma-1b improved survival compared with placebo in patients with idiopathic pulmonary fibrosis and mild-to-moderate impairment of pulmonary function.\nMETHODS: 826 patients with idiopathic pulmonary fibrosis were enrolled from 81 centres in seven European countries, the USA, and Canada. Patients were randomly assigned (double-blind) in a 2:1 ratio to receive 200 microg interferon gamma-1b (n=551) or equivalent placebo (n=275) subcutaneously, three times per week. Eligible patients were aged 40-79 years, had been diagnosed in the past 48 months, had a forced vital capacity of 55-90% of the predicted value, and a haemoglobin-corrected carbon monoxide diffusing capacity of 35-90% of the predicted value. The primary endpoint was overall survival time from randomisation measured at the second interim analysis, when the proportion of deaths had reached 75% of those expected by the study conclusion. This study is registered with ClinicalTrials.gov, number NCT00075998.\nFINDINGS: At the second interim analysis, the hazard ratio for mortality in patients on interferon gamma-1b showed absence of minimum benefit compared with placebo (1.15, 95% CI 0.77-1.71, p=0.497), and indicated that the study should be stopped. After a median duration of 64 weeks (IQR 41-84) on treatment, 80 (15%) patients on interferon gamma-1b and 35 (13%) on placebo had died. Almost all patients reported at least one adverse event, and more patients on interferon gamma-1b group had constitutional signs and symptoms (influenza-like illness, fatigue, fever, and chills) than did those on placebo. Occurrence of serious adverse events (eg, pneumonia, respiratory failure) was similar for both treatment groups. Treatment adherence was good and few patients discontinued treatment prematurely in either group.\nINTERPRETATION: We cannot recommend treatment with interferon gamma-1b since the drug did not improve survival for patients with idiopathic pulmonary fibrosis, which refutes previous findings from subgroup analyses of survival in studies of patients with mild-to-moderate physiological impairment of pulmonary function.\nFUNDING: InterMune.","container-title":"Lancet (London, England)","DOI":"10.1016/S0140-6736(09)60551-1","ISSN":"1474-547X","issue":"9685","journalAbbreviation":"Lancet","language":"eng","note":"PMID: 19570573","page":"222-228","source":"PubMed","title":"Effect of interferon gamma-1b on survival in patients with idiopathic pulmonary fibrosis (INSPIRE): a multicentre, randomised, placebo-controlled trial","title-short":"Effect of interferon gamma-1b on survival in patients with idiopathic pulmonary fibrosis (INSPIRE)","volume":"374","author":[{"family":"King","given":"Talmadge E."},{"family":"Albera","given":"Carlo"},{"family":"Bradford","given":"Williamson Z."},{"family":"Costabel","given":"Ulrich"},{"family":"Hormel","given":"Phil"},{"family":"Lancaster","given":"Lisa"},{"family":"Noble","given":"Paul W."},{"family":"Sahn","given":"Steven A."},{"family":"Szwarcberg","given":"Javier"},{"family":"Thomeer","given":"Michiel"},{"family":"Valeyre","given":"Dominique"},{"family":"Bois","given":"Roland M.","non-dropping-particle":"du"},{"literal":"INSPIRE Study Group"}],"issued":{"date-parts":[["2009",7,18]]}}},{"id":682,"uris":["http://zotero.org/users/3432535/items/H73JPRJM"],"itemData":{"id":682,"type":"article-journal","abstract":"RATIONALE: An efficacious medical therapy for idiopathic pulmonary fibrosis (IPF) remains elusive.\nOBJECTIVES: To explore the efficacy and safety of etanercept in the treatment of IPF.\nMETHODS: This was a randomized, prospective, double-blind, placebo-controlled, multicenter exploratory trial in subjects with clinically progressive IPF. Primary endpoints included changes in the percentage of predicted FVC and lung diffusing capacity for carbon monoxide corrected for hemoglobin (Dl(CO(Hb))) and change in the alveolar to arterial oxygen pressure difference P(a-a)(O(2)) at rest from baseline over 48 weeks.\nMEASUREMENTS AND MAIN RESULTS: Eighty-eight subjects received subcutaneous etanercept (25 mg) or placebo twice weekly as their sole treatment for IPF. No differences in baseline demographics and disease status were detected between treatment groups; the mean time from first diagnosis was 13.6 months and mean FVC was 63.9% of predicted. At 48 weeks, no significant differences in efficacy endpoints were observed between the groups. A nonsignificant reduction in disease progression was seen in several physiologic, functional, and quality-of-life endpoints among subjects receiving etanercept. There was no difference in adverse events between treatment groups.\nCONCLUSIONS: In this exploratory study in patients with clinically progressive IPF, etanercept was well tolerated. Although there were no differences in the predefined endpoints, a decreased rate of disease progression was observed on several measures. Further evaluation of TNF antagonists in the treatment of IPF may be warranted. Clinical trial registered with www.clinicaltrials.gov (NCT 00063869).","container-title":"American Journal of Respiratory and Critical Care Medicine","DOI":"10.1164/rccm.200709-1446OC","ISSN":"1535-4970","issue":"9","journalAbbreviation":"Am J Respir Crit Care Med","language":"eng","note":"PMID: 18669816","page":"948-955","source":"PubMed","title":"Treatment of idiopathic pulmonary fibrosis with etanercept: an exploratory, placebo-controlled trial","title-short":"Treatment of idiopathic pulmonary fibrosis with etanercept","volume":"178","author":[{"family":"Raghu","given":"Ganesh"},{"family":"Brown","given":"Kevin K."},{"family":"Costabel","given":"Ulrich"},{"family":"Cottin","given":"Vincent"},{"family":"Bois","given":"Roland M.","non-dropping-particle":"du"},{"family":"Lasky","given":"Joseph A."},{"family":"Thomeer","given":"Michiel"},{"family":"Utz","given":"James P."},{"family":"Khandker","given":"Rezaul K."},{"family":"McDermott","given":"Lawrence"},{"family":"Fatenejad","given":"Saeed"}],"issued":{"date-parts":[["2008",11,1]]}}},{"id":684,"uris":["http://zotero.org/users/3432535/items/JNXHCFEK"],"itemData":{"id":684,"type":"article-journal","abstract":"BACKGROUND\nA combination of prednisone, azathioprine, and N-acetylcysteine (NAC) has been widely used as a treatment for idiopathic pulmonary fibrosis. The safety and efficacy of this three-drug regimen is unknown.\n\nMETHODS\nIn this randomized, double-blind, placebo-controlled trial, we assigned patients with idiopathic pulmonary fibrosis who had mild-to-moderate lung-function impairment to one of three groups — receiving a combination of prednisone, azathioprine, and NAC (combination therapy), NAC alone, or placebo — in a 1:1:1 ratio. The primary outcome was the change in longitudinal measurements of forced vital capacity during a 60-week treatment period.\n\nRESULTS\nWhen approximately 50% of data had been collected (with 77 patients in the combination-therapy group and 78 in the placebo group), a planned interim analysis revealed that patients in the combination-therapy group, as compared with the placebo group, had an increased rate of death (8 vs. 1, P = 0.01) and hospitalization (23 vs. 7, P&lt;0.001). These observations, coupled with no evidence of physiological or clinical benefit for combination therapy, prompted the independent data and safety monitoring board to recommend termination of the combination-therapy group at a mean follow-up of 32 weeks. Data from the ongoing comparison of the NAC-only group and the placebo group are not reported here.\n\nCONCLUSIONS\nIncreased risks of death and hospitalization were observed in patients with idiopathic pulmonary fibrosis who were treated with a combination of prednisone, azathioprine, and NAC, as compared with placebo. These findings provide evidence against the use of this combination in such patients. (Funded by the National Heart, Lung, and Blood Institute and the Cowlin Family Fund; ClinicalTrials.gov number, NCT00650091.)","container-title":"The New England journal of medicine","DOI":"10.1056/NEJMoa1113354","ISSN":"0028-4793","issue":"21","journalAbbreviation":"N Engl J Med","note":"PMID: 22607134\nPMCID: PMC3422642","page":"1968-1977","source":"PubMed Central","title":"Prednisone, Azathioprine, and N-Acetylcysteine for Pulmonary Fibrosis","volume":"366","author":[{"family":"Raghu","given":"Ganesh"},{"family":"Anstrom, Kevin D","given":""},{"family":"King Jr, Talmadge","given":""},{"family":"Lasky","given":"Joseph A"},{"family":"Martinez","given":"Fernando J"}],"issued":{"date-parts":[["2012",5,24]]}}}],"schema":"https://github.com/citation-style-language/schema/raw/master/csl-citation.json"} </w:instrText>
      </w:r>
      <w:r w:rsidR="0034186B" w:rsidRPr="00A12663">
        <w:rPr>
          <w:rFonts w:cs="Arial"/>
        </w:rPr>
        <w:fldChar w:fldCharType="separate"/>
      </w:r>
      <w:r w:rsidR="00A00B4E" w:rsidRPr="00A12663">
        <w:rPr>
          <w:rFonts w:cs="Arial"/>
        </w:rPr>
        <w:t>(King et al., 2009; Raghu et al., 2008)</w:t>
      </w:r>
      <w:r w:rsidR="0034186B" w:rsidRPr="00A12663">
        <w:rPr>
          <w:rFonts w:cs="Arial"/>
        </w:rPr>
        <w:fldChar w:fldCharType="end"/>
      </w:r>
      <w:r w:rsidR="0034186B" w:rsidRPr="00A12663">
        <w:rPr>
          <w:rFonts w:cs="Arial"/>
        </w:rPr>
        <w:t xml:space="preserve">. </w:t>
      </w:r>
      <w:r w:rsidR="00A734AC" w:rsidRPr="00A12663">
        <w:rPr>
          <w:rFonts w:cs="Arial"/>
        </w:rPr>
        <w:t xml:space="preserve">Downregulation of interferon associated gene expression has previously been reported in </w:t>
      </w:r>
      <w:r w:rsidR="00FE6DFB" w:rsidRPr="00A12663">
        <w:rPr>
          <w:rFonts w:cs="Arial"/>
        </w:rPr>
        <w:t xml:space="preserve">cells isolated from </w:t>
      </w:r>
      <w:r w:rsidRPr="00A12663">
        <w:rPr>
          <w:rFonts w:cs="Arial"/>
        </w:rPr>
        <w:t xml:space="preserve">the </w:t>
      </w:r>
      <w:r w:rsidR="00A734AC" w:rsidRPr="00A12663">
        <w:rPr>
          <w:rFonts w:cs="Arial"/>
        </w:rPr>
        <w:t>peripheral blood</w:t>
      </w:r>
      <w:r w:rsidRPr="00A12663">
        <w:rPr>
          <w:rFonts w:cs="Arial"/>
        </w:rPr>
        <w:t xml:space="preserve"> of patients with IPF</w:t>
      </w:r>
      <w:r w:rsidR="000B7817" w:rsidRPr="00A12663">
        <w:rPr>
          <w:rFonts w:cs="Arial"/>
        </w:rPr>
        <w:t xml:space="preserve"> </w:t>
      </w:r>
      <w:r w:rsidR="00A734AC" w:rsidRPr="00A12663">
        <w:rPr>
          <w:rFonts w:cs="Arial"/>
        </w:rPr>
        <w:fldChar w:fldCharType="begin"/>
      </w:r>
      <w:r w:rsidR="00E579C5">
        <w:rPr>
          <w:rFonts w:cs="Arial"/>
        </w:rPr>
        <w:instrText xml:space="preserve"> ADDIN ZOTERO_ITEM CSL_CITATION {"citationID":"SaWnOtgN","properties":{"formattedCitation":"(Huang et al., 2021)","plainCitation":"(Huang et al., 2021)","noteIndex":0},"citationItems":[{"id":677,"uris":["http://zotero.org/users/3432535/items/L9IGVE5C"],"itemData":{"id":677,"type":"article-journal","abstract":"Rationale: Disease activity in idiopathic pulmonary fibrosis (IPF) remains highly variable, poorly understood, and difficult to predict.\n\nObjectives: To identify a predictor using short-term longitudinal changes in gene expression that forecasts future FVC decline and to characterize involved pathways and cell types.\n\nMethods: Seventy-four patients from COMET (Correlating Outcomes with Biochemical Markers to Estimate Time-Progression in IPF) cohort were dichotomized as progressors (≥10% FVC decline) or stable. Blood gene-expression changes within individuals were calculated between baseline and 4 months and regressed with future FVC status, allowing determination of expression variations, sample size, and statistical power. Pathway analyses were conducted to predict downstream effects and identify new targets. An FVC predictor for progression was constructed in COMET and validated using independent cohorts. Peripheral blood mononuclear single-cell RNA-sequencing data from healthy control subjects were used as references to characterize cell type compositions from bulk peripheral blood mononuclear RNA-sequencing data that were associated with FVC decline.\n\nMeasurements and Main Results: The longitudinal model reduced gene-expression variations within stable and progressor groups, resulting in increased statistical power when compared with a cross-sectional model. The FVC predictor for progression anticipated patients with future FVC decline with 78% sensitivity and 86% specificity across independent IPF cohorts. Pattern recognition receptor pathways and mTOR pathways were downregulated and upregulated, respectively. Cellular deconvolution using single-cell RNA-sequencing data identified natural killer cells as significantly correlated with progression.\n\nConclusions: Serial transcriptomic change predicts future FVC decline. An analysis of cell types involved in the progressor signature supports the novel involvement of natural killer cells in IPF progression.","container-title":"American Journal of Respiratory and Critical Care Medicine","DOI":"10.1164/rccm.202008-3093OC","ISSN":"1073-449X","issue":"2","journalAbbreviation":"Am J Respir Crit Care Med","note":"publisher: American Thoracic Society - AJRCCM","page":"197-208","source":"atsjournals.org (Atypon)","title":"Blood Transcriptomics Predicts Progression of Pulmonary Fibrosis and Associated Natural Killer Cells","volume":"204","author":[{"family":"Huang","given":"Yong"},{"family":"Oldham","given":"Justin M."},{"family":"Ma","given":"Shwu-Fan"},{"family":"Unterman","given":"Avraham"},{"family":"Liao","given":"Shu-Yi"},{"family":"Barros","given":"Andrew J."},{"family":"Bonham","given":"Catherine A."},{"family":"Kim","given":"John S."},{"family":"Vij","given":"Rekha"},{"family":"Adegunsoye","given":"Ayodeji"},{"family":"Strek","given":"Mary E."},{"family":"Molyneaux","given":"Philip L."},{"family":"Maher","given":"Toby M."},{"family":"Herazo-Maya","given":"Jose D."},{"family":"Kaminski","given":"Naftali"},{"family":"Moore","given":"Bethany B."},{"family":"Martinez","given":"Fernando J."},{"family":"Noth","given":"Imre"}],"issued":{"date-parts":[["2021",7,15]]}}}],"schema":"https://github.com/citation-style-language/schema/raw/master/csl-citation.json"} </w:instrText>
      </w:r>
      <w:r w:rsidR="00A734AC" w:rsidRPr="00A12663">
        <w:rPr>
          <w:rFonts w:cs="Arial"/>
        </w:rPr>
        <w:fldChar w:fldCharType="separate"/>
      </w:r>
      <w:r w:rsidR="00A00B4E" w:rsidRPr="00A12663">
        <w:rPr>
          <w:rFonts w:cs="Arial"/>
        </w:rPr>
        <w:t>(Huang et al., 2021)</w:t>
      </w:r>
      <w:r w:rsidR="00A734AC" w:rsidRPr="00A12663">
        <w:rPr>
          <w:rFonts w:cs="Arial"/>
        </w:rPr>
        <w:fldChar w:fldCharType="end"/>
      </w:r>
      <w:r w:rsidRPr="00A12663">
        <w:rPr>
          <w:rFonts w:cs="Arial"/>
        </w:rPr>
        <w:t xml:space="preserve">, and we identified a </w:t>
      </w:r>
      <w:r w:rsidR="0034186B" w:rsidRPr="00A12663">
        <w:rPr>
          <w:rFonts w:cs="Arial"/>
        </w:rPr>
        <w:t xml:space="preserve">suppression of </w:t>
      </w:r>
      <w:r w:rsidR="00002636" w:rsidRPr="00A12663">
        <w:rPr>
          <w:rFonts w:cs="Arial"/>
        </w:rPr>
        <w:t xml:space="preserve">Type I </w:t>
      </w:r>
      <w:r w:rsidR="0034186B" w:rsidRPr="00A12663">
        <w:rPr>
          <w:rFonts w:cs="Arial"/>
        </w:rPr>
        <w:t xml:space="preserve">interferon </w:t>
      </w:r>
      <w:r w:rsidR="00435D6C" w:rsidRPr="00A12663">
        <w:rPr>
          <w:rFonts w:cs="Arial"/>
        </w:rPr>
        <w:t xml:space="preserve">innate immune responses </w:t>
      </w:r>
      <w:r w:rsidR="0034186B" w:rsidRPr="00A12663">
        <w:rPr>
          <w:rFonts w:cs="Arial"/>
        </w:rPr>
        <w:t>in IP</w:t>
      </w:r>
      <w:r w:rsidR="00002636" w:rsidRPr="00A12663">
        <w:rPr>
          <w:rFonts w:cs="Arial"/>
        </w:rPr>
        <w:t>F</w:t>
      </w:r>
      <w:r w:rsidR="00771153" w:rsidRPr="00A12663">
        <w:rPr>
          <w:rFonts w:cs="Arial"/>
        </w:rPr>
        <w:t xml:space="preserve"> lung tissue</w:t>
      </w:r>
      <w:r w:rsidR="00435D6C" w:rsidRPr="00A12663">
        <w:rPr>
          <w:rFonts w:cs="Arial"/>
        </w:rPr>
        <w:t xml:space="preserve">, </w:t>
      </w:r>
      <w:r w:rsidRPr="00A12663">
        <w:rPr>
          <w:rFonts w:cs="Arial"/>
        </w:rPr>
        <w:t>confirming</w:t>
      </w:r>
      <w:r w:rsidR="00435D6C" w:rsidRPr="00A12663">
        <w:rPr>
          <w:rFonts w:cs="Arial"/>
        </w:rPr>
        <w:t xml:space="preserve"> </w:t>
      </w:r>
      <w:r w:rsidRPr="00A12663">
        <w:rPr>
          <w:rFonts w:cs="Arial"/>
        </w:rPr>
        <w:t xml:space="preserve">through in vitro studies that </w:t>
      </w:r>
      <w:r w:rsidRPr="00A12663">
        <w:rPr>
          <w:rFonts w:cs="Arial"/>
          <w:color w:val="000000" w:themeColor="text1"/>
        </w:rPr>
        <w:t>TGFβ was sufficient to suppress Type I IFN-regulated gene expression</w:t>
      </w:r>
      <w:r w:rsidR="00435D6C" w:rsidRPr="00A12663">
        <w:rPr>
          <w:rFonts w:cs="Arial"/>
          <w:color w:val="000000" w:themeColor="text1"/>
        </w:rPr>
        <w:t>.</w:t>
      </w:r>
      <w:r w:rsidR="003D62DD" w:rsidRPr="00A12663">
        <w:rPr>
          <w:rFonts w:cs="Arial"/>
          <w:color w:val="000000" w:themeColor="text1"/>
        </w:rPr>
        <w:t xml:space="preserve"> </w:t>
      </w:r>
      <w:r w:rsidR="00435D6C" w:rsidRPr="00A12663">
        <w:rPr>
          <w:rFonts w:cs="Arial"/>
        </w:rPr>
        <w:t>This observation</w:t>
      </w:r>
      <w:r w:rsidR="00F00100" w:rsidRPr="00A12663">
        <w:rPr>
          <w:rFonts w:cs="Arial"/>
        </w:rPr>
        <w:t xml:space="preserve"> may be relevant to </w:t>
      </w:r>
      <w:r w:rsidR="003B2D4A" w:rsidRPr="00A12663">
        <w:rPr>
          <w:rFonts w:cs="Arial"/>
        </w:rPr>
        <w:t>virus-induced exacerbations</w:t>
      </w:r>
      <w:r w:rsidR="000B7817" w:rsidRPr="00A12663">
        <w:rPr>
          <w:rFonts w:cs="Arial"/>
        </w:rPr>
        <w:t xml:space="preserve"> </w:t>
      </w:r>
      <w:r w:rsidR="001445DB" w:rsidRPr="00A12663">
        <w:rPr>
          <w:rFonts w:cs="Arial"/>
        </w:rPr>
        <w:fldChar w:fldCharType="begin"/>
      </w:r>
      <w:r w:rsidR="00E579C5">
        <w:rPr>
          <w:rFonts w:cs="Arial"/>
        </w:rPr>
        <w:instrText xml:space="preserve"> ADDIN ZOTERO_ITEM CSL_CITATION {"citationID":"mR9JXrQO","properties":{"formattedCitation":"(Azadeh et al., 2017)","plainCitation":"(Azadeh et al., 2017)","noteIndex":0},"citationItems":[{"id":667,"uris":["http://zotero.org/users/3432535/items/H2J9HLWI"],"itemData":{"id":667,"type":"article-journal","abstract":"Interstitial lung disease (ILD) comprises an array of heterogeneous parenchymal lung diseases that are associated with a spectrum of pathologic, radiologic, and clinical manifestations. There are ILDs with known causes and those that are idiopathic, making treatment strategies challenging. Prognosis can vary according to the type of ILD, but many exhibit gradual progression with an unpredictable clinical course in individual patients, as seen in idiopathic pulmonary fibrosis and the phenomenon of “acute exacerbation”(AE). Given the often poor prognosis of these patients, the search for a reversible cause of respiratory worsening remains paramount. Infections have been theorized to play a role in ILDs, both in the pathogenesis of ILD and as potential triggers of AE. Research efforts thus far have shown the highest association with viral pathogens; however, fungal and bacterial organisms have also been implicated. This review aims to summarize the current knowledge on the role of infections in the setting of ILD.","container-title":"Chest","DOI":"10.1016/j.chest.2017.03.033","ISSN":"0012-3692","issue":"4","journalAbbreviation":"Chest","note":"PMID: 28400116\nPMCID: PMC7094545","page":"842-852","source":"PubMed Central","title":"The Role of Infection in Interstitial Lung Diseases","volume":"152","author":[{"family":"Azadeh","given":"Natalya"},{"family":"Limper","given":"Andrew H."},{"family":"Carmona","given":"Eva M."},{"family":"Ryu","given":"Jay H."}],"issued":{"date-parts":[["2017",10]]}}}],"schema":"https://github.com/citation-style-language/schema/raw/master/csl-citation.json"} </w:instrText>
      </w:r>
      <w:r w:rsidR="001445DB" w:rsidRPr="00A12663">
        <w:rPr>
          <w:rFonts w:cs="Arial"/>
        </w:rPr>
        <w:fldChar w:fldCharType="separate"/>
      </w:r>
      <w:r w:rsidR="00A00B4E" w:rsidRPr="00A12663">
        <w:rPr>
          <w:rFonts w:cs="Arial"/>
        </w:rPr>
        <w:t>(Azadeh et al., 2017)</w:t>
      </w:r>
      <w:r w:rsidR="001445DB" w:rsidRPr="00A12663">
        <w:rPr>
          <w:rFonts w:cs="Arial"/>
        </w:rPr>
        <w:fldChar w:fldCharType="end"/>
      </w:r>
      <w:r w:rsidR="00263E6F" w:rsidRPr="00A12663">
        <w:rPr>
          <w:rFonts w:cs="Arial"/>
        </w:rPr>
        <w:t xml:space="preserve">. Furthermore, </w:t>
      </w:r>
      <w:r w:rsidR="00681411" w:rsidRPr="00A12663">
        <w:rPr>
          <w:rFonts w:cs="Arial"/>
        </w:rPr>
        <w:t>patients</w:t>
      </w:r>
      <w:r w:rsidR="00263E6F" w:rsidRPr="00A12663">
        <w:rPr>
          <w:rFonts w:cs="Arial"/>
        </w:rPr>
        <w:t xml:space="preserve"> with</w:t>
      </w:r>
      <w:r w:rsidR="00F00100" w:rsidRPr="00A12663">
        <w:rPr>
          <w:rFonts w:cs="Arial"/>
        </w:rPr>
        <w:t xml:space="preserve"> interstitial lung disease </w:t>
      </w:r>
      <w:r w:rsidR="00681411" w:rsidRPr="00A12663">
        <w:rPr>
          <w:rFonts w:cs="Arial"/>
        </w:rPr>
        <w:t>have been shown to be</w:t>
      </w:r>
      <w:r w:rsidR="00F00100" w:rsidRPr="00A12663">
        <w:rPr>
          <w:rFonts w:cs="Arial"/>
        </w:rPr>
        <w:t xml:space="preserve"> at </w:t>
      </w:r>
      <w:r w:rsidR="00F00100" w:rsidRPr="00A12663">
        <w:rPr>
          <w:rFonts w:cs="Arial"/>
        </w:rPr>
        <w:lastRenderedPageBreak/>
        <w:t>increased risk of death from COVID-19 infection</w:t>
      </w:r>
      <w:r w:rsidR="000B7817" w:rsidRPr="00A12663">
        <w:rPr>
          <w:rFonts w:cs="Arial"/>
        </w:rPr>
        <w:t xml:space="preserve"> </w:t>
      </w:r>
      <w:r w:rsidR="00F00100" w:rsidRPr="00A12663">
        <w:rPr>
          <w:rFonts w:cs="Arial"/>
        </w:rPr>
        <w:fldChar w:fldCharType="begin"/>
      </w:r>
      <w:r w:rsidR="00E579C5">
        <w:rPr>
          <w:rFonts w:cs="Arial"/>
        </w:rPr>
        <w:instrText xml:space="preserve"> ADDIN ZOTERO_ITEM CSL_CITATION {"citationID":"u5QVK7b7","properties":{"formattedCitation":"(Drake et al., 2020)","plainCitation":"(Drake et al., 2020)","noteIndex":0},"citationItems":[{"id":669,"uris":["http://zotero.org/users/3432535/items/PCJQPRXX"],"itemData":{"id":669,"type":"article-journal","abstract":"Rationale: The impact of coronavirus disease (COVID-19) on patients with interstitial lung disease (ILD) has not been established.Objectives: To assess outcomes in patients with ILD hospitalized for COVID-19 versus those without ILD in a contemporaneous age-, sex-, and comorbidity-matched population.Methods: An international multicenter audit of patients with a prior diagnosis of ILD admitted to the hospital with COVID-19 between March 1 and May 1, 2020, was undertaken and compared with patients without ILD, obtained from the ISARIC4C (International Severe Acute Respiratory and Emerging Infection Consortium Coronavirus Clinical Characterisation Consortium) cohort, admitted with COVID-19 over the same period. The primary outcome was survival. Secondary analysis distinguished idiopathic pulmonary fibrosis from non-idiopathic pulmonary fibrosis ILD and used lung function to determine the greatest risks of death.Measurements and Main Results: Data from 349 patients with ILD across Europe were included, of whom 161 were admitted to the hospital with laboratory or clinical evidence of COVID-19 and eligible for propensity score matching. Overall mortality was 49% (79/161) in patients with ILD with COVID-19. After matching, patients with ILD with COVID-19 had significantly poorer survival (hazard ratio [HR], 1.60; confidence interval, 1.17-2.18; P = 0.003) than age-, sex-, and comorbidity-matched controls without ILD. Patients with an FVC of &lt;80% had an increased risk of death versus patients with FVC ≥80% (HR, 1.72; 1.05-2.83). Furthermore, obese patients with ILD had an elevated risk of death (HR, 2.27; 1.39-3.71).Conclusions: Patients with ILD are at increased risk of death from COVID-19, particularly those with poor lung function and obesity. Stringent precautions should be taken to avoid COVID-19 in patients with ILD.","container-title":"American Journal of Respiratory and Critical Care Medicine","DOI":"10.1164/rccm.202007-2794OC","ISSN":"1535-4970","issue":"12","journalAbbreviation":"Am J Respir Crit Care Med","language":"eng","note":"PMID: 33007173\nPMCID: PMC7737581","page":"1656-1665","source":"PubMed","title":"Outcome of Hospitalization for COVID-19 in Patients with Interstitial Lung Disease. An International Multicenter Study","volume":"202","author":[{"family":"Drake","given":"Thomas M."},{"family":"Docherty","given":"Annemarie B."},{"family":"Harrison","given":"Ewen M."},{"family":"Quint","given":"Jennifer K."},{"family":"Adamali","given":"Huzaifa"},{"family":"Agnew","given":"Sarah"},{"family":"Babu","given":"Suresh"},{"family":"Barber","given":"Christopher M."},{"family":"Barratt","given":"Shaney"},{"family":"Bendstrup","given":"Elisabeth"},{"family":"Bianchi","given":"Stephen"},{"family":"Villegas","given":"Diego Castillo"},{"family":"Chaudhuri","given":"Nazia"},{"family":"Chua","given":"Felix"},{"family":"Coker","given":"Robina"},{"family":"Chang","given":"William"},{"family":"Crawshaw","given":"Anjali"},{"family":"Crowley","given":"Louise E."},{"family":"Dosanjh","given":"Davinder"},{"family":"Fiddler","given":"Christine A."},{"family":"Forrest","given":"Ian A."},{"family":"George","given":"Peter M."},{"family":"Gibbons","given":"Michael A."},{"family":"Groom","given":"Katherine"},{"family":"Haney","given":"Sarah"},{"family":"Hart","given":"Simon P."},{"family":"Heiden","given":"Emily"},{"family":"Henry","given":"Michael"},{"family":"Ho","given":"Ling-Pei"},{"family":"Hoyles","given":"Rachel K."},{"family":"Hutchinson","given":"John"},{"family":"Hurley","given":"Killian"},{"family":"Jones","given":"Mark"},{"family":"Jones","given":"Steve"},{"family":"Kokosi","given":"Maria"},{"family":"Kreuter","given":"Michael"},{"family":"MacKay","given":"Laura S."},{"family":"Mahendran","given":"Siva"},{"family":"Margaritopoulos","given":"George"},{"family":"Molina-Molina","given":"Maria"},{"family":"Molyneaux","given":"Philip L."},{"family":"O'Brien","given":"Aiden"},{"family":"O'Reilly","given":"Katherine"},{"family":"Packham","given":"Alice"},{"family":"Parfrey","given":"Helen"},{"family":"Poletti","given":"Venerino"},{"family":"Porter","given":"Joanna C."},{"family":"Renzoni","given":"Elisabetta"},{"family":"Rivera-Ortega","given":"Pilar"},{"family":"Russell","given":"Anne-Marie"},{"family":"Saini","given":"Gauri"},{"family":"Spencer","given":"Lisa G."},{"family":"Stella","given":"Giulia M."},{"family":"Stone","given":"Helen"},{"family":"Sturney","given":"Sharon"},{"family":"Thickett","given":"David"},{"family":"Thillai","given":"Muhunthan"},{"family":"Wallis","given":"Tim"},{"family":"Ward","given":"Katie"},{"family":"Wells","given":"Athol U."},{"family":"West","given":"Alex"},{"family":"Wickremasinghe","given":"Melissa"},{"family":"Woodhead","given":"Felix"},{"family":"Hearson","given":"Glenn"},{"family":"Howard","given":"Lucy"},{"family":"Baillie","given":"J. Kenneth"},{"family":"Openshaw","given":"Peter J. M."},{"family":"Semple","given":"Malcolm G."},{"family":"Stewart","given":"Iain"},{"family":"Jenkins","given":"R. Gisli"},{"literal":"ISARIC4C Investigators"}],"issued":{"date-parts":[["2020",12,15]]}}}],"schema":"https://github.com/citation-style-language/schema/raw/master/csl-citation.json"} </w:instrText>
      </w:r>
      <w:r w:rsidR="00F00100" w:rsidRPr="00A12663">
        <w:rPr>
          <w:rFonts w:cs="Arial"/>
        </w:rPr>
        <w:fldChar w:fldCharType="separate"/>
      </w:r>
      <w:r w:rsidR="00A00B4E" w:rsidRPr="00A12663">
        <w:rPr>
          <w:rFonts w:cs="Arial"/>
        </w:rPr>
        <w:t>(Drake et al., 2020)</w:t>
      </w:r>
      <w:r w:rsidR="00F00100" w:rsidRPr="00A12663">
        <w:rPr>
          <w:rFonts w:cs="Arial"/>
        </w:rPr>
        <w:fldChar w:fldCharType="end"/>
      </w:r>
      <w:r w:rsidR="00F00100" w:rsidRPr="00A12663">
        <w:rPr>
          <w:rFonts w:cs="Arial"/>
        </w:rPr>
        <w:t xml:space="preserve">, and a recent study identified that </w:t>
      </w:r>
      <w:r w:rsidR="00703BFA" w:rsidRPr="00A12663">
        <w:rPr>
          <w:rFonts w:cs="Arial"/>
        </w:rPr>
        <w:t>people with chronic lung disease</w:t>
      </w:r>
      <w:r w:rsidR="00231EE3" w:rsidRPr="00A12663">
        <w:rPr>
          <w:rFonts w:cs="Arial"/>
        </w:rPr>
        <w:t xml:space="preserve"> who are at increased risk of severe</w:t>
      </w:r>
      <w:r w:rsidR="00F00100" w:rsidRPr="00A12663">
        <w:rPr>
          <w:rFonts w:cs="Arial"/>
        </w:rPr>
        <w:t xml:space="preserve"> COVID-19 infection</w:t>
      </w:r>
      <w:r w:rsidR="004D29EF" w:rsidRPr="00A12663">
        <w:rPr>
          <w:rFonts w:cs="Arial"/>
        </w:rPr>
        <w:t xml:space="preserve"> have </w:t>
      </w:r>
      <w:r w:rsidR="006547E4" w:rsidRPr="00A12663">
        <w:rPr>
          <w:rFonts w:cs="Arial"/>
        </w:rPr>
        <w:t xml:space="preserve">evidence of altered immune and </w:t>
      </w:r>
      <w:r w:rsidR="005A2636" w:rsidRPr="00A12663">
        <w:rPr>
          <w:rFonts w:cs="Arial"/>
        </w:rPr>
        <w:t>i</w:t>
      </w:r>
      <w:r w:rsidR="006547E4" w:rsidRPr="00A12663">
        <w:rPr>
          <w:rFonts w:cs="Arial"/>
        </w:rPr>
        <w:t>nflammatory gene expression</w:t>
      </w:r>
      <w:r w:rsidR="00F00100" w:rsidRPr="00A12663">
        <w:rPr>
          <w:rFonts w:cs="Arial"/>
        </w:rPr>
        <w:t>, including dysregulation of type I interferon response genes</w:t>
      </w:r>
      <w:r w:rsidR="000B7817" w:rsidRPr="00A12663">
        <w:rPr>
          <w:rFonts w:cs="Arial"/>
        </w:rPr>
        <w:t xml:space="preserve"> </w:t>
      </w:r>
      <w:r w:rsidR="00F00100" w:rsidRPr="00A12663">
        <w:rPr>
          <w:rFonts w:cs="Arial"/>
        </w:rPr>
        <w:fldChar w:fldCharType="begin"/>
      </w:r>
      <w:r w:rsidR="00E579C5">
        <w:rPr>
          <w:rFonts w:cs="Arial"/>
        </w:rPr>
        <w:instrText xml:space="preserve"> ADDIN ZOTERO_ITEM CSL_CITATION {"citationID":"6i6g1Iqx","properties":{"formattedCitation":"(Bui et al., 2021)","plainCitation":"(Bui et al., 2021)","noteIndex":0},"citationItems":[{"id":668,"uris":["http://zotero.org/users/3432535/items/XDY7HAFI"],"itemData":{"id":668,"type":"article-journal","abstract":"Patients with chronic lung disease (CLD) have an increased risk for severe coronavirus disease-19 (COVID-19) and poor outcomes. Here, we analyze the transcriptomes of 611,398 single cells isolated from healthy and CLD lungs to identify molecular characteristics of lung cells that may account for worse COVID-19 outcomes in patients with chronic lung diseases. We observe a similar cellular distribution and relative expression of SARS-CoV-2 entry factors in control and CLD lungs. CLD AT2 cells express higher levels of genes linked directly to the efficiency of viral replication and the innate immune response. Additionally, we identify basal differences in inflammatory gene expression programs that highlight how CLD alters the inflammatory microenvironment encountered upon viral exposure to the peripheral lung. Our study indicates that CLD is accompanied by changes in cell-type-specific gene expression programs that prime the lung epithelium for and influence the innate and adaptive immune responses to SARS-CoV-2 infection., Patients with chronic lung disease (CLD) have an increased risk for severe coronavirus disease-19 and poor outcomes. Here the authors compare the transcriptomes of single cells isolated from healthy and CLD lungs to identify molecular characteristics of lung cells that may account for worse COVID-19 outcomes in these patients.","container-title":"Nature Communications","DOI":"10.1038/s41467-021-24467-0","ISSN":"2041-1723","journalAbbreviation":"Nat Commun","note":"PMID: 34262047\nPMCID: PMC8280215","page":"4314","source":"PubMed Central","title":"Chronic lung diseases are associated with gene expression programs favoring SARS-CoV-2 entry and severity","volume":"12","author":[{"family":"Bui","given":"Linh T."},{"family":"Winters","given":"Nichelle I."},{"family":"Chung","given":"Mei-I"},{"family":"Joseph","given":"Chitra"},{"family":"Gutierrez","given":"Austin J."},{"family":"Habermann","given":"Arun C."},{"family":"Adams","given":"Taylor S."},{"family":"Schupp","given":"Jonas C."},{"family":"Poli","given":"Sergio"},{"family":"Peter","given":"Lance M."},{"family":"Taylor","given":"Chase J."},{"family":"Blackburn","given":"Jessica B."},{"family":"Richmond","given":"Bradley W."},{"family":"Nicholson","given":"Andrew G."},{"family":"Rassl","given":"Doris"},{"family":"Wallace","given":"William A."},{"family":"Rosas","given":"Ivan O."},{"family":"Jenkins","given":"R. Gisli"},{"family":"Kaminski","given":"Naftali"},{"family":"Kropski","given":"Jonathan A."},{"family":"Banovich","given":"Nicholas E."}],"issued":{"date-parts":[["2021",7,14]]}}}],"schema":"https://github.com/citation-style-language/schema/raw/master/csl-citation.json"} </w:instrText>
      </w:r>
      <w:r w:rsidR="00F00100" w:rsidRPr="00A12663">
        <w:rPr>
          <w:rFonts w:cs="Arial"/>
        </w:rPr>
        <w:fldChar w:fldCharType="separate"/>
      </w:r>
      <w:r w:rsidR="00A00B4E" w:rsidRPr="00A12663">
        <w:rPr>
          <w:rFonts w:cs="Arial"/>
        </w:rPr>
        <w:t>(Bui et al., 2021)</w:t>
      </w:r>
      <w:r w:rsidR="00F00100" w:rsidRPr="00A12663">
        <w:rPr>
          <w:rFonts w:cs="Arial"/>
        </w:rPr>
        <w:fldChar w:fldCharType="end"/>
      </w:r>
      <w:r w:rsidR="00F00100" w:rsidRPr="00A12663">
        <w:rPr>
          <w:rFonts w:cs="Arial"/>
        </w:rPr>
        <w:t xml:space="preserve">. </w:t>
      </w:r>
    </w:p>
    <w:p w14:paraId="15A90E13" w14:textId="31902ECF" w:rsidR="00B72427" w:rsidRPr="00A12663" w:rsidRDefault="00744019" w:rsidP="003A35B7">
      <w:pPr>
        <w:jc w:val="both"/>
        <w:rPr>
          <w:rFonts w:cs="Arial"/>
        </w:rPr>
      </w:pPr>
      <w:r w:rsidRPr="00A12663">
        <w:rPr>
          <w:rFonts w:cs="Arial"/>
        </w:rPr>
        <w:t>Spatial transcriptomics</w:t>
      </w:r>
      <w:r w:rsidR="00467FB2" w:rsidRPr="00A12663">
        <w:rPr>
          <w:rFonts w:cs="Arial"/>
        </w:rPr>
        <w:t xml:space="preserve"> enabled the identification of a pathway by</w:t>
      </w:r>
      <w:r w:rsidR="006A56B1" w:rsidRPr="00A12663">
        <w:rPr>
          <w:rFonts w:cs="Arial"/>
        </w:rPr>
        <w:t xml:space="preserve"> </w:t>
      </w:r>
      <w:r w:rsidRPr="00A12663">
        <w:rPr>
          <w:rFonts w:cs="Arial"/>
        </w:rPr>
        <w:t xml:space="preserve">which </w:t>
      </w:r>
      <w:r w:rsidRPr="00A12663">
        <w:rPr>
          <w:rFonts w:cs="Arial"/>
          <w:color w:val="000000" w:themeColor="text1"/>
        </w:rPr>
        <w:t xml:space="preserve">loss of </w:t>
      </w:r>
      <w:r w:rsidRPr="00A12663">
        <w:rPr>
          <w:rFonts w:cs="Arial"/>
          <w:i/>
          <w:iCs/>
          <w:color w:val="000000" w:themeColor="text1"/>
        </w:rPr>
        <w:t>NFKBIZ</w:t>
      </w:r>
      <w:r w:rsidRPr="00A12663">
        <w:rPr>
          <w:rFonts w:cs="Arial"/>
          <w:color w:val="000000" w:themeColor="text1"/>
        </w:rPr>
        <w:t xml:space="preserve"> in alveolar epithelial cells </w:t>
      </w:r>
      <w:r w:rsidR="00BA1D76" w:rsidRPr="00A12663">
        <w:rPr>
          <w:rFonts w:cs="Arial"/>
          <w:color w:val="000000" w:themeColor="text1"/>
        </w:rPr>
        <w:t>may perturb</w:t>
      </w:r>
      <w:r w:rsidRPr="00A12663">
        <w:rPr>
          <w:rFonts w:cs="Arial"/>
          <w:color w:val="000000" w:themeColor="text1"/>
        </w:rPr>
        <w:t xml:space="preserve"> the TGFβ/IL-6 axis</w:t>
      </w:r>
      <w:r w:rsidR="00BA1D76" w:rsidRPr="00A12663">
        <w:rPr>
          <w:rFonts w:cs="Arial"/>
          <w:color w:val="000000" w:themeColor="text1"/>
        </w:rPr>
        <w:t xml:space="preserve"> to dysregulate alveolar homeostasis</w:t>
      </w:r>
      <w:r w:rsidRPr="00A12663">
        <w:rPr>
          <w:rFonts w:cs="Arial"/>
        </w:rPr>
        <w:t xml:space="preserve"> in IPF</w:t>
      </w:r>
      <w:r w:rsidR="00467FB2" w:rsidRPr="00A12663">
        <w:rPr>
          <w:rFonts w:cs="Arial"/>
        </w:rPr>
        <w:t xml:space="preserve">. </w:t>
      </w:r>
      <w:r w:rsidR="00515705" w:rsidRPr="00A12663">
        <w:rPr>
          <w:rFonts w:cs="Arial"/>
        </w:rPr>
        <w:t>We observed</w:t>
      </w:r>
      <w:r w:rsidR="00F05363" w:rsidRPr="00A12663">
        <w:rPr>
          <w:rFonts w:cs="Arial"/>
        </w:rPr>
        <w:t xml:space="preserve"> </w:t>
      </w:r>
      <w:r w:rsidR="0034186B" w:rsidRPr="00A12663">
        <w:rPr>
          <w:rFonts w:cs="Arial"/>
        </w:rPr>
        <w:t xml:space="preserve">a decrease in IL6-related gene expression, with a significant decrease in </w:t>
      </w:r>
      <w:r w:rsidR="0034186B" w:rsidRPr="00A12663">
        <w:rPr>
          <w:rFonts w:cs="Arial"/>
          <w:i/>
          <w:iCs/>
        </w:rPr>
        <w:t>NFKBIZ</w:t>
      </w:r>
      <w:r w:rsidR="0034186B" w:rsidRPr="00A12663">
        <w:rPr>
          <w:rFonts w:cs="Arial"/>
        </w:rPr>
        <w:t xml:space="preserve"> and </w:t>
      </w:r>
      <w:r w:rsidR="0034186B" w:rsidRPr="00A12663">
        <w:rPr>
          <w:rFonts w:cs="Arial"/>
          <w:i/>
          <w:iCs/>
        </w:rPr>
        <w:t>GADD45B</w:t>
      </w:r>
      <w:r w:rsidR="0034186B" w:rsidRPr="00A12663">
        <w:rPr>
          <w:rFonts w:cs="Arial"/>
        </w:rPr>
        <w:t xml:space="preserve"> expression, </w:t>
      </w:r>
      <w:r w:rsidR="00515705" w:rsidRPr="00A12663">
        <w:rPr>
          <w:rFonts w:cs="Arial"/>
        </w:rPr>
        <w:t>as well as</w:t>
      </w:r>
      <w:r w:rsidR="0034186B" w:rsidRPr="00A12663">
        <w:rPr>
          <w:rFonts w:cs="Arial"/>
        </w:rPr>
        <w:t xml:space="preserve"> a decrease in gene sets associated with IL6 signalling and IL6 JAK-STAT signalling. </w:t>
      </w:r>
      <w:proofErr w:type="spellStart"/>
      <w:r w:rsidR="003C6B93" w:rsidRPr="00A12663">
        <w:rPr>
          <w:rFonts w:cs="Arial"/>
          <w:color w:val="000000" w:themeColor="text1"/>
        </w:rPr>
        <w:t>IκBζ</w:t>
      </w:r>
      <w:proofErr w:type="spellEnd"/>
      <w:r w:rsidR="003C6B93" w:rsidRPr="00A12663">
        <w:rPr>
          <w:rFonts w:cs="Arial"/>
          <w:color w:val="000000" w:themeColor="text1"/>
        </w:rPr>
        <w:t>, t</w:t>
      </w:r>
      <w:r w:rsidR="005B2044" w:rsidRPr="00A12663">
        <w:rPr>
          <w:rFonts w:cs="Arial"/>
        </w:rPr>
        <w:t xml:space="preserve">he protein product of </w:t>
      </w:r>
      <w:r w:rsidR="0034186B" w:rsidRPr="00A12663">
        <w:rPr>
          <w:rFonts w:cs="Arial"/>
          <w:i/>
          <w:iCs/>
        </w:rPr>
        <w:t>NFKBIZ</w:t>
      </w:r>
      <w:r w:rsidR="003C6B93" w:rsidRPr="00A12663">
        <w:rPr>
          <w:rFonts w:cs="Arial"/>
          <w:i/>
          <w:iCs/>
        </w:rPr>
        <w:t>,</w:t>
      </w:r>
      <w:r w:rsidR="0034186B" w:rsidRPr="00A12663">
        <w:rPr>
          <w:rFonts w:cs="Arial"/>
        </w:rPr>
        <w:t xml:space="preserve"> has been identified as a</w:t>
      </w:r>
      <w:r w:rsidR="005B2044" w:rsidRPr="00A12663">
        <w:rPr>
          <w:rFonts w:cs="Arial"/>
        </w:rPr>
        <w:t xml:space="preserve"> key regulator </w:t>
      </w:r>
      <w:r w:rsidR="0034186B" w:rsidRPr="00A12663">
        <w:rPr>
          <w:rFonts w:cs="Arial"/>
        </w:rPr>
        <w:t xml:space="preserve">of IL6 gene expression, and </w:t>
      </w:r>
      <w:r w:rsidR="0034186B" w:rsidRPr="00A12663">
        <w:rPr>
          <w:rFonts w:cs="Arial"/>
          <w:i/>
          <w:iCs/>
        </w:rPr>
        <w:t>GADD45B</w:t>
      </w:r>
      <w:r w:rsidR="0034186B" w:rsidRPr="00A12663">
        <w:rPr>
          <w:rFonts w:cs="Arial"/>
        </w:rPr>
        <w:t xml:space="preserve"> expression is induced by IL6 signalling</w:t>
      </w:r>
      <w:r w:rsidR="000B7817" w:rsidRPr="00A12663">
        <w:rPr>
          <w:rFonts w:cs="Arial"/>
        </w:rPr>
        <w:t xml:space="preserve"> </w:t>
      </w:r>
      <w:r w:rsidR="0034186B" w:rsidRPr="00A12663">
        <w:rPr>
          <w:rFonts w:cs="Arial"/>
        </w:rPr>
        <w:fldChar w:fldCharType="begin"/>
      </w:r>
      <w:r w:rsidR="00E579C5">
        <w:rPr>
          <w:rFonts w:cs="Arial"/>
        </w:rPr>
        <w:instrText xml:space="preserve"> ADDIN ZOTERO_ITEM CSL_CITATION {"citationID":"gMqVL87o","properties":{"formattedCitation":"(Liebermann and Hoffman, 2002; Yamamoto et al., 2004)","plainCitation":"(Liebermann and Hoffman, 2002; Yamamoto et al., 2004)","noteIndex":0},"citationItems":[{"id":675,"uris":["http://zotero.org/users/3432535/items/5E8UJ59J"],"itemData":{"id":675,"type":"article-journal","abstract":"Toll-like receptors (TLRs) recognize microbial components and trigger the inflammatory and immune responses against pathogens. IκBζ (also known as MAIL and INAP) is an ankyrin-repeat-containing nuclear protein that is highly homologous to the IκB family member Bcl-3 (refs 1–6). Transcription of IκBζ is rapidly induced by stimulation with TLR ligands and interleukin-1 (IL-1). Here we show that IκBζ is indispensable for the expression of a subset of genes activated in TLR/IL-1R signalling pathways. IκBζ-deficient cells show severe impairment of IL-6 production in response to a variety of TLR ligands as well as IL-1, but not in response to tumour-necrosis factor-α. Endogenous IκBζ specifically associates with the p50 subunit of NF-κB, and is recruited to the NF-κB binding site of the IL-6 promoter on stimulation. Moreover, NF-κB1/p50-deficient mice show responses to TLR/IL-1R ligands similar to those of IκBζ-deficient mice. Endotoxin-induced expression of other genes such as Il12b and Csf2 is also abrogated in IκBζ-deficient macrophages. Given that the lipopolysaccharide-induced transcription of IκBζ occurs earlier than transcription of these genes, some TLR/IL-1R-mediated responses may be regulated in a gene expression process of at least two steps that requires inducible IκBζ.","container-title":"Nature","DOI":"10.1038/nature02738","ISSN":"1476-4687","issue":"6996","language":"en","note":"Bandiera_abtest: a\nCg_type: Nature Research Journals\nnumber: 6996\nPrimary_atype: Research\npublisher: Nature Publishing Group","page":"218-222","source":"www.nature.com","title":"Regulation of Toll/IL-1-receptor-mediated gene expression by the inducible nuclear protein IκBζ","volume":"430","author":[{"family":"Yamamoto","given":"Masahiro"},{"family":"Yamazaki","given":"Soh"},{"family":"Uematsu","given":"Satoshi"},{"family":"Sato","given":"Shintaro"},{"family":"Hemmi","given":"Hiroaki"},{"family":"Hoshino","given":"Katsuaki"},{"family":"Kaisho","given":"Tsuneyasu"},{"family":"Kuwata","given":"Hirotaka"},{"family":"Takeuchi","given":"Osamu"},{"family":"Takeshige","given":"Koichiro"},{"family":"Saitoh","given":"Tatsuya"},{"family":"Yamaoka","given":"Shoji"},{"family":"Yamamoto","given":"Naoki"},{"family":"Yamamoto","given":"Shunsuke"},{"family":"Muta","given":"Tatsushi"},{"family":"Takeda","given":"Kiyoshi"},{"family":"Akira","given":"Shizuo"}],"issued":{"date-parts":[["2004",7]]}}},{"id":673,"uris":["http://zotero.org/users/3432535/items/T2ULZG4C"],"itemData":{"id":673,"type":"article-journal","abstract":"Myeloid Differentiation (MyD) primary response and Growth Arrest DNA-Damage (Gadd) genes comprise a set of overlapping genes, including known (IRF-1, EGR-1, Jun) and novel (MyD88, Gadd45α MyD118/Gadd45β, GADD45γ, MyD116/Gadd34) genes, that have been cloned by virtue of there being co-ordinately induced upon the onset of terminal myeloid differentiation. This review delineates the role MyD genes play in blood cell development, where they function as positive regulators of terminal differentiation, lineage specific blood cell development and control of blood cell homeostasis, including growth inhibition and apoptosis.","container-title":"Oncogene","DOI":"10.1038/sj.onc.1205312","ISSN":"1476-5594","issue":"21","language":"en","note":"Bandiera_abtest: a\nCg_type: Nature Research Journals\nnumber: 21\nPrimary_atype: Reviews\npublisher: Nature Publishing Group","page":"3391-3402","source":"www.nature.com","title":"Myeloid differentiation (MyD) primary response genes in hematopoiesis","volume":"21","author":[{"family":"Liebermann","given":"Dan A."},{"family":"Hoffman","given":"Barbara"}],"issued":{"date-parts":[["2002",5]]}}}],"schema":"https://github.com/citation-style-language/schema/raw/master/csl-citation.json"} </w:instrText>
      </w:r>
      <w:r w:rsidR="0034186B" w:rsidRPr="00A12663">
        <w:rPr>
          <w:rFonts w:cs="Arial"/>
        </w:rPr>
        <w:fldChar w:fldCharType="separate"/>
      </w:r>
      <w:r w:rsidR="00A00B4E" w:rsidRPr="00A12663">
        <w:rPr>
          <w:rFonts w:cs="Arial"/>
        </w:rPr>
        <w:t>(Liebermann and Hoffman, 2002; Yamamoto et al., 2004)</w:t>
      </w:r>
      <w:r w:rsidR="0034186B" w:rsidRPr="00A12663">
        <w:rPr>
          <w:rFonts w:cs="Arial"/>
        </w:rPr>
        <w:fldChar w:fldCharType="end"/>
      </w:r>
      <w:r w:rsidR="0034186B" w:rsidRPr="00A12663">
        <w:rPr>
          <w:rFonts w:cs="Arial"/>
        </w:rPr>
        <w:t xml:space="preserve">. </w:t>
      </w:r>
      <w:r w:rsidR="00364FA9" w:rsidRPr="00A12663">
        <w:rPr>
          <w:rFonts w:cs="Arial"/>
        </w:rPr>
        <w:t xml:space="preserve"> We confirmed downregulation of IL6 signalling, as well as the downregulation of </w:t>
      </w:r>
      <w:r w:rsidR="00364FA9" w:rsidRPr="00A12663">
        <w:rPr>
          <w:rFonts w:cs="Arial"/>
          <w:i/>
          <w:iCs/>
        </w:rPr>
        <w:t>IL6</w:t>
      </w:r>
      <w:r w:rsidR="00364FA9" w:rsidRPr="00A12663">
        <w:rPr>
          <w:rFonts w:cs="Arial"/>
        </w:rPr>
        <w:t xml:space="preserve">, </w:t>
      </w:r>
      <w:r w:rsidR="00364FA9" w:rsidRPr="00A12663">
        <w:rPr>
          <w:rFonts w:cs="Arial"/>
          <w:i/>
          <w:iCs/>
        </w:rPr>
        <w:t>NFKBIZ</w:t>
      </w:r>
      <w:r w:rsidR="00364FA9" w:rsidRPr="00A12663">
        <w:rPr>
          <w:rFonts w:cs="Arial"/>
        </w:rPr>
        <w:t xml:space="preserve"> and </w:t>
      </w:r>
      <w:r w:rsidR="00364FA9" w:rsidRPr="00A12663">
        <w:rPr>
          <w:rFonts w:cs="Arial"/>
          <w:i/>
          <w:iCs/>
        </w:rPr>
        <w:t>GADD45B</w:t>
      </w:r>
      <w:r w:rsidR="00364FA9" w:rsidRPr="00A12663">
        <w:rPr>
          <w:rFonts w:cs="Arial"/>
        </w:rPr>
        <w:t xml:space="preserve"> in a large-scale transcriptomic study of IPF versus healthy lung tissue</w:t>
      </w:r>
      <w:r w:rsidR="000B7817" w:rsidRPr="00A12663">
        <w:rPr>
          <w:rFonts w:cs="Arial"/>
        </w:rPr>
        <w:t xml:space="preserve"> </w:t>
      </w:r>
      <w:r w:rsidR="00364FA9" w:rsidRPr="00A12663">
        <w:rPr>
          <w:rFonts w:cs="Arial"/>
        </w:rPr>
        <w:fldChar w:fldCharType="begin"/>
      </w:r>
      <w:r w:rsidR="00E579C5">
        <w:rPr>
          <w:rFonts w:cs="Arial"/>
        </w:rPr>
        <w:instrText xml:space="preserve"> ADDIN ZOTERO_ITEM CSL_CITATION {"citationID":"izr8CX97","properties":{"formattedCitation":"(Yang et al., 2013)","plainCitation":"(Yang et al., 2013)","noteIndex":0},"citationItems":[{"id":22,"uris":["http://zotero.org/users/3432535/items/ZKX6L2GR"],"itemData":{"id":22,"type":"article-journal","abstract":"Background Idiopathic pulmonary fibrosis (IPF) is an untreatable lung disease with a median survival of only 3–5 years that is diagnosed using a combination of clinical, radiographic and pathologic criteria. Histologically, IPF is characterised by usual interstitial pneumonia (UIP), a fibrosing interstitial pneumonia with a pattern of heterogeneous, subpleural regions of fibrotic and remodelled lung. We hypothesised that gene expression profiles of lung tissue may identify molecular subtypes of disease that could classify subtypes of IPF/UIP that have clinical implications.\nMethods and findings We collected transcriptional profiles on lung tissue from 119 patients with IPF/UIP and 50 non-diseased controls. Differential expression of individual transcripts was identified using an analysis of covariance (ANCOVA) model incorporating the clinical diagnosis of each patient as well as age, gender and smoking status. Validation was performed in an independent cohort of 111 IPF/UIP and 39 non-diseased controls. Our analysis identified two subtypes of IPF/UIP based on a strong molecular signature associated with expression of genes previously associated with fibrosis (matrix metalloproteinases, osteopontin, keratins), cilium genes and genes with unknown function. We demonstrate that elevated expression of cilium genes is associated with more extensive microscopic honeycombing and higher expression of both the airway mucin gene MUC5B and the metalloproteinase MMP7, a gene recently implicated in attenuating ciliated cell differentiation during wound repair.\nConclusions Expression of cilium genes appears to identify two unique molecular phenotypes of IPF/UIP. The different molecular profiles may be relevant to therapeutic responsiveness in patients with IPF/UIP.","container-title":"Thorax","DOI":"10.1136/thoraxjnl-2012-202943","ISSN":"0040-6376, 1468-3296","issue":"12","language":"en","note":"publisher: BMJ Publishing Group Ltd\nsection: Interstitial lung disease\nPMID: 23783374","page":"1114-1121","source":"thorax.bmj.com","title":"Expression of cilium-associated genes defines novel molecular subtypes of idiopathic pulmonary fibrosis","volume":"68","author":[{"family":"Yang","given":"Ivana V."},{"family":"Coldren","given":"Christopher D."},{"family":"Leach","given":"Sonia M."},{"family":"Seibold","given":"Max A."},{"family":"Murphy","given":"Elissa"},{"family":"Lin","given":"Jia"},{"family":"Rosen","given":"Rachel"},{"family":"Neidermyer","given":"Amanda J."},{"family":"McKean","given":"David F."},{"family":"Groshong","given":"Steve D."},{"family":"Cool","given":"Carlyne"},{"family":"Cosgrove","given":"Gregory P."},{"family":"Lynch","given":"David A."},{"family":"Brown","given":"Kevin K."},{"family":"Schwarz","given":"Marvin I."},{"family":"Fingerlin","given":"Tasha E."},{"family":"Schwartz","given":"David A."}],"issued":{"date-parts":[["2013",12,1]]}}}],"schema":"https://github.com/citation-style-language/schema/raw/master/csl-citation.json"} </w:instrText>
      </w:r>
      <w:r w:rsidR="00364FA9" w:rsidRPr="00A12663">
        <w:rPr>
          <w:rFonts w:cs="Arial"/>
        </w:rPr>
        <w:fldChar w:fldCharType="separate"/>
      </w:r>
      <w:r w:rsidR="00A00B4E" w:rsidRPr="00A12663">
        <w:rPr>
          <w:rFonts w:cs="Arial"/>
        </w:rPr>
        <w:t>(Yang et al., 2013)</w:t>
      </w:r>
      <w:r w:rsidR="00364FA9" w:rsidRPr="00A12663">
        <w:rPr>
          <w:rFonts w:cs="Arial"/>
        </w:rPr>
        <w:fldChar w:fldCharType="end"/>
      </w:r>
      <w:r w:rsidR="00364FA9" w:rsidRPr="00A12663">
        <w:rPr>
          <w:rFonts w:cs="Arial"/>
        </w:rPr>
        <w:t xml:space="preserve"> as well as showing decreased expression of </w:t>
      </w:r>
      <w:proofErr w:type="spellStart"/>
      <w:r w:rsidR="00364FA9" w:rsidRPr="00A12663">
        <w:rPr>
          <w:rFonts w:cs="Arial"/>
          <w:color w:val="000000" w:themeColor="text1"/>
        </w:rPr>
        <w:t>IκBζ</w:t>
      </w:r>
      <w:proofErr w:type="spellEnd"/>
      <w:r w:rsidR="00364FA9" w:rsidRPr="00A12663">
        <w:rPr>
          <w:rFonts w:cs="Arial"/>
          <w:color w:val="000000" w:themeColor="text1"/>
        </w:rPr>
        <w:t xml:space="preserve"> in alveolar epithelial cells in IPF lung tissue</w:t>
      </w:r>
      <w:r w:rsidR="00364FA9" w:rsidRPr="00A12663">
        <w:rPr>
          <w:rFonts w:cs="Arial"/>
        </w:rPr>
        <w:t xml:space="preserve">. </w:t>
      </w:r>
      <w:r w:rsidR="00EA115B" w:rsidRPr="00A12663">
        <w:rPr>
          <w:rFonts w:cs="Arial"/>
          <w:color w:val="000000" w:themeColor="text1"/>
        </w:rPr>
        <w:t>We further</w:t>
      </w:r>
      <w:r w:rsidR="00EA115B" w:rsidRPr="00A12663">
        <w:rPr>
          <w:rFonts w:cs="Arial"/>
        </w:rPr>
        <w:t xml:space="preserve"> demonstrated the functional relevance of </w:t>
      </w:r>
      <w:proofErr w:type="spellStart"/>
      <w:r w:rsidR="00EA115B" w:rsidRPr="00A12663">
        <w:rPr>
          <w:rFonts w:cs="Arial"/>
          <w:color w:val="000000" w:themeColor="text1"/>
        </w:rPr>
        <w:t>IκBζ</w:t>
      </w:r>
      <w:proofErr w:type="spellEnd"/>
      <w:r w:rsidR="00EA115B" w:rsidRPr="00A12663">
        <w:rPr>
          <w:rFonts w:cs="Arial"/>
          <w:color w:val="000000" w:themeColor="text1"/>
        </w:rPr>
        <w:t xml:space="preserve"> in ATII cells by siRNA knockdown of NFKBIZ which </w:t>
      </w:r>
      <w:r w:rsidR="004A7555" w:rsidRPr="00A12663">
        <w:rPr>
          <w:rFonts w:cs="Arial"/>
          <w:color w:val="000000" w:themeColor="text1"/>
        </w:rPr>
        <w:t xml:space="preserve">suppressed </w:t>
      </w:r>
      <w:r w:rsidR="00EA115B" w:rsidRPr="00A12663">
        <w:rPr>
          <w:rFonts w:cs="Arial"/>
          <w:color w:val="000000" w:themeColor="text1"/>
        </w:rPr>
        <w:t xml:space="preserve">induction of IL-6 in response to </w:t>
      </w:r>
      <w:r w:rsidR="00EA115B" w:rsidRPr="00A12663">
        <w:rPr>
          <w:rFonts w:cs="Arial"/>
          <w:color w:val="222222"/>
          <w:shd w:val="clear" w:color="auto" w:fill="FFFFFF"/>
        </w:rPr>
        <w:t>TGFβ</w:t>
      </w:r>
      <w:r w:rsidR="00EA115B" w:rsidRPr="00A12663">
        <w:rPr>
          <w:rFonts w:cs="Arial"/>
        </w:rPr>
        <w:t>. IL-6 is a pleiotropic cytokine that can have either proinflammatory or profibrotic effects. Thus, while blockade of IL-6 signalling attenuates pulmonary fibrosis</w:t>
      </w:r>
      <w:r w:rsidR="000B7817" w:rsidRPr="00A12663">
        <w:rPr>
          <w:rFonts w:cs="Arial"/>
        </w:rPr>
        <w:t xml:space="preserve"> </w:t>
      </w:r>
      <w:r w:rsidR="00EA115B" w:rsidRPr="00A12663">
        <w:rPr>
          <w:rFonts w:cs="Arial"/>
        </w:rPr>
        <w:fldChar w:fldCharType="begin"/>
      </w:r>
      <w:r w:rsidR="00E579C5">
        <w:rPr>
          <w:rFonts w:cs="Arial"/>
        </w:rPr>
        <w:instrText xml:space="preserve"> ADDIN ZOTERO_ITEM CSL_CITATION {"citationID":"H5R5Zmms","properties":{"formattedCitation":"(Le et al., 2014)","plainCitation":"(Le et al., 2014)","noteIndex":0},"citationItems":[{"id":640,"uris":["http://zotero.org/users/3432535/items/DNACMME4"],"itemData":{"id":640,"type":"article-journal","abstract":"Idiopathic pulmonary fibrosis (IPF) is a lethal lung disease with progressive fibrosis and death within 2–3 y of diagnosis. IPF incidence and prevalence rates are increasing annually with few effective treatments available. Inhibition of IL-6 results in the attenuation of pulmonary fibrosis in mice. It is unclear whether this is due to blockade of classical signaling, mediated by membrane-bound IL-6Rα, or trans signaling, mediated by soluble IL-6Rα (sIL-6Rα). Our study assessed the role of sIL-6Rα in IPF. We demonstrated elevations of sIL-6Rα in IPF patients and in mice during the onset and progression of fibrosis. We demonstrated that protease-mediated cleavage from lung macrophages was important in production of sIL-6Rα. In vivo neutralization of sIL-6Rα attenuated pulmonary fibrosis in mice as seen by reductions in myofibroblasts, fibronectin, and collagen in the lung. In vitro activation of IL-6 trans signaling enhanced fibroblast proliferation and extracellular matrix protein production, effects relevant in the progression of pulmonary fibrosis. Taken together, these findings demonstrate that the production of sIL-6Rα from macrophages in the diseased lung contributes to IL-6 trans signaling that in turn influences events crucial in pulmonary fibrosis.","container-title":"The Journal of Immunology Author Choice","DOI":"10.4049/jimmunol.1302470","ISSN":"0022-1767","issue":"7","journalAbbreviation":"J Immunol","note":"PMID: 25172494\nPMCID: PMC4169999","page":"3755-3768","source":"PubMed Central","title":"Blockade of IL-6 Trans Signaling Attenuates Pulmonary Fibrosis","volume":"193","author":[{"family":"Le","given":"Thanh-Thuy T."},{"family":"Karmouty-Quintana","given":"Harry"},{"family":"Melicoff","given":"Ernestina"},{"family":"Le","given":"Thanh-Truc T."},{"family":"Weng","given":"Tingting"},{"family":"Chen","given":"Ning-Yuan"},{"family":"Pedroza","given":"Mesias"},{"family":"Zhou","given":"Yang"},{"family":"Davies","given":"Jonathan"},{"family":"Philip","given":"Kemly"},{"family":"Molina","given":"Jose"},{"family":"Luo","given":"Fayong"},{"family":"George","given":"Anuh T."},{"family":"Garcia-Morales","given":"Luis J."},{"family":"Bunge","given":"Raquel R."},{"family":"Bruckner","given":"Brian A."},{"family":"Loebe","given":"Matthias"},{"family":"Seethamraju","given":"Harish"},{"family":"Agarwal","given":"Sandeep K."},{"family":"Blackburn","given":"Michael R."}],"issued":{"date-parts":[["2014",10,1]]}}}],"schema":"https://github.com/citation-style-language/schema/raw/master/csl-citation.json"} </w:instrText>
      </w:r>
      <w:r w:rsidR="00EA115B" w:rsidRPr="00A12663">
        <w:rPr>
          <w:rFonts w:cs="Arial"/>
        </w:rPr>
        <w:fldChar w:fldCharType="separate"/>
      </w:r>
      <w:r w:rsidR="00A00B4E" w:rsidRPr="00A12663">
        <w:rPr>
          <w:rFonts w:cs="Arial"/>
        </w:rPr>
        <w:t>(Le et al., 2014)</w:t>
      </w:r>
      <w:r w:rsidR="00EA115B" w:rsidRPr="00A12663">
        <w:rPr>
          <w:rFonts w:cs="Arial"/>
        </w:rPr>
        <w:fldChar w:fldCharType="end"/>
      </w:r>
      <w:r w:rsidR="00EA115B" w:rsidRPr="00A12663">
        <w:rPr>
          <w:rFonts w:cs="Arial"/>
        </w:rPr>
        <w:t>, IL-6 protects against oxidant-induced death of alveolar epithelial cells and it regulates surfactant homeostasis in ATII cells</w:t>
      </w:r>
      <w:r w:rsidR="000B7817" w:rsidRPr="00A12663">
        <w:rPr>
          <w:rFonts w:cs="Arial"/>
        </w:rPr>
        <w:t xml:space="preserve"> </w:t>
      </w:r>
      <w:r w:rsidR="00EA115B" w:rsidRPr="00A12663">
        <w:rPr>
          <w:rFonts w:cs="Arial"/>
        </w:rPr>
        <w:fldChar w:fldCharType="begin"/>
      </w:r>
      <w:r w:rsidR="00881356">
        <w:rPr>
          <w:rFonts w:cs="Arial"/>
        </w:rPr>
        <w:instrText xml:space="preserve"> ADDIN ZOTERO_ITEM CSL_CITATION {"citationID":"oAuko9GW","properties":{"formattedCitation":"(Kida et al., 2005, p. 6; Matsuzaki et al., 2008, p. 3)","plainCitation":"(Kida et al., 2005, p. 6; Matsuzaki et al., 2008, p. 3)","dontUpdate":true,"noteIndex":0},"citationItems":[{"id":639,"uris":["http://zotero.org/users/3432535/items/DS5HIHX9"],"itemData":{"id":639,"type":"article-journal","abstract":"The goal of this study was to examine whether IL-6 could directly protect lung resident cells, especially alveolar epithelial cells, from reactive oxygen species (ROS)-induced cell death. ROS induced IL-6 gene expression in organotypic lung slices of wild-type (WT) mice. ROS also induced IL-6 gene expression in mouse primary lung fibroblasts, dose dependently. The organotypic lung slices of WT were more resistant to ROS-induced DNA fragmentation than those of IL-6-deficient (IL-6-/-) mice. WT resistance against ROS was abrogated by treatment with anti-IL-6 antibody. TdT-mediated dUTP nick end labeling stain and electron microscopy revealed that DNA fragmented cells in the IL-6-/- slice included alveolar epithelial cells and endothelial cells. In vitro studies demonstrated that IL-6 reduced ROS-induced A549 alveolar epithelial cell death. Together, these data suggest that IL-6 played an antioxidant role in the lung by protecting lung resident cells, especially alveolar epithelial cells, from ROS-induced cell death.","container-title":"American Journal of Physiology. Lung Cellular and Molecular Physiology","DOI":"10.1152/ajplung.00016.2004","ISSN":"1040-0605","issue":"2","journalAbbreviation":"Am J Physiol Lung Cell Mol Physiol","language":"eng","note":"PMID: 15475383","page":"L342-349","source":"PubMed","title":"Protective effect of IL-6 on alveolar epithelial cell death induced by hydrogen peroxide","volume":"288","author":[{"family":"Kida","given":"Hiroshi"},{"family":"Yoshida","given":"Mitsuhiro"},{"family":"Hoshino","given":"Shigenori"},{"family":"Inoue","given":"Koji"},{"family":"Yano","given":"Yukihiro"},{"family":"Yanagita","given":"Masahiko"},{"family":"Kumagai","given":"Toru"},{"family":"Osaki","given":"Tadashi"},{"family":"Tachibana","given":"Isao"},{"family":"Saeki","given":"Yukihiko"},{"family":"Kawase","given":"Ichiro"}],"issued":{"date-parts":[["2005",2]]}},"locator":"-6"},{"id":638,"uris":["http://zotero.org/users/3432535/items/9R5EREIU"],"itemData":{"id":638,"type":"article-journal","abstract":"ATP-Binding Cassette A3 (ABCA3) is a lamellar body associated lipid transport protein required for normal synthesis and storage of pulmonary surfactant in type II cells in the alveoli. In this study, we demonstrate that STAT3, activated by IL-6, regulates ABCA3 expression in vivo and in vitro. ABCA3 mRNA and immunostaining were decreased in adult mouse lungs in which STAT3 was deleted from the respiratory epithelium (Stat3Δ/Δ mice). Consistent with the role of STAT3, intratracheal IL-6 induced ABCA3 expression in vivo. Decreased ABCA3 and abnormalities in the formation of lamellar bodies, the intracellular site of surfactant lipid storage, were observed in Stat3Δ/Δ mice. Expression of SREBP1a and 1c, SCAP, ABCA3, and AKT mRNAs was inhibited by deletion of Stat3 in type II cells isolated from Stat3Δ/Δ mice. The activities of PI3K and AKT were required for normal Abca3 gene expression in vitro. AKT activation induced SREBP expression and increased the activity of the Abca3 promoter in vitro, consistent with the role of STAT3 signaling, at least in part via SREBP, in the regulation of ABCA3. ABCA3 expression is regulated by IL-6 in a pathway that includes STAT3, PI3K, AKT, SCAP, and SREBP. Activation of STAT3 after exposure to IL-6 enhances ABCA3 expression, which, in turn, influences pulmonary surfactant homeostasis.","container-title":"American Journal of Respiratory Cell and Molecular Biology","DOI":"10.1165/rcmb.2007-0311OC","ISSN":"1044-1549","issue":"5","journalAbbreviation":"Am J Respir Cell Mol Biol","note":"PMID: 18096869\nPMCID: PMC2335336","page":"551-558","source":"PubMed Central","title":"STAT3 Regulates ABCA3 Expression and Influences Lamellar Body Formation in Alveolar Type II Cells","volume":"38","author":[{"family":"Matsuzaki","given":"Yohei"},{"family":"Besnard","given":"Valérie"},{"family":"Clark","given":"Jean C."},{"family":"Xu","given":"Yan"},{"family":"Wert","given":"Susan E."},{"family":"Ikegami","given":"Machiko"},{"family":"Whitsett","given":"Jeffrey A."}],"issued":{"date-parts":[["2008",5]]}},"locator":"3"}],"schema":"https://github.com/citation-style-language/schema/raw/master/csl-citation.json"} </w:instrText>
      </w:r>
      <w:r w:rsidR="00EA115B" w:rsidRPr="00A12663">
        <w:rPr>
          <w:rFonts w:cs="Arial"/>
        </w:rPr>
        <w:fldChar w:fldCharType="separate"/>
      </w:r>
      <w:r w:rsidR="00A00B4E" w:rsidRPr="00A12663">
        <w:rPr>
          <w:rFonts w:cs="Arial"/>
        </w:rPr>
        <w:t>(Kida et al., 2005; Matsuzaki et al., 2008)</w:t>
      </w:r>
      <w:r w:rsidR="00EA115B" w:rsidRPr="00A12663">
        <w:rPr>
          <w:rFonts w:cs="Arial"/>
        </w:rPr>
        <w:fldChar w:fldCharType="end"/>
      </w:r>
      <w:r w:rsidR="00EA115B" w:rsidRPr="00A12663">
        <w:rPr>
          <w:rFonts w:cs="Arial"/>
        </w:rPr>
        <w:t xml:space="preserve">. </w:t>
      </w:r>
      <w:r w:rsidR="001070A9" w:rsidRPr="00A12663">
        <w:rPr>
          <w:rFonts w:cs="Arial"/>
        </w:rPr>
        <w:t xml:space="preserve"> </w:t>
      </w:r>
      <w:r w:rsidR="006A56B1" w:rsidRPr="00A12663">
        <w:rPr>
          <w:rFonts w:cs="Arial"/>
        </w:rPr>
        <w:t xml:space="preserve">While targeting the IL-6 pathway with monoclonal antibodies such as Tocilizumab has provided treatment benefit in a number of diseases including rheumatoid arthritis, its use is associated with </w:t>
      </w:r>
      <w:r w:rsidR="006A56B1" w:rsidRPr="00A12663">
        <w:rPr>
          <w:rFonts w:cs="Arial"/>
          <w:color w:val="2A2A2A"/>
          <w:shd w:val="clear" w:color="auto" w:fill="FFFFFF"/>
        </w:rPr>
        <w:t xml:space="preserve">an increased risk of non-infectious pulmonary complications, </w:t>
      </w:r>
      <w:r w:rsidR="006A56B1" w:rsidRPr="00A12663">
        <w:rPr>
          <w:rFonts w:cs="Arial"/>
          <w:color w:val="2A2A2A"/>
          <w:shd w:val="clear" w:color="auto" w:fill="FFFFFF"/>
        </w:rPr>
        <w:lastRenderedPageBreak/>
        <w:t>especially interstitial lung disease consistent with an important role for IL-6 in maintaining pulmonary homeostasis</w:t>
      </w:r>
      <w:r w:rsidR="000B7817" w:rsidRPr="00A12663">
        <w:rPr>
          <w:rFonts w:cs="Arial"/>
          <w:color w:val="2A2A2A"/>
          <w:shd w:val="clear" w:color="auto" w:fill="FFFFFF"/>
        </w:rPr>
        <w:t xml:space="preserve"> </w:t>
      </w:r>
      <w:r w:rsidR="006A56B1" w:rsidRPr="00A12663">
        <w:rPr>
          <w:rFonts w:cs="Arial"/>
          <w:color w:val="2A2A2A"/>
          <w:shd w:val="clear" w:color="auto" w:fill="FFFFFF"/>
        </w:rPr>
        <w:fldChar w:fldCharType="begin"/>
      </w:r>
      <w:r w:rsidR="00E579C5">
        <w:rPr>
          <w:rFonts w:cs="Arial"/>
          <w:color w:val="2A2A2A"/>
          <w:shd w:val="clear" w:color="auto" w:fill="FFFFFF"/>
        </w:rPr>
        <w:instrText xml:space="preserve"> ADDIN ZOTERO_ITEM CSL_CITATION {"citationID":"L8KV3F6O","properties":{"formattedCitation":"(Hadjinicolaou et al., 2011)","plainCitation":"(Hadjinicolaou et al., 2011)","noteIndex":0},"citationItems":[{"id":637,"uris":["http://zotero.org/users/3432535/items/C3IN7UPH"],"itemData":{"id":637,"type":"article-journal","abstract":"OBJECTIVE: Lung disease is commonly encountered in rheumatological practice either as a manifestation of the underlying condition or as a consequence of using disease-modifying therapies. This has been particularly apparent with the TNF-α antagonists and exacerbations of interstitial lung disease (ILD). In view of this, we undertook a review of the current literature to identify non-infectious pulmonary complications associated with the newer biologic agents used for the treatment of rheumatic conditions.\nMETHODS: A systematic literature review (SLR) was conducted using PubMed, the Cochrane Library and EMBASE for reviews, meta-analyses, clinical studies and randomized controlled trials, case studies and series, published up to June 2010 using the terms rituximab (RTX), certolizumab, golimumab (GOL), tocilizumab (TCZ) and abatacept in the advanced search option without limitations. In addition, abstracts from International Rheumatology conferences and unpublished data from the Food and Drug Administration, the European Medicines Agency and drug manufacturers were used to complement our search. References were reviewed manually and only those articles that suggested a potential relationship between the biological agent and lung toxicity, following exclusion of other causes, were included.\nRESULTS: Reported non-infectious pulmonary adverse events with TCZ included a fatal exacerbation of RA-associated ILD, new-onset ILD, idiopathic pulmonary fibrosis and allergic pneumonitis, as well as three cases of microbiological culture-negative pneumonia. Although RTX had a higher incidence of pulmonary toxicity, only 7 of the 121 cases reported involved rheumatological diseases. GOL treatment was associated with four cases of non-infectious pulmonary toxicity and two cases of pneumonia with negative microbiological studies. There were no episodes of pulmonary toxicity identified for either certolizumab or abatacept.\nCONCLUSION: Our results highlight an association between the use of newer biologic agents (TCZ, RTX and GOL) and the development of non-infectious parenchymal lung disease in patients with RA. Post-marketing surveillance and biologic registries will be critical for detecting further cases of ILD and improving our understanding of the pathophysiology of this process. As the use of these drugs increases, clinicians must remain vigilant for potential pulmonary complications and exercise caution in prescribing biologic therapies, particularly to rheumatological patients with pre-existing ILD.","container-title":"Rheumatology (Oxford, England)","DOI":"10.1093/rheumatology/ker289","ISSN":"1462-0332","issue":"12","journalAbbreviation":"Rheumatology (Oxford)","language":"eng","note":"PMID: 22019799","page":"2297-2305","source":"PubMed","title":"Non-infectious pulmonary complications of newer biological agents for rheumatic diseases--a systematic literature review","volume":"50","author":[{"family":"Hadjinicolaou","given":"Andreas V."},{"family":"Nisar","given":"Muhammad K."},{"family":"Bhagat","given":"Shweta"},{"family":"Parfrey","given":"Helen"},{"family":"Chilvers","given":"Edwin R."},{"family":"Ostör","given":"Andrew J. K."}],"issued":{"date-parts":[["2011",12]]}}}],"schema":"https://github.com/citation-style-language/schema/raw/master/csl-citation.json"} </w:instrText>
      </w:r>
      <w:r w:rsidR="006A56B1" w:rsidRPr="00A12663">
        <w:rPr>
          <w:rFonts w:cs="Arial"/>
          <w:color w:val="2A2A2A"/>
          <w:shd w:val="clear" w:color="auto" w:fill="FFFFFF"/>
        </w:rPr>
        <w:fldChar w:fldCharType="separate"/>
      </w:r>
      <w:r w:rsidR="00A00B4E" w:rsidRPr="00A12663">
        <w:rPr>
          <w:rFonts w:cs="Arial"/>
        </w:rPr>
        <w:t>(Hadjinicolaou et al., 2011)</w:t>
      </w:r>
      <w:r w:rsidR="006A56B1" w:rsidRPr="00A12663">
        <w:rPr>
          <w:rFonts w:cs="Arial"/>
          <w:color w:val="2A2A2A"/>
          <w:shd w:val="clear" w:color="auto" w:fill="FFFFFF"/>
        </w:rPr>
        <w:fldChar w:fldCharType="end"/>
      </w:r>
      <w:r w:rsidR="006A56B1" w:rsidRPr="00A12663">
        <w:rPr>
          <w:rFonts w:cs="Arial"/>
        </w:rPr>
        <w:t xml:space="preserve">. </w:t>
      </w:r>
    </w:p>
    <w:p w14:paraId="056F82C4" w14:textId="03608C6D" w:rsidR="00372D95" w:rsidRPr="00A12663" w:rsidRDefault="00906EBC" w:rsidP="003A35B7">
      <w:pPr>
        <w:jc w:val="both"/>
        <w:rPr>
          <w:rFonts w:cs="Arial"/>
          <w:color w:val="000000" w:themeColor="text1"/>
        </w:rPr>
      </w:pPr>
      <w:r w:rsidRPr="00A12663">
        <w:rPr>
          <w:rFonts w:cs="Arial"/>
        </w:rPr>
        <w:t xml:space="preserve">In conclusion, spatially resolved deconvolution analyses </w:t>
      </w:r>
      <w:r w:rsidR="00CF3CA4" w:rsidRPr="00A12663">
        <w:rPr>
          <w:rFonts w:cs="Arial"/>
        </w:rPr>
        <w:t xml:space="preserve">of diagnostic IPF lung tissue </w:t>
      </w:r>
      <w:r w:rsidRPr="00A12663">
        <w:rPr>
          <w:rFonts w:cs="Arial"/>
        </w:rPr>
        <w:t xml:space="preserve">has provided insight into </w:t>
      </w:r>
      <w:r w:rsidR="0002295B" w:rsidRPr="00A12663">
        <w:rPr>
          <w:rFonts w:cs="Arial"/>
        </w:rPr>
        <w:t xml:space="preserve">cell composition and </w:t>
      </w:r>
      <w:r w:rsidRPr="00A12663">
        <w:rPr>
          <w:rFonts w:cs="Arial"/>
        </w:rPr>
        <w:t>microenvironment within and surrounding the fibrotic niche.</w:t>
      </w:r>
      <w:r w:rsidR="0002295B" w:rsidRPr="00A12663">
        <w:rPr>
          <w:rFonts w:cs="Arial"/>
        </w:rPr>
        <w:t xml:space="preserve"> This approach will support advances in human disease relevant models and therapeutic targeting.</w:t>
      </w:r>
    </w:p>
    <w:p w14:paraId="21F84F74" w14:textId="2BA4907C" w:rsidR="00372D95" w:rsidRPr="00A12663" w:rsidRDefault="00F076FD" w:rsidP="00987B26">
      <w:pPr>
        <w:jc w:val="both"/>
        <w:rPr>
          <w:rFonts w:cs="Arial"/>
          <w:b/>
          <w:bCs/>
          <w:color w:val="000000" w:themeColor="text1"/>
        </w:rPr>
      </w:pPr>
      <w:r w:rsidRPr="00A12663">
        <w:rPr>
          <w:rFonts w:cs="Arial"/>
          <w:b/>
          <w:bCs/>
          <w:color w:val="000000" w:themeColor="text1"/>
        </w:rPr>
        <w:t>Limitations of the study</w:t>
      </w:r>
    </w:p>
    <w:p w14:paraId="5D020FE1" w14:textId="3D3E68D4" w:rsidR="00BA52E6" w:rsidRPr="00A12663" w:rsidRDefault="00BA52E6" w:rsidP="0021131A">
      <w:pPr>
        <w:jc w:val="both"/>
        <w:rPr>
          <w:rFonts w:cs="Arial"/>
          <w:color w:val="000000" w:themeColor="text1"/>
        </w:rPr>
      </w:pPr>
      <w:r w:rsidRPr="00A12663">
        <w:rPr>
          <w:rFonts w:cs="Arial"/>
          <w:color w:val="000000" w:themeColor="text1"/>
        </w:rPr>
        <w:t xml:space="preserve">It is widely accepted that lung fibrosis involves a complex interplay between multiple cell types including mesenchymal, epithelial, and immune cells, however areas of active fibrogenesis – the fibrotic niche – remain poorly understood. Our study enabled the selection of multiple defined regions of interest in spatial proximity within the fibrotic niche – fibroblast foci, adjacent alveolar </w:t>
      </w:r>
      <w:proofErr w:type="spellStart"/>
      <w:r w:rsidRPr="00A12663">
        <w:rPr>
          <w:rFonts w:cs="Arial"/>
          <w:color w:val="000000" w:themeColor="text1"/>
        </w:rPr>
        <w:t>septae</w:t>
      </w:r>
      <w:proofErr w:type="spellEnd"/>
      <w:r w:rsidRPr="00A12663">
        <w:rPr>
          <w:rFonts w:cs="Arial"/>
          <w:color w:val="000000" w:themeColor="text1"/>
        </w:rPr>
        <w:t>, immune infiltrates.</w:t>
      </w:r>
      <w:r w:rsidR="00167FBA" w:rsidRPr="00A12663">
        <w:rPr>
          <w:rFonts w:cs="Arial"/>
          <w:color w:val="000000" w:themeColor="text1"/>
        </w:rPr>
        <w:t xml:space="preserve"> </w:t>
      </w:r>
      <w:r w:rsidR="00610EEE">
        <w:rPr>
          <w:rFonts w:cs="Arial"/>
          <w:color w:val="000000" w:themeColor="text1"/>
        </w:rPr>
        <w:t xml:space="preserve">One limitation of our work is that gene expression profiling was limited to </w:t>
      </w:r>
      <w:r w:rsidR="00610EEE" w:rsidRPr="007D5A4F">
        <w:rPr>
          <w:rFonts w:cs="Arial"/>
          <w:color w:val="000000" w:themeColor="text1"/>
        </w:rPr>
        <w:t>1813</w:t>
      </w:r>
      <w:r w:rsidR="00610EEE">
        <w:rPr>
          <w:rFonts w:cs="Arial"/>
          <w:color w:val="000000" w:themeColor="text1"/>
        </w:rPr>
        <w:t xml:space="preserve"> genes encompassing </w:t>
      </w:r>
      <w:r w:rsidR="00610EEE" w:rsidRPr="00A12663">
        <w:rPr>
          <w:rFonts w:cs="Arial"/>
          <w:color w:val="000000" w:themeColor="text1"/>
          <w:shd w:val="clear" w:color="auto" w:fill="FFFFFF"/>
        </w:rPr>
        <w:t>cell biology, metabolic, microenvironment and immune response pathways</w:t>
      </w:r>
      <w:r w:rsidR="00610EEE">
        <w:rPr>
          <w:rFonts w:cs="Arial"/>
          <w:color w:val="000000" w:themeColor="text1"/>
        </w:rPr>
        <w:t xml:space="preserve"> and so </w:t>
      </w:r>
      <w:r w:rsidR="002D1F16">
        <w:rPr>
          <w:rFonts w:cs="Arial"/>
          <w:color w:val="000000" w:themeColor="text1"/>
        </w:rPr>
        <w:t>other</w:t>
      </w:r>
      <w:r w:rsidR="00610EEE">
        <w:rPr>
          <w:rFonts w:cs="Arial"/>
          <w:color w:val="000000" w:themeColor="text1"/>
        </w:rPr>
        <w:t xml:space="preserve"> gene expression profiles are not available. </w:t>
      </w:r>
      <w:r w:rsidR="00167FBA" w:rsidRPr="00A12663">
        <w:rPr>
          <w:rFonts w:cs="Arial"/>
          <w:color w:val="000000" w:themeColor="text1"/>
        </w:rPr>
        <w:t xml:space="preserve"> </w:t>
      </w:r>
      <w:r w:rsidR="00501A70" w:rsidRPr="00A12663">
        <w:rPr>
          <w:rFonts w:cs="Arial"/>
          <w:color w:val="000000" w:themeColor="text1"/>
        </w:rPr>
        <w:t xml:space="preserve">Whilst our approach enabled robust selection of morphologically distinct regions within the marked heterogeneity of human lung fibrosis tissue, </w:t>
      </w:r>
      <w:r w:rsidR="00501A70">
        <w:rPr>
          <w:rFonts w:cs="Arial"/>
          <w:color w:val="000000" w:themeColor="text1"/>
        </w:rPr>
        <w:t xml:space="preserve">a second limitation is that sampling of additional regions such as </w:t>
      </w:r>
      <w:r w:rsidR="002D1F16">
        <w:rPr>
          <w:rFonts w:cs="Arial"/>
          <w:color w:val="000000" w:themeColor="text1"/>
        </w:rPr>
        <w:t xml:space="preserve">small </w:t>
      </w:r>
      <w:r w:rsidR="00501A70">
        <w:rPr>
          <w:rFonts w:cs="Arial"/>
          <w:color w:val="000000" w:themeColor="text1"/>
        </w:rPr>
        <w:t xml:space="preserve">airways </w:t>
      </w:r>
      <w:r w:rsidR="002D1F16">
        <w:rPr>
          <w:rFonts w:cs="Arial"/>
          <w:color w:val="000000" w:themeColor="text1"/>
        </w:rPr>
        <w:t xml:space="preserve">was not undertaken and </w:t>
      </w:r>
      <w:r w:rsidR="00501A70">
        <w:rPr>
          <w:rFonts w:cs="Arial"/>
          <w:color w:val="000000" w:themeColor="text1"/>
        </w:rPr>
        <w:t xml:space="preserve">may further inform understanding of fibrogenesis.  </w:t>
      </w:r>
      <w:r w:rsidRPr="00A12663">
        <w:rPr>
          <w:rFonts w:cs="Arial"/>
          <w:color w:val="000000" w:themeColor="text1"/>
        </w:rPr>
        <w:t xml:space="preserve"> </w:t>
      </w:r>
      <w:r w:rsidR="00610EEE">
        <w:rPr>
          <w:rFonts w:cs="Arial"/>
          <w:color w:val="000000" w:themeColor="text1"/>
        </w:rPr>
        <w:t>A</w:t>
      </w:r>
      <w:r w:rsidRPr="00A12663">
        <w:rPr>
          <w:rFonts w:cs="Arial"/>
          <w:color w:val="000000" w:themeColor="text1"/>
        </w:rPr>
        <w:t xml:space="preserve"> </w:t>
      </w:r>
      <w:r w:rsidR="00501A70">
        <w:rPr>
          <w:rFonts w:cs="Arial"/>
          <w:color w:val="000000" w:themeColor="text1"/>
        </w:rPr>
        <w:t>third</w:t>
      </w:r>
      <w:r w:rsidR="00610EEE" w:rsidRPr="00A12663">
        <w:rPr>
          <w:rFonts w:cs="Arial"/>
          <w:color w:val="000000" w:themeColor="text1"/>
        </w:rPr>
        <w:t xml:space="preserve"> </w:t>
      </w:r>
      <w:r w:rsidRPr="00A12663">
        <w:rPr>
          <w:rFonts w:cs="Arial"/>
          <w:color w:val="000000" w:themeColor="text1"/>
        </w:rPr>
        <w:t>limitation of the</w:t>
      </w:r>
      <w:r w:rsidR="00501A70">
        <w:rPr>
          <w:rFonts w:cs="Arial"/>
          <w:color w:val="000000" w:themeColor="text1"/>
        </w:rPr>
        <w:t xml:space="preserve"> </w:t>
      </w:r>
      <w:r w:rsidR="002D1F16">
        <w:rPr>
          <w:rFonts w:cs="Arial"/>
          <w:color w:val="000000" w:themeColor="text1"/>
        </w:rPr>
        <w:t>study</w:t>
      </w:r>
      <w:r w:rsidRPr="00A12663">
        <w:rPr>
          <w:rFonts w:cs="Arial"/>
          <w:color w:val="000000" w:themeColor="text1"/>
        </w:rPr>
        <w:t xml:space="preserve"> is that</w:t>
      </w:r>
      <w:r w:rsidR="002D1F16">
        <w:rPr>
          <w:rFonts w:cs="Arial"/>
          <w:color w:val="000000" w:themeColor="text1"/>
        </w:rPr>
        <w:t xml:space="preserve"> the spatial</w:t>
      </w:r>
      <w:r w:rsidRPr="00A12663">
        <w:rPr>
          <w:rFonts w:cs="Arial"/>
          <w:color w:val="000000" w:themeColor="text1"/>
        </w:rPr>
        <w:t xml:space="preserve"> resolution </w:t>
      </w:r>
      <w:r w:rsidR="002D1F16">
        <w:rPr>
          <w:rFonts w:cs="Arial"/>
          <w:color w:val="000000" w:themeColor="text1"/>
        </w:rPr>
        <w:t>wa</w:t>
      </w:r>
      <w:r w:rsidRPr="00A12663">
        <w:rPr>
          <w:rFonts w:cs="Arial"/>
          <w:color w:val="000000" w:themeColor="text1"/>
        </w:rPr>
        <w:t xml:space="preserve">s limited to the defined ROI and so </w:t>
      </w:r>
      <w:r w:rsidR="002D1F16">
        <w:rPr>
          <w:rFonts w:cs="Arial"/>
          <w:color w:val="000000" w:themeColor="text1"/>
        </w:rPr>
        <w:t>did</w:t>
      </w:r>
      <w:r w:rsidR="002D1F16" w:rsidRPr="00A12663">
        <w:rPr>
          <w:rFonts w:cs="Arial"/>
          <w:color w:val="000000" w:themeColor="text1"/>
        </w:rPr>
        <w:t xml:space="preserve"> </w:t>
      </w:r>
      <w:r w:rsidRPr="00A12663">
        <w:rPr>
          <w:rFonts w:cs="Arial"/>
          <w:color w:val="000000" w:themeColor="text1"/>
        </w:rPr>
        <w:t>not provide RNA profiling at the single cell level</w:t>
      </w:r>
      <w:r w:rsidR="000B7817" w:rsidRPr="00A12663">
        <w:rPr>
          <w:rFonts w:cs="Arial"/>
          <w:color w:val="000000" w:themeColor="text1"/>
        </w:rPr>
        <w:t xml:space="preserve"> </w:t>
      </w:r>
      <w:r w:rsidRPr="00A12663">
        <w:rPr>
          <w:rFonts w:cs="Arial"/>
          <w:color w:val="000000" w:themeColor="text1"/>
        </w:rPr>
        <w:fldChar w:fldCharType="begin"/>
      </w:r>
      <w:r w:rsidR="00E579C5">
        <w:rPr>
          <w:rFonts w:cs="Arial"/>
          <w:color w:val="000000" w:themeColor="text1"/>
        </w:rPr>
        <w:instrText xml:space="preserve"> ADDIN ZOTERO_ITEM CSL_CITATION {"citationID":"yKqSxOer","properties":{"formattedCitation":"(Merritt et al., 2020)","plainCitation":"(Merritt et al., 2020)","noteIndex":0},"citationItems":[{"id":13,"uris":["http://zotero.org/users/3432535/items/HTZ9VZH4"],"itemData":{"id":13,"type":"article-journal","abstract":"Digital Spatial Profiling (DSP) is a method for highly multiplex spatial profiling of proteins or RNAs suitable for use on formalin-fixed, paraffin-embedded (FFPE) samples. The approach relies on (1) multiplexed readout of proteins or RNAs using oligonucleotide tags; (2) oligonucleotide tags attached to affinity reagents (antibodies or RNA probes) through a photocleavable (PC) linker; and (3) photocleaving light projected onto the tissue sample to release PC oligonucleotides in any spatial pattern across a region of interest (ROI) covering 1 to ~5,000 cells. DSP is capable of single-cell sensitivity within an ROI using the antibody readout, with RNA detection feasible down to ~600 individual mRNA transcripts. We show spatial profiling of up to 44 proteins and 96 genes (928 RNA probes) in lymphoid, colorectal tumor and autoimmune tissues by using the nCounter system and 1,412 genes (4,998 RNA probes) by using next-generation sequencing (NGS). DSP may be used to profile not only proteins and RNAs in biobanked samples but also immune markers in patient samples, with potential prognostic and predictive potential for clinical decision-making.","container-title":"Nature Biotechnology","DOI":"10.1038/s41587-020-0472-9","ISSN":"1546-1696","issue":"5","journalAbbreviation":"Nat Biotechnol","language":"en","note":"Bandiera_abtest: a\nCg_type: Nature Research Journals\nnumber: 5\nPrimary_atype: Research\npublisher: Nature Publishing Group\nSubject_term: High-throughput screening;Imaging the immune system;Microscopy\nSubject_term_id: high-throughput-screening;imaging-the-immune-system;microscopy","page":"586-599","source":"www.nature.com","title":"Multiplex digital spatial profiling of proteins and RNA in fixed tissue","volume":"38","author":[{"family":"Merritt","given":"Christopher R."},{"family":"Ong","given":"Giang T."},{"family":"Church","given":"Sarah E."},{"family":"Barker","given":"Kristi"},{"family":"Danaher","given":"Patrick"},{"family":"Geiss","given":"Gary"},{"family":"Hoang","given":"Margaret"},{"family":"Jung","given":"Jaemyeong"},{"family":"Liang","given":"Yan"},{"family":"McKay-Fleisch","given":"Jill"},{"family":"Nguyen","given":"Karen"},{"family":"Norgaard","given":"Zach"},{"family":"Sorg","given":"Kristina"},{"family":"Sprague","given":"Isaac"},{"family":"Warren","given":"Charles"},{"family":"Warren","given":"Sarah"},{"family":"Webster","given":"Philippa J."},{"family":"Zhou","given":"Zoey"},{"family":"Zollinger","given":"Daniel R."},{"family":"Dunaway","given":"Dwayne L."},{"family":"Mills","given":"Gordon B."},{"family":"Beechem","given":"Joseph M."}],"issued":{"date-parts":[["2020",5]]}}}],"schema":"https://github.com/citation-style-language/schema/raw/master/csl-citation.json"} </w:instrText>
      </w:r>
      <w:r w:rsidRPr="00A12663">
        <w:rPr>
          <w:rFonts w:cs="Arial"/>
          <w:color w:val="000000" w:themeColor="text1"/>
        </w:rPr>
        <w:fldChar w:fldCharType="separate"/>
      </w:r>
      <w:r w:rsidR="00A00B4E" w:rsidRPr="00A12663">
        <w:rPr>
          <w:rFonts w:cs="Arial"/>
        </w:rPr>
        <w:t>(Merritt et al., 2020)</w:t>
      </w:r>
      <w:r w:rsidRPr="00A12663">
        <w:rPr>
          <w:rFonts w:cs="Arial"/>
          <w:color w:val="000000" w:themeColor="text1"/>
        </w:rPr>
        <w:fldChar w:fldCharType="end"/>
      </w:r>
      <w:r w:rsidR="00501A70">
        <w:rPr>
          <w:rFonts w:cs="Arial"/>
          <w:color w:val="000000" w:themeColor="text1"/>
        </w:rPr>
        <w:t>, with</w:t>
      </w:r>
      <w:r w:rsidRPr="00A12663">
        <w:rPr>
          <w:rFonts w:cs="Arial"/>
          <w:color w:val="000000" w:themeColor="text1"/>
        </w:rPr>
        <w:t xml:space="preserve"> the gene signatures of multiple cell types included within each ROI. We therefore employed spatial deconvolution methodology to further investigate cellular composition. Although these data provide a useful approximation of cell types within ROIs, integration within alternative approaches would be complementary in future work to further investigate the RNA profiles of single cells within the fibrotic </w:t>
      </w:r>
      <w:r w:rsidRPr="00A12663">
        <w:rPr>
          <w:rFonts w:cs="Arial"/>
          <w:color w:val="000000" w:themeColor="text1"/>
        </w:rPr>
        <w:lastRenderedPageBreak/>
        <w:t xml:space="preserve">niche.  </w:t>
      </w:r>
      <w:r w:rsidR="00610EEE">
        <w:rPr>
          <w:rFonts w:cs="Arial"/>
          <w:color w:val="000000" w:themeColor="text1"/>
        </w:rPr>
        <w:t>Finally</w:t>
      </w:r>
      <w:r w:rsidR="00610EEE" w:rsidRPr="00A12663">
        <w:rPr>
          <w:rFonts w:cs="Arial"/>
          <w:color w:val="000000" w:themeColor="text1"/>
        </w:rPr>
        <w:t>, it remains uncertain whether our observations are applicable only to human IPF or also to other forms of progressive lung fibrosis.</w:t>
      </w:r>
    </w:p>
    <w:p w14:paraId="61EC6955" w14:textId="4B00BE32" w:rsidR="00A3397A" w:rsidRPr="00A12663" w:rsidRDefault="00A3397A">
      <w:pPr>
        <w:spacing w:line="240" w:lineRule="auto"/>
        <w:rPr>
          <w:rFonts w:cs="Arial"/>
          <w:color w:val="000000" w:themeColor="text1"/>
        </w:rPr>
      </w:pPr>
      <w:r w:rsidRPr="00A12663">
        <w:rPr>
          <w:rFonts w:cs="Arial"/>
          <w:color w:val="000000" w:themeColor="text1"/>
        </w:rPr>
        <w:br w:type="page"/>
      </w:r>
    </w:p>
    <w:p w14:paraId="1AC59581" w14:textId="77777777" w:rsidR="00F93051" w:rsidRPr="00A12663" w:rsidRDefault="00F93051" w:rsidP="00F93051">
      <w:pPr>
        <w:rPr>
          <w:rFonts w:cs="Arial"/>
          <w:b/>
          <w:bCs/>
        </w:rPr>
      </w:pPr>
      <w:r w:rsidRPr="00A12663">
        <w:rPr>
          <w:rFonts w:cs="Arial"/>
          <w:b/>
          <w:bCs/>
        </w:rPr>
        <w:lastRenderedPageBreak/>
        <w:t xml:space="preserve">Acknowledgements </w:t>
      </w:r>
    </w:p>
    <w:p w14:paraId="290535EE" w14:textId="72B1FDAB" w:rsidR="00F93051" w:rsidRPr="00A12663" w:rsidRDefault="00934109" w:rsidP="00F93051">
      <w:pPr>
        <w:rPr>
          <w:rFonts w:cs="Arial"/>
        </w:rPr>
      </w:pPr>
      <w:r>
        <w:rPr>
          <w:rFonts w:cs="Arial"/>
        </w:rPr>
        <w:t>S</w:t>
      </w:r>
      <w:r w:rsidR="00F93051" w:rsidRPr="00A12663">
        <w:rPr>
          <w:rFonts w:cs="Arial"/>
        </w:rPr>
        <w:t xml:space="preserve">upported by NC3Rs (NC/V002384/1), the Medical Research Council (MR/S025480/1), the </w:t>
      </w:r>
      <w:proofErr w:type="spellStart"/>
      <w:r w:rsidR="00F93051" w:rsidRPr="00A12663">
        <w:rPr>
          <w:rFonts w:cs="Arial"/>
        </w:rPr>
        <w:t>Wellcome</w:t>
      </w:r>
      <w:proofErr w:type="spellEnd"/>
      <w:r w:rsidR="00F93051" w:rsidRPr="00A12663">
        <w:rPr>
          <w:rFonts w:cs="Arial"/>
        </w:rPr>
        <w:t xml:space="preserve"> Trust (100638/Z/12/Z), an Academy of Medical Sciences/the </w:t>
      </w:r>
      <w:proofErr w:type="spellStart"/>
      <w:r w:rsidR="00F93051" w:rsidRPr="00A12663">
        <w:rPr>
          <w:rFonts w:cs="Arial"/>
        </w:rPr>
        <w:t>Wellcome</w:t>
      </w:r>
      <w:proofErr w:type="spellEnd"/>
      <w:r w:rsidR="00F93051" w:rsidRPr="00A12663">
        <w:rPr>
          <w:rFonts w:cs="Arial"/>
        </w:rPr>
        <w:t xml:space="preserve"> Trust Springboard Award [SBF002\1038], and the AAIR Charity. </w:t>
      </w:r>
      <w:r w:rsidR="00F93051" w:rsidRPr="00A12663">
        <w:rPr>
          <w:rFonts w:cs="Arial"/>
          <w:color w:val="000000"/>
          <w:shd w:val="clear" w:color="auto" w:fill="FFFFFF"/>
        </w:rPr>
        <w:t xml:space="preserve">Infrastructure support was provided by the National Institute for Health Research (NIHR) Southampton Respiratory Biomedical Research </w:t>
      </w:r>
      <w:r>
        <w:rPr>
          <w:rFonts w:cs="Arial"/>
          <w:color w:val="000000"/>
          <w:shd w:val="clear" w:color="auto" w:fill="FFFFFF"/>
        </w:rPr>
        <w:t>Centre</w:t>
      </w:r>
      <w:r w:rsidR="00F93051" w:rsidRPr="00A12663">
        <w:rPr>
          <w:rFonts w:cs="Arial"/>
          <w:color w:val="000000"/>
          <w:shd w:val="clear" w:color="auto" w:fill="FFFFFF"/>
        </w:rPr>
        <w:t>.</w:t>
      </w:r>
      <w:r w:rsidR="00F93051" w:rsidRPr="00A12663">
        <w:rPr>
          <w:rStyle w:val="apple-converted-space"/>
          <w:rFonts w:cs="Arial"/>
          <w:color w:val="000000"/>
          <w:shd w:val="clear" w:color="auto" w:fill="FFFFFF"/>
        </w:rPr>
        <w:t> </w:t>
      </w:r>
      <w:r w:rsidR="001C3FE9">
        <w:rPr>
          <w:rStyle w:val="apple-converted-space"/>
          <w:rFonts w:cs="Arial"/>
          <w:color w:val="000000"/>
          <w:shd w:val="clear" w:color="auto" w:fill="FFFFFF"/>
        </w:rPr>
        <w:t xml:space="preserve"> </w:t>
      </w:r>
      <w:r>
        <w:rPr>
          <w:rStyle w:val="apple-converted-space"/>
          <w:rFonts w:cs="Arial"/>
          <w:color w:val="000000"/>
          <w:shd w:val="clear" w:color="auto" w:fill="FFFFFF"/>
        </w:rPr>
        <w:t>G</w:t>
      </w:r>
      <w:r w:rsidR="001C3FE9">
        <w:rPr>
          <w:rStyle w:val="apple-converted-space"/>
          <w:rFonts w:cs="Arial"/>
          <w:color w:val="000000"/>
          <w:shd w:val="clear" w:color="auto" w:fill="FFFFFF"/>
        </w:rPr>
        <w:t xml:space="preserve">raphical abstract was created with BioRender.com. </w:t>
      </w:r>
      <w:r w:rsidR="00F93051" w:rsidRPr="00A12663">
        <w:rPr>
          <w:rFonts w:cs="Arial"/>
          <w:color w:val="000000"/>
          <w:shd w:val="clear" w:color="auto" w:fill="FFFFFF"/>
        </w:rPr>
        <w:t xml:space="preserve">We thank the staff of the NIHR </w:t>
      </w:r>
      <w:proofErr w:type="spellStart"/>
      <w:r w:rsidR="00F93051" w:rsidRPr="00A12663">
        <w:rPr>
          <w:rFonts w:cs="Arial"/>
          <w:color w:val="000000"/>
          <w:shd w:val="clear" w:color="auto" w:fill="FFFFFF"/>
        </w:rPr>
        <w:t>Wellcome</w:t>
      </w:r>
      <w:proofErr w:type="spellEnd"/>
      <w:r w:rsidR="00F93051" w:rsidRPr="00A12663">
        <w:rPr>
          <w:rFonts w:cs="Arial"/>
          <w:color w:val="000000"/>
          <w:shd w:val="clear" w:color="auto" w:fill="FFFFFF"/>
        </w:rPr>
        <w:t xml:space="preserve"> Trust Southampton Clinical Research Facility, the Biomedical Imaging Unit, and the Histochemistry Research Unit. We thank Julian Downward (The Francis Crick Institute, UK) for providing human ATII cells.</w:t>
      </w:r>
      <w:r w:rsidR="001C3FE9">
        <w:rPr>
          <w:rFonts w:cs="Arial"/>
          <w:color w:val="000000"/>
          <w:shd w:val="clear" w:color="auto" w:fill="FFFFFF"/>
        </w:rPr>
        <w:t xml:space="preserve"> </w:t>
      </w:r>
    </w:p>
    <w:p w14:paraId="47F2AA8D" w14:textId="77777777" w:rsidR="00F93051" w:rsidRPr="00A12663" w:rsidRDefault="00F93051" w:rsidP="00F93051">
      <w:pPr>
        <w:jc w:val="both"/>
        <w:rPr>
          <w:rFonts w:cs="Arial"/>
          <w:color w:val="000000" w:themeColor="text1"/>
        </w:rPr>
      </w:pPr>
    </w:p>
    <w:p w14:paraId="4385BAD0" w14:textId="77777777" w:rsidR="00F93051" w:rsidRPr="00A12663" w:rsidRDefault="00F93051" w:rsidP="00F93051">
      <w:pPr>
        <w:jc w:val="both"/>
        <w:rPr>
          <w:rFonts w:cs="Arial"/>
          <w:b/>
          <w:bCs/>
          <w:color w:val="000000" w:themeColor="text1"/>
        </w:rPr>
      </w:pPr>
      <w:r w:rsidRPr="00A12663">
        <w:rPr>
          <w:rFonts w:cs="Arial"/>
          <w:b/>
          <w:bCs/>
          <w:color w:val="000000" w:themeColor="text1"/>
        </w:rPr>
        <w:t>Author contributions</w:t>
      </w:r>
    </w:p>
    <w:p w14:paraId="7C5CA45C" w14:textId="29F7E12E" w:rsidR="00F93051" w:rsidRPr="00A12663" w:rsidRDefault="00F93051" w:rsidP="00F93051">
      <w:r w:rsidRPr="00A12663">
        <w:rPr>
          <w:color w:val="000000"/>
          <w:lang w:val="en-US" w:eastAsia="en-US" w:bidi="he-IL"/>
        </w:rPr>
        <w:t>ME, JB, DD, GM, EO,</w:t>
      </w:r>
      <w:r w:rsidRPr="00A12663">
        <w:t xml:space="preserve"> MGJ conceived and designed the study. ME, JB, ERD performed all experiments and data analysis. </w:t>
      </w:r>
      <w:r w:rsidR="00B04CA0" w:rsidRPr="00A12663">
        <w:t xml:space="preserve">DJ supported confocal imaging studies. </w:t>
      </w:r>
      <w:r w:rsidRPr="00A12663">
        <w:t>YW</w:t>
      </w:r>
      <w:r w:rsidR="00B04CA0" w:rsidRPr="00A12663">
        <w:t xml:space="preserve"> and ZX</w:t>
      </w:r>
      <w:r w:rsidRPr="00A12663">
        <w:t xml:space="preserve"> supported in vitro studies. AF pathology review and interpretation; SJ, SVF, AA, BM tissue collection. </w:t>
      </w:r>
      <w:r w:rsidRPr="00A12663">
        <w:rPr>
          <w:color w:val="000000"/>
          <w:lang w:val="en-US" w:eastAsia="en-US" w:bidi="he-IL"/>
        </w:rPr>
        <w:t>All authors read and approved the manuscript.</w:t>
      </w:r>
    </w:p>
    <w:p w14:paraId="4305EA59" w14:textId="77777777" w:rsidR="00F93051" w:rsidRPr="00A12663" w:rsidRDefault="00F93051" w:rsidP="00F93051">
      <w:pPr>
        <w:jc w:val="both"/>
        <w:rPr>
          <w:rFonts w:cs="Arial"/>
          <w:b/>
          <w:bCs/>
          <w:color w:val="000000" w:themeColor="text1"/>
        </w:rPr>
      </w:pPr>
    </w:p>
    <w:p w14:paraId="54FC3FA8" w14:textId="14D4E6EF" w:rsidR="00F93051" w:rsidRPr="00A12663" w:rsidRDefault="0095577E" w:rsidP="00F93051">
      <w:pPr>
        <w:rPr>
          <w:b/>
          <w:bCs/>
        </w:rPr>
      </w:pPr>
      <w:r w:rsidRPr="00A12663">
        <w:rPr>
          <w:b/>
          <w:bCs/>
        </w:rPr>
        <w:t>Declaration of interests</w:t>
      </w:r>
    </w:p>
    <w:p w14:paraId="6C22FC60" w14:textId="77777777" w:rsidR="00F93051" w:rsidRPr="00A12663" w:rsidRDefault="00F93051" w:rsidP="00F93051">
      <w:pPr>
        <w:jc w:val="both"/>
      </w:pPr>
      <w:r w:rsidRPr="00A12663">
        <w:t xml:space="preserve">D.E.D is co-founder of, share-holder in and consultant to </w:t>
      </w:r>
      <w:proofErr w:type="spellStart"/>
      <w:r w:rsidRPr="00A12663">
        <w:t>Synairgen</w:t>
      </w:r>
      <w:proofErr w:type="spellEnd"/>
      <w:r w:rsidRPr="00A12663">
        <w:t xml:space="preserve"> Research Ltd.  D.E.D., M.G.J, and Y.W. acknowledge grants from Boehringer Ingelheim.</w:t>
      </w:r>
    </w:p>
    <w:p w14:paraId="11EAAC39" w14:textId="77777777" w:rsidR="00D3632A" w:rsidRPr="00A12663" w:rsidRDefault="00D3632A" w:rsidP="00C35937">
      <w:pPr>
        <w:jc w:val="both"/>
        <w:rPr>
          <w:rFonts w:cs="Arial"/>
          <w:b/>
          <w:bCs/>
          <w:color w:val="000000" w:themeColor="text1"/>
        </w:rPr>
      </w:pPr>
    </w:p>
    <w:p w14:paraId="0428C485" w14:textId="05D276F0" w:rsidR="00372D95" w:rsidRPr="00A12663" w:rsidRDefault="00A3397A" w:rsidP="006E2569">
      <w:pPr>
        <w:spacing w:line="240" w:lineRule="auto"/>
        <w:rPr>
          <w:rFonts w:cs="Arial"/>
          <w:b/>
          <w:bCs/>
          <w:color w:val="000000" w:themeColor="text1"/>
        </w:rPr>
      </w:pPr>
      <w:r w:rsidRPr="00A12663">
        <w:rPr>
          <w:rFonts w:cs="Arial"/>
          <w:b/>
          <w:bCs/>
          <w:color w:val="000000" w:themeColor="text1"/>
        </w:rPr>
        <w:br w:type="page"/>
      </w:r>
    </w:p>
    <w:p w14:paraId="0968F614" w14:textId="017A1EA4" w:rsidR="00B947FE" w:rsidRPr="00A12663" w:rsidRDefault="00B947FE" w:rsidP="0060655D">
      <w:pPr>
        <w:spacing w:line="240" w:lineRule="auto"/>
        <w:rPr>
          <w:rFonts w:cs="Arial"/>
          <w:b/>
          <w:bCs/>
          <w:color w:val="000000" w:themeColor="text1"/>
        </w:rPr>
      </w:pPr>
      <w:r w:rsidRPr="00A12663">
        <w:rPr>
          <w:rFonts w:cs="Arial"/>
          <w:b/>
          <w:bCs/>
          <w:color w:val="000000" w:themeColor="text1"/>
        </w:rPr>
        <w:lastRenderedPageBreak/>
        <w:t>FIGURE LEGENDS</w:t>
      </w:r>
    </w:p>
    <w:p w14:paraId="1AB50A26" w14:textId="56E1515C" w:rsidR="00B947FE" w:rsidRPr="00A12663" w:rsidRDefault="00B947FE" w:rsidP="00B947FE">
      <w:pPr>
        <w:jc w:val="both"/>
        <w:rPr>
          <w:rFonts w:cs="Arial"/>
          <w:color w:val="000000" w:themeColor="text1"/>
        </w:rPr>
      </w:pPr>
      <w:r w:rsidRPr="00A12663">
        <w:rPr>
          <w:rFonts w:cs="Arial"/>
          <w:b/>
          <w:bCs/>
          <w:color w:val="000000" w:themeColor="text1"/>
        </w:rPr>
        <w:t>Figure 1.</w:t>
      </w:r>
      <w:r w:rsidRPr="00A12663">
        <w:rPr>
          <w:rFonts w:cs="Arial"/>
          <w:color w:val="000000" w:themeColor="text1"/>
        </w:rPr>
        <w:t xml:space="preserve"> </w:t>
      </w:r>
      <w:r w:rsidRPr="00A12663">
        <w:rPr>
          <w:rFonts w:cs="Arial"/>
          <w:b/>
          <w:bCs/>
          <w:color w:val="000000" w:themeColor="text1"/>
        </w:rPr>
        <w:t>Overview of study and analytical workflow pathway</w:t>
      </w:r>
      <w:r w:rsidRPr="00A12663">
        <w:rPr>
          <w:rFonts w:cs="Arial"/>
          <w:color w:val="000000" w:themeColor="text1"/>
        </w:rPr>
        <w:t xml:space="preserve">. (A) Schematic showing workflow. (B) Overview of IPF tissue stained for pan-cytokeratin, CD45 and nuclei with areas containing regions of interest highlighted. (C-E) Insets from B showing different ROIs. Border colours denote area of B taken from, with </w:t>
      </w:r>
      <w:r w:rsidR="008727FA" w:rsidRPr="00A12663">
        <w:rPr>
          <w:rFonts w:cs="Arial"/>
          <w:color w:val="000000" w:themeColor="text1"/>
        </w:rPr>
        <w:t xml:space="preserve">subsequent </w:t>
      </w:r>
      <w:r w:rsidRPr="00A12663">
        <w:rPr>
          <w:rFonts w:cs="Arial"/>
          <w:color w:val="000000" w:themeColor="text1"/>
        </w:rPr>
        <w:t xml:space="preserve">haematoxylin and eosin (H&amp;E) staining of </w:t>
      </w:r>
      <w:r w:rsidR="008727FA" w:rsidRPr="00A12663">
        <w:rPr>
          <w:rFonts w:cs="Arial"/>
          <w:color w:val="000000" w:themeColor="text1"/>
        </w:rPr>
        <w:t>the tissue section</w:t>
      </w:r>
      <w:r w:rsidRPr="00A12663">
        <w:rPr>
          <w:rFonts w:cs="Arial"/>
          <w:color w:val="000000" w:themeColor="text1"/>
        </w:rPr>
        <w:t xml:space="preserve"> used for DSP. (F) Control lung tissue with areas containing ROIs highlighted. (G-H) Insets from F showing ROIs from control lung tissue, with corresponding H&amp;E staining</w:t>
      </w:r>
      <w:r w:rsidR="00ED166E">
        <w:rPr>
          <w:rFonts w:cs="Arial"/>
          <w:color w:val="000000" w:themeColor="text1"/>
        </w:rPr>
        <w:t>.</w:t>
      </w:r>
    </w:p>
    <w:p w14:paraId="2E532614" w14:textId="77777777" w:rsidR="00B947FE" w:rsidRPr="00A12663" w:rsidRDefault="00B947FE" w:rsidP="00B947FE">
      <w:pPr>
        <w:jc w:val="both"/>
        <w:rPr>
          <w:rFonts w:cs="Arial"/>
          <w:color w:val="000000" w:themeColor="text1"/>
        </w:rPr>
      </w:pPr>
    </w:p>
    <w:p w14:paraId="46E891AD" w14:textId="12D9170B" w:rsidR="00B947FE" w:rsidRPr="00A12663" w:rsidRDefault="00B947FE" w:rsidP="0021131A">
      <w:pPr>
        <w:jc w:val="both"/>
        <w:rPr>
          <w:rFonts w:cs="Arial"/>
          <w:color w:val="000000" w:themeColor="text1"/>
        </w:rPr>
      </w:pPr>
      <w:r w:rsidRPr="00A12663">
        <w:rPr>
          <w:b/>
          <w:bCs/>
        </w:rPr>
        <w:t>Figure 2. Distinct gene expression signatures in spatially resolved regions of lung tissue.</w:t>
      </w:r>
      <w:r w:rsidRPr="00A12663">
        <w:t xml:space="preserve"> (A) t-stochastic nearest neighbour embedding (t-SNE) dimensional reduction plot of each </w:t>
      </w:r>
      <w:r w:rsidR="00283F3D">
        <w:t>region of interest (ROI)</w:t>
      </w:r>
      <w:r w:rsidRPr="00A12663">
        <w:t>. (B-</w:t>
      </w:r>
      <w:r w:rsidR="00195C98" w:rsidRPr="00A12663">
        <w:t>F</w:t>
      </w:r>
      <w:r w:rsidRPr="00A12663">
        <w:t>) Violin plots of gene expression values of cell population marker genes</w:t>
      </w:r>
      <w:r w:rsidR="004E0D6A">
        <w:t xml:space="preserve">. </w:t>
      </w:r>
      <w:r w:rsidR="008720C9" w:rsidRPr="00A12663">
        <w:rPr>
          <w:rFonts w:cs="Arial"/>
          <w:color w:val="000000" w:themeColor="text1"/>
          <w:lang w:val="it-IT"/>
        </w:rPr>
        <w:t>Statistical comparisons are relative to</w:t>
      </w:r>
      <w:r w:rsidR="00D778EF" w:rsidRPr="00A12663">
        <w:rPr>
          <w:rFonts w:cs="Arial"/>
          <w:color w:val="000000" w:themeColor="text1"/>
          <w:lang w:val="it-IT"/>
        </w:rPr>
        <w:t xml:space="preserve"> control alveolar septae</w:t>
      </w:r>
      <w:r w:rsidR="008720C9" w:rsidRPr="00A12663">
        <w:rPr>
          <w:rFonts w:cs="Arial"/>
          <w:color w:val="000000" w:themeColor="text1"/>
          <w:lang w:val="it-IT"/>
        </w:rPr>
        <w:t xml:space="preserve">. </w:t>
      </w:r>
      <w:r w:rsidR="008720C9" w:rsidRPr="00A12663">
        <w:rPr>
          <w:rFonts w:cs="Arial"/>
        </w:rPr>
        <w:t xml:space="preserve">*p &lt; 0.05, **p &lt; 0.01, ***p &lt; 0.001, ****p&lt;0.0001 by Wilcoxon test with </w:t>
      </w:r>
      <w:proofErr w:type="spellStart"/>
      <w:r w:rsidR="008720C9" w:rsidRPr="00A12663">
        <w:rPr>
          <w:rFonts w:cs="Arial"/>
        </w:rPr>
        <w:t>Benjamini</w:t>
      </w:r>
      <w:proofErr w:type="spellEnd"/>
      <w:r w:rsidR="008720C9" w:rsidRPr="00A12663">
        <w:rPr>
          <w:rFonts w:cs="Arial"/>
        </w:rPr>
        <w:t>-Hochberg multiple test correction.</w:t>
      </w:r>
      <w:r w:rsidR="008720C9" w:rsidRPr="00A12663">
        <w:rPr>
          <w:rFonts w:cs="Arial"/>
          <w:color w:val="000000" w:themeColor="text1"/>
        </w:rPr>
        <w:t xml:space="preserve"> </w:t>
      </w:r>
      <w:r w:rsidRPr="00A12663">
        <w:t>(</w:t>
      </w:r>
      <w:r w:rsidR="00195C98" w:rsidRPr="00A12663">
        <w:t>G</w:t>
      </w:r>
      <w:r w:rsidRPr="00A12663">
        <w:t>) Heatmap showing differentially expressed genes (as measured by a Kruskal-Wallis test (p &lt; 0.05) across dataset, showing clustering of different ROI groups. (</w:t>
      </w:r>
      <w:r w:rsidR="00195C98" w:rsidRPr="00A12663">
        <w:t>H</w:t>
      </w:r>
      <w:r w:rsidRPr="00A12663">
        <w:t>-</w:t>
      </w:r>
      <w:r w:rsidR="00FA1C07" w:rsidRPr="00A12663">
        <w:t>K</w:t>
      </w:r>
      <w:r w:rsidRPr="00A12663">
        <w:t xml:space="preserve">) </w:t>
      </w:r>
      <w:r w:rsidR="008720C9" w:rsidRPr="00A12663">
        <w:t>Bubble plots</w:t>
      </w:r>
      <w:r w:rsidRPr="00A12663">
        <w:t xml:space="preserve"> for control and IPF ROIs</w:t>
      </w:r>
      <w:r w:rsidR="008720C9" w:rsidRPr="00A12663">
        <w:t xml:space="preserve"> showing </w:t>
      </w:r>
      <w:r w:rsidR="008727FA" w:rsidRPr="00A12663">
        <w:t>scaled enrichment scores</w:t>
      </w:r>
      <w:r w:rsidR="008720C9" w:rsidRPr="00A12663">
        <w:t xml:space="preserve"> for </w:t>
      </w:r>
      <w:r w:rsidRPr="00A12663">
        <w:t>(</w:t>
      </w:r>
      <w:r w:rsidR="00864501" w:rsidRPr="00A12663">
        <w:t>H</w:t>
      </w:r>
      <w:r w:rsidRPr="00A12663">
        <w:t>)</w:t>
      </w:r>
      <w:r w:rsidR="008720C9" w:rsidRPr="00A12663">
        <w:t xml:space="preserve"> Signalling Pathways gene sets</w:t>
      </w:r>
      <w:r w:rsidRPr="00A12663">
        <w:t xml:space="preserve"> (</w:t>
      </w:r>
      <w:r w:rsidR="00864501" w:rsidRPr="00A12663">
        <w:t>I</w:t>
      </w:r>
      <w:r w:rsidRPr="00A12663">
        <w:t xml:space="preserve">) </w:t>
      </w:r>
      <w:r w:rsidR="008720C9" w:rsidRPr="00A12663">
        <w:t xml:space="preserve">Immune regulation gene sets </w:t>
      </w:r>
      <w:r w:rsidRPr="00A12663">
        <w:t>(</w:t>
      </w:r>
      <w:r w:rsidR="00864501" w:rsidRPr="00A12663">
        <w:t>J</w:t>
      </w:r>
      <w:r w:rsidRPr="00A12663">
        <w:t>)</w:t>
      </w:r>
      <w:r w:rsidR="008720C9" w:rsidRPr="00A12663">
        <w:t xml:space="preserve"> Cell processes gene sets (K) Metabolism gene sets</w:t>
      </w:r>
      <w:r w:rsidR="008727FA" w:rsidRPr="00A12663">
        <w:t>.</w:t>
      </w:r>
      <w:r w:rsidR="00583259">
        <w:t xml:space="preserve"> </w:t>
      </w:r>
    </w:p>
    <w:p w14:paraId="63296D77" w14:textId="77777777" w:rsidR="00B947FE" w:rsidRPr="00A12663" w:rsidRDefault="00B947FE" w:rsidP="00B947FE">
      <w:pPr>
        <w:jc w:val="both"/>
        <w:rPr>
          <w:rFonts w:cs="Arial"/>
          <w:color w:val="000000" w:themeColor="text1"/>
        </w:rPr>
      </w:pPr>
    </w:p>
    <w:p w14:paraId="4B44FD23" w14:textId="765844D9" w:rsidR="00B947FE" w:rsidRPr="00A12663" w:rsidRDefault="00B947FE" w:rsidP="00B947FE">
      <w:pPr>
        <w:jc w:val="both"/>
        <w:rPr>
          <w:rFonts w:eastAsiaTheme="majorEastAsia" w:cs="Arial"/>
          <w:b/>
          <w:bCs/>
          <w:color w:val="000000" w:themeColor="text1"/>
          <w:lang w:eastAsia="en-US"/>
        </w:rPr>
      </w:pPr>
      <w:r w:rsidRPr="00A12663">
        <w:rPr>
          <w:rFonts w:cs="Arial"/>
          <w:b/>
          <w:bCs/>
          <w:color w:val="000000" w:themeColor="text1"/>
        </w:rPr>
        <w:t xml:space="preserve">Figure 3. </w:t>
      </w:r>
      <w:r w:rsidRPr="00A12663">
        <w:rPr>
          <w:rFonts w:eastAsiaTheme="majorEastAsia" w:cs="Arial"/>
          <w:b/>
          <w:bCs/>
          <w:color w:val="000000" w:themeColor="text1"/>
          <w:lang w:eastAsia="en-US"/>
        </w:rPr>
        <w:t>Spatially resolved cell populations in lung fibrosis and control lung tissue</w:t>
      </w:r>
      <w:r w:rsidRPr="00A12663">
        <w:rPr>
          <w:rFonts w:cs="Arial"/>
          <w:b/>
          <w:bCs/>
          <w:color w:val="000000" w:themeColor="text1"/>
        </w:rPr>
        <w:t>.</w:t>
      </w:r>
      <w:r w:rsidRPr="00A12663">
        <w:rPr>
          <w:rFonts w:cs="Arial"/>
          <w:color w:val="000000" w:themeColor="text1"/>
        </w:rPr>
        <w:t xml:space="preserve"> (A) Bubble plot showing proportion of cell types in each ROI calculated by spatial deconvolution</w:t>
      </w:r>
      <w:r w:rsidR="00BE4901" w:rsidRPr="00A12663">
        <w:rPr>
          <w:rFonts w:cs="Arial"/>
          <w:color w:val="000000" w:themeColor="text1"/>
        </w:rPr>
        <w:t>;</w:t>
      </w:r>
      <w:r w:rsidRPr="00A12663">
        <w:rPr>
          <w:rFonts w:cs="Arial"/>
          <w:color w:val="000000" w:themeColor="text1"/>
        </w:rPr>
        <w:t xml:space="preserve"> (B-E) Proportions of epithelial, endothelial, immune and mesenchymal cell populations in different ROIs. </w:t>
      </w:r>
      <w:r w:rsidR="00ED166E">
        <w:rPr>
          <w:rFonts w:cs="Arial"/>
          <w:color w:val="000000" w:themeColor="text1"/>
        </w:rPr>
        <w:t>R</w:t>
      </w:r>
      <w:r w:rsidRPr="00A12663">
        <w:rPr>
          <w:rFonts w:cs="Arial"/>
          <w:color w:val="000000" w:themeColor="text1"/>
        </w:rPr>
        <w:t xml:space="preserve">epresentative H&amp;E images are higher magnification of regions visualised in Figure 1. </w:t>
      </w:r>
      <w:r w:rsidR="00E4740C">
        <w:rPr>
          <w:rFonts w:cs="Arial"/>
          <w:color w:val="000000" w:themeColor="text1"/>
        </w:rPr>
        <w:t>Scale bars are 100µm.</w:t>
      </w:r>
      <w:r w:rsidRPr="00A12663">
        <w:rPr>
          <w:rFonts w:cs="Arial"/>
          <w:color w:val="000000" w:themeColor="text1"/>
        </w:rPr>
        <w:t xml:space="preserve"> </w:t>
      </w:r>
    </w:p>
    <w:p w14:paraId="30AFFD36" w14:textId="77777777" w:rsidR="00B947FE" w:rsidRPr="00A12663" w:rsidRDefault="00B947FE" w:rsidP="00B947FE">
      <w:pPr>
        <w:jc w:val="both"/>
        <w:rPr>
          <w:rFonts w:cs="Arial"/>
          <w:color w:val="000000" w:themeColor="text1"/>
        </w:rPr>
      </w:pPr>
    </w:p>
    <w:p w14:paraId="6A91BDC2" w14:textId="13199955" w:rsidR="00B947FE" w:rsidRPr="00A12663" w:rsidRDefault="00B947FE" w:rsidP="00B947FE">
      <w:pPr>
        <w:jc w:val="both"/>
        <w:rPr>
          <w:rFonts w:cs="Arial"/>
          <w:color w:val="000000" w:themeColor="text1"/>
        </w:rPr>
      </w:pPr>
      <w:r w:rsidRPr="00A12663">
        <w:rPr>
          <w:rFonts w:cs="Arial"/>
          <w:b/>
          <w:bCs/>
          <w:color w:val="000000" w:themeColor="text1"/>
        </w:rPr>
        <w:lastRenderedPageBreak/>
        <w:t>Figure 4. Gene expression within fibroblast foci.</w:t>
      </w:r>
      <w:r w:rsidRPr="00A12663">
        <w:rPr>
          <w:rFonts w:cs="Arial"/>
          <w:color w:val="000000" w:themeColor="text1"/>
        </w:rPr>
        <w:t xml:space="preserve"> A. Heatmap showing top differentially expressed genes between IPF fibroblastic foci and all other ROIs. (</w:t>
      </w:r>
      <w:r w:rsidR="00585E76" w:rsidRPr="00A12663">
        <w:rPr>
          <w:rFonts w:cs="Arial"/>
          <w:color w:val="000000" w:themeColor="text1"/>
        </w:rPr>
        <w:t>B</w:t>
      </w:r>
      <w:r w:rsidRPr="00A12663">
        <w:rPr>
          <w:rFonts w:cs="Arial"/>
          <w:color w:val="000000" w:themeColor="text1"/>
        </w:rPr>
        <w:t xml:space="preserve">) </w:t>
      </w:r>
      <w:r w:rsidRPr="00A12663">
        <w:rPr>
          <w:rFonts w:cs="Arial"/>
          <w:i/>
          <w:iCs/>
          <w:color w:val="000000" w:themeColor="text1"/>
        </w:rPr>
        <w:t>TNC</w:t>
      </w:r>
      <w:r w:rsidRPr="00A12663">
        <w:rPr>
          <w:rFonts w:cs="Arial"/>
          <w:color w:val="000000" w:themeColor="text1"/>
        </w:rPr>
        <w:t xml:space="preserve"> expression (</w:t>
      </w:r>
      <w:r w:rsidR="00585E76" w:rsidRPr="00A12663">
        <w:rPr>
          <w:rFonts w:cs="Arial"/>
          <w:color w:val="000000" w:themeColor="text1"/>
        </w:rPr>
        <w:t>C</w:t>
      </w:r>
      <w:r w:rsidRPr="00A12663">
        <w:rPr>
          <w:rFonts w:cs="Arial"/>
          <w:color w:val="000000" w:themeColor="text1"/>
        </w:rPr>
        <w:t xml:space="preserve">) </w:t>
      </w:r>
      <w:r w:rsidR="00F03020" w:rsidRPr="00A12663">
        <w:rPr>
          <w:rFonts w:cs="Arial"/>
          <w:i/>
          <w:iCs/>
          <w:color w:val="000000" w:themeColor="text1"/>
        </w:rPr>
        <w:t>CRABP2</w:t>
      </w:r>
      <w:r w:rsidR="00F03020" w:rsidRPr="00A12663">
        <w:rPr>
          <w:rFonts w:cs="Arial"/>
          <w:color w:val="000000" w:themeColor="text1"/>
        </w:rPr>
        <w:t xml:space="preserve"> expression </w:t>
      </w:r>
      <w:r w:rsidRPr="00A12663">
        <w:rPr>
          <w:rFonts w:cs="Arial"/>
          <w:color w:val="000000" w:themeColor="text1"/>
        </w:rPr>
        <w:t>(</w:t>
      </w:r>
      <w:r w:rsidR="00585E76" w:rsidRPr="00A12663">
        <w:rPr>
          <w:rFonts w:cs="Arial"/>
          <w:color w:val="000000" w:themeColor="text1"/>
        </w:rPr>
        <w:t>D</w:t>
      </w:r>
      <w:r w:rsidRPr="00A12663">
        <w:rPr>
          <w:rFonts w:cs="Arial"/>
          <w:color w:val="000000" w:themeColor="text1"/>
        </w:rPr>
        <w:t xml:space="preserve">) </w:t>
      </w:r>
      <w:r w:rsidRPr="00A12663">
        <w:rPr>
          <w:rFonts w:cs="Arial"/>
          <w:i/>
          <w:iCs/>
          <w:color w:val="000000" w:themeColor="text1"/>
        </w:rPr>
        <w:t>COL1A</w:t>
      </w:r>
      <w:r w:rsidR="00585E76" w:rsidRPr="00A12663">
        <w:rPr>
          <w:rFonts w:cs="Arial"/>
          <w:i/>
          <w:iCs/>
          <w:color w:val="000000" w:themeColor="text1"/>
        </w:rPr>
        <w:t>2</w:t>
      </w:r>
      <w:r w:rsidRPr="00A12663">
        <w:rPr>
          <w:rFonts w:cs="Arial"/>
          <w:color w:val="000000" w:themeColor="text1"/>
        </w:rPr>
        <w:t xml:space="preserve"> expression. (</w:t>
      </w:r>
      <w:r w:rsidR="00585E76" w:rsidRPr="00A12663">
        <w:rPr>
          <w:rFonts w:cs="Arial"/>
          <w:color w:val="000000" w:themeColor="text1"/>
        </w:rPr>
        <w:t>E</w:t>
      </w:r>
      <w:r w:rsidRPr="00A12663">
        <w:rPr>
          <w:rFonts w:cs="Arial"/>
          <w:color w:val="000000" w:themeColor="text1"/>
        </w:rPr>
        <w:t xml:space="preserve">) </w:t>
      </w:r>
      <w:r w:rsidR="00585E76" w:rsidRPr="00A12663">
        <w:rPr>
          <w:rFonts w:cs="Arial"/>
          <w:i/>
          <w:iCs/>
          <w:color w:val="000000" w:themeColor="text1"/>
        </w:rPr>
        <w:t>COMP</w:t>
      </w:r>
      <w:r w:rsidRPr="00A12663">
        <w:rPr>
          <w:rFonts w:cs="Arial"/>
          <w:color w:val="000000" w:themeColor="text1"/>
        </w:rPr>
        <w:t xml:space="preserve"> expression (</w:t>
      </w:r>
      <w:r w:rsidR="00585E76" w:rsidRPr="00A12663">
        <w:rPr>
          <w:rFonts w:cs="Arial"/>
          <w:color w:val="000000" w:themeColor="text1"/>
        </w:rPr>
        <w:t>F</w:t>
      </w:r>
      <w:r w:rsidRPr="00A12663">
        <w:rPr>
          <w:rFonts w:cs="Arial"/>
          <w:color w:val="000000" w:themeColor="text1"/>
        </w:rPr>
        <w:t>) Collagen fibril organisation GSVA scores. (</w:t>
      </w:r>
      <w:r w:rsidR="00585E76" w:rsidRPr="00A12663">
        <w:rPr>
          <w:rFonts w:cs="Arial"/>
          <w:color w:val="000000" w:themeColor="text1"/>
        </w:rPr>
        <w:t>G</w:t>
      </w:r>
      <w:r w:rsidRPr="00A12663">
        <w:rPr>
          <w:rFonts w:cs="Arial"/>
          <w:color w:val="000000" w:themeColor="text1"/>
        </w:rPr>
        <w:t xml:space="preserve">) </w:t>
      </w:r>
      <w:r w:rsidRPr="00A12663">
        <w:rPr>
          <w:rFonts w:cs="Arial"/>
          <w:i/>
          <w:iCs/>
          <w:color w:val="000000" w:themeColor="text1"/>
        </w:rPr>
        <w:t>COL4A3</w:t>
      </w:r>
      <w:r w:rsidRPr="00A12663">
        <w:rPr>
          <w:rFonts w:cs="Arial"/>
          <w:color w:val="000000" w:themeColor="text1"/>
        </w:rPr>
        <w:t xml:space="preserve"> expression (</w:t>
      </w:r>
      <w:r w:rsidR="00585E76" w:rsidRPr="00A12663">
        <w:rPr>
          <w:rFonts w:cs="Arial"/>
          <w:color w:val="000000" w:themeColor="text1"/>
        </w:rPr>
        <w:t>H</w:t>
      </w:r>
      <w:r w:rsidRPr="00A12663">
        <w:rPr>
          <w:rFonts w:cs="Arial"/>
          <w:color w:val="000000" w:themeColor="text1"/>
        </w:rPr>
        <w:t>) Bone morphogenesis GSVA scores. (</w:t>
      </w:r>
      <w:r w:rsidR="00585E76" w:rsidRPr="00A12663">
        <w:rPr>
          <w:rFonts w:cs="Arial"/>
          <w:color w:val="000000" w:themeColor="text1"/>
        </w:rPr>
        <w:t>I</w:t>
      </w:r>
      <w:r w:rsidRPr="00A12663">
        <w:rPr>
          <w:rFonts w:cs="Arial"/>
          <w:color w:val="000000" w:themeColor="text1"/>
        </w:rPr>
        <w:t xml:space="preserve">) </w:t>
      </w:r>
      <w:r w:rsidRPr="00A12663">
        <w:rPr>
          <w:rFonts w:cs="Arial"/>
          <w:i/>
          <w:iCs/>
          <w:color w:val="000000" w:themeColor="text1"/>
        </w:rPr>
        <w:t>PLOD2</w:t>
      </w:r>
      <w:r w:rsidRPr="00A12663">
        <w:rPr>
          <w:rFonts w:cs="Arial"/>
          <w:color w:val="000000" w:themeColor="text1"/>
        </w:rPr>
        <w:t xml:space="preserve"> expression (</w:t>
      </w:r>
      <w:r w:rsidR="00585E76" w:rsidRPr="00A12663">
        <w:rPr>
          <w:rFonts w:cs="Arial"/>
          <w:color w:val="000000" w:themeColor="text1"/>
        </w:rPr>
        <w:t>J</w:t>
      </w:r>
      <w:r w:rsidRPr="00A12663">
        <w:rPr>
          <w:rFonts w:cs="Arial"/>
          <w:color w:val="000000" w:themeColor="text1"/>
        </w:rPr>
        <w:t xml:space="preserve">) </w:t>
      </w:r>
      <w:r w:rsidRPr="00A12663">
        <w:rPr>
          <w:rFonts w:cs="Arial"/>
          <w:i/>
          <w:iCs/>
          <w:color w:val="000000" w:themeColor="text1"/>
        </w:rPr>
        <w:t>RUNX1</w:t>
      </w:r>
      <w:r w:rsidRPr="00A12663">
        <w:rPr>
          <w:rFonts w:cs="Arial"/>
          <w:color w:val="000000" w:themeColor="text1"/>
        </w:rPr>
        <w:t xml:space="preserve"> expression. </w:t>
      </w:r>
      <w:r w:rsidR="003B4676" w:rsidRPr="00A12663">
        <w:rPr>
          <w:rFonts w:cs="Arial"/>
          <w:color w:val="000000" w:themeColor="text1"/>
          <w:lang w:val="it-IT"/>
        </w:rPr>
        <w:t xml:space="preserve">Statistical comparisons are relative to </w:t>
      </w:r>
      <w:r w:rsidR="00241F81" w:rsidRPr="00A12663">
        <w:rPr>
          <w:rFonts w:cs="Arial"/>
          <w:color w:val="000000" w:themeColor="text1"/>
          <w:lang w:val="it-IT"/>
        </w:rPr>
        <w:t>control alveolar septae</w:t>
      </w:r>
      <w:r w:rsidR="003B4676" w:rsidRPr="00A12663">
        <w:rPr>
          <w:rFonts w:cs="Arial"/>
          <w:color w:val="000000" w:themeColor="text1"/>
          <w:lang w:val="it-IT"/>
        </w:rPr>
        <w:t xml:space="preserve">. </w:t>
      </w:r>
      <w:r w:rsidR="003B4676" w:rsidRPr="00A12663">
        <w:rPr>
          <w:rFonts w:cs="Arial"/>
        </w:rPr>
        <w:t xml:space="preserve">*p &lt; 0.05, **p &lt; 0.01, ***p &lt; 0.001, ****p&lt;0.0001 by Wilcoxon test with </w:t>
      </w:r>
      <w:proofErr w:type="spellStart"/>
      <w:r w:rsidR="003B4676" w:rsidRPr="00A12663">
        <w:rPr>
          <w:rFonts w:cs="Arial"/>
        </w:rPr>
        <w:t>Benjamini</w:t>
      </w:r>
      <w:proofErr w:type="spellEnd"/>
      <w:r w:rsidR="003B4676" w:rsidRPr="00A12663">
        <w:rPr>
          <w:rFonts w:cs="Arial"/>
        </w:rPr>
        <w:t>-Hochberg multiple test correction.</w:t>
      </w:r>
      <w:r w:rsidR="00585E76" w:rsidRPr="00A12663">
        <w:rPr>
          <w:rFonts w:cs="Arial"/>
        </w:rPr>
        <w:t xml:space="preserve"> (K) </w:t>
      </w:r>
      <w:r w:rsidR="00864501" w:rsidRPr="00A12663">
        <w:rPr>
          <w:rFonts w:cs="Arial"/>
        </w:rPr>
        <w:t xml:space="preserve">Representative multiplexed RNA </w:t>
      </w:r>
      <w:r w:rsidR="00864501" w:rsidRPr="00A12663">
        <w:rPr>
          <w:rFonts w:cs="Arial"/>
          <w:i/>
          <w:iCs/>
        </w:rPr>
        <w:t>in situ</w:t>
      </w:r>
      <w:r w:rsidR="00864501" w:rsidRPr="00A12663">
        <w:rPr>
          <w:rFonts w:cs="Arial"/>
        </w:rPr>
        <w:t xml:space="preserve"> hybridization for </w:t>
      </w:r>
      <w:r w:rsidR="00864501" w:rsidRPr="00A12663">
        <w:rPr>
          <w:rFonts w:cs="Arial"/>
          <w:i/>
          <w:iCs/>
        </w:rPr>
        <w:t>COMP, COL1A2 and CRABP2</w:t>
      </w:r>
      <w:r w:rsidR="007D2F8E" w:rsidRPr="00A12663">
        <w:rPr>
          <w:rFonts w:cs="Arial"/>
        </w:rPr>
        <w:t xml:space="preserve"> expression with a</w:t>
      </w:r>
      <w:r w:rsidR="00864501" w:rsidRPr="00A12663">
        <w:rPr>
          <w:rFonts w:cs="Arial"/>
        </w:rPr>
        <w:t xml:space="preserve"> fibroblastic focus identified by *, with the corresponding fibroblast focus (*) identified by H&amp;E staining on the same tissue section. Scale bar is </w:t>
      </w:r>
      <w:r w:rsidR="001D3E07" w:rsidRPr="00A12663">
        <w:rPr>
          <w:rFonts w:cs="Arial"/>
        </w:rPr>
        <w:t>100µm.</w:t>
      </w:r>
      <w:r w:rsidR="00E4740C">
        <w:rPr>
          <w:rFonts w:cs="Arial"/>
        </w:rPr>
        <w:t xml:space="preserve"> Inset scale bar is 50µm.</w:t>
      </w:r>
    </w:p>
    <w:p w14:paraId="74299DB4" w14:textId="77777777" w:rsidR="00B947FE" w:rsidRPr="00A12663" w:rsidRDefault="00B947FE" w:rsidP="00B947FE">
      <w:pPr>
        <w:jc w:val="both"/>
        <w:rPr>
          <w:rFonts w:cs="Arial"/>
          <w:color w:val="000000" w:themeColor="text1"/>
        </w:rPr>
      </w:pPr>
    </w:p>
    <w:p w14:paraId="2A8AAD1E" w14:textId="19855D67" w:rsidR="00F60722" w:rsidRPr="00A12663" w:rsidRDefault="00F60722" w:rsidP="00F60722">
      <w:pPr>
        <w:jc w:val="both"/>
        <w:rPr>
          <w:rFonts w:cs="Arial"/>
          <w:b/>
          <w:bCs/>
          <w:color w:val="000000" w:themeColor="text1"/>
        </w:rPr>
      </w:pPr>
      <w:r w:rsidRPr="00A12663">
        <w:rPr>
          <w:rFonts w:cs="Arial"/>
          <w:b/>
          <w:bCs/>
          <w:color w:val="000000" w:themeColor="text1"/>
        </w:rPr>
        <w:t>Figure 5. Ligand-receptor interactions within the fibrotic niche.</w:t>
      </w:r>
      <w:r w:rsidRPr="00A12663">
        <w:rPr>
          <w:rFonts w:cs="Arial"/>
          <w:color w:val="000000" w:themeColor="text1"/>
        </w:rPr>
        <w:t xml:space="preserve"> (A) Representative H&amp;E stained IPF lung tissue section of a fibroblast focus, immune infiltrate, and adjacent alveolar </w:t>
      </w:r>
      <w:proofErr w:type="spellStart"/>
      <w:r w:rsidRPr="00A12663">
        <w:rPr>
          <w:rFonts w:cs="Arial"/>
          <w:color w:val="000000" w:themeColor="text1"/>
        </w:rPr>
        <w:t>septae</w:t>
      </w:r>
      <w:proofErr w:type="spellEnd"/>
      <w:r w:rsidRPr="00A12663">
        <w:rPr>
          <w:rFonts w:cs="Arial"/>
          <w:color w:val="000000" w:themeColor="text1"/>
        </w:rPr>
        <w:t xml:space="preserve"> within the fibrotic niche following digital spatial profiling. </w:t>
      </w:r>
      <w:r w:rsidR="00E4740C">
        <w:rPr>
          <w:rFonts w:cs="Arial"/>
          <w:color w:val="000000" w:themeColor="text1"/>
        </w:rPr>
        <w:t xml:space="preserve">Scale bar is 100µm. </w:t>
      </w:r>
      <w:r w:rsidRPr="00A12663">
        <w:rPr>
          <w:rFonts w:cs="Arial"/>
          <w:color w:val="000000" w:themeColor="text1"/>
        </w:rPr>
        <w:t xml:space="preserve">(B) Schematic </w:t>
      </w:r>
      <w:r w:rsidR="00934109">
        <w:rPr>
          <w:rFonts w:cs="Arial"/>
          <w:color w:val="000000" w:themeColor="text1"/>
        </w:rPr>
        <w:t>of</w:t>
      </w:r>
      <w:r w:rsidR="00934109" w:rsidRPr="00A12663">
        <w:rPr>
          <w:rFonts w:cs="Arial"/>
          <w:color w:val="000000" w:themeColor="text1"/>
        </w:rPr>
        <w:t xml:space="preserve"> </w:t>
      </w:r>
      <w:proofErr w:type="spellStart"/>
      <w:r w:rsidRPr="00A12663">
        <w:rPr>
          <w:rFonts w:cs="Arial"/>
          <w:color w:val="000000" w:themeColor="text1"/>
        </w:rPr>
        <w:t>NicheNet</w:t>
      </w:r>
      <w:proofErr w:type="spellEnd"/>
      <w:r w:rsidRPr="00A12663">
        <w:rPr>
          <w:rFonts w:cs="Arial"/>
          <w:color w:val="000000" w:themeColor="text1"/>
        </w:rPr>
        <w:t xml:space="preserve"> workflow. </w:t>
      </w:r>
      <w:proofErr w:type="spellStart"/>
      <w:r w:rsidRPr="00A12663">
        <w:rPr>
          <w:rFonts w:cs="Arial"/>
          <w:color w:val="000000" w:themeColor="text1"/>
        </w:rPr>
        <w:t>Nichenet</w:t>
      </w:r>
      <w:proofErr w:type="spellEnd"/>
      <w:r w:rsidRPr="00A12663">
        <w:rPr>
          <w:rFonts w:cs="Arial"/>
          <w:color w:val="000000" w:themeColor="text1"/>
        </w:rPr>
        <w:t xml:space="preserve"> predicts communications based on ligand expression in sender regions, receptor expression in receiver regions, and signalling within the sender regions. (C) Pearson correlation coefficients of ligands and target genes in adjacent ROIs. (D) </w:t>
      </w:r>
      <w:proofErr w:type="spellStart"/>
      <w:r w:rsidR="008727FA" w:rsidRPr="00A12663">
        <w:rPr>
          <w:rFonts w:cs="Arial"/>
          <w:color w:val="000000" w:themeColor="text1"/>
        </w:rPr>
        <w:t>Dotblot</w:t>
      </w:r>
      <w:proofErr w:type="spellEnd"/>
      <w:r w:rsidR="008727FA" w:rsidRPr="00A12663">
        <w:rPr>
          <w:rFonts w:cs="Arial"/>
          <w:color w:val="000000" w:themeColor="text1"/>
        </w:rPr>
        <w:t xml:space="preserve"> </w:t>
      </w:r>
      <w:r w:rsidRPr="00A12663">
        <w:rPr>
          <w:rFonts w:cs="Arial"/>
          <w:color w:val="000000" w:themeColor="text1"/>
        </w:rPr>
        <w:t xml:space="preserve">showing </w:t>
      </w:r>
      <w:r w:rsidR="008727FA" w:rsidRPr="00A12663">
        <w:rPr>
          <w:rFonts w:cs="Arial"/>
          <w:color w:val="000000" w:themeColor="text1"/>
        </w:rPr>
        <w:t>mean ligand expression</w:t>
      </w:r>
      <w:r w:rsidRPr="00A12663">
        <w:rPr>
          <w:rFonts w:cs="Arial"/>
          <w:color w:val="000000" w:themeColor="text1"/>
        </w:rPr>
        <w:t xml:space="preserve"> in different ROIs. (E) Regulatory potential of predicted target genes in IPF fibroblastic foci. F) Receptors expressed within fibrotic foci regions that can potentially bind to ligands found in C. Heatmap shows the regulatory potential for ligand-receptor pairs based on prior interaction knowledge. G) Results from C-E summarized in a circus plot. Arrow transparency indicates regulatory potential </w:t>
      </w:r>
      <w:r w:rsidRPr="00A12663">
        <w:rPr>
          <w:rFonts w:cs="Arial"/>
          <w:color w:val="000000" w:themeColor="text1"/>
        </w:rPr>
        <w:lastRenderedPageBreak/>
        <w:t>between ligand and target gene. Arrows are coloured depending on the region the ligand is most highly expressed in.</w:t>
      </w:r>
    </w:p>
    <w:p w14:paraId="78F4EA5F" w14:textId="77777777" w:rsidR="00B947FE" w:rsidRPr="00A12663" w:rsidRDefault="00B947FE" w:rsidP="00B947FE">
      <w:pPr>
        <w:jc w:val="both"/>
        <w:rPr>
          <w:rFonts w:cs="Arial"/>
          <w:color w:val="000000" w:themeColor="text1"/>
        </w:rPr>
      </w:pPr>
    </w:p>
    <w:p w14:paraId="66D044B5" w14:textId="56C20C1B" w:rsidR="00B947FE" w:rsidRPr="00A12663" w:rsidRDefault="00B947FE" w:rsidP="00B947FE">
      <w:pPr>
        <w:jc w:val="both"/>
        <w:rPr>
          <w:rFonts w:cs="Arial"/>
          <w:color w:val="000000" w:themeColor="text1"/>
        </w:rPr>
      </w:pPr>
      <w:r w:rsidRPr="00A12663">
        <w:rPr>
          <w:rFonts w:cs="Arial"/>
          <w:b/>
          <w:bCs/>
          <w:color w:val="000000" w:themeColor="text1"/>
        </w:rPr>
        <w:t>Figure 6. Gene expression within immune infiltrates.</w:t>
      </w:r>
      <w:r w:rsidRPr="00A12663">
        <w:rPr>
          <w:rFonts w:cs="Arial"/>
          <w:color w:val="000000" w:themeColor="text1"/>
        </w:rPr>
        <w:t xml:space="preserve"> (A) Heatmap showing top differentially expressed genes between IPF immune infiltrates and all other ROIs. (B) </w:t>
      </w:r>
      <w:proofErr w:type="spellStart"/>
      <w:r w:rsidRPr="00A12663">
        <w:rPr>
          <w:rFonts w:cs="Arial"/>
          <w:color w:val="000000" w:themeColor="text1"/>
        </w:rPr>
        <w:t>Immunofluoresent</w:t>
      </w:r>
      <w:proofErr w:type="spellEnd"/>
      <w:r w:rsidRPr="00A12663">
        <w:rPr>
          <w:rFonts w:cs="Arial"/>
          <w:color w:val="000000" w:themeColor="text1"/>
        </w:rPr>
        <w:t xml:space="preserve"> staining (pan-cytokeratin, CD45 and nuclei) of IPF tissue with an immune infiltrate ROI highlighted.</w:t>
      </w:r>
      <w:r w:rsidR="00E4740C">
        <w:rPr>
          <w:rFonts w:cs="Arial"/>
          <w:color w:val="000000" w:themeColor="text1"/>
        </w:rPr>
        <w:t xml:space="preserve"> Scale bar is 100µm.</w:t>
      </w:r>
      <w:r w:rsidRPr="00A12663">
        <w:rPr>
          <w:rFonts w:cs="Arial"/>
          <w:color w:val="000000" w:themeColor="text1"/>
        </w:rPr>
        <w:t xml:space="preserve">(C,D). Gene expression in ROIs for </w:t>
      </w:r>
      <w:r w:rsidRPr="00A12663">
        <w:rPr>
          <w:rFonts w:cs="Arial"/>
          <w:i/>
          <w:iCs/>
          <w:color w:val="000000" w:themeColor="text1"/>
        </w:rPr>
        <w:t>CD48</w:t>
      </w:r>
      <w:r w:rsidRPr="00A12663">
        <w:rPr>
          <w:rFonts w:cs="Arial"/>
          <w:color w:val="000000" w:themeColor="text1"/>
        </w:rPr>
        <w:t xml:space="preserve"> (C) and </w:t>
      </w:r>
      <w:r w:rsidRPr="00A12663">
        <w:rPr>
          <w:rFonts w:cs="Arial"/>
          <w:i/>
          <w:iCs/>
          <w:color w:val="000000" w:themeColor="text1"/>
        </w:rPr>
        <w:t>MS4A1</w:t>
      </w:r>
      <w:r w:rsidRPr="00A12663">
        <w:rPr>
          <w:rFonts w:cs="Arial"/>
          <w:color w:val="000000" w:themeColor="text1"/>
        </w:rPr>
        <w:t xml:space="preserve"> (D). (E-H). Gene set variation analysis (GSVA) scores for ROIs for </w:t>
      </w:r>
      <w:r w:rsidR="00180883" w:rsidRPr="00A12663">
        <w:rPr>
          <w:rFonts w:cs="Arial"/>
          <w:color w:val="000000" w:themeColor="text1"/>
        </w:rPr>
        <w:t>GO</w:t>
      </w:r>
      <w:r w:rsidR="001D3E07" w:rsidRPr="00A12663">
        <w:rPr>
          <w:rFonts w:cs="Arial"/>
          <w:color w:val="000000" w:themeColor="text1"/>
        </w:rPr>
        <w:t xml:space="preserve"> </w:t>
      </w:r>
      <w:r w:rsidR="00180883" w:rsidRPr="00A12663">
        <w:rPr>
          <w:rFonts w:cs="Arial"/>
          <w:color w:val="000000" w:themeColor="text1"/>
        </w:rPr>
        <w:t>CD4</w:t>
      </w:r>
      <w:r w:rsidR="001D3E07" w:rsidRPr="00A12663">
        <w:rPr>
          <w:rFonts w:cs="Arial"/>
          <w:color w:val="000000" w:themeColor="text1"/>
        </w:rPr>
        <w:t xml:space="preserve"> </w:t>
      </w:r>
      <w:r w:rsidR="00180883" w:rsidRPr="00A12663">
        <w:rPr>
          <w:rFonts w:cs="Arial"/>
          <w:color w:val="000000" w:themeColor="text1"/>
        </w:rPr>
        <w:t>RECEPTOR</w:t>
      </w:r>
      <w:r w:rsidR="001D3E07" w:rsidRPr="00A12663">
        <w:rPr>
          <w:rFonts w:cs="Arial"/>
          <w:color w:val="000000" w:themeColor="text1"/>
        </w:rPr>
        <w:t xml:space="preserve"> </w:t>
      </w:r>
      <w:r w:rsidR="00180883" w:rsidRPr="00A12663">
        <w:rPr>
          <w:rFonts w:cs="Arial"/>
          <w:color w:val="000000" w:themeColor="text1"/>
        </w:rPr>
        <w:t xml:space="preserve">BINDING </w:t>
      </w:r>
      <w:r w:rsidRPr="00A12663">
        <w:rPr>
          <w:rFonts w:cs="Arial"/>
          <w:color w:val="000000" w:themeColor="text1"/>
        </w:rPr>
        <w:t xml:space="preserve">(E), </w:t>
      </w:r>
      <w:r w:rsidR="00180883" w:rsidRPr="00A12663">
        <w:rPr>
          <w:rFonts w:cs="Arial"/>
          <w:color w:val="000000" w:themeColor="text1"/>
        </w:rPr>
        <w:t>GO</w:t>
      </w:r>
      <w:r w:rsidR="001D3E07" w:rsidRPr="00A12663">
        <w:rPr>
          <w:rFonts w:cs="Arial"/>
          <w:color w:val="000000" w:themeColor="text1"/>
        </w:rPr>
        <w:t xml:space="preserve"> </w:t>
      </w:r>
      <w:r w:rsidR="00180883" w:rsidRPr="00A12663">
        <w:rPr>
          <w:rFonts w:cs="Arial"/>
          <w:color w:val="000000" w:themeColor="text1"/>
        </w:rPr>
        <w:t>REGULATION</w:t>
      </w:r>
      <w:r w:rsidR="001D3E07" w:rsidRPr="00A12663">
        <w:rPr>
          <w:rFonts w:cs="Arial"/>
          <w:color w:val="000000" w:themeColor="text1"/>
        </w:rPr>
        <w:t xml:space="preserve"> </w:t>
      </w:r>
      <w:r w:rsidR="00180883" w:rsidRPr="00A12663">
        <w:rPr>
          <w:rFonts w:cs="Arial"/>
          <w:color w:val="000000" w:themeColor="text1"/>
        </w:rPr>
        <w:t>OF</w:t>
      </w:r>
      <w:r w:rsidR="001D3E07" w:rsidRPr="00A12663">
        <w:rPr>
          <w:rFonts w:cs="Arial"/>
          <w:color w:val="000000" w:themeColor="text1"/>
        </w:rPr>
        <w:t xml:space="preserve"> </w:t>
      </w:r>
      <w:r w:rsidR="00180883" w:rsidRPr="00A12663">
        <w:rPr>
          <w:rFonts w:cs="Arial"/>
          <w:color w:val="000000" w:themeColor="text1"/>
        </w:rPr>
        <w:t>ADAPTIVE</w:t>
      </w:r>
      <w:r w:rsidR="001D3E07" w:rsidRPr="00A12663">
        <w:rPr>
          <w:rFonts w:cs="Arial"/>
          <w:color w:val="000000" w:themeColor="text1"/>
        </w:rPr>
        <w:t xml:space="preserve"> </w:t>
      </w:r>
      <w:r w:rsidR="00180883" w:rsidRPr="00A12663">
        <w:rPr>
          <w:rFonts w:cs="Arial"/>
          <w:color w:val="000000" w:themeColor="text1"/>
        </w:rPr>
        <w:t>IMMUNE</w:t>
      </w:r>
      <w:r w:rsidR="001D3E07" w:rsidRPr="00A12663">
        <w:rPr>
          <w:rFonts w:cs="Arial"/>
          <w:color w:val="000000" w:themeColor="text1"/>
        </w:rPr>
        <w:t xml:space="preserve"> </w:t>
      </w:r>
      <w:r w:rsidR="00180883" w:rsidRPr="00A12663">
        <w:rPr>
          <w:rFonts w:cs="Arial"/>
          <w:color w:val="000000" w:themeColor="text1"/>
        </w:rPr>
        <w:t xml:space="preserve">RESPONSE </w:t>
      </w:r>
      <w:r w:rsidRPr="00A12663">
        <w:rPr>
          <w:rFonts w:cs="Arial"/>
          <w:color w:val="000000" w:themeColor="text1"/>
        </w:rPr>
        <w:t>(F), GO</w:t>
      </w:r>
      <w:r w:rsidR="001D3E07" w:rsidRPr="00A12663">
        <w:rPr>
          <w:rFonts w:cs="Arial"/>
          <w:color w:val="000000" w:themeColor="text1"/>
        </w:rPr>
        <w:t xml:space="preserve"> </w:t>
      </w:r>
      <w:r w:rsidRPr="00A12663">
        <w:rPr>
          <w:rFonts w:cs="Arial"/>
          <w:color w:val="000000" w:themeColor="text1"/>
        </w:rPr>
        <w:t>ACUTE</w:t>
      </w:r>
      <w:r w:rsidR="001D3E07" w:rsidRPr="00A12663">
        <w:rPr>
          <w:rFonts w:cs="Arial"/>
          <w:color w:val="000000" w:themeColor="text1"/>
        </w:rPr>
        <w:t xml:space="preserve"> </w:t>
      </w:r>
      <w:r w:rsidRPr="00A12663">
        <w:rPr>
          <w:rFonts w:cs="Arial"/>
          <w:color w:val="000000" w:themeColor="text1"/>
        </w:rPr>
        <w:t>INFLAMMATORY</w:t>
      </w:r>
      <w:r w:rsidR="001D3E07" w:rsidRPr="00A12663">
        <w:rPr>
          <w:rFonts w:cs="Arial"/>
          <w:color w:val="000000" w:themeColor="text1"/>
        </w:rPr>
        <w:t xml:space="preserve"> </w:t>
      </w:r>
      <w:r w:rsidRPr="00A12663">
        <w:rPr>
          <w:rFonts w:cs="Arial"/>
          <w:color w:val="000000" w:themeColor="text1"/>
        </w:rPr>
        <w:t>RESPONSE (G), HALLMARK</w:t>
      </w:r>
      <w:r w:rsidR="001D3E07" w:rsidRPr="00A12663">
        <w:rPr>
          <w:rFonts w:cs="Arial"/>
          <w:color w:val="000000" w:themeColor="text1"/>
        </w:rPr>
        <w:t xml:space="preserve"> </w:t>
      </w:r>
      <w:r w:rsidRPr="00A12663">
        <w:rPr>
          <w:rFonts w:cs="Arial"/>
          <w:color w:val="000000" w:themeColor="text1"/>
        </w:rPr>
        <w:t>TNFA</w:t>
      </w:r>
      <w:r w:rsidR="001D3E07" w:rsidRPr="00A12663">
        <w:rPr>
          <w:rFonts w:cs="Arial"/>
          <w:color w:val="000000" w:themeColor="text1"/>
        </w:rPr>
        <w:t xml:space="preserve"> </w:t>
      </w:r>
      <w:r w:rsidRPr="00A12663">
        <w:rPr>
          <w:rFonts w:cs="Arial"/>
          <w:color w:val="000000" w:themeColor="text1"/>
        </w:rPr>
        <w:t>SIGNALING</w:t>
      </w:r>
      <w:r w:rsidR="001D3E07" w:rsidRPr="00A12663">
        <w:rPr>
          <w:rFonts w:cs="Arial"/>
          <w:color w:val="000000" w:themeColor="text1"/>
        </w:rPr>
        <w:t xml:space="preserve"> </w:t>
      </w:r>
      <w:r w:rsidRPr="00A12663">
        <w:rPr>
          <w:rFonts w:cs="Arial"/>
          <w:color w:val="000000" w:themeColor="text1"/>
        </w:rPr>
        <w:t>VIA</w:t>
      </w:r>
      <w:r w:rsidR="001D3E07" w:rsidRPr="00A12663">
        <w:rPr>
          <w:rFonts w:cs="Arial"/>
          <w:color w:val="000000" w:themeColor="text1"/>
        </w:rPr>
        <w:t xml:space="preserve"> </w:t>
      </w:r>
      <w:r w:rsidRPr="00A12663">
        <w:rPr>
          <w:rFonts w:cs="Arial"/>
          <w:color w:val="000000" w:themeColor="text1"/>
        </w:rPr>
        <w:t xml:space="preserve">NFKB (H). (I-J) </w:t>
      </w:r>
      <w:r w:rsidR="00934109">
        <w:rPr>
          <w:rFonts w:cs="Arial"/>
          <w:color w:val="000000" w:themeColor="text1"/>
        </w:rPr>
        <w:t>E</w:t>
      </w:r>
      <w:r w:rsidRPr="00A12663">
        <w:rPr>
          <w:rFonts w:cs="Arial"/>
          <w:color w:val="000000" w:themeColor="text1"/>
        </w:rPr>
        <w:t xml:space="preserve">xpression in ROIs for </w:t>
      </w:r>
      <w:r w:rsidRPr="00A12663">
        <w:rPr>
          <w:rFonts w:cs="Arial"/>
          <w:i/>
          <w:iCs/>
          <w:color w:val="000000" w:themeColor="text1"/>
        </w:rPr>
        <w:t>CXCR4</w:t>
      </w:r>
      <w:r w:rsidRPr="00A12663">
        <w:rPr>
          <w:rFonts w:cs="Arial"/>
          <w:color w:val="000000" w:themeColor="text1"/>
        </w:rPr>
        <w:t xml:space="preserve"> (I) and </w:t>
      </w:r>
      <w:r w:rsidRPr="00A12663">
        <w:rPr>
          <w:rFonts w:cs="Arial"/>
          <w:i/>
          <w:iCs/>
          <w:color w:val="000000" w:themeColor="text1"/>
        </w:rPr>
        <w:t>CXCL12</w:t>
      </w:r>
      <w:r w:rsidRPr="00A12663">
        <w:rPr>
          <w:rFonts w:cs="Arial"/>
          <w:color w:val="000000" w:themeColor="text1"/>
        </w:rPr>
        <w:t xml:space="preserve"> (J).</w:t>
      </w:r>
      <w:r w:rsidR="00570EAB" w:rsidRPr="00A12663">
        <w:rPr>
          <w:rFonts w:cs="Arial"/>
          <w:color w:val="000000" w:themeColor="text1"/>
        </w:rPr>
        <w:t xml:space="preserve"> </w:t>
      </w:r>
      <w:r w:rsidR="00570EAB" w:rsidRPr="00A12663">
        <w:rPr>
          <w:rFonts w:cs="Arial"/>
          <w:color w:val="000000" w:themeColor="text1"/>
          <w:lang w:val="it-IT"/>
        </w:rPr>
        <w:t xml:space="preserve">Statistical comparisons are relative to </w:t>
      </w:r>
      <w:r w:rsidR="003B4676" w:rsidRPr="00A12663">
        <w:rPr>
          <w:rFonts w:cs="Arial"/>
          <w:color w:val="000000" w:themeColor="text1"/>
          <w:lang w:val="it-IT"/>
        </w:rPr>
        <w:t>control alveolar septae</w:t>
      </w:r>
      <w:r w:rsidR="00570EAB" w:rsidRPr="00A12663">
        <w:rPr>
          <w:rFonts w:cs="Arial"/>
          <w:color w:val="000000" w:themeColor="text1"/>
          <w:lang w:val="it-IT"/>
        </w:rPr>
        <w:t xml:space="preserve">. </w:t>
      </w:r>
      <w:r w:rsidR="00570EAB" w:rsidRPr="00A12663">
        <w:rPr>
          <w:rFonts w:cs="Arial"/>
        </w:rPr>
        <w:t xml:space="preserve">*p &lt; 0.05, **p &lt; 0.01, ***p &lt; 0.001, ****p&lt;0.0001 by Wilcoxon test with </w:t>
      </w:r>
      <w:proofErr w:type="spellStart"/>
      <w:r w:rsidR="00570EAB" w:rsidRPr="00A12663">
        <w:rPr>
          <w:rFonts w:cs="Arial"/>
        </w:rPr>
        <w:t>Benjamini</w:t>
      </w:r>
      <w:proofErr w:type="spellEnd"/>
      <w:r w:rsidR="00570EAB" w:rsidRPr="00A12663">
        <w:rPr>
          <w:rFonts w:cs="Arial"/>
        </w:rPr>
        <w:t>-Hochberg multiple test correction.</w:t>
      </w:r>
    </w:p>
    <w:p w14:paraId="5EE8B9E1" w14:textId="77777777" w:rsidR="00B947FE" w:rsidRPr="00A12663" w:rsidRDefault="00B947FE" w:rsidP="00B947FE">
      <w:pPr>
        <w:jc w:val="both"/>
        <w:rPr>
          <w:rFonts w:cs="Arial"/>
          <w:color w:val="000000" w:themeColor="text1"/>
        </w:rPr>
      </w:pPr>
    </w:p>
    <w:p w14:paraId="212FDCAF" w14:textId="5176C3C6" w:rsidR="00B947FE" w:rsidRPr="00A12663" w:rsidRDefault="00B947FE" w:rsidP="00B947FE">
      <w:pPr>
        <w:jc w:val="both"/>
        <w:rPr>
          <w:rFonts w:cs="Arial"/>
        </w:rPr>
      </w:pPr>
      <w:r w:rsidRPr="00A12663">
        <w:rPr>
          <w:rFonts w:cs="Arial"/>
          <w:b/>
          <w:bCs/>
          <w:color w:val="000000" w:themeColor="text1"/>
        </w:rPr>
        <w:t xml:space="preserve">Figure 7. </w:t>
      </w:r>
      <w:r w:rsidR="005425E5" w:rsidRPr="00A12663">
        <w:rPr>
          <w:rFonts w:cs="Arial"/>
          <w:b/>
          <w:bCs/>
          <w:color w:val="000000" w:themeColor="text1"/>
        </w:rPr>
        <w:t>Loss of NFKBIZ dysregulates the IL-6 axis</w:t>
      </w:r>
      <w:r w:rsidRPr="00A12663">
        <w:rPr>
          <w:rFonts w:cs="Arial"/>
          <w:b/>
          <w:bCs/>
          <w:color w:val="000000" w:themeColor="text1"/>
        </w:rPr>
        <w:t>.</w:t>
      </w:r>
      <w:r w:rsidRPr="00A12663">
        <w:rPr>
          <w:rFonts w:cs="Arial"/>
          <w:color w:val="000000" w:themeColor="text1"/>
        </w:rPr>
        <w:t xml:space="preserve"> (</w:t>
      </w:r>
      <w:r w:rsidR="001D7AC7" w:rsidRPr="00A12663">
        <w:rPr>
          <w:rFonts w:cs="Arial"/>
          <w:color w:val="000000" w:themeColor="text1"/>
        </w:rPr>
        <w:t>A,B</w:t>
      </w:r>
      <w:r w:rsidRPr="00A12663">
        <w:rPr>
          <w:rFonts w:cs="Arial"/>
          <w:color w:val="000000" w:themeColor="text1"/>
        </w:rPr>
        <w:t xml:space="preserve">) GSVA scores </w:t>
      </w:r>
      <w:r w:rsidR="00380B58" w:rsidRPr="00A12663">
        <w:rPr>
          <w:rFonts w:cs="Arial"/>
          <w:color w:val="000000" w:themeColor="text1"/>
        </w:rPr>
        <w:t>for TGF</w:t>
      </w:r>
      <w:r w:rsidR="00380B58" w:rsidRPr="00A12663">
        <w:rPr>
          <w:rFonts w:ascii="Symbol" w:hAnsi="Symbol" w:cs="Arial"/>
          <w:color w:val="000000" w:themeColor="text1"/>
        </w:rPr>
        <w:t>b</w:t>
      </w:r>
      <w:r w:rsidR="00380B58" w:rsidRPr="00A12663">
        <w:rPr>
          <w:rFonts w:cs="Arial"/>
          <w:color w:val="000000" w:themeColor="text1"/>
        </w:rPr>
        <w:t xml:space="preserve"> </w:t>
      </w:r>
      <w:r w:rsidR="005D6194" w:rsidRPr="00A12663">
        <w:rPr>
          <w:rFonts w:cs="Arial"/>
          <w:color w:val="000000" w:themeColor="text1"/>
        </w:rPr>
        <w:t xml:space="preserve">or WNT signalling </w:t>
      </w:r>
      <w:r w:rsidRPr="00A12663">
        <w:rPr>
          <w:rFonts w:cs="Arial"/>
          <w:color w:val="000000" w:themeColor="text1"/>
        </w:rPr>
        <w:t>as indicated for different ROIs</w:t>
      </w:r>
      <w:r w:rsidR="005D6194" w:rsidRPr="00A12663">
        <w:rPr>
          <w:rFonts w:cs="Arial"/>
          <w:color w:val="000000" w:themeColor="text1"/>
        </w:rPr>
        <w:t>.</w:t>
      </w:r>
      <w:r w:rsidRPr="00A12663">
        <w:rPr>
          <w:rFonts w:cs="Arial"/>
          <w:color w:val="000000" w:themeColor="text1"/>
          <w:lang w:val="it-IT"/>
        </w:rPr>
        <w:t xml:space="preserve"> (</w:t>
      </w:r>
      <w:r w:rsidR="001D7AC7" w:rsidRPr="00A12663">
        <w:rPr>
          <w:rFonts w:cs="Arial"/>
          <w:color w:val="000000" w:themeColor="text1"/>
        </w:rPr>
        <w:t>C</w:t>
      </w:r>
      <w:r w:rsidRPr="00A12663">
        <w:rPr>
          <w:rFonts w:cs="Arial"/>
          <w:color w:val="000000" w:themeColor="text1"/>
        </w:rPr>
        <w:t xml:space="preserve">) </w:t>
      </w:r>
      <w:r w:rsidR="00934109">
        <w:rPr>
          <w:rFonts w:cs="Arial"/>
          <w:color w:val="000000" w:themeColor="text1"/>
        </w:rPr>
        <w:t>E</w:t>
      </w:r>
      <w:r w:rsidRPr="00A12663">
        <w:rPr>
          <w:rFonts w:cs="Arial"/>
          <w:color w:val="000000" w:themeColor="text1"/>
        </w:rPr>
        <w:t xml:space="preserve">xpression in ROIs for </w:t>
      </w:r>
      <w:r w:rsidRPr="00A12663">
        <w:rPr>
          <w:rFonts w:cs="Arial"/>
          <w:i/>
          <w:iCs/>
          <w:color w:val="000000" w:themeColor="text1"/>
        </w:rPr>
        <w:t>SOD2</w:t>
      </w:r>
      <w:r w:rsidRPr="00A12663">
        <w:rPr>
          <w:rFonts w:cs="Arial"/>
          <w:color w:val="000000" w:themeColor="text1"/>
        </w:rPr>
        <w:t>. (</w:t>
      </w:r>
      <w:r w:rsidR="001D7AC7" w:rsidRPr="00A12663">
        <w:rPr>
          <w:rFonts w:cs="Arial"/>
          <w:color w:val="000000" w:themeColor="text1"/>
        </w:rPr>
        <w:t>D</w:t>
      </w:r>
      <w:r w:rsidRPr="00A12663">
        <w:rPr>
          <w:rFonts w:cs="Arial"/>
          <w:color w:val="000000" w:themeColor="text1"/>
        </w:rPr>
        <w:t>) GSVA scores for different ROIs</w:t>
      </w:r>
      <w:r w:rsidRPr="00A12663">
        <w:rPr>
          <w:rFonts w:cs="Arial"/>
          <w:color w:val="000000" w:themeColor="text1"/>
          <w:lang w:val="it-IT"/>
        </w:rPr>
        <w:t xml:space="preserve"> for Hallmark</w:t>
      </w:r>
      <w:r w:rsidR="001D3E07" w:rsidRPr="00A12663">
        <w:rPr>
          <w:rFonts w:cs="Arial"/>
          <w:color w:val="000000" w:themeColor="text1"/>
          <w:lang w:val="it-IT"/>
        </w:rPr>
        <w:t xml:space="preserve"> </w:t>
      </w:r>
      <w:r w:rsidRPr="00A12663">
        <w:rPr>
          <w:rFonts w:cs="Arial"/>
          <w:color w:val="000000" w:themeColor="text1"/>
          <w:lang w:val="it-IT"/>
        </w:rPr>
        <w:t>interferon</w:t>
      </w:r>
      <w:r w:rsidR="001D3E07" w:rsidRPr="00A12663">
        <w:rPr>
          <w:rFonts w:cs="Arial"/>
          <w:color w:val="000000" w:themeColor="text1"/>
          <w:lang w:val="it-IT"/>
        </w:rPr>
        <w:t xml:space="preserve"> </w:t>
      </w:r>
      <w:r w:rsidRPr="00A12663">
        <w:rPr>
          <w:rFonts w:cs="Arial"/>
          <w:color w:val="000000" w:themeColor="text1"/>
          <w:lang w:val="it-IT"/>
        </w:rPr>
        <w:t>alpha</w:t>
      </w:r>
      <w:r w:rsidR="001D3E07" w:rsidRPr="00A12663">
        <w:rPr>
          <w:rFonts w:cs="Arial"/>
          <w:color w:val="000000" w:themeColor="text1"/>
          <w:lang w:val="it-IT"/>
        </w:rPr>
        <w:t xml:space="preserve"> </w:t>
      </w:r>
      <w:r w:rsidRPr="00A12663">
        <w:rPr>
          <w:rFonts w:cs="Arial"/>
          <w:color w:val="000000" w:themeColor="text1"/>
          <w:lang w:val="it-IT"/>
        </w:rPr>
        <w:t>response.</w:t>
      </w:r>
      <w:r w:rsidRPr="00A12663">
        <w:rPr>
          <w:rFonts w:cs="Arial"/>
          <w:color w:val="000000" w:themeColor="text1"/>
        </w:rPr>
        <w:t xml:space="preserve"> (</w:t>
      </w:r>
      <w:r w:rsidR="001D7AC7" w:rsidRPr="00A12663">
        <w:rPr>
          <w:rFonts w:cs="Arial"/>
          <w:color w:val="000000" w:themeColor="text1"/>
        </w:rPr>
        <w:t>E,F</w:t>
      </w:r>
      <w:r w:rsidRPr="00A12663">
        <w:rPr>
          <w:rFonts w:cs="Arial"/>
          <w:color w:val="000000" w:themeColor="text1"/>
        </w:rPr>
        <w:t xml:space="preserve">) </w:t>
      </w:r>
      <w:r w:rsidR="00934109">
        <w:rPr>
          <w:rFonts w:cs="Arial"/>
          <w:color w:val="000000" w:themeColor="text1"/>
        </w:rPr>
        <w:t>E</w:t>
      </w:r>
      <w:r w:rsidRPr="00A12663">
        <w:rPr>
          <w:rFonts w:cs="Arial"/>
          <w:color w:val="000000" w:themeColor="text1"/>
        </w:rPr>
        <w:t xml:space="preserve">xpression in ROIs for </w:t>
      </w:r>
      <w:r w:rsidRPr="00A12663">
        <w:rPr>
          <w:rFonts w:cs="Arial"/>
          <w:i/>
          <w:iCs/>
          <w:color w:val="000000" w:themeColor="text1"/>
        </w:rPr>
        <w:t>NFKBIZ</w:t>
      </w:r>
      <w:r w:rsidRPr="00A12663">
        <w:rPr>
          <w:rFonts w:cs="Arial"/>
          <w:color w:val="000000" w:themeColor="text1"/>
        </w:rPr>
        <w:t xml:space="preserve"> (</w:t>
      </w:r>
      <w:r w:rsidR="001D7AC7" w:rsidRPr="00A12663">
        <w:rPr>
          <w:rFonts w:cs="Arial"/>
          <w:color w:val="000000" w:themeColor="text1"/>
        </w:rPr>
        <w:t>E</w:t>
      </w:r>
      <w:r w:rsidRPr="00A12663">
        <w:rPr>
          <w:rFonts w:cs="Arial"/>
          <w:color w:val="000000" w:themeColor="text1"/>
        </w:rPr>
        <w:t xml:space="preserve">) and </w:t>
      </w:r>
      <w:r w:rsidRPr="00A12663">
        <w:rPr>
          <w:rFonts w:cs="Arial"/>
          <w:i/>
          <w:iCs/>
          <w:color w:val="000000" w:themeColor="text1"/>
        </w:rPr>
        <w:t>GADD45B</w:t>
      </w:r>
      <w:r w:rsidRPr="00A12663">
        <w:rPr>
          <w:rFonts w:cs="Arial"/>
          <w:color w:val="000000" w:themeColor="text1"/>
        </w:rPr>
        <w:t xml:space="preserve"> (</w:t>
      </w:r>
      <w:r w:rsidR="001D7AC7" w:rsidRPr="00A12663">
        <w:rPr>
          <w:rFonts w:cs="Arial"/>
          <w:color w:val="000000" w:themeColor="text1"/>
        </w:rPr>
        <w:t>F</w:t>
      </w:r>
      <w:r w:rsidRPr="00A12663">
        <w:rPr>
          <w:rFonts w:cs="Arial"/>
          <w:color w:val="000000" w:themeColor="text1"/>
        </w:rPr>
        <w:t>). (</w:t>
      </w:r>
      <w:r w:rsidR="001D7AC7" w:rsidRPr="00A12663">
        <w:rPr>
          <w:rFonts w:cs="Arial"/>
          <w:color w:val="000000" w:themeColor="text1"/>
        </w:rPr>
        <w:t>G</w:t>
      </w:r>
      <w:r w:rsidRPr="00A12663">
        <w:rPr>
          <w:rFonts w:cs="Arial"/>
          <w:color w:val="000000" w:themeColor="text1"/>
        </w:rPr>
        <w:t>) GSVA scores for different ROIs</w:t>
      </w:r>
      <w:r w:rsidRPr="00A12663">
        <w:rPr>
          <w:rFonts w:cs="Arial"/>
          <w:color w:val="000000" w:themeColor="text1"/>
          <w:lang w:val="it-IT"/>
        </w:rPr>
        <w:t xml:space="preserve"> for GO</w:t>
      </w:r>
      <w:r w:rsidR="001D3E07" w:rsidRPr="00A12663">
        <w:rPr>
          <w:rFonts w:cs="Arial"/>
          <w:color w:val="000000" w:themeColor="text1"/>
          <w:lang w:val="it-IT"/>
        </w:rPr>
        <w:t xml:space="preserve"> </w:t>
      </w:r>
      <w:r w:rsidRPr="00A12663">
        <w:rPr>
          <w:rFonts w:cs="Arial"/>
          <w:color w:val="000000" w:themeColor="text1"/>
          <w:lang w:val="it-IT"/>
        </w:rPr>
        <w:t>RESPONSE</w:t>
      </w:r>
      <w:r w:rsidR="001D3E07" w:rsidRPr="00A12663">
        <w:rPr>
          <w:rFonts w:cs="Arial"/>
          <w:color w:val="000000" w:themeColor="text1"/>
          <w:lang w:val="it-IT"/>
        </w:rPr>
        <w:t xml:space="preserve"> </w:t>
      </w:r>
      <w:r w:rsidRPr="00A12663">
        <w:rPr>
          <w:rFonts w:cs="Arial"/>
          <w:color w:val="000000" w:themeColor="text1"/>
          <w:lang w:val="it-IT"/>
        </w:rPr>
        <w:t>TO</w:t>
      </w:r>
      <w:r w:rsidR="001D3E07" w:rsidRPr="00A12663">
        <w:rPr>
          <w:rFonts w:cs="Arial"/>
          <w:color w:val="000000" w:themeColor="text1"/>
          <w:lang w:val="it-IT"/>
        </w:rPr>
        <w:t xml:space="preserve"> </w:t>
      </w:r>
      <w:r w:rsidRPr="00A12663">
        <w:rPr>
          <w:rFonts w:cs="Arial"/>
          <w:color w:val="000000" w:themeColor="text1"/>
          <w:lang w:val="it-IT"/>
        </w:rPr>
        <w:t>INTERLEUKIN</w:t>
      </w:r>
      <w:r w:rsidR="001D3E07" w:rsidRPr="00A12663">
        <w:rPr>
          <w:rFonts w:cs="Arial"/>
          <w:color w:val="000000" w:themeColor="text1"/>
          <w:lang w:val="it-IT"/>
        </w:rPr>
        <w:t xml:space="preserve"> </w:t>
      </w:r>
      <w:r w:rsidRPr="00A12663">
        <w:rPr>
          <w:rFonts w:cs="Arial"/>
          <w:color w:val="000000" w:themeColor="text1"/>
          <w:lang w:val="it-IT"/>
        </w:rPr>
        <w:t>6. (</w:t>
      </w:r>
      <w:r w:rsidR="001D7AC7" w:rsidRPr="00A12663">
        <w:rPr>
          <w:rFonts w:cs="Arial"/>
          <w:color w:val="000000" w:themeColor="text1"/>
          <w:lang w:val="it-IT"/>
        </w:rPr>
        <w:t>H</w:t>
      </w:r>
      <w:r w:rsidRPr="00A12663">
        <w:rPr>
          <w:rFonts w:cs="Arial"/>
          <w:color w:val="000000" w:themeColor="text1"/>
          <w:lang w:val="it-IT"/>
        </w:rPr>
        <w:t xml:space="preserve">) </w:t>
      </w:r>
      <w:r w:rsidR="00934109">
        <w:rPr>
          <w:rFonts w:cs="Arial"/>
          <w:color w:val="000000" w:themeColor="text1"/>
        </w:rPr>
        <w:t>E</w:t>
      </w:r>
      <w:r w:rsidRPr="00A12663">
        <w:rPr>
          <w:rFonts w:cs="Arial"/>
          <w:color w:val="000000" w:themeColor="text1"/>
        </w:rPr>
        <w:t xml:space="preserve">xpression in ROIs for </w:t>
      </w:r>
      <w:r w:rsidRPr="00A12663">
        <w:rPr>
          <w:rFonts w:cs="Arial"/>
          <w:i/>
          <w:iCs/>
          <w:color w:val="000000" w:themeColor="text1"/>
        </w:rPr>
        <w:t xml:space="preserve">IL6. </w:t>
      </w:r>
      <w:r w:rsidRPr="00A12663">
        <w:rPr>
          <w:rFonts w:cs="Arial"/>
          <w:color w:val="000000" w:themeColor="text1"/>
        </w:rPr>
        <w:t>(</w:t>
      </w:r>
      <w:r w:rsidR="001D7AC7" w:rsidRPr="00A12663">
        <w:rPr>
          <w:rFonts w:cs="Arial"/>
          <w:color w:val="000000" w:themeColor="text1"/>
          <w:lang w:val="it-IT"/>
        </w:rPr>
        <w:t>I-K</w:t>
      </w:r>
      <w:r w:rsidRPr="00A12663">
        <w:rPr>
          <w:rFonts w:cs="Arial"/>
          <w:color w:val="000000" w:themeColor="text1"/>
          <w:lang w:val="it-IT"/>
        </w:rPr>
        <w:t xml:space="preserve">). Expression of </w:t>
      </w:r>
      <w:r w:rsidRPr="00A12663">
        <w:rPr>
          <w:rFonts w:cs="Arial"/>
          <w:i/>
          <w:iCs/>
          <w:color w:val="000000" w:themeColor="text1"/>
          <w:lang w:val="it-IT"/>
        </w:rPr>
        <w:t>NFKBIZ</w:t>
      </w:r>
      <w:r w:rsidRPr="00A12663">
        <w:rPr>
          <w:rFonts w:cs="Arial"/>
          <w:color w:val="000000" w:themeColor="text1"/>
          <w:lang w:val="it-IT"/>
        </w:rPr>
        <w:t xml:space="preserve"> (</w:t>
      </w:r>
      <w:r w:rsidR="001D7AC7" w:rsidRPr="00A12663">
        <w:rPr>
          <w:rFonts w:cs="Arial"/>
          <w:color w:val="000000" w:themeColor="text1"/>
          <w:lang w:val="it-IT"/>
        </w:rPr>
        <w:t>I</w:t>
      </w:r>
      <w:r w:rsidRPr="00A12663">
        <w:rPr>
          <w:rFonts w:cs="Arial"/>
          <w:color w:val="000000" w:themeColor="text1"/>
          <w:lang w:val="it-IT"/>
        </w:rPr>
        <w:t xml:space="preserve">), </w:t>
      </w:r>
      <w:r w:rsidRPr="00A12663">
        <w:rPr>
          <w:rFonts w:cs="Arial"/>
          <w:i/>
          <w:iCs/>
          <w:color w:val="000000" w:themeColor="text1"/>
          <w:lang w:val="it-IT"/>
        </w:rPr>
        <w:t>IL6</w:t>
      </w:r>
      <w:r w:rsidRPr="00A12663">
        <w:rPr>
          <w:rFonts w:cs="Arial"/>
          <w:color w:val="000000" w:themeColor="text1"/>
          <w:lang w:val="it-IT"/>
        </w:rPr>
        <w:t xml:space="preserve"> (</w:t>
      </w:r>
      <w:r w:rsidR="001D7AC7" w:rsidRPr="00A12663">
        <w:rPr>
          <w:rFonts w:cs="Arial"/>
          <w:color w:val="000000" w:themeColor="text1"/>
          <w:lang w:val="it-IT"/>
        </w:rPr>
        <w:t>J</w:t>
      </w:r>
      <w:r w:rsidRPr="00A12663">
        <w:rPr>
          <w:rFonts w:cs="Arial"/>
          <w:color w:val="000000" w:themeColor="text1"/>
          <w:lang w:val="it-IT"/>
        </w:rPr>
        <w:t xml:space="preserve">), and </w:t>
      </w:r>
      <w:r w:rsidRPr="00A12663">
        <w:rPr>
          <w:rFonts w:cs="Arial"/>
          <w:i/>
          <w:iCs/>
          <w:color w:val="000000" w:themeColor="text1"/>
          <w:lang w:val="it-IT"/>
        </w:rPr>
        <w:t>GADD45B</w:t>
      </w:r>
      <w:r w:rsidRPr="00A12663">
        <w:rPr>
          <w:rFonts w:cs="Arial"/>
          <w:color w:val="000000" w:themeColor="text1"/>
          <w:lang w:val="it-IT"/>
        </w:rPr>
        <w:t xml:space="preserve"> (</w:t>
      </w:r>
      <w:r w:rsidR="001D7AC7" w:rsidRPr="00A12663">
        <w:rPr>
          <w:rFonts w:cs="Arial"/>
          <w:color w:val="000000" w:themeColor="text1"/>
          <w:lang w:val="it-IT"/>
        </w:rPr>
        <w:t>K</w:t>
      </w:r>
      <w:r w:rsidRPr="00A12663">
        <w:rPr>
          <w:rFonts w:cs="Arial"/>
          <w:color w:val="000000" w:themeColor="text1"/>
          <w:lang w:val="it-IT"/>
        </w:rPr>
        <w:t>) in GSE32537. (</w:t>
      </w:r>
      <w:r w:rsidR="001D7AC7" w:rsidRPr="00A12663">
        <w:rPr>
          <w:rFonts w:cs="Arial"/>
          <w:color w:val="000000" w:themeColor="text1"/>
          <w:lang w:val="it-IT"/>
        </w:rPr>
        <w:t>L-N</w:t>
      </w:r>
      <w:r w:rsidRPr="00A12663">
        <w:rPr>
          <w:rFonts w:cs="Arial"/>
          <w:color w:val="000000" w:themeColor="text1"/>
          <w:lang w:val="it-IT"/>
        </w:rPr>
        <w:t>)</w:t>
      </w:r>
      <w:r w:rsidR="002C7AFE" w:rsidRPr="00A12663">
        <w:rPr>
          <w:rFonts w:cs="Arial"/>
          <w:color w:val="000000" w:themeColor="text1"/>
          <w:lang w:val="it-IT"/>
        </w:rPr>
        <w:t xml:space="preserve"> </w:t>
      </w:r>
      <w:r w:rsidRPr="00A12663">
        <w:rPr>
          <w:rFonts w:cs="Arial"/>
          <w:color w:val="000000" w:themeColor="text1"/>
          <w:lang w:val="it-IT"/>
        </w:rPr>
        <w:t xml:space="preserve"> Expression of </w:t>
      </w:r>
      <w:r w:rsidRPr="00A12663">
        <w:rPr>
          <w:rFonts w:cs="Arial"/>
          <w:i/>
          <w:iCs/>
          <w:color w:val="000000" w:themeColor="text1"/>
          <w:lang w:val="it-IT"/>
        </w:rPr>
        <w:t>NFKBIZ</w:t>
      </w:r>
      <w:r w:rsidRPr="00A12663">
        <w:rPr>
          <w:rFonts w:cs="Arial"/>
          <w:color w:val="000000" w:themeColor="text1"/>
          <w:lang w:val="it-IT"/>
        </w:rPr>
        <w:t xml:space="preserve"> (</w:t>
      </w:r>
      <w:r w:rsidR="001D7AC7" w:rsidRPr="00A12663">
        <w:rPr>
          <w:rFonts w:cs="Arial"/>
          <w:color w:val="000000" w:themeColor="text1"/>
          <w:lang w:val="it-IT"/>
        </w:rPr>
        <w:t>L</w:t>
      </w:r>
      <w:r w:rsidRPr="00A12663">
        <w:rPr>
          <w:rFonts w:cs="Arial"/>
          <w:color w:val="000000" w:themeColor="text1"/>
          <w:lang w:val="it-IT"/>
        </w:rPr>
        <w:t xml:space="preserve">), </w:t>
      </w:r>
      <w:r w:rsidRPr="00A12663">
        <w:rPr>
          <w:rFonts w:cs="Arial"/>
          <w:i/>
          <w:iCs/>
          <w:color w:val="000000" w:themeColor="text1"/>
          <w:lang w:val="it-IT"/>
        </w:rPr>
        <w:t>IL6</w:t>
      </w:r>
      <w:r w:rsidRPr="00A12663">
        <w:rPr>
          <w:rFonts w:cs="Arial"/>
          <w:color w:val="000000" w:themeColor="text1"/>
          <w:lang w:val="it-IT"/>
        </w:rPr>
        <w:t xml:space="preserve"> (</w:t>
      </w:r>
      <w:r w:rsidR="001D7AC7" w:rsidRPr="00A12663">
        <w:rPr>
          <w:rFonts w:cs="Arial"/>
          <w:color w:val="000000" w:themeColor="text1"/>
          <w:lang w:val="it-IT"/>
        </w:rPr>
        <w:t>M</w:t>
      </w:r>
      <w:r w:rsidRPr="00A12663">
        <w:rPr>
          <w:rFonts w:cs="Arial"/>
          <w:color w:val="000000" w:themeColor="text1"/>
          <w:lang w:val="it-IT"/>
        </w:rPr>
        <w:t xml:space="preserve">), and </w:t>
      </w:r>
      <w:r w:rsidRPr="00A12663">
        <w:rPr>
          <w:rFonts w:cs="Arial"/>
          <w:i/>
          <w:iCs/>
          <w:color w:val="000000" w:themeColor="text1"/>
          <w:lang w:val="it-IT"/>
        </w:rPr>
        <w:t>GADD45B</w:t>
      </w:r>
      <w:r w:rsidRPr="00A12663">
        <w:rPr>
          <w:rFonts w:cs="Arial"/>
          <w:color w:val="000000" w:themeColor="text1"/>
          <w:lang w:val="it-IT"/>
        </w:rPr>
        <w:t xml:space="preserve"> (</w:t>
      </w:r>
      <w:r w:rsidR="001D7AC7" w:rsidRPr="00A12663">
        <w:rPr>
          <w:rFonts w:cs="Arial"/>
          <w:color w:val="000000" w:themeColor="text1"/>
          <w:lang w:val="it-IT"/>
        </w:rPr>
        <w:t>N</w:t>
      </w:r>
      <w:r w:rsidRPr="00A12663">
        <w:rPr>
          <w:rFonts w:cs="Arial"/>
          <w:color w:val="000000" w:themeColor="text1"/>
          <w:lang w:val="it-IT"/>
        </w:rPr>
        <w:t xml:space="preserve">) </w:t>
      </w:r>
      <w:r w:rsidR="00C56CD8" w:rsidRPr="00A12663">
        <w:rPr>
          <w:rFonts w:cs="Arial"/>
          <w:color w:val="000000" w:themeColor="text1"/>
          <w:lang w:val="it-IT"/>
        </w:rPr>
        <w:t xml:space="preserve">in </w:t>
      </w:r>
      <w:r w:rsidRPr="00A12663">
        <w:rPr>
          <w:rFonts w:cs="Arial"/>
          <w:color w:val="000000" w:themeColor="text1"/>
          <w:lang w:val="it-IT"/>
        </w:rPr>
        <w:t>GSE169500.</w:t>
      </w:r>
      <w:r w:rsidR="00570EAB" w:rsidRPr="00A12663">
        <w:rPr>
          <w:rFonts w:cs="Arial"/>
          <w:color w:val="000000" w:themeColor="text1"/>
          <w:lang w:val="it-IT"/>
        </w:rPr>
        <w:t xml:space="preserve"> Statistical comparisons are relative to control alveolar septae. </w:t>
      </w:r>
      <w:r w:rsidR="00570EAB" w:rsidRPr="00A12663">
        <w:rPr>
          <w:rFonts w:cs="Arial"/>
        </w:rPr>
        <w:t xml:space="preserve">*p &lt; 0.05, **p &lt; 0.01, ***p &lt; 0.001, ****p&lt;0.0001 by Wilcoxon test with </w:t>
      </w:r>
      <w:proofErr w:type="spellStart"/>
      <w:r w:rsidR="00570EAB" w:rsidRPr="00A12663">
        <w:rPr>
          <w:rFonts w:cs="Arial"/>
        </w:rPr>
        <w:t>Benjamini</w:t>
      </w:r>
      <w:proofErr w:type="spellEnd"/>
      <w:r w:rsidR="00570EAB" w:rsidRPr="00A12663">
        <w:rPr>
          <w:rFonts w:cs="Arial"/>
        </w:rPr>
        <w:t>-Hochberg multiple test correction.</w:t>
      </w:r>
      <w:r w:rsidRPr="00A12663">
        <w:rPr>
          <w:rFonts w:cs="Arial"/>
          <w:color w:val="000000" w:themeColor="text1"/>
          <w:lang w:val="it-IT"/>
        </w:rPr>
        <w:t xml:space="preserve"> (</w:t>
      </w:r>
      <w:r w:rsidR="001D7AC7" w:rsidRPr="00A12663">
        <w:rPr>
          <w:rFonts w:cs="Arial"/>
          <w:color w:val="000000" w:themeColor="text1"/>
          <w:lang w:val="it-IT"/>
        </w:rPr>
        <w:t xml:space="preserve">O) </w:t>
      </w:r>
      <w:r w:rsidR="00864501" w:rsidRPr="00A12663">
        <w:rPr>
          <w:rFonts w:cs="Arial"/>
          <w:color w:val="000000" w:themeColor="text1"/>
          <w:lang w:val="it-IT"/>
        </w:rPr>
        <w:t xml:space="preserve">Representative </w:t>
      </w:r>
      <w:r w:rsidR="00864501" w:rsidRPr="00A12663">
        <w:rPr>
          <w:rFonts w:cs="Arial"/>
        </w:rPr>
        <w:t xml:space="preserve">multiplexed RNA </w:t>
      </w:r>
      <w:r w:rsidR="00864501" w:rsidRPr="00A12663">
        <w:rPr>
          <w:rFonts w:cs="Arial"/>
          <w:i/>
          <w:iCs/>
        </w:rPr>
        <w:t>in situ</w:t>
      </w:r>
      <w:r w:rsidR="00864501" w:rsidRPr="00A12663">
        <w:rPr>
          <w:rFonts w:cs="Arial"/>
        </w:rPr>
        <w:t xml:space="preserve"> hybridization for </w:t>
      </w:r>
      <w:r w:rsidR="00864501" w:rsidRPr="00A12663">
        <w:rPr>
          <w:rFonts w:cs="Arial"/>
          <w:i/>
          <w:iCs/>
        </w:rPr>
        <w:t xml:space="preserve">SFTPC and NFKBIZ </w:t>
      </w:r>
      <w:r w:rsidR="00864501" w:rsidRPr="00A12663">
        <w:rPr>
          <w:rFonts w:cs="Arial"/>
          <w:color w:val="000000" w:themeColor="text1"/>
          <w:lang w:val="it-IT"/>
        </w:rPr>
        <w:t xml:space="preserve">expression in control </w:t>
      </w:r>
      <w:r w:rsidR="00864501" w:rsidRPr="00A12663">
        <w:rPr>
          <w:rFonts w:cs="Arial"/>
          <w:color w:val="000000" w:themeColor="text1"/>
          <w:lang w:val="it-IT"/>
        </w:rPr>
        <w:lastRenderedPageBreak/>
        <w:t xml:space="preserve">alveolar septae and IPF distal alveolar septae. </w:t>
      </w:r>
      <w:r w:rsidR="00AF5197" w:rsidRPr="00A12663">
        <w:rPr>
          <w:rFonts w:cs="Arial"/>
        </w:rPr>
        <w:t>Scale bar is 100µm</w:t>
      </w:r>
      <w:r w:rsidR="00AF5197" w:rsidRPr="00A12663">
        <w:rPr>
          <w:rFonts w:cs="Arial"/>
          <w:color w:val="000000" w:themeColor="text1"/>
          <w:lang w:val="it-IT"/>
        </w:rPr>
        <w:t xml:space="preserve"> and inset scale bar is </w:t>
      </w:r>
      <w:r w:rsidR="00AF5197" w:rsidRPr="00A12663">
        <w:rPr>
          <w:rFonts w:cs="Arial"/>
        </w:rPr>
        <w:t>10µm</w:t>
      </w:r>
      <w:r w:rsidR="00AF5197" w:rsidRPr="00A12663" w:rsidDel="00864501">
        <w:rPr>
          <w:rFonts w:cs="Arial"/>
          <w:color w:val="000000" w:themeColor="text1"/>
          <w:lang w:val="it-IT"/>
        </w:rPr>
        <w:t xml:space="preserve"> </w:t>
      </w:r>
      <w:r w:rsidR="00E11EE5" w:rsidRPr="00A12663">
        <w:rPr>
          <w:rFonts w:cs="Arial"/>
          <w:color w:val="000000" w:themeColor="text1"/>
          <w:lang w:val="it-IT"/>
        </w:rPr>
        <w:t>(</w:t>
      </w:r>
      <w:r w:rsidR="000B0CF7" w:rsidRPr="00A12663">
        <w:rPr>
          <w:rFonts w:cs="Arial"/>
          <w:color w:val="000000" w:themeColor="text1"/>
          <w:lang w:val="it-IT"/>
        </w:rPr>
        <w:t>P</w:t>
      </w:r>
      <w:r w:rsidR="00E11EE5" w:rsidRPr="00A12663">
        <w:rPr>
          <w:rFonts w:cs="Arial"/>
          <w:color w:val="000000" w:themeColor="text1"/>
          <w:lang w:val="it-IT"/>
        </w:rPr>
        <w:t>-</w:t>
      </w:r>
      <w:r w:rsidR="000B0CF7" w:rsidRPr="00A12663">
        <w:rPr>
          <w:rFonts w:cs="Arial"/>
          <w:color w:val="000000" w:themeColor="text1"/>
          <w:lang w:val="it-IT"/>
        </w:rPr>
        <w:t>R</w:t>
      </w:r>
      <w:r w:rsidR="00E11EE5" w:rsidRPr="00A12663">
        <w:rPr>
          <w:rFonts w:cs="Arial"/>
          <w:color w:val="000000" w:themeColor="text1"/>
          <w:lang w:val="it-IT"/>
        </w:rPr>
        <w:t xml:space="preserve">) Type 2 alveolar </w:t>
      </w:r>
      <w:r w:rsidR="007B6DE9" w:rsidRPr="00A12663">
        <w:rPr>
          <w:rFonts w:cs="Arial"/>
          <w:color w:val="000000" w:themeColor="text1"/>
          <w:lang w:val="it-IT"/>
        </w:rPr>
        <w:t xml:space="preserve">epithelial </w:t>
      </w:r>
      <w:r w:rsidR="00E11EE5" w:rsidRPr="00A12663">
        <w:rPr>
          <w:rFonts w:cs="Arial"/>
          <w:color w:val="000000" w:themeColor="text1"/>
          <w:lang w:val="it-IT"/>
        </w:rPr>
        <w:t>cells were treated with TGFβ</w:t>
      </w:r>
      <w:r w:rsidRPr="00A12663">
        <w:rPr>
          <w:rFonts w:cs="Arial"/>
        </w:rPr>
        <w:t xml:space="preserve"> </w:t>
      </w:r>
      <w:r w:rsidR="00E11EE5" w:rsidRPr="00A12663">
        <w:rPr>
          <w:rFonts w:cs="Arial"/>
        </w:rPr>
        <w:t>or vehicle control as indicated</w:t>
      </w:r>
      <w:r w:rsidR="002C7AFE" w:rsidRPr="00A12663">
        <w:rPr>
          <w:rFonts w:cs="Arial"/>
        </w:rPr>
        <w:t xml:space="preserve"> for 24hrs</w:t>
      </w:r>
      <w:r w:rsidR="00E11EE5" w:rsidRPr="00A12663">
        <w:rPr>
          <w:rFonts w:cs="Arial"/>
        </w:rPr>
        <w:t xml:space="preserve">. Relative gene expression of </w:t>
      </w:r>
      <w:r w:rsidR="00E11EE5" w:rsidRPr="00A12663">
        <w:rPr>
          <w:rFonts w:cs="Arial"/>
          <w:i/>
          <w:iCs/>
        </w:rPr>
        <w:t>NFKBIZ</w:t>
      </w:r>
      <w:r w:rsidR="00E11EE5" w:rsidRPr="00A12663">
        <w:rPr>
          <w:rFonts w:cs="Arial"/>
        </w:rPr>
        <w:t xml:space="preserve"> (</w:t>
      </w:r>
      <w:r w:rsidR="000B0CF7" w:rsidRPr="00A12663">
        <w:rPr>
          <w:rFonts w:cs="Arial"/>
        </w:rPr>
        <w:t>P</w:t>
      </w:r>
      <w:r w:rsidR="00E11EE5" w:rsidRPr="00A12663">
        <w:rPr>
          <w:rFonts w:cs="Arial"/>
        </w:rPr>
        <w:t xml:space="preserve">), </w:t>
      </w:r>
      <w:r w:rsidR="00E11EE5" w:rsidRPr="00A12663">
        <w:rPr>
          <w:rFonts w:cs="Arial"/>
          <w:i/>
          <w:iCs/>
        </w:rPr>
        <w:t>IL6</w:t>
      </w:r>
      <w:r w:rsidR="00E11EE5" w:rsidRPr="00A12663">
        <w:rPr>
          <w:rFonts w:cs="Arial"/>
        </w:rPr>
        <w:t xml:space="preserve"> (</w:t>
      </w:r>
      <w:r w:rsidR="000B0CF7" w:rsidRPr="00A12663">
        <w:rPr>
          <w:rFonts w:cs="Arial"/>
        </w:rPr>
        <w:t>Q</w:t>
      </w:r>
      <w:r w:rsidR="00E11EE5" w:rsidRPr="00A12663">
        <w:rPr>
          <w:rFonts w:cs="Arial"/>
        </w:rPr>
        <w:t xml:space="preserve">) and </w:t>
      </w:r>
      <w:r w:rsidR="00E11EE5" w:rsidRPr="00A12663">
        <w:rPr>
          <w:rFonts w:cs="Arial"/>
          <w:i/>
          <w:iCs/>
        </w:rPr>
        <w:t>GADD45B</w:t>
      </w:r>
      <w:r w:rsidR="00E11EE5" w:rsidRPr="00A12663">
        <w:rPr>
          <w:rFonts w:cs="Arial"/>
        </w:rPr>
        <w:t xml:space="preserve"> (</w:t>
      </w:r>
      <w:r w:rsidR="000B0CF7" w:rsidRPr="00A12663">
        <w:rPr>
          <w:rFonts w:cs="Arial"/>
        </w:rPr>
        <w:t>R</w:t>
      </w:r>
      <w:r w:rsidR="00E11EE5" w:rsidRPr="00A12663">
        <w:rPr>
          <w:rFonts w:cs="Arial"/>
        </w:rPr>
        <w:t>)</w:t>
      </w:r>
      <w:r w:rsidR="00BD1546" w:rsidRPr="00A12663">
        <w:rPr>
          <w:rFonts w:cs="Arial"/>
        </w:rPr>
        <w:t xml:space="preserve"> determined </w:t>
      </w:r>
      <w:r w:rsidR="00CE4F86" w:rsidRPr="00A12663">
        <w:rPr>
          <w:rFonts w:cs="Arial"/>
        </w:rPr>
        <w:t xml:space="preserve">by </w:t>
      </w:r>
      <w:proofErr w:type="spellStart"/>
      <w:r w:rsidR="00CE4F86" w:rsidRPr="00A12663">
        <w:rPr>
          <w:rFonts w:cs="Arial"/>
        </w:rPr>
        <w:t>qRT</w:t>
      </w:r>
      <w:proofErr w:type="spellEnd"/>
      <w:r w:rsidR="00CE4F86" w:rsidRPr="00A12663">
        <w:rPr>
          <w:rFonts w:cs="Arial"/>
        </w:rPr>
        <w:t xml:space="preserve">-PCR </w:t>
      </w:r>
      <w:r w:rsidR="001262F8" w:rsidRPr="00A12663">
        <w:rPr>
          <w:rFonts w:cs="Arial"/>
        </w:rPr>
        <w:t xml:space="preserve">and analysed </w:t>
      </w:r>
      <w:r w:rsidR="00CE4F86" w:rsidRPr="00A12663">
        <w:rPr>
          <w:rFonts w:cs="Arial"/>
        </w:rPr>
        <w:t xml:space="preserve">using </w:t>
      </w:r>
      <w:proofErr w:type="spellStart"/>
      <w:r w:rsidR="00CE4F86" w:rsidRPr="00A12663">
        <w:rPr>
          <w:rFonts w:cs="Arial"/>
        </w:rPr>
        <w:t>ΔΔCt</w:t>
      </w:r>
      <w:proofErr w:type="spellEnd"/>
      <w:r w:rsidR="00CE4F86" w:rsidRPr="00A12663">
        <w:rPr>
          <w:rFonts w:cs="Arial"/>
        </w:rPr>
        <w:t xml:space="preserve"> method</w:t>
      </w:r>
      <w:r w:rsidR="00E11EE5" w:rsidRPr="00A12663">
        <w:rPr>
          <w:rFonts w:cs="Arial"/>
        </w:rPr>
        <w:t xml:space="preserve">. </w:t>
      </w:r>
      <w:r w:rsidR="00804D6B" w:rsidRPr="00A12663">
        <w:rPr>
          <w:rFonts w:cs="Arial"/>
        </w:rPr>
        <w:t>Data are mean ±  SD; n = 7</w:t>
      </w:r>
      <w:r w:rsidR="007A59A2" w:rsidRPr="00A12663">
        <w:rPr>
          <w:rFonts w:cs="Arial"/>
        </w:rPr>
        <w:t xml:space="preserve"> across 3 independent experiments</w:t>
      </w:r>
      <w:r w:rsidR="00804D6B" w:rsidRPr="00A12663">
        <w:rPr>
          <w:rFonts w:cs="Arial"/>
        </w:rPr>
        <w:t>. *p &lt; 0.05, **p &lt; 0.01, ***p &lt; 0.001 by 2-way ANOVA with Tukey’s multiple comparison test.</w:t>
      </w:r>
      <w:r w:rsidR="00E11EE5" w:rsidRPr="00A12663">
        <w:rPr>
          <w:rFonts w:cs="Arial"/>
        </w:rPr>
        <w:t xml:space="preserve"> </w:t>
      </w:r>
      <w:r w:rsidRPr="00A12663">
        <w:rPr>
          <w:rFonts w:cs="Arial"/>
        </w:rPr>
        <w:t>(</w:t>
      </w:r>
      <w:r w:rsidR="000B0CF7" w:rsidRPr="00A12663">
        <w:rPr>
          <w:rFonts w:cs="Arial"/>
        </w:rPr>
        <w:t>S-U</w:t>
      </w:r>
      <w:r w:rsidRPr="00A12663">
        <w:rPr>
          <w:rFonts w:cs="Arial"/>
        </w:rPr>
        <w:t xml:space="preserve">)  Type 2 alveolar </w:t>
      </w:r>
      <w:r w:rsidR="005804DB" w:rsidRPr="00A12663">
        <w:rPr>
          <w:rFonts w:cs="Arial"/>
        </w:rPr>
        <w:t xml:space="preserve">epithelial </w:t>
      </w:r>
      <w:r w:rsidRPr="00A12663">
        <w:rPr>
          <w:rFonts w:cs="Arial"/>
        </w:rPr>
        <w:t xml:space="preserve">cells were transfected with </w:t>
      </w:r>
      <w:r w:rsidR="00F33D25" w:rsidRPr="00A12663">
        <w:rPr>
          <w:rFonts w:cs="Arial"/>
        </w:rPr>
        <w:t>NFKBIZ</w:t>
      </w:r>
      <w:r w:rsidR="00AA20C8" w:rsidRPr="00A12663">
        <w:rPr>
          <w:rFonts w:cs="Arial"/>
        </w:rPr>
        <w:t xml:space="preserve"> targeting </w:t>
      </w:r>
      <w:r w:rsidRPr="00A12663">
        <w:rPr>
          <w:rFonts w:cs="Arial"/>
        </w:rPr>
        <w:t xml:space="preserve">siRNA </w:t>
      </w:r>
      <w:r w:rsidR="00AA20C8" w:rsidRPr="00A12663">
        <w:rPr>
          <w:rFonts w:cs="Arial"/>
        </w:rPr>
        <w:t xml:space="preserve">or control siRNA </w:t>
      </w:r>
      <w:r w:rsidR="00A5778F" w:rsidRPr="00A12663">
        <w:rPr>
          <w:rFonts w:cs="Arial"/>
        </w:rPr>
        <w:t>for 4</w:t>
      </w:r>
      <w:r w:rsidR="003701C4" w:rsidRPr="00A12663">
        <w:rPr>
          <w:rFonts w:cs="Arial"/>
        </w:rPr>
        <w:t>8</w:t>
      </w:r>
      <w:r w:rsidR="00A5778F" w:rsidRPr="00A12663">
        <w:rPr>
          <w:rFonts w:cs="Arial"/>
        </w:rPr>
        <w:t xml:space="preserve">hrs </w:t>
      </w:r>
      <w:r w:rsidRPr="00A12663">
        <w:rPr>
          <w:rFonts w:cs="Arial"/>
        </w:rPr>
        <w:t xml:space="preserve">followed by treatment </w:t>
      </w:r>
      <w:r w:rsidR="002C7AFE" w:rsidRPr="00A12663">
        <w:rPr>
          <w:rFonts w:cs="Arial"/>
        </w:rPr>
        <w:t xml:space="preserve">for 24hrs </w:t>
      </w:r>
      <w:r w:rsidRPr="00A12663">
        <w:rPr>
          <w:rFonts w:cs="Arial"/>
        </w:rPr>
        <w:t xml:space="preserve">with TGFβ or vehicle control as indicated. </w:t>
      </w:r>
      <w:r w:rsidR="00E11EE5" w:rsidRPr="00A12663">
        <w:rPr>
          <w:rFonts w:cs="Arial"/>
        </w:rPr>
        <w:t>(</w:t>
      </w:r>
      <w:r w:rsidR="000B0CF7" w:rsidRPr="00A12663">
        <w:rPr>
          <w:rFonts w:cs="Arial"/>
        </w:rPr>
        <w:t>S</w:t>
      </w:r>
      <w:r w:rsidRPr="00A12663">
        <w:rPr>
          <w:rFonts w:cs="Arial"/>
        </w:rPr>
        <w:t xml:space="preserve">) Relative gene expression of </w:t>
      </w:r>
      <w:r w:rsidR="00E11EE5" w:rsidRPr="00A12663">
        <w:rPr>
          <w:rFonts w:cs="Arial"/>
          <w:i/>
          <w:iCs/>
        </w:rPr>
        <w:t>IL6</w:t>
      </w:r>
      <w:r w:rsidR="003075A7" w:rsidRPr="00A12663">
        <w:rPr>
          <w:rFonts w:cs="Arial"/>
        </w:rPr>
        <w:t xml:space="preserve"> measured as in (</w:t>
      </w:r>
      <w:r w:rsidR="000B0CF7" w:rsidRPr="00A12663">
        <w:rPr>
          <w:rFonts w:cs="Arial"/>
        </w:rPr>
        <w:t>Q</w:t>
      </w:r>
      <w:r w:rsidR="003075A7" w:rsidRPr="00A12663">
        <w:rPr>
          <w:rFonts w:cs="Arial"/>
        </w:rPr>
        <w:t>)</w:t>
      </w:r>
      <w:r w:rsidRPr="00A12663">
        <w:rPr>
          <w:rFonts w:cs="Arial"/>
        </w:rPr>
        <w:t xml:space="preserve"> (</w:t>
      </w:r>
      <w:r w:rsidR="000B0CF7" w:rsidRPr="00A12663">
        <w:rPr>
          <w:rFonts w:cs="Arial"/>
        </w:rPr>
        <w:t>T</w:t>
      </w:r>
      <w:r w:rsidRPr="00A12663">
        <w:rPr>
          <w:rFonts w:cs="Arial"/>
        </w:rPr>
        <w:t>) IL-6 protein in conditioned media quantified by ELISA. (</w:t>
      </w:r>
      <w:r w:rsidR="000B0CF7" w:rsidRPr="00A12663">
        <w:rPr>
          <w:rFonts w:cs="Arial"/>
        </w:rPr>
        <w:t>U</w:t>
      </w:r>
      <w:r w:rsidRPr="00A12663">
        <w:rPr>
          <w:rFonts w:cs="Arial"/>
        </w:rPr>
        <w:t xml:space="preserve">) Relative gene expression of </w:t>
      </w:r>
      <w:r w:rsidRPr="00A12663">
        <w:rPr>
          <w:rFonts w:cs="Arial"/>
          <w:i/>
          <w:iCs/>
        </w:rPr>
        <w:t>GADD45B</w:t>
      </w:r>
      <w:r w:rsidR="00675536" w:rsidRPr="00A12663">
        <w:rPr>
          <w:rFonts w:cs="Arial"/>
          <w:i/>
          <w:iCs/>
        </w:rPr>
        <w:t xml:space="preserve"> </w:t>
      </w:r>
      <w:r w:rsidR="00675536" w:rsidRPr="00A12663">
        <w:rPr>
          <w:rFonts w:cs="Arial"/>
        </w:rPr>
        <w:t xml:space="preserve">measured as in </w:t>
      </w:r>
      <w:r w:rsidR="00D66F6B" w:rsidRPr="00A12663">
        <w:rPr>
          <w:rFonts w:cs="Arial"/>
        </w:rPr>
        <w:t>(T)</w:t>
      </w:r>
      <w:r w:rsidRPr="00A12663">
        <w:rPr>
          <w:rFonts w:cs="Arial"/>
        </w:rPr>
        <w:t xml:space="preserve">. Data are mean  ±  SD; n = </w:t>
      </w:r>
      <w:r w:rsidR="00E11EE5" w:rsidRPr="00A12663">
        <w:rPr>
          <w:rFonts w:cs="Arial"/>
        </w:rPr>
        <w:t>6</w:t>
      </w:r>
      <w:r w:rsidRPr="00A12663">
        <w:rPr>
          <w:rFonts w:cs="Arial"/>
        </w:rPr>
        <w:t xml:space="preserve"> across </w:t>
      </w:r>
      <w:r w:rsidR="007A59A2" w:rsidRPr="00A12663">
        <w:rPr>
          <w:rFonts w:cs="Arial"/>
        </w:rPr>
        <w:t>3</w:t>
      </w:r>
      <w:r w:rsidRPr="00A12663">
        <w:rPr>
          <w:rFonts w:cs="Arial"/>
        </w:rPr>
        <w:t xml:space="preserve"> </w:t>
      </w:r>
      <w:r w:rsidR="00D66F6B" w:rsidRPr="00A12663">
        <w:rPr>
          <w:rFonts w:cs="Arial"/>
        </w:rPr>
        <w:t>independent experiments</w:t>
      </w:r>
      <w:r w:rsidRPr="00A12663">
        <w:rPr>
          <w:rFonts w:cs="Arial"/>
        </w:rPr>
        <w:t>.*p &lt; 0.05, **p &lt; 0.01, ***p &lt; 0.001</w:t>
      </w:r>
      <w:r w:rsidR="00804D6B" w:rsidRPr="00A12663">
        <w:rPr>
          <w:rFonts w:cs="Arial"/>
        </w:rPr>
        <w:t>, ****p&lt;0.0001</w:t>
      </w:r>
      <w:r w:rsidRPr="00A12663">
        <w:rPr>
          <w:rFonts w:cs="Arial"/>
        </w:rPr>
        <w:t xml:space="preserve"> by 2-way ANOVA with Tukey’s multiple comparison test.</w:t>
      </w:r>
    </w:p>
    <w:p w14:paraId="4431E749" w14:textId="77777777" w:rsidR="00B947FE" w:rsidRPr="00A12663" w:rsidRDefault="00B947FE" w:rsidP="00B947FE">
      <w:pPr>
        <w:jc w:val="both"/>
        <w:rPr>
          <w:rFonts w:cs="Arial"/>
          <w:color w:val="000000" w:themeColor="text1"/>
        </w:rPr>
      </w:pPr>
    </w:p>
    <w:p w14:paraId="104EA565" w14:textId="77777777" w:rsidR="006E2569" w:rsidRPr="00A12663" w:rsidRDefault="006E2569">
      <w:pPr>
        <w:spacing w:line="240" w:lineRule="auto"/>
        <w:rPr>
          <w:rFonts w:cs="Arial"/>
          <w:b/>
          <w:bCs/>
          <w:color w:val="000000" w:themeColor="text1"/>
        </w:rPr>
      </w:pPr>
      <w:r w:rsidRPr="00A12663">
        <w:rPr>
          <w:rFonts w:cs="Arial"/>
          <w:b/>
          <w:bCs/>
          <w:color w:val="000000" w:themeColor="text1"/>
        </w:rPr>
        <w:br w:type="page"/>
      </w:r>
    </w:p>
    <w:p w14:paraId="38B08A62" w14:textId="6C86AB94" w:rsidR="006E2569" w:rsidRPr="00A12663" w:rsidRDefault="006E2569" w:rsidP="0021131A">
      <w:pPr>
        <w:pStyle w:val="Heading1"/>
      </w:pPr>
      <w:proofErr w:type="spellStart"/>
      <w:r w:rsidRPr="00A12663">
        <w:rPr>
          <w:b/>
          <w:bCs/>
          <w:color w:val="000000" w:themeColor="text1"/>
        </w:rPr>
        <w:lastRenderedPageBreak/>
        <w:t>STAR</w:t>
      </w:r>
      <w:r w:rsidRPr="00A12663">
        <w:rPr>
          <w:rFonts w:ascii="Segoe UI Symbol" w:hAnsi="Segoe UI Symbol" w:cs="Segoe UI Symbol"/>
          <w:b/>
          <w:bCs/>
          <w:color w:val="000000" w:themeColor="text1"/>
        </w:rPr>
        <w:t>★</w:t>
      </w:r>
      <w:r w:rsidRPr="00A12663">
        <w:rPr>
          <w:b/>
          <w:bCs/>
          <w:color w:val="000000" w:themeColor="text1"/>
        </w:rPr>
        <w:t>Methods</w:t>
      </w:r>
      <w:proofErr w:type="spellEnd"/>
    </w:p>
    <w:p w14:paraId="67B9A31F" w14:textId="77777777" w:rsidR="006E2569" w:rsidRPr="00A12663" w:rsidRDefault="006E2569" w:rsidP="006E2569">
      <w:pPr>
        <w:jc w:val="both"/>
        <w:rPr>
          <w:rFonts w:eastAsiaTheme="majorEastAsia" w:cs="Arial"/>
          <w:b/>
          <w:bCs/>
          <w:color w:val="000000" w:themeColor="text1"/>
          <w:lang w:eastAsia="en-US"/>
        </w:rPr>
      </w:pPr>
      <w:r w:rsidRPr="00A12663">
        <w:rPr>
          <w:rFonts w:eastAsiaTheme="majorEastAsia" w:cs="Arial"/>
          <w:b/>
          <w:bCs/>
          <w:color w:val="000000" w:themeColor="text1"/>
          <w:lang w:eastAsia="en-US"/>
        </w:rPr>
        <w:t>RESOURCE AVAILABILITY</w:t>
      </w:r>
    </w:p>
    <w:p w14:paraId="57B3CE14" w14:textId="77777777" w:rsidR="006E2569" w:rsidRPr="00A12663" w:rsidRDefault="006E2569" w:rsidP="006E2569">
      <w:pPr>
        <w:jc w:val="both"/>
        <w:rPr>
          <w:rFonts w:eastAsiaTheme="majorEastAsia" w:cs="Arial"/>
          <w:b/>
          <w:bCs/>
          <w:color w:val="000000" w:themeColor="text1"/>
          <w:lang w:eastAsia="en-US"/>
        </w:rPr>
      </w:pPr>
      <w:r w:rsidRPr="00A12663">
        <w:rPr>
          <w:rFonts w:eastAsiaTheme="majorEastAsia" w:cs="Arial"/>
          <w:b/>
          <w:bCs/>
          <w:color w:val="000000" w:themeColor="text1"/>
          <w:lang w:eastAsia="en-US"/>
        </w:rPr>
        <w:t xml:space="preserve"> Lead contact</w:t>
      </w:r>
    </w:p>
    <w:p w14:paraId="16CA164E" w14:textId="6D33AFFD" w:rsidR="006E2569" w:rsidRPr="00A12663" w:rsidRDefault="006E2569" w:rsidP="006E2569">
      <w:pPr>
        <w:rPr>
          <w:rFonts w:eastAsiaTheme="majorEastAsia"/>
          <w:lang w:eastAsia="en-US"/>
        </w:rPr>
      </w:pPr>
      <w:r w:rsidRPr="00A12663">
        <w:rPr>
          <w:rFonts w:eastAsiaTheme="majorEastAsia"/>
          <w:lang w:eastAsia="en-US"/>
        </w:rPr>
        <w:t>Further information and requests for resources and reagents should be directed to and will be fulfilled by the lead contact, Dr Mark Jones, mark.jones@soton.ac.uk</w:t>
      </w:r>
    </w:p>
    <w:p w14:paraId="61C65AFE" w14:textId="77777777" w:rsidR="006E2569" w:rsidRPr="00A12663" w:rsidRDefault="006E2569" w:rsidP="006E2569">
      <w:pPr>
        <w:jc w:val="both"/>
        <w:rPr>
          <w:rFonts w:eastAsiaTheme="majorEastAsia" w:cs="Arial"/>
          <w:b/>
          <w:bCs/>
          <w:color w:val="000000" w:themeColor="text1"/>
          <w:lang w:eastAsia="en-US"/>
        </w:rPr>
      </w:pPr>
      <w:r w:rsidRPr="00A12663">
        <w:rPr>
          <w:rFonts w:eastAsiaTheme="majorEastAsia" w:cs="Arial"/>
          <w:b/>
          <w:bCs/>
          <w:color w:val="000000" w:themeColor="text1"/>
          <w:lang w:eastAsia="en-US"/>
        </w:rPr>
        <w:t xml:space="preserve"> Materials availability</w:t>
      </w:r>
    </w:p>
    <w:p w14:paraId="67F64522" w14:textId="5BD1AB36" w:rsidR="006E2569" w:rsidRPr="00A12663" w:rsidRDefault="006E2569" w:rsidP="006E2569">
      <w:pPr>
        <w:rPr>
          <w:rFonts w:eastAsiaTheme="majorEastAsia"/>
          <w:lang w:eastAsia="en-US"/>
        </w:rPr>
      </w:pPr>
      <w:r w:rsidRPr="00A12663">
        <w:rPr>
          <w:rFonts w:eastAsiaTheme="majorEastAsia"/>
          <w:lang w:eastAsia="en-US"/>
        </w:rPr>
        <w:t>This study did not generate new unique reagents.</w:t>
      </w:r>
    </w:p>
    <w:p w14:paraId="6DC72235" w14:textId="77777777" w:rsidR="006E2569" w:rsidRPr="00A12663" w:rsidRDefault="006E2569" w:rsidP="006E2569">
      <w:pPr>
        <w:rPr>
          <w:rFonts w:eastAsiaTheme="majorEastAsia"/>
          <w:b/>
          <w:bCs/>
          <w:lang w:eastAsia="en-US"/>
        </w:rPr>
      </w:pPr>
      <w:r w:rsidRPr="00A12663">
        <w:rPr>
          <w:rFonts w:eastAsiaTheme="majorEastAsia"/>
          <w:b/>
          <w:bCs/>
          <w:lang w:eastAsia="en-US"/>
        </w:rPr>
        <w:t>Data and code availability</w:t>
      </w:r>
    </w:p>
    <w:p w14:paraId="0B784AEF" w14:textId="15A20D17" w:rsidR="006E2569" w:rsidRPr="00A12663" w:rsidRDefault="006E2569" w:rsidP="006E2569">
      <w:pPr>
        <w:rPr>
          <w:rFonts w:eastAsiaTheme="majorEastAsia"/>
          <w:lang w:eastAsia="en-US"/>
        </w:rPr>
      </w:pPr>
      <w:r w:rsidRPr="00A12663">
        <w:rPr>
          <w:rFonts w:eastAsiaTheme="majorEastAsia"/>
          <w:lang w:eastAsia="en-US"/>
        </w:rPr>
        <w:t xml:space="preserve">All data generated during this study are included in the manuscript and supporting files. </w:t>
      </w:r>
      <w:r w:rsidRPr="00A12663">
        <w:t xml:space="preserve">This paper also </w:t>
      </w:r>
      <w:proofErr w:type="spellStart"/>
      <w:r w:rsidRPr="00A12663">
        <w:t>analyzes</w:t>
      </w:r>
      <w:proofErr w:type="spellEnd"/>
      <w:r w:rsidRPr="00A12663">
        <w:t xml:space="preserve"> existing, publicly available data. The accession numbers for the datasets are listed in the key resources table.</w:t>
      </w:r>
      <w:r w:rsidRPr="00A12663">
        <w:rPr>
          <w:rFonts w:eastAsiaTheme="majorEastAsia"/>
          <w:color w:val="FF0000"/>
          <w:lang w:eastAsia="en-US"/>
        </w:rPr>
        <w:t xml:space="preserve"> </w:t>
      </w:r>
      <w:r w:rsidRPr="00A12663">
        <w:rPr>
          <w:rFonts w:eastAsiaTheme="majorEastAsia"/>
          <w:lang w:eastAsia="en-US"/>
        </w:rPr>
        <w:t xml:space="preserve">The public processed IPF single-cell data from </w:t>
      </w:r>
      <w:proofErr w:type="spellStart"/>
      <w:r w:rsidRPr="00A12663">
        <w:rPr>
          <w:rFonts w:eastAsiaTheme="majorEastAsia"/>
          <w:lang w:eastAsia="en-US"/>
        </w:rPr>
        <w:t>Habermann</w:t>
      </w:r>
      <w:proofErr w:type="spellEnd"/>
      <w:r w:rsidRPr="00A12663">
        <w:rPr>
          <w:rFonts w:eastAsiaTheme="majorEastAsia"/>
          <w:lang w:eastAsia="en-US"/>
        </w:rPr>
        <w:t xml:space="preserve"> et al. (GSE135893) can also be accessed via the IPF cell atlas portal at http://www.ipfcellatlas.com.  The public processed healthy lung single-cell data for NFKBIZ expression can be accessed via the Human Protein Atlas, v21.proteinatlas.org: https://www.proteinatlas.org/ENSG00000144802-NFKBIZ/celltype/lung. The public healthy lung tissue staining for </w:t>
      </w:r>
      <w:proofErr w:type="spellStart"/>
      <w:r w:rsidRPr="00A12663">
        <w:rPr>
          <w:rFonts w:eastAsiaTheme="majorEastAsia"/>
          <w:lang w:eastAsia="en-US"/>
        </w:rPr>
        <w:t>IκBζ</w:t>
      </w:r>
      <w:proofErr w:type="spellEnd"/>
      <w:r w:rsidRPr="00A12663">
        <w:rPr>
          <w:rFonts w:eastAsiaTheme="majorEastAsia"/>
          <w:lang w:eastAsia="en-US"/>
        </w:rPr>
        <w:t xml:space="preserve"> can be accessed via the Human Protein Atlas, v21.proteinatlas.org: </w:t>
      </w:r>
      <w:hyperlink r:id="rId8" w:history="1">
        <w:r w:rsidRPr="00A12663">
          <w:rPr>
            <w:rStyle w:val="Hyperlink"/>
            <w:rFonts w:eastAsiaTheme="majorEastAsia"/>
            <w:lang w:eastAsia="en-US"/>
          </w:rPr>
          <w:t>https://www.proteinatlas.org/ENSG00000144802-NFKBIZ/tissue/lung#</w:t>
        </w:r>
      </w:hyperlink>
      <w:r w:rsidRPr="00A12663">
        <w:rPr>
          <w:rFonts w:eastAsiaTheme="majorEastAsia"/>
          <w:lang w:eastAsia="en-US"/>
        </w:rPr>
        <w:t>.</w:t>
      </w:r>
    </w:p>
    <w:p w14:paraId="20DF7A15" w14:textId="77777777" w:rsidR="006E2569" w:rsidRPr="00A12663" w:rsidRDefault="006E2569" w:rsidP="006E2569">
      <w:pPr>
        <w:rPr>
          <w:rFonts w:eastAsiaTheme="majorEastAsia"/>
          <w:lang w:eastAsia="en-US"/>
        </w:rPr>
      </w:pPr>
      <w:r w:rsidRPr="00A12663">
        <w:rPr>
          <w:rFonts w:eastAsiaTheme="majorEastAsia"/>
          <w:lang w:eastAsia="en-US"/>
        </w:rPr>
        <w:t xml:space="preserve">All original code is available in this paper’s supplemental information in supporting file 1. Any additional information required to </w:t>
      </w:r>
      <w:proofErr w:type="spellStart"/>
      <w:r w:rsidRPr="00A12663">
        <w:rPr>
          <w:rFonts w:eastAsiaTheme="majorEastAsia"/>
          <w:lang w:eastAsia="en-US"/>
        </w:rPr>
        <w:t>reanalyze</w:t>
      </w:r>
      <w:proofErr w:type="spellEnd"/>
      <w:r w:rsidRPr="00A12663">
        <w:rPr>
          <w:rFonts w:eastAsiaTheme="majorEastAsia"/>
          <w:lang w:eastAsia="en-US"/>
        </w:rPr>
        <w:t xml:space="preserve"> the data</w:t>
      </w:r>
    </w:p>
    <w:p w14:paraId="385B4781" w14:textId="77777777" w:rsidR="006E2569" w:rsidRPr="00A12663" w:rsidRDefault="006E2569" w:rsidP="006E2569">
      <w:pPr>
        <w:rPr>
          <w:rFonts w:eastAsiaTheme="majorEastAsia"/>
          <w:lang w:eastAsia="en-US"/>
        </w:rPr>
      </w:pPr>
      <w:r w:rsidRPr="00A12663">
        <w:rPr>
          <w:rFonts w:eastAsiaTheme="majorEastAsia"/>
          <w:lang w:eastAsia="en-US"/>
        </w:rPr>
        <w:t>reported in this paper is available from the lead contact upon request.</w:t>
      </w:r>
    </w:p>
    <w:p w14:paraId="56A018A2" w14:textId="04DCDB77" w:rsidR="006E2569" w:rsidRPr="00A12663" w:rsidRDefault="006E2569" w:rsidP="0021131A">
      <w:pPr>
        <w:rPr>
          <w:rFonts w:cs="Arial"/>
          <w:color w:val="000000" w:themeColor="text1"/>
          <w:shd w:val="clear" w:color="auto" w:fill="FFFFFF"/>
        </w:rPr>
      </w:pPr>
      <w:r w:rsidRPr="00A12663">
        <w:rPr>
          <w:rFonts w:eastAsiaTheme="majorEastAsia"/>
          <w:b/>
          <w:bCs/>
          <w:lang w:eastAsia="en-US"/>
        </w:rPr>
        <w:t>EXPERIMENTAL MODEL AND SUBJECT DETAILS</w:t>
      </w:r>
    </w:p>
    <w:p w14:paraId="56DDE7FA" w14:textId="58E5722F" w:rsidR="006E2569" w:rsidRPr="00A12663" w:rsidRDefault="006E2569" w:rsidP="006E2569">
      <w:pPr>
        <w:jc w:val="both"/>
        <w:rPr>
          <w:rFonts w:cs="Arial"/>
          <w:color w:val="000000" w:themeColor="text1"/>
          <w:shd w:val="clear" w:color="auto" w:fill="FFFFFF"/>
        </w:rPr>
      </w:pPr>
      <w:r w:rsidRPr="00A12663">
        <w:rPr>
          <w:rFonts w:cs="Arial"/>
          <w:color w:val="000000" w:themeColor="text1"/>
          <w:shd w:val="clear" w:color="auto" w:fill="FFFFFF"/>
        </w:rPr>
        <w:t>Clinically indicated diagnostic surgical lung biopsy specimens were from patients with a subsequent multidisciplinary diagnosis of IPF (n=3) according to international consensus guidelines</w:t>
      </w:r>
      <w:r w:rsidR="00397176" w:rsidRPr="00A12663">
        <w:rPr>
          <w:rFonts w:cs="Arial"/>
          <w:color w:val="000000" w:themeColor="text1"/>
          <w:shd w:val="clear" w:color="auto" w:fill="FFFFFF"/>
        </w:rPr>
        <w:t xml:space="preserve"> </w:t>
      </w:r>
      <w:r w:rsidRPr="00A12663">
        <w:rPr>
          <w:rFonts w:cs="Arial"/>
          <w:color w:val="000000" w:themeColor="text1"/>
          <w:shd w:val="clear" w:color="auto" w:fill="FFFFFF"/>
        </w:rPr>
        <w:fldChar w:fldCharType="begin"/>
      </w:r>
      <w:r w:rsidR="00E579C5">
        <w:rPr>
          <w:rFonts w:cs="Arial"/>
          <w:color w:val="000000" w:themeColor="text1"/>
          <w:shd w:val="clear" w:color="auto" w:fill="FFFFFF"/>
        </w:rPr>
        <w:instrText xml:space="preserve"> ADDIN ZOTERO_ITEM CSL_CITATION {"citationID":"5wDslSrh","properties":{"formattedCitation":"(Raghu et al., 2018)","plainCitation":"(Raghu et al., 2018)","noteIndex":0},"citationItems":[{"id":621,"uris":["http://zotero.org/users/3432535/items/9T6TEDK8"],"itemData":{"id":621,"type":"article-journal","abstract":"Background: This document provides clinical recommendations for the diagnosis of idiopathic pulmonary fibrosis (IPF). It represents a collaborative effort between the American Thoracic Society, European Respiratory Society, Japanese Respiratory Society, and Latin American Thoracic Society.\n\nMethods: The evidence syntheses were discussed and recommendations formulated by a multidisciplinary committee of IPF experts. The evidence was appraised and recommendations were formulated, written, and graded using the Grading of Recommendations, Assessment, Development, and Evaluation approach.\n\nResults: The guideline panel updated the diagnostic criteria for IPF. Previously defined patterns of usual interstitial pneumonia (UIP) were refined to patterns of UIP, probable UIP, indeterminate for UIP, and alternate diagnosis. For patients with newly detected interstitial lung disease (ILD) who have a high-resolution computed tomography scan pattern of probable UIP, indeterminate for UIP, or an alternative diagnosis, conditional recommendations were made for performing BAL and surgical lung biopsy; because of lack of evidence, no recommendation was made for or against performing transbronchial lung biopsy or lung cryobiopsy. In contrast, for patients with newly detected ILD who have a high-resolution computed tomography scan pattern of UIP, strong recommendations were made against performing surgical lung biopsy, transbronchial lung biopsy, and lung cryobiopsy, and a conditional recommendation was made against performing BAL. Additional recommendations included a conditional recommendation for multidisciplinary discussion and a strong recommendation against measurement of serum biomarkers for the sole purpose of distinguishing IPF from other ILDs.\n\nConclusions: The guideline panel provided recommendations related to the diagnosis of IPF.","container-title":"American Journal of Respiratory and Critical Care Medicine","DOI":"10.1164/rccm.201807-1255ST","ISSN":"1073-449X","issue":"5","journalAbbreviation":"Am J Respir Crit Care Med","note":"publisher: American Thoracic Society - AJRCCM","page":"e44-e68","source":"atsjournals.org (Atypon)","title":"Diagnosis of Idiopathic Pulmonary Fibrosis. An Official ATS/ERS/JRS/ALAT Clinical Practice Guideline","volume":"198","author":[{"family":"Raghu","given":"Ganesh"},{"family":"Remy-Jardin","given":"Martine"},{"family":"Myers","given":"Jeffrey L."},{"family":"Richeldi","given":"Luca"},{"family":"Ryerson","given":"Christopher J."},{"family":"Lederer","given":"David J."},{"family":"Behr","given":"Juergen"},{"family":"Cottin","given":"Vincent"},{"family":"Danoff","given":"Sonye K."},{"family":"Morell","given":"Ferran"},{"family":"Flaherty","given":"Kevin R."},{"family":"Wells","given":"Athol"},{"family":"Martinez","given":"Fernando J."},{"family":"Azuma","given":"Arata"},{"family":"Bice","given":"Thomas J."},{"family":"Bouros","given":"Demosthenes"},{"family":"Brown","given":"Kevin K."},{"family":"Collard","given":"Harold R."},{"family":"Duggal","given":"Abhijit"},{"family":"Galvin","given":"Liam"},{"family":"Inoue","given":"Yoshikazu"},{"family":"Jenkins","given":"R. Gisli"},{"family":"Johkoh","given":"Takeshi"},{"family":"Kazerooni","given":"Ella A."},{"family":"Kitaichi","given":"Masanori"},{"family":"Knight","given":"Shandra L."},{"family":"Mansour","given":"George"},{"family":"Nicholson","given":"Andrew G."},{"family":"Pipavath","given":"Sudhakar N. J."},{"family":"Buendía-Roldán","given":"Ivette"},{"family":"Selman","given":"Moisés"},{"family":"Travis","given":"William D."},{"family":"Walsh","given":"Simon L. F."},{"family":"Wilson","given":"Kevin C."}],"issued":{"date-parts":[["2018",9,1]]}}}],"schema":"https://github.com/citation-style-language/schema/raw/master/csl-citation.json"} </w:instrText>
      </w:r>
      <w:r w:rsidRPr="00A12663">
        <w:rPr>
          <w:rFonts w:cs="Arial"/>
          <w:color w:val="000000" w:themeColor="text1"/>
          <w:shd w:val="clear" w:color="auto" w:fill="FFFFFF"/>
        </w:rPr>
        <w:fldChar w:fldCharType="separate"/>
      </w:r>
      <w:r w:rsidR="00A00B4E" w:rsidRPr="00A12663">
        <w:rPr>
          <w:rFonts w:cs="Arial"/>
        </w:rPr>
        <w:t>(Raghu et al., 2018)</w:t>
      </w:r>
      <w:r w:rsidRPr="00A12663">
        <w:rPr>
          <w:rFonts w:cs="Arial"/>
          <w:color w:val="000000" w:themeColor="text1"/>
          <w:shd w:val="clear" w:color="auto" w:fill="FFFFFF"/>
        </w:rPr>
        <w:fldChar w:fldCharType="end"/>
      </w:r>
      <w:r w:rsidRPr="00A12663">
        <w:rPr>
          <w:rFonts w:cs="Arial"/>
          <w:color w:val="000000" w:themeColor="text1"/>
          <w:shd w:val="clear" w:color="auto" w:fill="FFFFFF"/>
        </w:rPr>
        <w:t xml:space="preserve">. Specimens had been diagnosed as </w:t>
      </w:r>
      <w:r w:rsidRPr="00A12663">
        <w:rPr>
          <w:rFonts w:cs="Arial"/>
          <w:color w:val="000000" w:themeColor="text1"/>
          <w:shd w:val="clear" w:color="auto" w:fill="FFFFFF"/>
        </w:rPr>
        <w:lastRenderedPageBreak/>
        <w:t xml:space="preserve">showing a typical usual interstitial pneumonia pattern by 2 independent histopathologists. Control lung tissue was from macroscopically normal lung (n=3) sampled remote from the cancer site in age and sex-matched patients undergoing lobectomy surgery for early-stage lung cancer. </w:t>
      </w:r>
      <w:r w:rsidR="006034D6" w:rsidRPr="00A12663">
        <w:rPr>
          <w:rFonts w:cs="Arial"/>
          <w:color w:val="000000" w:themeColor="text1"/>
          <w:shd w:val="clear" w:color="auto" w:fill="FFFFFF"/>
        </w:rPr>
        <w:t xml:space="preserve">Details of the donor characteristics </w:t>
      </w:r>
      <w:r w:rsidR="006034D6">
        <w:rPr>
          <w:rFonts w:cs="Arial"/>
          <w:color w:val="000000" w:themeColor="text1"/>
          <w:shd w:val="clear" w:color="auto" w:fill="FFFFFF"/>
        </w:rPr>
        <w:t xml:space="preserve">including age, gender, and disease status are </w:t>
      </w:r>
      <w:r w:rsidR="009C4310">
        <w:rPr>
          <w:rFonts w:cs="Arial"/>
          <w:color w:val="000000" w:themeColor="text1"/>
          <w:shd w:val="clear" w:color="auto" w:fill="FFFFFF"/>
        </w:rPr>
        <w:t>provided</w:t>
      </w:r>
      <w:bookmarkStart w:id="1" w:name="_GoBack"/>
      <w:bookmarkEnd w:id="1"/>
      <w:r w:rsidR="006034D6">
        <w:rPr>
          <w:rFonts w:cs="Arial"/>
          <w:color w:val="000000" w:themeColor="text1"/>
          <w:shd w:val="clear" w:color="auto" w:fill="FFFFFF"/>
        </w:rPr>
        <w:t xml:space="preserve"> in Supplementary Table S4</w:t>
      </w:r>
      <w:r w:rsidR="00A70AF4">
        <w:rPr>
          <w:rFonts w:cs="Arial"/>
          <w:color w:val="000000" w:themeColor="text1"/>
          <w:shd w:val="clear" w:color="auto" w:fill="FFFFFF"/>
        </w:rPr>
        <w:t>B</w:t>
      </w:r>
      <w:r w:rsidR="006034D6">
        <w:rPr>
          <w:rFonts w:cs="Arial"/>
          <w:color w:val="000000" w:themeColor="text1"/>
          <w:shd w:val="clear" w:color="auto" w:fill="FFFFFF"/>
        </w:rPr>
        <w:t xml:space="preserve">. </w:t>
      </w:r>
      <w:r w:rsidRPr="00A12663">
        <w:rPr>
          <w:rFonts w:cs="Arial"/>
          <w:color w:val="000000" w:themeColor="text1"/>
          <w:shd w:val="clear" w:color="auto" w:fill="FFFFFF"/>
        </w:rPr>
        <w:t xml:space="preserve">Formalin fixed paraffin embedded tissue blocks had received standard processing with fixation in neutral buffered formalin for 48 hours and embedding in paraffin wax and tissue blocks had been archived for less than seven years. The study was approved by the Mid and South Buckinghamshire Local Research Ethics Committee (ref 07/H0607/73), and all subjects gave written informed consent. </w:t>
      </w:r>
    </w:p>
    <w:p w14:paraId="1A193598" w14:textId="08472678" w:rsidR="006E2569" w:rsidRPr="00A12663" w:rsidRDefault="006E2569" w:rsidP="006E2569">
      <w:pPr>
        <w:jc w:val="both"/>
        <w:rPr>
          <w:rFonts w:cs="Arial"/>
          <w:b/>
          <w:bCs/>
          <w:color w:val="000000" w:themeColor="text1"/>
        </w:rPr>
      </w:pPr>
      <w:r w:rsidRPr="00A12663">
        <w:rPr>
          <w:rFonts w:cs="Arial"/>
          <w:color w:val="222222"/>
          <w:shd w:val="clear" w:color="auto" w:fill="FFFFFF"/>
        </w:rPr>
        <w:t>The human alveolar type 2 cell line (ATII</w:t>
      </w:r>
      <w:r w:rsidRPr="00A12663">
        <w:rPr>
          <w:rFonts w:cs="Arial"/>
          <w:color w:val="222222"/>
          <w:vertAlign w:val="superscript"/>
        </w:rPr>
        <w:t>ER:KRASV12</w:t>
      </w:r>
      <w:r w:rsidRPr="00A12663">
        <w:rPr>
          <w:rStyle w:val="apple-converted-space"/>
          <w:rFonts w:cs="Arial"/>
          <w:color w:val="222222"/>
          <w:shd w:val="clear" w:color="auto" w:fill="FFFFFF"/>
        </w:rPr>
        <w:t> </w:t>
      </w:r>
      <w:r w:rsidRPr="00A12663">
        <w:rPr>
          <w:rFonts w:cs="Arial"/>
          <w:color w:val="222222"/>
          <w:shd w:val="clear" w:color="auto" w:fill="FFFFFF"/>
        </w:rPr>
        <w:t>) was cultured in DCCM-1 (Biological Industries Ltd.) supplemented with 10% FBS (Life Technologies), 1% penicillin, 1% streptomycin and 1% L-glutamine (all from Sigma Aldrich), as previously described</w:t>
      </w:r>
      <w:r w:rsidR="00397176" w:rsidRPr="00A12663">
        <w:rPr>
          <w:rFonts w:cs="Arial"/>
          <w:color w:val="222222"/>
          <w:shd w:val="clear" w:color="auto" w:fill="FFFFFF"/>
        </w:rPr>
        <w:t xml:space="preserve"> </w:t>
      </w:r>
      <w:r w:rsidRPr="00A12663">
        <w:rPr>
          <w:rFonts w:cs="Arial"/>
          <w:color w:val="222222"/>
          <w:shd w:val="clear" w:color="auto" w:fill="FFFFFF"/>
        </w:rPr>
        <w:fldChar w:fldCharType="begin"/>
      </w:r>
      <w:r w:rsidR="00E579C5">
        <w:rPr>
          <w:rFonts w:cs="Arial"/>
          <w:color w:val="222222"/>
          <w:shd w:val="clear" w:color="auto" w:fill="FFFFFF"/>
        </w:rPr>
        <w:instrText xml:space="preserve"> ADDIN ZOTERO_ITEM CSL_CITATION {"citationID":"WUXC4m9f","properties":{"formattedCitation":"(Yao et al., 2021, 2019)","plainCitation":"(Yao et al., 2021, 2019)","noteIndex":0},"citationItems":[{"id":103,"uris":["http://zotero.org/users/3432535/items/P834RCAU"],"itemData":{"id":103,"type":"article-journal","abstract":"The contribution of epithelial–mesenchymal transition (EMT) to human lung fibrogenesis is controversial. Here we provide evidence that ZEB1-mediated EMT in human alveolar epithelial type II (ATII) cells contributes to the development of lung fibrosis by paracrine signalling to underlying fibroblasts. Activation of EGFR–RAS–ERK signalling in ATII cells induced EMT via ZEB1. ATII cells had extremely low extracellular matrix gene expression even after induction of EMT, however conditioned media from ATII cells undergoing RAS-induced EMT augmented TGFβ-induced profibrogenic responses in lung fibroblasts. This epithelial–mesenchymal crosstalk was controlled by ZEB1 via the expression of tissue plasminogen activator (tPA). In human fibrotic lung tissue, nuclear ZEB1 expression was detected in alveolar epithelium adjacent to sites of extracellular matrix (ECM) deposition, suggesting that ZEB1-mediated paracrine signalling has the potential to contribute to early fibrotic changes in the lung interstitium. Targeting this novel ZEB1 regulatory axis may be a viable strategy for the treatment of pulmonary fibrosis.","container-title":"Cell Death &amp; Differentiation","DOI":"10.1038/s41418-018-0175-7","ISSN":"1476-5403","issue":"5","language":"en","note":"number: 5\npublisher: Nature Publishing Group","page":"943-957","source":"www.nature.com","title":"Paracrine signalling during ZEB1-mediated epithelial–mesenchymal transition augments local myofibroblast differentiation in lung fibrosis","volume":"26","author":[{"family":"Yao","given":"Liudi"},{"family":"Conforti","given":"Franco"},{"family":"Hill","given":"Charlotte"},{"family":"Bell","given":"Joseph"},{"family":"Drawater","given":"Leena"},{"family":"Li","given":"Juanjuan"},{"family":"Liu","given":"Dian"},{"family":"Xiong","given":"Hua"},{"family":"Alzetani","given":"Aiman"},{"family":"Chee","given":"Serena J."},{"family":"Marshall","given":"Ben G."},{"family":"Fletcher","given":"Sophie V."},{"family":"Hancock","given":"David"},{"family":"Coldwell","given":"Mark"},{"family":"Yuan","given":"Xianglin"},{"family":"Ottensmeier","given":"Christian H."},{"family":"Downward","given":"Julian"},{"family":"Collins","given":"Jane E."},{"family":"Ewing","given":"Rob M."},{"family":"Richeldi","given":"Luca"},{"family":"Skipp","given":"Paul"},{"family":"Jones","given":"Mark G."},{"family":"Davies","given":"Donna E."},{"family":"Wang","given":"Yihua"}],"issued":{"date-parts":[["2019",5]]}}},{"id":634,"uris":["http://zotero.org/users/3432535/items/KVR9DJY6"],"itemData":{"id":634,"type":"article-journal","abstract":"Idiopathic pulmonary fibrosis (IPF) is the prototypic progressive fibrotic lung disease with a median survival of 2 to 4 years. Injury to and/or dysfunction of the alveolar epithelium is strongly implicated in IPF disease initiation, but the factors that determine whether fibrosis progresses rather than normal tissue repair occurs remain poorly understood. We previously demonstrated that zinc finger E-box-binding homeobox 1-mediated epithelial-mesenchymal transition in human alveolar epithelial type II (ATII) cells augments transforming growth factor-β-induced profibrogenic responses in underlying lung fibroblasts via paracrine signaling. Here, we investigated bidirectional epithelial-mesenchymal crosstalk and its potential to drive fibrosis progression. RNA-Seq of lung fibroblasts exposed to conditioned media from ATII cells undergoing RAS-induced epithelial-mesenchymal transition identified many differentially expressed genes including those involved in cell migration and extracellular matrix regulation. We confirmed that paracrine signaling between RAS-activated ATII cells and fibroblasts augmented fibroblast recruitment and demonstrated that this involved a zinc finger E-box-binding homeobox 1-tissue plasminogen activator axis. In a reciprocal fashion, paracrine signaling from transforming growth factor-β-activated lung fibroblasts or IPF fibroblasts induced RAS activation in ATII cells, at least partially through the secreted protein acidic and rich in cysteine, which may signal via the epithelial growth factor receptor via epithelial growth factor-like repeats. Together, these data identify that aberrant bidirectional epithelial-mesenchymal crosstalk in IPF drives a chronic feedback loop that maintains a wound-healing phenotype and provides self-sustaining profibrotic signals.","container-title":"The Journal of Biological Chemistry","DOI":"10.1016/j.jbc.2021.101096","ISSN":"1083-351X","issue":"3","journalAbbreviation":"J Biol Chem","language":"eng","note":"PMID: 34418430\nPMCID: PMC8435701","page":"101096","source":"PubMed","title":"Bidirectional epithelial-mesenchymal crosstalk provides self-sustaining profibrotic signals in pulmonary fibrosis","volume":"297","author":[{"family":"Yao","given":"Liudi"},{"family":"Zhou","given":"Yilu"},{"family":"Li","given":"Juanjuan"},{"family":"Wickens","given":"Leanne"},{"family":"Conforti","given":"Franco"},{"family":"Rattu","given":"Anna"},{"family":"Ibrahim","given":"Fathima Maneesha"},{"family":"Alzetani","given":"Aiman"},{"family":"Marshall","given":"Ben G."},{"family":"Fletcher","given":"Sophie V."},{"family":"Hancock","given":"David"},{"family":"Wallis","given":"Tim"},{"family":"Downward","given":"Julian"},{"family":"Ewing","given":"Rob M."},{"family":"Richeldi","given":"Luca"},{"family":"Skipp","given":"Paul"},{"family":"Davies","given":"Donna E."},{"family":"Jones","given":"Mark G."},{"family":"Wang","given":"Yihua"}],"issued":{"date-parts":[["2021",9]]}}}],"schema":"https://github.com/citation-style-language/schema/raw/master/csl-citation.json"} </w:instrText>
      </w:r>
      <w:r w:rsidRPr="00A12663">
        <w:rPr>
          <w:rFonts w:cs="Arial"/>
          <w:color w:val="222222"/>
          <w:shd w:val="clear" w:color="auto" w:fill="FFFFFF"/>
        </w:rPr>
        <w:fldChar w:fldCharType="separate"/>
      </w:r>
      <w:r w:rsidR="00A00B4E" w:rsidRPr="00A12663">
        <w:rPr>
          <w:rFonts w:cs="Arial"/>
        </w:rPr>
        <w:t>(Yao et al., 2021, 2019)</w:t>
      </w:r>
      <w:r w:rsidRPr="00A12663">
        <w:rPr>
          <w:rFonts w:cs="Arial"/>
          <w:color w:val="222222"/>
          <w:shd w:val="clear" w:color="auto" w:fill="FFFFFF"/>
        </w:rPr>
        <w:fldChar w:fldCharType="end"/>
      </w:r>
      <w:r w:rsidRPr="00A12663">
        <w:rPr>
          <w:rFonts w:cs="Arial"/>
          <w:color w:val="222222"/>
          <w:shd w:val="clear" w:color="auto" w:fill="FFFFFF"/>
        </w:rPr>
        <w:t>. No mycoplasma contamination was detected in the cell lines used.</w:t>
      </w:r>
    </w:p>
    <w:p w14:paraId="1EAADDC9" w14:textId="35E45BFE" w:rsidR="006E2569" w:rsidRPr="00A12663" w:rsidRDefault="006E2569" w:rsidP="006E2569">
      <w:pPr>
        <w:jc w:val="both"/>
        <w:rPr>
          <w:rFonts w:cs="Arial"/>
          <w:color w:val="000000" w:themeColor="text1"/>
        </w:rPr>
      </w:pPr>
      <w:r w:rsidRPr="00A12663">
        <w:rPr>
          <w:rFonts w:cs="Arial"/>
          <w:b/>
          <w:bCs/>
          <w:color w:val="000000" w:themeColor="text1"/>
        </w:rPr>
        <w:t>METHOD DETAILS</w:t>
      </w:r>
    </w:p>
    <w:p w14:paraId="1C0B210B" w14:textId="77777777" w:rsidR="006E2569" w:rsidRPr="00A12663" w:rsidRDefault="006E2569" w:rsidP="006E2569">
      <w:pPr>
        <w:pStyle w:val="Heading2"/>
        <w:jc w:val="both"/>
        <w:rPr>
          <w:rFonts w:ascii="Arial" w:hAnsi="Arial" w:cs="Arial"/>
          <w:b/>
          <w:bCs/>
          <w:color w:val="000000" w:themeColor="text1"/>
          <w:sz w:val="24"/>
          <w:szCs w:val="24"/>
          <w:shd w:val="clear" w:color="auto" w:fill="FFFFFF"/>
        </w:rPr>
      </w:pPr>
      <w:r w:rsidRPr="00A12663">
        <w:rPr>
          <w:rFonts w:ascii="Arial" w:hAnsi="Arial" w:cs="Arial"/>
          <w:b/>
          <w:bCs/>
          <w:color w:val="000000" w:themeColor="text1"/>
          <w:sz w:val="24"/>
          <w:szCs w:val="24"/>
          <w:shd w:val="clear" w:color="auto" w:fill="FFFFFF"/>
        </w:rPr>
        <w:t>Haematoxylin and Eosin (H&amp;E) staining</w:t>
      </w:r>
    </w:p>
    <w:p w14:paraId="71FF5F3C" w14:textId="4929A5AD" w:rsidR="006E2569" w:rsidRPr="00A12663" w:rsidRDefault="006E2569" w:rsidP="006E2569">
      <w:pPr>
        <w:jc w:val="both"/>
        <w:rPr>
          <w:rFonts w:cs="Arial"/>
          <w:color w:val="000000" w:themeColor="text1"/>
          <w:shd w:val="clear" w:color="auto" w:fill="FFFFFF"/>
        </w:rPr>
      </w:pPr>
      <w:r w:rsidRPr="00A12663">
        <w:rPr>
          <w:rFonts w:cs="Arial"/>
          <w:color w:val="000000" w:themeColor="text1"/>
          <w:shd w:val="clear" w:color="auto" w:fill="FFFFFF"/>
        </w:rPr>
        <w:t xml:space="preserve">Tissue sections (5 µm) were dewaxed by immersing in xylene for 2x4 min and rehydrated by 2 changes in 100% ethanol followed by one wash in 95% ethanol for 20 seconds each before placing in running tap water for 1 minute. Tissues were stained </w:t>
      </w:r>
      <w:r w:rsidR="007F7B43">
        <w:rPr>
          <w:rFonts w:cs="Arial"/>
          <w:color w:val="000000" w:themeColor="text1"/>
          <w:shd w:val="clear" w:color="auto" w:fill="FFFFFF"/>
        </w:rPr>
        <w:t xml:space="preserve">with </w:t>
      </w:r>
      <w:r w:rsidRPr="00A12663">
        <w:rPr>
          <w:rFonts w:cs="Arial"/>
          <w:color w:val="000000" w:themeColor="text1"/>
          <w:shd w:val="clear" w:color="auto" w:fill="FFFFFF"/>
        </w:rPr>
        <w:t>Haematoxylin 7211 (Fisher Scientific, #10034813) and counterstained with Eosin Y (Fisher Scientific, #12677756) for 20 seconds. As the DSP protocol is non-destructive, tissue sections can be stained with H&amp;E once the DSP protocol is complete by placing sections in dH</w:t>
      </w:r>
      <w:r w:rsidRPr="007F7B43">
        <w:rPr>
          <w:rFonts w:cs="Arial"/>
          <w:color w:val="000000" w:themeColor="text1"/>
          <w:shd w:val="clear" w:color="auto" w:fill="FFFFFF"/>
          <w:vertAlign w:val="subscript"/>
        </w:rPr>
        <w:t>2</w:t>
      </w:r>
      <w:r w:rsidRPr="00A12663">
        <w:rPr>
          <w:rFonts w:cs="Arial"/>
          <w:color w:val="000000" w:themeColor="text1"/>
          <w:shd w:val="clear" w:color="auto" w:fill="FFFFFF"/>
        </w:rPr>
        <w:t>O before immersing slides in Haematoxylin and following the remaining protocol as standard.</w:t>
      </w:r>
    </w:p>
    <w:p w14:paraId="6CF5827F" w14:textId="77777777" w:rsidR="006E2569" w:rsidRPr="00A12663" w:rsidRDefault="006E2569" w:rsidP="006E2569">
      <w:pPr>
        <w:jc w:val="both"/>
        <w:rPr>
          <w:rFonts w:cs="Arial"/>
          <w:color w:val="000000" w:themeColor="text1"/>
          <w:shd w:val="clear" w:color="auto" w:fill="FFFFFF"/>
        </w:rPr>
      </w:pPr>
    </w:p>
    <w:p w14:paraId="219C2C2A" w14:textId="77777777" w:rsidR="006E2569" w:rsidRPr="00A12663" w:rsidRDefault="006E2569" w:rsidP="006E2569">
      <w:pPr>
        <w:jc w:val="both"/>
        <w:rPr>
          <w:rFonts w:cs="Arial"/>
          <w:b/>
          <w:bCs/>
          <w:color w:val="000000" w:themeColor="text1"/>
          <w:shd w:val="clear" w:color="auto" w:fill="FFFFFF"/>
        </w:rPr>
      </w:pPr>
      <w:proofErr w:type="spellStart"/>
      <w:r w:rsidRPr="00A12663">
        <w:rPr>
          <w:rFonts w:cs="Arial"/>
          <w:b/>
          <w:bCs/>
          <w:color w:val="000000" w:themeColor="text1"/>
          <w:shd w:val="clear" w:color="auto" w:fill="FFFFFF"/>
        </w:rPr>
        <w:t>IκBζ</w:t>
      </w:r>
      <w:proofErr w:type="spellEnd"/>
      <w:r w:rsidRPr="00A12663">
        <w:rPr>
          <w:rFonts w:cs="Arial"/>
          <w:b/>
          <w:bCs/>
          <w:color w:val="000000" w:themeColor="text1"/>
          <w:shd w:val="clear" w:color="auto" w:fill="FFFFFF"/>
        </w:rPr>
        <w:t xml:space="preserve"> immunohistochemistry</w:t>
      </w:r>
    </w:p>
    <w:p w14:paraId="30B826E5" w14:textId="7E68F750" w:rsidR="00D03F14" w:rsidRPr="00A12663" w:rsidRDefault="006E2569" w:rsidP="006E2569">
      <w:pPr>
        <w:jc w:val="both"/>
      </w:pPr>
      <w:r w:rsidRPr="00A12663">
        <w:t xml:space="preserve">Control or IPF lung tissues (n = 3 donors) were fixed and embedded in paraffin wax; tissue sections (4 </w:t>
      </w:r>
      <w:proofErr w:type="spellStart"/>
      <w:r w:rsidRPr="00A12663">
        <w:t>μm</w:t>
      </w:r>
      <w:proofErr w:type="spellEnd"/>
      <w:r w:rsidRPr="00A12663">
        <w:t xml:space="preserve">) were processed and stained as previously described </w:t>
      </w:r>
      <w:r w:rsidRPr="00A12663">
        <w:fldChar w:fldCharType="begin"/>
      </w:r>
      <w:r w:rsidR="00881356">
        <w:instrText xml:space="preserve"> ADDIN ZOTERO_ITEM CSL_CITATION {"citationID":"HYp3P2I6","properties":{"formattedCitation":"(Brereton et al., 2022; Yao et al., 2019)","plainCitation":"(Brereton et al., 2022; Yao et al., 2019)","noteIndex":0},"citationItems":[{"id":602,"uris":["http://zotero.org/users/3432535/items/F35L6BPE"],"itemData":{"id":602,"type":"article-journal","abstract":"Extracellular matrix (ECM) stiffening with downstream activation of mechanosensitive pathways is strongly implicated in fibrosis. We previously reported that altered collagen nanoarchitecture is a key determinant of pathogenetic ECM structure-function in human fibrosis (Jones et al., 2018). Here, through human tissue, bioinformatic and ex vivo studies we provide evidence that hypoxia-inducible factor (HIF) pathway activation is a critical pathway for this process regardless of the oxygen status (pseudohypoxia). Whilst TGFβ increased the rate of fibrillar collagen synthesis, HIF pathway activation was required to dysregulate post-translational modification of fibrillar collagen, promoting pyridinoline cross-linking, altering collagen nanostructure, and increasing tissue stiffness. In vitro, knockdown of Factor Inhibiting HIF (FIH), which modulates HIF activity, or oxidative stress caused pseudohypoxic HIF activation in the normal fibroblasts. By contrast, endogenous FIH activity was reduced in fibroblasts from patients with lung fibrosis in association with significantly increased normoxic HIF pathway activation. In human lung fibrosis tissue, HIF-mediated signalling was increased at sites of active fibrogenesis whilst subpopulations of human lung fibrosis mesenchymal cells had increases in both HIF and oxidative stress scores. Our data demonstrate that oxidative stress can drive pseudohypoxic HIF pathway activation which is a critical regulator of pathogenetic collagen structure-function in fibrosis.","container-title":"eLife","DOI":"10.7554/eLife.69348","ISSN":"2050-084X","note":"publisher: eLife Sciences Publications, Ltd","page":"e69348","source":"eLife","title":"Pseudohypoxic HIF pathway activation dysregulates collagen structure-function in human lung fibrosis","volume":"11","author":[{"family":"Brereton","given":"Christopher J"},{"family":"Yao","given":"Liudi"},{"family":"Davies","given":"Elizabeth R"},{"family":"Zhou","given":"Yilu"},{"family":"Vukmirovic","given":"Milica"},{"family":"Bell","given":"Joseph A"},{"family":"Wang","given":"Siyuan"},{"family":"Ridley","given":"Robert A"},{"family":"Dean","given":"Lareb SN"},{"family":"Andriotis","given":"Orestis G"},{"family":"Conforti","given":"Franco"},{"family":"Brewitz","given":"Lennart"},{"family":"Mohammed","given":"Soran"},{"family":"Wallis","given":"Timothy"},{"family":"Tavassoli","given":"Ali"},{"family":"Ewing","given":"Rob M"},{"family":"Alzetani","given":"Aiman"},{"family":"Marshall","given":"Benjamin G"},{"family":"Fletcher","given":"Sophie V"},{"family":"Thurner","given":"Philipp J"},{"family":"Fabre","given":"Aurelie"},{"family":"Kaminski","given":"Naftali"},{"family":"Richeldi","given":"Luca"},{"family":"Bhaskar","given":"Atul"},{"family":"Schofield","given":"Christopher J"},{"family":"Loxham","given":"Matthew"},{"family":"Davies","given":"Donna E"},{"family":"Wang","given":"Yihua"},{"family":"Jones","given":"Mark G"}],"editor":[{"family":"Vunjak-Novakovic","given":"Gordana"},{"family":"Noble","given":"Paul W"},{"family":"Carraro","given":"Gianni"}],"issued":{"date-parts":[["2022",2,21]]}}},{"id":103,"uris":["http://zotero.org/users/3432535/items/P834RCAU"],"itemData":{"id":103,"type":"article-journal","abstract":"The contribution of epithelial–mesenchymal transition (EMT) to human lung fibrogenesis is controversial. Here we provide evidence that ZEB1-mediated EMT in human alveolar epithelial type II (ATII) cells contributes to the development of lung fibrosis by paracrine signalling to underlying fibroblasts. Activation of EGFR–RAS–ERK signalling in ATII cells induced EMT via ZEB1. ATII cells had extremely low extracellular matrix gene expression even after induction of EMT, however conditioned media from ATII cells undergoing RAS-induced EMT augmented TGFβ-induced profibrogenic responses in lung fibroblasts. This epithelial–mesenchymal crosstalk was controlled by ZEB1 via the expression of tissue plasminogen activator (tPA). In human fibrotic lung tissue, nuclear ZEB1 expression was detected in alveolar epithelium adjacent to sites of extracellular matrix (ECM) deposition, suggesting that ZEB1-mediated paracrine signalling has the potential to contribute to early fibrotic changes in the lung interstitium. Targeting this novel ZEB1 regulatory axis may be a viable strategy for the treatment of pulmonary fibrosis.","container-title":"Cell Death &amp; Differentiation","DOI":"10.1038/s41418-018-0175-7","ISSN":"1476-5403","issue":"5","language":"en","note":"number: 5\npublisher: Nature Publishing Group","page":"943-957","source":"www.nature.com","title":"Paracrine signalling during ZEB1-mediated epithelial–mesenchymal transition augments local myofibroblast differentiation in lung fibrosis","volume":"26","author":[{"family":"Yao","given":"Liudi"},{"family":"Conforti","given":"Franco"},{"family":"Hill","given":"Charlotte"},{"family":"Bell","given":"Joseph"},{"family":"Drawater","given":"Leena"},{"family":"Li","given":"Juanjuan"},{"family":"Liu","given":"Dian"},{"family":"Xiong","given":"Hua"},{"family":"Alzetani","given":"Aiman"},{"family":"Chee","given":"Serena J."},{"family":"Marshall","given":"Ben G."},{"family":"Fletcher","given":"Sophie V."},{"family":"Hancock","given":"David"},{"family":"Coldwell","given":"Mark"},{"family":"Yuan","given":"Xianglin"},{"family":"Ottensmeier","given":"Christian H."},{"family":"Downward","given":"Julian"},{"family":"Collins","given":"Jane E."},{"family":"Ewing","given":"Rob M."},{"family":"Richeldi","given":"Luca"},{"family":"Skipp","given":"Paul"},{"family":"Jones","given":"Mark G."},{"family":"Davies","given":"Donna E."},{"family":"Wang","given":"Yihua"}],"issued":{"date-parts":[["2019",5]]}}}],"schema":"https://github.com/citation-style-language/schema/raw/master/csl-citation.json"} </w:instrText>
      </w:r>
      <w:r w:rsidRPr="00A12663">
        <w:fldChar w:fldCharType="separate"/>
      </w:r>
      <w:r w:rsidR="00881356" w:rsidRPr="00881356">
        <w:rPr>
          <w:rFonts w:cs="Arial"/>
        </w:rPr>
        <w:t>(Brereton et al., 2022; Yao et al., 2019)</w:t>
      </w:r>
      <w:r w:rsidRPr="00A12663">
        <w:fldChar w:fldCharType="end"/>
      </w:r>
      <w:r w:rsidRPr="00A12663">
        <w:t xml:space="preserve">. Briefly, the tissue sections were de-waxed, rehydrated and incubated with 3% hydrogen peroxide in methanol for 10 min to block endogenous peroxidase activity before antigen retrieval (microwave EDTA pH 8). Sections were incubated at room temperature with a primary antibody against </w:t>
      </w:r>
      <w:proofErr w:type="spellStart"/>
      <w:r w:rsidRPr="00A12663">
        <w:rPr>
          <w:rFonts w:cs="Arial"/>
          <w:color w:val="000000" w:themeColor="text1"/>
          <w:shd w:val="clear" w:color="auto" w:fill="FFFFFF"/>
        </w:rPr>
        <w:t>IκBζ</w:t>
      </w:r>
      <w:proofErr w:type="spellEnd"/>
      <w:r w:rsidRPr="00A12663">
        <w:t xml:space="preserve"> (1:50, HPA010547, Sigma-Aldrich), followed by a biotinylated secondary antibody (1:500, Vector Laboratories Ltd., UK); antibody binding was detected using streptavidin-conjugated horse-radish peroxidase and visualised using DAB before counter- staining with Gill’s Haematoxylin. Images were acquired using an Olympus VS110</w:t>
      </w:r>
      <w:r w:rsidR="007F7B43">
        <w:t xml:space="preserve"> digital slide scanner</w:t>
      </w:r>
      <w:r w:rsidRPr="00A12663">
        <w:t xml:space="preserve">. </w:t>
      </w:r>
    </w:p>
    <w:p w14:paraId="2B9DE235" w14:textId="152C8B47" w:rsidR="00D03F14" w:rsidRPr="00A12663" w:rsidRDefault="00D03F14" w:rsidP="006E2569">
      <w:pPr>
        <w:jc w:val="both"/>
        <w:rPr>
          <w:b/>
          <w:bCs/>
        </w:rPr>
      </w:pPr>
      <w:proofErr w:type="spellStart"/>
      <w:r w:rsidRPr="00A12663">
        <w:rPr>
          <w:b/>
          <w:bCs/>
        </w:rPr>
        <w:t>Immunofluoresence</w:t>
      </w:r>
      <w:proofErr w:type="spellEnd"/>
    </w:p>
    <w:p w14:paraId="68E7DF68" w14:textId="174A33DB" w:rsidR="00271D56" w:rsidRPr="00A12663" w:rsidRDefault="00271D56" w:rsidP="006E2569">
      <w:pPr>
        <w:jc w:val="both"/>
      </w:pPr>
      <w:r w:rsidRPr="00A12663">
        <w:t xml:space="preserve">Formalin fixed, paraffin embedded (FFPE) IPF and healthy lung tissue </w:t>
      </w:r>
      <w:proofErr w:type="spellStart"/>
      <w:r w:rsidRPr="00A12663">
        <w:t>tissue</w:t>
      </w:r>
      <w:proofErr w:type="spellEnd"/>
      <w:r w:rsidRPr="00A12663">
        <w:t xml:space="preserve"> was deparaffinised </w:t>
      </w:r>
      <w:r w:rsidR="001F6318" w:rsidRPr="00A12663">
        <w:t>before antigen retrieval (microwave citrate buffer pH 6). Tissue was incubated overnight at 4</w:t>
      </w:r>
      <w:r w:rsidR="001F6318" w:rsidRPr="00A12663">
        <w:rPr>
          <w:vertAlign w:val="superscript"/>
        </w:rPr>
        <w:t>o</w:t>
      </w:r>
      <w:r w:rsidR="001F6318" w:rsidRPr="00A12663">
        <w:t xml:space="preserve">C with an </w:t>
      </w:r>
      <w:r w:rsidR="0014018F" w:rsidRPr="00A12663">
        <w:t>Alexa Fluor</w:t>
      </w:r>
      <w:r w:rsidR="001F6318" w:rsidRPr="00A12663">
        <w:t xml:space="preserve"> 555 conjugated anti-COMP Polyclonal Antibody, (1:100, </w:t>
      </w:r>
      <w:proofErr w:type="spellStart"/>
      <w:r w:rsidR="001F6318" w:rsidRPr="00A12663">
        <w:t>Stratech</w:t>
      </w:r>
      <w:proofErr w:type="spellEnd"/>
      <w:r w:rsidR="001F6318" w:rsidRPr="00A12663">
        <w:t xml:space="preserve">) and a PLOD2-Specific Polyclonal antibody (1:100, </w:t>
      </w:r>
      <w:proofErr w:type="spellStart"/>
      <w:r w:rsidR="001F6318" w:rsidRPr="00A12663">
        <w:t>Proteintech</w:t>
      </w:r>
      <w:proofErr w:type="spellEnd"/>
      <w:r w:rsidR="001F6318" w:rsidRPr="00A12663">
        <w:t>) before incubation with an Alexa Fluo</w:t>
      </w:r>
      <w:r w:rsidR="0014018F" w:rsidRPr="00A12663">
        <w:t>r</w:t>
      </w:r>
      <w:r w:rsidR="001F6318" w:rsidRPr="00A12663">
        <w:t xml:space="preserve"> 647 conjugated secondary antibody (1:</w:t>
      </w:r>
      <w:r w:rsidR="0014018F" w:rsidRPr="00A12663">
        <w:t>250</w:t>
      </w:r>
      <w:r w:rsidR="001F6318" w:rsidRPr="00A12663">
        <w:t xml:space="preserve">, Thermo Fisher Scientific) for 2 hours at room temperature before a 15 minute incubation with DAPI (1:500). </w:t>
      </w:r>
      <w:r w:rsidR="001F6318" w:rsidRPr="00A12663">
        <w:rPr>
          <w:rFonts w:cs="Arial"/>
          <w:color w:val="222222"/>
          <w:shd w:val="clear" w:color="auto" w:fill="FFFFFF"/>
        </w:rPr>
        <w:t xml:space="preserve">Confocal images of representative ROIs were taken using a </w:t>
      </w:r>
      <w:r w:rsidR="007F7B43">
        <w:t>Leica TCS-SP8 confocal system on a Leica DMI8 inverted microscope stand</w:t>
      </w:r>
      <w:r w:rsidR="001F6318" w:rsidRPr="00A12663">
        <w:rPr>
          <w:rFonts w:cs="Arial"/>
          <w:color w:val="222222"/>
          <w:shd w:val="clear" w:color="auto" w:fill="FFFFFF"/>
        </w:rPr>
        <w:t>.</w:t>
      </w:r>
    </w:p>
    <w:p w14:paraId="295A2704" w14:textId="0710E0E8" w:rsidR="00271D56" w:rsidRPr="00A12663" w:rsidRDefault="00580F22" w:rsidP="006E2569">
      <w:pPr>
        <w:jc w:val="both"/>
        <w:rPr>
          <w:b/>
          <w:bCs/>
        </w:rPr>
      </w:pPr>
      <w:proofErr w:type="spellStart"/>
      <w:r w:rsidRPr="00A12663">
        <w:rPr>
          <w:b/>
          <w:bCs/>
        </w:rPr>
        <w:t>RNAscope</w:t>
      </w:r>
      <w:proofErr w:type="spellEnd"/>
      <w:r w:rsidR="00D03F14" w:rsidRPr="00A12663">
        <w:rPr>
          <w:b/>
          <w:bCs/>
        </w:rPr>
        <w:t xml:space="preserve"> </w:t>
      </w:r>
      <w:proofErr w:type="spellStart"/>
      <w:r w:rsidR="00D03F14" w:rsidRPr="00A12663">
        <w:rPr>
          <w:b/>
          <w:bCs/>
        </w:rPr>
        <w:t>HiPlex</w:t>
      </w:r>
      <w:proofErr w:type="spellEnd"/>
      <w:r w:rsidR="00D03F14" w:rsidRPr="00A12663">
        <w:rPr>
          <w:b/>
          <w:bCs/>
        </w:rPr>
        <w:t xml:space="preserve"> In Situ Hybridisation</w:t>
      </w:r>
    </w:p>
    <w:p w14:paraId="4BF026DD" w14:textId="549923CE" w:rsidR="00271D56" w:rsidRPr="00A12663" w:rsidRDefault="00271D56" w:rsidP="00271D56">
      <w:pPr>
        <w:jc w:val="both"/>
        <w:rPr>
          <w:rFonts w:cs="Arial"/>
          <w:b/>
          <w:bCs/>
          <w:color w:val="222222"/>
          <w:shd w:val="clear" w:color="auto" w:fill="FFFFFF"/>
        </w:rPr>
      </w:pPr>
    </w:p>
    <w:p w14:paraId="7C16B89D" w14:textId="33A883BC" w:rsidR="00271D56" w:rsidRPr="007F7B43" w:rsidRDefault="00271D56" w:rsidP="006E2569">
      <w:pPr>
        <w:jc w:val="both"/>
        <w:rPr>
          <w:rFonts w:cs="Arial"/>
        </w:rPr>
      </w:pPr>
      <w:proofErr w:type="spellStart"/>
      <w:r w:rsidRPr="00A12663">
        <w:lastRenderedPageBreak/>
        <w:t>RNAscope</w:t>
      </w:r>
      <w:proofErr w:type="spellEnd"/>
      <w:r w:rsidRPr="00A12663">
        <w:t xml:space="preserve"> was performed according to the manufacturer’s instructions using the following probes and reagents</w:t>
      </w:r>
      <w:r w:rsidRPr="00A12663">
        <w:rPr>
          <w:rFonts w:cs="Arial"/>
          <w:color w:val="222222"/>
          <w:shd w:val="clear" w:color="auto" w:fill="FFFFFF"/>
        </w:rPr>
        <w:t xml:space="preserve">. Briefly, FFPE IPF and healthy lung tissue sections were deparaffinised, before fluorescently conjugated </w:t>
      </w:r>
      <w:proofErr w:type="spellStart"/>
      <w:r w:rsidRPr="00A12663">
        <w:rPr>
          <w:rFonts w:cs="Arial"/>
          <w:color w:val="222222"/>
          <w:shd w:val="clear" w:color="auto" w:fill="FFFFFF"/>
        </w:rPr>
        <w:t>RNAscope</w:t>
      </w:r>
      <w:proofErr w:type="spellEnd"/>
      <w:r w:rsidRPr="00A12663">
        <w:rPr>
          <w:rFonts w:cs="Arial"/>
          <w:color w:val="222222"/>
          <w:shd w:val="clear" w:color="auto" w:fill="FFFFFF"/>
        </w:rPr>
        <w:t xml:space="preserve"> </w:t>
      </w:r>
      <w:proofErr w:type="spellStart"/>
      <w:r w:rsidRPr="00A12663">
        <w:rPr>
          <w:rFonts w:cs="Arial"/>
          <w:color w:val="222222"/>
          <w:shd w:val="clear" w:color="auto" w:fill="FFFFFF"/>
        </w:rPr>
        <w:t>hiplex</w:t>
      </w:r>
      <w:proofErr w:type="spellEnd"/>
      <w:r w:rsidRPr="00A12663">
        <w:rPr>
          <w:rFonts w:cs="Arial"/>
          <w:color w:val="222222"/>
          <w:shd w:val="clear" w:color="auto" w:fill="FFFFFF"/>
        </w:rPr>
        <w:t xml:space="preserve"> probes (ACD Bio) against</w:t>
      </w:r>
      <w:r w:rsidRPr="00A12663">
        <w:rPr>
          <w:rFonts w:cs="Arial"/>
          <w:i/>
          <w:iCs/>
          <w:color w:val="222222"/>
          <w:shd w:val="clear" w:color="auto" w:fill="FFFFFF"/>
        </w:rPr>
        <w:t xml:space="preserve"> COMP, COL1A2, CRABP2, SFTPC, SOD2 </w:t>
      </w:r>
      <w:r w:rsidRPr="00A12663">
        <w:rPr>
          <w:rFonts w:cs="Arial"/>
          <w:color w:val="222222"/>
          <w:shd w:val="clear" w:color="auto" w:fill="FFFFFF"/>
        </w:rPr>
        <w:t>and</w:t>
      </w:r>
      <w:r w:rsidRPr="00A12663">
        <w:rPr>
          <w:rFonts w:cs="Arial"/>
          <w:i/>
          <w:iCs/>
          <w:color w:val="222222"/>
          <w:shd w:val="clear" w:color="auto" w:fill="FFFFFF"/>
        </w:rPr>
        <w:t xml:space="preserve"> NFKBIZ </w:t>
      </w:r>
      <w:r w:rsidRPr="00A12663">
        <w:rPr>
          <w:rFonts w:cs="Arial"/>
          <w:color w:val="222222"/>
          <w:shd w:val="clear" w:color="auto" w:fill="FFFFFF"/>
        </w:rPr>
        <w:t xml:space="preserve">were hybridised and signal amplified using </w:t>
      </w:r>
      <w:proofErr w:type="spellStart"/>
      <w:r w:rsidRPr="00A12663">
        <w:rPr>
          <w:rFonts w:cs="Arial"/>
          <w:color w:val="222222"/>
          <w:shd w:val="clear" w:color="auto" w:fill="FFFFFF"/>
        </w:rPr>
        <w:t>RNAscope</w:t>
      </w:r>
      <w:proofErr w:type="spellEnd"/>
      <w:r w:rsidRPr="00A12663">
        <w:rPr>
          <w:rFonts w:cs="Arial"/>
          <w:color w:val="222222"/>
          <w:shd w:val="clear" w:color="auto" w:fill="FFFFFF"/>
        </w:rPr>
        <w:t xml:space="preserve"> </w:t>
      </w:r>
      <w:proofErr w:type="spellStart"/>
      <w:r w:rsidRPr="00A12663">
        <w:rPr>
          <w:rFonts w:cs="Arial"/>
          <w:color w:val="222222"/>
          <w:shd w:val="clear" w:color="auto" w:fill="FFFFFF"/>
        </w:rPr>
        <w:t>Hiplex</w:t>
      </w:r>
      <w:proofErr w:type="spellEnd"/>
      <w:r w:rsidRPr="00A12663">
        <w:rPr>
          <w:rFonts w:cs="Arial"/>
          <w:color w:val="222222"/>
          <w:shd w:val="clear" w:color="auto" w:fill="FFFFFF"/>
        </w:rPr>
        <w:t xml:space="preserve"> V2 (</w:t>
      </w:r>
      <w:r w:rsidRPr="00A12663">
        <w:rPr>
          <w:rFonts w:cs="Arial"/>
          <w:color w:val="333333"/>
          <w:shd w:val="clear" w:color="auto" w:fill="FFFFFF"/>
        </w:rPr>
        <w:t>488, 550,650) reagents</w:t>
      </w:r>
      <w:r w:rsidR="007F7B43">
        <w:rPr>
          <w:rFonts w:cs="Arial"/>
          <w:color w:val="333333"/>
          <w:shd w:val="clear" w:color="auto" w:fill="FFFFFF"/>
        </w:rPr>
        <w:t xml:space="preserve"> </w:t>
      </w:r>
      <w:r w:rsidR="007F7B43">
        <w:t xml:space="preserve">over multiple rounds of probe hybridisation and </w:t>
      </w:r>
      <w:proofErr w:type="spellStart"/>
      <w:r w:rsidR="007F7B43">
        <w:t>strippings</w:t>
      </w:r>
      <w:proofErr w:type="spellEnd"/>
      <w:r w:rsidRPr="00A12663">
        <w:rPr>
          <w:rFonts w:cs="Arial"/>
          <w:color w:val="222222"/>
          <w:shd w:val="clear" w:color="auto" w:fill="FFFFFF"/>
        </w:rPr>
        <w:t xml:space="preserve">. Confocal images of representative ROIs were taken using a </w:t>
      </w:r>
      <w:r w:rsidR="007F7B43">
        <w:t>Leica TCS-SP8 confocal system with ROI positions stored for relocation over multiple rounds of hybridisation, stripping and imaging</w:t>
      </w:r>
      <w:r w:rsidR="007F7B43" w:rsidRPr="00A12663">
        <w:rPr>
          <w:rFonts w:cs="Arial"/>
          <w:color w:val="222222"/>
          <w:shd w:val="clear" w:color="auto" w:fill="FFFFFF"/>
        </w:rPr>
        <w:t xml:space="preserve"> </w:t>
      </w:r>
      <w:r w:rsidRPr="00A12663">
        <w:rPr>
          <w:rFonts w:cs="Arial"/>
          <w:color w:val="222222"/>
          <w:shd w:val="clear" w:color="auto" w:fill="FFFFFF"/>
        </w:rPr>
        <w:t xml:space="preserve">and background fluorescence removed using a </w:t>
      </w:r>
      <w:r w:rsidR="007F7B43">
        <w:t xml:space="preserve">reference image of the same ROI without probes </w:t>
      </w:r>
      <w:r w:rsidRPr="00A12663">
        <w:rPr>
          <w:rFonts w:cs="Arial"/>
          <w:color w:val="222222"/>
          <w:shd w:val="clear" w:color="auto" w:fill="FFFFFF"/>
        </w:rPr>
        <w:t xml:space="preserve">using </w:t>
      </w:r>
      <w:proofErr w:type="spellStart"/>
      <w:r w:rsidRPr="00A12663">
        <w:rPr>
          <w:rFonts w:cs="Arial"/>
          <w:color w:val="222222"/>
          <w:shd w:val="clear" w:color="auto" w:fill="FFFFFF"/>
        </w:rPr>
        <w:t>RNAscope</w:t>
      </w:r>
      <w:proofErr w:type="spellEnd"/>
      <w:r w:rsidRPr="00A12663">
        <w:rPr>
          <w:rFonts w:cs="Arial"/>
          <w:color w:val="222222"/>
          <w:shd w:val="clear" w:color="auto" w:fill="FFFFFF"/>
        </w:rPr>
        <w:t xml:space="preserve"> </w:t>
      </w:r>
      <w:proofErr w:type="spellStart"/>
      <w:r w:rsidRPr="00A12663">
        <w:rPr>
          <w:rFonts w:cs="Arial"/>
          <w:color w:val="222222"/>
          <w:shd w:val="clear" w:color="auto" w:fill="FFFFFF"/>
        </w:rPr>
        <w:t>hiplex</w:t>
      </w:r>
      <w:proofErr w:type="spellEnd"/>
      <w:r w:rsidRPr="00A12663">
        <w:rPr>
          <w:rFonts w:cs="Arial"/>
          <w:color w:val="222222"/>
          <w:shd w:val="clear" w:color="auto" w:fill="FFFFFF"/>
        </w:rPr>
        <w:t xml:space="preserve"> image registration software (ACD Bio).</w:t>
      </w:r>
    </w:p>
    <w:p w14:paraId="66CE3FDE" w14:textId="77777777" w:rsidR="007F7B43" w:rsidRDefault="007F7B43" w:rsidP="006E2569">
      <w:pPr>
        <w:pStyle w:val="Heading2"/>
        <w:jc w:val="both"/>
        <w:rPr>
          <w:rFonts w:ascii="Arial" w:hAnsi="Arial" w:cs="Arial"/>
          <w:b/>
          <w:bCs/>
          <w:color w:val="000000" w:themeColor="text1"/>
          <w:sz w:val="24"/>
          <w:szCs w:val="24"/>
          <w:shd w:val="clear" w:color="auto" w:fill="FFFFFF"/>
        </w:rPr>
      </w:pPr>
    </w:p>
    <w:p w14:paraId="47004E6B" w14:textId="6E2D9C33" w:rsidR="006E2569" w:rsidRPr="00A12663" w:rsidRDefault="006E2569" w:rsidP="006E2569">
      <w:pPr>
        <w:pStyle w:val="Heading2"/>
        <w:jc w:val="both"/>
        <w:rPr>
          <w:rFonts w:ascii="Arial" w:hAnsi="Arial" w:cs="Arial"/>
          <w:b/>
          <w:bCs/>
          <w:color w:val="000000" w:themeColor="text1"/>
          <w:sz w:val="24"/>
          <w:szCs w:val="24"/>
          <w:shd w:val="clear" w:color="auto" w:fill="FFFFFF"/>
        </w:rPr>
      </w:pPr>
      <w:r w:rsidRPr="00A12663">
        <w:rPr>
          <w:rFonts w:ascii="Arial" w:hAnsi="Arial" w:cs="Arial"/>
          <w:b/>
          <w:bCs/>
          <w:color w:val="000000" w:themeColor="text1"/>
          <w:sz w:val="24"/>
          <w:szCs w:val="24"/>
          <w:shd w:val="clear" w:color="auto" w:fill="FFFFFF"/>
        </w:rPr>
        <w:t>Spatial transcriptomics</w:t>
      </w:r>
    </w:p>
    <w:p w14:paraId="71CD2D51" w14:textId="77777777" w:rsidR="006E2569" w:rsidRPr="00A12663" w:rsidRDefault="006E2569" w:rsidP="006E2569">
      <w:pPr>
        <w:pStyle w:val="Heading2"/>
        <w:jc w:val="both"/>
        <w:rPr>
          <w:rFonts w:ascii="Arial" w:hAnsi="Arial" w:cs="Arial"/>
          <w:b/>
          <w:bCs/>
          <w:i/>
          <w:iCs/>
          <w:color w:val="000000" w:themeColor="text1"/>
          <w:sz w:val="24"/>
          <w:szCs w:val="24"/>
          <w:shd w:val="clear" w:color="auto" w:fill="FFFFFF"/>
        </w:rPr>
      </w:pPr>
      <w:proofErr w:type="spellStart"/>
      <w:r w:rsidRPr="00A12663">
        <w:rPr>
          <w:rFonts w:ascii="Arial" w:hAnsi="Arial" w:cs="Arial"/>
          <w:b/>
          <w:bCs/>
          <w:i/>
          <w:iCs/>
          <w:color w:val="000000" w:themeColor="text1"/>
          <w:sz w:val="24"/>
          <w:szCs w:val="24"/>
          <w:shd w:val="clear" w:color="auto" w:fill="FFFFFF"/>
        </w:rPr>
        <w:t>GeoMx</w:t>
      </w:r>
      <w:proofErr w:type="spellEnd"/>
      <w:r w:rsidRPr="00A12663">
        <w:rPr>
          <w:rFonts w:ascii="Arial" w:hAnsi="Arial" w:cs="Arial"/>
          <w:b/>
          <w:bCs/>
          <w:i/>
          <w:iCs/>
          <w:color w:val="000000" w:themeColor="text1"/>
          <w:sz w:val="24"/>
          <w:szCs w:val="24"/>
          <w:shd w:val="clear" w:color="auto" w:fill="FFFFFF"/>
        </w:rPr>
        <w:t xml:space="preserve"> Slide Processing</w:t>
      </w:r>
    </w:p>
    <w:p w14:paraId="67508372" w14:textId="77777777" w:rsidR="006E2569" w:rsidRPr="00A12663" w:rsidRDefault="006E2569" w:rsidP="006E2569">
      <w:pPr>
        <w:jc w:val="both"/>
        <w:rPr>
          <w:rFonts w:cs="Arial"/>
          <w:color w:val="000000" w:themeColor="text1"/>
          <w:shd w:val="clear" w:color="auto" w:fill="FFFFFF"/>
        </w:rPr>
      </w:pPr>
      <w:r w:rsidRPr="00A12663">
        <w:rPr>
          <w:rFonts w:cs="Arial"/>
          <w:color w:val="000000" w:themeColor="text1"/>
          <w:shd w:val="clear" w:color="auto" w:fill="FFFFFF"/>
        </w:rPr>
        <w:t xml:space="preserve">For the </w:t>
      </w:r>
      <w:proofErr w:type="spellStart"/>
      <w:r w:rsidRPr="00A12663">
        <w:rPr>
          <w:rFonts w:cs="Arial"/>
          <w:color w:val="000000" w:themeColor="text1"/>
          <w:shd w:val="clear" w:color="auto" w:fill="FFFFFF"/>
        </w:rPr>
        <w:t>Nanostring</w:t>
      </w:r>
      <w:proofErr w:type="spellEnd"/>
      <w:r w:rsidRPr="00A12663">
        <w:rPr>
          <w:rFonts w:cs="Arial"/>
          <w:color w:val="000000" w:themeColor="text1"/>
          <w:shd w:val="clear" w:color="auto" w:fill="FFFFFF"/>
        </w:rPr>
        <w:t xml:space="preserve"> </w:t>
      </w:r>
      <w:proofErr w:type="spellStart"/>
      <w:r w:rsidRPr="00A12663">
        <w:rPr>
          <w:rFonts w:cs="Arial"/>
          <w:color w:val="000000" w:themeColor="text1"/>
          <w:shd w:val="clear" w:color="auto" w:fill="FFFFFF"/>
        </w:rPr>
        <w:t>GeoMx</w:t>
      </w:r>
      <w:proofErr w:type="spellEnd"/>
      <w:r w:rsidRPr="00A12663">
        <w:rPr>
          <w:rFonts w:cs="Arial"/>
          <w:color w:val="000000" w:themeColor="text1"/>
          <w:shd w:val="clear" w:color="auto" w:fill="FFFFFF"/>
        </w:rPr>
        <w:t xml:space="preserve"> CTA assay, slides were prepared according to the Leica Biosystems BOND RX FFPE RNA Slide Preparation Protocol in the </w:t>
      </w:r>
      <w:proofErr w:type="spellStart"/>
      <w:r w:rsidRPr="00A12663">
        <w:rPr>
          <w:rFonts w:cs="Arial"/>
          <w:color w:val="000000" w:themeColor="text1"/>
          <w:shd w:val="clear" w:color="auto" w:fill="FFFFFF"/>
        </w:rPr>
        <w:t>GeoMx</w:t>
      </w:r>
      <w:proofErr w:type="spellEnd"/>
      <w:r w:rsidRPr="00A12663">
        <w:rPr>
          <w:rFonts w:cs="Arial"/>
          <w:color w:val="000000" w:themeColor="text1"/>
          <w:shd w:val="clear" w:color="auto" w:fill="FFFFFF"/>
        </w:rPr>
        <w:t xml:space="preserve"> – NGS Slide Preparation User Manual (</w:t>
      </w:r>
      <w:proofErr w:type="spellStart"/>
      <w:r w:rsidRPr="00A12663">
        <w:rPr>
          <w:rFonts w:cs="Arial"/>
          <w:color w:val="000000" w:themeColor="text1"/>
          <w:shd w:val="clear" w:color="auto" w:fill="FFFFFF"/>
        </w:rPr>
        <w:t>NanoString</w:t>
      </w:r>
      <w:proofErr w:type="spellEnd"/>
      <w:r w:rsidRPr="00A12663">
        <w:rPr>
          <w:rFonts w:cs="Arial"/>
          <w:color w:val="000000" w:themeColor="text1"/>
          <w:shd w:val="clear" w:color="auto" w:fill="FFFFFF"/>
        </w:rPr>
        <w:t>, MAN-10115-04). Morphology marker solution was created using SYTO13 (</w:t>
      </w:r>
      <w:proofErr w:type="spellStart"/>
      <w:r w:rsidRPr="00A12663">
        <w:rPr>
          <w:rFonts w:cs="Arial"/>
          <w:color w:val="000000" w:themeColor="text1"/>
          <w:shd w:val="clear" w:color="auto" w:fill="FFFFFF"/>
        </w:rPr>
        <w:t>Nanostring</w:t>
      </w:r>
      <w:proofErr w:type="spellEnd"/>
      <w:r w:rsidRPr="00A12663">
        <w:rPr>
          <w:rFonts w:cs="Arial"/>
          <w:color w:val="000000" w:themeColor="text1"/>
          <w:shd w:val="clear" w:color="auto" w:fill="FFFFFF"/>
        </w:rPr>
        <w:t>), Pan-Cytokeratin morphology marker (</w:t>
      </w:r>
      <w:proofErr w:type="spellStart"/>
      <w:r w:rsidRPr="00A12663">
        <w:rPr>
          <w:rFonts w:cs="Arial"/>
          <w:color w:val="000000" w:themeColor="text1"/>
          <w:shd w:val="clear" w:color="auto" w:fill="FFFFFF"/>
        </w:rPr>
        <w:t>Nanostring</w:t>
      </w:r>
      <w:proofErr w:type="spellEnd"/>
      <w:r w:rsidRPr="00A12663">
        <w:rPr>
          <w:rFonts w:cs="Arial"/>
          <w:color w:val="000000" w:themeColor="text1"/>
          <w:shd w:val="clear" w:color="auto" w:fill="FFFFFF"/>
        </w:rPr>
        <w:t>), and CD45 morphology marker (</w:t>
      </w:r>
      <w:proofErr w:type="spellStart"/>
      <w:r w:rsidRPr="00A12663">
        <w:rPr>
          <w:rFonts w:cs="Arial"/>
          <w:color w:val="000000" w:themeColor="text1"/>
          <w:shd w:val="clear" w:color="auto" w:fill="FFFFFF"/>
        </w:rPr>
        <w:t>Nanostring</w:t>
      </w:r>
      <w:proofErr w:type="spellEnd"/>
      <w:r w:rsidRPr="00A12663">
        <w:rPr>
          <w:rFonts w:cs="Arial"/>
          <w:color w:val="000000" w:themeColor="text1"/>
          <w:shd w:val="clear" w:color="auto" w:fill="FFFFFF"/>
        </w:rPr>
        <w:t>).</w:t>
      </w:r>
    </w:p>
    <w:p w14:paraId="16CF928B" w14:textId="77777777" w:rsidR="006E2569" w:rsidRPr="00A12663" w:rsidRDefault="006E2569" w:rsidP="006E2569">
      <w:pPr>
        <w:jc w:val="both"/>
        <w:rPr>
          <w:rFonts w:cs="Arial"/>
          <w:color w:val="000000" w:themeColor="text1"/>
          <w:shd w:val="clear" w:color="auto" w:fill="FFFFFF"/>
        </w:rPr>
      </w:pPr>
    </w:p>
    <w:p w14:paraId="3435A814" w14:textId="77777777" w:rsidR="006E2569" w:rsidRPr="00A12663" w:rsidRDefault="006E2569" w:rsidP="006E2569">
      <w:pPr>
        <w:pStyle w:val="Heading2"/>
        <w:jc w:val="both"/>
        <w:rPr>
          <w:rFonts w:ascii="Arial" w:hAnsi="Arial" w:cs="Arial"/>
          <w:b/>
          <w:bCs/>
          <w:i/>
          <w:iCs/>
          <w:color w:val="000000" w:themeColor="text1"/>
          <w:sz w:val="24"/>
          <w:szCs w:val="24"/>
          <w:shd w:val="clear" w:color="auto" w:fill="FFFFFF"/>
        </w:rPr>
      </w:pPr>
      <w:proofErr w:type="spellStart"/>
      <w:r w:rsidRPr="00A12663">
        <w:rPr>
          <w:rFonts w:ascii="Arial" w:hAnsi="Arial" w:cs="Arial"/>
          <w:b/>
          <w:bCs/>
          <w:i/>
          <w:iCs/>
          <w:color w:val="000000" w:themeColor="text1"/>
          <w:sz w:val="24"/>
          <w:szCs w:val="24"/>
          <w:shd w:val="clear" w:color="auto" w:fill="FFFFFF"/>
        </w:rPr>
        <w:t>GeoMx</w:t>
      </w:r>
      <w:proofErr w:type="spellEnd"/>
      <w:r w:rsidRPr="00A12663">
        <w:rPr>
          <w:rFonts w:ascii="Arial" w:hAnsi="Arial" w:cs="Arial"/>
          <w:b/>
          <w:bCs/>
          <w:i/>
          <w:iCs/>
          <w:color w:val="000000" w:themeColor="text1"/>
          <w:sz w:val="24"/>
          <w:szCs w:val="24"/>
          <w:shd w:val="clear" w:color="auto" w:fill="FFFFFF"/>
        </w:rPr>
        <w:t xml:space="preserve"> DSP Instrument and ROI Selection</w:t>
      </w:r>
    </w:p>
    <w:p w14:paraId="097DC8FB" w14:textId="77777777" w:rsidR="006E2569" w:rsidRPr="00A12663" w:rsidRDefault="006E2569" w:rsidP="006E2569">
      <w:pPr>
        <w:jc w:val="both"/>
        <w:rPr>
          <w:rFonts w:cs="Arial"/>
          <w:color w:val="000000" w:themeColor="text1"/>
        </w:rPr>
      </w:pPr>
      <w:r w:rsidRPr="00A12663">
        <w:rPr>
          <w:rFonts w:cs="Arial"/>
          <w:color w:val="000000" w:themeColor="text1"/>
          <w:shd w:val="clear" w:color="auto" w:fill="FFFFFF"/>
        </w:rPr>
        <w:t xml:space="preserve">Slides were loaded into the slide holder of the </w:t>
      </w:r>
      <w:proofErr w:type="spellStart"/>
      <w:r w:rsidRPr="00A12663">
        <w:rPr>
          <w:rFonts w:cs="Arial"/>
          <w:color w:val="000000" w:themeColor="text1"/>
          <w:shd w:val="clear" w:color="auto" w:fill="FFFFFF"/>
        </w:rPr>
        <w:t>GeoMx</w:t>
      </w:r>
      <w:proofErr w:type="spellEnd"/>
      <w:r w:rsidRPr="00A12663">
        <w:rPr>
          <w:rFonts w:cs="Arial"/>
          <w:color w:val="000000" w:themeColor="text1"/>
          <w:shd w:val="clear" w:color="auto" w:fill="FFFFFF"/>
        </w:rPr>
        <w:t xml:space="preserve"> DSP instrument and covered with 2 ml of buffer S. Each slide was scanned with a 20x objective with the scan parameters: 50 </w:t>
      </w:r>
      <w:proofErr w:type="spellStart"/>
      <w:r w:rsidRPr="00A12663">
        <w:rPr>
          <w:rFonts w:cs="Arial"/>
          <w:color w:val="000000" w:themeColor="text1"/>
          <w:shd w:val="clear" w:color="auto" w:fill="FFFFFF"/>
        </w:rPr>
        <w:t>ms</w:t>
      </w:r>
      <w:proofErr w:type="spellEnd"/>
      <w:r w:rsidRPr="00A12663">
        <w:rPr>
          <w:rFonts w:cs="Arial"/>
          <w:color w:val="000000" w:themeColor="text1"/>
          <w:shd w:val="clear" w:color="auto" w:fill="FFFFFF"/>
        </w:rPr>
        <w:t xml:space="preserve"> FITC/525 nm, 300 </w:t>
      </w:r>
      <w:proofErr w:type="spellStart"/>
      <w:r w:rsidRPr="00A12663">
        <w:rPr>
          <w:rFonts w:cs="Arial"/>
          <w:color w:val="000000" w:themeColor="text1"/>
          <w:shd w:val="clear" w:color="auto" w:fill="FFFFFF"/>
        </w:rPr>
        <w:t>ms</w:t>
      </w:r>
      <w:proofErr w:type="spellEnd"/>
      <w:r w:rsidRPr="00A12663">
        <w:rPr>
          <w:rFonts w:cs="Arial"/>
          <w:color w:val="000000" w:themeColor="text1"/>
          <w:shd w:val="clear" w:color="auto" w:fill="FFFFFF"/>
        </w:rPr>
        <w:t xml:space="preserve"> Cy3/568 nm, 300 </w:t>
      </w:r>
      <w:proofErr w:type="spellStart"/>
      <w:r w:rsidRPr="00A12663">
        <w:rPr>
          <w:rFonts w:cs="Arial"/>
          <w:color w:val="000000" w:themeColor="text1"/>
          <w:shd w:val="clear" w:color="auto" w:fill="FFFFFF"/>
        </w:rPr>
        <w:t>ms</w:t>
      </w:r>
      <w:proofErr w:type="spellEnd"/>
      <w:r w:rsidRPr="00A12663">
        <w:rPr>
          <w:rFonts w:cs="Arial"/>
          <w:color w:val="000000" w:themeColor="text1"/>
          <w:shd w:val="clear" w:color="auto" w:fill="FFFFFF"/>
        </w:rPr>
        <w:t xml:space="preserve"> Texas Red/615 nm. A serial section next to the one used for DSP analysis was stained with H&amp;E and potential ROIs identified. Corresponding regions of interest (ROIs) were then selected </w:t>
      </w:r>
      <w:r w:rsidRPr="00A12663">
        <w:rPr>
          <w:rFonts w:cs="Arial"/>
          <w:color w:val="000000" w:themeColor="text1"/>
          <w:shd w:val="clear" w:color="auto" w:fill="FFFFFF"/>
        </w:rPr>
        <w:lastRenderedPageBreak/>
        <w:t xml:space="preserve">on the DSP slide, with regions </w:t>
      </w:r>
      <w:r w:rsidRPr="00A12663">
        <w:rPr>
          <w:rFonts w:cs="Arial"/>
          <w:color w:val="000000" w:themeColor="text1"/>
        </w:rPr>
        <w:t>of interest identified by their morphology using pan-cytokeratin as an epithelial marker and CD45 as an immune marker.</w:t>
      </w:r>
      <w:r w:rsidRPr="00A12663">
        <w:rPr>
          <w:rFonts w:cs="Arial"/>
          <w:color w:val="000000" w:themeColor="text1"/>
          <w:shd w:val="clear" w:color="auto" w:fill="FFFFFF"/>
        </w:rPr>
        <w:t xml:space="preserve"> </w:t>
      </w:r>
      <w:r w:rsidRPr="00A12663">
        <w:rPr>
          <w:rFonts w:cs="Arial"/>
          <w:color w:val="000000" w:themeColor="text1"/>
        </w:rPr>
        <w:t xml:space="preserve">In IPF lung tissue selected ROIs were fibroblast foci (IPF-FF) and their adjacent alveolar </w:t>
      </w:r>
      <w:proofErr w:type="spellStart"/>
      <w:r w:rsidRPr="00A12663">
        <w:rPr>
          <w:rFonts w:cs="Arial"/>
          <w:color w:val="000000" w:themeColor="text1"/>
        </w:rPr>
        <w:t>septae</w:t>
      </w:r>
      <w:proofErr w:type="spellEnd"/>
      <w:r w:rsidRPr="00A12663">
        <w:rPr>
          <w:rFonts w:cs="Arial"/>
          <w:color w:val="000000" w:themeColor="text1"/>
        </w:rPr>
        <w:t xml:space="preserve"> (IPF-AAS), nearby immune infiltrates identified by CD45+ staining (IPF-IM), morphologically preserved alveolar </w:t>
      </w:r>
      <w:proofErr w:type="spellStart"/>
      <w:r w:rsidRPr="00A12663">
        <w:rPr>
          <w:rFonts w:cs="Arial"/>
          <w:color w:val="000000" w:themeColor="text1"/>
        </w:rPr>
        <w:t>septae</w:t>
      </w:r>
      <w:proofErr w:type="spellEnd"/>
      <w:r w:rsidRPr="00A12663">
        <w:rPr>
          <w:rFonts w:cs="Arial"/>
          <w:color w:val="000000" w:themeColor="text1"/>
        </w:rPr>
        <w:t xml:space="preserve"> distant from fibroblast foci (IPF-DAS), and blood vessel walls containing smooth muscle (IPF-BV). In healthy control lung tissue selected ROIs were alveolar </w:t>
      </w:r>
      <w:proofErr w:type="spellStart"/>
      <w:r w:rsidRPr="00A12663">
        <w:rPr>
          <w:rFonts w:cs="Arial"/>
          <w:color w:val="000000" w:themeColor="text1"/>
        </w:rPr>
        <w:t>septae</w:t>
      </w:r>
      <w:proofErr w:type="spellEnd"/>
      <w:r w:rsidRPr="00A12663">
        <w:rPr>
          <w:rFonts w:cs="Arial"/>
          <w:color w:val="000000" w:themeColor="text1"/>
        </w:rPr>
        <w:t xml:space="preserve"> (CTRL-AS) and blood vessel walls containing smooth muscle (CTRL-BV). </w:t>
      </w:r>
    </w:p>
    <w:p w14:paraId="39940420" w14:textId="77777777" w:rsidR="006E2569" w:rsidRPr="00A12663" w:rsidRDefault="006E2569" w:rsidP="006E2569">
      <w:pPr>
        <w:jc w:val="both"/>
        <w:rPr>
          <w:rFonts w:cs="Arial"/>
          <w:color w:val="000000" w:themeColor="text1"/>
          <w:shd w:val="clear" w:color="auto" w:fill="FFFFFF"/>
        </w:rPr>
      </w:pPr>
      <w:r w:rsidRPr="00A12663">
        <w:rPr>
          <w:rFonts w:cs="Arial"/>
          <w:color w:val="000000" w:themeColor="text1"/>
          <w:shd w:val="clear" w:color="auto" w:fill="FFFFFF"/>
        </w:rPr>
        <w:t>After the DSP protocol was complete the slides were also stained with H&amp;E and each section</w:t>
      </w:r>
      <w:r w:rsidRPr="00A12663">
        <w:rPr>
          <w:rFonts w:cs="Arial"/>
          <w:color w:val="000000" w:themeColor="text1"/>
        </w:rPr>
        <w:t xml:space="preserve"> was examined and ROI annotation confirmed by a lung histopathologist (A.F.). </w:t>
      </w:r>
      <w:r w:rsidRPr="00A12663">
        <w:rPr>
          <w:rFonts w:cs="Arial"/>
          <w:color w:val="000000" w:themeColor="text1"/>
          <w:shd w:val="clear" w:color="auto" w:fill="FFFFFF"/>
        </w:rPr>
        <w:t xml:space="preserve"> After ROIs were approved, the </w:t>
      </w:r>
      <w:proofErr w:type="spellStart"/>
      <w:r w:rsidRPr="00A12663">
        <w:rPr>
          <w:rFonts w:cs="Arial"/>
          <w:color w:val="000000" w:themeColor="text1"/>
          <w:shd w:val="clear" w:color="auto" w:fill="FFFFFF"/>
        </w:rPr>
        <w:t>GeoMx</w:t>
      </w:r>
      <w:proofErr w:type="spellEnd"/>
      <w:r w:rsidRPr="00A12663">
        <w:rPr>
          <w:rFonts w:cs="Arial"/>
          <w:color w:val="000000" w:themeColor="text1"/>
          <w:shd w:val="clear" w:color="auto" w:fill="FFFFFF"/>
        </w:rPr>
        <w:t xml:space="preserve"> DSP exposes the selected regions to UV light which photocleaves the UV cleavable barcode linked from the bound RNA probes, which are collected and deposed into separate wells in the DSP collection plate.</w:t>
      </w:r>
    </w:p>
    <w:p w14:paraId="7E6F0947" w14:textId="77777777" w:rsidR="006E2569" w:rsidRPr="00A12663" w:rsidRDefault="006E2569" w:rsidP="006E2569">
      <w:pPr>
        <w:jc w:val="both"/>
        <w:rPr>
          <w:rFonts w:cs="Arial"/>
          <w:color w:val="000000" w:themeColor="text1"/>
          <w:shd w:val="clear" w:color="auto" w:fill="FFFFFF"/>
        </w:rPr>
      </w:pPr>
    </w:p>
    <w:p w14:paraId="04C3D7D7" w14:textId="77777777" w:rsidR="006E2569" w:rsidRPr="00A12663" w:rsidRDefault="006E2569" w:rsidP="006E2569">
      <w:pPr>
        <w:pStyle w:val="Heading2"/>
        <w:jc w:val="both"/>
        <w:rPr>
          <w:rFonts w:ascii="Arial" w:hAnsi="Arial" w:cs="Arial"/>
          <w:b/>
          <w:bCs/>
          <w:i/>
          <w:iCs/>
          <w:color w:val="000000" w:themeColor="text1"/>
          <w:sz w:val="24"/>
          <w:szCs w:val="24"/>
          <w:shd w:val="clear" w:color="auto" w:fill="FFFFFF"/>
        </w:rPr>
      </w:pPr>
      <w:proofErr w:type="spellStart"/>
      <w:r w:rsidRPr="00A12663">
        <w:rPr>
          <w:rFonts w:ascii="Arial" w:hAnsi="Arial" w:cs="Arial"/>
          <w:b/>
          <w:bCs/>
          <w:i/>
          <w:iCs/>
          <w:color w:val="000000" w:themeColor="text1"/>
          <w:sz w:val="24"/>
          <w:szCs w:val="24"/>
          <w:shd w:val="clear" w:color="auto" w:fill="FFFFFF"/>
        </w:rPr>
        <w:t>GeoMx</w:t>
      </w:r>
      <w:proofErr w:type="spellEnd"/>
      <w:r w:rsidRPr="00A12663">
        <w:rPr>
          <w:rFonts w:ascii="Arial" w:hAnsi="Arial" w:cs="Arial"/>
          <w:b/>
          <w:bCs/>
          <w:i/>
          <w:iCs/>
          <w:color w:val="000000" w:themeColor="text1"/>
          <w:sz w:val="24"/>
          <w:szCs w:val="24"/>
          <w:shd w:val="clear" w:color="auto" w:fill="FFFFFF"/>
        </w:rPr>
        <w:t xml:space="preserve"> RNA Illumina Library Preparation</w:t>
      </w:r>
    </w:p>
    <w:p w14:paraId="683C0E12" w14:textId="77777777" w:rsidR="006E2569" w:rsidRPr="00A12663" w:rsidRDefault="006E2569" w:rsidP="006E2569">
      <w:pPr>
        <w:jc w:val="both"/>
        <w:rPr>
          <w:rFonts w:cs="Arial"/>
          <w:color w:val="000000" w:themeColor="text1"/>
          <w:shd w:val="clear" w:color="auto" w:fill="FFFFFF"/>
        </w:rPr>
      </w:pPr>
      <w:r w:rsidRPr="00A12663">
        <w:rPr>
          <w:rFonts w:cs="Arial"/>
          <w:color w:val="000000" w:themeColor="text1"/>
          <w:shd w:val="clear" w:color="auto" w:fill="FFFFFF"/>
        </w:rPr>
        <w:t>DSP collection sample plates were dried, resuspended in nuclease-free water, and amplified using PCR according to the manufacturer’s protocol.</w:t>
      </w:r>
    </w:p>
    <w:p w14:paraId="62F4C6DE" w14:textId="77777777" w:rsidR="006E2569" w:rsidRPr="00A12663" w:rsidRDefault="006E2569" w:rsidP="006E2569">
      <w:pPr>
        <w:jc w:val="both"/>
        <w:rPr>
          <w:rFonts w:cs="Arial"/>
          <w:color w:val="000000" w:themeColor="text1"/>
          <w:shd w:val="clear" w:color="auto" w:fill="FFFFFF"/>
        </w:rPr>
      </w:pPr>
      <w:r w:rsidRPr="00A12663">
        <w:rPr>
          <w:rFonts w:cs="Arial"/>
          <w:color w:val="000000" w:themeColor="text1"/>
          <w:shd w:val="clear" w:color="auto" w:fill="FFFFFF"/>
        </w:rPr>
        <w:t xml:space="preserve">Following PCR amplification, the indexed libraries were pooled, harvested and washed using </w:t>
      </w:r>
      <w:proofErr w:type="spellStart"/>
      <w:r w:rsidRPr="00A12663">
        <w:rPr>
          <w:rFonts w:cs="Arial"/>
          <w:color w:val="000000" w:themeColor="text1"/>
          <w:shd w:val="clear" w:color="auto" w:fill="FFFFFF"/>
        </w:rPr>
        <w:t>AMPure</w:t>
      </w:r>
      <w:proofErr w:type="spellEnd"/>
      <w:r w:rsidRPr="00A12663">
        <w:rPr>
          <w:rFonts w:cs="Arial"/>
          <w:color w:val="000000" w:themeColor="text1"/>
          <w:shd w:val="clear" w:color="auto" w:fill="FFFFFF"/>
        </w:rPr>
        <w:t xml:space="preserve"> XP beads (Beckman Coulter) prior to elution. Sequencing library size was assessed with a High Sensitivity D1000 Screen Tape assay for </w:t>
      </w:r>
      <w:proofErr w:type="spellStart"/>
      <w:r w:rsidRPr="00A12663">
        <w:rPr>
          <w:rFonts w:cs="Arial"/>
          <w:color w:val="000000" w:themeColor="text1"/>
          <w:shd w:val="clear" w:color="auto" w:fill="FFFFFF"/>
        </w:rPr>
        <w:t>TapeStation</w:t>
      </w:r>
      <w:proofErr w:type="spellEnd"/>
      <w:r w:rsidRPr="00A12663">
        <w:rPr>
          <w:rFonts w:cs="Arial"/>
          <w:color w:val="000000" w:themeColor="text1"/>
          <w:shd w:val="clear" w:color="auto" w:fill="FFFFFF"/>
        </w:rPr>
        <w:t xml:space="preserve"> systems (Agilent Technologies) and the expected library size of ~150 bp was observed. Purified libraries were sequenced by Illumina </w:t>
      </w:r>
      <w:proofErr w:type="spellStart"/>
      <w:r w:rsidRPr="00A12663">
        <w:rPr>
          <w:rFonts w:cs="Arial"/>
          <w:color w:val="000000" w:themeColor="text1"/>
          <w:shd w:val="clear" w:color="auto" w:fill="FFFFFF"/>
        </w:rPr>
        <w:t>NovaSeq</w:t>
      </w:r>
      <w:proofErr w:type="spellEnd"/>
      <w:r w:rsidRPr="00A12663">
        <w:rPr>
          <w:rFonts w:cs="Arial"/>
          <w:color w:val="000000" w:themeColor="text1"/>
          <w:shd w:val="clear" w:color="auto" w:fill="FFFFFF"/>
        </w:rPr>
        <w:t xml:space="preserve"> SP (2x 50bp).</w:t>
      </w:r>
    </w:p>
    <w:p w14:paraId="5A8FAC1D" w14:textId="77777777" w:rsidR="006E2569" w:rsidRPr="00A12663" w:rsidRDefault="006E2569" w:rsidP="006E2569">
      <w:pPr>
        <w:pStyle w:val="Heading2"/>
        <w:jc w:val="both"/>
        <w:rPr>
          <w:rFonts w:ascii="Arial" w:hAnsi="Arial" w:cs="Arial"/>
          <w:b/>
          <w:bCs/>
          <w:i/>
          <w:iCs/>
          <w:color w:val="000000" w:themeColor="text1"/>
          <w:sz w:val="24"/>
          <w:szCs w:val="24"/>
        </w:rPr>
      </w:pPr>
      <w:r w:rsidRPr="00A12663">
        <w:rPr>
          <w:rFonts w:ascii="Arial" w:hAnsi="Arial" w:cs="Arial"/>
          <w:b/>
          <w:bCs/>
          <w:i/>
          <w:iCs/>
          <w:color w:val="000000" w:themeColor="text1"/>
          <w:sz w:val="24"/>
          <w:szCs w:val="24"/>
        </w:rPr>
        <w:t>Data Processing and QC</w:t>
      </w:r>
    </w:p>
    <w:p w14:paraId="54CAA8D4" w14:textId="3E40C029" w:rsidR="006E2569" w:rsidRPr="00A12663" w:rsidRDefault="006E2569" w:rsidP="006E2569">
      <w:pPr>
        <w:jc w:val="both"/>
        <w:rPr>
          <w:rFonts w:cs="Arial"/>
          <w:color w:val="000000" w:themeColor="text1"/>
        </w:rPr>
      </w:pPr>
      <w:r w:rsidRPr="00A12663">
        <w:rPr>
          <w:rFonts w:cs="Arial"/>
          <w:color w:val="000000" w:themeColor="text1"/>
        </w:rPr>
        <w:t xml:space="preserve">The FASTQ reads from sequenced DSP library were processed by the </w:t>
      </w:r>
      <w:proofErr w:type="spellStart"/>
      <w:r w:rsidRPr="00A12663">
        <w:rPr>
          <w:rFonts w:cs="Arial"/>
          <w:color w:val="000000" w:themeColor="text1"/>
        </w:rPr>
        <w:t>GeoMx</w:t>
      </w:r>
      <w:proofErr w:type="spellEnd"/>
      <w:r w:rsidRPr="00A12663">
        <w:rPr>
          <w:rFonts w:cs="Arial"/>
          <w:color w:val="000000" w:themeColor="text1"/>
        </w:rPr>
        <w:t xml:space="preserve"> NGS Pipeline to convert sequencing reads into ROI counts (</w:t>
      </w:r>
      <w:proofErr w:type="spellStart"/>
      <w:r w:rsidRPr="00A12663">
        <w:rPr>
          <w:rFonts w:cs="Arial"/>
          <w:color w:val="000000" w:themeColor="text1"/>
        </w:rPr>
        <w:t>Nanostring</w:t>
      </w:r>
      <w:proofErr w:type="spellEnd"/>
      <w:r w:rsidRPr="00A12663">
        <w:rPr>
          <w:rFonts w:cs="Arial"/>
          <w:color w:val="000000" w:themeColor="text1"/>
        </w:rPr>
        <w:t xml:space="preserve">, MAN-10118-03). </w:t>
      </w:r>
      <w:r w:rsidRPr="00A12663">
        <w:rPr>
          <w:rFonts w:cs="Arial"/>
          <w:color w:val="000000" w:themeColor="text1"/>
        </w:rPr>
        <w:lastRenderedPageBreak/>
        <w:t xml:space="preserve">After processing, counts were uploaded to the </w:t>
      </w:r>
      <w:proofErr w:type="spellStart"/>
      <w:r w:rsidRPr="00A12663">
        <w:rPr>
          <w:rFonts w:cs="Arial"/>
          <w:color w:val="000000" w:themeColor="text1"/>
        </w:rPr>
        <w:t>GeoMx</w:t>
      </w:r>
      <w:proofErr w:type="spellEnd"/>
      <w:r w:rsidRPr="00A12663">
        <w:rPr>
          <w:rFonts w:cs="Arial"/>
          <w:color w:val="000000" w:themeColor="text1"/>
        </w:rPr>
        <w:t xml:space="preserve"> DSP Data Analysis Suite (</w:t>
      </w:r>
      <w:proofErr w:type="spellStart"/>
      <w:r w:rsidRPr="00A12663">
        <w:rPr>
          <w:rFonts w:cs="Arial"/>
          <w:color w:val="000000" w:themeColor="text1"/>
        </w:rPr>
        <w:t>NanoString</w:t>
      </w:r>
      <w:proofErr w:type="spellEnd"/>
      <w:r w:rsidRPr="00A12663">
        <w:rPr>
          <w:rFonts w:cs="Arial"/>
          <w:color w:val="000000" w:themeColor="text1"/>
        </w:rPr>
        <w:t>). QC steps were carried out to assess raw read threshold, percent aligned reads and sequencing saturation. The limit of quantification (LOQ) was determined as the negative probe geomean + 2x the geometric standard deviations of the negative probes. Any probes that could not be detected in at least 5% of ROIs were filtered, leaving 1086 genes from the original 1811. Raw counts were then normalized by Q3</w:t>
      </w:r>
      <w:r w:rsidR="00926F9D">
        <w:rPr>
          <w:rFonts w:cs="Arial"/>
          <w:color w:val="000000" w:themeColor="text1"/>
        </w:rPr>
        <w:t>/upper quartile</w:t>
      </w:r>
      <w:r w:rsidRPr="00A12663">
        <w:rPr>
          <w:rFonts w:cs="Arial"/>
          <w:color w:val="000000" w:themeColor="text1"/>
        </w:rPr>
        <w:t xml:space="preserve"> normalization</w:t>
      </w:r>
      <w:r w:rsidR="00926F9D">
        <w:rPr>
          <w:rFonts w:cs="Arial"/>
          <w:color w:val="000000" w:themeColor="text1"/>
        </w:rPr>
        <w:t xml:space="preserve"> </w:t>
      </w:r>
      <w:r w:rsidR="00926F9D">
        <w:rPr>
          <w:rFonts w:cs="Arial"/>
          <w:color w:val="000000" w:themeColor="text1"/>
        </w:rPr>
        <w:fldChar w:fldCharType="begin"/>
      </w:r>
      <w:r w:rsidR="00E579C5">
        <w:rPr>
          <w:rFonts w:cs="Arial"/>
          <w:color w:val="000000" w:themeColor="text1"/>
        </w:rPr>
        <w:instrText xml:space="preserve"> ADDIN ZOTERO_ITEM CSL_CITATION {"citationID":"caXoRhEo","properties":{"formattedCitation":"(Bullard et al., 2010)","plainCitation":"(Bullard et al., 2010)","noteIndex":0},"citationItems":[{"id":592,"uris":["http://zotero.org/users/3432535/items/Q8ITQTR2"],"itemData":{"id":592,"type":"article-journal","abstract":"Background\nHigh-throughput sequencing technologies, such as the Illumina Genome Analyzer, are powerful new tools for investigating a wide range of biological and medical questions. Statistical and computational methods are key for drawing meaningful and accurate conclusions from the massive and complex datasets generated by the sequencers. We provide a detailed evaluation of statistical methods for normalization and differential expression (DE) analysis of Illumina transcriptome sequencing (mRNA-Seq) data.\n\nResults\nWe compare statistical methods for detecting genes that are significantly DE between two types of biological samples and find that there are substantial differences in how the test statistics handle low-count genes. We evaluate how DE results are affected by features of the sequencing platform, such as, varying gene lengths, base-calling calibration method (with and without phi X control lane), and flow-cell/library preparation effects. We investigate the impact of the read count normalization method on DE results and show that the standard approach of scaling by total lane counts (e.g., RPKM) can bias estimates of DE. We propose more general quantile-based normalization procedures and demonstrate an improvement in DE detection.\n\nConclusions\nOur results have significant practical and methodological implications for the design and analysis of mRNA-Seq experiments. They highlight the importance of appropriate statistical methods for normalization and DE inference, to account for features of the sequencing platform that could impact the accuracy of results. They also reveal the need for further research in the development of statistical and computational methods for mRNA-Seq.","container-title":"BMC Bioinformatics","DOI":"10.1186/1471-2105-11-94","ISSN":"1471-2105","journalAbbreviation":"BMC Bioinformatics","note":"PMID: 20167110\nPMCID: PMC2838869","page":"94","source":"PubMed Central","title":"Evaluation of statistical methods for normalization and differential expression in mRNA-Seq experiments","volume":"11","author":[{"family":"Bullard","given":"James H"},{"family":"Purdom","given":"Elizabeth"},{"family":"Hansen","given":"Kasper D"},{"family":"Dudoit","given":"Sandrine"}],"issued":{"date-parts":[["2010",2,18]]}}}],"schema":"https://github.com/citation-style-language/schema/raw/master/csl-citation.json"} </w:instrText>
      </w:r>
      <w:r w:rsidR="00926F9D">
        <w:rPr>
          <w:rFonts w:cs="Arial"/>
          <w:color w:val="000000" w:themeColor="text1"/>
        </w:rPr>
        <w:fldChar w:fldCharType="separate"/>
      </w:r>
      <w:r w:rsidR="00926F9D" w:rsidRPr="00926F9D">
        <w:rPr>
          <w:rFonts w:cs="Arial"/>
        </w:rPr>
        <w:t>(Bullard et al., 2010)</w:t>
      </w:r>
      <w:r w:rsidR="00926F9D">
        <w:rPr>
          <w:rFonts w:cs="Arial"/>
          <w:color w:val="000000" w:themeColor="text1"/>
        </w:rPr>
        <w:fldChar w:fldCharType="end"/>
      </w:r>
      <w:r w:rsidRPr="00A12663">
        <w:rPr>
          <w:rFonts w:cs="Arial"/>
          <w:color w:val="000000" w:themeColor="text1"/>
        </w:rPr>
        <w:t>. Normalized counts were exported and processed further using R.</w:t>
      </w:r>
    </w:p>
    <w:p w14:paraId="7DBBB41D" w14:textId="77777777" w:rsidR="006E2569" w:rsidRPr="00A12663" w:rsidRDefault="006E2569" w:rsidP="006E2569">
      <w:pPr>
        <w:jc w:val="both"/>
        <w:rPr>
          <w:rFonts w:cs="Arial"/>
          <w:color w:val="000000" w:themeColor="text1"/>
        </w:rPr>
      </w:pPr>
    </w:p>
    <w:p w14:paraId="24F9BA57" w14:textId="77777777" w:rsidR="006E2569" w:rsidRPr="00A12663" w:rsidRDefault="006E2569" w:rsidP="006E2569">
      <w:pPr>
        <w:pStyle w:val="Heading2"/>
        <w:jc w:val="both"/>
        <w:rPr>
          <w:rFonts w:ascii="Arial" w:hAnsi="Arial" w:cs="Arial"/>
          <w:b/>
          <w:bCs/>
          <w:i/>
          <w:iCs/>
          <w:color w:val="000000" w:themeColor="text1"/>
          <w:sz w:val="24"/>
          <w:szCs w:val="24"/>
        </w:rPr>
      </w:pPr>
      <w:r w:rsidRPr="00A12663">
        <w:rPr>
          <w:rFonts w:ascii="Arial" w:hAnsi="Arial" w:cs="Arial"/>
          <w:b/>
          <w:bCs/>
          <w:i/>
          <w:iCs/>
          <w:color w:val="000000" w:themeColor="text1"/>
          <w:sz w:val="24"/>
          <w:szCs w:val="24"/>
        </w:rPr>
        <w:t>Data Analysis</w:t>
      </w:r>
    </w:p>
    <w:p w14:paraId="1B6E748C" w14:textId="2D2018F8" w:rsidR="006E2569" w:rsidRPr="00A12663" w:rsidRDefault="006E2569" w:rsidP="006E2569">
      <w:pPr>
        <w:jc w:val="both"/>
        <w:rPr>
          <w:rFonts w:cs="Arial"/>
          <w:color w:val="000000" w:themeColor="text1"/>
        </w:rPr>
      </w:pPr>
      <w:r w:rsidRPr="00A12663">
        <w:rPr>
          <w:rFonts w:cs="Arial"/>
          <w:color w:val="000000" w:themeColor="text1"/>
          <w:lang w:eastAsia="en-US"/>
        </w:rPr>
        <w:t>Data analysis was performed in R</w:t>
      </w:r>
      <w:r w:rsidR="006D3E57" w:rsidRPr="00A12663">
        <w:rPr>
          <w:rFonts w:cs="Arial"/>
          <w:color w:val="000000" w:themeColor="text1"/>
          <w:lang w:eastAsia="en-US"/>
        </w:rPr>
        <w:t xml:space="preserve"> </w:t>
      </w:r>
      <w:r w:rsidRPr="00A12663">
        <w:rPr>
          <w:rFonts w:cs="Arial"/>
          <w:color w:val="000000" w:themeColor="text1"/>
          <w:lang w:eastAsia="en-US"/>
        </w:rPr>
        <w:fldChar w:fldCharType="begin"/>
      </w:r>
      <w:r w:rsidR="00E579C5">
        <w:rPr>
          <w:rFonts w:cs="Arial"/>
          <w:color w:val="000000" w:themeColor="text1"/>
          <w:lang w:eastAsia="en-US"/>
        </w:rPr>
        <w:instrText xml:space="preserve"> ADDIN ZOTERO_ITEM CSL_CITATION {"citationID":"JWlxRjax","properties":{"formattedCitation":"(R Core Team, 2020)","plainCitation":"(R Core Team, 2020)","noteIndex":0},"citationItems":[{"id":395,"uris":["http://zotero.org/users/3432535/items/B3QZ9TWW"],"itemData":{"id":395,"type":"book","event-place":"Vienna, Austria","publisher":"R Foundation for Statistical Computing","publisher-place":"Vienna, Austria","title":"R: A Language and Environment for Statistical Computing","URL":"https://www.R-project.org/","author":[{"literal":"R Core Team"}],"issued":{"date-parts":[["2020"]]}}}],"schema":"https://github.com/citation-style-language/schema/raw/master/csl-citation.json"} </w:instrText>
      </w:r>
      <w:r w:rsidRPr="00A12663">
        <w:rPr>
          <w:rFonts w:cs="Arial"/>
          <w:color w:val="000000" w:themeColor="text1"/>
          <w:lang w:eastAsia="en-US"/>
        </w:rPr>
        <w:fldChar w:fldCharType="separate"/>
      </w:r>
      <w:r w:rsidR="00A00B4E" w:rsidRPr="00A12663">
        <w:rPr>
          <w:rFonts w:cs="Arial"/>
        </w:rPr>
        <w:t>(R Core Team, 2020)</w:t>
      </w:r>
      <w:r w:rsidRPr="00A12663">
        <w:rPr>
          <w:rFonts w:cs="Arial"/>
          <w:color w:val="000000" w:themeColor="text1"/>
          <w:lang w:eastAsia="en-US"/>
        </w:rPr>
        <w:fldChar w:fldCharType="end"/>
      </w:r>
      <w:r w:rsidRPr="00A12663">
        <w:rPr>
          <w:rFonts w:cs="Arial"/>
          <w:color w:val="000000" w:themeColor="text1"/>
          <w:lang w:eastAsia="en-US"/>
        </w:rPr>
        <w:t>. Graphics were produced using ggplot2 unless otherwise stated</w:t>
      </w:r>
      <w:r w:rsidR="006D3E57" w:rsidRPr="00A12663">
        <w:rPr>
          <w:rFonts w:cs="Arial"/>
          <w:color w:val="000000" w:themeColor="text1"/>
          <w:lang w:eastAsia="en-US"/>
        </w:rPr>
        <w:t xml:space="preserve"> </w:t>
      </w:r>
      <w:r w:rsidRPr="00A12663">
        <w:rPr>
          <w:rFonts w:cs="Arial"/>
          <w:color w:val="000000" w:themeColor="text1"/>
          <w:lang w:eastAsia="en-US"/>
        </w:rPr>
        <w:fldChar w:fldCharType="begin"/>
      </w:r>
      <w:r w:rsidR="00E579C5">
        <w:rPr>
          <w:rFonts w:cs="Arial"/>
          <w:color w:val="000000" w:themeColor="text1"/>
          <w:lang w:eastAsia="en-US"/>
        </w:rPr>
        <w:instrText xml:space="preserve"> ADDIN ZOTERO_ITEM CSL_CITATION {"citationID":"G9ywow4p","properties":{"formattedCitation":"(Wickham, 2016, p. 2)","plainCitation":"(Wickham, 2016, p. 2)","noteIndex":0},"citationItems":[{"id":396,"uris":["http://zotero.org/users/3432535/items/RVWJYI5B"],"itemData":{"id":396,"type":"book","ISBN":"978-3-319-24277-4","publisher":"Springer-Verlag New York","title":"ggplot2: Elegant Graphics for Data Analysis","URL":"https://ggplot2.tidyverse.org","author":[{"family":"Wickham","given":"Hadley"}],"issued":{"date-parts":[["2016"]]}},"locator":"2"}],"schema":"https://github.com/citation-style-language/schema/raw/master/csl-citation.json"} </w:instrText>
      </w:r>
      <w:r w:rsidRPr="00A12663">
        <w:rPr>
          <w:rFonts w:cs="Arial"/>
          <w:color w:val="000000" w:themeColor="text1"/>
          <w:lang w:eastAsia="en-US"/>
        </w:rPr>
        <w:fldChar w:fldCharType="separate"/>
      </w:r>
      <w:r w:rsidR="00A00B4E" w:rsidRPr="00A12663">
        <w:rPr>
          <w:rFonts w:cs="Arial"/>
        </w:rPr>
        <w:t>(Wickham, 2016, p. 2)</w:t>
      </w:r>
      <w:r w:rsidRPr="00A12663">
        <w:rPr>
          <w:rFonts w:cs="Arial"/>
          <w:color w:val="000000" w:themeColor="text1"/>
          <w:lang w:eastAsia="en-US"/>
        </w:rPr>
        <w:fldChar w:fldCharType="end"/>
      </w:r>
      <w:r w:rsidRPr="00A12663">
        <w:rPr>
          <w:rFonts w:cs="Arial"/>
          <w:color w:val="000000" w:themeColor="text1"/>
          <w:lang w:eastAsia="en-US"/>
        </w:rPr>
        <w:t xml:space="preserve">. </w:t>
      </w:r>
    </w:p>
    <w:p w14:paraId="7779E9A2" w14:textId="77777777" w:rsidR="006E2569" w:rsidRPr="00A12663" w:rsidRDefault="006E2569" w:rsidP="006E2569">
      <w:pPr>
        <w:pStyle w:val="Heading2"/>
        <w:jc w:val="both"/>
        <w:rPr>
          <w:rFonts w:ascii="Arial" w:hAnsi="Arial" w:cs="Arial"/>
          <w:b/>
          <w:bCs/>
          <w:color w:val="000000" w:themeColor="text1"/>
          <w:sz w:val="24"/>
          <w:szCs w:val="24"/>
        </w:rPr>
      </w:pPr>
    </w:p>
    <w:p w14:paraId="1B04F6B2" w14:textId="77777777" w:rsidR="006E2569" w:rsidRPr="00A12663" w:rsidRDefault="006E2569" w:rsidP="006E2569">
      <w:pPr>
        <w:pStyle w:val="Heading2"/>
        <w:jc w:val="both"/>
        <w:rPr>
          <w:rFonts w:ascii="Arial" w:hAnsi="Arial" w:cs="Arial"/>
          <w:b/>
          <w:bCs/>
          <w:i/>
          <w:iCs/>
          <w:color w:val="000000" w:themeColor="text1"/>
          <w:sz w:val="24"/>
          <w:szCs w:val="24"/>
        </w:rPr>
      </w:pPr>
      <w:r w:rsidRPr="00A12663">
        <w:rPr>
          <w:rFonts w:ascii="Arial" w:hAnsi="Arial" w:cs="Arial"/>
          <w:b/>
          <w:bCs/>
          <w:i/>
          <w:iCs/>
          <w:color w:val="000000" w:themeColor="text1"/>
          <w:sz w:val="24"/>
          <w:szCs w:val="24"/>
        </w:rPr>
        <w:t>T-stochastic nearest neighbour embedding</w:t>
      </w:r>
    </w:p>
    <w:p w14:paraId="2878D478" w14:textId="4102B67D" w:rsidR="006E2569" w:rsidRPr="00A12663" w:rsidRDefault="006E2569" w:rsidP="006E2569">
      <w:pPr>
        <w:jc w:val="both"/>
        <w:rPr>
          <w:rFonts w:cs="Arial"/>
          <w:color w:val="000000" w:themeColor="text1"/>
        </w:rPr>
      </w:pPr>
      <w:r w:rsidRPr="00A12663">
        <w:rPr>
          <w:rFonts w:cs="Arial"/>
          <w:color w:val="000000" w:themeColor="text1"/>
          <w:lang w:eastAsia="en-US"/>
        </w:rPr>
        <w:t xml:space="preserve">The R package </w:t>
      </w:r>
      <w:proofErr w:type="spellStart"/>
      <w:r w:rsidRPr="00A12663">
        <w:rPr>
          <w:rFonts w:cs="Arial"/>
          <w:color w:val="000000" w:themeColor="text1"/>
          <w:lang w:eastAsia="en-US"/>
        </w:rPr>
        <w:t>Rtsne</w:t>
      </w:r>
      <w:proofErr w:type="spellEnd"/>
      <w:r w:rsidR="005933CA" w:rsidRPr="00A12663">
        <w:rPr>
          <w:rFonts w:cs="Arial"/>
          <w:color w:val="000000" w:themeColor="text1"/>
          <w:lang w:eastAsia="en-US"/>
        </w:rPr>
        <w:t xml:space="preserve"> </w:t>
      </w:r>
      <w:r w:rsidRPr="00A12663">
        <w:rPr>
          <w:rFonts w:cs="Arial"/>
          <w:color w:val="000000" w:themeColor="text1"/>
          <w:lang w:eastAsia="en-US"/>
        </w:rPr>
        <w:fldChar w:fldCharType="begin"/>
      </w:r>
      <w:r w:rsidR="00E579C5">
        <w:rPr>
          <w:rFonts w:cs="Arial"/>
          <w:color w:val="000000" w:themeColor="text1"/>
          <w:lang w:eastAsia="en-US"/>
        </w:rPr>
        <w:instrText xml:space="preserve"> ADDIN ZOTERO_ITEM CSL_CITATION {"citationID":"s89lg0lK","properties":{"formattedCitation":"(Krijthe, 2021)","plainCitation":"(Krijthe, 2021)","noteIndex":0},"citationItems":[{"id":40,"uris":["http://zotero.org/users/3432535/items/RILQVVEI"],"itemData":{"id":40,"type":"book","abstract":"R wrapper for Van der Maaten's Barnes-Hut implementation of t-Distributed Stochastic Neighbor Embedding","genre":"C++","note":"original-date: 2014-01-22T16:34:59Z","source":"GitHub","title":"R wrapper for Van der Maaten’s Barnes-Hut implementation of t-Distributed Stochastic Neighbor Embedding","URL":"https://github.com/jkrijthe/Rtsne","author":[{"family":"Krijthe","given":"Jesse"}],"accessed":{"date-parts":[["2021",9,1]]},"issued":{"date-parts":[["2021",8,19]]}}}],"schema":"https://github.com/citation-style-language/schema/raw/master/csl-citation.json"} </w:instrText>
      </w:r>
      <w:r w:rsidRPr="00A12663">
        <w:rPr>
          <w:rFonts w:cs="Arial"/>
          <w:color w:val="000000" w:themeColor="text1"/>
          <w:lang w:eastAsia="en-US"/>
        </w:rPr>
        <w:fldChar w:fldCharType="separate"/>
      </w:r>
      <w:r w:rsidR="00A00B4E" w:rsidRPr="00A12663">
        <w:rPr>
          <w:rFonts w:cs="Arial"/>
        </w:rPr>
        <w:t>(</w:t>
      </w:r>
      <w:proofErr w:type="spellStart"/>
      <w:r w:rsidR="00A00B4E" w:rsidRPr="00A12663">
        <w:rPr>
          <w:rFonts w:cs="Arial"/>
        </w:rPr>
        <w:t>Krijthe</w:t>
      </w:r>
      <w:proofErr w:type="spellEnd"/>
      <w:r w:rsidR="00A00B4E" w:rsidRPr="00A12663">
        <w:rPr>
          <w:rFonts w:cs="Arial"/>
        </w:rPr>
        <w:t>, 2021)</w:t>
      </w:r>
      <w:r w:rsidRPr="00A12663">
        <w:rPr>
          <w:rFonts w:cs="Arial"/>
          <w:color w:val="000000" w:themeColor="text1"/>
          <w:lang w:eastAsia="en-US"/>
        </w:rPr>
        <w:fldChar w:fldCharType="end"/>
      </w:r>
      <w:r w:rsidRPr="00A12663">
        <w:rPr>
          <w:rFonts w:cs="Arial"/>
          <w:color w:val="000000" w:themeColor="text1"/>
          <w:lang w:eastAsia="en-US"/>
        </w:rPr>
        <w:t xml:space="preserve"> was used to generate T stochastic nearest neighbour embedding (T-SNE) embeddings. These were then plotted using ggplot2 to show how different regions of interest cluster on a dimensional reduction plot. </w:t>
      </w:r>
    </w:p>
    <w:p w14:paraId="3E7BD636" w14:textId="5C3C1DCE" w:rsidR="006E2569" w:rsidRPr="00A12663" w:rsidRDefault="00294DC9" w:rsidP="006E2569">
      <w:pPr>
        <w:pStyle w:val="Heading2"/>
        <w:jc w:val="both"/>
        <w:rPr>
          <w:rFonts w:ascii="Arial" w:hAnsi="Arial" w:cs="Arial"/>
          <w:b/>
          <w:bCs/>
          <w:i/>
          <w:iCs/>
          <w:color w:val="000000" w:themeColor="text1"/>
          <w:sz w:val="24"/>
          <w:szCs w:val="24"/>
        </w:rPr>
      </w:pPr>
      <w:r w:rsidRPr="00A12663">
        <w:rPr>
          <w:rFonts w:ascii="Arial" w:hAnsi="Arial" w:cs="Arial"/>
          <w:b/>
          <w:bCs/>
          <w:i/>
          <w:iCs/>
          <w:color w:val="000000" w:themeColor="text1"/>
          <w:sz w:val="24"/>
          <w:szCs w:val="24"/>
        </w:rPr>
        <w:t>Pearson correlation heatmap</w:t>
      </w:r>
    </w:p>
    <w:p w14:paraId="0950425A" w14:textId="745043A4" w:rsidR="00294DC9" w:rsidRPr="00A12663" w:rsidRDefault="00294DC9" w:rsidP="0021131A">
      <w:r w:rsidRPr="00A12663">
        <w:rPr>
          <w:lang w:eastAsia="en-US"/>
        </w:rPr>
        <w:t xml:space="preserve">Pearson correlation coefficients between each ROI were generated and plotted using the </w:t>
      </w:r>
      <w:proofErr w:type="spellStart"/>
      <w:r w:rsidRPr="00A12663">
        <w:rPr>
          <w:lang w:eastAsia="en-US"/>
        </w:rPr>
        <w:t>pheatmap</w:t>
      </w:r>
      <w:proofErr w:type="spellEnd"/>
      <w:r w:rsidRPr="00A12663">
        <w:rPr>
          <w:lang w:eastAsia="en-US"/>
        </w:rPr>
        <w:t xml:space="preserve"> R package</w:t>
      </w:r>
      <w:r w:rsidR="005933CA" w:rsidRPr="00A12663">
        <w:rPr>
          <w:lang w:eastAsia="en-US"/>
        </w:rPr>
        <w:t xml:space="preserve"> </w:t>
      </w:r>
      <w:r w:rsidRPr="00A12663">
        <w:rPr>
          <w:lang w:eastAsia="en-US"/>
        </w:rPr>
        <w:fldChar w:fldCharType="begin"/>
      </w:r>
      <w:r w:rsidR="00E579C5">
        <w:rPr>
          <w:lang w:eastAsia="en-US"/>
        </w:rPr>
        <w:instrText xml:space="preserve"> ADDIN ZOTERO_ITEM CSL_CITATION {"citationID":"KbpqRGvF","properties":{"formattedCitation":"(Kolde, 2019)","plainCitation":"(Kolde, 2019)","noteIndex":0},"citationItems":[{"id":601,"uris":["http://zotero.org/users/3432535/items/QZ54H3WC"],"itemData":{"id":601,"type":"book","abstract":"Implementation of heatmaps that offers more control over dimensions and appearance.","source":"R-Packages","title":"pheatmap: Pretty Heatmaps","title-short":"pheatmap","URL":"https://CRAN.R-project.org/package=pheatmap","version":"1.0.12","author":[{"family":"Kolde","given":"Raivo"}],"accessed":{"date-parts":[["2022",5,31]]},"issued":{"date-parts":[["2019",1,4]]}}}],"schema":"https://github.com/citation-style-language/schema/raw/master/csl-citation.json"} </w:instrText>
      </w:r>
      <w:r w:rsidRPr="00A12663">
        <w:rPr>
          <w:lang w:eastAsia="en-US"/>
        </w:rPr>
        <w:fldChar w:fldCharType="separate"/>
      </w:r>
      <w:r w:rsidR="00A00B4E" w:rsidRPr="00A12663">
        <w:rPr>
          <w:rFonts w:cs="Arial"/>
        </w:rPr>
        <w:t>(</w:t>
      </w:r>
      <w:proofErr w:type="spellStart"/>
      <w:r w:rsidR="00A00B4E" w:rsidRPr="00A12663">
        <w:rPr>
          <w:rFonts w:cs="Arial"/>
        </w:rPr>
        <w:t>Kolde</w:t>
      </w:r>
      <w:proofErr w:type="spellEnd"/>
      <w:r w:rsidR="00A00B4E" w:rsidRPr="00A12663">
        <w:rPr>
          <w:rFonts w:cs="Arial"/>
        </w:rPr>
        <w:t>, 2019)</w:t>
      </w:r>
      <w:r w:rsidRPr="00A12663">
        <w:rPr>
          <w:lang w:eastAsia="en-US"/>
        </w:rPr>
        <w:fldChar w:fldCharType="end"/>
      </w:r>
      <w:r w:rsidRPr="00A12663">
        <w:rPr>
          <w:lang w:eastAsia="en-US"/>
        </w:rPr>
        <w:t>.</w:t>
      </w:r>
    </w:p>
    <w:p w14:paraId="2FD5AE8F" w14:textId="77777777" w:rsidR="006E2569" w:rsidRPr="00A12663" w:rsidRDefault="006E2569" w:rsidP="006E2569">
      <w:pPr>
        <w:pStyle w:val="Heading2"/>
        <w:jc w:val="both"/>
        <w:rPr>
          <w:rFonts w:ascii="Arial" w:hAnsi="Arial" w:cs="Arial"/>
          <w:b/>
          <w:bCs/>
          <w:i/>
          <w:iCs/>
          <w:color w:val="000000" w:themeColor="text1"/>
          <w:sz w:val="24"/>
          <w:szCs w:val="24"/>
        </w:rPr>
      </w:pPr>
      <w:r w:rsidRPr="00A12663">
        <w:rPr>
          <w:rFonts w:ascii="Arial" w:hAnsi="Arial" w:cs="Arial"/>
          <w:b/>
          <w:bCs/>
          <w:i/>
          <w:iCs/>
          <w:color w:val="000000" w:themeColor="text1"/>
          <w:sz w:val="24"/>
          <w:szCs w:val="24"/>
        </w:rPr>
        <w:t>Differentially Expressed Genes</w:t>
      </w:r>
    </w:p>
    <w:p w14:paraId="33966EBB" w14:textId="44DD5ACA" w:rsidR="006E2569" w:rsidRPr="00A12663" w:rsidRDefault="006E2569" w:rsidP="006E2569">
      <w:pPr>
        <w:jc w:val="both"/>
        <w:rPr>
          <w:rFonts w:cs="Arial"/>
          <w:color w:val="000000" w:themeColor="text1"/>
        </w:rPr>
      </w:pPr>
      <w:r w:rsidRPr="00A12663">
        <w:rPr>
          <w:rFonts w:cs="Arial"/>
          <w:color w:val="000000" w:themeColor="text1"/>
          <w:lang w:eastAsia="en-US"/>
        </w:rPr>
        <w:t xml:space="preserve">A Wilcoxon rank sum test was used to identify differentially expressed genes between different regions of interest. P values were adjusted using </w:t>
      </w:r>
      <w:proofErr w:type="spellStart"/>
      <w:r w:rsidRPr="00A12663">
        <w:rPr>
          <w:rFonts w:cs="Arial"/>
          <w:color w:val="000000" w:themeColor="text1"/>
          <w:lang w:eastAsia="en-US"/>
        </w:rPr>
        <w:t>Benjamini</w:t>
      </w:r>
      <w:proofErr w:type="spellEnd"/>
      <w:r w:rsidRPr="00A12663">
        <w:rPr>
          <w:rFonts w:cs="Arial"/>
          <w:color w:val="000000" w:themeColor="text1"/>
          <w:lang w:eastAsia="en-US"/>
        </w:rPr>
        <w:t xml:space="preserve">-Hochberg multiple test correction. An adjusted p-value cut-off of 0.05 and a </w:t>
      </w:r>
      <w:proofErr w:type="spellStart"/>
      <w:r w:rsidRPr="00A12663">
        <w:rPr>
          <w:rFonts w:cs="Arial"/>
          <w:color w:val="000000" w:themeColor="text1"/>
          <w:lang w:eastAsia="en-US"/>
        </w:rPr>
        <w:t>logFC</w:t>
      </w:r>
      <w:proofErr w:type="spellEnd"/>
      <w:r w:rsidRPr="00A12663">
        <w:rPr>
          <w:rFonts w:cs="Arial"/>
          <w:color w:val="000000" w:themeColor="text1"/>
          <w:lang w:eastAsia="en-US"/>
        </w:rPr>
        <w:t xml:space="preserve"> of 0.25 was used to identify differentially expressed genes. </w:t>
      </w:r>
      <w:r w:rsidR="008729F6" w:rsidRPr="00A12663">
        <w:t xml:space="preserve">Variable genes across the whole </w:t>
      </w:r>
      <w:r w:rsidR="008729F6" w:rsidRPr="00A12663">
        <w:lastRenderedPageBreak/>
        <w:t>dataset were identified by a Kruskal-Wallis test (p &lt; 0.05) across the dataset in order to show clustering of different ROI groups by heatmap.</w:t>
      </w:r>
    </w:p>
    <w:p w14:paraId="2D22BA0D" w14:textId="77777777" w:rsidR="006E2569" w:rsidRPr="00A12663" w:rsidRDefault="006E2569" w:rsidP="006E2569">
      <w:pPr>
        <w:pStyle w:val="Heading2"/>
        <w:jc w:val="both"/>
        <w:rPr>
          <w:rFonts w:ascii="Arial" w:hAnsi="Arial" w:cs="Arial"/>
          <w:b/>
          <w:bCs/>
          <w:color w:val="000000" w:themeColor="text1"/>
          <w:sz w:val="24"/>
          <w:szCs w:val="24"/>
        </w:rPr>
      </w:pPr>
    </w:p>
    <w:p w14:paraId="28484E74" w14:textId="78A544F2" w:rsidR="006E2569" w:rsidRPr="00A12663" w:rsidRDefault="00294DC9" w:rsidP="006E2569">
      <w:pPr>
        <w:pStyle w:val="Heading2"/>
        <w:jc w:val="both"/>
        <w:rPr>
          <w:rFonts w:ascii="Arial" w:hAnsi="Arial" w:cs="Arial"/>
          <w:b/>
          <w:bCs/>
          <w:i/>
          <w:iCs/>
          <w:color w:val="000000" w:themeColor="text1"/>
          <w:sz w:val="24"/>
          <w:szCs w:val="24"/>
        </w:rPr>
      </w:pPr>
      <w:r w:rsidRPr="00A12663">
        <w:rPr>
          <w:rFonts w:ascii="Arial" w:hAnsi="Arial" w:cs="Arial"/>
          <w:b/>
          <w:bCs/>
          <w:i/>
          <w:iCs/>
          <w:color w:val="000000" w:themeColor="text1"/>
          <w:sz w:val="24"/>
          <w:szCs w:val="24"/>
        </w:rPr>
        <w:t>Gene expression h</w:t>
      </w:r>
      <w:r w:rsidR="006E2569" w:rsidRPr="00A12663">
        <w:rPr>
          <w:rFonts w:ascii="Arial" w:hAnsi="Arial" w:cs="Arial"/>
          <w:b/>
          <w:bCs/>
          <w:i/>
          <w:iCs/>
          <w:color w:val="000000" w:themeColor="text1"/>
          <w:sz w:val="24"/>
          <w:szCs w:val="24"/>
        </w:rPr>
        <w:t>eatmaps</w:t>
      </w:r>
    </w:p>
    <w:p w14:paraId="78F687C9" w14:textId="44ABAA43" w:rsidR="006E2569" w:rsidRPr="00A12663" w:rsidRDefault="006E2569" w:rsidP="006E2569">
      <w:pPr>
        <w:jc w:val="both"/>
        <w:rPr>
          <w:rFonts w:cs="Arial"/>
          <w:color w:val="000000" w:themeColor="text1"/>
          <w:lang w:eastAsia="en-US"/>
        </w:rPr>
      </w:pPr>
      <w:r w:rsidRPr="00A12663">
        <w:rPr>
          <w:rFonts w:cs="Arial"/>
          <w:color w:val="000000" w:themeColor="text1"/>
          <w:lang w:eastAsia="en-US"/>
        </w:rPr>
        <w:t xml:space="preserve">Heatmaps were produced using the heatmap.2() function from the R package </w:t>
      </w:r>
      <w:proofErr w:type="spellStart"/>
      <w:r w:rsidRPr="00A12663">
        <w:rPr>
          <w:rFonts w:cs="Arial"/>
          <w:color w:val="000000" w:themeColor="text1"/>
          <w:lang w:eastAsia="en-US"/>
        </w:rPr>
        <w:t>gplots</w:t>
      </w:r>
      <w:proofErr w:type="spellEnd"/>
      <w:r w:rsidR="005933CA" w:rsidRPr="00A12663">
        <w:rPr>
          <w:rFonts w:cs="Arial"/>
          <w:color w:val="000000" w:themeColor="text1"/>
          <w:lang w:eastAsia="en-US"/>
        </w:rPr>
        <w:t xml:space="preserve"> </w:t>
      </w:r>
      <w:r w:rsidRPr="00A12663">
        <w:rPr>
          <w:rFonts w:cs="Arial"/>
          <w:color w:val="000000" w:themeColor="text1"/>
          <w:lang w:eastAsia="en-US"/>
        </w:rPr>
        <w:fldChar w:fldCharType="begin"/>
      </w:r>
      <w:r w:rsidR="00E579C5">
        <w:rPr>
          <w:rFonts w:cs="Arial"/>
          <w:color w:val="000000" w:themeColor="text1"/>
          <w:lang w:eastAsia="en-US"/>
        </w:rPr>
        <w:instrText xml:space="preserve"> ADDIN ZOTERO_ITEM CSL_CITATION {"citationID":"be8yrrIP","properties":{"formattedCitation":"(Galili, 2021)","plainCitation":"(Galili, 2021)","noteIndex":0},"citationItems":[{"id":39,"uris":["http://zotero.org/users/3432535/items/D9DFZUY2"],"itemData":{"id":39,"type":"book","genre":"R","note":"original-date: 2020-02-22T15:39:52Z","source":"GitHub","title":"gplots","URL":"https://github.com/talgalili/gplots","author":[{"family":"Galili","given":"Tal"}],"accessed":{"date-parts":[["2021",9,1]]},"issued":{"date-parts":[["2021",8,5]]}}}],"schema":"https://github.com/citation-style-language/schema/raw/master/csl-citation.json"} </w:instrText>
      </w:r>
      <w:r w:rsidRPr="00A12663">
        <w:rPr>
          <w:rFonts w:cs="Arial"/>
          <w:color w:val="000000" w:themeColor="text1"/>
          <w:lang w:eastAsia="en-US"/>
        </w:rPr>
        <w:fldChar w:fldCharType="separate"/>
      </w:r>
      <w:r w:rsidR="00A00B4E" w:rsidRPr="00A12663">
        <w:rPr>
          <w:rFonts w:cs="Arial"/>
        </w:rPr>
        <w:t>(</w:t>
      </w:r>
      <w:proofErr w:type="spellStart"/>
      <w:r w:rsidR="00A00B4E" w:rsidRPr="00A12663">
        <w:rPr>
          <w:rFonts w:cs="Arial"/>
        </w:rPr>
        <w:t>Galili</w:t>
      </w:r>
      <w:proofErr w:type="spellEnd"/>
      <w:r w:rsidR="00A00B4E" w:rsidRPr="00A12663">
        <w:rPr>
          <w:rFonts w:cs="Arial"/>
        </w:rPr>
        <w:t>, 2021)</w:t>
      </w:r>
      <w:r w:rsidRPr="00A12663">
        <w:rPr>
          <w:rFonts w:cs="Arial"/>
          <w:color w:val="000000" w:themeColor="text1"/>
          <w:lang w:eastAsia="en-US"/>
        </w:rPr>
        <w:fldChar w:fldCharType="end"/>
      </w:r>
      <w:r w:rsidRPr="00A12663">
        <w:rPr>
          <w:rFonts w:cs="Arial"/>
          <w:color w:val="000000" w:themeColor="text1"/>
          <w:lang w:eastAsia="en-US"/>
        </w:rPr>
        <w:t>. Heatmaps used by-row scaling, and ROIs were clustered using the default hierarchical clustering algorithm.</w:t>
      </w:r>
    </w:p>
    <w:p w14:paraId="24C42D72" w14:textId="77777777" w:rsidR="006E2569" w:rsidRPr="00A12663" w:rsidRDefault="006E2569" w:rsidP="006E2569">
      <w:pPr>
        <w:pStyle w:val="Heading2"/>
        <w:jc w:val="both"/>
        <w:rPr>
          <w:rFonts w:ascii="Arial" w:hAnsi="Arial" w:cs="Arial"/>
          <w:b/>
          <w:bCs/>
          <w:color w:val="000000" w:themeColor="text1"/>
          <w:sz w:val="24"/>
          <w:szCs w:val="24"/>
        </w:rPr>
      </w:pPr>
    </w:p>
    <w:p w14:paraId="151038F8" w14:textId="77777777" w:rsidR="006E2569" w:rsidRPr="00A12663" w:rsidRDefault="006E2569" w:rsidP="006E2569">
      <w:pPr>
        <w:pStyle w:val="Heading2"/>
        <w:jc w:val="both"/>
        <w:rPr>
          <w:rFonts w:ascii="Arial" w:hAnsi="Arial" w:cs="Arial"/>
          <w:b/>
          <w:bCs/>
          <w:i/>
          <w:iCs/>
          <w:color w:val="000000" w:themeColor="text1"/>
          <w:sz w:val="24"/>
          <w:szCs w:val="24"/>
        </w:rPr>
      </w:pPr>
      <w:r w:rsidRPr="00A12663">
        <w:rPr>
          <w:rFonts w:ascii="Arial" w:hAnsi="Arial" w:cs="Arial"/>
          <w:b/>
          <w:bCs/>
          <w:i/>
          <w:iCs/>
          <w:color w:val="000000" w:themeColor="text1"/>
          <w:sz w:val="24"/>
          <w:szCs w:val="24"/>
        </w:rPr>
        <w:t>Gene set variation analysis</w:t>
      </w:r>
    </w:p>
    <w:p w14:paraId="2A6651AB" w14:textId="1D01A023" w:rsidR="006E2569" w:rsidRPr="00A12663" w:rsidRDefault="006E2569" w:rsidP="006E2569">
      <w:pPr>
        <w:jc w:val="both"/>
        <w:rPr>
          <w:rFonts w:cs="Arial"/>
          <w:color w:val="000000" w:themeColor="text1"/>
          <w:lang w:eastAsia="en-US"/>
        </w:rPr>
      </w:pPr>
      <w:r w:rsidRPr="00A12663">
        <w:rPr>
          <w:rFonts w:cs="Arial"/>
          <w:color w:val="000000" w:themeColor="text1"/>
          <w:lang w:eastAsia="en-US"/>
        </w:rPr>
        <w:t>Gene set variation analysis was performed in R using the R package GSVA</w:t>
      </w:r>
      <w:r w:rsidR="005933CA" w:rsidRPr="00A12663">
        <w:rPr>
          <w:rFonts w:cs="Arial"/>
          <w:color w:val="000000" w:themeColor="text1"/>
          <w:lang w:eastAsia="en-US"/>
        </w:rPr>
        <w:t xml:space="preserve"> </w:t>
      </w:r>
      <w:r w:rsidRPr="00A12663">
        <w:rPr>
          <w:rFonts w:cs="Arial"/>
          <w:color w:val="000000" w:themeColor="text1"/>
          <w:lang w:eastAsia="en-US"/>
        </w:rPr>
        <w:fldChar w:fldCharType="begin"/>
      </w:r>
      <w:r w:rsidR="00E579C5">
        <w:rPr>
          <w:rFonts w:cs="Arial"/>
          <w:color w:val="000000" w:themeColor="text1"/>
          <w:lang w:eastAsia="en-US"/>
        </w:rPr>
        <w:instrText xml:space="preserve"> ADDIN ZOTERO_ITEM CSL_CITATION {"citationID":"Xm3KJazP","properties":{"formattedCitation":"(H\\uc0\\u228{}nzelmann et al., 2013)","plainCitation":"(Hänzelmann et al., 2013)","noteIndex":0},"citationItems":[{"id":104,"uris":["http://zotero.org/users/3432535/items/Z6XIADN6"],"itemData":{"id":104,"type":"article-journal","abstract":"Gene set enrichment (GSE) analysis is a popular framework for condensing information from gene expression profiles into a pathway or signature summary. The strengths of this approach over single gene analysis include noise and dimension reduction, as well as greater biological interpretability. As molecular profiling experiments move beyond simple case-control studies, robust and flexible GSE methodologies are needed that can model pathway activity within highly heterogeneous data sets.","container-title":"BMC Bioinformatics","DOI":"10.1186/1471-2105-14-7","ISSN":"1471-2105","issue":"1","journalAbbreviation":"BMC Bioinformatics","page":"7","source":"BioMed Central","title":"GSVA: gene set variation analysis for microarray and RNA-Seq data","title-short":"GSVA","volume":"14","author":[{"family":"Hänzelmann","given":"Sonja"},{"family":"Castelo","given":"Robert"},{"family":"Guinney","given":"Justin"}],"issued":{"date-parts":[["2013",1,16]]}}}],"schema":"https://github.com/citation-style-language/schema/raw/master/csl-citation.json"} </w:instrText>
      </w:r>
      <w:r w:rsidRPr="00A12663">
        <w:rPr>
          <w:rFonts w:cs="Arial"/>
          <w:color w:val="000000" w:themeColor="text1"/>
          <w:lang w:eastAsia="en-US"/>
        </w:rPr>
        <w:fldChar w:fldCharType="separate"/>
      </w:r>
      <w:r w:rsidR="00A00B4E" w:rsidRPr="00A12663">
        <w:rPr>
          <w:rFonts w:cs="Arial"/>
        </w:rPr>
        <w:t>(Hänzelmann et al., 2013)</w:t>
      </w:r>
      <w:r w:rsidRPr="00A12663">
        <w:rPr>
          <w:rFonts w:cs="Arial"/>
          <w:color w:val="000000" w:themeColor="text1"/>
          <w:lang w:eastAsia="en-US"/>
        </w:rPr>
        <w:fldChar w:fldCharType="end"/>
      </w:r>
      <w:r w:rsidRPr="00A12663">
        <w:rPr>
          <w:rFonts w:cs="Arial"/>
          <w:color w:val="000000" w:themeColor="text1"/>
          <w:lang w:eastAsia="en-US"/>
        </w:rPr>
        <w:t xml:space="preserve">. The </w:t>
      </w:r>
      <w:proofErr w:type="spellStart"/>
      <w:r w:rsidRPr="00A12663">
        <w:rPr>
          <w:rFonts w:cs="Arial"/>
          <w:color w:val="000000" w:themeColor="text1"/>
          <w:lang w:eastAsia="en-US"/>
        </w:rPr>
        <w:t>gsva</w:t>
      </w:r>
      <w:proofErr w:type="spellEnd"/>
      <w:r w:rsidRPr="00A12663">
        <w:rPr>
          <w:rFonts w:cs="Arial"/>
          <w:color w:val="000000" w:themeColor="text1"/>
          <w:lang w:eastAsia="en-US"/>
        </w:rPr>
        <w:t xml:space="preserve">() function was used to assess the enrichment of gene sets in each ROI. A Wilcoxon rank sum test with </w:t>
      </w:r>
      <w:proofErr w:type="spellStart"/>
      <w:r w:rsidRPr="00A12663">
        <w:rPr>
          <w:rFonts w:cs="Arial"/>
          <w:color w:val="000000" w:themeColor="text1"/>
          <w:lang w:eastAsia="en-US"/>
        </w:rPr>
        <w:t>Benjamini</w:t>
      </w:r>
      <w:proofErr w:type="spellEnd"/>
      <w:r w:rsidRPr="00A12663">
        <w:rPr>
          <w:rFonts w:cs="Arial"/>
          <w:color w:val="000000" w:themeColor="text1"/>
          <w:lang w:eastAsia="en-US"/>
        </w:rPr>
        <w:t>-Hochberg multiple test correction (adjusted p value &lt; 0.05) was then used to identify groups of ROIs with significantly enriched GSVA scores. TGFβ signalling genes used were ACTA2, COL1A1, COL3A1, CCN2, IL11, CDH2. Additional gene sets are taken from the gene ontology consortium or Molecular Signatures database Hallmark gene sets.</w:t>
      </w:r>
      <w:r w:rsidR="001D7AC7" w:rsidRPr="00A12663">
        <w:rPr>
          <w:rFonts w:cs="Arial"/>
          <w:color w:val="000000" w:themeColor="text1"/>
          <w:lang w:eastAsia="en-US"/>
        </w:rPr>
        <w:t xml:space="preserve"> Gene sets used in this comparison are in </w:t>
      </w:r>
      <w:r w:rsidR="00562B78">
        <w:rPr>
          <w:rFonts w:cs="Arial"/>
          <w:color w:val="000000" w:themeColor="text1"/>
          <w:lang w:eastAsia="en-US"/>
        </w:rPr>
        <w:t>T</w:t>
      </w:r>
      <w:r w:rsidR="001D7AC7" w:rsidRPr="00A12663">
        <w:rPr>
          <w:rFonts w:cs="Arial"/>
          <w:color w:val="000000" w:themeColor="text1"/>
          <w:lang w:eastAsia="en-US"/>
        </w:rPr>
        <w:t xml:space="preserve">able </w:t>
      </w:r>
      <w:r w:rsidR="00562B78">
        <w:rPr>
          <w:rFonts w:cs="Arial"/>
          <w:color w:val="000000" w:themeColor="text1"/>
          <w:lang w:eastAsia="en-US"/>
        </w:rPr>
        <w:t>S</w:t>
      </w:r>
      <w:r w:rsidR="00477004" w:rsidRPr="00A12663">
        <w:rPr>
          <w:rFonts w:cs="Arial"/>
          <w:color w:val="000000" w:themeColor="text1"/>
          <w:lang w:eastAsia="en-US"/>
        </w:rPr>
        <w:t>4</w:t>
      </w:r>
      <w:r w:rsidR="00DA172F" w:rsidRPr="00A12663">
        <w:rPr>
          <w:rFonts w:cs="Arial"/>
          <w:color w:val="000000" w:themeColor="text1"/>
          <w:lang w:eastAsia="en-US"/>
        </w:rPr>
        <w:t>C</w:t>
      </w:r>
    </w:p>
    <w:p w14:paraId="3257E337" w14:textId="77777777" w:rsidR="006E2569" w:rsidRPr="00A12663" w:rsidRDefault="006E2569" w:rsidP="006E2569">
      <w:pPr>
        <w:pStyle w:val="Heading2"/>
        <w:jc w:val="both"/>
        <w:rPr>
          <w:rFonts w:ascii="Arial" w:hAnsi="Arial" w:cs="Arial"/>
          <w:b/>
          <w:bCs/>
          <w:color w:val="000000" w:themeColor="text1"/>
          <w:sz w:val="24"/>
          <w:szCs w:val="24"/>
        </w:rPr>
      </w:pPr>
    </w:p>
    <w:p w14:paraId="70B48381" w14:textId="77777777" w:rsidR="006E2569" w:rsidRPr="00A12663" w:rsidRDefault="006E2569" w:rsidP="006E2569">
      <w:pPr>
        <w:rPr>
          <w:b/>
          <w:bCs/>
          <w:i/>
          <w:iCs/>
        </w:rPr>
      </w:pPr>
      <w:r w:rsidRPr="00A12663">
        <w:rPr>
          <w:b/>
          <w:bCs/>
          <w:i/>
          <w:iCs/>
        </w:rPr>
        <w:t xml:space="preserve">Enrichment Plots </w:t>
      </w:r>
    </w:p>
    <w:p w14:paraId="5825D37D" w14:textId="77F684EA" w:rsidR="006E2569" w:rsidRPr="00A12663" w:rsidRDefault="006E2569" w:rsidP="006E2569">
      <w:r w:rsidRPr="00A12663">
        <w:t xml:space="preserve">To generate enrichment scores used for the pathway bubble plots each gene was assigned to a particular signalling pathway, immune regulator, metabolic or cell process according to the gene target group memberships provided by </w:t>
      </w:r>
      <w:proofErr w:type="spellStart"/>
      <w:r w:rsidRPr="00A12663">
        <w:t>NanoString</w:t>
      </w:r>
      <w:proofErr w:type="spellEnd"/>
      <w:r w:rsidR="00294DC9" w:rsidRPr="00A12663">
        <w:t xml:space="preserve"> (https://nanostring.com/products/geomx-digital-spatial-profiler/geomx-rna-assays/geomx-cancer-transcriptome-atlas/)</w:t>
      </w:r>
      <w:r w:rsidRPr="00A12663">
        <w:t xml:space="preserve">. Each gene was assigned to a single group and typically the first target group listed for each gene was used. A full list of </w:t>
      </w:r>
      <w:r w:rsidRPr="00A12663">
        <w:lastRenderedPageBreak/>
        <w:t xml:space="preserve">target group assignments for genes is available in </w:t>
      </w:r>
      <w:r w:rsidR="00477004" w:rsidRPr="00A12663">
        <w:rPr>
          <w:color w:val="000000" w:themeColor="text1"/>
        </w:rPr>
        <w:t xml:space="preserve">Table </w:t>
      </w:r>
      <w:r w:rsidR="00562B78">
        <w:rPr>
          <w:color w:val="000000" w:themeColor="text1"/>
        </w:rPr>
        <w:t>S</w:t>
      </w:r>
      <w:r w:rsidR="00244163" w:rsidRPr="00A12663">
        <w:rPr>
          <w:color w:val="000000" w:themeColor="text1"/>
        </w:rPr>
        <w:t>3</w:t>
      </w:r>
      <w:r w:rsidRPr="00A12663">
        <w:rPr>
          <w:color w:val="000000" w:themeColor="text1"/>
        </w:rPr>
        <w:t xml:space="preserve">. </w:t>
      </w:r>
      <w:r w:rsidRPr="00A12663">
        <w:t>For each gene set, the mean normalized counts for all genes within that gene set in each region were taken. Mean counts were then scaled by taking the Z-Scores for all regions for each gene set. Bubble plots were then made using the ggplot2 package.</w:t>
      </w:r>
    </w:p>
    <w:p w14:paraId="41DAC751" w14:textId="77777777" w:rsidR="006E2569" w:rsidRPr="00A12663" w:rsidRDefault="006E2569" w:rsidP="006E2569">
      <w:pPr>
        <w:jc w:val="both"/>
        <w:rPr>
          <w:rFonts w:cs="Arial"/>
          <w:color w:val="000000" w:themeColor="text1"/>
        </w:rPr>
      </w:pPr>
    </w:p>
    <w:p w14:paraId="011D3EC1" w14:textId="77777777" w:rsidR="006E2569" w:rsidRPr="00A12663" w:rsidRDefault="006E2569" w:rsidP="006E2569">
      <w:pPr>
        <w:pStyle w:val="Heading2"/>
        <w:jc w:val="both"/>
        <w:rPr>
          <w:rFonts w:ascii="Arial" w:hAnsi="Arial" w:cs="Arial"/>
          <w:b/>
          <w:bCs/>
          <w:i/>
          <w:iCs/>
          <w:color w:val="000000" w:themeColor="text1"/>
          <w:sz w:val="24"/>
          <w:szCs w:val="24"/>
        </w:rPr>
      </w:pPr>
      <w:r w:rsidRPr="00A12663">
        <w:rPr>
          <w:rFonts w:ascii="Arial" w:hAnsi="Arial" w:cs="Arial"/>
          <w:b/>
          <w:bCs/>
          <w:i/>
          <w:iCs/>
          <w:color w:val="000000" w:themeColor="text1"/>
          <w:sz w:val="24"/>
          <w:szCs w:val="24"/>
        </w:rPr>
        <w:t>Cell profile matrix</w:t>
      </w:r>
    </w:p>
    <w:p w14:paraId="59FD1ACC" w14:textId="1D699F8A" w:rsidR="006E2569" w:rsidRPr="00A12663" w:rsidRDefault="006E2569" w:rsidP="006E2569">
      <w:pPr>
        <w:jc w:val="both"/>
        <w:rPr>
          <w:rFonts w:cs="Arial"/>
          <w:color w:val="000000" w:themeColor="text1"/>
          <w:lang w:eastAsia="en-US"/>
        </w:rPr>
      </w:pPr>
      <w:r w:rsidRPr="00A12663">
        <w:rPr>
          <w:rFonts w:cs="Arial"/>
          <w:color w:val="000000" w:themeColor="text1"/>
          <w:lang w:eastAsia="en-US"/>
        </w:rPr>
        <w:t xml:space="preserve">The cell profile matrix was generated using a single cell RNA sequencing dataset of cells taken from different ILDs (interstitial lung diseases), generated by </w:t>
      </w:r>
      <w:proofErr w:type="spellStart"/>
      <w:r w:rsidRPr="00A12663">
        <w:rPr>
          <w:rFonts w:cs="Arial"/>
          <w:color w:val="000000" w:themeColor="text1"/>
          <w:lang w:eastAsia="en-US"/>
        </w:rPr>
        <w:t>Habermann</w:t>
      </w:r>
      <w:proofErr w:type="spellEnd"/>
      <w:r w:rsidRPr="00A12663">
        <w:rPr>
          <w:rFonts w:cs="Arial"/>
          <w:color w:val="000000" w:themeColor="text1"/>
          <w:lang w:eastAsia="en-US"/>
        </w:rPr>
        <w:t xml:space="preserve"> et al.</w:t>
      </w:r>
      <w:r w:rsidR="005933CA" w:rsidRPr="00A12663">
        <w:rPr>
          <w:rFonts w:cs="Arial"/>
          <w:color w:val="000000" w:themeColor="text1"/>
          <w:lang w:eastAsia="en-US"/>
        </w:rPr>
        <w:t xml:space="preserve"> </w:t>
      </w:r>
      <w:r w:rsidRPr="00A12663">
        <w:rPr>
          <w:rFonts w:cs="Arial"/>
          <w:color w:val="000000" w:themeColor="text1"/>
          <w:lang w:eastAsia="en-US"/>
        </w:rPr>
        <w:fldChar w:fldCharType="begin"/>
      </w:r>
      <w:r w:rsidR="00E579C5">
        <w:rPr>
          <w:rFonts w:cs="Arial"/>
          <w:color w:val="000000" w:themeColor="text1"/>
          <w:lang w:eastAsia="en-US"/>
        </w:rPr>
        <w:instrText xml:space="preserve"> ADDIN ZOTERO_ITEM CSL_CITATION {"citationID":"QP915KES","properties":{"formattedCitation":"(Habermann et al., 2020)","plainCitation":"(Habermann et al., 2020)","noteIndex":0},"citationItems":[{"id":108,"uris":["http://zotero.org/users/3432535/items/5S7477DF"],"itemData":{"id":108,"type":"article-journal","abstract":"Pulmonary fibrosis (PF) is a form of chronic lung disease characterized by pathologic epithelial remodeling and accumulation of extracellular matrix (ECM). To comprehensively define the cell types, mechanisms, and mediators driving fibrotic remodeling in lungs with PF, we performed single-cell RNA sequencing of single-cell suspensions from 10 nonfibrotic control and 20 PF lungs. Analysis of 114,396 cells identified 31 distinct cell subsets/states. We report that a remarkable shift in epithelial cell phenotypes occurs in the peripheral lung in PF and identify several previously unrecognized epithelial cell phenotypes, including a KRT5−/KRT17+ pathologic, ECM-producing epithelial cell population that was highly enriched in PF lungs. Multiple fibroblast subtypes were observed to contribute to ECM expansion in a spatially discrete manner. Together, these data provide high-resolution insights into the complexity and plasticity of the distal lung epithelium in human disease and indicate a diversity of epithelial and mesenchymal cells contribute to pathologic lung fibrosis.\nSingle-cell RNA sequencing provides new insights into pathologic epithelial and mesenchymal remodeling in the human lung.\nSingle-cell RNA sequencing provides new insights into pathologic epithelial and mesenchymal remodeling in the human lung.","container-title":"Science Advances","DOI":"10.1126/sciadv.aba1972","ISSN":"2375-2548","issue":"28","language":"en","note":"publisher: American Association for the Advancement of Science\nsection: Research Article","page":"eaba1972","source":"advances.sciencemag.org","title":"Single-cell RNA sequencing reveals profibrotic roles of distinct epithelial and mesenchymal lineages in pulmonary fibrosis","volume":"6","author":[{"family":"Habermann","given":"Arun C."},{"family":"Gutierrez","given":"Austin J."},{"family":"Bui","given":"Linh T."},{"family":"Yahn","given":"Stephanie L."},{"family":"Winters","given":"Nichelle I."},{"family":"Calvi","given":"Carla L."},{"family":"Peter","given":"Lance"},{"family":"Chung","given":"Mei-I."},{"family":"Taylor","given":"Chase J."},{"family":"Jetter","given":"Christopher"},{"family":"Raju","given":"Latha"},{"family":"Roberson","given":"Jamie"},{"family":"Ding","given":"Guixiao"},{"family":"Wood","given":"Lori"},{"family":"Sucre","given":"Jennifer M. S."},{"family":"Richmond","given":"Bradley W."},{"family":"Serezani","given":"Ana P."},{"family":"McDonnell","given":"Wyatt J."},{"family":"Mallal","given":"Simon B."},{"family":"Bacchetta","given":"Matthew J."},{"family":"Loyd","given":"James E."},{"family":"Shaver","given":"Ciara M."},{"family":"Ware","given":"Lorraine B."},{"family":"Bremner","given":"Ross"},{"family":"Walia","given":"Rajat"},{"family":"Blackwell","given":"Timothy S."},{"family":"Banovich","given":"Nicholas E."},{"family":"Kropski","given":"Jonathan A."}],"issued":{"date-parts":[["2020",7,1]]}}}],"schema":"https://github.com/citation-style-language/schema/raw/master/csl-citation.json"} </w:instrText>
      </w:r>
      <w:r w:rsidRPr="00A12663">
        <w:rPr>
          <w:rFonts w:cs="Arial"/>
          <w:color w:val="000000" w:themeColor="text1"/>
          <w:lang w:eastAsia="en-US"/>
        </w:rPr>
        <w:fldChar w:fldCharType="separate"/>
      </w:r>
      <w:r w:rsidR="00A00B4E" w:rsidRPr="00A12663">
        <w:rPr>
          <w:rFonts w:cs="Arial"/>
        </w:rPr>
        <w:t>(Habermann et al., 2020)</w:t>
      </w:r>
      <w:r w:rsidRPr="00A12663">
        <w:rPr>
          <w:rFonts w:cs="Arial"/>
          <w:color w:val="000000" w:themeColor="text1"/>
          <w:lang w:eastAsia="en-US"/>
        </w:rPr>
        <w:fldChar w:fldCharType="end"/>
      </w:r>
      <w:r w:rsidRPr="00A12663">
        <w:rPr>
          <w:rFonts w:cs="Arial"/>
          <w:color w:val="000000" w:themeColor="text1"/>
          <w:lang w:eastAsia="en-US"/>
        </w:rPr>
        <w:t>. Cells originating from IPF tissue and normal lung tissue were extracted, and the R package Seurat was used to generate a normalised genes x cells matrix</w:t>
      </w:r>
      <w:r w:rsidR="005933CA" w:rsidRPr="00A12663">
        <w:rPr>
          <w:rFonts w:cs="Arial"/>
          <w:color w:val="000000" w:themeColor="text1"/>
          <w:lang w:eastAsia="en-US"/>
        </w:rPr>
        <w:t xml:space="preserve"> </w:t>
      </w:r>
      <w:r w:rsidRPr="00A12663">
        <w:rPr>
          <w:rFonts w:cs="Arial"/>
          <w:color w:val="000000" w:themeColor="text1"/>
          <w:lang w:eastAsia="en-US"/>
        </w:rPr>
        <w:fldChar w:fldCharType="begin"/>
      </w:r>
      <w:r w:rsidR="00E579C5">
        <w:rPr>
          <w:rFonts w:cs="Arial"/>
          <w:color w:val="000000" w:themeColor="text1"/>
          <w:lang w:eastAsia="en-US"/>
        </w:rPr>
        <w:instrText xml:space="preserve"> ADDIN ZOTERO_ITEM CSL_CITATION {"citationID":"YlVdBrDH","properties":{"formattedCitation":"(Hao et al., 2021)","plainCitation":"(Hao et al., 2021)","noteIndex":0},"citationItems":[{"id":632,"uris":["http://zotero.org/users/3432535/items/DIBNCE5F"],"itemData":{"id":632,"type":"article-journal","container-title":"Cell","DOI":"10.1016/j.cell.2021.04.048","ISSN":"0092-8674, 1097-4172","issue":"13","journalAbbreviation":"Cell","language":"English","note":"publisher: Elsevier\nPMID: 34062119","page":"3573-3587.e29","source":"www.cell.com","title":"Integrated analysis of multimodal single-cell data","volume":"184","author":[{"family":"Hao","given":"Yuhan"},{"family":"Hao","given":"Stephanie"},{"family":"Andersen-Nissen","given":"Erica"},{"family":"Mauck","given":"William M."},{"family":"Zheng","given":"Shiwei"},{"family":"Butler","given":"Andrew"},{"family":"Lee","given":"Maddie J."},{"family":"Wilk","given":"Aaron J."},{"family":"Darby","given":"Charlotte"},{"family":"Zager","given":"Michael"},{"family":"Hoffman","given":"Paul"},{"family":"Stoeckius","given":"Marlon"},{"family":"Papalexi","given":"Efthymia"},{"family":"Mimitou","given":"Eleni P."},{"family":"Jain","given":"Jaison"},{"family":"Srivastava","given":"Avi"},{"family":"Stuart","given":"Tim"},{"family":"Fleming","given":"Lamar M."},{"family":"Yeung","given":"Bertrand"},{"family":"Rogers","given":"Angela J."},{"family":"McElrath","given":"Juliana M."},{"family":"Blish","given":"Catherine A."},{"family":"Gottardo","given":"Raphael"},{"family":"Smibert","given":"Peter"},{"family":"Satija","given":"Rahul"}],"issued":{"date-parts":[["2021",6,24]]}}}],"schema":"https://github.com/citation-style-language/schema/raw/master/csl-citation.json"} </w:instrText>
      </w:r>
      <w:r w:rsidRPr="00A12663">
        <w:rPr>
          <w:rFonts w:cs="Arial"/>
          <w:color w:val="000000" w:themeColor="text1"/>
          <w:lang w:eastAsia="en-US"/>
        </w:rPr>
        <w:fldChar w:fldCharType="separate"/>
      </w:r>
      <w:r w:rsidR="00A00B4E" w:rsidRPr="00A12663">
        <w:rPr>
          <w:rFonts w:cs="Arial"/>
        </w:rPr>
        <w:t>(Hao et al., 2021)</w:t>
      </w:r>
      <w:r w:rsidRPr="00A12663">
        <w:rPr>
          <w:rFonts w:cs="Arial"/>
          <w:color w:val="000000" w:themeColor="text1"/>
          <w:lang w:eastAsia="en-US"/>
        </w:rPr>
        <w:fldChar w:fldCharType="end"/>
      </w:r>
      <w:r w:rsidRPr="00A12663">
        <w:rPr>
          <w:rFonts w:cs="Arial"/>
          <w:color w:val="000000" w:themeColor="text1"/>
          <w:lang w:eastAsia="en-US"/>
        </w:rPr>
        <w:t xml:space="preserve">. The </w:t>
      </w:r>
      <w:proofErr w:type="spellStart"/>
      <w:r w:rsidRPr="00A12663">
        <w:rPr>
          <w:rFonts w:cs="Arial"/>
          <w:color w:val="000000" w:themeColor="text1"/>
          <w:lang w:eastAsia="en-US"/>
        </w:rPr>
        <w:t>FindAllMarkers</w:t>
      </w:r>
      <w:proofErr w:type="spellEnd"/>
      <w:r w:rsidRPr="00A12663">
        <w:rPr>
          <w:rFonts w:cs="Arial"/>
          <w:color w:val="000000" w:themeColor="text1"/>
          <w:lang w:eastAsia="en-US"/>
        </w:rPr>
        <w:t xml:space="preserve">() function in Seurat was then used to identify marker genes associated with the different types of cells identified in this study. This uses a Wilcoxon rank sum test to identify differentially expressed genes associated with different cell types. A p-value of &lt; 0.05 and a </w:t>
      </w:r>
      <w:proofErr w:type="spellStart"/>
      <w:r w:rsidRPr="00A12663">
        <w:rPr>
          <w:rFonts w:cs="Arial"/>
          <w:color w:val="000000" w:themeColor="text1"/>
          <w:lang w:eastAsia="en-US"/>
        </w:rPr>
        <w:t>logFC</w:t>
      </w:r>
      <w:proofErr w:type="spellEnd"/>
      <w:r w:rsidRPr="00A12663">
        <w:rPr>
          <w:rFonts w:cs="Arial"/>
          <w:color w:val="000000" w:themeColor="text1"/>
          <w:lang w:eastAsia="en-US"/>
        </w:rPr>
        <w:t xml:space="preserve"> of &gt; 2 was used to identify strongly differentially expressed marker genes. The mean expression of these marker genes was calculated, and the marker genes were cross-referenced with the </w:t>
      </w:r>
      <w:proofErr w:type="spellStart"/>
      <w:r w:rsidRPr="00A12663">
        <w:rPr>
          <w:rFonts w:cs="Arial"/>
          <w:color w:val="000000" w:themeColor="text1"/>
          <w:lang w:eastAsia="en-US"/>
        </w:rPr>
        <w:t>GeoMX</w:t>
      </w:r>
      <w:proofErr w:type="spellEnd"/>
      <w:r w:rsidRPr="00A12663">
        <w:rPr>
          <w:rFonts w:cs="Arial"/>
          <w:color w:val="000000" w:themeColor="text1"/>
          <w:lang w:eastAsia="en-US"/>
        </w:rPr>
        <w:t xml:space="preserve"> cancer transcriptomics atlas (CTA) to ensure that marker genes for each cell type were present in the CTA. This set of marker genes was then used as the cell profile matrix for spatial and reverse deconvolution.</w:t>
      </w:r>
    </w:p>
    <w:p w14:paraId="5DF9F626" w14:textId="77777777" w:rsidR="006E2569" w:rsidRPr="00A12663" w:rsidRDefault="006E2569" w:rsidP="006E2569">
      <w:pPr>
        <w:jc w:val="both"/>
        <w:rPr>
          <w:rFonts w:cs="Arial"/>
          <w:i/>
          <w:iCs/>
          <w:color w:val="000000" w:themeColor="text1"/>
        </w:rPr>
      </w:pPr>
    </w:p>
    <w:p w14:paraId="596506A4" w14:textId="77777777" w:rsidR="006E2569" w:rsidRPr="00A12663" w:rsidRDefault="006E2569" w:rsidP="006E2569">
      <w:pPr>
        <w:pStyle w:val="Heading2"/>
        <w:jc w:val="both"/>
        <w:rPr>
          <w:rFonts w:ascii="Arial" w:hAnsi="Arial" w:cs="Arial"/>
          <w:b/>
          <w:bCs/>
          <w:i/>
          <w:iCs/>
          <w:color w:val="000000" w:themeColor="text1"/>
          <w:sz w:val="24"/>
          <w:szCs w:val="24"/>
        </w:rPr>
      </w:pPr>
      <w:r w:rsidRPr="00A12663">
        <w:rPr>
          <w:rFonts w:ascii="Arial" w:hAnsi="Arial" w:cs="Arial"/>
          <w:b/>
          <w:bCs/>
          <w:i/>
          <w:iCs/>
          <w:color w:val="000000" w:themeColor="text1"/>
          <w:sz w:val="24"/>
          <w:szCs w:val="24"/>
        </w:rPr>
        <w:t>Spatial Deconvolution</w:t>
      </w:r>
    </w:p>
    <w:p w14:paraId="13BC9E91" w14:textId="24FAA58C" w:rsidR="006E2569" w:rsidRPr="00A12663" w:rsidRDefault="006E2569" w:rsidP="006E2569">
      <w:pPr>
        <w:jc w:val="both"/>
        <w:rPr>
          <w:rFonts w:cs="Arial"/>
          <w:color w:val="000000" w:themeColor="text1"/>
          <w:lang w:eastAsia="en-US"/>
        </w:rPr>
      </w:pPr>
      <w:r w:rsidRPr="00A12663">
        <w:rPr>
          <w:rFonts w:cs="Arial"/>
          <w:color w:val="000000" w:themeColor="text1"/>
          <w:lang w:eastAsia="en-US"/>
        </w:rPr>
        <w:t xml:space="preserve">Spatial deconvolution was performed using the </w:t>
      </w:r>
      <w:proofErr w:type="spellStart"/>
      <w:r w:rsidRPr="00A12663">
        <w:rPr>
          <w:rFonts w:cs="Arial"/>
          <w:color w:val="000000" w:themeColor="text1"/>
          <w:lang w:eastAsia="en-US"/>
        </w:rPr>
        <w:t>SpatialDecon</w:t>
      </w:r>
      <w:proofErr w:type="spellEnd"/>
      <w:r w:rsidRPr="00A12663">
        <w:rPr>
          <w:rFonts w:cs="Arial"/>
          <w:color w:val="000000" w:themeColor="text1"/>
          <w:lang w:eastAsia="en-US"/>
        </w:rPr>
        <w:t xml:space="preserve"> R package</w:t>
      </w:r>
      <w:r w:rsidRPr="00A12663">
        <w:rPr>
          <w:rFonts w:cs="Arial"/>
          <w:color w:val="000000" w:themeColor="text1"/>
          <w:lang w:eastAsia="en-US"/>
        </w:rPr>
        <w:fldChar w:fldCharType="begin"/>
      </w:r>
      <w:r w:rsidR="00E579C5">
        <w:rPr>
          <w:rFonts w:cs="Arial"/>
          <w:color w:val="000000" w:themeColor="text1"/>
          <w:lang w:eastAsia="en-US"/>
        </w:rPr>
        <w:instrText xml:space="preserve"> ADDIN ZOTERO_ITEM CSL_CITATION {"citationID":"8oJdUUSQ","properties":{"formattedCitation":"(Danaher et al., 2020)","plainCitation":"(Danaher et al., 2020)","noteIndex":0},"citationItems":[{"id":37,"uris":["http://zotero.org/users/3432535/items/F5P7UYE7"],"itemData":{"id":37,"type":"report","abstract":"We introduce SpatialDecon, an algorithm for quantifying cell populations defined by single cell RNA sequencing within the regions of spatially-resolved gene expression studies. It obtains cell abundance estimates that are spatially-resolved, granular, and paired with highly multiplexed gene expression data.\nSpatialDecon incorporates several advancements in the field of gene expression deconvolution. We propose an algorithm based in log-normal regression, attaining sometimes dramatic performance improvements over classical least-squares methods. We compile cell profile matrices for 27 tissue types. We identify genes whose minimal expression by cancer cells makes them suitable for immune deconvolution in tumors. And we provide a lung tumor dataset for benchmarking immune deconvolution methods.\nIn a lung tumor GeoMx DSP experiment, we observe a spatially heterogeneous immune response in intricate detail and identify 7 distinct phenotypes of the localized immune response. We then demonstrate how cell abundance estimates give crucial context for interpreting gene expression results.","language":"en","note":"Company: Cold Spring Harbor Laboratory\nDOI: 10.1101/2020.08.04.235168\nDistributor: Cold Spring Harbor Laboratory\nLabel: Cold Spring Harbor Laboratory\nsection: New Results\ntype: article","page":"2020.08.04.235168","source":"bioRxiv","title":"Advances in mixed cell deconvolution enable quantification of cell types in spatially-resolved gene expression data","URL":"https://www.biorxiv.org/content/10.1101/2020.08.04.235168v2","author":[{"family":"Danaher","given":"Patrick"},{"family":"Kim","given":"Youngmi"},{"family":"Nelson","given":"Brenn"},{"family":"Griswold","given":"Maddy"},{"family":"Yang","given":"Zhi"},{"family":"Piazza","given":"Erin"},{"family":"Beechem","given":"Joseph M."}],"accessed":{"date-parts":[["2021",9,15]]},"issued":{"date-parts":[["2020",9,29]]}}}],"schema":"https://github.com/citation-style-language/schema/raw/master/csl-citation.json"} </w:instrText>
      </w:r>
      <w:r w:rsidRPr="00A12663">
        <w:rPr>
          <w:rFonts w:cs="Arial"/>
          <w:color w:val="000000" w:themeColor="text1"/>
          <w:lang w:eastAsia="en-US"/>
        </w:rPr>
        <w:fldChar w:fldCharType="separate"/>
      </w:r>
      <w:r w:rsidR="00A00B4E" w:rsidRPr="00A12663">
        <w:rPr>
          <w:rFonts w:cs="Arial"/>
        </w:rPr>
        <w:t>(Danaher et al., 2020)</w:t>
      </w:r>
      <w:r w:rsidRPr="00A12663">
        <w:rPr>
          <w:rFonts w:cs="Arial"/>
          <w:color w:val="000000" w:themeColor="text1"/>
          <w:lang w:eastAsia="en-US"/>
        </w:rPr>
        <w:fldChar w:fldCharType="end"/>
      </w:r>
      <w:r w:rsidRPr="00A12663">
        <w:rPr>
          <w:rFonts w:cs="Arial"/>
          <w:color w:val="000000" w:themeColor="text1"/>
          <w:lang w:eastAsia="en-US"/>
        </w:rPr>
        <w:t xml:space="preserve">. The </w:t>
      </w:r>
      <w:proofErr w:type="spellStart"/>
      <w:r w:rsidRPr="00A12663">
        <w:rPr>
          <w:rFonts w:cs="Arial"/>
          <w:color w:val="000000" w:themeColor="text1"/>
          <w:lang w:eastAsia="en-US"/>
        </w:rPr>
        <w:t>spatialdecon</w:t>
      </w:r>
      <w:proofErr w:type="spellEnd"/>
      <w:r w:rsidRPr="00A12663">
        <w:rPr>
          <w:rFonts w:cs="Arial"/>
          <w:color w:val="000000" w:themeColor="text1"/>
          <w:lang w:eastAsia="en-US"/>
        </w:rPr>
        <w:t xml:space="preserve">() function was used to deconvolute the bulk gene expression data from individual regions of interest into the proportions of different cell types associated with each ROI. Normalised gene expression values from the </w:t>
      </w:r>
      <w:proofErr w:type="spellStart"/>
      <w:r w:rsidRPr="00A12663">
        <w:rPr>
          <w:rFonts w:cs="Arial"/>
          <w:color w:val="000000" w:themeColor="text1"/>
          <w:lang w:eastAsia="en-US"/>
        </w:rPr>
        <w:t>GeoMX</w:t>
      </w:r>
      <w:proofErr w:type="spellEnd"/>
      <w:r w:rsidRPr="00A12663">
        <w:rPr>
          <w:rFonts w:cs="Arial"/>
          <w:color w:val="000000" w:themeColor="text1"/>
          <w:lang w:eastAsia="en-US"/>
        </w:rPr>
        <w:t xml:space="preserve"> </w:t>
      </w:r>
      <w:r w:rsidRPr="00A12663">
        <w:rPr>
          <w:rFonts w:cs="Arial"/>
          <w:color w:val="000000" w:themeColor="text1"/>
          <w:lang w:eastAsia="en-US"/>
        </w:rPr>
        <w:lastRenderedPageBreak/>
        <w:t xml:space="preserve">DSP were input as the expression matrix, and the cell profile matrix described above was used for the markers. Background values were derived from the negative probe expression values. With these inputs, the </w:t>
      </w:r>
      <w:proofErr w:type="spellStart"/>
      <w:r w:rsidRPr="00A12663">
        <w:rPr>
          <w:rFonts w:cs="Arial"/>
          <w:color w:val="000000" w:themeColor="text1"/>
          <w:lang w:eastAsia="en-US"/>
        </w:rPr>
        <w:t>spatialdecon</w:t>
      </w:r>
      <w:proofErr w:type="spellEnd"/>
      <w:r w:rsidRPr="00A12663">
        <w:rPr>
          <w:rFonts w:cs="Arial"/>
          <w:color w:val="000000" w:themeColor="text1"/>
          <w:lang w:eastAsia="en-US"/>
        </w:rPr>
        <w:t>() function outputs the relative proportions of each cell type identified in the cell profile matrix.</w:t>
      </w:r>
    </w:p>
    <w:p w14:paraId="461BE41C" w14:textId="77777777" w:rsidR="006E2569" w:rsidRPr="00A12663" w:rsidRDefault="006E2569" w:rsidP="006E2569">
      <w:pPr>
        <w:jc w:val="both"/>
        <w:rPr>
          <w:rFonts w:cs="Arial"/>
          <w:b/>
          <w:bCs/>
          <w:color w:val="000000" w:themeColor="text1"/>
          <w:lang w:eastAsia="en-US"/>
        </w:rPr>
      </w:pPr>
    </w:p>
    <w:p w14:paraId="370AF24B" w14:textId="77777777" w:rsidR="006E2569" w:rsidRPr="00A12663" w:rsidRDefault="006E2569" w:rsidP="006E2569">
      <w:pPr>
        <w:jc w:val="both"/>
        <w:rPr>
          <w:rFonts w:cs="Arial"/>
          <w:b/>
          <w:bCs/>
          <w:i/>
          <w:iCs/>
          <w:color w:val="000000" w:themeColor="text1"/>
        </w:rPr>
      </w:pPr>
      <w:r w:rsidRPr="00A12663">
        <w:rPr>
          <w:rFonts w:cs="Arial"/>
          <w:b/>
          <w:bCs/>
          <w:i/>
          <w:iCs/>
          <w:color w:val="000000" w:themeColor="text1"/>
          <w:lang w:eastAsia="en-US"/>
        </w:rPr>
        <w:t xml:space="preserve">Ligand-receptor Analyses </w:t>
      </w:r>
    </w:p>
    <w:p w14:paraId="39FE0535" w14:textId="4438B2EC" w:rsidR="006E2569" w:rsidRPr="00A12663" w:rsidRDefault="006E2569" w:rsidP="006E2569">
      <w:pPr>
        <w:jc w:val="both"/>
      </w:pPr>
      <w:r w:rsidRPr="00A12663">
        <w:rPr>
          <w:rFonts w:cs="Arial"/>
          <w:color w:val="000000" w:themeColor="text1"/>
          <w:lang w:eastAsia="en-US"/>
        </w:rPr>
        <w:t xml:space="preserve">Potential Ligand-receptor interactions were determined using the R package </w:t>
      </w:r>
      <w:proofErr w:type="spellStart"/>
      <w:r w:rsidRPr="00A12663">
        <w:rPr>
          <w:rFonts w:cs="Arial"/>
          <w:color w:val="000000" w:themeColor="text1"/>
          <w:lang w:eastAsia="en-US"/>
        </w:rPr>
        <w:t>NicheNet</w:t>
      </w:r>
      <w:proofErr w:type="spellEnd"/>
      <w:r w:rsidRPr="00A12663">
        <w:rPr>
          <w:rFonts w:cs="Arial"/>
          <w:color w:val="000000" w:themeColor="text1"/>
          <w:lang w:eastAsia="en-US"/>
        </w:rPr>
        <w:t xml:space="preserve"> (</w:t>
      </w:r>
      <w:proofErr w:type="spellStart"/>
      <w:r w:rsidRPr="00A12663">
        <w:rPr>
          <w:rFonts w:cs="Arial"/>
          <w:color w:val="000000" w:themeColor="text1"/>
          <w:lang w:eastAsia="en-US"/>
        </w:rPr>
        <w:t>Browaeys</w:t>
      </w:r>
      <w:proofErr w:type="spellEnd"/>
      <w:r w:rsidRPr="00A12663">
        <w:rPr>
          <w:rFonts w:cs="Arial"/>
          <w:color w:val="000000" w:themeColor="text1"/>
          <w:lang w:eastAsia="en-US"/>
        </w:rPr>
        <w:t xml:space="preserve"> et al, 2020). </w:t>
      </w:r>
      <w:r w:rsidRPr="00A12663">
        <w:t xml:space="preserve">Gene counts were </w:t>
      </w:r>
      <w:proofErr w:type="spellStart"/>
      <w:r w:rsidRPr="00A12663">
        <w:t>thresholded</w:t>
      </w:r>
      <w:proofErr w:type="spellEnd"/>
      <w:r w:rsidRPr="00A12663">
        <w:t xml:space="preserve"> such that a gene was considered not to be expressed within a given ROI if it was below the negative control probe counts and all genes present in the DSP dataset were used as background genes. </w:t>
      </w:r>
      <w:proofErr w:type="spellStart"/>
      <w:r w:rsidRPr="00A12663">
        <w:t>NicheNet</w:t>
      </w:r>
      <w:proofErr w:type="spellEnd"/>
      <w:r w:rsidRPr="00A12663">
        <w:t xml:space="preserve"> infers ligand-receptor interactions by determining ligands expressed in sender regions (Immune and adjacent alveolar ROIs), receptors expressed in receiver regions (fibroblastic foci), and signalling within receiver regions. The ligand-receptor pairs most likely to induce expression of a fibrotic foci specific genes were then determined using a Pearson score cut-off of 0.1. </w:t>
      </w:r>
      <w:proofErr w:type="spellStart"/>
      <w:r w:rsidRPr="00A12663">
        <w:t>NicheNet</w:t>
      </w:r>
      <w:proofErr w:type="spellEnd"/>
      <w:r w:rsidRPr="00A12663">
        <w:t xml:space="preserve"> results were then cross referenced with results obtained using the </w:t>
      </w:r>
      <w:proofErr w:type="spellStart"/>
      <w:r w:rsidRPr="00A12663">
        <w:t>Celllinker</w:t>
      </w:r>
      <w:proofErr w:type="spellEnd"/>
      <w:r w:rsidRPr="00A12663">
        <w:t xml:space="preserve"> web server</w:t>
      </w:r>
      <w:r w:rsidR="005933CA" w:rsidRPr="00A12663">
        <w:t xml:space="preserve"> </w:t>
      </w:r>
      <w:r w:rsidR="008729F6" w:rsidRPr="00A12663">
        <w:fldChar w:fldCharType="begin"/>
      </w:r>
      <w:r w:rsidR="00E579C5">
        <w:instrText xml:space="preserve"> ADDIN ZOTERO_ITEM CSL_CITATION {"citationID":"lSvO05IJ","properties":{"formattedCitation":"(Zhang et al., 2021)","plainCitation":"(Zhang et al., 2021)","noteIndex":0},"citationItems":[{"id":600,"uris":["http://zotero.org/users/3432535/items/FE8XB7J7"],"itemData":{"id":600,"type":"article-journal","abstract":"Motivation\nLigand–receptor (L–R) interactions mediate cell adhesion, recognition and communication and play essential roles in physiological and pathological signaling. With the rapid development of single-cell RNA sequencing (scRNA-seq) technologies, systematically decoding the intercellular communication network involving L–R interactions has become a focus of research. Therefore, construction of a comprehensive, high-confidence and well-organized resource to retrieve L–R interactions in order to study the functional effects of cell–cell communications would be of great value.\n\nResults\nIn this study, we developed Cellinker, a platform of literature-supported L–R interactions that play roles in cell–cell communication. We aimed to provide a useful platform for studies on cell–cell communication mediated by L–R interactions. The current version of Cellinker documents over 3700 human and 3200 mouse L–R protein–protein interactions (PPIs) and embeds a practical and convenient webserver with which researchers can decode intercellular communications based on scRNA-seq data. And over 400 endogenous small molecule (sMOL) related L–R interactions were collected as well. Moreover, to help with research on coronavirus (CoV) infection, Cellinker collects information on 16L–R PPIs involved in CoV–human interactions (including 12L–R PPIs involved in SARS-CoV-2 infection). In summary, Cellinker provides a user-friendly interface for querying, browsing and visualizing L–R interactions as well as a practical and convenient web tool for inferring intercellular communications based on scRNA-seq data. We believe this platform could promote intercellular communication research and accelerate the development of related algorithms for scRNA-seq studies.\n\nAvailability and implementation\nCellinker is available at http://www.rna-society.org/cellinker/\n\nSupplementary information\n\n are available at Bioinformatics online.","container-title":"Bioinformatics","DOI":"10.1093/bioinformatics/btab036","ISSN":"1367-4803","journalAbbreviation":"Bioinformatics","note":"PMID: 33471060\nPMCID: PMC7929259","page":"btab036","source":"PubMed Central","title":"Cellinker: a platform of ligand–receptor interactions for intercellular communication analysis","title-short":"Cellinker","author":[{"family":"Zhang","given":"Yang"},{"family":"Liu","given":"Tianyuan"},{"family":"Wang","given":"Jing"},{"family":"Zou","given":"Bohao"},{"family":"Li","given":"Le"},{"family":"Yao","given":"Linhui"},{"family":"Chen","given":"Kechen"},{"family":"Ning","given":"Lin"},{"family":"Wu","given":"Bingyi"},{"family":"Zhao","given":"Xiaoyang"},{"family":"Wang","given":"Dong"}],"issued":{"date-parts":[["2021",1,20]]}}}],"schema":"https://github.com/citation-style-language/schema/raw/master/csl-citation.json"} </w:instrText>
      </w:r>
      <w:r w:rsidR="008729F6" w:rsidRPr="00A12663">
        <w:fldChar w:fldCharType="separate"/>
      </w:r>
      <w:r w:rsidR="00A00B4E" w:rsidRPr="00A12663">
        <w:rPr>
          <w:rFonts w:cs="Arial"/>
        </w:rPr>
        <w:t>(Zhang et al., 2021)</w:t>
      </w:r>
      <w:r w:rsidR="008729F6" w:rsidRPr="00A12663">
        <w:fldChar w:fldCharType="end"/>
      </w:r>
      <w:r w:rsidR="008729F6" w:rsidRPr="00A12663">
        <w:t>,</w:t>
      </w:r>
      <w:r w:rsidRPr="00A12663">
        <w:t xml:space="preserve"> which predicts all Ligand/Receptor pairs based on the presence of these ligands and receptors within populations. </w:t>
      </w:r>
      <w:proofErr w:type="spellStart"/>
      <w:r w:rsidRPr="00A12663">
        <w:t>Thresholded</w:t>
      </w:r>
      <w:proofErr w:type="spellEnd"/>
      <w:r w:rsidRPr="00A12663">
        <w:t xml:space="preserve"> ROI counts were also used for this analysis and a gene was considered to be expressed in a particular type of ROI if it was above the threshold in 25% of ROIs. A P-Value cut-off of 0.05 was used with 100 statistical iterations.</w:t>
      </w:r>
    </w:p>
    <w:p w14:paraId="611A938D" w14:textId="77777777" w:rsidR="006E2569" w:rsidRPr="00A12663" w:rsidRDefault="006E2569" w:rsidP="006E2569">
      <w:pPr>
        <w:pStyle w:val="Heading2"/>
        <w:jc w:val="both"/>
        <w:rPr>
          <w:rFonts w:ascii="Arial" w:hAnsi="Arial" w:cs="Arial"/>
          <w:b/>
          <w:bCs/>
          <w:color w:val="000000" w:themeColor="text1"/>
          <w:sz w:val="24"/>
          <w:szCs w:val="24"/>
        </w:rPr>
      </w:pPr>
      <w:r w:rsidRPr="00A12663">
        <w:rPr>
          <w:rFonts w:ascii="Arial" w:hAnsi="Arial" w:cs="Arial"/>
          <w:b/>
          <w:bCs/>
          <w:color w:val="000000" w:themeColor="text1"/>
          <w:sz w:val="24"/>
          <w:szCs w:val="24"/>
        </w:rPr>
        <w:t>Type 2 Alveolar Cell</w:t>
      </w:r>
      <w:r w:rsidRPr="00A12663">
        <w:rPr>
          <w:rFonts w:ascii="Arial" w:hAnsi="Arial" w:cs="Arial"/>
          <w:b/>
          <w:bCs/>
          <w:i/>
          <w:iCs/>
          <w:color w:val="000000" w:themeColor="text1"/>
          <w:sz w:val="24"/>
          <w:szCs w:val="24"/>
        </w:rPr>
        <w:t xml:space="preserve"> in vitro</w:t>
      </w:r>
      <w:r w:rsidRPr="00A12663">
        <w:rPr>
          <w:rFonts w:ascii="Arial" w:hAnsi="Arial" w:cs="Arial"/>
          <w:b/>
          <w:bCs/>
          <w:color w:val="000000" w:themeColor="text1"/>
          <w:sz w:val="24"/>
          <w:szCs w:val="24"/>
        </w:rPr>
        <w:t xml:space="preserve"> Studies</w:t>
      </w:r>
    </w:p>
    <w:p w14:paraId="539B6522" w14:textId="77777777" w:rsidR="006E2569" w:rsidRPr="00A12663" w:rsidRDefault="006E2569" w:rsidP="006E2569">
      <w:pPr>
        <w:jc w:val="both"/>
        <w:rPr>
          <w:rFonts w:cs="Arial"/>
          <w:color w:val="222222"/>
          <w:shd w:val="clear" w:color="auto" w:fill="FFFFFF"/>
        </w:rPr>
      </w:pPr>
      <w:r w:rsidRPr="00A12663">
        <w:rPr>
          <w:rFonts w:cs="Arial"/>
          <w:color w:val="222222"/>
          <w:shd w:val="clear" w:color="auto" w:fill="FFFFFF"/>
        </w:rPr>
        <w:t>ATII</w:t>
      </w:r>
      <w:r w:rsidRPr="00A12663">
        <w:rPr>
          <w:rFonts w:cs="Arial"/>
          <w:color w:val="222222"/>
          <w:vertAlign w:val="superscript"/>
        </w:rPr>
        <w:t>ER:KRASV12</w:t>
      </w:r>
      <w:r w:rsidRPr="00A12663">
        <w:rPr>
          <w:rFonts w:cs="Arial"/>
          <w:color w:val="222222"/>
          <w:shd w:val="clear" w:color="auto" w:fill="FFFFFF"/>
        </w:rPr>
        <w:t> cells were transfected with the indicated siRNA oligos at a final concentration of 100 </w:t>
      </w:r>
      <w:proofErr w:type="spellStart"/>
      <w:r w:rsidRPr="00A12663">
        <w:rPr>
          <w:rFonts w:cs="Arial"/>
          <w:color w:val="222222"/>
          <w:shd w:val="clear" w:color="auto" w:fill="FFFFFF"/>
        </w:rPr>
        <w:t>nM</w:t>
      </w:r>
      <w:proofErr w:type="spellEnd"/>
      <w:r w:rsidRPr="00A12663">
        <w:rPr>
          <w:rFonts w:cs="Arial"/>
          <w:color w:val="222222"/>
          <w:shd w:val="clear" w:color="auto" w:fill="FFFFFF"/>
        </w:rPr>
        <w:t xml:space="preserve"> using </w:t>
      </w:r>
      <w:proofErr w:type="spellStart"/>
      <w:r w:rsidRPr="00A12663">
        <w:rPr>
          <w:rFonts w:cs="Arial"/>
          <w:color w:val="222222"/>
          <w:shd w:val="clear" w:color="auto" w:fill="FFFFFF"/>
        </w:rPr>
        <w:t>RNAiMax</w:t>
      </w:r>
      <w:proofErr w:type="spellEnd"/>
      <w:r w:rsidRPr="00A12663">
        <w:rPr>
          <w:rFonts w:cs="Arial"/>
          <w:color w:val="222222"/>
          <w:shd w:val="clear" w:color="auto" w:fill="FFFFFF"/>
        </w:rPr>
        <w:t xml:space="preserve"> Lipofectamine reagent (Life Technologies). After 48 h, cells were treated with TGFβ at 0, 1, or 5 ng/ml for a further 24 h prior to </w:t>
      </w:r>
      <w:r w:rsidRPr="00A12663">
        <w:rPr>
          <w:rFonts w:cs="Arial"/>
          <w:color w:val="222222"/>
          <w:shd w:val="clear" w:color="auto" w:fill="FFFFFF"/>
        </w:rPr>
        <w:lastRenderedPageBreak/>
        <w:t xml:space="preserve">harvesting for analysis of mRNA expression and protein release. TGFβ1 was from </w:t>
      </w:r>
      <w:proofErr w:type="spellStart"/>
      <w:r w:rsidRPr="00A12663">
        <w:rPr>
          <w:rFonts w:cs="Arial"/>
          <w:color w:val="222222"/>
          <w:shd w:val="clear" w:color="auto" w:fill="FFFFFF"/>
        </w:rPr>
        <w:t>PeproTech</w:t>
      </w:r>
      <w:proofErr w:type="spellEnd"/>
      <w:r w:rsidRPr="00A12663">
        <w:rPr>
          <w:rFonts w:cs="Arial"/>
          <w:color w:val="222222"/>
          <w:shd w:val="clear" w:color="auto" w:fill="FFFFFF"/>
        </w:rPr>
        <w:t>. Short interfering RNA (siRNA) oligos against </w:t>
      </w:r>
      <w:r w:rsidRPr="00A12663">
        <w:rPr>
          <w:rFonts w:cs="Arial"/>
          <w:i/>
          <w:iCs/>
          <w:color w:val="222222"/>
        </w:rPr>
        <w:t>NKFBIZ</w:t>
      </w:r>
      <w:r w:rsidRPr="00A12663">
        <w:rPr>
          <w:rFonts w:cs="Arial"/>
          <w:color w:val="222222"/>
          <w:shd w:val="clear" w:color="auto" w:fill="FFFFFF"/>
        </w:rPr>
        <w:t xml:space="preserve"> (On-target Plus </w:t>
      </w:r>
      <w:r w:rsidRPr="00A12663">
        <w:rPr>
          <w:rFonts w:cs="Arial"/>
          <w:i/>
          <w:iCs/>
          <w:color w:val="222222"/>
          <w:shd w:val="clear" w:color="auto" w:fill="FFFFFF"/>
        </w:rPr>
        <w:t>NFKBIZ</w:t>
      </w:r>
      <w:r w:rsidRPr="00A12663">
        <w:rPr>
          <w:rFonts w:cs="Arial"/>
          <w:color w:val="222222"/>
          <w:shd w:val="clear" w:color="auto" w:fill="FFFFFF"/>
        </w:rPr>
        <w:t xml:space="preserve"> </w:t>
      </w:r>
      <w:proofErr w:type="spellStart"/>
      <w:r w:rsidRPr="00A12663">
        <w:rPr>
          <w:rFonts w:cs="Arial"/>
          <w:color w:val="222222"/>
          <w:shd w:val="clear" w:color="auto" w:fill="FFFFFF"/>
        </w:rPr>
        <w:t>Smartpool</w:t>
      </w:r>
      <w:proofErr w:type="spellEnd"/>
      <w:r w:rsidRPr="00A12663">
        <w:rPr>
          <w:rFonts w:cs="Arial"/>
          <w:color w:val="222222"/>
          <w:shd w:val="clear" w:color="auto" w:fill="FFFFFF"/>
        </w:rPr>
        <w:t xml:space="preserve">) were purchased from </w:t>
      </w:r>
      <w:proofErr w:type="spellStart"/>
      <w:r w:rsidRPr="00A12663">
        <w:rPr>
          <w:rFonts w:cs="Arial"/>
          <w:color w:val="222222"/>
          <w:shd w:val="clear" w:color="auto" w:fill="FFFFFF"/>
        </w:rPr>
        <w:t>Dharmacon</w:t>
      </w:r>
      <w:proofErr w:type="spellEnd"/>
      <w:r w:rsidRPr="00A12663">
        <w:rPr>
          <w:rFonts w:cs="Arial"/>
          <w:color w:val="222222"/>
          <w:shd w:val="clear" w:color="auto" w:fill="FFFFFF"/>
        </w:rPr>
        <w:t xml:space="preserve">. Sequences are available from </w:t>
      </w:r>
      <w:proofErr w:type="spellStart"/>
      <w:r w:rsidRPr="00A12663">
        <w:rPr>
          <w:rFonts w:cs="Arial"/>
          <w:color w:val="222222"/>
          <w:shd w:val="clear" w:color="auto" w:fill="FFFFFF"/>
        </w:rPr>
        <w:t>Dharmacon</w:t>
      </w:r>
      <w:proofErr w:type="spellEnd"/>
      <w:r w:rsidRPr="00A12663">
        <w:rPr>
          <w:rFonts w:cs="Arial"/>
          <w:color w:val="222222"/>
          <w:shd w:val="clear" w:color="auto" w:fill="FFFFFF"/>
        </w:rPr>
        <w:t>, or on request. As a negative control, we used On-target Plus Non Targeting Pool siRNA (</w:t>
      </w:r>
      <w:proofErr w:type="spellStart"/>
      <w:r w:rsidRPr="00A12663">
        <w:rPr>
          <w:rFonts w:cs="Arial"/>
          <w:color w:val="222222"/>
          <w:shd w:val="clear" w:color="auto" w:fill="FFFFFF"/>
        </w:rPr>
        <w:t>Dharmacon</w:t>
      </w:r>
      <w:proofErr w:type="spellEnd"/>
      <w:r w:rsidRPr="00A12663">
        <w:rPr>
          <w:rFonts w:cs="Arial"/>
          <w:color w:val="222222"/>
          <w:shd w:val="clear" w:color="auto" w:fill="FFFFFF"/>
        </w:rPr>
        <w:t>).</w:t>
      </w:r>
    </w:p>
    <w:p w14:paraId="557150F4" w14:textId="63FAB769" w:rsidR="006E2569" w:rsidRPr="00A12663" w:rsidRDefault="006E2569" w:rsidP="006E2569">
      <w:pPr>
        <w:jc w:val="both"/>
        <w:rPr>
          <w:rFonts w:cs="Arial"/>
          <w:color w:val="000000" w:themeColor="text1"/>
        </w:rPr>
      </w:pPr>
      <w:r w:rsidRPr="00A12663">
        <w:rPr>
          <w:rFonts w:cs="Arial"/>
          <w:color w:val="222222"/>
          <w:shd w:val="clear" w:color="auto" w:fill="FFFFFF"/>
        </w:rPr>
        <w:t>For assessment of innate immune responses, cells were treated with synthetic double stranded RNA (</w:t>
      </w:r>
      <w:proofErr w:type="spellStart"/>
      <w:r w:rsidRPr="00A12663">
        <w:rPr>
          <w:rFonts w:cs="Arial"/>
          <w:color w:val="222222"/>
          <w:shd w:val="clear" w:color="auto" w:fill="FFFFFF"/>
        </w:rPr>
        <w:t>Polyinosinic:polycytidylic</w:t>
      </w:r>
      <w:proofErr w:type="spellEnd"/>
      <w:r w:rsidRPr="00A12663">
        <w:rPr>
          <w:rFonts w:cs="Arial"/>
          <w:color w:val="222222"/>
          <w:shd w:val="clear" w:color="auto" w:fill="FFFFFF"/>
        </w:rPr>
        <w:t xml:space="preserve"> acid (poly I:C) (</w:t>
      </w:r>
      <w:proofErr w:type="spellStart"/>
      <w:r w:rsidRPr="00A12663">
        <w:rPr>
          <w:rFonts w:cs="Arial"/>
          <w:color w:val="222222"/>
          <w:shd w:val="clear" w:color="auto" w:fill="FFFFFF"/>
        </w:rPr>
        <w:t>Invivogen</w:t>
      </w:r>
      <w:proofErr w:type="spellEnd"/>
      <w:r w:rsidRPr="00A12663">
        <w:rPr>
          <w:rFonts w:cs="Arial"/>
          <w:color w:val="222222"/>
          <w:shd w:val="clear" w:color="auto" w:fill="FFFFFF"/>
        </w:rPr>
        <w:t xml:space="preserve">) at 1 or 5 </w:t>
      </w:r>
      <w:proofErr w:type="spellStart"/>
      <w:r w:rsidRPr="00A12663">
        <w:rPr>
          <w:rFonts w:cs="Arial"/>
          <w:color w:val="222222"/>
          <w:shd w:val="clear" w:color="auto" w:fill="FFFFFF"/>
        </w:rPr>
        <w:t>μg</w:t>
      </w:r>
      <w:proofErr w:type="spellEnd"/>
      <w:r w:rsidRPr="00A12663">
        <w:rPr>
          <w:rFonts w:cs="Arial"/>
          <w:color w:val="222222"/>
          <w:shd w:val="clear" w:color="auto" w:fill="FFFFFF"/>
        </w:rPr>
        <w:t>/ml for 24 h in the absence or presence of TGFβ (1 or 5 ng/ml).  Cells were harvested for mRNA expression analysis by RT-qPCR.</w:t>
      </w:r>
    </w:p>
    <w:p w14:paraId="773B7E39" w14:textId="77777777" w:rsidR="006E2569" w:rsidRPr="00A12663" w:rsidRDefault="006E2569" w:rsidP="006E2569">
      <w:pPr>
        <w:pStyle w:val="Heading2"/>
        <w:jc w:val="both"/>
        <w:rPr>
          <w:rFonts w:ascii="Arial" w:hAnsi="Arial" w:cs="Arial"/>
          <w:b/>
          <w:bCs/>
          <w:color w:val="000000" w:themeColor="text1"/>
          <w:sz w:val="24"/>
          <w:szCs w:val="24"/>
        </w:rPr>
      </w:pPr>
      <w:r w:rsidRPr="00A12663">
        <w:rPr>
          <w:rFonts w:ascii="Arial" w:hAnsi="Arial" w:cs="Arial"/>
          <w:b/>
          <w:bCs/>
          <w:color w:val="000000" w:themeColor="text1"/>
          <w:sz w:val="24"/>
          <w:szCs w:val="24"/>
        </w:rPr>
        <w:t>QUANTIFICATION AND STATISTICAL ANALYSIS</w:t>
      </w:r>
    </w:p>
    <w:p w14:paraId="40664BE4" w14:textId="77777777" w:rsidR="006E2569" w:rsidRPr="00A12663" w:rsidRDefault="006E2569" w:rsidP="006E2569">
      <w:pPr>
        <w:pStyle w:val="Heading2"/>
        <w:jc w:val="both"/>
        <w:rPr>
          <w:rFonts w:ascii="Arial" w:hAnsi="Arial" w:cs="Arial"/>
          <w:color w:val="000000" w:themeColor="text1"/>
          <w:sz w:val="24"/>
          <w:szCs w:val="24"/>
        </w:rPr>
      </w:pPr>
      <w:r w:rsidRPr="00A12663">
        <w:rPr>
          <w:rFonts w:ascii="Arial" w:hAnsi="Arial" w:cs="Arial"/>
          <w:color w:val="000000" w:themeColor="text1"/>
          <w:sz w:val="24"/>
          <w:szCs w:val="24"/>
        </w:rPr>
        <w:t>Statistical details can also be found in the figure legends.</w:t>
      </w:r>
    </w:p>
    <w:p w14:paraId="2F7A34FC" w14:textId="77777777" w:rsidR="006E2569" w:rsidRPr="00A12663" w:rsidRDefault="006E2569" w:rsidP="006E2569">
      <w:pPr>
        <w:rPr>
          <w:lang w:eastAsia="en-US"/>
        </w:rPr>
      </w:pPr>
      <w:r w:rsidRPr="00A12663">
        <w:rPr>
          <w:lang w:eastAsia="en-US"/>
        </w:rPr>
        <w:t>The details of the analysis can be found in supplementary code.</w:t>
      </w:r>
    </w:p>
    <w:p w14:paraId="7E4F6223" w14:textId="1D2E1C28" w:rsidR="006E2569" w:rsidRPr="00A12663" w:rsidRDefault="006E2569" w:rsidP="0021131A">
      <w:r w:rsidRPr="00A12663">
        <w:rPr>
          <w:lang w:eastAsia="en-US"/>
        </w:rPr>
        <w:t xml:space="preserve">All statistical tests and graphical depictions of results were performed using </w:t>
      </w:r>
      <w:r w:rsidR="00477004" w:rsidRPr="00A12663">
        <w:rPr>
          <w:lang w:eastAsia="en-US"/>
        </w:rPr>
        <w:t xml:space="preserve">R version 4.0.2 (R software Foundation), or </w:t>
      </w:r>
      <w:r w:rsidRPr="00A12663">
        <w:rPr>
          <w:lang w:eastAsia="en-US"/>
        </w:rPr>
        <w:t xml:space="preserve">GraphPad Prism version 9.0.1 software (GraphPad Software, La Jolla, CA). For all tests, p &lt; 0.05 was considered statistically significant. Statistical significance on figures and supplemental figures is </w:t>
      </w:r>
      <w:proofErr w:type="spellStart"/>
      <w:r w:rsidRPr="00A12663">
        <w:rPr>
          <w:lang w:eastAsia="en-US"/>
        </w:rPr>
        <w:t>labeled</w:t>
      </w:r>
      <w:proofErr w:type="spellEnd"/>
      <w:r w:rsidRPr="00A12663">
        <w:rPr>
          <w:lang w:eastAsia="en-US"/>
        </w:rPr>
        <w:t xml:space="preserve"> as follow: *p &lt; 0.05, **p &lt; 0.01, ***p &lt; 0.001, ****p &lt; 0.0001.</w:t>
      </w:r>
    </w:p>
    <w:p w14:paraId="01F39F0E" w14:textId="77777777" w:rsidR="00311478" w:rsidRPr="00A12663" w:rsidRDefault="00311478" w:rsidP="00311478">
      <w:pPr>
        <w:jc w:val="both"/>
        <w:rPr>
          <w:rFonts w:eastAsiaTheme="majorEastAsia" w:cs="Arial"/>
          <w:b/>
          <w:bCs/>
          <w:color w:val="000000" w:themeColor="text1"/>
          <w:lang w:eastAsia="en-US"/>
        </w:rPr>
      </w:pPr>
    </w:p>
    <w:p w14:paraId="2D72763A" w14:textId="419B680D" w:rsidR="00311478" w:rsidRPr="00A12663" w:rsidRDefault="00311478" w:rsidP="00311478">
      <w:pPr>
        <w:jc w:val="both"/>
        <w:rPr>
          <w:rFonts w:eastAsiaTheme="majorEastAsia" w:cs="Arial"/>
          <w:b/>
          <w:bCs/>
          <w:color w:val="000000" w:themeColor="text1"/>
          <w:lang w:eastAsia="en-US"/>
        </w:rPr>
      </w:pPr>
      <w:r w:rsidRPr="00A12663">
        <w:rPr>
          <w:rFonts w:eastAsiaTheme="majorEastAsia" w:cs="Arial"/>
          <w:b/>
          <w:bCs/>
          <w:color w:val="000000" w:themeColor="text1"/>
          <w:lang w:eastAsia="en-US"/>
        </w:rPr>
        <w:t>KEY RESOURCES TABLE – SEE FILE</w:t>
      </w:r>
    </w:p>
    <w:p w14:paraId="7AA1CF48" w14:textId="77777777" w:rsidR="0039223A" w:rsidRDefault="0039223A">
      <w:pPr>
        <w:spacing w:line="240" w:lineRule="auto"/>
        <w:rPr>
          <w:rFonts w:cs="Arial"/>
          <w:b/>
          <w:bCs/>
          <w:color w:val="000000" w:themeColor="text1"/>
        </w:rPr>
      </w:pPr>
      <w:r>
        <w:rPr>
          <w:rFonts w:cs="Arial"/>
          <w:b/>
          <w:bCs/>
          <w:color w:val="000000" w:themeColor="text1"/>
        </w:rPr>
        <w:br w:type="page"/>
      </w:r>
    </w:p>
    <w:p w14:paraId="5B61E7F3" w14:textId="77777777" w:rsidR="0039223A" w:rsidRPr="00A12663" w:rsidRDefault="0039223A" w:rsidP="0060655D">
      <w:pPr>
        <w:jc w:val="both"/>
        <w:rPr>
          <w:rFonts w:cs="Arial"/>
          <w:b/>
          <w:bCs/>
        </w:rPr>
      </w:pPr>
      <w:r w:rsidRPr="00A12663">
        <w:rPr>
          <w:rFonts w:cs="Arial"/>
          <w:b/>
          <w:bCs/>
        </w:rPr>
        <w:lastRenderedPageBreak/>
        <w:t>Supplementary Item Titles</w:t>
      </w:r>
    </w:p>
    <w:p w14:paraId="560C2B12" w14:textId="77777777" w:rsidR="0039223A" w:rsidRPr="00A12663" w:rsidRDefault="0039223A" w:rsidP="0060655D">
      <w:pPr>
        <w:jc w:val="both"/>
        <w:rPr>
          <w:rFonts w:cs="Arial"/>
          <w:b/>
          <w:bCs/>
          <w:color w:val="000000" w:themeColor="text1"/>
        </w:rPr>
      </w:pPr>
    </w:p>
    <w:p w14:paraId="2BDD2A8E" w14:textId="5F6A5701" w:rsidR="0039223A" w:rsidRPr="00F64FCF" w:rsidRDefault="00562B78" w:rsidP="0060655D">
      <w:r>
        <w:rPr>
          <w:rFonts w:cs="Arial"/>
          <w:b/>
          <w:bCs/>
        </w:rPr>
        <w:t>Table S1</w:t>
      </w:r>
      <w:r w:rsidR="0039223A" w:rsidRPr="00A12663">
        <w:rPr>
          <w:rFonts w:cs="Arial"/>
          <w:b/>
          <w:bCs/>
        </w:rPr>
        <w:t xml:space="preserve">. Normalised Digital Spatial profiling data. </w:t>
      </w:r>
      <w:r w:rsidR="00D05AD3">
        <w:rPr>
          <w:rFonts w:cs="Arial"/>
          <w:color w:val="000000" w:themeColor="text1"/>
        </w:rPr>
        <w:t xml:space="preserve">Related to Figures 2-7. </w:t>
      </w:r>
      <w:r w:rsidR="0039223A" w:rsidRPr="00A12663">
        <w:rPr>
          <w:rFonts w:cs="Arial"/>
        </w:rPr>
        <w:t xml:space="preserve">Normalised gene expression data for individual regions of interest using the </w:t>
      </w:r>
      <w:proofErr w:type="spellStart"/>
      <w:r w:rsidR="0039223A" w:rsidRPr="00A12663">
        <w:rPr>
          <w:rFonts w:cs="Arial"/>
        </w:rPr>
        <w:t>NanoString</w:t>
      </w:r>
      <w:proofErr w:type="spellEnd"/>
      <w:r w:rsidR="0039223A" w:rsidRPr="00A12663">
        <w:rPr>
          <w:rFonts w:cs="Arial"/>
        </w:rPr>
        <w:t xml:space="preserve"> </w:t>
      </w:r>
      <w:proofErr w:type="spellStart"/>
      <w:r w:rsidR="0039223A" w:rsidRPr="00A12663">
        <w:rPr>
          <w:rFonts w:cs="Arial"/>
        </w:rPr>
        <w:t>GeoMx</w:t>
      </w:r>
      <w:proofErr w:type="spellEnd"/>
      <w:r w:rsidR="0039223A" w:rsidRPr="00A12663">
        <w:rPr>
          <w:rFonts w:cs="Arial"/>
        </w:rPr>
        <w:t xml:space="preserve"> CTA panel. </w:t>
      </w:r>
      <w:r w:rsidR="0039223A" w:rsidRPr="00A12663">
        <w:rPr>
          <w:rFonts w:cs="Arial"/>
          <w:color w:val="000000" w:themeColor="text1"/>
        </w:rPr>
        <w:t>Any probes that could not be detected in at least 5% of ROIs were filtered, leaving 1086 genes from the original 1811. Raw counts were then normalized by Q3 normalization</w:t>
      </w:r>
      <w:r w:rsidR="0039223A" w:rsidRPr="00A12663">
        <w:rPr>
          <w:rFonts w:cs="Arial"/>
        </w:rPr>
        <w:t xml:space="preserve">. </w:t>
      </w:r>
      <w:r w:rsidR="0039223A" w:rsidRPr="00A12663">
        <w:rPr>
          <w:rFonts w:cs="Arial"/>
          <w:color w:val="000000" w:themeColor="text1"/>
        </w:rPr>
        <w:t xml:space="preserve">60 regions of interest </w:t>
      </w:r>
      <w:r w:rsidR="0039223A" w:rsidRPr="00A12663">
        <w:rPr>
          <w:rFonts w:cs="Arial"/>
          <w:color w:val="000000" w:themeColor="text1"/>
          <w:lang w:val="en-US"/>
        </w:rPr>
        <w:t xml:space="preserve">(control alveolar </w:t>
      </w:r>
      <w:proofErr w:type="spellStart"/>
      <w:r w:rsidR="0039223A" w:rsidRPr="00A12663">
        <w:rPr>
          <w:rFonts w:cs="Arial"/>
          <w:color w:val="000000" w:themeColor="text1"/>
          <w:lang w:val="en-US"/>
        </w:rPr>
        <w:t>septae</w:t>
      </w:r>
      <w:proofErr w:type="spellEnd"/>
      <w:r w:rsidR="0039223A" w:rsidRPr="00A12663">
        <w:rPr>
          <w:rFonts w:cs="Arial"/>
          <w:color w:val="000000" w:themeColor="text1"/>
          <w:lang w:val="en-US"/>
        </w:rPr>
        <w:t xml:space="preserve"> (n=12)</w:t>
      </w:r>
      <w:r w:rsidR="0039223A" w:rsidRPr="00A12663">
        <w:rPr>
          <w:rFonts w:cs="Arial"/>
          <w:color w:val="000000" w:themeColor="text1"/>
        </w:rPr>
        <w:t xml:space="preserve">, </w:t>
      </w:r>
      <w:r w:rsidR="0039223A" w:rsidRPr="00A12663">
        <w:rPr>
          <w:rFonts w:cs="Arial"/>
          <w:color w:val="000000" w:themeColor="text1"/>
          <w:lang w:val="en-US"/>
        </w:rPr>
        <w:t xml:space="preserve">IPF distant alveolar </w:t>
      </w:r>
      <w:proofErr w:type="spellStart"/>
      <w:r w:rsidR="0039223A" w:rsidRPr="00A12663">
        <w:rPr>
          <w:rFonts w:cs="Arial"/>
          <w:color w:val="000000" w:themeColor="text1"/>
          <w:lang w:val="en-US"/>
        </w:rPr>
        <w:t>septae</w:t>
      </w:r>
      <w:proofErr w:type="spellEnd"/>
      <w:r w:rsidR="0039223A" w:rsidRPr="00A12663">
        <w:rPr>
          <w:rFonts w:cs="Arial"/>
          <w:color w:val="000000" w:themeColor="text1"/>
          <w:lang w:val="en-US"/>
        </w:rPr>
        <w:t xml:space="preserve"> (n=10)</w:t>
      </w:r>
      <w:r w:rsidR="0039223A" w:rsidRPr="00A12663">
        <w:rPr>
          <w:rFonts w:cs="Arial"/>
          <w:color w:val="000000" w:themeColor="text1"/>
        </w:rPr>
        <w:t xml:space="preserve">, </w:t>
      </w:r>
      <w:r w:rsidR="0039223A" w:rsidRPr="00A12663">
        <w:rPr>
          <w:rFonts w:cs="Arial"/>
          <w:color w:val="000000" w:themeColor="text1"/>
          <w:lang w:val="en-US"/>
        </w:rPr>
        <w:t xml:space="preserve">IPF adjacent alveolar </w:t>
      </w:r>
      <w:proofErr w:type="spellStart"/>
      <w:r w:rsidR="0039223A" w:rsidRPr="00A12663">
        <w:rPr>
          <w:rFonts w:cs="Arial"/>
          <w:color w:val="000000" w:themeColor="text1"/>
          <w:lang w:val="en-US"/>
        </w:rPr>
        <w:t>septae</w:t>
      </w:r>
      <w:proofErr w:type="spellEnd"/>
      <w:r w:rsidR="0039223A" w:rsidRPr="00A12663">
        <w:rPr>
          <w:rFonts w:cs="Arial"/>
          <w:color w:val="000000" w:themeColor="text1"/>
          <w:lang w:val="en-US"/>
        </w:rPr>
        <w:t xml:space="preserve"> (n=10), IPF fibroblastic foci (n=10)</w:t>
      </w:r>
      <w:r w:rsidR="0039223A" w:rsidRPr="00A12663">
        <w:rPr>
          <w:rFonts w:cs="Arial"/>
          <w:color w:val="000000" w:themeColor="text1"/>
        </w:rPr>
        <w:t xml:space="preserve">, </w:t>
      </w:r>
      <w:r w:rsidR="0039223A" w:rsidRPr="00A12663">
        <w:rPr>
          <w:rFonts w:cs="Arial"/>
          <w:color w:val="000000" w:themeColor="text1"/>
          <w:lang w:val="en-US"/>
        </w:rPr>
        <w:t>IPF immune infiltrates (n=6)</w:t>
      </w:r>
      <w:r w:rsidR="0039223A" w:rsidRPr="00A12663">
        <w:rPr>
          <w:rFonts w:cs="Arial"/>
          <w:color w:val="000000" w:themeColor="text1"/>
        </w:rPr>
        <w:t xml:space="preserve">, </w:t>
      </w:r>
      <w:r w:rsidR="0039223A" w:rsidRPr="00A12663">
        <w:rPr>
          <w:rFonts w:cs="Arial"/>
          <w:color w:val="000000" w:themeColor="text1"/>
          <w:lang w:val="en-US"/>
        </w:rPr>
        <w:t>IPF blood vessels (n=6), and control blood vessels (n=6)</w:t>
      </w:r>
      <w:r w:rsidR="0039223A" w:rsidRPr="00A12663">
        <w:rPr>
          <w:rFonts w:cs="Arial"/>
          <w:color w:val="000000" w:themeColor="text1"/>
        </w:rPr>
        <w:t>.</w:t>
      </w:r>
      <w:r w:rsidR="007842CF">
        <w:rPr>
          <w:rFonts w:cs="Arial"/>
          <w:color w:val="000000" w:themeColor="text1"/>
        </w:rPr>
        <w:t xml:space="preserve"> </w:t>
      </w:r>
    </w:p>
    <w:p w14:paraId="5EB65B55" w14:textId="77777777" w:rsidR="0039223A" w:rsidRPr="00A12663" w:rsidRDefault="0039223A" w:rsidP="0060655D">
      <w:pPr>
        <w:jc w:val="both"/>
        <w:rPr>
          <w:rFonts w:cs="Arial"/>
          <w:color w:val="000000" w:themeColor="text1"/>
        </w:rPr>
      </w:pPr>
    </w:p>
    <w:p w14:paraId="4DD72C83" w14:textId="77777777" w:rsidR="00D05AD3" w:rsidRPr="00A12663" w:rsidRDefault="00562B78" w:rsidP="00D05AD3">
      <w:pPr>
        <w:jc w:val="both"/>
        <w:rPr>
          <w:rFonts w:cs="Arial"/>
          <w:color w:val="000000" w:themeColor="text1"/>
        </w:rPr>
      </w:pPr>
      <w:r>
        <w:rPr>
          <w:rFonts w:cs="Arial"/>
          <w:b/>
          <w:bCs/>
          <w:color w:val="000000" w:themeColor="text1"/>
        </w:rPr>
        <w:t>Table S2</w:t>
      </w:r>
      <w:r w:rsidR="0039223A" w:rsidRPr="00A12663">
        <w:rPr>
          <w:rFonts w:cs="Arial"/>
          <w:b/>
          <w:bCs/>
          <w:color w:val="000000" w:themeColor="text1"/>
        </w:rPr>
        <w:t>. Metadata for digital spatial profiling data.</w:t>
      </w:r>
      <w:r w:rsidR="0039223A" w:rsidRPr="00A12663">
        <w:rPr>
          <w:rFonts w:cs="Arial"/>
          <w:color w:val="000000" w:themeColor="text1"/>
        </w:rPr>
        <w:t xml:space="preserve"> </w:t>
      </w:r>
      <w:r w:rsidR="00D05AD3">
        <w:rPr>
          <w:rFonts w:cs="Arial"/>
          <w:color w:val="000000" w:themeColor="text1"/>
        </w:rPr>
        <w:t>Related to Figure 2.</w:t>
      </w:r>
    </w:p>
    <w:p w14:paraId="14DAAC3D" w14:textId="0D98BA60" w:rsidR="0039223A" w:rsidRPr="00A12663" w:rsidRDefault="0039223A" w:rsidP="0060655D">
      <w:pPr>
        <w:jc w:val="both"/>
        <w:rPr>
          <w:rFonts w:cs="Arial"/>
          <w:color w:val="000000" w:themeColor="text1"/>
        </w:rPr>
      </w:pPr>
      <w:r w:rsidRPr="00A12663">
        <w:rPr>
          <w:rFonts w:cs="Arial"/>
          <w:color w:val="000000" w:themeColor="text1"/>
        </w:rPr>
        <w:t xml:space="preserve">Metadata includes unique ROI identifiers, sample descriptors and colours used for heatmap generation. </w:t>
      </w:r>
    </w:p>
    <w:p w14:paraId="240E6A44" w14:textId="77777777" w:rsidR="0039223A" w:rsidRPr="00A12663" w:rsidRDefault="0039223A" w:rsidP="0060655D">
      <w:pPr>
        <w:jc w:val="both"/>
        <w:rPr>
          <w:rFonts w:cs="Arial"/>
          <w:color w:val="000000" w:themeColor="text1"/>
        </w:rPr>
      </w:pPr>
    </w:p>
    <w:p w14:paraId="580F7ED4" w14:textId="3732B5C4" w:rsidR="0039223A" w:rsidRPr="00A12663" w:rsidRDefault="00562B78" w:rsidP="0060655D">
      <w:pPr>
        <w:rPr>
          <w:rFonts w:cs="Arial"/>
          <w:color w:val="000000"/>
        </w:rPr>
      </w:pPr>
      <w:r>
        <w:rPr>
          <w:rFonts w:cs="Arial"/>
          <w:b/>
          <w:bCs/>
          <w:color w:val="000000" w:themeColor="text1"/>
        </w:rPr>
        <w:t>Table S3</w:t>
      </w:r>
      <w:r w:rsidR="0039223A" w:rsidRPr="00A12663">
        <w:rPr>
          <w:rFonts w:cs="Arial"/>
          <w:b/>
          <w:bCs/>
          <w:color w:val="000000" w:themeColor="text1"/>
        </w:rPr>
        <w:t>.</w:t>
      </w:r>
      <w:r w:rsidR="0039223A" w:rsidRPr="00A12663">
        <w:rPr>
          <w:rFonts w:cs="Arial"/>
          <w:color w:val="000000" w:themeColor="text1"/>
        </w:rPr>
        <w:t xml:space="preserve"> </w:t>
      </w:r>
      <w:r w:rsidR="00D05AD3">
        <w:rPr>
          <w:rFonts w:cs="Arial"/>
          <w:color w:val="000000"/>
        </w:rPr>
        <w:t xml:space="preserve">Related to Figure 2. </w:t>
      </w:r>
      <w:r w:rsidR="0039223A" w:rsidRPr="00A12663">
        <w:rPr>
          <w:rFonts w:cs="Arial"/>
        </w:rPr>
        <w:t xml:space="preserve">Target group assignments for genes </w:t>
      </w:r>
      <w:r w:rsidR="0039223A" w:rsidRPr="00A12663">
        <w:rPr>
          <w:rFonts w:cs="Arial"/>
          <w:color w:val="000000" w:themeColor="text1"/>
        </w:rPr>
        <w:t>used to generate enrichment plots shown in Figure 2</w:t>
      </w:r>
      <w:r w:rsidR="0039223A" w:rsidRPr="00A12663">
        <w:rPr>
          <w:rFonts w:cs="Arial"/>
          <w:b/>
          <w:bCs/>
          <w:color w:val="000000" w:themeColor="text1"/>
        </w:rPr>
        <w:t>.</w:t>
      </w:r>
      <w:r w:rsidR="0039223A" w:rsidRPr="00A12663">
        <w:rPr>
          <w:rFonts w:cs="Arial"/>
        </w:rPr>
        <w:t xml:space="preserve"> </w:t>
      </w:r>
      <w:r w:rsidR="0039223A" w:rsidRPr="00A12663">
        <w:rPr>
          <w:rFonts w:cs="Arial"/>
          <w:color w:val="000000"/>
        </w:rPr>
        <w:t>The median Z-Score for all genes present in each group was used to generate the bubble plots in Figure 2.</w:t>
      </w:r>
      <w:r w:rsidR="007842CF">
        <w:rPr>
          <w:rFonts w:cs="Arial"/>
          <w:color w:val="000000"/>
        </w:rPr>
        <w:t xml:space="preserve"> </w:t>
      </w:r>
    </w:p>
    <w:p w14:paraId="658179D5" w14:textId="77777777" w:rsidR="0039223A" w:rsidRPr="00A12663" w:rsidRDefault="0039223A" w:rsidP="0060655D">
      <w:pPr>
        <w:jc w:val="both"/>
        <w:rPr>
          <w:rFonts w:cs="Arial"/>
          <w:color w:val="000000" w:themeColor="text1"/>
        </w:rPr>
      </w:pPr>
    </w:p>
    <w:p w14:paraId="334B3D36" w14:textId="555FA4D2" w:rsidR="0039223A" w:rsidRPr="00A12663" w:rsidRDefault="00562B78" w:rsidP="0060655D">
      <w:pPr>
        <w:jc w:val="both"/>
        <w:rPr>
          <w:rFonts w:cs="Arial"/>
          <w:b/>
          <w:bCs/>
          <w:color w:val="000000" w:themeColor="text1"/>
        </w:rPr>
      </w:pPr>
      <w:r>
        <w:rPr>
          <w:rFonts w:cs="Arial"/>
          <w:b/>
          <w:bCs/>
          <w:color w:val="000000" w:themeColor="text1"/>
        </w:rPr>
        <w:t>Table S4</w:t>
      </w:r>
      <w:r w:rsidR="0039223A" w:rsidRPr="00A12663">
        <w:rPr>
          <w:rFonts w:cs="Arial"/>
          <w:b/>
          <w:bCs/>
          <w:color w:val="000000" w:themeColor="text1"/>
        </w:rPr>
        <w:t>.</w:t>
      </w:r>
      <w:r w:rsidR="00D05AD3">
        <w:rPr>
          <w:rFonts w:cs="Arial"/>
          <w:b/>
          <w:bCs/>
          <w:color w:val="000000" w:themeColor="text1"/>
        </w:rPr>
        <w:t xml:space="preserve"> </w:t>
      </w:r>
      <w:r w:rsidR="00D05AD3">
        <w:rPr>
          <w:rFonts w:cs="Arial"/>
          <w:color w:val="000000" w:themeColor="text1"/>
        </w:rPr>
        <w:t xml:space="preserve">Related to Figures </w:t>
      </w:r>
      <w:r w:rsidR="00A24250">
        <w:rPr>
          <w:rFonts w:cs="Arial"/>
          <w:color w:val="000000" w:themeColor="text1"/>
        </w:rPr>
        <w:t xml:space="preserve">2, </w:t>
      </w:r>
      <w:r w:rsidR="00D05AD3">
        <w:rPr>
          <w:rFonts w:cs="Arial"/>
          <w:color w:val="000000" w:themeColor="text1"/>
        </w:rPr>
        <w:t>4, 5 and 7</w:t>
      </w:r>
      <w:r w:rsidR="00720F9A">
        <w:rPr>
          <w:rFonts w:cs="Arial"/>
          <w:color w:val="000000" w:themeColor="text1"/>
        </w:rPr>
        <w:t>.</w:t>
      </w:r>
      <w:r w:rsidR="00D05AD3">
        <w:rPr>
          <w:rFonts w:cs="Arial"/>
          <w:color w:val="000000" w:themeColor="text1"/>
        </w:rPr>
        <w:t xml:space="preserve"> </w:t>
      </w:r>
      <w:r w:rsidR="0039223A" w:rsidRPr="00A12663">
        <w:rPr>
          <w:rFonts w:cs="Arial"/>
          <w:b/>
          <w:bCs/>
          <w:color w:val="000000" w:themeColor="text1"/>
        </w:rPr>
        <w:t xml:space="preserve"> </w:t>
      </w:r>
      <w:r w:rsidR="0039223A" w:rsidRPr="00A12663">
        <w:rPr>
          <w:rFonts w:cs="Arial"/>
          <w:color w:val="000000" w:themeColor="text1"/>
        </w:rPr>
        <w:t xml:space="preserve">(A) </w:t>
      </w:r>
      <w:r w:rsidR="0039223A" w:rsidRPr="00A12663">
        <w:t xml:space="preserve">Differentially expressed genes between IPF adjacent alveolar </w:t>
      </w:r>
      <w:proofErr w:type="spellStart"/>
      <w:r w:rsidR="0039223A" w:rsidRPr="00A12663">
        <w:t>septae</w:t>
      </w:r>
      <w:proofErr w:type="spellEnd"/>
      <w:r w:rsidR="0039223A" w:rsidRPr="00A12663">
        <w:t xml:space="preserve"> and healthy alveolar </w:t>
      </w:r>
      <w:proofErr w:type="spellStart"/>
      <w:r w:rsidR="0039223A" w:rsidRPr="00A12663">
        <w:t>septae</w:t>
      </w:r>
      <w:proofErr w:type="spellEnd"/>
      <w:r w:rsidR="0039223A" w:rsidRPr="00A12663">
        <w:t xml:space="preserve"> ROI. (B) </w:t>
      </w:r>
      <w:r w:rsidR="0039223A" w:rsidRPr="00A12663">
        <w:rPr>
          <w:rFonts w:cs="Arial"/>
          <w:color w:val="000000" w:themeColor="text1"/>
        </w:rPr>
        <w:t>Tissue donor demographics, (C) Gene sets used for gene set variation analysis.</w:t>
      </w:r>
      <w:r w:rsidR="007842CF">
        <w:rPr>
          <w:rFonts w:cs="Arial"/>
          <w:color w:val="000000" w:themeColor="text1"/>
        </w:rPr>
        <w:t xml:space="preserve"> </w:t>
      </w:r>
    </w:p>
    <w:p w14:paraId="687804A6" w14:textId="77777777" w:rsidR="0039223A" w:rsidRPr="00A12663" w:rsidRDefault="0039223A" w:rsidP="0060655D">
      <w:pPr>
        <w:jc w:val="both"/>
        <w:rPr>
          <w:rFonts w:cs="Arial"/>
          <w:color w:val="000000" w:themeColor="text1"/>
        </w:rPr>
      </w:pPr>
    </w:p>
    <w:p w14:paraId="5F5751CF" w14:textId="6E93225A" w:rsidR="0039223A" w:rsidRPr="00A12663" w:rsidRDefault="0039223A" w:rsidP="0060655D">
      <w:pPr>
        <w:jc w:val="both"/>
        <w:rPr>
          <w:rFonts w:cs="Arial"/>
          <w:b/>
          <w:bCs/>
          <w:color w:val="000000" w:themeColor="text1"/>
        </w:rPr>
      </w:pPr>
      <w:r w:rsidRPr="00A12663">
        <w:rPr>
          <w:rFonts w:cs="Arial"/>
          <w:b/>
          <w:bCs/>
          <w:color w:val="000000" w:themeColor="text1"/>
        </w:rPr>
        <w:t xml:space="preserve">Supplementary File 1. </w:t>
      </w:r>
      <w:r w:rsidR="00D05AD3" w:rsidRPr="003712AE">
        <w:rPr>
          <w:rFonts w:cs="Arial"/>
          <w:color w:val="000000" w:themeColor="text1"/>
        </w:rPr>
        <w:t>Related to Figure</w:t>
      </w:r>
      <w:r w:rsidR="00D05AD3">
        <w:rPr>
          <w:rFonts w:cs="Arial"/>
          <w:color w:val="000000" w:themeColor="text1"/>
        </w:rPr>
        <w:t>s</w:t>
      </w:r>
      <w:r w:rsidR="00D05AD3" w:rsidRPr="003712AE">
        <w:rPr>
          <w:rFonts w:cs="Arial"/>
          <w:color w:val="000000" w:themeColor="text1"/>
        </w:rPr>
        <w:t xml:space="preserve"> 2-7.</w:t>
      </w:r>
      <w:r w:rsidR="00D05AD3">
        <w:rPr>
          <w:rFonts w:cs="Arial"/>
          <w:color w:val="000000" w:themeColor="text1"/>
        </w:rPr>
        <w:t xml:space="preserve"> </w:t>
      </w:r>
      <w:r w:rsidRPr="00A12663">
        <w:rPr>
          <w:rFonts w:cs="Arial"/>
          <w:b/>
          <w:bCs/>
          <w:color w:val="000000" w:themeColor="text1"/>
        </w:rPr>
        <w:t xml:space="preserve">R script used to perform analysis of digital spatial profiling data and generate figures. </w:t>
      </w:r>
    </w:p>
    <w:p w14:paraId="7184DB52" w14:textId="070F8D06" w:rsidR="00397092" w:rsidRPr="00A12663" w:rsidRDefault="00C169B5">
      <w:pPr>
        <w:spacing w:line="240" w:lineRule="auto"/>
        <w:rPr>
          <w:rFonts w:cs="Arial"/>
          <w:b/>
          <w:bCs/>
          <w:color w:val="000000" w:themeColor="text1"/>
        </w:rPr>
      </w:pPr>
      <w:r w:rsidRPr="00A12663">
        <w:rPr>
          <w:rFonts w:cs="Arial"/>
          <w:b/>
          <w:bCs/>
          <w:color w:val="000000" w:themeColor="text1"/>
        </w:rPr>
        <w:lastRenderedPageBreak/>
        <w:br w:type="page"/>
      </w:r>
    </w:p>
    <w:p w14:paraId="20470D72" w14:textId="77777777" w:rsidR="00397092" w:rsidRPr="00A12663" w:rsidRDefault="00397092" w:rsidP="00397092">
      <w:pPr>
        <w:jc w:val="both"/>
        <w:rPr>
          <w:rFonts w:cs="Arial"/>
          <w:b/>
          <w:bCs/>
          <w:color w:val="000000" w:themeColor="text1"/>
        </w:rPr>
      </w:pPr>
      <w:r w:rsidRPr="00A12663">
        <w:rPr>
          <w:rFonts w:cs="Arial"/>
          <w:b/>
          <w:bCs/>
          <w:color w:val="000000" w:themeColor="text1"/>
        </w:rPr>
        <w:lastRenderedPageBreak/>
        <w:t>REFERENCES</w:t>
      </w:r>
    </w:p>
    <w:p w14:paraId="59F1189D" w14:textId="77777777" w:rsidR="00881356" w:rsidRDefault="00397092" w:rsidP="00881356">
      <w:pPr>
        <w:pStyle w:val="Bibliography"/>
      </w:pPr>
      <w:r w:rsidRPr="00A12663">
        <w:rPr>
          <w:rFonts w:cs="Arial"/>
          <w:color w:val="000000" w:themeColor="text1"/>
        </w:rPr>
        <w:fldChar w:fldCharType="begin"/>
      </w:r>
      <w:r w:rsidR="00881356">
        <w:rPr>
          <w:rFonts w:cs="Arial"/>
          <w:color w:val="000000" w:themeColor="text1"/>
        </w:rPr>
        <w:instrText xml:space="preserve"> ADDIN ZOTERO_BIBL {"uncited":[],"omitted":[],"custom":[]} CSL_BIBLIOGRAPHY </w:instrText>
      </w:r>
      <w:r w:rsidRPr="00A12663">
        <w:rPr>
          <w:rFonts w:cs="Arial"/>
          <w:color w:val="000000" w:themeColor="text1"/>
        </w:rPr>
        <w:fldChar w:fldCharType="separate"/>
      </w:r>
      <w:r w:rsidR="00881356">
        <w:t>Adams, T.S., Schupp, J.C., Poli, S., Ayaub, E.A., Neumark, N., Ahangari, F., Chu, S.G., Raby, B.A., DeIuliis, G., Januszyk, M., Duan, Q., Arnett, H.A., Siddiqui, A., Washko, G.R., Homer, R., Yan, X., Rosas, I.O., Kaminski, N., 2020. Single-cell RNA-seq reveals ectopic and aberrant lung-resident cell populations in idiopathic pulmonary fibrosis. Science Advances 6, eaba1983. https://doi.org/10.1126/sciadv.aba1983</w:t>
      </w:r>
    </w:p>
    <w:p w14:paraId="114A1DAC" w14:textId="77777777" w:rsidR="00881356" w:rsidRDefault="00881356" w:rsidP="00881356">
      <w:pPr>
        <w:pStyle w:val="Bibliography"/>
      </w:pPr>
      <w:r>
        <w:t>Ahn, J.-H., Cho, J., Kwon, B.-E., Lee, G.-S., Yoon, S., Kang, S.G., Kim, P.-H., Kweon, M.-N., Yang, H., Vallance, B.A., Kim, Y.-I., Chang, S.-Y., Ko, H.-J., 2019. IκBζ facilitates protective immunity against Salmonella infection via Th1 differentiation and IgG production. Sci Rep 9, 8397. https://doi.org/10.1038/s41598-019-44019-3</w:t>
      </w:r>
    </w:p>
    <w:p w14:paraId="636112C5" w14:textId="77777777" w:rsidR="00881356" w:rsidRDefault="00881356" w:rsidP="00881356">
      <w:pPr>
        <w:pStyle w:val="Bibliography"/>
      </w:pPr>
      <w:r>
        <w:t>Ali, M.N., Mori, M., Mertens, T.C.J., Siddhuraj, P., Erjefält, J.S., Önnerfjord, P., Hiemstra, P.S., Egesten, A., 2019. Osteopontin Expression in Small Airway Epithelium in Copd is Dependent on Differentiation and Confined to Subsets of Cells. Sci Rep 9, 15566. https://doi.org/10.1038/s41598-019-52208-3</w:t>
      </w:r>
    </w:p>
    <w:p w14:paraId="1E19EDC1" w14:textId="77777777" w:rsidR="00881356" w:rsidRDefault="00881356" w:rsidP="00881356">
      <w:pPr>
        <w:pStyle w:val="Bibliography"/>
      </w:pPr>
      <w:r>
        <w:t>Arriazu, E., Ge, X., Leung, T.-M., Magdaleno, F., Lopategi, A., Lu, Y., Kitamura, N., Urtasun, R., Theise, N., Antoine, D.J., Nieto, N., 2017. Signalling via the osteopontin and high mobility group box-1 axis drives the fibrogenic response to liver injury. Gut 66, 1123–1137. https://doi.org/10.1136/gutjnl-2015-310752</w:t>
      </w:r>
    </w:p>
    <w:p w14:paraId="63C2C4F3" w14:textId="77777777" w:rsidR="00881356" w:rsidRDefault="00881356" w:rsidP="00881356">
      <w:pPr>
        <w:pStyle w:val="Bibliography"/>
      </w:pPr>
      <w:r>
        <w:t>Aspal, M., Zemans, R.L., 2020. Mechanisms of ATII-to-ATI Cell Differentiation during Lung Regeneration. Int J Mol Sci 21. https://doi.org/10.3390/ijms21093188</w:t>
      </w:r>
    </w:p>
    <w:p w14:paraId="420A9530" w14:textId="77777777" w:rsidR="00881356" w:rsidRDefault="00881356" w:rsidP="00881356">
      <w:pPr>
        <w:pStyle w:val="Bibliography"/>
      </w:pPr>
      <w:r>
        <w:t>Azadeh, N., Limper, A.H., Carmona, E.M., Ryu, J.H., 2017. The Role of Infection in Interstitial Lung Diseases. Chest 152, 842–852. https://doi.org/10.1016/j.chest.2017.03.033</w:t>
      </w:r>
    </w:p>
    <w:p w14:paraId="2B0A3665" w14:textId="77777777" w:rsidR="00881356" w:rsidRDefault="00881356" w:rsidP="00881356">
      <w:pPr>
        <w:pStyle w:val="Bibliography"/>
      </w:pPr>
      <w:r>
        <w:t>Bedke, N., Sammut, D., Green, B., Kehagia, V., Dennison, P., Jenkins, G., Tatler, A., Howarth, P.H., Holgate, S.T., Davies, D.E., 2012. Transforming Growth Factor-Beta Promotes Rhinovirus Replication in Bronchial Epithelial Cells by Suppressing the Innate Immune Response. PLOS ONE 7, e44580. https://doi.org/10.1371/journal.pone.0044580</w:t>
      </w:r>
    </w:p>
    <w:p w14:paraId="41D58002" w14:textId="77777777" w:rsidR="00881356" w:rsidRDefault="00881356" w:rsidP="00881356">
      <w:pPr>
        <w:pStyle w:val="Bibliography"/>
      </w:pPr>
      <w:r>
        <w:t>Bertelsen, T., Ljungberg, C., Boye Kjellerup, R., Iversen, L., Johansen, C., 2017. IL-17F regulates psoriasis-associated genes through IκBζ. Exp Dermatol 26, 234–241. https://doi.org/10.1111/exd.13182</w:t>
      </w:r>
    </w:p>
    <w:p w14:paraId="369C92DC" w14:textId="77777777" w:rsidR="00881356" w:rsidRDefault="00881356" w:rsidP="00881356">
      <w:pPr>
        <w:pStyle w:val="Bibliography"/>
      </w:pPr>
      <w:r>
        <w:t>Brereton, C.J., Yao, L., Davies, E.R., Zhou, Y., Vukmirovic, M., Bell, J.A., Wang, S., Ridley, R.A., Dean, L.S., Andriotis, O.G., Conforti, F., Brewitz, L., Mohammed, S., Wallis, T., Tavassoli, A., Ewing, R.M., Alzetani, A., Marshall, B.G., Fletcher, S.V., Thurner, P.J., Fabre, A., Kaminski, N., Richeldi, L., Bhaskar, A., Schofield, C.J., Loxham, M., Davies, D.E., Wang, Y., Jones, M.G., 2022. Pseudohypoxic HIF pathway activation dysregulates collagen structure-function in human lung fibrosis. eLife 11, e69348. https://doi.org/10.7554/eLife.69348</w:t>
      </w:r>
    </w:p>
    <w:p w14:paraId="2FBADC5D" w14:textId="77777777" w:rsidR="00881356" w:rsidRDefault="00881356" w:rsidP="00881356">
      <w:pPr>
        <w:pStyle w:val="Bibliography"/>
      </w:pPr>
      <w:r>
        <w:t>Browaeys, R., Saelens, W., Saeys, Y., 2020. NicheNet: modeling intercellular communication by linking ligands to target genes. Nat Methods 17, 159–162. https://doi.org/10.1038/s41592-019-0667-5</w:t>
      </w:r>
    </w:p>
    <w:p w14:paraId="2EA4987A" w14:textId="77777777" w:rsidR="00881356" w:rsidRDefault="00881356" w:rsidP="00881356">
      <w:pPr>
        <w:pStyle w:val="Bibliography"/>
      </w:pPr>
      <w:r>
        <w:t>Bui, L.T., Winters, N.I., Chung, M.-I., Joseph, C., Gutierrez, A.J., Habermann, A.C., Adams, T.S., Schupp, J.C., Poli, S., Peter, L.M., Taylor, C.J., Blackburn, J.B., Richmond, B.W., Nicholson, A.G., Rassl, D., Wallace, W.A., Rosas, I.O., Jenkins, R.G., Kaminski, N., Kropski, J.A., Banovich, N.E., 2021. Chronic lung diseases are associated with gene expression programs favoring SARS-CoV-</w:t>
      </w:r>
      <w:r>
        <w:lastRenderedPageBreak/>
        <w:t>2 entry and severity. Nat Commun 12, 4314. https://doi.org/10.1038/s41467-021-24467-0</w:t>
      </w:r>
    </w:p>
    <w:p w14:paraId="7B7A5F1A" w14:textId="77777777" w:rsidR="00881356" w:rsidRDefault="00881356" w:rsidP="00881356">
      <w:pPr>
        <w:pStyle w:val="Bibliography"/>
      </w:pPr>
      <w:r>
        <w:t>Bullard, J.H., Purdom, E., Hansen, K.D., Dudoit, S., 2010. Evaluation of statistical methods for normalization and differential expression in mRNA-Seq experiments. BMC Bioinformatics 11, 94. https://doi.org/10.1186/1471-2105-11-94</w:t>
      </w:r>
    </w:p>
    <w:p w14:paraId="209F6008" w14:textId="77777777" w:rsidR="00881356" w:rsidRDefault="00881356" w:rsidP="00881356">
      <w:pPr>
        <w:pStyle w:val="Bibliography"/>
      </w:pPr>
      <w:r>
        <w:t>Chen, I.X., Chauhan, V.P., Posada, J., Ng, M.R., Wu, M.W., Adstamongkonkul, P., Huang, P., Lindeman, N., Langer, R., Jain, R.K., 2019. Blocking CXCR4 alleviates desmoplasia, increases T-lymphocyte infiltration, and improves immunotherapy in metastatic breast cancer. Proc Natl Acad Sci U S A 116, 4558–4566. https://doi.org/10.1073/pnas.1815515116</w:t>
      </w:r>
    </w:p>
    <w:p w14:paraId="1D33E8DA" w14:textId="77777777" w:rsidR="00881356" w:rsidRDefault="00881356" w:rsidP="00881356">
      <w:pPr>
        <w:pStyle w:val="Bibliography"/>
      </w:pPr>
      <w:r>
        <w:t>Danaher, P., Kim, Y., Nelson, B., Griswold, M., Yang, Z., Piazza, E., Beechem, J.M., 2020. Advances in mixed cell deconvolution enable quantification of cell types in spatially-resolved gene expression data. https://doi.org/10.1101/2020.08.04.235168</w:t>
      </w:r>
    </w:p>
    <w:p w14:paraId="6B78B3C8" w14:textId="77777777" w:rsidR="00881356" w:rsidRDefault="00881356" w:rsidP="00881356">
      <w:pPr>
        <w:pStyle w:val="Bibliography"/>
      </w:pPr>
      <w:r>
        <w:t>Denney, L., Branchett, W., Gregory, L.G., Oliver, R.A., Lloyd, C.M., 2018. Epithelial-derived TGF-β1 acts as a pro-viral factor in the lung during influenza A infection. Mucosal Immunol 11, 523–535. https://doi.org/10.1038/mi.2017.77</w:t>
      </w:r>
    </w:p>
    <w:p w14:paraId="1095EF87" w14:textId="77777777" w:rsidR="00881356" w:rsidRDefault="00881356" w:rsidP="00881356">
      <w:pPr>
        <w:pStyle w:val="Bibliography"/>
      </w:pPr>
      <w:r>
        <w:t>DePianto, D.J., Chandriani, S., Abbas, A.R., Jia, G., N’Diaye, E.N., Caplazi, P., Kauder, S.E., Biswas, S., Karnik, S.K., Ha, C., Modrusan, Z., Matthay, M.A., Kukreja, J., Collard, H.R., Egen, J.G., Wolters, P.J., Arron, J.R., 2015. Heterogeneous gene expression signatures correspond to distinct lung pathologies and biomarkers of disease severity in idiopathic pulmonary fibrosis. Thorax 70, 48–56. https://doi.org/10.1136/thoraxjnl-2013-204596</w:t>
      </w:r>
    </w:p>
    <w:p w14:paraId="6312C8DC" w14:textId="77777777" w:rsidR="00881356" w:rsidRDefault="00881356" w:rsidP="00881356">
      <w:pPr>
        <w:pStyle w:val="Bibliography"/>
      </w:pPr>
      <w:r>
        <w:t>Drake, T.M., Docherty, A.B., Harrison, E.M., Quint, J.K., Adamali, H., Agnew, S., Babu, S., Barber, C.M., Barratt, S., Bendstrup, E., Bianchi, S., Villegas, D.C., Chaudhuri, N., Chua, F., Coker, R., Chang, W., Crawshaw, A., Crowley, L.E., Dosanjh, D., Fiddler, C.A., Forrest, I.A., George, P.M., Gibbons, M.A., Groom, K., Haney, S., Hart, S.P., Heiden, E., Henry, M., Ho, L.-P., Hoyles, R.K., Hutchinson, J., Hurley, K., Jones, M., Jones, S., Kokosi, M., Kreuter, M., MacKay, L.S., Mahendran, S., Margaritopoulos, G., Molina-Molina, M., Molyneaux, P.L., O’Brien, A., O’Reilly, K., Packham, A., Parfrey, H., Poletti, V., Porter, J.C., Renzoni, E., Rivera-Ortega, P., Russell, A.-M., Saini, G., Spencer, L.G., Stella, G.M., Stone, H., Sturney, S., Thickett, D., Thillai, M., Wallis, T., Ward, K., Wells, A.U., West, A., Wickremasinghe, M., Woodhead, F., Hearson, G., Howard, L., Baillie, J.K., Openshaw, P.J.M., Semple, M.G., Stewart, I., Jenkins, R.G., ISARIC4C Investigators, 2020. Outcome of Hospitalization for COVID-19 in Patients with Interstitial Lung Disease. An International Multicenter Study. Am J Respir Crit Care Med 202, 1656–1665. https://doi.org/10.1164/rccm.202007-2794OC</w:t>
      </w:r>
    </w:p>
    <w:p w14:paraId="62B09050" w14:textId="77777777" w:rsidR="00881356" w:rsidRDefault="00881356" w:rsidP="00881356">
      <w:pPr>
        <w:pStyle w:val="Bibliography"/>
      </w:pPr>
      <w:r>
        <w:t>Eto, A., Muta, T., Yamazaki, S., Takeshige, K., 2003. Essential roles for NF-κB and a Toll/IL-1 receptor domain-specific signal(s) in the induction of IκB-ζ. Biochemical and Biophysical Research Communications 301, 495–501. https://doi.org/10.1016/S0006-291X(02)03082-6</w:t>
      </w:r>
    </w:p>
    <w:p w14:paraId="2A9D3896" w14:textId="77777777" w:rsidR="00881356" w:rsidRDefault="00881356" w:rsidP="00881356">
      <w:pPr>
        <w:pStyle w:val="Bibliography"/>
      </w:pPr>
      <w:r>
        <w:t>Feig, C., Jones, J.O., Kraman, M., Wells, R.J.B., Deonarine, A., Chan, D.S., Connell, C.M., Roberts, E.W., Zhao, Q., Caballero, O.L., Teichmann, S.A., Janowitz, T., Jodrell, D.I., Tuveson, D.A., Fearon, D.T., 2013. Targeting CXCL12 from FAP-expressing carcinoma-associated fibroblasts synergizes with anti–PD-L1 immunotherapy in pancreatic cancer. Proc Natl Acad Sci U S A 110, 20212–20217. https://doi.org/10.1073/pnas.1320318110</w:t>
      </w:r>
    </w:p>
    <w:p w14:paraId="6C909F11" w14:textId="77777777" w:rsidR="00881356" w:rsidRDefault="00881356" w:rsidP="00881356">
      <w:pPr>
        <w:pStyle w:val="Bibliography"/>
      </w:pPr>
      <w:r>
        <w:lastRenderedPageBreak/>
        <w:t>Gaikwad, A.V., Eapen, M.S., McAlinden, K.D., Chia, C., Larby, J., Myers, S., Dey, S., Haug, G., Markos, J., Glanville, A.R., Sohal, S.S., 2020. Endothelial to mesenchymal transition (EndMT) and vascular remodeling in pulmonary hypertension and idiopathic pulmonary fibrosis. Expert Review of Respiratory Medicine 14, 1027–1043. https://doi.org/10.1080/17476348.2020.1795832</w:t>
      </w:r>
    </w:p>
    <w:p w14:paraId="03334172" w14:textId="77777777" w:rsidR="00881356" w:rsidRDefault="00881356" w:rsidP="00881356">
      <w:pPr>
        <w:pStyle w:val="Bibliography"/>
      </w:pPr>
      <w:r>
        <w:t>Galili, T., 2021. gplots.</w:t>
      </w:r>
    </w:p>
    <w:p w14:paraId="6062660A" w14:textId="77777777" w:rsidR="00881356" w:rsidRDefault="00881356" w:rsidP="00881356">
      <w:pPr>
        <w:pStyle w:val="Bibliography"/>
      </w:pPr>
      <w:r>
        <w:t>Ghandikota, S., Sharma, M., Ediga, H.H., Madala, S.K., Jegga, A.G., 2022. Consensus Gene Co-Expression Network Analysis Identifies Novel Genes Associated with Severity of Fibrotic Lung Disease. International Journal of Molecular Sciences 23, 5447. https://doi.org/10.3390/ijms23105447</w:t>
      </w:r>
    </w:p>
    <w:p w14:paraId="39F16D3F" w14:textId="77777777" w:rsidR="00881356" w:rsidRDefault="00881356" w:rsidP="00881356">
      <w:pPr>
        <w:pStyle w:val="Bibliography"/>
      </w:pPr>
      <w:r>
        <w:t>Habermann, A.C., Gutierrez, A.J., Bui, L.T., Yahn, S.L., Winters, N.I., Calvi, C.L., Peter, L., Chung, M.-I., Taylor, C.J., Jetter, C., Raju, L., Roberson, J., Ding, G., Wood, L., Sucre, J.M.S., Richmond, B.W., Serezani, A.P., McDonnell, W.J., Mallal, S.B., Bacchetta, M.J., Loyd, J.E., Shaver, C.M., Ware, L.B., Bremner, R., Walia, R., Blackwell, T.S., Banovich, N.E., Kropski, J.A., 2020. Single-cell RNA sequencing reveals profibrotic roles of distinct epithelial and mesenchymal lineages in pulmonary fibrosis. Science Advances 6, eaba1972. https://doi.org/10.1126/sciadv.aba1972</w:t>
      </w:r>
    </w:p>
    <w:p w14:paraId="7DF8CBAC" w14:textId="77777777" w:rsidR="00881356" w:rsidRDefault="00881356" w:rsidP="00881356">
      <w:pPr>
        <w:pStyle w:val="Bibliography"/>
      </w:pPr>
      <w:r>
        <w:t>Hadjinicolaou, A.V., Nisar, M.K., Bhagat, S., Parfrey, H., Chilvers, E.R., Ostör, A.J.K., 2011. Non-infectious pulmonary complications of newer biological agents for rheumatic diseases--a systematic literature review. Rheumatology (Oxford) 50, 2297–2305. https://doi.org/10.1093/rheumatology/ker289</w:t>
      </w:r>
    </w:p>
    <w:p w14:paraId="4CAA71C1" w14:textId="77777777" w:rsidR="00881356" w:rsidRDefault="00881356" w:rsidP="00881356">
      <w:pPr>
        <w:pStyle w:val="Bibliography"/>
      </w:pPr>
      <w:r>
        <w:t>Hänzelmann, S., Castelo, R., Guinney, J., 2013. GSVA: gene set variation analysis for microarray and RNA-Seq data. BMC Bioinformatics 14, 7. https://doi.org/10.1186/1471-2105-14-7</w:t>
      </w:r>
    </w:p>
    <w:p w14:paraId="41DAE516" w14:textId="77777777" w:rsidR="00881356" w:rsidRDefault="00881356" w:rsidP="00881356">
      <w:pPr>
        <w:pStyle w:val="Bibliography"/>
      </w:pPr>
      <w:r>
        <w:t>Hao, Y., Hao, S., Andersen-Nissen, E., Mauck, W.M., Zheng, S., Butler, A., Lee, M.J., Wilk, A.J., Darby, C., Zager, M., Hoffman, P., Stoeckius, M., Papalexi, E., Mimitou, E.P., Jain, J., Srivastava, A., Stuart, T., Fleming, L.M., Yeung, B., Rogers, A.J., McElrath, J.M., Blish, C.A., Gottardo, R., Smibert, P., Satija, R., 2021. Integrated analysis of multimodal single-cell data. Cell 184, 3573-3587.e29. https://doi.org/10.1016/j.cell.2021.04.048</w:t>
      </w:r>
    </w:p>
    <w:p w14:paraId="05934D05" w14:textId="77777777" w:rsidR="00881356" w:rsidRDefault="00881356" w:rsidP="00881356">
      <w:pPr>
        <w:pStyle w:val="Bibliography"/>
      </w:pPr>
      <w:r>
        <w:t>Hörber, S., Hildebrand, D.G., Lieb, W.S., Lorscheid, S., Hailfinger, S., Schulze-Osthoff, K., Essmann, F., 2016. The Atypical Inhibitor of NF-κB, IκBζ, Controls Macrophage Interleukin-10 Expression*. Journal of Biological Chemistry 291, 12851–12861. https://doi.org/10.1074/jbc.M116.718825</w:t>
      </w:r>
    </w:p>
    <w:p w14:paraId="7EFE6BFD" w14:textId="77777777" w:rsidR="00881356" w:rsidRDefault="00881356" w:rsidP="00881356">
      <w:pPr>
        <w:pStyle w:val="Bibliography"/>
      </w:pPr>
      <w:r>
        <w:t>Huang, Y., Oldham, J.M., Ma, S.-F., Unterman, A., Liao, S.-Y., Barros, A.J., Bonham, C.A., Kim, J.S., Vij, R., Adegunsoye, A., Strek, M.E., Molyneaux, P.L., Maher, T.M., Herazo-Maya, J.D., Kaminski, N., Moore, B.B., Martinez, F.J., Noth, I., 2021. Blood Transcriptomics Predicts Progression of Pulmonary Fibrosis and Associated Natural Killer Cells. Am J Respir Crit Care Med 204, 197–208. https://doi.org/10.1164/rccm.202008-3093OC</w:t>
      </w:r>
    </w:p>
    <w:p w14:paraId="0181CB70" w14:textId="77777777" w:rsidR="00881356" w:rsidRDefault="00881356" w:rsidP="00881356">
      <w:pPr>
        <w:pStyle w:val="Bibliography"/>
      </w:pPr>
      <w:r>
        <w:t>Imperato, M.R., Cauchy, P., Obier, N., Bonifer, C., 2015. The RUNX1-PU.1 axis in the control of hematopoiesis. Int J Hematol 101, 319–329. https://doi.org/10.1007/s12185-015-1762-8</w:t>
      </w:r>
    </w:p>
    <w:p w14:paraId="6B664B58" w14:textId="77777777" w:rsidR="00881356" w:rsidRDefault="00881356" w:rsidP="00881356">
      <w:pPr>
        <w:pStyle w:val="Bibliography"/>
      </w:pPr>
      <w:r>
        <w:t>Jaffar, J., Griffiths, K., Oveissi, S., Duan, M., Foley, M., Glaspole, I., Symons, K., Organ, L., Westall, G., 2020. CXCR4+ cells are increased in lung tissue of patients with idiopathic pulmonary fibrosis. Respiratory Research 21, 221. https://doi.org/10.1186/s12931-020-01467-0</w:t>
      </w:r>
    </w:p>
    <w:p w14:paraId="4E656FFF" w14:textId="77777777" w:rsidR="00881356" w:rsidRDefault="00881356" w:rsidP="00881356">
      <w:pPr>
        <w:pStyle w:val="Bibliography"/>
      </w:pPr>
      <w:r>
        <w:lastRenderedPageBreak/>
        <w:t>Jia, W., Wang, Z., Gao, C., Wu, J., Wu, Q., 2021. Trajectory modeling of endothelial-to-mesenchymal transition reveals galectin-3 as a mediator in pulmonary fibrosis. Cell Death Dis 12, 1–14. https://doi.org/10.1038/s41419-021-03603-0</w:t>
      </w:r>
    </w:p>
    <w:p w14:paraId="248666C6" w14:textId="77777777" w:rsidR="00881356" w:rsidRDefault="00881356" w:rsidP="00881356">
      <w:pPr>
        <w:pStyle w:val="Bibliography"/>
      </w:pPr>
      <w:r>
        <w:t>Kida, H., Yoshida, M., Hoshino, S., Inoue, K., Yano, Y., Yanagita, M., Kumagai, T., Osaki, T., Tachibana, I., Saeki, Y., Kawase, I., 2005. Protective effect of IL-6 on alveolar epithelial cell death induced by hydrogen peroxide. Am J Physiol Lung Cell Mol Physiol 288, L342-349. https://doi.org/10.1152/ajplung.00016.2004</w:t>
      </w:r>
    </w:p>
    <w:p w14:paraId="53218B4D" w14:textId="77777777" w:rsidR="00881356" w:rsidRDefault="00881356" w:rsidP="00881356">
      <w:pPr>
        <w:pStyle w:val="Bibliography"/>
      </w:pPr>
      <w:r>
        <w:t>King Jr, T.E., Pardo, A., Selman, M., 2017. Idiopathic pulmonary fibrosis. The Lancet 378, 1949–1961. https://doi.org/10.1016/S0140-6736(11)60052-4</w:t>
      </w:r>
    </w:p>
    <w:p w14:paraId="48E9ECDA" w14:textId="77777777" w:rsidR="00881356" w:rsidRDefault="00881356" w:rsidP="00881356">
      <w:pPr>
        <w:pStyle w:val="Bibliography"/>
      </w:pPr>
      <w:r>
        <w:t>King, T.E., Albera, C., Bradford, W.Z., Costabel, U., Hormel, P., Lancaster, L., Noble, P.W., Sahn, S.A., Szwarcberg, J., Thomeer, M., Valeyre, D., du Bois, R.M., INSPIRE Study Group, 2009. Effect of interferon gamma-1b on survival in patients with idiopathic pulmonary fibrosis (INSPIRE): a multicentre, randomised, placebo-controlled trial. Lancet 374, 222–228. https://doi.org/10.1016/S0140-6736(09)60551-1</w:t>
      </w:r>
    </w:p>
    <w:p w14:paraId="513045E7" w14:textId="77777777" w:rsidR="00881356" w:rsidRDefault="00881356" w:rsidP="00881356">
      <w:pPr>
        <w:pStyle w:val="Bibliography"/>
      </w:pPr>
      <w:r>
        <w:t>Kolde, R., 2019. pheatmap: Pretty Heatmaps.</w:t>
      </w:r>
    </w:p>
    <w:p w14:paraId="43F69F89" w14:textId="77777777" w:rsidR="00881356" w:rsidRDefault="00881356" w:rsidP="00881356">
      <w:pPr>
        <w:pStyle w:val="Bibliography"/>
      </w:pPr>
      <w:r>
        <w:t>Krijthe, J., 2021. R wrapper for Van der Maaten’s Barnes-Hut implementation of t-Distributed Stochastic Neighbor Embedding.</w:t>
      </w:r>
    </w:p>
    <w:p w14:paraId="675324D5" w14:textId="77777777" w:rsidR="00881356" w:rsidRDefault="00881356" w:rsidP="00881356">
      <w:pPr>
        <w:pStyle w:val="Bibliography"/>
      </w:pPr>
      <w:r>
        <w:t>Kumar, M.E., Bogard, P.E., Espinoza, F.H., Menke, D.B., Kingsley, D.M., Krasnow, M.A., 2014. Defining a mesenchymal progenitor niche at single cell resolution. Science 346, 1258810. https://doi.org/10.1126/science.1258810</w:t>
      </w:r>
    </w:p>
    <w:p w14:paraId="7BB8E5F4" w14:textId="77777777" w:rsidR="00881356" w:rsidRDefault="00881356" w:rsidP="00881356">
      <w:pPr>
        <w:pStyle w:val="Bibliography"/>
      </w:pPr>
      <w:r>
        <w:t>Le, Thanh-Thuy T., Karmouty-Quintana, H., Melicoff, E., Le, Thanh-Truc T., Weng, T., Chen, N.-Y., Pedroza, M., Zhou, Y., Davies, J., Philip, K., Molina, J., Luo, F., George, A.T., Garcia-Morales, L.J., Bunge, R.R., Bruckner, B.A., Loebe, M., Seethamraju, H., Agarwal, S.K., Blackburn, M.R., 2014. Blockade of IL-6 Trans Signaling Attenuates Pulmonary Fibrosis. J Immunol 193, 3755–3768. https://doi.org/10.4049/jimmunol.1302470</w:t>
      </w:r>
    </w:p>
    <w:p w14:paraId="7F5AB507" w14:textId="77777777" w:rsidR="00881356" w:rsidRDefault="00881356" w:rsidP="00881356">
      <w:pPr>
        <w:pStyle w:val="Bibliography"/>
      </w:pPr>
      <w:r>
        <w:t>Lee, W.J., Song, S.Y., Roh, H., Ahn, H.M., Na, Y., Kim, J., Lee, J.H., Yun, C.O., 2018. Profibrogenic effect of high-mobility group box protein-1 in human dermal fibroblasts and its excess in keloid tissues. Sci Rep 8, 8434. https://doi.org/10.1038/s41598-018-26501-6</w:t>
      </w:r>
    </w:p>
    <w:p w14:paraId="55DFC341" w14:textId="77777777" w:rsidR="00881356" w:rsidRDefault="00881356" w:rsidP="00881356">
      <w:pPr>
        <w:pStyle w:val="Bibliography"/>
      </w:pPr>
      <w:r>
        <w:t>Liebermann, D.A., Hoffman, B., 2002. Myeloid differentiation (MyD) primary response genes in hematopoiesis. Oncogene 21, 3391–3402. https://doi.org/10.1038/sj.onc.1205312</w:t>
      </w:r>
    </w:p>
    <w:p w14:paraId="04527C3E" w14:textId="77777777" w:rsidR="00881356" w:rsidRDefault="00881356" w:rsidP="00881356">
      <w:pPr>
        <w:pStyle w:val="Bibliography"/>
      </w:pPr>
      <w:r>
        <w:t>Liu, R., Liao, Y.-Z., Zhang, W., Zhou, H.-H., 2021. Relevance of Immune Infiltration and Clinical Outcomes in Pancreatic Ductal Adenocarcinoma Subtypes. Frontiers in Oncology 10, 2829. https://doi.org/10.3389/fonc.2020.575264</w:t>
      </w:r>
    </w:p>
    <w:p w14:paraId="6B751204" w14:textId="77777777" w:rsidR="00881356" w:rsidRDefault="00881356" w:rsidP="00881356">
      <w:pPr>
        <w:pStyle w:val="Bibliography"/>
      </w:pPr>
      <w:r>
        <w:t>Liu, X., Rowan, S.C., Liang, J., Yao, C., Huang, G., Deng, N., Xie, T., Wu, D., Wang, Y., Burman, A., Parimon, T., Borok, Z., Chen, P., Parks, W.C., Hogaboam, C.M., Weigt, S.S., Belperio, J., Stripp, B.R., Noble, P.W., Jiang, D., 2021. Categorization of lung mesenchymal cells in development and fibrosis. iScience 24, 102551. https://doi.org/10.1016/j.isci.2021.102551</w:t>
      </w:r>
    </w:p>
    <w:p w14:paraId="054105D6" w14:textId="77777777" w:rsidR="00881356" w:rsidRDefault="00881356" w:rsidP="00881356">
      <w:pPr>
        <w:pStyle w:val="Bibliography"/>
      </w:pPr>
      <w:r>
        <w:t>Matsuzaki, Y., Besnard, V., Clark, J.C., Xu, Y., Wert, S.E., Ikegami, M., Whitsett, J.A., 2008. STAT3 Regulates ABCA3 Expression and Influences Lamellar Body Formation in Alveolar Type II Cells. Am J Respir Cell Mol Biol 38, 551–558. https://doi.org/10.1165/rcmb.2007-0311OC</w:t>
      </w:r>
    </w:p>
    <w:p w14:paraId="2A89A940" w14:textId="77777777" w:rsidR="00881356" w:rsidRDefault="00881356" w:rsidP="00881356">
      <w:pPr>
        <w:pStyle w:val="Bibliography"/>
      </w:pPr>
      <w:r>
        <w:t>McGowan, S.E., Torday, J.S., 1997. The Pulmonary Lipofibroblast (lipid Interstitial Cell) and Its Contributions to Alveolar Development. Annual Review of Physiology 59, 43–62. https://doi.org/10.1146/annurev.physiol.59.1.43</w:t>
      </w:r>
    </w:p>
    <w:p w14:paraId="7E2ED32A" w14:textId="77777777" w:rsidR="00881356" w:rsidRDefault="00881356" w:rsidP="00881356">
      <w:pPr>
        <w:pStyle w:val="Bibliography"/>
      </w:pPr>
      <w:r>
        <w:lastRenderedPageBreak/>
        <w:t>Mehal, W.Z., Iredale, J., Friedman, S.L., 2011. Scraping fibrosis: Expressway to the core of fibrosis. Nat Med 17, 552–553. https://doi.org/10.1038/nm0511-552</w:t>
      </w:r>
    </w:p>
    <w:p w14:paraId="6567E712" w14:textId="77777777" w:rsidR="00881356" w:rsidRDefault="00881356" w:rsidP="00881356">
      <w:pPr>
        <w:pStyle w:val="Bibliography"/>
      </w:pPr>
      <w:r>
        <w:t>Merritt, C.R., Ong, G.T., Church, S.E., Barker, K., Danaher, P., Geiss, G., Hoang, M., Jung, J., Liang, Y., McKay-Fleisch, J., Nguyen, K., Norgaard, Z., Sorg, K., Sprague, I., Warren, C., Warren, S., Webster, P.J., Zhou, Z., Zollinger, D.R., Dunaway, D.L., Mills, G.B., Beechem, J.M., 2020. Multiplex digital spatial profiling of proteins and RNA in fixed tissue. Nat Biotechnol 38, 586–599. https://doi.org/10.1038/s41587-020-0472-9</w:t>
      </w:r>
    </w:p>
    <w:p w14:paraId="5E187E45" w14:textId="77777777" w:rsidR="00881356" w:rsidRDefault="00881356" w:rsidP="00881356">
      <w:pPr>
        <w:pStyle w:val="Bibliography"/>
      </w:pPr>
      <w:r>
        <w:t>Miyake, T., Satoh, T., Kato, H., Matsushita, K., Kumagai, Y., Vandenbon, A., Tani, T., Muta, T., Akira, S., Takeuchi, O., 2010. IκBζ is essential for natural killer cell activation in response to IL-12 and IL-18. PNAS 107, 17680–17685. https://doi.org/10.1073/pnas.1012977107</w:t>
      </w:r>
    </w:p>
    <w:p w14:paraId="6CB10A02" w14:textId="77777777" w:rsidR="00881356" w:rsidRDefault="00881356" w:rsidP="00881356">
      <w:pPr>
        <w:pStyle w:val="Bibliography"/>
      </w:pPr>
      <w:r>
        <w:t>Morse, C., Tabib, T., Sembrat, J., Buschur, K., Bittar, H.T., Valenzi, E., Jiang, Y., Kass, D.J., Gibson, K., Chen, W., Mora, A., Benos, P.V., Rojas, M., Lafyatis, R., 2019. Proliferating SPP1/MERTK-expressing macrophages in idiopathic pulmonary fibrosis. Eur Respir J 54, 1802441. https://doi.org/10.1183/13993003.02441-2018</w:t>
      </w:r>
    </w:p>
    <w:p w14:paraId="5ED9F2F9" w14:textId="77777777" w:rsidR="00881356" w:rsidRDefault="00881356" w:rsidP="00881356">
      <w:pPr>
        <w:pStyle w:val="Bibliography"/>
      </w:pPr>
      <w:r>
        <w:t>Nuovo, G.J., Hagood, J.S., Magro, C.M., Chin, N., Kapil, R., Davis, L., Marsh, C.B., Folcik, V.A., 2012. The distribution of immunomodulatory cells in the lungs of patients with idiopathic pulmonary fibrosis. Mod Pathol 25, 416–433. https://doi.org/10.1038/modpathol.2011.166</w:t>
      </w:r>
    </w:p>
    <w:p w14:paraId="6A4B2B39" w14:textId="77777777" w:rsidR="00881356" w:rsidRDefault="00881356" w:rsidP="00881356">
      <w:pPr>
        <w:pStyle w:val="Bibliography"/>
      </w:pPr>
      <w:r>
        <w:t>Peyser, R., MacDonnell, S., Gao, Y., Cheng, L., Kim, Y., Kaplan, T., Ruan, Q., Wei, Y., Ni, M., Adler, C., Zhang, W., Devalaraja-Narashimha, K., Grindley, J., Halasz, G., Morton, L., 2019. Defining the Activated Fibroblast Population in Lung Fibrosis Using Single-Cell Sequencing. Am J Respir Cell Mol Biol 61, 74–85. https://doi.org/10.1165/rcmb.2018-0313OC</w:t>
      </w:r>
    </w:p>
    <w:p w14:paraId="60C611B5" w14:textId="77777777" w:rsidR="00881356" w:rsidRDefault="00881356" w:rsidP="00881356">
      <w:pPr>
        <w:pStyle w:val="Bibliography"/>
      </w:pPr>
      <w:r>
        <w:t>Qi, Y., Xu, R., 2018. Roles of PLODs in Collagen Synthesis and Cancer Progression. Frontiers in Cell and Developmental Biology 6, 66. https://doi.org/10.3389/fcell.2018.00066</w:t>
      </w:r>
    </w:p>
    <w:p w14:paraId="29A22B17" w14:textId="77777777" w:rsidR="00881356" w:rsidRDefault="00881356" w:rsidP="00881356">
      <w:pPr>
        <w:pStyle w:val="Bibliography"/>
      </w:pPr>
      <w:r>
        <w:t>R Core Team, 2020. R: A Language and Environment for Statistical Computing. R Foundation for Statistical Computing, Vienna, Austria.</w:t>
      </w:r>
    </w:p>
    <w:p w14:paraId="4D5BDF21" w14:textId="77777777" w:rsidR="00881356" w:rsidRDefault="00881356" w:rsidP="00881356">
      <w:pPr>
        <w:pStyle w:val="Bibliography"/>
      </w:pPr>
      <w:r>
        <w:t>Raghu, G., Anstrom, Kevin D, King Jr, Talmadge, Lasky, J.A., Martinez, F.J., 2012. Prednisone, Azathioprine, and N-Acetylcysteine for Pulmonary Fibrosis. N Engl J Med 366, 1968–1977. https://doi.org/10.1056/NEJMoa1113354</w:t>
      </w:r>
    </w:p>
    <w:p w14:paraId="588BE3A8" w14:textId="77777777" w:rsidR="00881356" w:rsidRDefault="00881356" w:rsidP="00881356">
      <w:pPr>
        <w:pStyle w:val="Bibliography"/>
      </w:pPr>
      <w:r>
        <w:t>Raghu, G., Brown, K.K., Costabel, U., Cottin, V., du Bois, R.M., Lasky, J.A., Thomeer, M., Utz, J.P., Khandker, R.K., McDermott, L., Fatenejad, S., 2008. Treatment of idiopathic pulmonary fibrosis with etanercept: an exploratory, placebo-controlled trial. Am J Respir Crit Care Med 178, 948–955. https://doi.org/10.1164/rccm.200709-1446OC</w:t>
      </w:r>
    </w:p>
    <w:p w14:paraId="09A988BD" w14:textId="77777777" w:rsidR="00881356" w:rsidRDefault="00881356" w:rsidP="00881356">
      <w:pPr>
        <w:pStyle w:val="Bibliography"/>
      </w:pPr>
      <w:r>
        <w:t>Raghu, G., Remy-Jardin, M., Myers, J.L., Richeldi, L., Ryerson, C.J., Lederer, D.J., Behr, J., Cottin, V., Danoff, S.K., Morell, F., Flaherty, K.R., Wells, A., Martinez, F.J., Azuma, A., Bice, T.J., Bouros, D., Brown, K.K., Collard, H.R., Duggal, A., Galvin, L., Inoue, Y., Jenkins, R.G., Johkoh, T., Kazerooni, E.A., Kitaichi, M., Knight, S.L., Mansour, G., Nicholson, A.G., Pipavath, S.N.J., Buendía-Roldán, I., Selman, M., Travis, W.D., Walsh, S.L.F., Wilson, K.C., 2018. Diagnosis of Idiopathic Pulmonary Fibrosis. An Official ATS/ERS/JRS/ALAT Clinical Practice Guideline. Am J Respir Crit Care Med 198, e44–e68. https://doi.org/10.1164/rccm.201807-1255ST</w:t>
      </w:r>
    </w:p>
    <w:p w14:paraId="47EF72EE" w14:textId="77777777" w:rsidR="00881356" w:rsidRDefault="00881356" w:rsidP="00881356">
      <w:pPr>
        <w:pStyle w:val="Bibliography"/>
      </w:pPr>
      <w:r>
        <w:t xml:space="preserve">Raghu, G., Weycker, D., Edelsberg, J., Bradford, W.Z., Oster, G., 2006. Incidence and Prevalence of Idiopathic Pulmonary Fibrosis. American Journal of </w:t>
      </w:r>
      <w:r>
        <w:lastRenderedPageBreak/>
        <w:t>Respiratory and Critical Care Medicine 174, 810–816. https://doi.org/10.1164/rccm.200602-163OC</w:t>
      </w:r>
    </w:p>
    <w:p w14:paraId="4818FE1C" w14:textId="77777777" w:rsidR="00881356" w:rsidRDefault="00881356" w:rsidP="00881356">
      <w:pPr>
        <w:pStyle w:val="Bibliography"/>
      </w:pPr>
      <w:r>
        <w:t>Reyfman, P.A., Walter, J.M., Joshi, N., Anekalla, K.R., McQuattie-Pimentel, A.C., Chiu, S., Fernandez, R., Akbarpour, M., Chen, C.-I., Ren, Z., Verma, R., Abdala-Valencia, H., Nam, K., Chi, M., Han, S., Gonzalez-Gonzalez, F.J., Soberanes, S., Watanabe, S., Williams, K.J.N., Flozak, A.S., Nicholson, T.T., Morgan, V.K., Winter, D.R., Hinchcliff, M., Hrusch, C.L., Guzy, R.D., Bonham, C.A., Sperling, A.I., Bag, R., Hamanaka, R.B., Mutlu, G.M., Yeldandi, A.V., Marshall, S.A., Shilatifard, A., Amaral, L.A.N., Perlman, H., Sznajder, J.I., Argento, A.C., Gillespie, C.T., Dematte, J., Jain, M., Singer, B.D., Ridge, K.M., Lam, A.P., Bharat, A., Bhorade, S.M., Gottardi, C.J., Budinger, G.R.S., Misharin, A.V., 2019. Single-Cell Transcriptomic Analysis of Human Lung Provides Insights into the Pathobiology of Pulmonary Fibrosis. Am J Respir Crit Care Med 199, 1517–1536. https://doi.org/10.1164/rccm.201712-2410OC</w:t>
      </w:r>
    </w:p>
    <w:p w14:paraId="01D9565C" w14:textId="77777777" w:rsidR="00881356" w:rsidRDefault="00881356" w:rsidP="00881356">
      <w:pPr>
        <w:pStyle w:val="Bibliography"/>
      </w:pPr>
      <w:r>
        <w:t>Richeldi, L., Collard, H.R., Jones, M.G., 2017. Idiopathic pulmonary fibrosis. The Lancet 389, 1941–1952. https://doi.org/10.1016/S0140-6736(17)30866-8</w:t>
      </w:r>
    </w:p>
    <w:p w14:paraId="09D2C744" w14:textId="77777777" w:rsidR="00881356" w:rsidRDefault="00881356" w:rsidP="00881356">
      <w:pPr>
        <w:pStyle w:val="Bibliography"/>
      </w:pPr>
      <w:r>
        <w:t>Salvador, J.M., Brown-Clay, J.D., Fornace, A.J., 2013. Gadd45 in stress signaling, cell cycle control, and apoptosis. Adv Exp Med Biol 793, 1–19. https://doi.org/10.1007/978-1-4614-8289-5_1</w:t>
      </w:r>
    </w:p>
    <w:p w14:paraId="763325E3" w14:textId="77777777" w:rsidR="00881356" w:rsidRDefault="00881356" w:rsidP="00881356">
      <w:pPr>
        <w:pStyle w:val="Bibliography"/>
      </w:pPr>
      <w:r>
        <w:t>Seager, R.J., Hajal, C., Spill, F., Kamm, R.D., Zaman, M.H., 2017. Dynamic interplay between tumour, stroma and immune system can drive or prevent tumour progression. Converg. Sci. Phys. Oncol. 3, 034002. https://doi.org/10.1088/2057-1739/aa7e86</w:t>
      </w:r>
    </w:p>
    <w:p w14:paraId="2341706A" w14:textId="77777777" w:rsidR="00881356" w:rsidRDefault="00881356" w:rsidP="00881356">
      <w:pPr>
        <w:pStyle w:val="Bibliography"/>
      </w:pPr>
      <w:r>
        <w:t>Selman, M., Pardo, A., 2002. Idiopathic pulmonary fibrosis: an epithelial/fibroblastic cross-talk disorder. Respir Res 3, 3. https://doi.org/10.1186/rr175</w:t>
      </w:r>
    </w:p>
    <w:p w14:paraId="20825FE9" w14:textId="77777777" w:rsidR="00881356" w:rsidRDefault="00881356" w:rsidP="00881356">
      <w:pPr>
        <w:pStyle w:val="Bibliography"/>
      </w:pPr>
      <w:r>
        <w:t>Selman, M., Pardo, A., Kaminski, N., 2008. Idiopathic Pulmonary Fibrosis: Aberrant Recapitulation of Developmental Programs? PLoS Med 5, e62. https://doi.org/10.1371/journal.pmed.0050062</w:t>
      </w:r>
    </w:p>
    <w:p w14:paraId="44A63979" w14:textId="77777777" w:rsidR="00881356" w:rsidRDefault="00881356" w:rsidP="00881356">
      <w:pPr>
        <w:pStyle w:val="Bibliography"/>
      </w:pPr>
      <w:r>
        <w:t>Shaykhiev, R., 2019. Basal-like Cells in the BAL Fluid: An Echo of Regenerative Crisis in Idiopathic Pulmonary Fibrosis Lungs. Am J Respir Crit Care Med 199, 555–557. https://doi.org/10.1164/rccm.201808-1557ED</w:t>
      </w:r>
    </w:p>
    <w:p w14:paraId="37F7A9E7" w14:textId="77777777" w:rsidR="00881356" w:rsidRDefault="00881356" w:rsidP="00881356">
      <w:pPr>
        <w:pStyle w:val="Bibliography"/>
      </w:pPr>
      <w:r>
        <w:t>Song, H.-R., Lee, K.-S., Li, Q.-W., Koo, S.K., Jung, S.-C., 2003. Identification of cartilage oligomeric matrix protein (COMP) gene mutations in patients with pseudoachondroplasia and multiple epiphyseal dysplasia. J Hum Genet 48, 222–225. https://doi.org/10.1007/s10038-003-0013-7</w:t>
      </w:r>
    </w:p>
    <w:p w14:paraId="333DDFAE" w14:textId="77777777" w:rsidR="00881356" w:rsidRDefault="00881356" w:rsidP="00881356">
      <w:pPr>
        <w:pStyle w:val="Bibliography"/>
      </w:pPr>
      <w:r>
        <w:t>Tang, C.-Y., Wu, M., Zhao, D., Edwards, D., McVicar, A., Luo, Y., Zhu, G., Wang, Y., Zhou, H.-D., Chen, W., Li, Y.-P., 2021. Runx1 is a central regulator of osteogenesis for bone homeostasis by orchestrating BMP and WNT signaling pathways. PLoS Genet 17, e1009233. https://doi.org/10.1371/journal.pgen.1009233</w:t>
      </w:r>
    </w:p>
    <w:p w14:paraId="67BAEB1A" w14:textId="77777777" w:rsidR="00881356" w:rsidRDefault="00881356" w:rsidP="00881356">
      <w:pPr>
        <w:pStyle w:val="Bibliography"/>
      </w:pPr>
      <w:r>
        <w:t>Touma, M., Keskin, D.B., Shiroki, F., Saito, I., Koyasu, S., Reinherz, E.L., Clayton, L.K., 2011. Impaired B cell development and function in the absence of IkappaBNS. J Immunol 187, 3942–3952. https://doi.org/10.4049/jimmunol.1002109</w:t>
      </w:r>
    </w:p>
    <w:p w14:paraId="08DA3CEF" w14:textId="77777777" w:rsidR="00881356" w:rsidRDefault="00881356" w:rsidP="00881356">
      <w:pPr>
        <w:pStyle w:val="Bibliography"/>
      </w:pPr>
      <w:r>
        <w:t>Tsukui, T., Sun, K.-H., Wetter, J.B., Wilson-Kanamori, J.R., Hazelwood, L.A., Henderson, N.C., Adams, T.S., Schupp, J.C., Poli, S.D., Rosas, I.O., Kaminski, N., Matthay, M.A., Wolters, P.J., Sheppard, D., 2020. Collagen-producing lung cell atlas identifies multiple subsets with distinct localization and relevance to fibrosis. Nat Commun 11, 1920. https://doi.org/10.1038/s41467-020-15647-5</w:t>
      </w:r>
    </w:p>
    <w:p w14:paraId="3760534C" w14:textId="77777777" w:rsidR="00881356" w:rsidRDefault="00881356" w:rsidP="00881356">
      <w:pPr>
        <w:pStyle w:val="Bibliography"/>
      </w:pPr>
      <w:r>
        <w:lastRenderedPageBreak/>
        <w:t>Uhlén, M., Fagerberg, L., Hallström, B.M., Lindskog, C., Oksvold, P., Mardinoglu, A., Sivertsson, Å., Kampf, C., Sjöstedt, E., Asplund, A., Olsson, I., Edlund, K., Lundberg, E., Navani, S., Szigyarto, C.A.-K., Odeberg, J., Djureinovic, D., Takanen, J.O., Hober, S., Alm, T., Edqvist, P.-H., Berling, H., Tegel, H., Mulder, J., Rockberg, J., Nilsson, P., Schwenk, J.M., Hamsten, M., von Feilitzen, K., Forsberg, M., Persson, L., Johansson, F., Zwahlen, M., von Heijne, G., Nielsen, J., Pontén, F., 2015. Tissue-based map of the human proteome. Science 347, 1260419. https://doi.org/10.1126/science.1260419</w:t>
      </w:r>
    </w:p>
    <w:p w14:paraId="0568667A" w14:textId="77777777" w:rsidR="00881356" w:rsidRDefault="00881356" w:rsidP="00881356">
      <w:pPr>
        <w:pStyle w:val="Bibliography"/>
      </w:pPr>
      <w:r>
        <w:t>Vukmirovic, M., Kaminski, N., 2018. Impact of Transcriptomics on Our Understanding of Pulmonary Fibrosis. Front Med (Lausanne) 5. https://doi.org/10.3389/fmed.2018.00087</w:t>
      </w:r>
    </w:p>
    <w:p w14:paraId="112FFDF6" w14:textId="77777777" w:rsidR="00881356" w:rsidRDefault="00881356" w:rsidP="00881356">
      <w:pPr>
        <w:pStyle w:val="Bibliography"/>
      </w:pPr>
      <w:r>
        <w:t>Wickham, H., 2016. ggplot2: Elegant Graphics for Data Analysis. Springer-Verlag New York.</w:t>
      </w:r>
    </w:p>
    <w:p w14:paraId="792E7D36" w14:textId="77777777" w:rsidR="00881356" w:rsidRDefault="00881356" w:rsidP="00881356">
      <w:pPr>
        <w:pStyle w:val="Bibliography"/>
      </w:pPr>
      <w:r>
        <w:t>Xie, N., Tan, Z., Banerjee, S., Cui, H., Ge, J., Liu, R.-M., Bernard, K., Thannickal, V.J., Liu, G., 2015. Glycolytic Reprogramming in Myofibroblast Differentiation and Lung Fibrosis. Am J Respir Crit Care Med 192, 1462–1474. https://doi.org/10.1164/rccm.201504-0780OC</w:t>
      </w:r>
    </w:p>
    <w:p w14:paraId="07867F53" w14:textId="77777777" w:rsidR="00881356" w:rsidRDefault="00881356" w:rsidP="00881356">
      <w:pPr>
        <w:pStyle w:val="Bibliography"/>
      </w:pPr>
      <w:r>
        <w:t>Xie, T., Wang, Y., Deng, N., Huang, G., Taghavifar, F., Geng, Y., Liu, N., Kulur, V., Yao, C., Chen, P., Liu, Z., Stripp, B., Tang, J., Liang, J., Noble, P.W., Jiang, D., 2018. Single-Cell Deconvolution of Fibroblast Heterogeneity in Mouse Pulmonary Fibrosis. Cell Rep 22, 3625–3640. https://doi.org/10.1016/j.celrep.2018.03.010</w:t>
      </w:r>
    </w:p>
    <w:p w14:paraId="4DCF4C9F" w14:textId="77777777" w:rsidR="00881356" w:rsidRDefault="00881356" w:rsidP="00881356">
      <w:pPr>
        <w:pStyle w:val="Bibliography"/>
      </w:pPr>
      <w:r>
        <w:t>Xu, Y., Mizuno, T., Sridharan, A., Du, Y., Guo, M., Tang, J., Wikenheiser-Brokamp, K.A., Perl, A.-K.T., Funari, V.A., Gokey, J.J., Stripp, B.R., Whitsett, J.A., 2016. Single-cell RNA sequencing identifies diverse roles of epithelial cells in idiopathic pulmonary fibrosis. JCI Insight 1, e90558. https://doi.org/10.1172/jci.insight.90558</w:t>
      </w:r>
    </w:p>
    <w:p w14:paraId="24BB55D1" w14:textId="77777777" w:rsidR="00881356" w:rsidRDefault="00881356" w:rsidP="00881356">
      <w:pPr>
        <w:pStyle w:val="Bibliography"/>
      </w:pPr>
      <w:r>
        <w:t>Yamamoto, M., Yamazaki, S., Uematsu, S., Sato, S., Hemmi, H., Hoshino, K., Kaisho, T., Kuwata, H., Takeuchi, O., Takeshige, K., Saitoh, T., Yamaoka, S., Yamamoto, N., Yamamoto, S., Muta, T., Takeda, K., Akira, S., 2004. Regulation of Toll/IL-1-receptor-mediated gene expression by the inducible nuclear protein IκBζ. Nature 430, 218–222. https://doi.org/10.1038/nature02738</w:t>
      </w:r>
    </w:p>
    <w:p w14:paraId="41D7F58A" w14:textId="77777777" w:rsidR="00881356" w:rsidRDefault="00881356" w:rsidP="00881356">
      <w:pPr>
        <w:pStyle w:val="Bibliography"/>
      </w:pPr>
      <w:r>
        <w:t>Yang, I.V., Coldren, C.D., Leach, S.M., Seibold, M.A., Murphy, E., Lin, J., Rosen, R., Neidermyer, A.J., McKean, D.F., Groshong, S.D., Cool, C., Cosgrove, G.P., Lynch, D.A., Brown, K.K., Schwarz, M.I., Fingerlin, T.E., Schwartz, D.A., 2013. Expression of cilium-associated genes defines novel molecular subtypes of idiopathic pulmonary fibrosis. Thorax 68, 1114–1121. https://doi.org/10.1136/thoraxjnl-2012-202943</w:t>
      </w:r>
    </w:p>
    <w:p w14:paraId="14F374F8" w14:textId="77777777" w:rsidR="00881356" w:rsidRDefault="00881356" w:rsidP="00881356">
      <w:pPr>
        <w:pStyle w:val="Bibliography"/>
      </w:pPr>
      <w:r>
        <w:t>Yao, L., Conforti, F., Hill, C., Bell, J., Drawater, L., Li, J., Liu, D., Xiong, H., Alzetani, A., Chee, S.J., Marshall, B.G., Fletcher, S.V., Hancock, D., Coldwell, M., Yuan, X., Ottensmeier, C.H., Downward, J., Collins, J.E., Ewing, R.M., Richeldi, L., Skipp, P., Jones, M.G., Davies, D.E., Wang, Y., 2019. Paracrine signalling during ZEB1-mediated epithelial–mesenchymal transition augments local myofibroblast differentiation in lung fibrosis. Cell Death &amp; Differentiation 26, 943–957. https://doi.org/10.1038/s41418-018-0175-7</w:t>
      </w:r>
    </w:p>
    <w:p w14:paraId="5ADB0CA8" w14:textId="77777777" w:rsidR="00881356" w:rsidRDefault="00881356" w:rsidP="00881356">
      <w:pPr>
        <w:pStyle w:val="Bibliography"/>
      </w:pPr>
      <w:r>
        <w:t xml:space="preserve">Yao, L., Zhou, Y., Li, J., Wickens, L., Conforti, F., Rattu, A., Ibrahim, F.M., Alzetani, A., Marshall, B.G., Fletcher, S.V., Hancock, D., Wallis, T., Downward, J., Ewing, R.M., Richeldi, L., Skipp, P., Davies, D.E., Jones, M.G., Wang, Y., 2021. Bidirectional epithelial-mesenchymal crosstalk provides self-sustaining </w:t>
      </w:r>
      <w:r>
        <w:lastRenderedPageBreak/>
        <w:t>profibrotic signals in pulmonary fibrosis. J Biol Chem 297, 101096. https://doi.org/10.1016/j.jbc.2021.101096</w:t>
      </w:r>
    </w:p>
    <w:p w14:paraId="20817C93" w14:textId="77777777" w:rsidR="00881356" w:rsidRDefault="00881356" w:rsidP="00881356">
      <w:pPr>
        <w:pStyle w:val="Bibliography"/>
      </w:pPr>
      <w:r>
        <w:t>Zepp, J.A., Zacharias, W.J., Frank, D.B., Cavanaugh, C.A., Zhou, S., Morley, M.P., Morrisey, E.E., 2017. Distinct mesenchymal lineages and niches promote epithelial self-renewal and myofibrogenesis in the lung. Cell 170, 1134-1148.e10. https://doi.org/10.1016/j.cell.2017.07.034</w:t>
      </w:r>
    </w:p>
    <w:p w14:paraId="2294CA54" w14:textId="77777777" w:rsidR="00881356" w:rsidRDefault="00881356" w:rsidP="00881356">
      <w:pPr>
        <w:pStyle w:val="Bibliography"/>
      </w:pPr>
      <w:r>
        <w:t>Zhang, Y., Liu, T., Wang, J., Zou, B., Li, L., Yao, L., Chen, K., Ning, L., Wu, B., Zhao, X., Wang, D., 2021. Cellinker: a platform of ligand–receptor interactions for intercellular communication analysis. Bioinformatics btab036. https://doi.org/10.1093/bioinformatics/btab036</w:t>
      </w:r>
    </w:p>
    <w:p w14:paraId="036243EF" w14:textId="6AFED781" w:rsidR="00397092" w:rsidRPr="002804E1" w:rsidRDefault="00397092" w:rsidP="00397092">
      <w:pPr>
        <w:jc w:val="both"/>
        <w:rPr>
          <w:rFonts w:cs="Arial"/>
          <w:b/>
          <w:bCs/>
          <w:color w:val="000000" w:themeColor="text1"/>
        </w:rPr>
      </w:pPr>
      <w:r w:rsidRPr="00A12663">
        <w:rPr>
          <w:rFonts w:cs="Arial"/>
          <w:color w:val="000000" w:themeColor="text1"/>
        </w:rPr>
        <w:fldChar w:fldCharType="end"/>
      </w:r>
    </w:p>
    <w:p w14:paraId="708ED3A3" w14:textId="77777777" w:rsidR="00656E4B" w:rsidRPr="003B7FB0" w:rsidRDefault="00656E4B" w:rsidP="00072958">
      <w:pPr>
        <w:jc w:val="both"/>
        <w:rPr>
          <w:rFonts w:cs="Arial"/>
        </w:rPr>
      </w:pPr>
    </w:p>
    <w:p w14:paraId="6768FE7C" w14:textId="4909C234" w:rsidR="0016664E" w:rsidRPr="002813D2" w:rsidRDefault="0016664E" w:rsidP="00072958">
      <w:pPr>
        <w:jc w:val="both"/>
        <w:rPr>
          <w:rFonts w:cs="Arial"/>
          <w:b/>
          <w:bCs/>
          <w:color w:val="000000" w:themeColor="text1"/>
        </w:rPr>
      </w:pPr>
    </w:p>
    <w:sectPr w:rsidR="0016664E" w:rsidRPr="002813D2" w:rsidSect="00641685">
      <w:footerReference w:type="default" r:id="rId9"/>
      <w:pgSz w:w="11906" w:h="16838"/>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46A51" w14:textId="77777777" w:rsidR="00C8734A" w:rsidRDefault="00C8734A" w:rsidP="00641685">
      <w:pPr>
        <w:spacing w:line="240" w:lineRule="auto"/>
      </w:pPr>
      <w:r>
        <w:separator/>
      </w:r>
    </w:p>
  </w:endnote>
  <w:endnote w:type="continuationSeparator" w:id="0">
    <w:p w14:paraId="50634FCB" w14:textId="77777777" w:rsidR="00C8734A" w:rsidRDefault="00C8734A" w:rsidP="00641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F9E44" w14:textId="2559E1BF" w:rsidR="007209FD" w:rsidRDefault="007209FD">
    <w:pPr>
      <w:pStyle w:val="Foote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3DA11" w14:textId="77777777" w:rsidR="00C8734A" w:rsidRDefault="00C8734A" w:rsidP="00641685">
      <w:pPr>
        <w:spacing w:line="240" w:lineRule="auto"/>
      </w:pPr>
      <w:r>
        <w:separator/>
      </w:r>
    </w:p>
  </w:footnote>
  <w:footnote w:type="continuationSeparator" w:id="0">
    <w:p w14:paraId="47973D82" w14:textId="77777777" w:rsidR="00C8734A" w:rsidRDefault="00C8734A" w:rsidP="006416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D02CA"/>
    <w:multiLevelType w:val="multilevel"/>
    <w:tmpl w:val="47F8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3D2B98"/>
    <w:multiLevelType w:val="multilevel"/>
    <w:tmpl w:val="2672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C12FC"/>
    <w:multiLevelType w:val="multilevel"/>
    <w:tmpl w:val="E11E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8A7F21"/>
    <w:multiLevelType w:val="multilevel"/>
    <w:tmpl w:val="C992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2F35FD"/>
    <w:multiLevelType w:val="multilevel"/>
    <w:tmpl w:val="BBBEF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A08"/>
    <w:rsid w:val="000008F8"/>
    <w:rsid w:val="00002636"/>
    <w:rsid w:val="0000329F"/>
    <w:rsid w:val="00003934"/>
    <w:rsid w:val="000069B8"/>
    <w:rsid w:val="0001039A"/>
    <w:rsid w:val="000138B7"/>
    <w:rsid w:val="00016E4E"/>
    <w:rsid w:val="0002295B"/>
    <w:rsid w:val="00022FB8"/>
    <w:rsid w:val="000254B0"/>
    <w:rsid w:val="00025CEE"/>
    <w:rsid w:val="00026784"/>
    <w:rsid w:val="00027D40"/>
    <w:rsid w:val="000313A2"/>
    <w:rsid w:val="00033851"/>
    <w:rsid w:val="00034FD3"/>
    <w:rsid w:val="000363B5"/>
    <w:rsid w:val="00036E1B"/>
    <w:rsid w:val="00037DF3"/>
    <w:rsid w:val="00042379"/>
    <w:rsid w:val="000423D4"/>
    <w:rsid w:val="00045967"/>
    <w:rsid w:val="00045D5F"/>
    <w:rsid w:val="00047133"/>
    <w:rsid w:val="000471E8"/>
    <w:rsid w:val="0005266D"/>
    <w:rsid w:val="00054937"/>
    <w:rsid w:val="000617FA"/>
    <w:rsid w:val="00061F7C"/>
    <w:rsid w:val="000621C6"/>
    <w:rsid w:val="00062A03"/>
    <w:rsid w:val="00062E0C"/>
    <w:rsid w:val="0006306C"/>
    <w:rsid w:val="00064EAE"/>
    <w:rsid w:val="00064F8C"/>
    <w:rsid w:val="00065591"/>
    <w:rsid w:val="0006763C"/>
    <w:rsid w:val="00071892"/>
    <w:rsid w:val="00072958"/>
    <w:rsid w:val="000729EF"/>
    <w:rsid w:val="00072C1E"/>
    <w:rsid w:val="000743BE"/>
    <w:rsid w:val="00074447"/>
    <w:rsid w:val="000767B5"/>
    <w:rsid w:val="00076AA3"/>
    <w:rsid w:val="00083EA8"/>
    <w:rsid w:val="000849C1"/>
    <w:rsid w:val="00086468"/>
    <w:rsid w:val="00086C4C"/>
    <w:rsid w:val="00086CB0"/>
    <w:rsid w:val="00087115"/>
    <w:rsid w:val="00091535"/>
    <w:rsid w:val="00091E19"/>
    <w:rsid w:val="00092C80"/>
    <w:rsid w:val="000945B5"/>
    <w:rsid w:val="00096F93"/>
    <w:rsid w:val="0009764E"/>
    <w:rsid w:val="000A03B3"/>
    <w:rsid w:val="000A155E"/>
    <w:rsid w:val="000A1798"/>
    <w:rsid w:val="000A33A6"/>
    <w:rsid w:val="000A556C"/>
    <w:rsid w:val="000A671E"/>
    <w:rsid w:val="000A7BEC"/>
    <w:rsid w:val="000A7BF9"/>
    <w:rsid w:val="000B0CF7"/>
    <w:rsid w:val="000B265A"/>
    <w:rsid w:val="000B5BE4"/>
    <w:rsid w:val="000B6226"/>
    <w:rsid w:val="000B693D"/>
    <w:rsid w:val="000B6D83"/>
    <w:rsid w:val="000B7817"/>
    <w:rsid w:val="000C02B1"/>
    <w:rsid w:val="000C11C7"/>
    <w:rsid w:val="000C1A1A"/>
    <w:rsid w:val="000C3008"/>
    <w:rsid w:val="000C506B"/>
    <w:rsid w:val="000C5BE3"/>
    <w:rsid w:val="000D2428"/>
    <w:rsid w:val="000D285C"/>
    <w:rsid w:val="000D4434"/>
    <w:rsid w:val="000D75AF"/>
    <w:rsid w:val="000D766A"/>
    <w:rsid w:val="000E1382"/>
    <w:rsid w:val="000E5733"/>
    <w:rsid w:val="000E5972"/>
    <w:rsid w:val="000F0F8E"/>
    <w:rsid w:val="000F19B5"/>
    <w:rsid w:val="000F6595"/>
    <w:rsid w:val="000F6C23"/>
    <w:rsid w:val="000F7C82"/>
    <w:rsid w:val="000F7DBA"/>
    <w:rsid w:val="000F7F1A"/>
    <w:rsid w:val="00102596"/>
    <w:rsid w:val="00102D5D"/>
    <w:rsid w:val="00102DA9"/>
    <w:rsid w:val="00102F0A"/>
    <w:rsid w:val="001032AC"/>
    <w:rsid w:val="00103F97"/>
    <w:rsid w:val="0010520D"/>
    <w:rsid w:val="00105376"/>
    <w:rsid w:val="001066CB"/>
    <w:rsid w:val="001070A9"/>
    <w:rsid w:val="00107C70"/>
    <w:rsid w:val="00107CA8"/>
    <w:rsid w:val="001102C2"/>
    <w:rsid w:val="001111B6"/>
    <w:rsid w:val="001113D1"/>
    <w:rsid w:val="00111BBD"/>
    <w:rsid w:val="001122AB"/>
    <w:rsid w:val="00116339"/>
    <w:rsid w:val="001163D7"/>
    <w:rsid w:val="00121101"/>
    <w:rsid w:val="00121771"/>
    <w:rsid w:val="001228D3"/>
    <w:rsid w:val="00122FB3"/>
    <w:rsid w:val="001232B4"/>
    <w:rsid w:val="00123BCA"/>
    <w:rsid w:val="0012447C"/>
    <w:rsid w:val="00124A7A"/>
    <w:rsid w:val="001262F8"/>
    <w:rsid w:val="00127E85"/>
    <w:rsid w:val="00132F3B"/>
    <w:rsid w:val="00133B46"/>
    <w:rsid w:val="00133F00"/>
    <w:rsid w:val="00134A08"/>
    <w:rsid w:val="00134C40"/>
    <w:rsid w:val="00136025"/>
    <w:rsid w:val="001364C3"/>
    <w:rsid w:val="00136EB6"/>
    <w:rsid w:val="0014018F"/>
    <w:rsid w:val="0014310D"/>
    <w:rsid w:val="001445DB"/>
    <w:rsid w:val="00145CC0"/>
    <w:rsid w:val="0014743D"/>
    <w:rsid w:val="00147938"/>
    <w:rsid w:val="00150197"/>
    <w:rsid w:val="00150DEF"/>
    <w:rsid w:val="00151409"/>
    <w:rsid w:val="00151910"/>
    <w:rsid w:val="00153C79"/>
    <w:rsid w:val="00157201"/>
    <w:rsid w:val="001605D8"/>
    <w:rsid w:val="00165588"/>
    <w:rsid w:val="001665A5"/>
    <w:rsid w:val="0016664E"/>
    <w:rsid w:val="0016703D"/>
    <w:rsid w:val="00167FBA"/>
    <w:rsid w:val="0017144B"/>
    <w:rsid w:val="00173099"/>
    <w:rsid w:val="00173677"/>
    <w:rsid w:val="001737AC"/>
    <w:rsid w:val="0017388D"/>
    <w:rsid w:val="001744D3"/>
    <w:rsid w:val="001758D3"/>
    <w:rsid w:val="00175AA3"/>
    <w:rsid w:val="00175CA0"/>
    <w:rsid w:val="001766DF"/>
    <w:rsid w:val="00180883"/>
    <w:rsid w:val="00180AE7"/>
    <w:rsid w:val="001819AF"/>
    <w:rsid w:val="0018402B"/>
    <w:rsid w:val="00184596"/>
    <w:rsid w:val="001959A0"/>
    <w:rsid w:val="00195B21"/>
    <w:rsid w:val="00195C98"/>
    <w:rsid w:val="00196860"/>
    <w:rsid w:val="00196CD1"/>
    <w:rsid w:val="001979BA"/>
    <w:rsid w:val="001A118B"/>
    <w:rsid w:val="001A178F"/>
    <w:rsid w:val="001A2245"/>
    <w:rsid w:val="001A2DEE"/>
    <w:rsid w:val="001A45FC"/>
    <w:rsid w:val="001A46DD"/>
    <w:rsid w:val="001A504C"/>
    <w:rsid w:val="001A6681"/>
    <w:rsid w:val="001B1E14"/>
    <w:rsid w:val="001B2AE3"/>
    <w:rsid w:val="001B4CE4"/>
    <w:rsid w:val="001B674E"/>
    <w:rsid w:val="001B7EAE"/>
    <w:rsid w:val="001C04FF"/>
    <w:rsid w:val="001C1A01"/>
    <w:rsid w:val="001C2759"/>
    <w:rsid w:val="001C287B"/>
    <w:rsid w:val="001C31B9"/>
    <w:rsid w:val="001C3BF9"/>
    <w:rsid w:val="001C3E76"/>
    <w:rsid w:val="001C3FE9"/>
    <w:rsid w:val="001C4AA7"/>
    <w:rsid w:val="001C77BD"/>
    <w:rsid w:val="001C794D"/>
    <w:rsid w:val="001D0098"/>
    <w:rsid w:val="001D0C67"/>
    <w:rsid w:val="001D241D"/>
    <w:rsid w:val="001D2783"/>
    <w:rsid w:val="001D2803"/>
    <w:rsid w:val="001D3D2B"/>
    <w:rsid w:val="001D3DFF"/>
    <w:rsid w:val="001D3E07"/>
    <w:rsid w:val="001D3E6E"/>
    <w:rsid w:val="001D7AC7"/>
    <w:rsid w:val="001E5B94"/>
    <w:rsid w:val="001E6A5D"/>
    <w:rsid w:val="001F01E4"/>
    <w:rsid w:val="001F047E"/>
    <w:rsid w:val="001F0AAE"/>
    <w:rsid w:val="001F4D66"/>
    <w:rsid w:val="001F6175"/>
    <w:rsid w:val="001F6193"/>
    <w:rsid w:val="001F6318"/>
    <w:rsid w:val="001F7519"/>
    <w:rsid w:val="00200463"/>
    <w:rsid w:val="002004DB"/>
    <w:rsid w:val="0020114E"/>
    <w:rsid w:val="0020168F"/>
    <w:rsid w:val="002066E2"/>
    <w:rsid w:val="002106D4"/>
    <w:rsid w:val="0021131A"/>
    <w:rsid w:val="00213D37"/>
    <w:rsid w:val="00214DEE"/>
    <w:rsid w:val="0021561F"/>
    <w:rsid w:val="00216703"/>
    <w:rsid w:val="002169A1"/>
    <w:rsid w:val="00217987"/>
    <w:rsid w:val="00220198"/>
    <w:rsid w:val="002246FE"/>
    <w:rsid w:val="00227388"/>
    <w:rsid w:val="0022753E"/>
    <w:rsid w:val="00227FB7"/>
    <w:rsid w:val="00230059"/>
    <w:rsid w:val="00230D62"/>
    <w:rsid w:val="002317A1"/>
    <w:rsid w:val="00231EE3"/>
    <w:rsid w:val="00232E44"/>
    <w:rsid w:val="00232E90"/>
    <w:rsid w:val="00235418"/>
    <w:rsid w:val="00235932"/>
    <w:rsid w:val="00236B25"/>
    <w:rsid w:val="00236B6B"/>
    <w:rsid w:val="00237FE8"/>
    <w:rsid w:val="00241F81"/>
    <w:rsid w:val="002434BD"/>
    <w:rsid w:val="00244163"/>
    <w:rsid w:val="002466AB"/>
    <w:rsid w:val="00246E67"/>
    <w:rsid w:val="00247051"/>
    <w:rsid w:val="00250F55"/>
    <w:rsid w:val="00253797"/>
    <w:rsid w:val="0025711A"/>
    <w:rsid w:val="00257A25"/>
    <w:rsid w:val="00261FEE"/>
    <w:rsid w:val="00263E6F"/>
    <w:rsid w:val="00264698"/>
    <w:rsid w:val="0026469F"/>
    <w:rsid w:val="00271106"/>
    <w:rsid w:val="00271806"/>
    <w:rsid w:val="00271D56"/>
    <w:rsid w:val="002728EB"/>
    <w:rsid w:val="002732B7"/>
    <w:rsid w:val="00273A08"/>
    <w:rsid w:val="00276A99"/>
    <w:rsid w:val="002813D2"/>
    <w:rsid w:val="002827BF"/>
    <w:rsid w:val="0028301B"/>
    <w:rsid w:val="00283300"/>
    <w:rsid w:val="0028332D"/>
    <w:rsid w:val="00283F3D"/>
    <w:rsid w:val="0028466E"/>
    <w:rsid w:val="0028516F"/>
    <w:rsid w:val="00285658"/>
    <w:rsid w:val="0028565E"/>
    <w:rsid w:val="002863BD"/>
    <w:rsid w:val="00286A74"/>
    <w:rsid w:val="00287768"/>
    <w:rsid w:val="002907E3"/>
    <w:rsid w:val="00291825"/>
    <w:rsid w:val="00292493"/>
    <w:rsid w:val="00294DC9"/>
    <w:rsid w:val="0029529B"/>
    <w:rsid w:val="002958F7"/>
    <w:rsid w:val="00295906"/>
    <w:rsid w:val="002A001B"/>
    <w:rsid w:val="002A122F"/>
    <w:rsid w:val="002A23F6"/>
    <w:rsid w:val="002A367D"/>
    <w:rsid w:val="002A3D9A"/>
    <w:rsid w:val="002A5F6B"/>
    <w:rsid w:val="002A7FC2"/>
    <w:rsid w:val="002B1CD1"/>
    <w:rsid w:val="002B20CB"/>
    <w:rsid w:val="002B2B38"/>
    <w:rsid w:val="002B35A3"/>
    <w:rsid w:val="002B50B3"/>
    <w:rsid w:val="002B5734"/>
    <w:rsid w:val="002B58E5"/>
    <w:rsid w:val="002C0365"/>
    <w:rsid w:val="002C103F"/>
    <w:rsid w:val="002C14B5"/>
    <w:rsid w:val="002C1B04"/>
    <w:rsid w:val="002C3A56"/>
    <w:rsid w:val="002C3C47"/>
    <w:rsid w:val="002C6F81"/>
    <w:rsid w:val="002C7AFE"/>
    <w:rsid w:val="002C7EA6"/>
    <w:rsid w:val="002D1F16"/>
    <w:rsid w:val="002D5EF3"/>
    <w:rsid w:val="002E19B1"/>
    <w:rsid w:val="002E208A"/>
    <w:rsid w:val="002E50DF"/>
    <w:rsid w:val="002E5CF7"/>
    <w:rsid w:val="002E6650"/>
    <w:rsid w:val="002F1B87"/>
    <w:rsid w:val="002F2AEC"/>
    <w:rsid w:val="00302A1F"/>
    <w:rsid w:val="00303AC5"/>
    <w:rsid w:val="00305D46"/>
    <w:rsid w:val="003066A1"/>
    <w:rsid w:val="003068A5"/>
    <w:rsid w:val="00307128"/>
    <w:rsid w:val="003075A7"/>
    <w:rsid w:val="00307BBB"/>
    <w:rsid w:val="00310F93"/>
    <w:rsid w:val="00311478"/>
    <w:rsid w:val="0031147C"/>
    <w:rsid w:val="003119A6"/>
    <w:rsid w:val="00313839"/>
    <w:rsid w:val="0031420E"/>
    <w:rsid w:val="00316847"/>
    <w:rsid w:val="00316E44"/>
    <w:rsid w:val="00320832"/>
    <w:rsid w:val="00320938"/>
    <w:rsid w:val="003215FC"/>
    <w:rsid w:val="003257C0"/>
    <w:rsid w:val="003308F4"/>
    <w:rsid w:val="003323F2"/>
    <w:rsid w:val="003325D3"/>
    <w:rsid w:val="00332EA5"/>
    <w:rsid w:val="003345B3"/>
    <w:rsid w:val="00335B83"/>
    <w:rsid w:val="00340C23"/>
    <w:rsid w:val="00341641"/>
    <w:rsid w:val="0034186B"/>
    <w:rsid w:val="00342701"/>
    <w:rsid w:val="00342746"/>
    <w:rsid w:val="00345DB2"/>
    <w:rsid w:val="00347942"/>
    <w:rsid w:val="00350156"/>
    <w:rsid w:val="0035018E"/>
    <w:rsid w:val="0035374D"/>
    <w:rsid w:val="003539BF"/>
    <w:rsid w:val="003548E8"/>
    <w:rsid w:val="00354E21"/>
    <w:rsid w:val="0035639E"/>
    <w:rsid w:val="00357B17"/>
    <w:rsid w:val="00357E65"/>
    <w:rsid w:val="00360BB4"/>
    <w:rsid w:val="003611A7"/>
    <w:rsid w:val="0036181F"/>
    <w:rsid w:val="003620EF"/>
    <w:rsid w:val="00363165"/>
    <w:rsid w:val="00364106"/>
    <w:rsid w:val="00364FA9"/>
    <w:rsid w:val="00365F8B"/>
    <w:rsid w:val="003701C4"/>
    <w:rsid w:val="00371E55"/>
    <w:rsid w:val="00372D95"/>
    <w:rsid w:val="00373C4A"/>
    <w:rsid w:val="00373CD1"/>
    <w:rsid w:val="00374030"/>
    <w:rsid w:val="00376414"/>
    <w:rsid w:val="00376651"/>
    <w:rsid w:val="00377ED3"/>
    <w:rsid w:val="0038020D"/>
    <w:rsid w:val="003805C2"/>
    <w:rsid w:val="00380949"/>
    <w:rsid w:val="00380B58"/>
    <w:rsid w:val="003843A9"/>
    <w:rsid w:val="00386B79"/>
    <w:rsid w:val="00390CF2"/>
    <w:rsid w:val="00390F9A"/>
    <w:rsid w:val="0039179E"/>
    <w:rsid w:val="003918D1"/>
    <w:rsid w:val="0039223A"/>
    <w:rsid w:val="0039592B"/>
    <w:rsid w:val="00397092"/>
    <w:rsid w:val="00397176"/>
    <w:rsid w:val="003A0F83"/>
    <w:rsid w:val="003A0FA6"/>
    <w:rsid w:val="003A2DC0"/>
    <w:rsid w:val="003A35B7"/>
    <w:rsid w:val="003A5F6D"/>
    <w:rsid w:val="003A6D76"/>
    <w:rsid w:val="003A769B"/>
    <w:rsid w:val="003B0C30"/>
    <w:rsid w:val="003B2D4A"/>
    <w:rsid w:val="003B2EAC"/>
    <w:rsid w:val="003B364C"/>
    <w:rsid w:val="003B3B89"/>
    <w:rsid w:val="003B4676"/>
    <w:rsid w:val="003B48B5"/>
    <w:rsid w:val="003B51D3"/>
    <w:rsid w:val="003B73DA"/>
    <w:rsid w:val="003B78A6"/>
    <w:rsid w:val="003C1775"/>
    <w:rsid w:val="003C3C7F"/>
    <w:rsid w:val="003C69A1"/>
    <w:rsid w:val="003C6B93"/>
    <w:rsid w:val="003C7122"/>
    <w:rsid w:val="003C75C5"/>
    <w:rsid w:val="003D2136"/>
    <w:rsid w:val="003D380C"/>
    <w:rsid w:val="003D44C7"/>
    <w:rsid w:val="003D5ADF"/>
    <w:rsid w:val="003D5BD8"/>
    <w:rsid w:val="003D62DD"/>
    <w:rsid w:val="003D7CD6"/>
    <w:rsid w:val="003D7D4E"/>
    <w:rsid w:val="003D7D51"/>
    <w:rsid w:val="003E173C"/>
    <w:rsid w:val="003E1948"/>
    <w:rsid w:val="003E2EBB"/>
    <w:rsid w:val="003E3137"/>
    <w:rsid w:val="003E37DA"/>
    <w:rsid w:val="003E4AAE"/>
    <w:rsid w:val="003E6866"/>
    <w:rsid w:val="003F099A"/>
    <w:rsid w:val="003F4B25"/>
    <w:rsid w:val="003F4B42"/>
    <w:rsid w:val="003F5521"/>
    <w:rsid w:val="003F6855"/>
    <w:rsid w:val="00403EEF"/>
    <w:rsid w:val="004044E1"/>
    <w:rsid w:val="00405705"/>
    <w:rsid w:val="00405F55"/>
    <w:rsid w:val="004075F1"/>
    <w:rsid w:val="004076AF"/>
    <w:rsid w:val="00407F51"/>
    <w:rsid w:val="00411559"/>
    <w:rsid w:val="0041304F"/>
    <w:rsid w:val="00413137"/>
    <w:rsid w:val="00413767"/>
    <w:rsid w:val="00415B35"/>
    <w:rsid w:val="004160B5"/>
    <w:rsid w:val="004161B9"/>
    <w:rsid w:val="00416B2D"/>
    <w:rsid w:val="004217D4"/>
    <w:rsid w:val="00421E7B"/>
    <w:rsid w:val="00424C60"/>
    <w:rsid w:val="00426A05"/>
    <w:rsid w:val="00426DCE"/>
    <w:rsid w:val="004271F4"/>
    <w:rsid w:val="00427B0C"/>
    <w:rsid w:val="00430470"/>
    <w:rsid w:val="0043106C"/>
    <w:rsid w:val="00431BAC"/>
    <w:rsid w:val="004345B7"/>
    <w:rsid w:val="00434AAE"/>
    <w:rsid w:val="00434BCC"/>
    <w:rsid w:val="004352E1"/>
    <w:rsid w:val="00435D6C"/>
    <w:rsid w:val="00437084"/>
    <w:rsid w:val="00440CDC"/>
    <w:rsid w:val="004435E2"/>
    <w:rsid w:val="00443EE4"/>
    <w:rsid w:val="00446AEA"/>
    <w:rsid w:val="0044779D"/>
    <w:rsid w:val="004502E5"/>
    <w:rsid w:val="004509B2"/>
    <w:rsid w:val="00457F6D"/>
    <w:rsid w:val="00460030"/>
    <w:rsid w:val="00460975"/>
    <w:rsid w:val="00460D00"/>
    <w:rsid w:val="00461AD5"/>
    <w:rsid w:val="00463F01"/>
    <w:rsid w:val="004641EA"/>
    <w:rsid w:val="00465A5D"/>
    <w:rsid w:val="00467FB2"/>
    <w:rsid w:val="0047211E"/>
    <w:rsid w:val="00472DE5"/>
    <w:rsid w:val="00476CC6"/>
    <w:rsid w:val="00477004"/>
    <w:rsid w:val="00477480"/>
    <w:rsid w:val="004802F0"/>
    <w:rsid w:val="00483ABE"/>
    <w:rsid w:val="004852C2"/>
    <w:rsid w:val="0049035A"/>
    <w:rsid w:val="00490928"/>
    <w:rsid w:val="0049146E"/>
    <w:rsid w:val="00491979"/>
    <w:rsid w:val="0049330D"/>
    <w:rsid w:val="0049478F"/>
    <w:rsid w:val="00494D2C"/>
    <w:rsid w:val="00496123"/>
    <w:rsid w:val="00496550"/>
    <w:rsid w:val="004A03D9"/>
    <w:rsid w:val="004A1C82"/>
    <w:rsid w:val="004A2E41"/>
    <w:rsid w:val="004A3198"/>
    <w:rsid w:val="004A3492"/>
    <w:rsid w:val="004A4611"/>
    <w:rsid w:val="004A5136"/>
    <w:rsid w:val="004A7555"/>
    <w:rsid w:val="004B1776"/>
    <w:rsid w:val="004B3062"/>
    <w:rsid w:val="004B5E05"/>
    <w:rsid w:val="004B6BD6"/>
    <w:rsid w:val="004B73D0"/>
    <w:rsid w:val="004B757C"/>
    <w:rsid w:val="004C1CBF"/>
    <w:rsid w:val="004C2489"/>
    <w:rsid w:val="004C3658"/>
    <w:rsid w:val="004C43D2"/>
    <w:rsid w:val="004C4CFA"/>
    <w:rsid w:val="004C4FE7"/>
    <w:rsid w:val="004C724D"/>
    <w:rsid w:val="004C74CA"/>
    <w:rsid w:val="004C769C"/>
    <w:rsid w:val="004C7CD8"/>
    <w:rsid w:val="004C7DC4"/>
    <w:rsid w:val="004D215B"/>
    <w:rsid w:val="004D29EF"/>
    <w:rsid w:val="004D327F"/>
    <w:rsid w:val="004D3BA5"/>
    <w:rsid w:val="004D40CE"/>
    <w:rsid w:val="004D5A3F"/>
    <w:rsid w:val="004D5EB4"/>
    <w:rsid w:val="004D5EFD"/>
    <w:rsid w:val="004D6678"/>
    <w:rsid w:val="004E0D6A"/>
    <w:rsid w:val="004E0E51"/>
    <w:rsid w:val="004E1716"/>
    <w:rsid w:val="004E4DD7"/>
    <w:rsid w:val="004E5BAE"/>
    <w:rsid w:val="004E5C72"/>
    <w:rsid w:val="004F00BE"/>
    <w:rsid w:val="004F08BF"/>
    <w:rsid w:val="004F6D17"/>
    <w:rsid w:val="004F6D55"/>
    <w:rsid w:val="00500A9F"/>
    <w:rsid w:val="00501A70"/>
    <w:rsid w:val="005020C1"/>
    <w:rsid w:val="00502FCF"/>
    <w:rsid w:val="005035EF"/>
    <w:rsid w:val="00504D35"/>
    <w:rsid w:val="005053CC"/>
    <w:rsid w:val="00507AA3"/>
    <w:rsid w:val="0051381C"/>
    <w:rsid w:val="0051432B"/>
    <w:rsid w:val="005147BE"/>
    <w:rsid w:val="00515705"/>
    <w:rsid w:val="005165EF"/>
    <w:rsid w:val="00521480"/>
    <w:rsid w:val="005218AD"/>
    <w:rsid w:val="00521DD7"/>
    <w:rsid w:val="00524769"/>
    <w:rsid w:val="00524B71"/>
    <w:rsid w:val="005253F3"/>
    <w:rsid w:val="005260C2"/>
    <w:rsid w:val="00526160"/>
    <w:rsid w:val="005266AB"/>
    <w:rsid w:val="00527AF9"/>
    <w:rsid w:val="00530BF2"/>
    <w:rsid w:val="005313BE"/>
    <w:rsid w:val="005326E7"/>
    <w:rsid w:val="00532EF1"/>
    <w:rsid w:val="00533580"/>
    <w:rsid w:val="00535F74"/>
    <w:rsid w:val="00536046"/>
    <w:rsid w:val="00536C0C"/>
    <w:rsid w:val="00537EEE"/>
    <w:rsid w:val="00540D24"/>
    <w:rsid w:val="0054137E"/>
    <w:rsid w:val="005420D7"/>
    <w:rsid w:val="005425E5"/>
    <w:rsid w:val="0054297C"/>
    <w:rsid w:val="00546F2D"/>
    <w:rsid w:val="00547837"/>
    <w:rsid w:val="00551A0B"/>
    <w:rsid w:val="005529A1"/>
    <w:rsid w:val="00553E9F"/>
    <w:rsid w:val="0055438E"/>
    <w:rsid w:val="00555495"/>
    <w:rsid w:val="005556FB"/>
    <w:rsid w:val="00556529"/>
    <w:rsid w:val="0055697D"/>
    <w:rsid w:val="00556B24"/>
    <w:rsid w:val="00556BE4"/>
    <w:rsid w:val="0055739F"/>
    <w:rsid w:val="00557C73"/>
    <w:rsid w:val="00560996"/>
    <w:rsid w:val="00561F63"/>
    <w:rsid w:val="005620A2"/>
    <w:rsid w:val="00562B78"/>
    <w:rsid w:val="00563A43"/>
    <w:rsid w:val="00563A6C"/>
    <w:rsid w:val="00564874"/>
    <w:rsid w:val="005655C9"/>
    <w:rsid w:val="00566EFC"/>
    <w:rsid w:val="00567466"/>
    <w:rsid w:val="005679C7"/>
    <w:rsid w:val="00570EAB"/>
    <w:rsid w:val="005713B6"/>
    <w:rsid w:val="00574046"/>
    <w:rsid w:val="005744B5"/>
    <w:rsid w:val="005747A2"/>
    <w:rsid w:val="00574A89"/>
    <w:rsid w:val="00576DBD"/>
    <w:rsid w:val="0057797A"/>
    <w:rsid w:val="005804DB"/>
    <w:rsid w:val="00580914"/>
    <w:rsid w:val="00580F22"/>
    <w:rsid w:val="005816BB"/>
    <w:rsid w:val="0058232E"/>
    <w:rsid w:val="005824E8"/>
    <w:rsid w:val="00583259"/>
    <w:rsid w:val="0058441C"/>
    <w:rsid w:val="00584F0F"/>
    <w:rsid w:val="00585E76"/>
    <w:rsid w:val="005909EC"/>
    <w:rsid w:val="00591DC4"/>
    <w:rsid w:val="00592D3E"/>
    <w:rsid w:val="005933CA"/>
    <w:rsid w:val="00593B4D"/>
    <w:rsid w:val="005944E0"/>
    <w:rsid w:val="00596139"/>
    <w:rsid w:val="0059616F"/>
    <w:rsid w:val="00597BE2"/>
    <w:rsid w:val="005A2636"/>
    <w:rsid w:val="005A4524"/>
    <w:rsid w:val="005A522E"/>
    <w:rsid w:val="005A5ECE"/>
    <w:rsid w:val="005A6DA6"/>
    <w:rsid w:val="005A7657"/>
    <w:rsid w:val="005A773C"/>
    <w:rsid w:val="005B2044"/>
    <w:rsid w:val="005B555E"/>
    <w:rsid w:val="005B5621"/>
    <w:rsid w:val="005C0E7B"/>
    <w:rsid w:val="005C1150"/>
    <w:rsid w:val="005C15CF"/>
    <w:rsid w:val="005C24B0"/>
    <w:rsid w:val="005C25C9"/>
    <w:rsid w:val="005C5EEE"/>
    <w:rsid w:val="005C67B3"/>
    <w:rsid w:val="005C6FDD"/>
    <w:rsid w:val="005D0C47"/>
    <w:rsid w:val="005D0FE9"/>
    <w:rsid w:val="005D1A78"/>
    <w:rsid w:val="005D2727"/>
    <w:rsid w:val="005D3891"/>
    <w:rsid w:val="005D3C8A"/>
    <w:rsid w:val="005D3D74"/>
    <w:rsid w:val="005D44A2"/>
    <w:rsid w:val="005D5D78"/>
    <w:rsid w:val="005D6194"/>
    <w:rsid w:val="005E0A62"/>
    <w:rsid w:val="005E1D38"/>
    <w:rsid w:val="005E2F2F"/>
    <w:rsid w:val="005E4EE3"/>
    <w:rsid w:val="005E6268"/>
    <w:rsid w:val="005E7356"/>
    <w:rsid w:val="005F010C"/>
    <w:rsid w:val="005F1722"/>
    <w:rsid w:val="005F38F0"/>
    <w:rsid w:val="005F3A19"/>
    <w:rsid w:val="005F3EF1"/>
    <w:rsid w:val="005F4CA8"/>
    <w:rsid w:val="005F50D1"/>
    <w:rsid w:val="005F51DA"/>
    <w:rsid w:val="005F70D6"/>
    <w:rsid w:val="00602C7E"/>
    <w:rsid w:val="00603082"/>
    <w:rsid w:val="00603339"/>
    <w:rsid w:val="006034D6"/>
    <w:rsid w:val="00604A4F"/>
    <w:rsid w:val="0060655D"/>
    <w:rsid w:val="006078E7"/>
    <w:rsid w:val="006108AC"/>
    <w:rsid w:val="00610EEE"/>
    <w:rsid w:val="006113C6"/>
    <w:rsid w:val="006122D0"/>
    <w:rsid w:val="00612811"/>
    <w:rsid w:val="006144C2"/>
    <w:rsid w:val="006146C4"/>
    <w:rsid w:val="00620743"/>
    <w:rsid w:val="00620BC1"/>
    <w:rsid w:val="00622045"/>
    <w:rsid w:val="00623B50"/>
    <w:rsid w:val="0062549F"/>
    <w:rsid w:val="006257AE"/>
    <w:rsid w:val="00627A1C"/>
    <w:rsid w:val="00631358"/>
    <w:rsid w:val="00632F2B"/>
    <w:rsid w:val="00634EA0"/>
    <w:rsid w:val="00635D68"/>
    <w:rsid w:val="00636300"/>
    <w:rsid w:val="00637307"/>
    <w:rsid w:val="006375B4"/>
    <w:rsid w:val="00640288"/>
    <w:rsid w:val="0064069C"/>
    <w:rsid w:val="00640D6B"/>
    <w:rsid w:val="00641685"/>
    <w:rsid w:val="006426E0"/>
    <w:rsid w:val="00644792"/>
    <w:rsid w:val="00645C1E"/>
    <w:rsid w:val="00645F04"/>
    <w:rsid w:val="00652E27"/>
    <w:rsid w:val="0065305D"/>
    <w:rsid w:val="006530B9"/>
    <w:rsid w:val="006547E4"/>
    <w:rsid w:val="00654CCB"/>
    <w:rsid w:val="00656E4B"/>
    <w:rsid w:val="00657DB2"/>
    <w:rsid w:val="00660215"/>
    <w:rsid w:val="00661BA4"/>
    <w:rsid w:val="00662169"/>
    <w:rsid w:val="0066445A"/>
    <w:rsid w:val="00666AE1"/>
    <w:rsid w:val="00667F7B"/>
    <w:rsid w:val="00670F69"/>
    <w:rsid w:val="00671331"/>
    <w:rsid w:val="0067185D"/>
    <w:rsid w:val="00673ABA"/>
    <w:rsid w:val="0067507E"/>
    <w:rsid w:val="00675536"/>
    <w:rsid w:val="0067557B"/>
    <w:rsid w:val="00676727"/>
    <w:rsid w:val="0068066D"/>
    <w:rsid w:val="00680C2A"/>
    <w:rsid w:val="00680F17"/>
    <w:rsid w:val="00681411"/>
    <w:rsid w:val="00682BCF"/>
    <w:rsid w:val="00683861"/>
    <w:rsid w:val="00684CFA"/>
    <w:rsid w:val="00685757"/>
    <w:rsid w:val="0068767A"/>
    <w:rsid w:val="00693249"/>
    <w:rsid w:val="006940A8"/>
    <w:rsid w:val="00694591"/>
    <w:rsid w:val="0069479F"/>
    <w:rsid w:val="0069499E"/>
    <w:rsid w:val="00694F7C"/>
    <w:rsid w:val="006A0713"/>
    <w:rsid w:val="006A254B"/>
    <w:rsid w:val="006A391D"/>
    <w:rsid w:val="006A56B1"/>
    <w:rsid w:val="006B139A"/>
    <w:rsid w:val="006B30DD"/>
    <w:rsid w:val="006B3AE1"/>
    <w:rsid w:val="006B3AED"/>
    <w:rsid w:val="006B3F36"/>
    <w:rsid w:val="006B4C65"/>
    <w:rsid w:val="006B4DC3"/>
    <w:rsid w:val="006B4FA4"/>
    <w:rsid w:val="006B552B"/>
    <w:rsid w:val="006B690A"/>
    <w:rsid w:val="006B70CD"/>
    <w:rsid w:val="006B734B"/>
    <w:rsid w:val="006C097C"/>
    <w:rsid w:val="006C246D"/>
    <w:rsid w:val="006C4B2C"/>
    <w:rsid w:val="006C4C2C"/>
    <w:rsid w:val="006C6DB4"/>
    <w:rsid w:val="006C72F2"/>
    <w:rsid w:val="006D38E9"/>
    <w:rsid w:val="006D3E57"/>
    <w:rsid w:val="006D4288"/>
    <w:rsid w:val="006D4BB3"/>
    <w:rsid w:val="006D5A4C"/>
    <w:rsid w:val="006D66EB"/>
    <w:rsid w:val="006E0079"/>
    <w:rsid w:val="006E0DB9"/>
    <w:rsid w:val="006E10E6"/>
    <w:rsid w:val="006E1D02"/>
    <w:rsid w:val="006E2569"/>
    <w:rsid w:val="006E31A1"/>
    <w:rsid w:val="006E3BE2"/>
    <w:rsid w:val="006E4173"/>
    <w:rsid w:val="006E5415"/>
    <w:rsid w:val="006F255B"/>
    <w:rsid w:val="006F28DA"/>
    <w:rsid w:val="006F4BA4"/>
    <w:rsid w:val="006F5D5B"/>
    <w:rsid w:val="006F682B"/>
    <w:rsid w:val="006F7ADC"/>
    <w:rsid w:val="00701229"/>
    <w:rsid w:val="007014CA"/>
    <w:rsid w:val="0070242E"/>
    <w:rsid w:val="00702E0A"/>
    <w:rsid w:val="00703BFA"/>
    <w:rsid w:val="00703DF2"/>
    <w:rsid w:val="007042FE"/>
    <w:rsid w:val="00705169"/>
    <w:rsid w:val="0070681B"/>
    <w:rsid w:val="00710376"/>
    <w:rsid w:val="00712313"/>
    <w:rsid w:val="00712662"/>
    <w:rsid w:val="00712699"/>
    <w:rsid w:val="00712972"/>
    <w:rsid w:val="00713E7D"/>
    <w:rsid w:val="0071627B"/>
    <w:rsid w:val="00716B13"/>
    <w:rsid w:val="00717762"/>
    <w:rsid w:val="007209FD"/>
    <w:rsid w:val="00720C6F"/>
    <w:rsid w:val="00720F9A"/>
    <w:rsid w:val="0072134D"/>
    <w:rsid w:val="0072425E"/>
    <w:rsid w:val="007243AB"/>
    <w:rsid w:val="0072482F"/>
    <w:rsid w:val="007252B2"/>
    <w:rsid w:val="00725832"/>
    <w:rsid w:val="00725918"/>
    <w:rsid w:val="007313BC"/>
    <w:rsid w:val="00732380"/>
    <w:rsid w:val="007332BC"/>
    <w:rsid w:val="00735074"/>
    <w:rsid w:val="00736605"/>
    <w:rsid w:val="007376E7"/>
    <w:rsid w:val="00737CA8"/>
    <w:rsid w:val="00737D92"/>
    <w:rsid w:val="00737FD7"/>
    <w:rsid w:val="00741A62"/>
    <w:rsid w:val="00741A97"/>
    <w:rsid w:val="007435AE"/>
    <w:rsid w:val="00743908"/>
    <w:rsid w:val="00744019"/>
    <w:rsid w:val="0074512C"/>
    <w:rsid w:val="00745432"/>
    <w:rsid w:val="00745B06"/>
    <w:rsid w:val="00751423"/>
    <w:rsid w:val="0075425A"/>
    <w:rsid w:val="0075494B"/>
    <w:rsid w:val="00754A90"/>
    <w:rsid w:val="007603C1"/>
    <w:rsid w:val="0076069E"/>
    <w:rsid w:val="00762134"/>
    <w:rsid w:val="00762C6C"/>
    <w:rsid w:val="00765558"/>
    <w:rsid w:val="007655A8"/>
    <w:rsid w:val="007660EA"/>
    <w:rsid w:val="00766AF3"/>
    <w:rsid w:val="0077010E"/>
    <w:rsid w:val="0077014A"/>
    <w:rsid w:val="00770D6B"/>
    <w:rsid w:val="00771153"/>
    <w:rsid w:val="00771881"/>
    <w:rsid w:val="00771ACD"/>
    <w:rsid w:val="00771B84"/>
    <w:rsid w:val="00773D0C"/>
    <w:rsid w:val="007744D4"/>
    <w:rsid w:val="007745F1"/>
    <w:rsid w:val="0077476C"/>
    <w:rsid w:val="00775649"/>
    <w:rsid w:val="00775B43"/>
    <w:rsid w:val="00775E65"/>
    <w:rsid w:val="007776E2"/>
    <w:rsid w:val="007801D0"/>
    <w:rsid w:val="007814D2"/>
    <w:rsid w:val="0078305B"/>
    <w:rsid w:val="007842CF"/>
    <w:rsid w:val="00790794"/>
    <w:rsid w:val="00791AD5"/>
    <w:rsid w:val="00793610"/>
    <w:rsid w:val="00793CB3"/>
    <w:rsid w:val="007942A2"/>
    <w:rsid w:val="00794F76"/>
    <w:rsid w:val="00796165"/>
    <w:rsid w:val="00797539"/>
    <w:rsid w:val="007A0A24"/>
    <w:rsid w:val="007A59A2"/>
    <w:rsid w:val="007A6572"/>
    <w:rsid w:val="007A7BC9"/>
    <w:rsid w:val="007B0965"/>
    <w:rsid w:val="007B1F45"/>
    <w:rsid w:val="007B36A9"/>
    <w:rsid w:val="007B6DE9"/>
    <w:rsid w:val="007C23D0"/>
    <w:rsid w:val="007C2D10"/>
    <w:rsid w:val="007C468C"/>
    <w:rsid w:val="007C5187"/>
    <w:rsid w:val="007C5573"/>
    <w:rsid w:val="007C5A0D"/>
    <w:rsid w:val="007C5DB0"/>
    <w:rsid w:val="007C736D"/>
    <w:rsid w:val="007D18DC"/>
    <w:rsid w:val="007D2449"/>
    <w:rsid w:val="007D26AD"/>
    <w:rsid w:val="007D2F8E"/>
    <w:rsid w:val="007D48DA"/>
    <w:rsid w:val="007D5A4F"/>
    <w:rsid w:val="007D7405"/>
    <w:rsid w:val="007D78C0"/>
    <w:rsid w:val="007E259C"/>
    <w:rsid w:val="007E2C4F"/>
    <w:rsid w:val="007E32E4"/>
    <w:rsid w:val="007E7AB6"/>
    <w:rsid w:val="007E7C49"/>
    <w:rsid w:val="007E7CA6"/>
    <w:rsid w:val="007F2D4D"/>
    <w:rsid w:val="007F4AA7"/>
    <w:rsid w:val="007F5D9A"/>
    <w:rsid w:val="007F6F4E"/>
    <w:rsid w:val="007F78E3"/>
    <w:rsid w:val="007F7B42"/>
    <w:rsid w:val="007F7B43"/>
    <w:rsid w:val="007F7E2A"/>
    <w:rsid w:val="0080345D"/>
    <w:rsid w:val="00804D6B"/>
    <w:rsid w:val="0080652E"/>
    <w:rsid w:val="00806CD8"/>
    <w:rsid w:val="0080728D"/>
    <w:rsid w:val="00807AAB"/>
    <w:rsid w:val="008108BB"/>
    <w:rsid w:val="008116DB"/>
    <w:rsid w:val="00813283"/>
    <w:rsid w:val="0081351C"/>
    <w:rsid w:val="00816780"/>
    <w:rsid w:val="0081757E"/>
    <w:rsid w:val="00817E16"/>
    <w:rsid w:val="00820815"/>
    <w:rsid w:val="00820E06"/>
    <w:rsid w:val="0082294B"/>
    <w:rsid w:val="00822B3C"/>
    <w:rsid w:val="008234B6"/>
    <w:rsid w:val="00823F3E"/>
    <w:rsid w:val="008245AA"/>
    <w:rsid w:val="0082755C"/>
    <w:rsid w:val="0083086D"/>
    <w:rsid w:val="008313E1"/>
    <w:rsid w:val="008329C1"/>
    <w:rsid w:val="008332CD"/>
    <w:rsid w:val="00833BD4"/>
    <w:rsid w:val="008346DA"/>
    <w:rsid w:val="008346F1"/>
    <w:rsid w:val="00835439"/>
    <w:rsid w:val="0083624B"/>
    <w:rsid w:val="00837DAA"/>
    <w:rsid w:val="00842565"/>
    <w:rsid w:val="008438A8"/>
    <w:rsid w:val="00843C8B"/>
    <w:rsid w:val="008450C5"/>
    <w:rsid w:val="008471B6"/>
    <w:rsid w:val="00851BF4"/>
    <w:rsid w:val="00852269"/>
    <w:rsid w:val="00853620"/>
    <w:rsid w:val="008536E9"/>
    <w:rsid w:val="00854BEF"/>
    <w:rsid w:val="00854C35"/>
    <w:rsid w:val="00856648"/>
    <w:rsid w:val="008602BE"/>
    <w:rsid w:val="00860AC5"/>
    <w:rsid w:val="00862277"/>
    <w:rsid w:val="00862859"/>
    <w:rsid w:val="00862D15"/>
    <w:rsid w:val="00863F88"/>
    <w:rsid w:val="00864501"/>
    <w:rsid w:val="00864CCF"/>
    <w:rsid w:val="00864FC3"/>
    <w:rsid w:val="00865251"/>
    <w:rsid w:val="008655D4"/>
    <w:rsid w:val="00866E2B"/>
    <w:rsid w:val="00867739"/>
    <w:rsid w:val="008720C9"/>
    <w:rsid w:val="008727FA"/>
    <w:rsid w:val="008729F6"/>
    <w:rsid w:val="00873557"/>
    <w:rsid w:val="0087559A"/>
    <w:rsid w:val="008810D1"/>
    <w:rsid w:val="00881356"/>
    <w:rsid w:val="00881FF6"/>
    <w:rsid w:val="00882556"/>
    <w:rsid w:val="00882E08"/>
    <w:rsid w:val="008845FE"/>
    <w:rsid w:val="00884D99"/>
    <w:rsid w:val="00884E3C"/>
    <w:rsid w:val="00884F10"/>
    <w:rsid w:val="008863C0"/>
    <w:rsid w:val="00886F04"/>
    <w:rsid w:val="0089010D"/>
    <w:rsid w:val="00891569"/>
    <w:rsid w:val="00891E8B"/>
    <w:rsid w:val="008927D9"/>
    <w:rsid w:val="00893087"/>
    <w:rsid w:val="00893390"/>
    <w:rsid w:val="00894630"/>
    <w:rsid w:val="0089577E"/>
    <w:rsid w:val="008A0925"/>
    <w:rsid w:val="008A18E3"/>
    <w:rsid w:val="008A2816"/>
    <w:rsid w:val="008A2E2E"/>
    <w:rsid w:val="008A3567"/>
    <w:rsid w:val="008A45CE"/>
    <w:rsid w:val="008A6FAA"/>
    <w:rsid w:val="008A7284"/>
    <w:rsid w:val="008B0B30"/>
    <w:rsid w:val="008B122E"/>
    <w:rsid w:val="008B2D9B"/>
    <w:rsid w:val="008B75A2"/>
    <w:rsid w:val="008B7887"/>
    <w:rsid w:val="008B7B49"/>
    <w:rsid w:val="008C0FC9"/>
    <w:rsid w:val="008C4814"/>
    <w:rsid w:val="008C4E70"/>
    <w:rsid w:val="008C602A"/>
    <w:rsid w:val="008C65C1"/>
    <w:rsid w:val="008C7C53"/>
    <w:rsid w:val="008D0C57"/>
    <w:rsid w:val="008D120F"/>
    <w:rsid w:val="008D3FD4"/>
    <w:rsid w:val="008D5EC6"/>
    <w:rsid w:val="008D675C"/>
    <w:rsid w:val="008E2597"/>
    <w:rsid w:val="008E505F"/>
    <w:rsid w:val="008E5B5B"/>
    <w:rsid w:val="008E7BA3"/>
    <w:rsid w:val="008F074B"/>
    <w:rsid w:val="008F1D87"/>
    <w:rsid w:val="008F3F1E"/>
    <w:rsid w:val="008F40D0"/>
    <w:rsid w:val="008F41AB"/>
    <w:rsid w:val="008F5195"/>
    <w:rsid w:val="008F61B9"/>
    <w:rsid w:val="009002B3"/>
    <w:rsid w:val="0090036F"/>
    <w:rsid w:val="0090086A"/>
    <w:rsid w:val="0090162D"/>
    <w:rsid w:val="009024A4"/>
    <w:rsid w:val="00906B3C"/>
    <w:rsid w:val="00906EBC"/>
    <w:rsid w:val="00910A11"/>
    <w:rsid w:val="00910D2A"/>
    <w:rsid w:val="009110F2"/>
    <w:rsid w:val="00912316"/>
    <w:rsid w:val="00912945"/>
    <w:rsid w:val="009138C1"/>
    <w:rsid w:val="00915625"/>
    <w:rsid w:val="009156EF"/>
    <w:rsid w:val="0092393D"/>
    <w:rsid w:val="00923CE0"/>
    <w:rsid w:val="00925401"/>
    <w:rsid w:val="00925B9B"/>
    <w:rsid w:val="00926F9D"/>
    <w:rsid w:val="00930246"/>
    <w:rsid w:val="009309FF"/>
    <w:rsid w:val="00931149"/>
    <w:rsid w:val="00932921"/>
    <w:rsid w:val="00933D84"/>
    <w:rsid w:val="00934109"/>
    <w:rsid w:val="00934740"/>
    <w:rsid w:val="009347B9"/>
    <w:rsid w:val="00936003"/>
    <w:rsid w:val="009362A3"/>
    <w:rsid w:val="009404DC"/>
    <w:rsid w:val="00945EDB"/>
    <w:rsid w:val="00946B5C"/>
    <w:rsid w:val="00951D63"/>
    <w:rsid w:val="009535F1"/>
    <w:rsid w:val="00953F8B"/>
    <w:rsid w:val="0095521A"/>
    <w:rsid w:val="009553A4"/>
    <w:rsid w:val="0095577E"/>
    <w:rsid w:val="00955E8F"/>
    <w:rsid w:val="009578A6"/>
    <w:rsid w:val="00957AD9"/>
    <w:rsid w:val="009606EA"/>
    <w:rsid w:val="00960BF3"/>
    <w:rsid w:val="00960EAD"/>
    <w:rsid w:val="00960FED"/>
    <w:rsid w:val="00961411"/>
    <w:rsid w:val="00964A20"/>
    <w:rsid w:val="00964FC7"/>
    <w:rsid w:val="00965D61"/>
    <w:rsid w:val="0096604B"/>
    <w:rsid w:val="00966771"/>
    <w:rsid w:val="00970128"/>
    <w:rsid w:val="0097026F"/>
    <w:rsid w:val="00972444"/>
    <w:rsid w:val="00976431"/>
    <w:rsid w:val="0098073D"/>
    <w:rsid w:val="00980B20"/>
    <w:rsid w:val="00981B58"/>
    <w:rsid w:val="0098236D"/>
    <w:rsid w:val="0098441D"/>
    <w:rsid w:val="00985284"/>
    <w:rsid w:val="00987038"/>
    <w:rsid w:val="00987B26"/>
    <w:rsid w:val="00992572"/>
    <w:rsid w:val="00993EDE"/>
    <w:rsid w:val="00994457"/>
    <w:rsid w:val="00994D34"/>
    <w:rsid w:val="00994E1C"/>
    <w:rsid w:val="00996F4D"/>
    <w:rsid w:val="00997622"/>
    <w:rsid w:val="009A029D"/>
    <w:rsid w:val="009A4639"/>
    <w:rsid w:val="009A6A3E"/>
    <w:rsid w:val="009A7397"/>
    <w:rsid w:val="009A79BE"/>
    <w:rsid w:val="009A7EBD"/>
    <w:rsid w:val="009B104B"/>
    <w:rsid w:val="009B3871"/>
    <w:rsid w:val="009B46F8"/>
    <w:rsid w:val="009B4A47"/>
    <w:rsid w:val="009B5318"/>
    <w:rsid w:val="009B5CC5"/>
    <w:rsid w:val="009B61F9"/>
    <w:rsid w:val="009B7EDE"/>
    <w:rsid w:val="009C0B61"/>
    <w:rsid w:val="009C0C43"/>
    <w:rsid w:val="009C1C2F"/>
    <w:rsid w:val="009C24D8"/>
    <w:rsid w:val="009C25E8"/>
    <w:rsid w:val="009C2851"/>
    <w:rsid w:val="009C34F2"/>
    <w:rsid w:val="009C410B"/>
    <w:rsid w:val="009C4310"/>
    <w:rsid w:val="009C528C"/>
    <w:rsid w:val="009C6930"/>
    <w:rsid w:val="009D093B"/>
    <w:rsid w:val="009D197A"/>
    <w:rsid w:val="009D1F14"/>
    <w:rsid w:val="009D3140"/>
    <w:rsid w:val="009D7023"/>
    <w:rsid w:val="009E003E"/>
    <w:rsid w:val="009E0B74"/>
    <w:rsid w:val="009E0E11"/>
    <w:rsid w:val="009E3F93"/>
    <w:rsid w:val="009E3F96"/>
    <w:rsid w:val="009E4660"/>
    <w:rsid w:val="009E53E7"/>
    <w:rsid w:val="009E6499"/>
    <w:rsid w:val="009E676E"/>
    <w:rsid w:val="009E743E"/>
    <w:rsid w:val="009F076F"/>
    <w:rsid w:val="009F1F00"/>
    <w:rsid w:val="009F40C4"/>
    <w:rsid w:val="009F671E"/>
    <w:rsid w:val="009F6FF3"/>
    <w:rsid w:val="00A00374"/>
    <w:rsid w:val="00A00B4E"/>
    <w:rsid w:val="00A00C4F"/>
    <w:rsid w:val="00A02D05"/>
    <w:rsid w:val="00A03988"/>
    <w:rsid w:val="00A12663"/>
    <w:rsid w:val="00A12931"/>
    <w:rsid w:val="00A12A63"/>
    <w:rsid w:val="00A12D4D"/>
    <w:rsid w:val="00A13579"/>
    <w:rsid w:val="00A15325"/>
    <w:rsid w:val="00A222E5"/>
    <w:rsid w:val="00A22A58"/>
    <w:rsid w:val="00A23568"/>
    <w:rsid w:val="00A24250"/>
    <w:rsid w:val="00A25A0F"/>
    <w:rsid w:val="00A264CF"/>
    <w:rsid w:val="00A3397A"/>
    <w:rsid w:val="00A378B3"/>
    <w:rsid w:val="00A37A5D"/>
    <w:rsid w:val="00A37B5F"/>
    <w:rsid w:val="00A40BB1"/>
    <w:rsid w:val="00A44C8F"/>
    <w:rsid w:val="00A45A27"/>
    <w:rsid w:val="00A50626"/>
    <w:rsid w:val="00A544D7"/>
    <w:rsid w:val="00A5717A"/>
    <w:rsid w:val="00A5778F"/>
    <w:rsid w:val="00A62F4D"/>
    <w:rsid w:val="00A6307E"/>
    <w:rsid w:val="00A70AF4"/>
    <w:rsid w:val="00A710E5"/>
    <w:rsid w:val="00A71244"/>
    <w:rsid w:val="00A713EC"/>
    <w:rsid w:val="00A73465"/>
    <w:rsid w:val="00A734AC"/>
    <w:rsid w:val="00A7449A"/>
    <w:rsid w:val="00A74648"/>
    <w:rsid w:val="00A7563F"/>
    <w:rsid w:val="00A76C11"/>
    <w:rsid w:val="00A812A1"/>
    <w:rsid w:val="00A83611"/>
    <w:rsid w:val="00A84484"/>
    <w:rsid w:val="00A85357"/>
    <w:rsid w:val="00A866A1"/>
    <w:rsid w:val="00A918EB"/>
    <w:rsid w:val="00A91955"/>
    <w:rsid w:val="00A94E15"/>
    <w:rsid w:val="00A9788E"/>
    <w:rsid w:val="00AA19A2"/>
    <w:rsid w:val="00AA1A5B"/>
    <w:rsid w:val="00AA20C8"/>
    <w:rsid w:val="00AA4C3D"/>
    <w:rsid w:val="00AA4FB7"/>
    <w:rsid w:val="00AA5245"/>
    <w:rsid w:val="00AA6C6F"/>
    <w:rsid w:val="00AA6FB9"/>
    <w:rsid w:val="00AB1113"/>
    <w:rsid w:val="00AB2BC1"/>
    <w:rsid w:val="00AB4F76"/>
    <w:rsid w:val="00AB571A"/>
    <w:rsid w:val="00AB5997"/>
    <w:rsid w:val="00AC0AE8"/>
    <w:rsid w:val="00AC0DDB"/>
    <w:rsid w:val="00AC147B"/>
    <w:rsid w:val="00AC29D3"/>
    <w:rsid w:val="00AC66EB"/>
    <w:rsid w:val="00AC7614"/>
    <w:rsid w:val="00AD0DD6"/>
    <w:rsid w:val="00AD1A41"/>
    <w:rsid w:val="00AD41AF"/>
    <w:rsid w:val="00AD63B4"/>
    <w:rsid w:val="00AD698C"/>
    <w:rsid w:val="00AD74FC"/>
    <w:rsid w:val="00AE01F9"/>
    <w:rsid w:val="00AE1BF2"/>
    <w:rsid w:val="00AE1D5C"/>
    <w:rsid w:val="00AE22EF"/>
    <w:rsid w:val="00AE60D8"/>
    <w:rsid w:val="00AF1F8A"/>
    <w:rsid w:val="00AF1FB3"/>
    <w:rsid w:val="00AF2FDD"/>
    <w:rsid w:val="00AF41E3"/>
    <w:rsid w:val="00AF5197"/>
    <w:rsid w:val="00AF5F4C"/>
    <w:rsid w:val="00AF71ED"/>
    <w:rsid w:val="00B01A1F"/>
    <w:rsid w:val="00B01D06"/>
    <w:rsid w:val="00B04CA0"/>
    <w:rsid w:val="00B06B7B"/>
    <w:rsid w:val="00B076A2"/>
    <w:rsid w:val="00B07A3B"/>
    <w:rsid w:val="00B07CF6"/>
    <w:rsid w:val="00B07D22"/>
    <w:rsid w:val="00B104B8"/>
    <w:rsid w:val="00B11D35"/>
    <w:rsid w:val="00B121E3"/>
    <w:rsid w:val="00B122C6"/>
    <w:rsid w:val="00B125A3"/>
    <w:rsid w:val="00B14EA1"/>
    <w:rsid w:val="00B15B8A"/>
    <w:rsid w:val="00B161F7"/>
    <w:rsid w:val="00B17591"/>
    <w:rsid w:val="00B22295"/>
    <w:rsid w:val="00B238A2"/>
    <w:rsid w:val="00B26026"/>
    <w:rsid w:val="00B26934"/>
    <w:rsid w:val="00B27296"/>
    <w:rsid w:val="00B30387"/>
    <w:rsid w:val="00B30DF4"/>
    <w:rsid w:val="00B31C05"/>
    <w:rsid w:val="00B342E6"/>
    <w:rsid w:val="00B343EE"/>
    <w:rsid w:val="00B353BD"/>
    <w:rsid w:val="00B358D2"/>
    <w:rsid w:val="00B3635F"/>
    <w:rsid w:val="00B37363"/>
    <w:rsid w:val="00B428DA"/>
    <w:rsid w:val="00B43707"/>
    <w:rsid w:val="00B44747"/>
    <w:rsid w:val="00B4594D"/>
    <w:rsid w:val="00B4754A"/>
    <w:rsid w:val="00B513BB"/>
    <w:rsid w:val="00B515E8"/>
    <w:rsid w:val="00B52FDC"/>
    <w:rsid w:val="00B539D8"/>
    <w:rsid w:val="00B5519F"/>
    <w:rsid w:val="00B55761"/>
    <w:rsid w:val="00B5602B"/>
    <w:rsid w:val="00B57F3F"/>
    <w:rsid w:val="00B60B91"/>
    <w:rsid w:val="00B6108E"/>
    <w:rsid w:val="00B62B00"/>
    <w:rsid w:val="00B645C3"/>
    <w:rsid w:val="00B6484D"/>
    <w:rsid w:val="00B66E60"/>
    <w:rsid w:val="00B676DA"/>
    <w:rsid w:val="00B70126"/>
    <w:rsid w:val="00B711D7"/>
    <w:rsid w:val="00B72427"/>
    <w:rsid w:val="00B72B1F"/>
    <w:rsid w:val="00B72B6C"/>
    <w:rsid w:val="00B753F8"/>
    <w:rsid w:val="00B75802"/>
    <w:rsid w:val="00B75CC5"/>
    <w:rsid w:val="00B76EEA"/>
    <w:rsid w:val="00B7763A"/>
    <w:rsid w:val="00B81BC5"/>
    <w:rsid w:val="00B83431"/>
    <w:rsid w:val="00B843F4"/>
    <w:rsid w:val="00B85CE7"/>
    <w:rsid w:val="00B85F89"/>
    <w:rsid w:val="00B87D8B"/>
    <w:rsid w:val="00B87FF8"/>
    <w:rsid w:val="00B928DC"/>
    <w:rsid w:val="00B946B1"/>
    <w:rsid w:val="00B947FE"/>
    <w:rsid w:val="00B961EE"/>
    <w:rsid w:val="00B97803"/>
    <w:rsid w:val="00B97EF6"/>
    <w:rsid w:val="00BA0AC5"/>
    <w:rsid w:val="00BA1D76"/>
    <w:rsid w:val="00BA239E"/>
    <w:rsid w:val="00BA33B2"/>
    <w:rsid w:val="00BA3A10"/>
    <w:rsid w:val="00BA4CEA"/>
    <w:rsid w:val="00BA52E6"/>
    <w:rsid w:val="00BA57F8"/>
    <w:rsid w:val="00BA58E9"/>
    <w:rsid w:val="00BA5A3F"/>
    <w:rsid w:val="00BA5B35"/>
    <w:rsid w:val="00BA5E39"/>
    <w:rsid w:val="00BA6E39"/>
    <w:rsid w:val="00BB3BCD"/>
    <w:rsid w:val="00BB5CBD"/>
    <w:rsid w:val="00BB7637"/>
    <w:rsid w:val="00BC09A0"/>
    <w:rsid w:val="00BC1095"/>
    <w:rsid w:val="00BC1A3B"/>
    <w:rsid w:val="00BC3C95"/>
    <w:rsid w:val="00BC4764"/>
    <w:rsid w:val="00BC4F66"/>
    <w:rsid w:val="00BC5189"/>
    <w:rsid w:val="00BC518A"/>
    <w:rsid w:val="00BC796E"/>
    <w:rsid w:val="00BD0550"/>
    <w:rsid w:val="00BD0C21"/>
    <w:rsid w:val="00BD1375"/>
    <w:rsid w:val="00BD1546"/>
    <w:rsid w:val="00BD2F78"/>
    <w:rsid w:val="00BD30C5"/>
    <w:rsid w:val="00BD432F"/>
    <w:rsid w:val="00BD6341"/>
    <w:rsid w:val="00BD6E12"/>
    <w:rsid w:val="00BD6FAD"/>
    <w:rsid w:val="00BD7D05"/>
    <w:rsid w:val="00BE18DF"/>
    <w:rsid w:val="00BE1D84"/>
    <w:rsid w:val="00BE232B"/>
    <w:rsid w:val="00BE2408"/>
    <w:rsid w:val="00BE2819"/>
    <w:rsid w:val="00BE2C91"/>
    <w:rsid w:val="00BE4901"/>
    <w:rsid w:val="00BE7378"/>
    <w:rsid w:val="00BF0663"/>
    <w:rsid w:val="00BF1A6A"/>
    <w:rsid w:val="00BF337E"/>
    <w:rsid w:val="00C002AB"/>
    <w:rsid w:val="00C01861"/>
    <w:rsid w:val="00C01903"/>
    <w:rsid w:val="00C0352D"/>
    <w:rsid w:val="00C037DE"/>
    <w:rsid w:val="00C03A54"/>
    <w:rsid w:val="00C04670"/>
    <w:rsid w:val="00C07143"/>
    <w:rsid w:val="00C071D6"/>
    <w:rsid w:val="00C10097"/>
    <w:rsid w:val="00C11A71"/>
    <w:rsid w:val="00C11B76"/>
    <w:rsid w:val="00C136BA"/>
    <w:rsid w:val="00C14B70"/>
    <w:rsid w:val="00C15619"/>
    <w:rsid w:val="00C1592D"/>
    <w:rsid w:val="00C169B5"/>
    <w:rsid w:val="00C169D3"/>
    <w:rsid w:val="00C17815"/>
    <w:rsid w:val="00C17B03"/>
    <w:rsid w:val="00C22849"/>
    <w:rsid w:val="00C25408"/>
    <w:rsid w:val="00C26475"/>
    <w:rsid w:val="00C277E4"/>
    <w:rsid w:val="00C30033"/>
    <w:rsid w:val="00C318F3"/>
    <w:rsid w:val="00C31EC1"/>
    <w:rsid w:val="00C327B3"/>
    <w:rsid w:val="00C329DA"/>
    <w:rsid w:val="00C334C6"/>
    <w:rsid w:val="00C33A09"/>
    <w:rsid w:val="00C34EFB"/>
    <w:rsid w:val="00C35082"/>
    <w:rsid w:val="00C35937"/>
    <w:rsid w:val="00C35A32"/>
    <w:rsid w:val="00C35D58"/>
    <w:rsid w:val="00C36DD5"/>
    <w:rsid w:val="00C37208"/>
    <w:rsid w:val="00C42415"/>
    <w:rsid w:val="00C4366B"/>
    <w:rsid w:val="00C458A7"/>
    <w:rsid w:val="00C47FD9"/>
    <w:rsid w:val="00C50B4A"/>
    <w:rsid w:val="00C50FE1"/>
    <w:rsid w:val="00C53295"/>
    <w:rsid w:val="00C54237"/>
    <w:rsid w:val="00C549B2"/>
    <w:rsid w:val="00C55A18"/>
    <w:rsid w:val="00C55BF1"/>
    <w:rsid w:val="00C56CD8"/>
    <w:rsid w:val="00C56E72"/>
    <w:rsid w:val="00C571FB"/>
    <w:rsid w:val="00C60C6A"/>
    <w:rsid w:val="00C63A88"/>
    <w:rsid w:val="00C6520C"/>
    <w:rsid w:val="00C66154"/>
    <w:rsid w:val="00C66B83"/>
    <w:rsid w:val="00C67845"/>
    <w:rsid w:val="00C67BED"/>
    <w:rsid w:val="00C67D2A"/>
    <w:rsid w:val="00C72121"/>
    <w:rsid w:val="00C7349E"/>
    <w:rsid w:val="00C74655"/>
    <w:rsid w:val="00C7541E"/>
    <w:rsid w:val="00C75C3D"/>
    <w:rsid w:val="00C771EE"/>
    <w:rsid w:val="00C77D3F"/>
    <w:rsid w:val="00C81B4C"/>
    <w:rsid w:val="00C81D7F"/>
    <w:rsid w:val="00C84A0E"/>
    <w:rsid w:val="00C852D8"/>
    <w:rsid w:val="00C8706E"/>
    <w:rsid w:val="00C8734A"/>
    <w:rsid w:val="00C8756C"/>
    <w:rsid w:val="00C90B5C"/>
    <w:rsid w:val="00C919DB"/>
    <w:rsid w:val="00C924AF"/>
    <w:rsid w:val="00C9399F"/>
    <w:rsid w:val="00C93A6E"/>
    <w:rsid w:val="00C94A15"/>
    <w:rsid w:val="00C950FA"/>
    <w:rsid w:val="00C95B85"/>
    <w:rsid w:val="00C97696"/>
    <w:rsid w:val="00C979D8"/>
    <w:rsid w:val="00CA0756"/>
    <w:rsid w:val="00CA11C7"/>
    <w:rsid w:val="00CA1E4D"/>
    <w:rsid w:val="00CA22BB"/>
    <w:rsid w:val="00CA32E4"/>
    <w:rsid w:val="00CA4844"/>
    <w:rsid w:val="00CA64A6"/>
    <w:rsid w:val="00CA6814"/>
    <w:rsid w:val="00CB0D2C"/>
    <w:rsid w:val="00CB1B6A"/>
    <w:rsid w:val="00CB43EC"/>
    <w:rsid w:val="00CB5688"/>
    <w:rsid w:val="00CB6204"/>
    <w:rsid w:val="00CB7231"/>
    <w:rsid w:val="00CC1FBF"/>
    <w:rsid w:val="00CC23B5"/>
    <w:rsid w:val="00CC2C52"/>
    <w:rsid w:val="00CC2EE8"/>
    <w:rsid w:val="00CC3146"/>
    <w:rsid w:val="00CC5D88"/>
    <w:rsid w:val="00CC6EDF"/>
    <w:rsid w:val="00CC777E"/>
    <w:rsid w:val="00CD15F1"/>
    <w:rsid w:val="00CD17C6"/>
    <w:rsid w:val="00CD451E"/>
    <w:rsid w:val="00CD48B8"/>
    <w:rsid w:val="00CD4EF0"/>
    <w:rsid w:val="00CD511C"/>
    <w:rsid w:val="00CD5CD0"/>
    <w:rsid w:val="00CD69DF"/>
    <w:rsid w:val="00CD791A"/>
    <w:rsid w:val="00CE10A3"/>
    <w:rsid w:val="00CE1886"/>
    <w:rsid w:val="00CE463F"/>
    <w:rsid w:val="00CE4F86"/>
    <w:rsid w:val="00CE545E"/>
    <w:rsid w:val="00CE6B27"/>
    <w:rsid w:val="00CF0365"/>
    <w:rsid w:val="00CF0D68"/>
    <w:rsid w:val="00CF2F3C"/>
    <w:rsid w:val="00CF3CA4"/>
    <w:rsid w:val="00CF4818"/>
    <w:rsid w:val="00CF4D2B"/>
    <w:rsid w:val="00CF501A"/>
    <w:rsid w:val="00CF6E07"/>
    <w:rsid w:val="00CF736A"/>
    <w:rsid w:val="00D012FF"/>
    <w:rsid w:val="00D03CB5"/>
    <w:rsid w:val="00D03F14"/>
    <w:rsid w:val="00D05137"/>
    <w:rsid w:val="00D054B7"/>
    <w:rsid w:val="00D05803"/>
    <w:rsid w:val="00D05AD3"/>
    <w:rsid w:val="00D05F40"/>
    <w:rsid w:val="00D06F92"/>
    <w:rsid w:val="00D071AA"/>
    <w:rsid w:val="00D07548"/>
    <w:rsid w:val="00D1003A"/>
    <w:rsid w:val="00D1335D"/>
    <w:rsid w:val="00D15665"/>
    <w:rsid w:val="00D15BA7"/>
    <w:rsid w:val="00D226AD"/>
    <w:rsid w:val="00D233AF"/>
    <w:rsid w:val="00D246AE"/>
    <w:rsid w:val="00D246BF"/>
    <w:rsid w:val="00D268A0"/>
    <w:rsid w:val="00D3266C"/>
    <w:rsid w:val="00D33A9C"/>
    <w:rsid w:val="00D34977"/>
    <w:rsid w:val="00D34C8F"/>
    <w:rsid w:val="00D34D27"/>
    <w:rsid w:val="00D3515C"/>
    <w:rsid w:val="00D35315"/>
    <w:rsid w:val="00D35BCD"/>
    <w:rsid w:val="00D35F19"/>
    <w:rsid w:val="00D3632A"/>
    <w:rsid w:val="00D42A5D"/>
    <w:rsid w:val="00D44BCB"/>
    <w:rsid w:val="00D4582F"/>
    <w:rsid w:val="00D47CA5"/>
    <w:rsid w:val="00D5097D"/>
    <w:rsid w:val="00D509B1"/>
    <w:rsid w:val="00D530CE"/>
    <w:rsid w:val="00D5337D"/>
    <w:rsid w:val="00D54198"/>
    <w:rsid w:val="00D55507"/>
    <w:rsid w:val="00D5582A"/>
    <w:rsid w:val="00D56115"/>
    <w:rsid w:val="00D61A77"/>
    <w:rsid w:val="00D64844"/>
    <w:rsid w:val="00D66F6B"/>
    <w:rsid w:val="00D70DE5"/>
    <w:rsid w:val="00D7112A"/>
    <w:rsid w:val="00D73032"/>
    <w:rsid w:val="00D756A1"/>
    <w:rsid w:val="00D76936"/>
    <w:rsid w:val="00D7722D"/>
    <w:rsid w:val="00D778EF"/>
    <w:rsid w:val="00D77C7C"/>
    <w:rsid w:val="00D835A5"/>
    <w:rsid w:val="00D8386B"/>
    <w:rsid w:val="00D85868"/>
    <w:rsid w:val="00D85A42"/>
    <w:rsid w:val="00D85E00"/>
    <w:rsid w:val="00D90956"/>
    <w:rsid w:val="00D920E4"/>
    <w:rsid w:val="00D93A1A"/>
    <w:rsid w:val="00D946C5"/>
    <w:rsid w:val="00D94F7D"/>
    <w:rsid w:val="00D95ECB"/>
    <w:rsid w:val="00D96513"/>
    <w:rsid w:val="00D9656D"/>
    <w:rsid w:val="00D97D63"/>
    <w:rsid w:val="00D97EC7"/>
    <w:rsid w:val="00DA0EF5"/>
    <w:rsid w:val="00DA1076"/>
    <w:rsid w:val="00DA172F"/>
    <w:rsid w:val="00DA38AC"/>
    <w:rsid w:val="00DA45B6"/>
    <w:rsid w:val="00DA79A2"/>
    <w:rsid w:val="00DB0BF3"/>
    <w:rsid w:val="00DB13C7"/>
    <w:rsid w:val="00DB23C4"/>
    <w:rsid w:val="00DB2A91"/>
    <w:rsid w:val="00DB2AC4"/>
    <w:rsid w:val="00DB3414"/>
    <w:rsid w:val="00DB7D4C"/>
    <w:rsid w:val="00DC167C"/>
    <w:rsid w:val="00DC1905"/>
    <w:rsid w:val="00DC1918"/>
    <w:rsid w:val="00DC3EC3"/>
    <w:rsid w:val="00DC5BE3"/>
    <w:rsid w:val="00DC5F76"/>
    <w:rsid w:val="00DC65C9"/>
    <w:rsid w:val="00DC672E"/>
    <w:rsid w:val="00DC782A"/>
    <w:rsid w:val="00DD25C5"/>
    <w:rsid w:val="00DD4D63"/>
    <w:rsid w:val="00DD4DBE"/>
    <w:rsid w:val="00DD6767"/>
    <w:rsid w:val="00DD7356"/>
    <w:rsid w:val="00DD73AE"/>
    <w:rsid w:val="00DE14E8"/>
    <w:rsid w:val="00DE2BD7"/>
    <w:rsid w:val="00DE5F6C"/>
    <w:rsid w:val="00DE6214"/>
    <w:rsid w:val="00DF01A1"/>
    <w:rsid w:val="00DF5770"/>
    <w:rsid w:val="00DF7604"/>
    <w:rsid w:val="00E01370"/>
    <w:rsid w:val="00E01C4E"/>
    <w:rsid w:val="00E025C5"/>
    <w:rsid w:val="00E04318"/>
    <w:rsid w:val="00E047E0"/>
    <w:rsid w:val="00E05112"/>
    <w:rsid w:val="00E0514F"/>
    <w:rsid w:val="00E07795"/>
    <w:rsid w:val="00E1179A"/>
    <w:rsid w:val="00E11EE5"/>
    <w:rsid w:val="00E145B2"/>
    <w:rsid w:val="00E15056"/>
    <w:rsid w:val="00E15554"/>
    <w:rsid w:val="00E17403"/>
    <w:rsid w:val="00E202C7"/>
    <w:rsid w:val="00E20E93"/>
    <w:rsid w:val="00E213DA"/>
    <w:rsid w:val="00E220F8"/>
    <w:rsid w:val="00E23603"/>
    <w:rsid w:val="00E23A44"/>
    <w:rsid w:val="00E26017"/>
    <w:rsid w:val="00E328CF"/>
    <w:rsid w:val="00E32EC4"/>
    <w:rsid w:val="00E33C42"/>
    <w:rsid w:val="00E364A0"/>
    <w:rsid w:val="00E40414"/>
    <w:rsid w:val="00E4077D"/>
    <w:rsid w:val="00E410C5"/>
    <w:rsid w:val="00E4298C"/>
    <w:rsid w:val="00E45E57"/>
    <w:rsid w:val="00E4740C"/>
    <w:rsid w:val="00E475CF"/>
    <w:rsid w:val="00E47881"/>
    <w:rsid w:val="00E47916"/>
    <w:rsid w:val="00E50A46"/>
    <w:rsid w:val="00E5116C"/>
    <w:rsid w:val="00E5258F"/>
    <w:rsid w:val="00E52E74"/>
    <w:rsid w:val="00E5303D"/>
    <w:rsid w:val="00E54BB3"/>
    <w:rsid w:val="00E55168"/>
    <w:rsid w:val="00E551BC"/>
    <w:rsid w:val="00E579C5"/>
    <w:rsid w:val="00E61B79"/>
    <w:rsid w:val="00E61BE7"/>
    <w:rsid w:val="00E621C7"/>
    <w:rsid w:val="00E62886"/>
    <w:rsid w:val="00E64755"/>
    <w:rsid w:val="00E661A2"/>
    <w:rsid w:val="00E66793"/>
    <w:rsid w:val="00E67289"/>
    <w:rsid w:val="00E67B20"/>
    <w:rsid w:val="00E67F8D"/>
    <w:rsid w:val="00E70809"/>
    <w:rsid w:val="00E73391"/>
    <w:rsid w:val="00E7354E"/>
    <w:rsid w:val="00E819D8"/>
    <w:rsid w:val="00E81A16"/>
    <w:rsid w:val="00E81C0C"/>
    <w:rsid w:val="00E81D25"/>
    <w:rsid w:val="00E82AAA"/>
    <w:rsid w:val="00E83366"/>
    <w:rsid w:val="00E86220"/>
    <w:rsid w:val="00E86255"/>
    <w:rsid w:val="00E862BC"/>
    <w:rsid w:val="00E86ED1"/>
    <w:rsid w:val="00E87335"/>
    <w:rsid w:val="00E912AA"/>
    <w:rsid w:val="00E92AE6"/>
    <w:rsid w:val="00E9673D"/>
    <w:rsid w:val="00EA115B"/>
    <w:rsid w:val="00EA2E69"/>
    <w:rsid w:val="00EA3A6C"/>
    <w:rsid w:val="00EA5914"/>
    <w:rsid w:val="00EA60E2"/>
    <w:rsid w:val="00EA66B9"/>
    <w:rsid w:val="00EA66C1"/>
    <w:rsid w:val="00EB0326"/>
    <w:rsid w:val="00EB3633"/>
    <w:rsid w:val="00EB76F9"/>
    <w:rsid w:val="00EB7DAB"/>
    <w:rsid w:val="00EC1FA2"/>
    <w:rsid w:val="00EC3FC7"/>
    <w:rsid w:val="00EC42C8"/>
    <w:rsid w:val="00EC6040"/>
    <w:rsid w:val="00EC6DF4"/>
    <w:rsid w:val="00EC7200"/>
    <w:rsid w:val="00ED166E"/>
    <w:rsid w:val="00ED1A3F"/>
    <w:rsid w:val="00ED2954"/>
    <w:rsid w:val="00ED458B"/>
    <w:rsid w:val="00ED4CD6"/>
    <w:rsid w:val="00ED506F"/>
    <w:rsid w:val="00ED60DC"/>
    <w:rsid w:val="00EE1F2C"/>
    <w:rsid w:val="00EE2A2E"/>
    <w:rsid w:val="00EE4550"/>
    <w:rsid w:val="00EE6608"/>
    <w:rsid w:val="00EE6F25"/>
    <w:rsid w:val="00EE74A0"/>
    <w:rsid w:val="00EE7781"/>
    <w:rsid w:val="00EF0A5D"/>
    <w:rsid w:val="00EF0C5A"/>
    <w:rsid w:val="00EF1150"/>
    <w:rsid w:val="00EF11C0"/>
    <w:rsid w:val="00EF1391"/>
    <w:rsid w:val="00EF23C5"/>
    <w:rsid w:val="00EF3F10"/>
    <w:rsid w:val="00EF557A"/>
    <w:rsid w:val="00EF5BB3"/>
    <w:rsid w:val="00EF7DDC"/>
    <w:rsid w:val="00EF7E3C"/>
    <w:rsid w:val="00F00100"/>
    <w:rsid w:val="00F014F5"/>
    <w:rsid w:val="00F02621"/>
    <w:rsid w:val="00F03020"/>
    <w:rsid w:val="00F0304C"/>
    <w:rsid w:val="00F03091"/>
    <w:rsid w:val="00F05363"/>
    <w:rsid w:val="00F05AD0"/>
    <w:rsid w:val="00F06D03"/>
    <w:rsid w:val="00F076FD"/>
    <w:rsid w:val="00F107E7"/>
    <w:rsid w:val="00F11A0F"/>
    <w:rsid w:val="00F12EFD"/>
    <w:rsid w:val="00F1379D"/>
    <w:rsid w:val="00F14BB1"/>
    <w:rsid w:val="00F16283"/>
    <w:rsid w:val="00F1769B"/>
    <w:rsid w:val="00F206DC"/>
    <w:rsid w:val="00F20AAF"/>
    <w:rsid w:val="00F20D30"/>
    <w:rsid w:val="00F21338"/>
    <w:rsid w:val="00F22CB0"/>
    <w:rsid w:val="00F250A2"/>
    <w:rsid w:val="00F26D3A"/>
    <w:rsid w:val="00F30781"/>
    <w:rsid w:val="00F30DAF"/>
    <w:rsid w:val="00F31851"/>
    <w:rsid w:val="00F339E8"/>
    <w:rsid w:val="00F33D25"/>
    <w:rsid w:val="00F36472"/>
    <w:rsid w:val="00F36C1F"/>
    <w:rsid w:val="00F37F29"/>
    <w:rsid w:val="00F40A16"/>
    <w:rsid w:val="00F40DB1"/>
    <w:rsid w:val="00F459B3"/>
    <w:rsid w:val="00F46B9D"/>
    <w:rsid w:val="00F516D5"/>
    <w:rsid w:val="00F52A6D"/>
    <w:rsid w:val="00F53668"/>
    <w:rsid w:val="00F54393"/>
    <w:rsid w:val="00F54766"/>
    <w:rsid w:val="00F5596F"/>
    <w:rsid w:val="00F56B21"/>
    <w:rsid w:val="00F57811"/>
    <w:rsid w:val="00F60009"/>
    <w:rsid w:val="00F60722"/>
    <w:rsid w:val="00F624D0"/>
    <w:rsid w:val="00F624F6"/>
    <w:rsid w:val="00F6391D"/>
    <w:rsid w:val="00F654C4"/>
    <w:rsid w:val="00F66BA5"/>
    <w:rsid w:val="00F66F3E"/>
    <w:rsid w:val="00F67574"/>
    <w:rsid w:val="00F72A44"/>
    <w:rsid w:val="00F73EDC"/>
    <w:rsid w:val="00F74B58"/>
    <w:rsid w:val="00F74F36"/>
    <w:rsid w:val="00F765E1"/>
    <w:rsid w:val="00F77FDE"/>
    <w:rsid w:val="00F80795"/>
    <w:rsid w:val="00F840B5"/>
    <w:rsid w:val="00F84FC2"/>
    <w:rsid w:val="00F8673D"/>
    <w:rsid w:val="00F90241"/>
    <w:rsid w:val="00F9252B"/>
    <w:rsid w:val="00F93051"/>
    <w:rsid w:val="00F93AFE"/>
    <w:rsid w:val="00F940D3"/>
    <w:rsid w:val="00F951D8"/>
    <w:rsid w:val="00F95943"/>
    <w:rsid w:val="00FA0659"/>
    <w:rsid w:val="00FA1C07"/>
    <w:rsid w:val="00FA34AE"/>
    <w:rsid w:val="00FA4779"/>
    <w:rsid w:val="00FA7BD2"/>
    <w:rsid w:val="00FA7EA9"/>
    <w:rsid w:val="00FB006B"/>
    <w:rsid w:val="00FB0441"/>
    <w:rsid w:val="00FB0B5C"/>
    <w:rsid w:val="00FB1797"/>
    <w:rsid w:val="00FB26F0"/>
    <w:rsid w:val="00FB3F7A"/>
    <w:rsid w:val="00FB59F4"/>
    <w:rsid w:val="00FB5B51"/>
    <w:rsid w:val="00FB62A7"/>
    <w:rsid w:val="00FC13BD"/>
    <w:rsid w:val="00FC33EC"/>
    <w:rsid w:val="00FC49A3"/>
    <w:rsid w:val="00FC5D93"/>
    <w:rsid w:val="00FC63A0"/>
    <w:rsid w:val="00FD0C03"/>
    <w:rsid w:val="00FD12DB"/>
    <w:rsid w:val="00FD1431"/>
    <w:rsid w:val="00FD5F0E"/>
    <w:rsid w:val="00FD6AB9"/>
    <w:rsid w:val="00FD6E2D"/>
    <w:rsid w:val="00FE11A2"/>
    <w:rsid w:val="00FE15C7"/>
    <w:rsid w:val="00FE214F"/>
    <w:rsid w:val="00FE6B19"/>
    <w:rsid w:val="00FE6DFB"/>
    <w:rsid w:val="00FE7157"/>
    <w:rsid w:val="00FF14F6"/>
    <w:rsid w:val="00FF649F"/>
    <w:rsid w:val="00FF71C1"/>
    <w:rsid w:val="00FF7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A15B"/>
  <w15:chartTrackingRefBased/>
  <w15:docId w15:val="{ECB34205-5594-4CEC-A009-DF907608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0D00"/>
    <w:pPr>
      <w:spacing w:line="48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2827BF"/>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7F7B42"/>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4C2489"/>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620BC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7563F"/>
    <w:pPr>
      <w:spacing w:before="100" w:beforeAutospacing="1" w:after="100" w:afterAutospacing="1"/>
    </w:pPr>
  </w:style>
  <w:style w:type="character" w:styleId="Hyperlink">
    <w:name w:val="Hyperlink"/>
    <w:basedOn w:val="DefaultParagraphFont"/>
    <w:uiPriority w:val="99"/>
    <w:unhideWhenUsed/>
    <w:rsid w:val="00A7563F"/>
    <w:rPr>
      <w:color w:val="0000FF"/>
      <w:u w:val="single"/>
    </w:rPr>
  </w:style>
  <w:style w:type="character" w:customStyle="1" w:styleId="Heading2Char">
    <w:name w:val="Heading 2 Char"/>
    <w:basedOn w:val="DefaultParagraphFont"/>
    <w:link w:val="Heading2"/>
    <w:uiPriority w:val="9"/>
    <w:rsid w:val="007F7B4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827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C2489"/>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964A20"/>
    <w:rPr>
      <w:color w:val="808080"/>
    </w:rPr>
  </w:style>
  <w:style w:type="paragraph" w:styleId="BalloonText">
    <w:name w:val="Balloon Text"/>
    <w:basedOn w:val="Normal"/>
    <w:link w:val="BalloonTextChar"/>
    <w:uiPriority w:val="99"/>
    <w:semiHidden/>
    <w:unhideWhenUsed/>
    <w:rsid w:val="00F516D5"/>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F516D5"/>
    <w:rPr>
      <w:rFonts w:ascii="Times New Roman" w:hAnsi="Times New Roman" w:cs="Times New Roman"/>
      <w:sz w:val="18"/>
      <w:szCs w:val="18"/>
    </w:rPr>
  </w:style>
  <w:style w:type="paragraph" w:styleId="NormalWeb">
    <w:name w:val="Normal (Web)"/>
    <w:basedOn w:val="Normal"/>
    <w:uiPriority w:val="99"/>
    <w:unhideWhenUsed/>
    <w:rsid w:val="00B104B8"/>
    <w:pPr>
      <w:spacing w:before="100" w:beforeAutospacing="1" w:after="100" w:afterAutospacing="1"/>
    </w:pPr>
  </w:style>
  <w:style w:type="character" w:styleId="CommentReference">
    <w:name w:val="annotation reference"/>
    <w:basedOn w:val="DefaultParagraphFont"/>
    <w:uiPriority w:val="99"/>
    <w:semiHidden/>
    <w:unhideWhenUsed/>
    <w:rsid w:val="002B5734"/>
    <w:rPr>
      <w:sz w:val="16"/>
      <w:szCs w:val="16"/>
    </w:rPr>
  </w:style>
  <w:style w:type="paragraph" w:styleId="CommentText">
    <w:name w:val="annotation text"/>
    <w:basedOn w:val="Normal"/>
    <w:link w:val="CommentTextChar"/>
    <w:uiPriority w:val="99"/>
    <w:unhideWhenUsed/>
    <w:rsid w:val="002B5734"/>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2B5734"/>
    <w:rPr>
      <w:sz w:val="20"/>
      <w:szCs w:val="20"/>
    </w:rPr>
  </w:style>
  <w:style w:type="paragraph" w:styleId="CommentSubject">
    <w:name w:val="annotation subject"/>
    <w:basedOn w:val="CommentText"/>
    <w:next w:val="CommentText"/>
    <w:link w:val="CommentSubjectChar"/>
    <w:uiPriority w:val="99"/>
    <w:semiHidden/>
    <w:unhideWhenUsed/>
    <w:rsid w:val="002B5734"/>
    <w:rPr>
      <w:b/>
      <w:bCs/>
    </w:rPr>
  </w:style>
  <w:style w:type="character" w:customStyle="1" w:styleId="CommentSubjectChar">
    <w:name w:val="Comment Subject Char"/>
    <w:basedOn w:val="CommentTextChar"/>
    <w:link w:val="CommentSubject"/>
    <w:uiPriority w:val="99"/>
    <w:semiHidden/>
    <w:rsid w:val="002B5734"/>
    <w:rPr>
      <w:b/>
      <w:bCs/>
      <w:sz w:val="20"/>
      <w:szCs w:val="20"/>
    </w:rPr>
  </w:style>
  <w:style w:type="character" w:customStyle="1" w:styleId="apple-converted-space">
    <w:name w:val="apple-converted-space"/>
    <w:basedOn w:val="DefaultParagraphFont"/>
    <w:rsid w:val="002B5734"/>
  </w:style>
  <w:style w:type="character" w:customStyle="1" w:styleId="u-visually-hidden">
    <w:name w:val="u-visually-hidden"/>
    <w:basedOn w:val="DefaultParagraphFont"/>
    <w:rsid w:val="002B5734"/>
  </w:style>
  <w:style w:type="character" w:styleId="Strong">
    <w:name w:val="Strong"/>
    <w:basedOn w:val="DefaultParagraphFont"/>
    <w:uiPriority w:val="22"/>
    <w:qFormat/>
    <w:rsid w:val="002B5734"/>
    <w:rPr>
      <w:b/>
      <w:bCs/>
    </w:rPr>
  </w:style>
  <w:style w:type="paragraph" w:styleId="Revision">
    <w:name w:val="Revision"/>
    <w:hidden/>
    <w:uiPriority w:val="99"/>
    <w:semiHidden/>
    <w:rsid w:val="00457F6D"/>
  </w:style>
  <w:style w:type="paragraph" w:customStyle="1" w:styleId="p">
    <w:name w:val="p"/>
    <w:basedOn w:val="Normal"/>
    <w:rsid w:val="00C924AF"/>
    <w:pPr>
      <w:spacing w:before="100" w:beforeAutospacing="1" w:after="100" w:afterAutospacing="1"/>
    </w:pPr>
  </w:style>
  <w:style w:type="character" w:customStyle="1" w:styleId="ref-journal">
    <w:name w:val="ref-journal"/>
    <w:basedOn w:val="DefaultParagraphFont"/>
    <w:rsid w:val="00C924AF"/>
  </w:style>
  <w:style w:type="character" w:customStyle="1" w:styleId="ref-vol">
    <w:name w:val="ref-vol"/>
    <w:basedOn w:val="DefaultParagraphFont"/>
    <w:rsid w:val="00C924AF"/>
  </w:style>
  <w:style w:type="character" w:customStyle="1" w:styleId="nowrap">
    <w:name w:val="nowrap"/>
    <w:basedOn w:val="DefaultParagraphFont"/>
    <w:rsid w:val="00C924AF"/>
  </w:style>
  <w:style w:type="character" w:customStyle="1" w:styleId="UnresolvedMention1">
    <w:name w:val="Unresolved Mention1"/>
    <w:basedOn w:val="DefaultParagraphFont"/>
    <w:uiPriority w:val="99"/>
    <w:semiHidden/>
    <w:unhideWhenUsed/>
    <w:rsid w:val="00426DCE"/>
    <w:rPr>
      <w:color w:val="605E5C"/>
      <w:shd w:val="clear" w:color="auto" w:fill="E1DFDD"/>
    </w:rPr>
  </w:style>
  <w:style w:type="character" w:customStyle="1" w:styleId="period">
    <w:name w:val="period"/>
    <w:basedOn w:val="DefaultParagraphFont"/>
    <w:rsid w:val="00521480"/>
  </w:style>
  <w:style w:type="character" w:customStyle="1" w:styleId="cit">
    <w:name w:val="cit"/>
    <w:basedOn w:val="DefaultParagraphFont"/>
    <w:rsid w:val="00521480"/>
  </w:style>
  <w:style w:type="character" w:customStyle="1" w:styleId="citation-doi">
    <w:name w:val="citation-doi"/>
    <w:basedOn w:val="DefaultParagraphFont"/>
    <w:rsid w:val="00521480"/>
  </w:style>
  <w:style w:type="character" w:customStyle="1" w:styleId="secondary-date">
    <w:name w:val="secondary-date"/>
    <w:basedOn w:val="DefaultParagraphFont"/>
    <w:rsid w:val="00521480"/>
  </w:style>
  <w:style w:type="character" w:styleId="FollowedHyperlink">
    <w:name w:val="FollowedHyperlink"/>
    <w:basedOn w:val="DefaultParagraphFont"/>
    <w:uiPriority w:val="99"/>
    <w:semiHidden/>
    <w:unhideWhenUsed/>
    <w:rsid w:val="002066E2"/>
    <w:rPr>
      <w:color w:val="954F72" w:themeColor="followedHyperlink"/>
      <w:u w:val="single"/>
    </w:rPr>
  </w:style>
  <w:style w:type="paragraph" w:styleId="ListParagraph">
    <w:name w:val="List Paragraph"/>
    <w:basedOn w:val="Normal"/>
    <w:uiPriority w:val="34"/>
    <w:qFormat/>
    <w:rsid w:val="001232B4"/>
    <w:pPr>
      <w:ind w:left="720"/>
      <w:contextualSpacing/>
    </w:pPr>
  </w:style>
  <w:style w:type="paragraph" w:styleId="Bibliography">
    <w:name w:val="Bibliography"/>
    <w:basedOn w:val="Normal"/>
    <w:next w:val="Normal"/>
    <w:uiPriority w:val="37"/>
    <w:unhideWhenUsed/>
    <w:rsid w:val="0090162D"/>
    <w:pPr>
      <w:spacing w:line="240" w:lineRule="auto"/>
      <w:ind w:left="720" w:hanging="720"/>
    </w:pPr>
  </w:style>
  <w:style w:type="character" w:customStyle="1" w:styleId="docsum-authors">
    <w:name w:val="docsum-authors"/>
    <w:basedOn w:val="DefaultParagraphFont"/>
    <w:rsid w:val="00E73391"/>
  </w:style>
  <w:style w:type="character" w:customStyle="1" w:styleId="docsum-journal-citation">
    <w:name w:val="docsum-journal-citation"/>
    <w:basedOn w:val="DefaultParagraphFont"/>
    <w:rsid w:val="00E73391"/>
  </w:style>
  <w:style w:type="character" w:customStyle="1" w:styleId="citation-part">
    <w:name w:val="citation-part"/>
    <w:basedOn w:val="DefaultParagraphFont"/>
    <w:rsid w:val="00E73391"/>
  </w:style>
  <w:style w:type="character" w:customStyle="1" w:styleId="docsum-pmid">
    <w:name w:val="docsum-pmid"/>
    <w:basedOn w:val="DefaultParagraphFont"/>
    <w:rsid w:val="00E73391"/>
  </w:style>
  <w:style w:type="character" w:styleId="HTMLCite">
    <w:name w:val="HTML Cite"/>
    <w:basedOn w:val="DefaultParagraphFont"/>
    <w:uiPriority w:val="99"/>
    <w:semiHidden/>
    <w:unhideWhenUsed/>
    <w:rsid w:val="00FB59F4"/>
    <w:rPr>
      <w:i/>
      <w:iCs/>
    </w:rPr>
  </w:style>
  <w:style w:type="character" w:customStyle="1" w:styleId="highwire-access-icon">
    <w:name w:val="highwire-access-icon"/>
    <w:basedOn w:val="DefaultParagraphFont"/>
    <w:rsid w:val="00FB59F4"/>
  </w:style>
  <w:style w:type="paragraph" w:customStyle="1" w:styleId="contributor">
    <w:name w:val="contributor"/>
    <w:basedOn w:val="Normal"/>
    <w:rsid w:val="00FB59F4"/>
    <w:pPr>
      <w:spacing w:before="100" w:beforeAutospacing="1" w:after="100" w:afterAutospacing="1" w:line="240" w:lineRule="auto"/>
    </w:pPr>
    <w:rPr>
      <w:rFonts w:ascii="Times New Roman" w:hAnsi="Times New Roman"/>
    </w:rPr>
  </w:style>
  <w:style w:type="character" w:customStyle="1" w:styleId="name">
    <w:name w:val="name"/>
    <w:basedOn w:val="DefaultParagraphFont"/>
    <w:rsid w:val="00FB59F4"/>
  </w:style>
  <w:style w:type="character" w:customStyle="1" w:styleId="xref-sep">
    <w:name w:val="xref-sep"/>
    <w:basedOn w:val="DefaultParagraphFont"/>
    <w:rsid w:val="00FB59F4"/>
  </w:style>
  <w:style w:type="paragraph" w:customStyle="1" w:styleId="last">
    <w:name w:val="last"/>
    <w:basedOn w:val="Normal"/>
    <w:rsid w:val="00FB59F4"/>
    <w:pPr>
      <w:spacing w:before="100" w:beforeAutospacing="1" w:after="100" w:afterAutospacing="1" w:line="240" w:lineRule="auto"/>
    </w:pPr>
    <w:rPr>
      <w:rFonts w:ascii="Times New Roman" w:hAnsi="Times New Roman"/>
    </w:rPr>
  </w:style>
  <w:style w:type="character" w:customStyle="1" w:styleId="Heading4Char">
    <w:name w:val="Heading 4 Char"/>
    <w:basedOn w:val="DefaultParagraphFont"/>
    <w:link w:val="Heading4"/>
    <w:uiPriority w:val="9"/>
    <w:semiHidden/>
    <w:rsid w:val="00620BC1"/>
    <w:rPr>
      <w:rFonts w:asciiTheme="majorHAnsi" w:eastAsiaTheme="majorEastAsia" w:hAnsiTheme="majorHAnsi" w:cstheme="majorBidi"/>
      <w:i/>
      <w:iCs/>
      <w:color w:val="2F5496" w:themeColor="accent1" w:themeShade="BF"/>
      <w:sz w:val="24"/>
      <w:szCs w:val="24"/>
      <w:lang w:eastAsia="en-GB"/>
    </w:rPr>
  </w:style>
  <w:style w:type="character" w:customStyle="1" w:styleId="id-label">
    <w:name w:val="id-label"/>
    <w:basedOn w:val="DefaultParagraphFont"/>
    <w:rsid w:val="006122D0"/>
  </w:style>
  <w:style w:type="character" w:customStyle="1" w:styleId="al-author-name-more">
    <w:name w:val="al-author-name-more"/>
    <w:basedOn w:val="DefaultParagraphFont"/>
    <w:rsid w:val="001F6175"/>
  </w:style>
  <w:style w:type="character" w:customStyle="1" w:styleId="delimiter">
    <w:name w:val="delimiter"/>
    <w:basedOn w:val="DefaultParagraphFont"/>
    <w:rsid w:val="001F6175"/>
  </w:style>
  <w:style w:type="character" w:styleId="Emphasis">
    <w:name w:val="Emphasis"/>
    <w:basedOn w:val="DefaultParagraphFont"/>
    <w:uiPriority w:val="20"/>
    <w:qFormat/>
    <w:rsid w:val="001F6175"/>
    <w:rPr>
      <w:i/>
      <w:iCs/>
    </w:rPr>
  </w:style>
  <w:style w:type="character" w:styleId="UnresolvedMention">
    <w:name w:val="Unresolved Mention"/>
    <w:basedOn w:val="DefaultParagraphFont"/>
    <w:uiPriority w:val="99"/>
    <w:rsid w:val="0098236D"/>
    <w:rPr>
      <w:color w:val="605E5C"/>
      <w:shd w:val="clear" w:color="auto" w:fill="E1DFDD"/>
    </w:rPr>
  </w:style>
  <w:style w:type="paragraph" w:styleId="NoSpacing">
    <w:name w:val="No Spacing"/>
    <w:uiPriority w:val="1"/>
    <w:qFormat/>
    <w:rsid w:val="00BA5A3F"/>
    <w:rPr>
      <w:rFonts w:ascii="Arial" w:eastAsia="Times New Roman" w:hAnsi="Arial" w:cs="Times New Roman"/>
      <w:sz w:val="24"/>
      <w:szCs w:val="24"/>
      <w:lang w:eastAsia="en-GB"/>
    </w:rPr>
  </w:style>
  <w:style w:type="paragraph" w:customStyle="1" w:styleId="referencescopy1">
    <w:name w:val="referencescopy1"/>
    <w:basedOn w:val="Normal"/>
    <w:rsid w:val="00C771EE"/>
    <w:pPr>
      <w:spacing w:before="100" w:beforeAutospacing="1" w:after="100" w:afterAutospacing="1" w:line="240" w:lineRule="auto"/>
    </w:pPr>
    <w:rPr>
      <w:rFonts w:ascii="Times New Roman" w:hAnsi="Times New Roman"/>
    </w:rPr>
  </w:style>
  <w:style w:type="character" w:styleId="LineNumber">
    <w:name w:val="line number"/>
    <w:basedOn w:val="DefaultParagraphFont"/>
    <w:uiPriority w:val="99"/>
    <w:semiHidden/>
    <w:unhideWhenUsed/>
    <w:rsid w:val="00641685"/>
  </w:style>
  <w:style w:type="paragraph" w:styleId="Header">
    <w:name w:val="header"/>
    <w:basedOn w:val="Normal"/>
    <w:link w:val="HeaderChar"/>
    <w:uiPriority w:val="99"/>
    <w:unhideWhenUsed/>
    <w:rsid w:val="00641685"/>
    <w:pPr>
      <w:tabs>
        <w:tab w:val="center" w:pos="4680"/>
        <w:tab w:val="right" w:pos="9360"/>
      </w:tabs>
      <w:spacing w:line="240" w:lineRule="auto"/>
    </w:pPr>
  </w:style>
  <w:style w:type="character" w:customStyle="1" w:styleId="HeaderChar">
    <w:name w:val="Header Char"/>
    <w:basedOn w:val="DefaultParagraphFont"/>
    <w:link w:val="Header"/>
    <w:uiPriority w:val="99"/>
    <w:rsid w:val="00641685"/>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641685"/>
    <w:pPr>
      <w:tabs>
        <w:tab w:val="center" w:pos="4680"/>
        <w:tab w:val="right" w:pos="9360"/>
      </w:tabs>
      <w:spacing w:line="240" w:lineRule="auto"/>
    </w:pPr>
  </w:style>
  <w:style w:type="character" w:customStyle="1" w:styleId="FooterChar">
    <w:name w:val="Footer Char"/>
    <w:basedOn w:val="DefaultParagraphFont"/>
    <w:link w:val="Footer"/>
    <w:uiPriority w:val="99"/>
    <w:rsid w:val="00641685"/>
    <w:rPr>
      <w:rFonts w:ascii="Arial" w:eastAsia="Times New Roman" w:hAnsi="Arial" w:cs="Times New Roman"/>
      <w:sz w:val="24"/>
      <w:szCs w:val="24"/>
      <w:lang w:eastAsia="en-GB"/>
    </w:rPr>
  </w:style>
  <w:style w:type="paragraph" w:styleId="z-TopofForm">
    <w:name w:val="HTML Top of Form"/>
    <w:basedOn w:val="Normal"/>
    <w:next w:val="Normal"/>
    <w:link w:val="z-TopofFormChar"/>
    <w:hidden/>
    <w:uiPriority w:val="99"/>
    <w:semiHidden/>
    <w:unhideWhenUsed/>
    <w:rsid w:val="009E0B74"/>
    <w:pPr>
      <w:pBdr>
        <w:bottom w:val="single" w:sz="6" w:space="1" w:color="auto"/>
      </w:pBdr>
      <w:spacing w:line="240" w:lineRule="auto"/>
      <w:jc w:val="center"/>
    </w:pPr>
    <w:rPr>
      <w:rFonts w:cs="Arial"/>
      <w:vanish/>
      <w:sz w:val="16"/>
      <w:szCs w:val="16"/>
    </w:rPr>
  </w:style>
  <w:style w:type="character" w:customStyle="1" w:styleId="z-TopofFormChar">
    <w:name w:val="z-Top of Form Char"/>
    <w:basedOn w:val="DefaultParagraphFont"/>
    <w:link w:val="z-TopofForm"/>
    <w:uiPriority w:val="99"/>
    <w:semiHidden/>
    <w:rsid w:val="009E0B74"/>
    <w:rPr>
      <w:rFonts w:ascii="Arial" w:eastAsia="Times New Roman" w:hAnsi="Arial" w:cs="Arial"/>
      <w:vanish/>
      <w:sz w:val="16"/>
      <w:szCs w:val="16"/>
      <w:lang w:eastAsia="en-GB"/>
    </w:rPr>
  </w:style>
  <w:style w:type="character" w:customStyle="1" w:styleId="trackingid">
    <w:name w:val="trackingid"/>
    <w:basedOn w:val="DefaultParagraphFont"/>
    <w:rsid w:val="009E0B74"/>
  </w:style>
  <w:style w:type="paragraph" w:styleId="z-BottomofForm">
    <w:name w:val="HTML Bottom of Form"/>
    <w:basedOn w:val="Normal"/>
    <w:next w:val="Normal"/>
    <w:link w:val="z-BottomofFormChar"/>
    <w:hidden/>
    <w:uiPriority w:val="99"/>
    <w:semiHidden/>
    <w:unhideWhenUsed/>
    <w:rsid w:val="009E0B74"/>
    <w:pPr>
      <w:pBdr>
        <w:top w:val="single" w:sz="6" w:space="1" w:color="auto"/>
      </w:pBdr>
      <w:spacing w:line="240" w:lineRule="auto"/>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9E0B74"/>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775">
      <w:bodyDiv w:val="1"/>
      <w:marLeft w:val="0"/>
      <w:marRight w:val="0"/>
      <w:marTop w:val="0"/>
      <w:marBottom w:val="0"/>
      <w:divBdr>
        <w:top w:val="none" w:sz="0" w:space="0" w:color="auto"/>
        <w:left w:val="none" w:sz="0" w:space="0" w:color="auto"/>
        <w:bottom w:val="none" w:sz="0" w:space="0" w:color="auto"/>
        <w:right w:val="none" w:sz="0" w:space="0" w:color="auto"/>
      </w:divBdr>
      <w:divsChild>
        <w:div w:id="467087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024096">
              <w:marLeft w:val="0"/>
              <w:marRight w:val="0"/>
              <w:marTop w:val="0"/>
              <w:marBottom w:val="0"/>
              <w:divBdr>
                <w:top w:val="none" w:sz="0" w:space="0" w:color="auto"/>
                <w:left w:val="none" w:sz="0" w:space="0" w:color="auto"/>
                <w:bottom w:val="none" w:sz="0" w:space="0" w:color="auto"/>
                <w:right w:val="none" w:sz="0" w:space="0" w:color="auto"/>
              </w:divBdr>
              <w:divsChild>
                <w:div w:id="892084066">
                  <w:marLeft w:val="0"/>
                  <w:marRight w:val="0"/>
                  <w:marTop w:val="0"/>
                  <w:marBottom w:val="0"/>
                  <w:divBdr>
                    <w:top w:val="none" w:sz="0" w:space="0" w:color="auto"/>
                    <w:left w:val="none" w:sz="0" w:space="0" w:color="auto"/>
                    <w:bottom w:val="none" w:sz="0" w:space="0" w:color="auto"/>
                    <w:right w:val="none" w:sz="0" w:space="0" w:color="auto"/>
                  </w:divBdr>
                  <w:divsChild>
                    <w:div w:id="1654023476">
                      <w:marLeft w:val="0"/>
                      <w:marRight w:val="0"/>
                      <w:marTop w:val="0"/>
                      <w:marBottom w:val="0"/>
                      <w:divBdr>
                        <w:top w:val="none" w:sz="0" w:space="0" w:color="auto"/>
                        <w:left w:val="none" w:sz="0" w:space="0" w:color="auto"/>
                        <w:bottom w:val="none" w:sz="0" w:space="0" w:color="auto"/>
                        <w:right w:val="none" w:sz="0" w:space="0" w:color="auto"/>
                      </w:divBdr>
                      <w:divsChild>
                        <w:div w:id="4066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5">
      <w:bodyDiv w:val="1"/>
      <w:marLeft w:val="0"/>
      <w:marRight w:val="0"/>
      <w:marTop w:val="0"/>
      <w:marBottom w:val="0"/>
      <w:divBdr>
        <w:top w:val="none" w:sz="0" w:space="0" w:color="auto"/>
        <w:left w:val="none" w:sz="0" w:space="0" w:color="auto"/>
        <w:bottom w:val="none" w:sz="0" w:space="0" w:color="auto"/>
        <w:right w:val="none" w:sz="0" w:space="0" w:color="auto"/>
      </w:divBdr>
      <w:divsChild>
        <w:div w:id="2078550783">
          <w:marLeft w:val="0"/>
          <w:marRight w:val="0"/>
          <w:marTop w:val="0"/>
          <w:marBottom w:val="0"/>
          <w:divBdr>
            <w:top w:val="none" w:sz="0" w:space="0" w:color="auto"/>
            <w:left w:val="none" w:sz="0" w:space="0" w:color="auto"/>
            <w:bottom w:val="none" w:sz="0" w:space="0" w:color="auto"/>
            <w:right w:val="none" w:sz="0" w:space="0" w:color="auto"/>
          </w:divBdr>
          <w:divsChild>
            <w:div w:id="1471094903">
              <w:marLeft w:val="0"/>
              <w:marRight w:val="0"/>
              <w:marTop w:val="0"/>
              <w:marBottom w:val="0"/>
              <w:divBdr>
                <w:top w:val="none" w:sz="0" w:space="0" w:color="auto"/>
                <w:left w:val="none" w:sz="0" w:space="0" w:color="auto"/>
                <w:bottom w:val="none" w:sz="0" w:space="0" w:color="auto"/>
                <w:right w:val="none" w:sz="0" w:space="0" w:color="auto"/>
              </w:divBdr>
              <w:divsChild>
                <w:div w:id="4077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283">
      <w:bodyDiv w:val="1"/>
      <w:marLeft w:val="0"/>
      <w:marRight w:val="0"/>
      <w:marTop w:val="0"/>
      <w:marBottom w:val="0"/>
      <w:divBdr>
        <w:top w:val="none" w:sz="0" w:space="0" w:color="auto"/>
        <w:left w:val="none" w:sz="0" w:space="0" w:color="auto"/>
        <w:bottom w:val="none" w:sz="0" w:space="0" w:color="auto"/>
        <w:right w:val="none" w:sz="0" w:space="0" w:color="auto"/>
      </w:divBdr>
    </w:div>
    <w:div w:id="20788387">
      <w:bodyDiv w:val="1"/>
      <w:marLeft w:val="0"/>
      <w:marRight w:val="0"/>
      <w:marTop w:val="0"/>
      <w:marBottom w:val="0"/>
      <w:divBdr>
        <w:top w:val="none" w:sz="0" w:space="0" w:color="auto"/>
        <w:left w:val="none" w:sz="0" w:space="0" w:color="auto"/>
        <w:bottom w:val="none" w:sz="0" w:space="0" w:color="auto"/>
        <w:right w:val="none" w:sz="0" w:space="0" w:color="auto"/>
      </w:divBdr>
    </w:div>
    <w:div w:id="26639773">
      <w:bodyDiv w:val="1"/>
      <w:marLeft w:val="0"/>
      <w:marRight w:val="0"/>
      <w:marTop w:val="0"/>
      <w:marBottom w:val="0"/>
      <w:divBdr>
        <w:top w:val="none" w:sz="0" w:space="0" w:color="auto"/>
        <w:left w:val="none" w:sz="0" w:space="0" w:color="auto"/>
        <w:bottom w:val="none" w:sz="0" w:space="0" w:color="auto"/>
        <w:right w:val="none" w:sz="0" w:space="0" w:color="auto"/>
      </w:divBdr>
    </w:div>
    <w:div w:id="29306296">
      <w:bodyDiv w:val="1"/>
      <w:marLeft w:val="0"/>
      <w:marRight w:val="0"/>
      <w:marTop w:val="0"/>
      <w:marBottom w:val="0"/>
      <w:divBdr>
        <w:top w:val="none" w:sz="0" w:space="0" w:color="auto"/>
        <w:left w:val="none" w:sz="0" w:space="0" w:color="auto"/>
        <w:bottom w:val="none" w:sz="0" w:space="0" w:color="auto"/>
        <w:right w:val="none" w:sz="0" w:space="0" w:color="auto"/>
      </w:divBdr>
    </w:div>
    <w:div w:id="45688813">
      <w:bodyDiv w:val="1"/>
      <w:marLeft w:val="0"/>
      <w:marRight w:val="0"/>
      <w:marTop w:val="0"/>
      <w:marBottom w:val="0"/>
      <w:divBdr>
        <w:top w:val="none" w:sz="0" w:space="0" w:color="auto"/>
        <w:left w:val="none" w:sz="0" w:space="0" w:color="auto"/>
        <w:bottom w:val="none" w:sz="0" w:space="0" w:color="auto"/>
        <w:right w:val="none" w:sz="0" w:space="0" w:color="auto"/>
      </w:divBdr>
    </w:div>
    <w:div w:id="65804739">
      <w:bodyDiv w:val="1"/>
      <w:marLeft w:val="0"/>
      <w:marRight w:val="0"/>
      <w:marTop w:val="0"/>
      <w:marBottom w:val="0"/>
      <w:divBdr>
        <w:top w:val="none" w:sz="0" w:space="0" w:color="auto"/>
        <w:left w:val="none" w:sz="0" w:space="0" w:color="auto"/>
        <w:bottom w:val="none" w:sz="0" w:space="0" w:color="auto"/>
        <w:right w:val="none" w:sz="0" w:space="0" w:color="auto"/>
      </w:divBdr>
      <w:divsChild>
        <w:div w:id="647365230">
          <w:marLeft w:val="0"/>
          <w:marRight w:val="0"/>
          <w:marTop w:val="0"/>
          <w:marBottom w:val="0"/>
          <w:divBdr>
            <w:top w:val="none" w:sz="0" w:space="0" w:color="auto"/>
            <w:left w:val="none" w:sz="0" w:space="0" w:color="auto"/>
            <w:bottom w:val="none" w:sz="0" w:space="0" w:color="auto"/>
            <w:right w:val="none" w:sz="0" w:space="0" w:color="auto"/>
          </w:divBdr>
          <w:divsChild>
            <w:div w:id="1982496287">
              <w:marLeft w:val="0"/>
              <w:marRight w:val="0"/>
              <w:marTop w:val="0"/>
              <w:marBottom w:val="0"/>
              <w:divBdr>
                <w:top w:val="none" w:sz="0" w:space="0" w:color="auto"/>
                <w:left w:val="none" w:sz="0" w:space="0" w:color="auto"/>
                <w:bottom w:val="none" w:sz="0" w:space="0" w:color="auto"/>
                <w:right w:val="none" w:sz="0" w:space="0" w:color="auto"/>
              </w:divBdr>
              <w:divsChild>
                <w:div w:id="644042744">
                  <w:marLeft w:val="0"/>
                  <w:marRight w:val="0"/>
                  <w:marTop w:val="0"/>
                  <w:marBottom w:val="0"/>
                  <w:divBdr>
                    <w:top w:val="none" w:sz="0" w:space="0" w:color="auto"/>
                    <w:left w:val="none" w:sz="0" w:space="0" w:color="auto"/>
                    <w:bottom w:val="none" w:sz="0" w:space="0" w:color="auto"/>
                    <w:right w:val="none" w:sz="0" w:space="0" w:color="auto"/>
                  </w:divBdr>
                  <w:divsChild>
                    <w:div w:id="145582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26981">
          <w:marLeft w:val="0"/>
          <w:marRight w:val="0"/>
          <w:marTop w:val="0"/>
          <w:marBottom w:val="0"/>
          <w:divBdr>
            <w:top w:val="none" w:sz="0" w:space="0" w:color="auto"/>
            <w:left w:val="none" w:sz="0" w:space="0" w:color="auto"/>
            <w:bottom w:val="none" w:sz="0" w:space="0" w:color="auto"/>
            <w:right w:val="none" w:sz="0" w:space="0" w:color="auto"/>
          </w:divBdr>
          <w:divsChild>
            <w:div w:id="945695758">
              <w:marLeft w:val="0"/>
              <w:marRight w:val="0"/>
              <w:marTop w:val="0"/>
              <w:marBottom w:val="0"/>
              <w:divBdr>
                <w:top w:val="none" w:sz="0" w:space="0" w:color="auto"/>
                <w:left w:val="none" w:sz="0" w:space="0" w:color="auto"/>
                <w:bottom w:val="none" w:sz="0" w:space="0" w:color="auto"/>
                <w:right w:val="none" w:sz="0" w:space="0" w:color="auto"/>
              </w:divBdr>
              <w:divsChild>
                <w:div w:id="338628837">
                  <w:marLeft w:val="0"/>
                  <w:marRight w:val="0"/>
                  <w:marTop w:val="0"/>
                  <w:marBottom w:val="0"/>
                  <w:divBdr>
                    <w:top w:val="none" w:sz="0" w:space="0" w:color="auto"/>
                    <w:left w:val="none" w:sz="0" w:space="0" w:color="auto"/>
                    <w:bottom w:val="none" w:sz="0" w:space="0" w:color="auto"/>
                    <w:right w:val="none" w:sz="0" w:space="0" w:color="auto"/>
                  </w:divBdr>
                  <w:divsChild>
                    <w:div w:id="1732271741">
                      <w:marLeft w:val="0"/>
                      <w:marRight w:val="0"/>
                      <w:marTop w:val="0"/>
                      <w:marBottom w:val="300"/>
                      <w:divBdr>
                        <w:top w:val="none" w:sz="0" w:space="0" w:color="auto"/>
                        <w:left w:val="none" w:sz="0" w:space="0" w:color="auto"/>
                        <w:bottom w:val="none" w:sz="0" w:space="0" w:color="auto"/>
                        <w:right w:val="none" w:sz="0" w:space="0" w:color="auto"/>
                      </w:divBdr>
                      <w:divsChild>
                        <w:div w:id="1320882246">
                          <w:marLeft w:val="0"/>
                          <w:marRight w:val="0"/>
                          <w:marTop w:val="0"/>
                          <w:marBottom w:val="0"/>
                          <w:divBdr>
                            <w:top w:val="none" w:sz="0" w:space="0" w:color="auto"/>
                            <w:left w:val="none" w:sz="0" w:space="0" w:color="auto"/>
                            <w:bottom w:val="none" w:sz="0" w:space="0" w:color="auto"/>
                            <w:right w:val="none" w:sz="0" w:space="0" w:color="auto"/>
                          </w:divBdr>
                          <w:divsChild>
                            <w:div w:id="1953585671">
                              <w:marLeft w:val="0"/>
                              <w:marRight w:val="0"/>
                              <w:marTop w:val="0"/>
                              <w:marBottom w:val="0"/>
                              <w:divBdr>
                                <w:top w:val="none" w:sz="0" w:space="0" w:color="auto"/>
                                <w:left w:val="none" w:sz="0" w:space="0" w:color="auto"/>
                                <w:bottom w:val="none" w:sz="0" w:space="0" w:color="auto"/>
                                <w:right w:val="none" w:sz="0" w:space="0" w:color="auto"/>
                              </w:divBdr>
                              <w:divsChild>
                                <w:div w:id="115951200">
                                  <w:marLeft w:val="0"/>
                                  <w:marRight w:val="0"/>
                                  <w:marTop w:val="0"/>
                                  <w:marBottom w:val="0"/>
                                  <w:divBdr>
                                    <w:top w:val="none" w:sz="0" w:space="0" w:color="auto"/>
                                    <w:left w:val="none" w:sz="0" w:space="0" w:color="auto"/>
                                    <w:bottom w:val="none" w:sz="0" w:space="0" w:color="auto"/>
                                    <w:right w:val="none" w:sz="0" w:space="0" w:color="auto"/>
                                  </w:divBdr>
                                  <w:divsChild>
                                    <w:div w:id="1672490067">
                                      <w:marLeft w:val="0"/>
                                      <w:marRight w:val="0"/>
                                      <w:marTop w:val="0"/>
                                      <w:marBottom w:val="150"/>
                                      <w:divBdr>
                                        <w:top w:val="none" w:sz="0" w:space="0" w:color="auto"/>
                                        <w:left w:val="none" w:sz="0" w:space="0" w:color="auto"/>
                                        <w:bottom w:val="none" w:sz="0" w:space="0" w:color="auto"/>
                                        <w:right w:val="none" w:sz="0" w:space="0" w:color="auto"/>
                                      </w:divBdr>
                                      <w:divsChild>
                                        <w:div w:id="2099910296">
                                          <w:marLeft w:val="0"/>
                                          <w:marRight w:val="0"/>
                                          <w:marTop w:val="0"/>
                                          <w:marBottom w:val="0"/>
                                          <w:divBdr>
                                            <w:top w:val="none" w:sz="0" w:space="0" w:color="auto"/>
                                            <w:left w:val="none" w:sz="0" w:space="0" w:color="auto"/>
                                            <w:bottom w:val="none" w:sz="0" w:space="0" w:color="auto"/>
                                            <w:right w:val="none" w:sz="0" w:space="0" w:color="auto"/>
                                          </w:divBdr>
                                          <w:divsChild>
                                            <w:div w:id="1334263952">
                                              <w:marLeft w:val="0"/>
                                              <w:marRight w:val="0"/>
                                              <w:marTop w:val="0"/>
                                              <w:marBottom w:val="0"/>
                                              <w:divBdr>
                                                <w:top w:val="none" w:sz="0" w:space="0" w:color="auto"/>
                                                <w:left w:val="none" w:sz="0" w:space="0" w:color="auto"/>
                                                <w:bottom w:val="none" w:sz="0" w:space="0" w:color="auto"/>
                                                <w:right w:val="none" w:sz="0" w:space="0" w:color="auto"/>
                                              </w:divBdr>
                                              <w:divsChild>
                                                <w:div w:id="6838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97523">
      <w:bodyDiv w:val="1"/>
      <w:marLeft w:val="0"/>
      <w:marRight w:val="0"/>
      <w:marTop w:val="0"/>
      <w:marBottom w:val="0"/>
      <w:divBdr>
        <w:top w:val="none" w:sz="0" w:space="0" w:color="auto"/>
        <w:left w:val="none" w:sz="0" w:space="0" w:color="auto"/>
        <w:bottom w:val="none" w:sz="0" w:space="0" w:color="auto"/>
        <w:right w:val="none" w:sz="0" w:space="0" w:color="auto"/>
      </w:divBdr>
      <w:divsChild>
        <w:div w:id="1762407898">
          <w:marLeft w:val="0"/>
          <w:marRight w:val="0"/>
          <w:marTop w:val="0"/>
          <w:marBottom w:val="0"/>
          <w:divBdr>
            <w:top w:val="none" w:sz="0" w:space="0" w:color="auto"/>
            <w:left w:val="none" w:sz="0" w:space="0" w:color="auto"/>
            <w:bottom w:val="none" w:sz="0" w:space="0" w:color="auto"/>
            <w:right w:val="none" w:sz="0" w:space="0" w:color="auto"/>
          </w:divBdr>
          <w:divsChild>
            <w:div w:id="821849809">
              <w:marLeft w:val="0"/>
              <w:marRight w:val="0"/>
              <w:marTop w:val="0"/>
              <w:marBottom w:val="0"/>
              <w:divBdr>
                <w:top w:val="none" w:sz="0" w:space="0" w:color="auto"/>
                <w:left w:val="none" w:sz="0" w:space="0" w:color="auto"/>
                <w:bottom w:val="none" w:sz="0" w:space="0" w:color="auto"/>
                <w:right w:val="none" w:sz="0" w:space="0" w:color="auto"/>
              </w:divBdr>
              <w:divsChild>
                <w:div w:id="574240810">
                  <w:marLeft w:val="0"/>
                  <w:marRight w:val="0"/>
                  <w:marTop w:val="0"/>
                  <w:marBottom w:val="0"/>
                  <w:divBdr>
                    <w:top w:val="none" w:sz="0" w:space="0" w:color="auto"/>
                    <w:left w:val="none" w:sz="0" w:space="0" w:color="auto"/>
                    <w:bottom w:val="none" w:sz="0" w:space="0" w:color="auto"/>
                    <w:right w:val="none" w:sz="0" w:space="0" w:color="auto"/>
                  </w:divBdr>
                  <w:divsChild>
                    <w:div w:id="11495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372">
      <w:bodyDiv w:val="1"/>
      <w:marLeft w:val="0"/>
      <w:marRight w:val="0"/>
      <w:marTop w:val="0"/>
      <w:marBottom w:val="0"/>
      <w:divBdr>
        <w:top w:val="none" w:sz="0" w:space="0" w:color="auto"/>
        <w:left w:val="none" w:sz="0" w:space="0" w:color="auto"/>
        <w:bottom w:val="none" w:sz="0" w:space="0" w:color="auto"/>
        <w:right w:val="none" w:sz="0" w:space="0" w:color="auto"/>
      </w:divBdr>
    </w:div>
    <w:div w:id="106629554">
      <w:bodyDiv w:val="1"/>
      <w:marLeft w:val="0"/>
      <w:marRight w:val="0"/>
      <w:marTop w:val="0"/>
      <w:marBottom w:val="0"/>
      <w:divBdr>
        <w:top w:val="none" w:sz="0" w:space="0" w:color="auto"/>
        <w:left w:val="none" w:sz="0" w:space="0" w:color="auto"/>
        <w:bottom w:val="none" w:sz="0" w:space="0" w:color="auto"/>
        <w:right w:val="none" w:sz="0" w:space="0" w:color="auto"/>
      </w:divBdr>
    </w:div>
    <w:div w:id="154805096">
      <w:bodyDiv w:val="1"/>
      <w:marLeft w:val="0"/>
      <w:marRight w:val="0"/>
      <w:marTop w:val="0"/>
      <w:marBottom w:val="0"/>
      <w:divBdr>
        <w:top w:val="none" w:sz="0" w:space="0" w:color="auto"/>
        <w:left w:val="none" w:sz="0" w:space="0" w:color="auto"/>
        <w:bottom w:val="none" w:sz="0" w:space="0" w:color="auto"/>
        <w:right w:val="none" w:sz="0" w:space="0" w:color="auto"/>
      </w:divBdr>
    </w:div>
    <w:div w:id="170217564">
      <w:bodyDiv w:val="1"/>
      <w:marLeft w:val="0"/>
      <w:marRight w:val="0"/>
      <w:marTop w:val="0"/>
      <w:marBottom w:val="0"/>
      <w:divBdr>
        <w:top w:val="none" w:sz="0" w:space="0" w:color="auto"/>
        <w:left w:val="none" w:sz="0" w:space="0" w:color="auto"/>
        <w:bottom w:val="none" w:sz="0" w:space="0" w:color="auto"/>
        <w:right w:val="none" w:sz="0" w:space="0" w:color="auto"/>
      </w:divBdr>
    </w:div>
    <w:div w:id="199822786">
      <w:bodyDiv w:val="1"/>
      <w:marLeft w:val="0"/>
      <w:marRight w:val="0"/>
      <w:marTop w:val="0"/>
      <w:marBottom w:val="0"/>
      <w:divBdr>
        <w:top w:val="none" w:sz="0" w:space="0" w:color="auto"/>
        <w:left w:val="none" w:sz="0" w:space="0" w:color="auto"/>
        <w:bottom w:val="none" w:sz="0" w:space="0" w:color="auto"/>
        <w:right w:val="none" w:sz="0" w:space="0" w:color="auto"/>
      </w:divBdr>
      <w:divsChild>
        <w:div w:id="1759137781">
          <w:marLeft w:val="0"/>
          <w:marRight w:val="0"/>
          <w:marTop w:val="0"/>
          <w:marBottom w:val="0"/>
          <w:divBdr>
            <w:top w:val="none" w:sz="0" w:space="0" w:color="auto"/>
            <w:left w:val="none" w:sz="0" w:space="0" w:color="auto"/>
            <w:bottom w:val="none" w:sz="0" w:space="0" w:color="auto"/>
            <w:right w:val="none" w:sz="0" w:space="0" w:color="auto"/>
          </w:divBdr>
          <w:divsChild>
            <w:div w:id="1707563284">
              <w:marLeft w:val="0"/>
              <w:marRight w:val="0"/>
              <w:marTop w:val="0"/>
              <w:marBottom w:val="0"/>
              <w:divBdr>
                <w:top w:val="none" w:sz="0" w:space="0" w:color="auto"/>
                <w:left w:val="none" w:sz="0" w:space="0" w:color="auto"/>
                <w:bottom w:val="none" w:sz="0" w:space="0" w:color="auto"/>
                <w:right w:val="none" w:sz="0" w:space="0" w:color="auto"/>
              </w:divBdr>
              <w:divsChild>
                <w:div w:id="20393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4499">
      <w:bodyDiv w:val="1"/>
      <w:marLeft w:val="0"/>
      <w:marRight w:val="0"/>
      <w:marTop w:val="0"/>
      <w:marBottom w:val="0"/>
      <w:divBdr>
        <w:top w:val="none" w:sz="0" w:space="0" w:color="auto"/>
        <w:left w:val="none" w:sz="0" w:space="0" w:color="auto"/>
        <w:bottom w:val="none" w:sz="0" w:space="0" w:color="auto"/>
        <w:right w:val="none" w:sz="0" w:space="0" w:color="auto"/>
      </w:divBdr>
      <w:divsChild>
        <w:div w:id="1189024012">
          <w:marLeft w:val="0"/>
          <w:marRight w:val="0"/>
          <w:marTop w:val="0"/>
          <w:marBottom w:val="0"/>
          <w:divBdr>
            <w:top w:val="none" w:sz="0" w:space="0" w:color="auto"/>
            <w:left w:val="none" w:sz="0" w:space="0" w:color="auto"/>
            <w:bottom w:val="none" w:sz="0" w:space="0" w:color="auto"/>
            <w:right w:val="none" w:sz="0" w:space="0" w:color="auto"/>
          </w:divBdr>
          <w:divsChild>
            <w:div w:id="1476724858">
              <w:marLeft w:val="0"/>
              <w:marRight w:val="0"/>
              <w:marTop w:val="0"/>
              <w:marBottom w:val="0"/>
              <w:divBdr>
                <w:top w:val="none" w:sz="0" w:space="0" w:color="auto"/>
                <w:left w:val="none" w:sz="0" w:space="0" w:color="auto"/>
                <w:bottom w:val="none" w:sz="0" w:space="0" w:color="auto"/>
                <w:right w:val="none" w:sz="0" w:space="0" w:color="auto"/>
              </w:divBdr>
              <w:divsChild>
                <w:div w:id="12504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1036">
      <w:bodyDiv w:val="1"/>
      <w:marLeft w:val="0"/>
      <w:marRight w:val="0"/>
      <w:marTop w:val="0"/>
      <w:marBottom w:val="0"/>
      <w:divBdr>
        <w:top w:val="none" w:sz="0" w:space="0" w:color="auto"/>
        <w:left w:val="none" w:sz="0" w:space="0" w:color="auto"/>
        <w:bottom w:val="none" w:sz="0" w:space="0" w:color="auto"/>
        <w:right w:val="none" w:sz="0" w:space="0" w:color="auto"/>
      </w:divBdr>
    </w:div>
    <w:div w:id="237909905">
      <w:bodyDiv w:val="1"/>
      <w:marLeft w:val="0"/>
      <w:marRight w:val="0"/>
      <w:marTop w:val="0"/>
      <w:marBottom w:val="0"/>
      <w:divBdr>
        <w:top w:val="none" w:sz="0" w:space="0" w:color="auto"/>
        <w:left w:val="none" w:sz="0" w:space="0" w:color="auto"/>
        <w:bottom w:val="none" w:sz="0" w:space="0" w:color="auto"/>
        <w:right w:val="none" w:sz="0" w:space="0" w:color="auto"/>
      </w:divBdr>
      <w:divsChild>
        <w:div w:id="1914200204">
          <w:marLeft w:val="0"/>
          <w:marRight w:val="0"/>
          <w:marTop w:val="0"/>
          <w:marBottom w:val="0"/>
          <w:divBdr>
            <w:top w:val="none" w:sz="0" w:space="0" w:color="auto"/>
            <w:left w:val="none" w:sz="0" w:space="0" w:color="auto"/>
            <w:bottom w:val="none" w:sz="0" w:space="0" w:color="auto"/>
            <w:right w:val="none" w:sz="0" w:space="0" w:color="auto"/>
          </w:divBdr>
          <w:divsChild>
            <w:div w:id="354582340">
              <w:marLeft w:val="0"/>
              <w:marRight w:val="0"/>
              <w:marTop w:val="0"/>
              <w:marBottom w:val="0"/>
              <w:divBdr>
                <w:top w:val="none" w:sz="0" w:space="0" w:color="auto"/>
                <w:left w:val="none" w:sz="0" w:space="0" w:color="auto"/>
                <w:bottom w:val="none" w:sz="0" w:space="0" w:color="auto"/>
                <w:right w:val="none" w:sz="0" w:space="0" w:color="auto"/>
              </w:divBdr>
              <w:divsChild>
                <w:div w:id="88926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53775">
      <w:bodyDiv w:val="1"/>
      <w:marLeft w:val="0"/>
      <w:marRight w:val="0"/>
      <w:marTop w:val="0"/>
      <w:marBottom w:val="0"/>
      <w:divBdr>
        <w:top w:val="none" w:sz="0" w:space="0" w:color="auto"/>
        <w:left w:val="none" w:sz="0" w:space="0" w:color="auto"/>
        <w:bottom w:val="none" w:sz="0" w:space="0" w:color="auto"/>
        <w:right w:val="none" w:sz="0" w:space="0" w:color="auto"/>
      </w:divBdr>
    </w:div>
    <w:div w:id="240214689">
      <w:bodyDiv w:val="1"/>
      <w:marLeft w:val="0"/>
      <w:marRight w:val="0"/>
      <w:marTop w:val="0"/>
      <w:marBottom w:val="0"/>
      <w:divBdr>
        <w:top w:val="none" w:sz="0" w:space="0" w:color="auto"/>
        <w:left w:val="none" w:sz="0" w:space="0" w:color="auto"/>
        <w:bottom w:val="none" w:sz="0" w:space="0" w:color="auto"/>
        <w:right w:val="none" w:sz="0" w:space="0" w:color="auto"/>
      </w:divBdr>
    </w:div>
    <w:div w:id="243222529">
      <w:bodyDiv w:val="1"/>
      <w:marLeft w:val="0"/>
      <w:marRight w:val="0"/>
      <w:marTop w:val="0"/>
      <w:marBottom w:val="0"/>
      <w:divBdr>
        <w:top w:val="none" w:sz="0" w:space="0" w:color="auto"/>
        <w:left w:val="none" w:sz="0" w:space="0" w:color="auto"/>
        <w:bottom w:val="none" w:sz="0" w:space="0" w:color="auto"/>
        <w:right w:val="none" w:sz="0" w:space="0" w:color="auto"/>
      </w:divBdr>
      <w:divsChild>
        <w:div w:id="1711883970">
          <w:marLeft w:val="0"/>
          <w:marRight w:val="0"/>
          <w:marTop w:val="0"/>
          <w:marBottom w:val="0"/>
          <w:divBdr>
            <w:top w:val="none" w:sz="0" w:space="0" w:color="auto"/>
            <w:left w:val="none" w:sz="0" w:space="0" w:color="auto"/>
            <w:bottom w:val="none" w:sz="0" w:space="0" w:color="auto"/>
            <w:right w:val="none" w:sz="0" w:space="0" w:color="auto"/>
          </w:divBdr>
          <w:divsChild>
            <w:div w:id="1855996358">
              <w:marLeft w:val="0"/>
              <w:marRight w:val="0"/>
              <w:marTop w:val="0"/>
              <w:marBottom w:val="0"/>
              <w:divBdr>
                <w:top w:val="none" w:sz="0" w:space="0" w:color="auto"/>
                <w:left w:val="none" w:sz="0" w:space="0" w:color="auto"/>
                <w:bottom w:val="none" w:sz="0" w:space="0" w:color="auto"/>
                <w:right w:val="none" w:sz="0" w:space="0" w:color="auto"/>
              </w:divBdr>
              <w:divsChild>
                <w:div w:id="20474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50317">
      <w:bodyDiv w:val="1"/>
      <w:marLeft w:val="0"/>
      <w:marRight w:val="0"/>
      <w:marTop w:val="0"/>
      <w:marBottom w:val="0"/>
      <w:divBdr>
        <w:top w:val="none" w:sz="0" w:space="0" w:color="auto"/>
        <w:left w:val="none" w:sz="0" w:space="0" w:color="auto"/>
        <w:bottom w:val="none" w:sz="0" w:space="0" w:color="auto"/>
        <w:right w:val="none" w:sz="0" w:space="0" w:color="auto"/>
      </w:divBdr>
    </w:div>
    <w:div w:id="252788518">
      <w:bodyDiv w:val="1"/>
      <w:marLeft w:val="0"/>
      <w:marRight w:val="0"/>
      <w:marTop w:val="0"/>
      <w:marBottom w:val="0"/>
      <w:divBdr>
        <w:top w:val="none" w:sz="0" w:space="0" w:color="auto"/>
        <w:left w:val="none" w:sz="0" w:space="0" w:color="auto"/>
        <w:bottom w:val="none" w:sz="0" w:space="0" w:color="auto"/>
        <w:right w:val="none" w:sz="0" w:space="0" w:color="auto"/>
      </w:divBdr>
    </w:div>
    <w:div w:id="266546717">
      <w:bodyDiv w:val="1"/>
      <w:marLeft w:val="0"/>
      <w:marRight w:val="0"/>
      <w:marTop w:val="0"/>
      <w:marBottom w:val="0"/>
      <w:divBdr>
        <w:top w:val="none" w:sz="0" w:space="0" w:color="auto"/>
        <w:left w:val="none" w:sz="0" w:space="0" w:color="auto"/>
        <w:bottom w:val="none" w:sz="0" w:space="0" w:color="auto"/>
        <w:right w:val="none" w:sz="0" w:space="0" w:color="auto"/>
      </w:divBdr>
      <w:divsChild>
        <w:div w:id="1297029586">
          <w:marLeft w:val="0"/>
          <w:marRight w:val="0"/>
          <w:marTop w:val="0"/>
          <w:marBottom w:val="0"/>
          <w:divBdr>
            <w:top w:val="none" w:sz="0" w:space="0" w:color="auto"/>
            <w:left w:val="none" w:sz="0" w:space="0" w:color="auto"/>
            <w:bottom w:val="none" w:sz="0" w:space="0" w:color="auto"/>
            <w:right w:val="none" w:sz="0" w:space="0" w:color="auto"/>
          </w:divBdr>
          <w:divsChild>
            <w:div w:id="1660886203">
              <w:marLeft w:val="0"/>
              <w:marRight w:val="0"/>
              <w:marTop w:val="0"/>
              <w:marBottom w:val="0"/>
              <w:divBdr>
                <w:top w:val="none" w:sz="0" w:space="0" w:color="auto"/>
                <w:left w:val="none" w:sz="0" w:space="0" w:color="auto"/>
                <w:bottom w:val="none" w:sz="0" w:space="0" w:color="auto"/>
                <w:right w:val="none" w:sz="0" w:space="0" w:color="auto"/>
              </w:divBdr>
              <w:divsChild>
                <w:div w:id="1068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90010">
      <w:bodyDiv w:val="1"/>
      <w:marLeft w:val="0"/>
      <w:marRight w:val="0"/>
      <w:marTop w:val="0"/>
      <w:marBottom w:val="0"/>
      <w:divBdr>
        <w:top w:val="none" w:sz="0" w:space="0" w:color="auto"/>
        <w:left w:val="none" w:sz="0" w:space="0" w:color="auto"/>
        <w:bottom w:val="none" w:sz="0" w:space="0" w:color="auto"/>
        <w:right w:val="none" w:sz="0" w:space="0" w:color="auto"/>
      </w:divBdr>
    </w:div>
    <w:div w:id="298464341">
      <w:bodyDiv w:val="1"/>
      <w:marLeft w:val="0"/>
      <w:marRight w:val="0"/>
      <w:marTop w:val="0"/>
      <w:marBottom w:val="0"/>
      <w:divBdr>
        <w:top w:val="none" w:sz="0" w:space="0" w:color="auto"/>
        <w:left w:val="none" w:sz="0" w:space="0" w:color="auto"/>
        <w:bottom w:val="none" w:sz="0" w:space="0" w:color="auto"/>
        <w:right w:val="none" w:sz="0" w:space="0" w:color="auto"/>
      </w:divBdr>
    </w:div>
    <w:div w:id="300232962">
      <w:bodyDiv w:val="1"/>
      <w:marLeft w:val="0"/>
      <w:marRight w:val="0"/>
      <w:marTop w:val="0"/>
      <w:marBottom w:val="0"/>
      <w:divBdr>
        <w:top w:val="none" w:sz="0" w:space="0" w:color="auto"/>
        <w:left w:val="none" w:sz="0" w:space="0" w:color="auto"/>
        <w:bottom w:val="none" w:sz="0" w:space="0" w:color="auto"/>
        <w:right w:val="none" w:sz="0" w:space="0" w:color="auto"/>
      </w:divBdr>
      <w:divsChild>
        <w:div w:id="1635524664">
          <w:marLeft w:val="0"/>
          <w:marRight w:val="0"/>
          <w:marTop w:val="0"/>
          <w:marBottom w:val="0"/>
          <w:divBdr>
            <w:top w:val="none" w:sz="0" w:space="0" w:color="auto"/>
            <w:left w:val="none" w:sz="0" w:space="0" w:color="auto"/>
            <w:bottom w:val="none" w:sz="0" w:space="0" w:color="auto"/>
            <w:right w:val="none" w:sz="0" w:space="0" w:color="auto"/>
          </w:divBdr>
          <w:divsChild>
            <w:div w:id="1219784084">
              <w:marLeft w:val="0"/>
              <w:marRight w:val="0"/>
              <w:marTop w:val="0"/>
              <w:marBottom w:val="0"/>
              <w:divBdr>
                <w:top w:val="none" w:sz="0" w:space="0" w:color="auto"/>
                <w:left w:val="none" w:sz="0" w:space="0" w:color="auto"/>
                <w:bottom w:val="none" w:sz="0" w:space="0" w:color="auto"/>
                <w:right w:val="none" w:sz="0" w:space="0" w:color="auto"/>
              </w:divBdr>
              <w:divsChild>
                <w:div w:id="1853258812">
                  <w:marLeft w:val="0"/>
                  <w:marRight w:val="0"/>
                  <w:marTop w:val="0"/>
                  <w:marBottom w:val="0"/>
                  <w:divBdr>
                    <w:top w:val="none" w:sz="0" w:space="0" w:color="auto"/>
                    <w:left w:val="none" w:sz="0" w:space="0" w:color="auto"/>
                    <w:bottom w:val="none" w:sz="0" w:space="0" w:color="auto"/>
                    <w:right w:val="none" w:sz="0" w:space="0" w:color="auto"/>
                  </w:divBdr>
                  <w:divsChild>
                    <w:div w:id="19527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7809">
      <w:bodyDiv w:val="1"/>
      <w:marLeft w:val="0"/>
      <w:marRight w:val="0"/>
      <w:marTop w:val="0"/>
      <w:marBottom w:val="0"/>
      <w:divBdr>
        <w:top w:val="none" w:sz="0" w:space="0" w:color="auto"/>
        <w:left w:val="none" w:sz="0" w:space="0" w:color="auto"/>
        <w:bottom w:val="none" w:sz="0" w:space="0" w:color="auto"/>
        <w:right w:val="none" w:sz="0" w:space="0" w:color="auto"/>
      </w:divBdr>
    </w:div>
    <w:div w:id="345206988">
      <w:bodyDiv w:val="1"/>
      <w:marLeft w:val="0"/>
      <w:marRight w:val="0"/>
      <w:marTop w:val="0"/>
      <w:marBottom w:val="0"/>
      <w:divBdr>
        <w:top w:val="none" w:sz="0" w:space="0" w:color="auto"/>
        <w:left w:val="none" w:sz="0" w:space="0" w:color="auto"/>
        <w:bottom w:val="none" w:sz="0" w:space="0" w:color="auto"/>
        <w:right w:val="none" w:sz="0" w:space="0" w:color="auto"/>
      </w:divBdr>
      <w:divsChild>
        <w:div w:id="2023781038">
          <w:marLeft w:val="0"/>
          <w:marRight w:val="0"/>
          <w:marTop w:val="0"/>
          <w:marBottom w:val="0"/>
          <w:divBdr>
            <w:top w:val="none" w:sz="0" w:space="0" w:color="auto"/>
            <w:left w:val="none" w:sz="0" w:space="0" w:color="auto"/>
            <w:bottom w:val="none" w:sz="0" w:space="0" w:color="auto"/>
            <w:right w:val="none" w:sz="0" w:space="0" w:color="auto"/>
          </w:divBdr>
          <w:divsChild>
            <w:div w:id="1358892930">
              <w:marLeft w:val="0"/>
              <w:marRight w:val="0"/>
              <w:marTop w:val="0"/>
              <w:marBottom w:val="0"/>
              <w:divBdr>
                <w:top w:val="none" w:sz="0" w:space="0" w:color="auto"/>
                <w:left w:val="none" w:sz="0" w:space="0" w:color="auto"/>
                <w:bottom w:val="none" w:sz="0" w:space="0" w:color="auto"/>
                <w:right w:val="none" w:sz="0" w:space="0" w:color="auto"/>
              </w:divBdr>
              <w:divsChild>
                <w:div w:id="12624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065683">
      <w:bodyDiv w:val="1"/>
      <w:marLeft w:val="0"/>
      <w:marRight w:val="0"/>
      <w:marTop w:val="0"/>
      <w:marBottom w:val="0"/>
      <w:divBdr>
        <w:top w:val="none" w:sz="0" w:space="0" w:color="auto"/>
        <w:left w:val="none" w:sz="0" w:space="0" w:color="auto"/>
        <w:bottom w:val="none" w:sz="0" w:space="0" w:color="auto"/>
        <w:right w:val="none" w:sz="0" w:space="0" w:color="auto"/>
      </w:divBdr>
    </w:div>
    <w:div w:id="424808425">
      <w:bodyDiv w:val="1"/>
      <w:marLeft w:val="0"/>
      <w:marRight w:val="0"/>
      <w:marTop w:val="0"/>
      <w:marBottom w:val="0"/>
      <w:divBdr>
        <w:top w:val="none" w:sz="0" w:space="0" w:color="auto"/>
        <w:left w:val="none" w:sz="0" w:space="0" w:color="auto"/>
        <w:bottom w:val="none" w:sz="0" w:space="0" w:color="auto"/>
        <w:right w:val="none" w:sz="0" w:space="0" w:color="auto"/>
      </w:divBdr>
    </w:div>
    <w:div w:id="457721087">
      <w:bodyDiv w:val="1"/>
      <w:marLeft w:val="0"/>
      <w:marRight w:val="0"/>
      <w:marTop w:val="0"/>
      <w:marBottom w:val="0"/>
      <w:divBdr>
        <w:top w:val="none" w:sz="0" w:space="0" w:color="auto"/>
        <w:left w:val="none" w:sz="0" w:space="0" w:color="auto"/>
        <w:bottom w:val="none" w:sz="0" w:space="0" w:color="auto"/>
        <w:right w:val="none" w:sz="0" w:space="0" w:color="auto"/>
      </w:divBdr>
    </w:div>
    <w:div w:id="466582860">
      <w:bodyDiv w:val="1"/>
      <w:marLeft w:val="0"/>
      <w:marRight w:val="0"/>
      <w:marTop w:val="0"/>
      <w:marBottom w:val="0"/>
      <w:divBdr>
        <w:top w:val="none" w:sz="0" w:space="0" w:color="auto"/>
        <w:left w:val="none" w:sz="0" w:space="0" w:color="auto"/>
        <w:bottom w:val="none" w:sz="0" w:space="0" w:color="auto"/>
        <w:right w:val="none" w:sz="0" w:space="0" w:color="auto"/>
      </w:divBdr>
      <w:divsChild>
        <w:div w:id="1054701143">
          <w:marLeft w:val="0"/>
          <w:marRight w:val="0"/>
          <w:marTop w:val="0"/>
          <w:marBottom w:val="0"/>
          <w:divBdr>
            <w:top w:val="none" w:sz="0" w:space="0" w:color="auto"/>
            <w:left w:val="none" w:sz="0" w:space="0" w:color="auto"/>
            <w:bottom w:val="none" w:sz="0" w:space="0" w:color="auto"/>
            <w:right w:val="none" w:sz="0" w:space="0" w:color="auto"/>
          </w:divBdr>
          <w:divsChild>
            <w:div w:id="1164128184">
              <w:marLeft w:val="0"/>
              <w:marRight w:val="0"/>
              <w:marTop w:val="0"/>
              <w:marBottom w:val="0"/>
              <w:divBdr>
                <w:top w:val="none" w:sz="0" w:space="0" w:color="auto"/>
                <w:left w:val="none" w:sz="0" w:space="0" w:color="auto"/>
                <w:bottom w:val="none" w:sz="0" w:space="0" w:color="auto"/>
                <w:right w:val="none" w:sz="0" w:space="0" w:color="auto"/>
              </w:divBdr>
              <w:divsChild>
                <w:div w:id="6323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62041">
      <w:bodyDiv w:val="1"/>
      <w:marLeft w:val="0"/>
      <w:marRight w:val="0"/>
      <w:marTop w:val="0"/>
      <w:marBottom w:val="0"/>
      <w:divBdr>
        <w:top w:val="none" w:sz="0" w:space="0" w:color="auto"/>
        <w:left w:val="none" w:sz="0" w:space="0" w:color="auto"/>
        <w:bottom w:val="none" w:sz="0" w:space="0" w:color="auto"/>
        <w:right w:val="none" w:sz="0" w:space="0" w:color="auto"/>
      </w:divBdr>
    </w:div>
    <w:div w:id="526721797">
      <w:bodyDiv w:val="1"/>
      <w:marLeft w:val="0"/>
      <w:marRight w:val="0"/>
      <w:marTop w:val="0"/>
      <w:marBottom w:val="0"/>
      <w:divBdr>
        <w:top w:val="none" w:sz="0" w:space="0" w:color="auto"/>
        <w:left w:val="none" w:sz="0" w:space="0" w:color="auto"/>
        <w:bottom w:val="none" w:sz="0" w:space="0" w:color="auto"/>
        <w:right w:val="none" w:sz="0" w:space="0" w:color="auto"/>
      </w:divBdr>
      <w:divsChild>
        <w:div w:id="76681989">
          <w:marLeft w:val="0"/>
          <w:marRight w:val="0"/>
          <w:marTop w:val="0"/>
          <w:marBottom w:val="600"/>
          <w:divBdr>
            <w:top w:val="none" w:sz="0" w:space="0" w:color="auto"/>
            <w:left w:val="none" w:sz="0" w:space="0" w:color="auto"/>
            <w:bottom w:val="none" w:sz="0" w:space="0" w:color="auto"/>
            <w:right w:val="none" w:sz="0" w:space="0" w:color="auto"/>
          </w:divBdr>
          <w:divsChild>
            <w:div w:id="1167598287">
              <w:marLeft w:val="0"/>
              <w:marRight w:val="0"/>
              <w:marTop w:val="0"/>
              <w:marBottom w:val="240"/>
              <w:divBdr>
                <w:top w:val="none" w:sz="0" w:space="0" w:color="auto"/>
                <w:left w:val="none" w:sz="0" w:space="0" w:color="auto"/>
                <w:bottom w:val="none" w:sz="0" w:space="0" w:color="auto"/>
                <w:right w:val="none" w:sz="0" w:space="0" w:color="auto"/>
              </w:divBdr>
            </w:div>
          </w:divsChild>
        </w:div>
        <w:div w:id="287930901">
          <w:marLeft w:val="0"/>
          <w:marRight w:val="0"/>
          <w:marTop w:val="0"/>
          <w:marBottom w:val="0"/>
          <w:divBdr>
            <w:top w:val="none" w:sz="0" w:space="0" w:color="auto"/>
            <w:left w:val="none" w:sz="0" w:space="0" w:color="auto"/>
            <w:bottom w:val="none" w:sz="0" w:space="0" w:color="auto"/>
            <w:right w:val="none" w:sz="0" w:space="0" w:color="auto"/>
          </w:divBdr>
          <w:divsChild>
            <w:div w:id="5977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66868">
      <w:bodyDiv w:val="1"/>
      <w:marLeft w:val="0"/>
      <w:marRight w:val="0"/>
      <w:marTop w:val="0"/>
      <w:marBottom w:val="0"/>
      <w:divBdr>
        <w:top w:val="none" w:sz="0" w:space="0" w:color="auto"/>
        <w:left w:val="none" w:sz="0" w:space="0" w:color="auto"/>
        <w:bottom w:val="none" w:sz="0" w:space="0" w:color="auto"/>
        <w:right w:val="none" w:sz="0" w:space="0" w:color="auto"/>
      </w:divBdr>
    </w:div>
    <w:div w:id="539825137">
      <w:bodyDiv w:val="1"/>
      <w:marLeft w:val="0"/>
      <w:marRight w:val="0"/>
      <w:marTop w:val="0"/>
      <w:marBottom w:val="0"/>
      <w:divBdr>
        <w:top w:val="none" w:sz="0" w:space="0" w:color="auto"/>
        <w:left w:val="none" w:sz="0" w:space="0" w:color="auto"/>
        <w:bottom w:val="none" w:sz="0" w:space="0" w:color="auto"/>
        <w:right w:val="none" w:sz="0" w:space="0" w:color="auto"/>
      </w:divBdr>
    </w:div>
    <w:div w:id="539905538">
      <w:bodyDiv w:val="1"/>
      <w:marLeft w:val="0"/>
      <w:marRight w:val="0"/>
      <w:marTop w:val="0"/>
      <w:marBottom w:val="0"/>
      <w:divBdr>
        <w:top w:val="none" w:sz="0" w:space="0" w:color="auto"/>
        <w:left w:val="none" w:sz="0" w:space="0" w:color="auto"/>
        <w:bottom w:val="none" w:sz="0" w:space="0" w:color="auto"/>
        <w:right w:val="none" w:sz="0" w:space="0" w:color="auto"/>
      </w:divBdr>
      <w:divsChild>
        <w:div w:id="1628656536">
          <w:marLeft w:val="0"/>
          <w:marRight w:val="0"/>
          <w:marTop w:val="0"/>
          <w:marBottom w:val="0"/>
          <w:divBdr>
            <w:top w:val="none" w:sz="0" w:space="0" w:color="auto"/>
            <w:left w:val="none" w:sz="0" w:space="0" w:color="auto"/>
            <w:bottom w:val="none" w:sz="0" w:space="0" w:color="auto"/>
            <w:right w:val="none" w:sz="0" w:space="0" w:color="auto"/>
          </w:divBdr>
          <w:divsChild>
            <w:div w:id="604963896">
              <w:marLeft w:val="0"/>
              <w:marRight w:val="0"/>
              <w:marTop w:val="0"/>
              <w:marBottom w:val="0"/>
              <w:divBdr>
                <w:top w:val="none" w:sz="0" w:space="0" w:color="auto"/>
                <w:left w:val="none" w:sz="0" w:space="0" w:color="auto"/>
                <w:bottom w:val="none" w:sz="0" w:space="0" w:color="auto"/>
                <w:right w:val="none" w:sz="0" w:space="0" w:color="auto"/>
              </w:divBdr>
              <w:divsChild>
                <w:div w:id="127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752205">
      <w:bodyDiv w:val="1"/>
      <w:marLeft w:val="0"/>
      <w:marRight w:val="0"/>
      <w:marTop w:val="0"/>
      <w:marBottom w:val="0"/>
      <w:divBdr>
        <w:top w:val="none" w:sz="0" w:space="0" w:color="auto"/>
        <w:left w:val="none" w:sz="0" w:space="0" w:color="auto"/>
        <w:bottom w:val="none" w:sz="0" w:space="0" w:color="auto"/>
        <w:right w:val="none" w:sz="0" w:space="0" w:color="auto"/>
      </w:divBdr>
      <w:divsChild>
        <w:div w:id="1970433553">
          <w:marLeft w:val="0"/>
          <w:marRight w:val="0"/>
          <w:marTop w:val="0"/>
          <w:marBottom w:val="0"/>
          <w:divBdr>
            <w:top w:val="none" w:sz="0" w:space="0" w:color="auto"/>
            <w:left w:val="none" w:sz="0" w:space="0" w:color="auto"/>
            <w:bottom w:val="none" w:sz="0" w:space="0" w:color="auto"/>
            <w:right w:val="none" w:sz="0" w:space="0" w:color="auto"/>
          </w:divBdr>
          <w:divsChild>
            <w:div w:id="1797674163">
              <w:marLeft w:val="0"/>
              <w:marRight w:val="0"/>
              <w:marTop w:val="0"/>
              <w:marBottom w:val="0"/>
              <w:divBdr>
                <w:top w:val="none" w:sz="0" w:space="0" w:color="auto"/>
                <w:left w:val="none" w:sz="0" w:space="0" w:color="auto"/>
                <w:bottom w:val="none" w:sz="0" w:space="0" w:color="auto"/>
                <w:right w:val="none" w:sz="0" w:space="0" w:color="auto"/>
              </w:divBdr>
              <w:divsChild>
                <w:div w:id="1837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7585">
      <w:bodyDiv w:val="1"/>
      <w:marLeft w:val="0"/>
      <w:marRight w:val="0"/>
      <w:marTop w:val="0"/>
      <w:marBottom w:val="0"/>
      <w:divBdr>
        <w:top w:val="none" w:sz="0" w:space="0" w:color="auto"/>
        <w:left w:val="none" w:sz="0" w:space="0" w:color="auto"/>
        <w:bottom w:val="none" w:sz="0" w:space="0" w:color="auto"/>
        <w:right w:val="none" w:sz="0" w:space="0" w:color="auto"/>
      </w:divBdr>
    </w:div>
    <w:div w:id="571891259">
      <w:bodyDiv w:val="1"/>
      <w:marLeft w:val="0"/>
      <w:marRight w:val="0"/>
      <w:marTop w:val="0"/>
      <w:marBottom w:val="0"/>
      <w:divBdr>
        <w:top w:val="none" w:sz="0" w:space="0" w:color="auto"/>
        <w:left w:val="none" w:sz="0" w:space="0" w:color="auto"/>
        <w:bottom w:val="none" w:sz="0" w:space="0" w:color="auto"/>
        <w:right w:val="none" w:sz="0" w:space="0" w:color="auto"/>
      </w:divBdr>
      <w:divsChild>
        <w:div w:id="1928230087">
          <w:marLeft w:val="0"/>
          <w:marRight w:val="0"/>
          <w:marTop w:val="0"/>
          <w:marBottom w:val="0"/>
          <w:divBdr>
            <w:top w:val="none" w:sz="0" w:space="0" w:color="auto"/>
            <w:left w:val="none" w:sz="0" w:space="0" w:color="auto"/>
            <w:bottom w:val="none" w:sz="0" w:space="0" w:color="auto"/>
            <w:right w:val="none" w:sz="0" w:space="0" w:color="auto"/>
          </w:divBdr>
          <w:divsChild>
            <w:div w:id="478812285">
              <w:marLeft w:val="0"/>
              <w:marRight w:val="0"/>
              <w:marTop w:val="0"/>
              <w:marBottom w:val="0"/>
              <w:divBdr>
                <w:top w:val="none" w:sz="0" w:space="0" w:color="auto"/>
                <w:left w:val="none" w:sz="0" w:space="0" w:color="auto"/>
                <w:bottom w:val="none" w:sz="0" w:space="0" w:color="auto"/>
                <w:right w:val="none" w:sz="0" w:space="0" w:color="auto"/>
              </w:divBdr>
              <w:divsChild>
                <w:div w:id="11503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06304">
      <w:bodyDiv w:val="1"/>
      <w:marLeft w:val="0"/>
      <w:marRight w:val="0"/>
      <w:marTop w:val="0"/>
      <w:marBottom w:val="0"/>
      <w:divBdr>
        <w:top w:val="none" w:sz="0" w:space="0" w:color="auto"/>
        <w:left w:val="none" w:sz="0" w:space="0" w:color="auto"/>
        <w:bottom w:val="none" w:sz="0" w:space="0" w:color="auto"/>
        <w:right w:val="none" w:sz="0" w:space="0" w:color="auto"/>
      </w:divBdr>
      <w:divsChild>
        <w:div w:id="2035107172">
          <w:marLeft w:val="0"/>
          <w:marRight w:val="0"/>
          <w:marTop w:val="0"/>
          <w:marBottom w:val="360"/>
          <w:divBdr>
            <w:top w:val="single" w:sz="36" w:space="15" w:color="D5D5D5"/>
            <w:left w:val="single" w:sz="36" w:space="8" w:color="D5D5D5"/>
            <w:bottom w:val="single" w:sz="36" w:space="15" w:color="D5D5D5"/>
            <w:right w:val="single" w:sz="36" w:space="8" w:color="D5D5D5"/>
          </w:divBdr>
        </w:div>
      </w:divsChild>
    </w:div>
    <w:div w:id="654065741">
      <w:bodyDiv w:val="1"/>
      <w:marLeft w:val="0"/>
      <w:marRight w:val="0"/>
      <w:marTop w:val="0"/>
      <w:marBottom w:val="0"/>
      <w:divBdr>
        <w:top w:val="none" w:sz="0" w:space="0" w:color="auto"/>
        <w:left w:val="none" w:sz="0" w:space="0" w:color="auto"/>
        <w:bottom w:val="none" w:sz="0" w:space="0" w:color="auto"/>
        <w:right w:val="none" w:sz="0" w:space="0" w:color="auto"/>
      </w:divBdr>
    </w:div>
    <w:div w:id="663507092">
      <w:bodyDiv w:val="1"/>
      <w:marLeft w:val="0"/>
      <w:marRight w:val="0"/>
      <w:marTop w:val="0"/>
      <w:marBottom w:val="0"/>
      <w:divBdr>
        <w:top w:val="none" w:sz="0" w:space="0" w:color="auto"/>
        <w:left w:val="none" w:sz="0" w:space="0" w:color="auto"/>
        <w:bottom w:val="none" w:sz="0" w:space="0" w:color="auto"/>
        <w:right w:val="none" w:sz="0" w:space="0" w:color="auto"/>
      </w:divBdr>
      <w:divsChild>
        <w:div w:id="1050768186">
          <w:marLeft w:val="0"/>
          <w:marRight w:val="0"/>
          <w:marTop w:val="0"/>
          <w:marBottom w:val="0"/>
          <w:divBdr>
            <w:top w:val="none" w:sz="0" w:space="0" w:color="auto"/>
            <w:left w:val="none" w:sz="0" w:space="0" w:color="auto"/>
            <w:bottom w:val="none" w:sz="0" w:space="0" w:color="auto"/>
            <w:right w:val="none" w:sz="0" w:space="0" w:color="auto"/>
          </w:divBdr>
          <w:divsChild>
            <w:div w:id="1353072349">
              <w:marLeft w:val="0"/>
              <w:marRight w:val="0"/>
              <w:marTop w:val="0"/>
              <w:marBottom w:val="0"/>
              <w:divBdr>
                <w:top w:val="none" w:sz="0" w:space="0" w:color="auto"/>
                <w:left w:val="none" w:sz="0" w:space="0" w:color="auto"/>
                <w:bottom w:val="none" w:sz="0" w:space="0" w:color="auto"/>
                <w:right w:val="none" w:sz="0" w:space="0" w:color="auto"/>
              </w:divBdr>
              <w:divsChild>
                <w:div w:id="185677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60523">
      <w:bodyDiv w:val="1"/>
      <w:marLeft w:val="0"/>
      <w:marRight w:val="0"/>
      <w:marTop w:val="0"/>
      <w:marBottom w:val="0"/>
      <w:divBdr>
        <w:top w:val="none" w:sz="0" w:space="0" w:color="auto"/>
        <w:left w:val="none" w:sz="0" w:space="0" w:color="auto"/>
        <w:bottom w:val="none" w:sz="0" w:space="0" w:color="auto"/>
        <w:right w:val="none" w:sz="0" w:space="0" w:color="auto"/>
      </w:divBdr>
    </w:div>
    <w:div w:id="668674956">
      <w:bodyDiv w:val="1"/>
      <w:marLeft w:val="0"/>
      <w:marRight w:val="0"/>
      <w:marTop w:val="0"/>
      <w:marBottom w:val="0"/>
      <w:divBdr>
        <w:top w:val="none" w:sz="0" w:space="0" w:color="auto"/>
        <w:left w:val="none" w:sz="0" w:space="0" w:color="auto"/>
        <w:bottom w:val="none" w:sz="0" w:space="0" w:color="auto"/>
        <w:right w:val="none" w:sz="0" w:space="0" w:color="auto"/>
      </w:divBdr>
      <w:divsChild>
        <w:div w:id="963388666">
          <w:marLeft w:val="0"/>
          <w:marRight w:val="0"/>
          <w:marTop w:val="0"/>
          <w:marBottom w:val="0"/>
          <w:divBdr>
            <w:top w:val="none" w:sz="0" w:space="0" w:color="auto"/>
            <w:left w:val="none" w:sz="0" w:space="0" w:color="auto"/>
            <w:bottom w:val="none" w:sz="0" w:space="0" w:color="auto"/>
            <w:right w:val="none" w:sz="0" w:space="0" w:color="auto"/>
          </w:divBdr>
          <w:divsChild>
            <w:div w:id="2009862450">
              <w:marLeft w:val="0"/>
              <w:marRight w:val="0"/>
              <w:marTop w:val="0"/>
              <w:marBottom w:val="0"/>
              <w:divBdr>
                <w:top w:val="none" w:sz="0" w:space="0" w:color="auto"/>
                <w:left w:val="none" w:sz="0" w:space="0" w:color="auto"/>
                <w:bottom w:val="none" w:sz="0" w:space="0" w:color="auto"/>
                <w:right w:val="none" w:sz="0" w:space="0" w:color="auto"/>
              </w:divBdr>
              <w:divsChild>
                <w:div w:id="17080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50029">
      <w:bodyDiv w:val="1"/>
      <w:marLeft w:val="0"/>
      <w:marRight w:val="0"/>
      <w:marTop w:val="0"/>
      <w:marBottom w:val="0"/>
      <w:divBdr>
        <w:top w:val="none" w:sz="0" w:space="0" w:color="auto"/>
        <w:left w:val="none" w:sz="0" w:space="0" w:color="auto"/>
        <w:bottom w:val="none" w:sz="0" w:space="0" w:color="auto"/>
        <w:right w:val="none" w:sz="0" w:space="0" w:color="auto"/>
      </w:divBdr>
    </w:div>
    <w:div w:id="710037936">
      <w:bodyDiv w:val="1"/>
      <w:marLeft w:val="0"/>
      <w:marRight w:val="0"/>
      <w:marTop w:val="0"/>
      <w:marBottom w:val="0"/>
      <w:divBdr>
        <w:top w:val="none" w:sz="0" w:space="0" w:color="auto"/>
        <w:left w:val="none" w:sz="0" w:space="0" w:color="auto"/>
        <w:bottom w:val="none" w:sz="0" w:space="0" w:color="auto"/>
        <w:right w:val="none" w:sz="0" w:space="0" w:color="auto"/>
      </w:divBdr>
    </w:div>
    <w:div w:id="764886624">
      <w:bodyDiv w:val="1"/>
      <w:marLeft w:val="0"/>
      <w:marRight w:val="0"/>
      <w:marTop w:val="0"/>
      <w:marBottom w:val="0"/>
      <w:divBdr>
        <w:top w:val="none" w:sz="0" w:space="0" w:color="auto"/>
        <w:left w:val="none" w:sz="0" w:space="0" w:color="auto"/>
        <w:bottom w:val="none" w:sz="0" w:space="0" w:color="auto"/>
        <w:right w:val="none" w:sz="0" w:space="0" w:color="auto"/>
      </w:divBdr>
      <w:divsChild>
        <w:div w:id="2079555501">
          <w:marLeft w:val="0"/>
          <w:marRight w:val="0"/>
          <w:marTop w:val="0"/>
          <w:marBottom w:val="0"/>
          <w:divBdr>
            <w:top w:val="none" w:sz="0" w:space="0" w:color="auto"/>
            <w:left w:val="none" w:sz="0" w:space="0" w:color="auto"/>
            <w:bottom w:val="none" w:sz="0" w:space="0" w:color="auto"/>
            <w:right w:val="none" w:sz="0" w:space="0" w:color="auto"/>
          </w:divBdr>
          <w:divsChild>
            <w:div w:id="628558939">
              <w:marLeft w:val="0"/>
              <w:marRight w:val="0"/>
              <w:marTop w:val="0"/>
              <w:marBottom w:val="0"/>
              <w:divBdr>
                <w:top w:val="none" w:sz="0" w:space="0" w:color="auto"/>
                <w:left w:val="none" w:sz="0" w:space="0" w:color="auto"/>
                <w:bottom w:val="none" w:sz="0" w:space="0" w:color="auto"/>
                <w:right w:val="none" w:sz="0" w:space="0" w:color="auto"/>
              </w:divBdr>
              <w:divsChild>
                <w:div w:id="15344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867740">
      <w:bodyDiv w:val="1"/>
      <w:marLeft w:val="0"/>
      <w:marRight w:val="0"/>
      <w:marTop w:val="0"/>
      <w:marBottom w:val="0"/>
      <w:divBdr>
        <w:top w:val="none" w:sz="0" w:space="0" w:color="auto"/>
        <w:left w:val="none" w:sz="0" w:space="0" w:color="auto"/>
        <w:bottom w:val="none" w:sz="0" w:space="0" w:color="auto"/>
        <w:right w:val="none" w:sz="0" w:space="0" w:color="auto"/>
      </w:divBdr>
    </w:div>
    <w:div w:id="788087400">
      <w:bodyDiv w:val="1"/>
      <w:marLeft w:val="0"/>
      <w:marRight w:val="0"/>
      <w:marTop w:val="0"/>
      <w:marBottom w:val="0"/>
      <w:divBdr>
        <w:top w:val="none" w:sz="0" w:space="0" w:color="auto"/>
        <w:left w:val="none" w:sz="0" w:space="0" w:color="auto"/>
        <w:bottom w:val="none" w:sz="0" w:space="0" w:color="auto"/>
        <w:right w:val="none" w:sz="0" w:space="0" w:color="auto"/>
      </w:divBdr>
      <w:divsChild>
        <w:div w:id="486744061">
          <w:marLeft w:val="0"/>
          <w:marRight w:val="0"/>
          <w:marTop w:val="0"/>
          <w:marBottom w:val="0"/>
          <w:divBdr>
            <w:top w:val="none" w:sz="0" w:space="0" w:color="auto"/>
            <w:left w:val="none" w:sz="0" w:space="0" w:color="auto"/>
            <w:bottom w:val="none" w:sz="0" w:space="0" w:color="auto"/>
            <w:right w:val="none" w:sz="0" w:space="0" w:color="auto"/>
          </w:divBdr>
          <w:divsChild>
            <w:div w:id="1729112898">
              <w:marLeft w:val="0"/>
              <w:marRight w:val="0"/>
              <w:marTop w:val="0"/>
              <w:marBottom w:val="0"/>
              <w:divBdr>
                <w:top w:val="none" w:sz="0" w:space="0" w:color="auto"/>
                <w:left w:val="none" w:sz="0" w:space="0" w:color="auto"/>
                <w:bottom w:val="none" w:sz="0" w:space="0" w:color="auto"/>
                <w:right w:val="none" w:sz="0" w:space="0" w:color="auto"/>
              </w:divBdr>
              <w:divsChild>
                <w:div w:id="1110779609">
                  <w:marLeft w:val="0"/>
                  <w:marRight w:val="0"/>
                  <w:marTop w:val="0"/>
                  <w:marBottom w:val="0"/>
                  <w:divBdr>
                    <w:top w:val="none" w:sz="0" w:space="0" w:color="auto"/>
                    <w:left w:val="none" w:sz="0" w:space="0" w:color="auto"/>
                    <w:bottom w:val="none" w:sz="0" w:space="0" w:color="auto"/>
                    <w:right w:val="none" w:sz="0" w:space="0" w:color="auto"/>
                  </w:divBdr>
                  <w:divsChild>
                    <w:div w:id="2750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58900">
      <w:bodyDiv w:val="1"/>
      <w:marLeft w:val="0"/>
      <w:marRight w:val="0"/>
      <w:marTop w:val="0"/>
      <w:marBottom w:val="0"/>
      <w:divBdr>
        <w:top w:val="none" w:sz="0" w:space="0" w:color="auto"/>
        <w:left w:val="none" w:sz="0" w:space="0" w:color="auto"/>
        <w:bottom w:val="none" w:sz="0" w:space="0" w:color="auto"/>
        <w:right w:val="none" w:sz="0" w:space="0" w:color="auto"/>
      </w:divBdr>
      <w:divsChild>
        <w:div w:id="157384287">
          <w:marLeft w:val="0"/>
          <w:marRight w:val="0"/>
          <w:marTop w:val="0"/>
          <w:marBottom w:val="0"/>
          <w:divBdr>
            <w:top w:val="none" w:sz="0" w:space="0" w:color="auto"/>
            <w:left w:val="none" w:sz="0" w:space="0" w:color="auto"/>
            <w:bottom w:val="none" w:sz="0" w:space="0" w:color="auto"/>
            <w:right w:val="none" w:sz="0" w:space="0" w:color="auto"/>
          </w:divBdr>
          <w:divsChild>
            <w:div w:id="472914022">
              <w:marLeft w:val="0"/>
              <w:marRight w:val="0"/>
              <w:marTop w:val="0"/>
              <w:marBottom w:val="0"/>
              <w:divBdr>
                <w:top w:val="none" w:sz="0" w:space="0" w:color="auto"/>
                <w:left w:val="none" w:sz="0" w:space="0" w:color="auto"/>
                <w:bottom w:val="none" w:sz="0" w:space="0" w:color="auto"/>
                <w:right w:val="none" w:sz="0" w:space="0" w:color="auto"/>
              </w:divBdr>
              <w:divsChild>
                <w:div w:id="5455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3592">
      <w:bodyDiv w:val="1"/>
      <w:marLeft w:val="0"/>
      <w:marRight w:val="0"/>
      <w:marTop w:val="0"/>
      <w:marBottom w:val="0"/>
      <w:divBdr>
        <w:top w:val="none" w:sz="0" w:space="0" w:color="auto"/>
        <w:left w:val="none" w:sz="0" w:space="0" w:color="auto"/>
        <w:bottom w:val="none" w:sz="0" w:space="0" w:color="auto"/>
        <w:right w:val="none" w:sz="0" w:space="0" w:color="auto"/>
      </w:divBdr>
    </w:div>
    <w:div w:id="812601867">
      <w:bodyDiv w:val="1"/>
      <w:marLeft w:val="0"/>
      <w:marRight w:val="0"/>
      <w:marTop w:val="0"/>
      <w:marBottom w:val="0"/>
      <w:divBdr>
        <w:top w:val="none" w:sz="0" w:space="0" w:color="auto"/>
        <w:left w:val="none" w:sz="0" w:space="0" w:color="auto"/>
        <w:bottom w:val="none" w:sz="0" w:space="0" w:color="auto"/>
        <w:right w:val="none" w:sz="0" w:space="0" w:color="auto"/>
      </w:divBdr>
      <w:divsChild>
        <w:div w:id="953368084">
          <w:marLeft w:val="0"/>
          <w:marRight w:val="0"/>
          <w:marTop w:val="0"/>
          <w:marBottom w:val="0"/>
          <w:divBdr>
            <w:top w:val="none" w:sz="0" w:space="0" w:color="auto"/>
            <w:left w:val="none" w:sz="0" w:space="0" w:color="auto"/>
            <w:bottom w:val="none" w:sz="0" w:space="0" w:color="auto"/>
            <w:right w:val="none" w:sz="0" w:space="0" w:color="auto"/>
          </w:divBdr>
          <w:divsChild>
            <w:div w:id="823549736">
              <w:marLeft w:val="0"/>
              <w:marRight w:val="0"/>
              <w:marTop w:val="0"/>
              <w:marBottom w:val="0"/>
              <w:divBdr>
                <w:top w:val="none" w:sz="0" w:space="0" w:color="auto"/>
                <w:left w:val="none" w:sz="0" w:space="0" w:color="auto"/>
                <w:bottom w:val="none" w:sz="0" w:space="0" w:color="auto"/>
                <w:right w:val="none" w:sz="0" w:space="0" w:color="auto"/>
              </w:divBdr>
              <w:divsChild>
                <w:div w:id="1653295561">
                  <w:marLeft w:val="0"/>
                  <w:marRight w:val="0"/>
                  <w:marTop w:val="0"/>
                  <w:marBottom w:val="0"/>
                  <w:divBdr>
                    <w:top w:val="none" w:sz="0" w:space="0" w:color="auto"/>
                    <w:left w:val="none" w:sz="0" w:space="0" w:color="auto"/>
                    <w:bottom w:val="none" w:sz="0" w:space="0" w:color="auto"/>
                    <w:right w:val="none" w:sz="0" w:space="0" w:color="auto"/>
                  </w:divBdr>
                  <w:divsChild>
                    <w:div w:id="8755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35593">
      <w:bodyDiv w:val="1"/>
      <w:marLeft w:val="0"/>
      <w:marRight w:val="0"/>
      <w:marTop w:val="0"/>
      <w:marBottom w:val="0"/>
      <w:divBdr>
        <w:top w:val="none" w:sz="0" w:space="0" w:color="auto"/>
        <w:left w:val="none" w:sz="0" w:space="0" w:color="auto"/>
        <w:bottom w:val="none" w:sz="0" w:space="0" w:color="auto"/>
        <w:right w:val="none" w:sz="0" w:space="0" w:color="auto"/>
      </w:divBdr>
    </w:div>
    <w:div w:id="837237202">
      <w:bodyDiv w:val="1"/>
      <w:marLeft w:val="0"/>
      <w:marRight w:val="0"/>
      <w:marTop w:val="0"/>
      <w:marBottom w:val="0"/>
      <w:divBdr>
        <w:top w:val="none" w:sz="0" w:space="0" w:color="auto"/>
        <w:left w:val="none" w:sz="0" w:space="0" w:color="auto"/>
        <w:bottom w:val="none" w:sz="0" w:space="0" w:color="auto"/>
        <w:right w:val="none" w:sz="0" w:space="0" w:color="auto"/>
      </w:divBdr>
      <w:divsChild>
        <w:div w:id="1008756464">
          <w:marLeft w:val="0"/>
          <w:marRight w:val="0"/>
          <w:marTop w:val="0"/>
          <w:marBottom w:val="0"/>
          <w:divBdr>
            <w:top w:val="none" w:sz="0" w:space="0" w:color="auto"/>
            <w:left w:val="none" w:sz="0" w:space="0" w:color="auto"/>
            <w:bottom w:val="none" w:sz="0" w:space="0" w:color="auto"/>
            <w:right w:val="none" w:sz="0" w:space="0" w:color="auto"/>
          </w:divBdr>
          <w:divsChild>
            <w:div w:id="1523014083">
              <w:marLeft w:val="0"/>
              <w:marRight w:val="0"/>
              <w:marTop w:val="0"/>
              <w:marBottom w:val="0"/>
              <w:divBdr>
                <w:top w:val="none" w:sz="0" w:space="0" w:color="auto"/>
                <w:left w:val="none" w:sz="0" w:space="0" w:color="auto"/>
                <w:bottom w:val="none" w:sz="0" w:space="0" w:color="auto"/>
                <w:right w:val="none" w:sz="0" w:space="0" w:color="auto"/>
              </w:divBdr>
              <w:divsChild>
                <w:div w:id="10740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000320">
      <w:bodyDiv w:val="1"/>
      <w:marLeft w:val="0"/>
      <w:marRight w:val="0"/>
      <w:marTop w:val="0"/>
      <w:marBottom w:val="0"/>
      <w:divBdr>
        <w:top w:val="none" w:sz="0" w:space="0" w:color="auto"/>
        <w:left w:val="none" w:sz="0" w:space="0" w:color="auto"/>
        <w:bottom w:val="none" w:sz="0" w:space="0" w:color="auto"/>
        <w:right w:val="none" w:sz="0" w:space="0" w:color="auto"/>
      </w:divBdr>
      <w:divsChild>
        <w:div w:id="268659063">
          <w:marLeft w:val="0"/>
          <w:marRight w:val="0"/>
          <w:marTop w:val="0"/>
          <w:marBottom w:val="0"/>
          <w:divBdr>
            <w:top w:val="none" w:sz="0" w:space="0" w:color="auto"/>
            <w:left w:val="none" w:sz="0" w:space="0" w:color="auto"/>
            <w:bottom w:val="none" w:sz="0" w:space="0" w:color="auto"/>
            <w:right w:val="none" w:sz="0" w:space="0" w:color="auto"/>
          </w:divBdr>
          <w:divsChild>
            <w:div w:id="22219654">
              <w:marLeft w:val="0"/>
              <w:marRight w:val="0"/>
              <w:marTop w:val="0"/>
              <w:marBottom w:val="0"/>
              <w:divBdr>
                <w:top w:val="none" w:sz="0" w:space="0" w:color="auto"/>
                <w:left w:val="none" w:sz="0" w:space="0" w:color="auto"/>
                <w:bottom w:val="none" w:sz="0" w:space="0" w:color="auto"/>
                <w:right w:val="none" w:sz="0" w:space="0" w:color="auto"/>
              </w:divBdr>
              <w:divsChild>
                <w:div w:id="803813253">
                  <w:marLeft w:val="0"/>
                  <w:marRight w:val="0"/>
                  <w:marTop w:val="0"/>
                  <w:marBottom w:val="0"/>
                  <w:divBdr>
                    <w:top w:val="none" w:sz="0" w:space="0" w:color="auto"/>
                    <w:left w:val="none" w:sz="0" w:space="0" w:color="auto"/>
                    <w:bottom w:val="none" w:sz="0" w:space="0" w:color="auto"/>
                    <w:right w:val="none" w:sz="0" w:space="0" w:color="auto"/>
                  </w:divBdr>
                  <w:divsChild>
                    <w:div w:id="482164752">
                      <w:marLeft w:val="0"/>
                      <w:marRight w:val="0"/>
                      <w:marTop w:val="0"/>
                      <w:marBottom w:val="0"/>
                      <w:divBdr>
                        <w:top w:val="none" w:sz="0" w:space="0" w:color="auto"/>
                        <w:left w:val="none" w:sz="0" w:space="0" w:color="auto"/>
                        <w:bottom w:val="none" w:sz="0" w:space="0" w:color="auto"/>
                        <w:right w:val="none" w:sz="0" w:space="0" w:color="auto"/>
                      </w:divBdr>
                      <w:divsChild>
                        <w:div w:id="817720855">
                          <w:marLeft w:val="0"/>
                          <w:marRight w:val="0"/>
                          <w:marTop w:val="0"/>
                          <w:marBottom w:val="0"/>
                          <w:divBdr>
                            <w:top w:val="none" w:sz="0" w:space="0" w:color="auto"/>
                            <w:left w:val="none" w:sz="0" w:space="0" w:color="auto"/>
                            <w:bottom w:val="none" w:sz="0" w:space="0" w:color="auto"/>
                            <w:right w:val="none" w:sz="0" w:space="0" w:color="auto"/>
                          </w:divBdr>
                          <w:divsChild>
                            <w:div w:id="127574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044025">
      <w:bodyDiv w:val="1"/>
      <w:marLeft w:val="0"/>
      <w:marRight w:val="0"/>
      <w:marTop w:val="0"/>
      <w:marBottom w:val="0"/>
      <w:divBdr>
        <w:top w:val="none" w:sz="0" w:space="0" w:color="auto"/>
        <w:left w:val="none" w:sz="0" w:space="0" w:color="auto"/>
        <w:bottom w:val="none" w:sz="0" w:space="0" w:color="auto"/>
        <w:right w:val="none" w:sz="0" w:space="0" w:color="auto"/>
      </w:divBdr>
    </w:div>
    <w:div w:id="843325485">
      <w:bodyDiv w:val="1"/>
      <w:marLeft w:val="0"/>
      <w:marRight w:val="0"/>
      <w:marTop w:val="0"/>
      <w:marBottom w:val="0"/>
      <w:divBdr>
        <w:top w:val="none" w:sz="0" w:space="0" w:color="auto"/>
        <w:left w:val="none" w:sz="0" w:space="0" w:color="auto"/>
        <w:bottom w:val="none" w:sz="0" w:space="0" w:color="auto"/>
        <w:right w:val="none" w:sz="0" w:space="0" w:color="auto"/>
      </w:divBdr>
      <w:divsChild>
        <w:div w:id="435291217">
          <w:marLeft w:val="0"/>
          <w:marRight w:val="0"/>
          <w:marTop w:val="0"/>
          <w:marBottom w:val="0"/>
          <w:divBdr>
            <w:top w:val="none" w:sz="0" w:space="0" w:color="auto"/>
            <w:left w:val="none" w:sz="0" w:space="0" w:color="auto"/>
            <w:bottom w:val="none" w:sz="0" w:space="0" w:color="auto"/>
            <w:right w:val="none" w:sz="0" w:space="0" w:color="auto"/>
          </w:divBdr>
          <w:divsChild>
            <w:div w:id="730229494">
              <w:marLeft w:val="0"/>
              <w:marRight w:val="0"/>
              <w:marTop w:val="0"/>
              <w:marBottom w:val="0"/>
              <w:divBdr>
                <w:top w:val="none" w:sz="0" w:space="0" w:color="auto"/>
                <w:left w:val="none" w:sz="0" w:space="0" w:color="auto"/>
                <w:bottom w:val="none" w:sz="0" w:space="0" w:color="auto"/>
                <w:right w:val="none" w:sz="0" w:space="0" w:color="auto"/>
              </w:divBdr>
              <w:divsChild>
                <w:div w:id="1903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57050">
      <w:bodyDiv w:val="1"/>
      <w:marLeft w:val="0"/>
      <w:marRight w:val="0"/>
      <w:marTop w:val="0"/>
      <w:marBottom w:val="0"/>
      <w:divBdr>
        <w:top w:val="none" w:sz="0" w:space="0" w:color="auto"/>
        <w:left w:val="none" w:sz="0" w:space="0" w:color="auto"/>
        <w:bottom w:val="none" w:sz="0" w:space="0" w:color="auto"/>
        <w:right w:val="none" w:sz="0" w:space="0" w:color="auto"/>
      </w:divBdr>
    </w:div>
    <w:div w:id="889271465">
      <w:bodyDiv w:val="1"/>
      <w:marLeft w:val="0"/>
      <w:marRight w:val="0"/>
      <w:marTop w:val="0"/>
      <w:marBottom w:val="0"/>
      <w:divBdr>
        <w:top w:val="none" w:sz="0" w:space="0" w:color="auto"/>
        <w:left w:val="none" w:sz="0" w:space="0" w:color="auto"/>
        <w:bottom w:val="none" w:sz="0" w:space="0" w:color="auto"/>
        <w:right w:val="none" w:sz="0" w:space="0" w:color="auto"/>
      </w:divBdr>
    </w:div>
    <w:div w:id="895168148">
      <w:bodyDiv w:val="1"/>
      <w:marLeft w:val="0"/>
      <w:marRight w:val="0"/>
      <w:marTop w:val="0"/>
      <w:marBottom w:val="0"/>
      <w:divBdr>
        <w:top w:val="none" w:sz="0" w:space="0" w:color="auto"/>
        <w:left w:val="none" w:sz="0" w:space="0" w:color="auto"/>
        <w:bottom w:val="none" w:sz="0" w:space="0" w:color="auto"/>
        <w:right w:val="none" w:sz="0" w:space="0" w:color="auto"/>
      </w:divBdr>
    </w:div>
    <w:div w:id="914097133">
      <w:bodyDiv w:val="1"/>
      <w:marLeft w:val="0"/>
      <w:marRight w:val="0"/>
      <w:marTop w:val="0"/>
      <w:marBottom w:val="0"/>
      <w:divBdr>
        <w:top w:val="none" w:sz="0" w:space="0" w:color="auto"/>
        <w:left w:val="none" w:sz="0" w:space="0" w:color="auto"/>
        <w:bottom w:val="none" w:sz="0" w:space="0" w:color="auto"/>
        <w:right w:val="none" w:sz="0" w:space="0" w:color="auto"/>
      </w:divBdr>
    </w:div>
    <w:div w:id="916283554">
      <w:bodyDiv w:val="1"/>
      <w:marLeft w:val="0"/>
      <w:marRight w:val="0"/>
      <w:marTop w:val="0"/>
      <w:marBottom w:val="0"/>
      <w:divBdr>
        <w:top w:val="none" w:sz="0" w:space="0" w:color="auto"/>
        <w:left w:val="none" w:sz="0" w:space="0" w:color="auto"/>
        <w:bottom w:val="none" w:sz="0" w:space="0" w:color="auto"/>
        <w:right w:val="none" w:sz="0" w:space="0" w:color="auto"/>
      </w:divBdr>
    </w:div>
    <w:div w:id="917207583">
      <w:bodyDiv w:val="1"/>
      <w:marLeft w:val="0"/>
      <w:marRight w:val="0"/>
      <w:marTop w:val="0"/>
      <w:marBottom w:val="0"/>
      <w:divBdr>
        <w:top w:val="none" w:sz="0" w:space="0" w:color="auto"/>
        <w:left w:val="none" w:sz="0" w:space="0" w:color="auto"/>
        <w:bottom w:val="none" w:sz="0" w:space="0" w:color="auto"/>
        <w:right w:val="none" w:sz="0" w:space="0" w:color="auto"/>
      </w:divBdr>
    </w:div>
    <w:div w:id="942372634">
      <w:bodyDiv w:val="1"/>
      <w:marLeft w:val="0"/>
      <w:marRight w:val="0"/>
      <w:marTop w:val="0"/>
      <w:marBottom w:val="0"/>
      <w:divBdr>
        <w:top w:val="none" w:sz="0" w:space="0" w:color="auto"/>
        <w:left w:val="none" w:sz="0" w:space="0" w:color="auto"/>
        <w:bottom w:val="none" w:sz="0" w:space="0" w:color="auto"/>
        <w:right w:val="none" w:sz="0" w:space="0" w:color="auto"/>
      </w:divBdr>
      <w:divsChild>
        <w:div w:id="1103765761">
          <w:marLeft w:val="0"/>
          <w:marRight w:val="0"/>
          <w:marTop w:val="0"/>
          <w:marBottom w:val="0"/>
          <w:divBdr>
            <w:top w:val="none" w:sz="0" w:space="0" w:color="auto"/>
            <w:left w:val="none" w:sz="0" w:space="0" w:color="auto"/>
            <w:bottom w:val="none" w:sz="0" w:space="0" w:color="auto"/>
            <w:right w:val="none" w:sz="0" w:space="0" w:color="auto"/>
          </w:divBdr>
          <w:divsChild>
            <w:div w:id="332493106">
              <w:marLeft w:val="0"/>
              <w:marRight w:val="0"/>
              <w:marTop w:val="0"/>
              <w:marBottom w:val="0"/>
              <w:divBdr>
                <w:top w:val="none" w:sz="0" w:space="0" w:color="auto"/>
                <w:left w:val="none" w:sz="0" w:space="0" w:color="auto"/>
                <w:bottom w:val="none" w:sz="0" w:space="0" w:color="auto"/>
                <w:right w:val="none" w:sz="0" w:space="0" w:color="auto"/>
              </w:divBdr>
              <w:divsChild>
                <w:div w:id="576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99448">
      <w:bodyDiv w:val="1"/>
      <w:marLeft w:val="0"/>
      <w:marRight w:val="0"/>
      <w:marTop w:val="0"/>
      <w:marBottom w:val="0"/>
      <w:divBdr>
        <w:top w:val="none" w:sz="0" w:space="0" w:color="auto"/>
        <w:left w:val="none" w:sz="0" w:space="0" w:color="auto"/>
        <w:bottom w:val="none" w:sz="0" w:space="0" w:color="auto"/>
        <w:right w:val="none" w:sz="0" w:space="0" w:color="auto"/>
      </w:divBdr>
    </w:div>
    <w:div w:id="967004607">
      <w:bodyDiv w:val="1"/>
      <w:marLeft w:val="0"/>
      <w:marRight w:val="0"/>
      <w:marTop w:val="0"/>
      <w:marBottom w:val="0"/>
      <w:divBdr>
        <w:top w:val="none" w:sz="0" w:space="0" w:color="auto"/>
        <w:left w:val="none" w:sz="0" w:space="0" w:color="auto"/>
        <w:bottom w:val="none" w:sz="0" w:space="0" w:color="auto"/>
        <w:right w:val="none" w:sz="0" w:space="0" w:color="auto"/>
      </w:divBdr>
    </w:div>
    <w:div w:id="1003556785">
      <w:bodyDiv w:val="1"/>
      <w:marLeft w:val="0"/>
      <w:marRight w:val="0"/>
      <w:marTop w:val="0"/>
      <w:marBottom w:val="0"/>
      <w:divBdr>
        <w:top w:val="none" w:sz="0" w:space="0" w:color="auto"/>
        <w:left w:val="none" w:sz="0" w:space="0" w:color="auto"/>
        <w:bottom w:val="none" w:sz="0" w:space="0" w:color="auto"/>
        <w:right w:val="none" w:sz="0" w:space="0" w:color="auto"/>
      </w:divBdr>
    </w:div>
    <w:div w:id="1017195423">
      <w:bodyDiv w:val="1"/>
      <w:marLeft w:val="0"/>
      <w:marRight w:val="0"/>
      <w:marTop w:val="0"/>
      <w:marBottom w:val="0"/>
      <w:divBdr>
        <w:top w:val="none" w:sz="0" w:space="0" w:color="auto"/>
        <w:left w:val="none" w:sz="0" w:space="0" w:color="auto"/>
        <w:bottom w:val="none" w:sz="0" w:space="0" w:color="auto"/>
        <w:right w:val="none" w:sz="0" w:space="0" w:color="auto"/>
      </w:divBdr>
      <w:divsChild>
        <w:div w:id="1098252511">
          <w:marLeft w:val="0"/>
          <w:marRight w:val="0"/>
          <w:marTop w:val="0"/>
          <w:marBottom w:val="0"/>
          <w:divBdr>
            <w:top w:val="none" w:sz="0" w:space="0" w:color="auto"/>
            <w:left w:val="none" w:sz="0" w:space="0" w:color="auto"/>
            <w:bottom w:val="none" w:sz="0" w:space="0" w:color="auto"/>
            <w:right w:val="none" w:sz="0" w:space="0" w:color="auto"/>
          </w:divBdr>
        </w:div>
        <w:div w:id="1980071251">
          <w:marLeft w:val="0"/>
          <w:marRight w:val="0"/>
          <w:marTop w:val="0"/>
          <w:marBottom w:val="0"/>
          <w:divBdr>
            <w:top w:val="none" w:sz="0" w:space="0" w:color="auto"/>
            <w:left w:val="none" w:sz="0" w:space="0" w:color="auto"/>
            <w:bottom w:val="none" w:sz="0" w:space="0" w:color="auto"/>
            <w:right w:val="none" w:sz="0" w:space="0" w:color="auto"/>
          </w:divBdr>
          <w:divsChild>
            <w:div w:id="627391725">
              <w:marLeft w:val="0"/>
              <w:marRight w:val="0"/>
              <w:marTop w:val="0"/>
              <w:marBottom w:val="165"/>
              <w:divBdr>
                <w:top w:val="none" w:sz="0" w:space="0" w:color="auto"/>
                <w:left w:val="none" w:sz="0" w:space="0" w:color="auto"/>
                <w:bottom w:val="none" w:sz="0" w:space="0" w:color="auto"/>
                <w:right w:val="none" w:sz="0" w:space="0" w:color="auto"/>
              </w:divBdr>
              <w:divsChild>
                <w:div w:id="711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90291">
          <w:marLeft w:val="0"/>
          <w:marRight w:val="0"/>
          <w:marTop w:val="165"/>
          <w:marBottom w:val="165"/>
          <w:divBdr>
            <w:top w:val="none" w:sz="0" w:space="0" w:color="auto"/>
            <w:left w:val="none" w:sz="0" w:space="0" w:color="auto"/>
            <w:bottom w:val="none" w:sz="0" w:space="0" w:color="auto"/>
            <w:right w:val="none" w:sz="0" w:space="0" w:color="auto"/>
          </w:divBdr>
          <w:divsChild>
            <w:div w:id="579415261">
              <w:marLeft w:val="0"/>
              <w:marRight w:val="0"/>
              <w:marTop w:val="0"/>
              <w:marBottom w:val="0"/>
              <w:divBdr>
                <w:top w:val="none" w:sz="0" w:space="0" w:color="auto"/>
                <w:left w:val="none" w:sz="0" w:space="0" w:color="auto"/>
                <w:bottom w:val="none" w:sz="0" w:space="0" w:color="auto"/>
                <w:right w:val="none" w:sz="0" w:space="0" w:color="auto"/>
              </w:divBdr>
              <w:divsChild>
                <w:div w:id="100029150">
                  <w:marLeft w:val="0"/>
                  <w:marRight w:val="225"/>
                  <w:marTop w:val="0"/>
                  <w:marBottom w:val="0"/>
                  <w:divBdr>
                    <w:top w:val="none" w:sz="0" w:space="0" w:color="auto"/>
                    <w:left w:val="none" w:sz="0" w:space="0" w:color="auto"/>
                    <w:bottom w:val="none" w:sz="0" w:space="0" w:color="auto"/>
                    <w:right w:val="none" w:sz="0" w:space="0" w:color="auto"/>
                  </w:divBdr>
                </w:div>
              </w:divsChild>
            </w:div>
            <w:div w:id="616571384">
              <w:marLeft w:val="0"/>
              <w:marRight w:val="0"/>
              <w:marTop w:val="0"/>
              <w:marBottom w:val="0"/>
              <w:divBdr>
                <w:top w:val="none" w:sz="0" w:space="0" w:color="auto"/>
                <w:left w:val="none" w:sz="0" w:space="0" w:color="auto"/>
                <w:bottom w:val="none" w:sz="0" w:space="0" w:color="auto"/>
                <w:right w:val="none" w:sz="0" w:space="0" w:color="auto"/>
              </w:divBdr>
              <w:divsChild>
                <w:div w:id="1040477036">
                  <w:marLeft w:val="0"/>
                  <w:marRight w:val="300"/>
                  <w:marTop w:val="0"/>
                  <w:marBottom w:val="0"/>
                  <w:divBdr>
                    <w:top w:val="none" w:sz="0" w:space="0" w:color="auto"/>
                    <w:left w:val="none" w:sz="0" w:space="0" w:color="auto"/>
                    <w:bottom w:val="none" w:sz="0" w:space="0" w:color="auto"/>
                    <w:right w:val="none" w:sz="0" w:space="0" w:color="auto"/>
                  </w:divBdr>
                  <w:divsChild>
                    <w:div w:id="928152802">
                      <w:marLeft w:val="0"/>
                      <w:marRight w:val="75"/>
                      <w:marTop w:val="0"/>
                      <w:marBottom w:val="0"/>
                      <w:divBdr>
                        <w:top w:val="none" w:sz="0" w:space="0" w:color="auto"/>
                        <w:left w:val="none" w:sz="0" w:space="0" w:color="auto"/>
                        <w:bottom w:val="none" w:sz="0" w:space="0" w:color="auto"/>
                        <w:right w:val="none" w:sz="0" w:space="0" w:color="auto"/>
                      </w:divBdr>
                    </w:div>
                    <w:div w:id="3281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276277">
      <w:bodyDiv w:val="1"/>
      <w:marLeft w:val="0"/>
      <w:marRight w:val="0"/>
      <w:marTop w:val="0"/>
      <w:marBottom w:val="0"/>
      <w:divBdr>
        <w:top w:val="none" w:sz="0" w:space="0" w:color="auto"/>
        <w:left w:val="none" w:sz="0" w:space="0" w:color="auto"/>
        <w:bottom w:val="none" w:sz="0" w:space="0" w:color="auto"/>
        <w:right w:val="none" w:sz="0" w:space="0" w:color="auto"/>
      </w:divBdr>
    </w:div>
    <w:div w:id="1047414853">
      <w:bodyDiv w:val="1"/>
      <w:marLeft w:val="0"/>
      <w:marRight w:val="0"/>
      <w:marTop w:val="0"/>
      <w:marBottom w:val="0"/>
      <w:divBdr>
        <w:top w:val="none" w:sz="0" w:space="0" w:color="auto"/>
        <w:left w:val="none" w:sz="0" w:space="0" w:color="auto"/>
        <w:bottom w:val="none" w:sz="0" w:space="0" w:color="auto"/>
        <w:right w:val="none" w:sz="0" w:space="0" w:color="auto"/>
      </w:divBdr>
    </w:div>
    <w:div w:id="1051610846">
      <w:bodyDiv w:val="1"/>
      <w:marLeft w:val="0"/>
      <w:marRight w:val="0"/>
      <w:marTop w:val="0"/>
      <w:marBottom w:val="0"/>
      <w:divBdr>
        <w:top w:val="none" w:sz="0" w:space="0" w:color="auto"/>
        <w:left w:val="none" w:sz="0" w:space="0" w:color="auto"/>
        <w:bottom w:val="none" w:sz="0" w:space="0" w:color="auto"/>
        <w:right w:val="none" w:sz="0" w:space="0" w:color="auto"/>
      </w:divBdr>
    </w:div>
    <w:div w:id="1052774972">
      <w:bodyDiv w:val="1"/>
      <w:marLeft w:val="0"/>
      <w:marRight w:val="0"/>
      <w:marTop w:val="0"/>
      <w:marBottom w:val="0"/>
      <w:divBdr>
        <w:top w:val="none" w:sz="0" w:space="0" w:color="auto"/>
        <w:left w:val="none" w:sz="0" w:space="0" w:color="auto"/>
        <w:bottom w:val="none" w:sz="0" w:space="0" w:color="auto"/>
        <w:right w:val="none" w:sz="0" w:space="0" w:color="auto"/>
      </w:divBdr>
    </w:div>
    <w:div w:id="1061098824">
      <w:bodyDiv w:val="1"/>
      <w:marLeft w:val="0"/>
      <w:marRight w:val="0"/>
      <w:marTop w:val="0"/>
      <w:marBottom w:val="0"/>
      <w:divBdr>
        <w:top w:val="none" w:sz="0" w:space="0" w:color="auto"/>
        <w:left w:val="none" w:sz="0" w:space="0" w:color="auto"/>
        <w:bottom w:val="none" w:sz="0" w:space="0" w:color="auto"/>
        <w:right w:val="none" w:sz="0" w:space="0" w:color="auto"/>
      </w:divBdr>
      <w:divsChild>
        <w:div w:id="989560789">
          <w:marLeft w:val="0"/>
          <w:marRight w:val="0"/>
          <w:marTop w:val="0"/>
          <w:marBottom w:val="0"/>
          <w:divBdr>
            <w:top w:val="none" w:sz="0" w:space="0" w:color="auto"/>
            <w:left w:val="none" w:sz="0" w:space="0" w:color="auto"/>
            <w:bottom w:val="none" w:sz="0" w:space="0" w:color="auto"/>
            <w:right w:val="none" w:sz="0" w:space="0" w:color="auto"/>
          </w:divBdr>
          <w:divsChild>
            <w:div w:id="643310746">
              <w:marLeft w:val="0"/>
              <w:marRight w:val="0"/>
              <w:marTop w:val="0"/>
              <w:marBottom w:val="0"/>
              <w:divBdr>
                <w:top w:val="none" w:sz="0" w:space="0" w:color="auto"/>
                <w:left w:val="none" w:sz="0" w:space="0" w:color="auto"/>
                <w:bottom w:val="none" w:sz="0" w:space="0" w:color="auto"/>
                <w:right w:val="none" w:sz="0" w:space="0" w:color="auto"/>
              </w:divBdr>
              <w:divsChild>
                <w:div w:id="3845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3451">
      <w:bodyDiv w:val="1"/>
      <w:marLeft w:val="0"/>
      <w:marRight w:val="0"/>
      <w:marTop w:val="0"/>
      <w:marBottom w:val="0"/>
      <w:divBdr>
        <w:top w:val="none" w:sz="0" w:space="0" w:color="auto"/>
        <w:left w:val="none" w:sz="0" w:space="0" w:color="auto"/>
        <w:bottom w:val="none" w:sz="0" w:space="0" w:color="auto"/>
        <w:right w:val="none" w:sz="0" w:space="0" w:color="auto"/>
      </w:divBdr>
    </w:div>
    <w:div w:id="1142579771">
      <w:bodyDiv w:val="1"/>
      <w:marLeft w:val="0"/>
      <w:marRight w:val="0"/>
      <w:marTop w:val="0"/>
      <w:marBottom w:val="0"/>
      <w:divBdr>
        <w:top w:val="none" w:sz="0" w:space="0" w:color="auto"/>
        <w:left w:val="none" w:sz="0" w:space="0" w:color="auto"/>
        <w:bottom w:val="none" w:sz="0" w:space="0" w:color="auto"/>
        <w:right w:val="none" w:sz="0" w:space="0" w:color="auto"/>
      </w:divBdr>
    </w:div>
    <w:div w:id="1151485701">
      <w:bodyDiv w:val="1"/>
      <w:marLeft w:val="0"/>
      <w:marRight w:val="0"/>
      <w:marTop w:val="0"/>
      <w:marBottom w:val="0"/>
      <w:divBdr>
        <w:top w:val="none" w:sz="0" w:space="0" w:color="auto"/>
        <w:left w:val="none" w:sz="0" w:space="0" w:color="auto"/>
        <w:bottom w:val="none" w:sz="0" w:space="0" w:color="auto"/>
        <w:right w:val="none" w:sz="0" w:space="0" w:color="auto"/>
      </w:divBdr>
      <w:divsChild>
        <w:div w:id="934359495">
          <w:marLeft w:val="0"/>
          <w:marRight w:val="0"/>
          <w:marTop w:val="0"/>
          <w:marBottom w:val="0"/>
          <w:divBdr>
            <w:top w:val="none" w:sz="0" w:space="0" w:color="auto"/>
            <w:left w:val="none" w:sz="0" w:space="0" w:color="auto"/>
            <w:bottom w:val="none" w:sz="0" w:space="0" w:color="auto"/>
            <w:right w:val="none" w:sz="0" w:space="0" w:color="auto"/>
          </w:divBdr>
          <w:divsChild>
            <w:div w:id="2047214140">
              <w:marLeft w:val="0"/>
              <w:marRight w:val="0"/>
              <w:marTop w:val="0"/>
              <w:marBottom w:val="0"/>
              <w:divBdr>
                <w:top w:val="none" w:sz="0" w:space="0" w:color="auto"/>
                <w:left w:val="none" w:sz="0" w:space="0" w:color="auto"/>
                <w:bottom w:val="none" w:sz="0" w:space="0" w:color="auto"/>
                <w:right w:val="none" w:sz="0" w:space="0" w:color="auto"/>
              </w:divBdr>
              <w:divsChild>
                <w:div w:id="149325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25647">
      <w:bodyDiv w:val="1"/>
      <w:marLeft w:val="0"/>
      <w:marRight w:val="0"/>
      <w:marTop w:val="0"/>
      <w:marBottom w:val="0"/>
      <w:divBdr>
        <w:top w:val="none" w:sz="0" w:space="0" w:color="auto"/>
        <w:left w:val="none" w:sz="0" w:space="0" w:color="auto"/>
        <w:bottom w:val="none" w:sz="0" w:space="0" w:color="auto"/>
        <w:right w:val="none" w:sz="0" w:space="0" w:color="auto"/>
      </w:divBdr>
      <w:divsChild>
        <w:div w:id="1742829688">
          <w:marLeft w:val="0"/>
          <w:marRight w:val="0"/>
          <w:marTop w:val="0"/>
          <w:marBottom w:val="0"/>
          <w:divBdr>
            <w:top w:val="none" w:sz="0" w:space="0" w:color="auto"/>
            <w:left w:val="none" w:sz="0" w:space="0" w:color="auto"/>
            <w:bottom w:val="none" w:sz="0" w:space="0" w:color="auto"/>
            <w:right w:val="none" w:sz="0" w:space="0" w:color="auto"/>
          </w:divBdr>
          <w:divsChild>
            <w:div w:id="1164709054">
              <w:marLeft w:val="0"/>
              <w:marRight w:val="0"/>
              <w:marTop w:val="0"/>
              <w:marBottom w:val="0"/>
              <w:divBdr>
                <w:top w:val="none" w:sz="0" w:space="0" w:color="auto"/>
                <w:left w:val="none" w:sz="0" w:space="0" w:color="auto"/>
                <w:bottom w:val="none" w:sz="0" w:space="0" w:color="auto"/>
                <w:right w:val="none" w:sz="0" w:space="0" w:color="auto"/>
              </w:divBdr>
              <w:divsChild>
                <w:div w:id="19242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235413">
      <w:bodyDiv w:val="1"/>
      <w:marLeft w:val="0"/>
      <w:marRight w:val="0"/>
      <w:marTop w:val="0"/>
      <w:marBottom w:val="0"/>
      <w:divBdr>
        <w:top w:val="none" w:sz="0" w:space="0" w:color="auto"/>
        <w:left w:val="none" w:sz="0" w:space="0" w:color="auto"/>
        <w:bottom w:val="none" w:sz="0" w:space="0" w:color="auto"/>
        <w:right w:val="none" w:sz="0" w:space="0" w:color="auto"/>
      </w:divBdr>
      <w:divsChild>
        <w:div w:id="138038006">
          <w:marLeft w:val="0"/>
          <w:marRight w:val="0"/>
          <w:marTop w:val="0"/>
          <w:marBottom w:val="0"/>
          <w:divBdr>
            <w:top w:val="none" w:sz="0" w:space="0" w:color="auto"/>
            <w:left w:val="none" w:sz="0" w:space="0" w:color="auto"/>
            <w:bottom w:val="none" w:sz="0" w:space="0" w:color="auto"/>
            <w:right w:val="none" w:sz="0" w:space="0" w:color="auto"/>
          </w:divBdr>
        </w:div>
        <w:div w:id="1352562311">
          <w:marLeft w:val="0"/>
          <w:marRight w:val="0"/>
          <w:marTop w:val="0"/>
          <w:marBottom w:val="0"/>
          <w:divBdr>
            <w:top w:val="none" w:sz="0" w:space="0" w:color="auto"/>
            <w:left w:val="none" w:sz="0" w:space="0" w:color="auto"/>
            <w:bottom w:val="none" w:sz="0" w:space="0" w:color="auto"/>
            <w:right w:val="none" w:sz="0" w:space="0" w:color="auto"/>
          </w:divBdr>
        </w:div>
      </w:divsChild>
    </w:div>
    <w:div w:id="1234857485">
      <w:bodyDiv w:val="1"/>
      <w:marLeft w:val="0"/>
      <w:marRight w:val="0"/>
      <w:marTop w:val="0"/>
      <w:marBottom w:val="0"/>
      <w:divBdr>
        <w:top w:val="none" w:sz="0" w:space="0" w:color="auto"/>
        <w:left w:val="none" w:sz="0" w:space="0" w:color="auto"/>
        <w:bottom w:val="none" w:sz="0" w:space="0" w:color="auto"/>
        <w:right w:val="none" w:sz="0" w:space="0" w:color="auto"/>
      </w:divBdr>
      <w:divsChild>
        <w:div w:id="948009180">
          <w:marLeft w:val="0"/>
          <w:marRight w:val="0"/>
          <w:marTop w:val="0"/>
          <w:marBottom w:val="0"/>
          <w:divBdr>
            <w:top w:val="none" w:sz="0" w:space="0" w:color="auto"/>
            <w:left w:val="none" w:sz="0" w:space="0" w:color="auto"/>
            <w:bottom w:val="none" w:sz="0" w:space="0" w:color="auto"/>
            <w:right w:val="none" w:sz="0" w:space="0" w:color="auto"/>
          </w:divBdr>
          <w:divsChild>
            <w:div w:id="1002776467">
              <w:marLeft w:val="0"/>
              <w:marRight w:val="0"/>
              <w:marTop w:val="0"/>
              <w:marBottom w:val="0"/>
              <w:divBdr>
                <w:top w:val="none" w:sz="0" w:space="0" w:color="auto"/>
                <w:left w:val="none" w:sz="0" w:space="0" w:color="auto"/>
                <w:bottom w:val="none" w:sz="0" w:space="0" w:color="auto"/>
                <w:right w:val="none" w:sz="0" w:space="0" w:color="auto"/>
              </w:divBdr>
              <w:divsChild>
                <w:div w:id="14550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77723">
      <w:bodyDiv w:val="1"/>
      <w:marLeft w:val="0"/>
      <w:marRight w:val="0"/>
      <w:marTop w:val="0"/>
      <w:marBottom w:val="0"/>
      <w:divBdr>
        <w:top w:val="none" w:sz="0" w:space="0" w:color="auto"/>
        <w:left w:val="none" w:sz="0" w:space="0" w:color="auto"/>
        <w:bottom w:val="none" w:sz="0" w:space="0" w:color="auto"/>
        <w:right w:val="none" w:sz="0" w:space="0" w:color="auto"/>
      </w:divBdr>
    </w:div>
    <w:div w:id="1250046771">
      <w:bodyDiv w:val="1"/>
      <w:marLeft w:val="0"/>
      <w:marRight w:val="0"/>
      <w:marTop w:val="0"/>
      <w:marBottom w:val="0"/>
      <w:divBdr>
        <w:top w:val="none" w:sz="0" w:space="0" w:color="auto"/>
        <w:left w:val="none" w:sz="0" w:space="0" w:color="auto"/>
        <w:bottom w:val="none" w:sz="0" w:space="0" w:color="auto"/>
        <w:right w:val="none" w:sz="0" w:space="0" w:color="auto"/>
      </w:divBdr>
      <w:divsChild>
        <w:div w:id="1007446622">
          <w:marLeft w:val="0"/>
          <w:marRight w:val="0"/>
          <w:marTop w:val="0"/>
          <w:marBottom w:val="0"/>
          <w:divBdr>
            <w:top w:val="none" w:sz="0" w:space="0" w:color="auto"/>
            <w:left w:val="none" w:sz="0" w:space="0" w:color="auto"/>
            <w:bottom w:val="none" w:sz="0" w:space="0" w:color="auto"/>
            <w:right w:val="none" w:sz="0" w:space="0" w:color="auto"/>
          </w:divBdr>
          <w:divsChild>
            <w:div w:id="893351899">
              <w:marLeft w:val="0"/>
              <w:marRight w:val="0"/>
              <w:marTop w:val="0"/>
              <w:marBottom w:val="0"/>
              <w:divBdr>
                <w:top w:val="none" w:sz="0" w:space="0" w:color="auto"/>
                <w:left w:val="none" w:sz="0" w:space="0" w:color="auto"/>
                <w:bottom w:val="none" w:sz="0" w:space="0" w:color="auto"/>
                <w:right w:val="none" w:sz="0" w:space="0" w:color="auto"/>
              </w:divBdr>
              <w:divsChild>
                <w:div w:id="53269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199385">
      <w:bodyDiv w:val="1"/>
      <w:marLeft w:val="0"/>
      <w:marRight w:val="0"/>
      <w:marTop w:val="0"/>
      <w:marBottom w:val="0"/>
      <w:divBdr>
        <w:top w:val="none" w:sz="0" w:space="0" w:color="auto"/>
        <w:left w:val="none" w:sz="0" w:space="0" w:color="auto"/>
        <w:bottom w:val="none" w:sz="0" w:space="0" w:color="auto"/>
        <w:right w:val="none" w:sz="0" w:space="0" w:color="auto"/>
      </w:divBdr>
      <w:divsChild>
        <w:div w:id="1452165514">
          <w:marLeft w:val="0"/>
          <w:marRight w:val="0"/>
          <w:marTop w:val="0"/>
          <w:marBottom w:val="0"/>
          <w:divBdr>
            <w:top w:val="none" w:sz="0" w:space="0" w:color="auto"/>
            <w:left w:val="none" w:sz="0" w:space="0" w:color="auto"/>
            <w:bottom w:val="none" w:sz="0" w:space="0" w:color="auto"/>
            <w:right w:val="none" w:sz="0" w:space="0" w:color="auto"/>
          </w:divBdr>
          <w:divsChild>
            <w:div w:id="436412924">
              <w:marLeft w:val="0"/>
              <w:marRight w:val="0"/>
              <w:marTop w:val="0"/>
              <w:marBottom w:val="0"/>
              <w:divBdr>
                <w:top w:val="none" w:sz="0" w:space="0" w:color="auto"/>
                <w:left w:val="none" w:sz="0" w:space="0" w:color="auto"/>
                <w:bottom w:val="none" w:sz="0" w:space="0" w:color="auto"/>
                <w:right w:val="none" w:sz="0" w:space="0" w:color="auto"/>
              </w:divBdr>
              <w:divsChild>
                <w:div w:id="166370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2385">
      <w:bodyDiv w:val="1"/>
      <w:marLeft w:val="0"/>
      <w:marRight w:val="0"/>
      <w:marTop w:val="0"/>
      <w:marBottom w:val="0"/>
      <w:divBdr>
        <w:top w:val="none" w:sz="0" w:space="0" w:color="auto"/>
        <w:left w:val="none" w:sz="0" w:space="0" w:color="auto"/>
        <w:bottom w:val="none" w:sz="0" w:space="0" w:color="auto"/>
        <w:right w:val="none" w:sz="0" w:space="0" w:color="auto"/>
      </w:divBdr>
    </w:div>
    <w:div w:id="1273977461">
      <w:bodyDiv w:val="1"/>
      <w:marLeft w:val="0"/>
      <w:marRight w:val="0"/>
      <w:marTop w:val="0"/>
      <w:marBottom w:val="0"/>
      <w:divBdr>
        <w:top w:val="none" w:sz="0" w:space="0" w:color="auto"/>
        <w:left w:val="none" w:sz="0" w:space="0" w:color="auto"/>
        <w:bottom w:val="none" w:sz="0" w:space="0" w:color="auto"/>
        <w:right w:val="none" w:sz="0" w:space="0" w:color="auto"/>
      </w:divBdr>
    </w:div>
    <w:div w:id="1275557397">
      <w:bodyDiv w:val="1"/>
      <w:marLeft w:val="0"/>
      <w:marRight w:val="0"/>
      <w:marTop w:val="0"/>
      <w:marBottom w:val="0"/>
      <w:divBdr>
        <w:top w:val="none" w:sz="0" w:space="0" w:color="auto"/>
        <w:left w:val="none" w:sz="0" w:space="0" w:color="auto"/>
        <w:bottom w:val="none" w:sz="0" w:space="0" w:color="auto"/>
        <w:right w:val="none" w:sz="0" w:space="0" w:color="auto"/>
      </w:divBdr>
    </w:div>
    <w:div w:id="1277759248">
      <w:bodyDiv w:val="1"/>
      <w:marLeft w:val="0"/>
      <w:marRight w:val="0"/>
      <w:marTop w:val="0"/>
      <w:marBottom w:val="0"/>
      <w:divBdr>
        <w:top w:val="none" w:sz="0" w:space="0" w:color="auto"/>
        <w:left w:val="none" w:sz="0" w:space="0" w:color="auto"/>
        <w:bottom w:val="none" w:sz="0" w:space="0" w:color="auto"/>
        <w:right w:val="none" w:sz="0" w:space="0" w:color="auto"/>
      </w:divBdr>
    </w:div>
    <w:div w:id="1283149813">
      <w:bodyDiv w:val="1"/>
      <w:marLeft w:val="0"/>
      <w:marRight w:val="0"/>
      <w:marTop w:val="0"/>
      <w:marBottom w:val="0"/>
      <w:divBdr>
        <w:top w:val="none" w:sz="0" w:space="0" w:color="auto"/>
        <w:left w:val="none" w:sz="0" w:space="0" w:color="auto"/>
        <w:bottom w:val="none" w:sz="0" w:space="0" w:color="auto"/>
        <w:right w:val="none" w:sz="0" w:space="0" w:color="auto"/>
      </w:divBdr>
      <w:divsChild>
        <w:div w:id="1404569229">
          <w:marLeft w:val="0"/>
          <w:marRight w:val="0"/>
          <w:marTop w:val="0"/>
          <w:marBottom w:val="0"/>
          <w:divBdr>
            <w:top w:val="none" w:sz="0" w:space="0" w:color="auto"/>
            <w:left w:val="none" w:sz="0" w:space="0" w:color="auto"/>
            <w:bottom w:val="none" w:sz="0" w:space="0" w:color="auto"/>
            <w:right w:val="none" w:sz="0" w:space="0" w:color="auto"/>
          </w:divBdr>
          <w:divsChild>
            <w:div w:id="1541698563">
              <w:marLeft w:val="0"/>
              <w:marRight w:val="0"/>
              <w:marTop w:val="0"/>
              <w:marBottom w:val="0"/>
              <w:divBdr>
                <w:top w:val="none" w:sz="0" w:space="0" w:color="auto"/>
                <w:left w:val="none" w:sz="0" w:space="0" w:color="auto"/>
                <w:bottom w:val="none" w:sz="0" w:space="0" w:color="auto"/>
                <w:right w:val="none" w:sz="0" w:space="0" w:color="auto"/>
              </w:divBdr>
              <w:divsChild>
                <w:div w:id="9588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2285">
      <w:bodyDiv w:val="1"/>
      <w:marLeft w:val="0"/>
      <w:marRight w:val="0"/>
      <w:marTop w:val="0"/>
      <w:marBottom w:val="0"/>
      <w:divBdr>
        <w:top w:val="none" w:sz="0" w:space="0" w:color="auto"/>
        <w:left w:val="none" w:sz="0" w:space="0" w:color="auto"/>
        <w:bottom w:val="none" w:sz="0" w:space="0" w:color="auto"/>
        <w:right w:val="none" w:sz="0" w:space="0" w:color="auto"/>
      </w:divBdr>
    </w:div>
    <w:div w:id="1337077810">
      <w:bodyDiv w:val="1"/>
      <w:marLeft w:val="0"/>
      <w:marRight w:val="0"/>
      <w:marTop w:val="0"/>
      <w:marBottom w:val="0"/>
      <w:divBdr>
        <w:top w:val="none" w:sz="0" w:space="0" w:color="auto"/>
        <w:left w:val="none" w:sz="0" w:space="0" w:color="auto"/>
        <w:bottom w:val="none" w:sz="0" w:space="0" w:color="auto"/>
        <w:right w:val="none" w:sz="0" w:space="0" w:color="auto"/>
      </w:divBdr>
    </w:div>
    <w:div w:id="1367487933">
      <w:bodyDiv w:val="1"/>
      <w:marLeft w:val="0"/>
      <w:marRight w:val="0"/>
      <w:marTop w:val="0"/>
      <w:marBottom w:val="0"/>
      <w:divBdr>
        <w:top w:val="none" w:sz="0" w:space="0" w:color="auto"/>
        <w:left w:val="none" w:sz="0" w:space="0" w:color="auto"/>
        <w:bottom w:val="none" w:sz="0" w:space="0" w:color="auto"/>
        <w:right w:val="none" w:sz="0" w:space="0" w:color="auto"/>
      </w:divBdr>
    </w:div>
    <w:div w:id="1382247337">
      <w:bodyDiv w:val="1"/>
      <w:marLeft w:val="0"/>
      <w:marRight w:val="0"/>
      <w:marTop w:val="0"/>
      <w:marBottom w:val="0"/>
      <w:divBdr>
        <w:top w:val="none" w:sz="0" w:space="0" w:color="auto"/>
        <w:left w:val="none" w:sz="0" w:space="0" w:color="auto"/>
        <w:bottom w:val="none" w:sz="0" w:space="0" w:color="auto"/>
        <w:right w:val="none" w:sz="0" w:space="0" w:color="auto"/>
      </w:divBdr>
    </w:div>
    <w:div w:id="1389649690">
      <w:bodyDiv w:val="1"/>
      <w:marLeft w:val="0"/>
      <w:marRight w:val="0"/>
      <w:marTop w:val="0"/>
      <w:marBottom w:val="0"/>
      <w:divBdr>
        <w:top w:val="none" w:sz="0" w:space="0" w:color="auto"/>
        <w:left w:val="none" w:sz="0" w:space="0" w:color="auto"/>
        <w:bottom w:val="none" w:sz="0" w:space="0" w:color="auto"/>
        <w:right w:val="none" w:sz="0" w:space="0" w:color="auto"/>
      </w:divBdr>
    </w:div>
    <w:div w:id="1392264214">
      <w:bodyDiv w:val="1"/>
      <w:marLeft w:val="0"/>
      <w:marRight w:val="0"/>
      <w:marTop w:val="0"/>
      <w:marBottom w:val="0"/>
      <w:divBdr>
        <w:top w:val="none" w:sz="0" w:space="0" w:color="auto"/>
        <w:left w:val="none" w:sz="0" w:space="0" w:color="auto"/>
        <w:bottom w:val="none" w:sz="0" w:space="0" w:color="auto"/>
        <w:right w:val="none" w:sz="0" w:space="0" w:color="auto"/>
      </w:divBdr>
      <w:divsChild>
        <w:div w:id="1050809648">
          <w:marLeft w:val="0"/>
          <w:marRight w:val="0"/>
          <w:marTop w:val="0"/>
          <w:marBottom w:val="0"/>
          <w:divBdr>
            <w:top w:val="none" w:sz="0" w:space="0" w:color="auto"/>
            <w:left w:val="none" w:sz="0" w:space="0" w:color="auto"/>
            <w:bottom w:val="none" w:sz="0" w:space="0" w:color="auto"/>
            <w:right w:val="none" w:sz="0" w:space="0" w:color="auto"/>
          </w:divBdr>
        </w:div>
      </w:divsChild>
    </w:div>
    <w:div w:id="1405570546">
      <w:bodyDiv w:val="1"/>
      <w:marLeft w:val="0"/>
      <w:marRight w:val="0"/>
      <w:marTop w:val="0"/>
      <w:marBottom w:val="0"/>
      <w:divBdr>
        <w:top w:val="none" w:sz="0" w:space="0" w:color="auto"/>
        <w:left w:val="none" w:sz="0" w:space="0" w:color="auto"/>
        <w:bottom w:val="none" w:sz="0" w:space="0" w:color="auto"/>
        <w:right w:val="none" w:sz="0" w:space="0" w:color="auto"/>
      </w:divBdr>
    </w:div>
    <w:div w:id="1416048655">
      <w:bodyDiv w:val="1"/>
      <w:marLeft w:val="0"/>
      <w:marRight w:val="0"/>
      <w:marTop w:val="0"/>
      <w:marBottom w:val="0"/>
      <w:divBdr>
        <w:top w:val="none" w:sz="0" w:space="0" w:color="auto"/>
        <w:left w:val="none" w:sz="0" w:space="0" w:color="auto"/>
        <w:bottom w:val="none" w:sz="0" w:space="0" w:color="auto"/>
        <w:right w:val="none" w:sz="0" w:space="0" w:color="auto"/>
      </w:divBdr>
    </w:div>
    <w:div w:id="1440182862">
      <w:bodyDiv w:val="1"/>
      <w:marLeft w:val="0"/>
      <w:marRight w:val="0"/>
      <w:marTop w:val="0"/>
      <w:marBottom w:val="0"/>
      <w:divBdr>
        <w:top w:val="none" w:sz="0" w:space="0" w:color="auto"/>
        <w:left w:val="none" w:sz="0" w:space="0" w:color="auto"/>
        <w:bottom w:val="none" w:sz="0" w:space="0" w:color="auto"/>
        <w:right w:val="none" w:sz="0" w:space="0" w:color="auto"/>
      </w:divBdr>
    </w:div>
    <w:div w:id="1458452902">
      <w:bodyDiv w:val="1"/>
      <w:marLeft w:val="0"/>
      <w:marRight w:val="0"/>
      <w:marTop w:val="0"/>
      <w:marBottom w:val="0"/>
      <w:divBdr>
        <w:top w:val="none" w:sz="0" w:space="0" w:color="auto"/>
        <w:left w:val="none" w:sz="0" w:space="0" w:color="auto"/>
        <w:bottom w:val="none" w:sz="0" w:space="0" w:color="auto"/>
        <w:right w:val="none" w:sz="0" w:space="0" w:color="auto"/>
      </w:divBdr>
    </w:div>
    <w:div w:id="1463576751">
      <w:bodyDiv w:val="1"/>
      <w:marLeft w:val="0"/>
      <w:marRight w:val="0"/>
      <w:marTop w:val="0"/>
      <w:marBottom w:val="0"/>
      <w:divBdr>
        <w:top w:val="none" w:sz="0" w:space="0" w:color="auto"/>
        <w:left w:val="none" w:sz="0" w:space="0" w:color="auto"/>
        <w:bottom w:val="none" w:sz="0" w:space="0" w:color="auto"/>
        <w:right w:val="none" w:sz="0" w:space="0" w:color="auto"/>
      </w:divBdr>
    </w:div>
    <w:div w:id="1494835084">
      <w:bodyDiv w:val="1"/>
      <w:marLeft w:val="0"/>
      <w:marRight w:val="0"/>
      <w:marTop w:val="0"/>
      <w:marBottom w:val="0"/>
      <w:divBdr>
        <w:top w:val="none" w:sz="0" w:space="0" w:color="auto"/>
        <w:left w:val="none" w:sz="0" w:space="0" w:color="auto"/>
        <w:bottom w:val="none" w:sz="0" w:space="0" w:color="auto"/>
        <w:right w:val="none" w:sz="0" w:space="0" w:color="auto"/>
      </w:divBdr>
      <w:divsChild>
        <w:div w:id="821846088">
          <w:marLeft w:val="0"/>
          <w:marRight w:val="0"/>
          <w:marTop w:val="0"/>
          <w:marBottom w:val="0"/>
          <w:divBdr>
            <w:top w:val="none" w:sz="0" w:space="0" w:color="auto"/>
            <w:left w:val="none" w:sz="0" w:space="0" w:color="auto"/>
            <w:bottom w:val="none" w:sz="0" w:space="0" w:color="auto"/>
            <w:right w:val="none" w:sz="0" w:space="0" w:color="auto"/>
          </w:divBdr>
          <w:divsChild>
            <w:div w:id="1105266970">
              <w:marLeft w:val="0"/>
              <w:marRight w:val="0"/>
              <w:marTop w:val="0"/>
              <w:marBottom w:val="0"/>
              <w:divBdr>
                <w:top w:val="none" w:sz="0" w:space="0" w:color="auto"/>
                <w:left w:val="none" w:sz="0" w:space="0" w:color="auto"/>
                <w:bottom w:val="none" w:sz="0" w:space="0" w:color="auto"/>
                <w:right w:val="none" w:sz="0" w:space="0" w:color="auto"/>
              </w:divBdr>
              <w:divsChild>
                <w:div w:id="1095514751">
                  <w:marLeft w:val="0"/>
                  <w:marRight w:val="0"/>
                  <w:marTop w:val="0"/>
                  <w:marBottom w:val="0"/>
                  <w:divBdr>
                    <w:top w:val="none" w:sz="0" w:space="0" w:color="auto"/>
                    <w:left w:val="none" w:sz="0" w:space="0" w:color="auto"/>
                    <w:bottom w:val="none" w:sz="0" w:space="0" w:color="auto"/>
                    <w:right w:val="none" w:sz="0" w:space="0" w:color="auto"/>
                  </w:divBdr>
                  <w:divsChild>
                    <w:div w:id="3245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552308">
      <w:bodyDiv w:val="1"/>
      <w:marLeft w:val="0"/>
      <w:marRight w:val="0"/>
      <w:marTop w:val="0"/>
      <w:marBottom w:val="0"/>
      <w:divBdr>
        <w:top w:val="none" w:sz="0" w:space="0" w:color="auto"/>
        <w:left w:val="none" w:sz="0" w:space="0" w:color="auto"/>
        <w:bottom w:val="none" w:sz="0" w:space="0" w:color="auto"/>
        <w:right w:val="none" w:sz="0" w:space="0" w:color="auto"/>
      </w:divBdr>
    </w:div>
    <w:div w:id="1530027735">
      <w:bodyDiv w:val="1"/>
      <w:marLeft w:val="0"/>
      <w:marRight w:val="0"/>
      <w:marTop w:val="0"/>
      <w:marBottom w:val="0"/>
      <w:divBdr>
        <w:top w:val="none" w:sz="0" w:space="0" w:color="auto"/>
        <w:left w:val="none" w:sz="0" w:space="0" w:color="auto"/>
        <w:bottom w:val="none" w:sz="0" w:space="0" w:color="auto"/>
        <w:right w:val="none" w:sz="0" w:space="0" w:color="auto"/>
      </w:divBdr>
      <w:divsChild>
        <w:div w:id="155614829">
          <w:marLeft w:val="0"/>
          <w:marRight w:val="0"/>
          <w:marTop w:val="0"/>
          <w:marBottom w:val="0"/>
          <w:divBdr>
            <w:top w:val="none" w:sz="0" w:space="0" w:color="auto"/>
            <w:left w:val="none" w:sz="0" w:space="0" w:color="auto"/>
            <w:bottom w:val="none" w:sz="0" w:space="0" w:color="auto"/>
            <w:right w:val="none" w:sz="0" w:space="0" w:color="auto"/>
          </w:divBdr>
          <w:divsChild>
            <w:div w:id="1253011187">
              <w:marLeft w:val="0"/>
              <w:marRight w:val="0"/>
              <w:marTop w:val="0"/>
              <w:marBottom w:val="0"/>
              <w:divBdr>
                <w:top w:val="none" w:sz="0" w:space="0" w:color="auto"/>
                <w:left w:val="none" w:sz="0" w:space="0" w:color="auto"/>
                <w:bottom w:val="none" w:sz="0" w:space="0" w:color="auto"/>
                <w:right w:val="none" w:sz="0" w:space="0" w:color="auto"/>
              </w:divBdr>
              <w:divsChild>
                <w:div w:id="52540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5049">
      <w:bodyDiv w:val="1"/>
      <w:marLeft w:val="0"/>
      <w:marRight w:val="0"/>
      <w:marTop w:val="0"/>
      <w:marBottom w:val="0"/>
      <w:divBdr>
        <w:top w:val="none" w:sz="0" w:space="0" w:color="auto"/>
        <w:left w:val="none" w:sz="0" w:space="0" w:color="auto"/>
        <w:bottom w:val="none" w:sz="0" w:space="0" w:color="auto"/>
        <w:right w:val="none" w:sz="0" w:space="0" w:color="auto"/>
      </w:divBdr>
    </w:div>
    <w:div w:id="1541434412">
      <w:bodyDiv w:val="1"/>
      <w:marLeft w:val="0"/>
      <w:marRight w:val="0"/>
      <w:marTop w:val="0"/>
      <w:marBottom w:val="0"/>
      <w:divBdr>
        <w:top w:val="none" w:sz="0" w:space="0" w:color="auto"/>
        <w:left w:val="none" w:sz="0" w:space="0" w:color="auto"/>
        <w:bottom w:val="none" w:sz="0" w:space="0" w:color="auto"/>
        <w:right w:val="none" w:sz="0" w:space="0" w:color="auto"/>
      </w:divBdr>
      <w:divsChild>
        <w:div w:id="653997826">
          <w:marLeft w:val="0"/>
          <w:marRight w:val="0"/>
          <w:marTop w:val="0"/>
          <w:marBottom w:val="0"/>
          <w:divBdr>
            <w:top w:val="none" w:sz="0" w:space="0" w:color="auto"/>
            <w:left w:val="none" w:sz="0" w:space="0" w:color="auto"/>
            <w:bottom w:val="none" w:sz="0" w:space="0" w:color="auto"/>
            <w:right w:val="none" w:sz="0" w:space="0" w:color="auto"/>
          </w:divBdr>
          <w:divsChild>
            <w:div w:id="595484846">
              <w:marLeft w:val="0"/>
              <w:marRight w:val="0"/>
              <w:marTop w:val="0"/>
              <w:marBottom w:val="0"/>
              <w:divBdr>
                <w:top w:val="none" w:sz="0" w:space="0" w:color="auto"/>
                <w:left w:val="none" w:sz="0" w:space="0" w:color="auto"/>
                <w:bottom w:val="none" w:sz="0" w:space="0" w:color="auto"/>
                <w:right w:val="none" w:sz="0" w:space="0" w:color="auto"/>
              </w:divBdr>
              <w:divsChild>
                <w:div w:id="1214001830">
                  <w:marLeft w:val="0"/>
                  <w:marRight w:val="0"/>
                  <w:marTop w:val="0"/>
                  <w:marBottom w:val="0"/>
                  <w:divBdr>
                    <w:top w:val="none" w:sz="0" w:space="0" w:color="auto"/>
                    <w:left w:val="none" w:sz="0" w:space="0" w:color="auto"/>
                    <w:bottom w:val="none" w:sz="0" w:space="0" w:color="auto"/>
                    <w:right w:val="none" w:sz="0" w:space="0" w:color="auto"/>
                  </w:divBdr>
                  <w:divsChild>
                    <w:div w:id="8256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05996">
      <w:bodyDiv w:val="1"/>
      <w:marLeft w:val="0"/>
      <w:marRight w:val="0"/>
      <w:marTop w:val="0"/>
      <w:marBottom w:val="0"/>
      <w:divBdr>
        <w:top w:val="none" w:sz="0" w:space="0" w:color="auto"/>
        <w:left w:val="none" w:sz="0" w:space="0" w:color="auto"/>
        <w:bottom w:val="none" w:sz="0" w:space="0" w:color="auto"/>
        <w:right w:val="none" w:sz="0" w:space="0" w:color="auto"/>
      </w:divBdr>
    </w:div>
    <w:div w:id="1552879967">
      <w:bodyDiv w:val="1"/>
      <w:marLeft w:val="0"/>
      <w:marRight w:val="0"/>
      <w:marTop w:val="0"/>
      <w:marBottom w:val="0"/>
      <w:divBdr>
        <w:top w:val="none" w:sz="0" w:space="0" w:color="auto"/>
        <w:left w:val="none" w:sz="0" w:space="0" w:color="auto"/>
        <w:bottom w:val="none" w:sz="0" w:space="0" w:color="auto"/>
        <w:right w:val="none" w:sz="0" w:space="0" w:color="auto"/>
      </w:divBdr>
      <w:divsChild>
        <w:div w:id="1336566763">
          <w:marLeft w:val="0"/>
          <w:marRight w:val="0"/>
          <w:marTop w:val="0"/>
          <w:marBottom w:val="0"/>
          <w:divBdr>
            <w:top w:val="none" w:sz="0" w:space="0" w:color="auto"/>
            <w:left w:val="none" w:sz="0" w:space="0" w:color="auto"/>
            <w:bottom w:val="none" w:sz="0" w:space="0" w:color="auto"/>
            <w:right w:val="none" w:sz="0" w:space="0" w:color="auto"/>
          </w:divBdr>
          <w:divsChild>
            <w:div w:id="1333603266">
              <w:marLeft w:val="0"/>
              <w:marRight w:val="0"/>
              <w:marTop w:val="0"/>
              <w:marBottom w:val="0"/>
              <w:divBdr>
                <w:top w:val="none" w:sz="0" w:space="0" w:color="auto"/>
                <w:left w:val="none" w:sz="0" w:space="0" w:color="auto"/>
                <w:bottom w:val="none" w:sz="0" w:space="0" w:color="auto"/>
                <w:right w:val="none" w:sz="0" w:space="0" w:color="auto"/>
              </w:divBdr>
              <w:divsChild>
                <w:div w:id="387802388">
                  <w:marLeft w:val="0"/>
                  <w:marRight w:val="0"/>
                  <w:marTop w:val="0"/>
                  <w:marBottom w:val="0"/>
                  <w:divBdr>
                    <w:top w:val="none" w:sz="0" w:space="0" w:color="auto"/>
                    <w:left w:val="none" w:sz="0" w:space="0" w:color="auto"/>
                    <w:bottom w:val="none" w:sz="0" w:space="0" w:color="auto"/>
                    <w:right w:val="none" w:sz="0" w:space="0" w:color="auto"/>
                  </w:divBdr>
                  <w:divsChild>
                    <w:div w:id="16837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135351">
      <w:bodyDiv w:val="1"/>
      <w:marLeft w:val="0"/>
      <w:marRight w:val="0"/>
      <w:marTop w:val="0"/>
      <w:marBottom w:val="0"/>
      <w:divBdr>
        <w:top w:val="none" w:sz="0" w:space="0" w:color="auto"/>
        <w:left w:val="none" w:sz="0" w:space="0" w:color="auto"/>
        <w:bottom w:val="none" w:sz="0" w:space="0" w:color="auto"/>
        <w:right w:val="none" w:sz="0" w:space="0" w:color="auto"/>
      </w:divBdr>
    </w:div>
    <w:div w:id="1563785161">
      <w:bodyDiv w:val="1"/>
      <w:marLeft w:val="0"/>
      <w:marRight w:val="0"/>
      <w:marTop w:val="0"/>
      <w:marBottom w:val="0"/>
      <w:divBdr>
        <w:top w:val="none" w:sz="0" w:space="0" w:color="auto"/>
        <w:left w:val="none" w:sz="0" w:space="0" w:color="auto"/>
        <w:bottom w:val="none" w:sz="0" w:space="0" w:color="auto"/>
        <w:right w:val="none" w:sz="0" w:space="0" w:color="auto"/>
      </w:divBdr>
      <w:divsChild>
        <w:div w:id="1352031938">
          <w:marLeft w:val="0"/>
          <w:marRight w:val="0"/>
          <w:marTop w:val="0"/>
          <w:marBottom w:val="0"/>
          <w:divBdr>
            <w:top w:val="none" w:sz="0" w:space="0" w:color="auto"/>
            <w:left w:val="none" w:sz="0" w:space="0" w:color="auto"/>
            <w:bottom w:val="none" w:sz="0" w:space="0" w:color="auto"/>
            <w:right w:val="none" w:sz="0" w:space="0" w:color="auto"/>
          </w:divBdr>
          <w:divsChild>
            <w:div w:id="1397510615">
              <w:marLeft w:val="0"/>
              <w:marRight w:val="0"/>
              <w:marTop w:val="0"/>
              <w:marBottom w:val="0"/>
              <w:divBdr>
                <w:top w:val="none" w:sz="0" w:space="0" w:color="auto"/>
                <w:left w:val="none" w:sz="0" w:space="0" w:color="auto"/>
                <w:bottom w:val="none" w:sz="0" w:space="0" w:color="auto"/>
                <w:right w:val="none" w:sz="0" w:space="0" w:color="auto"/>
              </w:divBdr>
              <w:divsChild>
                <w:div w:id="45737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98297">
      <w:bodyDiv w:val="1"/>
      <w:marLeft w:val="0"/>
      <w:marRight w:val="0"/>
      <w:marTop w:val="0"/>
      <w:marBottom w:val="0"/>
      <w:divBdr>
        <w:top w:val="none" w:sz="0" w:space="0" w:color="auto"/>
        <w:left w:val="none" w:sz="0" w:space="0" w:color="auto"/>
        <w:bottom w:val="none" w:sz="0" w:space="0" w:color="auto"/>
        <w:right w:val="none" w:sz="0" w:space="0" w:color="auto"/>
      </w:divBdr>
    </w:div>
    <w:div w:id="1590849114">
      <w:bodyDiv w:val="1"/>
      <w:marLeft w:val="0"/>
      <w:marRight w:val="0"/>
      <w:marTop w:val="0"/>
      <w:marBottom w:val="0"/>
      <w:divBdr>
        <w:top w:val="none" w:sz="0" w:space="0" w:color="auto"/>
        <w:left w:val="none" w:sz="0" w:space="0" w:color="auto"/>
        <w:bottom w:val="none" w:sz="0" w:space="0" w:color="auto"/>
        <w:right w:val="none" w:sz="0" w:space="0" w:color="auto"/>
      </w:divBdr>
      <w:divsChild>
        <w:div w:id="439422999">
          <w:marLeft w:val="0"/>
          <w:marRight w:val="0"/>
          <w:marTop w:val="0"/>
          <w:marBottom w:val="0"/>
          <w:divBdr>
            <w:top w:val="none" w:sz="0" w:space="0" w:color="auto"/>
            <w:left w:val="none" w:sz="0" w:space="0" w:color="auto"/>
            <w:bottom w:val="none" w:sz="0" w:space="0" w:color="auto"/>
            <w:right w:val="none" w:sz="0" w:space="0" w:color="auto"/>
          </w:divBdr>
          <w:divsChild>
            <w:div w:id="933173814">
              <w:marLeft w:val="0"/>
              <w:marRight w:val="0"/>
              <w:marTop w:val="0"/>
              <w:marBottom w:val="0"/>
              <w:divBdr>
                <w:top w:val="none" w:sz="0" w:space="0" w:color="auto"/>
                <w:left w:val="none" w:sz="0" w:space="0" w:color="auto"/>
                <w:bottom w:val="none" w:sz="0" w:space="0" w:color="auto"/>
                <w:right w:val="none" w:sz="0" w:space="0" w:color="auto"/>
              </w:divBdr>
              <w:divsChild>
                <w:div w:id="19058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6110">
      <w:bodyDiv w:val="1"/>
      <w:marLeft w:val="0"/>
      <w:marRight w:val="0"/>
      <w:marTop w:val="0"/>
      <w:marBottom w:val="0"/>
      <w:divBdr>
        <w:top w:val="none" w:sz="0" w:space="0" w:color="auto"/>
        <w:left w:val="none" w:sz="0" w:space="0" w:color="auto"/>
        <w:bottom w:val="none" w:sz="0" w:space="0" w:color="auto"/>
        <w:right w:val="none" w:sz="0" w:space="0" w:color="auto"/>
      </w:divBdr>
      <w:divsChild>
        <w:div w:id="1709452243">
          <w:marLeft w:val="0"/>
          <w:marRight w:val="0"/>
          <w:marTop w:val="0"/>
          <w:marBottom w:val="0"/>
          <w:divBdr>
            <w:top w:val="none" w:sz="0" w:space="0" w:color="auto"/>
            <w:left w:val="none" w:sz="0" w:space="0" w:color="auto"/>
            <w:bottom w:val="none" w:sz="0" w:space="0" w:color="auto"/>
            <w:right w:val="none" w:sz="0" w:space="0" w:color="auto"/>
          </w:divBdr>
          <w:divsChild>
            <w:div w:id="302856282">
              <w:marLeft w:val="0"/>
              <w:marRight w:val="0"/>
              <w:marTop w:val="0"/>
              <w:marBottom w:val="0"/>
              <w:divBdr>
                <w:top w:val="none" w:sz="0" w:space="0" w:color="auto"/>
                <w:left w:val="none" w:sz="0" w:space="0" w:color="auto"/>
                <w:bottom w:val="none" w:sz="0" w:space="0" w:color="auto"/>
                <w:right w:val="none" w:sz="0" w:space="0" w:color="auto"/>
              </w:divBdr>
              <w:divsChild>
                <w:div w:id="1948389921">
                  <w:marLeft w:val="0"/>
                  <w:marRight w:val="0"/>
                  <w:marTop w:val="0"/>
                  <w:marBottom w:val="0"/>
                  <w:divBdr>
                    <w:top w:val="none" w:sz="0" w:space="0" w:color="auto"/>
                    <w:left w:val="none" w:sz="0" w:space="0" w:color="auto"/>
                    <w:bottom w:val="none" w:sz="0" w:space="0" w:color="auto"/>
                    <w:right w:val="none" w:sz="0" w:space="0" w:color="auto"/>
                  </w:divBdr>
                  <w:divsChild>
                    <w:div w:id="12663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47190">
      <w:bodyDiv w:val="1"/>
      <w:marLeft w:val="0"/>
      <w:marRight w:val="0"/>
      <w:marTop w:val="0"/>
      <w:marBottom w:val="0"/>
      <w:divBdr>
        <w:top w:val="none" w:sz="0" w:space="0" w:color="auto"/>
        <w:left w:val="none" w:sz="0" w:space="0" w:color="auto"/>
        <w:bottom w:val="none" w:sz="0" w:space="0" w:color="auto"/>
        <w:right w:val="none" w:sz="0" w:space="0" w:color="auto"/>
      </w:divBdr>
      <w:divsChild>
        <w:div w:id="836924908">
          <w:marLeft w:val="0"/>
          <w:marRight w:val="0"/>
          <w:marTop w:val="0"/>
          <w:marBottom w:val="0"/>
          <w:divBdr>
            <w:top w:val="none" w:sz="0" w:space="0" w:color="auto"/>
            <w:left w:val="none" w:sz="0" w:space="0" w:color="auto"/>
            <w:bottom w:val="none" w:sz="0" w:space="0" w:color="auto"/>
            <w:right w:val="none" w:sz="0" w:space="0" w:color="auto"/>
          </w:divBdr>
          <w:divsChild>
            <w:div w:id="851801448">
              <w:marLeft w:val="0"/>
              <w:marRight w:val="0"/>
              <w:marTop w:val="0"/>
              <w:marBottom w:val="0"/>
              <w:divBdr>
                <w:top w:val="none" w:sz="0" w:space="0" w:color="auto"/>
                <w:left w:val="none" w:sz="0" w:space="0" w:color="auto"/>
                <w:bottom w:val="none" w:sz="0" w:space="0" w:color="auto"/>
                <w:right w:val="none" w:sz="0" w:space="0" w:color="auto"/>
              </w:divBdr>
              <w:divsChild>
                <w:div w:id="20980606">
                  <w:marLeft w:val="0"/>
                  <w:marRight w:val="0"/>
                  <w:marTop w:val="0"/>
                  <w:marBottom w:val="0"/>
                  <w:divBdr>
                    <w:top w:val="none" w:sz="0" w:space="0" w:color="auto"/>
                    <w:left w:val="none" w:sz="0" w:space="0" w:color="auto"/>
                    <w:bottom w:val="none" w:sz="0" w:space="0" w:color="auto"/>
                    <w:right w:val="none" w:sz="0" w:space="0" w:color="auto"/>
                  </w:divBdr>
                  <w:divsChild>
                    <w:div w:id="11805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9370">
          <w:marLeft w:val="0"/>
          <w:marRight w:val="0"/>
          <w:marTop w:val="0"/>
          <w:marBottom w:val="0"/>
          <w:divBdr>
            <w:top w:val="none" w:sz="0" w:space="0" w:color="auto"/>
            <w:left w:val="none" w:sz="0" w:space="0" w:color="auto"/>
            <w:bottom w:val="none" w:sz="0" w:space="0" w:color="auto"/>
            <w:right w:val="none" w:sz="0" w:space="0" w:color="auto"/>
          </w:divBdr>
          <w:divsChild>
            <w:div w:id="895243924">
              <w:marLeft w:val="0"/>
              <w:marRight w:val="0"/>
              <w:marTop w:val="0"/>
              <w:marBottom w:val="0"/>
              <w:divBdr>
                <w:top w:val="none" w:sz="0" w:space="0" w:color="auto"/>
                <w:left w:val="none" w:sz="0" w:space="0" w:color="auto"/>
                <w:bottom w:val="none" w:sz="0" w:space="0" w:color="auto"/>
                <w:right w:val="none" w:sz="0" w:space="0" w:color="auto"/>
              </w:divBdr>
              <w:divsChild>
                <w:div w:id="1288396731">
                  <w:marLeft w:val="0"/>
                  <w:marRight w:val="0"/>
                  <w:marTop w:val="0"/>
                  <w:marBottom w:val="0"/>
                  <w:divBdr>
                    <w:top w:val="none" w:sz="0" w:space="0" w:color="auto"/>
                    <w:left w:val="none" w:sz="0" w:space="0" w:color="auto"/>
                    <w:bottom w:val="none" w:sz="0" w:space="0" w:color="auto"/>
                    <w:right w:val="none" w:sz="0" w:space="0" w:color="auto"/>
                  </w:divBdr>
                  <w:divsChild>
                    <w:div w:id="646713183">
                      <w:marLeft w:val="0"/>
                      <w:marRight w:val="0"/>
                      <w:marTop w:val="0"/>
                      <w:marBottom w:val="300"/>
                      <w:divBdr>
                        <w:top w:val="none" w:sz="0" w:space="0" w:color="auto"/>
                        <w:left w:val="none" w:sz="0" w:space="0" w:color="auto"/>
                        <w:bottom w:val="none" w:sz="0" w:space="0" w:color="auto"/>
                        <w:right w:val="none" w:sz="0" w:space="0" w:color="auto"/>
                      </w:divBdr>
                      <w:divsChild>
                        <w:div w:id="1875144663">
                          <w:marLeft w:val="0"/>
                          <w:marRight w:val="0"/>
                          <w:marTop w:val="0"/>
                          <w:marBottom w:val="0"/>
                          <w:divBdr>
                            <w:top w:val="none" w:sz="0" w:space="0" w:color="auto"/>
                            <w:left w:val="none" w:sz="0" w:space="0" w:color="auto"/>
                            <w:bottom w:val="none" w:sz="0" w:space="0" w:color="auto"/>
                            <w:right w:val="none" w:sz="0" w:space="0" w:color="auto"/>
                          </w:divBdr>
                          <w:divsChild>
                            <w:div w:id="1020932486">
                              <w:marLeft w:val="0"/>
                              <w:marRight w:val="0"/>
                              <w:marTop w:val="0"/>
                              <w:marBottom w:val="0"/>
                              <w:divBdr>
                                <w:top w:val="none" w:sz="0" w:space="0" w:color="auto"/>
                                <w:left w:val="none" w:sz="0" w:space="0" w:color="auto"/>
                                <w:bottom w:val="none" w:sz="0" w:space="0" w:color="auto"/>
                                <w:right w:val="none" w:sz="0" w:space="0" w:color="auto"/>
                              </w:divBdr>
                              <w:divsChild>
                                <w:div w:id="1225725952">
                                  <w:marLeft w:val="0"/>
                                  <w:marRight w:val="0"/>
                                  <w:marTop w:val="0"/>
                                  <w:marBottom w:val="0"/>
                                  <w:divBdr>
                                    <w:top w:val="none" w:sz="0" w:space="0" w:color="auto"/>
                                    <w:left w:val="none" w:sz="0" w:space="0" w:color="auto"/>
                                    <w:bottom w:val="none" w:sz="0" w:space="0" w:color="auto"/>
                                    <w:right w:val="none" w:sz="0" w:space="0" w:color="auto"/>
                                  </w:divBdr>
                                  <w:divsChild>
                                    <w:div w:id="1389720019">
                                      <w:marLeft w:val="0"/>
                                      <w:marRight w:val="0"/>
                                      <w:marTop w:val="0"/>
                                      <w:marBottom w:val="150"/>
                                      <w:divBdr>
                                        <w:top w:val="none" w:sz="0" w:space="0" w:color="auto"/>
                                        <w:left w:val="none" w:sz="0" w:space="0" w:color="auto"/>
                                        <w:bottom w:val="none" w:sz="0" w:space="0" w:color="auto"/>
                                        <w:right w:val="none" w:sz="0" w:space="0" w:color="auto"/>
                                      </w:divBdr>
                                      <w:divsChild>
                                        <w:div w:id="223299217">
                                          <w:marLeft w:val="0"/>
                                          <w:marRight w:val="0"/>
                                          <w:marTop w:val="0"/>
                                          <w:marBottom w:val="0"/>
                                          <w:divBdr>
                                            <w:top w:val="none" w:sz="0" w:space="0" w:color="auto"/>
                                            <w:left w:val="none" w:sz="0" w:space="0" w:color="auto"/>
                                            <w:bottom w:val="none" w:sz="0" w:space="0" w:color="auto"/>
                                            <w:right w:val="none" w:sz="0" w:space="0" w:color="auto"/>
                                          </w:divBdr>
                                          <w:divsChild>
                                            <w:div w:id="587354001">
                                              <w:marLeft w:val="0"/>
                                              <w:marRight w:val="0"/>
                                              <w:marTop w:val="0"/>
                                              <w:marBottom w:val="0"/>
                                              <w:divBdr>
                                                <w:top w:val="none" w:sz="0" w:space="0" w:color="auto"/>
                                                <w:left w:val="none" w:sz="0" w:space="0" w:color="auto"/>
                                                <w:bottom w:val="none" w:sz="0" w:space="0" w:color="auto"/>
                                                <w:right w:val="none" w:sz="0" w:space="0" w:color="auto"/>
                                              </w:divBdr>
                                              <w:divsChild>
                                                <w:div w:id="5204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057512">
      <w:bodyDiv w:val="1"/>
      <w:marLeft w:val="0"/>
      <w:marRight w:val="0"/>
      <w:marTop w:val="0"/>
      <w:marBottom w:val="0"/>
      <w:divBdr>
        <w:top w:val="none" w:sz="0" w:space="0" w:color="auto"/>
        <w:left w:val="none" w:sz="0" w:space="0" w:color="auto"/>
        <w:bottom w:val="none" w:sz="0" w:space="0" w:color="auto"/>
        <w:right w:val="none" w:sz="0" w:space="0" w:color="auto"/>
      </w:divBdr>
    </w:div>
    <w:div w:id="1669864467">
      <w:bodyDiv w:val="1"/>
      <w:marLeft w:val="0"/>
      <w:marRight w:val="0"/>
      <w:marTop w:val="0"/>
      <w:marBottom w:val="0"/>
      <w:divBdr>
        <w:top w:val="none" w:sz="0" w:space="0" w:color="auto"/>
        <w:left w:val="none" w:sz="0" w:space="0" w:color="auto"/>
        <w:bottom w:val="none" w:sz="0" w:space="0" w:color="auto"/>
        <w:right w:val="none" w:sz="0" w:space="0" w:color="auto"/>
      </w:divBdr>
    </w:div>
    <w:div w:id="1696493052">
      <w:bodyDiv w:val="1"/>
      <w:marLeft w:val="0"/>
      <w:marRight w:val="0"/>
      <w:marTop w:val="0"/>
      <w:marBottom w:val="0"/>
      <w:divBdr>
        <w:top w:val="none" w:sz="0" w:space="0" w:color="auto"/>
        <w:left w:val="none" w:sz="0" w:space="0" w:color="auto"/>
        <w:bottom w:val="none" w:sz="0" w:space="0" w:color="auto"/>
        <w:right w:val="none" w:sz="0" w:space="0" w:color="auto"/>
      </w:divBdr>
    </w:div>
    <w:div w:id="1699038689">
      <w:bodyDiv w:val="1"/>
      <w:marLeft w:val="0"/>
      <w:marRight w:val="0"/>
      <w:marTop w:val="0"/>
      <w:marBottom w:val="0"/>
      <w:divBdr>
        <w:top w:val="none" w:sz="0" w:space="0" w:color="auto"/>
        <w:left w:val="none" w:sz="0" w:space="0" w:color="auto"/>
        <w:bottom w:val="none" w:sz="0" w:space="0" w:color="auto"/>
        <w:right w:val="none" w:sz="0" w:space="0" w:color="auto"/>
      </w:divBdr>
      <w:divsChild>
        <w:div w:id="868445404">
          <w:marLeft w:val="0"/>
          <w:marRight w:val="0"/>
          <w:marTop w:val="0"/>
          <w:marBottom w:val="0"/>
          <w:divBdr>
            <w:top w:val="none" w:sz="0" w:space="0" w:color="auto"/>
            <w:left w:val="none" w:sz="0" w:space="0" w:color="auto"/>
            <w:bottom w:val="none" w:sz="0" w:space="0" w:color="auto"/>
            <w:right w:val="none" w:sz="0" w:space="0" w:color="auto"/>
          </w:divBdr>
          <w:divsChild>
            <w:div w:id="668093293">
              <w:marLeft w:val="0"/>
              <w:marRight w:val="0"/>
              <w:marTop w:val="0"/>
              <w:marBottom w:val="0"/>
              <w:divBdr>
                <w:top w:val="none" w:sz="0" w:space="0" w:color="auto"/>
                <w:left w:val="none" w:sz="0" w:space="0" w:color="auto"/>
                <w:bottom w:val="none" w:sz="0" w:space="0" w:color="auto"/>
                <w:right w:val="none" w:sz="0" w:space="0" w:color="auto"/>
              </w:divBdr>
              <w:divsChild>
                <w:div w:id="8599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432337">
      <w:bodyDiv w:val="1"/>
      <w:marLeft w:val="0"/>
      <w:marRight w:val="0"/>
      <w:marTop w:val="0"/>
      <w:marBottom w:val="0"/>
      <w:divBdr>
        <w:top w:val="none" w:sz="0" w:space="0" w:color="auto"/>
        <w:left w:val="none" w:sz="0" w:space="0" w:color="auto"/>
        <w:bottom w:val="none" w:sz="0" w:space="0" w:color="auto"/>
        <w:right w:val="none" w:sz="0" w:space="0" w:color="auto"/>
      </w:divBdr>
    </w:div>
    <w:div w:id="1733694127">
      <w:bodyDiv w:val="1"/>
      <w:marLeft w:val="0"/>
      <w:marRight w:val="0"/>
      <w:marTop w:val="0"/>
      <w:marBottom w:val="0"/>
      <w:divBdr>
        <w:top w:val="none" w:sz="0" w:space="0" w:color="auto"/>
        <w:left w:val="none" w:sz="0" w:space="0" w:color="auto"/>
        <w:bottom w:val="none" w:sz="0" w:space="0" w:color="auto"/>
        <w:right w:val="none" w:sz="0" w:space="0" w:color="auto"/>
      </w:divBdr>
    </w:div>
    <w:div w:id="1734814341">
      <w:bodyDiv w:val="1"/>
      <w:marLeft w:val="0"/>
      <w:marRight w:val="0"/>
      <w:marTop w:val="0"/>
      <w:marBottom w:val="0"/>
      <w:divBdr>
        <w:top w:val="none" w:sz="0" w:space="0" w:color="auto"/>
        <w:left w:val="none" w:sz="0" w:space="0" w:color="auto"/>
        <w:bottom w:val="none" w:sz="0" w:space="0" w:color="auto"/>
        <w:right w:val="none" w:sz="0" w:space="0" w:color="auto"/>
      </w:divBdr>
    </w:div>
    <w:div w:id="1736851305">
      <w:bodyDiv w:val="1"/>
      <w:marLeft w:val="0"/>
      <w:marRight w:val="0"/>
      <w:marTop w:val="0"/>
      <w:marBottom w:val="0"/>
      <w:divBdr>
        <w:top w:val="none" w:sz="0" w:space="0" w:color="auto"/>
        <w:left w:val="none" w:sz="0" w:space="0" w:color="auto"/>
        <w:bottom w:val="none" w:sz="0" w:space="0" w:color="auto"/>
        <w:right w:val="none" w:sz="0" w:space="0" w:color="auto"/>
      </w:divBdr>
      <w:divsChild>
        <w:div w:id="1274555378">
          <w:marLeft w:val="0"/>
          <w:marRight w:val="0"/>
          <w:marTop w:val="0"/>
          <w:marBottom w:val="0"/>
          <w:divBdr>
            <w:top w:val="none" w:sz="0" w:space="0" w:color="auto"/>
            <w:left w:val="none" w:sz="0" w:space="0" w:color="auto"/>
            <w:bottom w:val="none" w:sz="0" w:space="0" w:color="auto"/>
            <w:right w:val="none" w:sz="0" w:space="0" w:color="auto"/>
          </w:divBdr>
          <w:divsChild>
            <w:div w:id="247615769">
              <w:marLeft w:val="0"/>
              <w:marRight w:val="0"/>
              <w:marTop w:val="0"/>
              <w:marBottom w:val="0"/>
              <w:divBdr>
                <w:top w:val="none" w:sz="0" w:space="0" w:color="auto"/>
                <w:left w:val="none" w:sz="0" w:space="0" w:color="auto"/>
                <w:bottom w:val="none" w:sz="0" w:space="0" w:color="auto"/>
                <w:right w:val="none" w:sz="0" w:space="0" w:color="auto"/>
              </w:divBdr>
              <w:divsChild>
                <w:div w:id="1257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4666">
      <w:bodyDiv w:val="1"/>
      <w:marLeft w:val="0"/>
      <w:marRight w:val="0"/>
      <w:marTop w:val="0"/>
      <w:marBottom w:val="0"/>
      <w:divBdr>
        <w:top w:val="none" w:sz="0" w:space="0" w:color="auto"/>
        <w:left w:val="none" w:sz="0" w:space="0" w:color="auto"/>
        <w:bottom w:val="none" w:sz="0" w:space="0" w:color="auto"/>
        <w:right w:val="none" w:sz="0" w:space="0" w:color="auto"/>
      </w:divBdr>
    </w:div>
    <w:div w:id="1748921272">
      <w:bodyDiv w:val="1"/>
      <w:marLeft w:val="0"/>
      <w:marRight w:val="0"/>
      <w:marTop w:val="0"/>
      <w:marBottom w:val="0"/>
      <w:divBdr>
        <w:top w:val="none" w:sz="0" w:space="0" w:color="auto"/>
        <w:left w:val="none" w:sz="0" w:space="0" w:color="auto"/>
        <w:bottom w:val="none" w:sz="0" w:space="0" w:color="auto"/>
        <w:right w:val="none" w:sz="0" w:space="0" w:color="auto"/>
      </w:divBdr>
    </w:div>
    <w:div w:id="1760367167">
      <w:bodyDiv w:val="1"/>
      <w:marLeft w:val="0"/>
      <w:marRight w:val="0"/>
      <w:marTop w:val="0"/>
      <w:marBottom w:val="0"/>
      <w:divBdr>
        <w:top w:val="none" w:sz="0" w:space="0" w:color="auto"/>
        <w:left w:val="none" w:sz="0" w:space="0" w:color="auto"/>
        <w:bottom w:val="none" w:sz="0" w:space="0" w:color="auto"/>
        <w:right w:val="none" w:sz="0" w:space="0" w:color="auto"/>
      </w:divBdr>
    </w:div>
    <w:div w:id="1774277571">
      <w:bodyDiv w:val="1"/>
      <w:marLeft w:val="0"/>
      <w:marRight w:val="0"/>
      <w:marTop w:val="0"/>
      <w:marBottom w:val="0"/>
      <w:divBdr>
        <w:top w:val="none" w:sz="0" w:space="0" w:color="auto"/>
        <w:left w:val="none" w:sz="0" w:space="0" w:color="auto"/>
        <w:bottom w:val="none" w:sz="0" w:space="0" w:color="auto"/>
        <w:right w:val="none" w:sz="0" w:space="0" w:color="auto"/>
      </w:divBdr>
      <w:divsChild>
        <w:div w:id="2000191123">
          <w:marLeft w:val="0"/>
          <w:marRight w:val="0"/>
          <w:marTop w:val="0"/>
          <w:marBottom w:val="0"/>
          <w:divBdr>
            <w:top w:val="none" w:sz="0" w:space="0" w:color="auto"/>
            <w:left w:val="none" w:sz="0" w:space="0" w:color="auto"/>
            <w:bottom w:val="none" w:sz="0" w:space="0" w:color="auto"/>
            <w:right w:val="none" w:sz="0" w:space="0" w:color="auto"/>
          </w:divBdr>
          <w:divsChild>
            <w:div w:id="1666471775">
              <w:marLeft w:val="0"/>
              <w:marRight w:val="0"/>
              <w:marTop w:val="0"/>
              <w:marBottom w:val="0"/>
              <w:divBdr>
                <w:top w:val="none" w:sz="0" w:space="0" w:color="auto"/>
                <w:left w:val="none" w:sz="0" w:space="0" w:color="auto"/>
                <w:bottom w:val="none" w:sz="0" w:space="0" w:color="auto"/>
                <w:right w:val="none" w:sz="0" w:space="0" w:color="auto"/>
              </w:divBdr>
              <w:divsChild>
                <w:div w:id="742408773">
                  <w:marLeft w:val="0"/>
                  <w:marRight w:val="0"/>
                  <w:marTop w:val="0"/>
                  <w:marBottom w:val="0"/>
                  <w:divBdr>
                    <w:top w:val="none" w:sz="0" w:space="0" w:color="auto"/>
                    <w:left w:val="none" w:sz="0" w:space="0" w:color="auto"/>
                    <w:bottom w:val="none" w:sz="0" w:space="0" w:color="auto"/>
                    <w:right w:val="none" w:sz="0" w:space="0" w:color="auto"/>
                  </w:divBdr>
                  <w:divsChild>
                    <w:div w:id="8243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0581">
      <w:bodyDiv w:val="1"/>
      <w:marLeft w:val="0"/>
      <w:marRight w:val="0"/>
      <w:marTop w:val="0"/>
      <w:marBottom w:val="0"/>
      <w:divBdr>
        <w:top w:val="none" w:sz="0" w:space="0" w:color="auto"/>
        <w:left w:val="none" w:sz="0" w:space="0" w:color="auto"/>
        <w:bottom w:val="none" w:sz="0" w:space="0" w:color="auto"/>
        <w:right w:val="none" w:sz="0" w:space="0" w:color="auto"/>
      </w:divBdr>
    </w:div>
    <w:div w:id="1799564220">
      <w:bodyDiv w:val="1"/>
      <w:marLeft w:val="0"/>
      <w:marRight w:val="0"/>
      <w:marTop w:val="0"/>
      <w:marBottom w:val="0"/>
      <w:divBdr>
        <w:top w:val="none" w:sz="0" w:space="0" w:color="auto"/>
        <w:left w:val="none" w:sz="0" w:space="0" w:color="auto"/>
        <w:bottom w:val="none" w:sz="0" w:space="0" w:color="auto"/>
        <w:right w:val="none" w:sz="0" w:space="0" w:color="auto"/>
      </w:divBdr>
      <w:divsChild>
        <w:div w:id="1369261524">
          <w:marLeft w:val="0"/>
          <w:marRight w:val="0"/>
          <w:marTop w:val="0"/>
          <w:marBottom w:val="0"/>
          <w:divBdr>
            <w:top w:val="none" w:sz="0" w:space="0" w:color="auto"/>
            <w:left w:val="none" w:sz="0" w:space="0" w:color="auto"/>
            <w:bottom w:val="none" w:sz="0" w:space="0" w:color="auto"/>
            <w:right w:val="none" w:sz="0" w:space="0" w:color="auto"/>
          </w:divBdr>
          <w:divsChild>
            <w:div w:id="1062412169">
              <w:marLeft w:val="0"/>
              <w:marRight w:val="0"/>
              <w:marTop w:val="0"/>
              <w:marBottom w:val="0"/>
              <w:divBdr>
                <w:top w:val="none" w:sz="0" w:space="0" w:color="auto"/>
                <w:left w:val="none" w:sz="0" w:space="0" w:color="auto"/>
                <w:bottom w:val="none" w:sz="0" w:space="0" w:color="auto"/>
                <w:right w:val="none" w:sz="0" w:space="0" w:color="auto"/>
              </w:divBdr>
              <w:divsChild>
                <w:div w:id="718438344">
                  <w:marLeft w:val="0"/>
                  <w:marRight w:val="0"/>
                  <w:marTop w:val="0"/>
                  <w:marBottom w:val="0"/>
                  <w:divBdr>
                    <w:top w:val="none" w:sz="0" w:space="0" w:color="auto"/>
                    <w:left w:val="none" w:sz="0" w:space="0" w:color="auto"/>
                    <w:bottom w:val="none" w:sz="0" w:space="0" w:color="auto"/>
                    <w:right w:val="none" w:sz="0" w:space="0" w:color="auto"/>
                  </w:divBdr>
                  <w:divsChild>
                    <w:div w:id="159327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214529">
      <w:bodyDiv w:val="1"/>
      <w:marLeft w:val="0"/>
      <w:marRight w:val="0"/>
      <w:marTop w:val="0"/>
      <w:marBottom w:val="0"/>
      <w:divBdr>
        <w:top w:val="none" w:sz="0" w:space="0" w:color="auto"/>
        <w:left w:val="none" w:sz="0" w:space="0" w:color="auto"/>
        <w:bottom w:val="none" w:sz="0" w:space="0" w:color="auto"/>
        <w:right w:val="none" w:sz="0" w:space="0" w:color="auto"/>
      </w:divBdr>
    </w:div>
    <w:div w:id="1896429974">
      <w:bodyDiv w:val="1"/>
      <w:marLeft w:val="0"/>
      <w:marRight w:val="0"/>
      <w:marTop w:val="0"/>
      <w:marBottom w:val="0"/>
      <w:divBdr>
        <w:top w:val="none" w:sz="0" w:space="0" w:color="auto"/>
        <w:left w:val="none" w:sz="0" w:space="0" w:color="auto"/>
        <w:bottom w:val="none" w:sz="0" w:space="0" w:color="auto"/>
        <w:right w:val="none" w:sz="0" w:space="0" w:color="auto"/>
      </w:divBdr>
    </w:div>
    <w:div w:id="1905985690">
      <w:bodyDiv w:val="1"/>
      <w:marLeft w:val="0"/>
      <w:marRight w:val="0"/>
      <w:marTop w:val="0"/>
      <w:marBottom w:val="0"/>
      <w:divBdr>
        <w:top w:val="none" w:sz="0" w:space="0" w:color="auto"/>
        <w:left w:val="none" w:sz="0" w:space="0" w:color="auto"/>
        <w:bottom w:val="none" w:sz="0" w:space="0" w:color="auto"/>
        <w:right w:val="none" w:sz="0" w:space="0" w:color="auto"/>
      </w:divBdr>
    </w:div>
    <w:div w:id="1911382517">
      <w:bodyDiv w:val="1"/>
      <w:marLeft w:val="0"/>
      <w:marRight w:val="0"/>
      <w:marTop w:val="0"/>
      <w:marBottom w:val="0"/>
      <w:divBdr>
        <w:top w:val="none" w:sz="0" w:space="0" w:color="auto"/>
        <w:left w:val="none" w:sz="0" w:space="0" w:color="auto"/>
        <w:bottom w:val="none" w:sz="0" w:space="0" w:color="auto"/>
        <w:right w:val="none" w:sz="0" w:space="0" w:color="auto"/>
      </w:divBdr>
    </w:div>
    <w:div w:id="1916471486">
      <w:bodyDiv w:val="1"/>
      <w:marLeft w:val="0"/>
      <w:marRight w:val="0"/>
      <w:marTop w:val="0"/>
      <w:marBottom w:val="0"/>
      <w:divBdr>
        <w:top w:val="none" w:sz="0" w:space="0" w:color="auto"/>
        <w:left w:val="none" w:sz="0" w:space="0" w:color="auto"/>
        <w:bottom w:val="none" w:sz="0" w:space="0" w:color="auto"/>
        <w:right w:val="none" w:sz="0" w:space="0" w:color="auto"/>
      </w:divBdr>
      <w:divsChild>
        <w:div w:id="2119133007">
          <w:marLeft w:val="0"/>
          <w:marRight w:val="0"/>
          <w:marTop w:val="0"/>
          <w:marBottom w:val="0"/>
          <w:divBdr>
            <w:top w:val="none" w:sz="0" w:space="0" w:color="auto"/>
            <w:left w:val="none" w:sz="0" w:space="0" w:color="auto"/>
            <w:bottom w:val="none" w:sz="0" w:space="0" w:color="auto"/>
            <w:right w:val="none" w:sz="0" w:space="0" w:color="auto"/>
          </w:divBdr>
          <w:divsChild>
            <w:div w:id="1386834631">
              <w:marLeft w:val="0"/>
              <w:marRight w:val="0"/>
              <w:marTop w:val="0"/>
              <w:marBottom w:val="0"/>
              <w:divBdr>
                <w:top w:val="none" w:sz="0" w:space="0" w:color="auto"/>
                <w:left w:val="none" w:sz="0" w:space="0" w:color="auto"/>
                <w:bottom w:val="none" w:sz="0" w:space="0" w:color="auto"/>
                <w:right w:val="none" w:sz="0" w:space="0" w:color="auto"/>
              </w:divBdr>
              <w:divsChild>
                <w:div w:id="10188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031996">
      <w:bodyDiv w:val="1"/>
      <w:marLeft w:val="0"/>
      <w:marRight w:val="0"/>
      <w:marTop w:val="0"/>
      <w:marBottom w:val="0"/>
      <w:divBdr>
        <w:top w:val="none" w:sz="0" w:space="0" w:color="auto"/>
        <w:left w:val="none" w:sz="0" w:space="0" w:color="auto"/>
        <w:bottom w:val="none" w:sz="0" w:space="0" w:color="auto"/>
        <w:right w:val="none" w:sz="0" w:space="0" w:color="auto"/>
      </w:divBdr>
      <w:divsChild>
        <w:div w:id="595676">
          <w:marLeft w:val="0"/>
          <w:marRight w:val="0"/>
          <w:marTop w:val="0"/>
          <w:marBottom w:val="0"/>
          <w:divBdr>
            <w:top w:val="none" w:sz="0" w:space="0" w:color="auto"/>
            <w:left w:val="none" w:sz="0" w:space="0" w:color="auto"/>
            <w:bottom w:val="none" w:sz="0" w:space="0" w:color="auto"/>
            <w:right w:val="none" w:sz="0" w:space="0" w:color="auto"/>
          </w:divBdr>
          <w:divsChild>
            <w:div w:id="891161487">
              <w:marLeft w:val="0"/>
              <w:marRight w:val="0"/>
              <w:marTop w:val="0"/>
              <w:marBottom w:val="0"/>
              <w:divBdr>
                <w:top w:val="none" w:sz="0" w:space="0" w:color="auto"/>
                <w:left w:val="none" w:sz="0" w:space="0" w:color="auto"/>
                <w:bottom w:val="none" w:sz="0" w:space="0" w:color="auto"/>
                <w:right w:val="none" w:sz="0" w:space="0" w:color="auto"/>
              </w:divBdr>
              <w:divsChild>
                <w:div w:id="18797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51121">
      <w:bodyDiv w:val="1"/>
      <w:marLeft w:val="0"/>
      <w:marRight w:val="0"/>
      <w:marTop w:val="0"/>
      <w:marBottom w:val="0"/>
      <w:divBdr>
        <w:top w:val="none" w:sz="0" w:space="0" w:color="auto"/>
        <w:left w:val="none" w:sz="0" w:space="0" w:color="auto"/>
        <w:bottom w:val="none" w:sz="0" w:space="0" w:color="auto"/>
        <w:right w:val="none" w:sz="0" w:space="0" w:color="auto"/>
      </w:divBdr>
    </w:div>
    <w:div w:id="1985507540">
      <w:bodyDiv w:val="1"/>
      <w:marLeft w:val="0"/>
      <w:marRight w:val="0"/>
      <w:marTop w:val="0"/>
      <w:marBottom w:val="0"/>
      <w:divBdr>
        <w:top w:val="none" w:sz="0" w:space="0" w:color="auto"/>
        <w:left w:val="none" w:sz="0" w:space="0" w:color="auto"/>
        <w:bottom w:val="none" w:sz="0" w:space="0" w:color="auto"/>
        <w:right w:val="none" w:sz="0" w:space="0" w:color="auto"/>
      </w:divBdr>
    </w:div>
    <w:div w:id="1986665944">
      <w:bodyDiv w:val="1"/>
      <w:marLeft w:val="0"/>
      <w:marRight w:val="0"/>
      <w:marTop w:val="0"/>
      <w:marBottom w:val="0"/>
      <w:divBdr>
        <w:top w:val="none" w:sz="0" w:space="0" w:color="auto"/>
        <w:left w:val="none" w:sz="0" w:space="0" w:color="auto"/>
        <w:bottom w:val="none" w:sz="0" w:space="0" w:color="auto"/>
        <w:right w:val="none" w:sz="0" w:space="0" w:color="auto"/>
      </w:divBdr>
    </w:div>
    <w:div w:id="1996831747">
      <w:bodyDiv w:val="1"/>
      <w:marLeft w:val="0"/>
      <w:marRight w:val="0"/>
      <w:marTop w:val="0"/>
      <w:marBottom w:val="0"/>
      <w:divBdr>
        <w:top w:val="none" w:sz="0" w:space="0" w:color="auto"/>
        <w:left w:val="none" w:sz="0" w:space="0" w:color="auto"/>
        <w:bottom w:val="none" w:sz="0" w:space="0" w:color="auto"/>
        <w:right w:val="none" w:sz="0" w:space="0" w:color="auto"/>
      </w:divBdr>
    </w:div>
    <w:div w:id="2006470861">
      <w:bodyDiv w:val="1"/>
      <w:marLeft w:val="0"/>
      <w:marRight w:val="0"/>
      <w:marTop w:val="0"/>
      <w:marBottom w:val="0"/>
      <w:divBdr>
        <w:top w:val="none" w:sz="0" w:space="0" w:color="auto"/>
        <w:left w:val="none" w:sz="0" w:space="0" w:color="auto"/>
        <w:bottom w:val="none" w:sz="0" w:space="0" w:color="auto"/>
        <w:right w:val="none" w:sz="0" w:space="0" w:color="auto"/>
      </w:divBdr>
    </w:div>
    <w:div w:id="2020346780">
      <w:bodyDiv w:val="1"/>
      <w:marLeft w:val="0"/>
      <w:marRight w:val="0"/>
      <w:marTop w:val="0"/>
      <w:marBottom w:val="0"/>
      <w:divBdr>
        <w:top w:val="none" w:sz="0" w:space="0" w:color="auto"/>
        <w:left w:val="none" w:sz="0" w:space="0" w:color="auto"/>
        <w:bottom w:val="none" w:sz="0" w:space="0" w:color="auto"/>
        <w:right w:val="none" w:sz="0" w:space="0" w:color="auto"/>
      </w:divBdr>
    </w:div>
    <w:div w:id="2038113495">
      <w:bodyDiv w:val="1"/>
      <w:marLeft w:val="0"/>
      <w:marRight w:val="0"/>
      <w:marTop w:val="0"/>
      <w:marBottom w:val="0"/>
      <w:divBdr>
        <w:top w:val="none" w:sz="0" w:space="0" w:color="auto"/>
        <w:left w:val="none" w:sz="0" w:space="0" w:color="auto"/>
        <w:bottom w:val="none" w:sz="0" w:space="0" w:color="auto"/>
        <w:right w:val="none" w:sz="0" w:space="0" w:color="auto"/>
      </w:divBdr>
      <w:divsChild>
        <w:div w:id="1533691508">
          <w:marLeft w:val="0"/>
          <w:marRight w:val="0"/>
          <w:marTop w:val="0"/>
          <w:marBottom w:val="0"/>
          <w:divBdr>
            <w:top w:val="none" w:sz="0" w:space="0" w:color="auto"/>
            <w:left w:val="none" w:sz="0" w:space="0" w:color="auto"/>
            <w:bottom w:val="none" w:sz="0" w:space="0" w:color="auto"/>
            <w:right w:val="none" w:sz="0" w:space="0" w:color="auto"/>
          </w:divBdr>
          <w:divsChild>
            <w:div w:id="1479885718">
              <w:marLeft w:val="0"/>
              <w:marRight w:val="0"/>
              <w:marTop w:val="0"/>
              <w:marBottom w:val="0"/>
              <w:divBdr>
                <w:top w:val="none" w:sz="0" w:space="0" w:color="auto"/>
                <w:left w:val="none" w:sz="0" w:space="0" w:color="auto"/>
                <w:bottom w:val="none" w:sz="0" w:space="0" w:color="auto"/>
                <w:right w:val="none" w:sz="0" w:space="0" w:color="auto"/>
              </w:divBdr>
              <w:divsChild>
                <w:div w:id="12130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47218">
      <w:bodyDiv w:val="1"/>
      <w:marLeft w:val="0"/>
      <w:marRight w:val="0"/>
      <w:marTop w:val="0"/>
      <w:marBottom w:val="0"/>
      <w:divBdr>
        <w:top w:val="none" w:sz="0" w:space="0" w:color="auto"/>
        <w:left w:val="none" w:sz="0" w:space="0" w:color="auto"/>
        <w:bottom w:val="none" w:sz="0" w:space="0" w:color="auto"/>
        <w:right w:val="none" w:sz="0" w:space="0" w:color="auto"/>
      </w:divBdr>
    </w:div>
    <w:div w:id="2047951726">
      <w:bodyDiv w:val="1"/>
      <w:marLeft w:val="0"/>
      <w:marRight w:val="0"/>
      <w:marTop w:val="0"/>
      <w:marBottom w:val="0"/>
      <w:divBdr>
        <w:top w:val="none" w:sz="0" w:space="0" w:color="auto"/>
        <w:left w:val="none" w:sz="0" w:space="0" w:color="auto"/>
        <w:bottom w:val="none" w:sz="0" w:space="0" w:color="auto"/>
        <w:right w:val="none" w:sz="0" w:space="0" w:color="auto"/>
      </w:divBdr>
    </w:div>
    <w:div w:id="2050371915">
      <w:bodyDiv w:val="1"/>
      <w:marLeft w:val="0"/>
      <w:marRight w:val="0"/>
      <w:marTop w:val="0"/>
      <w:marBottom w:val="0"/>
      <w:divBdr>
        <w:top w:val="none" w:sz="0" w:space="0" w:color="auto"/>
        <w:left w:val="none" w:sz="0" w:space="0" w:color="auto"/>
        <w:bottom w:val="none" w:sz="0" w:space="0" w:color="auto"/>
        <w:right w:val="none" w:sz="0" w:space="0" w:color="auto"/>
      </w:divBdr>
    </w:div>
    <w:div w:id="2070610026">
      <w:bodyDiv w:val="1"/>
      <w:marLeft w:val="0"/>
      <w:marRight w:val="0"/>
      <w:marTop w:val="0"/>
      <w:marBottom w:val="0"/>
      <w:divBdr>
        <w:top w:val="none" w:sz="0" w:space="0" w:color="auto"/>
        <w:left w:val="none" w:sz="0" w:space="0" w:color="auto"/>
        <w:bottom w:val="none" w:sz="0" w:space="0" w:color="auto"/>
        <w:right w:val="none" w:sz="0" w:space="0" w:color="auto"/>
      </w:divBdr>
      <w:divsChild>
        <w:div w:id="974217142">
          <w:marLeft w:val="0"/>
          <w:marRight w:val="0"/>
          <w:marTop w:val="0"/>
          <w:marBottom w:val="0"/>
          <w:divBdr>
            <w:top w:val="none" w:sz="0" w:space="0" w:color="auto"/>
            <w:left w:val="none" w:sz="0" w:space="0" w:color="auto"/>
            <w:bottom w:val="none" w:sz="0" w:space="0" w:color="auto"/>
            <w:right w:val="none" w:sz="0" w:space="0" w:color="auto"/>
          </w:divBdr>
          <w:divsChild>
            <w:div w:id="1892035528">
              <w:marLeft w:val="0"/>
              <w:marRight w:val="0"/>
              <w:marTop w:val="0"/>
              <w:marBottom w:val="0"/>
              <w:divBdr>
                <w:top w:val="none" w:sz="0" w:space="0" w:color="auto"/>
                <w:left w:val="none" w:sz="0" w:space="0" w:color="auto"/>
                <w:bottom w:val="none" w:sz="0" w:space="0" w:color="auto"/>
                <w:right w:val="none" w:sz="0" w:space="0" w:color="auto"/>
              </w:divBdr>
              <w:divsChild>
                <w:div w:id="1348753620">
                  <w:marLeft w:val="0"/>
                  <w:marRight w:val="0"/>
                  <w:marTop w:val="0"/>
                  <w:marBottom w:val="0"/>
                  <w:divBdr>
                    <w:top w:val="none" w:sz="0" w:space="0" w:color="auto"/>
                    <w:left w:val="none" w:sz="0" w:space="0" w:color="auto"/>
                    <w:bottom w:val="none" w:sz="0" w:space="0" w:color="auto"/>
                    <w:right w:val="none" w:sz="0" w:space="0" w:color="auto"/>
                  </w:divBdr>
                  <w:divsChild>
                    <w:div w:id="2565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464096">
      <w:bodyDiv w:val="1"/>
      <w:marLeft w:val="0"/>
      <w:marRight w:val="0"/>
      <w:marTop w:val="0"/>
      <w:marBottom w:val="0"/>
      <w:divBdr>
        <w:top w:val="none" w:sz="0" w:space="0" w:color="auto"/>
        <w:left w:val="none" w:sz="0" w:space="0" w:color="auto"/>
        <w:bottom w:val="none" w:sz="0" w:space="0" w:color="auto"/>
        <w:right w:val="none" w:sz="0" w:space="0" w:color="auto"/>
      </w:divBdr>
    </w:div>
    <w:div w:id="2080403561">
      <w:bodyDiv w:val="1"/>
      <w:marLeft w:val="0"/>
      <w:marRight w:val="0"/>
      <w:marTop w:val="0"/>
      <w:marBottom w:val="0"/>
      <w:divBdr>
        <w:top w:val="none" w:sz="0" w:space="0" w:color="auto"/>
        <w:left w:val="none" w:sz="0" w:space="0" w:color="auto"/>
        <w:bottom w:val="none" w:sz="0" w:space="0" w:color="auto"/>
        <w:right w:val="none" w:sz="0" w:space="0" w:color="auto"/>
      </w:divBdr>
      <w:divsChild>
        <w:div w:id="1162622766">
          <w:marLeft w:val="0"/>
          <w:marRight w:val="0"/>
          <w:marTop w:val="0"/>
          <w:marBottom w:val="0"/>
          <w:divBdr>
            <w:top w:val="none" w:sz="0" w:space="0" w:color="auto"/>
            <w:left w:val="none" w:sz="0" w:space="0" w:color="auto"/>
            <w:bottom w:val="none" w:sz="0" w:space="0" w:color="auto"/>
            <w:right w:val="none" w:sz="0" w:space="0" w:color="auto"/>
          </w:divBdr>
          <w:divsChild>
            <w:div w:id="230429699">
              <w:marLeft w:val="0"/>
              <w:marRight w:val="0"/>
              <w:marTop w:val="0"/>
              <w:marBottom w:val="0"/>
              <w:divBdr>
                <w:top w:val="none" w:sz="0" w:space="0" w:color="auto"/>
                <w:left w:val="none" w:sz="0" w:space="0" w:color="auto"/>
                <w:bottom w:val="none" w:sz="0" w:space="0" w:color="auto"/>
                <w:right w:val="none" w:sz="0" w:space="0" w:color="auto"/>
              </w:divBdr>
              <w:divsChild>
                <w:div w:id="15790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28443">
      <w:bodyDiv w:val="1"/>
      <w:marLeft w:val="0"/>
      <w:marRight w:val="0"/>
      <w:marTop w:val="0"/>
      <w:marBottom w:val="0"/>
      <w:divBdr>
        <w:top w:val="none" w:sz="0" w:space="0" w:color="auto"/>
        <w:left w:val="none" w:sz="0" w:space="0" w:color="auto"/>
        <w:bottom w:val="none" w:sz="0" w:space="0" w:color="auto"/>
        <w:right w:val="none" w:sz="0" w:space="0" w:color="auto"/>
      </w:divBdr>
    </w:div>
    <w:div w:id="2086173802">
      <w:bodyDiv w:val="1"/>
      <w:marLeft w:val="0"/>
      <w:marRight w:val="0"/>
      <w:marTop w:val="0"/>
      <w:marBottom w:val="0"/>
      <w:divBdr>
        <w:top w:val="none" w:sz="0" w:space="0" w:color="auto"/>
        <w:left w:val="none" w:sz="0" w:space="0" w:color="auto"/>
        <w:bottom w:val="none" w:sz="0" w:space="0" w:color="auto"/>
        <w:right w:val="none" w:sz="0" w:space="0" w:color="auto"/>
      </w:divBdr>
      <w:divsChild>
        <w:div w:id="934240476">
          <w:marLeft w:val="0"/>
          <w:marRight w:val="0"/>
          <w:marTop w:val="0"/>
          <w:marBottom w:val="0"/>
          <w:divBdr>
            <w:top w:val="none" w:sz="0" w:space="0" w:color="auto"/>
            <w:left w:val="none" w:sz="0" w:space="0" w:color="auto"/>
            <w:bottom w:val="none" w:sz="0" w:space="0" w:color="auto"/>
            <w:right w:val="none" w:sz="0" w:space="0" w:color="auto"/>
          </w:divBdr>
          <w:divsChild>
            <w:div w:id="2005813912">
              <w:marLeft w:val="0"/>
              <w:marRight w:val="0"/>
              <w:marTop w:val="0"/>
              <w:marBottom w:val="0"/>
              <w:divBdr>
                <w:top w:val="none" w:sz="0" w:space="0" w:color="auto"/>
                <w:left w:val="none" w:sz="0" w:space="0" w:color="auto"/>
                <w:bottom w:val="none" w:sz="0" w:space="0" w:color="auto"/>
                <w:right w:val="none" w:sz="0" w:space="0" w:color="auto"/>
              </w:divBdr>
              <w:divsChild>
                <w:div w:id="544103967">
                  <w:marLeft w:val="0"/>
                  <w:marRight w:val="0"/>
                  <w:marTop w:val="0"/>
                  <w:marBottom w:val="0"/>
                  <w:divBdr>
                    <w:top w:val="none" w:sz="0" w:space="0" w:color="auto"/>
                    <w:left w:val="none" w:sz="0" w:space="0" w:color="auto"/>
                    <w:bottom w:val="none" w:sz="0" w:space="0" w:color="auto"/>
                    <w:right w:val="none" w:sz="0" w:space="0" w:color="auto"/>
                  </w:divBdr>
                  <w:divsChild>
                    <w:div w:id="1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43062">
      <w:bodyDiv w:val="1"/>
      <w:marLeft w:val="0"/>
      <w:marRight w:val="0"/>
      <w:marTop w:val="0"/>
      <w:marBottom w:val="0"/>
      <w:divBdr>
        <w:top w:val="none" w:sz="0" w:space="0" w:color="auto"/>
        <w:left w:val="none" w:sz="0" w:space="0" w:color="auto"/>
        <w:bottom w:val="none" w:sz="0" w:space="0" w:color="auto"/>
        <w:right w:val="none" w:sz="0" w:space="0" w:color="auto"/>
      </w:divBdr>
    </w:div>
    <w:div w:id="2087220264">
      <w:bodyDiv w:val="1"/>
      <w:marLeft w:val="0"/>
      <w:marRight w:val="0"/>
      <w:marTop w:val="0"/>
      <w:marBottom w:val="0"/>
      <w:divBdr>
        <w:top w:val="none" w:sz="0" w:space="0" w:color="auto"/>
        <w:left w:val="none" w:sz="0" w:space="0" w:color="auto"/>
        <w:bottom w:val="none" w:sz="0" w:space="0" w:color="auto"/>
        <w:right w:val="none" w:sz="0" w:space="0" w:color="auto"/>
      </w:divBdr>
    </w:div>
    <w:div w:id="2097093038">
      <w:bodyDiv w:val="1"/>
      <w:marLeft w:val="0"/>
      <w:marRight w:val="0"/>
      <w:marTop w:val="0"/>
      <w:marBottom w:val="0"/>
      <w:divBdr>
        <w:top w:val="none" w:sz="0" w:space="0" w:color="auto"/>
        <w:left w:val="none" w:sz="0" w:space="0" w:color="auto"/>
        <w:bottom w:val="none" w:sz="0" w:space="0" w:color="auto"/>
        <w:right w:val="none" w:sz="0" w:space="0" w:color="auto"/>
      </w:divBdr>
    </w:div>
    <w:div w:id="2139181143">
      <w:bodyDiv w:val="1"/>
      <w:marLeft w:val="0"/>
      <w:marRight w:val="0"/>
      <w:marTop w:val="0"/>
      <w:marBottom w:val="0"/>
      <w:divBdr>
        <w:top w:val="none" w:sz="0" w:space="0" w:color="auto"/>
        <w:left w:val="none" w:sz="0" w:space="0" w:color="auto"/>
        <w:bottom w:val="none" w:sz="0" w:space="0" w:color="auto"/>
        <w:right w:val="none" w:sz="0" w:space="0" w:color="auto"/>
      </w:divBdr>
    </w:div>
    <w:div w:id="21415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teinatlas.org/ENSG00000144802-NFKBIZ/tissue/lu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C4454-9927-2845-ADAF-30D198D6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47593</Words>
  <Characters>271284</Characters>
  <Application>Microsoft Office Word</Application>
  <DocSecurity>0</DocSecurity>
  <Lines>2260</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dc:creator>
  <cp:keywords/>
  <dc:description/>
  <cp:lastModifiedBy>Mark Jones</cp:lastModifiedBy>
  <cp:revision>5</cp:revision>
  <cp:lastPrinted>2022-06-07T17:27:00Z</cp:lastPrinted>
  <dcterms:created xsi:type="dcterms:W3CDTF">2022-07-19T13:09:00Z</dcterms:created>
  <dcterms:modified xsi:type="dcterms:W3CDTF">2022-07-20T07:59:00Z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zotero-version="6.0.9"&gt;&lt;session id="OZD9BjDj"/&gt;&lt;style id="http://www.zotero.org/styles/elsevier-harvard" hasBibliography="1" bibliographyStyleHasBeenSet="1"/&gt;&lt;prefs&gt;&lt;pref name="fieldType" value="Field"/&gt;&lt;/prefs&gt;&lt;/data&gt;</vt:lpwstr>
  </property>
</Properties>
</file>