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C4CF4D" w14:textId="73935EA0" w:rsidR="00EB6390" w:rsidRPr="00895163" w:rsidRDefault="00EB6390" w:rsidP="00BB4F7D">
      <w:pPr>
        <w:pStyle w:val="Heading1"/>
        <w:jc w:val="both"/>
        <w:rPr>
          <w:rFonts w:asciiTheme="minorHAnsi" w:hAnsiTheme="minorHAnsi" w:cstheme="minorHAnsi"/>
        </w:rPr>
      </w:pPr>
      <w:r>
        <w:t>The preconception period as a platform for preventing diabetes and non-communicable diseases</w:t>
      </w:r>
      <w:r w:rsidRPr="00895163">
        <w:rPr>
          <w:rFonts w:asciiTheme="minorHAnsi" w:hAnsiTheme="minorHAnsi" w:cstheme="minorHAnsi"/>
        </w:rPr>
        <w:t xml:space="preserve"> </w:t>
      </w:r>
    </w:p>
    <w:p w14:paraId="0A517985" w14:textId="77777777" w:rsidR="00EB6390" w:rsidRPr="00895163" w:rsidRDefault="00EB6390" w:rsidP="00BB4F7D">
      <w:pPr>
        <w:jc w:val="both"/>
        <w:rPr>
          <w:rFonts w:cstheme="minorHAnsi"/>
        </w:rPr>
      </w:pPr>
    </w:p>
    <w:p w14:paraId="72AF8DCC" w14:textId="77777777" w:rsidR="00EB6390" w:rsidRPr="00895163" w:rsidRDefault="00EB6390" w:rsidP="00BB4F7D">
      <w:pPr>
        <w:jc w:val="both"/>
        <w:rPr>
          <w:rFonts w:cstheme="minorHAnsi"/>
          <w:vertAlign w:val="superscript"/>
        </w:rPr>
      </w:pPr>
      <w:r w:rsidRPr="00895163">
        <w:rPr>
          <w:rFonts w:cstheme="minorHAnsi"/>
        </w:rPr>
        <w:t>Dr Chandni Maria Jacob</w:t>
      </w:r>
      <w:r w:rsidRPr="00895163">
        <w:rPr>
          <w:rFonts w:cstheme="minorHAnsi"/>
          <w:vertAlign w:val="superscript"/>
        </w:rPr>
        <w:t>1</w:t>
      </w:r>
      <w:r w:rsidRPr="00895163">
        <w:rPr>
          <w:rFonts w:cstheme="minorHAnsi"/>
        </w:rPr>
        <w:t>, Prof Mark Hanson</w:t>
      </w:r>
      <w:r w:rsidRPr="00895163">
        <w:rPr>
          <w:rFonts w:cstheme="minorHAnsi"/>
          <w:vertAlign w:val="superscript"/>
        </w:rPr>
        <w:t xml:space="preserve">1,2 </w:t>
      </w:r>
    </w:p>
    <w:p w14:paraId="53DFCAF0" w14:textId="77777777" w:rsidR="00EB6390" w:rsidRPr="00895163" w:rsidRDefault="00EB6390" w:rsidP="00BB4F7D">
      <w:pPr>
        <w:pStyle w:val="ListParagraph"/>
        <w:numPr>
          <w:ilvl w:val="0"/>
          <w:numId w:val="8"/>
        </w:numPr>
        <w:spacing w:line="360" w:lineRule="auto"/>
        <w:jc w:val="both"/>
        <w:rPr>
          <w:rFonts w:cstheme="minorHAnsi"/>
          <w:color w:val="000000" w:themeColor="text1"/>
          <w:lang w:val="en-US"/>
        </w:rPr>
      </w:pPr>
      <w:r w:rsidRPr="00895163">
        <w:rPr>
          <w:rFonts w:cstheme="minorHAnsi"/>
          <w:color w:val="000000" w:themeColor="text1"/>
          <w:lang w:val="en-US"/>
        </w:rPr>
        <w:t>Institute of Developmental Sciences, School of Human Development and Health, Faculty of Medicine, University of Southampton, Southampton, United Kingdom</w:t>
      </w:r>
    </w:p>
    <w:p w14:paraId="4B792E88" w14:textId="77777777" w:rsidR="00EB6390" w:rsidRPr="00895163" w:rsidRDefault="00EB6390" w:rsidP="00BB4F7D">
      <w:pPr>
        <w:pStyle w:val="ListParagraph"/>
        <w:numPr>
          <w:ilvl w:val="0"/>
          <w:numId w:val="8"/>
        </w:numPr>
        <w:spacing w:line="360" w:lineRule="auto"/>
        <w:jc w:val="both"/>
        <w:rPr>
          <w:rFonts w:cstheme="minorHAnsi"/>
          <w:color w:val="000000" w:themeColor="text1"/>
          <w:lang w:val="en-US"/>
        </w:rPr>
      </w:pPr>
      <w:r w:rsidRPr="00895163">
        <w:rPr>
          <w:rFonts w:cstheme="minorHAnsi"/>
          <w:color w:val="000000" w:themeColor="text1"/>
          <w:lang w:val="en-US"/>
        </w:rPr>
        <w:t>Southampton NIHR Biomedical Research Centre, University Hospital Southampton, United Kingdom</w:t>
      </w:r>
    </w:p>
    <w:p w14:paraId="02FAECFA" w14:textId="77777777" w:rsidR="00EB6390" w:rsidRDefault="00EB6390" w:rsidP="00BB4F7D">
      <w:pPr>
        <w:jc w:val="both"/>
        <w:rPr>
          <w:rFonts w:cstheme="minorHAnsi"/>
        </w:rPr>
      </w:pPr>
    </w:p>
    <w:p w14:paraId="6F61F6ED" w14:textId="77777777" w:rsidR="00EB6390" w:rsidRPr="00895163" w:rsidRDefault="00EB6390" w:rsidP="00BB4F7D">
      <w:pPr>
        <w:jc w:val="both"/>
        <w:rPr>
          <w:rFonts w:cstheme="minorHAnsi"/>
        </w:rPr>
      </w:pPr>
      <w:r>
        <w:rPr>
          <w:rFonts w:cstheme="minorHAnsi"/>
        </w:rPr>
        <w:t xml:space="preserve">Corresponding author: </w:t>
      </w:r>
      <w:hyperlink r:id="rId6" w:history="1">
        <w:r w:rsidRPr="00DF1AB2">
          <w:rPr>
            <w:rStyle w:val="Hyperlink"/>
            <w:rFonts w:cstheme="minorHAnsi"/>
          </w:rPr>
          <w:t>c.m.jacob@soton.ac.uk</w:t>
        </w:r>
      </w:hyperlink>
      <w:r>
        <w:rPr>
          <w:rFonts w:cstheme="minorHAnsi"/>
        </w:rPr>
        <w:t xml:space="preserve"> </w:t>
      </w:r>
    </w:p>
    <w:p w14:paraId="007C655B" w14:textId="77777777" w:rsidR="00EB6390" w:rsidRPr="00895163" w:rsidRDefault="00EB6390" w:rsidP="00BB4F7D">
      <w:pPr>
        <w:jc w:val="both"/>
        <w:rPr>
          <w:rFonts w:cstheme="minorHAnsi"/>
        </w:rPr>
      </w:pPr>
      <w:r w:rsidRPr="00895163">
        <w:rPr>
          <w:rFonts w:cstheme="minorHAnsi"/>
          <w:b/>
          <w:bCs/>
          <w:color w:val="1C1D1E"/>
          <w:shd w:val="clear" w:color="auto" w:fill="FFFFFF"/>
        </w:rPr>
        <w:t>Key words:</w:t>
      </w:r>
      <w:r w:rsidRPr="00895163">
        <w:rPr>
          <w:rFonts w:cstheme="minorHAnsi"/>
          <w:color w:val="1C1D1E"/>
          <w:shd w:val="clear" w:color="auto" w:fill="FFFFFF"/>
        </w:rPr>
        <w:t xml:space="preserve"> Gestational diabetes, preconception care, healthcare professionals, developmental origins, non-communicable diseases</w:t>
      </w:r>
    </w:p>
    <w:p w14:paraId="3F490044" w14:textId="77777777" w:rsidR="00EB6390" w:rsidRPr="00895163" w:rsidRDefault="00EB6390" w:rsidP="00BB4F7D">
      <w:pPr>
        <w:jc w:val="both"/>
        <w:rPr>
          <w:rFonts w:cstheme="minorHAnsi"/>
        </w:rPr>
      </w:pPr>
    </w:p>
    <w:p w14:paraId="6E9C10FC" w14:textId="77777777" w:rsidR="00EB6390" w:rsidRPr="00895163" w:rsidRDefault="00EB6390" w:rsidP="00BB4F7D">
      <w:pPr>
        <w:pStyle w:val="Heading2"/>
        <w:jc w:val="both"/>
        <w:rPr>
          <w:rFonts w:asciiTheme="minorHAnsi" w:hAnsiTheme="minorHAnsi" w:cstheme="minorHAnsi"/>
          <w:sz w:val="22"/>
          <w:szCs w:val="22"/>
        </w:rPr>
      </w:pPr>
      <w:r w:rsidRPr="00895163">
        <w:rPr>
          <w:rFonts w:asciiTheme="minorHAnsi" w:hAnsiTheme="minorHAnsi" w:cstheme="minorHAnsi"/>
          <w:sz w:val="22"/>
          <w:szCs w:val="22"/>
        </w:rPr>
        <w:t xml:space="preserve">Introduction </w:t>
      </w:r>
    </w:p>
    <w:p w14:paraId="74448882" w14:textId="77777777" w:rsidR="00EB6390" w:rsidRPr="00895163" w:rsidRDefault="00EB6390" w:rsidP="00BB4F7D">
      <w:pPr>
        <w:jc w:val="both"/>
        <w:rPr>
          <w:rFonts w:cstheme="minorHAnsi"/>
          <w:b/>
          <w:bCs/>
        </w:rPr>
      </w:pPr>
    </w:p>
    <w:p w14:paraId="0435D1E6" w14:textId="77777777" w:rsidR="00EB6390" w:rsidRPr="00895163" w:rsidRDefault="00EB6390" w:rsidP="00BB4F7D">
      <w:pPr>
        <w:spacing w:line="360" w:lineRule="auto"/>
        <w:jc w:val="both"/>
        <w:rPr>
          <w:rFonts w:cstheme="minorHAnsi"/>
          <w:color w:val="000000" w:themeColor="text1"/>
          <w:shd w:val="clear" w:color="auto" w:fill="FFFFFF"/>
          <w:lang w:val="en-US"/>
        </w:rPr>
      </w:pPr>
      <w:r>
        <w:rPr>
          <w:rFonts w:cstheme="minorHAnsi"/>
          <w:shd w:val="clear" w:color="auto" w:fill="FFFFFF"/>
          <w:lang w:val="en-US"/>
        </w:rPr>
        <w:t>P</w:t>
      </w:r>
      <w:r w:rsidRPr="00895163">
        <w:rPr>
          <w:rFonts w:cstheme="minorHAnsi"/>
          <w:color w:val="000000" w:themeColor="text1"/>
          <w:shd w:val="clear" w:color="auto" w:fill="FFFFFF"/>
          <w:lang w:val="en-US"/>
        </w:rPr>
        <w:t xml:space="preserve">re-existing maternal </w:t>
      </w:r>
      <w:r>
        <w:rPr>
          <w:rFonts w:cstheme="minorHAnsi"/>
          <w:color w:val="000000" w:themeColor="text1"/>
          <w:shd w:val="clear" w:color="auto" w:fill="FFFFFF"/>
          <w:lang w:val="en-US"/>
        </w:rPr>
        <w:t>non-communicable diseases (</w:t>
      </w:r>
      <w:r w:rsidRPr="00895163">
        <w:rPr>
          <w:rFonts w:cstheme="minorHAnsi"/>
          <w:color w:val="000000" w:themeColor="text1"/>
          <w:shd w:val="clear" w:color="auto" w:fill="FFFFFF"/>
          <w:lang w:val="en-US"/>
        </w:rPr>
        <w:t>NCDs</w:t>
      </w:r>
      <w:r>
        <w:rPr>
          <w:rFonts w:cstheme="minorHAnsi"/>
          <w:color w:val="000000" w:themeColor="text1"/>
          <w:shd w:val="clear" w:color="auto" w:fill="FFFFFF"/>
          <w:lang w:val="en-US"/>
        </w:rPr>
        <w:t>)</w:t>
      </w:r>
      <w:r w:rsidRPr="00895163">
        <w:rPr>
          <w:rFonts w:cstheme="minorHAnsi"/>
          <w:color w:val="000000" w:themeColor="text1"/>
          <w:shd w:val="clear" w:color="auto" w:fill="FFFFFF"/>
          <w:lang w:val="en-US"/>
        </w:rPr>
        <w:t xml:space="preserve"> such as diabetes, or pregnancy-related </w:t>
      </w:r>
      <w:r>
        <w:rPr>
          <w:rFonts w:cstheme="minorHAnsi"/>
          <w:color w:val="000000" w:themeColor="text1"/>
          <w:shd w:val="clear" w:color="auto" w:fill="FFFFFF"/>
          <w:lang w:val="en-US"/>
        </w:rPr>
        <w:t>conditions</w:t>
      </w:r>
      <w:r w:rsidRPr="00895163">
        <w:rPr>
          <w:rFonts w:cstheme="minorHAnsi"/>
          <w:color w:val="000000" w:themeColor="text1"/>
          <w:shd w:val="clear" w:color="auto" w:fill="FFFFFF"/>
          <w:lang w:val="en-US"/>
        </w:rPr>
        <w:t xml:space="preserve"> such as gestational diabetes, have been shown to amplify the passage of NCD risk to the next generation.</w:t>
      </w:r>
      <w:r w:rsidRPr="0096352E">
        <w:rPr>
          <w:rFonts w:cstheme="minorHAnsi"/>
          <w:noProof/>
          <w:color w:val="000000" w:themeColor="text1"/>
          <w:shd w:val="clear" w:color="auto" w:fill="FFFFFF"/>
          <w:vertAlign w:val="superscript"/>
          <w:lang w:val="en-US"/>
        </w:rPr>
        <w:t>1</w:t>
      </w:r>
      <w:r w:rsidRPr="00895163">
        <w:rPr>
          <w:rFonts w:cstheme="minorHAnsi"/>
          <w:color w:val="000000" w:themeColor="text1"/>
          <w:shd w:val="clear" w:color="auto" w:fill="FFFFFF"/>
          <w:lang w:val="en-US"/>
        </w:rPr>
        <w:t xml:space="preserve"> Such risk factors in the periconceptional period have been shown to impact neonatal outcomes such as birthweight (both large for gestational age or macrosomia</w:t>
      </w:r>
      <w:r>
        <w:rPr>
          <w:rFonts w:cstheme="minorHAnsi"/>
          <w:color w:val="000000" w:themeColor="text1"/>
          <w:shd w:val="clear" w:color="auto" w:fill="FFFFFF"/>
          <w:lang w:val="en-US"/>
        </w:rPr>
        <w:t>,</w:t>
      </w:r>
      <w:r w:rsidRPr="00895163">
        <w:rPr>
          <w:rFonts w:cstheme="minorHAnsi"/>
          <w:color w:val="000000" w:themeColor="text1"/>
          <w:shd w:val="clear" w:color="auto" w:fill="FFFFFF"/>
          <w:lang w:val="en-US"/>
        </w:rPr>
        <w:t xml:space="preserve"> and low birth weight), small for gestational age and preterm births – all of which are associated with a higher risk of NCDs in adulthood</w:t>
      </w:r>
      <w:r w:rsidRPr="00895163">
        <w:rPr>
          <w:rFonts w:cstheme="minorHAnsi"/>
          <w:color w:val="000000" w:themeColor="text1"/>
        </w:rPr>
        <w:t>.</w:t>
      </w:r>
      <w:r>
        <w:rPr>
          <w:rFonts w:cstheme="minorHAnsi"/>
          <w:color w:val="000000" w:themeColor="text1"/>
        </w:rPr>
        <w:t xml:space="preserve"> </w:t>
      </w:r>
      <w:r w:rsidRPr="0096352E">
        <w:rPr>
          <w:rFonts w:cstheme="minorHAnsi"/>
          <w:noProof/>
          <w:color w:val="000000" w:themeColor="text1"/>
          <w:vertAlign w:val="superscript"/>
        </w:rPr>
        <w:t>2-5</w:t>
      </w:r>
    </w:p>
    <w:p w14:paraId="1FC222F9" w14:textId="4B6777B6" w:rsidR="00EB6390" w:rsidRPr="00895163" w:rsidRDefault="00EB6390" w:rsidP="00BB4F7D">
      <w:pPr>
        <w:spacing w:line="360" w:lineRule="auto"/>
        <w:jc w:val="both"/>
        <w:rPr>
          <w:rFonts w:cstheme="minorHAnsi"/>
          <w:color w:val="000000" w:themeColor="text1"/>
          <w:shd w:val="clear" w:color="auto" w:fill="FFFFFF"/>
          <w:lang w:val="en-US"/>
        </w:rPr>
      </w:pPr>
      <w:r>
        <w:rPr>
          <w:rFonts w:cstheme="minorHAnsi"/>
          <w:color w:val="000000" w:themeColor="text1"/>
          <w:shd w:val="clear" w:color="auto" w:fill="FFFFFF"/>
          <w:lang w:val="en-US"/>
        </w:rPr>
        <w:t>A</w:t>
      </w:r>
      <w:proofErr w:type="spellStart"/>
      <w:r w:rsidRPr="00895163">
        <w:rPr>
          <w:rFonts w:eastAsia="Times New Roman" w:cstheme="minorHAnsi"/>
        </w:rPr>
        <w:t>dults</w:t>
      </w:r>
      <w:proofErr w:type="spellEnd"/>
      <w:r w:rsidRPr="00895163">
        <w:rPr>
          <w:rFonts w:eastAsia="Times New Roman" w:cstheme="minorHAnsi"/>
        </w:rPr>
        <w:t xml:space="preserve"> born preterm have three times the risk of developing metabolic syndrome, and nearly double that of developing Type 2 diabetes and cardiovascular diseases such as hypertension and stroke</w:t>
      </w:r>
      <w:r w:rsidRPr="00895163">
        <w:rPr>
          <w:rFonts w:cstheme="minorHAnsi"/>
          <w:color w:val="000000" w:themeColor="text1"/>
        </w:rPr>
        <w:t>.</w:t>
      </w:r>
      <w:r w:rsidRPr="00A00F80">
        <w:rPr>
          <w:rFonts w:cstheme="minorHAnsi"/>
          <w:noProof/>
          <w:color w:val="000000" w:themeColor="text1"/>
          <w:vertAlign w:val="superscript"/>
        </w:rPr>
        <w:t>6,7</w:t>
      </w:r>
      <w:r w:rsidRPr="00895163">
        <w:rPr>
          <w:rFonts w:cstheme="minorHAnsi"/>
          <w:color w:val="000000" w:themeColor="text1"/>
          <w:shd w:val="clear" w:color="auto" w:fill="FFFFFF"/>
          <w:lang w:val="en-US"/>
        </w:rPr>
        <w:t xml:space="preserve"> In parallel with the growing recognition that fixed genetic variants account for only a small fraction of NCD risk at the population level, research</w:t>
      </w:r>
      <w:r w:rsidR="007F0BEB">
        <w:rPr>
          <w:rFonts w:cstheme="minorHAnsi"/>
          <w:color w:val="000000" w:themeColor="text1"/>
          <w:shd w:val="clear" w:color="auto" w:fill="FFFFFF"/>
          <w:lang w:val="en-US"/>
        </w:rPr>
        <w:t xml:space="preserve"> </w:t>
      </w:r>
      <w:proofErr w:type="spellStart"/>
      <w:r w:rsidR="007F0BEB">
        <w:rPr>
          <w:rFonts w:cstheme="minorHAnsi"/>
          <w:color w:val="000000" w:themeColor="text1"/>
          <w:shd w:val="clear" w:color="auto" w:fill="FFFFFF"/>
          <w:lang w:val="en-US"/>
        </w:rPr>
        <w:t>fro</w:t>
      </w:r>
      <w:proofErr w:type="spellEnd"/>
      <w:r w:rsidR="007F0BEB">
        <w:rPr>
          <w:rFonts w:cstheme="minorHAnsi"/>
          <w:color w:val="000000" w:themeColor="text1"/>
          <w:shd w:val="clear" w:color="auto" w:fill="FFFFFF"/>
          <w:lang w:val="en-US"/>
        </w:rPr>
        <w:t xml:space="preserve"> the field of Developmental Origins of Health and Disease (DOHaD)</w:t>
      </w:r>
      <w:r w:rsidRPr="00895163">
        <w:rPr>
          <w:rFonts w:cstheme="minorHAnsi"/>
          <w:color w:val="000000" w:themeColor="text1"/>
          <w:shd w:val="clear" w:color="auto" w:fill="FFFFFF"/>
          <w:lang w:val="en-US"/>
        </w:rPr>
        <w:t xml:space="preserve"> has demonstrated the importance of epigenetic processes in the underlying mechanisms of such risk and moving beyond associations </w:t>
      </w:r>
      <w:r>
        <w:rPr>
          <w:rFonts w:cstheme="minorHAnsi"/>
          <w:color w:val="000000" w:themeColor="text1"/>
          <w:shd w:val="clear" w:color="auto" w:fill="FFFFFF"/>
          <w:lang w:val="en-US"/>
        </w:rPr>
        <w:t>towards</w:t>
      </w:r>
      <w:r w:rsidRPr="00895163">
        <w:rPr>
          <w:rFonts w:cstheme="minorHAnsi"/>
          <w:color w:val="000000" w:themeColor="text1"/>
          <w:shd w:val="clear" w:color="auto" w:fill="FFFFFF"/>
          <w:lang w:val="en-US"/>
        </w:rPr>
        <w:t xml:space="preserve"> causal </w:t>
      </w:r>
      <w:r>
        <w:rPr>
          <w:rFonts w:cstheme="minorHAnsi"/>
          <w:color w:val="000000" w:themeColor="text1"/>
          <w:shd w:val="clear" w:color="auto" w:fill="FFFFFF"/>
          <w:lang w:val="en-US"/>
        </w:rPr>
        <w:t>pathways</w:t>
      </w:r>
      <w:r w:rsidRPr="00895163">
        <w:rPr>
          <w:rFonts w:cstheme="minorHAnsi"/>
          <w:color w:val="000000" w:themeColor="text1"/>
          <w:shd w:val="clear" w:color="auto" w:fill="FFFFFF"/>
          <w:lang w:val="en-US"/>
        </w:rPr>
        <w:t>.</w:t>
      </w:r>
      <w:r w:rsidRPr="00A00F80">
        <w:rPr>
          <w:rFonts w:cstheme="minorHAnsi"/>
          <w:noProof/>
          <w:color w:val="000000" w:themeColor="text1"/>
          <w:shd w:val="clear" w:color="auto" w:fill="FFFFFF"/>
          <w:vertAlign w:val="superscript"/>
          <w:lang w:val="en-US"/>
        </w:rPr>
        <w:t>3,8</w:t>
      </w:r>
      <w:r w:rsidRPr="00895163">
        <w:rPr>
          <w:rFonts w:cstheme="minorHAnsi"/>
          <w:color w:val="000000" w:themeColor="text1"/>
          <w:shd w:val="clear" w:color="auto" w:fill="FFFFFF"/>
          <w:lang w:val="en-US"/>
        </w:rPr>
        <w:t xml:space="preserve"> Moreover, economic and the accompanying nutritional transitions in low-middle income countries ha</w:t>
      </w:r>
      <w:r>
        <w:rPr>
          <w:rFonts w:cstheme="minorHAnsi"/>
          <w:color w:val="000000" w:themeColor="text1"/>
          <w:shd w:val="clear" w:color="auto" w:fill="FFFFFF"/>
          <w:lang w:val="en-US"/>
        </w:rPr>
        <w:t>ve</w:t>
      </w:r>
      <w:r w:rsidRPr="00895163">
        <w:rPr>
          <w:rFonts w:cstheme="minorHAnsi"/>
          <w:color w:val="000000" w:themeColor="text1"/>
          <w:shd w:val="clear" w:color="auto" w:fill="FFFFFF"/>
          <w:lang w:val="en-US"/>
        </w:rPr>
        <w:t xml:space="preserve"> led to a mismatch between the early environment and diet and health behaviours in adulthood, increasing the risk of NCDs</w:t>
      </w:r>
      <w:r>
        <w:rPr>
          <w:rFonts w:cstheme="minorHAnsi"/>
          <w:color w:val="000000" w:themeColor="text1"/>
          <w:shd w:val="clear" w:color="auto" w:fill="FFFFFF"/>
          <w:lang w:val="en-US"/>
        </w:rPr>
        <w:t xml:space="preserve">. </w:t>
      </w:r>
      <w:r w:rsidRPr="00A00F80">
        <w:rPr>
          <w:rFonts w:cstheme="minorHAnsi"/>
          <w:noProof/>
          <w:color w:val="000000" w:themeColor="text1"/>
          <w:shd w:val="clear" w:color="auto" w:fill="FFFFFF"/>
          <w:vertAlign w:val="superscript"/>
          <w:lang w:val="en-US"/>
        </w:rPr>
        <w:t>9,10</w:t>
      </w:r>
      <w:r w:rsidRPr="00895163">
        <w:rPr>
          <w:rFonts w:cstheme="minorHAnsi"/>
          <w:color w:val="000000" w:themeColor="text1"/>
          <w:shd w:val="clear" w:color="auto" w:fill="FFFFFF"/>
          <w:lang w:val="en-US"/>
        </w:rPr>
        <w:t xml:space="preserve"> </w:t>
      </w:r>
    </w:p>
    <w:p w14:paraId="75C469B2" w14:textId="6DB22B84" w:rsidR="00EB6390" w:rsidRPr="00895163" w:rsidRDefault="00EB6390" w:rsidP="00BB4F7D">
      <w:pPr>
        <w:spacing w:line="360" w:lineRule="auto"/>
        <w:jc w:val="both"/>
        <w:rPr>
          <w:rFonts w:cstheme="minorHAnsi"/>
        </w:rPr>
      </w:pPr>
      <w:r w:rsidRPr="00895163">
        <w:rPr>
          <w:rFonts w:cstheme="minorHAnsi"/>
        </w:rPr>
        <w:lastRenderedPageBreak/>
        <w:t>Increasing evidence now shows that risk factors for NCDs can originate in t</w:t>
      </w:r>
      <w:r w:rsidRPr="00895163">
        <w:rPr>
          <w:rFonts w:cstheme="minorHAnsi"/>
          <w:lang w:val="en-AU"/>
        </w:rPr>
        <w:t>he preconception period - usually defined as “3 months before conception”.</w:t>
      </w:r>
      <w:r w:rsidRPr="0010658C">
        <w:rPr>
          <w:rFonts w:cstheme="minorHAnsi"/>
          <w:noProof/>
          <w:vertAlign w:val="superscript"/>
          <w:lang w:val="en-AU"/>
        </w:rPr>
        <w:t>2</w:t>
      </w:r>
      <w:r w:rsidRPr="00895163">
        <w:rPr>
          <w:rFonts w:cstheme="minorHAnsi"/>
          <w:lang w:val="en-AU"/>
        </w:rPr>
        <w:t xml:space="preserve"> However, </w:t>
      </w:r>
      <w:r>
        <w:rPr>
          <w:rFonts w:cstheme="minorHAnsi"/>
          <w:lang w:val="en-AU"/>
        </w:rPr>
        <w:t>some</w:t>
      </w:r>
      <w:r w:rsidRPr="00895163">
        <w:rPr>
          <w:rFonts w:cstheme="minorHAnsi"/>
          <w:lang w:val="en-AU"/>
        </w:rPr>
        <w:t xml:space="preserve"> definitions of this period consider </w:t>
      </w:r>
      <w:r w:rsidRPr="00895163">
        <w:rPr>
          <w:rFonts w:cstheme="minorHAnsi"/>
        </w:rPr>
        <w:t>“a minimum of 1-2 years before the initiation of any unprotected sexual intercourse that could result in a pregnancy”.</w:t>
      </w:r>
      <w:r w:rsidRPr="0010658C">
        <w:rPr>
          <w:rFonts w:cstheme="minorHAnsi"/>
          <w:noProof/>
          <w:vertAlign w:val="superscript"/>
        </w:rPr>
        <w:t>11</w:t>
      </w:r>
      <w:r w:rsidRPr="00895163">
        <w:rPr>
          <w:rFonts w:cstheme="minorHAnsi"/>
        </w:rPr>
        <w:t xml:space="preserve"> These definitions do not enable easy identification of target populations for preconception interventions. Alternative perspectives to conceptualise preconception include – 1. the biological perspective (days to weeks before embryo development)</w:t>
      </w:r>
      <w:r>
        <w:rPr>
          <w:rFonts w:cstheme="minorHAnsi"/>
        </w:rPr>
        <w:t>;</w:t>
      </w:r>
      <w:r w:rsidRPr="00895163">
        <w:rPr>
          <w:rFonts w:cstheme="minorHAnsi"/>
        </w:rPr>
        <w:t xml:space="preserve"> 2. the individual perspective (a conscious intention to have a baby, which could be weeks to months before conception)</w:t>
      </w:r>
      <w:r>
        <w:rPr>
          <w:rFonts w:cstheme="minorHAnsi"/>
        </w:rPr>
        <w:t>;</w:t>
      </w:r>
      <w:r w:rsidRPr="00895163">
        <w:rPr>
          <w:rFonts w:cstheme="minorHAnsi"/>
        </w:rPr>
        <w:t xml:space="preserve"> 3. the public health perspective (months to years for a programme to improve health outcomes)</w:t>
      </w:r>
      <w:r>
        <w:rPr>
          <w:rFonts w:cstheme="minorHAnsi"/>
        </w:rPr>
        <w:t>;</w:t>
      </w:r>
      <w:r w:rsidRPr="00895163">
        <w:rPr>
          <w:rFonts w:cstheme="minorHAnsi"/>
        </w:rPr>
        <w:t xml:space="preserve"> and 4. the life course perspective (the importance of preconception care for all individuals from an early age).</w:t>
      </w:r>
      <w:r w:rsidRPr="0010658C">
        <w:rPr>
          <w:rFonts w:cstheme="minorHAnsi"/>
          <w:noProof/>
          <w:vertAlign w:val="superscript"/>
        </w:rPr>
        <w:t>5,12</w:t>
      </w:r>
      <w:r w:rsidRPr="00895163">
        <w:rPr>
          <w:rFonts w:cstheme="minorHAnsi"/>
        </w:rPr>
        <w:t xml:space="preserve"> </w:t>
      </w:r>
      <w:r w:rsidR="004F04EE">
        <w:rPr>
          <w:rFonts w:cstheme="minorHAnsi"/>
        </w:rPr>
        <w:t>Alt</w:t>
      </w:r>
      <w:r w:rsidRPr="00895163">
        <w:rPr>
          <w:rFonts w:cstheme="minorHAnsi"/>
        </w:rPr>
        <w:t xml:space="preserve">hough </w:t>
      </w:r>
      <w:r w:rsidR="007F0BEB">
        <w:rPr>
          <w:rFonts w:cstheme="minorHAnsi"/>
        </w:rPr>
        <w:t>the world health organisation</w:t>
      </w:r>
      <w:r w:rsidRPr="00895163">
        <w:rPr>
          <w:rFonts w:cstheme="minorHAnsi"/>
          <w:lang w:val="en-AU"/>
        </w:rPr>
        <w:t xml:space="preserve"> has defined preconception care as the </w:t>
      </w:r>
      <w:r w:rsidRPr="00895163">
        <w:rPr>
          <w:rFonts w:cstheme="minorHAnsi"/>
        </w:rPr>
        <w:t>provision of biomedical, behavioural and social health interventions to women and couples before conception, it also includes interconception care, extending between pregnancies</w:t>
      </w:r>
      <w:r>
        <w:rPr>
          <w:rFonts w:cstheme="minorHAnsi"/>
        </w:rPr>
        <w:t xml:space="preserve"> and </w:t>
      </w:r>
      <w:r w:rsidRPr="00895163">
        <w:rPr>
          <w:rFonts w:cstheme="minorHAnsi"/>
        </w:rPr>
        <w:t>including post-partum care.</w:t>
      </w:r>
      <w:r w:rsidRPr="0010658C">
        <w:rPr>
          <w:rFonts w:cstheme="minorHAnsi"/>
          <w:noProof/>
          <w:vertAlign w:val="superscript"/>
        </w:rPr>
        <w:t>13</w:t>
      </w:r>
      <w:r w:rsidRPr="00895163">
        <w:rPr>
          <w:rFonts w:cstheme="minorHAnsi"/>
        </w:rPr>
        <w:t xml:space="preserve"> </w:t>
      </w:r>
      <w:r w:rsidR="00AD0FD4">
        <w:rPr>
          <w:rFonts w:cstheme="minorHAnsi"/>
        </w:rPr>
        <w:t>Nonetheless</w:t>
      </w:r>
      <w:r w:rsidRPr="00895163">
        <w:rPr>
          <w:rFonts w:cstheme="minorHAnsi"/>
        </w:rPr>
        <w:t>,</w:t>
      </w:r>
      <w:r>
        <w:rPr>
          <w:rFonts w:cstheme="minorHAnsi"/>
        </w:rPr>
        <w:t xml:space="preserve"> these alternative perspectives adopt a long-term view and </w:t>
      </w:r>
      <w:r w:rsidR="000148E5">
        <w:rPr>
          <w:rFonts w:cstheme="minorHAnsi"/>
        </w:rPr>
        <w:t>aim</w:t>
      </w:r>
      <w:r>
        <w:rPr>
          <w:rFonts w:cstheme="minorHAnsi"/>
        </w:rPr>
        <w:t xml:space="preserve"> </w:t>
      </w:r>
      <w:r w:rsidRPr="00895163">
        <w:rPr>
          <w:rFonts w:cstheme="minorHAnsi"/>
        </w:rPr>
        <w:t>to improve both maternal and neonatal outcomes</w:t>
      </w:r>
      <w:r w:rsidR="00794C03" w:rsidRPr="00794C03">
        <w:rPr>
          <w:rFonts w:cstheme="minorHAnsi"/>
        </w:rPr>
        <w:t xml:space="preserve"> </w:t>
      </w:r>
      <w:r w:rsidR="00794C03">
        <w:rPr>
          <w:rFonts w:cstheme="minorHAnsi"/>
        </w:rPr>
        <w:t>in wider populations</w:t>
      </w:r>
      <w:r w:rsidRPr="00895163">
        <w:rPr>
          <w:rFonts w:cstheme="minorHAnsi"/>
        </w:rPr>
        <w:t>.</w:t>
      </w:r>
    </w:p>
    <w:p w14:paraId="0B17B732" w14:textId="2A589E4C" w:rsidR="00EB6390" w:rsidRPr="00895163" w:rsidRDefault="00EB6390" w:rsidP="00BB4F7D">
      <w:pPr>
        <w:spacing w:line="360" w:lineRule="auto"/>
        <w:jc w:val="both"/>
        <w:rPr>
          <w:rFonts w:cstheme="minorHAnsi"/>
          <w:lang w:val="en-AU"/>
        </w:rPr>
      </w:pPr>
      <w:r w:rsidRPr="00895163">
        <w:rPr>
          <w:rFonts w:cstheme="minorHAnsi"/>
        </w:rPr>
        <w:t xml:space="preserve">In this article, we summarise the </w:t>
      </w:r>
      <w:r w:rsidRPr="00895163">
        <w:rPr>
          <w:rFonts w:cstheme="minorHAnsi"/>
          <w:lang w:val="en-AU"/>
        </w:rPr>
        <w:t xml:space="preserve">latest evidence </w:t>
      </w:r>
      <w:r w:rsidR="00794C03">
        <w:rPr>
          <w:rFonts w:cstheme="minorHAnsi"/>
          <w:lang w:val="en-AU"/>
        </w:rPr>
        <w:t>on</w:t>
      </w:r>
      <w:r w:rsidRPr="00895163">
        <w:rPr>
          <w:rFonts w:cstheme="minorHAnsi"/>
          <w:lang w:val="en-AU"/>
        </w:rPr>
        <w:t xml:space="preserve"> risk factors </w:t>
      </w:r>
      <w:r w:rsidR="00794C03">
        <w:rPr>
          <w:rFonts w:cstheme="minorHAnsi"/>
          <w:lang w:val="en-AU"/>
        </w:rPr>
        <w:t>for</w:t>
      </w:r>
      <w:r w:rsidRPr="00895163">
        <w:rPr>
          <w:rFonts w:cstheme="minorHAnsi"/>
          <w:lang w:val="en-AU"/>
        </w:rPr>
        <w:t xml:space="preserve"> NCDs in the preconception period, with a particular focus on diabetes, and their long-term effects on maternal and child health, clinical interventions for engaging women and </w:t>
      </w:r>
      <w:r w:rsidR="006001D6">
        <w:rPr>
          <w:rFonts w:cstheme="minorHAnsi"/>
          <w:lang w:val="en-AU"/>
        </w:rPr>
        <w:t xml:space="preserve">the </w:t>
      </w:r>
      <w:r w:rsidRPr="00895163">
        <w:rPr>
          <w:rFonts w:cstheme="minorHAnsi"/>
          <w:lang w:val="en-AU"/>
        </w:rPr>
        <w:t xml:space="preserve">barriers, opportunities, and practical tools to provide effective preconception care. </w:t>
      </w:r>
    </w:p>
    <w:p w14:paraId="27DBB170" w14:textId="77777777" w:rsidR="00EB6390" w:rsidRPr="00274F1F" w:rsidRDefault="00EB6390" w:rsidP="00BB4F7D">
      <w:pPr>
        <w:pStyle w:val="Heading2"/>
        <w:jc w:val="both"/>
        <w:rPr>
          <w:rFonts w:asciiTheme="minorHAnsi" w:hAnsiTheme="minorHAnsi" w:cstheme="minorHAnsi"/>
          <w:b/>
          <w:bCs/>
          <w:i/>
          <w:iCs/>
          <w:sz w:val="28"/>
          <w:szCs w:val="28"/>
        </w:rPr>
      </w:pPr>
      <w:r w:rsidRPr="00274F1F">
        <w:rPr>
          <w:rFonts w:asciiTheme="minorHAnsi" w:hAnsiTheme="minorHAnsi" w:cstheme="minorHAnsi"/>
          <w:sz w:val="28"/>
          <w:szCs w:val="28"/>
        </w:rPr>
        <w:t>Preconception Risk Factors and Interventions for preventing NCDs in the next generation</w:t>
      </w:r>
    </w:p>
    <w:p w14:paraId="3232D8F9" w14:textId="77777777" w:rsidR="00EB6390" w:rsidRPr="00895163" w:rsidRDefault="00EB6390" w:rsidP="00BB4F7D">
      <w:pPr>
        <w:jc w:val="both"/>
        <w:rPr>
          <w:rFonts w:cstheme="minorHAnsi"/>
          <w:color w:val="000000" w:themeColor="text1"/>
          <w:shd w:val="clear" w:color="auto" w:fill="FFFFFF"/>
          <w:lang w:val="en-US"/>
        </w:rPr>
      </w:pPr>
    </w:p>
    <w:p w14:paraId="63BAA6A4" w14:textId="35642D3D" w:rsidR="00EB6390" w:rsidRPr="00895163" w:rsidRDefault="00EB6390" w:rsidP="00BB4F7D">
      <w:pPr>
        <w:spacing w:line="360" w:lineRule="auto"/>
        <w:jc w:val="both"/>
        <w:rPr>
          <w:rFonts w:cstheme="minorHAnsi"/>
          <w:color w:val="000000" w:themeColor="text1"/>
          <w:shd w:val="clear" w:color="auto" w:fill="FFFFFF"/>
          <w:lang w:val="en-US"/>
        </w:rPr>
      </w:pPr>
      <w:r w:rsidRPr="00895163">
        <w:rPr>
          <w:rFonts w:cstheme="minorHAnsi"/>
          <w:color w:val="000000" w:themeColor="text1"/>
          <w:shd w:val="clear" w:color="auto" w:fill="FFFFFF"/>
          <w:lang w:val="en-US"/>
        </w:rPr>
        <w:t xml:space="preserve">While early studies focused on the longer-term consequences of risk factors before and during pregnancy </w:t>
      </w:r>
      <w:r>
        <w:rPr>
          <w:rFonts w:cstheme="minorHAnsi"/>
          <w:color w:val="000000" w:themeColor="text1"/>
          <w:shd w:val="clear" w:color="auto" w:fill="FFFFFF"/>
          <w:lang w:val="en-US"/>
        </w:rPr>
        <w:t>leading to</w:t>
      </w:r>
      <w:r w:rsidRPr="00895163">
        <w:rPr>
          <w:rFonts w:cstheme="minorHAnsi"/>
          <w:color w:val="000000" w:themeColor="text1"/>
          <w:shd w:val="clear" w:color="auto" w:fill="FFFFFF"/>
          <w:lang w:val="en-US"/>
        </w:rPr>
        <w:t xml:space="preserve"> low birth weight (due to intrauterine growth restriction alone or in combination with preterm birth), recent research has demonstrated the importance of a wide range of maternal exposures, including over- and undernutrition (including micronutrient deficiencies), obesity, stress, smoking, environmental toxins, air pollution and alcohol or drug abuse.</w:t>
      </w:r>
      <w:r w:rsidRPr="002E2BFD">
        <w:rPr>
          <w:rFonts w:cstheme="minorHAnsi"/>
          <w:noProof/>
          <w:color w:val="000000" w:themeColor="text1"/>
          <w:shd w:val="clear" w:color="auto" w:fill="FFFFFF"/>
          <w:vertAlign w:val="superscript"/>
          <w:lang w:val="en-US"/>
        </w:rPr>
        <w:t>2,5</w:t>
      </w:r>
      <w:r w:rsidRPr="00895163">
        <w:rPr>
          <w:rFonts w:cstheme="minorHAnsi"/>
          <w:color w:val="000000" w:themeColor="text1"/>
          <w:shd w:val="clear" w:color="auto" w:fill="FFFFFF"/>
          <w:lang w:val="en-US"/>
        </w:rPr>
        <w:t xml:space="preserve"> While ethnicity, maternal age and family history of type 1 or type 2 diabetes are non-modifiable risk factors, </w:t>
      </w:r>
      <w:r w:rsidR="0014703D" w:rsidRPr="00895163">
        <w:rPr>
          <w:rFonts w:cstheme="minorHAnsi"/>
          <w:color w:val="000000" w:themeColor="text1"/>
        </w:rPr>
        <w:t xml:space="preserve">Body Mass Index </w:t>
      </w:r>
      <w:r w:rsidR="0014703D">
        <w:rPr>
          <w:rFonts w:cstheme="minorHAnsi"/>
          <w:color w:val="000000" w:themeColor="text1"/>
        </w:rPr>
        <w:t>(</w:t>
      </w:r>
      <w:r w:rsidRPr="00895163">
        <w:rPr>
          <w:rFonts w:cstheme="minorHAnsi"/>
          <w:color w:val="000000" w:themeColor="text1"/>
          <w:shd w:val="clear" w:color="auto" w:fill="FFFFFF"/>
          <w:lang w:val="en-US"/>
        </w:rPr>
        <w:t>BMI</w:t>
      </w:r>
      <w:r w:rsidR="0014703D">
        <w:rPr>
          <w:rFonts w:cstheme="minorHAnsi"/>
          <w:color w:val="000000" w:themeColor="text1"/>
          <w:shd w:val="clear" w:color="auto" w:fill="FFFFFF"/>
          <w:lang w:val="en-US"/>
        </w:rPr>
        <w:t>)</w:t>
      </w:r>
      <w:r w:rsidRPr="00895163">
        <w:rPr>
          <w:rFonts w:cstheme="minorHAnsi"/>
          <w:color w:val="000000" w:themeColor="text1"/>
          <w:shd w:val="clear" w:color="auto" w:fill="FFFFFF"/>
          <w:lang w:val="en-US"/>
        </w:rPr>
        <w:t xml:space="preserve">, diet, physical activity and </w:t>
      </w:r>
      <w:proofErr w:type="spellStart"/>
      <w:r w:rsidR="007F0BEB">
        <w:rPr>
          <w:rFonts w:cstheme="minorHAnsi"/>
          <w:color w:val="000000" w:themeColor="text1"/>
          <w:shd w:val="clear" w:color="auto" w:fill="FFFFFF"/>
          <w:lang w:val="en-US"/>
        </w:rPr>
        <w:t>polycycstic</w:t>
      </w:r>
      <w:proofErr w:type="spellEnd"/>
      <w:r w:rsidR="007F0BEB">
        <w:rPr>
          <w:rFonts w:cstheme="minorHAnsi"/>
          <w:color w:val="000000" w:themeColor="text1"/>
          <w:shd w:val="clear" w:color="auto" w:fill="FFFFFF"/>
          <w:lang w:val="en-US"/>
        </w:rPr>
        <w:t xml:space="preserve"> ovarian syndrome</w:t>
      </w:r>
      <w:r w:rsidRPr="00895163">
        <w:rPr>
          <w:rFonts w:cstheme="minorHAnsi"/>
          <w:color w:val="000000" w:themeColor="text1"/>
          <w:shd w:val="clear" w:color="auto" w:fill="FFFFFF"/>
          <w:lang w:val="en-US"/>
        </w:rPr>
        <w:t xml:space="preserve"> are modifiable </w:t>
      </w:r>
      <w:r>
        <w:rPr>
          <w:rFonts w:cstheme="minorHAnsi"/>
          <w:color w:val="000000" w:themeColor="text1"/>
          <w:shd w:val="clear" w:color="auto" w:fill="FFFFFF"/>
          <w:lang w:val="en-US"/>
        </w:rPr>
        <w:t xml:space="preserve">or preventable </w:t>
      </w:r>
      <w:r w:rsidRPr="00895163">
        <w:rPr>
          <w:rFonts w:cstheme="minorHAnsi"/>
          <w:color w:val="000000" w:themeColor="text1"/>
          <w:shd w:val="clear" w:color="auto" w:fill="FFFFFF"/>
          <w:lang w:val="en-US"/>
        </w:rPr>
        <w:t>risk factors</w:t>
      </w:r>
      <w:r w:rsidR="009B04F5">
        <w:rPr>
          <w:rFonts w:cstheme="minorHAnsi"/>
          <w:color w:val="000000" w:themeColor="text1"/>
          <w:shd w:val="clear" w:color="auto" w:fill="FFFFFF"/>
          <w:lang w:val="en-US"/>
        </w:rPr>
        <w:t>, and</w:t>
      </w:r>
      <w:r w:rsidRPr="00895163">
        <w:rPr>
          <w:rFonts w:cstheme="minorHAnsi"/>
          <w:color w:val="000000" w:themeColor="text1"/>
          <w:shd w:val="clear" w:color="auto" w:fill="FFFFFF"/>
          <w:lang w:val="en-US"/>
        </w:rPr>
        <w:t xml:space="preserve"> show strong associations with risk of </w:t>
      </w:r>
      <w:r w:rsidR="0014703D">
        <w:rPr>
          <w:rFonts w:cstheme="minorHAnsi"/>
          <w:color w:val="000000" w:themeColor="text1"/>
          <w:shd w:val="clear" w:color="auto" w:fill="FFFFFF"/>
          <w:lang w:val="en-US"/>
        </w:rPr>
        <w:t>Gestational diabetes Mellitus (</w:t>
      </w:r>
      <w:r w:rsidRPr="00895163">
        <w:rPr>
          <w:rFonts w:cstheme="minorHAnsi"/>
          <w:color w:val="000000" w:themeColor="text1"/>
          <w:shd w:val="clear" w:color="auto" w:fill="FFFFFF"/>
          <w:lang w:val="en-US"/>
        </w:rPr>
        <w:t>GDM</w:t>
      </w:r>
      <w:r w:rsidR="0014703D">
        <w:rPr>
          <w:rFonts w:cstheme="minorHAnsi"/>
          <w:color w:val="000000" w:themeColor="text1"/>
          <w:shd w:val="clear" w:color="auto" w:fill="FFFFFF"/>
          <w:lang w:val="en-US"/>
        </w:rPr>
        <w:t>)</w:t>
      </w:r>
      <w:r w:rsidRPr="00895163">
        <w:rPr>
          <w:rFonts w:cstheme="minorHAnsi"/>
          <w:color w:val="000000" w:themeColor="text1"/>
          <w:shd w:val="clear" w:color="auto" w:fill="FFFFFF"/>
          <w:lang w:val="en-US"/>
        </w:rPr>
        <w:t>.</w:t>
      </w:r>
      <w:r w:rsidRPr="002E2BFD">
        <w:rPr>
          <w:rFonts w:cstheme="minorHAnsi"/>
          <w:noProof/>
          <w:color w:val="000000" w:themeColor="text1"/>
          <w:shd w:val="clear" w:color="auto" w:fill="FFFFFF"/>
          <w:vertAlign w:val="superscript"/>
          <w:lang w:val="en-US"/>
        </w:rPr>
        <w:t>14</w:t>
      </w:r>
      <w:r w:rsidRPr="00895163">
        <w:rPr>
          <w:rFonts w:cstheme="minorHAnsi"/>
          <w:color w:val="000000" w:themeColor="text1"/>
          <w:shd w:val="clear" w:color="auto" w:fill="FFFFFF"/>
          <w:lang w:val="en-US"/>
        </w:rPr>
        <w:t xml:space="preserve"> The</w:t>
      </w:r>
      <w:r w:rsidR="006263B8">
        <w:rPr>
          <w:rFonts w:cstheme="minorHAnsi"/>
          <w:color w:val="000000" w:themeColor="text1"/>
          <w:shd w:val="clear" w:color="auto" w:fill="FFFFFF"/>
          <w:lang w:val="en-US"/>
        </w:rPr>
        <w:t>y</w:t>
      </w:r>
      <w:r w:rsidRPr="00895163">
        <w:rPr>
          <w:rFonts w:cstheme="minorHAnsi"/>
          <w:color w:val="000000" w:themeColor="text1"/>
          <w:shd w:val="clear" w:color="auto" w:fill="FFFFFF"/>
          <w:lang w:val="en-US"/>
        </w:rPr>
        <w:t xml:space="preserve"> </w:t>
      </w:r>
      <w:r w:rsidRPr="00895163">
        <w:rPr>
          <w:rFonts w:cstheme="minorHAnsi"/>
          <w:color w:val="000000" w:themeColor="text1"/>
        </w:rPr>
        <w:t xml:space="preserve">can have adverse effects on the developing embryo and fetus during early stages pregnancy, </w:t>
      </w:r>
      <w:r w:rsidR="0022632C">
        <w:rPr>
          <w:rFonts w:cstheme="minorHAnsi"/>
          <w:color w:val="000000" w:themeColor="text1"/>
        </w:rPr>
        <w:t xml:space="preserve">with </w:t>
      </w:r>
      <w:r w:rsidRPr="00895163">
        <w:rPr>
          <w:rFonts w:cstheme="minorHAnsi"/>
          <w:color w:val="000000" w:themeColor="text1"/>
        </w:rPr>
        <w:t xml:space="preserve">increased risk of congenital anomalies and </w:t>
      </w:r>
      <w:r w:rsidR="0022632C">
        <w:rPr>
          <w:rFonts w:cstheme="minorHAnsi"/>
          <w:color w:val="000000" w:themeColor="text1"/>
        </w:rPr>
        <w:t>effect on</w:t>
      </w:r>
      <w:r w:rsidRPr="00895163">
        <w:rPr>
          <w:rFonts w:cstheme="minorHAnsi"/>
          <w:color w:val="000000" w:themeColor="text1"/>
          <w:lang w:val="en-AU"/>
        </w:rPr>
        <w:t xml:space="preserve"> </w:t>
      </w:r>
      <w:r w:rsidRPr="00895163">
        <w:rPr>
          <w:rFonts w:cstheme="minorHAnsi"/>
          <w:color w:val="000000" w:themeColor="text1"/>
        </w:rPr>
        <w:t>birthweight</w:t>
      </w:r>
      <w:r w:rsidRPr="00895163">
        <w:rPr>
          <w:rFonts w:cstheme="minorHAnsi"/>
          <w:color w:val="000000" w:themeColor="text1"/>
          <w:lang w:val="en-AU"/>
        </w:rPr>
        <w:t>.</w:t>
      </w:r>
      <w:r w:rsidRPr="002E2BFD">
        <w:rPr>
          <w:rFonts w:cstheme="minorHAnsi"/>
          <w:noProof/>
          <w:color w:val="000000" w:themeColor="text1"/>
          <w:vertAlign w:val="superscript"/>
          <w:lang w:val="en-AU"/>
        </w:rPr>
        <w:t>4</w:t>
      </w:r>
      <w:r w:rsidRPr="00895163">
        <w:rPr>
          <w:rFonts w:cstheme="minorHAnsi"/>
          <w:color w:val="000000" w:themeColor="text1"/>
          <w:lang w:val="en-AU"/>
        </w:rPr>
        <w:t xml:space="preserve"> </w:t>
      </w:r>
      <w:r w:rsidR="00A2074E">
        <w:rPr>
          <w:rFonts w:cstheme="minorHAnsi"/>
          <w:color w:val="000000" w:themeColor="text1"/>
          <w:shd w:val="clear" w:color="auto" w:fill="FFFFFF"/>
          <w:lang w:val="en-US"/>
        </w:rPr>
        <w:t>D</w:t>
      </w:r>
      <w:r w:rsidRPr="00895163">
        <w:rPr>
          <w:rFonts w:cstheme="minorHAnsi"/>
          <w:color w:val="000000" w:themeColor="text1"/>
          <w:shd w:val="clear" w:color="auto" w:fill="FFFFFF"/>
          <w:lang w:val="en-US"/>
        </w:rPr>
        <w:t xml:space="preserve">ata from </w:t>
      </w:r>
      <w:r w:rsidR="004E5B0F" w:rsidRPr="00895163">
        <w:rPr>
          <w:rFonts w:cstheme="minorHAnsi"/>
          <w:color w:val="000000" w:themeColor="text1"/>
          <w:shd w:val="clear" w:color="auto" w:fill="FFFFFF"/>
          <w:lang w:val="en-US"/>
        </w:rPr>
        <w:t xml:space="preserve">multiple European </w:t>
      </w:r>
      <w:r w:rsidRPr="00895163">
        <w:rPr>
          <w:rFonts w:cstheme="minorHAnsi"/>
          <w:color w:val="000000" w:themeColor="text1"/>
          <w:shd w:val="clear" w:color="auto" w:fill="FFFFFF"/>
          <w:lang w:val="en-US"/>
        </w:rPr>
        <w:t>birth cohorts show</w:t>
      </w:r>
      <w:r w:rsidR="004E5B0F">
        <w:rPr>
          <w:rFonts w:cstheme="minorHAnsi"/>
          <w:color w:val="000000" w:themeColor="text1"/>
          <w:shd w:val="clear" w:color="auto" w:fill="FFFFFF"/>
          <w:lang w:val="en-US"/>
        </w:rPr>
        <w:t>s</w:t>
      </w:r>
      <w:r w:rsidRPr="00895163">
        <w:rPr>
          <w:rFonts w:cstheme="minorHAnsi"/>
          <w:color w:val="000000" w:themeColor="text1"/>
          <w:shd w:val="clear" w:color="auto" w:fill="FFFFFF"/>
          <w:lang w:val="en-US"/>
        </w:rPr>
        <w:t xml:space="preserve"> that o</w:t>
      </w:r>
      <w:proofErr w:type="spellStart"/>
      <w:r w:rsidRPr="00895163">
        <w:rPr>
          <w:rFonts w:cstheme="minorHAnsi"/>
          <w:color w:val="000000" w:themeColor="text1"/>
        </w:rPr>
        <w:t>utcomes</w:t>
      </w:r>
      <w:proofErr w:type="spellEnd"/>
      <w:r w:rsidRPr="00895163">
        <w:rPr>
          <w:rFonts w:cstheme="minorHAnsi"/>
          <w:color w:val="000000" w:themeColor="text1"/>
        </w:rPr>
        <w:t xml:space="preserve"> such as childhood </w:t>
      </w:r>
      <w:r w:rsidRPr="00895163">
        <w:rPr>
          <w:rFonts w:cstheme="minorHAnsi"/>
          <w:color w:val="000000" w:themeColor="text1"/>
        </w:rPr>
        <w:lastRenderedPageBreak/>
        <w:t xml:space="preserve">obesity were </w:t>
      </w:r>
      <w:r>
        <w:rPr>
          <w:rFonts w:cstheme="minorHAnsi"/>
          <w:color w:val="000000" w:themeColor="text1"/>
        </w:rPr>
        <w:t xml:space="preserve">more strongly associated with preconception BMI </w:t>
      </w:r>
      <w:r w:rsidR="00536345">
        <w:rPr>
          <w:rFonts w:cstheme="minorHAnsi"/>
          <w:color w:val="000000" w:themeColor="text1"/>
        </w:rPr>
        <w:t>than</w:t>
      </w:r>
      <w:r w:rsidRPr="00895163">
        <w:rPr>
          <w:rFonts w:cstheme="minorHAnsi"/>
          <w:color w:val="000000" w:themeColor="text1"/>
        </w:rPr>
        <w:t xml:space="preserve"> </w:t>
      </w:r>
      <w:r>
        <w:rPr>
          <w:rFonts w:cstheme="minorHAnsi"/>
          <w:color w:val="000000" w:themeColor="text1"/>
        </w:rPr>
        <w:t>gestational weight gain</w:t>
      </w:r>
      <w:r w:rsidRPr="00895163">
        <w:rPr>
          <w:rFonts w:cstheme="minorHAnsi"/>
          <w:color w:val="000000" w:themeColor="text1"/>
        </w:rPr>
        <w:t>.</w:t>
      </w:r>
      <w:r w:rsidRPr="002E2BFD">
        <w:rPr>
          <w:rFonts w:cstheme="minorHAnsi"/>
          <w:noProof/>
          <w:color w:val="000000" w:themeColor="text1"/>
          <w:vertAlign w:val="superscript"/>
        </w:rPr>
        <w:t>15</w:t>
      </w:r>
      <w:r w:rsidRPr="00895163">
        <w:rPr>
          <w:rFonts w:cstheme="minorHAnsi"/>
          <w:color w:val="000000" w:themeColor="text1"/>
        </w:rPr>
        <w:t xml:space="preserve"> </w:t>
      </w:r>
      <w:r w:rsidR="00536345">
        <w:rPr>
          <w:rFonts w:cstheme="minorHAnsi"/>
          <w:color w:val="000000" w:themeColor="text1"/>
          <w:shd w:val="clear" w:color="auto" w:fill="FFFFFF"/>
          <w:lang w:val="en-US"/>
        </w:rPr>
        <w:t>P</w:t>
      </w:r>
      <w:r w:rsidR="00536345" w:rsidRPr="00895163">
        <w:rPr>
          <w:rFonts w:cstheme="minorHAnsi"/>
          <w:color w:val="000000" w:themeColor="text1"/>
          <w:shd w:val="clear" w:color="auto" w:fill="FFFFFF"/>
          <w:lang w:val="en-US"/>
        </w:rPr>
        <w:t xml:space="preserve">reconception </w:t>
      </w:r>
      <w:r w:rsidR="00536345">
        <w:rPr>
          <w:rFonts w:cstheme="minorHAnsi"/>
          <w:color w:val="000000" w:themeColor="text1"/>
          <w:shd w:val="clear" w:color="auto" w:fill="FFFFFF"/>
          <w:lang w:val="en-US"/>
        </w:rPr>
        <w:t>p</w:t>
      </w:r>
      <w:r w:rsidRPr="00895163">
        <w:rPr>
          <w:rFonts w:cstheme="minorHAnsi"/>
          <w:color w:val="000000" w:themeColor="text1"/>
          <w:shd w:val="clear" w:color="auto" w:fill="FFFFFF"/>
          <w:lang w:val="en-US"/>
        </w:rPr>
        <w:t xml:space="preserve">aternal factors </w:t>
      </w:r>
      <w:r w:rsidR="00536345">
        <w:rPr>
          <w:rFonts w:cstheme="minorHAnsi"/>
          <w:color w:val="000000" w:themeColor="text1"/>
          <w:shd w:val="clear" w:color="auto" w:fill="FFFFFF"/>
          <w:lang w:val="en-US"/>
        </w:rPr>
        <w:t xml:space="preserve">such </w:t>
      </w:r>
      <w:r w:rsidR="00536345" w:rsidRPr="00895163">
        <w:rPr>
          <w:rFonts w:cstheme="minorHAnsi"/>
          <w:color w:val="000000" w:themeColor="text1"/>
          <w:shd w:val="clear" w:color="auto" w:fill="FFFFFF"/>
          <w:lang w:val="en-US"/>
        </w:rPr>
        <w:t xml:space="preserve">as </w:t>
      </w:r>
      <w:r w:rsidR="00536345" w:rsidRPr="00895163">
        <w:rPr>
          <w:rFonts w:cstheme="minorHAnsi"/>
          <w:color w:val="000000" w:themeColor="text1"/>
        </w:rPr>
        <w:t>unhealthy paternal nutrition and lifestyle</w:t>
      </w:r>
      <w:r w:rsidR="00536345" w:rsidRPr="00895163">
        <w:rPr>
          <w:rFonts w:cstheme="minorHAnsi"/>
          <w:color w:val="000000" w:themeColor="text1"/>
          <w:shd w:val="clear" w:color="auto" w:fill="FFFFFF"/>
          <w:lang w:val="en-US"/>
        </w:rPr>
        <w:t xml:space="preserve"> </w:t>
      </w:r>
      <w:r w:rsidRPr="00895163">
        <w:rPr>
          <w:rFonts w:cstheme="minorHAnsi"/>
          <w:color w:val="000000" w:themeColor="text1"/>
          <w:shd w:val="clear" w:color="auto" w:fill="FFFFFF"/>
          <w:lang w:val="en-US"/>
        </w:rPr>
        <w:t>are now also implicated</w:t>
      </w:r>
      <w:r w:rsidR="005B32C1">
        <w:rPr>
          <w:rFonts w:cstheme="minorHAnsi"/>
          <w:color w:val="000000" w:themeColor="text1"/>
          <w:shd w:val="clear" w:color="auto" w:fill="FFFFFF"/>
          <w:lang w:val="en-US"/>
        </w:rPr>
        <w:t xml:space="preserve"> in </w:t>
      </w:r>
      <w:r w:rsidRPr="00895163">
        <w:rPr>
          <w:rFonts w:cstheme="minorHAnsi"/>
          <w:color w:val="000000" w:themeColor="text1"/>
        </w:rPr>
        <w:t>affect</w:t>
      </w:r>
      <w:r w:rsidR="005B32C1">
        <w:rPr>
          <w:rFonts w:cstheme="minorHAnsi"/>
          <w:color w:val="000000" w:themeColor="text1"/>
        </w:rPr>
        <w:t>ing</w:t>
      </w:r>
      <w:r w:rsidRPr="00895163">
        <w:rPr>
          <w:rFonts w:cstheme="minorHAnsi"/>
          <w:color w:val="000000" w:themeColor="text1"/>
        </w:rPr>
        <w:t xml:space="preserve"> the offspring’s development</w:t>
      </w:r>
      <w:r w:rsidR="005B32C1">
        <w:rPr>
          <w:rFonts w:cstheme="minorHAnsi"/>
          <w:color w:val="000000" w:themeColor="text1"/>
        </w:rPr>
        <w:t xml:space="preserve">, </w:t>
      </w:r>
      <w:proofErr w:type="spellStart"/>
      <w:r w:rsidR="00C37F60">
        <w:rPr>
          <w:rFonts w:cstheme="minorHAnsi"/>
          <w:color w:val="000000" w:themeColor="text1"/>
        </w:rPr>
        <w:t>particulary</w:t>
      </w:r>
      <w:proofErr w:type="spellEnd"/>
      <w:r w:rsidRPr="00895163">
        <w:rPr>
          <w:rFonts w:cstheme="minorHAnsi"/>
          <w:color w:val="000000" w:themeColor="text1"/>
        </w:rPr>
        <w:t xml:space="preserve"> by affecting </w:t>
      </w:r>
      <w:r w:rsidR="00C37F60">
        <w:rPr>
          <w:rFonts w:cstheme="minorHAnsi"/>
          <w:color w:val="000000" w:themeColor="text1"/>
        </w:rPr>
        <w:t>sperm</w:t>
      </w:r>
      <w:r w:rsidR="009C425D">
        <w:rPr>
          <w:rFonts w:cstheme="minorHAnsi"/>
          <w:color w:val="000000" w:themeColor="text1"/>
        </w:rPr>
        <w:t xml:space="preserve"> DNA</w:t>
      </w:r>
      <w:r w:rsidRPr="00895163">
        <w:rPr>
          <w:rFonts w:cstheme="minorHAnsi"/>
          <w:color w:val="000000" w:themeColor="text1"/>
        </w:rPr>
        <w:t>.</w:t>
      </w:r>
      <w:r w:rsidRPr="002E2BFD">
        <w:rPr>
          <w:rFonts w:cstheme="minorHAnsi"/>
          <w:noProof/>
          <w:color w:val="000000" w:themeColor="text1"/>
          <w:vertAlign w:val="superscript"/>
        </w:rPr>
        <w:t>2</w:t>
      </w:r>
      <w:r w:rsidRPr="00895163">
        <w:rPr>
          <w:rFonts w:cstheme="minorHAnsi"/>
          <w:color w:val="000000" w:themeColor="text1"/>
        </w:rPr>
        <w:t xml:space="preserve"> Figure 1 shows key stages in the life course during which risk factors for diabetes can occur in both parents and offspring. BMI is particularly relevant here as the risk of GDM increases progressively across the categories of overweight, obese, and severely obese before pregnancy, with overweight women three times and obese women five times more likely to </w:t>
      </w:r>
      <w:r w:rsidR="00BF31D5">
        <w:rPr>
          <w:rFonts w:cstheme="minorHAnsi"/>
          <w:color w:val="000000" w:themeColor="text1"/>
        </w:rPr>
        <w:t>develop</w:t>
      </w:r>
      <w:r w:rsidRPr="00895163">
        <w:rPr>
          <w:rFonts w:cstheme="minorHAnsi"/>
          <w:color w:val="000000" w:themeColor="text1"/>
        </w:rPr>
        <w:t xml:space="preserve"> GDM compared with women with a healthy BMI</w:t>
      </w:r>
      <w:r>
        <w:rPr>
          <w:rFonts w:cstheme="minorHAnsi"/>
          <w:color w:val="000000" w:themeColor="text1"/>
        </w:rPr>
        <w:t>.</w:t>
      </w:r>
      <w:r w:rsidRPr="002E2BFD">
        <w:rPr>
          <w:rFonts w:cstheme="minorHAnsi"/>
          <w:noProof/>
          <w:color w:val="000000" w:themeColor="text1"/>
          <w:vertAlign w:val="superscript"/>
        </w:rPr>
        <w:t>16</w:t>
      </w:r>
      <w:r>
        <w:rPr>
          <w:rFonts w:cstheme="minorHAnsi"/>
          <w:color w:val="000000" w:themeColor="text1"/>
        </w:rPr>
        <w:t xml:space="preserve"> </w:t>
      </w:r>
      <w:r w:rsidRPr="00895163">
        <w:rPr>
          <w:rFonts w:cstheme="minorHAnsi"/>
          <w:color w:val="000000" w:themeColor="text1"/>
        </w:rPr>
        <w:t xml:space="preserve">In the offspring, maternal GDM </w:t>
      </w:r>
      <w:r w:rsidR="00473567">
        <w:rPr>
          <w:rFonts w:cstheme="minorHAnsi"/>
          <w:color w:val="000000" w:themeColor="text1"/>
        </w:rPr>
        <w:t>is</w:t>
      </w:r>
      <w:r w:rsidRPr="00895163">
        <w:rPr>
          <w:rFonts w:cstheme="minorHAnsi"/>
          <w:color w:val="000000" w:themeColor="text1"/>
        </w:rPr>
        <w:t xml:space="preserve"> also associated with a higher risk of allergies, asthma and neurodevelopmental outcomes – </w:t>
      </w:r>
      <w:r w:rsidR="00473567">
        <w:rPr>
          <w:rFonts w:cstheme="minorHAnsi"/>
          <w:color w:val="000000" w:themeColor="text1"/>
        </w:rPr>
        <w:t>al</w:t>
      </w:r>
      <w:r w:rsidRPr="00895163">
        <w:rPr>
          <w:rFonts w:cstheme="minorHAnsi"/>
          <w:color w:val="000000" w:themeColor="text1"/>
        </w:rPr>
        <w:t xml:space="preserve">though the evidence for the latter is inconclusive. </w:t>
      </w:r>
      <w:r w:rsidRPr="002E2BFD">
        <w:rPr>
          <w:rFonts w:cstheme="minorHAnsi"/>
          <w:noProof/>
          <w:color w:val="000000" w:themeColor="text1"/>
          <w:vertAlign w:val="superscript"/>
        </w:rPr>
        <w:t>17</w:t>
      </w:r>
    </w:p>
    <w:p w14:paraId="0A97C7C9" w14:textId="77777777" w:rsidR="00EB6390" w:rsidRPr="00895163" w:rsidRDefault="00EB6390" w:rsidP="00BB4F7D">
      <w:pPr>
        <w:ind w:left="360"/>
        <w:jc w:val="both"/>
        <w:rPr>
          <w:rFonts w:cstheme="minorHAnsi"/>
          <w:b/>
          <w:bCs/>
          <w:sz w:val="20"/>
          <w:szCs w:val="20"/>
        </w:rPr>
      </w:pPr>
      <w:r>
        <w:rPr>
          <w:rFonts w:cstheme="minorHAnsi"/>
          <w:b/>
          <w:bCs/>
          <w:noProof/>
          <w:sz w:val="20"/>
          <w:szCs w:val="20"/>
        </w:rPr>
        <w:drawing>
          <wp:inline distT="0" distB="0" distL="0" distR="0" wp14:anchorId="661CDE93" wp14:editId="7C939074">
            <wp:extent cx="6096635" cy="3429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96635" cy="3429000"/>
                    </a:xfrm>
                    <a:prstGeom prst="rect">
                      <a:avLst/>
                    </a:prstGeom>
                    <a:noFill/>
                  </pic:spPr>
                </pic:pic>
              </a:graphicData>
            </a:graphic>
          </wp:inline>
        </w:drawing>
      </w:r>
    </w:p>
    <w:p w14:paraId="7BD81433" w14:textId="06D8BF8F" w:rsidR="00EB6390" w:rsidRPr="00800481" w:rsidRDefault="00EB6390" w:rsidP="00BB4F7D">
      <w:pPr>
        <w:ind w:left="360"/>
        <w:jc w:val="both"/>
        <w:rPr>
          <w:rFonts w:cstheme="minorHAnsi"/>
          <w:b/>
          <w:bCs/>
        </w:rPr>
      </w:pPr>
      <w:r w:rsidRPr="00800481">
        <w:rPr>
          <w:rFonts w:cstheme="minorHAnsi"/>
          <w:b/>
          <w:bCs/>
        </w:rPr>
        <w:t xml:space="preserve">Figure 1. Overview of pre-pregnancy factors involved in </w:t>
      </w:r>
      <w:r w:rsidR="00473567" w:rsidRPr="00800481">
        <w:rPr>
          <w:rFonts w:cstheme="minorHAnsi"/>
          <w:b/>
          <w:bCs/>
        </w:rPr>
        <w:t>NCD</w:t>
      </w:r>
      <w:r w:rsidRPr="00800481">
        <w:rPr>
          <w:rFonts w:cstheme="minorHAnsi"/>
          <w:b/>
          <w:bCs/>
        </w:rPr>
        <w:t xml:space="preserve"> risks across the life course </w:t>
      </w:r>
    </w:p>
    <w:p w14:paraId="2B8BF2D9" w14:textId="21983C7B" w:rsidR="00EB6390" w:rsidRDefault="00EB6390" w:rsidP="00BB4F7D">
      <w:pPr>
        <w:spacing w:line="360" w:lineRule="auto"/>
        <w:jc w:val="both"/>
        <w:rPr>
          <w:rFonts w:cstheme="minorHAnsi"/>
        </w:rPr>
      </w:pPr>
      <w:r w:rsidRPr="00895163">
        <w:rPr>
          <w:rFonts w:cstheme="minorHAnsi"/>
        </w:rPr>
        <w:t>These risk factors for GDM and Type</w:t>
      </w:r>
      <w:r w:rsidR="00D126F7">
        <w:rPr>
          <w:rFonts w:cstheme="minorHAnsi"/>
        </w:rPr>
        <w:t xml:space="preserve"> 2</w:t>
      </w:r>
      <w:r w:rsidRPr="00895163">
        <w:rPr>
          <w:rFonts w:cstheme="minorHAnsi"/>
        </w:rPr>
        <w:t xml:space="preserve"> diabetes long term for the mother and baby are connected with other risks for NCDs such as hypertension in pregnancy. On the other hand, factors such as physical activity before pregnancy are associated with </w:t>
      </w:r>
      <w:r>
        <w:rPr>
          <w:rFonts w:cstheme="minorHAnsi"/>
        </w:rPr>
        <w:t xml:space="preserve">a </w:t>
      </w:r>
      <w:r w:rsidRPr="00895163">
        <w:rPr>
          <w:rFonts w:cstheme="minorHAnsi"/>
        </w:rPr>
        <w:t>reduced risk of pre-eclampsia and GDM.</w:t>
      </w:r>
      <w:r w:rsidRPr="002E2BFD">
        <w:rPr>
          <w:rFonts w:cstheme="minorHAnsi"/>
          <w:noProof/>
          <w:vertAlign w:val="superscript"/>
        </w:rPr>
        <w:t>18</w:t>
      </w:r>
      <w:r w:rsidRPr="00895163">
        <w:rPr>
          <w:rFonts w:cstheme="minorHAnsi"/>
        </w:rPr>
        <w:t xml:space="preserve"> Table 1 below summarises the evidence for preconceptional risk factors for NCDs and </w:t>
      </w:r>
      <w:r>
        <w:rPr>
          <w:rFonts w:cstheme="minorHAnsi"/>
        </w:rPr>
        <w:t>their</w:t>
      </w:r>
      <w:r w:rsidRPr="00895163">
        <w:rPr>
          <w:rFonts w:cstheme="minorHAnsi"/>
        </w:rPr>
        <w:t xml:space="preserve"> impact on pregnancy and the offspring.</w:t>
      </w:r>
    </w:p>
    <w:p w14:paraId="32F02E4C" w14:textId="77777777" w:rsidR="00EB6390" w:rsidRPr="00895163" w:rsidRDefault="00EB6390" w:rsidP="00BB4F7D">
      <w:pPr>
        <w:spacing w:line="360" w:lineRule="auto"/>
        <w:jc w:val="both"/>
        <w:rPr>
          <w:rFonts w:cstheme="minorHAnsi"/>
        </w:rPr>
      </w:pPr>
    </w:p>
    <w:p w14:paraId="432CEDAE" w14:textId="77777777" w:rsidR="00EB6390" w:rsidRPr="00895163" w:rsidRDefault="00EB6390" w:rsidP="00BB4F7D">
      <w:pPr>
        <w:ind w:left="360"/>
        <w:jc w:val="both"/>
        <w:rPr>
          <w:rFonts w:cstheme="minorHAnsi"/>
          <w:sz w:val="23"/>
          <w:szCs w:val="23"/>
        </w:rPr>
      </w:pPr>
    </w:p>
    <w:p w14:paraId="2DA6FE69" w14:textId="77777777" w:rsidR="00EB6390" w:rsidRPr="00895163" w:rsidRDefault="00EB6390" w:rsidP="00BB4F7D">
      <w:pPr>
        <w:spacing w:line="240" w:lineRule="auto"/>
        <w:jc w:val="both"/>
        <w:rPr>
          <w:rFonts w:cstheme="minorHAnsi"/>
          <w:b/>
          <w:lang w:val="en-AU"/>
        </w:rPr>
      </w:pPr>
      <w:r w:rsidRPr="00895163">
        <w:rPr>
          <w:rFonts w:cstheme="minorHAnsi"/>
          <w:b/>
          <w:lang w:val="en-AU"/>
        </w:rPr>
        <w:lastRenderedPageBreak/>
        <w:t xml:space="preserve">Table 1 Common risk factors related to nutrition in parents in the preconception period and possible outcomes during pregnancy, </w:t>
      </w:r>
      <w:proofErr w:type="gramStart"/>
      <w:r w:rsidRPr="00895163">
        <w:rPr>
          <w:rFonts w:cstheme="minorHAnsi"/>
          <w:b/>
          <w:lang w:val="en-AU"/>
        </w:rPr>
        <w:t>childbirth</w:t>
      </w:r>
      <w:proofErr w:type="gramEnd"/>
      <w:r w:rsidRPr="00895163">
        <w:rPr>
          <w:rFonts w:cstheme="minorHAnsi"/>
          <w:b/>
          <w:lang w:val="en-AU"/>
        </w:rPr>
        <w:t xml:space="preserve"> and childhood. </w:t>
      </w:r>
    </w:p>
    <w:p w14:paraId="7A7ABF95" w14:textId="77777777" w:rsidR="00EB6390" w:rsidRPr="00895163" w:rsidRDefault="00EB6390" w:rsidP="00BB4F7D">
      <w:pPr>
        <w:jc w:val="both"/>
        <w:rPr>
          <w:rFonts w:cstheme="minorHAnsi"/>
        </w:rPr>
      </w:pPr>
    </w:p>
    <w:tbl>
      <w:tblPr>
        <w:tblStyle w:val="GridTable1Light"/>
        <w:tblW w:w="9776" w:type="dxa"/>
        <w:tblLayout w:type="fixed"/>
        <w:tblLook w:val="0420" w:firstRow="1" w:lastRow="0" w:firstColumn="0" w:lastColumn="0" w:noHBand="0" w:noVBand="1"/>
      </w:tblPr>
      <w:tblGrid>
        <w:gridCol w:w="2263"/>
        <w:gridCol w:w="4116"/>
        <w:gridCol w:w="3397"/>
      </w:tblGrid>
      <w:tr w:rsidR="00EB6390" w:rsidRPr="00895163" w14:paraId="48CBDCA0" w14:textId="77777777" w:rsidTr="002C5811">
        <w:trPr>
          <w:cnfStyle w:val="100000000000" w:firstRow="1" w:lastRow="0" w:firstColumn="0" w:lastColumn="0" w:oddVBand="0" w:evenVBand="0" w:oddHBand="0" w:evenHBand="0" w:firstRowFirstColumn="0" w:firstRowLastColumn="0" w:lastRowFirstColumn="0" w:lastRowLastColumn="0"/>
          <w:trHeight w:val="793"/>
        </w:trPr>
        <w:tc>
          <w:tcPr>
            <w:tcW w:w="2263" w:type="dxa"/>
            <w:shd w:val="clear" w:color="auto" w:fill="D0CECE" w:themeFill="background2" w:themeFillShade="E6"/>
            <w:hideMark/>
          </w:tcPr>
          <w:p w14:paraId="5214B53C" w14:textId="6A6C9E0E" w:rsidR="00EB6390" w:rsidRPr="00895163" w:rsidRDefault="00EB6390" w:rsidP="00BB4F7D">
            <w:pPr>
              <w:jc w:val="both"/>
              <w:rPr>
                <w:rFonts w:cstheme="minorHAnsi"/>
              </w:rPr>
            </w:pPr>
            <w:r w:rsidRPr="00895163">
              <w:rPr>
                <w:rFonts w:cstheme="minorHAnsi"/>
              </w:rPr>
              <w:t>PRECONCEPTIONAL RISK FACTORS FOR FUTURE NCD</w:t>
            </w:r>
            <w:r w:rsidR="00F01520">
              <w:rPr>
                <w:rFonts w:cstheme="minorHAnsi"/>
              </w:rPr>
              <w:t>s</w:t>
            </w:r>
          </w:p>
        </w:tc>
        <w:tc>
          <w:tcPr>
            <w:tcW w:w="4116" w:type="dxa"/>
            <w:shd w:val="clear" w:color="auto" w:fill="D0CECE" w:themeFill="background2" w:themeFillShade="E6"/>
            <w:hideMark/>
          </w:tcPr>
          <w:p w14:paraId="7F798D3E" w14:textId="77777777" w:rsidR="00EB6390" w:rsidRPr="00895163" w:rsidRDefault="00EB6390" w:rsidP="00BB4F7D">
            <w:pPr>
              <w:jc w:val="both"/>
              <w:rPr>
                <w:rFonts w:cstheme="minorHAnsi"/>
              </w:rPr>
            </w:pPr>
            <w:r w:rsidRPr="00895163">
              <w:rPr>
                <w:rFonts w:cstheme="minorHAnsi"/>
              </w:rPr>
              <w:t>INCREASED RISK OF COMPLICATIONS DURING PREGNANCY AND CHILDBIRTH</w:t>
            </w:r>
          </w:p>
        </w:tc>
        <w:tc>
          <w:tcPr>
            <w:tcW w:w="3397" w:type="dxa"/>
            <w:shd w:val="clear" w:color="auto" w:fill="D0CECE" w:themeFill="background2" w:themeFillShade="E6"/>
            <w:hideMark/>
          </w:tcPr>
          <w:p w14:paraId="752C8A8B" w14:textId="77777777" w:rsidR="00EB6390" w:rsidRPr="00895163" w:rsidRDefault="00EB6390" w:rsidP="00BB4F7D">
            <w:pPr>
              <w:jc w:val="both"/>
              <w:rPr>
                <w:rFonts w:cstheme="minorHAnsi"/>
              </w:rPr>
            </w:pPr>
            <w:r w:rsidRPr="00895163">
              <w:rPr>
                <w:rFonts w:cstheme="minorHAnsi"/>
              </w:rPr>
              <w:t>RISK TO BABIES</w:t>
            </w:r>
          </w:p>
        </w:tc>
      </w:tr>
      <w:tr w:rsidR="00EB6390" w:rsidRPr="00895163" w14:paraId="3A125601" w14:textId="77777777" w:rsidTr="002C5811">
        <w:trPr>
          <w:trHeight w:val="1632"/>
        </w:trPr>
        <w:tc>
          <w:tcPr>
            <w:tcW w:w="2263" w:type="dxa"/>
            <w:hideMark/>
          </w:tcPr>
          <w:p w14:paraId="4FDBAFC7" w14:textId="4B472FF3" w:rsidR="00EB6390" w:rsidRPr="00895163" w:rsidRDefault="00EB6390" w:rsidP="00BB4F7D">
            <w:pPr>
              <w:jc w:val="both"/>
              <w:rPr>
                <w:rFonts w:cstheme="minorHAnsi"/>
                <w:b/>
                <w:bCs/>
              </w:rPr>
            </w:pPr>
            <w:r w:rsidRPr="00895163">
              <w:rPr>
                <w:rFonts w:cstheme="minorHAnsi"/>
                <w:b/>
                <w:bCs/>
              </w:rPr>
              <w:t>Overweight</w:t>
            </w:r>
            <w:r w:rsidR="00F01520">
              <w:rPr>
                <w:rFonts w:cstheme="minorHAnsi"/>
                <w:b/>
                <w:bCs/>
              </w:rPr>
              <w:t xml:space="preserve"> </w:t>
            </w:r>
            <w:r w:rsidRPr="00895163">
              <w:rPr>
                <w:rFonts w:cstheme="minorHAnsi"/>
                <w:b/>
                <w:bCs/>
              </w:rPr>
              <w:t>and obesity</w:t>
            </w:r>
          </w:p>
        </w:tc>
        <w:tc>
          <w:tcPr>
            <w:tcW w:w="4116" w:type="dxa"/>
            <w:hideMark/>
          </w:tcPr>
          <w:p w14:paraId="39F35456" w14:textId="50D6EE09" w:rsidR="00EB6390" w:rsidRPr="00895163" w:rsidRDefault="00EB6390" w:rsidP="00BB4F7D">
            <w:pPr>
              <w:pStyle w:val="ListParagraph"/>
              <w:numPr>
                <w:ilvl w:val="0"/>
                <w:numId w:val="6"/>
              </w:numPr>
              <w:jc w:val="both"/>
              <w:rPr>
                <w:rFonts w:cstheme="minorHAnsi"/>
              </w:rPr>
            </w:pPr>
            <w:r w:rsidRPr="00F01520">
              <w:rPr>
                <w:rFonts w:cstheme="minorHAnsi"/>
              </w:rPr>
              <w:t>Before pregnancy:</w:t>
            </w:r>
            <w:r w:rsidRPr="00895163">
              <w:rPr>
                <w:rFonts w:cstheme="minorHAnsi"/>
              </w:rPr>
              <w:t xml:space="preserve"> reduced fertility, polycystic ovarian syndrome </w:t>
            </w:r>
          </w:p>
          <w:p w14:paraId="46F7486D" w14:textId="77777777" w:rsidR="00EB6390" w:rsidRPr="00895163" w:rsidRDefault="00EB6390" w:rsidP="00BB4F7D">
            <w:pPr>
              <w:pStyle w:val="ListParagraph"/>
              <w:numPr>
                <w:ilvl w:val="0"/>
                <w:numId w:val="6"/>
              </w:numPr>
              <w:jc w:val="both"/>
              <w:rPr>
                <w:rFonts w:cstheme="minorHAnsi"/>
              </w:rPr>
            </w:pPr>
            <w:r w:rsidRPr="00895163">
              <w:rPr>
                <w:rFonts w:cstheme="minorHAnsi"/>
              </w:rPr>
              <w:t>During pregnancy: pregnancy loss, GDM, pre-eclampsia, gestational hypertension, higher risk of Caesarean or instrumental delivery, induction of labour, thromboembolic disorders, preterm birth</w:t>
            </w:r>
          </w:p>
          <w:p w14:paraId="17A247A1" w14:textId="77777777" w:rsidR="00EB6390" w:rsidRPr="00895163" w:rsidRDefault="00EB6390" w:rsidP="00BB4F7D">
            <w:pPr>
              <w:pStyle w:val="ListParagraph"/>
              <w:numPr>
                <w:ilvl w:val="0"/>
                <w:numId w:val="6"/>
              </w:numPr>
              <w:jc w:val="both"/>
              <w:rPr>
                <w:rFonts w:cstheme="minorHAnsi"/>
              </w:rPr>
            </w:pPr>
            <w:r w:rsidRPr="00895163">
              <w:rPr>
                <w:rFonts w:cstheme="minorHAnsi"/>
              </w:rPr>
              <w:t>Post-partum: Unsuccessful breastfeeding</w:t>
            </w:r>
          </w:p>
        </w:tc>
        <w:tc>
          <w:tcPr>
            <w:tcW w:w="3397" w:type="dxa"/>
            <w:hideMark/>
          </w:tcPr>
          <w:p w14:paraId="475F9CE2" w14:textId="3767F8F5" w:rsidR="00EB6390" w:rsidRPr="00895163" w:rsidRDefault="00DB0124" w:rsidP="000E2B49">
            <w:pPr>
              <w:ind w:left="141"/>
              <w:jc w:val="both"/>
              <w:rPr>
                <w:rFonts w:cstheme="minorHAnsi"/>
              </w:rPr>
            </w:pPr>
            <w:r w:rsidRPr="000E2B49">
              <w:rPr>
                <w:rFonts w:cstheme="minorHAnsi"/>
                <w:lang w:val="de-DE"/>
              </w:rPr>
              <w:t>L</w:t>
            </w:r>
            <w:r w:rsidR="00EB6390" w:rsidRPr="000E2B49">
              <w:rPr>
                <w:rFonts w:cstheme="minorHAnsi"/>
                <w:lang w:val="de-DE"/>
              </w:rPr>
              <w:t xml:space="preserve">ow birthweight, small for gestational age, macrosomia, </w:t>
            </w:r>
            <w:r w:rsidR="00EB6390" w:rsidRPr="000E2B49">
              <w:rPr>
                <w:rFonts w:cstheme="minorHAnsi"/>
              </w:rPr>
              <w:t>congenital anomalies</w:t>
            </w:r>
            <w:r w:rsidRPr="000E2B49">
              <w:rPr>
                <w:rFonts w:cstheme="minorHAnsi"/>
              </w:rPr>
              <w:t xml:space="preserve"> (</w:t>
            </w:r>
            <w:r w:rsidR="00EB6390" w:rsidRPr="000E2B49">
              <w:rPr>
                <w:rFonts w:cstheme="minorHAnsi"/>
              </w:rPr>
              <w:t>e.g. neural tube and cardiac defects</w:t>
            </w:r>
            <w:r w:rsidRPr="000E2B49">
              <w:rPr>
                <w:rFonts w:cstheme="minorHAnsi"/>
              </w:rPr>
              <w:t>)</w:t>
            </w:r>
            <w:r w:rsidR="00EB6390" w:rsidRPr="000E2B49">
              <w:rPr>
                <w:rFonts w:cstheme="minorHAnsi"/>
              </w:rPr>
              <w:t>, childhood obesity, higher risk of adult chronic disease</w:t>
            </w:r>
            <w:r w:rsidR="000E2B49">
              <w:rPr>
                <w:rFonts w:cstheme="minorHAnsi"/>
              </w:rPr>
              <w:t xml:space="preserve">. </w:t>
            </w:r>
            <w:r>
              <w:rPr>
                <w:rFonts w:cstheme="minorHAnsi"/>
              </w:rPr>
              <w:t>A</w:t>
            </w:r>
            <w:r w:rsidR="00EB6390" w:rsidRPr="00895163">
              <w:rPr>
                <w:rFonts w:cstheme="minorHAnsi"/>
              </w:rPr>
              <w:t>llergy and immune dysfunction in offspring (</w:t>
            </w:r>
            <w:proofErr w:type="gramStart"/>
            <w:r w:rsidR="00EB6390" w:rsidRPr="00895163">
              <w:rPr>
                <w:rFonts w:cstheme="minorHAnsi"/>
              </w:rPr>
              <w:t>e.g.</w:t>
            </w:r>
            <w:proofErr w:type="gramEnd"/>
            <w:r w:rsidR="00EB6390" w:rsidRPr="00895163">
              <w:rPr>
                <w:rFonts w:cstheme="minorHAnsi"/>
              </w:rPr>
              <w:t xml:space="preserve"> atopic dermatitis)</w:t>
            </w:r>
          </w:p>
        </w:tc>
      </w:tr>
      <w:tr w:rsidR="00EB6390" w:rsidRPr="00895163" w14:paraId="2D5442B1" w14:textId="77777777" w:rsidTr="002C5811">
        <w:trPr>
          <w:trHeight w:val="994"/>
        </w:trPr>
        <w:tc>
          <w:tcPr>
            <w:tcW w:w="2263" w:type="dxa"/>
            <w:hideMark/>
          </w:tcPr>
          <w:p w14:paraId="6C7A3E46" w14:textId="77777777" w:rsidR="00EB6390" w:rsidRPr="00895163" w:rsidRDefault="00EB6390" w:rsidP="00BB4F7D">
            <w:pPr>
              <w:jc w:val="both"/>
              <w:rPr>
                <w:rFonts w:cstheme="minorHAnsi"/>
                <w:b/>
                <w:bCs/>
              </w:rPr>
            </w:pPr>
            <w:r w:rsidRPr="00895163">
              <w:rPr>
                <w:rFonts w:cstheme="minorHAnsi"/>
                <w:b/>
                <w:bCs/>
              </w:rPr>
              <w:t>Underweight/ undernutrition</w:t>
            </w:r>
          </w:p>
        </w:tc>
        <w:tc>
          <w:tcPr>
            <w:tcW w:w="4116" w:type="dxa"/>
            <w:hideMark/>
          </w:tcPr>
          <w:p w14:paraId="28B4026F" w14:textId="77777777" w:rsidR="00EB6390" w:rsidRPr="00895163" w:rsidRDefault="00EB6390" w:rsidP="00BB4F7D">
            <w:pPr>
              <w:autoSpaceDE w:val="0"/>
              <w:autoSpaceDN w:val="0"/>
              <w:adjustRightInd w:val="0"/>
              <w:jc w:val="both"/>
              <w:rPr>
                <w:rFonts w:cstheme="minorHAnsi"/>
              </w:rPr>
            </w:pPr>
            <w:r w:rsidRPr="00895163">
              <w:rPr>
                <w:rFonts w:cstheme="minorHAnsi"/>
              </w:rPr>
              <w:t xml:space="preserve">Complications during pregnancy and delivery, associated nutrient deficiencies </w:t>
            </w:r>
          </w:p>
        </w:tc>
        <w:tc>
          <w:tcPr>
            <w:tcW w:w="3397" w:type="dxa"/>
            <w:hideMark/>
          </w:tcPr>
          <w:p w14:paraId="1CCE31AC" w14:textId="77777777" w:rsidR="00EB6390" w:rsidRPr="00895163" w:rsidRDefault="00EB6390" w:rsidP="00BB4F7D">
            <w:pPr>
              <w:autoSpaceDE w:val="0"/>
              <w:autoSpaceDN w:val="0"/>
              <w:adjustRightInd w:val="0"/>
              <w:jc w:val="both"/>
              <w:rPr>
                <w:rFonts w:cstheme="minorHAnsi"/>
              </w:rPr>
            </w:pPr>
            <w:r w:rsidRPr="00895163">
              <w:rPr>
                <w:rFonts w:cstheme="minorHAnsi"/>
              </w:rPr>
              <w:t>Preterm birth, low birth weight, stillbirth, type 2 diabetes, neurodevelopmental issues, and cardiovascular disease in later life</w:t>
            </w:r>
          </w:p>
        </w:tc>
      </w:tr>
      <w:tr w:rsidR="00EB6390" w:rsidRPr="00895163" w14:paraId="10E50D8B" w14:textId="77777777" w:rsidTr="002C5811">
        <w:trPr>
          <w:trHeight w:val="852"/>
        </w:trPr>
        <w:tc>
          <w:tcPr>
            <w:tcW w:w="2263" w:type="dxa"/>
          </w:tcPr>
          <w:p w14:paraId="148F446A" w14:textId="77777777" w:rsidR="00EB6390" w:rsidRPr="00895163" w:rsidRDefault="00EB6390" w:rsidP="00BB4F7D">
            <w:pPr>
              <w:jc w:val="both"/>
              <w:rPr>
                <w:rFonts w:cstheme="minorHAnsi"/>
                <w:b/>
                <w:bCs/>
              </w:rPr>
            </w:pPr>
            <w:r w:rsidRPr="00895163">
              <w:rPr>
                <w:rFonts w:cstheme="minorHAnsi"/>
                <w:b/>
                <w:bCs/>
              </w:rPr>
              <w:t>Pre-existing conditions e.g., Diabetes mellitus</w:t>
            </w:r>
          </w:p>
          <w:p w14:paraId="57404E41" w14:textId="77777777" w:rsidR="00EB6390" w:rsidRPr="00895163" w:rsidRDefault="00EB6390" w:rsidP="00BB4F7D">
            <w:pPr>
              <w:jc w:val="both"/>
              <w:rPr>
                <w:rFonts w:cstheme="minorHAnsi"/>
                <w:b/>
                <w:bCs/>
              </w:rPr>
            </w:pPr>
            <w:r w:rsidRPr="00895163">
              <w:rPr>
                <w:rFonts w:cstheme="minorHAnsi"/>
                <w:b/>
                <w:bCs/>
              </w:rPr>
              <w:t>High blood pressure</w:t>
            </w:r>
          </w:p>
        </w:tc>
        <w:tc>
          <w:tcPr>
            <w:tcW w:w="4116" w:type="dxa"/>
          </w:tcPr>
          <w:p w14:paraId="5906F2D9" w14:textId="77777777" w:rsidR="00EB6390" w:rsidRPr="00895163" w:rsidRDefault="00EB6390" w:rsidP="00BB4F7D">
            <w:pPr>
              <w:autoSpaceDE w:val="0"/>
              <w:autoSpaceDN w:val="0"/>
              <w:adjustRightInd w:val="0"/>
              <w:jc w:val="both"/>
              <w:rPr>
                <w:rFonts w:cstheme="minorHAnsi"/>
              </w:rPr>
            </w:pPr>
            <w:r w:rsidRPr="00895163">
              <w:rPr>
                <w:rFonts w:cstheme="minorHAnsi"/>
              </w:rPr>
              <w:t>Spontaneous abortion, preterm labour, caesarean section, hypertension in pregnancy, preeclampsia,</w:t>
            </w:r>
          </w:p>
          <w:p w14:paraId="7A9F437F" w14:textId="77777777" w:rsidR="00EB6390" w:rsidRPr="00895163" w:rsidRDefault="00EB6390" w:rsidP="00BB4F7D">
            <w:pPr>
              <w:autoSpaceDE w:val="0"/>
              <w:autoSpaceDN w:val="0"/>
              <w:adjustRightInd w:val="0"/>
              <w:jc w:val="both"/>
              <w:rPr>
                <w:rFonts w:cstheme="minorHAnsi"/>
              </w:rPr>
            </w:pPr>
            <w:r w:rsidRPr="00895163">
              <w:rPr>
                <w:rFonts w:cstheme="minorHAnsi"/>
              </w:rPr>
              <w:t>GDM</w:t>
            </w:r>
          </w:p>
        </w:tc>
        <w:tc>
          <w:tcPr>
            <w:tcW w:w="3397" w:type="dxa"/>
            <w:hideMark/>
          </w:tcPr>
          <w:p w14:paraId="4AED6914" w14:textId="77777777" w:rsidR="00EB6390" w:rsidRPr="00895163" w:rsidRDefault="00EB6390" w:rsidP="00BB4F7D">
            <w:pPr>
              <w:autoSpaceDE w:val="0"/>
              <w:autoSpaceDN w:val="0"/>
              <w:adjustRightInd w:val="0"/>
              <w:jc w:val="both"/>
              <w:rPr>
                <w:rFonts w:cstheme="minorHAnsi"/>
              </w:rPr>
            </w:pPr>
            <w:r w:rsidRPr="00895163">
              <w:rPr>
                <w:rFonts w:cstheme="minorHAnsi"/>
              </w:rPr>
              <w:t>Birth defects, stillbirth, macrosomia with shoulder dystocia/nerve palsy if delivered vaginally, hypoglycaemia after birth, type 2 diabetes in later life</w:t>
            </w:r>
          </w:p>
        </w:tc>
      </w:tr>
      <w:tr w:rsidR="00EB6390" w:rsidRPr="00895163" w14:paraId="3BD1EDC2" w14:textId="77777777" w:rsidTr="002C5811">
        <w:trPr>
          <w:trHeight w:val="993"/>
        </w:trPr>
        <w:tc>
          <w:tcPr>
            <w:tcW w:w="2263" w:type="dxa"/>
            <w:hideMark/>
          </w:tcPr>
          <w:p w14:paraId="3E4548D7" w14:textId="77777777" w:rsidR="00EB6390" w:rsidRPr="00895163" w:rsidRDefault="00EB6390" w:rsidP="00BB4F7D">
            <w:pPr>
              <w:jc w:val="both"/>
              <w:rPr>
                <w:rFonts w:cstheme="minorHAnsi"/>
                <w:b/>
                <w:bCs/>
              </w:rPr>
            </w:pPr>
            <w:r w:rsidRPr="00895163">
              <w:rPr>
                <w:rFonts w:cstheme="minorHAnsi"/>
                <w:b/>
                <w:bCs/>
              </w:rPr>
              <w:t>Micronutrient deficiencies e.g., Iron, Folic acid, Vitamin D, Calcium, Iodine</w:t>
            </w:r>
          </w:p>
        </w:tc>
        <w:tc>
          <w:tcPr>
            <w:tcW w:w="4116" w:type="dxa"/>
            <w:hideMark/>
          </w:tcPr>
          <w:p w14:paraId="0308348E" w14:textId="77777777" w:rsidR="00EB6390" w:rsidRPr="00895163" w:rsidRDefault="00EB6390" w:rsidP="00BB4F7D">
            <w:pPr>
              <w:jc w:val="both"/>
              <w:rPr>
                <w:rFonts w:cstheme="minorHAnsi"/>
                <w:lang w:val="en-NZ"/>
              </w:rPr>
            </w:pPr>
            <w:r w:rsidRPr="00895163">
              <w:rPr>
                <w:rFonts w:cstheme="minorHAnsi"/>
              </w:rPr>
              <w:t>Eclampsia/ Pre-eclampsia, Preterm birth, Pregnancy loss, stillbirth, increased risk of maternal morbidity and mortality</w:t>
            </w:r>
          </w:p>
        </w:tc>
        <w:tc>
          <w:tcPr>
            <w:tcW w:w="3397" w:type="dxa"/>
            <w:hideMark/>
          </w:tcPr>
          <w:p w14:paraId="6CD4D3E5" w14:textId="77777777" w:rsidR="00EB6390" w:rsidRPr="00895163" w:rsidRDefault="00EB6390" w:rsidP="00BB4F7D">
            <w:pPr>
              <w:autoSpaceDE w:val="0"/>
              <w:autoSpaceDN w:val="0"/>
              <w:adjustRightInd w:val="0"/>
              <w:jc w:val="both"/>
              <w:rPr>
                <w:rFonts w:cstheme="minorHAnsi"/>
                <w:lang w:val="en-NZ"/>
              </w:rPr>
            </w:pPr>
            <w:r w:rsidRPr="00895163">
              <w:rPr>
                <w:rFonts w:cstheme="minorHAnsi"/>
              </w:rPr>
              <w:t>Neural tube defects and other birth defects, Increases risk of neonatal/ infant mortality, Low birth weight, Low child cognition (intelligence quotient)</w:t>
            </w:r>
          </w:p>
        </w:tc>
      </w:tr>
      <w:tr w:rsidR="00EB6390" w:rsidRPr="00895163" w14:paraId="702333D2" w14:textId="77777777" w:rsidTr="002C5811">
        <w:trPr>
          <w:trHeight w:val="838"/>
        </w:trPr>
        <w:tc>
          <w:tcPr>
            <w:tcW w:w="2263" w:type="dxa"/>
            <w:hideMark/>
          </w:tcPr>
          <w:p w14:paraId="7F9AF5BA" w14:textId="77777777" w:rsidR="00EB6390" w:rsidRPr="00895163" w:rsidRDefault="00EB6390" w:rsidP="00BB4F7D">
            <w:pPr>
              <w:jc w:val="both"/>
              <w:rPr>
                <w:rFonts w:cstheme="minorHAnsi"/>
                <w:b/>
                <w:bCs/>
              </w:rPr>
            </w:pPr>
            <w:r w:rsidRPr="00895163">
              <w:rPr>
                <w:rFonts w:cstheme="minorHAnsi"/>
                <w:b/>
                <w:bCs/>
              </w:rPr>
              <w:t xml:space="preserve">Risky behaviours e.g., </w:t>
            </w:r>
            <w:bookmarkStart w:id="0" w:name="_Hlk74661334"/>
            <w:r w:rsidRPr="00895163">
              <w:rPr>
                <w:rFonts w:cstheme="minorHAnsi"/>
                <w:b/>
                <w:bCs/>
              </w:rPr>
              <w:t>Smoking, alcohol</w:t>
            </w:r>
            <w:bookmarkEnd w:id="0"/>
          </w:p>
        </w:tc>
        <w:tc>
          <w:tcPr>
            <w:tcW w:w="4116" w:type="dxa"/>
            <w:hideMark/>
          </w:tcPr>
          <w:p w14:paraId="76D1E0FF" w14:textId="77777777" w:rsidR="00EB6390" w:rsidRPr="00895163" w:rsidRDefault="00EB6390" w:rsidP="00BB4F7D">
            <w:pPr>
              <w:jc w:val="both"/>
              <w:rPr>
                <w:rFonts w:cstheme="minorHAnsi"/>
              </w:rPr>
            </w:pPr>
            <w:r w:rsidRPr="00895163">
              <w:rPr>
                <w:rFonts w:cstheme="minorHAnsi"/>
              </w:rPr>
              <w:t>Poor fetal growth, Preterm birth</w:t>
            </w:r>
          </w:p>
        </w:tc>
        <w:tc>
          <w:tcPr>
            <w:tcW w:w="3397" w:type="dxa"/>
            <w:hideMark/>
          </w:tcPr>
          <w:p w14:paraId="6CB17D5C" w14:textId="2183F76F" w:rsidR="00EB6390" w:rsidRPr="00895163" w:rsidRDefault="00EB6390" w:rsidP="00BB4F7D">
            <w:pPr>
              <w:autoSpaceDE w:val="0"/>
              <w:autoSpaceDN w:val="0"/>
              <w:adjustRightInd w:val="0"/>
              <w:jc w:val="both"/>
              <w:rPr>
                <w:rFonts w:cstheme="minorHAnsi"/>
              </w:rPr>
            </w:pPr>
            <w:r w:rsidRPr="00895163">
              <w:rPr>
                <w:rFonts w:cstheme="minorHAnsi"/>
              </w:rPr>
              <w:t xml:space="preserve">Low birthweight, fetal alcohol syndrome, childhood obesity, </w:t>
            </w:r>
            <w:bookmarkStart w:id="1" w:name="_Hlk74661317"/>
            <w:r w:rsidRPr="00895163">
              <w:rPr>
                <w:rFonts w:cstheme="minorHAnsi"/>
              </w:rPr>
              <w:t>impaired neurodevelopment</w:t>
            </w:r>
            <w:bookmarkEnd w:id="1"/>
          </w:p>
        </w:tc>
      </w:tr>
      <w:tr w:rsidR="00EB6390" w:rsidRPr="00895163" w14:paraId="560F3352" w14:textId="77777777" w:rsidTr="002C5811">
        <w:trPr>
          <w:trHeight w:val="694"/>
        </w:trPr>
        <w:tc>
          <w:tcPr>
            <w:tcW w:w="2263" w:type="dxa"/>
            <w:hideMark/>
          </w:tcPr>
          <w:p w14:paraId="1187F3CE" w14:textId="10CA5B0E" w:rsidR="00EB6390" w:rsidRPr="00895163" w:rsidRDefault="00EB6390" w:rsidP="00BB4F7D">
            <w:pPr>
              <w:jc w:val="both"/>
              <w:rPr>
                <w:rFonts w:cstheme="minorHAnsi"/>
                <w:b/>
                <w:bCs/>
              </w:rPr>
            </w:pPr>
            <w:r w:rsidRPr="00895163">
              <w:rPr>
                <w:rFonts w:cstheme="minorHAnsi"/>
                <w:b/>
                <w:bCs/>
              </w:rPr>
              <w:t xml:space="preserve">Paternal factors such as suboptimal nutrition and obesity, </w:t>
            </w:r>
            <w:r w:rsidR="0080141C">
              <w:rPr>
                <w:rFonts w:cstheme="minorHAnsi"/>
                <w:b/>
                <w:bCs/>
              </w:rPr>
              <w:t xml:space="preserve">smoking, </w:t>
            </w:r>
            <w:r w:rsidRPr="00895163">
              <w:rPr>
                <w:rFonts w:cstheme="minorHAnsi"/>
                <w:b/>
                <w:bCs/>
              </w:rPr>
              <w:t>advance</w:t>
            </w:r>
            <w:r>
              <w:rPr>
                <w:rFonts w:cstheme="minorHAnsi"/>
                <w:b/>
                <w:bCs/>
              </w:rPr>
              <w:t>d</w:t>
            </w:r>
            <w:r w:rsidRPr="00895163">
              <w:rPr>
                <w:rFonts w:cstheme="minorHAnsi"/>
                <w:b/>
                <w:bCs/>
              </w:rPr>
              <w:t xml:space="preserve"> paternal age</w:t>
            </w:r>
          </w:p>
        </w:tc>
        <w:tc>
          <w:tcPr>
            <w:tcW w:w="4116" w:type="dxa"/>
            <w:hideMark/>
          </w:tcPr>
          <w:p w14:paraId="27A0EAB2" w14:textId="77777777" w:rsidR="00EB6390" w:rsidRPr="00895163" w:rsidRDefault="00EB6390" w:rsidP="00BB4F7D">
            <w:pPr>
              <w:jc w:val="both"/>
              <w:rPr>
                <w:rFonts w:cstheme="minorHAnsi"/>
              </w:rPr>
            </w:pPr>
            <w:r w:rsidRPr="00895163">
              <w:rPr>
                <w:rFonts w:cstheme="minorHAnsi"/>
              </w:rPr>
              <w:t>Reduced fertility, greater risk of pregnancy loss</w:t>
            </w:r>
          </w:p>
        </w:tc>
        <w:tc>
          <w:tcPr>
            <w:tcW w:w="3397" w:type="dxa"/>
            <w:hideMark/>
          </w:tcPr>
          <w:p w14:paraId="635885BB" w14:textId="77777777" w:rsidR="00EB6390" w:rsidRPr="00895163" w:rsidRDefault="00EB6390" w:rsidP="00BB4F7D">
            <w:pPr>
              <w:jc w:val="both"/>
              <w:rPr>
                <w:rFonts w:cstheme="minorHAnsi"/>
              </w:rPr>
            </w:pPr>
            <w:r w:rsidRPr="00895163">
              <w:rPr>
                <w:rFonts w:cstheme="minorHAnsi"/>
              </w:rPr>
              <w:t>Cardiometabolic disease risk</w:t>
            </w:r>
          </w:p>
        </w:tc>
      </w:tr>
    </w:tbl>
    <w:p w14:paraId="2030A935" w14:textId="77777777" w:rsidR="00EB6390" w:rsidRPr="00895163" w:rsidRDefault="00EB6390" w:rsidP="00BB4F7D">
      <w:pPr>
        <w:jc w:val="both"/>
        <w:rPr>
          <w:rFonts w:cstheme="minorHAnsi"/>
          <w:b/>
          <w:bCs/>
          <w:sz w:val="20"/>
          <w:szCs w:val="20"/>
        </w:rPr>
      </w:pPr>
    </w:p>
    <w:p w14:paraId="05D8169F" w14:textId="77777777" w:rsidR="00EB6390" w:rsidRPr="00895163" w:rsidRDefault="00EB6390" w:rsidP="00BB4F7D">
      <w:pPr>
        <w:jc w:val="both"/>
        <w:rPr>
          <w:rFonts w:cstheme="minorHAnsi"/>
          <w:b/>
          <w:bCs/>
          <w:sz w:val="20"/>
          <w:szCs w:val="20"/>
        </w:rPr>
      </w:pPr>
    </w:p>
    <w:p w14:paraId="4DE8865C" w14:textId="129918A7" w:rsidR="00EB6390" w:rsidRPr="00895163" w:rsidRDefault="00EB6390" w:rsidP="00BB4F7D">
      <w:pPr>
        <w:spacing w:line="360" w:lineRule="auto"/>
        <w:jc w:val="both"/>
        <w:rPr>
          <w:rFonts w:cstheme="minorHAnsi"/>
          <w:b/>
          <w:bCs/>
        </w:rPr>
      </w:pPr>
      <w:r w:rsidRPr="00895163">
        <w:rPr>
          <w:rFonts w:cstheme="minorHAnsi"/>
        </w:rPr>
        <w:t xml:space="preserve">Poor mental health before pregnancy has also been implicated in </w:t>
      </w:r>
      <w:r w:rsidR="001E04E9">
        <w:rPr>
          <w:rFonts w:cstheme="minorHAnsi"/>
        </w:rPr>
        <w:t>risk</w:t>
      </w:r>
      <w:r w:rsidRPr="00895163">
        <w:rPr>
          <w:rFonts w:cstheme="minorHAnsi"/>
        </w:rPr>
        <w:t xml:space="preserve"> of GDM</w:t>
      </w:r>
      <w:r w:rsidRPr="002E2BFD">
        <w:rPr>
          <w:rFonts w:cstheme="minorHAnsi"/>
          <w:noProof/>
          <w:vertAlign w:val="superscript"/>
        </w:rPr>
        <w:t>19</w:t>
      </w:r>
      <w:r w:rsidR="00274F1F">
        <w:rPr>
          <w:rFonts w:cstheme="minorHAnsi"/>
          <w:noProof/>
          <w:vertAlign w:val="superscript"/>
        </w:rPr>
        <w:t xml:space="preserve"> </w:t>
      </w:r>
      <w:r w:rsidR="00274F1F">
        <w:rPr>
          <w:rFonts w:cstheme="minorHAnsi"/>
        </w:rPr>
        <w:t>and lo</w:t>
      </w:r>
      <w:r w:rsidRPr="00895163">
        <w:rPr>
          <w:rFonts w:cstheme="minorHAnsi"/>
        </w:rPr>
        <w:t xml:space="preserve">ng-term exposure to stressors accumulates through the life course and could potentially have a cumulative effect leading to increased risk during pregnancy.  </w:t>
      </w:r>
    </w:p>
    <w:p w14:paraId="6C7764E4" w14:textId="77777777" w:rsidR="00EB6390" w:rsidRPr="00895163" w:rsidRDefault="00EB6390" w:rsidP="00BB4F7D">
      <w:pPr>
        <w:pStyle w:val="Heading2"/>
        <w:jc w:val="both"/>
        <w:rPr>
          <w:rFonts w:asciiTheme="minorHAnsi" w:hAnsiTheme="minorHAnsi" w:cstheme="minorHAnsi"/>
        </w:rPr>
      </w:pPr>
      <w:r w:rsidRPr="00895163">
        <w:rPr>
          <w:rFonts w:asciiTheme="minorHAnsi" w:hAnsiTheme="minorHAnsi" w:cstheme="minorHAnsi"/>
        </w:rPr>
        <w:lastRenderedPageBreak/>
        <w:t xml:space="preserve">Interventions to deliver preconception care for </w:t>
      </w:r>
      <w:r>
        <w:rPr>
          <w:rFonts w:asciiTheme="minorHAnsi" w:hAnsiTheme="minorHAnsi" w:cstheme="minorHAnsi"/>
        </w:rPr>
        <w:t xml:space="preserve">the </w:t>
      </w:r>
      <w:r w:rsidRPr="00895163">
        <w:rPr>
          <w:rFonts w:asciiTheme="minorHAnsi" w:hAnsiTheme="minorHAnsi" w:cstheme="minorHAnsi"/>
        </w:rPr>
        <w:t>prevention of diabetes and NCDs</w:t>
      </w:r>
    </w:p>
    <w:p w14:paraId="3B666721" w14:textId="77777777" w:rsidR="00EB6390" w:rsidRPr="00895163" w:rsidRDefault="00EB6390" w:rsidP="00BB4F7D">
      <w:pPr>
        <w:pStyle w:val="ListParagraph"/>
        <w:ind w:left="644"/>
        <w:jc w:val="both"/>
        <w:rPr>
          <w:rFonts w:cstheme="minorHAnsi"/>
        </w:rPr>
      </w:pPr>
    </w:p>
    <w:p w14:paraId="628F30D5" w14:textId="5ABA4697" w:rsidR="00EB6390" w:rsidRPr="0004495C" w:rsidRDefault="00EB6390" w:rsidP="00BB4F7D">
      <w:pPr>
        <w:spacing w:line="360" w:lineRule="auto"/>
        <w:jc w:val="both"/>
        <w:rPr>
          <w:rFonts w:cstheme="minorHAnsi"/>
          <w:color w:val="000000" w:themeColor="text1"/>
          <w:shd w:val="clear" w:color="auto" w:fill="FFFFFF"/>
        </w:rPr>
      </w:pPr>
      <w:r w:rsidRPr="0004495C">
        <w:rPr>
          <w:rFonts w:cstheme="minorHAnsi"/>
          <w:color w:val="000000" w:themeColor="text1"/>
        </w:rPr>
        <w:t xml:space="preserve">A recent study showed that less than </w:t>
      </w:r>
      <w:r w:rsidRPr="0004495C">
        <w:rPr>
          <w:rFonts w:cstheme="minorHAnsi"/>
          <w:color w:val="000000" w:themeColor="text1"/>
          <w:shd w:val="clear" w:color="auto" w:fill="FFFFFF"/>
        </w:rPr>
        <w:t>30% of women took folic acid supplements before a first or subsequent pregnancy</w:t>
      </w:r>
      <w:r w:rsidRPr="0004495C">
        <w:rPr>
          <w:rFonts w:cstheme="minorHAnsi"/>
          <w:color w:val="000000" w:themeColor="text1"/>
        </w:rPr>
        <w:t xml:space="preserve"> in England</w:t>
      </w:r>
      <w:r w:rsidRPr="0004495C">
        <w:rPr>
          <w:rFonts w:cstheme="minorHAnsi"/>
          <w:color w:val="000000" w:themeColor="text1"/>
          <w:shd w:val="clear" w:color="auto" w:fill="FFFFFF"/>
        </w:rPr>
        <w:t>,</w:t>
      </w:r>
      <w:r w:rsidRPr="0004495C">
        <w:rPr>
          <w:rFonts w:cstheme="minorHAnsi"/>
          <w:noProof/>
          <w:color w:val="000000" w:themeColor="text1"/>
          <w:shd w:val="clear" w:color="auto" w:fill="FFFFFF"/>
          <w:vertAlign w:val="superscript"/>
        </w:rPr>
        <w:t>20</w:t>
      </w:r>
      <w:r w:rsidRPr="0004495C">
        <w:rPr>
          <w:rFonts w:cstheme="minorHAnsi"/>
          <w:color w:val="000000" w:themeColor="text1"/>
          <w:shd w:val="clear" w:color="auto" w:fill="FFFFFF"/>
        </w:rPr>
        <w:t xml:space="preserve"> and low levels of folic acid supplementation before pregnancy have been seen in other high-income countries.</w:t>
      </w:r>
      <w:r w:rsidRPr="0004495C">
        <w:rPr>
          <w:rFonts w:cstheme="minorHAnsi"/>
          <w:noProof/>
          <w:color w:val="000000" w:themeColor="text1"/>
          <w:shd w:val="clear" w:color="auto" w:fill="FFFFFF"/>
          <w:vertAlign w:val="superscript"/>
        </w:rPr>
        <w:t>21</w:t>
      </w:r>
      <w:r w:rsidRPr="0004495C">
        <w:rPr>
          <w:rFonts w:cstheme="minorHAnsi"/>
          <w:color w:val="000000" w:themeColor="text1"/>
          <w:shd w:val="clear" w:color="auto" w:fill="FFFFFF"/>
        </w:rPr>
        <w:t xml:space="preserve"> Additionally, globally over half women of reproductive-age women now have overweight or obesity.</w:t>
      </w:r>
      <w:r w:rsidRPr="0004495C">
        <w:rPr>
          <w:rFonts w:cstheme="minorHAnsi"/>
          <w:noProof/>
          <w:color w:val="000000" w:themeColor="text1"/>
          <w:shd w:val="clear" w:color="auto" w:fill="FFFFFF"/>
          <w:vertAlign w:val="superscript"/>
        </w:rPr>
        <w:t>22</w:t>
      </w:r>
      <w:r w:rsidRPr="0004495C">
        <w:rPr>
          <w:rFonts w:cstheme="minorHAnsi"/>
          <w:color w:val="000000" w:themeColor="text1"/>
          <w:shd w:val="clear" w:color="auto" w:fill="FFFFFF"/>
        </w:rPr>
        <w:t xml:space="preserve"> With rising rates of NCDs in high and low-middle income countries, interventions and policies to prevent NCDs during the preconception are needed urgently, to prevent the transgenerational passage of risk, healthcare expenditures and increased perinatal complications leading to maternal and neonatal mortality or morbidity. </w:t>
      </w:r>
    </w:p>
    <w:p w14:paraId="69B8E83D" w14:textId="77777777" w:rsidR="000B706E" w:rsidRDefault="004B1CEC" w:rsidP="00BB4F7D">
      <w:pPr>
        <w:spacing w:line="360" w:lineRule="auto"/>
        <w:jc w:val="both"/>
        <w:rPr>
          <w:rFonts w:cstheme="minorHAnsi"/>
        </w:rPr>
      </w:pPr>
      <w:proofErr w:type="spellStart"/>
      <w:r>
        <w:rPr>
          <w:rFonts w:cstheme="minorHAnsi"/>
        </w:rPr>
        <w:t>Al</w:t>
      </w:r>
      <w:r w:rsidR="00EB6390" w:rsidRPr="00895163">
        <w:rPr>
          <w:rFonts w:cstheme="minorHAnsi"/>
        </w:rPr>
        <w:t>hough</w:t>
      </w:r>
      <w:proofErr w:type="spellEnd"/>
      <w:r w:rsidR="00EB6390" w:rsidRPr="00895163">
        <w:rPr>
          <w:rFonts w:cstheme="minorHAnsi"/>
        </w:rPr>
        <w:t xml:space="preserve"> results for trials in pregnancy have shown mixed results for diabetes</w:t>
      </w:r>
      <w:r w:rsidR="00EB6390">
        <w:rPr>
          <w:rFonts w:cstheme="minorHAnsi"/>
        </w:rPr>
        <w:t>-</w:t>
      </w:r>
      <w:r w:rsidR="00EB6390" w:rsidRPr="00895163">
        <w:rPr>
          <w:rFonts w:cstheme="minorHAnsi"/>
        </w:rPr>
        <w:t>related outcomes</w:t>
      </w:r>
      <w:r w:rsidR="00EB6390" w:rsidRPr="00DB382A">
        <w:rPr>
          <w:rFonts w:cstheme="minorHAnsi"/>
          <w:noProof/>
          <w:vertAlign w:val="superscript"/>
        </w:rPr>
        <w:t>23,24</w:t>
      </w:r>
      <w:r w:rsidR="00EB6390" w:rsidRPr="00895163">
        <w:rPr>
          <w:rFonts w:cstheme="minorHAnsi"/>
        </w:rPr>
        <w:t xml:space="preserve"> most interventions </w:t>
      </w:r>
      <w:r w:rsidR="003B1A87">
        <w:rPr>
          <w:rFonts w:cstheme="minorHAnsi"/>
        </w:rPr>
        <w:t xml:space="preserve">still </w:t>
      </w:r>
      <w:r w:rsidR="003B1A87" w:rsidRPr="00895163">
        <w:rPr>
          <w:rFonts w:cstheme="minorHAnsi"/>
        </w:rPr>
        <w:t xml:space="preserve">focus </w:t>
      </w:r>
      <w:r w:rsidR="00EB6390" w:rsidRPr="00895163">
        <w:rPr>
          <w:rFonts w:cstheme="minorHAnsi"/>
        </w:rPr>
        <w:t xml:space="preserve">predominantly on the pregnant </w:t>
      </w:r>
      <w:r w:rsidR="00EB6390">
        <w:rPr>
          <w:rFonts w:cstheme="minorHAnsi"/>
        </w:rPr>
        <w:t>woman</w:t>
      </w:r>
      <w:r w:rsidR="00EB6390" w:rsidRPr="00895163">
        <w:rPr>
          <w:rFonts w:cstheme="minorHAnsi"/>
        </w:rPr>
        <w:t xml:space="preserve">. This could be because of easier access </w:t>
      </w:r>
      <w:r w:rsidR="002C205D">
        <w:rPr>
          <w:rFonts w:cstheme="minorHAnsi"/>
        </w:rPr>
        <w:t>through</w:t>
      </w:r>
      <w:r w:rsidR="00EB6390" w:rsidRPr="00895163">
        <w:rPr>
          <w:rFonts w:cstheme="minorHAnsi"/>
        </w:rPr>
        <w:t xml:space="preserve"> antenatal visits, and increased motivation among women and couples for behaviour change </w:t>
      </w:r>
      <w:r w:rsidR="00EB6390">
        <w:rPr>
          <w:rFonts w:cstheme="minorHAnsi"/>
        </w:rPr>
        <w:t>at this time</w:t>
      </w:r>
      <w:r w:rsidR="00EB6390" w:rsidRPr="00895163">
        <w:rPr>
          <w:rFonts w:cstheme="minorHAnsi"/>
        </w:rPr>
        <w:t>.</w:t>
      </w:r>
      <w:r w:rsidR="00EB6390" w:rsidRPr="00DB382A">
        <w:rPr>
          <w:rFonts w:cstheme="minorHAnsi"/>
          <w:noProof/>
          <w:vertAlign w:val="superscript"/>
        </w:rPr>
        <w:t>25,26</w:t>
      </w:r>
      <w:r w:rsidR="00EB6390" w:rsidRPr="00895163">
        <w:rPr>
          <w:rFonts w:cstheme="minorHAnsi"/>
        </w:rPr>
        <w:t xml:space="preserve"> </w:t>
      </w:r>
      <w:bookmarkStart w:id="2" w:name="_Hlk74663607"/>
      <w:r w:rsidR="00AA6E71">
        <w:rPr>
          <w:rFonts w:cstheme="minorHAnsi"/>
        </w:rPr>
        <w:t>However,</w:t>
      </w:r>
      <w:r w:rsidR="00EB6390" w:rsidRPr="00895163">
        <w:rPr>
          <w:rFonts w:cstheme="minorHAnsi"/>
        </w:rPr>
        <w:t xml:space="preserve"> achieving a healthy BMI and improving diet quality and physical activity level before pregnancy, or between pregnancies</w:t>
      </w:r>
      <w:r w:rsidR="00EB6390">
        <w:rPr>
          <w:rFonts w:cstheme="minorHAnsi"/>
        </w:rPr>
        <w:t>,</w:t>
      </w:r>
      <w:r w:rsidR="00EB6390" w:rsidRPr="00895163">
        <w:rPr>
          <w:rFonts w:cstheme="minorHAnsi"/>
        </w:rPr>
        <w:t xml:space="preserve"> can reduce the risk of GDM</w:t>
      </w:r>
      <w:bookmarkEnd w:id="2"/>
      <w:r w:rsidR="00C22973">
        <w:rPr>
          <w:rFonts w:cstheme="minorHAnsi"/>
        </w:rPr>
        <w:t>,</w:t>
      </w:r>
      <w:r w:rsidR="00EB6390" w:rsidRPr="00895163">
        <w:rPr>
          <w:rFonts w:eastAsia="ScalaLancetPro" w:cstheme="minorHAnsi"/>
        </w:rPr>
        <w:t xml:space="preserve"> improve fertility, and </w:t>
      </w:r>
      <w:r w:rsidR="00EB6390">
        <w:rPr>
          <w:rFonts w:eastAsia="ScalaLancetPro" w:cstheme="minorHAnsi"/>
        </w:rPr>
        <w:t xml:space="preserve">reduce the risk of </w:t>
      </w:r>
      <w:r w:rsidR="00EB6390" w:rsidRPr="00895163">
        <w:rPr>
          <w:rFonts w:eastAsia="ScalaLancetPro" w:cstheme="minorHAnsi"/>
        </w:rPr>
        <w:t>pre-eclampsia, macrosomia and stillbirth</w:t>
      </w:r>
      <w:r w:rsidR="00607D6A">
        <w:rPr>
          <w:rFonts w:eastAsia="ScalaLancetPro" w:cstheme="minorHAnsi"/>
        </w:rPr>
        <w:t>.</w:t>
      </w:r>
      <w:r w:rsidR="00EB6390" w:rsidRPr="007D61B6">
        <w:rPr>
          <w:rFonts w:eastAsia="ScalaLancetPro" w:cstheme="minorHAnsi"/>
          <w:noProof/>
          <w:vertAlign w:val="superscript"/>
        </w:rPr>
        <w:t>2</w:t>
      </w:r>
      <w:r w:rsidR="00C22973">
        <w:rPr>
          <w:rFonts w:eastAsia="ScalaLancetPro" w:cstheme="minorHAnsi"/>
          <w:noProof/>
          <w:vertAlign w:val="superscript"/>
        </w:rPr>
        <w:t>7</w:t>
      </w:r>
      <w:r w:rsidR="00EB6390" w:rsidRPr="007D61B6">
        <w:rPr>
          <w:rFonts w:eastAsia="ScalaLancetPro" w:cstheme="minorHAnsi"/>
          <w:noProof/>
          <w:vertAlign w:val="superscript"/>
        </w:rPr>
        <w:t>-30</w:t>
      </w:r>
      <w:r w:rsidR="00EB6390" w:rsidRPr="00895163">
        <w:rPr>
          <w:rFonts w:eastAsia="ScalaLancetPro" w:cstheme="minorHAnsi"/>
        </w:rPr>
        <w:t xml:space="preserve"> </w:t>
      </w:r>
      <w:r w:rsidR="00607D6A">
        <w:rPr>
          <w:rFonts w:eastAsia="ScalaLancetPro" w:cstheme="minorHAnsi"/>
        </w:rPr>
        <w:t>It</w:t>
      </w:r>
      <w:r w:rsidR="00EB6390" w:rsidRPr="00895163">
        <w:rPr>
          <w:rFonts w:eastAsia="ScalaLancetPro" w:cstheme="minorHAnsi"/>
        </w:rPr>
        <w:t xml:space="preserve"> may be more realistic to achieve than during pregnancy</w:t>
      </w:r>
      <w:r w:rsidR="006C45F5">
        <w:rPr>
          <w:rFonts w:eastAsia="ScalaLancetPro" w:cstheme="minorHAnsi"/>
        </w:rPr>
        <w:t xml:space="preserve">, </w:t>
      </w:r>
      <w:r w:rsidR="00233F79">
        <w:rPr>
          <w:rFonts w:eastAsia="ScalaLancetPro" w:cstheme="minorHAnsi"/>
        </w:rPr>
        <w:t>and</w:t>
      </w:r>
      <w:r w:rsidR="00EB6390" w:rsidRPr="00895163">
        <w:rPr>
          <w:rFonts w:eastAsia="ScalaLancetPro" w:cstheme="minorHAnsi"/>
        </w:rPr>
        <w:t xml:space="preserve"> measuring</w:t>
      </w:r>
      <w:r w:rsidR="00EB6390" w:rsidRPr="00895163">
        <w:rPr>
          <w:rFonts w:cstheme="minorHAnsi"/>
          <w:color w:val="000000" w:themeColor="text1"/>
        </w:rPr>
        <w:t xml:space="preserve"> BMI </w:t>
      </w:r>
      <w:r w:rsidR="00EB6390" w:rsidRPr="00895163">
        <w:rPr>
          <w:rFonts w:eastAsia="ScalaLancetPro" w:cstheme="minorHAnsi"/>
        </w:rPr>
        <w:t xml:space="preserve">is a simple method to identify high-risk women </w:t>
      </w:r>
      <w:r w:rsidR="00233F79">
        <w:rPr>
          <w:rFonts w:eastAsia="ScalaLancetPro" w:cstheme="minorHAnsi"/>
        </w:rPr>
        <w:t>at this time</w:t>
      </w:r>
      <w:r w:rsidR="00EB6390" w:rsidRPr="00895163">
        <w:rPr>
          <w:rFonts w:eastAsia="ScalaLancetPro" w:cstheme="minorHAnsi"/>
        </w:rPr>
        <w:t>.</w:t>
      </w:r>
      <w:r w:rsidR="00EB6390" w:rsidRPr="007D61B6">
        <w:rPr>
          <w:rFonts w:eastAsia="ScalaLancetPro" w:cstheme="minorHAnsi"/>
          <w:noProof/>
          <w:vertAlign w:val="superscript"/>
        </w:rPr>
        <w:t>30,31</w:t>
      </w:r>
      <w:r w:rsidR="00EB6390" w:rsidRPr="00895163">
        <w:rPr>
          <w:rFonts w:eastAsia="ScalaLancetPro" w:cstheme="minorHAnsi"/>
        </w:rPr>
        <w:t xml:space="preserve"> </w:t>
      </w:r>
      <w:r w:rsidR="00EB6390" w:rsidRPr="00895163">
        <w:rPr>
          <w:rFonts w:cstheme="minorHAnsi"/>
        </w:rPr>
        <w:t>Physical activity</w:t>
      </w:r>
      <w:r w:rsidR="00EB6390">
        <w:rPr>
          <w:rFonts w:cstheme="minorHAnsi"/>
        </w:rPr>
        <w:t xml:space="preserve">, </w:t>
      </w:r>
      <w:r w:rsidR="00BA373F">
        <w:rPr>
          <w:rFonts w:cstheme="minorHAnsi"/>
        </w:rPr>
        <w:t xml:space="preserve">and indeed any </w:t>
      </w:r>
      <w:r w:rsidR="00EB6390" w:rsidRPr="00895163">
        <w:rPr>
          <w:rFonts w:cstheme="minorHAnsi"/>
        </w:rPr>
        <w:t>leisure-time physical activity has shown benefit</w:t>
      </w:r>
      <w:r w:rsidR="0013063A">
        <w:rPr>
          <w:rFonts w:cstheme="minorHAnsi"/>
        </w:rPr>
        <w:t xml:space="preserve"> </w:t>
      </w:r>
      <w:r w:rsidR="00EB6390" w:rsidRPr="00895163">
        <w:rPr>
          <w:rFonts w:cstheme="minorHAnsi"/>
        </w:rPr>
        <w:t>for the prevention of GDM</w:t>
      </w:r>
      <w:r w:rsidR="00EB6390">
        <w:rPr>
          <w:rFonts w:cstheme="minorHAnsi"/>
        </w:rPr>
        <w:t>.</w:t>
      </w:r>
      <w:r w:rsidR="00EB6390" w:rsidRPr="007D61B6">
        <w:rPr>
          <w:rFonts w:cstheme="minorHAnsi"/>
          <w:noProof/>
          <w:vertAlign w:val="superscript"/>
        </w:rPr>
        <w:t>32,33</w:t>
      </w:r>
      <w:r w:rsidR="00EB6390">
        <w:rPr>
          <w:rFonts w:cstheme="minorHAnsi"/>
        </w:rPr>
        <w:t xml:space="preserve"> </w:t>
      </w:r>
      <w:r w:rsidR="00EB6390" w:rsidRPr="00895163">
        <w:rPr>
          <w:rFonts w:cstheme="minorHAnsi"/>
        </w:rPr>
        <w:t>Aerobic exercise, resistance training, yoga, and digital interventions</w:t>
      </w:r>
      <w:r w:rsidR="00EB6390">
        <w:rPr>
          <w:rFonts w:cstheme="minorHAnsi"/>
        </w:rPr>
        <w:t xml:space="preserve"> to improve physical activity</w:t>
      </w:r>
      <w:r w:rsidR="00EB6390" w:rsidRPr="00895163">
        <w:rPr>
          <w:rFonts w:cstheme="minorHAnsi"/>
        </w:rPr>
        <w:t xml:space="preserve"> have </w:t>
      </w:r>
      <w:r w:rsidR="0013063A">
        <w:rPr>
          <w:rFonts w:cstheme="minorHAnsi"/>
        </w:rPr>
        <w:t xml:space="preserve">all </w:t>
      </w:r>
      <w:r w:rsidR="00EB6390" w:rsidRPr="00895163">
        <w:rPr>
          <w:rFonts w:cstheme="minorHAnsi"/>
        </w:rPr>
        <w:t xml:space="preserve">shown improvement in glucose metabolism. For women with a history of GDM, interventions with a focus on diet, physical activity and supporting breastfeeding in the early postpartum period are beneficial in prevention of </w:t>
      </w:r>
      <w:r w:rsidR="00EB6390">
        <w:rPr>
          <w:rFonts w:cstheme="minorHAnsi"/>
        </w:rPr>
        <w:t>d</w:t>
      </w:r>
      <w:r w:rsidR="00EB6390" w:rsidRPr="00895163">
        <w:rPr>
          <w:rFonts w:cstheme="minorHAnsi"/>
        </w:rPr>
        <w:t>iabetes.</w:t>
      </w:r>
      <w:r w:rsidR="00EB6390" w:rsidRPr="007D61B6">
        <w:rPr>
          <w:rFonts w:cstheme="minorHAnsi"/>
          <w:noProof/>
          <w:vertAlign w:val="superscript"/>
        </w:rPr>
        <w:t>34</w:t>
      </w:r>
      <w:r w:rsidR="00EB6390" w:rsidRPr="00895163">
        <w:rPr>
          <w:rFonts w:cstheme="minorHAnsi"/>
        </w:rPr>
        <w:t xml:space="preserve"> </w:t>
      </w:r>
    </w:p>
    <w:p w14:paraId="2A513F09" w14:textId="0C90BEE4" w:rsidR="00EB6390" w:rsidRPr="00895163" w:rsidRDefault="00EB6390" w:rsidP="00BB4F7D">
      <w:pPr>
        <w:spacing w:line="360" w:lineRule="auto"/>
        <w:jc w:val="both"/>
        <w:rPr>
          <w:rFonts w:cstheme="minorHAnsi"/>
        </w:rPr>
      </w:pPr>
      <w:r w:rsidRPr="00895163">
        <w:rPr>
          <w:rFonts w:cstheme="minorHAnsi"/>
        </w:rPr>
        <w:t>High</w:t>
      </w:r>
      <w:r>
        <w:rPr>
          <w:rFonts w:cstheme="minorHAnsi"/>
        </w:rPr>
        <w:t>-</w:t>
      </w:r>
      <w:r w:rsidRPr="00895163">
        <w:rPr>
          <w:rFonts w:cstheme="minorHAnsi"/>
        </w:rPr>
        <w:t xml:space="preserve">quality evidence for </w:t>
      </w:r>
      <w:r w:rsidR="00AC3774" w:rsidRPr="00895163">
        <w:rPr>
          <w:rFonts w:cstheme="minorHAnsi"/>
        </w:rPr>
        <w:t xml:space="preserve">preconception </w:t>
      </w:r>
      <w:r w:rsidR="000B706E">
        <w:rPr>
          <w:rFonts w:cstheme="minorHAnsi"/>
        </w:rPr>
        <w:t xml:space="preserve">interventions </w:t>
      </w:r>
      <w:r w:rsidRPr="00895163">
        <w:rPr>
          <w:rFonts w:cstheme="minorHAnsi"/>
        </w:rPr>
        <w:t xml:space="preserve">is however lacking, as few randomised controlled trials have </w:t>
      </w:r>
      <w:r>
        <w:rPr>
          <w:rFonts w:cstheme="minorHAnsi"/>
        </w:rPr>
        <w:t xml:space="preserve">focused on </w:t>
      </w:r>
      <w:r w:rsidRPr="00895163">
        <w:rPr>
          <w:rFonts w:cstheme="minorHAnsi"/>
        </w:rPr>
        <w:t>this period.</w:t>
      </w:r>
      <w:r w:rsidRPr="007D61B6">
        <w:rPr>
          <w:rFonts w:cstheme="minorHAnsi"/>
          <w:noProof/>
          <w:vertAlign w:val="superscript"/>
        </w:rPr>
        <w:t>35</w:t>
      </w:r>
      <w:r>
        <w:rPr>
          <w:rFonts w:cstheme="minorHAnsi"/>
        </w:rPr>
        <w:t xml:space="preserve"> </w:t>
      </w:r>
      <w:r w:rsidRPr="00895163">
        <w:rPr>
          <w:rFonts w:cstheme="minorHAnsi"/>
        </w:rPr>
        <w:t xml:space="preserve">A recent international multicentre trial of a nutritional supplement </w:t>
      </w:r>
      <w:r w:rsidRPr="00895163">
        <w:rPr>
          <w:rFonts w:cstheme="minorHAnsi"/>
          <w:shd w:val="clear" w:color="auto" w:fill="FFFFFF"/>
        </w:rPr>
        <w:t>containing </w:t>
      </w:r>
      <w:r>
        <w:rPr>
          <w:rStyle w:val="Emphasis"/>
          <w:rFonts w:cstheme="minorHAnsi"/>
          <w:bdr w:val="none" w:sz="0" w:space="0" w:color="auto" w:frame="1"/>
          <w:shd w:val="clear" w:color="auto" w:fill="FFFFFF"/>
        </w:rPr>
        <w:t>M</w:t>
      </w:r>
      <w:r w:rsidRPr="00895163">
        <w:rPr>
          <w:rStyle w:val="Emphasis"/>
          <w:rFonts w:cstheme="minorHAnsi"/>
          <w:bdr w:val="none" w:sz="0" w:space="0" w:color="auto" w:frame="1"/>
          <w:shd w:val="clear" w:color="auto" w:fill="FFFFFF"/>
        </w:rPr>
        <w:t>yo</w:t>
      </w:r>
      <w:r w:rsidRPr="00895163">
        <w:rPr>
          <w:rFonts w:cstheme="minorHAnsi"/>
          <w:shd w:val="clear" w:color="auto" w:fill="FFFFFF"/>
        </w:rPr>
        <w:t>-inositol</w:t>
      </w:r>
      <w:r w:rsidR="0014703D">
        <w:rPr>
          <w:rFonts w:cstheme="minorHAnsi"/>
          <w:shd w:val="clear" w:color="auto" w:fill="FFFFFF"/>
        </w:rPr>
        <w:t xml:space="preserve"> (an insulin sensitising compound)</w:t>
      </w:r>
      <w:r w:rsidRPr="00895163">
        <w:rPr>
          <w:rFonts w:cstheme="minorHAnsi"/>
          <w:shd w:val="clear" w:color="auto" w:fill="FFFFFF"/>
        </w:rPr>
        <w:t xml:space="preserve">, probiotics and multiple micronutrients </w:t>
      </w:r>
      <w:r>
        <w:rPr>
          <w:rFonts w:cstheme="minorHAnsi"/>
          <w:shd w:val="clear" w:color="auto" w:fill="FFFFFF"/>
        </w:rPr>
        <w:t>showed</w:t>
      </w:r>
      <w:r w:rsidRPr="00895163">
        <w:rPr>
          <w:rFonts w:cstheme="minorHAnsi"/>
          <w:shd w:val="clear" w:color="auto" w:fill="FFFFFF"/>
        </w:rPr>
        <w:t xml:space="preserve"> a reduced incidence of preterm birth</w:t>
      </w:r>
      <w:r w:rsidR="000E4533">
        <w:rPr>
          <w:rFonts w:cstheme="minorHAnsi"/>
          <w:shd w:val="clear" w:color="auto" w:fill="FFFFFF"/>
        </w:rPr>
        <w:t>,</w:t>
      </w:r>
      <w:r w:rsidRPr="00895163">
        <w:rPr>
          <w:rFonts w:cstheme="minorHAnsi"/>
          <w:shd w:val="clear" w:color="auto" w:fill="FFFFFF"/>
        </w:rPr>
        <w:t xml:space="preserve"> </w:t>
      </w:r>
      <w:r w:rsidR="00404104">
        <w:rPr>
          <w:rFonts w:cstheme="minorHAnsi"/>
          <w:shd w:val="clear" w:color="auto" w:fill="FFFFFF"/>
        </w:rPr>
        <w:t>although</w:t>
      </w:r>
      <w:r w:rsidRPr="00895163">
        <w:rPr>
          <w:rFonts w:cstheme="minorHAnsi"/>
          <w:shd w:val="clear" w:color="auto" w:fill="FFFFFF"/>
        </w:rPr>
        <w:t xml:space="preserve"> no significant effect was seen for GDM, birthweight or gestational age at birth.</w:t>
      </w:r>
      <w:r w:rsidR="000E4533" w:rsidRPr="007D61B6">
        <w:rPr>
          <w:rFonts w:cstheme="minorHAnsi"/>
          <w:noProof/>
          <w:shd w:val="clear" w:color="auto" w:fill="FFFFFF"/>
          <w:vertAlign w:val="superscript"/>
        </w:rPr>
        <w:t>36</w:t>
      </w:r>
      <w:r w:rsidR="000E4533">
        <w:rPr>
          <w:rFonts w:cstheme="minorHAnsi"/>
          <w:noProof/>
          <w:shd w:val="clear" w:color="auto" w:fill="FFFFFF"/>
          <w:vertAlign w:val="superscript"/>
        </w:rPr>
        <w:t xml:space="preserve"> </w:t>
      </w:r>
      <w:r w:rsidRPr="00895163">
        <w:rPr>
          <w:rFonts w:cstheme="minorHAnsi"/>
        </w:rPr>
        <w:t xml:space="preserve">Finally, it must be noted that </w:t>
      </w:r>
      <w:r w:rsidR="000E4533">
        <w:rPr>
          <w:rFonts w:cstheme="minorHAnsi"/>
        </w:rPr>
        <w:t>al</w:t>
      </w:r>
      <w:r w:rsidRPr="00895163">
        <w:rPr>
          <w:rFonts w:cstheme="minorHAnsi"/>
        </w:rPr>
        <w:t xml:space="preserve">though biological and environmental risk factors have a key role in the </w:t>
      </w:r>
      <w:r>
        <w:rPr>
          <w:rFonts w:cstheme="minorHAnsi"/>
        </w:rPr>
        <w:t>risk</w:t>
      </w:r>
      <w:r w:rsidRPr="00895163">
        <w:rPr>
          <w:rFonts w:cstheme="minorHAnsi"/>
        </w:rPr>
        <w:t xml:space="preserve"> of GDM and type 2 Diabetes, increasing evidence on socio-economic inequalities and poor health behaviours  highlights the need for population-wide strategies and policies for prevention, looking beyond individual behaviour change interventions.</w:t>
      </w:r>
      <w:r w:rsidR="003B50DF" w:rsidRPr="003B50DF">
        <w:rPr>
          <w:rFonts w:cstheme="minorHAnsi"/>
          <w:noProof/>
          <w:vertAlign w:val="superscript"/>
        </w:rPr>
        <w:t xml:space="preserve"> </w:t>
      </w:r>
      <w:r w:rsidR="003B50DF" w:rsidRPr="002E2BFD">
        <w:rPr>
          <w:rFonts w:cstheme="minorHAnsi"/>
          <w:noProof/>
          <w:vertAlign w:val="superscript"/>
        </w:rPr>
        <w:t>20</w:t>
      </w:r>
    </w:p>
    <w:p w14:paraId="09EC0614" w14:textId="1AEAEF24" w:rsidR="00EB6390" w:rsidRPr="00895163" w:rsidRDefault="00EB6390" w:rsidP="00BB4F7D">
      <w:pPr>
        <w:spacing w:line="360" w:lineRule="auto"/>
        <w:jc w:val="both"/>
        <w:rPr>
          <w:rFonts w:cstheme="minorHAnsi"/>
        </w:rPr>
      </w:pPr>
      <w:r w:rsidRPr="00895163">
        <w:rPr>
          <w:rFonts w:cstheme="minorHAnsi"/>
        </w:rPr>
        <w:t>A key barrier in delivering recommendations is the high proportion of unplanned pregnancies</w:t>
      </w:r>
      <w:r w:rsidR="003B50DF">
        <w:rPr>
          <w:rFonts w:cstheme="minorHAnsi"/>
        </w:rPr>
        <w:t xml:space="preserve"> </w:t>
      </w:r>
      <w:r w:rsidR="007B3A1B">
        <w:rPr>
          <w:rFonts w:cstheme="minorHAnsi"/>
        </w:rPr>
        <w:t>– in the UK and</w:t>
      </w:r>
      <w:r w:rsidRPr="00895163">
        <w:rPr>
          <w:rFonts w:cstheme="minorHAnsi"/>
        </w:rPr>
        <w:t xml:space="preserve"> similar</w:t>
      </w:r>
      <w:r w:rsidR="00894753">
        <w:rPr>
          <w:rFonts w:cstheme="minorHAnsi"/>
        </w:rPr>
        <w:t xml:space="preserve"> glob</w:t>
      </w:r>
      <w:r w:rsidRPr="00895163">
        <w:rPr>
          <w:rFonts w:cstheme="minorHAnsi"/>
        </w:rPr>
        <w:t>ally.</w:t>
      </w:r>
      <w:r w:rsidRPr="007D61B6">
        <w:rPr>
          <w:rFonts w:cstheme="minorHAnsi"/>
          <w:noProof/>
          <w:vertAlign w:val="superscript"/>
        </w:rPr>
        <w:t>37,38</w:t>
      </w:r>
      <w:r w:rsidRPr="00895163">
        <w:rPr>
          <w:rFonts w:cstheme="minorHAnsi"/>
        </w:rPr>
        <w:t xml:space="preserve"> The </w:t>
      </w:r>
      <w:r w:rsidR="00636D96">
        <w:rPr>
          <w:rFonts w:cstheme="minorHAnsi"/>
        </w:rPr>
        <w:t>high levels of NCD</w:t>
      </w:r>
      <w:r w:rsidRPr="00895163">
        <w:rPr>
          <w:rFonts w:cstheme="minorHAnsi"/>
        </w:rPr>
        <w:t xml:space="preserve"> risk factors among the general reproductive-aged </w:t>
      </w:r>
      <w:r w:rsidRPr="00895163">
        <w:rPr>
          <w:rFonts w:cstheme="minorHAnsi"/>
        </w:rPr>
        <w:lastRenderedPageBreak/>
        <w:t xml:space="preserve">population further highlights the need to identify </w:t>
      </w:r>
      <w:r w:rsidR="005602B8">
        <w:rPr>
          <w:rFonts w:cstheme="minorHAnsi"/>
        </w:rPr>
        <w:t>couples who may conceive</w:t>
      </w:r>
      <w:r w:rsidRPr="00895163">
        <w:rPr>
          <w:rFonts w:cstheme="minorHAnsi"/>
        </w:rPr>
        <w:t xml:space="preserve"> in the near future.</w:t>
      </w:r>
      <w:r w:rsidRPr="007D61B6">
        <w:rPr>
          <w:rFonts w:cstheme="minorHAnsi"/>
          <w:noProof/>
          <w:vertAlign w:val="superscript"/>
        </w:rPr>
        <w:t>39</w:t>
      </w:r>
      <w:r w:rsidRPr="00895163">
        <w:rPr>
          <w:rFonts w:cstheme="minorHAnsi"/>
        </w:rPr>
        <w:t xml:space="preserve"> International organisations have hence recommended delivering preconception care at every opportunity, and screening potential candidates for pregnancy intention routinely</w:t>
      </w:r>
      <w:r>
        <w:rPr>
          <w:rFonts w:cstheme="minorHAnsi"/>
        </w:rPr>
        <w:t xml:space="preserve">. </w:t>
      </w:r>
      <w:r w:rsidRPr="007D61B6">
        <w:rPr>
          <w:rFonts w:cstheme="minorHAnsi"/>
          <w:noProof/>
          <w:vertAlign w:val="superscript"/>
        </w:rPr>
        <w:t>40</w:t>
      </w:r>
    </w:p>
    <w:p w14:paraId="3EB1DD85" w14:textId="77777777" w:rsidR="00EB6390" w:rsidRPr="00895163" w:rsidRDefault="00EB6390" w:rsidP="00BB4F7D">
      <w:pPr>
        <w:pStyle w:val="Heading2"/>
        <w:jc w:val="both"/>
        <w:rPr>
          <w:rFonts w:asciiTheme="minorHAnsi" w:hAnsiTheme="minorHAnsi" w:cstheme="minorHAnsi"/>
        </w:rPr>
      </w:pPr>
      <w:r w:rsidRPr="00895163">
        <w:rPr>
          <w:rFonts w:asciiTheme="minorHAnsi" w:hAnsiTheme="minorHAnsi" w:cstheme="minorHAnsi"/>
        </w:rPr>
        <w:t xml:space="preserve">Role of healthcare professionals across disciplines for prevention of GDM and Type 2 DM </w:t>
      </w:r>
    </w:p>
    <w:p w14:paraId="488C1042" w14:textId="77777777" w:rsidR="00EB6390" w:rsidRPr="00895163" w:rsidRDefault="00EB6390" w:rsidP="00BB4F7D">
      <w:pPr>
        <w:jc w:val="both"/>
        <w:rPr>
          <w:rFonts w:cstheme="minorHAnsi"/>
        </w:rPr>
      </w:pPr>
    </w:p>
    <w:p w14:paraId="40587EC1" w14:textId="2C99F99B" w:rsidR="00EB6390" w:rsidRDefault="00EB6390" w:rsidP="00BB4F7D">
      <w:pPr>
        <w:spacing w:after="0" w:line="360" w:lineRule="auto"/>
        <w:jc w:val="both"/>
        <w:textAlignment w:val="baseline"/>
        <w:rPr>
          <w:rFonts w:cstheme="minorHAnsi"/>
          <w:color w:val="000000" w:themeColor="text1"/>
          <w:lang w:val="en-AU"/>
        </w:rPr>
      </w:pPr>
      <w:r w:rsidRPr="00895163">
        <w:rPr>
          <w:rFonts w:cstheme="minorHAnsi"/>
        </w:rPr>
        <w:t>While most preconception interventions have targeted maternity care services and clinicians in that domain, other routine services accessed by reproductive</w:t>
      </w:r>
      <w:r>
        <w:rPr>
          <w:rFonts w:cstheme="minorHAnsi"/>
        </w:rPr>
        <w:t>-</w:t>
      </w:r>
      <w:r w:rsidRPr="00895163">
        <w:rPr>
          <w:rFonts w:cstheme="minorHAnsi"/>
        </w:rPr>
        <w:t>aged women and couples also present an important opportunity to screen for and manage ris</w:t>
      </w:r>
      <w:r w:rsidRPr="00895163">
        <w:rPr>
          <w:rFonts w:cstheme="minorHAnsi"/>
          <w:lang w:val="en-AU"/>
        </w:rPr>
        <w:t>k factors such as obesity or uncontrolled diabetes for a woman’s life-course health</w:t>
      </w:r>
      <w:r w:rsidRPr="00895163">
        <w:rPr>
          <w:rFonts w:cstheme="minorHAnsi"/>
        </w:rPr>
        <w:t>. It has been recommended that professionals from a range of clinical pathways such as pharmacists, endocrinologists, sexual and reproductive health clinics, contraception clinics, general practitioners</w:t>
      </w:r>
      <w:r>
        <w:rPr>
          <w:rFonts w:cstheme="minorHAnsi"/>
        </w:rPr>
        <w:t>,</w:t>
      </w:r>
      <w:r w:rsidRPr="00895163">
        <w:rPr>
          <w:rFonts w:cstheme="minorHAnsi"/>
        </w:rPr>
        <w:t xml:space="preserve"> diabetes specialists, community health workers</w:t>
      </w:r>
      <w:r>
        <w:rPr>
          <w:rFonts w:cstheme="minorHAnsi"/>
        </w:rPr>
        <w:t xml:space="preserve"> and</w:t>
      </w:r>
      <w:r w:rsidRPr="00895163">
        <w:rPr>
          <w:rFonts w:cstheme="minorHAnsi"/>
        </w:rPr>
        <w:t xml:space="preserve"> health visitors</w:t>
      </w:r>
      <w:r>
        <w:rPr>
          <w:rFonts w:cstheme="minorHAnsi"/>
        </w:rPr>
        <w:t>, who</w:t>
      </w:r>
      <w:r w:rsidRPr="00895163">
        <w:rPr>
          <w:rFonts w:cstheme="minorHAnsi"/>
        </w:rPr>
        <w:t xml:space="preserve"> have the opportunity to discuss pregnancy intentions </w:t>
      </w:r>
      <w:r w:rsidR="00C344BD">
        <w:rPr>
          <w:rFonts w:cstheme="minorHAnsi"/>
        </w:rPr>
        <w:t xml:space="preserve">and </w:t>
      </w:r>
      <w:r>
        <w:rPr>
          <w:rFonts w:cstheme="minorHAnsi"/>
        </w:rPr>
        <w:t>could</w:t>
      </w:r>
      <w:r w:rsidRPr="00895163">
        <w:rPr>
          <w:rFonts w:cstheme="minorHAnsi"/>
        </w:rPr>
        <w:t xml:space="preserve"> provide appropriate counselling or referrals. </w:t>
      </w:r>
      <w:r w:rsidRPr="007D61B6">
        <w:rPr>
          <w:rFonts w:cstheme="minorHAnsi"/>
          <w:noProof/>
          <w:vertAlign w:val="superscript"/>
        </w:rPr>
        <w:t>39,40</w:t>
      </w:r>
      <w:r>
        <w:rPr>
          <w:rFonts w:cstheme="minorHAnsi"/>
        </w:rPr>
        <w:t xml:space="preserve"> </w:t>
      </w:r>
      <w:r w:rsidRPr="00895163">
        <w:rPr>
          <w:rFonts w:cstheme="minorHAnsi"/>
        </w:rPr>
        <w:t>If pregnancy is not desired</w:t>
      </w:r>
      <w:r>
        <w:rPr>
          <w:rFonts w:cstheme="minorHAnsi"/>
        </w:rPr>
        <w:t>,</w:t>
      </w:r>
      <w:r w:rsidRPr="00895163">
        <w:rPr>
          <w:rFonts w:cstheme="minorHAnsi"/>
        </w:rPr>
        <w:t xml:space="preserve"> appropriate contraceptive counselling can also be provided to address unmet reproductive health needs. </w:t>
      </w:r>
      <w:r w:rsidRPr="00895163">
        <w:rPr>
          <w:rFonts w:cstheme="minorHAnsi"/>
          <w:color w:val="000000" w:themeColor="text1"/>
          <w:lang w:val="en-AU"/>
        </w:rPr>
        <w:t>The inter-conception and postpartum periods also provide a window of opportunity for addressing contraception to prevent unplanned pregnancy and any nutritional or NCD risk factors not discussed during pregnancy, as well as preparing for the next pregnancy if desired. This is particularly important as follow</w:t>
      </w:r>
      <w:r w:rsidR="00EE118A">
        <w:rPr>
          <w:rFonts w:cstheme="minorHAnsi"/>
          <w:color w:val="000000" w:themeColor="text1"/>
          <w:lang w:val="en-AU"/>
        </w:rPr>
        <w:t>-</w:t>
      </w:r>
      <w:r w:rsidRPr="00895163">
        <w:rPr>
          <w:rFonts w:cstheme="minorHAnsi"/>
          <w:color w:val="000000" w:themeColor="text1"/>
          <w:lang w:val="en-AU"/>
        </w:rPr>
        <w:t>up rates for testing HbA1C in women with a history of GDM are often very low.</w:t>
      </w:r>
      <w:r w:rsidRPr="007D61B6">
        <w:rPr>
          <w:rFonts w:cstheme="minorHAnsi"/>
          <w:noProof/>
          <w:color w:val="000000" w:themeColor="text1"/>
          <w:vertAlign w:val="superscript"/>
          <w:lang w:val="en-AU"/>
        </w:rPr>
        <w:t>41</w:t>
      </w:r>
    </w:p>
    <w:p w14:paraId="1E039698" w14:textId="77777777" w:rsidR="00EB6390" w:rsidRPr="00895163" w:rsidRDefault="00EB6390" w:rsidP="00BB4F7D">
      <w:pPr>
        <w:spacing w:after="0" w:line="360" w:lineRule="auto"/>
        <w:jc w:val="both"/>
        <w:textAlignment w:val="baseline"/>
        <w:rPr>
          <w:rFonts w:cstheme="minorHAnsi"/>
          <w:color w:val="000000" w:themeColor="text1"/>
          <w:lang w:val="en-AU"/>
        </w:rPr>
      </w:pPr>
    </w:p>
    <w:p w14:paraId="0AB50EF4" w14:textId="035958C5" w:rsidR="00EB6390" w:rsidRPr="00895163" w:rsidRDefault="00EB6390" w:rsidP="00BB4F7D">
      <w:pPr>
        <w:spacing w:line="360" w:lineRule="auto"/>
        <w:jc w:val="both"/>
        <w:rPr>
          <w:rFonts w:cstheme="minorHAnsi"/>
          <w:color w:val="FF0000"/>
        </w:rPr>
      </w:pPr>
      <w:r w:rsidRPr="00895163">
        <w:rPr>
          <w:rFonts w:cstheme="minorHAnsi"/>
        </w:rPr>
        <w:t>However, whether such recommendations are acceptable to the general public is unclear. While the benefits of routine screening, such as normalising fertility discussion and preventing high-risk pregnancies, have been expressed in recent guidelines</w:t>
      </w:r>
      <w:r w:rsidR="00EE118A">
        <w:rPr>
          <w:rFonts w:cstheme="minorHAnsi"/>
        </w:rPr>
        <w:t>,</w:t>
      </w:r>
      <w:r w:rsidRPr="00895163">
        <w:rPr>
          <w:rFonts w:cstheme="minorHAnsi"/>
        </w:rPr>
        <w:t xml:space="preserve"> arguments against routine discussion of pregnancy intentions highlighted the importance of considering patients’ values, respecting their choices and privacy, and preventing unintentional </w:t>
      </w:r>
      <w:r>
        <w:rPr>
          <w:rFonts w:cstheme="minorHAnsi"/>
        </w:rPr>
        <w:t xml:space="preserve">emotional </w:t>
      </w:r>
      <w:r w:rsidRPr="00895163">
        <w:rPr>
          <w:rFonts w:cstheme="minorHAnsi"/>
        </w:rPr>
        <w:t>triggers</w:t>
      </w:r>
      <w:r>
        <w:rPr>
          <w:rFonts w:cstheme="minorHAnsi"/>
        </w:rPr>
        <w:t xml:space="preserve"> for </w:t>
      </w:r>
      <w:r w:rsidR="00EE118A">
        <w:rPr>
          <w:rFonts w:cstheme="minorHAnsi"/>
        </w:rPr>
        <w:t>those</w:t>
      </w:r>
      <w:r>
        <w:rPr>
          <w:rFonts w:cstheme="minorHAnsi"/>
        </w:rPr>
        <w:t xml:space="preserve"> with a history of pregnancy loss</w:t>
      </w:r>
      <w:r w:rsidRPr="00895163">
        <w:rPr>
          <w:rFonts w:cstheme="minorHAnsi"/>
          <w:color w:val="000000" w:themeColor="text1"/>
        </w:rPr>
        <w:t>.</w:t>
      </w:r>
      <w:r w:rsidRPr="007D61B6">
        <w:rPr>
          <w:rFonts w:cstheme="minorHAnsi"/>
          <w:noProof/>
          <w:color w:val="000000" w:themeColor="text1"/>
          <w:vertAlign w:val="superscript"/>
        </w:rPr>
        <w:t>42,43</w:t>
      </w:r>
      <w:r w:rsidRPr="00895163">
        <w:rPr>
          <w:rFonts w:cstheme="minorHAnsi"/>
          <w:color w:val="000000" w:themeColor="text1"/>
        </w:rPr>
        <w:t xml:space="preserve"> </w:t>
      </w:r>
      <w:proofErr w:type="spellStart"/>
      <w:r w:rsidR="00BA58A5">
        <w:rPr>
          <w:rFonts w:cstheme="minorHAnsi"/>
          <w:color w:val="000000" w:themeColor="text1"/>
        </w:rPr>
        <w:t>Al</w:t>
      </w:r>
      <w:r w:rsidRPr="00895163">
        <w:rPr>
          <w:rFonts w:cstheme="minorHAnsi"/>
          <w:color w:val="000000" w:themeColor="text1"/>
        </w:rPr>
        <w:t>hough</w:t>
      </w:r>
      <w:proofErr w:type="spellEnd"/>
      <w:r w:rsidRPr="00895163">
        <w:rPr>
          <w:rFonts w:cstheme="minorHAnsi"/>
          <w:color w:val="000000" w:themeColor="text1"/>
        </w:rPr>
        <w:t xml:space="preserve"> the predictive value of screening techniques for pregnancy intention such as “one key question” and the “desire to avoid pregnancy scale” have shown correlations with women’s reproductive health behaviours</w:t>
      </w:r>
      <w:r w:rsidR="00BA58A5">
        <w:rPr>
          <w:rFonts w:cstheme="minorHAnsi"/>
          <w:color w:val="000000" w:themeColor="text1"/>
        </w:rPr>
        <w:t>,</w:t>
      </w:r>
      <w:r>
        <w:rPr>
          <w:rFonts w:cstheme="minorHAnsi"/>
          <w:color w:val="000000" w:themeColor="text1"/>
        </w:rPr>
        <w:t xml:space="preserve"> </w:t>
      </w:r>
      <w:r w:rsidRPr="007D61B6">
        <w:rPr>
          <w:rFonts w:cstheme="minorHAnsi"/>
          <w:noProof/>
          <w:color w:val="000000" w:themeColor="text1"/>
          <w:vertAlign w:val="superscript"/>
        </w:rPr>
        <w:t>44</w:t>
      </w:r>
      <w:r w:rsidRPr="00895163">
        <w:rPr>
          <w:rFonts w:cstheme="minorHAnsi"/>
          <w:color w:val="000000" w:themeColor="text1"/>
        </w:rPr>
        <w:t xml:space="preserve"> </w:t>
      </w:r>
      <w:r w:rsidR="0014703D">
        <w:rPr>
          <w:rFonts w:cstheme="minorHAnsi"/>
          <w:color w:val="000000" w:themeColor="text1"/>
        </w:rPr>
        <w:t>Healthcare practitioners (</w:t>
      </w:r>
      <w:r>
        <w:rPr>
          <w:rFonts w:cstheme="minorHAnsi"/>
          <w:color w:val="000000" w:themeColor="text1"/>
        </w:rPr>
        <w:t>HCP</w:t>
      </w:r>
      <w:r w:rsidRPr="00895163">
        <w:rPr>
          <w:rFonts w:cstheme="minorHAnsi"/>
          <w:color w:val="000000" w:themeColor="text1"/>
        </w:rPr>
        <w:t>s</w:t>
      </w:r>
      <w:r w:rsidR="0014703D">
        <w:rPr>
          <w:rFonts w:cstheme="minorHAnsi"/>
          <w:color w:val="000000" w:themeColor="text1"/>
        </w:rPr>
        <w:t>)</w:t>
      </w:r>
      <w:r w:rsidRPr="00895163">
        <w:rPr>
          <w:rFonts w:cstheme="minorHAnsi"/>
          <w:color w:val="000000" w:themeColor="text1"/>
        </w:rPr>
        <w:t xml:space="preserve"> will need to guide subsequent conversations appropriately, considering the range of responses that could be elicited. Overall, these findings suggest that HCPs should first </w:t>
      </w:r>
      <w:r w:rsidR="00BA58A5">
        <w:rPr>
          <w:rFonts w:cstheme="minorHAnsi"/>
          <w:color w:val="000000" w:themeColor="text1"/>
        </w:rPr>
        <w:t>assess</w:t>
      </w:r>
      <w:r w:rsidRPr="00895163">
        <w:rPr>
          <w:rFonts w:cstheme="minorHAnsi"/>
          <w:color w:val="000000" w:themeColor="text1"/>
        </w:rPr>
        <w:t xml:space="preserve"> if patients want to engage in a conversation before simply posing the question as a routine activity</w:t>
      </w:r>
      <w:r>
        <w:rPr>
          <w:rFonts w:cstheme="minorHAnsi"/>
          <w:color w:val="000000" w:themeColor="text1"/>
        </w:rPr>
        <w:t>. They should also</w:t>
      </w:r>
      <w:r w:rsidRPr="00895163">
        <w:rPr>
          <w:rFonts w:cstheme="minorHAnsi"/>
          <w:color w:val="000000" w:themeColor="text1"/>
        </w:rPr>
        <w:t xml:space="preserve"> involve male partners in the discussion. </w:t>
      </w:r>
    </w:p>
    <w:p w14:paraId="5F0B4FED" w14:textId="77777777" w:rsidR="00EB6390" w:rsidRDefault="00EB6390" w:rsidP="00BB4F7D">
      <w:pPr>
        <w:spacing w:line="360" w:lineRule="auto"/>
        <w:jc w:val="both"/>
        <w:rPr>
          <w:rFonts w:cstheme="minorHAnsi"/>
          <w:color w:val="000000" w:themeColor="text1"/>
          <w:lang w:val="en-AU"/>
        </w:rPr>
      </w:pPr>
      <w:r w:rsidRPr="00895163">
        <w:rPr>
          <w:rFonts w:cstheme="minorHAnsi"/>
          <w:color w:val="000000" w:themeColor="text1"/>
          <w:shd w:val="clear" w:color="auto" w:fill="FFFFFF"/>
        </w:rPr>
        <w:lastRenderedPageBreak/>
        <w:t>Several barriers to discussing preconception issues exist – particularly for discussing weight management and nutrition</w:t>
      </w:r>
      <w:r>
        <w:rPr>
          <w:rFonts w:cstheme="minorHAnsi"/>
          <w:color w:val="000000" w:themeColor="text1"/>
          <w:shd w:val="clear" w:color="auto" w:fill="FFFFFF"/>
        </w:rPr>
        <w:t>,</w:t>
      </w:r>
      <w:r w:rsidRPr="00895163">
        <w:rPr>
          <w:rFonts w:cstheme="minorHAnsi"/>
          <w:color w:val="000000" w:themeColor="text1"/>
          <w:shd w:val="clear" w:color="auto" w:fill="FFFFFF"/>
        </w:rPr>
        <w:t xml:space="preserve"> with </w:t>
      </w:r>
      <w:r>
        <w:rPr>
          <w:rFonts w:cstheme="minorHAnsi"/>
          <w:color w:val="000000" w:themeColor="text1"/>
          <w:shd w:val="clear" w:color="auto" w:fill="FFFFFF"/>
        </w:rPr>
        <w:t>HCPs</w:t>
      </w:r>
      <w:r w:rsidRPr="00895163">
        <w:rPr>
          <w:rFonts w:cstheme="minorHAnsi"/>
          <w:color w:val="000000" w:themeColor="text1"/>
          <w:shd w:val="clear" w:color="auto" w:fill="FFFFFF"/>
        </w:rPr>
        <w:t xml:space="preserve"> reporting low confidence in discussing nutrition and a lack of resources to </w:t>
      </w:r>
      <w:r>
        <w:rPr>
          <w:rFonts w:cstheme="minorHAnsi"/>
          <w:color w:val="000000" w:themeColor="text1"/>
          <w:shd w:val="clear" w:color="auto" w:fill="FFFFFF"/>
        </w:rPr>
        <w:t>conduct</w:t>
      </w:r>
      <w:r w:rsidRPr="00895163">
        <w:rPr>
          <w:rFonts w:cstheme="minorHAnsi"/>
          <w:color w:val="000000" w:themeColor="text1"/>
          <w:shd w:val="clear" w:color="auto" w:fill="FFFFFF"/>
        </w:rPr>
        <w:t xml:space="preserve"> non-stigmatising conversations. This is worsened by structural barriers such as short consultation times, lack of structured guidelines for management and inadequate training.</w:t>
      </w:r>
      <w:r w:rsidRPr="007D61B6">
        <w:rPr>
          <w:rFonts w:cstheme="minorHAnsi"/>
          <w:noProof/>
          <w:color w:val="000000" w:themeColor="text1"/>
          <w:shd w:val="clear" w:color="auto" w:fill="FFFFFF"/>
          <w:vertAlign w:val="superscript"/>
        </w:rPr>
        <w:t>45</w:t>
      </w:r>
      <w:r>
        <w:rPr>
          <w:rFonts w:cstheme="minorHAnsi"/>
          <w:color w:val="000000" w:themeColor="text1"/>
          <w:shd w:val="clear" w:color="auto" w:fill="FFFFFF"/>
        </w:rPr>
        <w:t xml:space="preserve"> </w:t>
      </w:r>
      <w:r w:rsidRPr="00895163">
        <w:rPr>
          <w:rFonts w:cstheme="minorHAnsi"/>
          <w:color w:val="000000" w:themeColor="text1"/>
          <w:shd w:val="clear" w:color="auto" w:fill="FFFFFF"/>
        </w:rPr>
        <w:t>Women</w:t>
      </w:r>
      <w:r>
        <w:rPr>
          <w:rFonts w:cstheme="minorHAnsi"/>
          <w:color w:val="000000" w:themeColor="text1"/>
          <w:shd w:val="clear" w:color="auto" w:fill="FFFFFF"/>
        </w:rPr>
        <w:t>,</w:t>
      </w:r>
      <w:r w:rsidRPr="00895163">
        <w:rPr>
          <w:rFonts w:cstheme="minorHAnsi"/>
          <w:color w:val="000000" w:themeColor="text1"/>
          <w:shd w:val="clear" w:color="auto" w:fill="FFFFFF"/>
        </w:rPr>
        <w:t xml:space="preserve"> on the other hand</w:t>
      </w:r>
      <w:r>
        <w:rPr>
          <w:rFonts w:cstheme="minorHAnsi"/>
          <w:color w:val="000000" w:themeColor="text1"/>
          <w:shd w:val="clear" w:color="auto" w:fill="FFFFFF"/>
        </w:rPr>
        <w:t>,</w:t>
      </w:r>
      <w:r w:rsidRPr="00895163">
        <w:rPr>
          <w:rFonts w:cstheme="minorHAnsi"/>
          <w:color w:val="000000" w:themeColor="text1"/>
          <w:shd w:val="clear" w:color="auto" w:fill="FFFFFF"/>
        </w:rPr>
        <w:t xml:space="preserve"> prefer and trust information received from </w:t>
      </w:r>
      <w:r>
        <w:rPr>
          <w:rFonts w:cstheme="minorHAnsi"/>
          <w:color w:val="000000" w:themeColor="text1"/>
          <w:shd w:val="clear" w:color="auto" w:fill="FFFFFF"/>
        </w:rPr>
        <w:t>HCPs</w:t>
      </w:r>
      <w:r w:rsidRPr="00895163">
        <w:rPr>
          <w:rFonts w:cstheme="minorHAnsi"/>
          <w:color w:val="000000" w:themeColor="text1"/>
          <w:shd w:val="clear" w:color="auto" w:fill="FFFFFF"/>
        </w:rPr>
        <w:t>, but report that they are not offered the opportunity or encouraged to discuss their pregnancy intentions, preconception health</w:t>
      </w:r>
      <w:r>
        <w:rPr>
          <w:rFonts w:cstheme="minorHAnsi"/>
          <w:color w:val="000000" w:themeColor="text1"/>
          <w:shd w:val="clear" w:color="auto" w:fill="FFFFFF"/>
        </w:rPr>
        <w:t xml:space="preserve"> </w:t>
      </w:r>
      <w:r w:rsidRPr="007D61B6">
        <w:rPr>
          <w:rFonts w:cstheme="minorHAnsi"/>
          <w:noProof/>
          <w:color w:val="000000" w:themeColor="text1"/>
          <w:shd w:val="clear" w:color="auto" w:fill="FFFFFF"/>
          <w:vertAlign w:val="superscript"/>
        </w:rPr>
        <w:t>46-48</w:t>
      </w:r>
      <w:r w:rsidRPr="00895163">
        <w:rPr>
          <w:rFonts w:cstheme="minorHAnsi"/>
          <w:color w:val="000000" w:themeColor="text1"/>
          <w:shd w:val="clear" w:color="auto" w:fill="FFFFFF"/>
        </w:rPr>
        <w:t>or weight status</w:t>
      </w:r>
      <w:r>
        <w:rPr>
          <w:rFonts w:cstheme="minorHAnsi"/>
          <w:color w:val="000000" w:themeColor="text1"/>
          <w:shd w:val="clear" w:color="auto" w:fill="FFFFFF"/>
        </w:rPr>
        <w:t xml:space="preserve">. </w:t>
      </w:r>
      <w:r w:rsidRPr="007D61B6">
        <w:rPr>
          <w:rFonts w:cstheme="minorHAnsi"/>
          <w:noProof/>
          <w:color w:val="000000" w:themeColor="text1"/>
          <w:vertAlign w:val="superscript"/>
          <w:lang w:val="en-AU"/>
        </w:rPr>
        <w:t>49</w:t>
      </w:r>
    </w:p>
    <w:p w14:paraId="50061428" w14:textId="71DED5DC" w:rsidR="00EB6390" w:rsidRPr="00895163" w:rsidRDefault="00EB6390" w:rsidP="00BB4F7D">
      <w:pPr>
        <w:spacing w:line="360" w:lineRule="auto"/>
        <w:jc w:val="both"/>
        <w:rPr>
          <w:rFonts w:cstheme="minorHAnsi"/>
        </w:rPr>
      </w:pPr>
      <w:r w:rsidRPr="00895163">
        <w:rPr>
          <w:rFonts w:cstheme="minorHAnsi"/>
          <w:color w:val="000000" w:themeColor="text1"/>
          <w:shd w:val="clear" w:color="auto" w:fill="FFFFFF"/>
        </w:rPr>
        <w:t>To help overcome such barriers, the International Federation of Gynecology and Obstetrics (FIGO) recently developed guidelines for the management of maternal obesity</w:t>
      </w:r>
      <w:r w:rsidR="00FC7B0B">
        <w:rPr>
          <w:rFonts w:cstheme="minorHAnsi"/>
          <w:color w:val="000000" w:themeColor="text1"/>
          <w:shd w:val="clear" w:color="auto" w:fill="FFFFFF"/>
        </w:rPr>
        <w:t xml:space="preserve"> and</w:t>
      </w:r>
      <w:r w:rsidRPr="00895163">
        <w:rPr>
          <w:rFonts w:cstheme="minorHAnsi"/>
          <w:color w:val="000000" w:themeColor="text1"/>
          <w:shd w:val="clear" w:color="auto" w:fill="FFFFFF"/>
        </w:rPr>
        <w:t xml:space="preserve"> prevention of preconception risk factors and develop</w:t>
      </w:r>
      <w:r>
        <w:rPr>
          <w:rFonts w:cstheme="minorHAnsi"/>
          <w:color w:val="000000" w:themeColor="text1"/>
          <w:shd w:val="clear" w:color="auto" w:fill="FFFFFF"/>
        </w:rPr>
        <w:t>ed</w:t>
      </w:r>
      <w:r w:rsidRPr="00895163">
        <w:rPr>
          <w:rFonts w:cstheme="minorHAnsi"/>
          <w:color w:val="000000" w:themeColor="text1"/>
          <w:shd w:val="clear" w:color="auto" w:fill="FFFFFF"/>
        </w:rPr>
        <w:t xml:space="preserve"> a simple clinical tool in the form of a nutrition checklist for universal screening of nutritional status.</w:t>
      </w:r>
      <w:r w:rsidRPr="007D61B6">
        <w:rPr>
          <w:rFonts w:cstheme="minorHAnsi"/>
          <w:noProof/>
          <w:color w:val="000000" w:themeColor="text1"/>
          <w:shd w:val="clear" w:color="auto" w:fill="FFFFFF"/>
          <w:vertAlign w:val="superscript"/>
        </w:rPr>
        <w:t>30,40,50</w:t>
      </w:r>
      <w:r>
        <w:rPr>
          <w:rFonts w:cstheme="minorHAnsi"/>
          <w:color w:val="000000" w:themeColor="text1"/>
          <w:shd w:val="clear" w:color="auto" w:fill="FFFFFF"/>
        </w:rPr>
        <w:t xml:space="preserve"> </w:t>
      </w:r>
      <w:r w:rsidRPr="00895163">
        <w:rPr>
          <w:rFonts w:cstheme="minorHAnsi"/>
          <w:color w:val="000000" w:themeColor="text1"/>
          <w:shd w:val="clear" w:color="auto" w:fill="FFFFFF"/>
        </w:rPr>
        <w:t xml:space="preserve">The </w:t>
      </w:r>
      <w:r>
        <w:rPr>
          <w:rFonts w:cstheme="minorHAnsi"/>
          <w:color w:val="000000" w:themeColor="text1"/>
          <w:shd w:val="clear" w:color="auto" w:fill="FFFFFF"/>
        </w:rPr>
        <w:t>checklist</w:t>
      </w:r>
      <w:r w:rsidRPr="00895163">
        <w:rPr>
          <w:rFonts w:cstheme="minorHAnsi"/>
          <w:color w:val="000000" w:themeColor="text1"/>
          <w:shd w:val="clear" w:color="auto" w:fill="FFFFFF"/>
        </w:rPr>
        <w:t xml:space="preserve"> can be used in non-maternity care services too for preconception women and adapted based on national dietary guidelines. </w:t>
      </w:r>
      <w:r w:rsidRPr="00895163">
        <w:rPr>
          <w:rFonts w:cstheme="minorHAnsi"/>
          <w:color w:val="000000" w:themeColor="text1"/>
        </w:rPr>
        <w:t>Studies in Ireland, Hong</w:t>
      </w:r>
      <w:r>
        <w:rPr>
          <w:rFonts w:cstheme="minorHAnsi"/>
          <w:color w:val="000000" w:themeColor="text1"/>
        </w:rPr>
        <w:t xml:space="preserve"> K</w:t>
      </w:r>
      <w:r w:rsidRPr="00895163">
        <w:rPr>
          <w:rFonts w:cstheme="minorHAnsi"/>
          <w:color w:val="000000" w:themeColor="text1"/>
        </w:rPr>
        <w:t xml:space="preserve">ong and Italy have shown that the checklist is acceptable to </w:t>
      </w:r>
      <w:r>
        <w:rPr>
          <w:rFonts w:cstheme="minorHAnsi"/>
          <w:color w:val="000000" w:themeColor="text1"/>
        </w:rPr>
        <w:t xml:space="preserve">both </w:t>
      </w:r>
      <w:r w:rsidRPr="00895163">
        <w:rPr>
          <w:rFonts w:cstheme="minorHAnsi"/>
          <w:color w:val="000000" w:themeColor="text1"/>
        </w:rPr>
        <w:t xml:space="preserve">patients and clinicians, </w:t>
      </w:r>
      <w:r>
        <w:rPr>
          <w:rFonts w:cstheme="minorHAnsi"/>
          <w:color w:val="000000" w:themeColor="text1"/>
        </w:rPr>
        <w:t xml:space="preserve">and is </w:t>
      </w:r>
      <w:r w:rsidRPr="00895163">
        <w:rPr>
          <w:rFonts w:cstheme="minorHAnsi"/>
          <w:color w:val="000000" w:themeColor="text1"/>
        </w:rPr>
        <w:t>feasible and valid.</w:t>
      </w:r>
      <w:r w:rsidRPr="007D61B6">
        <w:rPr>
          <w:rFonts w:cstheme="minorHAnsi"/>
          <w:noProof/>
          <w:color w:val="000000" w:themeColor="text1"/>
          <w:vertAlign w:val="superscript"/>
        </w:rPr>
        <w:t>50-</w:t>
      </w:r>
      <w:proofErr w:type="gramStart"/>
      <w:r w:rsidRPr="007D61B6">
        <w:rPr>
          <w:rFonts w:cstheme="minorHAnsi"/>
          <w:noProof/>
          <w:color w:val="000000" w:themeColor="text1"/>
          <w:vertAlign w:val="superscript"/>
        </w:rPr>
        <w:t>52</w:t>
      </w:r>
      <w:r w:rsidRPr="00895163">
        <w:rPr>
          <w:rFonts w:cstheme="minorHAnsi"/>
          <w:color w:val="000000" w:themeColor="text1"/>
        </w:rPr>
        <w:t xml:space="preserve">  Screening</w:t>
      </w:r>
      <w:proofErr w:type="gramEnd"/>
      <w:r w:rsidRPr="00895163">
        <w:rPr>
          <w:rFonts w:cstheme="minorHAnsi"/>
          <w:color w:val="000000" w:themeColor="text1"/>
        </w:rPr>
        <w:t xml:space="preserve"> for pregnancy intention and nutritional risk factors influencing maternal and offspring health is particularly relevant f</w:t>
      </w:r>
      <w:r w:rsidRPr="00895163">
        <w:rPr>
          <w:rFonts w:cstheme="minorHAnsi"/>
        </w:rPr>
        <w:t xml:space="preserve">or diabetologists who meet women with diabetes routinely. </w:t>
      </w:r>
    </w:p>
    <w:p w14:paraId="1440334D" w14:textId="0F0E9A64" w:rsidR="00EB6390" w:rsidRPr="00895163" w:rsidRDefault="00FC7B0B" w:rsidP="00BB4F7D">
      <w:pPr>
        <w:spacing w:line="360" w:lineRule="auto"/>
        <w:jc w:val="both"/>
        <w:rPr>
          <w:rFonts w:cstheme="minorHAnsi"/>
          <w:lang w:val="en-AU"/>
        </w:rPr>
      </w:pPr>
      <w:r>
        <w:rPr>
          <w:rFonts w:cstheme="minorHAnsi"/>
          <w:color w:val="000000" w:themeColor="text1"/>
          <w:lang w:val="en-AU"/>
        </w:rPr>
        <w:t>Alt</w:t>
      </w:r>
      <w:r w:rsidR="00EB6390" w:rsidRPr="00895163">
        <w:rPr>
          <w:rFonts w:cstheme="minorHAnsi"/>
          <w:color w:val="000000" w:themeColor="text1"/>
          <w:lang w:val="en-AU"/>
        </w:rPr>
        <w:t xml:space="preserve">hough discussion of weight status is important, clinically significant weight loss is difficult to achieve </w:t>
      </w:r>
      <w:r w:rsidR="00EB6390">
        <w:rPr>
          <w:rFonts w:cstheme="minorHAnsi"/>
          <w:color w:val="000000" w:themeColor="text1"/>
          <w:lang w:val="en-AU"/>
        </w:rPr>
        <w:t>at this time in the life course</w:t>
      </w:r>
      <w:r w:rsidR="00EB6390" w:rsidRPr="00895163">
        <w:rPr>
          <w:rFonts w:cstheme="minorHAnsi"/>
          <w:color w:val="000000" w:themeColor="text1"/>
          <w:lang w:val="en-AU"/>
        </w:rPr>
        <w:t>.</w:t>
      </w:r>
      <w:r w:rsidR="00EB6390" w:rsidRPr="007D61B6">
        <w:rPr>
          <w:rFonts w:cstheme="minorHAnsi"/>
          <w:noProof/>
          <w:color w:val="000000" w:themeColor="text1"/>
          <w:vertAlign w:val="superscript"/>
          <w:lang w:val="en-AU"/>
        </w:rPr>
        <w:t>30</w:t>
      </w:r>
      <w:r w:rsidR="00EB6390" w:rsidRPr="00895163">
        <w:rPr>
          <w:rFonts w:cstheme="minorHAnsi"/>
          <w:color w:val="000000" w:themeColor="text1"/>
          <w:lang w:val="en-AU"/>
        </w:rPr>
        <w:t xml:space="preserve"> T</w:t>
      </w:r>
      <w:r w:rsidR="00EB6390" w:rsidRPr="00895163">
        <w:rPr>
          <w:rFonts w:cstheme="minorHAnsi"/>
          <w:lang w:val="en-AU"/>
        </w:rPr>
        <w:t xml:space="preserve">raining </w:t>
      </w:r>
      <w:r w:rsidR="00EB6390">
        <w:rPr>
          <w:rFonts w:cstheme="minorHAnsi"/>
          <w:lang w:val="en-AU"/>
        </w:rPr>
        <w:t>HCPs</w:t>
      </w:r>
      <w:r w:rsidR="00EB6390" w:rsidRPr="00895163">
        <w:rPr>
          <w:rFonts w:cstheme="minorHAnsi"/>
          <w:lang w:val="en-AU"/>
        </w:rPr>
        <w:t xml:space="preserve"> with techniques such as Healthy Conversation Skills and motivational interviewing techniques have been recommended </w:t>
      </w:r>
      <w:r w:rsidR="00EB6390">
        <w:rPr>
          <w:rFonts w:cstheme="minorHAnsi"/>
          <w:lang w:val="en-AU"/>
        </w:rPr>
        <w:t>to promote</w:t>
      </w:r>
      <w:r w:rsidR="00EB6390" w:rsidRPr="00895163">
        <w:rPr>
          <w:rFonts w:cstheme="minorHAnsi"/>
          <w:lang w:val="en-AU"/>
        </w:rPr>
        <w:t xml:space="preserve"> lifestyle behaviour change and to improve </w:t>
      </w:r>
      <w:r w:rsidR="00EB6390">
        <w:rPr>
          <w:rFonts w:cstheme="minorHAnsi"/>
          <w:lang w:val="en-AU"/>
        </w:rPr>
        <w:t>HCP</w:t>
      </w:r>
      <w:r w:rsidR="00EB6390" w:rsidRPr="00895163">
        <w:rPr>
          <w:rFonts w:cstheme="minorHAnsi"/>
          <w:lang w:val="en-AU"/>
        </w:rPr>
        <w:t>’s confidence in</w:t>
      </w:r>
      <w:r w:rsidR="00EB6390">
        <w:rPr>
          <w:rFonts w:cstheme="minorHAnsi"/>
          <w:lang w:val="en-AU"/>
        </w:rPr>
        <w:t xml:space="preserve"> discussing</w:t>
      </w:r>
      <w:r w:rsidR="00EB6390" w:rsidRPr="00895163">
        <w:rPr>
          <w:rFonts w:cstheme="minorHAnsi"/>
          <w:lang w:val="en-AU"/>
        </w:rPr>
        <w:t xml:space="preserve"> a range of topics such as smoking and weight loss </w:t>
      </w:r>
      <w:r w:rsidR="00EB6390">
        <w:rPr>
          <w:rFonts w:cstheme="minorHAnsi"/>
          <w:lang w:val="en-AU"/>
        </w:rPr>
        <w:t>with patients</w:t>
      </w:r>
      <w:r w:rsidR="00EB6390" w:rsidRPr="00895163">
        <w:rPr>
          <w:rFonts w:cstheme="minorHAnsi"/>
          <w:lang w:val="en-AU"/>
        </w:rPr>
        <w:t>.</w:t>
      </w:r>
      <w:r w:rsidR="00EB6390" w:rsidRPr="007D61B6">
        <w:rPr>
          <w:rFonts w:cstheme="minorHAnsi"/>
          <w:noProof/>
          <w:vertAlign w:val="superscript"/>
          <w:lang w:val="en-AU"/>
        </w:rPr>
        <w:t>35,53</w:t>
      </w:r>
    </w:p>
    <w:p w14:paraId="7DFCD29B" w14:textId="77777777" w:rsidR="00EB6390" w:rsidRPr="00895163" w:rsidRDefault="00EB6390" w:rsidP="00BB4F7D">
      <w:pPr>
        <w:pStyle w:val="Heading2"/>
        <w:jc w:val="both"/>
        <w:rPr>
          <w:rFonts w:asciiTheme="minorHAnsi" w:hAnsiTheme="minorHAnsi" w:cstheme="minorHAnsi"/>
        </w:rPr>
      </w:pPr>
      <w:r w:rsidRPr="00895163">
        <w:rPr>
          <w:rFonts w:asciiTheme="minorHAnsi" w:hAnsiTheme="minorHAnsi" w:cstheme="minorHAnsi"/>
        </w:rPr>
        <w:t>Conclusions</w:t>
      </w:r>
    </w:p>
    <w:p w14:paraId="67288901" w14:textId="77777777" w:rsidR="00EB6390" w:rsidRPr="00895163" w:rsidRDefault="00EB6390" w:rsidP="00BB4F7D">
      <w:pPr>
        <w:jc w:val="both"/>
        <w:rPr>
          <w:rFonts w:cstheme="minorHAnsi"/>
          <w:b/>
          <w:bCs/>
        </w:rPr>
      </w:pPr>
    </w:p>
    <w:p w14:paraId="191CDF94" w14:textId="6B49E260" w:rsidR="00EB6390" w:rsidRPr="00895163" w:rsidRDefault="00EB6390" w:rsidP="00BB4F7D">
      <w:pPr>
        <w:spacing w:line="360" w:lineRule="auto"/>
        <w:jc w:val="both"/>
        <w:rPr>
          <w:rFonts w:cstheme="minorHAnsi"/>
        </w:rPr>
      </w:pPr>
      <w:r w:rsidRPr="00895163">
        <w:rPr>
          <w:rFonts w:cstheme="minorHAnsi"/>
          <w:color w:val="000000" w:themeColor="text1"/>
          <w:lang w:val="en-AU"/>
        </w:rPr>
        <w:t xml:space="preserve">The preconception period presents an opportunity to prevent NCDs </w:t>
      </w:r>
      <w:r>
        <w:rPr>
          <w:rFonts w:cstheme="minorHAnsi"/>
          <w:color w:val="000000" w:themeColor="text1"/>
          <w:lang w:val="en-AU"/>
        </w:rPr>
        <w:t xml:space="preserve">such as diabetes </w:t>
      </w:r>
      <w:r w:rsidRPr="00895163">
        <w:rPr>
          <w:rFonts w:cstheme="minorHAnsi"/>
          <w:color w:val="000000" w:themeColor="text1"/>
          <w:lang w:val="en-AU"/>
        </w:rPr>
        <w:t xml:space="preserve">in three generations – the woman, the long-term health and fertility of </w:t>
      </w:r>
      <w:r>
        <w:rPr>
          <w:rFonts w:cstheme="minorHAnsi"/>
          <w:color w:val="000000" w:themeColor="text1"/>
          <w:lang w:val="en-AU"/>
        </w:rPr>
        <w:t>her</w:t>
      </w:r>
      <w:r w:rsidRPr="00895163">
        <w:rPr>
          <w:rFonts w:cstheme="minorHAnsi"/>
          <w:color w:val="000000" w:themeColor="text1"/>
          <w:lang w:val="en-AU"/>
        </w:rPr>
        <w:t xml:space="preserve"> </w:t>
      </w:r>
      <w:r w:rsidR="00FD45E0">
        <w:rPr>
          <w:rFonts w:cstheme="minorHAnsi"/>
          <w:color w:val="000000" w:themeColor="text1"/>
          <w:lang w:val="en-AU"/>
        </w:rPr>
        <w:t>offspring,</w:t>
      </w:r>
      <w:r w:rsidRPr="00895163">
        <w:rPr>
          <w:rFonts w:cstheme="minorHAnsi"/>
          <w:color w:val="000000" w:themeColor="text1"/>
          <w:lang w:val="en-AU"/>
        </w:rPr>
        <w:t xml:space="preserve"> and that of </w:t>
      </w:r>
      <w:r>
        <w:rPr>
          <w:rFonts w:cstheme="minorHAnsi"/>
          <w:color w:val="000000" w:themeColor="text1"/>
          <w:lang w:val="en-AU"/>
        </w:rPr>
        <w:t>her</w:t>
      </w:r>
      <w:r w:rsidRPr="00895163">
        <w:rPr>
          <w:rFonts w:cstheme="minorHAnsi"/>
          <w:color w:val="000000" w:themeColor="text1"/>
          <w:lang w:val="en-AU"/>
        </w:rPr>
        <w:t xml:space="preserve"> </w:t>
      </w:r>
      <w:r w:rsidR="00FD45E0">
        <w:rPr>
          <w:rFonts w:cstheme="minorHAnsi"/>
          <w:color w:val="000000" w:themeColor="text1"/>
          <w:lang w:val="en-AU"/>
        </w:rPr>
        <w:t>offspring’s</w:t>
      </w:r>
      <w:r w:rsidRPr="00895163">
        <w:rPr>
          <w:rFonts w:cstheme="minorHAnsi"/>
          <w:color w:val="000000" w:themeColor="text1"/>
          <w:lang w:val="en-AU"/>
        </w:rPr>
        <w:t xml:space="preserve"> future </w:t>
      </w:r>
      <w:r w:rsidR="00FD45E0">
        <w:rPr>
          <w:rFonts w:cstheme="minorHAnsi"/>
          <w:color w:val="000000" w:themeColor="text1"/>
          <w:lang w:val="en-AU"/>
        </w:rPr>
        <w:t>children</w:t>
      </w:r>
      <w:r w:rsidRPr="00895163">
        <w:rPr>
          <w:rFonts w:cstheme="minorHAnsi"/>
          <w:color w:val="000000" w:themeColor="text1"/>
          <w:lang w:val="en-AU"/>
        </w:rPr>
        <w:t xml:space="preserve">. </w:t>
      </w:r>
      <w:r>
        <w:rPr>
          <w:rFonts w:cstheme="minorHAnsi"/>
          <w:lang w:val="en-AU"/>
        </w:rPr>
        <w:t>HCPs</w:t>
      </w:r>
      <w:r w:rsidRPr="00895163">
        <w:rPr>
          <w:rFonts w:cstheme="minorHAnsi"/>
          <w:lang w:val="en-AU"/>
        </w:rPr>
        <w:t xml:space="preserve"> – both within and outside perinatal care – such as physicians, diabetologists and endocrinologists play a crucial role in identifying </w:t>
      </w:r>
      <w:r>
        <w:rPr>
          <w:rFonts w:cstheme="minorHAnsi"/>
          <w:lang w:val="en-AU"/>
        </w:rPr>
        <w:t>couples</w:t>
      </w:r>
      <w:r w:rsidRPr="00895163">
        <w:rPr>
          <w:rFonts w:cstheme="minorHAnsi"/>
          <w:lang w:val="en-AU"/>
        </w:rPr>
        <w:t xml:space="preserve"> planning </w:t>
      </w:r>
      <w:r>
        <w:rPr>
          <w:rFonts w:cstheme="minorHAnsi"/>
          <w:lang w:val="en-AU"/>
        </w:rPr>
        <w:t>to conceive</w:t>
      </w:r>
      <w:r w:rsidRPr="00895163">
        <w:rPr>
          <w:rFonts w:cstheme="minorHAnsi"/>
          <w:lang w:val="en-AU"/>
        </w:rPr>
        <w:t xml:space="preserve"> and can help </w:t>
      </w:r>
      <w:r>
        <w:rPr>
          <w:rFonts w:cstheme="minorHAnsi"/>
          <w:lang w:val="en-AU"/>
        </w:rPr>
        <w:t>them</w:t>
      </w:r>
      <w:r w:rsidRPr="00895163">
        <w:rPr>
          <w:rFonts w:cstheme="minorHAnsi"/>
          <w:lang w:val="en-AU"/>
        </w:rPr>
        <w:t xml:space="preserve"> to reduce risks by delivering appropriate </w:t>
      </w:r>
      <w:r>
        <w:rPr>
          <w:rFonts w:cstheme="minorHAnsi"/>
          <w:lang w:val="en-AU"/>
        </w:rPr>
        <w:t xml:space="preserve">advice and </w:t>
      </w:r>
      <w:r w:rsidRPr="00895163">
        <w:rPr>
          <w:rFonts w:cstheme="minorHAnsi"/>
          <w:lang w:val="en-AU"/>
        </w:rPr>
        <w:t xml:space="preserve">interventions. </w:t>
      </w:r>
      <w:r w:rsidRPr="00895163">
        <w:rPr>
          <w:rFonts w:cstheme="minorHAnsi"/>
        </w:rPr>
        <w:t xml:space="preserve">Though ample opportunities exist for the prevention of GDM and diabetes through healthcare, the communication of risk needs to consider the wider socioeconomic determinants of health. The impact of </w:t>
      </w:r>
      <w:r>
        <w:rPr>
          <w:rFonts w:cstheme="minorHAnsi"/>
        </w:rPr>
        <w:t>the</w:t>
      </w:r>
      <w:r w:rsidRPr="00895163">
        <w:rPr>
          <w:rFonts w:cstheme="minorHAnsi"/>
        </w:rPr>
        <w:t xml:space="preserve"> food industry and </w:t>
      </w:r>
      <w:r>
        <w:rPr>
          <w:rFonts w:cstheme="minorHAnsi"/>
        </w:rPr>
        <w:t xml:space="preserve">government </w:t>
      </w:r>
      <w:r w:rsidRPr="00895163">
        <w:rPr>
          <w:rFonts w:cstheme="minorHAnsi"/>
        </w:rPr>
        <w:t>policies on factors such as obesity can have knock-on effects on conditions such as GDM</w:t>
      </w:r>
      <w:r>
        <w:rPr>
          <w:rFonts w:cstheme="minorHAnsi"/>
        </w:rPr>
        <w:t>, so</w:t>
      </w:r>
      <w:r w:rsidRPr="00895163">
        <w:rPr>
          <w:rFonts w:cstheme="minorHAnsi"/>
        </w:rPr>
        <w:t xml:space="preserve"> clinical care needs to be supplemented by appropriate public health policies. </w:t>
      </w:r>
    </w:p>
    <w:p w14:paraId="03BA000B" w14:textId="7A326DC1" w:rsidR="00EB6390" w:rsidRPr="00895163" w:rsidRDefault="00EB6390" w:rsidP="00BB4F7D">
      <w:pPr>
        <w:spacing w:line="360" w:lineRule="auto"/>
        <w:jc w:val="both"/>
        <w:rPr>
          <w:rFonts w:cstheme="minorHAnsi"/>
          <w:bCs/>
          <w:iCs/>
          <w:color w:val="000000" w:themeColor="text1"/>
          <w:lang w:val="en-AU"/>
        </w:rPr>
      </w:pPr>
      <w:r w:rsidRPr="00895163">
        <w:rPr>
          <w:rFonts w:cstheme="minorHAnsi"/>
          <w:bCs/>
          <w:iCs/>
          <w:color w:val="000000" w:themeColor="text1"/>
          <w:lang w:val="en-AU"/>
        </w:rPr>
        <w:lastRenderedPageBreak/>
        <w:t xml:space="preserve">To overcome the </w:t>
      </w:r>
      <w:r>
        <w:rPr>
          <w:rFonts w:cstheme="minorHAnsi"/>
          <w:bCs/>
          <w:iCs/>
          <w:color w:val="000000" w:themeColor="text1"/>
          <w:lang w:val="en-AU"/>
        </w:rPr>
        <w:t>challenge</w:t>
      </w:r>
      <w:r w:rsidRPr="00895163">
        <w:rPr>
          <w:rFonts w:cstheme="minorHAnsi"/>
          <w:bCs/>
          <w:iCs/>
          <w:color w:val="000000" w:themeColor="text1"/>
          <w:lang w:val="en-AU"/>
        </w:rPr>
        <w:t xml:space="preserve"> of unplanned pregnancies, routine screening has been recommended by </w:t>
      </w:r>
      <w:r>
        <w:rPr>
          <w:rFonts w:cstheme="minorHAnsi"/>
          <w:bCs/>
          <w:iCs/>
          <w:color w:val="000000" w:themeColor="text1"/>
          <w:lang w:val="en-AU"/>
        </w:rPr>
        <w:t xml:space="preserve">some </w:t>
      </w:r>
      <w:r w:rsidRPr="00895163">
        <w:rPr>
          <w:rFonts w:cstheme="minorHAnsi"/>
          <w:bCs/>
          <w:iCs/>
          <w:color w:val="000000" w:themeColor="text1"/>
          <w:lang w:val="en-AU"/>
        </w:rPr>
        <w:t>organisations</w:t>
      </w:r>
      <w:r>
        <w:rPr>
          <w:rFonts w:cstheme="minorHAnsi"/>
          <w:bCs/>
          <w:iCs/>
          <w:color w:val="000000" w:themeColor="text1"/>
          <w:lang w:val="en-AU"/>
        </w:rPr>
        <w:t>. H</w:t>
      </w:r>
      <w:r w:rsidRPr="00895163">
        <w:rPr>
          <w:rFonts w:cstheme="minorHAnsi"/>
          <w:bCs/>
          <w:iCs/>
          <w:color w:val="000000" w:themeColor="text1"/>
          <w:lang w:val="en-AU"/>
        </w:rPr>
        <w:t xml:space="preserve">owever, this needs to be conducted sensitively and using a patient (person)-centred approach. </w:t>
      </w:r>
      <w:r w:rsidRPr="00895163">
        <w:rPr>
          <w:rFonts w:cstheme="minorHAnsi"/>
          <w:color w:val="000000" w:themeColor="text1"/>
        </w:rPr>
        <w:t xml:space="preserve">Training of </w:t>
      </w:r>
      <w:r>
        <w:rPr>
          <w:rFonts w:cstheme="minorHAnsi"/>
          <w:color w:val="000000" w:themeColor="text1"/>
        </w:rPr>
        <w:t>HCPs</w:t>
      </w:r>
      <w:r w:rsidRPr="00895163">
        <w:rPr>
          <w:rFonts w:cstheme="minorHAnsi"/>
          <w:color w:val="000000" w:themeColor="text1"/>
        </w:rPr>
        <w:t xml:space="preserve"> in h</w:t>
      </w:r>
      <w:r w:rsidRPr="00895163">
        <w:rPr>
          <w:rFonts w:cstheme="minorHAnsi"/>
        </w:rPr>
        <w:t xml:space="preserve">ealthy conversation skills and continued professional development </w:t>
      </w:r>
      <w:r>
        <w:rPr>
          <w:rFonts w:cstheme="minorHAnsi"/>
        </w:rPr>
        <w:t>in the use of</w:t>
      </w:r>
      <w:r w:rsidRPr="00895163">
        <w:rPr>
          <w:rFonts w:cstheme="minorHAnsi"/>
        </w:rPr>
        <w:t xml:space="preserve"> diet and nutrition guidelines would complement the delivery of information through </w:t>
      </w:r>
      <w:r>
        <w:rPr>
          <w:rFonts w:cstheme="minorHAnsi"/>
        </w:rPr>
        <w:t xml:space="preserve">simple </w:t>
      </w:r>
      <w:r w:rsidRPr="00895163">
        <w:rPr>
          <w:rFonts w:cstheme="minorHAnsi"/>
        </w:rPr>
        <w:t>checklist</w:t>
      </w:r>
      <w:r>
        <w:rPr>
          <w:rFonts w:cstheme="minorHAnsi"/>
        </w:rPr>
        <w:t>s</w:t>
      </w:r>
      <w:r w:rsidRPr="00895163">
        <w:rPr>
          <w:rFonts w:cstheme="minorHAnsi"/>
        </w:rPr>
        <w:t xml:space="preserve">, </w:t>
      </w:r>
      <w:r>
        <w:rPr>
          <w:rFonts w:cstheme="minorHAnsi"/>
        </w:rPr>
        <w:t>although follow-up</w:t>
      </w:r>
      <w:r w:rsidRPr="00895163">
        <w:rPr>
          <w:rFonts w:cstheme="minorHAnsi"/>
        </w:rPr>
        <w:t xml:space="preserve"> conversations </w:t>
      </w:r>
      <w:r>
        <w:rPr>
          <w:rFonts w:cstheme="minorHAnsi"/>
        </w:rPr>
        <w:t xml:space="preserve">are needed </w:t>
      </w:r>
      <w:r w:rsidRPr="00895163">
        <w:rPr>
          <w:rFonts w:cstheme="minorHAnsi"/>
        </w:rPr>
        <w:t xml:space="preserve">post-consultation. </w:t>
      </w:r>
      <w:r w:rsidRPr="00895163">
        <w:rPr>
          <w:rFonts w:cstheme="minorHAnsi"/>
          <w:color w:val="000000" w:themeColor="text1"/>
        </w:rPr>
        <w:t xml:space="preserve">Incorporating training in preconception care </w:t>
      </w:r>
      <w:r>
        <w:rPr>
          <w:rFonts w:cstheme="minorHAnsi"/>
          <w:color w:val="000000" w:themeColor="text1"/>
        </w:rPr>
        <w:t xml:space="preserve">in </w:t>
      </w:r>
      <w:r w:rsidRPr="00895163">
        <w:rPr>
          <w:rFonts w:cstheme="minorHAnsi"/>
          <w:color w:val="000000" w:themeColor="text1"/>
        </w:rPr>
        <w:t xml:space="preserve">the educational curriculum for medical and allied health professions is also imperative. </w:t>
      </w:r>
      <w:r w:rsidRPr="00895163">
        <w:rPr>
          <w:rFonts w:cstheme="minorHAnsi"/>
          <w:bCs/>
          <w:iCs/>
          <w:color w:val="000000" w:themeColor="text1"/>
          <w:lang w:val="en-AU"/>
        </w:rPr>
        <w:t xml:space="preserve">Timely interventions </w:t>
      </w:r>
      <w:r w:rsidR="00FD45E0">
        <w:rPr>
          <w:rFonts w:cstheme="minorHAnsi"/>
          <w:bCs/>
          <w:iCs/>
          <w:color w:val="000000" w:themeColor="text1"/>
          <w:lang w:val="en-AU"/>
        </w:rPr>
        <w:t xml:space="preserve">before </w:t>
      </w:r>
      <w:r>
        <w:rPr>
          <w:rFonts w:cstheme="minorHAnsi"/>
          <w:bCs/>
          <w:iCs/>
          <w:color w:val="000000" w:themeColor="text1"/>
          <w:lang w:val="en-AU"/>
        </w:rPr>
        <w:t>conception</w:t>
      </w:r>
      <w:r w:rsidRPr="00895163">
        <w:rPr>
          <w:rFonts w:cstheme="minorHAnsi"/>
          <w:bCs/>
          <w:iCs/>
          <w:color w:val="000000" w:themeColor="text1"/>
          <w:lang w:val="en-AU"/>
        </w:rPr>
        <w:t xml:space="preserve"> would </w:t>
      </w:r>
      <w:r>
        <w:rPr>
          <w:rFonts w:cstheme="minorHAnsi"/>
          <w:bCs/>
          <w:iCs/>
          <w:color w:val="000000" w:themeColor="text1"/>
          <w:lang w:val="en-AU"/>
        </w:rPr>
        <w:t>of course need to</w:t>
      </w:r>
      <w:r w:rsidRPr="00895163">
        <w:rPr>
          <w:rFonts w:cstheme="minorHAnsi"/>
          <w:bCs/>
          <w:iCs/>
          <w:color w:val="000000" w:themeColor="text1"/>
          <w:lang w:val="en-AU"/>
        </w:rPr>
        <w:t xml:space="preserve"> include adolescen</w:t>
      </w:r>
      <w:r>
        <w:rPr>
          <w:rFonts w:cstheme="minorHAnsi"/>
          <w:bCs/>
          <w:iCs/>
          <w:color w:val="000000" w:themeColor="text1"/>
          <w:lang w:val="en-AU"/>
        </w:rPr>
        <w:t>ts</w:t>
      </w:r>
      <w:r w:rsidRPr="00895163">
        <w:rPr>
          <w:rFonts w:cstheme="minorHAnsi"/>
          <w:bCs/>
          <w:iCs/>
          <w:color w:val="000000" w:themeColor="text1"/>
          <w:lang w:val="en-AU"/>
        </w:rPr>
        <w:t xml:space="preserve"> and young adult</w:t>
      </w:r>
      <w:r>
        <w:rPr>
          <w:rFonts w:cstheme="minorHAnsi"/>
          <w:bCs/>
          <w:iCs/>
          <w:color w:val="000000" w:themeColor="text1"/>
          <w:lang w:val="en-AU"/>
        </w:rPr>
        <w:t>s</w:t>
      </w:r>
      <w:r w:rsidR="00B1704D">
        <w:rPr>
          <w:rFonts w:cstheme="minorHAnsi"/>
          <w:bCs/>
          <w:iCs/>
          <w:color w:val="000000" w:themeColor="text1"/>
          <w:lang w:val="en-AU"/>
        </w:rPr>
        <w:t>,</w:t>
      </w:r>
      <w:r>
        <w:rPr>
          <w:rFonts w:cstheme="minorHAnsi"/>
          <w:bCs/>
          <w:iCs/>
          <w:color w:val="000000" w:themeColor="text1"/>
          <w:lang w:val="en-AU"/>
        </w:rPr>
        <w:t xml:space="preserve"> t</w:t>
      </w:r>
      <w:r w:rsidRPr="00895163">
        <w:rPr>
          <w:rFonts w:cstheme="minorHAnsi"/>
          <w:bCs/>
          <w:iCs/>
          <w:color w:val="000000" w:themeColor="text1"/>
          <w:lang w:val="en-AU"/>
        </w:rPr>
        <w:t xml:space="preserve">hus using a wider public health prevention strategy, outside healthcare </w:t>
      </w:r>
      <w:r>
        <w:rPr>
          <w:rFonts w:cstheme="minorHAnsi"/>
          <w:bCs/>
          <w:iCs/>
          <w:color w:val="000000" w:themeColor="text1"/>
          <w:lang w:val="en-AU"/>
        </w:rPr>
        <w:t>and</w:t>
      </w:r>
      <w:r w:rsidRPr="00895163">
        <w:rPr>
          <w:rFonts w:cstheme="minorHAnsi"/>
          <w:bCs/>
          <w:iCs/>
          <w:color w:val="000000" w:themeColor="text1"/>
          <w:lang w:val="en-AU"/>
        </w:rPr>
        <w:t xml:space="preserve"> including schools</w:t>
      </w:r>
      <w:r>
        <w:rPr>
          <w:rFonts w:cstheme="minorHAnsi"/>
          <w:bCs/>
          <w:iCs/>
          <w:color w:val="000000" w:themeColor="text1"/>
          <w:lang w:val="en-AU"/>
        </w:rPr>
        <w:t xml:space="preserve"> and</w:t>
      </w:r>
      <w:r w:rsidRPr="00895163">
        <w:rPr>
          <w:rFonts w:cstheme="minorHAnsi"/>
          <w:bCs/>
          <w:iCs/>
          <w:color w:val="000000" w:themeColor="text1"/>
          <w:lang w:val="en-AU"/>
        </w:rPr>
        <w:t xml:space="preserve"> community programmes </w:t>
      </w:r>
      <w:r>
        <w:rPr>
          <w:rFonts w:cstheme="minorHAnsi"/>
          <w:bCs/>
          <w:iCs/>
          <w:color w:val="000000" w:themeColor="text1"/>
          <w:lang w:val="en-AU"/>
        </w:rPr>
        <w:t>is increasingly</w:t>
      </w:r>
      <w:r w:rsidRPr="00895163">
        <w:rPr>
          <w:rFonts w:cstheme="minorHAnsi"/>
          <w:bCs/>
          <w:iCs/>
          <w:color w:val="000000" w:themeColor="text1"/>
          <w:lang w:val="en-AU"/>
        </w:rPr>
        <w:t xml:space="preserve"> recommended. </w:t>
      </w:r>
    </w:p>
    <w:p w14:paraId="11A06038" w14:textId="77777777" w:rsidR="00EB6390" w:rsidRPr="0096352E" w:rsidRDefault="00EB6390" w:rsidP="00BB4F7D">
      <w:pPr>
        <w:spacing w:line="360" w:lineRule="auto"/>
        <w:jc w:val="both"/>
        <w:rPr>
          <w:rFonts w:cstheme="minorHAnsi"/>
          <w:b/>
          <w:iCs/>
          <w:color w:val="000000" w:themeColor="text1"/>
          <w:lang w:val="en-AU"/>
        </w:rPr>
      </w:pPr>
      <w:r w:rsidRPr="0096352E">
        <w:rPr>
          <w:rFonts w:cstheme="minorHAnsi"/>
          <w:b/>
          <w:iCs/>
          <w:color w:val="000000" w:themeColor="text1"/>
          <w:lang w:val="en-AU"/>
        </w:rPr>
        <w:t>Acknowledgements</w:t>
      </w:r>
    </w:p>
    <w:p w14:paraId="07C4B537" w14:textId="73198154" w:rsidR="00EB6390" w:rsidRPr="0004495C" w:rsidRDefault="00EB6390" w:rsidP="00BB4F7D">
      <w:pPr>
        <w:jc w:val="both"/>
        <w:rPr>
          <w:rFonts w:cstheme="minorHAnsi"/>
          <w:b/>
          <w:bCs/>
        </w:rPr>
      </w:pPr>
      <w:r w:rsidRPr="0096352E">
        <w:rPr>
          <w:rFonts w:cstheme="minorHAnsi"/>
          <w:color w:val="000000" w:themeColor="text1"/>
          <w:lang w:val="en-US"/>
        </w:rPr>
        <w:t>CMJ is supported by the European Union's Horizon 2020 funded LifeCycle Project under grant agreement No. 733206. MH is supported by the British Heart Foundation. MH and CMJ are supported by the National Institute for Health Research, UK, through the Southampton Biomedical Research Centre</w:t>
      </w:r>
      <w:r w:rsidR="007F0BEB">
        <w:rPr>
          <w:rFonts w:cstheme="minorHAnsi"/>
          <w:color w:val="000000" w:themeColor="text1"/>
          <w:lang w:val="en-US"/>
        </w:rPr>
        <w:t xml:space="preserve">. </w:t>
      </w:r>
    </w:p>
    <w:p w14:paraId="2068C0D8" w14:textId="77777777" w:rsidR="00EB6390" w:rsidRPr="00895163" w:rsidRDefault="00EB6390" w:rsidP="00BB4F7D">
      <w:pPr>
        <w:jc w:val="both"/>
        <w:rPr>
          <w:rFonts w:cstheme="minorHAnsi"/>
          <w:b/>
          <w:bCs/>
        </w:rPr>
      </w:pPr>
    </w:p>
    <w:p w14:paraId="6DBAEB58" w14:textId="77777777" w:rsidR="00EB6390" w:rsidRPr="00895163" w:rsidRDefault="00EB6390" w:rsidP="003154F5">
      <w:pPr>
        <w:jc w:val="both"/>
        <w:rPr>
          <w:rFonts w:cstheme="minorHAnsi"/>
          <w:b/>
          <w:bCs/>
        </w:rPr>
      </w:pPr>
      <w:r w:rsidRPr="00895163">
        <w:rPr>
          <w:rFonts w:cstheme="minorHAnsi"/>
          <w:b/>
          <w:bCs/>
        </w:rPr>
        <w:t xml:space="preserve">References: </w:t>
      </w:r>
    </w:p>
    <w:p w14:paraId="36E376BF" w14:textId="77777777" w:rsidR="00EB6390" w:rsidRDefault="00EB6390" w:rsidP="00BB4F7D">
      <w:pPr>
        <w:jc w:val="both"/>
        <w:rPr>
          <w:rFonts w:cstheme="minorHAnsi"/>
          <w:b/>
          <w:bCs/>
        </w:rPr>
      </w:pPr>
    </w:p>
    <w:p w14:paraId="4F4F46E4" w14:textId="77777777" w:rsidR="00EB6390" w:rsidRPr="007D61B6" w:rsidRDefault="00EB6390" w:rsidP="007D61B6">
      <w:pPr>
        <w:pStyle w:val="EndNoteBibliography"/>
        <w:spacing w:after="0"/>
        <w:ind w:left="720" w:hanging="720"/>
      </w:pPr>
      <w:r w:rsidRPr="007D61B6">
        <w:t xml:space="preserve">1. Ma RC, Tutino GE, Lillycrop KA, et al. Maternal diabetes, gestational diabetes and the role of epigenetics in their long term effects on offspring. </w:t>
      </w:r>
      <w:r w:rsidRPr="007D61B6">
        <w:rPr>
          <w:i/>
        </w:rPr>
        <w:t>Progress in biophysics and molecular biology</w:t>
      </w:r>
      <w:r w:rsidRPr="007D61B6">
        <w:t xml:space="preserve"> 2015;118(1-2):55-68.</w:t>
      </w:r>
    </w:p>
    <w:p w14:paraId="2F5F79F0" w14:textId="77777777" w:rsidR="00EB6390" w:rsidRPr="007D61B6" w:rsidRDefault="00EB6390" w:rsidP="007D61B6">
      <w:pPr>
        <w:pStyle w:val="EndNoteBibliography"/>
        <w:spacing w:after="0"/>
        <w:ind w:left="720" w:hanging="720"/>
      </w:pPr>
      <w:r w:rsidRPr="007D61B6">
        <w:t xml:space="preserve">2. Fleming TP, Watkins AJ, Velazquez MA, et al. Origins of lifetime health around the time of conception: causes and consequences. </w:t>
      </w:r>
      <w:r w:rsidRPr="007D61B6">
        <w:rPr>
          <w:i/>
        </w:rPr>
        <w:t>The lancet</w:t>
      </w:r>
      <w:r w:rsidRPr="007D61B6">
        <w:t xml:space="preserve"> 2018;391(10132):1842-52.</w:t>
      </w:r>
    </w:p>
    <w:p w14:paraId="7CD5AF3F" w14:textId="77777777" w:rsidR="00EB6390" w:rsidRPr="007D61B6" w:rsidRDefault="00EB6390" w:rsidP="007D61B6">
      <w:pPr>
        <w:pStyle w:val="EndNoteBibliography"/>
        <w:spacing w:after="0"/>
        <w:ind w:left="720" w:hanging="720"/>
      </w:pPr>
      <w:r w:rsidRPr="007D61B6">
        <w:t xml:space="preserve">3. Gluckman PD, Hanson MA, Cooper C, et al. Effect of in utero and early-life conditions on adult health and disease. </w:t>
      </w:r>
      <w:r w:rsidRPr="007D61B6">
        <w:rPr>
          <w:i/>
        </w:rPr>
        <w:t>New England Journal of Medicine</w:t>
      </w:r>
      <w:r w:rsidRPr="007D61B6">
        <w:t xml:space="preserve"> 2008;359(1):61-73.</w:t>
      </w:r>
    </w:p>
    <w:p w14:paraId="2CB0F388" w14:textId="77777777" w:rsidR="00EB6390" w:rsidRPr="007D61B6" w:rsidRDefault="00EB6390" w:rsidP="007D61B6">
      <w:pPr>
        <w:pStyle w:val="EndNoteBibliography"/>
        <w:spacing w:after="0"/>
        <w:ind w:left="720" w:hanging="720"/>
      </w:pPr>
      <w:r w:rsidRPr="007D61B6">
        <w:t xml:space="preserve">4. Jacob CM, Newell ML, Hanson M. Narrative review of reviews of preconception interventions to prevent an increased risk of obesity and non‐communicable diseases in children. </w:t>
      </w:r>
      <w:r w:rsidRPr="007D61B6">
        <w:rPr>
          <w:i/>
        </w:rPr>
        <w:t>Obesity Reviews</w:t>
      </w:r>
      <w:r w:rsidRPr="007D61B6">
        <w:t xml:space="preserve"> 2019;20:5-17.</w:t>
      </w:r>
    </w:p>
    <w:p w14:paraId="1B7B74C3" w14:textId="77777777" w:rsidR="00EB6390" w:rsidRPr="007D61B6" w:rsidRDefault="00EB6390" w:rsidP="007D61B6">
      <w:pPr>
        <w:pStyle w:val="EndNoteBibliography"/>
        <w:spacing w:after="0"/>
        <w:ind w:left="720" w:hanging="720"/>
      </w:pPr>
      <w:r w:rsidRPr="007D61B6">
        <w:t xml:space="preserve">5. Stephenson J, Heslehurst N, Hall J, et al. Before the beginning: nutrition and lifestyle in the preconception period and its importance for future health. </w:t>
      </w:r>
      <w:r w:rsidRPr="007D61B6">
        <w:rPr>
          <w:i/>
        </w:rPr>
        <w:t>The lancet</w:t>
      </w:r>
      <w:r w:rsidRPr="007D61B6">
        <w:t xml:space="preserve"> 2018;391(10132):1830-41.</w:t>
      </w:r>
    </w:p>
    <w:p w14:paraId="6A3B13D6" w14:textId="77777777" w:rsidR="00EB6390" w:rsidRPr="007D61B6" w:rsidRDefault="00EB6390" w:rsidP="007D61B6">
      <w:pPr>
        <w:pStyle w:val="EndNoteBibliography"/>
        <w:spacing w:after="0"/>
        <w:ind w:left="720" w:hanging="720"/>
      </w:pPr>
      <w:r w:rsidRPr="007D61B6">
        <w:t xml:space="preserve">6. Sipola-Leppänen M, Vääräsmäki M, Tikanmäki M, et al. Cardiometabolic risk factors in young adults who were born preterm. </w:t>
      </w:r>
      <w:r w:rsidRPr="007D61B6">
        <w:rPr>
          <w:i/>
        </w:rPr>
        <w:t>American journal of epidemiology</w:t>
      </w:r>
      <w:r w:rsidRPr="007D61B6">
        <w:t xml:space="preserve"> 2015;181(11):861-73.</w:t>
      </w:r>
    </w:p>
    <w:p w14:paraId="7774DF04" w14:textId="77777777" w:rsidR="00EB6390" w:rsidRPr="007D61B6" w:rsidRDefault="00EB6390" w:rsidP="007D61B6">
      <w:pPr>
        <w:pStyle w:val="EndNoteBibliography"/>
        <w:spacing w:after="0"/>
        <w:ind w:left="720" w:hanging="720"/>
      </w:pPr>
      <w:r w:rsidRPr="007D61B6">
        <w:t xml:space="preserve">7. Poston L, Caleyachetty R, Cnattingius S, et al. Preconceptional and maternal obesity: epidemiology and health consequences. </w:t>
      </w:r>
      <w:r w:rsidRPr="007D61B6">
        <w:rPr>
          <w:i/>
        </w:rPr>
        <w:t>The lancet Diabetes &amp; endocrinology</w:t>
      </w:r>
      <w:r w:rsidRPr="007D61B6">
        <w:t xml:space="preserve"> 2016;4(12):1025-36.</w:t>
      </w:r>
    </w:p>
    <w:p w14:paraId="599C9A55" w14:textId="77777777" w:rsidR="00EB6390" w:rsidRPr="007D61B6" w:rsidRDefault="00EB6390" w:rsidP="007D61B6">
      <w:pPr>
        <w:pStyle w:val="EndNoteBibliography"/>
        <w:spacing w:after="0"/>
        <w:ind w:left="720" w:hanging="720"/>
      </w:pPr>
      <w:r w:rsidRPr="007D61B6">
        <w:t xml:space="preserve">8. Godfrey KM, Reynolds RM, Prescott SL, et al. Influence of maternal obesity on the long-term health of offspring. </w:t>
      </w:r>
      <w:r w:rsidRPr="007D61B6">
        <w:rPr>
          <w:i/>
        </w:rPr>
        <w:t>The lancet Diabetes &amp; endocrinology</w:t>
      </w:r>
      <w:r w:rsidRPr="007D61B6">
        <w:t xml:space="preserve"> 2017;5(1):53-64.</w:t>
      </w:r>
    </w:p>
    <w:p w14:paraId="67D98EB6" w14:textId="77777777" w:rsidR="00EB6390" w:rsidRPr="007D61B6" w:rsidRDefault="00EB6390" w:rsidP="007D61B6">
      <w:pPr>
        <w:pStyle w:val="EndNoteBibliography"/>
        <w:spacing w:after="0"/>
        <w:ind w:left="720" w:hanging="720"/>
      </w:pPr>
      <w:r w:rsidRPr="007D61B6">
        <w:t xml:space="preserve">9. Hanson MA, Gluckman PD. Developmental origins of health and disease--global public health implications. </w:t>
      </w:r>
      <w:r w:rsidRPr="007D61B6">
        <w:rPr>
          <w:i/>
        </w:rPr>
        <w:t>Best Pract Res Clin Obstet Gynaecol</w:t>
      </w:r>
      <w:r w:rsidRPr="007D61B6">
        <w:t xml:space="preserve"> 2015;29(1):24-31.</w:t>
      </w:r>
    </w:p>
    <w:p w14:paraId="2044C22C" w14:textId="77777777" w:rsidR="00EB6390" w:rsidRPr="007D61B6" w:rsidRDefault="00EB6390" w:rsidP="007D61B6">
      <w:pPr>
        <w:pStyle w:val="EndNoteBibliography"/>
        <w:spacing w:after="0"/>
        <w:ind w:left="720" w:hanging="720"/>
      </w:pPr>
      <w:r w:rsidRPr="007D61B6">
        <w:t xml:space="preserve">10. Wells JC, Sawaya AL, Wibaek R, et al. The double burden of malnutrition: aetiological pathways and consequences for health. </w:t>
      </w:r>
      <w:r w:rsidRPr="007D61B6">
        <w:rPr>
          <w:i/>
        </w:rPr>
        <w:t>The lancet</w:t>
      </w:r>
      <w:r w:rsidRPr="007D61B6">
        <w:t xml:space="preserve"> 2020;395(10217):75-88.</w:t>
      </w:r>
    </w:p>
    <w:p w14:paraId="08D9D499" w14:textId="77777777" w:rsidR="00EB6390" w:rsidRPr="007D61B6" w:rsidRDefault="00EB6390" w:rsidP="007D61B6">
      <w:pPr>
        <w:pStyle w:val="EndNoteBibliography"/>
        <w:spacing w:after="0"/>
        <w:ind w:left="720" w:hanging="720"/>
      </w:pPr>
      <w:r w:rsidRPr="007D61B6">
        <w:lastRenderedPageBreak/>
        <w:t xml:space="preserve">11. Dean SV, Lassi ZS, Imam AM, et al. Preconception care: closing the gap in the continuum of care to accelerate improvements in maternal, newborn and child health. </w:t>
      </w:r>
      <w:r w:rsidRPr="007D61B6">
        <w:rPr>
          <w:i/>
        </w:rPr>
        <w:t>Reproductive Health</w:t>
      </w:r>
      <w:r w:rsidRPr="007D61B6">
        <w:t xml:space="preserve"> 2014;11 Suppl 3:S1.</w:t>
      </w:r>
    </w:p>
    <w:p w14:paraId="27BDB76B" w14:textId="77777777" w:rsidR="00EB6390" w:rsidRPr="007D61B6" w:rsidRDefault="00EB6390" w:rsidP="007D61B6">
      <w:pPr>
        <w:pStyle w:val="EndNoteBibliography"/>
        <w:spacing w:after="0"/>
        <w:ind w:left="720" w:hanging="720"/>
      </w:pPr>
      <w:r w:rsidRPr="007D61B6">
        <w:t xml:space="preserve">12. Hill B, Hall J, Skouteris H, et al. Defining preconception: exploring the concept of a preconception population. </w:t>
      </w:r>
      <w:r w:rsidRPr="007D61B6">
        <w:rPr>
          <w:i/>
        </w:rPr>
        <w:t>BMC pregnancy and childbirth</w:t>
      </w:r>
      <w:r w:rsidRPr="007D61B6">
        <w:t xml:space="preserve"> 2020;20:1-11.</w:t>
      </w:r>
    </w:p>
    <w:p w14:paraId="34324270" w14:textId="77777777" w:rsidR="00EB6390" w:rsidRPr="007D61B6" w:rsidRDefault="00EB6390" w:rsidP="007D61B6">
      <w:pPr>
        <w:pStyle w:val="EndNoteBibliography"/>
        <w:spacing w:after="0"/>
        <w:ind w:left="720" w:hanging="720"/>
      </w:pPr>
      <w:r w:rsidRPr="007D61B6">
        <w:t>13. Organization WH. Meeting to develop a global consensus on preconception care to reduce maternal and childhood mortality and morbidity: World Health Organization Headquarters, Geneva, 6–7 February 2012: meeting report. 2013.</w:t>
      </w:r>
    </w:p>
    <w:p w14:paraId="072B8FDE" w14:textId="77777777" w:rsidR="00EB6390" w:rsidRPr="007D61B6" w:rsidRDefault="00EB6390" w:rsidP="007D61B6">
      <w:pPr>
        <w:pStyle w:val="EndNoteBibliography"/>
        <w:spacing w:after="0"/>
        <w:ind w:left="720" w:hanging="720"/>
      </w:pPr>
      <w:r w:rsidRPr="007D61B6">
        <w:t xml:space="preserve">14. Schoenaker DA, Vergouwe Y, Soedamah-Muthu SS, et al. Preconception risk of gestational diabetes: development of a prediction model in nulliparous Australian women. </w:t>
      </w:r>
      <w:r w:rsidRPr="007D61B6">
        <w:rPr>
          <w:i/>
        </w:rPr>
        <w:t>Diabetes research and clinical practice</w:t>
      </w:r>
      <w:r w:rsidRPr="007D61B6">
        <w:t xml:space="preserve"> 2018;146:48-57.</w:t>
      </w:r>
    </w:p>
    <w:p w14:paraId="2D3AEE93" w14:textId="77777777" w:rsidR="00EB6390" w:rsidRPr="007D61B6" w:rsidRDefault="00EB6390" w:rsidP="007D61B6">
      <w:pPr>
        <w:pStyle w:val="EndNoteBibliography"/>
        <w:spacing w:after="0"/>
        <w:ind w:left="720" w:hanging="720"/>
      </w:pPr>
      <w:r w:rsidRPr="007D61B6">
        <w:t xml:space="preserve">15. Voerman E, Santos S, Inskip H, et al. Association of gestational weight gain with adverse maternal and infant outcomes. </w:t>
      </w:r>
      <w:r w:rsidRPr="007D61B6">
        <w:rPr>
          <w:i/>
        </w:rPr>
        <w:t>JAmA</w:t>
      </w:r>
      <w:r w:rsidRPr="007D61B6">
        <w:t xml:space="preserve"> 2019;321(17):1702-15.</w:t>
      </w:r>
    </w:p>
    <w:p w14:paraId="48DF3659" w14:textId="77777777" w:rsidR="00EB6390" w:rsidRPr="007D61B6" w:rsidRDefault="00EB6390" w:rsidP="007D61B6">
      <w:pPr>
        <w:pStyle w:val="EndNoteBibliography"/>
        <w:spacing w:after="0"/>
        <w:ind w:left="720" w:hanging="720"/>
      </w:pPr>
      <w:r w:rsidRPr="007D61B6">
        <w:t xml:space="preserve">16. Torloni M, Betran A, Horta B, et al. Prepregnancy BMI and the risk of gestational diabetes: a systematic review of the literature with meta‐analysis. </w:t>
      </w:r>
      <w:r w:rsidRPr="007D61B6">
        <w:rPr>
          <w:i/>
        </w:rPr>
        <w:t>Obesity Reviews</w:t>
      </w:r>
      <w:r w:rsidRPr="007D61B6">
        <w:t xml:space="preserve"> 2009;10(2):194-203.</w:t>
      </w:r>
    </w:p>
    <w:p w14:paraId="3634CFF8" w14:textId="77777777" w:rsidR="00EB6390" w:rsidRPr="007D61B6" w:rsidRDefault="00EB6390" w:rsidP="007D61B6">
      <w:pPr>
        <w:pStyle w:val="EndNoteBibliography"/>
        <w:spacing w:after="0"/>
        <w:ind w:left="720" w:hanging="720"/>
      </w:pPr>
      <w:r w:rsidRPr="007D61B6">
        <w:t xml:space="preserve">17. Chu AH, Godfrey KM. Gestational diabetes mellitus and developmental programming. </w:t>
      </w:r>
      <w:r w:rsidRPr="007D61B6">
        <w:rPr>
          <w:i/>
        </w:rPr>
        <w:t>Annals of Nutrition and Metabolism</w:t>
      </w:r>
      <w:r w:rsidRPr="007D61B6">
        <w:t xml:space="preserve"> 2020;76(3):4-15.</w:t>
      </w:r>
    </w:p>
    <w:p w14:paraId="231B3C8E" w14:textId="77777777" w:rsidR="00EB6390" w:rsidRPr="007D61B6" w:rsidRDefault="00EB6390" w:rsidP="007D61B6">
      <w:pPr>
        <w:pStyle w:val="EndNoteBibliography"/>
        <w:spacing w:after="0"/>
        <w:ind w:left="720" w:hanging="720"/>
      </w:pPr>
      <w:r w:rsidRPr="007D61B6">
        <w:t xml:space="preserve">18. Daly M, Kipping RR, Tinner LE, et al. Preconception exposures and adverse pregnancy, birth and postpartum outcomes: Umbrella review of systematic reviews. </w:t>
      </w:r>
      <w:r w:rsidRPr="007D61B6">
        <w:rPr>
          <w:i/>
        </w:rPr>
        <w:t>Paediatric and perinatal epidemiology</w:t>
      </w:r>
      <w:r w:rsidRPr="007D61B6">
        <w:t xml:space="preserve"> 2021.</w:t>
      </w:r>
    </w:p>
    <w:p w14:paraId="66EED6CB" w14:textId="77777777" w:rsidR="00EB6390" w:rsidRPr="007D61B6" w:rsidRDefault="00EB6390" w:rsidP="007D61B6">
      <w:pPr>
        <w:pStyle w:val="EndNoteBibliography"/>
        <w:spacing w:after="0"/>
        <w:ind w:left="720" w:hanging="720"/>
      </w:pPr>
      <w:r w:rsidRPr="007D61B6">
        <w:t xml:space="preserve">19. Schoenaker DA, Callaway LK, Mishra GD. The role of childhood adversity in the development of gestational diabetes. </w:t>
      </w:r>
      <w:r w:rsidRPr="007D61B6">
        <w:rPr>
          <w:i/>
        </w:rPr>
        <w:t>American Journal of Preventive Medicine</w:t>
      </w:r>
      <w:r w:rsidRPr="007D61B6">
        <w:t xml:space="preserve"> 2019;57(3):302-10.</w:t>
      </w:r>
    </w:p>
    <w:p w14:paraId="73B32753" w14:textId="77777777" w:rsidR="00EB6390" w:rsidRPr="007D61B6" w:rsidRDefault="00EB6390" w:rsidP="007D61B6">
      <w:pPr>
        <w:pStyle w:val="EndNoteBibliography"/>
        <w:spacing w:after="0"/>
        <w:ind w:left="720" w:hanging="720"/>
      </w:pPr>
      <w:r w:rsidRPr="007D61B6">
        <w:t xml:space="preserve">20. Stephenson J, Vogel C, Hall J, et al. Preconception health in England: a proposal for annual reporting with core metrics. </w:t>
      </w:r>
      <w:r w:rsidRPr="007D61B6">
        <w:rPr>
          <w:i/>
        </w:rPr>
        <w:t>The lancet</w:t>
      </w:r>
      <w:r w:rsidRPr="007D61B6">
        <w:t xml:space="preserve"> 2019;393(10187):2262-71.</w:t>
      </w:r>
    </w:p>
    <w:p w14:paraId="3AF8857A" w14:textId="77777777" w:rsidR="00EB6390" w:rsidRPr="007D61B6" w:rsidRDefault="00EB6390" w:rsidP="007D61B6">
      <w:pPr>
        <w:pStyle w:val="EndNoteBibliography"/>
        <w:spacing w:after="0"/>
        <w:ind w:left="720" w:hanging="720"/>
      </w:pPr>
      <w:r w:rsidRPr="007D61B6">
        <w:t xml:space="preserve">21. Toivonen K, Lacroix E, Flynn M, et al. Folic acid supplementation during the preconception period: a systematic review and meta-analysis. </w:t>
      </w:r>
      <w:r w:rsidRPr="007D61B6">
        <w:rPr>
          <w:i/>
        </w:rPr>
        <w:t>Preventive medicine</w:t>
      </w:r>
      <w:r w:rsidRPr="007D61B6">
        <w:t xml:space="preserve"> 2018;114:1-17.</w:t>
      </w:r>
    </w:p>
    <w:p w14:paraId="6B256991" w14:textId="77777777" w:rsidR="00EB6390" w:rsidRPr="007D61B6" w:rsidRDefault="00EB6390" w:rsidP="007D61B6">
      <w:pPr>
        <w:pStyle w:val="EndNoteBibliography"/>
        <w:spacing w:after="0"/>
        <w:ind w:left="720" w:hanging="720"/>
      </w:pPr>
      <w:r w:rsidRPr="007D61B6">
        <w:t xml:space="preserve">22. World Health Organisation. </w:t>
      </w:r>
      <w:r w:rsidRPr="007D61B6">
        <w:rPr>
          <w:i/>
        </w:rPr>
        <w:t>Obesity and overweight</w:t>
      </w:r>
      <w:r w:rsidRPr="007D61B6">
        <w:t xml:space="preserve">. </w:t>
      </w:r>
      <w:r w:rsidRPr="00EB6390">
        <w:t>https://www.who.int/news-room/fact-sheets/detail/obesity-and-overweight</w:t>
      </w:r>
      <w:r w:rsidRPr="007D61B6">
        <w:t>.</w:t>
      </w:r>
    </w:p>
    <w:p w14:paraId="154FCE1F" w14:textId="77777777" w:rsidR="00EB6390" w:rsidRPr="007D61B6" w:rsidRDefault="00EB6390" w:rsidP="007D61B6">
      <w:pPr>
        <w:pStyle w:val="EndNoteBibliography"/>
        <w:spacing w:after="0"/>
        <w:ind w:left="720" w:hanging="720"/>
      </w:pPr>
      <w:r w:rsidRPr="007D61B6">
        <w:t xml:space="preserve">23. Dodd JM, McPhee AJ, Turnbull D, et al. The effects of antenatal dietary and lifestyle advice for women who are overweight or obese on neonatal health outcomes: the LIMIT randomised trial. </w:t>
      </w:r>
      <w:r w:rsidRPr="007D61B6">
        <w:rPr>
          <w:i/>
        </w:rPr>
        <w:t>BMC medicine</w:t>
      </w:r>
      <w:r w:rsidRPr="007D61B6">
        <w:t xml:space="preserve"> 2014;12(1):1-9.</w:t>
      </w:r>
    </w:p>
    <w:p w14:paraId="31A34B36" w14:textId="77777777" w:rsidR="00EB6390" w:rsidRPr="007D61B6" w:rsidRDefault="00EB6390" w:rsidP="007D61B6">
      <w:pPr>
        <w:pStyle w:val="EndNoteBibliography"/>
        <w:spacing w:after="0"/>
        <w:ind w:left="720" w:hanging="720"/>
      </w:pPr>
      <w:r w:rsidRPr="007D61B6">
        <w:t xml:space="preserve">24. Poston L, Bell R, Croker H, et al. Effect of a behavioural intervention in obese pregnant women (the UPBEAT study): a multicentre, randomised controlled trial. </w:t>
      </w:r>
      <w:r w:rsidRPr="007D61B6">
        <w:rPr>
          <w:i/>
        </w:rPr>
        <w:t>The lancet Diabetes &amp; endocrinology</w:t>
      </w:r>
      <w:r w:rsidRPr="007D61B6">
        <w:t xml:space="preserve"> 2015;3(10):767-77.</w:t>
      </w:r>
    </w:p>
    <w:p w14:paraId="60892930" w14:textId="77777777" w:rsidR="00EB6390" w:rsidRPr="007D61B6" w:rsidRDefault="00EB6390" w:rsidP="007D61B6">
      <w:pPr>
        <w:pStyle w:val="EndNoteBibliography"/>
        <w:spacing w:after="0"/>
        <w:ind w:left="720" w:hanging="720"/>
      </w:pPr>
      <w:r w:rsidRPr="007D61B6">
        <w:t xml:space="preserve">25. Hanson MA, Bardsley A, De-Regil LM, et al. The International Federation of Gynecology and Obstetrics (FIGO) recommendations on adolescent, preconception, and maternal nutrition:" Think Nutrition First". </w:t>
      </w:r>
      <w:r w:rsidRPr="007D61B6">
        <w:rPr>
          <w:i/>
        </w:rPr>
        <w:t>International journal of gynaecology and obstetrics: the official organ of the International Federation of Gynaecology and Obstetrics</w:t>
      </w:r>
      <w:r w:rsidRPr="007D61B6">
        <w:t xml:space="preserve"> 2015;131:S213.</w:t>
      </w:r>
    </w:p>
    <w:p w14:paraId="08FDF6B9" w14:textId="77777777" w:rsidR="00EB6390" w:rsidRPr="007D61B6" w:rsidRDefault="00EB6390" w:rsidP="007D61B6">
      <w:pPr>
        <w:pStyle w:val="EndNoteBibliography"/>
        <w:spacing w:after="0"/>
        <w:ind w:left="720" w:hanging="720"/>
      </w:pPr>
      <w:r w:rsidRPr="007D61B6">
        <w:t xml:space="preserve">26. Phelan S. Pregnancy: a “teachable moment” for weight control and obesity prevention. </w:t>
      </w:r>
      <w:r w:rsidRPr="007D61B6">
        <w:rPr>
          <w:i/>
        </w:rPr>
        <w:t>American journal of obstetrics and gynecology</w:t>
      </w:r>
      <w:r w:rsidRPr="007D61B6">
        <w:t xml:space="preserve"> 2010;202(2):135. e1-35. e8.</w:t>
      </w:r>
    </w:p>
    <w:p w14:paraId="11EEDA59" w14:textId="3BD3E3EF" w:rsidR="00EB6390" w:rsidRPr="007D61B6" w:rsidRDefault="00EB6390" w:rsidP="007D61B6">
      <w:pPr>
        <w:pStyle w:val="EndNoteBibliography"/>
        <w:spacing w:after="0"/>
        <w:ind w:left="720" w:hanging="720"/>
      </w:pPr>
      <w:r w:rsidRPr="007D61B6">
        <w:t xml:space="preserve">27. </w:t>
      </w:r>
      <w:r w:rsidR="00621FB5" w:rsidRPr="00621FB5">
        <w:t>Schoenaker DA, De Jersey S, Willcox J, Francois ME, Wilkinson S. Prevention of gestational diabetes: the role of dietary intake, physical activity, and weight before, during, and between pregnancies. InSeminars in reproductive medicine 2020 Nov (Vol. 38, No. 06, pp. 352-365). Thieme Medical Publishers, Inc..</w:t>
      </w:r>
    </w:p>
    <w:p w14:paraId="133B3238" w14:textId="77777777" w:rsidR="00EB6390" w:rsidRPr="007D61B6" w:rsidRDefault="00EB6390" w:rsidP="007D61B6">
      <w:pPr>
        <w:pStyle w:val="EndNoteBibliography"/>
        <w:spacing w:after="0"/>
        <w:ind w:left="720" w:hanging="720"/>
      </w:pPr>
      <w:r w:rsidRPr="007D61B6">
        <w:t>28. American College of Obstetrics and Gynaecology. Practice Bulletin No 156: Obesity in Pregnancy. Obstet Gynecol, 126, pp.e112-e126. . 2015.</w:t>
      </w:r>
    </w:p>
    <w:p w14:paraId="6102566C" w14:textId="77777777" w:rsidR="00EB6390" w:rsidRPr="007D61B6" w:rsidRDefault="00EB6390" w:rsidP="007D61B6">
      <w:pPr>
        <w:pStyle w:val="EndNoteBibliography"/>
        <w:spacing w:after="0"/>
        <w:ind w:left="720" w:hanging="720"/>
      </w:pPr>
      <w:r w:rsidRPr="007D61B6">
        <w:lastRenderedPageBreak/>
        <w:t xml:space="preserve">29. Maxwell C, Gaudet L, Cassir G, et al. Guideline no. 391-pregnancy and maternal obesity part 1: Pre-conception and prenatal care. </w:t>
      </w:r>
      <w:r w:rsidRPr="007D61B6">
        <w:rPr>
          <w:i/>
        </w:rPr>
        <w:t>Journal of Obstetrics and Gynaecology Canada</w:t>
      </w:r>
      <w:r w:rsidRPr="007D61B6">
        <w:t xml:space="preserve"> 2019;41(11):1623-40.</w:t>
      </w:r>
    </w:p>
    <w:p w14:paraId="31BA6366" w14:textId="77777777" w:rsidR="00EB6390" w:rsidRPr="007D61B6" w:rsidRDefault="00EB6390" w:rsidP="007D61B6">
      <w:pPr>
        <w:pStyle w:val="EndNoteBibliography"/>
        <w:spacing w:after="0"/>
        <w:ind w:left="720" w:hanging="720"/>
      </w:pPr>
      <w:r w:rsidRPr="007D61B6">
        <w:t xml:space="preserve">30. McAuliffe FM, Killeen SL, Jacob CM, et al. Management of prepregnancy, pregnancy, and postpartum obesity from the FIGO Pregnancy and Non‐Communicable Diseases Committee: A FIGO (International Federation of Gynecology and Obstetrics) guideline. </w:t>
      </w:r>
      <w:r w:rsidRPr="007D61B6">
        <w:rPr>
          <w:i/>
        </w:rPr>
        <w:t>International Journal of Gynaecology and Obstetrics</w:t>
      </w:r>
      <w:r w:rsidRPr="007D61B6">
        <w:t xml:space="preserve"> 2020;151(Suppl 1):16.</w:t>
      </w:r>
    </w:p>
    <w:p w14:paraId="568404B0" w14:textId="77777777" w:rsidR="00EB6390" w:rsidRPr="007D61B6" w:rsidRDefault="00EB6390" w:rsidP="007D61B6">
      <w:pPr>
        <w:pStyle w:val="EndNoteBibliography"/>
        <w:spacing w:after="0"/>
        <w:ind w:left="720" w:hanging="720"/>
      </w:pPr>
      <w:r w:rsidRPr="007D61B6">
        <w:t>31. Walker R, Kumar A, Blumfield M, et al. Maternal nutrition and weight management in pregnancy: A nudge in the right direction: Wiley Online Library, 2018.</w:t>
      </w:r>
    </w:p>
    <w:p w14:paraId="21B4BC77" w14:textId="77777777" w:rsidR="00EB6390" w:rsidRPr="007D61B6" w:rsidRDefault="00EB6390" w:rsidP="007D61B6">
      <w:pPr>
        <w:pStyle w:val="EndNoteBibliography"/>
        <w:spacing w:after="0"/>
        <w:ind w:left="720" w:hanging="720"/>
      </w:pPr>
      <w:r w:rsidRPr="007D61B6">
        <w:t xml:space="preserve">32. Mijatovic-Vukas J, Capling L, Cheng S, et al. Associations of diet and physical activity with risk for gestational diabetes mellitus: a systematic review and meta-analysis. </w:t>
      </w:r>
      <w:r w:rsidRPr="007D61B6">
        <w:rPr>
          <w:i/>
        </w:rPr>
        <w:t>Nutrients</w:t>
      </w:r>
      <w:r w:rsidRPr="007D61B6">
        <w:t xml:space="preserve"> 2018;10(6):698.</w:t>
      </w:r>
    </w:p>
    <w:p w14:paraId="2DAEE39E" w14:textId="77777777" w:rsidR="00EB6390" w:rsidRPr="007D61B6" w:rsidRDefault="00EB6390" w:rsidP="007D61B6">
      <w:pPr>
        <w:pStyle w:val="EndNoteBibliography"/>
        <w:spacing w:after="0"/>
        <w:ind w:left="720" w:hanging="720"/>
      </w:pPr>
      <w:r w:rsidRPr="007D61B6">
        <w:t xml:space="preserve">33. Tobias D, Zhang C, van Dam R, et al. Physical activity before and during pregnancy and risk of gestational diabetes mellitus: a meta-analysis.   . </w:t>
      </w:r>
      <w:r w:rsidRPr="007D61B6">
        <w:rPr>
          <w:i/>
        </w:rPr>
        <w:t>Diabetes Care</w:t>
      </w:r>
      <w:r w:rsidRPr="007D61B6">
        <w:t xml:space="preserve"> 2011;Jan;34(1):223-9.</w:t>
      </w:r>
    </w:p>
    <w:p w14:paraId="295EFBB1" w14:textId="77777777" w:rsidR="00EB6390" w:rsidRPr="007D61B6" w:rsidRDefault="00EB6390" w:rsidP="007D61B6">
      <w:pPr>
        <w:pStyle w:val="EndNoteBibliography"/>
        <w:spacing w:after="0"/>
        <w:ind w:left="720" w:hanging="720"/>
      </w:pPr>
      <w:r w:rsidRPr="007D61B6">
        <w:t xml:space="preserve">34. Goveia P, Cañon-Montañez W, Santos DdP, et al. Lifestyle intervention for the prevention of diabetes in women with previous gestational diabetes mellitus: a systematic review and meta-analysis. </w:t>
      </w:r>
      <w:r w:rsidRPr="007D61B6">
        <w:rPr>
          <w:i/>
        </w:rPr>
        <w:t>Frontiers in endocrinology</w:t>
      </w:r>
      <w:r w:rsidRPr="007D61B6">
        <w:t xml:space="preserve"> 2018:583.</w:t>
      </w:r>
    </w:p>
    <w:p w14:paraId="3BEA803B" w14:textId="77777777" w:rsidR="00EB6390" w:rsidRPr="007D61B6" w:rsidRDefault="00EB6390" w:rsidP="007D61B6">
      <w:pPr>
        <w:pStyle w:val="EndNoteBibliography"/>
        <w:spacing w:after="0"/>
        <w:ind w:left="720" w:hanging="720"/>
      </w:pPr>
      <w:r w:rsidRPr="007D61B6">
        <w:t xml:space="preserve">35. Barker M, Dombrowski SU, Colbourn T, et al. Intervention strategies to improve nutrition and health behaviours before conception. </w:t>
      </w:r>
      <w:r w:rsidRPr="007D61B6">
        <w:rPr>
          <w:i/>
        </w:rPr>
        <w:t>The lancet</w:t>
      </w:r>
      <w:r w:rsidRPr="007D61B6">
        <w:t xml:space="preserve"> 2018;391(10132):1853-64.</w:t>
      </w:r>
    </w:p>
    <w:p w14:paraId="2E46237D" w14:textId="77777777" w:rsidR="00EB6390" w:rsidRPr="007D61B6" w:rsidRDefault="00EB6390" w:rsidP="007D61B6">
      <w:pPr>
        <w:pStyle w:val="EndNoteBibliography"/>
        <w:spacing w:after="0"/>
        <w:ind w:left="720" w:hanging="720"/>
      </w:pPr>
      <w:r w:rsidRPr="007D61B6">
        <w:t xml:space="preserve">36. Godfrey KM, Barton SJ, El-Heis S, et al. Myo-inositol, probiotics, and micronutrient supplementation from preconception for glycemia in pregnancy: NiPPeR international multicenter double-blind randomized controlled trial. </w:t>
      </w:r>
      <w:r w:rsidRPr="007D61B6">
        <w:rPr>
          <w:i/>
        </w:rPr>
        <w:t>Diabetes Care</w:t>
      </w:r>
      <w:r w:rsidRPr="007D61B6">
        <w:t xml:space="preserve"> 2021;44(5):1091-99.</w:t>
      </w:r>
    </w:p>
    <w:p w14:paraId="53CC33E6" w14:textId="77777777" w:rsidR="00EB6390" w:rsidRPr="007D61B6" w:rsidRDefault="00EB6390" w:rsidP="007D61B6">
      <w:pPr>
        <w:pStyle w:val="EndNoteBibliography"/>
        <w:spacing w:after="0"/>
        <w:ind w:left="720" w:hanging="720"/>
      </w:pPr>
      <w:r w:rsidRPr="007D61B6">
        <w:t xml:space="preserve">37. Bearak J, Popinchalk A, Alkema L, et al. Global, regional, and subregional trends in unintended pregnancy and its outcomes from 1990 to 2014: estimates from a Bayesian hierarchical model. </w:t>
      </w:r>
      <w:r w:rsidRPr="007D61B6">
        <w:rPr>
          <w:i/>
        </w:rPr>
        <w:t>The Lancet Global Health</w:t>
      </w:r>
      <w:r w:rsidRPr="007D61B6">
        <w:t xml:space="preserve"> 2018;6(4):e380-e89.</w:t>
      </w:r>
    </w:p>
    <w:p w14:paraId="5BEFCEF4" w14:textId="77777777" w:rsidR="00EB6390" w:rsidRPr="007D61B6" w:rsidRDefault="00EB6390" w:rsidP="007D61B6">
      <w:pPr>
        <w:pStyle w:val="EndNoteBibliography"/>
        <w:spacing w:after="0"/>
        <w:ind w:left="720" w:hanging="720"/>
      </w:pPr>
      <w:r w:rsidRPr="007D61B6">
        <w:t xml:space="preserve">38. Hanson M, Godfrey K, Poston L, et al. Preconception health. </w:t>
      </w:r>
      <w:r w:rsidRPr="007D61B6">
        <w:rPr>
          <w:i/>
        </w:rPr>
        <w:t>Annual Report of the Chief Medical Officer. The Health of the 51%: Women</w:t>
      </w:r>
      <w:r w:rsidRPr="007D61B6">
        <w:t xml:space="preserve"> 2014.</w:t>
      </w:r>
    </w:p>
    <w:p w14:paraId="19E33CA9" w14:textId="77777777" w:rsidR="00EB6390" w:rsidRPr="007D61B6" w:rsidRDefault="00EB6390" w:rsidP="007D61B6">
      <w:pPr>
        <w:pStyle w:val="EndNoteBibliography"/>
        <w:spacing w:after="0"/>
        <w:ind w:left="720" w:hanging="720"/>
      </w:pPr>
      <w:r w:rsidRPr="007D61B6">
        <w:t xml:space="preserve">39. Stephenson J, Schoenaker DA, Hinton W, et al. A wake-up call for preconception health: a clinical review. </w:t>
      </w:r>
      <w:r w:rsidRPr="007D61B6">
        <w:rPr>
          <w:i/>
        </w:rPr>
        <w:t>British Journal of General Practice</w:t>
      </w:r>
      <w:r w:rsidRPr="007D61B6">
        <w:t xml:space="preserve"> 2021;71(706):233-36.</w:t>
      </w:r>
    </w:p>
    <w:p w14:paraId="3D9AE6F4" w14:textId="77777777" w:rsidR="00EB6390" w:rsidRPr="007D61B6" w:rsidRDefault="00EB6390" w:rsidP="007D61B6">
      <w:pPr>
        <w:pStyle w:val="EndNoteBibliography"/>
        <w:spacing w:after="0"/>
        <w:ind w:left="720" w:hanging="720"/>
      </w:pPr>
      <w:r w:rsidRPr="007D61B6">
        <w:t xml:space="preserve">40. Jacob CM, Killeen SL, McAuliffe FM, et al. Prevention of noncommunicable diseases by interventions in the preconception period: A FIGO position paper for action by healthcare practitioners. </w:t>
      </w:r>
      <w:r w:rsidRPr="007D61B6">
        <w:rPr>
          <w:i/>
        </w:rPr>
        <w:t>International Journal of Gynecology &amp; Obstetrics</w:t>
      </w:r>
      <w:r w:rsidRPr="007D61B6">
        <w:t xml:space="preserve"> 2020;151:6-15.</w:t>
      </w:r>
    </w:p>
    <w:p w14:paraId="7A9AE405" w14:textId="77777777" w:rsidR="00EB6390" w:rsidRPr="007D61B6" w:rsidRDefault="00EB6390" w:rsidP="007D61B6">
      <w:pPr>
        <w:pStyle w:val="EndNoteBibliography"/>
        <w:spacing w:after="0"/>
        <w:ind w:left="720" w:hanging="720"/>
      </w:pPr>
      <w:r w:rsidRPr="007D61B6">
        <w:t xml:space="preserve">41. Bernstein JA, Quinn E, Ameli O, et al. Follow-up after gestational diabetes: a fixable gap in women’s preventive healthcare. </w:t>
      </w:r>
      <w:r w:rsidRPr="007D61B6">
        <w:rPr>
          <w:i/>
        </w:rPr>
        <w:t>BMJ Open Diabetes Research and Care</w:t>
      </w:r>
      <w:r w:rsidRPr="007D61B6">
        <w:t xml:space="preserve"> 2017;5(1).</w:t>
      </w:r>
    </w:p>
    <w:p w14:paraId="232A9BAA" w14:textId="77777777" w:rsidR="00EB6390" w:rsidRPr="007D61B6" w:rsidRDefault="00EB6390" w:rsidP="007D61B6">
      <w:pPr>
        <w:pStyle w:val="EndNoteBibliography"/>
        <w:spacing w:after="0"/>
        <w:ind w:left="720" w:hanging="720"/>
      </w:pPr>
      <w:r w:rsidRPr="007D61B6">
        <w:t xml:space="preserve">42. Kvach E, Lose J, Marcus H, et al. Routine screening for pregnancy intention to address unmet reproductive health needs in two urban federally qualified health centers. </w:t>
      </w:r>
      <w:r w:rsidRPr="007D61B6">
        <w:rPr>
          <w:i/>
        </w:rPr>
        <w:t>Journal of health care for the poor and underserved</w:t>
      </w:r>
      <w:r w:rsidRPr="007D61B6">
        <w:t xml:space="preserve"> 2017;28(4):1477-86.</w:t>
      </w:r>
    </w:p>
    <w:p w14:paraId="34A2885F" w14:textId="77777777" w:rsidR="00EB6390" w:rsidRPr="007D61B6" w:rsidRDefault="00EB6390" w:rsidP="007D61B6">
      <w:pPr>
        <w:pStyle w:val="EndNoteBibliography"/>
        <w:spacing w:after="0"/>
        <w:ind w:left="720" w:hanging="720"/>
      </w:pPr>
      <w:r w:rsidRPr="007D61B6">
        <w:t xml:space="preserve">43. Olander EK, Berg M, McCourt C, et al. Person-centred care in interventions to limit weight gain in pregnant women with obesity-a systematic review. </w:t>
      </w:r>
      <w:r w:rsidRPr="007D61B6">
        <w:rPr>
          <w:i/>
        </w:rPr>
        <w:t>BMC pregnancy and childbirth</w:t>
      </w:r>
      <w:r w:rsidRPr="007D61B6">
        <w:t xml:space="preserve"> 2015;15(1):1-11.</w:t>
      </w:r>
    </w:p>
    <w:p w14:paraId="5A568684" w14:textId="77777777" w:rsidR="00EB6390" w:rsidRPr="007D61B6" w:rsidRDefault="00EB6390" w:rsidP="007D61B6">
      <w:pPr>
        <w:pStyle w:val="EndNoteBibliography"/>
        <w:spacing w:after="0"/>
        <w:ind w:left="720" w:hanging="720"/>
      </w:pPr>
      <w:r w:rsidRPr="007D61B6">
        <w:t xml:space="preserve">44. Stulberg DB, Datta A, VanGompel EW, et al. One Key Question® and the Desire to Avoid Pregnancy Scale: A comparison of two approaches to asking about pregnancy preferences. </w:t>
      </w:r>
      <w:r w:rsidRPr="007D61B6">
        <w:rPr>
          <w:i/>
        </w:rPr>
        <w:t>Contraception</w:t>
      </w:r>
      <w:r w:rsidRPr="007D61B6">
        <w:t xml:space="preserve"> 2020;101(4):231-36.</w:t>
      </w:r>
    </w:p>
    <w:p w14:paraId="44736645" w14:textId="77777777" w:rsidR="00EB6390" w:rsidRPr="007D61B6" w:rsidRDefault="00EB6390" w:rsidP="007D61B6">
      <w:pPr>
        <w:pStyle w:val="EndNoteBibliography"/>
        <w:spacing w:after="0"/>
        <w:ind w:left="720" w:hanging="720"/>
      </w:pPr>
      <w:r w:rsidRPr="007D61B6">
        <w:t xml:space="preserve">45. Steel A, Lucke J, Reid R, et al. A systematic review of women's and health professional's attitudes and experience of preconception care service delivery. </w:t>
      </w:r>
      <w:r w:rsidRPr="007D61B6">
        <w:rPr>
          <w:i/>
        </w:rPr>
        <w:t>Family practice</w:t>
      </w:r>
      <w:r w:rsidRPr="007D61B6">
        <w:t xml:space="preserve"> 2016;33(6):588-95.</w:t>
      </w:r>
    </w:p>
    <w:p w14:paraId="1A27499F" w14:textId="77777777" w:rsidR="00EB6390" w:rsidRPr="007D61B6" w:rsidRDefault="00EB6390" w:rsidP="007D61B6">
      <w:pPr>
        <w:pStyle w:val="EndNoteBibliography"/>
        <w:spacing w:after="0"/>
        <w:ind w:left="720" w:hanging="720"/>
      </w:pPr>
      <w:r w:rsidRPr="007D61B6">
        <w:t xml:space="preserve">46. de Jong-Potjer L, De Bock G, Zaadstra B, et al. Women’s interest in GP-initiated pre-conception counselling in The Netherlands. </w:t>
      </w:r>
      <w:r w:rsidRPr="007D61B6">
        <w:rPr>
          <w:i/>
        </w:rPr>
        <w:t>Family practice</w:t>
      </w:r>
      <w:r w:rsidRPr="007D61B6">
        <w:t xml:space="preserve"> 2003;20(2):142-46.</w:t>
      </w:r>
    </w:p>
    <w:p w14:paraId="70402975" w14:textId="77777777" w:rsidR="00EB6390" w:rsidRPr="007D61B6" w:rsidRDefault="00EB6390" w:rsidP="007D61B6">
      <w:pPr>
        <w:pStyle w:val="EndNoteBibliography"/>
        <w:spacing w:after="0"/>
        <w:ind w:left="720" w:hanging="720"/>
      </w:pPr>
      <w:r w:rsidRPr="007D61B6">
        <w:lastRenderedPageBreak/>
        <w:t xml:space="preserve">47. Hammarberg K, Hassard J, De Silva R, et al. Acceptability of screening for pregnancy intention in general practice: a population survey of people of reproductive age. </w:t>
      </w:r>
      <w:r w:rsidRPr="007D61B6">
        <w:rPr>
          <w:i/>
        </w:rPr>
        <w:t>BMC family practice</w:t>
      </w:r>
      <w:r w:rsidRPr="007D61B6">
        <w:t xml:space="preserve"> 2020;21(1):1-6.</w:t>
      </w:r>
    </w:p>
    <w:p w14:paraId="68835F65" w14:textId="77777777" w:rsidR="00EB6390" w:rsidRPr="007D61B6" w:rsidRDefault="00EB6390" w:rsidP="007D61B6">
      <w:pPr>
        <w:pStyle w:val="EndNoteBibliography"/>
        <w:spacing w:after="0"/>
        <w:ind w:left="720" w:hanging="720"/>
      </w:pPr>
      <w:r w:rsidRPr="007D61B6">
        <w:t xml:space="preserve">48. Stephenson J, Patel D, Barrett G, et al. How do women prepare for pregnancy? Preconception experiences of women attending antenatal services and views of health professionals. </w:t>
      </w:r>
      <w:r w:rsidRPr="007D61B6">
        <w:rPr>
          <w:i/>
        </w:rPr>
        <w:t>PloS one</w:t>
      </w:r>
      <w:r w:rsidRPr="007D61B6">
        <w:t xml:space="preserve"> 2014;9(7):e103085.</w:t>
      </w:r>
    </w:p>
    <w:p w14:paraId="12EF8321" w14:textId="77777777" w:rsidR="00EB6390" w:rsidRPr="007D61B6" w:rsidRDefault="00EB6390" w:rsidP="007D61B6">
      <w:pPr>
        <w:pStyle w:val="EndNoteBibliography"/>
        <w:spacing w:after="0"/>
        <w:ind w:left="720" w:hanging="720"/>
      </w:pPr>
      <w:r w:rsidRPr="007D61B6">
        <w:t xml:space="preserve">49. Delcore L, Lacoursiere DY. Preconception care of the obese woman. </w:t>
      </w:r>
      <w:r w:rsidRPr="007D61B6">
        <w:rPr>
          <w:i/>
        </w:rPr>
        <w:t>Clinical obstetrics and gynecology</w:t>
      </w:r>
      <w:r w:rsidRPr="007D61B6">
        <w:t xml:space="preserve"> 2016;59(1):129-39.</w:t>
      </w:r>
    </w:p>
    <w:p w14:paraId="09864FE0" w14:textId="77777777" w:rsidR="00EB6390" w:rsidRPr="007D61B6" w:rsidRDefault="00EB6390" w:rsidP="007D61B6">
      <w:pPr>
        <w:pStyle w:val="EndNoteBibliography"/>
        <w:spacing w:after="0"/>
        <w:ind w:left="720" w:hanging="720"/>
      </w:pPr>
      <w:r w:rsidRPr="007D61B6">
        <w:t xml:space="preserve">50. Killeen S, Callaghan S, Jacob C, et al. Examining the use of the FIGO Nutrition Checklist in routine antenatal practice: multi-stakeholder feedback to implementation. </w:t>
      </w:r>
      <w:r w:rsidRPr="007D61B6">
        <w:rPr>
          <w:i/>
        </w:rPr>
        <w:t>IJGO</w:t>
      </w:r>
      <w:r w:rsidRPr="007D61B6">
        <w:t xml:space="preserve"> 2020;(In Press).</w:t>
      </w:r>
    </w:p>
    <w:p w14:paraId="00B2F169" w14:textId="77777777" w:rsidR="00EB6390" w:rsidRPr="007D61B6" w:rsidRDefault="00EB6390" w:rsidP="007D61B6">
      <w:pPr>
        <w:pStyle w:val="EndNoteBibliography"/>
        <w:spacing w:after="0"/>
        <w:ind w:left="720" w:hanging="720"/>
      </w:pPr>
      <w:r w:rsidRPr="007D61B6">
        <w:t xml:space="preserve">51. Parisi F, Savasi VM, di Bartolo I, et al. Associations between First Trimester Maternal Nutritional Score, early markers of placental function, and pregnancy outcome. </w:t>
      </w:r>
      <w:r w:rsidRPr="007D61B6">
        <w:rPr>
          <w:i/>
        </w:rPr>
        <w:t>Nutrients</w:t>
      </w:r>
      <w:r w:rsidRPr="007D61B6">
        <w:t xml:space="preserve"> 2020;12(6):1799.</w:t>
      </w:r>
    </w:p>
    <w:p w14:paraId="6BE402FD" w14:textId="77777777" w:rsidR="00EB6390" w:rsidRPr="007D61B6" w:rsidRDefault="00EB6390" w:rsidP="007D61B6">
      <w:pPr>
        <w:pStyle w:val="EndNoteBibliography"/>
        <w:spacing w:after="0"/>
        <w:ind w:left="720" w:hanging="720"/>
      </w:pPr>
      <w:r w:rsidRPr="007D61B6">
        <w:t xml:space="preserve">52. Tsoi KY, Chan R, Li L, et al. Evaluation of dietary pattern in early pregnancy using the FIGO Nutritional Checklist compared to a Food Frequency Questionnaire (FFQ). </w:t>
      </w:r>
      <w:r w:rsidRPr="007D61B6">
        <w:rPr>
          <w:i/>
        </w:rPr>
        <w:t xml:space="preserve">IJGO </w:t>
      </w:r>
      <w:r w:rsidRPr="007D61B6">
        <w:t>2020;(In Press).</w:t>
      </w:r>
    </w:p>
    <w:p w14:paraId="25538672" w14:textId="77777777" w:rsidR="00EB6390" w:rsidRPr="007D61B6" w:rsidRDefault="00EB6390" w:rsidP="007D61B6">
      <w:pPr>
        <w:pStyle w:val="EndNoteBibliography"/>
        <w:ind w:left="720" w:hanging="720"/>
      </w:pPr>
      <w:r w:rsidRPr="007D61B6">
        <w:t xml:space="preserve">53. Lawrence W, Vogel C, Strömmer S, et al. How can we best use opportunities provided by routine maternity care to engage women in improving their diets and health? </w:t>
      </w:r>
      <w:r w:rsidRPr="007D61B6">
        <w:rPr>
          <w:i/>
        </w:rPr>
        <w:t>Maternal &amp; child nutrition</w:t>
      </w:r>
      <w:r w:rsidRPr="007D61B6">
        <w:t xml:space="preserve"> 2020;16(1):e12900.</w:t>
      </w:r>
    </w:p>
    <w:p w14:paraId="10597D0A" w14:textId="77777777" w:rsidR="00EB6390" w:rsidRPr="00895163" w:rsidRDefault="00EB6390" w:rsidP="00BB4F7D">
      <w:pPr>
        <w:jc w:val="both"/>
        <w:rPr>
          <w:rFonts w:cstheme="minorHAnsi"/>
          <w:b/>
          <w:bCs/>
        </w:rPr>
      </w:pPr>
    </w:p>
    <w:p w14:paraId="541E8FE5" w14:textId="77777777" w:rsidR="00C52BCC" w:rsidRDefault="00C52BCC"/>
    <w:sectPr w:rsidR="00C52BCC" w:rsidSect="007B455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calaLancetPro">
    <w:altName w:val="ScalaLancetPro"/>
    <w:panose1 w:val="00000000000000000000"/>
    <w:charset w:val="80"/>
    <w:family w:val="roman"/>
    <w:notTrueType/>
    <w:pitch w:val="default"/>
    <w:sig w:usb0="00000000"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D2452"/>
    <w:multiLevelType w:val="hybridMultilevel"/>
    <w:tmpl w:val="CE96D2C0"/>
    <w:lvl w:ilvl="0" w:tplc="08090001">
      <w:start w:val="1"/>
      <w:numFmt w:val="bullet"/>
      <w:lvlText w:val=""/>
      <w:lvlJc w:val="left"/>
      <w:pPr>
        <w:ind w:left="501" w:hanging="360"/>
      </w:pPr>
      <w:rPr>
        <w:rFonts w:ascii="Symbol" w:hAnsi="Symbol" w:hint="default"/>
      </w:rPr>
    </w:lvl>
    <w:lvl w:ilvl="1" w:tplc="08090003">
      <w:start w:val="1"/>
      <w:numFmt w:val="bullet"/>
      <w:lvlText w:val="o"/>
      <w:lvlJc w:val="left"/>
      <w:pPr>
        <w:ind w:left="1221" w:hanging="360"/>
      </w:pPr>
      <w:rPr>
        <w:rFonts w:ascii="Courier New" w:hAnsi="Courier New" w:cs="Courier New" w:hint="default"/>
      </w:rPr>
    </w:lvl>
    <w:lvl w:ilvl="2" w:tplc="08090005">
      <w:start w:val="1"/>
      <w:numFmt w:val="bullet"/>
      <w:lvlText w:val=""/>
      <w:lvlJc w:val="left"/>
      <w:pPr>
        <w:ind w:left="1941" w:hanging="360"/>
      </w:pPr>
      <w:rPr>
        <w:rFonts w:ascii="Wingdings" w:hAnsi="Wingdings" w:hint="default"/>
      </w:rPr>
    </w:lvl>
    <w:lvl w:ilvl="3" w:tplc="08090001">
      <w:start w:val="1"/>
      <w:numFmt w:val="bullet"/>
      <w:lvlText w:val=""/>
      <w:lvlJc w:val="left"/>
      <w:pPr>
        <w:ind w:left="2661" w:hanging="360"/>
      </w:pPr>
      <w:rPr>
        <w:rFonts w:ascii="Symbol" w:hAnsi="Symbol" w:hint="default"/>
      </w:rPr>
    </w:lvl>
    <w:lvl w:ilvl="4" w:tplc="08090003">
      <w:start w:val="1"/>
      <w:numFmt w:val="bullet"/>
      <w:lvlText w:val="o"/>
      <w:lvlJc w:val="left"/>
      <w:pPr>
        <w:ind w:left="3381" w:hanging="360"/>
      </w:pPr>
      <w:rPr>
        <w:rFonts w:ascii="Courier New" w:hAnsi="Courier New" w:cs="Courier New" w:hint="default"/>
      </w:rPr>
    </w:lvl>
    <w:lvl w:ilvl="5" w:tplc="08090005">
      <w:start w:val="1"/>
      <w:numFmt w:val="bullet"/>
      <w:lvlText w:val=""/>
      <w:lvlJc w:val="left"/>
      <w:pPr>
        <w:ind w:left="4101" w:hanging="360"/>
      </w:pPr>
      <w:rPr>
        <w:rFonts w:ascii="Wingdings" w:hAnsi="Wingdings" w:hint="default"/>
      </w:rPr>
    </w:lvl>
    <w:lvl w:ilvl="6" w:tplc="08090001">
      <w:start w:val="1"/>
      <w:numFmt w:val="bullet"/>
      <w:lvlText w:val=""/>
      <w:lvlJc w:val="left"/>
      <w:pPr>
        <w:ind w:left="4821" w:hanging="360"/>
      </w:pPr>
      <w:rPr>
        <w:rFonts w:ascii="Symbol" w:hAnsi="Symbol" w:hint="default"/>
      </w:rPr>
    </w:lvl>
    <w:lvl w:ilvl="7" w:tplc="08090003">
      <w:start w:val="1"/>
      <w:numFmt w:val="bullet"/>
      <w:lvlText w:val="o"/>
      <w:lvlJc w:val="left"/>
      <w:pPr>
        <w:ind w:left="5541" w:hanging="360"/>
      </w:pPr>
      <w:rPr>
        <w:rFonts w:ascii="Courier New" w:hAnsi="Courier New" w:cs="Courier New" w:hint="default"/>
      </w:rPr>
    </w:lvl>
    <w:lvl w:ilvl="8" w:tplc="08090005">
      <w:start w:val="1"/>
      <w:numFmt w:val="bullet"/>
      <w:lvlText w:val=""/>
      <w:lvlJc w:val="left"/>
      <w:pPr>
        <w:ind w:left="6261" w:hanging="360"/>
      </w:pPr>
      <w:rPr>
        <w:rFonts w:ascii="Wingdings" w:hAnsi="Wingdings" w:hint="default"/>
      </w:rPr>
    </w:lvl>
  </w:abstractNum>
  <w:abstractNum w:abstractNumId="1" w15:restartNumberingAfterBreak="0">
    <w:nsid w:val="03976F11"/>
    <w:multiLevelType w:val="hybridMultilevel"/>
    <w:tmpl w:val="14068E66"/>
    <w:lvl w:ilvl="0" w:tplc="EEE8BE6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3B60CE"/>
    <w:multiLevelType w:val="hybridMultilevel"/>
    <w:tmpl w:val="66FC5EBE"/>
    <w:lvl w:ilvl="0" w:tplc="39D64F6C">
      <w:start w:val="1"/>
      <w:numFmt w:val="decimal"/>
      <w:lvlText w:val="%1."/>
      <w:lvlJc w:val="left"/>
      <w:pPr>
        <w:ind w:left="720" w:hanging="360"/>
      </w:pPr>
      <w:rPr>
        <w:rFonts w:hint="default"/>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6F0A0C"/>
    <w:multiLevelType w:val="hybridMultilevel"/>
    <w:tmpl w:val="53C2A4B2"/>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4" w15:restartNumberingAfterBreak="0">
    <w:nsid w:val="162E0C9A"/>
    <w:multiLevelType w:val="hybridMultilevel"/>
    <w:tmpl w:val="4C8E59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30991B60"/>
    <w:multiLevelType w:val="hybridMultilevel"/>
    <w:tmpl w:val="B09828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D3B6F7D"/>
    <w:multiLevelType w:val="hybridMultilevel"/>
    <w:tmpl w:val="CB38C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B0E1053"/>
    <w:multiLevelType w:val="hybridMultilevel"/>
    <w:tmpl w:val="7242BAEE"/>
    <w:lvl w:ilvl="0" w:tplc="08090001">
      <w:start w:val="1"/>
      <w:numFmt w:val="bullet"/>
      <w:lvlText w:val=""/>
      <w:lvlJc w:val="left"/>
      <w:pPr>
        <w:ind w:left="501" w:hanging="360"/>
      </w:pPr>
      <w:rPr>
        <w:rFonts w:ascii="Symbol" w:hAnsi="Symbol" w:hint="default"/>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num w:numId="1">
    <w:abstractNumId w:val="6"/>
  </w:num>
  <w:num w:numId="2">
    <w:abstractNumId w:val="5"/>
  </w:num>
  <w:num w:numId="3">
    <w:abstractNumId w:val="3"/>
  </w:num>
  <w:num w:numId="4">
    <w:abstractNumId w:val="2"/>
  </w:num>
  <w:num w:numId="5">
    <w:abstractNumId w:val="4"/>
  </w:num>
  <w:num w:numId="6">
    <w:abstractNumId w:val="0"/>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Y0NbI0NLIwNDMxMbJU0lEKTi0uzszPAykwqgUA3PuliCwAAAA="/>
    <w:docVar w:name="EN.InstantFormat" w:val="&lt;ENInstantFormat&gt;&lt;Enabled&gt;1&lt;/Enabled&gt;&lt;ScanUnformatted&gt;1&lt;/ScanUnformatted&gt;&lt;ScanChanges&gt;1&lt;/ScanChanges&gt;&lt;Suspended&gt;1&lt;/Suspended&gt;&lt;/ENInstantFormat&gt;"/>
  </w:docVars>
  <w:rsids>
    <w:rsidRoot w:val="00EB6390"/>
    <w:rsid w:val="000148E5"/>
    <w:rsid w:val="0004495C"/>
    <w:rsid w:val="000B706E"/>
    <w:rsid w:val="000E2B49"/>
    <w:rsid w:val="000E4533"/>
    <w:rsid w:val="0013063A"/>
    <w:rsid w:val="0014703D"/>
    <w:rsid w:val="001C5B92"/>
    <w:rsid w:val="001E04E9"/>
    <w:rsid w:val="0022632C"/>
    <w:rsid w:val="00233F79"/>
    <w:rsid w:val="00274F1F"/>
    <w:rsid w:val="002C205D"/>
    <w:rsid w:val="003B1A87"/>
    <w:rsid w:val="003B4E02"/>
    <w:rsid w:val="003B50DF"/>
    <w:rsid w:val="00404104"/>
    <w:rsid w:val="00473567"/>
    <w:rsid w:val="004B1CEC"/>
    <w:rsid w:val="004E5B0F"/>
    <w:rsid w:val="004F04EE"/>
    <w:rsid w:val="00536345"/>
    <w:rsid w:val="005602B8"/>
    <w:rsid w:val="005B32C1"/>
    <w:rsid w:val="006001D6"/>
    <w:rsid w:val="00607D6A"/>
    <w:rsid w:val="00621FB5"/>
    <w:rsid w:val="006263B8"/>
    <w:rsid w:val="00636D96"/>
    <w:rsid w:val="006C45F5"/>
    <w:rsid w:val="00731A8F"/>
    <w:rsid w:val="00794C03"/>
    <w:rsid w:val="007B3A1B"/>
    <w:rsid w:val="007B4556"/>
    <w:rsid w:val="007F0BEB"/>
    <w:rsid w:val="00800481"/>
    <w:rsid w:val="0080141C"/>
    <w:rsid w:val="00894753"/>
    <w:rsid w:val="009B04F5"/>
    <w:rsid w:val="009C425D"/>
    <w:rsid w:val="009F74B2"/>
    <w:rsid w:val="00A2074E"/>
    <w:rsid w:val="00A7233C"/>
    <w:rsid w:val="00AA6E71"/>
    <w:rsid w:val="00AC3774"/>
    <w:rsid w:val="00AD0FD4"/>
    <w:rsid w:val="00B1704D"/>
    <w:rsid w:val="00B80F42"/>
    <w:rsid w:val="00BA373F"/>
    <w:rsid w:val="00BA58A5"/>
    <w:rsid w:val="00BF31D5"/>
    <w:rsid w:val="00C22973"/>
    <w:rsid w:val="00C344BD"/>
    <w:rsid w:val="00C37F60"/>
    <w:rsid w:val="00C52BCC"/>
    <w:rsid w:val="00D10BB0"/>
    <w:rsid w:val="00D126F7"/>
    <w:rsid w:val="00D62076"/>
    <w:rsid w:val="00DB0124"/>
    <w:rsid w:val="00E07952"/>
    <w:rsid w:val="00EB6390"/>
    <w:rsid w:val="00EE118A"/>
    <w:rsid w:val="00F01520"/>
    <w:rsid w:val="00F20F30"/>
    <w:rsid w:val="00FC5CBF"/>
    <w:rsid w:val="00FC7B0B"/>
    <w:rsid w:val="00FD45E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B29FA"/>
  <w15:chartTrackingRefBased/>
  <w15:docId w15:val="{97257674-5870-41EE-B3C0-15F3A4592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6390"/>
  </w:style>
  <w:style w:type="paragraph" w:styleId="Heading1">
    <w:name w:val="heading 1"/>
    <w:basedOn w:val="Normal"/>
    <w:next w:val="Normal"/>
    <w:link w:val="Heading1Char"/>
    <w:uiPriority w:val="9"/>
    <w:qFormat/>
    <w:rsid w:val="00EB639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B639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EB639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6390"/>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EB6390"/>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EB6390"/>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EB6390"/>
    <w:rPr>
      <w:color w:val="0563C1"/>
      <w:u w:val="single"/>
    </w:rPr>
  </w:style>
  <w:style w:type="paragraph" w:styleId="ListParagraph">
    <w:name w:val="List Paragraph"/>
    <w:basedOn w:val="Normal"/>
    <w:uiPriority w:val="34"/>
    <w:qFormat/>
    <w:rsid w:val="00EB6390"/>
    <w:pPr>
      <w:ind w:left="720"/>
      <w:contextualSpacing/>
    </w:pPr>
  </w:style>
  <w:style w:type="paragraph" w:customStyle="1" w:styleId="EndNoteBibliography">
    <w:name w:val="EndNote Bibliography"/>
    <w:basedOn w:val="Normal"/>
    <w:link w:val="EndNoteBibliographyChar"/>
    <w:rsid w:val="00EB6390"/>
    <w:pPr>
      <w:spacing w:line="240" w:lineRule="auto"/>
    </w:pPr>
    <w:rPr>
      <w:rFonts w:ascii="Calibri" w:eastAsiaTheme="minorEastAsia" w:hAnsi="Calibri" w:cs="Calibri"/>
      <w:noProof/>
      <w:lang w:eastAsia="zh-CN"/>
    </w:rPr>
  </w:style>
  <w:style w:type="character" w:customStyle="1" w:styleId="EndNoteBibliographyChar">
    <w:name w:val="EndNote Bibliography Char"/>
    <w:basedOn w:val="DefaultParagraphFont"/>
    <w:link w:val="EndNoteBibliography"/>
    <w:rsid w:val="00EB6390"/>
    <w:rPr>
      <w:rFonts w:ascii="Calibri" w:eastAsiaTheme="minorEastAsia" w:hAnsi="Calibri" w:cs="Calibri"/>
      <w:noProof/>
      <w:lang w:eastAsia="zh-CN"/>
    </w:rPr>
  </w:style>
  <w:style w:type="table" w:styleId="GridTable5Dark-Accent6">
    <w:name w:val="Grid Table 5 Dark Accent 6"/>
    <w:basedOn w:val="TableNormal"/>
    <w:uiPriority w:val="50"/>
    <w:rsid w:val="00EB6390"/>
    <w:pPr>
      <w:spacing w:after="0" w:line="240" w:lineRule="auto"/>
    </w:pPr>
    <w:tblPr>
      <w:tblStyleRowBandSize w:val="1"/>
      <w:tblStyleColBandSize w:val="1"/>
      <w:tblInd w:w="0" w:type="nil"/>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PlainTable3">
    <w:name w:val="Plain Table 3"/>
    <w:basedOn w:val="TableNormal"/>
    <w:uiPriority w:val="43"/>
    <w:rsid w:val="00EB6390"/>
    <w:pPr>
      <w:spacing w:after="0" w:line="240" w:lineRule="auto"/>
    </w:pPr>
    <w:rPr>
      <w:lang w:val="de-DE"/>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CommentReference">
    <w:name w:val="annotation reference"/>
    <w:basedOn w:val="DefaultParagraphFont"/>
    <w:uiPriority w:val="99"/>
    <w:semiHidden/>
    <w:unhideWhenUsed/>
    <w:rsid w:val="00EB6390"/>
    <w:rPr>
      <w:sz w:val="16"/>
      <w:szCs w:val="16"/>
    </w:rPr>
  </w:style>
  <w:style w:type="paragraph" w:styleId="CommentText">
    <w:name w:val="annotation text"/>
    <w:basedOn w:val="Normal"/>
    <w:link w:val="CommentTextChar"/>
    <w:uiPriority w:val="99"/>
    <w:semiHidden/>
    <w:unhideWhenUsed/>
    <w:rsid w:val="00EB6390"/>
    <w:pPr>
      <w:spacing w:line="240" w:lineRule="auto"/>
    </w:pPr>
    <w:rPr>
      <w:sz w:val="20"/>
      <w:szCs w:val="20"/>
    </w:rPr>
  </w:style>
  <w:style w:type="character" w:customStyle="1" w:styleId="CommentTextChar">
    <w:name w:val="Comment Text Char"/>
    <w:basedOn w:val="DefaultParagraphFont"/>
    <w:link w:val="CommentText"/>
    <w:uiPriority w:val="99"/>
    <w:semiHidden/>
    <w:rsid w:val="00EB6390"/>
    <w:rPr>
      <w:sz w:val="20"/>
      <w:szCs w:val="20"/>
    </w:rPr>
  </w:style>
  <w:style w:type="paragraph" w:styleId="CommentSubject">
    <w:name w:val="annotation subject"/>
    <w:basedOn w:val="CommentText"/>
    <w:next w:val="CommentText"/>
    <w:link w:val="CommentSubjectChar"/>
    <w:uiPriority w:val="99"/>
    <w:semiHidden/>
    <w:unhideWhenUsed/>
    <w:rsid w:val="00EB6390"/>
    <w:rPr>
      <w:b/>
      <w:bCs/>
    </w:rPr>
  </w:style>
  <w:style w:type="character" w:customStyle="1" w:styleId="CommentSubjectChar">
    <w:name w:val="Comment Subject Char"/>
    <w:basedOn w:val="CommentTextChar"/>
    <w:link w:val="CommentSubject"/>
    <w:uiPriority w:val="99"/>
    <w:semiHidden/>
    <w:rsid w:val="00EB6390"/>
    <w:rPr>
      <w:b/>
      <w:bCs/>
      <w:sz w:val="20"/>
      <w:szCs w:val="20"/>
    </w:rPr>
  </w:style>
  <w:style w:type="paragraph" w:styleId="NoSpacing">
    <w:name w:val="No Spacing"/>
    <w:uiPriority w:val="1"/>
    <w:qFormat/>
    <w:rsid w:val="00EB6390"/>
    <w:pPr>
      <w:spacing w:after="0" w:line="240" w:lineRule="auto"/>
    </w:pPr>
  </w:style>
  <w:style w:type="table" w:styleId="GridTable1Light">
    <w:name w:val="Grid Table 1 Light"/>
    <w:basedOn w:val="TableNormal"/>
    <w:uiPriority w:val="46"/>
    <w:rsid w:val="00EB639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semiHidden/>
    <w:unhideWhenUsed/>
    <w:rsid w:val="00EB6390"/>
    <w:rPr>
      <w:color w:val="605E5C"/>
      <w:shd w:val="clear" w:color="auto" w:fill="E1DFDD"/>
    </w:rPr>
  </w:style>
  <w:style w:type="character" w:styleId="Emphasis">
    <w:name w:val="Emphasis"/>
    <w:basedOn w:val="DefaultParagraphFont"/>
    <w:uiPriority w:val="20"/>
    <w:qFormat/>
    <w:rsid w:val="00EB6390"/>
    <w:rPr>
      <w:i/>
      <w:iCs/>
    </w:rPr>
  </w:style>
  <w:style w:type="paragraph" w:customStyle="1" w:styleId="EndNoteBibliographyTitle">
    <w:name w:val="EndNote Bibliography Title"/>
    <w:basedOn w:val="Normal"/>
    <w:link w:val="EndNoteBibliographyTitleChar"/>
    <w:rsid w:val="00EB6390"/>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EB6390"/>
    <w:rPr>
      <w:rFonts w:ascii="Calibri" w:hAnsi="Calibri" w:cs="Calibri"/>
      <w:noProo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m.jacob@soton.ac.uk"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5D9FE0-FAC5-4A3E-B20F-F8E665CF5B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11</Pages>
  <Words>4244</Words>
  <Characters>24197</Characters>
  <Application>Microsoft Office Word</Application>
  <DocSecurity>0</DocSecurity>
  <Lines>201</Lines>
  <Paragraphs>56</Paragraphs>
  <ScaleCrop>false</ScaleCrop>
  <Company/>
  <LinksUpToDate>false</LinksUpToDate>
  <CharactersWithSpaces>28385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Chandni Maria Jacob</dc:creator>
  <cp:keywords/>
  <dc:description/>
  <cp:lastModifiedBy>Chandni Maria Jacob</cp:lastModifiedBy>
  <cp:revision>4</cp:revision>
  <dcterms:created xsi:type="dcterms:W3CDTF">2022-05-03T11:19:00Z</dcterms:created>
  <dcterms:modified xsi:type="dcterms:W3CDTF">2022-05-03T11:39:00Z</dcterms:modified>
</cp:coreProperties>
</file>