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48D95" w14:textId="37CEC6BE" w:rsidR="00E51692" w:rsidRPr="00602084" w:rsidRDefault="00E51692" w:rsidP="00602084">
      <w:pPr>
        <w:spacing w:line="480" w:lineRule="auto"/>
      </w:pPr>
      <w:bookmarkStart w:id="0" w:name="_Toc88619394"/>
      <w:r w:rsidRPr="00602084">
        <w:t>Genomic and Transcriptomic Profiling of Phoenix Colonies</w:t>
      </w:r>
      <w:bookmarkEnd w:id="0"/>
    </w:p>
    <w:p w14:paraId="12AB462F" w14:textId="77777777" w:rsidR="000B449F" w:rsidRPr="00C7263B" w:rsidRDefault="000B449F" w:rsidP="00602084">
      <w:pPr>
        <w:spacing w:line="480" w:lineRule="auto"/>
      </w:pPr>
    </w:p>
    <w:p w14:paraId="639C937B" w14:textId="07E05247" w:rsidR="00E51692" w:rsidRPr="006207BF" w:rsidRDefault="00E51692" w:rsidP="00602084">
      <w:pPr>
        <w:spacing w:line="480" w:lineRule="auto"/>
        <w:rPr>
          <w:vertAlign w:val="superscript"/>
        </w:rPr>
      </w:pPr>
      <w:r w:rsidRPr="00141835">
        <w:t>Devin Sindeldecker</w:t>
      </w:r>
      <w:r w:rsidR="00CC6923">
        <w:rPr>
          <w:vertAlign w:val="superscript"/>
        </w:rPr>
        <w:t>1</w:t>
      </w:r>
      <w:r w:rsidR="00B64C81">
        <w:rPr>
          <w:vertAlign w:val="superscript"/>
        </w:rPr>
        <w:t>*</w:t>
      </w:r>
      <w:r w:rsidRPr="00141835">
        <w:t xml:space="preserve">, </w:t>
      </w:r>
      <w:r>
        <w:t>Matthew Dunn</w:t>
      </w:r>
      <w:r w:rsidR="00CC6923">
        <w:rPr>
          <w:vertAlign w:val="superscript"/>
        </w:rPr>
        <w:t>2</w:t>
      </w:r>
      <w:r>
        <w:t xml:space="preserve">, </w:t>
      </w:r>
      <w:r w:rsidR="000B449F">
        <w:t>Aubree Zimmer</w:t>
      </w:r>
      <w:r w:rsidR="00CC6923">
        <w:rPr>
          <w:vertAlign w:val="superscript"/>
        </w:rPr>
        <w:t>2,3</w:t>
      </w:r>
      <w:r w:rsidR="000B449F">
        <w:t xml:space="preserve">, </w:t>
      </w:r>
      <w:r w:rsidRPr="00141835">
        <w:t>Matthew Anderson</w:t>
      </w:r>
      <w:r w:rsidR="00CC6923">
        <w:rPr>
          <w:vertAlign w:val="superscript"/>
        </w:rPr>
        <w:t>1,2</w:t>
      </w:r>
      <w:r w:rsidRPr="00141835">
        <w:t xml:space="preserve">, </w:t>
      </w:r>
      <w:r w:rsidR="000B449F">
        <w:t>Juan Alfonzo</w:t>
      </w:r>
      <w:r w:rsidR="00CC6923">
        <w:rPr>
          <w:vertAlign w:val="superscript"/>
        </w:rPr>
        <w:t>2</w:t>
      </w:r>
      <w:r w:rsidR="000B449F">
        <w:t xml:space="preserve">, </w:t>
      </w:r>
      <w:r>
        <w:t xml:space="preserve">and </w:t>
      </w:r>
      <w:r w:rsidRPr="00141835">
        <w:t>Paul Stoodley</w:t>
      </w:r>
      <w:r w:rsidR="00CC6923">
        <w:rPr>
          <w:vertAlign w:val="superscript"/>
        </w:rPr>
        <w:t>1,4,5</w:t>
      </w:r>
    </w:p>
    <w:p w14:paraId="7AE48525" w14:textId="2C568D04" w:rsidR="0050115E" w:rsidRDefault="0050115E" w:rsidP="00602084">
      <w:pPr>
        <w:spacing w:line="480" w:lineRule="auto"/>
        <w:rPr>
          <w:vertAlign w:val="superscript"/>
        </w:rPr>
      </w:pPr>
    </w:p>
    <w:p w14:paraId="0E1CFE12" w14:textId="3D4D50A6" w:rsidR="00602084" w:rsidRPr="00141835" w:rsidRDefault="00602084" w:rsidP="00602084">
      <w:pPr>
        <w:spacing w:line="480" w:lineRule="auto"/>
        <w:jc w:val="both"/>
        <w:rPr>
          <w:rFonts w:cs="Times New Roman"/>
        </w:rPr>
      </w:pPr>
      <w:r w:rsidRPr="00141835">
        <w:rPr>
          <w:rFonts w:cs="Times New Roman"/>
        </w:rPr>
        <w:t>Department of Microbial Infection and Immunity, The Ohio State University, Columbus, Ohio, USA</w:t>
      </w:r>
      <w:r w:rsidR="00CC6923">
        <w:rPr>
          <w:rFonts w:cs="Times New Roman"/>
          <w:vertAlign w:val="superscript"/>
        </w:rPr>
        <w:t>1</w:t>
      </w:r>
      <w:r w:rsidRPr="00141835">
        <w:rPr>
          <w:rFonts w:cs="Times New Roman"/>
        </w:rPr>
        <w:t>,</w:t>
      </w:r>
      <w:r w:rsidRPr="00141835">
        <w:rPr>
          <w:rFonts w:cs="Times New Roman"/>
          <w:vertAlign w:val="superscript"/>
        </w:rPr>
        <w:t xml:space="preserve"> </w:t>
      </w:r>
      <w:r w:rsidRPr="00141835">
        <w:rPr>
          <w:rFonts w:cs="Times New Roman"/>
        </w:rPr>
        <w:t>Department of Microbiology, The Ohio State University, Columbus, Ohio, USA</w:t>
      </w:r>
      <w:r w:rsidR="00CC6923">
        <w:rPr>
          <w:rFonts w:cs="Times New Roman"/>
          <w:vertAlign w:val="superscript"/>
        </w:rPr>
        <w:t>2</w:t>
      </w:r>
      <w:r w:rsidRPr="00141835">
        <w:rPr>
          <w:rFonts w:cs="Times New Roman"/>
        </w:rPr>
        <w:t xml:space="preserve">, </w:t>
      </w:r>
      <w:r w:rsidR="00403503">
        <w:rPr>
          <w:rFonts w:cs="Times New Roman"/>
        </w:rPr>
        <w:t>Ohio State Biochemistry Program, The Ohio State University, Columbus, Ohio, USA</w:t>
      </w:r>
      <w:r w:rsidR="00CC6923">
        <w:rPr>
          <w:rFonts w:cs="Times New Roman"/>
          <w:vertAlign w:val="superscript"/>
        </w:rPr>
        <w:t>3</w:t>
      </w:r>
      <w:r w:rsidR="00403503">
        <w:rPr>
          <w:rFonts w:cs="Times New Roman"/>
        </w:rPr>
        <w:t xml:space="preserve">, </w:t>
      </w:r>
      <w:r w:rsidRPr="00141835">
        <w:rPr>
          <w:rFonts w:cs="Times New Roman"/>
        </w:rPr>
        <w:t>Department of Orthopaedics, The Ohio State University, Columbus, Ohio, USA</w:t>
      </w:r>
      <w:r w:rsidR="00CC6923">
        <w:rPr>
          <w:rFonts w:cs="Times New Roman"/>
          <w:vertAlign w:val="superscript"/>
        </w:rPr>
        <w:t>4</w:t>
      </w:r>
      <w:r w:rsidRPr="00141835">
        <w:rPr>
          <w:rFonts w:cs="Times New Roman"/>
        </w:rPr>
        <w:t>, National Center for Advanced Tribology at Southampton (nCATS), Mechanical Engineering, University of Southampton, Southampton, UK</w:t>
      </w:r>
      <w:r w:rsidR="00CC6923">
        <w:rPr>
          <w:rFonts w:cs="Times New Roman"/>
          <w:vertAlign w:val="superscript"/>
        </w:rPr>
        <w:t>5</w:t>
      </w:r>
      <w:r w:rsidRPr="00141835">
        <w:rPr>
          <w:rFonts w:cs="Times New Roman"/>
        </w:rPr>
        <w:t>.</w:t>
      </w:r>
    </w:p>
    <w:p w14:paraId="094BA619" w14:textId="77777777" w:rsidR="00602084" w:rsidRPr="00141835" w:rsidRDefault="00602084" w:rsidP="00602084">
      <w:pPr>
        <w:spacing w:line="480" w:lineRule="auto"/>
        <w:jc w:val="both"/>
        <w:rPr>
          <w:rFonts w:cs="Times New Roman"/>
        </w:rPr>
      </w:pPr>
      <w:r w:rsidRPr="00141835">
        <w:rPr>
          <w:rFonts w:cs="Times New Roman"/>
        </w:rPr>
        <w:t>Running Head: Profiling of Phoenix Colonies</w:t>
      </w:r>
    </w:p>
    <w:p w14:paraId="0F6C8A21" w14:textId="2707D027" w:rsidR="00602084" w:rsidRDefault="00602084" w:rsidP="00602084">
      <w:pPr>
        <w:spacing w:line="480" w:lineRule="auto"/>
        <w:rPr>
          <w:vertAlign w:val="superscript"/>
        </w:rPr>
      </w:pPr>
    </w:p>
    <w:p w14:paraId="04770F18" w14:textId="4C26E17F" w:rsidR="00602084" w:rsidRPr="00141835" w:rsidRDefault="00B64C81" w:rsidP="00602084">
      <w:pPr>
        <w:spacing w:line="480" w:lineRule="auto"/>
        <w:jc w:val="both"/>
        <w:rPr>
          <w:rFonts w:cs="Times New Roman"/>
          <w:i/>
        </w:rPr>
      </w:pPr>
      <w:r>
        <w:rPr>
          <w:rFonts w:cs="Times New Roman"/>
          <w:vertAlign w:val="superscript"/>
        </w:rPr>
        <w:t>*</w:t>
      </w:r>
      <w:r w:rsidR="00602084" w:rsidRPr="00141835">
        <w:rPr>
          <w:rFonts w:cs="Times New Roman"/>
        </w:rPr>
        <w:t xml:space="preserve">Address correspondence to </w:t>
      </w:r>
      <w:r w:rsidR="007E2D9F">
        <w:rPr>
          <w:rFonts w:cs="Times New Roman"/>
        </w:rPr>
        <w:t>Devin Sindeldecker</w:t>
      </w:r>
      <w:r w:rsidR="00602084" w:rsidRPr="00141835">
        <w:rPr>
          <w:rFonts w:cs="Times New Roman"/>
        </w:rPr>
        <w:t xml:space="preserve">, </w:t>
      </w:r>
      <w:r w:rsidR="007E2D9F">
        <w:rPr>
          <w:rFonts w:cs="Times New Roman"/>
        </w:rPr>
        <w:t>Devin.Sindeldecker</w:t>
      </w:r>
      <w:r w:rsidR="00602084" w:rsidRPr="00141835">
        <w:rPr>
          <w:rFonts w:cs="Times New Roman"/>
        </w:rPr>
        <w:t>@osumc.edu.</w:t>
      </w:r>
    </w:p>
    <w:p w14:paraId="668ACC74" w14:textId="77777777" w:rsidR="00602084" w:rsidRPr="00141835" w:rsidRDefault="00602084" w:rsidP="00602084">
      <w:pPr>
        <w:spacing w:line="480" w:lineRule="auto"/>
        <w:jc w:val="both"/>
        <w:rPr>
          <w:rFonts w:cs="Times New Roman"/>
        </w:rPr>
      </w:pPr>
      <w:r w:rsidRPr="00141835">
        <w:rPr>
          <w:rFonts w:cs="Times New Roman"/>
        </w:rPr>
        <w:t xml:space="preserve">Department of Microbial Infection &amp; Immunity, </w:t>
      </w:r>
    </w:p>
    <w:p w14:paraId="75D27BF1" w14:textId="77777777" w:rsidR="00602084" w:rsidRPr="00141835" w:rsidRDefault="00602084" w:rsidP="00602084">
      <w:pPr>
        <w:spacing w:line="480" w:lineRule="auto"/>
        <w:jc w:val="both"/>
        <w:rPr>
          <w:rFonts w:cs="Times New Roman"/>
        </w:rPr>
      </w:pPr>
      <w:r w:rsidRPr="00141835">
        <w:rPr>
          <w:rFonts w:cs="Times New Roman"/>
        </w:rPr>
        <w:t xml:space="preserve">The Ohio State University, </w:t>
      </w:r>
    </w:p>
    <w:p w14:paraId="26E9CBC8" w14:textId="77777777" w:rsidR="00602084" w:rsidRPr="00141835" w:rsidRDefault="00602084" w:rsidP="00602084">
      <w:pPr>
        <w:spacing w:line="480" w:lineRule="auto"/>
        <w:jc w:val="both"/>
        <w:rPr>
          <w:rFonts w:cs="Times New Roman"/>
        </w:rPr>
      </w:pPr>
      <w:r w:rsidRPr="00141835">
        <w:rPr>
          <w:rFonts w:cs="Times New Roman"/>
        </w:rPr>
        <w:t>760 BRT, 460 West, 12</w:t>
      </w:r>
      <w:r w:rsidRPr="00141835">
        <w:rPr>
          <w:rFonts w:cs="Times New Roman"/>
          <w:vertAlign w:val="superscript"/>
        </w:rPr>
        <w:t>th</w:t>
      </w:r>
      <w:r w:rsidRPr="00141835">
        <w:rPr>
          <w:rFonts w:cs="Times New Roman"/>
        </w:rPr>
        <w:t xml:space="preserve"> Avenue, </w:t>
      </w:r>
    </w:p>
    <w:p w14:paraId="723B7B9D" w14:textId="77777777" w:rsidR="00602084" w:rsidRPr="00141835" w:rsidRDefault="00602084" w:rsidP="00602084">
      <w:pPr>
        <w:spacing w:line="480" w:lineRule="auto"/>
        <w:jc w:val="both"/>
        <w:rPr>
          <w:rFonts w:cs="Times New Roman"/>
        </w:rPr>
      </w:pPr>
      <w:r w:rsidRPr="00141835">
        <w:rPr>
          <w:rFonts w:cs="Times New Roman"/>
        </w:rPr>
        <w:t>Columbus, OH 43210, USA.</w:t>
      </w:r>
    </w:p>
    <w:p w14:paraId="4174C4AA" w14:textId="77777777" w:rsidR="00602084" w:rsidRPr="00141835" w:rsidRDefault="00602084" w:rsidP="00602084">
      <w:pPr>
        <w:spacing w:line="480" w:lineRule="auto"/>
        <w:jc w:val="both"/>
        <w:rPr>
          <w:rFonts w:cs="Times New Roman"/>
          <w:b/>
        </w:rPr>
      </w:pPr>
    </w:p>
    <w:p w14:paraId="37A98FB1" w14:textId="6D9D0A88" w:rsidR="00602084" w:rsidRPr="00141835" w:rsidRDefault="00602084" w:rsidP="00602084">
      <w:pPr>
        <w:spacing w:line="480" w:lineRule="auto"/>
        <w:jc w:val="both"/>
        <w:rPr>
          <w:rFonts w:cs="Times New Roman"/>
          <w:b/>
        </w:rPr>
      </w:pPr>
      <w:r w:rsidRPr="00141835">
        <w:rPr>
          <w:rFonts w:cs="Times New Roman"/>
          <w:b/>
        </w:rPr>
        <w:t xml:space="preserve">Prepared for </w:t>
      </w:r>
      <w:r w:rsidR="0019440B">
        <w:rPr>
          <w:rFonts w:cs="Times New Roman"/>
          <w:b/>
        </w:rPr>
        <w:t>Scientific Reports</w:t>
      </w:r>
    </w:p>
    <w:p w14:paraId="71C9411B" w14:textId="77777777" w:rsidR="00602084" w:rsidRDefault="00602084" w:rsidP="00602084">
      <w:pPr>
        <w:spacing w:line="480" w:lineRule="auto"/>
        <w:rPr>
          <w:vertAlign w:val="superscript"/>
        </w:rPr>
      </w:pPr>
    </w:p>
    <w:p w14:paraId="1D52D806" w14:textId="0E3612A2" w:rsidR="0050115E" w:rsidRDefault="0050115E" w:rsidP="00602084">
      <w:pPr>
        <w:spacing w:after="160" w:line="480" w:lineRule="auto"/>
        <w:rPr>
          <w:vertAlign w:val="superscript"/>
        </w:rPr>
      </w:pPr>
      <w:r>
        <w:rPr>
          <w:vertAlign w:val="superscript"/>
        </w:rPr>
        <w:br w:type="page"/>
      </w:r>
    </w:p>
    <w:p w14:paraId="08D2CEEC" w14:textId="5F0FDBB6" w:rsidR="00E51692" w:rsidRPr="00E176D0" w:rsidRDefault="00E51692" w:rsidP="00602084">
      <w:pPr>
        <w:spacing w:line="480" w:lineRule="auto"/>
        <w:rPr>
          <w:b/>
          <w:bCs/>
        </w:rPr>
      </w:pPr>
      <w:bookmarkStart w:id="1" w:name="_Toc88619395"/>
      <w:r w:rsidRPr="00E176D0">
        <w:rPr>
          <w:b/>
          <w:bCs/>
        </w:rPr>
        <w:lastRenderedPageBreak/>
        <w:t>Abstract</w:t>
      </w:r>
      <w:bookmarkEnd w:id="1"/>
    </w:p>
    <w:p w14:paraId="1A58E32B" w14:textId="1A387813" w:rsidR="00E51692" w:rsidRDefault="00E51692" w:rsidP="00602084">
      <w:pPr>
        <w:spacing w:line="480" w:lineRule="auto"/>
        <w:jc w:val="both"/>
        <w:rPr>
          <w:rFonts w:cs="Times New Roman"/>
        </w:rPr>
      </w:pPr>
      <w:r w:rsidRPr="008B41F9">
        <w:rPr>
          <w:rFonts w:cs="Times New Roman"/>
          <w:i/>
          <w:iCs/>
        </w:rPr>
        <w:t>Pseudomonas aeruginosa</w:t>
      </w:r>
      <w:r>
        <w:rPr>
          <w:rFonts w:cs="Times New Roman"/>
        </w:rPr>
        <w:t xml:space="preserve"> is a Gram-negative bacterium responsible for numerous human infections. Previously, novel antibiotic tolerant variants known as phoenix colonies as well as variants similar to viable but non-culturable (VBNC) colonies were identified in response to high concentrations of aminoglycosides. In this study, the mechanisms behind phoenix colony and VBNC-like colony emergence were further explored using both whole genome sequencing and RNA sequencing. Phoenix colonies were found to have a single nucleotide polymorphism (SNP) in the PA4673 gene, which is predicted to encode a GTP-binding protein. No SNPs were identified within VBNC-like colonies compared to the founder population. RNA sequencing did not detect change in expression of PA4673 but revealed </w:t>
      </w:r>
      <w:r w:rsidR="00215B4D">
        <w:rPr>
          <w:rFonts w:cs="Times New Roman"/>
        </w:rPr>
        <w:t>multiple</w:t>
      </w:r>
      <w:r>
        <w:rPr>
          <w:rFonts w:cs="Times New Roman"/>
        </w:rPr>
        <w:t xml:space="preserve"> differentially expressed genes that may play a role in phoenix colony emergence. </w:t>
      </w:r>
      <w:r w:rsidR="00215B4D">
        <w:rPr>
          <w:rFonts w:cs="Times New Roman"/>
        </w:rPr>
        <w:t xml:space="preserve">One of these differentially expressed genes, PA3626, encodes for a tRNA pseudouridine synthase which when knocked out led to a complete lack of phoenix colonies. </w:t>
      </w:r>
      <w:r>
        <w:rPr>
          <w:rFonts w:cs="Times New Roman"/>
        </w:rPr>
        <w:t xml:space="preserve">Although not immediately clear whether the identified genes in this study may have interactions which have not yet been recognized, they may contribute to the understanding of how phoenix colonies are able to emerge and survive in the presence of antibiotic exposure. </w:t>
      </w:r>
    </w:p>
    <w:p w14:paraId="03632090" w14:textId="774A708C" w:rsidR="003A220F" w:rsidRDefault="003A220F" w:rsidP="00602084">
      <w:pPr>
        <w:spacing w:line="480" w:lineRule="auto"/>
        <w:jc w:val="both"/>
        <w:rPr>
          <w:rFonts w:cs="Times New Roman"/>
        </w:rPr>
      </w:pPr>
    </w:p>
    <w:p w14:paraId="545F0756" w14:textId="5FD2F956" w:rsidR="003A220F" w:rsidRDefault="003A220F" w:rsidP="00602084">
      <w:pPr>
        <w:spacing w:line="480" w:lineRule="auto"/>
        <w:jc w:val="both"/>
        <w:rPr>
          <w:rFonts w:cs="Times New Roman"/>
        </w:rPr>
      </w:pPr>
    </w:p>
    <w:p w14:paraId="735EE684" w14:textId="1ABE40BB" w:rsidR="0050115E" w:rsidRDefault="0050115E" w:rsidP="00602084">
      <w:pPr>
        <w:spacing w:after="160" w:line="480" w:lineRule="auto"/>
        <w:rPr>
          <w:rFonts w:cs="Times New Roman"/>
        </w:rPr>
      </w:pPr>
      <w:r>
        <w:rPr>
          <w:rFonts w:cs="Times New Roman"/>
        </w:rPr>
        <w:br w:type="page"/>
      </w:r>
    </w:p>
    <w:p w14:paraId="049F3117" w14:textId="7A3E3023" w:rsidR="00736CEB" w:rsidRPr="00B63AF1" w:rsidRDefault="00E51692" w:rsidP="00602084">
      <w:pPr>
        <w:spacing w:line="480" w:lineRule="auto"/>
        <w:rPr>
          <w:b/>
          <w:bCs/>
        </w:rPr>
      </w:pPr>
      <w:bookmarkStart w:id="2" w:name="_Toc88619396"/>
      <w:r w:rsidRPr="00B63AF1">
        <w:rPr>
          <w:b/>
          <w:bCs/>
        </w:rPr>
        <w:lastRenderedPageBreak/>
        <w:t>Introduction</w:t>
      </w:r>
      <w:bookmarkEnd w:id="2"/>
    </w:p>
    <w:p w14:paraId="74C49E2C" w14:textId="224E7061" w:rsidR="00E51692" w:rsidRDefault="00E51692" w:rsidP="00602084">
      <w:pPr>
        <w:spacing w:line="480" w:lineRule="auto"/>
        <w:jc w:val="both"/>
        <w:rPr>
          <w:rFonts w:cs="Times New Roman"/>
        </w:rPr>
      </w:pPr>
      <w:bookmarkStart w:id="3" w:name="_Hlk56405170"/>
      <w:r w:rsidRPr="00141835">
        <w:rPr>
          <w:rFonts w:cs="Times New Roman"/>
          <w:i/>
          <w:iCs/>
        </w:rPr>
        <w:t>Pseudomonas aeruginosa</w:t>
      </w:r>
      <w:r w:rsidRPr="00141835">
        <w:rPr>
          <w:rFonts w:cs="Times New Roman"/>
        </w:rPr>
        <w:t xml:space="preserve"> is a Gram-negative bacterium found </w:t>
      </w:r>
      <w:r>
        <w:rPr>
          <w:rFonts w:cs="Times New Roman"/>
        </w:rPr>
        <w:t>throughout the natural environment</w:t>
      </w:r>
      <w:r w:rsidRPr="00141835">
        <w:rPr>
          <w:rFonts w:cs="Times New Roman"/>
        </w:rPr>
        <w:t xml:space="preserve">. </w:t>
      </w:r>
      <w:r>
        <w:rPr>
          <w:rFonts w:cs="Times New Roman"/>
        </w:rPr>
        <w:t>As</w:t>
      </w:r>
      <w:r w:rsidRPr="00141835">
        <w:rPr>
          <w:rFonts w:cs="Times New Roman"/>
        </w:rPr>
        <w:t xml:space="preserve"> an opportunistic pathogen</w:t>
      </w:r>
      <w:r>
        <w:rPr>
          <w:rFonts w:cs="Times New Roman"/>
        </w:rPr>
        <w:t>, it is</w:t>
      </w:r>
      <w:r w:rsidRPr="00141835">
        <w:rPr>
          <w:rFonts w:cs="Times New Roman"/>
        </w:rPr>
        <w:t xml:space="preserve"> most commonly associated with cystic fibrosis (CF) infections but can also </w:t>
      </w:r>
      <w:r>
        <w:rPr>
          <w:rFonts w:cs="Times New Roman"/>
        </w:rPr>
        <w:t>reside in</w:t>
      </w:r>
      <w:r w:rsidRPr="00141835">
        <w:rPr>
          <w:rFonts w:cs="Times New Roman"/>
        </w:rPr>
        <w:t xml:space="preserve"> </w:t>
      </w:r>
      <w:r>
        <w:rPr>
          <w:rFonts w:cs="Times New Roman"/>
        </w:rPr>
        <w:t xml:space="preserve">chronic </w:t>
      </w:r>
      <w:r w:rsidRPr="00141835">
        <w:rPr>
          <w:rFonts w:cs="Times New Roman"/>
        </w:rPr>
        <w:t>wounds and post-surgical site</w:t>
      </w:r>
      <w:r>
        <w:rPr>
          <w:rFonts w:cs="Times New Roman"/>
        </w:rPr>
        <w:t xml:space="preserve"> infections </w:t>
      </w:r>
      <w:r>
        <w:rPr>
          <w:rFonts w:cs="Times New Roman"/>
        </w:rPr>
        <w:fldChar w:fldCharType="begin">
          <w:fldData xml:space="preserve">PEVuZE5vdGU+PENpdGU+PEF1dGhvcj5Ib2lieTwvQXV0aG9yPjxZZWFyPjIwMTA8L1llYXI+PFJl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</w:fldData>
        </w:fldChar>
      </w:r>
      <w:r w:rsidR="00B261F9">
        <w:rPr>
          <w:rFonts w:cs="Times New Roman"/>
        </w:rPr>
        <w:instrText xml:space="preserve"> ADDIN EN.CITE </w:instrText>
      </w:r>
      <w:r w:rsidR="00B261F9">
        <w:rPr>
          <w:rFonts w:cs="Times New Roman"/>
        </w:rPr>
        <w:fldChar w:fldCharType="begin">
          <w:fldData xml:space="preserve">PEVuZE5vdGU+PENpdGU+PEF1dGhvcj5Ib2lieTwvQXV0aG9yPjxZZWFyPjIwMTA8L1llYXI+PFJl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1-3</w:t>
      </w:r>
      <w:r>
        <w:rPr>
          <w:rFonts w:cs="Times New Roman"/>
        </w:rPr>
        <w:fldChar w:fldCharType="end"/>
      </w:r>
      <w:r w:rsidRPr="00141835">
        <w:rPr>
          <w:rFonts w:cs="Times New Roman"/>
        </w:rPr>
        <w:t xml:space="preserve">. </w:t>
      </w:r>
      <w:r w:rsidR="00C86FA1" w:rsidRPr="004E4531">
        <w:rPr>
          <w:rFonts w:cs="Times New Roman"/>
          <w:i/>
          <w:iCs/>
        </w:rPr>
        <w:t>P. aeruginosa</w:t>
      </w:r>
      <w:r w:rsidR="00C86FA1">
        <w:rPr>
          <w:rFonts w:cs="Times New Roman"/>
        </w:rPr>
        <w:t xml:space="preserve"> utilizes the f</w:t>
      </w:r>
      <w:r>
        <w:rPr>
          <w:rFonts w:cs="Times New Roman"/>
        </w:rPr>
        <w:t xml:space="preserve">ormation of biofilms, persister cells, and development of multidrug resistance mechanisms </w:t>
      </w:r>
      <w:r w:rsidR="00C86FA1">
        <w:rPr>
          <w:rFonts w:cs="Times New Roman"/>
        </w:rPr>
        <w:t xml:space="preserve">to evade killing by antimicrobial agents </w:t>
      </w:r>
      <w:r w:rsidR="008E376D">
        <w:rPr>
          <w:rFonts w:cs="Times New Roman"/>
        </w:rPr>
        <w:fldChar w:fldCharType="begin">
          <w:fldData xml:space="preserve">PEVuZE5vdGU+PENpdGU+PEF1dGhvcj5MZXdpczwvQXV0aG9yPjxZZWFyPjIwMDg8L1llYXI+PFJl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</w:fldData>
        </w:fldChar>
      </w:r>
      <w:r w:rsidR="00B261F9">
        <w:rPr>
          <w:rFonts w:cs="Times New Roman"/>
        </w:rPr>
        <w:instrText xml:space="preserve"> ADDIN EN.CITE </w:instrText>
      </w:r>
      <w:r w:rsidR="00B261F9">
        <w:rPr>
          <w:rFonts w:cs="Times New Roman"/>
        </w:rPr>
        <w:fldChar w:fldCharType="begin">
          <w:fldData xml:space="preserve">PEVuZE5vdGU+PENpdGU+PEF1dGhvcj5MZXdpczwvQXV0aG9yPjxZZWFyPjIwMDg8L1llYXI+PFJl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sidR="008E376D">
        <w:rPr>
          <w:rFonts w:cs="Times New Roman"/>
        </w:rPr>
      </w:r>
      <w:r w:rsidR="008E376D">
        <w:rPr>
          <w:rFonts w:cs="Times New Roman"/>
        </w:rPr>
        <w:fldChar w:fldCharType="separate"/>
      </w:r>
      <w:r w:rsidR="00B261F9" w:rsidRPr="00B261F9">
        <w:rPr>
          <w:rFonts w:cs="Times New Roman"/>
          <w:noProof/>
          <w:vertAlign w:val="superscript"/>
        </w:rPr>
        <w:t>4-7</w:t>
      </w:r>
      <w:r w:rsidR="008E376D">
        <w:rPr>
          <w:rFonts w:cs="Times New Roman"/>
        </w:rPr>
        <w:fldChar w:fldCharType="end"/>
      </w:r>
      <w:r w:rsidR="00C86FA1">
        <w:rPr>
          <w:rFonts w:cs="Times New Roman"/>
        </w:rPr>
        <w:t xml:space="preserve">. </w:t>
      </w:r>
      <w:r w:rsidR="00B7057B">
        <w:rPr>
          <w:rFonts w:cs="Times New Roman"/>
        </w:rPr>
        <w:t xml:space="preserve">In addition to these antimicrobial tolerance and resistance mechanisms, </w:t>
      </w:r>
      <w:r w:rsidR="00C86FA1" w:rsidRPr="005E1AA9">
        <w:rPr>
          <w:rFonts w:cs="Times New Roman"/>
          <w:i/>
          <w:iCs/>
        </w:rPr>
        <w:t>P. aeruginosa</w:t>
      </w:r>
      <w:r w:rsidR="00C86FA1">
        <w:rPr>
          <w:rFonts w:cs="Times New Roman"/>
        </w:rPr>
        <w:t xml:space="preserve"> has been found to rapidly adapt to its environment within the context of infection, leading to concerns of </w:t>
      </w:r>
      <w:r>
        <w:rPr>
          <w:rFonts w:cs="Times New Roman"/>
        </w:rPr>
        <w:t>reduce</w:t>
      </w:r>
      <w:r w:rsidR="00B7057B">
        <w:rPr>
          <w:rFonts w:cs="Times New Roman"/>
        </w:rPr>
        <w:t xml:space="preserve">d </w:t>
      </w:r>
      <w:r>
        <w:rPr>
          <w:rFonts w:cs="Times New Roman"/>
        </w:rPr>
        <w:t xml:space="preserve">effectiveness of antimicrobial agents in eradicating </w:t>
      </w:r>
      <w:r>
        <w:rPr>
          <w:rFonts w:cs="Times New Roman"/>
          <w:i/>
          <w:iCs/>
        </w:rPr>
        <w:t>P. aeruginosa</w:t>
      </w:r>
      <w:r w:rsidR="004E4531">
        <w:rPr>
          <w:rFonts w:cs="Times New Roman"/>
          <w:i/>
          <w:iCs/>
        </w:rPr>
        <w:t xml:space="preserve"> </w:t>
      </w:r>
      <w:r w:rsidR="004E4531">
        <w:rPr>
          <w:rFonts w:cs="Times New Roman"/>
          <w:noProof/>
        </w:rPr>
        <w:fldChar w:fldCharType="begin">
          <w:fldData xml:space="preserve">PEVuZE5vdGU+PENpdGU+PEF1dGhvcj5PbGl2ZXI8L0F1dGhvcj48WWVhcj4yMDAwPC9ZZWFyPjxS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</w:fldData>
        </w:fldChar>
      </w:r>
      <w:r w:rsidR="00B261F9">
        <w:rPr>
          <w:rFonts w:cs="Times New Roman"/>
          <w:noProof/>
        </w:rPr>
        <w:instrText xml:space="preserve"> ADDIN EN.CITE </w:instrText>
      </w:r>
      <w:r w:rsidR="00B261F9">
        <w:rPr>
          <w:rFonts w:cs="Times New Roman"/>
          <w:noProof/>
        </w:rPr>
        <w:fldChar w:fldCharType="begin">
          <w:fldData xml:space="preserve">PEVuZE5vdGU+PENpdGU+PEF1dGhvcj5PbGl2ZXI8L0F1dGhvcj48WWVhcj4yMDAwPC9ZZWFyPjxS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</w:fldData>
        </w:fldChar>
      </w:r>
      <w:r w:rsidR="00B261F9">
        <w:rPr>
          <w:rFonts w:cs="Times New Roman"/>
          <w:noProof/>
        </w:rPr>
        <w:instrText xml:space="preserve"> ADDIN EN.CITE.DATA </w:instrText>
      </w:r>
      <w:r w:rsidR="00B261F9">
        <w:rPr>
          <w:rFonts w:cs="Times New Roman"/>
          <w:noProof/>
        </w:rPr>
      </w:r>
      <w:r w:rsidR="00B261F9">
        <w:rPr>
          <w:rFonts w:cs="Times New Roman"/>
          <w:noProof/>
        </w:rPr>
        <w:fldChar w:fldCharType="end"/>
      </w:r>
      <w:r w:rsidR="004E4531">
        <w:rPr>
          <w:rFonts w:cs="Times New Roman"/>
          <w:noProof/>
        </w:rPr>
      </w:r>
      <w:r w:rsidR="004E4531">
        <w:rPr>
          <w:rFonts w:cs="Times New Roman"/>
          <w:noProof/>
        </w:rPr>
        <w:fldChar w:fldCharType="separate"/>
      </w:r>
      <w:r w:rsidR="00B261F9" w:rsidRPr="00B261F9">
        <w:rPr>
          <w:rFonts w:cs="Times New Roman"/>
          <w:noProof/>
          <w:vertAlign w:val="superscript"/>
        </w:rPr>
        <w:t>8</w:t>
      </w:r>
      <w:r w:rsidR="004E4531">
        <w:rPr>
          <w:rFonts w:cs="Times New Roman"/>
          <w:noProof/>
        </w:rPr>
        <w:fldChar w:fldCharType="end"/>
      </w:r>
      <w:r>
        <w:rPr>
          <w:rFonts w:cs="Times New Roman"/>
        </w:rPr>
        <w:t xml:space="preserve">. </w:t>
      </w:r>
    </w:p>
    <w:p w14:paraId="0D22C203" w14:textId="77777777" w:rsidR="00736CEB" w:rsidRDefault="00736CEB" w:rsidP="00602084">
      <w:pPr>
        <w:spacing w:line="480" w:lineRule="auto"/>
        <w:jc w:val="both"/>
        <w:rPr>
          <w:rFonts w:cs="Times New Roman"/>
        </w:rPr>
      </w:pPr>
    </w:p>
    <w:p w14:paraId="35F504B5" w14:textId="0FD4FF35" w:rsidR="00E51692" w:rsidRDefault="00E51692" w:rsidP="00602084">
      <w:pPr>
        <w:spacing w:line="480" w:lineRule="auto"/>
        <w:jc w:val="both"/>
        <w:rPr>
          <w:rFonts w:cs="Times New Roman"/>
        </w:rPr>
      </w:pPr>
      <w:r>
        <w:rPr>
          <w:rFonts w:cs="Times New Roman"/>
        </w:rPr>
        <w:t xml:space="preserve">In a previous study, our lab identified a novel, </w:t>
      </w:r>
      <w:r w:rsidR="004173B9">
        <w:rPr>
          <w:rFonts w:cs="Times New Roman"/>
        </w:rPr>
        <w:t xml:space="preserve">aminoglycoside </w:t>
      </w:r>
      <w:r>
        <w:rPr>
          <w:rFonts w:cs="Times New Roman"/>
        </w:rPr>
        <w:t xml:space="preserve">tolerant phenotype of </w:t>
      </w:r>
      <w:r w:rsidRPr="00D86BFF">
        <w:rPr>
          <w:rFonts w:cs="Times New Roman"/>
          <w:i/>
          <w:iCs/>
        </w:rPr>
        <w:t>P. aeruginosa</w:t>
      </w:r>
      <w:r>
        <w:rPr>
          <w:rFonts w:cs="Times New Roman"/>
        </w:rPr>
        <w:t xml:space="preserve">, which we have termed phoenix colonies. Phoenix colonies are able to survive </w:t>
      </w:r>
      <w:r w:rsidR="004173B9">
        <w:rPr>
          <w:rFonts w:cs="Times New Roman"/>
        </w:rPr>
        <w:t xml:space="preserve">and thrive </w:t>
      </w:r>
      <w:r>
        <w:rPr>
          <w:rFonts w:cs="Times New Roman"/>
        </w:rPr>
        <w:t xml:space="preserve">in an antibiotic laden environment. </w:t>
      </w:r>
      <w:r w:rsidR="004173B9">
        <w:rPr>
          <w:rFonts w:cs="Times New Roman"/>
        </w:rPr>
        <w:t>However, o</w:t>
      </w:r>
      <w:r>
        <w:rPr>
          <w:rFonts w:cs="Times New Roman"/>
        </w:rPr>
        <w:t xml:space="preserve">nce removed from the </w:t>
      </w:r>
      <w:r w:rsidR="004173B9">
        <w:rPr>
          <w:rFonts w:cs="Times New Roman"/>
        </w:rPr>
        <w:t xml:space="preserve">initial </w:t>
      </w:r>
      <w:r>
        <w:rPr>
          <w:rFonts w:cs="Times New Roman"/>
        </w:rPr>
        <w:t xml:space="preserve">antibiotic environment, phoenix colonies revert to a wild-type level of antibiotic susceptibility </w:t>
      </w:r>
      <w:r>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 </w:instrText>
      </w:r>
      <w:r w:rsidR="00B261F9">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9</w:t>
      </w:r>
      <w:r>
        <w:rPr>
          <w:rFonts w:cs="Times New Roman"/>
        </w:rPr>
        <w:fldChar w:fldCharType="end"/>
      </w:r>
      <w:r>
        <w:rPr>
          <w:rFonts w:cs="Times New Roman"/>
        </w:rPr>
        <w:t>. Phoenix colonies differ from traditional tolerance in that they are able to maintain high levels of metabolic activity throughout antibiotic exposure, whereas traditional tolerance is typically the result of slow growth or a decrease in metabolism</w:t>
      </w:r>
      <w:r w:rsidR="00703771">
        <w:rPr>
          <w:rFonts w:cs="Times New Roman"/>
        </w:rPr>
        <w:t>. Additionally, phoenix colonies are distinct from both heteroresistant colonies and persister cells. Using population a</w:t>
      </w:r>
      <w:r w:rsidR="00DA695D">
        <w:rPr>
          <w:rFonts w:cs="Times New Roman"/>
        </w:rPr>
        <w:t>nalysis</w:t>
      </w:r>
      <w:r w:rsidR="00703771">
        <w:rPr>
          <w:rFonts w:cs="Times New Roman"/>
        </w:rPr>
        <w:t xml:space="preserve"> profiling</w:t>
      </w:r>
      <w:r w:rsidR="00DA695D">
        <w:rPr>
          <w:rFonts w:cs="Times New Roman"/>
        </w:rPr>
        <w:t xml:space="preserve">, a traditional method for identifying heteroresistance, phoenix colonies were found to be homogenously antibiotic susceptible after isolation. The tobramycin concentration in the region of phoenix colony emergence was </w:t>
      </w:r>
      <w:r w:rsidR="00127133">
        <w:rPr>
          <w:rFonts w:cs="Times New Roman"/>
        </w:rPr>
        <w:t xml:space="preserve">also </w:t>
      </w:r>
      <w:r w:rsidR="00DA695D">
        <w:rPr>
          <w:rFonts w:cs="Times New Roman"/>
        </w:rPr>
        <w:t xml:space="preserve">measured to be approximately ten times the minimum inhibitory concentration (MIC), which would prevent persister cell </w:t>
      </w:r>
      <w:r w:rsidR="00801EBC">
        <w:rPr>
          <w:rFonts w:cs="Times New Roman"/>
        </w:rPr>
        <w:t>reawakening at the time when phoenix colonies appear</w:t>
      </w:r>
      <w:r>
        <w:rPr>
          <w:rFonts w:cs="Times New Roman"/>
        </w:rPr>
        <w:t xml:space="preserve"> </w:t>
      </w:r>
      <w:r>
        <w:rPr>
          <w:rFonts w:cs="Times New Roman"/>
        </w:rPr>
        <w:fldChar w:fldCharType="begin"/>
      </w:r>
      <w:r w:rsidR="00B261F9">
        <w:rPr>
          <w:rFonts w:cs="Times New Roman"/>
        </w:rPr>
        <w:instrText xml:space="preserve"> ADDIN EN.CITE &lt;EndNote&gt;&lt;Cite&gt;&lt;Author&gt;Brauner&lt;/Author&gt;&lt;Year&gt;2016&lt;/Year&gt;&lt;RecNum&gt;89&lt;/RecNum&gt;&lt;DisplayText&gt;&lt;style face="superscript"&gt;10&lt;/style&gt;&lt;/DisplayText&gt;&lt;record&gt;&lt;rec-number&gt;89&lt;/rec-number&gt;&lt;foreign-keys&gt;&lt;key app="EN" db-id="2vafd9axq22swrerz0mxxwx0vzp90zftzr0a" timestamp="1603453252"&gt;89&lt;/key&gt;&lt;/foreign-keys&gt;&lt;ref-type name="Journal Article"&gt;17&lt;/ref-type&gt;&lt;contributors&gt;&lt;authors&gt;&lt;author&gt;Brauner, A.&lt;/author&gt;&lt;author&gt;Fridman, O.&lt;/author&gt;&lt;author&gt;Gefen, O.&lt;/author&gt;&lt;author&gt;Balaban, N. Q.&lt;/author&gt;&lt;/authors&gt;&lt;/contributors&gt;&lt;auth-address&gt;Racah Institute of Physics and the Harvey M. Kruger Family Center for Nanoscience and Nanotechnology, Edmond J. Safra Campus, The Hebrew University of Jerusalem, Jerusalem 91904, Israel.&lt;/auth-address&gt;&lt;titles&gt;&lt;title&gt;Distinguishing between resistance, tolerance and persistence to antibiotic treatment&lt;/title&gt;&lt;secondary-title&gt;Nat Rev Microbiol&lt;/secondary-title&gt;&lt;/titles&gt;&lt;periodical&gt;&lt;full-title&gt;Nat Rev Microbiol&lt;/full-title&gt;&lt;/periodical&gt;&lt;pages&gt;320-30&lt;/pages&gt;&lt;volume&gt;14&lt;/volume&gt;&lt;number&gt;5&lt;/number&gt;&lt;edition&gt;2016/04/16&lt;/edition&gt;&lt;keywords&gt;&lt;keyword&gt;Anti-Bacterial Agents/*pharmacology&lt;/keyword&gt;&lt;keyword&gt;Bacteria/*drug effects/genetics/growth &amp;amp; development&lt;/keyword&gt;&lt;keyword&gt;*Drug Resistance, Bacterial/genetics&lt;/keyword&gt;&lt;keyword&gt;*Drug Tolerance&lt;/keyword&gt;&lt;keyword&gt;Microbial Sensitivity Tests&lt;/keyword&gt;&lt;/keywords&gt;&lt;dates&gt;&lt;year&gt;2016&lt;/year&gt;&lt;pub-dates&gt;&lt;date&gt;Apr&lt;/date&gt;&lt;/pub-dates&gt;&lt;/dates&gt;&lt;isbn&gt;1740-1534 (Electronic)&amp;#xD;1740-1526 (Linking)&lt;/isbn&gt;&lt;accession-num&gt;27080241&lt;/accession-num&gt;&lt;urls&gt;&lt;related-urls&gt;&lt;url&gt;https://www.ncbi.nlm.nih.gov/pubmed/27080241&lt;/url&gt;&lt;/related-urls&gt;&lt;/urls&gt;&lt;electronic-resource-num&gt;10.1038/nrmicro.2016.34&lt;/electronic-resource-num&gt;&lt;/record&gt;&lt;/Cite&gt;&lt;/EndNote&gt;</w:instrText>
      </w:r>
      <w:r>
        <w:rPr>
          <w:rFonts w:cs="Times New Roman"/>
        </w:rPr>
        <w:fldChar w:fldCharType="separate"/>
      </w:r>
      <w:r w:rsidR="00B261F9" w:rsidRPr="00B261F9">
        <w:rPr>
          <w:rFonts w:cs="Times New Roman"/>
          <w:noProof/>
          <w:vertAlign w:val="superscript"/>
        </w:rPr>
        <w:t>10</w:t>
      </w:r>
      <w:r>
        <w:rPr>
          <w:rFonts w:cs="Times New Roman"/>
        </w:rPr>
        <w:fldChar w:fldCharType="end"/>
      </w:r>
      <w:r>
        <w:rPr>
          <w:rFonts w:cs="Times New Roman"/>
        </w:rPr>
        <w:t xml:space="preserve">. </w:t>
      </w:r>
      <w:r w:rsidR="00E15AA6">
        <w:rPr>
          <w:rFonts w:cs="Times New Roman"/>
        </w:rPr>
        <w:t xml:space="preserve">In the same study, we </w:t>
      </w:r>
      <w:r>
        <w:rPr>
          <w:rFonts w:cs="Times New Roman"/>
        </w:rPr>
        <w:t xml:space="preserve">identified </w:t>
      </w:r>
      <w:r w:rsidR="00E15AA6">
        <w:rPr>
          <w:rFonts w:cs="Times New Roman"/>
        </w:rPr>
        <w:t xml:space="preserve">an additional </w:t>
      </w:r>
      <w:r>
        <w:rPr>
          <w:rFonts w:cs="Times New Roman"/>
        </w:rPr>
        <w:t xml:space="preserve">phenotype </w:t>
      </w:r>
      <w:r w:rsidR="00E15AA6">
        <w:rPr>
          <w:rFonts w:cs="Times New Roman"/>
        </w:rPr>
        <w:t xml:space="preserve">which </w:t>
      </w:r>
      <w:r>
        <w:rPr>
          <w:rFonts w:cs="Times New Roman"/>
        </w:rPr>
        <w:t xml:space="preserve">was similar to the viable but </w:t>
      </w:r>
      <w:r>
        <w:rPr>
          <w:rFonts w:cs="Times New Roman"/>
        </w:rPr>
        <w:lastRenderedPageBreak/>
        <w:t xml:space="preserve">non-culturable colonies (VBNCs, </w:t>
      </w:r>
      <w:r>
        <w:rPr>
          <w:rFonts w:cs="Times New Roman"/>
          <w:noProof/>
        </w:rPr>
        <w:fldChar w:fldCharType="begin"/>
      </w:r>
      <w:r w:rsidR="00B261F9">
        <w:rPr>
          <w:rFonts w:cs="Times New Roman"/>
          <w:noProof/>
        </w:rPr>
        <w:instrText xml:space="preserve"> ADDIN EN.CITE &lt;EndNote&gt;&lt;Cite&gt;&lt;Author&gt;Ramamurthy&lt;/Author&gt;&lt;Year&gt;2014&lt;/Year&gt;&lt;RecNum&gt;112&lt;/RecNum&gt;&lt;DisplayText&gt;&lt;style face="superscript"&gt;11&lt;/style&gt;&lt;/DisplayText&gt;&lt;record&gt;&lt;rec-number&gt;112&lt;/rec-number&gt;&lt;foreign-keys&gt;&lt;key app="EN" db-id="2vafd9axq22swrerz0mxxwx0vzp90zftzr0a" timestamp="1606827427"&gt;112&lt;/key&gt;&lt;/foreign-keys&gt;&lt;ref-type name="Journal Article"&gt;17&lt;/ref-type&gt;&lt;contributors&gt;&lt;authors&gt;&lt;author&gt;Ramamurthy, T.&lt;/author&gt;&lt;author&gt;Ghosh, A.&lt;/author&gt;&lt;author&gt;Pazhani, G. P.&lt;/author&gt;&lt;author&gt;Shinoda, S.&lt;/author&gt;&lt;/authors&gt;&lt;/contributors&gt;&lt;auth-address&gt;National Institute of Cholera and Enteric Diseases (NICED) , Kolkata , India.&amp;#xD;Collaborative Research Center of Okayama University for Infectious Diseases in India, NICED , Kolkata , India.&lt;/auth-address&gt;&lt;titles&gt;&lt;title&gt;Current Perspectives on Viable but Non-Culturable (VBNC) Pathogenic Bacteria&lt;/title&gt;&lt;secondary-title&gt;Front Public Health&lt;/secondary-title&gt;&lt;/titles&gt;&lt;periodical&gt;&lt;full-title&gt;Front Public Health&lt;/full-title&gt;&lt;/periodical&gt;&lt;pages&gt;103&lt;/pages&gt;&lt;volume&gt;2&lt;/volume&gt;&lt;edition&gt;2014/08/19&lt;/edition&gt;&lt;keywords&gt;&lt;keyword&gt;Vbnc&lt;/keyword&gt;&lt;keyword&gt;bacteria&lt;/keyword&gt;&lt;keyword&gt;culture&lt;/keyword&gt;&lt;keyword&gt;resuscitation&lt;/keyword&gt;&lt;keyword&gt;viability&lt;/keyword&gt;&lt;/keywords&gt;&lt;dates&gt;&lt;year&gt;2014&lt;/year&gt;&lt;/dates&gt;&lt;isbn&gt;2296-2565 (Print)&amp;#xD;2296-2565 (Linking)&lt;/isbn&gt;&lt;accession-num&gt;25133139&lt;/accession-num&gt;&lt;urls&gt;&lt;related-urls&gt;&lt;url&gt;https://www.ncbi.nlm.nih.gov/pubmed/25133139&lt;/url&gt;&lt;/related-urls&gt;&lt;/urls&gt;&lt;custom2&gt;PMC4116801&lt;/custom2&gt;&lt;electronic-resource-num&gt;10.3389/fpubh.2014.00103&lt;/electronic-resource-num&gt;&lt;/record&gt;&lt;/Cite&gt;&lt;/EndNote&gt;</w:instrText>
      </w:r>
      <w:r>
        <w:rPr>
          <w:rFonts w:cs="Times New Roman"/>
          <w:noProof/>
        </w:rPr>
        <w:fldChar w:fldCharType="separate"/>
      </w:r>
      <w:r w:rsidR="00B261F9" w:rsidRPr="00B261F9">
        <w:rPr>
          <w:rFonts w:cs="Times New Roman"/>
          <w:noProof/>
          <w:vertAlign w:val="superscript"/>
        </w:rPr>
        <w:t>11</w:t>
      </w:r>
      <w:r>
        <w:rPr>
          <w:rFonts w:cs="Times New Roman"/>
          <w:noProof/>
        </w:rPr>
        <w:fldChar w:fldCharType="end"/>
      </w:r>
      <w:r>
        <w:rPr>
          <w:rFonts w:cs="Times New Roman"/>
        </w:rPr>
        <w:t xml:space="preserve">) </w:t>
      </w:r>
      <w:r w:rsidR="00E15AA6">
        <w:rPr>
          <w:rFonts w:cs="Times New Roman"/>
        </w:rPr>
        <w:t>phenotype, however,</w:t>
      </w:r>
      <w:r>
        <w:rPr>
          <w:rFonts w:cs="Times New Roman"/>
        </w:rPr>
        <w:t xml:space="preserve"> </w:t>
      </w:r>
      <w:r w:rsidR="00E15AA6">
        <w:rPr>
          <w:rFonts w:cs="Times New Roman"/>
        </w:rPr>
        <w:t>these “</w:t>
      </w:r>
      <w:r>
        <w:rPr>
          <w:rFonts w:cs="Times New Roman"/>
        </w:rPr>
        <w:t>VBNC-like</w:t>
      </w:r>
      <w:r w:rsidR="00E15AA6">
        <w:rPr>
          <w:rFonts w:cs="Times New Roman"/>
        </w:rPr>
        <w:t>”</w:t>
      </w:r>
      <w:r>
        <w:rPr>
          <w:rFonts w:cs="Times New Roman"/>
        </w:rPr>
        <w:t xml:space="preserve"> colonies were able to grow in the </w:t>
      </w:r>
      <w:r w:rsidR="00E15AA6">
        <w:rPr>
          <w:rFonts w:cs="Times New Roman"/>
        </w:rPr>
        <w:t xml:space="preserve">initial </w:t>
      </w:r>
      <w:r>
        <w:rPr>
          <w:rFonts w:cs="Times New Roman"/>
        </w:rPr>
        <w:t xml:space="preserve">antibiotic environment but were unable to be cultured </w:t>
      </w:r>
      <w:r w:rsidR="00E15AA6">
        <w:rPr>
          <w:rFonts w:cs="Times New Roman"/>
        </w:rPr>
        <w:t>otherwise</w:t>
      </w:r>
      <w:r>
        <w:rPr>
          <w:rFonts w:cs="Times New Roman"/>
        </w:rPr>
        <w:t xml:space="preserve">, including cultures </w:t>
      </w:r>
      <w:r w:rsidR="00E15AA6">
        <w:rPr>
          <w:rFonts w:cs="Times New Roman"/>
        </w:rPr>
        <w:t>containing</w:t>
      </w:r>
      <w:r>
        <w:rPr>
          <w:rFonts w:cs="Times New Roman"/>
        </w:rPr>
        <w:t xml:space="preserve"> the same antibiotic </w:t>
      </w:r>
      <w:r>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 </w:instrText>
      </w:r>
      <w:r w:rsidR="00B261F9">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9</w:t>
      </w:r>
      <w:r>
        <w:rPr>
          <w:rFonts w:cs="Times New Roman"/>
        </w:rPr>
        <w:fldChar w:fldCharType="end"/>
      </w:r>
      <w:r>
        <w:rPr>
          <w:rFonts w:cs="Times New Roman"/>
        </w:rPr>
        <w:t xml:space="preserve">. While the significance of these phenotypes in a clinical setting is currently unknown, it is possible that phoenix colonies or VBNC-like colonies could lead to chronic or recurrent infections, similar to persister cells </w:t>
      </w:r>
      <w:r>
        <w:rPr>
          <w:rFonts w:cs="Times New Roman"/>
        </w:rPr>
        <w:fldChar w:fldCharType="begin"/>
      </w:r>
      <w:r w:rsidR="00B261F9">
        <w:rPr>
          <w:rFonts w:cs="Times New Roman"/>
        </w:rPr>
        <w:instrText xml:space="preserve"> ADDIN EN.CITE &lt;EndNote&gt;&lt;Cite&gt;&lt;Author&gt;Lewis&lt;/Author&gt;&lt;Year&gt;2010&lt;/Year&gt;&lt;RecNum&gt;7&lt;/RecNum&gt;&lt;DisplayText&gt;&lt;style face="superscript"&gt;7&lt;/style&gt;&lt;/DisplayText&gt;&lt;record&gt;&lt;rec-number&gt;7&lt;/rec-number&gt;&lt;foreign-keys&gt;&lt;key app="EN" db-id="2vafd9axq22swrerz0mxxwx0vzp90zftzr0a" timestamp="1603079481"&gt;7&lt;/key&gt;&lt;/foreign-keys&gt;&lt;ref-type name="Journal Article"&gt;17&lt;/ref-type&gt;&lt;contributors&gt;&lt;authors&gt;&lt;author&gt;Lewis, K.&lt;/author&gt;&lt;/authors&gt;&lt;/contributors&gt;&lt;auth-address&gt;Department of Biology and Antimicrobial Discovery Center, Northeastern University, Boston, Massachusetts 02115, USA. k.lewis@neu.edu&lt;/auth-address&gt;&lt;titles&gt;&lt;title&gt;Persister cells&lt;/title&gt;&lt;secondary-title&gt;Annu Rev Microbiol&lt;/secondary-title&gt;&lt;/titles&gt;&lt;periodical&gt;&lt;full-title&gt;Annu Rev Microbiol&lt;/full-title&gt;&lt;/periodical&gt;&lt;pages&gt;357-72&lt;/pages&gt;&lt;volume&gt;64&lt;/volume&gt;&lt;edition&gt;2010/06/10&lt;/edition&gt;&lt;keywords&gt;&lt;keyword&gt;Anti-Bacterial Agents/pharmacology&lt;/keyword&gt;&lt;keyword&gt;Antifungal Agents/pharmacology&lt;/keyword&gt;&lt;keyword&gt;Candida albicans/drug effects/growth &amp;amp; development/metabolism/*physiology&lt;/keyword&gt;&lt;keyword&gt;Drug Resistance, Bacterial&lt;/keyword&gt;&lt;keyword&gt;Drug Resistance, Fungal&lt;/keyword&gt;&lt;keyword&gt;Escherichia coli/drug effects/growth &amp;amp; development/metabolism/*physiology&lt;/keyword&gt;&lt;keyword&gt;Humans&lt;/keyword&gt;&lt;keyword&gt;Pseudomonas aeruginosa/drug effects/growth &amp;amp; development/metabolism/*physiology&lt;/keyword&gt;&lt;/keywords&gt;&lt;dates&gt;&lt;year&gt;2010&lt;/year&gt;&lt;/dates&gt;&lt;isbn&gt;1545-3251 (Electronic)&amp;#xD;0066-4227 (Linking)&lt;/isbn&gt;&lt;accession-num&gt;20528688&lt;/accession-num&gt;&lt;urls&gt;&lt;related-urls&gt;&lt;url&gt;https://www.ncbi.nlm.nih.gov/pubmed/20528688&lt;/url&gt;&lt;/related-urls&gt;&lt;/urls&gt;&lt;electronic-resource-num&gt;10.1146/annurev.micro.112408.134306&lt;/electronic-resource-num&gt;&lt;/record&gt;&lt;/Cite&gt;&lt;/EndNote&gt;</w:instrText>
      </w:r>
      <w:r>
        <w:rPr>
          <w:rFonts w:cs="Times New Roman"/>
        </w:rPr>
        <w:fldChar w:fldCharType="separate"/>
      </w:r>
      <w:r w:rsidR="00B261F9" w:rsidRPr="00B261F9">
        <w:rPr>
          <w:rFonts w:cs="Times New Roman"/>
          <w:noProof/>
          <w:vertAlign w:val="superscript"/>
        </w:rPr>
        <w:t>7</w:t>
      </w:r>
      <w:r>
        <w:rPr>
          <w:rFonts w:cs="Times New Roman"/>
        </w:rPr>
        <w:fldChar w:fldCharType="end"/>
      </w:r>
      <w:r>
        <w:rPr>
          <w:rFonts w:cs="Times New Roman"/>
        </w:rPr>
        <w:t xml:space="preserve">. Furthermore, </w:t>
      </w:r>
      <w:r w:rsidR="00DA28BA">
        <w:rPr>
          <w:rFonts w:cs="Times New Roman"/>
        </w:rPr>
        <w:t xml:space="preserve">while it appears that the phoenix colonies only emerge in the presence of aminoglycosides </w:t>
      </w:r>
      <w:r w:rsidR="00DA28BA">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DA28BA">
        <w:rPr>
          <w:rFonts w:cs="Times New Roman"/>
        </w:rPr>
        <w:instrText xml:space="preserve"> ADDIN EN.CITE </w:instrText>
      </w:r>
      <w:r w:rsidR="00DA28BA">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DA28BA">
        <w:rPr>
          <w:rFonts w:cs="Times New Roman"/>
        </w:rPr>
        <w:instrText xml:space="preserve"> ADDIN EN.CITE.DATA </w:instrText>
      </w:r>
      <w:r w:rsidR="00DA28BA">
        <w:rPr>
          <w:rFonts w:cs="Times New Roman"/>
        </w:rPr>
      </w:r>
      <w:r w:rsidR="00DA28BA">
        <w:rPr>
          <w:rFonts w:cs="Times New Roman"/>
        </w:rPr>
        <w:fldChar w:fldCharType="end"/>
      </w:r>
      <w:r w:rsidR="00DA28BA">
        <w:rPr>
          <w:rFonts w:cs="Times New Roman"/>
        </w:rPr>
      </w:r>
      <w:r w:rsidR="00DA28BA">
        <w:rPr>
          <w:rFonts w:cs="Times New Roman"/>
        </w:rPr>
        <w:fldChar w:fldCharType="separate"/>
      </w:r>
      <w:r w:rsidR="00DA28BA" w:rsidRPr="00DA28BA">
        <w:rPr>
          <w:rFonts w:cs="Times New Roman"/>
          <w:noProof/>
          <w:vertAlign w:val="superscript"/>
        </w:rPr>
        <w:t>9</w:t>
      </w:r>
      <w:r w:rsidR="00DA28BA">
        <w:rPr>
          <w:rFonts w:cs="Times New Roman"/>
        </w:rPr>
        <w:fldChar w:fldCharType="end"/>
      </w:r>
      <w:r w:rsidR="00DA28BA">
        <w:rPr>
          <w:rFonts w:cs="Times New Roman"/>
        </w:rPr>
        <w:t xml:space="preserve">, </w:t>
      </w:r>
      <w:r>
        <w:rPr>
          <w:rFonts w:cs="Times New Roman"/>
        </w:rPr>
        <w:t xml:space="preserve">the molecular and genetic mechanisms leading to phoenix colony and VBNC-like emergence are unknown. Understanding the genetic alterations in these cells or alterations to gene expression may allow for better preventative or treatment options in the management of chronic or recurrent infections. </w:t>
      </w:r>
    </w:p>
    <w:p w14:paraId="18E999AC" w14:textId="77777777" w:rsidR="00736CEB" w:rsidRDefault="00736CEB" w:rsidP="00602084">
      <w:pPr>
        <w:spacing w:line="480" w:lineRule="auto"/>
        <w:jc w:val="both"/>
        <w:rPr>
          <w:rFonts w:cs="Times New Roman"/>
        </w:rPr>
      </w:pPr>
    </w:p>
    <w:p w14:paraId="13C25E03" w14:textId="710C2701" w:rsidR="00E51692" w:rsidRDefault="00E51692" w:rsidP="00602084">
      <w:pPr>
        <w:spacing w:line="480" w:lineRule="auto"/>
        <w:jc w:val="both"/>
        <w:rPr>
          <w:rFonts w:cs="Times New Roman"/>
        </w:rPr>
      </w:pPr>
      <w:r>
        <w:rPr>
          <w:rFonts w:cs="Times New Roman"/>
        </w:rPr>
        <w:t xml:space="preserve">In this study, </w:t>
      </w:r>
      <w:r w:rsidR="004F1DBF">
        <w:rPr>
          <w:rFonts w:cs="Times New Roman"/>
        </w:rPr>
        <w:t xml:space="preserve">we used </w:t>
      </w:r>
      <w:r>
        <w:rPr>
          <w:rFonts w:cs="Times New Roman"/>
        </w:rPr>
        <w:t xml:space="preserve">whole genome sequencing (WGS) of phoenix colonies and VBNC-like colonies </w:t>
      </w:r>
      <w:r w:rsidR="004F1DBF">
        <w:rPr>
          <w:rFonts w:cs="Times New Roman"/>
        </w:rPr>
        <w:t xml:space="preserve">to </w:t>
      </w:r>
      <w:r>
        <w:rPr>
          <w:rFonts w:cs="Times New Roman"/>
        </w:rPr>
        <w:t>identif</w:t>
      </w:r>
      <w:r w:rsidR="004F1DBF">
        <w:rPr>
          <w:rFonts w:cs="Times New Roman"/>
        </w:rPr>
        <w:t>y</w:t>
      </w:r>
      <w:r>
        <w:rPr>
          <w:rFonts w:cs="Times New Roman"/>
        </w:rPr>
        <w:t xml:space="preserve"> a single nucleotide polymorphism (SNP) which may be associated with the emergence of phoenix colonies in the presence of high concentrations of aminoglycosides. Additionally, RNA sequencing was performed on phoenix colonies as well as VBNC-like colonies and identified differentially expressed genes (DEGs) which could account for the antibiotic adaptation phenotypes portrayed by both phoenix colonies and VBNC-like colonies.</w:t>
      </w:r>
    </w:p>
    <w:bookmarkEnd w:id="3"/>
    <w:p w14:paraId="5ACD618C" w14:textId="24A9A703" w:rsidR="00736CEB" w:rsidRDefault="00736CEB" w:rsidP="00602084">
      <w:pPr>
        <w:spacing w:line="480" w:lineRule="auto"/>
      </w:pPr>
    </w:p>
    <w:p w14:paraId="2F537ACD" w14:textId="3149B8C7" w:rsidR="007A11A1" w:rsidRPr="000B1782" w:rsidRDefault="007A11A1" w:rsidP="000B1782">
      <w:pPr>
        <w:spacing w:line="480" w:lineRule="auto"/>
        <w:rPr>
          <w:b/>
          <w:bCs/>
        </w:rPr>
      </w:pPr>
      <w:bookmarkStart w:id="4" w:name="_Toc88619398"/>
      <w:r w:rsidRPr="008D1373">
        <w:rPr>
          <w:b/>
          <w:bCs/>
        </w:rPr>
        <w:t>Results</w:t>
      </w:r>
      <w:bookmarkEnd w:id="4"/>
    </w:p>
    <w:p w14:paraId="309ACBA9" w14:textId="77777777" w:rsidR="007A11A1" w:rsidRPr="000B1782" w:rsidRDefault="007A11A1" w:rsidP="007A11A1">
      <w:pPr>
        <w:spacing w:line="480" w:lineRule="auto"/>
        <w:jc w:val="both"/>
        <w:rPr>
          <w:rFonts w:cs="Times New Roman"/>
          <w:i/>
          <w:iCs/>
        </w:rPr>
      </w:pPr>
      <w:r w:rsidRPr="000B1782">
        <w:rPr>
          <w:rFonts w:cs="Times New Roman"/>
          <w:i/>
          <w:iCs/>
        </w:rPr>
        <w:t>Phoenix Colonies Contain a SNP in PA4673</w:t>
      </w:r>
    </w:p>
    <w:p w14:paraId="3D83ED48" w14:textId="5B882468" w:rsidR="007A11A1" w:rsidRDefault="007A11A1" w:rsidP="007A11A1">
      <w:pPr>
        <w:spacing w:line="480" w:lineRule="auto"/>
        <w:jc w:val="both"/>
        <w:rPr>
          <w:rFonts w:cs="Times New Roman"/>
        </w:rPr>
      </w:pPr>
      <w:r>
        <w:rPr>
          <w:rFonts w:cs="Times New Roman"/>
        </w:rPr>
        <w:t xml:space="preserve">As shown previously </w:t>
      </w:r>
      <w:r>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 </w:instrText>
      </w:r>
      <w:r w:rsidR="00B261F9">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9</w:t>
      </w:r>
      <w:r>
        <w:rPr>
          <w:rFonts w:cs="Times New Roman"/>
        </w:rPr>
        <w:fldChar w:fldCharType="end"/>
      </w:r>
      <w:r>
        <w:rPr>
          <w:rFonts w:cs="Times New Roman"/>
        </w:rPr>
        <w:t xml:space="preserve">, antibiotic resistant and tolerant variant colonies were cultured by exposing a </w:t>
      </w:r>
      <w:r w:rsidRPr="007363A2">
        <w:rPr>
          <w:rFonts w:cs="Times New Roman"/>
          <w:i/>
          <w:iCs/>
        </w:rPr>
        <w:t>P. aeruginosa</w:t>
      </w:r>
      <w:r>
        <w:rPr>
          <w:rFonts w:cs="Times New Roman"/>
        </w:rPr>
        <w:t xml:space="preserve"> PAO1 biofilm lawn to high concentrations of tobramycin </w:t>
      </w:r>
      <w:r w:rsidR="00127133">
        <w:rPr>
          <w:rFonts w:cs="Times New Roman"/>
        </w:rPr>
        <w:t>through exposure using a CaSO</w:t>
      </w:r>
      <w:r w:rsidR="00127133">
        <w:rPr>
          <w:rFonts w:cs="Times New Roman"/>
          <w:vertAlign w:val="subscript"/>
        </w:rPr>
        <w:t>4</w:t>
      </w:r>
      <w:r w:rsidR="00127133">
        <w:rPr>
          <w:rFonts w:cs="Times New Roman"/>
        </w:rPr>
        <w:t xml:space="preserve"> bead containing 1 mg of tobramycin </w:t>
      </w:r>
      <w:r>
        <w:rPr>
          <w:rFonts w:cs="Times New Roman"/>
        </w:rPr>
        <w:t xml:space="preserve">(Figure 1). Genomic DNA was isolated from phoenix colonies, VBNC-like colonies, and the founder population of </w:t>
      </w:r>
      <w:r>
        <w:rPr>
          <w:rFonts w:cs="Times New Roman"/>
          <w:i/>
          <w:iCs/>
        </w:rPr>
        <w:t>P. aeruginosa</w:t>
      </w:r>
      <w:r>
        <w:rPr>
          <w:rFonts w:cs="Times New Roman"/>
        </w:rPr>
        <w:t xml:space="preserve"> PAO1. Whole genome </w:t>
      </w:r>
      <w:r>
        <w:rPr>
          <w:rFonts w:cs="Times New Roman"/>
        </w:rPr>
        <w:lastRenderedPageBreak/>
        <w:t>sequencing (WGS) was performed using a Nanopore MinION Sequencer, and the reads were mapped to the PAO1 reference genome. Mapped reads were analyzed for the presence of SNPs as well as insertions or deletions (indels). Only the phoenix colony sample encoded any SNPs compared to the PAO1 reference genome and no samples (phoenix colony, VBNC-like colony, or control colony) contained indels. The single guanine to thymine (</w:t>
      </w:r>
      <w:r w:rsidRPr="003357EB">
        <w:rPr>
          <w:rFonts w:cs="Times New Roman"/>
        </w:rPr>
        <w:t>GCF_000006765.1</w:t>
      </w:r>
      <w:r>
        <w:rPr>
          <w:rFonts w:cs="Times New Roman"/>
        </w:rPr>
        <w:t xml:space="preserve">:c.353G&gt;T) variant occurred within the PA4673 gene, a hypothetical cytosolic protein, to produce a serine to isoleucine (S118I) amino acid change. </w:t>
      </w:r>
    </w:p>
    <w:p w14:paraId="0932C9A9" w14:textId="3F575537" w:rsidR="007A11A1" w:rsidRDefault="007A11A1" w:rsidP="007A11A1">
      <w:pPr>
        <w:spacing w:line="480" w:lineRule="auto"/>
        <w:jc w:val="both"/>
        <w:rPr>
          <w:rFonts w:cs="Times New Roman"/>
        </w:rPr>
      </w:pPr>
    </w:p>
    <w:p w14:paraId="062A04A5" w14:textId="77777777" w:rsidR="00CA768C" w:rsidRDefault="00CA768C" w:rsidP="00CA768C">
      <w:pPr>
        <w:jc w:val="center"/>
        <w:rPr>
          <w:rFonts w:cs="Times New Roman"/>
        </w:rPr>
      </w:pPr>
      <w:r>
        <w:rPr>
          <w:rFonts w:cs="Times New Roman"/>
          <w:noProof/>
        </w:rPr>
        <w:drawing>
          <wp:inline distT="0" distB="0" distL="0" distR="0" wp14:anchorId="7531856D" wp14:editId="07D88FBA">
            <wp:extent cx="5867400" cy="2198394"/>
            <wp:effectExtent l="0" t="0" r="0" b="0"/>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1366" cy="2199880"/>
                    </a:xfrm>
                    <a:prstGeom prst="rect">
                      <a:avLst/>
                    </a:prstGeom>
                  </pic:spPr>
                </pic:pic>
              </a:graphicData>
            </a:graphic>
          </wp:inline>
        </w:drawing>
      </w:r>
    </w:p>
    <w:p w14:paraId="1500D774" w14:textId="77777777" w:rsidR="00CA768C" w:rsidRDefault="00CA768C" w:rsidP="00CA768C">
      <w:pPr>
        <w:spacing w:line="480" w:lineRule="auto"/>
        <w:jc w:val="center"/>
        <w:rPr>
          <w:rFonts w:cs="Times New Roman"/>
        </w:rPr>
      </w:pPr>
      <w:r>
        <w:rPr>
          <w:rFonts w:cs="Times New Roman"/>
          <w:noProof/>
        </w:rPr>
        <w:drawing>
          <wp:inline distT="0" distB="0" distL="0" distR="0" wp14:anchorId="1A0E800E" wp14:editId="39535661">
            <wp:extent cx="5849380" cy="3200400"/>
            <wp:effectExtent l="0" t="0" r="0" b="0"/>
            <wp:docPr id="29" name="Picture 29"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diagram,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4647" t="4843" r="8654" b="10826"/>
                    <a:stretch/>
                  </pic:blipFill>
                  <pic:spPr bwMode="auto">
                    <a:xfrm>
                      <a:off x="0" y="0"/>
                      <a:ext cx="5854768" cy="3203348"/>
                    </a:xfrm>
                    <a:prstGeom prst="rect">
                      <a:avLst/>
                    </a:prstGeom>
                    <a:ln>
                      <a:noFill/>
                    </a:ln>
                    <a:extLst>
                      <a:ext uri="{53640926-AAD7-44D8-BBD7-CCE9431645EC}">
                        <a14:shadowObscured xmlns:a14="http://schemas.microsoft.com/office/drawing/2010/main"/>
                      </a:ext>
                    </a:extLst>
                  </pic:spPr>
                </pic:pic>
              </a:graphicData>
            </a:graphic>
          </wp:inline>
        </w:drawing>
      </w:r>
    </w:p>
    <w:p w14:paraId="5C5648BE" w14:textId="77777777" w:rsidR="00CA768C" w:rsidRDefault="00CA768C" w:rsidP="00CA768C">
      <w:pPr>
        <w:spacing w:after="160" w:line="480" w:lineRule="auto"/>
        <w:jc w:val="both"/>
      </w:pPr>
      <w:r w:rsidRPr="007050DC">
        <w:lastRenderedPageBreak/>
        <w:t xml:space="preserve">Figure </w:t>
      </w:r>
      <w:r w:rsidR="000E6B4F">
        <w:fldChar w:fldCharType="begin"/>
      </w:r>
      <w:r w:rsidR="000E6B4F">
        <w:instrText xml:space="preserve"> SEQ Figure \* ARABIC \s 1 </w:instrText>
      </w:r>
      <w:r w:rsidR="000E6B4F">
        <w:fldChar w:fldCharType="separate"/>
      </w:r>
      <w:r w:rsidRPr="007050DC">
        <w:rPr>
          <w:noProof/>
        </w:rPr>
        <w:t>1</w:t>
      </w:r>
      <w:r w:rsidR="000E6B4F">
        <w:rPr>
          <w:noProof/>
        </w:rPr>
        <w:fldChar w:fldCharType="end"/>
      </w:r>
      <w:r w:rsidRPr="007050DC">
        <w:rPr>
          <w:noProof/>
        </w:rPr>
        <w:t xml:space="preserve"> </w:t>
      </w:r>
      <w:r w:rsidRPr="007050DC">
        <w:t xml:space="preserve">- Isolation of </w:t>
      </w:r>
      <w:r w:rsidRPr="007050DC">
        <w:rPr>
          <w:i/>
        </w:rPr>
        <w:t>P. aeruginosa</w:t>
      </w:r>
      <w:r w:rsidRPr="007050DC">
        <w:t xml:space="preserve"> colony variants for assaying the genome and gene expression.</w:t>
      </w:r>
      <w:r>
        <w:rPr>
          <w:b/>
          <w:bCs/>
        </w:rPr>
        <w:t xml:space="preserve"> </w:t>
      </w:r>
      <w:r w:rsidRPr="005C073A">
        <w:t xml:space="preserve">A. </w:t>
      </w:r>
      <w:r>
        <w:t xml:space="preserve">Diagram of the experimental methods for obtaining variant colony emergence for </w:t>
      </w:r>
      <w:r w:rsidRPr="005C073A">
        <w:rPr>
          <w:i/>
          <w:iCs/>
        </w:rPr>
        <w:t>P. aeruginosa</w:t>
      </w:r>
      <w:r>
        <w:t xml:space="preserve"> PAO1 with tobramycin. </w:t>
      </w:r>
      <w:r w:rsidRPr="005C073A">
        <w:t>B.</w:t>
      </w:r>
      <w:r>
        <w:rPr>
          <w:b/>
          <w:bCs/>
        </w:rPr>
        <w:t xml:space="preserve"> </w:t>
      </w:r>
      <w:r w:rsidRPr="00F2258F">
        <w:rPr>
          <w:rFonts w:cs="Times New Roman"/>
          <w:i/>
          <w:iCs/>
        </w:rPr>
        <w:t>In vitro</w:t>
      </w:r>
      <w:r>
        <w:rPr>
          <w:rFonts w:cs="Times New Roman"/>
        </w:rPr>
        <w:t xml:space="preserve"> imaging system (IVIS) images of representative phoenix colony plates show areas of bacterial sampling. Seventy-two hours post tobramycin bead placement, samples were taken from the edge of the zone of clearance (ZOC) where phoenix colonies would be expected to arise the following day after continued incubation. Ninety-six hours post tobramycin bead placement, samples were taken from phoenix colonies, VBNC-like colonies, and the outer background lawn. Additionally, samples were taken from bacterial lawns grown for 72 hours that had not been exposed to antibiotics to be used as comparative controls. Red indicates high levels of metabolic activity, blue indicates low levels of metabolic activity, black indicates no metabolic activity.</w:t>
      </w:r>
    </w:p>
    <w:p w14:paraId="013E218D" w14:textId="77777777" w:rsidR="000B1782" w:rsidRDefault="000B1782" w:rsidP="007A11A1">
      <w:pPr>
        <w:spacing w:line="480" w:lineRule="auto"/>
        <w:jc w:val="both"/>
        <w:rPr>
          <w:rFonts w:cs="Times New Roman"/>
        </w:rPr>
      </w:pPr>
    </w:p>
    <w:p w14:paraId="7C6F1E73" w14:textId="77777777" w:rsidR="007A11A1" w:rsidRPr="00426EE5" w:rsidRDefault="007A11A1" w:rsidP="007A11A1">
      <w:pPr>
        <w:spacing w:line="480" w:lineRule="auto"/>
        <w:jc w:val="both"/>
        <w:rPr>
          <w:rFonts w:cs="Times New Roman"/>
          <w:i/>
          <w:iCs/>
        </w:rPr>
      </w:pPr>
      <w:r w:rsidRPr="00426EE5">
        <w:rPr>
          <w:rFonts w:cs="Times New Roman"/>
          <w:i/>
          <w:iCs/>
        </w:rPr>
        <w:t>PA4673 is Predicted to Encode a GTP-binding Protein</w:t>
      </w:r>
    </w:p>
    <w:p w14:paraId="4DF01B9C" w14:textId="3E750798" w:rsidR="007A11A1" w:rsidRDefault="007A11A1" w:rsidP="007A11A1">
      <w:pPr>
        <w:spacing w:line="480" w:lineRule="auto"/>
        <w:jc w:val="both"/>
        <w:rPr>
          <w:rFonts w:cs="Times New Roman"/>
        </w:rPr>
      </w:pPr>
      <w:r>
        <w:rPr>
          <w:rFonts w:cs="Times New Roman"/>
        </w:rPr>
        <w:t xml:space="preserve">To determine the impact of the S118I polymorphism in PA4673, </w:t>
      </w:r>
      <w:r>
        <w:rPr>
          <w:rFonts w:cs="Times New Roman"/>
          <w:i/>
          <w:iCs/>
        </w:rPr>
        <w:t xml:space="preserve">de novo </w:t>
      </w:r>
      <w:r>
        <w:rPr>
          <w:rFonts w:cs="Times New Roman"/>
        </w:rPr>
        <w:t xml:space="preserve">protein modeling was performed using Phyre2 </w:t>
      </w:r>
      <w:r>
        <w:rPr>
          <w:rFonts w:cs="Times New Roman"/>
        </w:rPr>
        <w:fldChar w:fldCharType="begin"/>
      </w:r>
      <w:r w:rsidR="00B261F9">
        <w:rPr>
          <w:rFonts w:cs="Times New Roman"/>
        </w:rPr>
        <w:instrText xml:space="preserve"> ADDIN EN.CITE &lt;EndNote&gt;&lt;Cite&gt;&lt;Author&gt;Kelley&lt;/Author&gt;&lt;Year&gt;2015&lt;/Year&gt;&lt;RecNum&gt;123&lt;/RecNum&gt;&lt;DisplayText&gt;&lt;style face="superscript"&gt;12&lt;/style&gt;&lt;/DisplayText&gt;&lt;record&gt;&lt;rec-number&gt;123&lt;/rec-number&gt;&lt;foreign-keys&gt;&lt;key app="EN" db-id="2vafd9axq22swrerz0mxxwx0vzp90zftzr0a" timestamp="1614240038"&gt;123&lt;/key&gt;&lt;/foreign-keys&gt;&lt;ref-type name="Journal Article"&gt;17&lt;/ref-type&gt;&lt;contributors&gt;&lt;authors&gt;&lt;author&gt;Kelley, L. A.&lt;/author&gt;&lt;author&gt;Mezulis, S.&lt;/author&gt;&lt;author&gt;Yates, C. M.&lt;/author&gt;&lt;author&gt;Wass, M. N.&lt;/author&gt;&lt;author&gt;Sternberg, M. J.&lt;/author&gt;&lt;/authors&gt;&lt;/contributors&gt;&lt;auth-address&gt;Structural Bioinformatics Group, Imperial College London, London, UK.&lt;/auth-address&gt;&lt;titles&gt;&lt;title&gt;The Phyre2 web portal for protein modeling, prediction and analysis&lt;/title&gt;&lt;secondary-title&gt;Nat Protoc&lt;/secondary-title&gt;&lt;/titles&gt;&lt;periodical&gt;&lt;full-title&gt;Nat Protoc&lt;/full-title&gt;&lt;/periodical&gt;&lt;pages&gt;845-58&lt;/pages&gt;&lt;volume&gt;10&lt;/volume&gt;&lt;number&gt;6&lt;/number&gt;&lt;edition&gt;2015/05/08&lt;/edition&gt;&lt;keywords&gt;&lt;keyword&gt;Computational Biology&lt;/keyword&gt;&lt;keyword&gt;Internet&lt;/keyword&gt;&lt;keyword&gt;*Models, Molecular&lt;/keyword&gt;&lt;keyword&gt;*Protein Conformation&lt;/keyword&gt;&lt;keyword&gt;*Software&lt;/keyword&gt;&lt;/keywords&gt;&lt;dates&gt;&lt;year&gt;2015&lt;/year&gt;&lt;pub-dates&gt;&lt;date&gt;Jun&lt;/date&gt;&lt;/pub-dates&gt;&lt;/dates&gt;&lt;isbn&gt;1750-2799 (Electronic)&amp;#xD;1750-2799 (Linking)&lt;/isbn&gt;&lt;accession-num&gt;25950237&lt;/accession-num&gt;&lt;urls&gt;&lt;related-urls&gt;&lt;url&gt;https://www.ncbi.nlm.nih.gov/pubmed/25950237&lt;/url&gt;&lt;/related-urls&gt;&lt;/urls&gt;&lt;custom2&gt;PMC5298202&lt;/custom2&gt;&lt;electronic-resource-num&gt;10.1038/nprot.2015.053&lt;/electronic-resource-num&gt;&lt;/record&gt;&lt;/Cite&gt;&lt;/EndNote&gt;</w:instrText>
      </w:r>
      <w:r>
        <w:rPr>
          <w:rFonts w:cs="Times New Roman"/>
        </w:rPr>
        <w:fldChar w:fldCharType="separate"/>
      </w:r>
      <w:r w:rsidR="00B261F9" w:rsidRPr="00B261F9">
        <w:rPr>
          <w:rFonts w:cs="Times New Roman"/>
          <w:noProof/>
          <w:vertAlign w:val="superscript"/>
        </w:rPr>
        <w:t>12</w:t>
      </w:r>
      <w:r>
        <w:rPr>
          <w:rFonts w:cs="Times New Roman"/>
        </w:rPr>
        <w:fldChar w:fldCharType="end"/>
      </w:r>
      <w:r>
        <w:rPr>
          <w:rFonts w:cs="Times New Roman"/>
        </w:rPr>
        <w:t xml:space="preserve">. The structural models of both the wild-type and mutant proteins show a change in the secondary structure of the mutant protein, specifically, the formation of a predicted β sheet at the mutation site, which is located </w:t>
      </w:r>
      <w:r w:rsidR="009F372C">
        <w:rPr>
          <w:rFonts w:cs="Times New Roman"/>
        </w:rPr>
        <w:t>in an exposed face</w:t>
      </w:r>
      <w:r>
        <w:rPr>
          <w:rFonts w:cs="Times New Roman"/>
        </w:rPr>
        <w:t xml:space="preserve"> of the protein</w:t>
      </w:r>
      <w:r w:rsidR="0021386B">
        <w:rPr>
          <w:rFonts w:cs="Times New Roman"/>
        </w:rPr>
        <w:t xml:space="preserve"> and is also predicted to have an altered hydrophobicity in the mutated region (Figure 2)</w:t>
      </w:r>
      <w:r>
        <w:rPr>
          <w:rFonts w:cs="Times New Roman"/>
        </w:rPr>
        <w:t xml:space="preserve">. This modification may lead to alteration of a binding site or protein function. Identification of functional domains in both PA4673 isoforms predicted domains between AA001 and AA363, indicating they likely function as GTP-binding proteins as they align with 100% confidence to the YchF GTP-binding protein of </w:t>
      </w:r>
      <w:r w:rsidRPr="00085A14">
        <w:rPr>
          <w:rFonts w:cs="Times New Roman"/>
          <w:i/>
          <w:iCs/>
        </w:rPr>
        <w:t>Schizosaccharomyces pombe</w:t>
      </w:r>
      <w:r>
        <w:rPr>
          <w:rFonts w:cs="Times New Roman"/>
        </w:rPr>
        <w:t xml:space="preserve"> </w:t>
      </w:r>
      <w:r>
        <w:rPr>
          <w:rFonts w:cs="Times New Roman"/>
        </w:rPr>
        <w:fldChar w:fldCharType="begin">
          <w:fldData xml:space="preserve">PEVuZE5vdGU+PENpdGU+PEF1dGhvcj5SLksuIEtuaWV3ZWw8L0F1dGhvcj48UmVjTnVtPjEzODwv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</w:fldData>
        </w:fldChar>
      </w:r>
      <w:r w:rsidR="00B261F9">
        <w:rPr>
          <w:rFonts w:cs="Times New Roman"/>
        </w:rPr>
        <w:instrText xml:space="preserve"> ADDIN EN.CITE </w:instrText>
      </w:r>
      <w:r w:rsidR="00B261F9">
        <w:rPr>
          <w:rFonts w:cs="Times New Roman"/>
        </w:rPr>
        <w:fldChar w:fldCharType="begin">
          <w:fldData xml:space="preserve">PEVuZE5vdGU+PENpdGU+PEF1dGhvcj5SLksuIEtuaWV3ZWw8L0F1dGhvcj48UmVjTnVtPjEzODwv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13,14</w:t>
      </w:r>
      <w:r>
        <w:rPr>
          <w:rFonts w:cs="Times New Roman"/>
        </w:rPr>
        <w:fldChar w:fldCharType="end"/>
      </w:r>
      <w:r>
        <w:rPr>
          <w:rFonts w:cs="Times New Roman"/>
        </w:rPr>
        <w:t xml:space="preserve">. </w:t>
      </w:r>
      <w:r w:rsidR="00B95EE5">
        <w:rPr>
          <w:rFonts w:cs="Times New Roman"/>
        </w:rPr>
        <w:t xml:space="preserve">Additionally, the PA4673 transposon mutant from the Colin Manoil </w:t>
      </w:r>
      <w:r w:rsidR="00B95EE5" w:rsidRPr="008364AB">
        <w:rPr>
          <w:rFonts w:cs="Times New Roman"/>
          <w:i/>
          <w:iCs/>
        </w:rPr>
        <w:t>P. aeruginosa</w:t>
      </w:r>
      <w:r w:rsidR="00B95EE5">
        <w:rPr>
          <w:rFonts w:cs="Times New Roman"/>
        </w:rPr>
        <w:t xml:space="preserve"> transposon mutant library</w:t>
      </w:r>
      <w:r w:rsidR="00B95EE5">
        <w:rPr>
          <w:rFonts w:cs="Times New Roman"/>
        </w:rPr>
        <w:fldChar w:fldCharType="begin"/>
      </w:r>
      <w:r w:rsidR="00B95EE5">
        <w:rPr>
          <w:rFonts w:cs="Times New Roman"/>
        </w:rPr>
        <w:instrText xml:space="preserve"> ADDIN EN.CITE &lt;EndNote&gt;&lt;Cite&gt;&lt;Author&gt;Jacobs&lt;/Author&gt;&lt;Year&gt;2003&lt;/Year&gt;&lt;RecNum&gt;110&lt;/RecNum&gt;&lt;DisplayText&gt;&lt;style face="superscript"&gt;15&lt;/style&gt;&lt;/DisplayText&gt;&lt;record&gt;&lt;rec-number&gt;110&lt;/rec-number&gt;&lt;foreign-keys&gt;&lt;key app="EN" db-id="2vafd9axq22swrerz0mxxwx0vzp90zftzr0a" timestamp="1605237796"&gt;110&lt;/key&gt;&lt;/foreign-keys&gt;&lt;ref-type name="Journal Article"&gt;17&lt;/ref-type&gt;&lt;contributors&gt;&lt;authors&gt;&lt;author&gt;Jacobs, M. A.&lt;/author&gt;&lt;author&gt;Alwood, A.&lt;/author&gt;&lt;author&gt;Thaipisuttikul, I.&lt;/author&gt;&lt;author&gt;Spencer, D.&lt;/author&gt;&lt;author&gt;Haugen, E.&lt;/author&gt;&lt;author&gt;Ernst, S.&lt;/author&gt;&lt;author&gt;Will, O.&lt;/author&gt;&lt;author&gt;Kaul, R.&lt;/author&gt;&lt;author&gt;Raymond, C.&lt;/author&gt;&lt;author&gt;Levy, R.&lt;/author&gt;&lt;author&gt;Chun-Rong, L.&lt;/author&gt;&lt;author&gt;Guenthner, D.&lt;/author&gt;&lt;author&gt;Bovee, D.&lt;/author&gt;&lt;author&gt;Olson, M. V.&lt;/author&gt;&lt;author&gt;Manoil, C.&lt;/author&gt;&lt;/authors&gt;&lt;/contributors&gt;&lt;auth-address&gt;Department of Medicine, University of Washington Genome Center, Box 352145, Seattle, WA 98195-2145, USA. mikejac@u.washington.edu&lt;/auth-address&gt;&lt;titles&gt;&lt;title&gt;Comprehensive transposon mutant library of Pseudomonas aeruginosa&lt;/title&gt;&lt;secondary-title&gt;Proc Natl Acad Sci U S A&lt;/secondary-title&gt;&lt;/titles&gt;&lt;periodical&gt;&lt;full-title&gt;Proc Natl Acad Sci U S A&lt;/full-title&gt;&lt;/periodical&gt;&lt;pages&gt;14339-44&lt;/pages&gt;&lt;volume&gt;100&lt;/volume&gt;&lt;number&gt;24&lt;/number&gt;&lt;edition&gt;2003/11/18&lt;/edition&gt;&lt;keywords&gt;&lt;keyword&gt;Escherichia coli/genetics&lt;/keyword&gt;&lt;keyword&gt;*Gene Library&lt;/keyword&gt;&lt;keyword&gt;*Genes, Bacterial&lt;/keyword&gt;&lt;keyword&gt;Mutagenesis, Insertional&lt;/keyword&gt;&lt;keyword&gt;*Mutation&lt;/keyword&gt;&lt;keyword&gt;Phenotype&lt;/keyword&gt;&lt;keyword&gt;Pseudomonas aeruginosa/*genetics&lt;/keyword&gt;&lt;keyword&gt;Species Specificity&lt;/keyword&gt;&lt;/keywords&gt;&lt;dates&gt;&lt;year&gt;2003&lt;/year&gt;&lt;pub-dates&gt;&lt;date&gt;Nov 25&lt;/date&gt;&lt;/pub-dates&gt;&lt;/dates&gt;&lt;isbn&gt;0027-8424 (Print)&amp;#xD;0027-8424 (Linking)&lt;/isbn&gt;&lt;accession-num&gt;14617778&lt;/accession-num&gt;&lt;urls&gt;&lt;related-urls&gt;&lt;url&gt;https://www.ncbi.nlm.nih.gov/pubmed/14617778&lt;/url&gt;&lt;/related-urls&gt;&lt;/urls&gt;&lt;custom2&gt;PMC283593&lt;/custom2&gt;&lt;electronic-resource-num&gt;10.1073/pnas.2036282100&lt;/electronic-resource-num&gt;&lt;/record&gt;&lt;/Cite&gt;&lt;/EndNote&gt;</w:instrText>
      </w:r>
      <w:r w:rsidR="00B95EE5">
        <w:rPr>
          <w:rFonts w:cs="Times New Roman"/>
        </w:rPr>
        <w:fldChar w:fldCharType="separate"/>
      </w:r>
      <w:r w:rsidR="00B95EE5" w:rsidRPr="00B95EE5">
        <w:rPr>
          <w:rFonts w:cs="Times New Roman"/>
          <w:noProof/>
          <w:vertAlign w:val="superscript"/>
        </w:rPr>
        <w:t>15</w:t>
      </w:r>
      <w:r w:rsidR="00B95EE5">
        <w:rPr>
          <w:rFonts w:cs="Times New Roman"/>
        </w:rPr>
        <w:fldChar w:fldCharType="end"/>
      </w:r>
      <w:r w:rsidR="00B95EE5">
        <w:rPr>
          <w:rFonts w:cs="Times New Roman"/>
        </w:rPr>
        <w:t xml:space="preserve"> was screened for phoenix colony emergence. </w:t>
      </w:r>
      <w:r w:rsidR="00B95EE5">
        <w:rPr>
          <w:rFonts w:cs="Times New Roman"/>
        </w:rPr>
        <w:lastRenderedPageBreak/>
        <w:t xml:space="preserve">No significant difference was observed between wild-type </w:t>
      </w:r>
      <w:r w:rsidR="00B95EE5" w:rsidRPr="008364AB">
        <w:rPr>
          <w:rFonts w:cs="Times New Roman"/>
          <w:i/>
          <w:iCs/>
        </w:rPr>
        <w:t>P. aeruginosa</w:t>
      </w:r>
      <w:r w:rsidR="00B95EE5">
        <w:rPr>
          <w:rFonts w:cs="Times New Roman"/>
        </w:rPr>
        <w:t xml:space="preserve"> PAO1 and the PA4673 transposon mutant (p=0.71).</w:t>
      </w:r>
    </w:p>
    <w:p w14:paraId="745F20FB" w14:textId="2FF119A6" w:rsidR="007A11A1" w:rsidRDefault="007A11A1" w:rsidP="007A11A1">
      <w:pPr>
        <w:spacing w:line="480" w:lineRule="auto"/>
        <w:rPr>
          <w:rFonts w:cs="Times New Roman"/>
        </w:rPr>
      </w:pPr>
    </w:p>
    <w:p w14:paraId="78BFC2F6" w14:textId="77777777" w:rsidR="00CA768C" w:rsidRDefault="00CA768C" w:rsidP="00CA768C">
      <w:pPr>
        <w:spacing w:line="480" w:lineRule="auto"/>
        <w:jc w:val="center"/>
        <w:rPr>
          <w:rFonts w:cs="Times New Roman"/>
        </w:rPr>
      </w:pPr>
      <w:r>
        <w:rPr>
          <w:rFonts w:cs="Times New Roman"/>
          <w:noProof/>
        </w:rPr>
        <w:drawing>
          <wp:inline distT="0" distB="0" distL="0" distR="0" wp14:anchorId="01D18E0C" wp14:editId="5F4324AB">
            <wp:extent cx="5932508"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5973" cy="3079181"/>
                    </a:xfrm>
                    <a:prstGeom prst="rect">
                      <a:avLst/>
                    </a:prstGeom>
                    <a:noFill/>
                  </pic:spPr>
                </pic:pic>
              </a:graphicData>
            </a:graphic>
          </wp:inline>
        </w:drawing>
      </w:r>
    </w:p>
    <w:p w14:paraId="6FA7576B" w14:textId="77777777" w:rsidR="00CA768C" w:rsidRPr="00B80F87" w:rsidRDefault="00CA768C" w:rsidP="00CA768C">
      <w:pPr>
        <w:pStyle w:val="Caption"/>
        <w:rPr>
          <w:b/>
          <w:bCs/>
        </w:rPr>
      </w:pPr>
      <w:r w:rsidRPr="00B80F87">
        <w:t>Figure 2</w:t>
      </w:r>
      <w:r w:rsidRPr="00B80F87">
        <w:rPr>
          <w:noProof/>
        </w:rPr>
        <w:t xml:space="preserve"> -</w:t>
      </w:r>
      <w:r w:rsidRPr="00B80F87">
        <w:t xml:space="preserve"> Protein structure of wild-type and mutant PA4673. Protein structures were derived from the amino acid sequences of wild-type and mutant PA4673 using Phyre2. The red box indicates the structural change caused by the SNP. Functional domain identification in both PA4673 isoforms indicates that they likely function as GTP-binding proteins. As the SNP causes an amino acid change in the exterior portion of the predicted protein structure, it may lead to alteration of a binding site or protein function.</w:t>
      </w:r>
    </w:p>
    <w:p w14:paraId="342FD68C" w14:textId="77777777" w:rsidR="0021386B" w:rsidRDefault="0021386B" w:rsidP="007A11A1">
      <w:pPr>
        <w:spacing w:line="480" w:lineRule="auto"/>
        <w:rPr>
          <w:rFonts w:cs="Times New Roman"/>
        </w:rPr>
      </w:pPr>
    </w:p>
    <w:p w14:paraId="0081300E" w14:textId="77777777" w:rsidR="007A11A1" w:rsidRPr="00426EE5" w:rsidRDefault="007A11A1" w:rsidP="007A11A1">
      <w:pPr>
        <w:spacing w:line="480" w:lineRule="auto"/>
        <w:jc w:val="both"/>
        <w:rPr>
          <w:rFonts w:cs="Times New Roman"/>
          <w:i/>
          <w:iCs/>
        </w:rPr>
      </w:pPr>
      <w:r w:rsidRPr="00426EE5">
        <w:rPr>
          <w:rFonts w:cs="Times New Roman"/>
          <w:i/>
          <w:iCs/>
        </w:rPr>
        <w:t>DEGs were Identified for Phoenix Colonies and VBNC-like Colonies</w:t>
      </w:r>
    </w:p>
    <w:p w14:paraId="771D27BB" w14:textId="15A38877" w:rsidR="007A11A1" w:rsidRDefault="007A11A1" w:rsidP="007A11A1">
      <w:pPr>
        <w:spacing w:line="480" w:lineRule="auto"/>
        <w:jc w:val="both"/>
        <w:rPr>
          <w:rFonts w:cs="Times New Roman"/>
        </w:rPr>
      </w:pPr>
      <w:r>
        <w:rPr>
          <w:rFonts w:cs="Times New Roman"/>
        </w:rPr>
        <w:t xml:space="preserve">Due to the lack of clear genetic candidates for promoting alternative colony states, a transcriptomic approach was utilized to define gene regulation changes that are associated with each alternative colony type. RNA was isolated from samples at the edge of the ZOC at 72 hours, from multiple </w:t>
      </w:r>
      <w:r>
        <w:rPr>
          <w:rFonts w:cs="Times New Roman"/>
        </w:rPr>
        <w:lastRenderedPageBreak/>
        <w:t xml:space="preserve">colony populations at 96 hours (phoenix colonies, VBNC-like colonies, and the outer background lawn), and from a 72 hour unexposed lawn as a control, and prepared for Illumina-based sequencing (Figure 1). </w:t>
      </w:r>
      <w:r w:rsidR="00CB4CA1">
        <w:rPr>
          <w:rFonts w:cs="Times New Roman"/>
        </w:rPr>
        <w:t>Although phoenix colonies were isolated at 96 hours post antibiotic exposure, they had only been growing for approximately 24 hours as distinct colonies within the ZOC and were still metabolically active (Figure 1), indicating that they were still actively employing methods to survive antibiotic exposure.</w:t>
      </w:r>
    </w:p>
    <w:p w14:paraId="348A15F0" w14:textId="77777777" w:rsidR="007A11A1" w:rsidRDefault="007A11A1" w:rsidP="007A11A1">
      <w:pPr>
        <w:spacing w:line="480" w:lineRule="auto"/>
        <w:jc w:val="both"/>
        <w:rPr>
          <w:rFonts w:cs="Times New Roman"/>
        </w:rPr>
      </w:pPr>
    </w:p>
    <w:p w14:paraId="307877DF" w14:textId="34595246" w:rsidR="007A11A1" w:rsidRDefault="007A11A1" w:rsidP="007A11A1">
      <w:pPr>
        <w:spacing w:line="480" w:lineRule="auto"/>
        <w:jc w:val="both"/>
        <w:rPr>
          <w:rFonts w:cs="Times New Roman"/>
        </w:rPr>
      </w:pPr>
      <w:r>
        <w:rPr>
          <w:rFonts w:cs="Times New Roman"/>
        </w:rPr>
        <w:t xml:space="preserve">Differential gene expression of either phoenix colonies or VBNC-like colonies was performed to define transcriptional profiles that distinguish each phenotype. First, a multi-dimensional scaling (MDS) plot was generated using expression of all genes to examine the relationships between all samples (Figure </w:t>
      </w:r>
      <w:r w:rsidR="001B6484">
        <w:rPr>
          <w:rFonts w:cs="Times New Roman"/>
        </w:rPr>
        <w:t>4</w:t>
      </w:r>
      <w:r>
        <w:rPr>
          <w:rFonts w:cs="Times New Roman"/>
        </w:rPr>
        <w:t xml:space="preserve">). This plot shows compact clustering among biological replicates of each colony phenotype with the exception of </w:t>
      </w:r>
      <w:r w:rsidR="00A26539">
        <w:rPr>
          <w:rFonts w:cs="Times New Roman"/>
        </w:rPr>
        <w:t>96-hour</w:t>
      </w:r>
      <w:r>
        <w:rPr>
          <w:rFonts w:cs="Times New Roman"/>
        </w:rPr>
        <w:t xml:space="preserve"> outer-edge populations</w:t>
      </w:r>
      <w:r w:rsidR="00D44D6D">
        <w:rPr>
          <w:rFonts w:cs="Times New Roman"/>
        </w:rPr>
        <w:t>,</w:t>
      </w:r>
      <w:r>
        <w:rPr>
          <w:rFonts w:cs="Times New Roman"/>
        </w:rPr>
        <w:t xml:space="preserve"> </w:t>
      </w:r>
      <w:r w:rsidR="00D44D6D">
        <w:rPr>
          <w:rFonts w:cs="Times New Roman"/>
        </w:rPr>
        <w:t>w</w:t>
      </w:r>
      <w:r>
        <w:rPr>
          <w:rFonts w:cs="Times New Roman"/>
        </w:rPr>
        <w:t xml:space="preserve">hile the edge of ZOC group, control, and outer background lawn samples clustered on their own. The phoenix colonies and VBNC-like colonies overlap heavily, indicating highly similar transcriptomic profiles. Differential gene expression between the control lawn and phoenix colonies, as well as the control lawn and VBNC-like colonies, identified </w:t>
      </w:r>
      <w:r w:rsidR="0069371D">
        <w:rPr>
          <w:rFonts w:cs="Times New Roman"/>
        </w:rPr>
        <w:t>63</w:t>
      </w:r>
      <w:r>
        <w:rPr>
          <w:rFonts w:cs="Times New Roman"/>
        </w:rPr>
        <w:t xml:space="preserve"> and </w:t>
      </w:r>
      <w:r w:rsidR="0069371D">
        <w:rPr>
          <w:rFonts w:cs="Times New Roman"/>
        </w:rPr>
        <w:t>90</w:t>
      </w:r>
      <w:r>
        <w:rPr>
          <w:rFonts w:cs="Times New Roman"/>
        </w:rPr>
        <w:t xml:space="preserve"> genes</w:t>
      </w:r>
      <w:r w:rsidR="00272D45">
        <w:rPr>
          <w:rFonts w:cs="Times New Roman"/>
        </w:rPr>
        <w:t xml:space="preserve"> with significantly different transcript abundance</w:t>
      </w:r>
      <w:r>
        <w:rPr>
          <w:rFonts w:cs="Times New Roman"/>
        </w:rPr>
        <w:t xml:space="preserve">, respectively (&gt;2x fold change, </w:t>
      </w:r>
      <w:r w:rsidR="0099369D">
        <w:rPr>
          <w:rFonts w:cs="Times New Roman"/>
        </w:rPr>
        <w:t>corrected p</w:t>
      </w:r>
      <w:r w:rsidR="009212CD">
        <w:rPr>
          <w:rFonts w:cs="Times New Roman"/>
        </w:rPr>
        <w:t xml:space="preserve"> value</w:t>
      </w:r>
      <w:r>
        <w:rPr>
          <w:rFonts w:cs="Times New Roman"/>
        </w:rPr>
        <w:t>&lt;0.0</w:t>
      </w:r>
      <w:r w:rsidR="009212CD">
        <w:rPr>
          <w:rFonts w:cs="Times New Roman"/>
        </w:rPr>
        <w:t>5</w:t>
      </w:r>
      <w:r>
        <w:rPr>
          <w:rFonts w:cs="Times New Roman"/>
        </w:rPr>
        <w:t xml:space="preserve">, Figure </w:t>
      </w:r>
      <w:r w:rsidR="001B6484">
        <w:rPr>
          <w:rFonts w:cs="Times New Roman"/>
        </w:rPr>
        <w:t>5</w:t>
      </w:r>
      <w:r>
        <w:rPr>
          <w:rFonts w:cs="Times New Roman"/>
        </w:rPr>
        <w:t xml:space="preserve">). These genes were split with </w:t>
      </w:r>
      <w:r w:rsidR="0069371D">
        <w:rPr>
          <w:rFonts w:cs="Times New Roman"/>
        </w:rPr>
        <w:t>40</w:t>
      </w:r>
      <w:r>
        <w:rPr>
          <w:rFonts w:cs="Times New Roman"/>
        </w:rPr>
        <w:t xml:space="preserve"> down-regulated and 2</w:t>
      </w:r>
      <w:r w:rsidR="0069371D">
        <w:rPr>
          <w:rFonts w:cs="Times New Roman"/>
        </w:rPr>
        <w:t>3</w:t>
      </w:r>
      <w:r>
        <w:rPr>
          <w:rFonts w:cs="Times New Roman"/>
        </w:rPr>
        <w:t xml:space="preserve"> up-regulated genes when comparing phoenix colonies to the control lawn, and </w:t>
      </w:r>
      <w:r w:rsidR="0069371D">
        <w:rPr>
          <w:rFonts w:cs="Times New Roman"/>
        </w:rPr>
        <w:t>56</w:t>
      </w:r>
      <w:r>
        <w:rPr>
          <w:rFonts w:cs="Times New Roman"/>
        </w:rPr>
        <w:t xml:space="preserve"> down-regulated and </w:t>
      </w:r>
      <w:r w:rsidR="0069371D">
        <w:rPr>
          <w:rFonts w:cs="Times New Roman"/>
        </w:rPr>
        <w:t>34</w:t>
      </w:r>
      <w:r>
        <w:rPr>
          <w:rFonts w:cs="Times New Roman"/>
        </w:rPr>
        <w:t xml:space="preserve"> up-regulated genes for VBNC-like colonies compared to the control (Table 1, Table 2). </w:t>
      </w:r>
      <w:r w:rsidR="00013B9E">
        <w:rPr>
          <w:rFonts w:cs="Times New Roman"/>
        </w:rPr>
        <w:t xml:space="preserve">There was no significant differential expression of PA4673, the gene containing the phoenix colony SNP. </w:t>
      </w:r>
      <w:r>
        <w:rPr>
          <w:rFonts w:cs="Times New Roman"/>
        </w:rPr>
        <w:t>The DEGs were submitted for DAVID</w:t>
      </w:r>
      <w:r w:rsidR="006A4F7C">
        <w:rPr>
          <w:rFonts w:cs="Times New Roman"/>
        </w:rPr>
        <w:t>,</w:t>
      </w:r>
      <w:r>
        <w:rPr>
          <w:rFonts w:cs="Times New Roman"/>
        </w:rPr>
        <w:t xml:space="preserve"> KEGG</w:t>
      </w:r>
      <w:r w:rsidR="006A4F7C">
        <w:rPr>
          <w:rFonts w:cs="Times New Roman"/>
        </w:rPr>
        <w:t>,</w:t>
      </w:r>
      <w:r>
        <w:rPr>
          <w:rFonts w:cs="Times New Roman"/>
        </w:rPr>
        <w:t xml:space="preserve"> </w:t>
      </w:r>
      <w:r w:rsidR="006A4F7C">
        <w:rPr>
          <w:rFonts w:cs="Times New Roman"/>
        </w:rPr>
        <w:t>and Gene Ontology</w:t>
      </w:r>
      <w:r>
        <w:rPr>
          <w:rFonts w:cs="Times New Roman"/>
        </w:rPr>
        <w:t xml:space="preserve"> analysis, but no significant correlation was identified.</w:t>
      </w:r>
    </w:p>
    <w:p w14:paraId="004860FC" w14:textId="7EA442EF" w:rsidR="007A11A1" w:rsidRDefault="007A11A1" w:rsidP="007A11A1">
      <w:pPr>
        <w:spacing w:line="480" w:lineRule="auto"/>
        <w:rPr>
          <w:rFonts w:cs="Times New Roman"/>
        </w:rPr>
      </w:pPr>
    </w:p>
    <w:p w14:paraId="302FEAF4" w14:textId="77777777" w:rsidR="00CA768C" w:rsidRDefault="00CA768C" w:rsidP="00CA768C">
      <w:pPr>
        <w:spacing w:line="480" w:lineRule="auto"/>
        <w:jc w:val="center"/>
        <w:rPr>
          <w:rFonts w:cs="Times New Roman"/>
          <w:b/>
          <w:bCs/>
        </w:rPr>
      </w:pPr>
      <w:r>
        <w:rPr>
          <w:rFonts w:cs="Times New Roman"/>
          <w:b/>
          <w:bCs/>
          <w:noProof/>
        </w:rPr>
        <w:lastRenderedPageBreak/>
        <w:drawing>
          <wp:inline distT="0" distB="0" distL="0" distR="0" wp14:anchorId="1DD354FC" wp14:editId="4F701C37">
            <wp:extent cx="5840257" cy="3448050"/>
            <wp:effectExtent l="0" t="0" r="0" b="0"/>
            <wp:docPr id="7" name="Picture 7"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 box and whisk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3581" cy="3461820"/>
                    </a:xfrm>
                    <a:prstGeom prst="rect">
                      <a:avLst/>
                    </a:prstGeom>
                  </pic:spPr>
                </pic:pic>
              </a:graphicData>
            </a:graphic>
          </wp:inline>
        </w:drawing>
      </w:r>
    </w:p>
    <w:p w14:paraId="395570C0" w14:textId="77777777" w:rsidR="00CA768C" w:rsidRPr="00E42A67" w:rsidRDefault="00CA768C" w:rsidP="00CA768C">
      <w:pPr>
        <w:pStyle w:val="Caption"/>
        <w:rPr>
          <w:b/>
          <w:bCs/>
        </w:rPr>
      </w:pPr>
      <w:r w:rsidRPr="00E42A67">
        <w:t xml:space="preserve">Figure </w:t>
      </w:r>
      <w:r>
        <w:rPr>
          <w:noProof/>
        </w:rPr>
        <w:t>4</w:t>
      </w:r>
      <w:r w:rsidRPr="00E42A67">
        <w:t xml:space="preserve"> - Multi-dimensional scaling (MDS) plot showing clustering of isolates. An MDS plot was generated using biological coefficients of variation (BCV) from transcript counts for each isolate sample. Samples from each group cluster well together aside from the Edge samples, and the phoenix colonies and VBNC-like colonies overlap considerably. Control lawn, </w:t>
      </w:r>
      <w:r>
        <w:t>E</w:t>
      </w:r>
      <w:r w:rsidRPr="00E42A67">
        <w:t xml:space="preserve">dge, and </w:t>
      </w:r>
      <w:r>
        <w:t>O</w:t>
      </w:r>
      <w:r w:rsidRPr="00E42A67">
        <w:t xml:space="preserve">uter samples cluster on their own and separately from the </w:t>
      </w:r>
      <w:r>
        <w:t>P</w:t>
      </w:r>
      <w:r w:rsidRPr="00E42A67">
        <w:t>hoenix and VBNC-like samples.</w:t>
      </w:r>
    </w:p>
    <w:p w14:paraId="6EA07166" w14:textId="23EAA4E4" w:rsidR="00426EE5" w:rsidRDefault="00426EE5" w:rsidP="007A11A1">
      <w:pPr>
        <w:spacing w:line="480" w:lineRule="auto"/>
        <w:rPr>
          <w:rFonts w:cs="Times New Roman"/>
        </w:rPr>
      </w:pPr>
    </w:p>
    <w:p w14:paraId="51ED7D1E" w14:textId="77777777" w:rsidR="00CA768C" w:rsidRDefault="00CA768C" w:rsidP="00CA768C">
      <w:pPr>
        <w:jc w:val="center"/>
        <w:rPr>
          <w:rFonts w:cs="Times New Roman"/>
        </w:rPr>
      </w:pPr>
      <w:r>
        <w:rPr>
          <w:rFonts w:cs="Times New Roman"/>
          <w:noProof/>
        </w:rPr>
        <w:drawing>
          <wp:inline distT="0" distB="0" distL="0" distR="0" wp14:anchorId="1E8C28CA" wp14:editId="020584C2">
            <wp:extent cx="3419162" cy="4056978"/>
            <wp:effectExtent l="0" t="0" r="0" b="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2270" t="1920"/>
                    <a:stretch/>
                  </pic:blipFill>
                  <pic:spPr bwMode="auto">
                    <a:xfrm>
                      <a:off x="0" y="0"/>
                      <a:ext cx="3472128" cy="4119824"/>
                    </a:xfrm>
                    <a:prstGeom prst="rect">
                      <a:avLst/>
                    </a:prstGeom>
                    <a:noFill/>
                    <a:ln>
                      <a:noFill/>
                    </a:ln>
                    <a:extLst>
                      <a:ext uri="{53640926-AAD7-44D8-BBD7-CCE9431645EC}">
                        <a14:shadowObscured xmlns:a14="http://schemas.microsoft.com/office/drawing/2010/main"/>
                      </a:ext>
                    </a:extLst>
                  </pic:spPr>
                </pic:pic>
              </a:graphicData>
            </a:graphic>
          </wp:inline>
        </w:drawing>
      </w:r>
    </w:p>
    <w:p w14:paraId="1EE5C4D0" w14:textId="77777777" w:rsidR="00CA768C" w:rsidRDefault="00CA768C" w:rsidP="00CA768C">
      <w:pPr>
        <w:spacing w:line="480" w:lineRule="auto"/>
        <w:jc w:val="center"/>
        <w:rPr>
          <w:rFonts w:cs="Times New Roman"/>
        </w:rPr>
      </w:pPr>
      <w:r w:rsidRPr="00F34F6A">
        <w:rPr>
          <w:noProof/>
        </w:rPr>
        <w:t xml:space="preserve"> </w:t>
      </w:r>
      <w:r>
        <w:rPr>
          <w:noProof/>
        </w:rPr>
        <w:drawing>
          <wp:inline distT="0" distB="0" distL="0" distR="0" wp14:anchorId="28C2C2DF" wp14:editId="52BAA7ED">
            <wp:extent cx="3395980" cy="4158715"/>
            <wp:effectExtent l="0" t="0" r="0" b="0"/>
            <wp:docPr id="27" name="Picture 2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2095" r="2373"/>
                    <a:stretch/>
                  </pic:blipFill>
                  <pic:spPr bwMode="auto">
                    <a:xfrm>
                      <a:off x="0" y="0"/>
                      <a:ext cx="3395980" cy="4158715"/>
                    </a:xfrm>
                    <a:prstGeom prst="rect">
                      <a:avLst/>
                    </a:prstGeom>
                    <a:noFill/>
                    <a:ln>
                      <a:noFill/>
                    </a:ln>
                    <a:extLst>
                      <a:ext uri="{53640926-AAD7-44D8-BBD7-CCE9431645EC}">
                        <a14:shadowObscured xmlns:a14="http://schemas.microsoft.com/office/drawing/2010/main"/>
                      </a:ext>
                    </a:extLst>
                  </pic:spPr>
                </pic:pic>
              </a:graphicData>
            </a:graphic>
          </wp:inline>
        </w:drawing>
      </w:r>
    </w:p>
    <w:p w14:paraId="6FBC1C07" w14:textId="77777777" w:rsidR="00CA768C" w:rsidRPr="0099369D" w:rsidRDefault="00CA768C" w:rsidP="00CA768C">
      <w:pPr>
        <w:pStyle w:val="Caption"/>
      </w:pPr>
      <w:r w:rsidRPr="0099369D">
        <w:t xml:space="preserve">Figure </w:t>
      </w:r>
      <w:r>
        <w:rPr>
          <w:noProof/>
        </w:rPr>
        <w:t>5</w:t>
      </w:r>
      <w:r w:rsidRPr="0099369D">
        <w:t xml:space="preserve"> - Volcano plots of DEGs. A. Comparison of phoenix colony transcript counts to control lawn transcript counts showed 63 DEGs. B. Comparison of VBNC-like colony transcript counts to control lawn transcript counts showed </w:t>
      </w:r>
      <w:r>
        <w:t>90</w:t>
      </w:r>
      <w:r w:rsidRPr="0099369D">
        <w:t xml:space="preserve"> DEGs. A-B. Red dots indicate </w:t>
      </w:r>
      <w:r>
        <w:t xml:space="preserve">gene transcripts which were significantly upregulated (greater than 2-fold change and </w:t>
      </w:r>
      <w:r w:rsidRPr="0099369D">
        <w:t>corrected p-value of 0.05 or less</w:t>
      </w:r>
      <w:r>
        <w:t>)</w:t>
      </w:r>
      <w:r w:rsidRPr="0099369D">
        <w:t xml:space="preserve">. </w:t>
      </w:r>
      <w:r>
        <w:t>Blue</w:t>
      </w:r>
      <w:r w:rsidRPr="0099369D">
        <w:t xml:space="preserve"> dots indicate </w:t>
      </w:r>
      <w:r>
        <w:t xml:space="preserve">gene transcripts which were significantly downregulated (greater than 2-fold change and </w:t>
      </w:r>
      <w:r w:rsidRPr="0099369D">
        <w:t>corrected p-value of 0.05 or less</w:t>
      </w:r>
      <w:r>
        <w:t>)</w:t>
      </w:r>
      <w:r w:rsidRPr="0099369D">
        <w:t>. Black dots indicate genes with no-significant difference in transcription.</w:t>
      </w:r>
    </w:p>
    <w:p w14:paraId="57E3A603" w14:textId="28799EE6" w:rsidR="00426EE5" w:rsidRDefault="00426EE5" w:rsidP="007A11A1">
      <w:pPr>
        <w:spacing w:line="480" w:lineRule="auto"/>
        <w:rPr>
          <w:rFonts w:cs="Times New Roman"/>
        </w:rPr>
      </w:pPr>
    </w:p>
    <w:p w14:paraId="2BFFB1EB" w14:textId="77777777" w:rsidR="00A7044E" w:rsidRPr="00E42A67" w:rsidRDefault="00A7044E" w:rsidP="00A7044E">
      <w:pPr>
        <w:pStyle w:val="Caption"/>
        <w:rPr>
          <w:b/>
          <w:bCs/>
        </w:rPr>
      </w:pPr>
      <w:r w:rsidRPr="00E42A67">
        <w:t xml:space="preserve">Table </w:t>
      </w:r>
      <w:r>
        <w:rPr>
          <w:noProof/>
        </w:rPr>
        <w:t>1</w:t>
      </w:r>
      <w:r w:rsidRPr="00E42A67">
        <w:rPr>
          <w:noProof/>
        </w:rPr>
        <w:t xml:space="preserve"> -</w:t>
      </w:r>
      <w:r w:rsidRPr="00E42A67">
        <w:t xml:space="preserve"> Statistically significant DEGs of phoenix colonies. Phoenix colony transcripts were compared to the control lawn to identify genes which were significantly up or down regulated. Red indicates genes which were significantly upregulated</w:t>
      </w:r>
      <w:r>
        <w:t xml:space="preserve"> and blue indicates genes which were significantly downregulated</w:t>
      </w:r>
      <w:r w:rsidRPr="00E42A67">
        <w:t>.</w:t>
      </w:r>
      <w:r>
        <w:t xml:space="preserve"> Genes in bold were screened using transposon mutants. Genes in italics are shared by both phoenix colonies and VBNC-like colonies.</w:t>
      </w:r>
    </w:p>
    <w:tbl>
      <w:tblPr>
        <w:tblW w:w="9244" w:type="dxa"/>
        <w:tblInd w:w="31" w:type="dxa"/>
        <w:tblLook w:val="04A0" w:firstRow="1" w:lastRow="0" w:firstColumn="1" w:lastColumn="0" w:noHBand="0" w:noVBand="1"/>
      </w:tblPr>
      <w:tblGrid>
        <w:gridCol w:w="1220"/>
        <w:gridCol w:w="1724"/>
        <w:gridCol w:w="1620"/>
        <w:gridCol w:w="4680"/>
      </w:tblGrid>
      <w:tr w:rsidR="00A5496F" w:rsidRPr="00EE3D68" w14:paraId="35240A4A" w14:textId="77777777" w:rsidTr="005C073A">
        <w:trPr>
          <w:trHeight w:val="330"/>
        </w:trPr>
        <w:tc>
          <w:tcPr>
            <w:tcW w:w="12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594E2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Gene</w:t>
            </w:r>
          </w:p>
        </w:tc>
        <w:tc>
          <w:tcPr>
            <w:tcW w:w="1724" w:type="dxa"/>
            <w:tcBorders>
              <w:top w:val="single" w:sz="8" w:space="0" w:color="000000"/>
              <w:left w:val="nil"/>
              <w:bottom w:val="single" w:sz="8" w:space="0" w:color="000000"/>
              <w:right w:val="single" w:sz="8" w:space="0" w:color="000000"/>
            </w:tcBorders>
            <w:shd w:val="clear" w:color="auto" w:fill="auto"/>
            <w:vAlign w:val="center"/>
            <w:hideMark/>
          </w:tcPr>
          <w:p w14:paraId="7C18EAF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Fold Change</w:t>
            </w:r>
          </w:p>
        </w:tc>
        <w:tc>
          <w:tcPr>
            <w:tcW w:w="1620" w:type="dxa"/>
            <w:tcBorders>
              <w:top w:val="single" w:sz="8" w:space="0" w:color="000000"/>
              <w:left w:val="nil"/>
              <w:bottom w:val="single" w:sz="8" w:space="0" w:color="000000"/>
              <w:right w:val="single" w:sz="8" w:space="0" w:color="000000"/>
            </w:tcBorders>
            <w:shd w:val="clear" w:color="auto" w:fill="auto"/>
            <w:vAlign w:val="center"/>
            <w:hideMark/>
          </w:tcPr>
          <w:p w14:paraId="62FADEA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q-value</w:t>
            </w:r>
          </w:p>
        </w:tc>
        <w:tc>
          <w:tcPr>
            <w:tcW w:w="4680" w:type="dxa"/>
            <w:tcBorders>
              <w:top w:val="single" w:sz="8" w:space="0" w:color="000000"/>
              <w:left w:val="nil"/>
              <w:bottom w:val="single" w:sz="8" w:space="0" w:color="000000"/>
              <w:right w:val="single" w:sz="8" w:space="0" w:color="000000"/>
            </w:tcBorders>
            <w:shd w:val="clear" w:color="auto" w:fill="auto"/>
            <w:vAlign w:val="center"/>
            <w:hideMark/>
          </w:tcPr>
          <w:p w14:paraId="4D3D375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Protein Product Annotation</w:t>
            </w:r>
          </w:p>
        </w:tc>
      </w:tr>
      <w:tr w:rsidR="00A5496F" w:rsidRPr="00EE3D68" w14:paraId="212DEFEF"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27C650E9"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PA3115</w:t>
            </w:r>
          </w:p>
        </w:tc>
        <w:tc>
          <w:tcPr>
            <w:tcW w:w="1724" w:type="dxa"/>
            <w:tcBorders>
              <w:top w:val="nil"/>
              <w:left w:val="nil"/>
              <w:bottom w:val="single" w:sz="8" w:space="0" w:color="000000"/>
              <w:right w:val="single" w:sz="8" w:space="0" w:color="000000"/>
            </w:tcBorders>
            <w:shd w:val="clear" w:color="auto" w:fill="auto"/>
            <w:vAlign w:val="center"/>
            <w:hideMark/>
          </w:tcPr>
          <w:p w14:paraId="7E1ACAA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5.27E+02</w:t>
            </w:r>
          </w:p>
        </w:tc>
        <w:tc>
          <w:tcPr>
            <w:tcW w:w="1620" w:type="dxa"/>
            <w:tcBorders>
              <w:top w:val="nil"/>
              <w:left w:val="nil"/>
              <w:bottom w:val="single" w:sz="8" w:space="0" w:color="000000"/>
              <w:right w:val="single" w:sz="8" w:space="0" w:color="000000"/>
            </w:tcBorders>
            <w:shd w:val="clear" w:color="auto" w:fill="auto"/>
            <w:vAlign w:val="center"/>
            <w:hideMark/>
          </w:tcPr>
          <w:p w14:paraId="64DDDBA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5.55E-03</w:t>
            </w:r>
          </w:p>
        </w:tc>
        <w:tc>
          <w:tcPr>
            <w:tcW w:w="4680" w:type="dxa"/>
            <w:tcBorders>
              <w:top w:val="nil"/>
              <w:left w:val="nil"/>
              <w:bottom w:val="single" w:sz="8" w:space="0" w:color="000000"/>
              <w:right w:val="single" w:sz="8" w:space="0" w:color="000000"/>
            </w:tcBorders>
            <w:shd w:val="clear" w:color="auto" w:fill="auto"/>
            <w:vAlign w:val="center"/>
            <w:hideMark/>
          </w:tcPr>
          <w:p w14:paraId="2E40BEA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motility protein FimV</w:t>
            </w:r>
          </w:p>
        </w:tc>
      </w:tr>
      <w:tr w:rsidR="00A5496F" w:rsidRPr="00EE3D68" w14:paraId="5366739F"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5731E07C" w14:textId="77777777" w:rsidR="00A7044E" w:rsidRPr="00EE3D68" w:rsidRDefault="00A7044E" w:rsidP="005C073A">
            <w:pPr>
              <w:jc w:val="center"/>
              <w:rPr>
                <w:rFonts w:eastAsia="Times New Roman" w:cs="Times New Roman"/>
                <w:color w:val="000000"/>
              </w:rPr>
            </w:pPr>
            <w:r w:rsidRPr="00EE3D68">
              <w:rPr>
                <w:rFonts w:eastAsia="Times New Roman" w:cs="Times New Roman"/>
              </w:rPr>
              <w:t>PA4745</w:t>
            </w:r>
          </w:p>
        </w:tc>
        <w:tc>
          <w:tcPr>
            <w:tcW w:w="1724" w:type="dxa"/>
            <w:tcBorders>
              <w:top w:val="nil"/>
              <w:left w:val="nil"/>
              <w:bottom w:val="single" w:sz="8" w:space="0" w:color="000000"/>
              <w:right w:val="single" w:sz="8" w:space="0" w:color="000000"/>
            </w:tcBorders>
            <w:shd w:val="clear" w:color="auto" w:fill="auto"/>
            <w:vAlign w:val="center"/>
            <w:hideMark/>
          </w:tcPr>
          <w:p w14:paraId="2F7DCF4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2.43E+02</w:t>
            </w:r>
          </w:p>
        </w:tc>
        <w:tc>
          <w:tcPr>
            <w:tcW w:w="1620" w:type="dxa"/>
            <w:tcBorders>
              <w:top w:val="nil"/>
              <w:left w:val="nil"/>
              <w:bottom w:val="single" w:sz="8" w:space="0" w:color="000000"/>
              <w:right w:val="single" w:sz="8" w:space="0" w:color="000000"/>
            </w:tcBorders>
            <w:shd w:val="clear" w:color="auto" w:fill="auto"/>
            <w:vAlign w:val="center"/>
            <w:hideMark/>
          </w:tcPr>
          <w:p w14:paraId="08850B7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1.30E-03</w:t>
            </w:r>
          </w:p>
        </w:tc>
        <w:tc>
          <w:tcPr>
            <w:tcW w:w="4680" w:type="dxa"/>
            <w:tcBorders>
              <w:top w:val="nil"/>
              <w:left w:val="nil"/>
              <w:bottom w:val="single" w:sz="8" w:space="0" w:color="000000"/>
              <w:right w:val="single" w:sz="8" w:space="0" w:color="000000"/>
            </w:tcBorders>
            <w:shd w:val="clear" w:color="auto" w:fill="auto"/>
            <w:vAlign w:val="center"/>
            <w:hideMark/>
          </w:tcPr>
          <w:p w14:paraId="7316A58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transcription elongation factor NusA</w:t>
            </w:r>
          </w:p>
        </w:tc>
      </w:tr>
      <w:tr w:rsidR="00A5496F" w:rsidRPr="00EE3D68" w14:paraId="255DF091"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3B4BBFF1"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PA0608</w:t>
            </w:r>
          </w:p>
        </w:tc>
        <w:tc>
          <w:tcPr>
            <w:tcW w:w="1724" w:type="dxa"/>
            <w:tcBorders>
              <w:top w:val="nil"/>
              <w:left w:val="nil"/>
              <w:bottom w:val="single" w:sz="8" w:space="0" w:color="000000"/>
              <w:right w:val="single" w:sz="8" w:space="0" w:color="000000"/>
            </w:tcBorders>
            <w:shd w:val="clear" w:color="auto" w:fill="auto"/>
            <w:vAlign w:val="center"/>
            <w:hideMark/>
          </w:tcPr>
          <w:p w14:paraId="640F5F8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2.43E+02</w:t>
            </w:r>
          </w:p>
        </w:tc>
        <w:tc>
          <w:tcPr>
            <w:tcW w:w="1620" w:type="dxa"/>
            <w:tcBorders>
              <w:top w:val="nil"/>
              <w:left w:val="nil"/>
              <w:bottom w:val="single" w:sz="8" w:space="0" w:color="000000"/>
              <w:right w:val="single" w:sz="8" w:space="0" w:color="000000"/>
            </w:tcBorders>
            <w:shd w:val="clear" w:color="auto" w:fill="auto"/>
            <w:vAlign w:val="center"/>
            <w:hideMark/>
          </w:tcPr>
          <w:p w14:paraId="3CD1D71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4.19E-04</w:t>
            </w:r>
          </w:p>
        </w:tc>
        <w:tc>
          <w:tcPr>
            <w:tcW w:w="4680" w:type="dxa"/>
            <w:tcBorders>
              <w:top w:val="nil"/>
              <w:left w:val="nil"/>
              <w:bottom w:val="single" w:sz="8" w:space="0" w:color="000000"/>
              <w:right w:val="single" w:sz="8" w:space="0" w:color="000000"/>
            </w:tcBorders>
            <w:shd w:val="clear" w:color="auto" w:fill="auto"/>
            <w:vAlign w:val="center"/>
            <w:hideMark/>
          </w:tcPr>
          <w:p w14:paraId="5934E3D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phosphoglycolate phosphatase</w:t>
            </w:r>
          </w:p>
        </w:tc>
      </w:tr>
      <w:tr w:rsidR="00A5496F" w:rsidRPr="00EE3D68" w14:paraId="4CEAA065"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261562CD"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PA3399</w:t>
            </w:r>
          </w:p>
        </w:tc>
        <w:tc>
          <w:tcPr>
            <w:tcW w:w="1724" w:type="dxa"/>
            <w:tcBorders>
              <w:top w:val="nil"/>
              <w:left w:val="nil"/>
              <w:bottom w:val="single" w:sz="8" w:space="0" w:color="000000"/>
              <w:right w:val="single" w:sz="8" w:space="0" w:color="000000"/>
            </w:tcBorders>
            <w:shd w:val="clear" w:color="auto" w:fill="auto"/>
            <w:vAlign w:val="center"/>
            <w:hideMark/>
          </w:tcPr>
          <w:p w14:paraId="1D7C1C2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1.96E+02</w:t>
            </w:r>
          </w:p>
        </w:tc>
        <w:tc>
          <w:tcPr>
            <w:tcW w:w="1620" w:type="dxa"/>
            <w:tcBorders>
              <w:top w:val="nil"/>
              <w:left w:val="nil"/>
              <w:bottom w:val="single" w:sz="8" w:space="0" w:color="000000"/>
              <w:right w:val="single" w:sz="8" w:space="0" w:color="000000"/>
            </w:tcBorders>
            <w:shd w:val="clear" w:color="auto" w:fill="auto"/>
            <w:vAlign w:val="center"/>
            <w:hideMark/>
          </w:tcPr>
          <w:p w14:paraId="3D4FE6A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7.55E-03</w:t>
            </w:r>
          </w:p>
        </w:tc>
        <w:tc>
          <w:tcPr>
            <w:tcW w:w="4680" w:type="dxa"/>
            <w:tcBorders>
              <w:top w:val="nil"/>
              <w:left w:val="nil"/>
              <w:bottom w:val="single" w:sz="8" w:space="0" w:color="000000"/>
              <w:right w:val="single" w:sz="8" w:space="0" w:color="000000"/>
            </w:tcBorders>
            <w:shd w:val="clear" w:color="auto" w:fill="auto"/>
            <w:vAlign w:val="center"/>
            <w:hideMark/>
          </w:tcPr>
          <w:p w14:paraId="3D510F4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PA3399</w:t>
            </w:r>
          </w:p>
        </w:tc>
      </w:tr>
      <w:tr w:rsidR="00A5496F" w:rsidRPr="00EE3D68" w14:paraId="73C33E07"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42D2F44F" w14:textId="77777777" w:rsidR="00A7044E" w:rsidRPr="00EE3D68" w:rsidRDefault="00A7044E" w:rsidP="005C073A">
            <w:pPr>
              <w:jc w:val="center"/>
              <w:rPr>
                <w:rFonts w:eastAsia="Times New Roman" w:cs="Times New Roman"/>
                <w:i/>
                <w:iCs/>
                <w:color w:val="000000"/>
              </w:rPr>
            </w:pPr>
            <w:r w:rsidRPr="00EE3D68">
              <w:rPr>
                <w:rFonts w:eastAsia="Times New Roman" w:cs="Times New Roman"/>
                <w:i/>
                <w:iCs/>
              </w:rPr>
              <w:t>PA4746.2</w:t>
            </w:r>
          </w:p>
        </w:tc>
        <w:tc>
          <w:tcPr>
            <w:tcW w:w="1724" w:type="dxa"/>
            <w:tcBorders>
              <w:top w:val="nil"/>
              <w:left w:val="nil"/>
              <w:bottom w:val="single" w:sz="8" w:space="0" w:color="000000"/>
              <w:right w:val="single" w:sz="8" w:space="0" w:color="000000"/>
            </w:tcBorders>
            <w:shd w:val="clear" w:color="auto" w:fill="auto"/>
            <w:vAlign w:val="center"/>
            <w:hideMark/>
          </w:tcPr>
          <w:p w14:paraId="31F3474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1.42E+02</w:t>
            </w:r>
          </w:p>
        </w:tc>
        <w:tc>
          <w:tcPr>
            <w:tcW w:w="1620" w:type="dxa"/>
            <w:tcBorders>
              <w:top w:val="nil"/>
              <w:left w:val="nil"/>
              <w:bottom w:val="single" w:sz="8" w:space="0" w:color="000000"/>
              <w:right w:val="single" w:sz="8" w:space="0" w:color="000000"/>
            </w:tcBorders>
            <w:shd w:val="clear" w:color="auto" w:fill="auto"/>
            <w:vAlign w:val="center"/>
            <w:hideMark/>
          </w:tcPr>
          <w:p w14:paraId="5D023AB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3.63E-02</w:t>
            </w:r>
          </w:p>
        </w:tc>
        <w:tc>
          <w:tcPr>
            <w:tcW w:w="4680" w:type="dxa"/>
            <w:tcBorders>
              <w:top w:val="nil"/>
              <w:left w:val="nil"/>
              <w:bottom w:val="single" w:sz="8" w:space="0" w:color="000000"/>
              <w:right w:val="single" w:sz="8" w:space="0" w:color="000000"/>
            </w:tcBorders>
            <w:shd w:val="clear" w:color="auto" w:fill="auto"/>
            <w:vAlign w:val="center"/>
            <w:hideMark/>
          </w:tcPr>
          <w:p w14:paraId="3992989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tRNA-Leu</w:t>
            </w:r>
          </w:p>
        </w:tc>
      </w:tr>
      <w:tr w:rsidR="00A5496F" w:rsidRPr="00EE3D68" w14:paraId="7E425DD7" w14:textId="77777777" w:rsidTr="005C073A">
        <w:trPr>
          <w:trHeight w:val="645"/>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000AF10E"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PA3718</w:t>
            </w:r>
          </w:p>
        </w:tc>
        <w:tc>
          <w:tcPr>
            <w:tcW w:w="1724" w:type="dxa"/>
            <w:tcBorders>
              <w:top w:val="nil"/>
              <w:left w:val="nil"/>
              <w:bottom w:val="single" w:sz="8" w:space="0" w:color="000000"/>
              <w:right w:val="single" w:sz="8" w:space="0" w:color="000000"/>
            </w:tcBorders>
            <w:shd w:val="clear" w:color="auto" w:fill="auto"/>
            <w:vAlign w:val="center"/>
            <w:hideMark/>
          </w:tcPr>
          <w:p w14:paraId="3ECE4E5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9.32E+01</w:t>
            </w:r>
          </w:p>
        </w:tc>
        <w:tc>
          <w:tcPr>
            <w:tcW w:w="1620" w:type="dxa"/>
            <w:tcBorders>
              <w:top w:val="nil"/>
              <w:left w:val="nil"/>
              <w:bottom w:val="single" w:sz="8" w:space="0" w:color="000000"/>
              <w:right w:val="single" w:sz="8" w:space="0" w:color="000000"/>
            </w:tcBorders>
            <w:shd w:val="clear" w:color="auto" w:fill="auto"/>
            <w:vAlign w:val="center"/>
            <w:hideMark/>
          </w:tcPr>
          <w:p w14:paraId="0B9F8E6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1.94E-03</w:t>
            </w:r>
          </w:p>
        </w:tc>
        <w:tc>
          <w:tcPr>
            <w:tcW w:w="4680" w:type="dxa"/>
            <w:tcBorders>
              <w:top w:val="nil"/>
              <w:left w:val="nil"/>
              <w:bottom w:val="single" w:sz="8" w:space="0" w:color="000000"/>
              <w:right w:val="single" w:sz="8" w:space="0" w:color="000000"/>
            </w:tcBorders>
            <w:shd w:val="clear" w:color="auto" w:fill="auto"/>
            <w:vAlign w:val="center"/>
            <w:hideMark/>
          </w:tcPr>
          <w:p w14:paraId="032630F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major facilitator superfamily transporter</w:t>
            </w:r>
          </w:p>
        </w:tc>
      </w:tr>
      <w:tr w:rsidR="00A5496F" w:rsidRPr="00EE3D68" w14:paraId="6C6A1ED9"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6AA57403"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PA0760</w:t>
            </w:r>
          </w:p>
        </w:tc>
        <w:tc>
          <w:tcPr>
            <w:tcW w:w="1724" w:type="dxa"/>
            <w:tcBorders>
              <w:top w:val="nil"/>
              <w:left w:val="nil"/>
              <w:bottom w:val="single" w:sz="8" w:space="0" w:color="000000"/>
              <w:right w:val="single" w:sz="8" w:space="0" w:color="000000"/>
            </w:tcBorders>
            <w:shd w:val="clear" w:color="auto" w:fill="auto"/>
            <w:vAlign w:val="center"/>
            <w:hideMark/>
          </w:tcPr>
          <w:p w14:paraId="6860874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8.50E+01</w:t>
            </w:r>
          </w:p>
        </w:tc>
        <w:tc>
          <w:tcPr>
            <w:tcW w:w="1620" w:type="dxa"/>
            <w:tcBorders>
              <w:top w:val="nil"/>
              <w:left w:val="nil"/>
              <w:bottom w:val="single" w:sz="8" w:space="0" w:color="000000"/>
              <w:right w:val="single" w:sz="8" w:space="0" w:color="000000"/>
            </w:tcBorders>
            <w:shd w:val="clear" w:color="auto" w:fill="auto"/>
            <w:vAlign w:val="center"/>
            <w:hideMark/>
          </w:tcPr>
          <w:p w14:paraId="5A31C59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5.93E-03</w:t>
            </w:r>
          </w:p>
        </w:tc>
        <w:tc>
          <w:tcPr>
            <w:tcW w:w="4680" w:type="dxa"/>
            <w:tcBorders>
              <w:top w:val="nil"/>
              <w:left w:val="nil"/>
              <w:bottom w:val="single" w:sz="8" w:space="0" w:color="000000"/>
              <w:right w:val="single" w:sz="8" w:space="0" w:color="000000"/>
            </w:tcBorders>
            <w:shd w:val="clear" w:color="auto" w:fill="auto"/>
            <w:vAlign w:val="center"/>
            <w:hideMark/>
          </w:tcPr>
          <w:p w14:paraId="4276312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PA0760</w:t>
            </w:r>
          </w:p>
        </w:tc>
      </w:tr>
      <w:tr w:rsidR="00A5496F" w:rsidRPr="00EE3D68" w14:paraId="4CC43610"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407AF6F7" w14:textId="77777777" w:rsidR="00A7044E" w:rsidRPr="00EE3D68" w:rsidRDefault="00A7044E" w:rsidP="005C073A">
            <w:pPr>
              <w:jc w:val="center"/>
              <w:rPr>
                <w:rFonts w:eastAsia="Times New Roman" w:cs="Times New Roman"/>
                <w:i/>
                <w:iCs/>
                <w:color w:val="000000"/>
              </w:rPr>
            </w:pPr>
            <w:r w:rsidRPr="00EE3D68">
              <w:rPr>
                <w:rFonts w:eastAsia="Times New Roman" w:cs="Times New Roman"/>
                <w:i/>
                <w:iCs/>
              </w:rPr>
              <w:t>PA4746.1</w:t>
            </w:r>
          </w:p>
        </w:tc>
        <w:tc>
          <w:tcPr>
            <w:tcW w:w="1724" w:type="dxa"/>
            <w:tcBorders>
              <w:top w:val="nil"/>
              <w:left w:val="nil"/>
              <w:bottom w:val="single" w:sz="8" w:space="0" w:color="000000"/>
              <w:right w:val="single" w:sz="8" w:space="0" w:color="000000"/>
            </w:tcBorders>
            <w:shd w:val="clear" w:color="auto" w:fill="auto"/>
            <w:vAlign w:val="center"/>
            <w:hideMark/>
          </w:tcPr>
          <w:p w14:paraId="48612B7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8.10E+01</w:t>
            </w:r>
          </w:p>
        </w:tc>
        <w:tc>
          <w:tcPr>
            <w:tcW w:w="1620" w:type="dxa"/>
            <w:tcBorders>
              <w:top w:val="nil"/>
              <w:left w:val="nil"/>
              <w:bottom w:val="single" w:sz="8" w:space="0" w:color="000000"/>
              <w:right w:val="single" w:sz="8" w:space="0" w:color="000000"/>
            </w:tcBorders>
            <w:shd w:val="clear" w:color="auto" w:fill="auto"/>
            <w:vAlign w:val="center"/>
            <w:hideMark/>
          </w:tcPr>
          <w:p w14:paraId="52CD1D8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2.21E-02</w:t>
            </w:r>
          </w:p>
        </w:tc>
        <w:tc>
          <w:tcPr>
            <w:tcW w:w="4680" w:type="dxa"/>
            <w:tcBorders>
              <w:top w:val="nil"/>
              <w:left w:val="nil"/>
              <w:bottom w:val="single" w:sz="8" w:space="0" w:color="000000"/>
              <w:right w:val="single" w:sz="8" w:space="0" w:color="000000"/>
            </w:tcBorders>
            <w:shd w:val="clear" w:color="auto" w:fill="auto"/>
            <w:vAlign w:val="center"/>
            <w:hideMark/>
          </w:tcPr>
          <w:p w14:paraId="21F22E0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tRNA-Met</w:t>
            </w:r>
          </w:p>
        </w:tc>
      </w:tr>
      <w:tr w:rsidR="00A5496F" w:rsidRPr="00EE3D68" w14:paraId="07113537"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30D8CE8F"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PA0727</w:t>
            </w:r>
          </w:p>
        </w:tc>
        <w:tc>
          <w:tcPr>
            <w:tcW w:w="1724" w:type="dxa"/>
            <w:tcBorders>
              <w:top w:val="nil"/>
              <w:left w:val="nil"/>
              <w:bottom w:val="single" w:sz="8" w:space="0" w:color="000000"/>
              <w:right w:val="single" w:sz="8" w:space="0" w:color="000000"/>
            </w:tcBorders>
            <w:shd w:val="clear" w:color="auto" w:fill="auto"/>
            <w:vAlign w:val="center"/>
            <w:hideMark/>
          </w:tcPr>
          <w:p w14:paraId="0879224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7.69E+01</w:t>
            </w:r>
          </w:p>
        </w:tc>
        <w:tc>
          <w:tcPr>
            <w:tcW w:w="1620" w:type="dxa"/>
            <w:tcBorders>
              <w:top w:val="nil"/>
              <w:left w:val="nil"/>
              <w:bottom w:val="single" w:sz="8" w:space="0" w:color="000000"/>
              <w:right w:val="single" w:sz="8" w:space="0" w:color="000000"/>
            </w:tcBorders>
            <w:shd w:val="clear" w:color="auto" w:fill="auto"/>
            <w:vAlign w:val="center"/>
            <w:hideMark/>
          </w:tcPr>
          <w:p w14:paraId="2A25184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3.31E-03</w:t>
            </w:r>
          </w:p>
        </w:tc>
        <w:tc>
          <w:tcPr>
            <w:tcW w:w="4680" w:type="dxa"/>
            <w:tcBorders>
              <w:top w:val="nil"/>
              <w:left w:val="nil"/>
              <w:bottom w:val="single" w:sz="8" w:space="0" w:color="000000"/>
              <w:right w:val="single" w:sz="8" w:space="0" w:color="000000"/>
            </w:tcBorders>
            <w:shd w:val="clear" w:color="auto" w:fill="auto"/>
            <w:vAlign w:val="center"/>
            <w:hideMark/>
          </w:tcPr>
          <w:p w14:paraId="6C21E3E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PA0727</w:t>
            </w:r>
          </w:p>
        </w:tc>
      </w:tr>
      <w:tr w:rsidR="00A5496F" w:rsidRPr="00EE3D68" w14:paraId="7B8787BE"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622460C0"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PA3708</w:t>
            </w:r>
          </w:p>
        </w:tc>
        <w:tc>
          <w:tcPr>
            <w:tcW w:w="1724" w:type="dxa"/>
            <w:tcBorders>
              <w:top w:val="nil"/>
              <w:left w:val="nil"/>
              <w:bottom w:val="single" w:sz="8" w:space="0" w:color="000000"/>
              <w:right w:val="single" w:sz="8" w:space="0" w:color="000000"/>
            </w:tcBorders>
            <w:shd w:val="clear" w:color="auto" w:fill="auto"/>
            <w:vAlign w:val="center"/>
            <w:hideMark/>
          </w:tcPr>
          <w:p w14:paraId="28A08F7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7.31E+01</w:t>
            </w:r>
          </w:p>
        </w:tc>
        <w:tc>
          <w:tcPr>
            <w:tcW w:w="1620" w:type="dxa"/>
            <w:tcBorders>
              <w:top w:val="nil"/>
              <w:left w:val="nil"/>
              <w:bottom w:val="single" w:sz="8" w:space="0" w:color="000000"/>
              <w:right w:val="single" w:sz="8" w:space="0" w:color="000000"/>
            </w:tcBorders>
            <w:shd w:val="clear" w:color="auto" w:fill="auto"/>
            <w:vAlign w:val="center"/>
            <w:hideMark/>
          </w:tcPr>
          <w:p w14:paraId="32ACFA1D"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4.87E-03</w:t>
            </w:r>
          </w:p>
        </w:tc>
        <w:tc>
          <w:tcPr>
            <w:tcW w:w="4680" w:type="dxa"/>
            <w:tcBorders>
              <w:top w:val="nil"/>
              <w:left w:val="nil"/>
              <w:bottom w:val="single" w:sz="8" w:space="0" w:color="000000"/>
              <w:right w:val="single" w:sz="8" w:space="0" w:color="000000"/>
            </w:tcBorders>
            <w:shd w:val="clear" w:color="auto" w:fill="auto"/>
            <w:vAlign w:val="center"/>
            <w:hideMark/>
          </w:tcPr>
          <w:p w14:paraId="3103E64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chemotaxis transducer</w:t>
            </w:r>
          </w:p>
        </w:tc>
      </w:tr>
      <w:tr w:rsidR="00A5496F" w:rsidRPr="00EE3D68" w14:paraId="3445EB02"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42449434" w14:textId="77777777" w:rsidR="00A7044E" w:rsidRPr="00EE3D68" w:rsidRDefault="00A7044E" w:rsidP="005C073A">
            <w:pPr>
              <w:jc w:val="center"/>
              <w:rPr>
                <w:rFonts w:eastAsia="Times New Roman" w:cs="Times New Roman"/>
                <w:i/>
                <w:iCs/>
                <w:color w:val="000000"/>
              </w:rPr>
            </w:pPr>
            <w:r w:rsidRPr="00EE3D68">
              <w:rPr>
                <w:rFonts w:eastAsia="Times New Roman" w:cs="Times New Roman"/>
                <w:i/>
                <w:iCs/>
              </w:rPr>
              <w:t>PA4529</w:t>
            </w:r>
          </w:p>
        </w:tc>
        <w:tc>
          <w:tcPr>
            <w:tcW w:w="1724" w:type="dxa"/>
            <w:tcBorders>
              <w:top w:val="nil"/>
              <w:left w:val="nil"/>
              <w:bottom w:val="single" w:sz="8" w:space="0" w:color="000000"/>
              <w:right w:val="single" w:sz="8" w:space="0" w:color="000000"/>
            </w:tcBorders>
            <w:shd w:val="clear" w:color="auto" w:fill="auto"/>
            <w:vAlign w:val="center"/>
            <w:hideMark/>
          </w:tcPr>
          <w:p w14:paraId="5BF6600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5.78E+01</w:t>
            </w:r>
          </w:p>
        </w:tc>
        <w:tc>
          <w:tcPr>
            <w:tcW w:w="1620" w:type="dxa"/>
            <w:tcBorders>
              <w:top w:val="nil"/>
              <w:left w:val="nil"/>
              <w:bottom w:val="single" w:sz="8" w:space="0" w:color="000000"/>
              <w:right w:val="single" w:sz="8" w:space="0" w:color="000000"/>
            </w:tcBorders>
            <w:shd w:val="clear" w:color="auto" w:fill="auto"/>
            <w:vAlign w:val="center"/>
            <w:hideMark/>
          </w:tcPr>
          <w:p w14:paraId="15CF2E9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3.63E-02</w:t>
            </w:r>
          </w:p>
        </w:tc>
        <w:tc>
          <w:tcPr>
            <w:tcW w:w="4680" w:type="dxa"/>
            <w:tcBorders>
              <w:top w:val="nil"/>
              <w:left w:val="nil"/>
              <w:bottom w:val="single" w:sz="8" w:space="0" w:color="000000"/>
              <w:right w:val="single" w:sz="8" w:space="0" w:color="000000"/>
            </w:tcBorders>
            <w:shd w:val="clear" w:color="auto" w:fill="auto"/>
            <w:vAlign w:val="center"/>
            <w:hideMark/>
          </w:tcPr>
          <w:p w14:paraId="483BDB6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dephospho-CoA kinase</w:t>
            </w:r>
          </w:p>
        </w:tc>
      </w:tr>
      <w:tr w:rsidR="00A5496F" w:rsidRPr="00EE3D68" w14:paraId="63AA7401"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54A17590" w14:textId="77777777" w:rsidR="00A7044E" w:rsidRPr="00EE3D68" w:rsidRDefault="00A7044E" w:rsidP="005C073A">
            <w:pPr>
              <w:jc w:val="center"/>
              <w:rPr>
                <w:rFonts w:eastAsia="Times New Roman" w:cs="Times New Roman"/>
                <w:i/>
                <w:iCs/>
                <w:color w:val="000000"/>
              </w:rPr>
            </w:pPr>
            <w:r w:rsidRPr="00EE3D68">
              <w:rPr>
                <w:rFonts w:eastAsia="Times New Roman" w:cs="Times New Roman"/>
                <w:i/>
                <w:iCs/>
              </w:rPr>
              <w:t>PA2819.3</w:t>
            </w:r>
          </w:p>
        </w:tc>
        <w:tc>
          <w:tcPr>
            <w:tcW w:w="1724" w:type="dxa"/>
            <w:tcBorders>
              <w:top w:val="nil"/>
              <w:left w:val="nil"/>
              <w:bottom w:val="single" w:sz="8" w:space="0" w:color="000000"/>
              <w:right w:val="single" w:sz="8" w:space="0" w:color="000000"/>
            </w:tcBorders>
            <w:shd w:val="clear" w:color="auto" w:fill="auto"/>
            <w:vAlign w:val="center"/>
            <w:hideMark/>
          </w:tcPr>
          <w:p w14:paraId="5127ECF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4.88E+01</w:t>
            </w:r>
          </w:p>
        </w:tc>
        <w:tc>
          <w:tcPr>
            <w:tcW w:w="1620" w:type="dxa"/>
            <w:tcBorders>
              <w:top w:val="nil"/>
              <w:left w:val="nil"/>
              <w:bottom w:val="single" w:sz="8" w:space="0" w:color="000000"/>
              <w:right w:val="single" w:sz="8" w:space="0" w:color="000000"/>
            </w:tcBorders>
            <w:shd w:val="clear" w:color="auto" w:fill="auto"/>
            <w:vAlign w:val="center"/>
            <w:hideMark/>
          </w:tcPr>
          <w:p w14:paraId="03BB209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3.79E-02</w:t>
            </w:r>
          </w:p>
        </w:tc>
        <w:tc>
          <w:tcPr>
            <w:tcW w:w="4680" w:type="dxa"/>
            <w:tcBorders>
              <w:top w:val="nil"/>
              <w:left w:val="nil"/>
              <w:bottom w:val="single" w:sz="8" w:space="0" w:color="000000"/>
              <w:right w:val="single" w:sz="8" w:space="0" w:color="000000"/>
            </w:tcBorders>
            <w:shd w:val="clear" w:color="auto" w:fill="auto"/>
            <w:vAlign w:val="center"/>
            <w:hideMark/>
          </w:tcPr>
          <w:p w14:paraId="3CDE1EA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tRNA-Glu</w:t>
            </w:r>
          </w:p>
        </w:tc>
      </w:tr>
      <w:tr w:rsidR="00A5496F" w:rsidRPr="00EE3D68" w14:paraId="3367AE37"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534ED8D6"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PA3699</w:t>
            </w:r>
          </w:p>
        </w:tc>
        <w:tc>
          <w:tcPr>
            <w:tcW w:w="1724" w:type="dxa"/>
            <w:tcBorders>
              <w:top w:val="nil"/>
              <w:left w:val="nil"/>
              <w:bottom w:val="single" w:sz="8" w:space="0" w:color="000000"/>
              <w:right w:val="single" w:sz="8" w:space="0" w:color="000000"/>
            </w:tcBorders>
            <w:shd w:val="clear" w:color="auto" w:fill="auto"/>
            <w:vAlign w:val="center"/>
            <w:hideMark/>
          </w:tcPr>
          <w:p w14:paraId="12E16BD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4.27E+01</w:t>
            </w:r>
          </w:p>
        </w:tc>
        <w:tc>
          <w:tcPr>
            <w:tcW w:w="1620" w:type="dxa"/>
            <w:tcBorders>
              <w:top w:val="nil"/>
              <w:left w:val="nil"/>
              <w:bottom w:val="single" w:sz="8" w:space="0" w:color="000000"/>
              <w:right w:val="single" w:sz="8" w:space="0" w:color="000000"/>
            </w:tcBorders>
            <w:shd w:val="clear" w:color="auto" w:fill="auto"/>
            <w:vAlign w:val="center"/>
            <w:hideMark/>
          </w:tcPr>
          <w:p w14:paraId="6CF24E9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4.40E-02</w:t>
            </w:r>
          </w:p>
        </w:tc>
        <w:tc>
          <w:tcPr>
            <w:tcW w:w="4680" w:type="dxa"/>
            <w:tcBorders>
              <w:top w:val="nil"/>
              <w:left w:val="nil"/>
              <w:bottom w:val="single" w:sz="8" w:space="0" w:color="000000"/>
              <w:right w:val="single" w:sz="8" w:space="0" w:color="000000"/>
            </w:tcBorders>
            <w:shd w:val="clear" w:color="auto" w:fill="auto"/>
            <w:vAlign w:val="center"/>
            <w:hideMark/>
          </w:tcPr>
          <w:p w14:paraId="26BD3DD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transcriptional regulator</w:t>
            </w:r>
          </w:p>
        </w:tc>
      </w:tr>
      <w:tr w:rsidR="00A5496F" w:rsidRPr="00EE3D68" w14:paraId="53666519"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47A6F8CD"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PA1673</w:t>
            </w:r>
          </w:p>
        </w:tc>
        <w:tc>
          <w:tcPr>
            <w:tcW w:w="1724" w:type="dxa"/>
            <w:tcBorders>
              <w:top w:val="nil"/>
              <w:left w:val="nil"/>
              <w:bottom w:val="single" w:sz="8" w:space="0" w:color="000000"/>
              <w:right w:val="single" w:sz="8" w:space="0" w:color="000000"/>
            </w:tcBorders>
            <w:shd w:val="clear" w:color="auto" w:fill="auto"/>
            <w:vAlign w:val="center"/>
            <w:hideMark/>
          </w:tcPr>
          <w:p w14:paraId="6BA3BB8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4.22E+01</w:t>
            </w:r>
          </w:p>
        </w:tc>
        <w:tc>
          <w:tcPr>
            <w:tcW w:w="1620" w:type="dxa"/>
            <w:tcBorders>
              <w:top w:val="nil"/>
              <w:left w:val="nil"/>
              <w:bottom w:val="single" w:sz="8" w:space="0" w:color="000000"/>
              <w:right w:val="single" w:sz="8" w:space="0" w:color="000000"/>
            </w:tcBorders>
            <w:shd w:val="clear" w:color="auto" w:fill="auto"/>
            <w:vAlign w:val="center"/>
            <w:hideMark/>
          </w:tcPr>
          <w:p w14:paraId="035EB2F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3.63E-02</w:t>
            </w:r>
          </w:p>
        </w:tc>
        <w:tc>
          <w:tcPr>
            <w:tcW w:w="4680" w:type="dxa"/>
            <w:tcBorders>
              <w:top w:val="nil"/>
              <w:left w:val="nil"/>
              <w:bottom w:val="single" w:sz="8" w:space="0" w:color="000000"/>
              <w:right w:val="single" w:sz="8" w:space="0" w:color="000000"/>
            </w:tcBorders>
            <w:shd w:val="clear" w:color="auto" w:fill="auto"/>
            <w:vAlign w:val="center"/>
            <w:hideMark/>
          </w:tcPr>
          <w:p w14:paraId="6305788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bacteriohemerythrin</w:t>
            </w:r>
          </w:p>
        </w:tc>
      </w:tr>
      <w:tr w:rsidR="00A5496F" w:rsidRPr="00EE3D68" w14:paraId="3D855016"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40FA08E1"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PA5508</w:t>
            </w:r>
          </w:p>
        </w:tc>
        <w:tc>
          <w:tcPr>
            <w:tcW w:w="1724" w:type="dxa"/>
            <w:tcBorders>
              <w:top w:val="nil"/>
              <w:left w:val="nil"/>
              <w:bottom w:val="single" w:sz="8" w:space="0" w:color="000000"/>
              <w:right w:val="single" w:sz="8" w:space="0" w:color="000000"/>
            </w:tcBorders>
            <w:shd w:val="clear" w:color="auto" w:fill="auto"/>
            <w:vAlign w:val="center"/>
            <w:hideMark/>
          </w:tcPr>
          <w:p w14:paraId="53337D8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3.79E+01</w:t>
            </w:r>
          </w:p>
        </w:tc>
        <w:tc>
          <w:tcPr>
            <w:tcW w:w="1620" w:type="dxa"/>
            <w:tcBorders>
              <w:top w:val="nil"/>
              <w:left w:val="nil"/>
              <w:bottom w:val="single" w:sz="8" w:space="0" w:color="000000"/>
              <w:right w:val="single" w:sz="8" w:space="0" w:color="000000"/>
            </w:tcBorders>
            <w:shd w:val="clear" w:color="auto" w:fill="auto"/>
            <w:vAlign w:val="center"/>
            <w:hideMark/>
          </w:tcPr>
          <w:p w14:paraId="79644D9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2.21E-02</w:t>
            </w:r>
          </w:p>
        </w:tc>
        <w:tc>
          <w:tcPr>
            <w:tcW w:w="4680" w:type="dxa"/>
            <w:tcBorders>
              <w:top w:val="nil"/>
              <w:left w:val="nil"/>
              <w:bottom w:val="single" w:sz="8" w:space="0" w:color="000000"/>
              <w:right w:val="single" w:sz="8" w:space="0" w:color="000000"/>
            </w:tcBorders>
            <w:shd w:val="clear" w:color="auto" w:fill="auto"/>
            <w:vAlign w:val="center"/>
            <w:hideMark/>
          </w:tcPr>
          <w:p w14:paraId="1801324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glutamine synthetase</w:t>
            </w:r>
          </w:p>
        </w:tc>
      </w:tr>
      <w:tr w:rsidR="00A5496F" w:rsidRPr="00EE3D68" w14:paraId="58CC40A1"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7F1772D2"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PA2010</w:t>
            </w:r>
          </w:p>
        </w:tc>
        <w:tc>
          <w:tcPr>
            <w:tcW w:w="1724" w:type="dxa"/>
            <w:tcBorders>
              <w:top w:val="nil"/>
              <w:left w:val="nil"/>
              <w:bottom w:val="single" w:sz="8" w:space="0" w:color="000000"/>
              <w:right w:val="single" w:sz="8" w:space="0" w:color="000000"/>
            </w:tcBorders>
            <w:shd w:val="clear" w:color="auto" w:fill="auto"/>
            <w:vAlign w:val="center"/>
            <w:hideMark/>
          </w:tcPr>
          <w:p w14:paraId="419CE0D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3.66E+01</w:t>
            </w:r>
          </w:p>
        </w:tc>
        <w:tc>
          <w:tcPr>
            <w:tcW w:w="1620" w:type="dxa"/>
            <w:tcBorders>
              <w:top w:val="nil"/>
              <w:left w:val="nil"/>
              <w:bottom w:val="single" w:sz="8" w:space="0" w:color="000000"/>
              <w:right w:val="single" w:sz="8" w:space="0" w:color="000000"/>
            </w:tcBorders>
            <w:shd w:val="clear" w:color="auto" w:fill="auto"/>
            <w:vAlign w:val="center"/>
            <w:hideMark/>
          </w:tcPr>
          <w:p w14:paraId="3A6A9BE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1.92E-02</w:t>
            </w:r>
          </w:p>
        </w:tc>
        <w:tc>
          <w:tcPr>
            <w:tcW w:w="4680" w:type="dxa"/>
            <w:tcBorders>
              <w:top w:val="nil"/>
              <w:left w:val="nil"/>
              <w:bottom w:val="single" w:sz="8" w:space="0" w:color="000000"/>
              <w:right w:val="single" w:sz="8" w:space="0" w:color="000000"/>
            </w:tcBorders>
            <w:shd w:val="clear" w:color="auto" w:fill="auto"/>
            <w:vAlign w:val="center"/>
            <w:hideMark/>
          </w:tcPr>
          <w:p w14:paraId="26EBDA2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transcriptional regulator</w:t>
            </w:r>
          </w:p>
        </w:tc>
      </w:tr>
      <w:tr w:rsidR="00A5496F" w:rsidRPr="00EE3D68" w14:paraId="71201001"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1CABF6E1"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PA2213</w:t>
            </w:r>
          </w:p>
        </w:tc>
        <w:tc>
          <w:tcPr>
            <w:tcW w:w="1724" w:type="dxa"/>
            <w:tcBorders>
              <w:top w:val="nil"/>
              <w:left w:val="nil"/>
              <w:bottom w:val="single" w:sz="8" w:space="0" w:color="000000"/>
              <w:right w:val="single" w:sz="8" w:space="0" w:color="000000"/>
            </w:tcBorders>
            <w:shd w:val="clear" w:color="auto" w:fill="auto"/>
            <w:vAlign w:val="center"/>
            <w:hideMark/>
          </w:tcPr>
          <w:p w14:paraId="0C2AD1E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3.28E+01</w:t>
            </w:r>
          </w:p>
        </w:tc>
        <w:tc>
          <w:tcPr>
            <w:tcW w:w="1620" w:type="dxa"/>
            <w:tcBorders>
              <w:top w:val="nil"/>
              <w:left w:val="nil"/>
              <w:bottom w:val="single" w:sz="8" w:space="0" w:color="000000"/>
              <w:right w:val="single" w:sz="8" w:space="0" w:color="000000"/>
            </w:tcBorders>
            <w:shd w:val="clear" w:color="auto" w:fill="auto"/>
            <w:vAlign w:val="center"/>
            <w:hideMark/>
          </w:tcPr>
          <w:p w14:paraId="61C385A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4.31E-02</w:t>
            </w:r>
          </w:p>
        </w:tc>
        <w:tc>
          <w:tcPr>
            <w:tcW w:w="4680" w:type="dxa"/>
            <w:tcBorders>
              <w:top w:val="nil"/>
              <w:left w:val="nil"/>
              <w:bottom w:val="single" w:sz="8" w:space="0" w:color="000000"/>
              <w:right w:val="single" w:sz="8" w:space="0" w:color="000000"/>
            </w:tcBorders>
            <w:shd w:val="clear" w:color="auto" w:fill="auto"/>
            <w:vAlign w:val="center"/>
            <w:hideMark/>
          </w:tcPr>
          <w:p w14:paraId="24EB1F60"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porin</w:t>
            </w:r>
          </w:p>
        </w:tc>
      </w:tr>
      <w:tr w:rsidR="00A5496F" w:rsidRPr="00EE3D68" w14:paraId="58078F81" w14:textId="77777777" w:rsidTr="005C073A">
        <w:trPr>
          <w:trHeight w:val="645"/>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31794C68"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PA3806</w:t>
            </w:r>
          </w:p>
        </w:tc>
        <w:tc>
          <w:tcPr>
            <w:tcW w:w="1724" w:type="dxa"/>
            <w:tcBorders>
              <w:top w:val="nil"/>
              <w:left w:val="nil"/>
              <w:bottom w:val="single" w:sz="8" w:space="0" w:color="000000"/>
              <w:right w:val="single" w:sz="8" w:space="0" w:color="000000"/>
            </w:tcBorders>
            <w:shd w:val="clear" w:color="auto" w:fill="auto"/>
            <w:vAlign w:val="center"/>
            <w:hideMark/>
          </w:tcPr>
          <w:p w14:paraId="1574F22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3.14E+01</w:t>
            </w:r>
          </w:p>
        </w:tc>
        <w:tc>
          <w:tcPr>
            <w:tcW w:w="1620" w:type="dxa"/>
            <w:tcBorders>
              <w:top w:val="nil"/>
              <w:left w:val="nil"/>
              <w:bottom w:val="single" w:sz="8" w:space="0" w:color="000000"/>
              <w:right w:val="single" w:sz="8" w:space="0" w:color="000000"/>
            </w:tcBorders>
            <w:shd w:val="clear" w:color="auto" w:fill="auto"/>
            <w:vAlign w:val="center"/>
            <w:hideMark/>
          </w:tcPr>
          <w:p w14:paraId="427A506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4.50E-02</w:t>
            </w:r>
          </w:p>
        </w:tc>
        <w:tc>
          <w:tcPr>
            <w:tcW w:w="4680" w:type="dxa"/>
            <w:tcBorders>
              <w:top w:val="nil"/>
              <w:left w:val="nil"/>
              <w:bottom w:val="single" w:sz="8" w:space="0" w:color="000000"/>
              <w:right w:val="single" w:sz="8" w:space="0" w:color="000000"/>
            </w:tcBorders>
            <w:shd w:val="clear" w:color="auto" w:fill="auto"/>
            <w:vAlign w:val="center"/>
            <w:hideMark/>
          </w:tcPr>
          <w:p w14:paraId="696B6CE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dual-specificity RNA methyltransferase RlmN</w:t>
            </w:r>
          </w:p>
        </w:tc>
      </w:tr>
      <w:tr w:rsidR="00A5496F" w:rsidRPr="00EE3D68" w14:paraId="7119A992"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1A51BB0D" w14:textId="77777777" w:rsidR="00A7044E" w:rsidRPr="00EE3D68" w:rsidRDefault="00A7044E" w:rsidP="005C073A">
            <w:pPr>
              <w:jc w:val="center"/>
              <w:rPr>
                <w:rFonts w:eastAsia="Times New Roman" w:cs="Times New Roman"/>
                <w:i/>
                <w:iCs/>
                <w:color w:val="000000"/>
              </w:rPr>
            </w:pPr>
            <w:r w:rsidRPr="00EE3D68">
              <w:rPr>
                <w:rFonts w:eastAsia="Times New Roman" w:cs="Times New Roman"/>
                <w:i/>
                <w:iCs/>
              </w:rPr>
              <w:t>PA4746</w:t>
            </w:r>
          </w:p>
        </w:tc>
        <w:tc>
          <w:tcPr>
            <w:tcW w:w="1724" w:type="dxa"/>
            <w:tcBorders>
              <w:top w:val="nil"/>
              <w:left w:val="nil"/>
              <w:bottom w:val="single" w:sz="8" w:space="0" w:color="000000"/>
              <w:right w:val="single" w:sz="8" w:space="0" w:color="000000"/>
            </w:tcBorders>
            <w:shd w:val="clear" w:color="auto" w:fill="auto"/>
            <w:vAlign w:val="center"/>
            <w:hideMark/>
          </w:tcPr>
          <w:p w14:paraId="4C819F0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2.63E+01</w:t>
            </w:r>
          </w:p>
        </w:tc>
        <w:tc>
          <w:tcPr>
            <w:tcW w:w="1620" w:type="dxa"/>
            <w:tcBorders>
              <w:top w:val="nil"/>
              <w:left w:val="nil"/>
              <w:bottom w:val="single" w:sz="8" w:space="0" w:color="000000"/>
              <w:right w:val="single" w:sz="8" w:space="0" w:color="000000"/>
            </w:tcBorders>
            <w:shd w:val="clear" w:color="auto" w:fill="auto"/>
            <w:vAlign w:val="center"/>
            <w:hideMark/>
          </w:tcPr>
          <w:p w14:paraId="23BE264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4.79E-02</w:t>
            </w:r>
          </w:p>
        </w:tc>
        <w:tc>
          <w:tcPr>
            <w:tcW w:w="4680" w:type="dxa"/>
            <w:tcBorders>
              <w:top w:val="nil"/>
              <w:left w:val="nil"/>
              <w:bottom w:val="single" w:sz="8" w:space="0" w:color="000000"/>
              <w:right w:val="single" w:sz="8" w:space="0" w:color="000000"/>
            </w:tcBorders>
            <w:shd w:val="clear" w:color="auto" w:fill="auto"/>
            <w:vAlign w:val="center"/>
            <w:hideMark/>
          </w:tcPr>
          <w:p w14:paraId="50CE889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PA4746</w:t>
            </w:r>
          </w:p>
        </w:tc>
      </w:tr>
      <w:tr w:rsidR="00A5496F" w:rsidRPr="00EE3D68" w14:paraId="60343C6F"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2554D7AD"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PA3719</w:t>
            </w:r>
          </w:p>
        </w:tc>
        <w:tc>
          <w:tcPr>
            <w:tcW w:w="1724" w:type="dxa"/>
            <w:tcBorders>
              <w:top w:val="nil"/>
              <w:left w:val="nil"/>
              <w:bottom w:val="single" w:sz="8" w:space="0" w:color="000000"/>
              <w:right w:val="single" w:sz="8" w:space="0" w:color="000000"/>
            </w:tcBorders>
            <w:shd w:val="clear" w:color="auto" w:fill="auto"/>
            <w:vAlign w:val="center"/>
            <w:hideMark/>
          </w:tcPr>
          <w:p w14:paraId="42E2C5F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2.56E+01</w:t>
            </w:r>
          </w:p>
        </w:tc>
        <w:tc>
          <w:tcPr>
            <w:tcW w:w="1620" w:type="dxa"/>
            <w:tcBorders>
              <w:top w:val="nil"/>
              <w:left w:val="nil"/>
              <w:bottom w:val="single" w:sz="8" w:space="0" w:color="000000"/>
              <w:right w:val="single" w:sz="8" w:space="0" w:color="000000"/>
            </w:tcBorders>
            <w:shd w:val="clear" w:color="auto" w:fill="auto"/>
            <w:vAlign w:val="center"/>
            <w:hideMark/>
          </w:tcPr>
          <w:p w14:paraId="10D15E7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3.91E-02</w:t>
            </w:r>
          </w:p>
        </w:tc>
        <w:tc>
          <w:tcPr>
            <w:tcW w:w="4680" w:type="dxa"/>
            <w:tcBorders>
              <w:top w:val="nil"/>
              <w:left w:val="nil"/>
              <w:bottom w:val="single" w:sz="8" w:space="0" w:color="000000"/>
              <w:right w:val="single" w:sz="8" w:space="0" w:color="000000"/>
            </w:tcBorders>
            <w:shd w:val="clear" w:color="auto" w:fill="auto"/>
            <w:vAlign w:val="center"/>
            <w:hideMark/>
          </w:tcPr>
          <w:p w14:paraId="4B21A48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MexR antirepressor ArmR</w:t>
            </w:r>
          </w:p>
        </w:tc>
      </w:tr>
      <w:tr w:rsidR="00A5496F" w:rsidRPr="00EE3D68" w14:paraId="2A952475"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7DE518DA"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PA3385</w:t>
            </w:r>
          </w:p>
        </w:tc>
        <w:tc>
          <w:tcPr>
            <w:tcW w:w="1724" w:type="dxa"/>
            <w:tcBorders>
              <w:top w:val="nil"/>
              <w:left w:val="nil"/>
              <w:bottom w:val="single" w:sz="8" w:space="0" w:color="000000"/>
              <w:right w:val="single" w:sz="8" w:space="0" w:color="000000"/>
            </w:tcBorders>
            <w:shd w:val="clear" w:color="auto" w:fill="auto"/>
            <w:vAlign w:val="center"/>
            <w:hideMark/>
          </w:tcPr>
          <w:p w14:paraId="58F7718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2.49E+01</w:t>
            </w:r>
          </w:p>
        </w:tc>
        <w:tc>
          <w:tcPr>
            <w:tcW w:w="1620" w:type="dxa"/>
            <w:tcBorders>
              <w:top w:val="nil"/>
              <w:left w:val="nil"/>
              <w:bottom w:val="single" w:sz="8" w:space="0" w:color="000000"/>
              <w:right w:val="single" w:sz="8" w:space="0" w:color="000000"/>
            </w:tcBorders>
            <w:shd w:val="clear" w:color="auto" w:fill="auto"/>
            <w:vAlign w:val="center"/>
            <w:hideMark/>
          </w:tcPr>
          <w:p w14:paraId="27CC594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4.23E-02</w:t>
            </w:r>
          </w:p>
        </w:tc>
        <w:tc>
          <w:tcPr>
            <w:tcW w:w="4680" w:type="dxa"/>
            <w:tcBorders>
              <w:top w:val="nil"/>
              <w:left w:val="nil"/>
              <w:bottom w:val="single" w:sz="8" w:space="0" w:color="000000"/>
              <w:right w:val="single" w:sz="8" w:space="0" w:color="000000"/>
            </w:tcBorders>
            <w:shd w:val="clear" w:color="auto" w:fill="auto"/>
            <w:vAlign w:val="center"/>
            <w:hideMark/>
          </w:tcPr>
          <w:p w14:paraId="658A134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alginate and motility regulator Z</w:t>
            </w:r>
          </w:p>
        </w:tc>
      </w:tr>
      <w:tr w:rsidR="00A5496F" w:rsidRPr="00EE3D68" w14:paraId="30273FDB"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5FC97FB6"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PA3476</w:t>
            </w:r>
          </w:p>
        </w:tc>
        <w:tc>
          <w:tcPr>
            <w:tcW w:w="1724" w:type="dxa"/>
            <w:tcBorders>
              <w:top w:val="nil"/>
              <w:left w:val="nil"/>
              <w:bottom w:val="single" w:sz="8" w:space="0" w:color="000000"/>
              <w:right w:val="single" w:sz="8" w:space="0" w:color="000000"/>
            </w:tcBorders>
            <w:shd w:val="clear" w:color="auto" w:fill="auto"/>
            <w:vAlign w:val="center"/>
            <w:hideMark/>
          </w:tcPr>
          <w:p w14:paraId="503547C0"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1.85E+01</w:t>
            </w:r>
          </w:p>
        </w:tc>
        <w:tc>
          <w:tcPr>
            <w:tcW w:w="1620" w:type="dxa"/>
            <w:tcBorders>
              <w:top w:val="nil"/>
              <w:left w:val="nil"/>
              <w:bottom w:val="single" w:sz="8" w:space="0" w:color="000000"/>
              <w:right w:val="single" w:sz="8" w:space="0" w:color="000000"/>
            </w:tcBorders>
            <w:shd w:val="clear" w:color="auto" w:fill="auto"/>
            <w:vAlign w:val="center"/>
            <w:hideMark/>
          </w:tcPr>
          <w:p w14:paraId="270E7A6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4.62E-02</w:t>
            </w:r>
          </w:p>
        </w:tc>
        <w:tc>
          <w:tcPr>
            <w:tcW w:w="4680" w:type="dxa"/>
            <w:tcBorders>
              <w:top w:val="nil"/>
              <w:left w:val="nil"/>
              <w:bottom w:val="single" w:sz="8" w:space="0" w:color="000000"/>
              <w:right w:val="single" w:sz="8" w:space="0" w:color="000000"/>
            </w:tcBorders>
            <w:shd w:val="clear" w:color="auto" w:fill="auto"/>
            <w:vAlign w:val="center"/>
            <w:hideMark/>
          </w:tcPr>
          <w:p w14:paraId="717A793D"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acyl-homoserine-lactone synthase</w:t>
            </w:r>
          </w:p>
        </w:tc>
      </w:tr>
      <w:tr w:rsidR="00A5496F" w:rsidRPr="00EE3D68" w14:paraId="3609B2D9" w14:textId="77777777" w:rsidTr="005C073A">
        <w:trPr>
          <w:trHeight w:val="960"/>
        </w:trPr>
        <w:tc>
          <w:tcPr>
            <w:tcW w:w="1220" w:type="dxa"/>
            <w:tcBorders>
              <w:top w:val="nil"/>
              <w:left w:val="single" w:sz="8" w:space="0" w:color="000000"/>
              <w:bottom w:val="single" w:sz="8" w:space="0" w:color="000000"/>
              <w:right w:val="single" w:sz="8" w:space="0" w:color="000000"/>
            </w:tcBorders>
            <w:shd w:val="clear" w:color="000000" w:fill="FF0000"/>
            <w:vAlign w:val="center"/>
            <w:hideMark/>
          </w:tcPr>
          <w:p w14:paraId="03166356"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PA1278</w:t>
            </w:r>
          </w:p>
        </w:tc>
        <w:tc>
          <w:tcPr>
            <w:tcW w:w="1724" w:type="dxa"/>
            <w:tcBorders>
              <w:top w:val="nil"/>
              <w:left w:val="nil"/>
              <w:bottom w:val="single" w:sz="8" w:space="0" w:color="000000"/>
              <w:right w:val="single" w:sz="8" w:space="0" w:color="000000"/>
            </w:tcBorders>
            <w:shd w:val="clear" w:color="auto" w:fill="auto"/>
            <w:vAlign w:val="center"/>
            <w:hideMark/>
          </w:tcPr>
          <w:p w14:paraId="0CED97D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1.68E+01</w:t>
            </w:r>
          </w:p>
        </w:tc>
        <w:tc>
          <w:tcPr>
            <w:tcW w:w="1620" w:type="dxa"/>
            <w:tcBorders>
              <w:top w:val="nil"/>
              <w:left w:val="nil"/>
              <w:bottom w:val="single" w:sz="8" w:space="0" w:color="000000"/>
              <w:right w:val="single" w:sz="8" w:space="0" w:color="000000"/>
            </w:tcBorders>
            <w:shd w:val="clear" w:color="auto" w:fill="auto"/>
            <w:vAlign w:val="center"/>
            <w:hideMark/>
          </w:tcPr>
          <w:p w14:paraId="11E6C30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2.21E-02</w:t>
            </w:r>
          </w:p>
        </w:tc>
        <w:tc>
          <w:tcPr>
            <w:tcW w:w="4680" w:type="dxa"/>
            <w:tcBorders>
              <w:top w:val="nil"/>
              <w:left w:val="nil"/>
              <w:bottom w:val="single" w:sz="8" w:space="0" w:color="000000"/>
              <w:right w:val="single" w:sz="8" w:space="0" w:color="000000"/>
            </w:tcBorders>
            <w:shd w:val="clear" w:color="auto" w:fill="auto"/>
            <w:vAlign w:val="center"/>
            <w:hideMark/>
          </w:tcPr>
          <w:p w14:paraId="5CD5CBE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adenosylcobinamide kinase/adenosylcobinamide-phosphate guanylyltransferase</w:t>
            </w:r>
          </w:p>
        </w:tc>
      </w:tr>
      <w:tr w:rsidR="00A5496F" w:rsidRPr="00EE3D68" w14:paraId="7FD6044D"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274F6C92" w14:textId="77777777" w:rsidR="00A7044E" w:rsidRPr="00EE3D68" w:rsidRDefault="00A7044E" w:rsidP="005C073A">
            <w:pPr>
              <w:jc w:val="center"/>
              <w:rPr>
                <w:rFonts w:eastAsia="Times New Roman" w:cs="Times New Roman"/>
                <w:i/>
                <w:iCs/>
                <w:color w:val="000000"/>
              </w:rPr>
            </w:pPr>
            <w:r w:rsidRPr="00EE3D68">
              <w:rPr>
                <w:rFonts w:eastAsia="Times New Roman" w:cs="Times New Roman"/>
                <w:i/>
                <w:iCs/>
              </w:rPr>
              <w:t>PA0526</w:t>
            </w:r>
          </w:p>
        </w:tc>
        <w:tc>
          <w:tcPr>
            <w:tcW w:w="1724" w:type="dxa"/>
            <w:tcBorders>
              <w:top w:val="nil"/>
              <w:left w:val="nil"/>
              <w:bottom w:val="single" w:sz="8" w:space="0" w:color="000000"/>
              <w:right w:val="single" w:sz="8" w:space="0" w:color="000000"/>
            </w:tcBorders>
            <w:shd w:val="clear" w:color="auto" w:fill="auto"/>
            <w:vAlign w:val="center"/>
            <w:hideMark/>
          </w:tcPr>
          <w:p w14:paraId="2D04D69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1.68E-06</w:t>
            </w:r>
          </w:p>
        </w:tc>
        <w:tc>
          <w:tcPr>
            <w:tcW w:w="1620" w:type="dxa"/>
            <w:tcBorders>
              <w:top w:val="nil"/>
              <w:left w:val="nil"/>
              <w:bottom w:val="single" w:sz="8" w:space="0" w:color="000000"/>
              <w:right w:val="single" w:sz="8" w:space="0" w:color="000000"/>
            </w:tcBorders>
            <w:shd w:val="clear" w:color="auto" w:fill="auto"/>
            <w:vAlign w:val="center"/>
            <w:hideMark/>
          </w:tcPr>
          <w:p w14:paraId="2DA8FF2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6.45E-20</w:t>
            </w:r>
          </w:p>
        </w:tc>
        <w:tc>
          <w:tcPr>
            <w:tcW w:w="4680" w:type="dxa"/>
            <w:tcBorders>
              <w:top w:val="nil"/>
              <w:left w:val="nil"/>
              <w:bottom w:val="single" w:sz="8" w:space="0" w:color="000000"/>
              <w:right w:val="single" w:sz="8" w:space="0" w:color="000000"/>
            </w:tcBorders>
            <w:shd w:val="clear" w:color="auto" w:fill="auto"/>
            <w:vAlign w:val="center"/>
            <w:hideMark/>
          </w:tcPr>
          <w:p w14:paraId="475139A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PA0526</w:t>
            </w:r>
          </w:p>
        </w:tc>
      </w:tr>
      <w:tr w:rsidR="00A5496F" w:rsidRPr="00EE3D68" w14:paraId="6A38EC7F" w14:textId="77777777" w:rsidTr="005C073A">
        <w:trPr>
          <w:trHeight w:val="645"/>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1C8BCB5B"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PA3609</w:t>
            </w:r>
          </w:p>
        </w:tc>
        <w:tc>
          <w:tcPr>
            <w:tcW w:w="1724" w:type="dxa"/>
            <w:tcBorders>
              <w:top w:val="nil"/>
              <w:left w:val="nil"/>
              <w:bottom w:val="single" w:sz="8" w:space="0" w:color="000000"/>
              <w:right w:val="single" w:sz="8" w:space="0" w:color="000000"/>
            </w:tcBorders>
            <w:shd w:val="clear" w:color="auto" w:fill="auto"/>
            <w:vAlign w:val="center"/>
            <w:hideMark/>
          </w:tcPr>
          <w:p w14:paraId="3A051AA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3.59E-05</w:t>
            </w:r>
          </w:p>
        </w:tc>
        <w:tc>
          <w:tcPr>
            <w:tcW w:w="1620" w:type="dxa"/>
            <w:tcBorders>
              <w:top w:val="nil"/>
              <w:left w:val="nil"/>
              <w:bottom w:val="single" w:sz="8" w:space="0" w:color="000000"/>
              <w:right w:val="single" w:sz="8" w:space="0" w:color="000000"/>
            </w:tcBorders>
            <w:shd w:val="clear" w:color="auto" w:fill="auto"/>
            <w:vAlign w:val="center"/>
            <w:hideMark/>
          </w:tcPr>
          <w:p w14:paraId="70DB71A5"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1.10E-09</w:t>
            </w:r>
          </w:p>
        </w:tc>
        <w:tc>
          <w:tcPr>
            <w:tcW w:w="4680" w:type="dxa"/>
            <w:tcBorders>
              <w:top w:val="nil"/>
              <w:left w:val="nil"/>
              <w:bottom w:val="single" w:sz="8" w:space="0" w:color="000000"/>
              <w:right w:val="single" w:sz="8" w:space="0" w:color="000000"/>
            </w:tcBorders>
            <w:shd w:val="clear" w:color="auto" w:fill="auto"/>
            <w:vAlign w:val="center"/>
            <w:hideMark/>
          </w:tcPr>
          <w:p w14:paraId="2DA3BB0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polyamine ABC transporter permease PotC</w:t>
            </w:r>
          </w:p>
        </w:tc>
      </w:tr>
      <w:tr w:rsidR="00A5496F" w:rsidRPr="00EE3D68" w14:paraId="09355D2A"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1A811783"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PA3038</w:t>
            </w:r>
          </w:p>
        </w:tc>
        <w:tc>
          <w:tcPr>
            <w:tcW w:w="1724" w:type="dxa"/>
            <w:tcBorders>
              <w:top w:val="nil"/>
              <w:left w:val="nil"/>
              <w:bottom w:val="single" w:sz="8" w:space="0" w:color="000000"/>
              <w:right w:val="single" w:sz="8" w:space="0" w:color="000000"/>
            </w:tcBorders>
            <w:shd w:val="clear" w:color="auto" w:fill="auto"/>
            <w:vAlign w:val="center"/>
            <w:hideMark/>
          </w:tcPr>
          <w:p w14:paraId="656FB05D"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3.93E-04</w:t>
            </w:r>
          </w:p>
        </w:tc>
        <w:tc>
          <w:tcPr>
            <w:tcW w:w="1620" w:type="dxa"/>
            <w:tcBorders>
              <w:top w:val="nil"/>
              <w:left w:val="nil"/>
              <w:bottom w:val="single" w:sz="8" w:space="0" w:color="000000"/>
              <w:right w:val="single" w:sz="8" w:space="0" w:color="000000"/>
            </w:tcBorders>
            <w:shd w:val="clear" w:color="auto" w:fill="auto"/>
            <w:vAlign w:val="center"/>
            <w:hideMark/>
          </w:tcPr>
          <w:p w14:paraId="08CDCD5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1.89E-08</w:t>
            </w:r>
          </w:p>
        </w:tc>
        <w:tc>
          <w:tcPr>
            <w:tcW w:w="4680" w:type="dxa"/>
            <w:tcBorders>
              <w:top w:val="nil"/>
              <w:left w:val="nil"/>
              <w:bottom w:val="single" w:sz="8" w:space="0" w:color="000000"/>
              <w:right w:val="single" w:sz="8" w:space="0" w:color="000000"/>
            </w:tcBorders>
            <w:shd w:val="clear" w:color="auto" w:fill="auto"/>
            <w:vAlign w:val="center"/>
            <w:hideMark/>
          </w:tcPr>
          <w:p w14:paraId="5A4AFEC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porin</w:t>
            </w:r>
          </w:p>
        </w:tc>
      </w:tr>
      <w:tr w:rsidR="00A5496F" w:rsidRPr="00EE3D68" w14:paraId="53C0185C"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1D7D410E"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PA4713</w:t>
            </w:r>
          </w:p>
        </w:tc>
        <w:tc>
          <w:tcPr>
            <w:tcW w:w="1724" w:type="dxa"/>
            <w:tcBorders>
              <w:top w:val="nil"/>
              <w:left w:val="nil"/>
              <w:bottom w:val="single" w:sz="8" w:space="0" w:color="000000"/>
              <w:right w:val="single" w:sz="8" w:space="0" w:color="000000"/>
            </w:tcBorders>
            <w:shd w:val="clear" w:color="auto" w:fill="auto"/>
            <w:vAlign w:val="center"/>
            <w:hideMark/>
          </w:tcPr>
          <w:p w14:paraId="69357C5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5.33E-04</w:t>
            </w:r>
          </w:p>
        </w:tc>
        <w:tc>
          <w:tcPr>
            <w:tcW w:w="1620" w:type="dxa"/>
            <w:tcBorders>
              <w:top w:val="nil"/>
              <w:left w:val="nil"/>
              <w:bottom w:val="single" w:sz="8" w:space="0" w:color="000000"/>
              <w:right w:val="single" w:sz="8" w:space="0" w:color="000000"/>
            </w:tcBorders>
            <w:shd w:val="clear" w:color="auto" w:fill="auto"/>
            <w:vAlign w:val="center"/>
            <w:hideMark/>
          </w:tcPr>
          <w:p w14:paraId="43F10A8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5.06E-05</w:t>
            </w:r>
          </w:p>
        </w:tc>
        <w:tc>
          <w:tcPr>
            <w:tcW w:w="4680" w:type="dxa"/>
            <w:tcBorders>
              <w:top w:val="nil"/>
              <w:left w:val="nil"/>
              <w:bottom w:val="single" w:sz="8" w:space="0" w:color="000000"/>
              <w:right w:val="single" w:sz="8" w:space="0" w:color="000000"/>
            </w:tcBorders>
            <w:shd w:val="clear" w:color="auto" w:fill="auto"/>
            <w:vAlign w:val="center"/>
            <w:hideMark/>
          </w:tcPr>
          <w:p w14:paraId="112D917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PA4713</w:t>
            </w:r>
          </w:p>
        </w:tc>
      </w:tr>
      <w:tr w:rsidR="00A5496F" w:rsidRPr="00EE3D68" w14:paraId="06670B70"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7C1B96E0"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PA4712</w:t>
            </w:r>
          </w:p>
        </w:tc>
        <w:tc>
          <w:tcPr>
            <w:tcW w:w="1724" w:type="dxa"/>
            <w:tcBorders>
              <w:top w:val="nil"/>
              <w:left w:val="nil"/>
              <w:bottom w:val="single" w:sz="8" w:space="0" w:color="000000"/>
              <w:right w:val="single" w:sz="8" w:space="0" w:color="000000"/>
            </w:tcBorders>
            <w:shd w:val="clear" w:color="auto" w:fill="auto"/>
            <w:vAlign w:val="center"/>
            <w:hideMark/>
          </w:tcPr>
          <w:p w14:paraId="497808D5"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6.37E-04</w:t>
            </w:r>
          </w:p>
        </w:tc>
        <w:tc>
          <w:tcPr>
            <w:tcW w:w="1620" w:type="dxa"/>
            <w:tcBorders>
              <w:top w:val="nil"/>
              <w:left w:val="nil"/>
              <w:bottom w:val="single" w:sz="8" w:space="0" w:color="000000"/>
              <w:right w:val="single" w:sz="8" w:space="0" w:color="000000"/>
            </w:tcBorders>
            <w:shd w:val="clear" w:color="auto" w:fill="auto"/>
            <w:vAlign w:val="center"/>
            <w:hideMark/>
          </w:tcPr>
          <w:p w14:paraId="1CF7BE2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3.33E-06</w:t>
            </w:r>
          </w:p>
        </w:tc>
        <w:tc>
          <w:tcPr>
            <w:tcW w:w="4680" w:type="dxa"/>
            <w:tcBorders>
              <w:top w:val="nil"/>
              <w:left w:val="nil"/>
              <w:bottom w:val="single" w:sz="8" w:space="0" w:color="000000"/>
              <w:right w:val="single" w:sz="8" w:space="0" w:color="000000"/>
            </w:tcBorders>
            <w:shd w:val="clear" w:color="auto" w:fill="auto"/>
            <w:vAlign w:val="center"/>
            <w:hideMark/>
          </w:tcPr>
          <w:p w14:paraId="6746B1C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PA4712</w:t>
            </w:r>
          </w:p>
        </w:tc>
      </w:tr>
      <w:tr w:rsidR="00A5496F" w:rsidRPr="00EE3D68" w14:paraId="3A419064"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34DE2B85"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PA3355</w:t>
            </w:r>
          </w:p>
        </w:tc>
        <w:tc>
          <w:tcPr>
            <w:tcW w:w="1724" w:type="dxa"/>
            <w:tcBorders>
              <w:top w:val="nil"/>
              <w:left w:val="nil"/>
              <w:bottom w:val="single" w:sz="8" w:space="0" w:color="000000"/>
              <w:right w:val="single" w:sz="8" w:space="0" w:color="000000"/>
            </w:tcBorders>
            <w:shd w:val="clear" w:color="auto" w:fill="auto"/>
            <w:vAlign w:val="center"/>
            <w:hideMark/>
          </w:tcPr>
          <w:p w14:paraId="4A3862C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1.14E-03</w:t>
            </w:r>
          </w:p>
        </w:tc>
        <w:tc>
          <w:tcPr>
            <w:tcW w:w="1620" w:type="dxa"/>
            <w:tcBorders>
              <w:top w:val="nil"/>
              <w:left w:val="nil"/>
              <w:bottom w:val="single" w:sz="8" w:space="0" w:color="000000"/>
              <w:right w:val="single" w:sz="8" w:space="0" w:color="000000"/>
            </w:tcBorders>
            <w:shd w:val="clear" w:color="auto" w:fill="auto"/>
            <w:vAlign w:val="center"/>
            <w:hideMark/>
          </w:tcPr>
          <w:p w14:paraId="703382B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2.93E-05</w:t>
            </w:r>
          </w:p>
        </w:tc>
        <w:tc>
          <w:tcPr>
            <w:tcW w:w="4680" w:type="dxa"/>
            <w:tcBorders>
              <w:top w:val="nil"/>
              <w:left w:val="nil"/>
              <w:bottom w:val="single" w:sz="8" w:space="0" w:color="000000"/>
              <w:right w:val="single" w:sz="8" w:space="0" w:color="000000"/>
            </w:tcBorders>
            <w:shd w:val="clear" w:color="auto" w:fill="auto"/>
            <w:vAlign w:val="center"/>
            <w:hideMark/>
          </w:tcPr>
          <w:p w14:paraId="032A15A0"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PA3355</w:t>
            </w:r>
          </w:p>
        </w:tc>
      </w:tr>
      <w:tr w:rsidR="00A5496F" w:rsidRPr="00EE3D68" w14:paraId="60862E17" w14:textId="77777777" w:rsidTr="005C073A">
        <w:trPr>
          <w:trHeight w:val="645"/>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2273B2D4"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PA2926</w:t>
            </w:r>
          </w:p>
        </w:tc>
        <w:tc>
          <w:tcPr>
            <w:tcW w:w="1724" w:type="dxa"/>
            <w:tcBorders>
              <w:top w:val="nil"/>
              <w:left w:val="nil"/>
              <w:bottom w:val="single" w:sz="8" w:space="0" w:color="000000"/>
              <w:right w:val="single" w:sz="8" w:space="0" w:color="000000"/>
            </w:tcBorders>
            <w:shd w:val="clear" w:color="auto" w:fill="auto"/>
            <w:vAlign w:val="center"/>
            <w:hideMark/>
          </w:tcPr>
          <w:p w14:paraId="4BA02D5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2.67E-03</w:t>
            </w:r>
          </w:p>
        </w:tc>
        <w:tc>
          <w:tcPr>
            <w:tcW w:w="1620" w:type="dxa"/>
            <w:tcBorders>
              <w:top w:val="nil"/>
              <w:left w:val="nil"/>
              <w:bottom w:val="single" w:sz="8" w:space="0" w:color="000000"/>
              <w:right w:val="single" w:sz="8" w:space="0" w:color="000000"/>
            </w:tcBorders>
            <w:shd w:val="clear" w:color="auto" w:fill="auto"/>
            <w:vAlign w:val="center"/>
            <w:hideMark/>
          </w:tcPr>
          <w:p w14:paraId="5AF8A12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9.37E-05</w:t>
            </w:r>
          </w:p>
        </w:tc>
        <w:tc>
          <w:tcPr>
            <w:tcW w:w="4680" w:type="dxa"/>
            <w:tcBorders>
              <w:top w:val="nil"/>
              <w:left w:val="nil"/>
              <w:bottom w:val="single" w:sz="8" w:space="0" w:color="000000"/>
              <w:right w:val="single" w:sz="8" w:space="0" w:color="000000"/>
            </w:tcBorders>
            <w:shd w:val="clear" w:color="auto" w:fill="auto"/>
            <w:vAlign w:val="center"/>
            <w:hideMark/>
          </w:tcPr>
          <w:p w14:paraId="0F4C752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histidine ABC transporter ATP-binding protein</w:t>
            </w:r>
          </w:p>
        </w:tc>
      </w:tr>
      <w:tr w:rsidR="00A5496F" w:rsidRPr="00EE3D68" w14:paraId="5E002FC9"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115D7D81"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PA4511</w:t>
            </w:r>
          </w:p>
        </w:tc>
        <w:tc>
          <w:tcPr>
            <w:tcW w:w="1724" w:type="dxa"/>
            <w:tcBorders>
              <w:top w:val="nil"/>
              <w:left w:val="nil"/>
              <w:bottom w:val="single" w:sz="8" w:space="0" w:color="000000"/>
              <w:right w:val="single" w:sz="8" w:space="0" w:color="000000"/>
            </w:tcBorders>
            <w:shd w:val="clear" w:color="auto" w:fill="auto"/>
            <w:vAlign w:val="center"/>
            <w:hideMark/>
          </w:tcPr>
          <w:p w14:paraId="4AA4794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4.68E-03</w:t>
            </w:r>
          </w:p>
        </w:tc>
        <w:tc>
          <w:tcPr>
            <w:tcW w:w="1620" w:type="dxa"/>
            <w:tcBorders>
              <w:top w:val="nil"/>
              <w:left w:val="nil"/>
              <w:bottom w:val="single" w:sz="8" w:space="0" w:color="000000"/>
              <w:right w:val="single" w:sz="8" w:space="0" w:color="000000"/>
            </w:tcBorders>
            <w:shd w:val="clear" w:color="auto" w:fill="auto"/>
            <w:vAlign w:val="center"/>
            <w:hideMark/>
          </w:tcPr>
          <w:p w14:paraId="22CDB19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1.92E-02</w:t>
            </w:r>
          </w:p>
        </w:tc>
        <w:tc>
          <w:tcPr>
            <w:tcW w:w="4680" w:type="dxa"/>
            <w:tcBorders>
              <w:top w:val="nil"/>
              <w:left w:val="nil"/>
              <w:bottom w:val="single" w:sz="8" w:space="0" w:color="000000"/>
              <w:right w:val="single" w:sz="8" w:space="0" w:color="000000"/>
            </w:tcBorders>
            <w:shd w:val="clear" w:color="auto" w:fill="auto"/>
            <w:vAlign w:val="center"/>
            <w:hideMark/>
          </w:tcPr>
          <w:p w14:paraId="482215E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PA4511</w:t>
            </w:r>
          </w:p>
        </w:tc>
      </w:tr>
      <w:tr w:rsidR="00A5496F" w:rsidRPr="00EE3D68" w14:paraId="0A61C31C"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6BAC3316"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PA1409</w:t>
            </w:r>
          </w:p>
        </w:tc>
        <w:tc>
          <w:tcPr>
            <w:tcW w:w="1724" w:type="dxa"/>
            <w:tcBorders>
              <w:top w:val="nil"/>
              <w:left w:val="nil"/>
              <w:bottom w:val="single" w:sz="8" w:space="0" w:color="000000"/>
              <w:right w:val="single" w:sz="8" w:space="0" w:color="000000"/>
            </w:tcBorders>
            <w:shd w:val="clear" w:color="auto" w:fill="auto"/>
            <w:vAlign w:val="center"/>
            <w:hideMark/>
          </w:tcPr>
          <w:p w14:paraId="4830C0E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5.86E-03</w:t>
            </w:r>
          </w:p>
        </w:tc>
        <w:tc>
          <w:tcPr>
            <w:tcW w:w="1620" w:type="dxa"/>
            <w:tcBorders>
              <w:top w:val="nil"/>
              <w:left w:val="nil"/>
              <w:bottom w:val="single" w:sz="8" w:space="0" w:color="000000"/>
              <w:right w:val="single" w:sz="8" w:space="0" w:color="000000"/>
            </w:tcBorders>
            <w:shd w:val="clear" w:color="auto" w:fill="auto"/>
            <w:vAlign w:val="center"/>
            <w:hideMark/>
          </w:tcPr>
          <w:p w14:paraId="1165967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5.91E-03</w:t>
            </w:r>
          </w:p>
        </w:tc>
        <w:tc>
          <w:tcPr>
            <w:tcW w:w="4680" w:type="dxa"/>
            <w:tcBorders>
              <w:top w:val="nil"/>
              <w:left w:val="nil"/>
              <w:bottom w:val="single" w:sz="8" w:space="0" w:color="000000"/>
              <w:right w:val="single" w:sz="8" w:space="0" w:color="000000"/>
            </w:tcBorders>
            <w:shd w:val="clear" w:color="auto" w:fill="auto"/>
            <w:vAlign w:val="center"/>
            <w:hideMark/>
          </w:tcPr>
          <w:p w14:paraId="014A3BA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acetylpolyamine aminohydrolase</w:t>
            </w:r>
          </w:p>
        </w:tc>
      </w:tr>
      <w:tr w:rsidR="00A5496F" w:rsidRPr="00EE3D68" w14:paraId="6EB87E2D"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1668E2B1"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PA2573</w:t>
            </w:r>
          </w:p>
        </w:tc>
        <w:tc>
          <w:tcPr>
            <w:tcW w:w="1724" w:type="dxa"/>
            <w:tcBorders>
              <w:top w:val="nil"/>
              <w:left w:val="nil"/>
              <w:bottom w:val="single" w:sz="8" w:space="0" w:color="000000"/>
              <w:right w:val="single" w:sz="8" w:space="0" w:color="000000"/>
            </w:tcBorders>
            <w:shd w:val="clear" w:color="auto" w:fill="auto"/>
            <w:vAlign w:val="center"/>
            <w:hideMark/>
          </w:tcPr>
          <w:p w14:paraId="50CD4FF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6.43E-03</w:t>
            </w:r>
          </w:p>
        </w:tc>
        <w:tc>
          <w:tcPr>
            <w:tcW w:w="1620" w:type="dxa"/>
            <w:tcBorders>
              <w:top w:val="nil"/>
              <w:left w:val="nil"/>
              <w:bottom w:val="single" w:sz="8" w:space="0" w:color="000000"/>
              <w:right w:val="single" w:sz="8" w:space="0" w:color="000000"/>
            </w:tcBorders>
            <w:shd w:val="clear" w:color="auto" w:fill="auto"/>
            <w:vAlign w:val="center"/>
            <w:hideMark/>
          </w:tcPr>
          <w:p w14:paraId="6F82A17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7.23E-03</w:t>
            </w:r>
          </w:p>
        </w:tc>
        <w:tc>
          <w:tcPr>
            <w:tcW w:w="4680" w:type="dxa"/>
            <w:tcBorders>
              <w:top w:val="nil"/>
              <w:left w:val="nil"/>
              <w:bottom w:val="single" w:sz="8" w:space="0" w:color="000000"/>
              <w:right w:val="single" w:sz="8" w:space="0" w:color="000000"/>
            </w:tcBorders>
            <w:shd w:val="clear" w:color="auto" w:fill="auto"/>
            <w:vAlign w:val="center"/>
            <w:hideMark/>
          </w:tcPr>
          <w:p w14:paraId="017A5B9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chemotaxis transducer</w:t>
            </w:r>
          </w:p>
        </w:tc>
      </w:tr>
      <w:tr w:rsidR="00A5496F" w:rsidRPr="00EE3D68" w14:paraId="6426FAB4"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3332D3D4"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PA2482</w:t>
            </w:r>
          </w:p>
        </w:tc>
        <w:tc>
          <w:tcPr>
            <w:tcW w:w="1724" w:type="dxa"/>
            <w:tcBorders>
              <w:top w:val="nil"/>
              <w:left w:val="nil"/>
              <w:bottom w:val="single" w:sz="8" w:space="0" w:color="000000"/>
              <w:right w:val="single" w:sz="8" w:space="0" w:color="000000"/>
            </w:tcBorders>
            <w:shd w:val="clear" w:color="auto" w:fill="auto"/>
            <w:vAlign w:val="center"/>
            <w:hideMark/>
          </w:tcPr>
          <w:p w14:paraId="3FF52C9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6.50E-03</w:t>
            </w:r>
          </w:p>
        </w:tc>
        <w:tc>
          <w:tcPr>
            <w:tcW w:w="1620" w:type="dxa"/>
            <w:tcBorders>
              <w:top w:val="nil"/>
              <w:left w:val="nil"/>
              <w:bottom w:val="single" w:sz="8" w:space="0" w:color="000000"/>
              <w:right w:val="single" w:sz="8" w:space="0" w:color="000000"/>
            </w:tcBorders>
            <w:shd w:val="clear" w:color="auto" w:fill="auto"/>
            <w:vAlign w:val="center"/>
            <w:hideMark/>
          </w:tcPr>
          <w:p w14:paraId="3BBCFFD0"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4.87E-03</w:t>
            </w:r>
          </w:p>
        </w:tc>
        <w:tc>
          <w:tcPr>
            <w:tcW w:w="4680" w:type="dxa"/>
            <w:tcBorders>
              <w:top w:val="nil"/>
              <w:left w:val="nil"/>
              <w:bottom w:val="single" w:sz="8" w:space="0" w:color="000000"/>
              <w:right w:val="single" w:sz="8" w:space="0" w:color="000000"/>
            </w:tcBorders>
            <w:shd w:val="clear" w:color="auto" w:fill="auto"/>
            <w:vAlign w:val="center"/>
            <w:hideMark/>
          </w:tcPr>
          <w:p w14:paraId="5CAEAFA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cytochrome C</w:t>
            </w:r>
          </w:p>
        </w:tc>
      </w:tr>
      <w:tr w:rsidR="00A5496F" w:rsidRPr="00EE3D68" w14:paraId="76EDA813"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7DD1F023"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PA4492</w:t>
            </w:r>
          </w:p>
        </w:tc>
        <w:tc>
          <w:tcPr>
            <w:tcW w:w="1724" w:type="dxa"/>
            <w:tcBorders>
              <w:top w:val="nil"/>
              <w:left w:val="nil"/>
              <w:bottom w:val="single" w:sz="8" w:space="0" w:color="000000"/>
              <w:right w:val="single" w:sz="8" w:space="0" w:color="000000"/>
            </w:tcBorders>
            <w:shd w:val="clear" w:color="auto" w:fill="auto"/>
            <w:vAlign w:val="center"/>
            <w:hideMark/>
          </w:tcPr>
          <w:p w14:paraId="79F6614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7.26E-03</w:t>
            </w:r>
          </w:p>
        </w:tc>
        <w:tc>
          <w:tcPr>
            <w:tcW w:w="1620" w:type="dxa"/>
            <w:tcBorders>
              <w:top w:val="nil"/>
              <w:left w:val="nil"/>
              <w:bottom w:val="single" w:sz="8" w:space="0" w:color="000000"/>
              <w:right w:val="single" w:sz="8" w:space="0" w:color="000000"/>
            </w:tcBorders>
            <w:shd w:val="clear" w:color="auto" w:fill="auto"/>
            <w:vAlign w:val="center"/>
            <w:hideMark/>
          </w:tcPr>
          <w:p w14:paraId="7BFED6A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1.02E-04</w:t>
            </w:r>
          </w:p>
        </w:tc>
        <w:tc>
          <w:tcPr>
            <w:tcW w:w="4680" w:type="dxa"/>
            <w:tcBorders>
              <w:top w:val="nil"/>
              <w:left w:val="nil"/>
              <w:bottom w:val="single" w:sz="8" w:space="0" w:color="000000"/>
              <w:right w:val="single" w:sz="8" w:space="0" w:color="000000"/>
            </w:tcBorders>
            <w:shd w:val="clear" w:color="auto" w:fill="auto"/>
            <w:vAlign w:val="center"/>
            <w:hideMark/>
          </w:tcPr>
          <w:p w14:paraId="7A7DBA3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PA4492</w:t>
            </w:r>
          </w:p>
        </w:tc>
      </w:tr>
      <w:tr w:rsidR="00A5496F" w:rsidRPr="00EE3D68" w14:paraId="575AAD03" w14:textId="77777777" w:rsidTr="005C073A">
        <w:trPr>
          <w:trHeight w:val="645"/>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6F41E66F"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PA1146</w:t>
            </w:r>
          </w:p>
        </w:tc>
        <w:tc>
          <w:tcPr>
            <w:tcW w:w="1724" w:type="dxa"/>
            <w:tcBorders>
              <w:top w:val="nil"/>
              <w:left w:val="nil"/>
              <w:bottom w:val="single" w:sz="8" w:space="0" w:color="000000"/>
              <w:right w:val="single" w:sz="8" w:space="0" w:color="000000"/>
            </w:tcBorders>
            <w:shd w:val="clear" w:color="auto" w:fill="auto"/>
            <w:vAlign w:val="center"/>
            <w:hideMark/>
          </w:tcPr>
          <w:p w14:paraId="4E3218E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9.04E-03</w:t>
            </w:r>
          </w:p>
        </w:tc>
        <w:tc>
          <w:tcPr>
            <w:tcW w:w="1620" w:type="dxa"/>
            <w:tcBorders>
              <w:top w:val="nil"/>
              <w:left w:val="nil"/>
              <w:bottom w:val="single" w:sz="8" w:space="0" w:color="000000"/>
              <w:right w:val="single" w:sz="8" w:space="0" w:color="000000"/>
            </w:tcBorders>
            <w:shd w:val="clear" w:color="auto" w:fill="auto"/>
            <w:vAlign w:val="center"/>
            <w:hideMark/>
          </w:tcPr>
          <w:p w14:paraId="72F3057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3.31E-03</w:t>
            </w:r>
          </w:p>
        </w:tc>
        <w:tc>
          <w:tcPr>
            <w:tcW w:w="4680" w:type="dxa"/>
            <w:tcBorders>
              <w:top w:val="nil"/>
              <w:left w:val="nil"/>
              <w:bottom w:val="single" w:sz="8" w:space="0" w:color="000000"/>
              <w:right w:val="single" w:sz="8" w:space="0" w:color="000000"/>
            </w:tcBorders>
            <w:shd w:val="clear" w:color="auto" w:fill="auto"/>
            <w:vAlign w:val="center"/>
            <w:hideMark/>
          </w:tcPr>
          <w:p w14:paraId="7025064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iron-containing alcohol dehydrogenase</w:t>
            </w:r>
          </w:p>
        </w:tc>
      </w:tr>
      <w:tr w:rsidR="00A5496F" w:rsidRPr="00EE3D68" w14:paraId="440C087F" w14:textId="77777777" w:rsidTr="005C073A">
        <w:trPr>
          <w:trHeight w:val="645"/>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7D50FC7E"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PA1425</w:t>
            </w:r>
          </w:p>
        </w:tc>
        <w:tc>
          <w:tcPr>
            <w:tcW w:w="1724" w:type="dxa"/>
            <w:tcBorders>
              <w:top w:val="nil"/>
              <w:left w:val="nil"/>
              <w:bottom w:val="single" w:sz="8" w:space="0" w:color="000000"/>
              <w:right w:val="single" w:sz="8" w:space="0" w:color="000000"/>
            </w:tcBorders>
            <w:shd w:val="clear" w:color="auto" w:fill="auto"/>
            <w:vAlign w:val="center"/>
            <w:hideMark/>
          </w:tcPr>
          <w:p w14:paraId="26F3661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1.17E-02</w:t>
            </w:r>
          </w:p>
        </w:tc>
        <w:tc>
          <w:tcPr>
            <w:tcW w:w="1620" w:type="dxa"/>
            <w:tcBorders>
              <w:top w:val="nil"/>
              <w:left w:val="nil"/>
              <w:bottom w:val="single" w:sz="8" w:space="0" w:color="000000"/>
              <w:right w:val="single" w:sz="8" w:space="0" w:color="000000"/>
            </w:tcBorders>
            <w:shd w:val="clear" w:color="auto" w:fill="auto"/>
            <w:vAlign w:val="center"/>
            <w:hideMark/>
          </w:tcPr>
          <w:p w14:paraId="62A10F3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9.79E-03</w:t>
            </w:r>
          </w:p>
        </w:tc>
        <w:tc>
          <w:tcPr>
            <w:tcW w:w="4680" w:type="dxa"/>
            <w:tcBorders>
              <w:top w:val="nil"/>
              <w:left w:val="nil"/>
              <w:bottom w:val="single" w:sz="8" w:space="0" w:color="000000"/>
              <w:right w:val="single" w:sz="8" w:space="0" w:color="000000"/>
            </w:tcBorders>
            <w:shd w:val="clear" w:color="auto" w:fill="auto"/>
            <w:vAlign w:val="center"/>
            <w:hideMark/>
          </w:tcPr>
          <w:p w14:paraId="57D1C96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ABC transporter ATP-binding protein</w:t>
            </w:r>
          </w:p>
        </w:tc>
      </w:tr>
      <w:tr w:rsidR="00A5496F" w:rsidRPr="00EE3D68" w14:paraId="0CA08D89"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5930F876"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PA2503</w:t>
            </w:r>
          </w:p>
        </w:tc>
        <w:tc>
          <w:tcPr>
            <w:tcW w:w="1724" w:type="dxa"/>
            <w:tcBorders>
              <w:top w:val="nil"/>
              <w:left w:val="nil"/>
              <w:bottom w:val="single" w:sz="8" w:space="0" w:color="000000"/>
              <w:right w:val="single" w:sz="8" w:space="0" w:color="000000"/>
            </w:tcBorders>
            <w:shd w:val="clear" w:color="auto" w:fill="auto"/>
            <w:vAlign w:val="center"/>
            <w:hideMark/>
          </w:tcPr>
          <w:p w14:paraId="46B89B0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1.22E-02</w:t>
            </w:r>
          </w:p>
        </w:tc>
        <w:tc>
          <w:tcPr>
            <w:tcW w:w="1620" w:type="dxa"/>
            <w:tcBorders>
              <w:top w:val="nil"/>
              <w:left w:val="nil"/>
              <w:bottom w:val="single" w:sz="8" w:space="0" w:color="000000"/>
              <w:right w:val="single" w:sz="8" w:space="0" w:color="000000"/>
            </w:tcBorders>
            <w:shd w:val="clear" w:color="auto" w:fill="auto"/>
            <w:vAlign w:val="center"/>
            <w:hideMark/>
          </w:tcPr>
          <w:p w14:paraId="331F9B4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1.93E-04</w:t>
            </w:r>
          </w:p>
        </w:tc>
        <w:tc>
          <w:tcPr>
            <w:tcW w:w="4680" w:type="dxa"/>
            <w:tcBorders>
              <w:top w:val="nil"/>
              <w:left w:val="nil"/>
              <w:bottom w:val="single" w:sz="8" w:space="0" w:color="000000"/>
              <w:right w:val="single" w:sz="8" w:space="0" w:color="000000"/>
            </w:tcBorders>
            <w:shd w:val="clear" w:color="auto" w:fill="auto"/>
            <w:vAlign w:val="center"/>
            <w:hideMark/>
          </w:tcPr>
          <w:p w14:paraId="5E93EC4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PA2503</w:t>
            </w:r>
          </w:p>
        </w:tc>
      </w:tr>
      <w:tr w:rsidR="00A5496F" w:rsidRPr="00EE3D68" w14:paraId="177AB706"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1718656D"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PA5330</w:t>
            </w:r>
          </w:p>
        </w:tc>
        <w:tc>
          <w:tcPr>
            <w:tcW w:w="1724" w:type="dxa"/>
            <w:tcBorders>
              <w:top w:val="nil"/>
              <w:left w:val="nil"/>
              <w:bottom w:val="single" w:sz="8" w:space="0" w:color="000000"/>
              <w:right w:val="single" w:sz="8" w:space="0" w:color="000000"/>
            </w:tcBorders>
            <w:shd w:val="clear" w:color="auto" w:fill="auto"/>
            <w:vAlign w:val="center"/>
            <w:hideMark/>
          </w:tcPr>
          <w:p w14:paraId="1DF7CBC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1.24E-02</w:t>
            </w:r>
          </w:p>
        </w:tc>
        <w:tc>
          <w:tcPr>
            <w:tcW w:w="1620" w:type="dxa"/>
            <w:tcBorders>
              <w:top w:val="nil"/>
              <w:left w:val="nil"/>
              <w:bottom w:val="single" w:sz="8" w:space="0" w:color="000000"/>
              <w:right w:val="single" w:sz="8" w:space="0" w:color="000000"/>
            </w:tcBorders>
            <w:shd w:val="clear" w:color="auto" w:fill="auto"/>
            <w:vAlign w:val="center"/>
            <w:hideMark/>
          </w:tcPr>
          <w:p w14:paraId="46509E0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3.31E-03</w:t>
            </w:r>
          </w:p>
        </w:tc>
        <w:tc>
          <w:tcPr>
            <w:tcW w:w="4680" w:type="dxa"/>
            <w:tcBorders>
              <w:top w:val="nil"/>
              <w:left w:val="nil"/>
              <w:bottom w:val="single" w:sz="8" w:space="0" w:color="000000"/>
              <w:right w:val="single" w:sz="8" w:space="0" w:color="000000"/>
            </w:tcBorders>
            <w:shd w:val="clear" w:color="auto" w:fill="auto"/>
            <w:vAlign w:val="center"/>
            <w:hideMark/>
          </w:tcPr>
          <w:p w14:paraId="1DCC4AF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PA5330</w:t>
            </w:r>
          </w:p>
        </w:tc>
      </w:tr>
      <w:tr w:rsidR="00A5496F" w:rsidRPr="00EE3D68" w14:paraId="5909BD1C"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7397684A"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PA5210</w:t>
            </w:r>
          </w:p>
        </w:tc>
        <w:tc>
          <w:tcPr>
            <w:tcW w:w="1724" w:type="dxa"/>
            <w:tcBorders>
              <w:top w:val="nil"/>
              <w:left w:val="nil"/>
              <w:bottom w:val="single" w:sz="8" w:space="0" w:color="000000"/>
              <w:right w:val="single" w:sz="8" w:space="0" w:color="000000"/>
            </w:tcBorders>
            <w:shd w:val="clear" w:color="auto" w:fill="auto"/>
            <w:vAlign w:val="center"/>
            <w:hideMark/>
          </w:tcPr>
          <w:p w14:paraId="1288DA85"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1.29E-02</w:t>
            </w:r>
          </w:p>
        </w:tc>
        <w:tc>
          <w:tcPr>
            <w:tcW w:w="1620" w:type="dxa"/>
            <w:tcBorders>
              <w:top w:val="nil"/>
              <w:left w:val="nil"/>
              <w:bottom w:val="single" w:sz="8" w:space="0" w:color="000000"/>
              <w:right w:val="single" w:sz="8" w:space="0" w:color="000000"/>
            </w:tcBorders>
            <w:shd w:val="clear" w:color="auto" w:fill="auto"/>
            <w:vAlign w:val="center"/>
            <w:hideMark/>
          </w:tcPr>
          <w:p w14:paraId="2733C8B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5.90E-03</w:t>
            </w:r>
          </w:p>
        </w:tc>
        <w:tc>
          <w:tcPr>
            <w:tcW w:w="4680" w:type="dxa"/>
            <w:tcBorders>
              <w:top w:val="nil"/>
              <w:left w:val="nil"/>
              <w:bottom w:val="single" w:sz="8" w:space="0" w:color="000000"/>
              <w:right w:val="single" w:sz="8" w:space="0" w:color="000000"/>
            </w:tcBorders>
            <w:shd w:val="clear" w:color="auto" w:fill="auto"/>
            <w:vAlign w:val="center"/>
            <w:hideMark/>
          </w:tcPr>
          <w:p w14:paraId="08A77790"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secretion pathway ATPase</w:t>
            </w:r>
          </w:p>
        </w:tc>
      </w:tr>
      <w:tr w:rsidR="00A5496F" w:rsidRPr="00EE3D68" w14:paraId="6E551E86"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43D9988E"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PA4362</w:t>
            </w:r>
          </w:p>
        </w:tc>
        <w:tc>
          <w:tcPr>
            <w:tcW w:w="1724" w:type="dxa"/>
            <w:tcBorders>
              <w:top w:val="nil"/>
              <w:left w:val="nil"/>
              <w:bottom w:val="single" w:sz="8" w:space="0" w:color="000000"/>
              <w:right w:val="single" w:sz="8" w:space="0" w:color="000000"/>
            </w:tcBorders>
            <w:shd w:val="clear" w:color="auto" w:fill="auto"/>
            <w:vAlign w:val="center"/>
            <w:hideMark/>
          </w:tcPr>
          <w:p w14:paraId="0DBE61D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1.31E-02</w:t>
            </w:r>
          </w:p>
        </w:tc>
        <w:tc>
          <w:tcPr>
            <w:tcW w:w="1620" w:type="dxa"/>
            <w:tcBorders>
              <w:top w:val="nil"/>
              <w:left w:val="nil"/>
              <w:bottom w:val="single" w:sz="8" w:space="0" w:color="000000"/>
              <w:right w:val="single" w:sz="8" w:space="0" w:color="000000"/>
            </w:tcBorders>
            <w:shd w:val="clear" w:color="auto" w:fill="auto"/>
            <w:vAlign w:val="center"/>
            <w:hideMark/>
          </w:tcPr>
          <w:p w14:paraId="5BBB6DC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4.15E-03</w:t>
            </w:r>
          </w:p>
        </w:tc>
        <w:tc>
          <w:tcPr>
            <w:tcW w:w="4680" w:type="dxa"/>
            <w:tcBorders>
              <w:top w:val="nil"/>
              <w:left w:val="nil"/>
              <w:bottom w:val="single" w:sz="8" w:space="0" w:color="000000"/>
              <w:right w:val="single" w:sz="8" w:space="0" w:color="000000"/>
            </w:tcBorders>
            <w:shd w:val="clear" w:color="auto" w:fill="auto"/>
            <w:vAlign w:val="center"/>
            <w:hideMark/>
          </w:tcPr>
          <w:p w14:paraId="406F903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PA4362</w:t>
            </w:r>
          </w:p>
        </w:tc>
      </w:tr>
      <w:tr w:rsidR="00A5496F" w:rsidRPr="00EE3D68" w14:paraId="051E190F" w14:textId="77777777" w:rsidTr="005C073A">
        <w:trPr>
          <w:trHeight w:val="645"/>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71346503"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PA3610</w:t>
            </w:r>
          </w:p>
        </w:tc>
        <w:tc>
          <w:tcPr>
            <w:tcW w:w="1724" w:type="dxa"/>
            <w:tcBorders>
              <w:top w:val="nil"/>
              <w:left w:val="nil"/>
              <w:bottom w:val="single" w:sz="8" w:space="0" w:color="000000"/>
              <w:right w:val="single" w:sz="8" w:space="0" w:color="000000"/>
            </w:tcBorders>
            <w:shd w:val="clear" w:color="auto" w:fill="auto"/>
            <w:vAlign w:val="center"/>
            <w:hideMark/>
          </w:tcPr>
          <w:p w14:paraId="0214107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1.39E-02</w:t>
            </w:r>
          </w:p>
        </w:tc>
        <w:tc>
          <w:tcPr>
            <w:tcW w:w="1620" w:type="dxa"/>
            <w:tcBorders>
              <w:top w:val="nil"/>
              <w:left w:val="nil"/>
              <w:bottom w:val="single" w:sz="8" w:space="0" w:color="000000"/>
              <w:right w:val="single" w:sz="8" w:space="0" w:color="000000"/>
            </w:tcBorders>
            <w:shd w:val="clear" w:color="auto" w:fill="auto"/>
            <w:vAlign w:val="center"/>
            <w:hideMark/>
          </w:tcPr>
          <w:p w14:paraId="56C7655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4.19E-04</w:t>
            </w:r>
          </w:p>
        </w:tc>
        <w:tc>
          <w:tcPr>
            <w:tcW w:w="4680" w:type="dxa"/>
            <w:tcBorders>
              <w:top w:val="nil"/>
              <w:left w:val="nil"/>
              <w:bottom w:val="single" w:sz="8" w:space="0" w:color="000000"/>
              <w:right w:val="single" w:sz="8" w:space="0" w:color="000000"/>
            </w:tcBorders>
            <w:shd w:val="clear" w:color="auto" w:fill="auto"/>
            <w:vAlign w:val="center"/>
            <w:hideMark/>
          </w:tcPr>
          <w:p w14:paraId="3A878D7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polyamine ABC transporter substrate-binding protein PotD</w:t>
            </w:r>
          </w:p>
        </w:tc>
      </w:tr>
      <w:tr w:rsidR="00A5496F" w:rsidRPr="00EE3D68" w14:paraId="700A4F5B"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51CC44D9"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PA3405</w:t>
            </w:r>
          </w:p>
        </w:tc>
        <w:tc>
          <w:tcPr>
            <w:tcW w:w="1724" w:type="dxa"/>
            <w:tcBorders>
              <w:top w:val="nil"/>
              <w:left w:val="nil"/>
              <w:bottom w:val="single" w:sz="8" w:space="0" w:color="000000"/>
              <w:right w:val="single" w:sz="8" w:space="0" w:color="000000"/>
            </w:tcBorders>
            <w:shd w:val="clear" w:color="auto" w:fill="auto"/>
            <w:vAlign w:val="center"/>
            <w:hideMark/>
          </w:tcPr>
          <w:p w14:paraId="247A0B7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1.50E-02</w:t>
            </w:r>
          </w:p>
        </w:tc>
        <w:tc>
          <w:tcPr>
            <w:tcW w:w="1620" w:type="dxa"/>
            <w:tcBorders>
              <w:top w:val="nil"/>
              <w:left w:val="nil"/>
              <w:bottom w:val="single" w:sz="8" w:space="0" w:color="000000"/>
              <w:right w:val="single" w:sz="8" w:space="0" w:color="000000"/>
            </w:tcBorders>
            <w:shd w:val="clear" w:color="auto" w:fill="auto"/>
            <w:vAlign w:val="center"/>
            <w:hideMark/>
          </w:tcPr>
          <w:p w14:paraId="79172E9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1.94E-03</w:t>
            </w:r>
          </w:p>
        </w:tc>
        <w:tc>
          <w:tcPr>
            <w:tcW w:w="4680" w:type="dxa"/>
            <w:tcBorders>
              <w:top w:val="nil"/>
              <w:left w:val="nil"/>
              <w:bottom w:val="single" w:sz="8" w:space="0" w:color="000000"/>
              <w:right w:val="single" w:sz="8" w:space="0" w:color="000000"/>
            </w:tcBorders>
            <w:shd w:val="clear" w:color="auto" w:fill="auto"/>
            <w:vAlign w:val="center"/>
            <w:hideMark/>
          </w:tcPr>
          <w:p w14:paraId="09627C6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metalloprotease secretion protein</w:t>
            </w:r>
          </w:p>
        </w:tc>
      </w:tr>
      <w:tr w:rsidR="00A5496F" w:rsidRPr="00EE3D68" w14:paraId="41D67872"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54B2DD91" w14:textId="77777777" w:rsidR="00A7044E" w:rsidRPr="00EE3D68" w:rsidRDefault="00A7044E" w:rsidP="005C073A">
            <w:pPr>
              <w:jc w:val="center"/>
              <w:rPr>
                <w:rFonts w:eastAsia="Times New Roman" w:cs="Times New Roman"/>
                <w:i/>
                <w:iCs/>
                <w:color w:val="000000"/>
              </w:rPr>
            </w:pPr>
            <w:r w:rsidRPr="00EE3D68">
              <w:rPr>
                <w:rFonts w:eastAsia="Times New Roman" w:cs="Times New Roman"/>
                <w:i/>
                <w:iCs/>
              </w:rPr>
              <w:t>PA0103a</w:t>
            </w:r>
          </w:p>
        </w:tc>
        <w:tc>
          <w:tcPr>
            <w:tcW w:w="1724" w:type="dxa"/>
            <w:tcBorders>
              <w:top w:val="nil"/>
              <w:left w:val="nil"/>
              <w:bottom w:val="single" w:sz="8" w:space="0" w:color="000000"/>
              <w:right w:val="single" w:sz="8" w:space="0" w:color="000000"/>
            </w:tcBorders>
            <w:shd w:val="clear" w:color="auto" w:fill="auto"/>
            <w:vAlign w:val="center"/>
            <w:hideMark/>
          </w:tcPr>
          <w:p w14:paraId="6CEAE11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1.66E-02</w:t>
            </w:r>
          </w:p>
        </w:tc>
        <w:tc>
          <w:tcPr>
            <w:tcW w:w="1620" w:type="dxa"/>
            <w:tcBorders>
              <w:top w:val="nil"/>
              <w:left w:val="nil"/>
              <w:bottom w:val="single" w:sz="8" w:space="0" w:color="000000"/>
              <w:right w:val="single" w:sz="8" w:space="0" w:color="000000"/>
            </w:tcBorders>
            <w:shd w:val="clear" w:color="auto" w:fill="auto"/>
            <w:vAlign w:val="center"/>
            <w:hideMark/>
          </w:tcPr>
          <w:p w14:paraId="09CADC6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3.31E-03</w:t>
            </w:r>
          </w:p>
        </w:tc>
        <w:tc>
          <w:tcPr>
            <w:tcW w:w="4680" w:type="dxa"/>
            <w:tcBorders>
              <w:top w:val="nil"/>
              <w:left w:val="nil"/>
              <w:bottom w:val="single" w:sz="8" w:space="0" w:color="000000"/>
              <w:right w:val="single" w:sz="8" w:space="0" w:color="000000"/>
            </w:tcBorders>
            <w:shd w:val="clear" w:color="auto" w:fill="auto"/>
            <w:vAlign w:val="center"/>
            <w:hideMark/>
          </w:tcPr>
          <w:p w14:paraId="4676C86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PA0103a</w:t>
            </w:r>
          </w:p>
        </w:tc>
      </w:tr>
      <w:tr w:rsidR="00A5496F" w:rsidRPr="00EE3D68" w14:paraId="01EBD295"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786878F4" w14:textId="77777777" w:rsidR="00A7044E" w:rsidRPr="00EE3D68" w:rsidRDefault="00A7044E" w:rsidP="005C073A">
            <w:pPr>
              <w:jc w:val="center"/>
              <w:rPr>
                <w:rFonts w:eastAsia="Times New Roman" w:cs="Times New Roman"/>
                <w:i/>
                <w:iCs/>
                <w:color w:val="000000"/>
              </w:rPr>
            </w:pPr>
            <w:r w:rsidRPr="00EE3D68">
              <w:rPr>
                <w:rFonts w:eastAsia="Times New Roman" w:cs="Times New Roman"/>
                <w:i/>
                <w:iCs/>
              </w:rPr>
              <w:t>PA2139</w:t>
            </w:r>
          </w:p>
        </w:tc>
        <w:tc>
          <w:tcPr>
            <w:tcW w:w="1724" w:type="dxa"/>
            <w:tcBorders>
              <w:top w:val="nil"/>
              <w:left w:val="nil"/>
              <w:bottom w:val="single" w:sz="8" w:space="0" w:color="000000"/>
              <w:right w:val="single" w:sz="8" w:space="0" w:color="000000"/>
            </w:tcBorders>
            <w:shd w:val="clear" w:color="auto" w:fill="auto"/>
            <w:vAlign w:val="center"/>
            <w:hideMark/>
          </w:tcPr>
          <w:p w14:paraId="5AF5241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1.67E-02</w:t>
            </w:r>
          </w:p>
        </w:tc>
        <w:tc>
          <w:tcPr>
            <w:tcW w:w="1620" w:type="dxa"/>
            <w:tcBorders>
              <w:top w:val="nil"/>
              <w:left w:val="nil"/>
              <w:bottom w:val="single" w:sz="8" w:space="0" w:color="000000"/>
              <w:right w:val="single" w:sz="8" w:space="0" w:color="000000"/>
            </w:tcBorders>
            <w:shd w:val="clear" w:color="auto" w:fill="auto"/>
            <w:vAlign w:val="center"/>
            <w:hideMark/>
          </w:tcPr>
          <w:p w14:paraId="0977A04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2.64E-03</w:t>
            </w:r>
          </w:p>
        </w:tc>
        <w:tc>
          <w:tcPr>
            <w:tcW w:w="4680" w:type="dxa"/>
            <w:tcBorders>
              <w:top w:val="nil"/>
              <w:left w:val="nil"/>
              <w:bottom w:val="single" w:sz="8" w:space="0" w:color="000000"/>
              <w:right w:val="single" w:sz="8" w:space="0" w:color="000000"/>
            </w:tcBorders>
            <w:shd w:val="clear" w:color="auto" w:fill="auto"/>
            <w:vAlign w:val="center"/>
            <w:hideMark/>
          </w:tcPr>
          <w:p w14:paraId="4D4D075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pseudogene</w:t>
            </w:r>
          </w:p>
        </w:tc>
      </w:tr>
      <w:tr w:rsidR="00A5496F" w:rsidRPr="00EE3D68" w14:paraId="18D747AD"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2B548ECC"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PA4591</w:t>
            </w:r>
          </w:p>
        </w:tc>
        <w:tc>
          <w:tcPr>
            <w:tcW w:w="1724" w:type="dxa"/>
            <w:tcBorders>
              <w:top w:val="nil"/>
              <w:left w:val="nil"/>
              <w:bottom w:val="single" w:sz="8" w:space="0" w:color="000000"/>
              <w:right w:val="single" w:sz="8" w:space="0" w:color="000000"/>
            </w:tcBorders>
            <w:shd w:val="clear" w:color="auto" w:fill="auto"/>
            <w:vAlign w:val="center"/>
            <w:hideMark/>
          </w:tcPr>
          <w:p w14:paraId="65F6EDD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1.78E-02</w:t>
            </w:r>
          </w:p>
        </w:tc>
        <w:tc>
          <w:tcPr>
            <w:tcW w:w="1620" w:type="dxa"/>
            <w:tcBorders>
              <w:top w:val="nil"/>
              <w:left w:val="nil"/>
              <w:bottom w:val="single" w:sz="8" w:space="0" w:color="000000"/>
              <w:right w:val="single" w:sz="8" w:space="0" w:color="000000"/>
            </w:tcBorders>
            <w:shd w:val="clear" w:color="auto" w:fill="auto"/>
            <w:vAlign w:val="center"/>
            <w:hideMark/>
          </w:tcPr>
          <w:p w14:paraId="4D103B9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6.24E-03</w:t>
            </w:r>
          </w:p>
        </w:tc>
        <w:tc>
          <w:tcPr>
            <w:tcW w:w="4680" w:type="dxa"/>
            <w:tcBorders>
              <w:top w:val="nil"/>
              <w:left w:val="nil"/>
              <w:bottom w:val="single" w:sz="8" w:space="0" w:color="000000"/>
              <w:right w:val="single" w:sz="8" w:space="0" w:color="000000"/>
            </w:tcBorders>
            <w:shd w:val="clear" w:color="auto" w:fill="auto"/>
            <w:vAlign w:val="center"/>
            <w:hideMark/>
          </w:tcPr>
          <w:p w14:paraId="02CBA0F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PA4591</w:t>
            </w:r>
          </w:p>
        </w:tc>
      </w:tr>
      <w:tr w:rsidR="00A5496F" w:rsidRPr="00EE3D68" w14:paraId="28C3437E"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50443432"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PA2843</w:t>
            </w:r>
          </w:p>
        </w:tc>
        <w:tc>
          <w:tcPr>
            <w:tcW w:w="1724" w:type="dxa"/>
            <w:tcBorders>
              <w:top w:val="nil"/>
              <w:left w:val="nil"/>
              <w:bottom w:val="single" w:sz="8" w:space="0" w:color="000000"/>
              <w:right w:val="single" w:sz="8" w:space="0" w:color="000000"/>
            </w:tcBorders>
            <w:shd w:val="clear" w:color="auto" w:fill="auto"/>
            <w:vAlign w:val="center"/>
            <w:hideMark/>
          </w:tcPr>
          <w:p w14:paraId="6393430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1.79E-02</w:t>
            </w:r>
          </w:p>
        </w:tc>
        <w:tc>
          <w:tcPr>
            <w:tcW w:w="1620" w:type="dxa"/>
            <w:tcBorders>
              <w:top w:val="nil"/>
              <w:left w:val="nil"/>
              <w:bottom w:val="single" w:sz="8" w:space="0" w:color="000000"/>
              <w:right w:val="single" w:sz="8" w:space="0" w:color="000000"/>
            </w:tcBorders>
            <w:shd w:val="clear" w:color="auto" w:fill="auto"/>
            <w:vAlign w:val="center"/>
            <w:hideMark/>
          </w:tcPr>
          <w:p w14:paraId="237FF7E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2.58E-02</w:t>
            </w:r>
          </w:p>
        </w:tc>
        <w:tc>
          <w:tcPr>
            <w:tcW w:w="4680" w:type="dxa"/>
            <w:tcBorders>
              <w:top w:val="nil"/>
              <w:left w:val="nil"/>
              <w:bottom w:val="single" w:sz="8" w:space="0" w:color="000000"/>
              <w:right w:val="single" w:sz="8" w:space="0" w:color="000000"/>
            </w:tcBorders>
            <w:shd w:val="clear" w:color="auto" w:fill="auto"/>
            <w:vAlign w:val="center"/>
            <w:hideMark/>
          </w:tcPr>
          <w:p w14:paraId="7F55486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aldolase</w:t>
            </w:r>
          </w:p>
        </w:tc>
      </w:tr>
      <w:tr w:rsidR="00A5496F" w:rsidRPr="00EE3D68" w14:paraId="1E4C0024"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305BC75A"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PA2948</w:t>
            </w:r>
          </w:p>
        </w:tc>
        <w:tc>
          <w:tcPr>
            <w:tcW w:w="1724" w:type="dxa"/>
            <w:tcBorders>
              <w:top w:val="nil"/>
              <w:left w:val="nil"/>
              <w:bottom w:val="single" w:sz="8" w:space="0" w:color="000000"/>
              <w:right w:val="single" w:sz="8" w:space="0" w:color="000000"/>
            </w:tcBorders>
            <w:shd w:val="clear" w:color="auto" w:fill="auto"/>
            <w:vAlign w:val="center"/>
            <w:hideMark/>
          </w:tcPr>
          <w:p w14:paraId="4BFB8EE0"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1.82E-02</w:t>
            </w:r>
          </w:p>
        </w:tc>
        <w:tc>
          <w:tcPr>
            <w:tcW w:w="1620" w:type="dxa"/>
            <w:tcBorders>
              <w:top w:val="nil"/>
              <w:left w:val="nil"/>
              <w:bottom w:val="single" w:sz="8" w:space="0" w:color="000000"/>
              <w:right w:val="single" w:sz="8" w:space="0" w:color="000000"/>
            </w:tcBorders>
            <w:shd w:val="clear" w:color="auto" w:fill="auto"/>
            <w:vAlign w:val="center"/>
            <w:hideMark/>
          </w:tcPr>
          <w:p w14:paraId="0CA516A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2.08E-02</w:t>
            </w:r>
          </w:p>
        </w:tc>
        <w:tc>
          <w:tcPr>
            <w:tcW w:w="4680" w:type="dxa"/>
            <w:tcBorders>
              <w:top w:val="nil"/>
              <w:left w:val="nil"/>
              <w:bottom w:val="single" w:sz="8" w:space="0" w:color="000000"/>
              <w:right w:val="single" w:sz="8" w:space="0" w:color="000000"/>
            </w:tcBorders>
            <w:shd w:val="clear" w:color="auto" w:fill="auto"/>
            <w:vAlign w:val="center"/>
            <w:hideMark/>
          </w:tcPr>
          <w:p w14:paraId="346287A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precorrin-4 C(11)-methyltransferase</w:t>
            </w:r>
          </w:p>
        </w:tc>
      </w:tr>
      <w:tr w:rsidR="00A5496F" w:rsidRPr="00EE3D68" w14:paraId="19CB95B4"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41EFD3AA"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PA3611</w:t>
            </w:r>
          </w:p>
        </w:tc>
        <w:tc>
          <w:tcPr>
            <w:tcW w:w="1724" w:type="dxa"/>
            <w:tcBorders>
              <w:top w:val="nil"/>
              <w:left w:val="nil"/>
              <w:bottom w:val="single" w:sz="8" w:space="0" w:color="000000"/>
              <w:right w:val="single" w:sz="8" w:space="0" w:color="000000"/>
            </w:tcBorders>
            <w:shd w:val="clear" w:color="auto" w:fill="auto"/>
            <w:vAlign w:val="center"/>
            <w:hideMark/>
          </w:tcPr>
          <w:p w14:paraId="2898092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1.84E-02</w:t>
            </w:r>
          </w:p>
        </w:tc>
        <w:tc>
          <w:tcPr>
            <w:tcW w:w="1620" w:type="dxa"/>
            <w:tcBorders>
              <w:top w:val="nil"/>
              <w:left w:val="nil"/>
              <w:bottom w:val="single" w:sz="8" w:space="0" w:color="000000"/>
              <w:right w:val="single" w:sz="8" w:space="0" w:color="000000"/>
            </w:tcBorders>
            <w:shd w:val="clear" w:color="auto" w:fill="auto"/>
            <w:vAlign w:val="center"/>
            <w:hideMark/>
          </w:tcPr>
          <w:p w14:paraId="6BA3382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5.91E-03</w:t>
            </w:r>
          </w:p>
        </w:tc>
        <w:tc>
          <w:tcPr>
            <w:tcW w:w="4680" w:type="dxa"/>
            <w:tcBorders>
              <w:top w:val="nil"/>
              <w:left w:val="nil"/>
              <w:bottom w:val="single" w:sz="8" w:space="0" w:color="000000"/>
              <w:right w:val="single" w:sz="8" w:space="0" w:color="000000"/>
            </w:tcBorders>
            <w:shd w:val="clear" w:color="auto" w:fill="auto"/>
            <w:vAlign w:val="center"/>
            <w:hideMark/>
          </w:tcPr>
          <w:p w14:paraId="6FAE82C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PA3611</w:t>
            </w:r>
          </w:p>
        </w:tc>
      </w:tr>
      <w:tr w:rsidR="00A5496F" w:rsidRPr="00EE3D68" w14:paraId="383838CD"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67C18A23"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PA1833</w:t>
            </w:r>
          </w:p>
        </w:tc>
        <w:tc>
          <w:tcPr>
            <w:tcW w:w="1724" w:type="dxa"/>
            <w:tcBorders>
              <w:top w:val="nil"/>
              <w:left w:val="nil"/>
              <w:bottom w:val="single" w:sz="8" w:space="0" w:color="000000"/>
              <w:right w:val="single" w:sz="8" w:space="0" w:color="000000"/>
            </w:tcBorders>
            <w:shd w:val="clear" w:color="auto" w:fill="auto"/>
            <w:vAlign w:val="center"/>
            <w:hideMark/>
          </w:tcPr>
          <w:p w14:paraId="06DD4E44"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1.98E-02</w:t>
            </w:r>
          </w:p>
        </w:tc>
        <w:tc>
          <w:tcPr>
            <w:tcW w:w="1620" w:type="dxa"/>
            <w:tcBorders>
              <w:top w:val="nil"/>
              <w:left w:val="nil"/>
              <w:bottom w:val="single" w:sz="8" w:space="0" w:color="000000"/>
              <w:right w:val="single" w:sz="8" w:space="0" w:color="000000"/>
            </w:tcBorders>
            <w:shd w:val="clear" w:color="auto" w:fill="auto"/>
            <w:vAlign w:val="center"/>
            <w:hideMark/>
          </w:tcPr>
          <w:p w14:paraId="7310293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6.24E-03</w:t>
            </w:r>
          </w:p>
        </w:tc>
        <w:tc>
          <w:tcPr>
            <w:tcW w:w="4680" w:type="dxa"/>
            <w:tcBorders>
              <w:top w:val="nil"/>
              <w:left w:val="nil"/>
              <w:bottom w:val="single" w:sz="8" w:space="0" w:color="000000"/>
              <w:right w:val="single" w:sz="8" w:space="0" w:color="000000"/>
            </w:tcBorders>
            <w:shd w:val="clear" w:color="auto" w:fill="auto"/>
            <w:vAlign w:val="center"/>
            <w:hideMark/>
          </w:tcPr>
          <w:p w14:paraId="4E0B259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oxidoreductase</w:t>
            </w:r>
          </w:p>
        </w:tc>
      </w:tr>
      <w:tr w:rsidR="00A5496F" w:rsidRPr="00EE3D68" w14:paraId="6496BD8C"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757D80AC"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PA0846</w:t>
            </w:r>
          </w:p>
        </w:tc>
        <w:tc>
          <w:tcPr>
            <w:tcW w:w="1724" w:type="dxa"/>
            <w:tcBorders>
              <w:top w:val="nil"/>
              <w:left w:val="nil"/>
              <w:bottom w:val="single" w:sz="8" w:space="0" w:color="000000"/>
              <w:right w:val="single" w:sz="8" w:space="0" w:color="000000"/>
            </w:tcBorders>
            <w:shd w:val="clear" w:color="auto" w:fill="auto"/>
            <w:vAlign w:val="center"/>
            <w:hideMark/>
          </w:tcPr>
          <w:p w14:paraId="6ABE2ED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2.50E-02</w:t>
            </w:r>
          </w:p>
        </w:tc>
        <w:tc>
          <w:tcPr>
            <w:tcW w:w="1620" w:type="dxa"/>
            <w:tcBorders>
              <w:top w:val="nil"/>
              <w:left w:val="nil"/>
              <w:bottom w:val="single" w:sz="8" w:space="0" w:color="000000"/>
              <w:right w:val="single" w:sz="8" w:space="0" w:color="000000"/>
            </w:tcBorders>
            <w:shd w:val="clear" w:color="auto" w:fill="auto"/>
            <w:vAlign w:val="center"/>
            <w:hideMark/>
          </w:tcPr>
          <w:p w14:paraId="1D1888D0"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9.79E-03</w:t>
            </w:r>
          </w:p>
        </w:tc>
        <w:tc>
          <w:tcPr>
            <w:tcW w:w="4680" w:type="dxa"/>
            <w:tcBorders>
              <w:top w:val="nil"/>
              <w:left w:val="nil"/>
              <w:bottom w:val="single" w:sz="8" w:space="0" w:color="000000"/>
              <w:right w:val="single" w:sz="8" w:space="0" w:color="000000"/>
            </w:tcBorders>
            <w:shd w:val="clear" w:color="auto" w:fill="auto"/>
            <w:vAlign w:val="center"/>
            <w:hideMark/>
          </w:tcPr>
          <w:p w14:paraId="514553B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sulfate transporter CysZ</w:t>
            </w:r>
          </w:p>
        </w:tc>
      </w:tr>
      <w:tr w:rsidR="00A5496F" w:rsidRPr="00EE3D68" w14:paraId="28AD20F0"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499D9D3F"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PA2738</w:t>
            </w:r>
          </w:p>
        </w:tc>
        <w:tc>
          <w:tcPr>
            <w:tcW w:w="1724" w:type="dxa"/>
            <w:tcBorders>
              <w:top w:val="nil"/>
              <w:left w:val="nil"/>
              <w:bottom w:val="single" w:sz="8" w:space="0" w:color="000000"/>
              <w:right w:val="single" w:sz="8" w:space="0" w:color="000000"/>
            </w:tcBorders>
            <w:shd w:val="clear" w:color="auto" w:fill="auto"/>
            <w:vAlign w:val="center"/>
            <w:hideMark/>
          </w:tcPr>
          <w:p w14:paraId="3EA6613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2.66E-02</w:t>
            </w:r>
          </w:p>
        </w:tc>
        <w:tc>
          <w:tcPr>
            <w:tcW w:w="1620" w:type="dxa"/>
            <w:tcBorders>
              <w:top w:val="nil"/>
              <w:left w:val="nil"/>
              <w:bottom w:val="single" w:sz="8" w:space="0" w:color="000000"/>
              <w:right w:val="single" w:sz="8" w:space="0" w:color="000000"/>
            </w:tcBorders>
            <w:shd w:val="clear" w:color="auto" w:fill="auto"/>
            <w:vAlign w:val="center"/>
            <w:hideMark/>
          </w:tcPr>
          <w:p w14:paraId="0FEC40F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2.21E-02</w:t>
            </w:r>
          </w:p>
        </w:tc>
        <w:tc>
          <w:tcPr>
            <w:tcW w:w="4680" w:type="dxa"/>
            <w:tcBorders>
              <w:top w:val="nil"/>
              <w:left w:val="nil"/>
              <w:bottom w:val="single" w:sz="8" w:space="0" w:color="000000"/>
              <w:right w:val="single" w:sz="8" w:space="0" w:color="000000"/>
            </w:tcBorders>
            <w:shd w:val="clear" w:color="auto" w:fill="auto"/>
            <w:vAlign w:val="center"/>
            <w:hideMark/>
          </w:tcPr>
          <w:p w14:paraId="7585103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integration host factor subunit alpha</w:t>
            </w:r>
          </w:p>
        </w:tc>
      </w:tr>
      <w:tr w:rsidR="00A5496F" w:rsidRPr="00EE3D68" w14:paraId="77B99676"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1F25EDF9"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PA3464</w:t>
            </w:r>
          </w:p>
        </w:tc>
        <w:tc>
          <w:tcPr>
            <w:tcW w:w="1724" w:type="dxa"/>
            <w:tcBorders>
              <w:top w:val="nil"/>
              <w:left w:val="nil"/>
              <w:bottom w:val="single" w:sz="8" w:space="0" w:color="000000"/>
              <w:right w:val="single" w:sz="8" w:space="0" w:color="000000"/>
            </w:tcBorders>
            <w:shd w:val="clear" w:color="auto" w:fill="auto"/>
            <w:vAlign w:val="center"/>
            <w:hideMark/>
          </w:tcPr>
          <w:p w14:paraId="0D271B5D"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2.87E-02</w:t>
            </w:r>
          </w:p>
        </w:tc>
        <w:tc>
          <w:tcPr>
            <w:tcW w:w="1620" w:type="dxa"/>
            <w:tcBorders>
              <w:top w:val="nil"/>
              <w:left w:val="nil"/>
              <w:bottom w:val="single" w:sz="8" w:space="0" w:color="000000"/>
              <w:right w:val="single" w:sz="8" w:space="0" w:color="000000"/>
            </w:tcBorders>
            <w:shd w:val="clear" w:color="auto" w:fill="auto"/>
            <w:vAlign w:val="center"/>
            <w:hideMark/>
          </w:tcPr>
          <w:p w14:paraId="3051713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5.55E-03</w:t>
            </w:r>
          </w:p>
        </w:tc>
        <w:tc>
          <w:tcPr>
            <w:tcW w:w="4680" w:type="dxa"/>
            <w:tcBorders>
              <w:top w:val="nil"/>
              <w:left w:val="nil"/>
              <w:bottom w:val="single" w:sz="8" w:space="0" w:color="000000"/>
              <w:right w:val="single" w:sz="8" w:space="0" w:color="000000"/>
            </w:tcBorders>
            <w:shd w:val="clear" w:color="auto" w:fill="auto"/>
            <w:vAlign w:val="center"/>
            <w:hideMark/>
          </w:tcPr>
          <w:p w14:paraId="3F7107D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PA3464</w:t>
            </w:r>
          </w:p>
        </w:tc>
      </w:tr>
      <w:tr w:rsidR="00A5496F" w:rsidRPr="00EE3D68" w14:paraId="45FD755D"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0C156C13"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PA1037</w:t>
            </w:r>
          </w:p>
        </w:tc>
        <w:tc>
          <w:tcPr>
            <w:tcW w:w="1724" w:type="dxa"/>
            <w:tcBorders>
              <w:top w:val="nil"/>
              <w:left w:val="nil"/>
              <w:bottom w:val="single" w:sz="8" w:space="0" w:color="000000"/>
              <w:right w:val="single" w:sz="8" w:space="0" w:color="000000"/>
            </w:tcBorders>
            <w:shd w:val="clear" w:color="auto" w:fill="auto"/>
            <w:vAlign w:val="center"/>
            <w:hideMark/>
          </w:tcPr>
          <w:p w14:paraId="2CDFC56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2.89E-02</w:t>
            </w:r>
          </w:p>
        </w:tc>
        <w:tc>
          <w:tcPr>
            <w:tcW w:w="1620" w:type="dxa"/>
            <w:tcBorders>
              <w:top w:val="nil"/>
              <w:left w:val="nil"/>
              <w:bottom w:val="single" w:sz="8" w:space="0" w:color="000000"/>
              <w:right w:val="single" w:sz="8" w:space="0" w:color="000000"/>
            </w:tcBorders>
            <w:shd w:val="clear" w:color="auto" w:fill="auto"/>
            <w:vAlign w:val="center"/>
            <w:hideMark/>
          </w:tcPr>
          <w:p w14:paraId="1FA4081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3.38E-02</w:t>
            </w:r>
          </w:p>
        </w:tc>
        <w:tc>
          <w:tcPr>
            <w:tcW w:w="4680" w:type="dxa"/>
            <w:tcBorders>
              <w:top w:val="nil"/>
              <w:left w:val="nil"/>
              <w:bottom w:val="single" w:sz="8" w:space="0" w:color="000000"/>
              <w:right w:val="single" w:sz="8" w:space="0" w:color="000000"/>
            </w:tcBorders>
            <w:shd w:val="clear" w:color="auto" w:fill="auto"/>
            <w:vAlign w:val="center"/>
            <w:hideMark/>
          </w:tcPr>
          <w:p w14:paraId="72D6F26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PA1037</w:t>
            </w:r>
          </w:p>
        </w:tc>
      </w:tr>
      <w:tr w:rsidR="00A5496F" w:rsidRPr="00EE3D68" w14:paraId="005466BB"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18244622"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PA1825</w:t>
            </w:r>
          </w:p>
        </w:tc>
        <w:tc>
          <w:tcPr>
            <w:tcW w:w="1724" w:type="dxa"/>
            <w:tcBorders>
              <w:top w:val="nil"/>
              <w:left w:val="nil"/>
              <w:bottom w:val="single" w:sz="8" w:space="0" w:color="000000"/>
              <w:right w:val="single" w:sz="8" w:space="0" w:color="000000"/>
            </w:tcBorders>
            <w:shd w:val="clear" w:color="auto" w:fill="auto"/>
            <w:vAlign w:val="center"/>
            <w:hideMark/>
          </w:tcPr>
          <w:p w14:paraId="42A33E8C"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2.94E-02</w:t>
            </w:r>
          </w:p>
        </w:tc>
        <w:tc>
          <w:tcPr>
            <w:tcW w:w="1620" w:type="dxa"/>
            <w:tcBorders>
              <w:top w:val="nil"/>
              <w:left w:val="nil"/>
              <w:bottom w:val="single" w:sz="8" w:space="0" w:color="000000"/>
              <w:right w:val="single" w:sz="8" w:space="0" w:color="000000"/>
            </w:tcBorders>
            <w:shd w:val="clear" w:color="auto" w:fill="auto"/>
            <w:vAlign w:val="center"/>
            <w:hideMark/>
          </w:tcPr>
          <w:p w14:paraId="0BA3638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4.17E-02</w:t>
            </w:r>
          </w:p>
        </w:tc>
        <w:tc>
          <w:tcPr>
            <w:tcW w:w="4680" w:type="dxa"/>
            <w:tcBorders>
              <w:top w:val="nil"/>
              <w:left w:val="nil"/>
              <w:bottom w:val="single" w:sz="8" w:space="0" w:color="000000"/>
              <w:right w:val="single" w:sz="8" w:space="0" w:color="000000"/>
            </w:tcBorders>
            <w:shd w:val="clear" w:color="auto" w:fill="auto"/>
            <w:vAlign w:val="center"/>
            <w:hideMark/>
          </w:tcPr>
          <w:p w14:paraId="162E877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PA1825</w:t>
            </w:r>
          </w:p>
        </w:tc>
      </w:tr>
      <w:tr w:rsidR="00A5496F" w:rsidRPr="00EE3D68" w14:paraId="720A5AC0" w14:textId="77777777" w:rsidTr="005C073A">
        <w:trPr>
          <w:trHeight w:val="645"/>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59EFD105"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PA0107</w:t>
            </w:r>
          </w:p>
        </w:tc>
        <w:tc>
          <w:tcPr>
            <w:tcW w:w="1724" w:type="dxa"/>
            <w:tcBorders>
              <w:top w:val="nil"/>
              <w:left w:val="nil"/>
              <w:bottom w:val="single" w:sz="8" w:space="0" w:color="000000"/>
              <w:right w:val="single" w:sz="8" w:space="0" w:color="000000"/>
            </w:tcBorders>
            <w:shd w:val="clear" w:color="auto" w:fill="auto"/>
            <w:vAlign w:val="center"/>
            <w:hideMark/>
          </w:tcPr>
          <w:p w14:paraId="6032A560"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3.66E-02</w:t>
            </w:r>
          </w:p>
        </w:tc>
        <w:tc>
          <w:tcPr>
            <w:tcW w:w="1620" w:type="dxa"/>
            <w:tcBorders>
              <w:top w:val="nil"/>
              <w:left w:val="nil"/>
              <w:bottom w:val="single" w:sz="8" w:space="0" w:color="000000"/>
              <w:right w:val="single" w:sz="8" w:space="0" w:color="000000"/>
            </w:tcBorders>
            <w:shd w:val="clear" w:color="auto" w:fill="auto"/>
            <w:vAlign w:val="center"/>
            <w:hideMark/>
          </w:tcPr>
          <w:p w14:paraId="11FF37AF"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2.21E-02</w:t>
            </w:r>
          </w:p>
        </w:tc>
        <w:tc>
          <w:tcPr>
            <w:tcW w:w="4680" w:type="dxa"/>
            <w:tcBorders>
              <w:top w:val="nil"/>
              <w:left w:val="nil"/>
              <w:bottom w:val="single" w:sz="8" w:space="0" w:color="000000"/>
              <w:right w:val="single" w:sz="8" w:space="0" w:color="000000"/>
            </w:tcBorders>
            <w:shd w:val="clear" w:color="auto" w:fill="auto"/>
            <w:vAlign w:val="center"/>
            <w:hideMark/>
          </w:tcPr>
          <w:p w14:paraId="0707E5F5"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cytochrome C oxidase assembly protein</w:t>
            </w:r>
          </w:p>
        </w:tc>
      </w:tr>
      <w:tr w:rsidR="00A5496F" w:rsidRPr="00EE3D68" w14:paraId="6E9E375D"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045AC325"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PA3080</w:t>
            </w:r>
          </w:p>
        </w:tc>
        <w:tc>
          <w:tcPr>
            <w:tcW w:w="1724" w:type="dxa"/>
            <w:tcBorders>
              <w:top w:val="nil"/>
              <w:left w:val="nil"/>
              <w:bottom w:val="single" w:sz="8" w:space="0" w:color="000000"/>
              <w:right w:val="single" w:sz="8" w:space="0" w:color="000000"/>
            </w:tcBorders>
            <w:shd w:val="clear" w:color="auto" w:fill="auto"/>
            <w:vAlign w:val="center"/>
            <w:hideMark/>
          </w:tcPr>
          <w:p w14:paraId="28FD262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3.77E-02</w:t>
            </w:r>
          </w:p>
        </w:tc>
        <w:tc>
          <w:tcPr>
            <w:tcW w:w="1620" w:type="dxa"/>
            <w:tcBorders>
              <w:top w:val="nil"/>
              <w:left w:val="nil"/>
              <w:bottom w:val="single" w:sz="8" w:space="0" w:color="000000"/>
              <w:right w:val="single" w:sz="8" w:space="0" w:color="000000"/>
            </w:tcBorders>
            <w:shd w:val="clear" w:color="auto" w:fill="auto"/>
            <w:vAlign w:val="center"/>
            <w:hideMark/>
          </w:tcPr>
          <w:p w14:paraId="12AE6DFB"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4.00E-02</w:t>
            </w:r>
          </w:p>
        </w:tc>
        <w:tc>
          <w:tcPr>
            <w:tcW w:w="4680" w:type="dxa"/>
            <w:tcBorders>
              <w:top w:val="nil"/>
              <w:left w:val="nil"/>
              <w:bottom w:val="single" w:sz="8" w:space="0" w:color="000000"/>
              <w:right w:val="single" w:sz="8" w:space="0" w:color="000000"/>
            </w:tcBorders>
            <w:shd w:val="clear" w:color="auto" w:fill="auto"/>
            <w:vAlign w:val="center"/>
            <w:hideMark/>
          </w:tcPr>
          <w:p w14:paraId="48BE03A9"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PA3080</w:t>
            </w:r>
          </w:p>
        </w:tc>
      </w:tr>
      <w:tr w:rsidR="00A5496F" w:rsidRPr="00EE3D68" w14:paraId="49F64971"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43FB4FA0"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PA3626</w:t>
            </w:r>
          </w:p>
        </w:tc>
        <w:tc>
          <w:tcPr>
            <w:tcW w:w="1724" w:type="dxa"/>
            <w:tcBorders>
              <w:top w:val="nil"/>
              <w:left w:val="nil"/>
              <w:bottom w:val="single" w:sz="8" w:space="0" w:color="000000"/>
              <w:right w:val="single" w:sz="8" w:space="0" w:color="000000"/>
            </w:tcBorders>
            <w:shd w:val="clear" w:color="auto" w:fill="auto"/>
            <w:vAlign w:val="center"/>
            <w:hideMark/>
          </w:tcPr>
          <w:p w14:paraId="1B2A8A4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3.78E-02</w:t>
            </w:r>
          </w:p>
        </w:tc>
        <w:tc>
          <w:tcPr>
            <w:tcW w:w="1620" w:type="dxa"/>
            <w:tcBorders>
              <w:top w:val="nil"/>
              <w:left w:val="nil"/>
              <w:bottom w:val="single" w:sz="8" w:space="0" w:color="000000"/>
              <w:right w:val="single" w:sz="8" w:space="0" w:color="000000"/>
            </w:tcBorders>
            <w:shd w:val="clear" w:color="auto" w:fill="auto"/>
            <w:vAlign w:val="center"/>
            <w:hideMark/>
          </w:tcPr>
          <w:p w14:paraId="4A06FDB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4.23E-02</w:t>
            </w:r>
          </w:p>
        </w:tc>
        <w:tc>
          <w:tcPr>
            <w:tcW w:w="4680" w:type="dxa"/>
            <w:tcBorders>
              <w:top w:val="nil"/>
              <w:left w:val="nil"/>
              <w:bottom w:val="single" w:sz="8" w:space="0" w:color="000000"/>
              <w:right w:val="single" w:sz="8" w:space="0" w:color="000000"/>
            </w:tcBorders>
            <w:shd w:val="clear" w:color="auto" w:fill="auto"/>
            <w:vAlign w:val="center"/>
            <w:hideMark/>
          </w:tcPr>
          <w:p w14:paraId="09401300"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tRNA pseudouridine synthase D</w:t>
            </w:r>
          </w:p>
        </w:tc>
      </w:tr>
      <w:tr w:rsidR="00A5496F" w:rsidRPr="00EE3D68" w14:paraId="39DB8E24"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105EE397"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PA3973</w:t>
            </w:r>
          </w:p>
        </w:tc>
        <w:tc>
          <w:tcPr>
            <w:tcW w:w="1724" w:type="dxa"/>
            <w:tcBorders>
              <w:top w:val="nil"/>
              <w:left w:val="nil"/>
              <w:bottom w:val="single" w:sz="8" w:space="0" w:color="000000"/>
              <w:right w:val="single" w:sz="8" w:space="0" w:color="000000"/>
            </w:tcBorders>
            <w:shd w:val="clear" w:color="auto" w:fill="auto"/>
            <w:vAlign w:val="center"/>
            <w:hideMark/>
          </w:tcPr>
          <w:p w14:paraId="234DCBA2"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3.87E-02</w:t>
            </w:r>
          </w:p>
        </w:tc>
        <w:tc>
          <w:tcPr>
            <w:tcW w:w="1620" w:type="dxa"/>
            <w:tcBorders>
              <w:top w:val="nil"/>
              <w:left w:val="nil"/>
              <w:bottom w:val="single" w:sz="8" w:space="0" w:color="000000"/>
              <w:right w:val="single" w:sz="8" w:space="0" w:color="000000"/>
            </w:tcBorders>
            <w:shd w:val="clear" w:color="auto" w:fill="auto"/>
            <w:vAlign w:val="center"/>
            <w:hideMark/>
          </w:tcPr>
          <w:p w14:paraId="7A89CD08"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1.56E-02</w:t>
            </w:r>
          </w:p>
        </w:tc>
        <w:tc>
          <w:tcPr>
            <w:tcW w:w="4680" w:type="dxa"/>
            <w:tcBorders>
              <w:top w:val="nil"/>
              <w:left w:val="nil"/>
              <w:bottom w:val="single" w:sz="8" w:space="0" w:color="000000"/>
              <w:right w:val="single" w:sz="8" w:space="0" w:color="000000"/>
            </w:tcBorders>
            <w:shd w:val="clear" w:color="auto" w:fill="auto"/>
            <w:vAlign w:val="center"/>
            <w:hideMark/>
          </w:tcPr>
          <w:p w14:paraId="138B9B2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transcriptional regulator</w:t>
            </w:r>
          </w:p>
        </w:tc>
      </w:tr>
      <w:tr w:rsidR="00A5496F" w:rsidRPr="00EE3D68" w14:paraId="42B3F01E" w14:textId="77777777" w:rsidTr="005C073A">
        <w:trPr>
          <w:trHeight w:val="645"/>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674CBF70"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PA2561</w:t>
            </w:r>
          </w:p>
        </w:tc>
        <w:tc>
          <w:tcPr>
            <w:tcW w:w="1724" w:type="dxa"/>
            <w:tcBorders>
              <w:top w:val="nil"/>
              <w:left w:val="nil"/>
              <w:bottom w:val="single" w:sz="8" w:space="0" w:color="000000"/>
              <w:right w:val="single" w:sz="8" w:space="0" w:color="000000"/>
            </w:tcBorders>
            <w:shd w:val="clear" w:color="auto" w:fill="auto"/>
            <w:vAlign w:val="center"/>
            <w:hideMark/>
          </w:tcPr>
          <w:p w14:paraId="06591437"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4.15E-02</w:t>
            </w:r>
          </w:p>
        </w:tc>
        <w:tc>
          <w:tcPr>
            <w:tcW w:w="1620" w:type="dxa"/>
            <w:tcBorders>
              <w:top w:val="nil"/>
              <w:left w:val="nil"/>
              <w:bottom w:val="single" w:sz="8" w:space="0" w:color="000000"/>
              <w:right w:val="single" w:sz="8" w:space="0" w:color="000000"/>
            </w:tcBorders>
            <w:shd w:val="clear" w:color="auto" w:fill="auto"/>
            <w:vAlign w:val="center"/>
            <w:hideMark/>
          </w:tcPr>
          <w:p w14:paraId="2269445E"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4.43E-02</w:t>
            </w:r>
          </w:p>
        </w:tc>
        <w:tc>
          <w:tcPr>
            <w:tcW w:w="4680" w:type="dxa"/>
            <w:tcBorders>
              <w:top w:val="nil"/>
              <w:left w:val="nil"/>
              <w:bottom w:val="single" w:sz="8" w:space="0" w:color="000000"/>
              <w:right w:val="single" w:sz="8" w:space="0" w:color="000000"/>
            </w:tcBorders>
            <w:shd w:val="clear" w:color="auto" w:fill="auto"/>
            <w:vAlign w:val="center"/>
            <w:hideMark/>
          </w:tcPr>
          <w:p w14:paraId="3B70A17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methyl-accepting chemotaxis protein CtpH</w:t>
            </w:r>
          </w:p>
        </w:tc>
      </w:tr>
      <w:tr w:rsidR="00A5496F" w:rsidRPr="00EE3D68" w14:paraId="49D5F8C0"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4FC0073C" w14:textId="77777777" w:rsidR="00A7044E" w:rsidRPr="00EE3D68" w:rsidRDefault="00A7044E" w:rsidP="005C073A">
            <w:pPr>
              <w:jc w:val="center"/>
              <w:rPr>
                <w:rFonts w:eastAsia="Times New Roman" w:cs="Times New Roman"/>
                <w:b/>
                <w:bCs/>
                <w:i/>
                <w:iCs/>
                <w:color w:val="000000"/>
              </w:rPr>
            </w:pPr>
            <w:r w:rsidRPr="00EE3D68">
              <w:rPr>
                <w:rFonts w:eastAsia="Times New Roman" w:cs="Times New Roman"/>
                <w:b/>
                <w:bCs/>
                <w:i/>
                <w:iCs/>
              </w:rPr>
              <w:t>PA0298</w:t>
            </w:r>
          </w:p>
        </w:tc>
        <w:tc>
          <w:tcPr>
            <w:tcW w:w="1724" w:type="dxa"/>
            <w:tcBorders>
              <w:top w:val="nil"/>
              <w:left w:val="nil"/>
              <w:bottom w:val="single" w:sz="8" w:space="0" w:color="000000"/>
              <w:right w:val="single" w:sz="8" w:space="0" w:color="000000"/>
            </w:tcBorders>
            <w:shd w:val="clear" w:color="auto" w:fill="auto"/>
            <w:vAlign w:val="center"/>
            <w:hideMark/>
          </w:tcPr>
          <w:p w14:paraId="14E270BA"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4.59E-02</w:t>
            </w:r>
          </w:p>
        </w:tc>
        <w:tc>
          <w:tcPr>
            <w:tcW w:w="1620" w:type="dxa"/>
            <w:tcBorders>
              <w:top w:val="nil"/>
              <w:left w:val="nil"/>
              <w:bottom w:val="single" w:sz="8" w:space="0" w:color="000000"/>
              <w:right w:val="single" w:sz="8" w:space="0" w:color="000000"/>
            </w:tcBorders>
            <w:shd w:val="clear" w:color="auto" w:fill="auto"/>
            <w:vAlign w:val="center"/>
            <w:hideMark/>
          </w:tcPr>
          <w:p w14:paraId="4E0B409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5.93E-03</w:t>
            </w:r>
          </w:p>
        </w:tc>
        <w:tc>
          <w:tcPr>
            <w:tcW w:w="4680" w:type="dxa"/>
            <w:tcBorders>
              <w:top w:val="nil"/>
              <w:left w:val="nil"/>
              <w:bottom w:val="single" w:sz="8" w:space="0" w:color="000000"/>
              <w:right w:val="single" w:sz="8" w:space="0" w:color="000000"/>
            </w:tcBorders>
            <w:shd w:val="clear" w:color="auto" w:fill="auto"/>
            <w:vAlign w:val="center"/>
            <w:hideMark/>
          </w:tcPr>
          <w:p w14:paraId="20B9194D"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glutamine synthetase</w:t>
            </w:r>
          </w:p>
        </w:tc>
      </w:tr>
      <w:tr w:rsidR="00A5496F" w:rsidRPr="00EE3D68" w14:paraId="76FA4B36"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0ED49426"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PA1771</w:t>
            </w:r>
          </w:p>
        </w:tc>
        <w:tc>
          <w:tcPr>
            <w:tcW w:w="1724" w:type="dxa"/>
            <w:tcBorders>
              <w:top w:val="nil"/>
              <w:left w:val="nil"/>
              <w:bottom w:val="single" w:sz="8" w:space="0" w:color="000000"/>
              <w:right w:val="single" w:sz="8" w:space="0" w:color="000000"/>
            </w:tcBorders>
            <w:shd w:val="clear" w:color="auto" w:fill="auto"/>
            <w:vAlign w:val="center"/>
            <w:hideMark/>
          </w:tcPr>
          <w:p w14:paraId="0C441C65"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6.45E-02</w:t>
            </w:r>
          </w:p>
        </w:tc>
        <w:tc>
          <w:tcPr>
            <w:tcW w:w="1620" w:type="dxa"/>
            <w:tcBorders>
              <w:top w:val="nil"/>
              <w:left w:val="nil"/>
              <w:bottom w:val="single" w:sz="8" w:space="0" w:color="000000"/>
              <w:right w:val="single" w:sz="8" w:space="0" w:color="000000"/>
            </w:tcBorders>
            <w:shd w:val="clear" w:color="auto" w:fill="auto"/>
            <w:vAlign w:val="center"/>
            <w:hideMark/>
          </w:tcPr>
          <w:p w14:paraId="2C021713"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3.80E-02</w:t>
            </w:r>
          </w:p>
        </w:tc>
        <w:tc>
          <w:tcPr>
            <w:tcW w:w="4680" w:type="dxa"/>
            <w:tcBorders>
              <w:top w:val="nil"/>
              <w:left w:val="nil"/>
              <w:bottom w:val="single" w:sz="8" w:space="0" w:color="000000"/>
              <w:right w:val="single" w:sz="8" w:space="0" w:color="000000"/>
            </w:tcBorders>
            <w:shd w:val="clear" w:color="auto" w:fill="auto"/>
            <w:vAlign w:val="center"/>
            <w:hideMark/>
          </w:tcPr>
          <w:p w14:paraId="673BF935"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hydrolase</w:t>
            </w:r>
          </w:p>
        </w:tc>
      </w:tr>
      <w:tr w:rsidR="00A5496F" w:rsidRPr="00EE3D68" w14:paraId="51A1B8AF" w14:textId="77777777" w:rsidTr="005C073A">
        <w:trPr>
          <w:trHeight w:val="330"/>
        </w:trPr>
        <w:tc>
          <w:tcPr>
            <w:tcW w:w="1220" w:type="dxa"/>
            <w:tcBorders>
              <w:top w:val="nil"/>
              <w:left w:val="single" w:sz="8" w:space="0" w:color="000000"/>
              <w:bottom w:val="single" w:sz="8" w:space="0" w:color="000000"/>
              <w:right w:val="single" w:sz="8" w:space="0" w:color="000000"/>
            </w:tcBorders>
            <w:shd w:val="clear" w:color="000000" w:fill="00B0F0"/>
            <w:vAlign w:val="center"/>
            <w:hideMark/>
          </w:tcPr>
          <w:p w14:paraId="29854703" w14:textId="77777777" w:rsidR="00A7044E" w:rsidRPr="00EE3D68" w:rsidRDefault="00A7044E" w:rsidP="005C073A">
            <w:pPr>
              <w:jc w:val="center"/>
              <w:rPr>
                <w:rFonts w:eastAsia="Times New Roman" w:cs="Times New Roman"/>
                <w:b/>
                <w:bCs/>
                <w:color w:val="000000"/>
              </w:rPr>
            </w:pPr>
            <w:r w:rsidRPr="00EE3D68">
              <w:rPr>
                <w:rFonts w:eastAsia="Times New Roman" w:cs="Times New Roman"/>
                <w:b/>
                <w:bCs/>
              </w:rPr>
              <w:t>PA2751</w:t>
            </w:r>
          </w:p>
        </w:tc>
        <w:tc>
          <w:tcPr>
            <w:tcW w:w="1724" w:type="dxa"/>
            <w:tcBorders>
              <w:top w:val="nil"/>
              <w:left w:val="nil"/>
              <w:bottom w:val="single" w:sz="8" w:space="0" w:color="000000"/>
              <w:right w:val="single" w:sz="8" w:space="0" w:color="000000"/>
            </w:tcBorders>
            <w:shd w:val="clear" w:color="auto" w:fill="auto"/>
            <w:vAlign w:val="center"/>
            <w:hideMark/>
          </w:tcPr>
          <w:p w14:paraId="790218C1"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7.81E-02</w:t>
            </w:r>
          </w:p>
        </w:tc>
        <w:tc>
          <w:tcPr>
            <w:tcW w:w="1620" w:type="dxa"/>
            <w:tcBorders>
              <w:top w:val="nil"/>
              <w:left w:val="nil"/>
              <w:bottom w:val="single" w:sz="8" w:space="0" w:color="000000"/>
              <w:right w:val="single" w:sz="8" w:space="0" w:color="000000"/>
            </w:tcBorders>
            <w:shd w:val="clear" w:color="auto" w:fill="auto"/>
            <w:vAlign w:val="center"/>
            <w:hideMark/>
          </w:tcPr>
          <w:p w14:paraId="607C8CB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4.14E-02</w:t>
            </w:r>
          </w:p>
        </w:tc>
        <w:tc>
          <w:tcPr>
            <w:tcW w:w="4680" w:type="dxa"/>
            <w:tcBorders>
              <w:top w:val="nil"/>
              <w:left w:val="nil"/>
              <w:bottom w:val="single" w:sz="8" w:space="0" w:color="000000"/>
              <w:right w:val="single" w:sz="8" w:space="0" w:color="000000"/>
            </w:tcBorders>
            <w:shd w:val="clear" w:color="auto" w:fill="auto"/>
            <w:vAlign w:val="center"/>
            <w:hideMark/>
          </w:tcPr>
          <w:p w14:paraId="252F11D6" w14:textId="77777777" w:rsidR="00A7044E" w:rsidRPr="00EE3D68" w:rsidRDefault="00A7044E" w:rsidP="005C073A">
            <w:pPr>
              <w:jc w:val="center"/>
              <w:rPr>
                <w:rFonts w:eastAsia="Times New Roman" w:cs="Times New Roman"/>
                <w:color w:val="000000"/>
              </w:rPr>
            </w:pPr>
            <w:r w:rsidRPr="00EE3D68">
              <w:rPr>
                <w:rFonts w:eastAsia="Times New Roman" w:cs="Times New Roman"/>
                <w:color w:val="000000"/>
              </w:rPr>
              <w:t>hypothetical protein PA2751</w:t>
            </w:r>
          </w:p>
        </w:tc>
      </w:tr>
    </w:tbl>
    <w:p w14:paraId="44D80950" w14:textId="77777777" w:rsidR="00A7044E" w:rsidRDefault="00A7044E" w:rsidP="00A7044E">
      <w:pPr>
        <w:spacing w:line="480" w:lineRule="auto"/>
        <w:rPr>
          <w:rFonts w:cs="Times New Roman"/>
        </w:rPr>
      </w:pPr>
    </w:p>
    <w:p w14:paraId="2EEA0A98" w14:textId="77777777" w:rsidR="00A7044E" w:rsidRPr="00E42A67" w:rsidRDefault="00A7044E" w:rsidP="00A7044E">
      <w:pPr>
        <w:pStyle w:val="Caption"/>
        <w:rPr>
          <w:b/>
          <w:bCs/>
        </w:rPr>
      </w:pPr>
      <w:r w:rsidRPr="00E42A67">
        <w:t xml:space="preserve">Table </w:t>
      </w:r>
      <w:r w:rsidRPr="00E42A67">
        <w:rPr>
          <w:noProof/>
        </w:rPr>
        <w:t>2</w:t>
      </w:r>
      <w:r w:rsidRPr="00E42A67">
        <w:t xml:space="preserve"> - Statistically significant DEGs of VBNC-like colonies. VBNC-like colony transcripts were compared to the control lawn to identify genes which were significantly up or down regulated. Red indicates genes which were significantly upregulated and blue indicates genes which were significantly downregulated.</w:t>
      </w:r>
      <w:r>
        <w:t xml:space="preserve"> Genes in bold were screened using transposon mutants. Genes in italics are shared by both phoenix colonies and VBNC-like colonies.</w:t>
      </w:r>
    </w:p>
    <w:tbl>
      <w:tblPr>
        <w:tblW w:w="9245" w:type="dxa"/>
        <w:tblInd w:w="30" w:type="dxa"/>
        <w:tblLook w:val="04A0" w:firstRow="1" w:lastRow="0" w:firstColumn="1" w:lastColumn="0" w:noHBand="0" w:noVBand="1"/>
      </w:tblPr>
      <w:tblGrid>
        <w:gridCol w:w="1302"/>
        <w:gridCol w:w="1643"/>
        <w:gridCol w:w="1620"/>
        <w:gridCol w:w="4680"/>
      </w:tblGrid>
      <w:tr w:rsidR="00703CD0" w:rsidRPr="00A12209" w14:paraId="444F25D2" w14:textId="77777777" w:rsidTr="005C073A">
        <w:trPr>
          <w:trHeight w:val="330"/>
        </w:trPr>
        <w:tc>
          <w:tcPr>
            <w:tcW w:w="13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A53C7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Gene</w:t>
            </w:r>
          </w:p>
        </w:tc>
        <w:tc>
          <w:tcPr>
            <w:tcW w:w="1643" w:type="dxa"/>
            <w:tcBorders>
              <w:top w:val="single" w:sz="8" w:space="0" w:color="000000"/>
              <w:left w:val="nil"/>
              <w:bottom w:val="single" w:sz="8" w:space="0" w:color="000000"/>
              <w:right w:val="single" w:sz="8" w:space="0" w:color="000000"/>
            </w:tcBorders>
            <w:shd w:val="clear" w:color="auto" w:fill="auto"/>
            <w:vAlign w:val="center"/>
            <w:hideMark/>
          </w:tcPr>
          <w:p w14:paraId="550D738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Fold Change</w:t>
            </w:r>
          </w:p>
        </w:tc>
        <w:tc>
          <w:tcPr>
            <w:tcW w:w="1620" w:type="dxa"/>
            <w:tcBorders>
              <w:top w:val="single" w:sz="8" w:space="0" w:color="000000"/>
              <w:left w:val="nil"/>
              <w:bottom w:val="single" w:sz="8" w:space="0" w:color="000000"/>
              <w:right w:val="single" w:sz="8" w:space="0" w:color="000000"/>
            </w:tcBorders>
            <w:shd w:val="clear" w:color="auto" w:fill="auto"/>
            <w:vAlign w:val="center"/>
            <w:hideMark/>
          </w:tcPr>
          <w:p w14:paraId="0014E04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q-value</w:t>
            </w:r>
          </w:p>
        </w:tc>
        <w:tc>
          <w:tcPr>
            <w:tcW w:w="4680" w:type="dxa"/>
            <w:tcBorders>
              <w:top w:val="single" w:sz="8" w:space="0" w:color="000000"/>
              <w:left w:val="nil"/>
              <w:bottom w:val="single" w:sz="8" w:space="0" w:color="000000"/>
              <w:right w:val="single" w:sz="8" w:space="0" w:color="000000"/>
            </w:tcBorders>
            <w:shd w:val="clear" w:color="auto" w:fill="auto"/>
            <w:vAlign w:val="center"/>
            <w:hideMark/>
          </w:tcPr>
          <w:p w14:paraId="3BECB10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Protein Product Annotation</w:t>
            </w:r>
          </w:p>
        </w:tc>
      </w:tr>
      <w:tr w:rsidR="00703CD0" w:rsidRPr="00A12209" w14:paraId="3A83590D"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7AA51BC2"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PA3115</w:t>
            </w:r>
          </w:p>
        </w:tc>
        <w:tc>
          <w:tcPr>
            <w:tcW w:w="1643" w:type="dxa"/>
            <w:tcBorders>
              <w:top w:val="nil"/>
              <w:left w:val="nil"/>
              <w:bottom w:val="single" w:sz="8" w:space="0" w:color="000000"/>
              <w:right w:val="single" w:sz="8" w:space="0" w:color="000000"/>
            </w:tcBorders>
            <w:shd w:val="clear" w:color="auto" w:fill="auto"/>
            <w:vAlign w:val="center"/>
            <w:hideMark/>
          </w:tcPr>
          <w:p w14:paraId="2B26DF9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1.67E+02</w:t>
            </w:r>
          </w:p>
        </w:tc>
        <w:tc>
          <w:tcPr>
            <w:tcW w:w="1620" w:type="dxa"/>
            <w:tcBorders>
              <w:top w:val="nil"/>
              <w:left w:val="nil"/>
              <w:bottom w:val="single" w:sz="8" w:space="0" w:color="000000"/>
              <w:right w:val="single" w:sz="8" w:space="0" w:color="000000"/>
            </w:tcBorders>
            <w:shd w:val="clear" w:color="auto" w:fill="auto"/>
            <w:vAlign w:val="center"/>
            <w:hideMark/>
          </w:tcPr>
          <w:p w14:paraId="0D5C3C8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2.49E-02</w:t>
            </w:r>
          </w:p>
        </w:tc>
        <w:tc>
          <w:tcPr>
            <w:tcW w:w="4680" w:type="dxa"/>
            <w:tcBorders>
              <w:top w:val="nil"/>
              <w:left w:val="nil"/>
              <w:bottom w:val="single" w:sz="8" w:space="0" w:color="000000"/>
              <w:right w:val="single" w:sz="8" w:space="0" w:color="000000"/>
            </w:tcBorders>
            <w:shd w:val="clear" w:color="auto" w:fill="auto"/>
            <w:vAlign w:val="center"/>
            <w:hideMark/>
          </w:tcPr>
          <w:p w14:paraId="268A17D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motility protein FimV</w:t>
            </w:r>
          </w:p>
        </w:tc>
      </w:tr>
      <w:tr w:rsidR="00703CD0" w:rsidRPr="00A12209" w14:paraId="70DA174F"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178C2FAC" w14:textId="77777777" w:rsidR="00A7044E" w:rsidRPr="00A12209" w:rsidRDefault="00A7044E" w:rsidP="005C073A">
            <w:pPr>
              <w:jc w:val="center"/>
              <w:rPr>
                <w:rFonts w:eastAsia="Times New Roman" w:cs="Times New Roman"/>
                <w:i/>
                <w:iCs/>
                <w:color w:val="000000"/>
              </w:rPr>
            </w:pPr>
            <w:r w:rsidRPr="00A12209">
              <w:rPr>
                <w:rFonts w:eastAsia="Times New Roman" w:cs="Times New Roman"/>
                <w:i/>
                <w:iCs/>
              </w:rPr>
              <w:t>PA4746.2</w:t>
            </w:r>
          </w:p>
        </w:tc>
        <w:tc>
          <w:tcPr>
            <w:tcW w:w="1643" w:type="dxa"/>
            <w:tcBorders>
              <w:top w:val="nil"/>
              <w:left w:val="nil"/>
              <w:bottom w:val="single" w:sz="8" w:space="0" w:color="000000"/>
              <w:right w:val="single" w:sz="8" w:space="0" w:color="000000"/>
            </w:tcBorders>
            <w:shd w:val="clear" w:color="auto" w:fill="auto"/>
            <w:vAlign w:val="center"/>
            <w:hideMark/>
          </w:tcPr>
          <w:p w14:paraId="780D9FF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1.16E+02</w:t>
            </w:r>
          </w:p>
        </w:tc>
        <w:tc>
          <w:tcPr>
            <w:tcW w:w="1620" w:type="dxa"/>
            <w:tcBorders>
              <w:top w:val="nil"/>
              <w:left w:val="nil"/>
              <w:bottom w:val="single" w:sz="8" w:space="0" w:color="000000"/>
              <w:right w:val="single" w:sz="8" w:space="0" w:color="000000"/>
            </w:tcBorders>
            <w:shd w:val="clear" w:color="auto" w:fill="auto"/>
            <w:vAlign w:val="center"/>
            <w:hideMark/>
          </w:tcPr>
          <w:p w14:paraId="3DBFAA3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3.38E-02</w:t>
            </w:r>
          </w:p>
        </w:tc>
        <w:tc>
          <w:tcPr>
            <w:tcW w:w="4680" w:type="dxa"/>
            <w:tcBorders>
              <w:top w:val="nil"/>
              <w:left w:val="nil"/>
              <w:bottom w:val="single" w:sz="8" w:space="0" w:color="000000"/>
              <w:right w:val="single" w:sz="8" w:space="0" w:color="000000"/>
            </w:tcBorders>
            <w:shd w:val="clear" w:color="auto" w:fill="auto"/>
            <w:vAlign w:val="center"/>
            <w:hideMark/>
          </w:tcPr>
          <w:p w14:paraId="7CF0E83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tRNA-Leu</w:t>
            </w:r>
          </w:p>
        </w:tc>
      </w:tr>
      <w:tr w:rsidR="00703CD0" w:rsidRPr="00A12209" w14:paraId="24FFCD85"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54710D68"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PA4371</w:t>
            </w:r>
          </w:p>
        </w:tc>
        <w:tc>
          <w:tcPr>
            <w:tcW w:w="1643" w:type="dxa"/>
            <w:tcBorders>
              <w:top w:val="nil"/>
              <w:left w:val="nil"/>
              <w:bottom w:val="single" w:sz="8" w:space="0" w:color="000000"/>
              <w:right w:val="single" w:sz="8" w:space="0" w:color="000000"/>
            </w:tcBorders>
            <w:shd w:val="clear" w:color="auto" w:fill="auto"/>
            <w:vAlign w:val="center"/>
            <w:hideMark/>
          </w:tcPr>
          <w:p w14:paraId="101C3EB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1.02E+02</w:t>
            </w:r>
          </w:p>
        </w:tc>
        <w:tc>
          <w:tcPr>
            <w:tcW w:w="1620" w:type="dxa"/>
            <w:tcBorders>
              <w:top w:val="nil"/>
              <w:left w:val="nil"/>
              <w:bottom w:val="single" w:sz="8" w:space="0" w:color="000000"/>
              <w:right w:val="single" w:sz="8" w:space="0" w:color="000000"/>
            </w:tcBorders>
            <w:shd w:val="clear" w:color="auto" w:fill="auto"/>
            <w:vAlign w:val="center"/>
            <w:hideMark/>
          </w:tcPr>
          <w:p w14:paraId="269F274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3.85E-02</w:t>
            </w:r>
          </w:p>
        </w:tc>
        <w:tc>
          <w:tcPr>
            <w:tcW w:w="4680" w:type="dxa"/>
            <w:tcBorders>
              <w:top w:val="nil"/>
              <w:left w:val="nil"/>
              <w:bottom w:val="single" w:sz="8" w:space="0" w:color="000000"/>
              <w:right w:val="single" w:sz="8" w:space="0" w:color="000000"/>
            </w:tcBorders>
            <w:shd w:val="clear" w:color="auto" w:fill="auto"/>
            <w:vAlign w:val="center"/>
            <w:hideMark/>
          </w:tcPr>
          <w:p w14:paraId="42B2DA7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PA4371</w:t>
            </w:r>
          </w:p>
        </w:tc>
      </w:tr>
      <w:tr w:rsidR="00703CD0" w:rsidRPr="00A12209" w14:paraId="4F48BF42"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0A619F5D"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PA1083</w:t>
            </w:r>
          </w:p>
        </w:tc>
        <w:tc>
          <w:tcPr>
            <w:tcW w:w="1643" w:type="dxa"/>
            <w:tcBorders>
              <w:top w:val="nil"/>
              <w:left w:val="nil"/>
              <w:bottom w:val="single" w:sz="8" w:space="0" w:color="000000"/>
              <w:right w:val="single" w:sz="8" w:space="0" w:color="000000"/>
            </w:tcBorders>
            <w:shd w:val="clear" w:color="auto" w:fill="auto"/>
            <w:vAlign w:val="center"/>
            <w:hideMark/>
          </w:tcPr>
          <w:p w14:paraId="5E2B6D9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9.13E+01</w:t>
            </w:r>
          </w:p>
        </w:tc>
        <w:tc>
          <w:tcPr>
            <w:tcW w:w="1620" w:type="dxa"/>
            <w:tcBorders>
              <w:top w:val="nil"/>
              <w:left w:val="nil"/>
              <w:bottom w:val="single" w:sz="8" w:space="0" w:color="000000"/>
              <w:right w:val="single" w:sz="8" w:space="0" w:color="000000"/>
            </w:tcBorders>
            <w:shd w:val="clear" w:color="auto" w:fill="auto"/>
            <w:vAlign w:val="center"/>
            <w:hideMark/>
          </w:tcPr>
          <w:p w14:paraId="43189D5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7.33E-04</w:t>
            </w:r>
          </w:p>
        </w:tc>
        <w:tc>
          <w:tcPr>
            <w:tcW w:w="4680" w:type="dxa"/>
            <w:tcBorders>
              <w:top w:val="nil"/>
              <w:left w:val="nil"/>
              <w:bottom w:val="single" w:sz="8" w:space="0" w:color="000000"/>
              <w:right w:val="single" w:sz="8" w:space="0" w:color="000000"/>
            </w:tcBorders>
            <w:shd w:val="clear" w:color="auto" w:fill="auto"/>
            <w:vAlign w:val="center"/>
            <w:hideMark/>
          </w:tcPr>
          <w:p w14:paraId="2258D7C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flagellar basal body L-ring protein</w:t>
            </w:r>
          </w:p>
        </w:tc>
      </w:tr>
      <w:tr w:rsidR="00703CD0" w:rsidRPr="00A12209" w14:paraId="4EB2DB26"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335A328F"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PA1673</w:t>
            </w:r>
          </w:p>
        </w:tc>
        <w:tc>
          <w:tcPr>
            <w:tcW w:w="1643" w:type="dxa"/>
            <w:tcBorders>
              <w:top w:val="nil"/>
              <w:left w:val="nil"/>
              <w:bottom w:val="single" w:sz="8" w:space="0" w:color="000000"/>
              <w:right w:val="single" w:sz="8" w:space="0" w:color="000000"/>
            </w:tcBorders>
            <w:shd w:val="clear" w:color="auto" w:fill="auto"/>
            <w:vAlign w:val="center"/>
            <w:hideMark/>
          </w:tcPr>
          <w:p w14:paraId="265271D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9.02E+01</w:t>
            </w:r>
          </w:p>
        </w:tc>
        <w:tc>
          <w:tcPr>
            <w:tcW w:w="1620" w:type="dxa"/>
            <w:tcBorders>
              <w:top w:val="nil"/>
              <w:left w:val="nil"/>
              <w:bottom w:val="single" w:sz="8" w:space="0" w:color="000000"/>
              <w:right w:val="single" w:sz="8" w:space="0" w:color="000000"/>
            </w:tcBorders>
            <w:shd w:val="clear" w:color="auto" w:fill="auto"/>
            <w:vAlign w:val="center"/>
            <w:hideMark/>
          </w:tcPr>
          <w:p w14:paraId="43E703E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6.92E-03</w:t>
            </w:r>
          </w:p>
        </w:tc>
        <w:tc>
          <w:tcPr>
            <w:tcW w:w="4680" w:type="dxa"/>
            <w:tcBorders>
              <w:top w:val="nil"/>
              <w:left w:val="nil"/>
              <w:bottom w:val="single" w:sz="8" w:space="0" w:color="000000"/>
              <w:right w:val="single" w:sz="8" w:space="0" w:color="000000"/>
            </w:tcBorders>
            <w:shd w:val="clear" w:color="auto" w:fill="auto"/>
            <w:vAlign w:val="center"/>
            <w:hideMark/>
          </w:tcPr>
          <w:p w14:paraId="108E705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bacteriohemerythrin</w:t>
            </w:r>
          </w:p>
        </w:tc>
      </w:tr>
      <w:tr w:rsidR="00703CD0" w:rsidRPr="00A12209" w14:paraId="2A3F3B5C"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2A4C51FC"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PA3246</w:t>
            </w:r>
          </w:p>
        </w:tc>
        <w:tc>
          <w:tcPr>
            <w:tcW w:w="1643" w:type="dxa"/>
            <w:tcBorders>
              <w:top w:val="nil"/>
              <w:left w:val="nil"/>
              <w:bottom w:val="single" w:sz="8" w:space="0" w:color="000000"/>
              <w:right w:val="single" w:sz="8" w:space="0" w:color="000000"/>
            </w:tcBorders>
            <w:shd w:val="clear" w:color="auto" w:fill="auto"/>
            <w:vAlign w:val="center"/>
            <w:hideMark/>
          </w:tcPr>
          <w:p w14:paraId="4CF1E7E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8.96E+01</w:t>
            </w:r>
          </w:p>
        </w:tc>
        <w:tc>
          <w:tcPr>
            <w:tcW w:w="1620" w:type="dxa"/>
            <w:tcBorders>
              <w:top w:val="nil"/>
              <w:left w:val="nil"/>
              <w:bottom w:val="single" w:sz="8" w:space="0" w:color="000000"/>
              <w:right w:val="single" w:sz="8" w:space="0" w:color="000000"/>
            </w:tcBorders>
            <w:shd w:val="clear" w:color="auto" w:fill="auto"/>
            <w:vAlign w:val="center"/>
            <w:hideMark/>
          </w:tcPr>
          <w:p w14:paraId="775B052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2.49E-02</w:t>
            </w:r>
          </w:p>
        </w:tc>
        <w:tc>
          <w:tcPr>
            <w:tcW w:w="4680" w:type="dxa"/>
            <w:tcBorders>
              <w:top w:val="nil"/>
              <w:left w:val="nil"/>
              <w:bottom w:val="single" w:sz="8" w:space="0" w:color="000000"/>
              <w:right w:val="single" w:sz="8" w:space="0" w:color="000000"/>
            </w:tcBorders>
            <w:shd w:val="clear" w:color="auto" w:fill="auto"/>
            <w:vAlign w:val="center"/>
            <w:hideMark/>
          </w:tcPr>
          <w:p w14:paraId="79E085E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pseudouridine synthase</w:t>
            </w:r>
          </w:p>
        </w:tc>
      </w:tr>
      <w:tr w:rsidR="00703CD0" w:rsidRPr="00A12209" w14:paraId="3A280F3E"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30FC80BB" w14:textId="77777777" w:rsidR="00A7044E" w:rsidRPr="00A12209" w:rsidRDefault="00A7044E" w:rsidP="005C073A">
            <w:pPr>
              <w:jc w:val="center"/>
              <w:rPr>
                <w:rFonts w:eastAsia="Times New Roman" w:cs="Times New Roman"/>
                <w:i/>
                <w:iCs/>
                <w:color w:val="000000"/>
              </w:rPr>
            </w:pPr>
            <w:r w:rsidRPr="00A12209">
              <w:rPr>
                <w:rFonts w:eastAsia="Times New Roman" w:cs="Times New Roman"/>
                <w:i/>
                <w:iCs/>
              </w:rPr>
              <w:t>PA2819.3</w:t>
            </w:r>
          </w:p>
        </w:tc>
        <w:tc>
          <w:tcPr>
            <w:tcW w:w="1643" w:type="dxa"/>
            <w:tcBorders>
              <w:top w:val="nil"/>
              <w:left w:val="nil"/>
              <w:bottom w:val="single" w:sz="8" w:space="0" w:color="000000"/>
              <w:right w:val="single" w:sz="8" w:space="0" w:color="000000"/>
            </w:tcBorders>
            <w:shd w:val="clear" w:color="auto" w:fill="auto"/>
            <w:vAlign w:val="center"/>
            <w:hideMark/>
          </w:tcPr>
          <w:p w14:paraId="61E3577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7.20E+01</w:t>
            </w:r>
          </w:p>
        </w:tc>
        <w:tc>
          <w:tcPr>
            <w:tcW w:w="1620" w:type="dxa"/>
            <w:tcBorders>
              <w:top w:val="nil"/>
              <w:left w:val="nil"/>
              <w:bottom w:val="single" w:sz="8" w:space="0" w:color="000000"/>
              <w:right w:val="single" w:sz="8" w:space="0" w:color="000000"/>
            </w:tcBorders>
            <w:shd w:val="clear" w:color="auto" w:fill="auto"/>
            <w:vAlign w:val="center"/>
            <w:hideMark/>
          </w:tcPr>
          <w:p w14:paraId="699EEEF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1.48E-02</w:t>
            </w:r>
          </w:p>
        </w:tc>
        <w:tc>
          <w:tcPr>
            <w:tcW w:w="4680" w:type="dxa"/>
            <w:tcBorders>
              <w:top w:val="nil"/>
              <w:left w:val="nil"/>
              <w:bottom w:val="single" w:sz="8" w:space="0" w:color="000000"/>
              <w:right w:val="single" w:sz="8" w:space="0" w:color="000000"/>
            </w:tcBorders>
            <w:shd w:val="clear" w:color="auto" w:fill="auto"/>
            <w:vAlign w:val="center"/>
            <w:hideMark/>
          </w:tcPr>
          <w:p w14:paraId="1142037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tRNA-Glu</w:t>
            </w:r>
          </w:p>
        </w:tc>
      </w:tr>
      <w:tr w:rsidR="00703CD0" w:rsidRPr="00A12209" w14:paraId="7EDDA8DD"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1280C764"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PA0727</w:t>
            </w:r>
          </w:p>
        </w:tc>
        <w:tc>
          <w:tcPr>
            <w:tcW w:w="1643" w:type="dxa"/>
            <w:tcBorders>
              <w:top w:val="nil"/>
              <w:left w:val="nil"/>
              <w:bottom w:val="single" w:sz="8" w:space="0" w:color="000000"/>
              <w:right w:val="single" w:sz="8" w:space="0" w:color="000000"/>
            </w:tcBorders>
            <w:shd w:val="clear" w:color="auto" w:fill="auto"/>
            <w:vAlign w:val="center"/>
            <w:hideMark/>
          </w:tcPr>
          <w:p w14:paraId="716E04B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7.05E+01</w:t>
            </w:r>
          </w:p>
        </w:tc>
        <w:tc>
          <w:tcPr>
            <w:tcW w:w="1620" w:type="dxa"/>
            <w:tcBorders>
              <w:top w:val="nil"/>
              <w:left w:val="nil"/>
              <w:bottom w:val="single" w:sz="8" w:space="0" w:color="000000"/>
              <w:right w:val="single" w:sz="8" w:space="0" w:color="000000"/>
            </w:tcBorders>
            <w:shd w:val="clear" w:color="auto" w:fill="auto"/>
            <w:vAlign w:val="center"/>
            <w:hideMark/>
          </w:tcPr>
          <w:p w14:paraId="24B6F17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3.01E-03</w:t>
            </w:r>
          </w:p>
        </w:tc>
        <w:tc>
          <w:tcPr>
            <w:tcW w:w="4680" w:type="dxa"/>
            <w:tcBorders>
              <w:top w:val="nil"/>
              <w:left w:val="nil"/>
              <w:bottom w:val="single" w:sz="8" w:space="0" w:color="000000"/>
              <w:right w:val="single" w:sz="8" w:space="0" w:color="000000"/>
            </w:tcBorders>
            <w:shd w:val="clear" w:color="auto" w:fill="auto"/>
            <w:vAlign w:val="center"/>
            <w:hideMark/>
          </w:tcPr>
          <w:p w14:paraId="1959285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PA0727</w:t>
            </w:r>
          </w:p>
        </w:tc>
      </w:tr>
      <w:tr w:rsidR="00703CD0" w:rsidRPr="00A12209" w14:paraId="54365D6F"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5342D35E" w14:textId="77777777" w:rsidR="00A7044E" w:rsidRPr="00A12209" w:rsidRDefault="00A7044E" w:rsidP="005C073A">
            <w:pPr>
              <w:jc w:val="center"/>
              <w:rPr>
                <w:rFonts w:eastAsia="Times New Roman" w:cs="Times New Roman"/>
                <w:i/>
                <w:iCs/>
                <w:color w:val="000000"/>
              </w:rPr>
            </w:pPr>
            <w:r w:rsidRPr="00A12209">
              <w:rPr>
                <w:rFonts w:eastAsia="Times New Roman" w:cs="Times New Roman"/>
                <w:i/>
                <w:iCs/>
              </w:rPr>
              <w:t>PA4746.1</w:t>
            </w:r>
          </w:p>
        </w:tc>
        <w:tc>
          <w:tcPr>
            <w:tcW w:w="1643" w:type="dxa"/>
            <w:tcBorders>
              <w:top w:val="nil"/>
              <w:left w:val="nil"/>
              <w:bottom w:val="single" w:sz="8" w:space="0" w:color="000000"/>
              <w:right w:val="single" w:sz="8" w:space="0" w:color="000000"/>
            </w:tcBorders>
            <w:shd w:val="clear" w:color="auto" w:fill="auto"/>
            <w:vAlign w:val="center"/>
            <w:hideMark/>
          </w:tcPr>
          <w:p w14:paraId="45B38DC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6.77E+01</w:t>
            </w:r>
          </w:p>
        </w:tc>
        <w:tc>
          <w:tcPr>
            <w:tcW w:w="1620" w:type="dxa"/>
            <w:tcBorders>
              <w:top w:val="nil"/>
              <w:left w:val="nil"/>
              <w:bottom w:val="single" w:sz="8" w:space="0" w:color="000000"/>
              <w:right w:val="single" w:sz="8" w:space="0" w:color="000000"/>
            </w:tcBorders>
            <w:shd w:val="clear" w:color="auto" w:fill="auto"/>
            <w:vAlign w:val="center"/>
            <w:hideMark/>
          </w:tcPr>
          <w:p w14:paraId="1452A97E"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2.49E-02</w:t>
            </w:r>
          </w:p>
        </w:tc>
        <w:tc>
          <w:tcPr>
            <w:tcW w:w="4680" w:type="dxa"/>
            <w:tcBorders>
              <w:top w:val="nil"/>
              <w:left w:val="nil"/>
              <w:bottom w:val="single" w:sz="8" w:space="0" w:color="000000"/>
              <w:right w:val="single" w:sz="8" w:space="0" w:color="000000"/>
            </w:tcBorders>
            <w:shd w:val="clear" w:color="auto" w:fill="auto"/>
            <w:vAlign w:val="center"/>
            <w:hideMark/>
          </w:tcPr>
          <w:p w14:paraId="423D01F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tRNA-Met</w:t>
            </w:r>
          </w:p>
        </w:tc>
      </w:tr>
      <w:tr w:rsidR="00703CD0" w:rsidRPr="00A12209" w14:paraId="26CF1F6A"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308AE3DD"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PA4370</w:t>
            </w:r>
          </w:p>
        </w:tc>
        <w:tc>
          <w:tcPr>
            <w:tcW w:w="1643" w:type="dxa"/>
            <w:tcBorders>
              <w:top w:val="nil"/>
              <w:left w:val="nil"/>
              <w:bottom w:val="single" w:sz="8" w:space="0" w:color="000000"/>
              <w:right w:val="single" w:sz="8" w:space="0" w:color="000000"/>
            </w:tcBorders>
            <w:shd w:val="clear" w:color="auto" w:fill="auto"/>
            <w:vAlign w:val="center"/>
            <w:hideMark/>
          </w:tcPr>
          <w:p w14:paraId="5B5463B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6.07E+01</w:t>
            </w:r>
          </w:p>
        </w:tc>
        <w:tc>
          <w:tcPr>
            <w:tcW w:w="1620" w:type="dxa"/>
            <w:tcBorders>
              <w:top w:val="nil"/>
              <w:left w:val="nil"/>
              <w:bottom w:val="single" w:sz="8" w:space="0" w:color="000000"/>
              <w:right w:val="single" w:sz="8" w:space="0" w:color="000000"/>
            </w:tcBorders>
            <w:shd w:val="clear" w:color="auto" w:fill="auto"/>
            <w:vAlign w:val="center"/>
            <w:hideMark/>
          </w:tcPr>
          <w:p w14:paraId="4F8303F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2.16E-02</w:t>
            </w:r>
          </w:p>
        </w:tc>
        <w:tc>
          <w:tcPr>
            <w:tcW w:w="4680" w:type="dxa"/>
            <w:tcBorders>
              <w:top w:val="nil"/>
              <w:left w:val="nil"/>
              <w:bottom w:val="single" w:sz="8" w:space="0" w:color="000000"/>
              <w:right w:val="single" w:sz="8" w:space="0" w:color="000000"/>
            </w:tcBorders>
            <w:shd w:val="clear" w:color="auto" w:fill="auto"/>
            <w:vAlign w:val="center"/>
            <w:hideMark/>
          </w:tcPr>
          <w:p w14:paraId="703B8D9E"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insulin-cleaving metalloproteinase outer membrane protein</w:t>
            </w:r>
          </w:p>
        </w:tc>
      </w:tr>
      <w:tr w:rsidR="00703CD0" w:rsidRPr="00A12209" w14:paraId="52EE6827"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2D7907BD"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PA2942</w:t>
            </w:r>
          </w:p>
        </w:tc>
        <w:tc>
          <w:tcPr>
            <w:tcW w:w="1643" w:type="dxa"/>
            <w:tcBorders>
              <w:top w:val="nil"/>
              <w:left w:val="nil"/>
              <w:bottom w:val="single" w:sz="8" w:space="0" w:color="000000"/>
              <w:right w:val="single" w:sz="8" w:space="0" w:color="000000"/>
            </w:tcBorders>
            <w:shd w:val="clear" w:color="auto" w:fill="auto"/>
            <w:vAlign w:val="center"/>
            <w:hideMark/>
          </w:tcPr>
          <w:p w14:paraId="172A9BD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5.81E+01</w:t>
            </w:r>
          </w:p>
        </w:tc>
        <w:tc>
          <w:tcPr>
            <w:tcW w:w="1620" w:type="dxa"/>
            <w:tcBorders>
              <w:top w:val="nil"/>
              <w:left w:val="nil"/>
              <w:bottom w:val="single" w:sz="8" w:space="0" w:color="000000"/>
              <w:right w:val="single" w:sz="8" w:space="0" w:color="000000"/>
            </w:tcBorders>
            <w:shd w:val="clear" w:color="auto" w:fill="auto"/>
            <w:vAlign w:val="center"/>
            <w:hideMark/>
          </w:tcPr>
          <w:p w14:paraId="58A9CAE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1.85E-02</w:t>
            </w:r>
          </w:p>
        </w:tc>
        <w:tc>
          <w:tcPr>
            <w:tcW w:w="4680" w:type="dxa"/>
            <w:tcBorders>
              <w:top w:val="nil"/>
              <w:left w:val="nil"/>
              <w:bottom w:val="single" w:sz="8" w:space="0" w:color="000000"/>
              <w:right w:val="single" w:sz="8" w:space="0" w:color="000000"/>
            </w:tcBorders>
            <w:shd w:val="clear" w:color="auto" w:fill="auto"/>
            <w:vAlign w:val="center"/>
            <w:hideMark/>
          </w:tcPr>
          <w:p w14:paraId="04D97EB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magnesium chelatase</w:t>
            </w:r>
          </w:p>
        </w:tc>
      </w:tr>
      <w:tr w:rsidR="00703CD0" w:rsidRPr="00A12209" w14:paraId="5DB6ACFE"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5C322F09"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PA3718</w:t>
            </w:r>
          </w:p>
        </w:tc>
        <w:tc>
          <w:tcPr>
            <w:tcW w:w="1643" w:type="dxa"/>
            <w:tcBorders>
              <w:top w:val="nil"/>
              <w:left w:val="nil"/>
              <w:bottom w:val="single" w:sz="8" w:space="0" w:color="000000"/>
              <w:right w:val="single" w:sz="8" w:space="0" w:color="000000"/>
            </w:tcBorders>
            <w:shd w:val="clear" w:color="auto" w:fill="auto"/>
            <w:vAlign w:val="center"/>
            <w:hideMark/>
          </w:tcPr>
          <w:p w14:paraId="0C43660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5.46E+01</w:t>
            </w:r>
          </w:p>
        </w:tc>
        <w:tc>
          <w:tcPr>
            <w:tcW w:w="1620" w:type="dxa"/>
            <w:tcBorders>
              <w:top w:val="nil"/>
              <w:left w:val="nil"/>
              <w:bottom w:val="single" w:sz="8" w:space="0" w:color="000000"/>
              <w:right w:val="single" w:sz="8" w:space="0" w:color="000000"/>
            </w:tcBorders>
            <w:shd w:val="clear" w:color="auto" w:fill="auto"/>
            <w:vAlign w:val="center"/>
            <w:hideMark/>
          </w:tcPr>
          <w:p w14:paraId="10ADFAC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5.70E-03</w:t>
            </w:r>
          </w:p>
        </w:tc>
        <w:tc>
          <w:tcPr>
            <w:tcW w:w="4680" w:type="dxa"/>
            <w:tcBorders>
              <w:top w:val="nil"/>
              <w:left w:val="nil"/>
              <w:bottom w:val="single" w:sz="8" w:space="0" w:color="000000"/>
              <w:right w:val="single" w:sz="8" w:space="0" w:color="000000"/>
            </w:tcBorders>
            <w:shd w:val="clear" w:color="auto" w:fill="auto"/>
            <w:vAlign w:val="center"/>
            <w:hideMark/>
          </w:tcPr>
          <w:p w14:paraId="7D797A4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major facilitator superfamily transporter</w:t>
            </w:r>
          </w:p>
        </w:tc>
      </w:tr>
      <w:tr w:rsidR="00703CD0" w:rsidRPr="00A12209" w14:paraId="2282B09E"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2D9C32E7" w14:textId="77777777" w:rsidR="00A7044E" w:rsidRPr="00A12209" w:rsidRDefault="00A7044E" w:rsidP="005C073A">
            <w:pPr>
              <w:jc w:val="center"/>
              <w:rPr>
                <w:rFonts w:eastAsia="Times New Roman" w:cs="Times New Roman"/>
                <w:i/>
                <w:iCs/>
                <w:color w:val="000000"/>
              </w:rPr>
            </w:pPr>
            <w:r w:rsidRPr="00A12209">
              <w:rPr>
                <w:rFonts w:eastAsia="Times New Roman" w:cs="Times New Roman"/>
                <w:i/>
                <w:iCs/>
              </w:rPr>
              <w:t>PA4529</w:t>
            </w:r>
          </w:p>
        </w:tc>
        <w:tc>
          <w:tcPr>
            <w:tcW w:w="1643" w:type="dxa"/>
            <w:tcBorders>
              <w:top w:val="nil"/>
              <w:left w:val="nil"/>
              <w:bottom w:val="single" w:sz="8" w:space="0" w:color="000000"/>
              <w:right w:val="single" w:sz="8" w:space="0" w:color="000000"/>
            </w:tcBorders>
            <w:shd w:val="clear" w:color="auto" w:fill="auto"/>
            <w:vAlign w:val="center"/>
            <w:hideMark/>
          </w:tcPr>
          <w:p w14:paraId="5C5982C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5.39E+01</w:t>
            </w:r>
          </w:p>
        </w:tc>
        <w:tc>
          <w:tcPr>
            <w:tcW w:w="1620" w:type="dxa"/>
            <w:tcBorders>
              <w:top w:val="nil"/>
              <w:left w:val="nil"/>
              <w:bottom w:val="single" w:sz="8" w:space="0" w:color="000000"/>
              <w:right w:val="single" w:sz="8" w:space="0" w:color="000000"/>
            </w:tcBorders>
            <w:shd w:val="clear" w:color="auto" w:fill="auto"/>
            <w:vAlign w:val="center"/>
            <w:hideMark/>
          </w:tcPr>
          <w:p w14:paraId="70FC368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2.89E-02</w:t>
            </w:r>
          </w:p>
        </w:tc>
        <w:tc>
          <w:tcPr>
            <w:tcW w:w="4680" w:type="dxa"/>
            <w:tcBorders>
              <w:top w:val="nil"/>
              <w:left w:val="nil"/>
              <w:bottom w:val="single" w:sz="8" w:space="0" w:color="000000"/>
              <w:right w:val="single" w:sz="8" w:space="0" w:color="000000"/>
            </w:tcBorders>
            <w:shd w:val="clear" w:color="auto" w:fill="auto"/>
            <w:vAlign w:val="center"/>
            <w:hideMark/>
          </w:tcPr>
          <w:p w14:paraId="16C5F35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dephospho-CoA kinase</w:t>
            </w:r>
          </w:p>
        </w:tc>
      </w:tr>
      <w:tr w:rsidR="00703CD0" w:rsidRPr="00A12209" w14:paraId="2C744D31"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2D5AF8B0" w14:textId="77777777" w:rsidR="00A7044E" w:rsidRPr="00A12209" w:rsidRDefault="00A7044E" w:rsidP="005C073A">
            <w:pPr>
              <w:jc w:val="center"/>
              <w:rPr>
                <w:rFonts w:eastAsia="Times New Roman" w:cs="Times New Roman"/>
                <w:i/>
                <w:iCs/>
                <w:color w:val="000000"/>
              </w:rPr>
            </w:pPr>
            <w:r w:rsidRPr="00A12209">
              <w:rPr>
                <w:rFonts w:eastAsia="Times New Roman" w:cs="Times New Roman"/>
                <w:i/>
                <w:iCs/>
              </w:rPr>
              <w:t>PA4746</w:t>
            </w:r>
          </w:p>
        </w:tc>
        <w:tc>
          <w:tcPr>
            <w:tcW w:w="1643" w:type="dxa"/>
            <w:tcBorders>
              <w:top w:val="nil"/>
              <w:left w:val="nil"/>
              <w:bottom w:val="single" w:sz="8" w:space="0" w:color="000000"/>
              <w:right w:val="single" w:sz="8" w:space="0" w:color="000000"/>
            </w:tcBorders>
            <w:shd w:val="clear" w:color="auto" w:fill="auto"/>
            <w:vAlign w:val="center"/>
            <w:hideMark/>
          </w:tcPr>
          <w:p w14:paraId="16033D4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3.54E+01</w:t>
            </w:r>
          </w:p>
        </w:tc>
        <w:tc>
          <w:tcPr>
            <w:tcW w:w="1620" w:type="dxa"/>
            <w:tcBorders>
              <w:top w:val="nil"/>
              <w:left w:val="nil"/>
              <w:bottom w:val="single" w:sz="8" w:space="0" w:color="000000"/>
              <w:right w:val="single" w:sz="8" w:space="0" w:color="000000"/>
            </w:tcBorders>
            <w:shd w:val="clear" w:color="auto" w:fill="auto"/>
            <w:vAlign w:val="center"/>
            <w:hideMark/>
          </w:tcPr>
          <w:p w14:paraId="1551746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2.16E-02</w:t>
            </w:r>
          </w:p>
        </w:tc>
        <w:tc>
          <w:tcPr>
            <w:tcW w:w="4680" w:type="dxa"/>
            <w:tcBorders>
              <w:top w:val="nil"/>
              <w:left w:val="nil"/>
              <w:bottom w:val="single" w:sz="8" w:space="0" w:color="000000"/>
              <w:right w:val="single" w:sz="8" w:space="0" w:color="000000"/>
            </w:tcBorders>
            <w:shd w:val="clear" w:color="auto" w:fill="auto"/>
            <w:vAlign w:val="center"/>
            <w:hideMark/>
          </w:tcPr>
          <w:p w14:paraId="70EB571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PA4746</w:t>
            </w:r>
          </w:p>
        </w:tc>
      </w:tr>
      <w:tr w:rsidR="00703CD0" w:rsidRPr="00A12209" w14:paraId="65A3F07A"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1B2AA036"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PA0608</w:t>
            </w:r>
          </w:p>
        </w:tc>
        <w:tc>
          <w:tcPr>
            <w:tcW w:w="1643" w:type="dxa"/>
            <w:tcBorders>
              <w:top w:val="nil"/>
              <w:left w:val="nil"/>
              <w:bottom w:val="single" w:sz="8" w:space="0" w:color="000000"/>
              <w:right w:val="single" w:sz="8" w:space="0" w:color="000000"/>
            </w:tcBorders>
            <w:shd w:val="clear" w:color="auto" w:fill="auto"/>
            <w:vAlign w:val="center"/>
            <w:hideMark/>
          </w:tcPr>
          <w:p w14:paraId="4D50F19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3.53E+01</w:t>
            </w:r>
          </w:p>
        </w:tc>
        <w:tc>
          <w:tcPr>
            <w:tcW w:w="1620" w:type="dxa"/>
            <w:tcBorders>
              <w:top w:val="nil"/>
              <w:left w:val="nil"/>
              <w:bottom w:val="single" w:sz="8" w:space="0" w:color="000000"/>
              <w:right w:val="single" w:sz="8" w:space="0" w:color="000000"/>
            </w:tcBorders>
            <w:shd w:val="clear" w:color="auto" w:fill="auto"/>
            <w:vAlign w:val="center"/>
            <w:hideMark/>
          </w:tcPr>
          <w:p w14:paraId="3551DE2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3.41E-02</w:t>
            </w:r>
          </w:p>
        </w:tc>
        <w:tc>
          <w:tcPr>
            <w:tcW w:w="4680" w:type="dxa"/>
            <w:tcBorders>
              <w:top w:val="nil"/>
              <w:left w:val="nil"/>
              <w:bottom w:val="single" w:sz="8" w:space="0" w:color="000000"/>
              <w:right w:val="single" w:sz="8" w:space="0" w:color="000000"/>
            </w:tcBorders>
            <w:shd w:val="clear" w:color="auto" w:fill="auto"/>
            <w:vAlign w:val="center"/>
            <w:hideMark/>
          </w:tcPr>
          <w:p w14:paraId="20C3D73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phosphoglycolate phosphatase</w:t>
            </w:r>
          </w:p>
        </w:tc>
      </w:tr>
      <w:tr w:rsidR="00703CD0" w:rsidRPr="00A12209" w14:paraId="4F9D4765"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3DA41665"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PA0939</w:t>
            </w:r>
          </w:p>
        </w:tc>
        <w:tc>
          <w:tcPr>
            <w:tcW w:w="1643" w:type="dxa"/>
            <w:tcBorders>
              <w:top w:val="nil"/>
              <w:left w:val="nil"/>
              <w:bottom w:val="single" w:sz="8" w:space="0" w:color="000000"/>
              <w:right w:val="single" w:sz="8" w:space="0" w:color="000000"/>
            </w:tcBorders>
            <w:shd w:val="clear" w:color="auto" w:fill="auto"/>
            <w:vAlign w:val="center"/>
            <w:hideMark/>
          </w:tcPr>
          <w:p w14:paraId="5AFBF71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3.48E+01</w:t>
            </w:r>
          </w:p>
        </w:tc>
        <w:tc>
          <w:tcPr>
            <w:tcW w:w="1620" w:type="dxa"/>
            <w:tcBorders>
              <w:top w:val="nil"/>
              <w:left w:val="nil"/>
              <w:bottom w:val="single" w:sz="8" w:space="0" w:color="000000"/>
              <w:right w:val="single" w:sz="8" w:space="0" w:color="000000"/>
            </w:tcBorders>
            <w:shd w:val="clear" w:color="auto" w:fill="auto"/>
            <w:vAlign w:val="center"/>
            <w:hideMark/>
          </w:tcPr>
          <w:p w14:paraId="0F42CB0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3.14E-03</w:t>
            </w:r>
          </w:p>
        </w:tc>
        <w:tc>
          <w:tcPr>
            <w:tcW w:w="4680" w:type="dxa"/>
            <w:tcBorders>
              <w:top w:val="nil"/>
              <w:left w:val="nil"/>
              <w:bottom w:val="single" w:sz="8" w:space="0" w:color="000000"/>
              <w:right w:val="single" w:sz="8" w:space="0" w:color="000000"/>
            </w:tcBorders>
            <w:shd w:val="clear" w:color="auto" w:fill="auto"/>
            <w:vAlign w:val="center"/>
            <w:hideMark/>
          </w:tcPr>
          <w:p w14:paraId="1073A2B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PA0939</w:t>
            </w:r>
          </w:p>
        </w:tc>
      </w:tr>
      <w:tr w:rsidR="00703CD0" w:rsidRPr="00A12209" w14:paraId="26EA423B"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6DF1DCC1"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PA1383</w:t>
            </w:r>
          </w:p>
        </w:tc>
        <w:tc>
          <w:tcPr>
            <w:tcW w:w="1643" w:type="dxa"/>
            <w:tcBorders>
              <w:top w:val="nil"/>
              <w:left w:val="nil"/>
              <w:bottom w:val="single" w:sz="8" w:space="0" w:color="000000"/>
              <w:right w:val="single" w:sz="8" w:space="0" w:color="000000"/>
            </w:tcBorders>
            <w:shd w:val="clear" w:color="auto" w:fill="auto"/>
            <w:vAlign w:val="center"/>
            <w:hideMark/>
          </w:tcPr>
          <w:p w14:paraId="72AEBF3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3.09E+01</w:t>
            </w:r>
          </w:p>
        </w:tc>
        <w:tc>
          <w:tcPr>
            <w:tcW w:w="1620" w:type="dxa"/>
            <w:tcBorders>
              <w:top w:val="nil"/>
              <w:left w:val="nil"/>
              <w:bottom w:val="single" w:sz="8" w:space="0" w:color="000000"/>
              <w:right w:val="single" w:sz="8" w:space="0" w:color="000000"/>
            </w:tcBorders>
            <w:shd w:val="clear" w:color="auto" w:fill="auto"/>
            <w:vAlign w:val="center"/>
            <w:hideMark/>
          </w:tcPr>
          <w:p w14:paraId="34EA786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3.59E-02</w:t>
            </w:r>
          </w:p>
        </w:tc>
        <w:tc>
          <w:tcPr>
            <w:tcW w:w="4680" w:type="dxa"/>
            <w:tcBorders>
              <w:top w:val="nil"/>
              <w:left w:val="nil"/>
              <w:bottom w:val="single" w:sz="8" w:space="0" w:color="000000"/>
              <w:right w:val="single" w:sz="8" w:space="0" w:color="000000"/>
            </w:tcBorders>
            <w:shd w:val="clear" w:color="auto" w:fill="auto"/>
            <w:vAlign w:val="center"/>
            <w:hideMark/>
          </w:tcPr>
          <w:p w14:paraId="221AA02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PA1383</w:t>
            </w:r>
          </w:p>
        </w:tc>
      </w:tr>
      <w:tr w:rsidR="00703CD0" w:rsidRPr="00A12209" w14:paraId="1328E592"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2688151B"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PA3572</w:t>
            </w:r>
          </w:p>
        </w:tc>
        <w:tc>
          <w:tcPr>
            <w:tcW w:w="1643" w:type="dxa"/>
            <w:tcBorders>
              <w:top w:val="nil"/>
              <w:left w:val="nil"/>
              <w:bottom w:val="single" w:sz="8" w:space="0" w:color="000000"/>
              <w:right w:val="single" w:sz="8" w:space="0" w:color="000000"/>
            </w:tcBorders>
            <w:shd w:val="clear" w:color="auto" w:fill="auto"/>
            <w:vAlign w:val="center"/>
            <w:hideMark/>
          </w:tcPr>
          <w:p w14:paraId="4D9E769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3.02E+01</w:t>
            </w:r>
          </w:p>
        </w:tc>
        <w:tc>
          <w:tcPr>
            <w:tcW w:w="1620" w:type="dxa"/>
            <w:tcBorders>
              <w:top w:val="nil"/>
              <w:left w:val="nil"/>
              <w:bottom w:val="single" w:sz="8" w:space="0" w:color="000000"/>
              <w:right w:val="single" w:sz="8" w:space="0" w:color="000000"/>
            </w:tcBorders>
            <w:shd w:val="clear" w:color="auto" w:fill="auto"/>
            <w:vAlign w:val="center"/>
            <w:hideMark/>
          </w:tcPr>
          <w:p w14:paraId="53393BA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4.82E-02</w:t>
            </w:r>
          </w:p>
        </w:tc>
        <w:tc>
          <w:tcPr>
            <w:tcW w:w="4680" w:type="dxa"/>
            <w:tcBorders>
              <w:top w:val="nil"/>
              <w:left w:val="nil"/>
              <w:bottom w:val="single" w:sz="8" w:space="0" w:color="000000"/>
              <w:right w:val="single" w:sz="8" w:space="0" w:color="000000"/>
            </w:tcBorders>
            <w:shd w:val="clear" w:color="auto" w:fill="auto"/>
            <w:vAlign w:val="center"/>
            <w:hideMark/>
          </w:tcPr>
          <w:p w14:paraId="55B24E9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PA3572</w:t>
            </w:r>
          </w:p>
        </w:tc>
      </w:tr>
      <w:tr w:rsidR="00703CD0" w:rsidRPr="00A12209" w14:paraId="36187B98"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7438FD41"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PA0265</w:t>
            </w:r>
          </w:p>
        </w:tc>
        <w:tc>
          <w:tcPr>
            <w:tcW w:w="1643" w:type="dxa"/>
            <w:tcBorders>
              <w:top w:val="nil"/>
              <w:left w:val="nil"/>
              <w:bottom w:val="single" w:sz="8" w:space="0" w:color="000000"/>
              <w:right w:val="single" w:sz="8" w:space="0" w:color="000000"/>
            </w:tcBorders>
            <w:shd w:val="clear" w:color="auto" w:fill="auto"/>
            <w:vAlign w:val="center"/>
            <w:hideMark/>
          </w:tcPr>
          <w:p w14:paraId="495896B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2.96E+01</w:t>
            </w:r>
          </w:p>
        </w:tc>
        <w:tc>
          <w:tcPr>
            <w:tcW w:w="1620" w:type="dxa"/>
            <w:tcBorders>
              <w:top w:val="nil"/>
              <w:left w:val="nil"/>
              <w:bottom w:val="single" w:sz="8" w:space="0" w:color="000000"/>
              <w:right w:val="single" w:sz="8" w:space="0" w:color="000000"/>
            </w:tcBorders>
            <w:shd w:val="clear" w:color="auto" w:fill="auto"/>
            <w:vAlign w:val="center"/>
            <w:hideMark/>
          </w:tcPr>
          <w:p w14:paraId="669A6D6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3.54E-02</w:t>
            </w:r>
          </w:p>
        </w:tc>
        <w:tc>
          <w:tcPr>
            <w:tcW w:w="4680" w:type="dxa"/>
            <w:tcBorders>
              <w:top w:val="nil"/>
              <w:left w:val="nil"/>
              <w:bottom w:val="single" w:sz="8" w:space="0" w:color="000000"/>
              <w:right w:val="single" w:sz="8" w:space="0" w:color="000000"/>
            </w:tcBorders>
            <w:shd w:val="clear" w:color="auto" w:fill="auto"/>
            <w:vAlign w:val="center"/>
            <w:hideMark/>
          </w:tcPr>
          <w:p w14:paraId="4D63E57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glutarate-semialdehyde dehydrogenase DavD</w:t>
            </w:r>
          </w:p>
        </w:tc>
      </w:tr>
      <w:tr w:rsidR="00703CD0" w:rsidRPr="00A12209" w14:paraId="33C24286"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765DB5FD"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PA1590</w:t>
            </w:r>
          </w:p>
        </w:tc>
        <w:tc>
          <w:tcPr>
            <w:tcW w:w="1643" w:type="dxa"/>
            <w:tcBorders>
              <w:top w:val="nil"/>
              <w:left w:val="nil"/>
              <w:bottom w:val="single" w:sz="8" w:space="0" w:color="000000"/>
              <w:right w:val="single" w:sz="8" w:space="0" w:color="000000"/>
            </w:tcBorders>
            <w:shd w:val="clear" w:color="auto" w:fill="auto"/>
            <w:vAlign w:val="center"/>
            <w:hideMark/>
          </w:tcPr>
          <w:p w14:paraId="041BAF9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2.94E+01</w:t>
            </w:r>
          </w:p>
        </w:tc>
        <w:tc>
          <w:tcPr>
            <w:tcW w:w="1620" w:type="dxa"/>
            <w:tcBorders>
              <w:top w:val="nil"/>
              <w:left w:val="nil"/>
              <w:bottom w:val="single" w:sz="8" w:space="0" w:color="000000"/>
              <w:right w:val="single" w:sz="8" w:space="0" w:color="000000"/>
            </w:tcBorders>
            <w:shd w:val="clear" w:color="auto" w:fill="auto"/>
            <w:vAlign w:val="center"/>
            <w:hideMark/>
          </w:tcPr>
          <w:p w14:paraId="352CC18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1.85E-02</w:t>
            </w:r>
          </w:p>
        </w:tc>
        <w:tc>
          <w:tcPr>
            <w:tcW w:w="4680" w:type="dxa"/>
            <w:tcBorders>
              <w:top w:val="nil"/>
              <w:left w:val="nil"/>
              <w:bottom w:val="single" w:sz="8" w:space="0" w:color="000000"/>
              <w:right w:val="single" w:sz="8" w:space="0" w:color="000000"/>
            </w:tcBorders>
            <w:shd w:val="clear" w:color="auto" w:fill="auto"/>
            <w:vAlign w:val="center"/>
            <w:hideMark/>
          </w:tcPr>
          <w:p w14:paraId="110900F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branched-chain amino acid transporter</w:t>
            </w:r>
          </w:p>
        </w:tc>
      </w:tr>
      <w:tr w:rsidR="00703CD0" w:rsidRPr="00A12209" w14:paraId="57F70343"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57E276B7"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PA2167</w:t>
            </w:r>
          </w:p>
        </w:tc>
        <w:tc>
          <w:tcPr>
            <w:tcW w:w="1643" w:type="dxa"/>
            <w:tcBorders>
              <w:top w:val="nil"/>
              <w:left w:val="nil"/>
              <w:bottom w:val="single" w:sz="8" w:space="0" w:color="000000"/>
              <w:right w:val="single" w:sz="8" w:space="0" w:color="000000"/>
            </w:tcBorders>
            <w:shd w:val="clear" w:color="auto" w:fill="auto"/>
            <w:vAlign w:val="center"/>
            <w:hideMark/>
          </w:tcPr>
          <w:p w14:paraId="25F1309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2.77E+01</w:t>
            </w:r>
          </w:p>
        </w:tc>
        <w:tc>
          <w:tcPr>
            <w:tcW w:w="1620" w:type="dxa"/>
            <w:tcBorders>
              <w:top w:val="nil"/>
              <w:left w:val="nil"/>
              <w:bottom w:val="single" w:sz="8" w:space="0" w:color="000000"/>
              <w:right w:val="single" w:sz="8" w:space="0" w:color="000000"/>
            </w:tcBorders>
            <w:shd w:val="clear" w:color="auto" w:fill="auto"/>
            <w:vAlign w:val="center"/>
            <w:hideMark/>
          </w:tcPr>
          <w:p w14:paraId="30E29A4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1.19E-02</w:t>
            </w:r>
          </w:p>
        </w:tc>
        <w:tc>
          <w:tcPr>
            <w:tcW w:w="4680" w:type="dxa"/>
            <w:tcBorders>
              <w:top w:val="nil"/>
              <w:left w:val="nil"/>
              <w:bottom w:val="single" w:sz="8" w:space="0" w:color="000000"/>
              <w:right w:val="single" w:sz="8" w:space="0" w:color="000000"/>
            </w:tcBorders>
            <w:shd w:val="clear" w:color="auto" w:fill="auto"/>
            <w:vAlign w:val="center"/>
            <w:hideMark/>
          </w:tcPr>
          <w:p w14:paraId="0044715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PA2167</w:t>
            </w:r>
          </w:p>
        </w:tc>
      </w:tr>
      <w:tr w:rsidR="00703CD0" w:rsidRPr="00A12209" w14:paraId="73DC63B0"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4219EC29"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PA3719</w:t>
            </w:r>
          </w:p>
        </w:tc>
        <w:tc>
          <w:tcPr>
            <w:tcW w:w="1643" w:type="dxa"/>
            <w:tcBorders>
              <w:top w:val="nil"/>
              <w:left w:val="nil"/>
              <w:bottom w:val="single" w:sz="8" w:space="0" w:color="000000"/>
              <w:right w:val="single" w:sz="8" w:space="0" w:color="000000"/>
            </w:tcBorders>
            <w:shd w:val="clear" w:color="auto" w:fill="auto"/>
            <w:vAlign w:val="center"/>
            <w:hideMark/>
          </w:tcPr>
          <w:p w14:paraId="7785B7F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2.70E+01</w:t>
            </w:r>
          </w:p>
        </w:tc>
        <w:tc>
          <w:tcPr>
            <w:tcW w:w="1620" w:type="dxa"/>
            <w:tcBorders>
              <w:top w:val="nil"/>
              <w:left w:val="nil"/>
              <w:bottom w:val="single" w:sz="8" w:space="0" w:color="000000"/>
              <w:right w:val="single" w:sz="8" w:space="0" w:color="000000"/>
            </w:tcBorders>
            <w:shd w:val="clear" w:color="auto" w:fill="auto"/>
            <w:vAlign w:val="center"/>
            <w:hideMark/>
          </w:tcPr>
          <w:p w14:paraId="5FEF34C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2.53E-02</w:t>
            </w:r>
          </w:p>
        </w:tc>
        <w:tc>
          <w:tcPr>
            <w:tcW w:w="4680" w:type="dxa"/>
            <w:tcBorders>
              <w:top w:val="nil"/>
              <w:left w:val="nil"/>
              <w:bottom w:val="single" w:sz="8" w:space="0" w:color="000000"/>
              <w:right w:val="single" w:sz="8" w:space="0" w:color="000000"/>
            </w:tcBorders>
            <w:shd w:val="clear" w:color="auto" w:fill="auto"/>
            <w:vAlign w:val="center"/>
            <w:hideMark/>
          </w:tcPr>
          <w:p w14:paraId="76C7A89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MexR antirepressor ArmR</w:t>
            </w:r>
          </w:p>
        </w:tc>
      </w:tr>
      <w:tr w:rsidR="00703CD0" w:rsidRPr="00A12209" w14:paraId="32CB7174"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512AAF6B"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PA3385</w:t>
            </w:r>
          </w:p>
        </w:tc>
        <w:tc>
          <w:tcPr>
            <w:tcW w:w="1643" w:type="dxa"/>
            <w:tcBorders>
              <w:top w:val="nil"/>
              <w:left w:val="nil"/>
              <w:bottom w:val="single" w:sz="8" w:space="0" w:color="000000"/>
              <w:right w:val="single" w:sz="8" w:space="0" w:color="000000"/>
            </w:tcBorders>
            <w:shd w:val="clear" w:color="auto" w:fill="auto"/>
            <w:vAlign w:val="center"/>
            <w:hideMark/>
          </w:tcPr>
          <w:p w14:paraId="6D9889B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2.69E+01</w:t>
            </w:r>
          </w:p>
        </w:tc>
        <w:tc>
          <w:tcPr>
            <w:tcW w:w="1620" w:type="dxa"/>
            <w:tcBorders>
              <w:top w:val="nil"/>
              <w:left w:val="nil"/>
              <w:bottom w:val="single" w:sz="8" w:space="0" w:color="000000"/>
              <w:right w:val="single" w:sz="8" w:space="0" w:color="000000"/>
            </w:tcBorders>
            <w:shd w:val="clear" w:color="auto" w:fill="auto"/>
            <w:vAlign w:val="center"/>
            <w:hideMark/>
          </w:tcPr>
          <w:p w14:paraId="0FE8164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2.92E-02</w:t>
            </w:r>
          </w:p>
        </w:tc>
        <w:tc>
          <w:tcPr>
            <w:tcW w:w="4680" w:type="dxa"/>
            <w:tcBorders>
              <w:top w:val="nil"/>
              <w:left w:val="nil"/>
              <w:bottom w:val="single" w:sz="8" w:space="0" w:color="000000"/>
              <w:right w:val="single" w:sz="8" w:space="0" w:color="000000"/>
            </w:tcBorders>
            <w:shd w:val="clear" w:color="auto" w:fill="auto"/>
            <w:vAlign w:val="center"/>
            <w:hideMark/>
          </w:tcPr>
          <w:p w14:paraId="55AAC7A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alginate and motility regulator Z</w:t>
            </w:r>
          </w:p>
        </w:tc>
      </w:tr>
      <w:tr w:rsidR="00703CD0" w:rsidRPr="00A12209" w14:paraId="795225A9"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6AEFABB2"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PA3298</w:t>
            </w:r>
          </w:p>
        </w:tc>
        <w:tc>
          <w:tcPr>
            <w:tcW w:w="1643" w:type="dxa"/>
            <w:tcBorders>
              <w:top w:val="nil"/>
              <w:left w:val="nil"/>
              <w:bottom w:val="single" w:sz="8" w:space="0" w:color="000000"/>
              <w:right w:val="single" w:sz="8" w:space="0" w:color="000000"/>
            </w:tcBorders>
            <w:shd w:val="clear" w:color="auto" w:fill="auto"/>
            <w:vAlign w:val="center"/>
            <w:hideMark/>
          </w:tcPr>
          <w:p w14:paraId="079AAEB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2.42E+01</w:t>
            </w:r>
          </w:p>
        </w:tc>
        <w:tc>
          <w:tcPr>
            <w:tcW w:w="1620" w:type="dxa"/>
            <w:tcBorders>
              <w:top w:val="nil"/>
              <w:left w:val="nil"/>
              <w:bottom w:val="single" w:sz="8" w:space="0" w:color="000000"/>
              <w:right w:val="single" w:sz="8" w:space="0" w:color="000000"/>
            </w:tcBorders>
            <w:shd w:val="clear" w:color="auto" w:fill="auto"/>
            <w:vAlign w:val="center"/>
            <w:hideMark/>
          </w:tcPr>
          <w:p w14:paraId="542DA7C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4.25E-02</w:t>
            </w:r>
          </w:p>
        </w:tc>
        <w:tc>
          <w:tcPr>
            <w:tcW w:w="4680" w:type="dxa"/>
            <w:tcBorders>
              <w:top w:val="nil"/>
              <w:left w:val="nil"/>
              <w:bottom w:val="single" w:sz="8" w:space="0" w:color="000000"/>
              <w:right w:val="single" w:sz="8" w:space="0" w:color="000000"/>
            </w:tcBorders>
            <w:shd w:val="clear" w:color="auto" w:fill="auto"/>
            <w:vAlign w:val="center"/>
            <w:hideMark/>
          </w:tcPr>
          <w:p w14:paraId="768A5C7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PA3298</w:t>
            </w:r>
          </w:p>
        </w:tc>
      </w:tr>
      <w:tr w:rsidR="00703CD0" w:rsidRPr="00A12209" w14:paraId="43F63BD6"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4CAC6EE1"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PA2010</w:t>
            </w:r>
          </w:p>
        </w:tc>
        <w:tc>
          <w:tcPr>
            <w:tcW w:w="1643" w:type="dxa"/>
            <w:tcBorders>
              <w:top w:val="nil"/>
              <w:left w:val="nil"/>
              <w:bottom w:val="single" w:sz="8" w:space="0" w:color="000000"/>
              <w:right w:val="single" w:sz="8" w:space="0" w:color="000000"/>
            </w:tcBorders>
            <w:shd w:val="clear" w:color="auto" w:fill="auto"/>
            <w:vAlign w:val="center"/>
            <w:hideMark/>
          </w:tcPr>
          <w:p w14:paraId="0E269D8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2.22E+01</w:t>
            </w:r>
          </w:p>
        </w:tc>
        <w:tc>
          <w:tcPr>
            <w:tcW w:w="1620" w:type="dxa"/>
            <w:tcBorders>
              <w:top w:val="nil"/>
              <w:left w:val="nil"/>
              <w:bottom w:val="single" w:sz="8" w:space="0" w:color="000000"/>
              <w:right w:val="single" w:sz="8" w:space="0" w:color="000000"/>
            </w:tcBorders>
            <w:shd w:val="clear" w:color="auto" w:fill="auto"/>
            <w:vAlign w:val="center"/>
            <w:hideMark/>
          </w:tcPr>
          <w:p w14:paraId="7A76448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4.13E-02</w:t>
            </w:r>
          </w:p>
        </w:tc>
        <w:tc>
          <w:tcPr>
            <w:tcW w:w="4680" w:type="dxa"/>
            <w:tcBorders>
              <w:top w:val="nil"/>
              <w:left w:val="nil"/>
              <w:bottom w:val="single" w:sz="8" w:space="0" w:color="000000"/>
              <w:right w:val="single" w:sz="8" w:space="0" w:color="000000"/>
            </w:tcBorders>
            <w:shd w:val="clear" w:color="auto" w:fill="auto"/>
            <w:vAlign w:val="center"/>
            <w:hideMark/>
          </w:tcPr>
          <w:p w14:paraId="2630760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transcriptional regulator</w:t>
            </w:r>
          </w:p>
        </w:tc>
      </w:tr>
      <w:tr w:rsidR="00703CD0" w:rsidRPr="00A12209" w14:paraId="51FF9B4A"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60F1C962"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PA4659</w:t>
            </w:r>
          </w:p>
        </w:tc>
        <w:tc>
          <w:tcPr>
            <w:tcW w:w="1643" w:type="dxa"/>
            <w:tcBorders>
              <w:top w:val="nil"/>
              <w:left w:val="nil"/>
              <w:bottom w:val="single" w:sz="8" w:space="0" w:color="000000"/>
              <w:right w:val="single" w:sz="8" w:space="0" w:color="000000"/>
            </w:tcBorders>
            <w:shd w:val="clear" w:color="auto" w:fill="auto"/>
            <w:vAlign w:val="center"/>
            <w:hideMark/>
          </w:tcPr>
          <w:p w14:paraId="36C7906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2.09E+01</w:t>
            </w:r>
          </w:p>
        </w:tc>
        <w:tc>
          <w:tcPr>
            <w:tcW w:w="1620" w:type="dxa"/>
            <w:tcBorders>
              <w:top w:val="nil"/>
              <w:left w:val="nil"/>
              <w:bottom w:val="single" w:sz="8" w:space="0" w:color="000000"/>
              <w:right w:val="single" w:sz="8" w:space="0" w:color="000000"/>
            </w:tcBorders>
            <w:shd w:val="clear" w:color="auto" w:fill="auto"/>
            <w:vAlign w:val="center"/>
            <w:hideMark/>
          </w:tcPr>
          <w:p w14:paraId="20FB135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4.82E-02</w:t>
            </w:r>
          </w:p>
        </w:tc>
        <w:tc>
          <w:tcPr>
            <w:tcW w:w="4680" w:type="dxa"/>
            <w:tcBorders>
              <w:top w:val="nil"/>
              <w:left w:val="nil"/>
              <w:bottom w:val="single" w:sz="8" w:space="0" w:color="000000"/>
              <w:right w:val="single" w:sz="8" w:space="0" w:color="000000"/>
            </w:tcBorders>
            <w:shd w:val="clear" w:color="auto" w:fill="auto"/>
            <w:vAlign w:val="center"/>
            <w:hideMark/>
          </w:tcPr>
          <w:p w14:paraId="5B2291C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transcriptional regulator</w:t>
            </w:r>
          </w:p>
        </w:tc>
      </w:tr>
      <w:tr w:rsidR="00703CD0" w:rsidRPr="00A12209" w14:paraId="2011832B"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6E84EF8B"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PA3608</w:t>
            </w:r>
          </w:p>
        </w:tc>
        <w:tc>
          <w:tcPr>
            <w:tcW w:w="1643" w:type="dxa"/>
            <w:tcBorders>
              <w:top w:val="nil"/>
              <w:left w:val="nil"/>
              <w:bottom w:val="single" w:sz="8" w:space="0" w:color="000000"/>
              <w:right w:val="single" w:sz="8" w:space="0" w:color="000000"/>
            </w:tcBorders>
            <w:shd w:val="clear" w:color="auto" w:fill="auto"/>
            <w:vAlign w:val="center"/>
            <w:hideMark/>
          </w:tcPr>
          <w:p w14:paraId="7CE69B2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2.04E+01</w:t>
            </w:r>
          </w:p>
        </w:tc>
        <w:tc>
          <w:tcPr>
            <w:tcW w:w="1620" w:type="dxa"/>
            <w:tcBorders>
              <w:top w:val="nil"/>
              <w:left w:val="nil"/>
              <w:bottom w:val="single" w:sz="8" w:space="0" w:color="000000"/>
              <w:right w:val="single" w:sz="8" w:space="0" w:color="000000"/>
            </w:tcBorders>
            <w:shd w:val="clear" w:color="auto" w:fill="auto"/>
            <w:vAlign w:val="center"/>
            <w:hideMark/>
          </w:tcPr>
          <w:p w14:paraId="35DC454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2.53E-02</w:t>
            </w:r>
          </w:p>
        </w:tc>
        <w:tc>
          <w:tcPr>
            <w:tcW w:w="4680" w:type="dxa"/>
            <w:tcBorders>
              <w:top w:val="nil"/>
              <w:left w:val="nil"/>
              <w:bottom w:val="single" w:sz="8" w:space="0" w:color="000000"/>
              <w:right w:val="single" w:sz="8" w:space="0" w:color="000000"/>
            </w:tcBorders>
            <w:shd w:val="clear" w:color="auto" w:fill="auto"/>
            <w:vAlign w:val="center"/>
            <w:hideMark/>
          </w:tcPr>
          <w:p w14:paraId="5E5B4BC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polyamine ABC transporter permease PotB</w:t>
            </w:r>
          </w:p>
        </w:tc>
      </w:tr>
      <w:tr w:rsidR="00703CD0" w:rsidRPr="00A12209" w14:paraId="192424AF"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1956281B"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PA0938</w:t>
            </w:r>
          </w:p>
        </w:tc>
        <w:tc>
          <w:tcPr>
            <w:tcW w:w="1643" w:type="dxa"/>
            <w:tcBorders>
              <w:top w:val="nil"/>
              <w:left w:val="nil"/>
              <w:bottom w:val="single" w:sz="8" w:space="0" w:color="000000"/>
              <w:right w:val="single" w:sz="8" w:space="0" w:color="000000"/>
            </w:tcBorders>
            <w:shd w:val="clear" w:color="auto" w:fill="auto"/>
            <w:vAlign w:val="center"/>
            <w:hideMark/>
          </w:tcPr>
          <w:p w14:paraId="194D54A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1.85E+01</w:t>
            </w:r>
          </w:p>
        </w:tc>
        <w:tc>
          <w:tcPr>
            <w:tcW w:w="1620" w:type="dxa"/>
            <w:tcBorders>
              <w:top w:val="nil"/>
              <w:left w:val="nil"/>
              <w:bottom w:val="single" w:sz="8" w:space="0" w:color="000000"/>
              <w:right w:val="single" w:sz="8" w:space="0" w:color="000000"/>
            </w:tcBorders>
            <w:shd w:val="clear" w:color="auto" w:fill="auto"/>
            <w:vAlign w:val="center"/>
            <w:hideMark/>
          </w:tcPr>
          <w:p w14:paraId="46B4362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2.07E-02</w:t>
            </w:r>
          </w:p>
        </w:tc>
        <w:tc>
          <w:tcPr>
            <w:tcW w:w="4680" w:type="dxa"/>
            <w:tcBorders>
              <w:top w:val="nil"/>
              <w:left w:val="nil"/>
              <w:bottom w:val="single" w:sz="8" w:space="0" w:color="000000"/>
              <w:right w:val="single" w:sz="8" w:space="0" w:color="000000"/>
            </w:tcBorders>
            <w:shd w:val="clear" w:color="auto" w:fill="auto"/>
            <w:vAlign w:val="center"/>
            <w:hideMark/>
          </w:tcPr>
          <w:p w14:paraId="0A8F0AB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PA0938</w:t>
            </w:r>
          </w:p>
        </w:tc>
      </w:tr>
      <w:tr w:rsidR="00703CD0" w:rsidRPr="00A12209" w14:paraId="4E681849"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618F9FFA"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PA0263.1</w:t>
            </w:r>
          </w:p>
        </w:tc>
        <w:tc>
          <w:tcPr>
            <w:tcW w:w="1643" w:type="dxa"/>
            <w:tcBorders>
              <w:top w:val="nil"/>
              <w:left w:val="nil"/>
              <w:bottom w:val="single" w:sz="8" w:space="0" w:color="000000"/>
              <w:right w:val="single" w:sz="8" w:space="0" w:color="000000"/>
            </w:tcBorders>
            <w:shd w:val="clear" w:color="auto" w:fill="auto"/>
            <w:vAlign w:val="center"/>
            <w:hideMark/>
          </w:tcPr>
          <w:p w14:paraId="5DF914EE"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1.83E+01</w:t>
            </w:r>
          </w:p>
        </w:tc>
        <w:tc>
          <w:tcPr>
            <w:tcW w:w="1620" w:type="dxa"/>
            <w:tcBorders>
              <w:top w:val="nil"/>
              <w:left w:val="nil"/>
              <w:bottom w:val="single" w:sz="8" w:space="0" w:color="000000"/>
              <w:right w:val="single" w:sz="8" w:space="0" w:color="000000"/>
            </w:tcBorders>
            <w:shd w:val="clear" w:color="auto" w:fill="auto"/>
            <w:vAlign w:val="center"/>
            <w:hideMark/>
          </w:tcPr>
          <w:p w14:paraId="37A4E9DE"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2.07E-02</w:t>
            </w:r>
          </w:p>
        </w:tc>
        <w:tc>
          <w:tcPr>
            <w:tcW w:w="4680" w:type="dxa"/>
            <w:tcBorders>
              <w:top w:val="nil"/>
              <w:left w:val="nil"/>
              <w:bottom w:val="single" w:sz="8" w:space="0" w:color="000000"/>
              <w:right w:val="single" w:sz="8" w:space="0" w:color="000000"/>
            </w:tcBorders>
            <w:shd w:val="clear" w:color="auto" w:fill="auto"/>
            <w:vAlign w:val="center"/>
            <w:hideMark/>
          </w:tcPr>
          <w:p w14:paraId="4CACC9B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tRNA-Arg</w:t>
            </w:r>
          </w:p>
        </w:tc>
      </w:tr>
      <w:tr w:rsidR="00703CD0" w:rsidRPr="00A12209" w14:paraId="614D2569"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21E4A7F2"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PA0884</w:t>
            </w:r>
          </w:p>
        </w:tc>
        <w:tc>
          <w:tcPr>
            <w:tcW w:w="1643" w:type="dxa"/>
            <w:tcBorders>
              <w:top w:val="nil"/>
              <w:left w:val="nil"/>
              <w:bottom w:val="single" w:sz="8" w:space="0" w:color="000000"/>
              <w:right w:val="single" w:sz="8" w:space="0" w:color="000000"/>
            </w:tcBorders>
            <w:shd w:val="clear" w:color="auto" w:fill="auto"/>
            <w:vAlign w:val="center"/>
            <w:hideMark/>
          </w:tcPr>
          <w:p w14:paraId="5C0BB5D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1.78E+01</w:t>
            </w:r>
          </w:p>
        </w:tc>
        <w:tc>
          <w:tcPr>
            <w:tcW w:w="1620" w:type="dxa"/>
            <w:tcBorders>
              <w:top w:val="nil"/>
              <w:left w:val="nil"/>
              <w:bottom w:val="single" w:sz="8" w:space="0" w:color="000000"/>
              <w:right w:val="single" w:sz="8" w:space="0" w:color="000000"/>
            </w:tcBorders>
            <w:shd w:val="clear" w:color="auto" w:fill="auto"/>
            <w:vAlign w:val="center"/>
            <w:hideMark/>
          </w:tcPr>
          <w:p w14:paraId="484D066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2.49E-02</w:t>
            </w:r>
          </w:p>
        </w:tc>
        <w:tc>
          <w:tcPr>
            <w:tcW w:w="4680" w:type="dxa"/>
            <w:tcBorders>
              <w:top w:val="nil"/>
              <w:left w:val="nil"/>
              <w:bottom w:val="single" w:sz="8" w:space="0" w:color="000000"/>
              <w:right w:val="single" w:sz="8" w:space="0" w:color="000000"/>
            </w:tcBorders>
            <w:shd w:val="clear" w:color="auto" w:fill="auto"/>
            <w:vAlign w:val="center"/>
            <w:hideMark/>
          </w:tcPr>
          <w:p w14:paraId="4DFA6CF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C4-dicarboxylate-binding protein</w:t>
            </w:r>
          </w:p>
        </w:tc>
      </w:tr>
      <w:tr w:rsidR="00703CD0" w:rsidRPr="00A12209" w14:paraId="7570277E"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0E04DA48"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PA1418</w:t>
            </w:r>
          </w:p>
        </w:tc>
        <w:tc>
          <w:tcPr>
            <w:tcW w:w="1643" w:type="dxa"/>
            <w:tcBorders>
              <w:top w:val="nil"/>
              <w:left w:val="nil"/>
              <w:bottom w:val="single" w:sz="8" w:space="0" w:color="000000"/>
              <w:right w:val="single" w:sz="8" w:space="0" w:color="000000"/>
            </w:tcBorders>
            <w:shd w:val="clear" w:color="auto" w:fill="auto"/>
            <w:vAlign w:val="center"/>
            <w:hideMark/>
          </w:tcPr>
          <w:p w14:paraId="6B36AF4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1.65E+01</w:t>
            </w:r>
          </w:p>
        </w:tc>
        <w:tc>
          <w:tcPr>
            <w:tcW w:w="1620" w:type="dxa"/>
            <w:tcBorders>
              <w:top w:val="nil"/>
              <w:left w:val="nil"/>
              <w:bottom w:val="single" w:sz="8" w:space="0" w:color="000000"/>
              <w:right w:val="single" w:sz="8" w:space="0" w:color="000000"/>
            </w:tcBorders>
            <w:shd w:val="clear" w:color="auto" w:fill="auto"/>
            <w:vAlign w:val="center"/>
            <w:hideMark/>
          </w:tcPr>
          <w:p w14:paraId="2BEE4C2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1.47E-02</w:t>
            </w:r>
          </w:p>
        </w:tc>
        <w:tc>
          <w:tcPr>
            <w:tcW w:w="4680" w:type="dxa"/>
            <w:tcBorders>
              <w:top w:val="nil"/>
              <w:left w:val="nil"/>
              <w:bottom w:val="single" w:sz="8" w:space="0" w:color="000000"/>
              <w:right w:val="single" w:sz="8" w:space="0" w:color="000000"/>
            </w:tcBorders>
            <w:shd w:val="clear" w:color="auto" w:fill="auto"/>
            <w:vAlign w:val="center"/>
            <w:hideMark/>
          </w:tcPr>
          <w:p w14:paraId="6FECFBB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sodium:solute symport protein</w:t>
            </w:r>
          </w:p>
        </w:tc>
      </w:tr>
      <w:tr w:rsidR="00703CD0" w:rsidRPr="00A12209" w14:paraId="2A08C5D7"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6B061500"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PA4499</w:t>
            </w:r>
          </w:p>
        </w:tc>
        <w:tc>
          <w:tcPr>
            <w:tcW w:w="1643" w:type="dxa"/>
            <w:tcBorders>
              <w:top w:val="nil"/>
              <w:left w:val="nil"/>
              <w:bottom w:val="single" w:sz="8" w:space="0" w:color="000000"/>
              <w:right w:val="single" w:sz="8" w:space="0" w:color="000000"/>
            </w:tcBorders>
            <w:shd w:val="clear" w:color="auto" w:fill="auto"/>
            <w:vAlign w:val="center"/>
            <w:hideMark/>
          </w:tcPr>
          <w:p w14:paraId="636087B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1.32E+01</w:t>
            </w:r>
          </w:p>
        </w:tc>
        <w:tc>
          <w:tcPr>
            <w:tcW w:w="1620" w:type="dxa"/>
            <w:tcBorders>
              <w:top w:val="nil"/>
              <w:left w:val="nil"/>
              <w:bottom w:val="single" w:sz="8" w:space="0" w:color="000000"/>
              <w:right w:val="single" w:sz="8" w:space="0" w:color="000000"/>
            </w:tcBorders>
            <w:shd w:val="clear" w:color="auto" w:fill="auto"/>
            <w:vAlign w:val="center"/>
            <w:hideMark/>
          </w:tcPr>
          <w:p w14:paraId="0943C59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3.72E-02</w:t>
            </w:r>
          </w:p>
        </w:tc>
        <w:tc>
          <w:tcPr>
            <w:tcW w:w="4680" w:type="dxa"/>
            <w:tcBorders>
              <w:top w:val="nil"/>
              <w:left w:val="nil"/>
              <w:bottom w:val="single" w:sz="8" w:space="0" w:color="000000"/>
              <w:right w:val="single" w:sz="8" w:space="0" w:color="000000"/>
            </w:tcBorders>
            <w:shd w:val="clear" w:color="auto" w:fill="auto"/>
            <w:vAlign w:val="center"/>
            <w:hideMark/>
          </w:tcPr>
          <w:p w14:paraId="0800BFC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transcriptional regulator</w:t>
            </w:r>
          </w:p>
        </w:tc>
      </w:tr>
      <w:tr w:rsidR="00703CD0" w:rsidRPr="00A12209" w14:paraId="35F089E9"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79421CE4"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PA1796.4</w:t>
            </w:r>
          </w:p>
        </w:tc>
        <w:tc>
          <w:tcPr>
            <w:tcW w:w="1643" w:type="dxa"/>
            <w:tcBorders>
              <w:top w:val="nil"/>
              <w:left w:val="nil"/>
              <w:bottom w:val="single" w:sz="8" w:space="0" w:color="000000"/>
              <w:right w:val="single" w:sz="8" w:space="0" w:color="000000"/>
            </w:tcBorders>
            <w:shd w:val="clear" w:color="auto" w:fill="auto"/>
            <w:vAlign w:val="center"/>
            <w:hideMark/>
          </w:tcPr>
          <w:p w14:paraId="785B5D52"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1.21E+01</w:t>
            </w:r>
          </w:p>
        </w:tc>
        <w:tc>
          <w:tcPr>
            <w:tcW w:w="1620" w:type="dxa"/>
            <w:tcBorders>
              <w:top w:val="nil"/>
              <w:left w:val="nil"/>
              <w:bottom w:val="single" w:sz="8" w:space="0" w:color="000000"/>
              <w:right w:val="single" w:sz="8" w:space="0" w:color="000000"/>
            </w:tcBorders>
            <w:shd w:val="clear" w:color="auto" w:fill="auto"/>
            <w:vAlign w:val="center"/>
            <w:hideMark/>
          </w:tcPr>
          <w:p w14:paraId="641814C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4.82E-02</w:t>
            </w:r>
          </w:p>
        </w:tc>
        <w:tc>
          <w:tcPr>
            <w:tcW w:w="4680" w:type="dxa"/>
            <w:tcBorders>
              <w:top w:val="nil"/>
              <w:left w:val="nil"/>
              <w:bottom w:val="single" w:sz="8" w:space="0" w:color="000000"/>
              <w:right w:val="single" w:sz="8" w:space="0" w:color="000000"/>
            </w:tcBorders>
            <w:shd w:val="clear" w:color="auto" w:fill="auto"/>
            <w:vAlign w:val="center"/>
            <w:hideMark/>
          </w:tcPr>
          <w:p w14:paraId="0AE268E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tRNA-His</w:t>
            </w:r>
          </w:p>
        </w:tc>
      </w:tr>
      <w:tr w:rsidR="00703CD0" w:rsidRPr="00A12209" w14:paraId="397E23A9" w14:textId="77777777" w:rsidTr="005C073A">
        <w:trPr>
          <w:trHeight w:val="960"/>
        </w:trPr>
        <w:tc>
          <w:tcPr>
            <w:tcW w:w="1302" w:type="dxa"/>
            <w:tcBorders>
              <w:top w:val="nil"/>
              <w:left w:val="single" w:sz="8" w:space="0" w:color="000000"/>
              <w:bottom w:val="single" w:sz="8" w:space="0" w:color="000000"/>
              <w:right w:val="single" w:sz="8" w:space="0" w:color="000000"/>
            </w:tcBorders>
            <w:shd w:val="clear" w:color="000000" w:fill="FF0000"/>
            <w:vAlign w:val="center"/>
            <w:hideMark/>
          </w:tcPr>
          <w:p w14:paraId="6643F951"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PA1278</w:t>
            </w:r>
          </w:p>
        </w:tc>
        <w:tc>
          <w:tcPr>
            <w:tcW w:w="1643" w:type="dxa"/>
            <w:tcBorders>
              <w:top w:val="nil"/>
              <w:left w:val="nil"/>
              <w:bottom w:val="single" w:sz="8" w:space="0" w:color="000000"/>
              <w:right w:val="single" w:sz="8" w:space="0" w:color="000000"/>
            </w:tcBorders>
            <w:shd w:val="clear" w:color="auto" w:fill="auto"/>
            <w:vAlign w:val="center"/>
            <w:hideMark/>
          </w:tcPr>
          <w:p w14:paraId="58C0831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1.15E+01</w:t>
            </w:r>
          </w:p>
        </w:tc>
        <w:tc>
          <w:tcPr>
            <w:tcW w:w="1620" w:type="dxa"/>
            <w:tcBorders>
              <w:top w:val="nil"/>
              <w:left w:val="nil"/>
              <w:bottom w:val="single" w:sz="8" w:space="0" w:color="000000"/>
              <w:right w:val="single" w:sz="8" w:space="0" w:color="000000"/>
            </w:tcBorders>
            <w:shd w:val="clear" w:color="auto" w:fill="auto"/>
            <w:vAlign w:val="center"/>
            <w:hideMark/>
          </w:tcPr>
          <w:p w14:paraId="6C732F4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4.37E-02</w:t>
            </w:r>
          </w:p>
        </w:tc>
        <w:tc>
          <w:tcPr>
            <w:tcW w:w="4680" w:type="dxa"/>
            <w:tcBorders>
              <w:top w:val="nil"/>
              <w:left w:val="nil"/>
              <w:bottom w:val="single" w:sz="8" w:space="0" w:color="000000"/>
              <w:right w:val="single" w:sz="8" w:space="0" w:color="000000"/>
            </w:tcBorders>
            <w:shd w:val="clear" w:color="auto" w:fill="auto"/>
            <w:vAlign w:val="center"/>
            <w:hideMark/>
          </w:tcPr>
          <w:p w14:paraId="19E989A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adenosylcobinamide kinase/adenosylcobinamide-phosphate guanylyltransferase</w:t>
            </w:r>
          </w:p>
        </w:tc>
      </w:tr>
      <w:tr w:rsidR="00703CD0" w:rsidRPr="00A12209" w14:paraId="23899938"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214DFDFB" w14:textId="77777777" w:rsidR="00A7044E" w:rsidRPr="00A12209" w:rsidRDefault="00A7044E" w:rsidP="005C073A">
            <w:pPr>
              <w:jc w:val="center"/>
              <w:rPr>
                <w:rFonts w:eastAsia="Times New Roman" w:cs="Times New Roman"/>
                <w:i/>
                <w:iCs/>
                <w:color w:val="000000"/>
              </w:rPr>
            </w:pPr>
            <w:r w:rsidRPr="00A12209">
              <w:rPr>
                <w:rFonts w:eastAsia="Times New Roman" w:cs="Times New Roman"/>
                <w:i/>
                <w:iCs/>
              </w:rPr>
              <w:t>PA0526</w:t>
            </w:r>
          </w:p>
        </w:tc>
        <w:tc>
          <w:tcPr>
            <w:tcW w:w="1643" w:type="dxa"/>
            <w:tcBorders>
              <w:top w:val="nil"/>
              <w:left w:val="nil"/>
              <w:bottom w:val="single" w:sz="8" w:space="0" w:color="000000"/>
              <w:right w:val="single" w:sz="8" w:space="0" w:color="000000"/>
            </w:tcBorders>
            <w:shd w:val="clear" w:color="auto" w:fill="auto"/>
            <w:vAlign w:val="center"/>
            <w:hideMark/>
          </w:tcPr>
          <w:p w14:paraId="48154FB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9.46E-07</w:t>
            </w:r>
          </w:p>
        </w:tc>
        <w:tc>
          <w:tcPr>
            <w:tcW w:w="1620" w:type="dxa"/>
            <w:tcBorders>
              <w:top w:val="nil"/>
              <w:left w:val="nil"/>
              <w:bottom w:val="single" w:sz="8" w:space="0" w:color="000000"/>
              <w:right w:val="single" w:sz="8" w:space="0" w:color="000000"/>
            </w:tcBorders>
            <w:shd w:val="clear" w:color="auto" w:fill="auto"/>
            <w:vAlign w:val="center"/>
            <w:hideMark/>
          </w:tcPr>
          <w:p w14:paraId="749EF40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2.80E-21</w:t>
            </w:r>
          </w:p>
        </w:tc>
        <w:tc>
          <w:tcPr>
            <w:tcW w:w="4680" w:type="dxa"/>
            <w:tcBorders>
              <w:top w:val="nil"/>
              <w:left w:val="nil"/>
              <w:bottom w:val="single" w:sz="8" w:space="0" w:color="000000"/>
              <w:right w:val="single" w:sz="8" w:space="0" w:color="000000"/>
            </w:tcBorders>
            <w:shd w:val="clear" w:color="auto" w:fill="auto"/>
            <w:vAlign w:val="center"/>
            <w:hideMark/>
          </w:tcPr>
          <w:p w14:paraId="1105336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PA0526</w:t>
            </w:r>
          </w:p>
        </w:tc>
      </w:tr>
      <w:tr w:rsidR="00703CD0" w:rsidRPr="00A12209" w14:paraId="6F260EF2"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02359708"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PA3609</w:t>
            </w:r>
          </w:p>
        </w:tc>
        <w:tc>
          <w:tcPr>
            <w:tcW w:w="1643" w:type="dxa"/>
            <w:tcBorders>
              <w:top w:val="nil"/>
              <w:left w:val="nil"/>
              <w:bottom w:val="single" w:sz="8" w:space="0" w:color="000000"/>
              <w:right w:val="single" w:sz="8" w:space="0" w:color="000000"/>
            </w:tcBorders>
            <w:shd w:val="clear" w:color="auto" w:fill="auto"/>
            <w:vAlign w:val="center"/>
            <w:hideMark/>
          </w:tcPr>
          <w:p w14:paraId="5CEFB2D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1.74E-05</w:t>
            </w:r>
          </w:p>
        </w:tc>
        <w:tc>
          <w:tcPr>
            <w:tcW w:w="1620" w:type="dxa"/>
            <w:tcBorders>
              <w:top w:val="nil"/>
              <w:left w:val="nil"/>
              <w:bottom w:val="single" w:sz="8" w:space="0" w:color="000000"/>
              <w:right w:val="single" w:sz="8" w:space="0" w:color="000000"/>
            </w:tcBorders>
            <w:shd w:val="clear" w:color="auto" w:fill="auto"/>
            <w:vAlign w:val="center"/>
            <w:hideMark/>
          </w:tcPr>
          <w:p w14:paraId="72ACF75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6.22E-11</w:t>
            </w:r>
          </w:p>
        </w:tc>
        <w:tc>
          <w:tcPr>
            <w:tcW w:w="4680" w:type="dxa"/>
            <w:tcBorders>
              <w:top w:val="nil"/>
              <w:left w:val="nil"/>
              <w:bottom w:val="single" w:sz="8" w:space="0" w:color="000000"/>
              <w:right w:val="single" w:sz="8" w:space="0" w:color="000000"/>
            </w:tcBorders>
            <w:shd w:val="clear" w:color="auto" w:fill="auto"/>
            <w:vAlign w:val="center"/>
            <w:hideMark/>
          </w:tcPr>
          <w:p w14:paraId="709A950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polyamine ABC transporter permease PotC</w:t>
            </w:r>
          </w:p>
        </w:tc>
      </w:tr>
      <w:tr w:rsidR="00703CD0" w:rsidRPr="00A12209" w14:paraId="7418DA83"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CB3245F"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PA3355</w:t>
            </w:r>
          </w:p>
        </w:tc>
        <w:tc>
          <w:tcPr>
            <w:tcW w:w="1643" w:type="dxa"/>
            <w:tcBorders>
              <w:top w:val="nil"/>
              <w:left w:val="nil"/>
              <w:bottom w:val="single" w:sz="8" w:space="0" w:color="000000"/>
              <w:right w:val="single" w:sz="8" w:space="0" w:color="000000"/>
            </w:tcBorders>
            <w:shd w:val="clear" w:color="auto" w:fill="auto"/>
            <w:vAlign w:val="center"/>
            <w:hideMark/>
          </w:tcPr>
          <w:p w14:paraId="3F8722D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1.32E-04</w:t>
            </w:r>
          </w:p>
        </w:tc>
        <w:tc>
          <w:tcPr>
            <w:tcW w:w="1620" w:type="dxa"/>
            <w:tcBorders>
              <w:top w:val="nil"/>
              <w:left w:val="nil"/>
              <w:bottom w:val="single" w:sz="8" w:space="0" w:color="000000"/>
              <w:right w:val="single" w:sz="8" w:space="0" w:color="000000"/>
            </w:tcBorders>
            <w:shd w:val="clear" w:color="auto" w:fill="auto"/>
            <w:vAlign w:val="center"/>
            <w:hideMark/>
          </w:tcPr>
          <w:p w14:paraId="3E511D4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4.61E-09</w:t>
            </w:r>
          </w:p>
        </w:tc>
        <w:tc>
          <w:tcPr>
            <w:tcW w:w="4680" w:type="dxa"/>
            <w:tcBorders>
              <w:top w:val="nil"/>
              <w:left w:val="nil"/>
              <w:bottom w:val="single" w:sz="8" w:space="0" w:color="000000"/>
              <w:right w:val="single" w:sz="8" w:space="0" w:color="000000"/>
            </w:tcBorders>
            <w:shd w:val="clear" w:color="auto" w:fill="auto"/>
            <w:vAlign w:val="center"/>
            <w:hideMark/>
          </w:tcPr>
          <w:p w14:paraId="48DDE27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PA3355</w:t>
            </w:r>
          </w:p>
        </w:tc>
      </w:tr>
      <w:tr w:rsidR="00703CD0" w:rsidRPr="00A12209" w14:paraId="5D7ED7A2"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123F747"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PA3038</w:t>
            </w:r>
          </w:p>
        </w:tc>
        <w:tc>
          <w:tcPr>
            <w:tcW w:w="1643" w:type="dxa"/>
            <w:tcBorders>
              <w:top w:val="nil"/>
              <w:left w:val="nil"/>
              <w:bottom w:val="single" w:sz="8" w:space="0" w:color="000000"/>
              <w:right w:val="single" w:sz="8" w:space="0" w:color="000000"/>
            </w:tcBorders>
            <w:shd w:val="clear" w:color="auto" w:fill="auto"/>
            <w:vAlign w:val="center"/>
            <w:hideMark/>
          </w:tcPr>
          <w:p w14:paraId="4BD21FA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2.10E-04</w:t>
            </w:r>
          </w:p>
        </w:tc>
        <w:tc>
          <w:tcPr>
            <w:tcW w:w="1620" w:type="dxa"/>
            <w:tcBorders>
              <w:top w:val="nil"/>
              <w:left w:val="nil"/>
              <w:bottom w:val="single" w:sz="8" w:space="0" w:color="000000"/>
              <w:right w:val="single" w:sz="8" w:space="0" w:color="000000"/>
            </w:tcBorders>
            <w:shd w:val="clear" w:color="auto" w:fill="auto"/>
            <w:vAlign w:val="center"/>
            <w:hideMark/>
          </w:tcPr>
          <w:p w14:paraId="5716529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8.83E-10</w:t>
            </w:r>
          </w:p>
        </w:tc>
        <w:tc>
          <w:tcPr>
            <w:tcW w:w="4680" w:type="dxa"/>
            <w:tcBorders>
              <w:top w:val="nil"/>
              <w:left w:val="nil"/>
              <w:bottom w:val="single" w:sz="8" w:space="0" w:color="000000"/>
              <w:right w:val="single" w:sz="8" w:space="0" w:color="000000"/>
            </w:tcBorders>
            <w:shd w:val="clear" w:color="auto" w:fill="auto"/>
            <w:vAlign w:val="center"/>
            <w:hideMark/>
          </w:tcPr>
          <w:p w14:paraId="0E6B58C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porin</w:t>
            </w:r>
          </w:p>
        </w:tc>
      </w:tr>
      <w:tr w:rsidR="00703CD0" w:rsidRPr="00A12209" w14:paraId="35628687"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0649C155"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PA4712</w:t>
            </w:r>
          </w:p>
        </w:tc>
        <w:tc>
          <w:tcPr>
            <w:tcW w:w="1643" w:type="dxa"/>
            <w:tcBorders>
              <w:top w:val="nil"/>
              <w:left w:val="nil"/>
              <w:bottom w:val="single" w:sz="8" w:space="0" w:color="000000"/>
              <w:right w:val="single" w:sz="8" w:space="0" w:color="000000"/>
            </w:tcBorders>
            <w:shd w:val="clear" w:color="auto" w:fill="auto"/>
            <w:vAlign w:val="center"/>
            <w:hideMark/>
          </w:tcPr>
          <w:p w14:paraId="568A996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8.10E-04</w:t>
            </w:r>
          </w:p>
        </w:tc>
        <w:tc>
          <w:tcPr>
            <w:tcW w:w="1620" w:type="dxa"/>
            <w:tcBorders>
              <w:top w:val="nil"/>
              <w:left w:val="nil"/>
              <w:bottom w:val="single" w:sz="8" w:space="0" w:color="000000"/>
              <w:right w:val="single" w:sz="8" w:space="0" w:color="000000"/>
            </w:tcBorders>
            <w:shd w:val="clear" w:color="auto" w:fill="auto"/>
            <w:vAlign w:val="center"/>
            <w:hideMark/>
          </w:tcPr>
          <w:p w14:paraId="1E2C78E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6.81E-06</w:t>
            </w:r>
          </w:p>
        </w:tc>
        <w:tc>
          <w:tcPr>
            <w:tcW w:w="4680" w:type="dxa"/>
            <w:tcBorders>
              <w:top w:val="nil"/>
              <w:left w:val="nil"/>
              <w:bottom w:val="single" w:sz="8" w:space="0" w:color="000000"/>
              <w:right w:val="single" w:sz="8" w:space="0" w:color="000000"/>
            </w:tcBorders>
            <w:shd w:val="clear" w:color="auto" w:fill="auto"/>
            <w:vAlign w:val="center"/>
            <w:hideMark/>
          </w:tcPr>
          <w:p w14:paraId="2B2750B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PA4712</w:t>
            </w:r>
          </w:p>
        </w:tc>
      </w:tr>
      <w:tr w:rsidR="00703CD0" w:rsidRPr="00A12209" w14:paraId="6F0509F6"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1258C567"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PA4713</w:t>
            </w:r>
          </w:p>
        </w:tc>
        <w:tc>
          <w:tcPr>
            <w:tcW w:w="1643" w:type="dxa"/>
            <w:tcBorders>
              <w:top w:val="nil"/>
              <w:left w:val="nil"/>
              <w:bottom w:val="single" w:sz="8" w:space="0" w:color="000000"/>
              <w:right w:val="single" w:sz="8" w:space="0" w:color="000000"/>
            </w:tcBorders>
            <w:shd w:val="clear" w:color="auto" w:fill="auto"/>
            <w:vAlign w:val="center"/>
            <w:hideMark/>
          </w:tcPr>
          <w:p w14:paraId="7299BA2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1.16E-03</w:t>
            </w:r>
          </w:p>
        </w:tc>
        <w:tc>
          <w:tcPr>
            <w:tcW w:w="1620" w:type="dxa"/>
            <w:tcBorders>
              <w:top w:val="nil"/>
              <w:left w:val="nil"/>
              <w:bottom w:val="single" w:sz="8" w:space="0" w:color="000000"/>
              <w:right w:val="single" w:sz="8" w:space="0" w:color="000000"/>
            </w:tcBorders>
            <w:shd w:val="clear" w:color="auto" w:fill="auto"/>
            <w:vAlign w:val="center"/>
            <w:hideMark/>
          </w:tcPr>
          <w:p w14:paraId="0E889F0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3.30E-04</w:t>
            </w:r>
          </w:p>
        </w:tc>
        <w:tc>
          <w:tcPr>
            <w:tcW w:w="4680" w:type="dxa"/>
            <w:tcBorders>
              <w:top w:val="nil"/>
              <w:left w:val="nil"/>
              <w:bottom w:val="single" w:sz="8" w:space="0" w:color="000000"/>
              <w:right w:val="single" w:sz="8" w:space="0" w:color="000000"/>
            </w:tcBorders>
            <w:shd w:val="clear" w:color="auto" w:fill="auto"/>
            <w:vAlign w:val="center"/>
            <w:hideMark/>
          </w:tcPr>
          <w:p w14:paraId="2A489BA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PA4713</w:t>
            </w:r>
          </w:p>
        </w:tc>
      </w:tr>
      <w:tr w:rsidR="00703CD0" w:rsidRPr="00A12209" w14:paraId="12DB12FF"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77A4CE6E"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PA2926</w:t>
            </w:r>
          </w:p>
        </w:tc>
        <w:tc>
          <w:tcPr>
            <w:tcW w:w="1643" w:type="dxa"/>
            <w:tcBorders>
              <w:top w:val="nil"/>
              <w:left w:val="nil"/>
              <w:bottom w:val="single" w:sz="8" w:space="0" w:color="000000"/>
              <w:right w:val="single" w:sz="8" w:space="0" w:color="000000"/>
            </w:tcBorders>
            <w:shd w:val="clear" w:color="auto" w:fill="auto"/>
            <w:vAlign w:val="center"/>
            <w:hideMark/>
          </w:tcPr>
          <w:p w14:paraId="0890408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2.12E-03</w:t>
            </w:r>
          </w:p>
        </w:tc>
        <w:tc>
          <w:tcPr>
            <w:tcW w:w="1620" w:type="dxa"/>
            <w:tcBorders>
              <w:top w:val="nil"/>
              <w:left w:val="nil"/>
              <w:bottom w:val="single" w:sz="8" w:space="0" w:color="000000"/>
              <w:right w:val="single" w:sz="8" w:space="0" w:color="000000"/>
            </w:tcBorders>
            <w:shd w:val="clear" w:color="auto" w:fill="auto"/>
            <w:vAlign w:val="center"/>
            <w:hideMark/>
          </w:tcPr>
          <w:p w14:paraId="2109655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4.29E-05</w:t>
            </w:r>
          </w:p>
        </w:tc>
        <w:tc>
          <w:tcPr>
            <w:tcW w:w="4680" w:type="dxa"/>
            <w:tcBorders>
              <w:top w:val="nil"/>
              <w:left w:val="nil"/>
              <w:bottom w:val="single" w:sz="8" w:space="0" w:color="000000"/>
              <w:right w:val="single" w:sz="8" w:space="0" w:color="000000"/>
            </w:tcBorders>
            <w:shd w:val="clear" w:color="auto" w:fill="auto"/>
            <w:vAlign w:val="center"/>
            <w:hideMark/>
          </w:tcPr>
          <w:p w14:paraId="0080DD8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histidine ABC transporter ATP-binding protein HisP</w:t>
            </w:r>
          </w:p>
        </w:tc>
      </w:tr>
      <w:tr w:rsidR="00703CD0" w:rsidRPr="00A12209" w14:paraId="0F528B07"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63D09546"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PA2573</w:t>
            </w:r>
          </w:p>
        </w:tc>
        <w:tc>
          <w:tcPr>
            <w:tcW w:w="1643" w:type="dxa"/>
            <w:tcBorders>
              <w:top w:val="nil"/>
              <w:left w:val="nil"/>
              <w:bottom w:val="single" w:sz="8" w:space="0" w:color="000000"/>
              <w:right w:val="single" w:sz="8" w:space="0" w:color="000000"/>
            </w:tcBorders>
            <w:shd w:val="clear" w:color="auto" w:fill="auto"/>
            <w:vAlign w:val="center"/>
            <w:hideMark/>
          </w:tcPr>
          <w:p w14:paraId="53FB7E5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2.71E-03</w:t>
            </w:r>
          </w:p>
        </w:tc>
        <w:tc>
          <w:tcPr>
            <w:tcW w:w="1620" w:type="dxa"/>
            <w:tcBorders>
              <w:top w:val="nil"/>
              <w:left w:val="nil"/>
              <w:bottom w:val="single" w:sz="8" w:space="0" w:color="000000"/>
              <w:right w:val="single" w:sz="8" w:space="0" w:color="000000"/>
            </w:tcBorders>
            <w:shd w:val="clear" w:color="auto" w:fill="auto"/>
            <w:vAlign w:val="center"/>
            <w:hideMark/>
          </w:tcPr>
          <w:p w14:paraId="722A964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8.81E-04</w:t>
            </w:r>
          </w:p>
        </w:tc>
        <w:tc>
          <w:tcPr>
            <w:tcW w:w="4680" w:type="dxa"/>
            <w:tcBorders>
              <w:top w:val="nil"/>
              <w:left w:val="nil"/>
              <w:bottom w:val="single" w:sz="8" w:space="0" w:color="000000"/>
              <w:right w:val="single" w:sz="8" w:space="0" w:color="000000"/>
            </w:tcBorders>
            <w:shd w:val="clear" w:color="auto" w:fill="auto"/>
            <w:vAlign w:val="center"/>
            <w:hideMark/>
          </w:tcPr>
          <w:p w14:paraId="66D36D3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chemotaxis transducer</w:t>
            </w:r>
          </w:p>
        </w:tc>
      </w:tr>
      <w:tr w:rsidR="00703CD0" w:rsidRPr="00A12209" w14:paraId="4296A448"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1A0F26AA"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PA2482</w:t>
            </w:r>
          </w:p>
        </w:tc>
        <w:tc>
          <w:tcPr>
            <w:tcW w:w="1643" w:type="dxa"/>
            <w:tcBorders>
              <w:top w:val="nil"/>
              <w:left w:val="nil"/>
              <w:bottom w:val="single" w:sz="8" w:space="0" w:color="000000"/>
              <w:right w:val="single" w:sz="8" w:space="0" w:color="000000"/>
            </w:tcBorders>
            <w:shd w:val="clear" w:color="auto" w:fill="auto"/>
            <w:vAlign w:val="center"/>
            <w:hideMark/>
          </w:tcPr>
          <w:p w14:paraId="524AF81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3.89E-03</w:t>
            </w:r>
          </w:p>
        </w:tc>
        <w:tc>
          <w:tcPr>
            <w:tcW w:w="1620" w:type="dxa"/>
            <w:tcBorders>
              <w:top w:val="nil"/>
              <w:left w:val="nil"/>
              <w:bottom w:val="single" w:sz="8" w:space="0" w:color="000000"/>
              <w:right w:val="single" w:sz="8" w:space="0" w:color="000000"/>
            </w:tcBorders>
            <w:shd w:val="clear" w:color="auto" w:fill="auto"/>
            <w:vAlign w:val="center"/>
            <w:hideMark/>
          </w:tcPr>
          <w:p w14:paraId="211C43E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9.36E-04</w:t>
            </w:r>
          </w:p>
        </w:tc>
        <w:tc>
          <w:tcPr>
            <w:tcW w:w="4680" w:type="dxa"/>
            <w:tcBorders>
              <w:top w:val="nil"/>
              <w:left w:val="nil"/>
              <w:bottom w:val="single" w:sz="8" w:space="0" w:color="000000"/>
              <w:right w:val="single" w:sz="8" w:space="0" w:color="000000"/>
            </w:tcBorders>
            <w:shd w:val="clear" w:color="auto" w:fill="auto"/>
            <w:vAlign w:val="center"/>
            <w:hideMark/>
          </w:tcPr>
          <w:p w14:paraId="5465BB9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cytochrome C</w:t>
            </w:r>
          </w:p>
        </w:tc>
      </w:tr>
      <w:tr w:rsidR="00703CD0" w:rsidRPr="00A12209" w14:paraId="60B292EA"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09BD3930"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PA2843</w:t>
            </w:r>
          </w:p>
        </w:tc>
        <w:tc>
          <w:tcPr>
            <w:tcW w:w="1643" w:type="dxa"/>
            <w:tcBorders>
              <w:top w:val="nil"/>
              <w:left w:val="nil"/>
              <w:bottom w:val="single" w:sz="8" w:space="0" w:color="000000"/>
              <w:right w:val="single" w:sz="8" w:space="0" w:color="000000"/>
            </w:tcBorders>
            <w:shd w:val="clear" w:color="auto" w:fill="auto"/>
            <w:vAlign w:val="center"/>
            <w:hideMark/>
          </w:tcPr>
          <w:p w14:paraId="3B47A17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5.00E-03</w:t>
            </w:r>
          </w:p>
        </w:tc>
        <w:tc>
          <w:tcPr>
            <w:tcW w:w="1620" w:type="dxa"/>
            <w:tcBorders>
              <w:top w:val="nil"/>
              <w:left w:val="nil"/>
              <w:bottom w:val="single" w:sz="8" w:space="0" w:color="000000"/>
              <w:right w:val="single" w:sz="8" w:space="0" w:color="000000"/>
            </w:tcBorders>
            <w:shd w:val="clear" w:color="auto" w:fill="auto"/>
            <w:vAlign w:val="center"/>
            <w:hideMark/>
          </w:tcPr>
          <w:p w14:paraId="460ACA9E"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9.36E-04</w:t>
            </w:r>
          </w:p>
        </w:tc>
        <w:tc>
          <w:tcPr>
            <w:tcW w:w="4680" w:type="dxa"/>
            <w:tcBorders>
              <w:top w:val="nil"/>
              <w:left w:val="nil"/>
              <w:bottom w:val="single" w:sz="8" w:space="0" w:color="000000"/>
              <w:right w:val="single" w:sz="8" w:space="0" w:color="000000"/>
            </w:tcBorders>
            <w:shd w:val="clear" w:color="auto" w:fill="auto"/>
            <w:vAlign w:val="center"/>
            <w:hideMark/>
          </w:tcPr>
          <w:p w14:paraId="270BEE8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aldolase</w:t>
            </w:r>
          </w:p>
        </w:tc>
      </w:tr>
      <w:tr w:rsidR="00703CD0" w:rsidRPr="00A12209" w14:paraId="6DA39B49"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146B1502"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PA1146</w:t>
            </w:r>
          </w:p>
        </w:tc>
        <w:tc>
          <w:tcPr>
            <w:tcW w:w="1643" w:type="dxa"/>
            <w:tcBorders>
              <w:top w:val="nil"/>
              <w:left w:val="nil"/>
              <w:bottom w:val="single" w:sz="8" w:space="0" w:color="000000"/>
              <w:right w:val="single" w:sz="8" w:space="0" w:color="000000"/>
            </w:tcBorders>
            <w:shd w:val="clear" w:color="auto" w:fill="auto"/>
            <w:vAlign w:val="center"/>
            <w:hideMark/>
          </w:tcPr>
          <w:p w14:paraId="6B11B03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5.03E-03</w:t>
            </w:r>
          </w:p>
        </w:tc>
        <w:tc>
          <w:tcPr>
            <w:tcW w:w="1620" w:type="dxa"/>
            <w:tcBorders>
              <w:top w:val="nil"/>
              <w:left w:val="nil"/>
              <w:bottom w:val="single" w:sz="8" w:space="0" w:color="000000"/>
              <w:right w:val="single" w:sz="8" w:space="0" w:color="000000"/>
            </w:tcBorders>
            <w:shd w:val="clear" w:color="auto" w:fill="auto"/>
            <w:vAlign w:val="center"/>
            <w:hideMark/>
          </w:tcPr>
          <w:p w14:paraId="20A0FFB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5.38E-04</w:t>
            </w:r>
          </w:p>
        </w:tc>
        <w:tc>
          <w:tcPr>
            <w:tcW w:w="4680" w:type="dxa"/>
            <w:tcBorders>
              <w:top w:val="nil"/>
              <w:left w:val="nil"/>
              <w:bottom w:val="single" w:sz="8" w:space="0" w:color="000000"/>
              <w:right w:val="single" w:sz="8" w:space="0" w:color="000000"/>
            </w:tcBorders>
            <w:shd w:val="clear" w:color="auto" w:fill="auto"/>
            <w:vAlign w:val="center"/>
            <w:hideMark/>
          </w:tcPr>
          <w:p w14:paraId="5B7E3CF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iron-containing alcohol dehydrogenase</w:t>
            </w:r>
          </w:p>
        </w:tc>
      </w:tr>
      <w:tr w:rsidR="00703CD0" w:rsidRPr="00A12209" w14:paraId="01C7B07D"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4C49EBBB"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PA1409</w:t>
            </w:r>
          </w:p>
        </w:tc>
        <w:tc>
          <w:tcPr>
            <w:tcW w:w="1643" w:type="dxa"/>
            <w:tcBorders>
              <w:top w:val="nil"/>
              <w:left w:val="nil"/>
              <w:bottom w:val="single" w:sz="8" w:space="0" w:color="000000"/>
              <w:right w:val="single" w:sz="8" w:space="0" w:color="000000"/>
            </w:tcBorders>
            <w:shd w:val="clear" w:color="auto" w:fill="auto"/>
            <w:vAlign w:val="center"/>
            <w:hideMark/>
          </w:tcPr>
          <w:p w14:paraId="4AE547D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5.63E-03</w:t>
            </w:r>
          </w:p>
        </w:tc>
        <w:tc>
          <w:tcPr>
            <w:tcW w:w="1620" w:type="dxa"/>
            <w:tcBorders>
              <w:top w:val="nil"/>
              <w:left w:val="nil"/>
              <w:bottom w:val="single" w:sz="8" w:space="0" w:color="000000"/>
              <w:right w:val="single" w:sz="8" w:space="0" w:color="000000"/>
            </w:tcBorders>
            <w:shd w:val="clear" w:color="auto" w:fill="auto"/>
            <w:vAlign w:val="center"/>
            <w:hideMark/>
          </w:tcPr>
          <w:p w14:paraId="5901D3F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3.86E-03</w:t>
            </w:r>
          </w:p>
        </w:tc>
        <w:tc>
          <w:tcPr>
            <w:tcW w:w="4680" w:type="dxa"/>
            <w:tcBorders>
              <w:top w:val="nil"/>
              <w:left w:val="nil"/>
              <w:bottom w:val="single" w:sz="8" w:space="0" w:color="000000"/>
              <w:right w:val="single" w:sz="8" w:space="0" w:color="000000"/>
            </w:tcBorders>
            <w:shd w:val="clear" w:color="auto" w:fill="auto"/>
            <w:vAlign w:val="center"/>
            <w:hideMark/>
          </w:tcPr>
          <w:p w14:paraId="362D111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acetylpolyamine aminohydrolase</w:t>
            </w:r>
          </w:p>
        </w:tc>
      </w:tr>
      <w:tr w:rsidR="00703CD0" w:rsidRPr="00A12209" w14:paraId="0B66B201"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6F8403FE"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PA1425</w:t>
            </w:r>
          </w:p>
        </w:tc>
        <w:tc>
          <w:tcPr>
            <w:tcW w:w="1643" w:type="dxa"/>
            <w:tcBorders>
              <w:top w:val="nil"/>
              <w:left w:val="nil"/>
              <w:bottom w:val="single" w:sz="8" w:space="0" w:color="000000"/>
              <w:right w:val="single" w:sz="8" w:space="0" w:color="000000"/>
            </w:tcBorders>
            <w:shd w:val="clear" w:color="auto" w:fill="auto"/>
            <w:vAlign w:val="center"/>
            <w:hideMark/>
          </w:tcPr>
          <w:p w14:paraId="369A19F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5.96E-03</w:t>
            </w:r>
          </w:p>
        </w:tc>
        <w:tc>
          <w:tcPr>
            <w:tcW w:w="1620" w:type="dxa"/>
            <w:tcBorders>
              <w:top w:val="nil"/>
              <w:left w:val="nil"/>
              <w:bottom w:val="single" w:sz="8" w:space="0" w:color="000000"/>
              <w:right w:val="single" w:sz="8" w:space="0" w:color="000000"/>
            </w:tcBorders>
            <w:shd w:val="clear" w:color="auto" w:fill="auto"/>
            <w:vAlign w:val="center"/>
            <w:hideMark/>
          </w:tcPr>
          <w:p w14:paraId="50E3DC5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1.57E-03</w:t>
            </w:r>
          </w:p>
        </w:tc>
        <w:tc>
          <w:tcPr>
            <w:tcW w:w="4680" w:type="dxa"/>
            <w:tcBorders>
              <w:top w:val="nil"/>
              <w:left w:val="nil"/>
              <w:bottom w:val="single" w:sz="8" w:space="0" w:color="000000"/>
              <w:right w:val="single" w:sz="8" w:space="0" w:color="000000"/>
            </w:tcBorders>
            <w:shd w:val="clear" w:color="auto" w:fill="auto"/>
            <w:vAlign w:val="center"/>
            <w:hideMark/>
          </w:tcPr>
          <w:p w14:paraId="5089093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ABC transporter ATP-binding protein</w:t>
            </w:r>
          </w:p>
        </w:tc>
      </w:tr>
      <w:tr w:rsidR="00703CD0" w:rsidRPr="00A12209" w14:paraId="79D3ACB9"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0858116"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PA4591</w:t>
            </w:r>
          </w:p>
        </w:tc>
        <w:tc>
          <w:tcPr>
            <w:tcW w:w="1643" w:type="dxa"/>
            <w:tcBorders>
              <w:top w:val="nil"/>
              <w:left w:val="nil"/>
              <w:bottom w:val="single" w:sz="8" w:space="0" w:color="000000"/>
              <w:right w:val="single" w:sz="8" w:space="0" w:color="000000"/>
            </w:tcBorders>
            <w:shd w:val="clear" w:color="auto" w:fill="auto"/>
            <w:vAlign w:val="center"/>
            <w:hideMark/>
          </w:tcPr>
          <w:p w14:paraId="0CB5E52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6.02E-03</w:t>
            </w:r>
          </w:p>
        </w:tc>
        <w:tc>
          <w:tcPr>
            <w:tcW w:w="1620" w:type="dxa"/>
            <w:tcBorders>
              <w:top w:val="nil"/>
              <w:left w:val="nil"/>
              <w:bottom w:val="single" w:sz="8" w:space="0" w:color="000000"/>
              <w:right w:val="single" w:sz="8" w:space="0" w:color="000000"/>
            </w:tcBorders>
            <w:shd w:val="clear" w:color="auto" w:fill="auto"/>
            <w:vAlign w:val="center"/>
            <w:hideMark/>
          </w:tcPr>
          <w:p w14:paraId="39252A4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2.75E-04</w:t>
            </w:r>
          </w:p>
        </w:tc>
        <w:tc>
          <w:tcPr>
            <w:tcW w:w="4680" w:type="dxa"/>
            <w:tcBorders>
              <w:top w:val="nil"/>
              <w:left w:val="nil"/>
              <w:bottom w:val="single" w:sz="8" w:space="0" w:color="000000"/>
              <w:right w:val="single" w:sz="8" w:space="0" w:color="000000"/>
            </w:tcBorders>
            <w:shd w:val="clear" w:color="auto" w:fill="auto"/>
            <w:vAlign w:val="center"/>
            <w:hideMark/>
          </w:tcPr>
          <w:p w14:paraId="61D33A6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PA4591</w:t>
            </w:r>
          </w:p>
        </w:tc>
      </w:tr>
      <w:tr w:rsidR="00703CD0" w:rsidRPr="00A12209" w14:paraId="72A82236"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8632B79"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PA5210</w:t>
            </w:r>
          </w:p>
        </w:tc>
        <w:tc>
          <w:tcPr>
            <w:tcW w:w="1643" w:type="dxa"/>
            <w:tcBorders>
              <w:top w:val="nil"/>
              <w:left w:val="nil"/>
              <w:bottom w:val="single" w:sz="8" w:space="0" w:color="000000"/>
              <w:right w:val="single" w:sz="8" w:space="0" w:color="000000"/>
            </w:tcBorders>
            <w:shd w:val="clear" w:color="auto" w:fill="auto"/>
            <w:vAlign w:val="center"/>
            <w:hideMark/>
          </w:tcPr>
          <w:p w14:paraId="4F878152"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6.14E-03</w:t>
            </w:r>
          </w:p>
        </w:tc>
        <w:tc>
          <w:tcPr>
            <w:tcW w:w="1620" w:type="dxa"/>
            <w:tcBorders>
              <w:top w:val="nil"/>
              <w:left w:val="nil"/>
              <w:bottom w:val="single" w:sz="8" w:space="0" w:color="000000"/>
              <w:right w:val="single" w:sz="8" w:space="0" w:color="000000"/>
            </w:tcBorders>
            <w:shd w:val="clear" w:color="auto" w:fill="auto"/>
            <w:vAlign w:val="center"/>
            <w:hideMark/>
          </w:tcPr>
          <w:p w14:paraId="1C7901C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6.32E-04</w:t>
            </w:r>
          </w:p>
        </w:tc>
        <w:tc>
          <w:tcPr>
            <w:tcW w:w="4680" w:type="dxa"/>
            <w:tcBorders>
              <w:top w:val="nil"/>
              <w:left w:val="nil"/>
              <w:bottom w:val="single" w:sz="8" w:space="0" w:color="000000"/>
              <w:right w:val="single" w:sz="8" w:space="0" w:color="000000"/>
            </w:tcBorders>
            <w:shd w:val="clear" w:color="auto" w:fill="auto"/>
            <w:vAlign w:val="center"/>
            <w:hideMark/>
          </w:tcPr>
          <w:p w14:paraId="6945103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secretion pathway ATPase</w:t>
            </w:r>
          </w:p>
        </w:tc>
      </w:tr>
      <w:tr w:rsidR="00703CD0" w:rsidRPr="00A12209" w14:paraId="435EB65C"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2F33B9CA"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PA4724.1</w:t>
            </w:r>
          </w:p>
        </w:tc>
        <w:tc>
          <w:tcPr>
            <w:tcW w:w="1643" w:type="dxa"/>
            <w:tcBorders>
              <w:top w:val="nil"/>
              <w:left w:val="nil"/>
              <w:bottom w:val="single" w:sz="8" w:space="0" w:color="000000"/>
              <w:right w:val="single" w:sz="8" w:space="0" w:color="000000"/>
            </w:tcBorders>
            <w:shd w:val="clear" w:color="auto" w:fill="auto"/>
            <w:vAlign w:val="center"/>
            <w:hideMark/>
          </w:tcPr>
          <w:p w14:paraId="6E6B37A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6.57E-03</w:t>
            </w:r>
          </w:p>
        </w:tc>
        <w:tc>
          <w:tcPr>
            <w:tcW w:w="1620" w:type="dxa"/>
            <w:tcBorders>
              <w:top w:val="nil"/>
              <w:left w:val="nil"/>
              <w:bottom w:val="single" w:sz="8" w:space="0" w:color="000000"/>
              <w:right w:val="single" w:sz="8" w:space="0" w:color="000000"/>
            </w:tcBorders>
            <w:shd w:val="clear" w:color="auto" w:fill="auto"/>
            <w:vAlign w:val="center"/>
            <w:hideMark/>
          </w:tcPr>
          <w:p w14:paraId="2243B1A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6.27E-04</w:t>
            </w:r>
          </w:p>
        </w:tc>
        <w:tc>
          <w:tcPr>
            <w:tcW w:w="4680" w:type="dxa"/>
            <w:tcBorders>
              <w:top w:val="nil"/>
              <w:left w:val="nil"/>
              <w:bottom w:val="single" w:sz="8" w:space="0" w:color="000000"/>
              <w:right w:val="single" w:sz="8" w:space="0" w:color="000000"/>
            </w:tcBorders>
            <w:shd w:val="clear" w:color="auto" w:fill="auto"/>
            <w:vAlign w:val="center"/>
            <w:hideMark/>
          </w:tcPr>
          <w:p w14:paraId="1A032A5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PA4724.1</w:t>
            </w:r>
          </w:p>
        </w:tc>
      </w:tr>
      <w:tr w:rsidR="00703CD0" w:rsidRPr="00A12209" w14:paraId="719AE2C3"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015CE28A"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PA5353</w:t>
            </w:r>
          </w:p>
        </w:tc>
        <w:tc>
          <w:tcPr>
            <w:tcW w:w="1643" w:type="dxa"/>
            <w:tcBorders>
              <w:top w:val="nil"/>
              <w:left w:val="nil"/>
              <w:bottom w:val="single" w:sz="8" w:space="0" w:color="000000"/>
              <w:right w:val="single" w:sz="8" w:space="0" w:color="000000"/>
            </w:tcBorders>
            <w:shd w:val="clear" w:color="auto" w:fill="auto"/>
            <w:vAlign w:val="center"/>
            <w:hideMark/>
          </w:tcPr>
          <w:p w14:paraId="636B869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7.62E-03</w:t>
            </w:r>
          </w:p>
        </w:tc>
        <w:tc>
          <w:tcPr>
            <w:tcW w:w="1620" w:type="dxa"/>
            <w:tcBorders>
              <w:top w:val="nil"/>
              <w:left w:val="nil"/>
              <w:bottom w:val="single" w:sz="8" w:space="0" w:color="000000"/>
              <w:right w:val="single" w:sz="8" w:space="0" w:color="000000"/>
            </w:tcBorders>
            <w:shd w:val="clear" w:color="auto" w:fill="auto"/>
            <w:vAlign w:val="center"/>
            <w:hideMark/>
          </w:tcPr>
          <w:p w14:paraId="2F186E5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2.40E-02</w:t>
            </w:r>
          </w:p>
        </w:tc>
        <w:tc>
          <w:tcPr>
            <w:tcW w:w="4680" w:type="dxa"/>
            <w:tcBorders>
              <w:top w:val="nil"/>
              <w:left w:val="nil"/>
              <w:bottom w:val="single" w:sz="8" w:space="0" w:color="000000"/>
              <w:right w:val="single" w:sz="8" w:space="0" w:color="000000"/>
            </w:tcBorders>
            <w:shd w:val="clear" w:color="auto" w:fill="auto"/>
            <w:vAlign w:val="center"/>
            <w:hideMark/>
          </w:tcPr>
          <w:p w14:paraId="574D9FC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glycolate oxidase iron-sulfur subunit</w:t>
            </w:r>
          </w:p>
        </w:tc>
      </w:tr>
      <w:tr w:rsidR="00703CD0" w:rsidRPr="00A12209" w14:paraId="5BF39712"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21C0F193"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PA4679</w:t>
            </w:r>
          </w:p>
        </w:tc>
        <w:tc>
          <w:tcPr>
            <w:tcW w:w="1643" w:type="dxa"/>
            <w:tcBorders>
              <w:top w:val="nil"/>
              <w:left w:val="nil"/>
              <w:bottom w:val="single" w:sz="8" w:space="0" w:color="000000"/>
              <w:right w:val="single" w:sz="8" w:space="0" w:color="000000"/>
            </w:tcBorders>
            <w:shd w:val="clear" w:color="auto" w:fill="auto"/>
            <w:vAlign w:val="center"/>
            <w:hideMark/>
          </w:tcPr>
          <w:p w14:paraId="02004EB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8.63E-03</w:t>
            </w:r>
          </w:p>
        </w:tc>
        <w:tc>
          <w:tcPr>
            <w:tcW w:w="1620" w:type="dxa"/>
            <w:tcBorders>
              <w:top w:val="nil"/>
              <w:left w:val="nil"/>
              <w:bottom w:val="single" w:sz="8" w:space="0" w:color="000000"/>
              <w:right w:val="single" w:sz="8" w:space="0" w:color="000000"/>
            </w:tcBorders>
            <w:shd w:val="clear" w:color="auto" w:fill="auto"/>
            <w:vAlign w:val="center"/>
            <w:hideMark/>
          </w:tcPr>
          <w:p w14:paraId="60D7E8A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3.60E-02</w:t>
            </w:r>
          </w:p>
        </w:tc>
        <w:tc>
          <w:tcPr>
            <w:tcW w:w="4680" w:type="dxa"/>
            <w:tcBorders>
              <w:top w:val="nil"/>
              <w:left w:val="nil"/>
              <w:bottom w:val="single" w:sz="8" w:space="0" w:color="000000"/>
              <w:right w:val="single" w:sz="8" w:space="0" w:color="000000"/>
            </w:tcBorders>
            <w:shd w:val="clear" w:color="auto" w:fill="auto"/>
            <w:vAlign w:val="center"/>
            <w:hideMark/>
          </w:tcPr>
          <w:p w14:paraId="5604BD9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PA4679</w:t>
            </w:r>
          </w:p>
        </w:tc>
      </w:tr>
      <w:tr w:rsidR="00703CD0" w:rsidRPr="00A12209" w14:paraId="56894EC3"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42B98B44"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PA1833</w:t>
            </w:r>
          </w:p>
        </w:tc>
        <w:tc>
          <w:tcPr>
            <w:tcW w:w="1643" w:type="dxa"/>
            <w:tcBorders>
              <w:top w:val="nil"/>
              <w:left w:val="nil"/>
              <w:bottom w:val="single" w:sz="8" w:space="0" w:color="000000"/>
              <w:right w:val="single" w:sz="8" w:space="0" w:color="000000"/>
            </w:tcBorders>
            <w:shd w:val="clear" w:color="auto" w:fill="auto"/>
            <w:vAlign w:val="center"/>
            <w:hideMark/>
          </w:tcPr>
          <w:p w14:paraId="6320813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8.90E-03</w:t>
            </w:r>
          </w:p>
        </w:tc>
        <w:tc>
          <w:tcPr>
            <w:tcW w:w="1620" w:type="dxa"/>
            <w:tcBorders>
              <w:top w:val="nil"/>
              <w:left w:val="nil"/>
              <w:bottom w:val="single" w:sz="8" w:space="0" w:color="000000"/>
              <w:right w:val="single" w:sz="8" w:space="0" w:color="000000"/>
            </w:tcBorders>
            <w:shd w:val="clear" w:color="auto" w:fill="auto"/>
            <w:vAlign w:val="center"/>
            <w:hideMark/>
          </w:tcPr>
          <w:p w14:paraId="710A598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6.08E-04</w:t>
            </w:r>
          </w:p>
        </w:tc>
        <w:tc>
          <w:tcPr>
            <w:tcW w:w="4680" w:type="dxa"/>
            <w:tcBorders>
              <w:top w:val="nil"/>
              <w:left w:val="nil"/>
              <w:bottom w:val="single" w:sz="8" w:space="0" w:color="000000"/>
              <w:right w:val="single" w:sz="8" w:space="0" w:color="000000"/>
            </w:tcBorders>
            <w:shd w:val="clear" w:color="auto" w:fill="auto"/>
            <w:vAlign w:val="center"/>
            <w:hideMark/>
          </w:tcPr>
          <w:p w14:paraId="3519402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oxidoreductase</w:t>
            </w:r>
          </w:p>
        </w:tc>
      </w:tr>
      <w:tr w:rsidR="00703CD0" w:rsidRPr="00A12209" w14:paraId="11768EE9"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4463E3F6"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PA2503</w:t>
            </w:r>
          </w:p>
        </w:tc>
        <w:tc>
          <w:tcPr>
            <w:tcW w:w="1643" w:type="dxa"/>
            <w:tcBorders>
              <w:top w:val="nil"/>
              <w:left w:val="nil"/>
              <w:bottom w:val="single" w:sz="8" w:space="0" w:color="000000"/>
              <w:right w:val="single" w:sz="8" w:space="0" w:color="000000"/>
            </w:tcBorders>
            <w:shd w:val="clear" w:color="auto" w:fill="auto"/>
            <w:vAlign w:val="center"/>
            <w:hideMark/>
          </w:tcPr>
          <w:p w14:paraId="472D2FD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9.06E-03</w:t>
            </w:r>
          </w:p>
        </w:tc>
        <w:tc>
          <w:tcPr>
            <w:tcW w:w="1620" w:type="dxa"/>
            <w:tcBorders>
              <w:top w:val="nil"/>
              <w:left w:val="nil"/>
              <w:bottom w:val="single" w:sz="8" w:space="0" w:color="000000"/>
              <w:right w:val="single" w:sz="8" w:space="0" w:color="000000"/>
            </w:tcBorders>
            <w:shd w:val="clear" w:color="auto" w:fill="auto"/>
            <w:vAlign w:val="center"/>
            <w:hideMark/>
          </w:tcPr>
          <w:p w14:paraId="2B91B61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5.02E-05</w:t>
            </w:r>
          </w:p>
        </w:tc>
        <w:tc>
          <w:tcPr>
            <w:tcW w:w="4680" w:type="dxa"/>
            <w:tcBorders>
              <w:top w:val="nil"/>
              <w:left w:val="nil"/>
              <w:bottom w:val="single" w:sz="8" w:space="0" w:color="000000"/>
              <w:right w:val="single" w:sz="8" w:space="0" w:color="000000"/>
            </w:tcBorders>
            <w:shd w:val="clear" w:color="auto" w:fill="auto"/>
            <w:vAlign w:val="center"/>
            <w:hideMark/>
          </w:tcPr>
          <w:p w14:paraId="10030F1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PA2503</w:t>
            </w:r>
          </w:p>
        </w:tc>
      </w:tr>
      <w:tr w:rsidR="00703CD0" w:rsidRPr="00A12209" w14:paraId="60783818"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54C0DD16"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PA2561</w:t>
            </w:r>
          </w:p>
        </w:tc>
        <w:tc>
          <w:tcPr>
            <w:tcW w:w="1643" w:type="dxa"/>
            <w:tcBorders>
              <w:top w:val="nil"/>
              <w:left w:val="nil"/>
              <w:bottom w:val="single" w:sz="8" w:space="0" w:color="000000"/>
              <w:right w:val="single" w:sz="8" w:space="0" w:color="000000"/>
            </w:tcBorders>
            <w:shd w:val="clear" w:color="auto" w:fill="auto"/>
            <w:vAlign w:val="center"/>
            <w:hideMark/>
          </w:tcPr>
          <w:p w14:paraId="05EE680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9.94E-03</w:t>
            </w:r>
          </w:p>
        </w:tc>
        <w:tc>
          <w:tcPr>
            <w:tcW w:w="1620" w:type="dxa"/>
            <w:tcBorders>
              <w:top w:val="nil"/>
              <w:left w:val="nil"/>
              <w:bottom w:val="single" w:sz="8" w:space="0" w:color="000000"/>
              <w:right w:val="single" w:sz="8" w:space="0" w:color="000000"/>
            </w:tcBorders>
            <w:shd w:val="clear" w:color="auto" w:fill="auto"/>
            <w:vAlign w:val="center"/>
            <w:hideMark/>
          </w:tcPr>
          <w:p w14:paraId="26191ED2"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7.12E-04</w:t>
            </w:r>
          </w:p>
        </w:tc>
        <w:tc>
          <w:tcPr>
            <w:tcW w:w="4680" w:type="dxa"/>
            <w:tcBorders>
              <w:top w:val="nil"/>
              <w:left w:val="nil"/>
              <w:bottom w:val="single" w:sz="8" w:space="0" w:color="000000"/>
              <w:right w:val="single" w:sz="8" w:space="0" w:color="000000"/>
            </w:tcBorders>
            <w:shd w:val="clear" w:color="auto" w:fill="auto"/>
            <w:vAlign w:val="center"/>
            <w:hideMark/>
          </w:tcPr>
          <w:p w14:paraId="2CC02F1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methyl-accepting chemotaxis protein CtpH</w:t>
            </w:r>
          </w:p>
        </w:tc>
      </w:tr>
      <w:tr w:rsidR="00703CD0" w:rsidRPr="00A12209" w14:paraId="37A0F705"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4887EF03"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PA2948</w:t>
            </w:r>
          </w:p>
        </w:tc>
        <w:tc>
          <w:tcPr>
            <w:tcW w:w="1643" w:type="dxa"/>
            <w:tcBorders>
              <w:top w:val="nil"/>
              <w:left w:val="nil"/>
              <w:bottom w:val="single" w:sz="8" w:space="0" w:color="000000"/>
              <w:right w:val="single" w:sz="8" w:space="0" w:color="000000"/>
            </w:tcBorders>
            <w:shd w:val="clear" w:color="auto" w:fill="auto"/>
            <w:vAlign w:val="center"/>
            <w:hideMark/>
          </w:tcPr>
          <w:p w14:paraId="21E933B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1.01E-02</w:t>
            </w:r>
          </w:p>
        </w:tc>
        <w:tc>
          <w:tcPr>
            <w:tcW w:w="1620" w:type="dxa"/>
            <w:tcBorders>
              <w:top w:val="nil"/>
              <w:left w:val="nil"/>
              <w:bottom w:val="single" w:sz="8" w:space="0" w:color="000000"/>
              <w:right w:val="single" w:sz="8" w:space="0" w:color="000000"/>
            </w:tcBorders>
            <w:shd w:val="clear" w:color="auto" w:fill="auto"/>
            <w:vAlign w:val="center"/>
            <w:hideMark/>
          </w:tcPr>
          <w:p w14:paraId="0A719CF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4.04E-03</w:t>
            </w:r>
          </w:p>
        </w:tc>
        <w:tc>
          <w:tcPr>
            <w:tcW w:w="4680" w:type="dxa"/>
            <w:tcBorders>
              <w:top w:val="nil"/>
              <w:left w:val="nil"/>
              <w:bottom w:val="single" w:sz="8" w:space="0" w:color="000000"/>
              <w:right w:val="single" w:sz="8" w:space="0" w:color="000000"/>
            </w:tcBorders>
            <w:shd w:val="clear" w:color="auto" w:fill="auto"/>
            <w:vAlign w:val="center"/>
            <w:hideMark/>
          </w:tcPr>
          <w:p w14:paraId="43A087E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precorrin-4 C(11)-methyltransferase</w:t>
            </w:r>
          </w:p>
        </w:tc>
      </w:tr>
      <w:tr w:rsidR="00703CD0" w:rsidRPr="00A12209" w14:paraId="23FD555D"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61E3B6B"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PA3464</w:t>
            </w:r>
          </w:p>
        </w:tc>
        <w:tc>
          <w:tcPr>
            <w:tcW w:w="1643" w:type="dxa"/>
            <w:tcBorders>
              <w:top w:val="nil"/>
              <w:left w:val="nil"/>
              <w:bottom w:val="single" w:sz="8" w:space="0" w:color="000000"/>
              <w:right w:val="single" w:sz="8" w:space="0" w:color="000000"/>
            </w:tcBorders>
            <w:shd w:val="clear" w:color="auto" w:fill="auto"/>
            <w:vAlign w:val="center"/>
            <w:hideMark/>
          </w:tcPr>
          <w:p w14:paraId="40DA4BA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1.03E-02</w:t>
            </w:r>
          </w:p>
        </w:tc>
        <w:tc>
          <w:tcPr>
            <w:tcW w:w="1620" w:type="dxa"/>
            <w:tcBorders>
              <w:top w:val="nil"/>
              <w:left w:val="nil"/>
              <w:bottom w:val="single" w:sz="8" w:space="0" w:color="000000"/>
              <w:right w:val="single" w:sz="8" w:space="0" w:color="000000"/>
            </w:tcBorders>
            <w:shd w:val="clear" w:color="auto" w:fill="auto"/>
            <w:vAlign w:val="center"/>
            <w:hideMark/>
          </w:tcPr>
          <w:p w14:paraId="1194BAB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1.24E-04</w:t>
            </w:r>
          </w:p>
        </w:tc>
        <w:tc>
          <w:tcPr>
            <w:tcW w:w="4680" w:type="dxa"/>
            <w:tcBorders>
              <w:top w:val="nil"/>
              <w:left w:val="nil"/>
              <w:bottom w:val="single" w:sz="8" w:space="0" w:color="000000"/>
              <w:right w:val="single" w:sz="8" w:space="0" w:color="000000"/>
            </w:tcBorders>
            <w:shd w:val="clear" w:color="auto" w:fill="auto"/>
            <w:vAlign w:val="center"/>
            <w:hideMark/>
          </w:tcPr>
          <w:p w14:paraId="11CC5DD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PA3464</w:t>
            </w:r>
          </w:p>
        </w:tc>
      </w:tr>
      <w:tr w:rsidR="00703CD0" w:rsidRPr="00A12209" w14:paraId="061023B6"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6AE9086B"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PA3080</w:t>
            </w:r>
          </w:p>
        </w:tc>
        <w:tc>
          <w:tcPr>
            <w:tcW w:w="1643" w:type="dxa"/>
            <w:tcBorders>
              <w:top w:val="nil"/>
              <w:left w:val="nil"/>
              <w:bottom w:val="single" w:sz="8" w:space="0" w:color="000000"/>
              <w:right w:val="single" w:sz="8" w:space="0" w:color="000000"/>
            </w:tcBorders>
            <w:shd w:val="clear" w:color="auto" w:fill="auto"/>
            <w:vAlign w:val="center"/>
            <w:hideMark/>
          </w:tcPr>
          <w:p w14:paraId="08F4CE8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1.06E-02</w:t>
            </w:r>
          </w:p>
        </w:tc>
        <w:tc>
          <w:tcPr>
            <w:tcW w:w="1620" w:type="dxa"/>
            <w:tcBorders>
              <w:top w:val="nil"/>
              <w:left w:val="nil"/>
              <w:bottom w:val="single" w:sz="8" w:space="0" w:color="000000"/>
              <w:right w:val="single" w:sz="8" w:space="0" w:color="000000"/>
            </w:tcBorders>
            <w:shd w:val="clear" w:color="auto" w:fill="auto"/>
            <w:vAlign w:val="center"/>
            <w:hideMark/>
          </w:tcPr>
          <w:p w14:paraId="32A4135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8.81E-04</w:t>
            </w:r>
          </w:p>
        </w:tc>
        <w:tc>
          <w:tcPr>
            <w:tcW w:w="4680" w:type="dxa"/>
            <w:tcBorders>
              <w:top w:val="nil"/>
              <w:left w:val="nil"/>
              <w:bottom w:val="single" w:sz="8" w:space="0" w:color="000000"/>
              <w:right w:val="single" w:sz="8" w:space="0" w:color="000000"/>
            </w:tcBorders>
            <w:shd w:val="clear" w:color="auto" w:fill="auto"/>
            <w:vAlign w:val="center"/>
            <w:hideMark/>
          </w:tcPr>
          <w:p w14:paraId="5B86EBF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PA3080</w:t>
            </w:r>
          </w:p>
        </w:tc>
      </w:tr>
      <w:tr w:rsidR="00703CD0" w:rsidRPr="00A12209" w14:paraId="0F6D8674"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08208F83"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PA2738</w:t>
            </w:r>
          </w:p>
        </w:tc>
        <w:tc>
          <w:tcPr>
            <w:tcW w:w="1643" w:type="dxa"/>
            <w:tcBorders>
              <w:top w:val="nil"/>
              <w:left w:val="nil"/>
              <w:bottom w:val="single" w:sz="8" w:space="0" w:color="000000"/>
              <w:right w:val="single" w:sz="8" w:space="0" w:color="000000"/>
            </w:tcBorders>
            <w:shd w:val="clear" w:color="auto" w:fill="auto"/>
            <w:vAlign w:val="center"/>
            <w:hideMark/>
          </w:tcPr>
          <w:p w14:paraId="642E4A7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1.16E-02</w:t>
            </w:r>
          </w:p>
        </w:tc>
        <w:tc>
          <w:tcPr>
            <w:tcW w:w="1620" w:type="dxa"/>
            <w:tcBorders>
              <w:top w:val="nil"/>
              <w:left w:val="nil"/>
              <w:bottom w:val="single" w:sz="8" w:space="0" w:color="000000"/>
              <w:right w:val="single" w:sz="8" w:space="0" w:color="000000"/>
            </w:tcBorders>
            <w:shd w:val="clear" w:color="auto" w:fill="auto"/>
            <w:vAlign w:val="center"/>
            <w:hideMark/>
          </w:tcPr>
          <w:p w14:paraId="5EEB81B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1.91E-03</w:t>
            </w:r>
          </w:p>
        </w:tc>
        <w:tc>
          <w:tcPr>
            <w:tcW w:w="4680" w:type="dxa"/>
            <w:tcBorders>
              <w:top w:val="nil"/>
              <w:left w:val="nil"/>
              <w:bottom w:val="single" w:sz="8" w:space="0" w:color="000000"/>
              <w:right w:val="single" w:sz="8" w:space="0" w:color="000000"/>
            </w:tcBorders>
            <w:shd w:val="clear" w:color="auto" w:fill="auto"/>
            <w:vAlign w:val="center"/>
            <w:hideMark/>
          </w:tcPr>
          <w:p w14:paraId="0BDBEBB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integration host factor subunit alpha</w:t>
            </w:r>
          </w:p>
        </w:tc>
      </w:tr>
      <w:tr w:rsidR="00703CD0" w:rsidRPr="00A12209" w14:paraId="37E41305"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7FD6E762"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PA5330</w:t>
            </w:r>
          </w:p>
        </w:tc>
        <w:tc>
          <w:tcPr>
            <w:tcW w:w="1643" w:type="dxa"/>
            <w:tcBorders>
              <w:top w:val="nil"/>
              <w:left w:val="nil"/>
              <w:bottom w:val="single" w:sz="8" w:space="0" w:color="000000"/>
              <w:right w:val="single" w:sz="8" w:space="0" w:color="000000"/>
            </w:tcBorders>
            <w:shd w:val="clear" w:color="auto" w:fill="auto"/>
            <w:vAlign w:val="center"/>
            <w:hideMark/>
          </w:tcPr>
          <w:p w14:paraId="727785B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1.20E-02</w:t>
            </w:r>
          </w:p>
        </w:tc>
        <w:tc>
          <w:tcPr>
            <w:tcW w:w="1620" w:type="dxa"/>
            <w:tcBorders>
              <w:top w:val="nil"/>
              <w:left w:val="nil"/>
              <w:bottom w:val="single" w:sz="8" w:space="0" w:color="000000"/>
              <w:right w:val="single" w:sz="8" w:space="0" w:color="000000"/>
            </w:tcBorders>
            <w:shd w:val="clear" w:color="auto" w:fill="auto"/>
            <w:vAlign w:val="center"/>
            <w:hideMark/>
          </w:tcPr>
          <w:p w14:paraId="6E52E6F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2.03E-03</w:t>
            </w:r>
          </w:p>
        </w:tc>
        <w:tc>
          <w:tcPr>
            <w:tcW w:w="4680" w:type="dxa"/>
            <w:tcBorders>
              <w:top w:val="nil"/>
              <w:left w:val="nil"/>
              <w:bottom w:val="single" w:sz="8" w:space="0" w:color="000000"/>
              <w:right w:val="single" w:sz="8" w:space="0" w:color="000000"/>
            </w:tcBorders>
            <w:shd w:val="clear" w:color="auto" w:fill="auto"/>
            <w:vAlign w:val="center"/>
            <w:hideMark/>
          </w:tcPr>
          <w:p w14:paraId="7D74B32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PA5330</w:t>
            </w:r>
          </w:p>
        </w:tc>
      </w:tr>
      <w:tr w:rsidR="00703CD0" w:rsidRPr="00A12209" w14:paraId="17BA187D"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7258166E"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PA4492</w:t>
            </w:r>
          </w:p>
        </w:tc>
        <w:tc>
          <w:tcPr>
            <w:tcW w:w="1643" w:type="dxa"/>
            <w:tcBorders>
              <w:top w:val="nil"/>
              <w:left w:val="nil"/>
              <w:bottom w:val="single" w:sz="8" w:space="0" w:color="000000"/>
              <w:right w:val="single" w:sz="8" w:space="0" w:color="000000"/>
            </w:tcBorders>
            <w:shd w:val="clear" w:color="auto" w:fill="auto"/>
            <w:vAlign w:val="center"/>
            <w:hideMark/>
          </w:tcPr>
          <w:p w14:paraId="386165B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1.21E-02</w:t>
            </w:r>
          </w:p>
        </w:tc>
        <w:tc>
          <w:tcPr>
            <w:tcW w:w="1620" w:type="dxa"/>
            <w:tcBorders>
              <w:top w:val="nil"/>
              <w:left w:val="nil"/>
              <w:bottom w:val="single" w:sz="8" w:space="0" w:color="000000"/>
              <w:right w:val="single" w:sz="8" w:space="0" w:color="000000"/>
            </w:tcBorders>
            <w:shd w:val="clear" w:color="auto" w:fill="auto"/>
            <w:vAlign w:val="center"/>
            <w:hideMark/>
          </w:tcPr>
          <w:p w14:paraId="0B87BDC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6.32E-04</w:t>
            </w:r>
          </w:p>
        </w:tc>
        <w:tc>
          <w:tcPr>
            <w:tcW w:w="4680" w:type="dxa"/>
            <w:tcBorders>
              <w:top w:val="nil"/>
              <w:left w:val="nil"/>
              <w:bottom w:val="single" w:sz="8" w:space="0" w:color="000000"/>
              <w:right w:val="single" w:sz="8" w:space="0" w:color="000000"/>
            </w:tcBorders>
            <w:shd w:val="clear" w:color="auto" w:fill="auto"/>
            <w:vAlign w:val="center"/>
            <w:hideMark/>
          </w:tcPr>
          <w:p w14:paraId="718839C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PA4492</w:t>
            </w:r>
          </w:p>
        </w:tc>
      </w:tr>
      <w:tr w:rsidR="00703CD0" w:rsidRPr="00A12209" w14:paraId="45EF1A3B"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14B2848E"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PA1825</w:t>
            </w:r>
          </w:p>
        </w:tc>
        <w:tc>
          <w:tcPr>
            <w:tcW w:w="1643" w:type="dxa"/>
            <w:tcBorders>
              <w:top w:val="nil"/>
              <w:left w:val="nil"/>
              <w:bottom w:val="single" w:sz="8" w:space="0" w:color="000000"/>
              <w:right w:val="single" w:sz="8" w:space="0" w:color="000000"/>
            </w:tcBorders>
            <w:shd w:val="clear" w:color="auto" w:fill="auto"/>
            <w:vAlign w:val="center"/>
            <w:hideMark/>
          </w:tcPr>
          <w:p w14:paraId="1F93FB2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1.25E-02</w:t>
            </w:r>
          </w:p>
        </w:tc>
        <w:tc>
          <w:tcPr>
            <w:tcW w:w="1620" w:type="dxa"/>
            <w:tcBorders>
              <w:top w:val="nil"/>
              <w:left w:val="nil"/>
              <w:bottom w:val="single" w:sz="8" w:space="0" w:color="000000"/>
              <w:right w:val="single" w:sz="8" w:space="0" w:color="000000"/>
            </w:tcBorders>
            <w:shd w:val="clear" w:color="auto" w:fill="auto"/>
            <w:vAlign w:val="center"/>
            <w:hideMark/>
          </w:tcPr>
          <w:p w14:paraId="0B15D5A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4.26E-03</w:t>
            </w:r>
          </w:p>
        </w:tc>
        <w:tc>
          <w:tcPr>
            <w:tcW w:w="4680" w:type="dxa"/>
            <w:tcBorders>
              <w:top w:val="nil"/>
              <w:left w:val="nil"/>
              <w:bottom w:val="single" w:sz="8" w:space="0" w:color="000000"/>
              <w:right w:val="single" w:sz="8" w:space="0" w:color="000000"/>
            </w:tcBorders>
            <w:shd w:val="clear" w:color="auto" w:fill="auto"/>
            <w:vAlign w:val="center"/>
            <w:hideMark/>
          </w:tcPr>
          <w:p w14:paraId="5FB2A8D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PA1825</w:t>
            </w:r>
          </w:p>
        </w:tc>
      </w:tr>
      <w:tr w:rsidR="00703CD0" w:rsidRPr="00A12209" w14:paraId="4C6A217C"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02715D2C"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PA3611</w:t>
            </w:r>
          </w:p>
        </w:tc>
        <w:tc>
          <w:tcPr>
            <w:tcW w:w="1643" w:type="dxa"/>
            <w:tcBorders>
              <w:top w:val="nil"/>
              <w:left w:val="nil"/>
              <w:bottom w:val="single" w:sz="8" w:space="0" w:color="000000"/>
              <w:right w:val="single" w:sz="8" w:space="0" w:color="000000"/>
            </w:tcBorders>
            <w:shd w:val="clear" w:color="auto" w:fill="auto"/>
            <w:vAlign w:val="center"/>
            <w:hideMark/>
          </w:tcPr>
          <w:p w14:paraId="52101AC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1.38E-02</w:t>
            </w:r>
          </w:p>
        </w:tc>
        <w:tc>
          <w:tcPr>
            <w:tcW w:w="1620" w:type="dxa"/>
            <w:tcBorders>
              <w:top w:val="nil"/>
              <w:left w:val="nil"/>
              <w:bottom w:val="single" w:sz="8" w:space="0" w:color="000000"/>
              <w:right w:val="single" w:sz="8" w:space="0" w:color="000000"/>
            </w:tcBorders>
            <w:shd w:val="clear" w:color="auto" w:fill="auto"/>
            <w:vAlign w:val="center"/>
            <w:hideMark/>
          </w:tcPr>
          <w:p w14:paraId="4EDF39A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1.97E-03</w:t>
            </w:r>
          </w:p>
        </w:tc>
        <w:tc>
          <w:tcPr>
            <w:tcW w:w="4680" w:type="dxa"/>
            <w:tcBorders>
              <w:top w:val="nil"/>
              <w:left w:val="nil"/>
              <w:bottom w:val="single" w:sz="8" w:space="0" w:color="000000"/>
              <w:right w:val="single" w:sz="8" w:space="0" w:color="000000"/>
            </w:tcBorders>
            <w:shd w:val="clear" w:color="auto" w:fill="auto"/>
            <w:vAlign w:val="center"/>
            <w:hideMark/>
          </w:tcPr>
          <w:p w14:paraId="64B4915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PA3611</w:t>
            </w:r>
          </w:p>
        </w:tc>
      </w:tr>
      <w:tr w:rsidR="00703CD0" w:rsidRPr="00A12209" w14:paraId="13186F7B"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5CA82476" w14:textId="77777777" w:rsidR="00A7044E" w:rsidRPr="00A12209" w:rsidRDefault="00A7044E" w:rsidP="005C073A">
            <w:pPr>
              <w:jc w:val="center"/>
              <w:rPr>
                <w:rFonts w:eastAsia="Times New Roman" w:cs="Times New Roman"/>
                <w:i/>
                <w:iCs/>
                <w:color w:val="000000"/>
              </w:rPr>
            </w:pPr>
            <w:r w:rsidRPr="00A12209">
              <w:rPr>
                <w:rFonts w:eastAsia="Times New Roman" w:cs="Times New Roman"/>
                <w:i/>
                <w:iCs/>
              </w:rPr>
              <w:t>PA0103a</w:t>
            </w:r>
          </w:p>
        </w:tc>
        <w:tc>
          <w:tcPr>
            <w:tcW w:w="1643" w:type="dxa"/>
            <w:tcBorders>
              <w:top w:val="nil"/>
              <w:left w:val="nil"/>
              <w:bottom w:val="single" w:sz="8" w:space="0" w:color="000000"/>
              <w:right w:val="single" w:sz="8" w:space="0" w:color="000000"/>
            </w:tcBorders>
            <w:shd w:val="clear" w:color="auto" w:fill="auto"/>
            <w:vAlign w:val="center"/>
            <w:hideMark/>
          </w:tcPr>
          <w:p w14:paraId="398BB0C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1.50E-02</w:t>
            </w:r>
          </w:p>
        </w:tc>
        <w:tc>
          <w:tcPr>
            <w:tcW w:w="1620" w:type="dxa"/>
            <w:tcBorders>
              <w:top w:val="nil"/>
              <w:left w:val="nil"/>
              <w:bottom w:val="single" w:sz="8" w:space="0" w:color="000000"/>
              <w:right w:val="single" w:sz="8" w:space="0" w:color="000000"/>
            </w:tcBorders>
            <w:shd w:val="clear" w:color="auto" w:fill="auto"/>
            <w:vAlign w:val="center"/>
            <w:hideMark/>
          </w:tcPr>
          <w:p w14:paraId="3F09FAC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1.57E-03</w:t>
            </w:r>
          </w:p>
        </w:tc>
        <w:tc>
          <w:tcPr>
            <w:tcW w:w="4680" w:type="dxa"/>
            <w:tcBorders>
              <w:top w:val="nil"/>
              <w:left w:val="nil"/>
              <w:bottom w:val="single" w:sz="8" w:space="0" w:color="000000"/>
              <w:right w:val="single" w:sz="8" w:space="0" w:color="000000"/>
            </w:tcBorders>
            <w:shd w:val="clear" w:color="auto" w:fill="auto"/>
            <w:vAlign w:val="center"/>
            <w:hideMark/>
          </w:tcPr>
          <w:p w14:paraId="7CE612AE"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PA0103a</w:t>
            </w:r>
          </w:p>
        </w:tc>
      </w:tr>
      <w:tr w:rsidR="00703CD0" w:rsidRPr="00A12209" w14:paraId="2A89DF21"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20DD885C"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PA3405</w:t>
            </w:r>
          </w:p>
        </w:tc>
        <w:tc>
          <w:tcPr>
            <w:tcW w:w="1643" w:type="dxa"/>
            <w:tcBorders>
              <w:top w:val="nil"/>
              <w:left w:val="nil"/>
              <w:bottom w:val="single" w:sz="8" w:space="0" w:color="000000"/>
              <w:right w:val="single" w:sz="8" w:space="0" w:color="000000"/>
            </w:tcBorders>
            <w:shd w:val="clear" w:color="auto" w:fill="auto"/>
            <w:vAlign w:val="center"/>
            <w:hideMark/>
          </w:tcPr>
          <w:p w14:paraId="6DC4FF7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1.54E-02</w:t>
            </w:r>
          </w:p>
        </w:tc>
        <w:tc>
          <w:tcPr>
            <w:tcW w:w="1620" w:type="dxa"/>
            <w:tcBorders>
              <w:top w:val="nil"/>
              <w:left w:val="nil"/>
              <w:bottom w:val="single" w:sz="8" w:space="0" w:color="000000"/>
              <w:right w:val="single" w:sz="8" w:space="0" w:color="000000"/>
            </w:tcBorders>
            <w:shd w:val="clear" w:color="auto" w:fill="auto"/>
            <w:vAlign w:val="center"/>
            <w:hideMark/>
          </w:tcPr>
          <w:p w14:paraId="398A8F5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1.25E-03</w:t>
            </w:r>
          </w:p>
        </w:tc>
        <w:tc>
          <w:tcPr>
            <w:tcW w:w="4680" w:type="dxa"/>
            <w:tcBorders>
              <w:top w:val="nil"/>
              <w:left w:val="nil"/>
              <w:bottom w:val="single" w:sz="8" w:space="0" w:color="000000"/>
              <w:right w:val="single" w:sz="8" w:space="0" w:color="000000"/>
            </w:tcBorders>
            <w:shd w:val="clear" w:color="auto" w:fill="auto"/>
            <w:vAlign w:val="center"/>
            <w:hideMark/>
          </w:tcPr>
          <w:p w14:paraId="13A8EAB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metalloprotease secretion protein</w:t>
            </w:r>
          </w:p>
        </w:tc>
      </w:tr>
      <w:tr w:rsidR="00703CD0" w:rsidRPr="00A12209" w14:paraId="0B176856"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53CCA5B"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PA3610</w:t>
            </w:r>
          </w:p>
        </w:tc>
        <w:tc>
          <w:tcPr>
            <w:tcW w:w="1643" w:type="dxa"/>
            <w:tcBorders>
              <w:top w:val="nil"/>
              <w:left w:val="nil"/>
              <w:bottom w:val="single" w:sz="8" w:space="0" w:color="000000"/>
              <w:right w:val="single" w:sz="8" w:space="0" w:color="000000"/>
            </w:tcBorders>
            <w:shd w:val="clear" w:color="auto" w:fill="auto"/>
            <w:vAlign w:val="center"/>
            <w:hideMark/>
          </w:tcPr>
          <w:p w14:paraId="782BDDE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1.56E-02</w:t>
            </w:r>
          </w:p>
        </w:tc>
        <w:tc>
          <w:tcPr>
            <w:tcW w:w="1620" w:type="dxa"/>
            <w:tcBorders>
              <w:top w:val="nil"/>
              <w:left w:val="nil"/>
              <w:bottom w:val="single" w:sz="8" w:space="0" w:color="000000"/>
              <w:right w:val="single" w:sz="8" w:space="0" w:color="000000"/>
            </w:tcBorders>
            <w:shd w:val="clear" w:color="auto" w:fill="auto"/>
            <w:vAlign w:val="center"/>
            <w:hideMark/>
          </w:tcPr>
          <w:p w14:paraId="45ED90E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6.08E-04</w:t>
            </w:r>
          </w:p>
        </w:tc>
        <w:tc>
          <w:tcPr>
            <w:tcW w:w="4680" w:type="dxa"/>
            <w:tcBorders>
              <w:top w:val="nil"/>
              <w:left w:val="nil"/>
              <w:bottom w:val="single" w:sz="8" w:space="0" w:color="000000"/>
              <w:right w:val="single" w:sz="8" w:space="0" w:color="000000"/>
            </w:tcBorders>
            <w:shd w:val="clear" w:color="auto" w:fill="auto"/>
            <w:vAlign w:val="center"/>
            <w:hideMark/>
          </w:tcPr>
          <w:p w14:paraId="45DCFCF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polyamine ABC transporter substrate-binding protein PotD</w:t>
            </w:r>
          </w:p>
        </w:tc>
      </w:tr>
      <w:tr w:rsidR="00703CD0" w:rsidRPr="00A12209" w14:paraId="017113DF"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5AAF4C90"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PA4362</w:t>
            </w:r>
          </w:p>
        </w:tc>
        <w:tc>
          <w:tcPr>
            <w:tcW w:w="1643" w:type="dxa"/>
            <w:tcBorders>
              <w:top w:val="nil"/>
              <w:left w:val="nil"/>
              <w:bottom w:val="single" w:sz="8" w:space="0" w:color="000000"/>
              <w:right w:val="single" w:sz="8" w:space="0" w:color="000000"/>
            </w:tcBorders>
            <w:shd w:val="clear" w:color="auto" w:fill="auto"/>
            <w:vAlign w:val="center"/>
            <w:hideMark/>
          </w:tcPr>
          <w:p w14:paraId="1219225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1.62E-02</w:t>
            </w:r>
          </w:p>
        </w:tc>
        <w:tc>
          <w:tcPr>
            <w:tcW w:w="1620" w:type="dxa"/>
            <w:tcBorders>
              <w:top w:val="nil"/>
              <w:left w:val="nil"/>
              <w:bottom w:val="single" w:sz="8" w:space="0" w:color="000000"/>
              <w:right w:val="single" w:sz="8" w:space="0" w:color="000000"/>
            </w:tcBorders>
            <w:shd w:val="clear" w:color="auto" w:fill="auto"/>
            <w:vAlign w:val="center"/>
            <w:hideMark/>
          </w:tcPr>
          <w:p w14:paraId="6947C21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5.67E-03</w:t>
            </w:r>
          </w:p>
        </w:tc>
        <w:tc>
          <w:tcPr>
            <w:tcW w:w="4680" w:type="dxa"/>
            <w:tcBorders>
              <w:top w:val="nil"/>
              <w:left w:val="nil"/>
              <w:bottom w:val="single" w:sz="8" w:space="0" w:color="000000"/>
              <w:right w:val="single" w:sz="8" w:space="0" w:color="000000"/>
            </w:tcBorders>
            <w:shd w:val="clear" w:color="auto" w:fill="auto"/>
            <w:vAlign w:val="center"/>
            <w:hideMark/>
          </w:tcPr>
          <w:p w14:paraId="00ECEB2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PA4362</w:t>
            </w:r>
          </w:p>
        </w:tc>
      </w:tr>
      <w:tr w:rsidR="00703CD0" w:rsidRPr="00A12209" w14:paraId="70B924B1"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572B05B9"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PA0039</w:t>
            </w:r>
          </w:p>
        </w:tc>
        <w:tc>
          <w:tcPr>
            <w:tcW w:w="1643" w:type="dxa"/>
            <w:tcBorders>
              <w:top w:val="nil"/>
              <w:left w:val="nil"/>
              <w:bottom w:val="single" w:sz="8" w:space="0" w:color="000000"/>
              <w:right w:val="single" w:sz="8" w:space="0" w:color="000000"/>
            </w:tcBorders>
            <w:shd w:val="clear" w:color="auto" w:fill="auto"/>
            <w:vAlign w:val="center"/>
            <w:hideMark/>
          </w:tcPr>
          <w:p w14:paraId="2887756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1.94E-02</w:t>
            </w:r>
          </w:p>
        </w:tc>
        <w:tc>
          <w:tcPr>
            <w:tcW w:w="1620" w:type="dxa"/>
            <w:tcBorders>
              <w:top w:val="nil"/>
              <w:left w:val="nil"/>
              <w:bottom w:val="single" w:sz="8" w:space="0" w:color="000000"/>
              <w:right w:val="single" w:sz="8" w:space="0" w:color="000000"/>
            </w:tcBorders>
            <w:shd w:val="clear" w:color="auto" w:fill="auto"/>
            <w:vAlign w:val="center"/>
            <w:hideMark/>
          </w:tcPr>
          <w:p w14:paraId="6FAF642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1.94E-02</w:t>
            </w:r>
          </w:p>
        </w:tc>
        <w:tc>
          <w:tcPr>
            <w:tcW w:w="4680" w:type="dxa"/>
            <w:tcBorders>
              <w:top w:val="nil"/>
              <w:left w:val="nil"/>
              <w:bottom w:val="single" w:sz="8" w:space="0" w:color="000000"/>
              <w:right w:val="single" w:sz="8" w:space="0" w:color="000000"/>
            </w:tcBorders>
            <w:shd w:val="clear" w:color="auto" w:fill="auto"/>
            <w:vAlign w:val="center"/>
            <w:hideMark/>
          </w:tcPr>
          <w:p w14:paraId="36A127E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PA0039</w:t>
            </w:r>
          </w:p>
        </w:tc>
      </w:tr>
      <w:tr w:rsidR="00703CD0" w:rsidRPr="00A12209" w14:paraId="3BC76EFA"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17B99A64"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PA4127</w:t>
            </w:r>
          </w:p>
        </w:tc>
        <w:tc>
          <w:tcPr>
            <w:tcW w:w="1643" w:type="dxa"/>
            <w:tcBorders>
              <w:top w:val="nil"/>
              <w:left w:val="nil"/>
              <w:bottom w:val="single" w:sz="8" w:space="0" w:color="000000"/>
              <w:right w:val="single" w:sz="8" w:space="0" w:color="000000"/>
            </w:tcBorders>
            <w:shd w:val="clear" w:color="auto" w:fill="auto"/>
            <w:vAlign w:val="center"/>
            <w:hideMark/>
          </w:tcPr>
          <w:p w14:paraId="4664BA8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2.06E-02</w:t>
            </w:r>
          </w:p>
        </w:tc>
        <w:tc>
          <w:tcPr>
            <w:tcW w:w="1620" w:type="dxa"/>
            <w:tcBorders>
              <w:top w:val="nil"/>
              <w:left w:val="nil"/>
              <w:bottom w:val="single" w:sz="8" w:space="0" w:color="000000"/>
              <w:right w:val="single" w:sz="8" w:space="0" w:color="000000"/>
            </w:tcBorders>
            <w:shd w:val="clear" w:color="auto" w:fill="auto"/>
            <w:vAlign w:val="center"/>
            <w:hideMark/>
          </w:tcPr>
          <w:p w14:paraId="2154C2D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2.09E-02</w:t>
            </w:r>
          </w:p>
        </w:tc>
        <w:tc>
          <w:tcPr>
            <w:tcW w:w="4680" w:type="dxa"/>
            <w:tcBorders>
              <w:top w:val="nil"/>
              <w:left w:val="nil"/>
              <w:bottom w:val="single" w:sz="8" w:space="0" w:color="000000"/>
              <w:right w:val="single" w:sz="8" w:space="0" w:color="000000"/>
            </w:tcBorders>
            <w:shd w:val="clear" w:color="auto" w:fill="auto"/>
            <w:vAlign w:val="center"/>
            <w:hideMark/>
          </w:tcPr>
          <w:p w14:paraId="4BC32D8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2-oxo-hepta-3-ene-1,7-dioic acid hydratase</w:t>
            </w:r>
          </w:p>
        </w:tc>
      </w:tr>
      <w:tr w:rsidR="00703CD0" w:rsidRPr="00A12209" w14:paraId="75313335"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11ABE9A6"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PA0846</w:t>
            </w:r>
          </w:p>
        </w:tc>
        <w:tc>
          <w:tcPr>
            <w:tcW w:w="1643" w:type="dxa"/>
            <w:tcBorders>
              <w:top w:val="nil"/>
              <w:left w:val="nil"/>
              <w:bottom w:val="single" w:sz="8" w:space="0" w:color="000000"/>
              <w:right w:val="single" w:sz="8" w:space="0" w:color="000000"/>
            </w:tcBorders>
            <w:shd w:val="clear" w:color="auto" w:fill="auto"/>
            <w:vAlign w:val="center"/>
            <w:hideMark/>
          </w:tcPr>
          <w:p w14:paraId="0B2F47D8"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2.21E-02</w:t>
            </w:r>
          </w:p>
        </w:tc>
        <w:tc>
          <w:tcPr>
            <w:tcW w:w="1620" w:type="dxa"/>
            <w:tcBorders>
              <w:top w:val="nil"/>
              <w:left w:val="nil"/>
              <w:bottom w:val="single" w:sz="8" w:space="0" w:color="000000"/>
              <w:right w:val="single" w:sz="8" w:space="0" w:color="000000"/>
            </w:tcBorders>
            <w:shd w:val="clear" w:color="auto" w:fill="auto"/>
            <w:vAlign w:val="center"/>
            <w:hideMark/>
          </w:tcPr>
          <w:p w14:paraId="2FE3E85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5.67E-03</w:t>
            </w:r>
          </w:p>
        </w:tc>
        <w:tc>
          <w:tcPr>
            <w:tcW w:w="4680" w:type="dxa"/>
            <w:tcBorders>
              <w:top w:val="nil"/>
              <w:left w:val="nil"/>
              <w:bottom w:val="single" w:sz="8" w:space="0" w:color="000000"/>
              <w:right w:val="single" w:sz="8" w:space="0" w:color="000000"/>
            </w:tcBorders>
            <w:shd w:val="clear" w:color="auto" w:fill="auto"/>
            <w:vAlign w:val="center"/>
            <w:hideMark/>
          </w:tcPr>
          <w:p w14:paraId="5554EDE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sulfate transporter CysZ</w:t>
            </w:r>
          </w:p>
        </w:tc>
      </w:tr>
      <w:tr w:rsidR="00703CD0" w:rsidRPr="00A12209" w14:paraId="44F6F0FA"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3033B26"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PA3626</w:t>
            </w:r>
          </w:p>
        </w:tc>
        <w:tc>
          <w:tcPr>
            <w:tcW w:w="1643" w:type="dxa"/>
            <w:tcBorders>
              <w:top w:val="nil"/>
              <w:left w:val="nil"/>
              <w:bottom w:val="single" w:sz="8" w:space="0" w:color="000000"/>
              <w:right w:val="single" w:sz="8" w:space="0" w:color="000000"/>
            </w:tcBorders>
            <w:shd w:val="clear" w:color="auto" w:fill="auto"/>
            <w:vAlign w:val="center"/>
            <w:hideMark/>
          </w:tcPr>
          <w:p w14:paraId="1E00EE5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2.39E-02</w:t>
            </w:r>
          </w:p>
        </w:tc>
        <w:tc>
          <w:tcPr>
            <w:tcW w:w="1620" w:type="dxa"/>
            <w:tcBorders>
              <w:top w:val="nil"/>
              <w:left w:val="nil"/>
              <w:bottom w:val="single" w:sz="8" w:space="0" w:color="000000"/>
              <w:right w:val="single" w:sz="8" w:space="0" w:color="000000"/>
            </w:tcBorders>
            <w:shd w:val="clear" w:color="auto" w:fill="auto"/>
            <w:vAlign w:val="center"/>
            <w:hideMark/>
          </w:tcPr>
          <w:p w14:paraId="24C4F2D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1.23E-02</w:t>
            </w:r>
          </w:p>
        </w:tc>
        <w:tc>
          <w:tcPr>
            <w:tcW w:w="4680" w:type="dxa"/>
            <w:tcBorders>
              <w:top w:val="nil"/>
              <w:left w:val="nil"/>
              <w:bottom w:val="single" w:sz="8" w:space="0" w:color="000000"/>
              <w:right w:val="single" w:sz="8" w:space="0" w:color="000000"/>
            </w:tcBorders>
            <w:shd w:val="clear" w:color="auto" w:fill="auto"/>
            <w:vAlign w:val="center"/>
            <w:hideMark/>
          </w:tcPr>
          <w:p w14:paraId="32A4535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tRNA pseudouridine synthase D</w:t>
            </w:r>
          </w:p>
        </w:tc>
      </w:tr>
      <w:tr w:rsidR="00703CD0" w:rsidRPr="00A12209" w14:paraId="6732D5D4"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640F59E3"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PA5506</w:t>
            </w:r>
          </w:p>
        </w:tc>
        <w:tc>
          <w:tcPr>
            <w:tcW w:w="1643" w:type="dxa"/>
            <w:tcBorders>
              <w:top w:val="nil"/>
              <w:left w:val="nil"/>
              <w:bottom w:val="single" w:sz="8" w:space="0" w:color="000000"/>
              <w:right w:val="single" w:sz="8" w:space="0" w:color="000000"/>
            </w:tcBorders>
            <w:shd w:val="clear" w:color="auto" w:fill="auto"/>
            <w:vAlign w:val="center"/>
            <w:hideMark/>
          </w:tcPr>
          <w:p w14:paraId="3BF84F1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2.40E-02</w:t>
            </w:r>
          </w:p>
        </w:tc>
        <w:tc>
          <w:tcPr>
            <w:tcW w:w="1620" w:type="dxa"/>
            <w:tcBorders>
              <w:top w:val="nil"/>
              <w:left w:val="nil"/>
              <w:bottom w:val="single" w:sz="8" w:space="0" w:color="000000"/>
              <w:right w:val="single" w:sz="8" w:space="0" w:color="000000"/>
            </w:tcBorders>
            <w:shd w:val="clear" w:color="auto" w:fill="auto"/>
            <w:vAlign w:val="center"/>
            <w:hideMark/>
          </w:tcPr>
          <w:p w14:paraId="3FFF790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2.89E-02</w:t>
            </w:r>
          </w:p>
        </w:tc>
        <w:tc>
          <w:tcPr>
            <w:tcW w:w="4680" w:type="dxa"/>
            <w:tcBorders>
              <w:top w:val="nil"/>
              <w:left w:val="nil"/>
              <w:bottom w:val="single" w:sz="8" w:space="0" w:color="000000"/>
              <w:right w:val="single" w:sz="8" w:space="0" w:color="000000"/>
            </w:tcBorders>
            <w:shd w:val="clear" w:color="auto" w:fill="auto"/>
            <w:vAlign w:val="center"/>
            <w:hideMark/>
          </w:tcPr>
          <w:p w14:paraId="46D2E08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PA5506</w:t>
            </w:r>
          </w:p>
        </w:tc>
      </w:tr>
      <w:tr w:rsidR="00703CD0" w:rsidRPr="00A12209" w14:paraId="5D8DE887"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6E72B146"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PA1037</w:t>
            </w:r>
          </w:p>
        </w:tc>
        <w:tc>
          <w:tcPr>
            <w:tcW w:w="1643" w:type="dxa"/>
            <w:tcBorders>
              <w:top w:val="nil"/>
              <w:left w:val="nil"/>
              <w:bottom w:val="single" w:sz="8" w:space="0" w:color="000000"/>
              <w:right w:val="single" w:sz="8" w:space="0" w:color="000000"/>
            </w:tcBorders>
            <w:shd w:val="clear" w:color="auto" w:fill="auto"/>
            <w:vAlign w:val="center"/>
            <w:hideMark/>
          </w:tcPr>
          <w:p w14:paraId="4107B28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2.44E-02</w:t>
            </w:r>
          </w:p>
        </w:tc>
        <w:tc>
          <w:tcPr>
            <w:tcW w:w="1620" w:type="dxa"/>
            <w:tcBorders>
              <w:top w:val="nil"/>
              <w:left w:val="nil"/>
              <w:bottom w:val="single" w:sz="8" w:space="0" w:color="000000"/>
              <w:right w:val="single" w:sz="8" w:space="0" w:color="000000"/>
            </w:tcBorders>
            <w:shd w:val="clear" w:color="auto" w:fill="auto"/>
            <w:vAlign w:val="center"/>
            <w:hideMark/>
          </w:tcPr>
          <w:p w14:paraId="5F57E43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1.85E-02</w:t>
            </w:r>
          </w:p>
        </w:tc>
        <w:tc>
          <w:tcPr>
            <w:tcW w:w="4680" w:type="dxa"/>
            <w:tcBorders>
              <w:top w:val="nil"/>
              <w:left w:val="nil"/>
              <w:bottom w:val="single" w:sz="8" w:space="0" w:color="000000"/>
              <w:right w:val="single" w:sz="8" w:space="0" w:color="000000"/>
            </w:tcBorders>
            <w:shd w:val="clear" w:color="auto" w:fill="auto"/>
            <w:vAlign w:val="center"/>
            <w:hideMark/>
          </w:tcPr>
          <w:p w14:paraId="49DBEF2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PA1037</w:t>
            </w:r>
          </w:p>
        </w:tc>
      </w:tr>
      <w:tr w:rsidR="00703CD0" w:rsidRPr="00A12209" w14:paraId="214B16AD"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5C755657"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PA3406</w:t>
            </w:r>
          </w:p>
        </w:tc>
        <w:tc>
          <w:tcPr>
            <w:tcW w:w="1643" w:type="dxa"/>
            <w:tcBorders>
              <w:top w:val="nil"/>
              <w:left w:val="nil"/>
              <w:bottom w:val="single" w:sz="8" w:space="0" w:color="000000"/>
              <w:right w:val="single" w:sz="8" w:space="0" w:color="000000"/>
            </w:tcBorders>
            <w:shd w:val="clear" w:color="auto" w:fill="auto"/>
            <w:vAlign w:val="center"/>
            <w:hideMark/>
          </w:tcPr>
          <w:p w14:paraId="1C7E347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2.88E-02</w:t>
            </w:r>
          </w:p>
        </w:tc>
        <w:tc>
          <w:tcPr>
            <w:tcW w:w="1620" w:type="dxa"/>
            <w:tcBorders>
              <w:top w:val="nil"/>
              <w:left w:val="nil"/>
              <w:bottom w:val="single" w:sz="8" w:space="0" w:color="000000"/>
              <w:right w:val="single" w:sz="8" w:space="0" w:color="000000"/>
            </w:tcBorders>
            <w:shd w:val="clear" w:color="auto" w:fill="auto"/>
            <w:vAlign w:val="center"/>
            <w:hideMark/>
          </w:tcPr>
          <w:p w14:paraId="30B0033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1.23E-02</w:t>
            </w:r>
          </w:p>
        </w:tc>
        <w:tc>
          <w:tcPr>
            <w:tcW w:w="4680" w:type="dxa"/>
            <w:tcBorders>
              <w:top w:val="nil"/>
              <w:left w:val="nil"/>
              <w:bottom w:val="single" w:sz="8" w:space="0" w:color="000000"/>
              <w:right w:val="single" w:sz="8" w:space="0" w:color="000000"/>
            </w:tcBorders>
            <w:shd w:val="clear" w:color="auto" w:fill="auto"/>
            <w:vAlign w:val="center"/>
            <w:hideMark/>
          </w:tcPr>
          <w:p w14:paraId="6B79099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transporter HasD</w:t>
            </w:r>
          </w:p>
        </w:tc>
      </w:tr>
      <w:tr w:rsidR="00703CD0" w:rsidRPr="00A12209" w14:paraId="0E899DB4"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4D982AA4"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PA2565</w:t>
            </w:r>
          </w:p>
        </w:tc>
        <w:tc>
          <w:tcPr>
            <w:tcW w:w="1643" w:type="dxa"/>
            <w:tcBorders>
              <w:top w:val="nil"/>
              <w:left w:val="nil"/>
              <w:bottom w:val="single" w:sz="8" w:space="0" w:color="000000"/>
              <w:right w:val="single" w:sz="8" w:space="0" w:color="000000"/>
            </w:tcBorders>
            <w:shd w:val="clear" w:color="auto" w:fill="auto"/>
            <w:vAlign w:val="center"/>
            <w:hideMark/>
          </w:tcPr>
          <w:p w14:paraId="61A8C58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2.96E-02</w:t>
            </w:r>
          </w:p>
        </w:tc>
        <w:tc>
          <w:tcPr>
            <w:tcW w:w="1620" w:type="dxa"/>
            <w:tcBorders>
              <w:top w:val="nil"/>
              <w:left w:val="nil"/>
              <w:bottom w:val="single" w:sz="8" w:space="0" w:color="000000"/>
              <w:right w:val="single" w:sz="8" w:space="0" w:color="000000"/>
            </w:tcBorders>
            <w:shd w:val="clear" w:color="auto" w:fill="auto"/>
            <w:vAlign w:val="center"/>
            <w:hideMark/>
          </w:tcPr>
          <w:p w14:paraId="22AE676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4.16E-03</w:t>
            </w:r>
          </w:p>
        </w:tc>
        <w:tc>
          <w:tcPr>
            <w:tcW w:w="4680" w:type="dxa"/>
            <w:tcBorders>
              <w:top w:val="nil"/>
              <w:left w:val="nil"/>
              <w:bottom w:val="single" w:sz="8" w:space="0" w:color="000000"/>
              <w:right w:val="single" w:sz="8" w:space="0" w:color="000000"/>
            </w:tcBorders>
            <w:shd w:val="clear" w:color="auto" w:fill="auto"/>
            <w:vAlign w:val="center"/>
            <w:hideMark/>
          </w:tcPr>
          <w:p w14:paraId="17C14CA2"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PA2565</w:t>
            </w:r>
          </w:p>
        </w:tc>
      </w:tr>
      <w:tr w:rsidR="00703CD0" w:rsidRPr="00A12209" w14:paraId="068EE0EE"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07D7BFE9"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PA1798</w:t>
            </w:r>
          </w:p>
        </w:tc>
        <w:tc>
          <w:tcPr>
            <w:tcW w:w="1643" w:type="dxa"/>
            <w:tcBorders>
              <w:top w:val="nil"/>
              <w:left w:val="nil"/>
              <w:bottom w:val="single" w:sz="8" w:space="0" w:color="000000"/>
              <w:right w:val="single" w:sz="8" w:space="0" w:color="000000"/>
            </w:tcBorders>
            <w:shd w:val="clear" w:color="auto" w:fill="auto"/>
            <w:vAlign w:val="center"/>
            <w:hideMark/>
          </w:tcPr>
          <w:p w14:paraId="7AEA089C"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2.99E-02</w:t>
            </w:r>
          </w:p>
        </w:tc>
        <w:tc>
          <w:tcPr>
            <w:tcW w:w="1620" w:type="dxa"/>
            <w:tcBorders>
              <w:top w:val="nil"/>
              <w:left w:val="nil"/>
              <w:bottom w:val="single" w:sz="8" w:space="0" w:color="000000"/>
              <w:right w:val="single" w:sz="8" w:space="0" w:color="000000"/>
            </w:tcBorders>
            <w:shd w:val="clear" w:color="auto" w:fill="auto"/>
            <w:vAlign w:val="center"/>
            <w:hideMark/>
          </w:tcPr>
          <w:p w14:paraId="7F5946F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3.56E-02</w:t>
            </w:r>
          </w:p>
        </w:tc>
        <w:tc>
          <w:tcPr>
            <w:tcW w:w="4680" w:type="dxa"/>
            <w:tcBorders>
              <w:top w:val="nil"/>
              <w:left w:val="nil"/>
              <w:bottom w:val="single" w:sz="8" w:space="0" w:color="000000"/>
              <w:right w:val="single" w:sz="8" w:space="0" w:color="000000"/>
            </w:tcBorders>
            <w:shd w:val="clear" w:color="auto" w:fill="auto"/>
            <w:vAlign w:val="center"/>
            <w:hideMark/>
          </w:tcPr>
          <w:p w14:paraId="1F05AE6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two-component sensor ParS</w:t>
            </w:r>
          </w:p>
        </w:tc>
      </w:tr>
      <w:tr w:rsidR="00703CD0" w:rsidRPr="00A12209" w14:paraId="43B8D07E"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2E96868F"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PA0107</w:t>
            </w:r>
          </w:p>
        </w:tc>
        <w:tc>
          <w:tcPr>
            <w:tcW w:w="1643" w:type="dxa"/>
            <w:tcBorders>
              <w:top w:val="nil"/>
              <w:left w:val="nil"/>
              <w:bottom w:val="single" w:sz="8" w:space="0" w:color="000000"/>
              <w:right w:val="single" w:sz="8" w:space="0" w:color="000000"/>
            </w:tcBorders>
            <w:shd w:val="clear" w:color="auto" w:fill="auto"/>
            <w:vAlign w:val="center"/>
            <w:hideMark/>
          </w:tcPr>
          <w:p w14:paraId="5FB4EFA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3.18E-02</w:t>
            </w:r>
          </w:p>
        </w:tc>
        <w:tc>
          <w:tcPr>
            <w:tcW w:w="1620" w:type="dxa"/>
            <w:tcBorders>
              <w:top w:val="nil"/>
              <w:left w:val="nil"/>
              <w:bottom w:val="single" w:sz="8" w:space="0" w:color="000000"/>
              <w:right w:val="single" w:sz="8" w:space="0" w:color="000000"/>
            </w:tcBorders>
            <w:shd w:val="clear" w:color="auto" w:fill="auto"/>
            <w:vAlign w:val="center"/>
            <w:hideMark/>
          </w:tcPr>
          <w:p w14:paraId="3B5A62A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1.23E-02</w:t>
            </w:r>
          </w:p>
        </w:tc>
        <w:tc>
          <w:tcPr>
            <w:tcW w:w="4680" w:type="dxa"/>
            <w:tcBorders>
              <w:top w:val="nil"/>
              <w:left w:val="nil"/>
              <w:bottom w:val="single" w:sz="8" w:space="0" w:color="000000"/>
              <w:right w:val="single" w:sz="8" w:space="0" w:color="000000"/>
            </w:tcBorders>
            <w:shd w:val="clear" w:color="auto" w:fill="auto"/>
            <w:vAlign w:val="center"/>
            <w:hideMark/>
          </w:tcPr>
          <w:p w14:paraId="1587BF72"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cytochrome C oxidase assembly protein</w:t>
            </w:r>
          </w:p>
        </w:tc>
      </w:tr>
      <w:tr w:rsidR="00703CD0" w:rsidRPr="00A12209" w14:paraId="30817AB1"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00B0425C"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PA2613</w:t>
            </w:r>
          </w:p>
        </w:tc>
        <w:tc>
          <w:tcPr>
            <w:tcW w:w="1643" w:type="dxa"/>
            <w:tcBorders>
              <w:top w:val="nil"/>
              <w:left w:val="nil"/>
              <w:bottom w:val="single" w:sz="8" w:space="0" w:color="000000"/>
              <w:right w:val="single" w:sz="8" w:space="0" w:color="000000"/>
            </w:tcBorders>
            <w:shd w:val="clear" w:color="auto" w:fill="auto"/>
            <w:vAlign w:val="center"/>
            <w:hideMark/>
          </w:tcPr>
          <w:p w14:paraId="04EE6AB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3.23E-02</w:t>
            </w:r>
          </w:p>
        </w:tc>
        <w:tc>
          <w:tcPr>
            <w:tcW w:w="1620" w:type="dxa"/>
            <w:tcBorders>
              <w:top w:val="nil"/>
              <w:left w:val="nil"/>
              <w:bottom w:val="single" w:sz="8" w:space="0" w:color="000000"/>
              <w:right w:val="single" w:sz="8" w:space="0" w:color="000000"/>
            </w:tcBorders>
            <w:shd w:val="clear" w:color="auto" w:fill="auto"/>
            <w:vAlign w:val="center"/>
            <w:hideMark/>
          </w:tcPr>
          <w:p w14:paraId="497F9C4F"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1.31E-02</w:t>
            </w:r>
          </w:p>
        </w:tc>
        <w:tc>
          <w:tcPr>
            <w:tcW w:w="4680" w:type="dxa"/>
            <w:tcBorders>
              <w:top w:val="nil"/>
              <w:left w:val="nil"/>
              <w:bottom w:val="single" w:sz="8" w:space="0" w:color="000000"/>
              <w:right w:val="single" w:sz="8" w:space="0" w:color="000000"/>
            </w:tcBorders>
            <w:shd w:val="clear" w:color="auto" w:fill="auto"/>
            <w:vAlign w:val="center"/>
            <w:hideMark/>
          </w:tcPr>
          <w:p w14:paraId="3F9C54C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recombination factor protein RarA</w:t>
            </w:r>
          </w:p>
        </w:tc>
      </w:tr>
      <w:tr w:rsidR="00703CD0" w:rsidRPr="00A12209" w14:paraId="6D5D8802"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5885C6E2" w14:textId="77777777" w:rsidR="00A7044E" w:rsidRPr="00A12209" w:rsidRDefault="00A7044E" w:rsidP="005C073A">
            <w:pPr>
              <w:jc w:val="center"/>
              <w:rPr>
                <w:rFonts w:eastAsia="Times New Roman" w:cs="Times New Roman"/>
                <w:i/>
                <w:iCs/>
                <w:color w:val="000000"/>
              </w:rPr>
            </w:pPr>
            <w:r w:rsidRPr="00A12209">
              <w:rPr>
                <w:rFonts w:eastAsia="Times New Roman" w:cs="Times New Roman"/>
                <w:i/>
                <w:iCs/>
              </w:rPr>
              <w:t>PA2139</w:t>
            </w:r>
          </w:p>
        </w:tc>
        <w:tc>
          <w:tcPr>
            <w:tcW w:w="1643" w:type="dxa"/>
            <w:tcBorders>
              <w:top w:val="nil"/>
              <w:left w:val="nil"/>
              <w:bottom w:val="single" w:sz="8" w:space="0" w:color="000000"/>
              <w:right w:val="single" w:sz="8" w:space="0" w:color="000000"/>
            </w:tcBorders>
            <w:shd w:val="clear" w:color="auto" w:fill="auto"/>
            <w:vAlign w:val="center"/>
            <w:hideMark/>
          </w:tcPr>
          <w:p w14:paraId="1F2BA98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3.23E-02</w:t>
            </w:r>
          </w:p>
        </w:tc>
        <w:tc>
          <w:tcPr>
            <w:tcW w:w="1620" w:type="dxa"/>
            <w:tcBorders>
              <w:top w:val="nil"/>
              <w:left w:val="nil"/>
              <w:bottom w:val="single" w:sz="8" w:space="0" w:color="000000"/>
              <w:right w:val="single" w:sz="8" w:space="0" w:color="000000"/>
            </w:tcBorders>
            <w:shd w:val="clear" w:color="auto" w:fill="auto"/>
            <w:vAlign w:val="center"/>
            <w:hideMark/>
          </w:tcPr>
          <w:p w14:paraId="6913DA0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1.47E-02</w:t>
            </w:r>
          </w:p>
        </w:tc>
        <w:tc>
          <w:tcPr>
            <w:tcW w:w="4680" w:type="dxa"/>
            <w:tcBorders>
              <w:top w:val="nil"/>
              <w:left w:val="nil"/>
              <w:bottom w:val="single" w:sz="8" w:space="0" w:color="000000"/>
              <w:right w:val="single" w:sz="8" w:space="0" w:color="000000"/>
            </w:tcBorders>
            <w:shd w:val="clear" w:color="auto" w:fill="auto"/>
            <w:vAlign w:val="center"/>
            <w:hideMark/>
          </w:tcPr>
          <w:p w14:paraId="399F9ED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pseudogene</w:t>
            </w:r>
          </w:p>
        </w:tc>
      </w:tr>
      <w:tr w:rsidR="00703CD0" w:rsidRPr="00A12209" w14:paraId="4B85F6A0"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2F83212A"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PA1154</w:t>
            </w:r>
          </w:p>
        </w:tc>
        <w:tc>
          <w:tcPr>
            <w:tcW w:w="1643" w:type="dxa"/>
            <w:tcBorders>
              <w:top w:val="nil"/>
              <w:left w:val="nil"/>
              <w:bottom w:val="single" w:sz="8" w:space="0" w:color="000000"/>
              <w:right w:val="single" w:sz="8" w:space="0" w:color="000000"/>
            </w:tcBorders>
            <w:shd w:val="clear" w:color="auto" w:fill="auto"/>
            <w:vAlign w:val="center"/>
            <w:hideMark/>
          </w:tcPr>
          <w:p w14:paraId="549C1CA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3.41E-02</w:t>
            </w:r>
          </w:p>
        </w:tc>
        <w:tc>
          <w:tcPr>
            <w:tcW w:w="1620" w:type="dxa"/>
            <w:tcBorders>
              <w:top w:val="nil"/>
              <w:left w:val="nil"/>
              <w:bottom w:val="single" w:sz="8" w:space="0" w:color="000000"/>
              <w:right w:val="single" w:sz="8" w:space="0" w:color="000000"/>
            </w:tcBorders>
            <w:shd w:val="clear" w:color="auto" w:fill="auto"/>
            <w:vAlign w:val="center"/>
            <w:hideMark/>
          </w:tcPr>
          <w:p w14:paraId="0403143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2.89E-02</w:t>
            </w:r>
          </w:p>
        </w:tc>
        <w:tc>
          <w:tcPr>
            <w:tcW w:w="4680" w:type="dxa"/>
            <w:tcBorders>
              <w:top w:val="nil"/>
              <w:left w:val="nil"/>
              <w:bottom w:val="single" w:sz="8" w:space="0" w:color="000000"/>
              <w:right w:val="single" w:sz="8" w:space="0" w:color="000000"/>
            </w:tcBorders>
            <w:shd w:val="clear" w:color="auto" w:fill="auto"/>
            <w:vAlign w:val="center"/>
            <w:hideMark/>
          </w:tcPr>
          <w:p w14:paraId="052A957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PA1154</w:t>
            </w:r>
          </w:p>
        </w:tc>
      </w:tr>
      <w:tr w:rsidR="00703CD0" w:rsidRPr="00A12209" w14:paraId="452C6253"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4946CA2C"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PA4652</w:t>
            </w:r>
          </w:p>
        </w:tc>
        <w:tc>
          <w:tcPr>
            <w:tcW w:w="1643" w:type="dxa"/>
            <w:tcBorders>
              <w:top w:val="nil"/>
              <w:left w:val="nil"/>
              <w:bottom w:val="single" w:sz="8" w:space="0" w:color="000000"/>
              <w:right w:val="single" w:sz="8" w:space="0" w:color="000000"/>
            </w:tcBorders>
            <w:shd w:val="clear" w:color="auto" w:fill="auto"/>
            <w:vAlign w:val="center"/>
            <w:hideMark/>
          </w:tcPr>
          <w:p w14:paraId="3BC6CDF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3.76E-02</w:t>
            </w:r>
          </w:p>
        </w:tc>
        <w:tc>
          <w:tcPr>
            <w:tcW w:w="1620" w:type="dxa"/>
            <w:tcBorders>
              <w:top w:val="nil"/>
              <w:left w:val="nil"/>
              <w:bottom w:val="single" w:sz="8" w:space="0" w:color="000000"/>
              <w:right w:val="single" w:sz="8" w:space="0" w:color="000000"/>
            </w:tcBorders>
            <w:shd w:val="clear" w:color="auto" w:fill="auto"/>
            <w:vAlign w:val="center"/>
            <w:hideMark/>
          </w:tcPr>
          <w:p w14:paraId="54D8E16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2.92E-02</w:t>
            </w:r>
          </w:p>
        </w:tc>
        <w:tc>
          <w:tcPr>
            <w:tcW w:w="4680" w:type="dxa"/>
            <w:tcBorders>
              <w:top w:val="nil"/>
              <w:left w:val="nil"/>
              <w:bottom w:val="single" w:sz="8" w:space="0" w:color="000000"/>
              <w:right w:val="single" w:sz="8" w:space="0" w:color="000000"/>
            </w:tcBorders>
            <w:shd w:val="clear" w:color="auto" w:fill="auto"/>
            <w:vAlign w:val="center"/>
            <w:hideMark/>
          </w:tcPr>
          <w:p w14:paraId="1F4C611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PA4652</w:t>
            </w:r>
          </w:p>
        </w:tc>
      </w:tr>
      <w:tr w:rsidR="00703CD0" w:rsidRPr="00A12209" w14:paraId="2DEB2CEA"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13BF842E"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PA3973</w:t>
            </w:r>
          </w:p>
        </w:tc>
        <w:tc>
          <w:tcPr>
            <w:tcW w:w="1643" w:type="dxa"/>
            <w:tcBorders>
              <w:top w:val="nil"/>
              <w:left w:val="nil"/>
              <w:bottom w:val="single" w:sz="8" w:space="0" w:color="000000"/>
              <w:right w:val="single" w:sz="8" w:space="0" w:color="000000"/>
            </w:tcBorders>
            <w:shd w:val="clear" w:color="auto" w:fill="auto"/>
            <w:vAlign w:val="center"/>
            <w:hideMark/>
          </w:tcPr>
          <w:p w14:paraId="353EA0A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3.86E-02</w:t>
            </w:r>
          </w:p>
        </w:tc>
        <w:tc>
          <w:tcPr>
            <w:tcW w:w="1620" w:type="dxa"/>
            <w:tcBorders>
              <w:top w:val="nil"/>
              <w:left w:val="nil"/>
              <w:bottom w:val="single" w:sz="8" w:space="0" w:color="000000"/>
              <w:right w:val="single" w:sz="8" w:space="0" w:color="000000"/>
            </w:tcBorders>
            <w:shd w:val="clear" w:color="auto" w:fill="auto"/>
            <w:vAlign w:val="center"/>
            <w:hideMark/>
          </w:tcPr>
          <w:p w14:paraId="3EA59BCE"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1.31E-02</w:t>
            </w:r>
          </w:p>
        </w:tc>
        <w:tc>
          <w:tcPr>
            <w:tcW w:w="4680" w:type="dxa"/>
            <w:tcBorders>
              <w:top w:val="nil"/>
              <w:left w:val="nil"/>
              <w:bottom w:val="single" w:sz="8" w:space="0" w:color="000000"/>
              <w:right w:val="single" w:sz="8" w:space="0" w:color="000000"/>
            </w:tcBorders>
            <w:shd w:val="clear" w:color="auto" w:fill="auto"/>
            <w:vAlign w:val="center"/>
            <w:hideMark/>
          </w:tcPr>
          <w:p w14:paraId="7256FAB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transcriptional regulator</w:t>
            </w:r>
          </w:p>
        </w:tc>
      </w:tr>
      <w:tr w:rsidR="00703CD0" w:rsidRPr="00A12209" w14:paraId="47365E24"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7251BDB1"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PA4510</w:t>
            </w:r>
          </w:p>
        </w:tc>
        <w:tc>
          <w:tcPr>
            <w:tcW w:w="1643" w:type="dxa"/>
            <w:tcBorders>
              <w:top w:val="nil"/>
              <w:left w:val="nil"/>
              <w:bottom w:val="single" w:sz="8" w:space="0" w:color="000000"/>
              <w:right w:val="single" w:sz="8" w:space="0" w:color="000000"/>
            </w:tcBorders>
            <w:shd w:val="clear" w:color="auto" w:fill="auto"/>
            <w:vAlign w:val="center"/>
            <w:hideMark/>
          </w:tcPr>
          <w:p w14:paraId="44E736C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4.48E-02</w:t>
            </w:r>
          </w:p>
        </w:tc>
        <w:tc>
          <w:tcPr>
            <w:tcW w:w="1620" w:type="dxa"/>
            <w:tcBorders>
              <w:top w:val="nil"/>
              <w:left w:val="nil"/>
              <w:bottom w:val="single" w:sz="8" w:space="0" w:color="000000"/>
              <w:right w:val="single" w:sz="8" w:space="0" w:color="000000"/>
            </w:tcBorders>
            <w:shd w:val="clear" w:color="auto" w:fill="auto"/>
            <w:vAlign w:val="center"/>
            <w:hideMark/>
          </w:tcPr>
          <w:p w14:paraId="752D0CF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2.00E-02</w:t>
            </w:r>
          </w:p>
        </w:tc>
        <w:tc>
          <w:tcPr>
            <w:tcW w:w="4680" w:type="dxa"/>
            <w:tcBorders>
              <w:top w:val="nil"/>
              <w:left w:val="nil"/>
              <w:bottom w:val="single" w:sz="8" w:space="0" w:color="000000"/>
              <w:right w:val="single" w:sz="8" w:space="0" w:color="000000"/>
            </w:tcBorders>
            <w:shd w:val="clear" w:color="auto" w:fill="auto"/>
            <w:vAlign w:val="center"/>
            <w:hideMark/>
          </w:tcPr>
          <w:p w14:paraId="5C58358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PA4510</w:t>
            </w:r>
          </w:p>
        </w:tc>
      </w:tr>
      <w:tr w:rsidR="00703CD0" w:rsidRPr="00A12209" w14:paraId="2E29A5C0"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0C6588D"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PA3711</w:t>
            </w:r>
          </w:p>
        </w:tc>
        <w:tc>
          <w:tcPr>
            <w:tcW w:w="1643" w:type="dxa"/>
            <w:tcBorders>
              <w:top w:val="nil"/>
              <w:left w:val="nil"/>
              <w:bottom w:val="single" w:sz="8" w:space="0" w:color="000000"/>
              <w:right w:val="single" w:sz="8" w:space="0" w:color="000000"/>
            </w:tcBorders>
            <w:shd w:val="clear" w:color="auto" w:fill="auto"/>
            <w:vAlign w:val="center"/>
            <w:hideMark/>
          </w:tcPr>
          <w:p w14:paraId="443FD92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5.45E-02</w:t>
            </w:r>
          </w:p>
        </w:tc>
        <w:tc>
          <w:tcPr>
            <w:tcW w:w="1620" w:type="dxa"/>
            <w:tcBorders>
              <w:top w:val="nil"/>
              <w:left w:val="nil"/>
              <w:bottom w:val="single" w:sz="8" w:space="0" w:color="000000"/>
              <w:right w:val="single" w:sz="8" w:space="0" w:color="000000"/>
            </w:tcBorders>
            <w:shd w:val="clear" w:color="auto" w:fill="auto"/>
            <w:vAlign w:val="center"/>
            <w:hideMark/>
          </w:tcPr>
          <w:p w14:paraId="6079EB3B"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2.53E-02</w:t>
            </w:r>
          </w:p>
        </w:tc>
        <w:tc>
          <w:tcPr>
            <w:tcW w:w="4680" w:type="dxa"/>
            <w:tcBorders>
              <w:top w:val="nil"/>
              <w:left w:val="nil"/>
              <w:bottom w:val="single" w:sz="8" w:space="0" w:color="000000"/>
              <w:right w:val="single" w:sz="8" w:space="0" w:color="000000"/>
            </w:tcBorders>
            <w:shd w:val="clear" w:color="auto" w:fill="auto"/>
            <w:vAlign w:val="center"/>
            <w:hideMark/>
          </w:tcPr>
          <w:p w14:paraId="40421644"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transcriptional regulator</w:t>
            </w:r>
          </w:p>
        </w:tc>
      </w:tr>
      <w:tr w:rsidR="00703CD0" w:rsidRPr="00A12209" w14:paraId="4956F11C"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07F21917"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PA0620</w:t>
            </w:r>
          </w:p>
        </w:tc>
        <w:tc>
          <w:tcPr>
            <w:tcW w:w="1643" w:type="dxa"/>
            <w:tcBorders>
              <w:top w:val="nil"/>
              <w:left w:val="nil"/>
              <w:bottom w:val="single" w:sz="8" w:space="0" w:color="000000"/>
              <w:right w:val="single" w:sz="8" w:space="0" w:color="000000"/>
            </w:tcBorders>
            <w:shd w:val="clear" w:color="auto" w:fill="auto"/>
            <w:vAlign w:val="center"/>
            <w:hideMark/>
          </w:tcPr>
          <w:p w14:paraId="6DB94D30"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6.41E-02</w:t>
            </w:r>
          </w:p>
        </w:tc>
        <w:tc>
          <w:tcPr>
            <w:tcW w:w="1620" w:type="dxa"/>
            <w:tcBorders>
              <w:top w:val="nil"/>
              <w:left w:val="nil"/>
              <w:bottom w:val="single" w:sz="8" w:space="0" w:color="000000"/>
              <w:right w:val="single" w:sz="8" w:space="0" w:color="000000"/>
            </w:tcBorders>
            <w:shd w:val="clear" w:color="auto" w:fill="auto"/>
            <w:vAlign w:val="center"/>
            <w:hideMark/>
          </w:tcPr>
          <w:p w14:paraId="78D30F5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3.68E-02</w:t>
            </w:r>
          </w:p>
        </w:tc>
        <w:tc>
          <w:tcPr>
            <w:tcW w:w="4680" w:type="dxa"/>
            <w:tcBorders>
              <w:top w:val="nil"/>
              <w:left w:val="nil"/>
              <w:bottom w:val="single" w:sz="8" w:space="0" w:color="000000"/>
              <w:right w:val="single" w:sz="8" w:space="0" w:color="000000"/>
            </w:tcBorders>
            <w:shd w:val="clear" w:color="auto" w:fill="auto"/>
            <w:vAlign w:val="center"/>
            <w:hideMark/>
          </w:tcPr>
          <w:p w14:paraId="5401566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bacteriophage protein</w:t>
            </w:r>
          </w:p>
        </w:tc>
      </w:tr>
      <w:tr w:rsidR="00703CD0" w:rsidRPr="00A12209" w14:paraId="470AC921"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E9070C2"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PA5367</w:t>
            </w:r>
          </w:p>
        </w:tc>
        <w:tc>
          <w:tcPr>
            <w:tcW w:w="1643" w:type="dxa"/>
            <w:tcBorders>
              <w:top w:val="nil"/>
              <w:left w:val="nil"/>
              <w:bottom w:val="single" w:sz="8" w:space="0" w:color="000000"/>
              <w:right w:val="single" w:sz="8" w:space="0" w:color="000000"/>
            </w:tcBorders>
            <w:shd w:val="clear" w:color="auto" w:fill="auto"/>
            <w:vAlign w:val="center"/>
            <w:hideMark/>
          </w:tcPr>
          <w:p w14:paraId="46429A5E"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6.56E-02</w:t>
            </w:r>
          </w:p>
        </w:tc>
        <w:tc>
          <w:tcPr>
            <w:tcW w:w="1620" w:type="dxa"/>
            <w:tcBorders>
              <w:top w:val="nil"/>
              <w:left w:val="nil"/>
              <w:bottom w:val="single" w:sz="8" w:space="0" w:color="000000"/>
              <w:right w:val="single" w:sz="8" w:space="0" w:color="000000"/>
            </w:tcBorders>
            <w:shd w:val="clear" w:color="auto" w:fill="auto"/>
            <w:vAlign w:val="center"/>
            <w:hideMark/>
          </w:tcPr>
          <w:p w14:paraId="0428E47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2.92E-02</w:t>
            </w:r>
          </w:p>
        </w:tc>
        <w:tc>
          <w:tcPr>
            <w:tcW w:w="4680" w:type="dxa"/>
            <w:tcBorders>
              <w:top w:val="nil"/>
              <w:left w:val="nil"/>
              <w:bottom w:val="single" w:sz="8" w:space="0" w:color="000000"/>
              <w:right w:val="single" w:sz="8" w:space="0" w:color="000000"/>
            </w:tcBorders>
            <w:shd w:val="clear" w:color="auto" w:fill="auto"/>
            <w:vAlign w:val="center"/>
            <w:hideMark/>
          </w:tcPr>
          <w:p w14:paraId="2FD15451"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phosphate ABC transporter permease</w:t>
            </w:r>
          </w:p>
        </w:tc>
      </w:tr>
      <w:tr w:rsidR="00703CD0" w:rsidRPr="00A12209" w14:paraId="484DD5FA"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67E4A43B"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PA3636</w:t>
            </w:r>
          </w:p>
        </w:tc>
        <w:tc>
          <w:tcPr>
            <w:tcW w:w="1643" w:type="dxa"/>
            <w:tcBorders>
              <w:top w:val="nil"/>
              <w:left w:val="nil"/>
              <w:bottom w:val="single" w:sz="8" w:space="0" w:color="000000"/>
              <w:right w:val="single" w:sz="8" w:space="0" w:color="000000"/>
            </w:tcBorders>
            <w:shd w:val="clear" w:color="auto" w:fill="auto"/>
            <w:vAlign w:val="center"/>
            <w:hideMark/>
          </w:tcPr>
          <w:p w14:paraId="497D5C6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7.44E-02</w:t>
            </w:r>
          </w:p>
        </w:tc>
        <w:tc>
          <w:tcPr>
            <w:tcW w:w="1620" w:type="dxa"/>
            <w:tcBorders>
              <w:top w:val="nil"/>
              <w:left w:val="nil"/>
              <w:bottom w:val="single" w:sz="8" w:space="0" w:color="000000"/>
              <w:right w:val="single" w:sz="8" w:space="0" w:color="000000"/>
            </w:tcBorders>
            <w:shd w:val="clear" w:color="auto" w:fill="auto"/>
            <w:vAlign w:val="center"/>
            <w:hideMark/>
          </w:tcPr>
          <w:p w14:paraId="694F9823"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2.89E-02</w:t>
            </w:r>
          </w:p>
        </w:tc>
        <w:tc>
          <w:tcPr>
            <w:tcW w:w="4680" w:type="dxa"/>
            <w:tcBorders>
              <w:top w:val="nil"/>
              <w:left w:val="nil"/>
              <w:bottom w:val="single" w:sz="8" w:space="0" w:color="000000"/>
              <w:right w:val="single" w:sz="8" w:space="0" w:color="000000"/>
            </w:tcBorders>
            <w:shd w:val="clear" w:color="auto" w:fill="auto"/>
            <w:vAlign w:val="center"/>
            <w:hideMark/>
          </w:tcPr>
          <w:p w14:paraId="2D8C6F0D"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2-dehydro-3-deoxyphosphooctonate aldolase</w:t>
            </w:r>
          </w:p>
        </w:tc>
      </w:tr>
      <w:tr w:rsidR="00703CD0" w:rsidRPr="00A12209" w14:paraId="6EB6D6FF"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625CFBDD" w14:textId="77777777" w:rsidR="00A7044E" w:rsidRPr="00A12209" w:rsidRDefault="00A7044E" w:rsidP="005C073A">
            <w:pPr>
              <w:jc w:val="center"/>
              <w:rPr>
                <w:rFonts w:eastAsia="Times New Roman" w:cs="Times New Roman"/>
                <w:b/>
                <w:bCs/>
                <w:i/>
                <w:iCs/>
                <w:color w:val="000000"/>
              </w:rPr>
            </w:pPr>
            <w:r w:rsidRPr="00A12209">
              <w:rPr>
                <w:rFonts w:eastAsia="Times New Roman" w:cs="Times New Roman"/>
                <w:b/>
                <w:bCs/>
                <w:i/>
                <w:iCs/>
              </w:rPr>
              <w:t>PA0298</w:t>
            </w:r>
          </w:p>
        </w:tc>
        <w:tc>
          <w:tcPr>
            <w:tcW w:w="1643" w:type="dxa"/>
            <w:tcBorders>
              <w:top w:val="nil"/>
              <w:left w:val="nil"/>
              <w:bottom w:val="single" w:sz="8" w:space="0" w:color="000000"/>
              <w:right w:val="single" w:sz="8" w:space="0" w:color="000000"/>
            </w:tcBorders>
            <w:shd w:val="clear" w:color="auto" w:fill="auto"/>
            <w:vAlign w:val="center"/>
            <w:hideMark/>
          </w:tcPr>
          <w:p w14:paraId="243740E7"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7.48E-02</w:t>
            </w:r>
          </w:p>
        </w:tc>
        <w:tc>
          <w:tcPr>
            <w:tcW w:w="1620" w:type="dxa"/>
            <w:tcBorders>
              <w:top w:val="nil"/>
              <w:left w:val="nil"/>
              <w:bottom w:val="single" w:sz="8" w:space="0" w:color="000000"/>
              <w:right w:val="single" w:sz="8" w:space="0" w:color="000000"/>
            </w:tcBorders>
            <w:shd w:val="clear" w:color="auto" w:fill="auto"/>
            <w:vAlign w:val="center"/>
            <w:hideMark/>
          </w:tcPr>
          <w:p w14:paraId="76C19BCE"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2.53E-02</w:t>
            </w:r>
          </w:p>
        </w:tc>
        <w:tc>
          <w:tcPr>
            <w:tcW w:w="4680" w:type="dxa"/>
            <w:tcBorders>
              <w:top w:val="nil"/>
              <w:left w:val="nil"/>
              <w:bottom w:val="single" w:sz="8" w:space="0" w:color="000000"/>
              <w:right w:val="single" w:sz="8" w:space="0" w:color="000000"/>
            </w:tcBorders>
            <w:shd w:val="clear" w:color="auto" w:fill="auto"/>
            <w:vAlign w:val="center"/>
            <w:hideMark/>
          </w:tcPr>
          <w:p w14:paraId="7C832F62"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glutamine synthetase</w:t>
            </w:r>
          </w:p>
        </w:tc>
      </w:tr>
      <w:tr w:rsidR="00703CD0" w:rsidRPr="00A12209" w14:paraId="08936D53" w14:textId="77777777" w:rsidTr="005C073A">
        <w:trPr>
          <w:trHeight w:val="645"/>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E3D66B4"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PA0650</w:t>
            </w:r>
          </w:p>
        </w:tc>
        <w:tc>
          <w:tcPr>
            <w:tcW w:w="1643" w:type="dxa"/>
            <w:tcBorders>
              <w:top w:val="nil"/>
              <w:left w:val="nil"/>
              <w:bottom w:val="single" w:sz="8" w:space="0" w:color="000000"/>
              <w:right w:val="single" w:sz="8" w:space="0" w:color="000000"/>
            </w:tcBorders>
            <w:shd w:val="clear" w:color="auto" w:fill="auto"/>
            <w:vAlign w:val="center"/>
            <w:hideMark/>
          </w:tcPr>
          <w:p w14:paraId="5499DF35"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7.72E-02</w:t>
            </w:r>
          </w:p>
        </w:tc>
        <w:tc>
          <w:tcPr>
            <w:tcW w:w="1620" w:type="dxa"/>
            <w:tcBorders>
              <w:top w:val="nil"/>
              <w:left w:val="nil"/>
              <w:bottom w:val="single" w:sz="8" w:space="0" w:color="000000"/>
              <w:right w:val="single" w:sz="8" w:space="0" w:color="000000"/>
            </w:tcBorders>
            <w:shd w:val="clear" w:color="auto" w:fill="auto"/>
            <w:vAlign w:val="center"/>
            <w:hideMark/>
          </w:tcPr>
          <w:p w14:paraId="2E14C999"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2.49E-02</w:t>
            </w:r>
          </w:p>
        </w:tc>
        <w:tc>
          <w:tcPr>
            <w:tcW w:w="4680" w:type="dxa"/>
            <w:tcBorders>
              <w:top w:val="nil"/>
              <w:left w:val="nil"/>
              <w:bottom w:val="single" w:sz="8" w:space="0" w:color="000000"/>
              <w:right w:val="single" w:sz="8" w:space="0" w:color="000000"/>
            </w:tcBorders>
            <w:shd w:val="clear" w:color="auto" w:fill="auto"/>
            <w:vAlign w:val="center"/>
            <w:hideMark/>
          </w:tcPr>
          <w:p w14:paraId="6E86C82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anthranilate phosphoribosyltransferase</w:t>
            </w:r>
          </w:p>
        </w:tc>
      </w:tr>
      <w:tr w:rsidR="00703CD0" w:rsidRPr="00A12209" w14:paraId="19D9D3D6" w14:textId="77777777" w:rsidTr="005C073A">
        <w:trPr>
          <w:trHeight w:val="330"/>
        </w:trPr>
        <w:tc>
          <w:tcPr>
            <w:tcW w:w="1302" w:type="dxa"/>
            <w:tcBorders>
              <w:top w:val="nil"/>
              <w:left w:val="single" w:sz="8" w:space="0" w:color="000000"/>
              <w:bottom w:val="single" w:sz="8" w:space="0" w:color="000000"/>
              <w:right w:val="single" w:sz="8" w:space="0" w:color="000000"/>
            </w:tcBorders>
            <w:shd w:val="clear" w:color="000000" w:fill="00B0F0"/>
            <w:vAlign w:val="center"/>
            <w:hideMark/>
          </w:tcPr>
          <w:p w14:paraId="357D35FB" w14:textId="77777777" w:rsidR="00A7044E" w:rsidRPr="00A12209" w:rsidRDefault="00A7044E" w:rsidP="005C073A">
            <w:pPr>
              <w:jc w:val="center"/>
              <w:rPr>
                <w:rFonts w:eastAsia="Times New Roman" w:cs="Times New Roman"/>
                <w:b/>
                <w:bCs/>
                <w:color w:val="000000"/>
              </w:rPr>
            </w:pPr>
            <w:r w:rsidRPr="00A12209">
              <w:rPr>
                <w:rFonts w:eastAsia="Times New Roman" w:cs="Times New Roman"/>
                <w:b/>
                <w:bCs/>
              </w:rPr>
              <w:t>PA2699</w:t>
            </w:r>
          </w:p>
        </w:tc>
        <w:tc>
          <w:tcPr>
            <w:tcW w:w="1643" w:type="dxa"/>
            <w:tcBorders>
              <w:top w:val="nil"/>
              <w:left w:val="nil"/>
              <w:bottom w:val="single" w:sz="8" w:space="0" w:color="000000"/>
              <w:right w:val="single" w:sz="8" w:space="0" w:color="000000"/>
            </w:tcBorders>
            <w:shd w:val="clear" w:color="auto" w:fill="auto"/>
            <w:vAlign w:val="center"/>
            <w:hideMark/>
          </w:tcPr>
          <w:p w14:paraId="1F8C9E0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8.39E-02</w:t>
            </w:r>
          </w:p>
        </w:tc>
        <w:tc>
          <w:tcPr>
            <w:tcW w:w="1620" w:type="dxa"/>
            <w:tcBorders>
              <w:top w:val="nil"/>
              <w:left w:val="nil"/>
              <w:bottom w:val="single" w:sz="8" w:space="0" w:color="000000"/>
              <w:right w:val="single" w:sz="8" w:space="0" w:color="000000"/>
            </w:tcBorders>
            <w:shd w:val="clear" w:color="auto" w:fill="auto"/>
            <w:vAlign w:val="center"/>
            <w:hideMark/>
          </w:tcPr>
          <w:p w14:paraId="70971CBA"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4.82E-02</w:t>
            </w:r>
          </w:p>
        </w:tc>
        <w:tc>
          <w:tcPr>
            <w:tcW w:w="4680" w:type="dxa"/>
            <w:tcBorders>
              <w:top w:val="nil"/>
              <w:left w:val="nil"/>
              <w:bottom w:val="single" w:sz="8" w:space="0" w:color="000000"/>
              <w:right w:val="single" w:sz="8" w:space="0" w:color="000000"/>
            </w:tcBorders>
            <w:shd w:val="clear" w:color="auto" w:fill="auto"/>
            <w:vAlign w:val="center"/>
            <w:hideMark/>
          </w:tcPr>
          <w:p w14:paraId="7035EF86" w14:textId="77777777" w:rsidR="00A7044E" w:rsidRPr="00A12209" w:rsidRDefault="00A7044E" w:rsidP="005C073A">
            <w:pPr>
              <w:jc w:val="center"/>
              <w:rPr>
                <w:rFonts w:eastAsia="Times New Roman" w:cs="Times New Roman"/>
                <w:color w:val="000000"/>
              </w:rPr>
            </w:pPr>
            <w:r w:rsidRPr="00A12209">
              <w:rPr>
                <w:rFonts w:eastAsia="Times New Roman" w:cs="Times New Roman"/>
                <w:color w:val="000000"/>
              </w:rPr>
              <w:t>hypothetical protein PA2699</w:t>
            </w:r>
          </w:p>
        </w:tc>
      </w:tr>
    </w:tbl>
    <w:p w14:paraId="1B30EBB4" w14:textId="77777777" w:rsidR="00426EE5" w:rsidRDefault="00426EE5" w:rsidP="007A11A1">
      <w:pPr>
        <w:spacing w:line="480" w:lineRule="auto"/>
        <w:rPr>
          <w:rFonts w:cs="Times New Roman"/>
        </w:rPr>
      </w:pPr>
    </w:p>
    <w:p w14:paraId="73BD670E" w14:textId="7446E26E" w:rsidR="007A11A1" w:rsidRPr="00051452" w:rsidRDefault="007A11A1" w:rsidP="007A11A1">
      <w:pPr>
        <w:spacing w:line="480" w:lineRule="auto"/>
        <w:jc w:val="both"/>
        <w:rPr>
          <w:rFonts w:cs="Times New Roman"/>
          <w:i/>
          <w:iCs/>
        </w:rPr>
      </w:pPr>
      <w:r w:rsidRPr="00051452">
        <w:rPr>
          <w:rFonts w:cs="Times New Roman"/>
          <w:i/>
          <w:iCs/>
        </w:rPr>
        <w:t>Phoenix Colony Emergence is Eliminated by Disruption of PA3626</w:t>
      </w:r>
    </w:p>
    <w:p w14:paraId="4427772D" w14:textId="3567B5F2" w:rsidR="007A11A1" w:rsidRDefault="007A11A1" w:rsidP="00043F08">
      <w:pPr>
        <w:spacing w:line="480" w:lineRule="auto"/>
        <w:jc w:val="both"/>
        <w:rPr>
          <w:rFonts w:cs="Times New Roman"/>
        </w:rPr>
      </w:pPr>
      <w:r>
        <w:rPr>
          <w:rFonts w:cs="Times New Roman"/>
        </w:rPr>
        <w:t>Transposon mutants</w:t>
      </w:r>
      <w:r w:rsidR="00AF5A8A">
        <w:rPr>
          <w:rFonts w:cs="Times New Roman"/>
        </w:rPr>
        <w:t>,</w:t>
      </w:r>
      <w:r>
        <w:rPr>
          <w:rFonts w:cs="Times New Roman"/>
        </w:rPr>
        <w:t xml:space="preserve"> </w:t>
      </w:r>
      <w:r w:rsidR="000B22CA">
        <w:rPr>
          <w:rFonts w:cs="Times New Roman"/>
        </w:rPr>
        <w:t xml:space="preserve">from the Colin Manoil </w:t>
      </w:r>
      <w:r w:rsidR="000B22CA">
        <w:rPr>
          <w:rFonts w:cs="Times New Roman"/>
        </w:rPr>
        <w:fldChar w:fldCharType="begin"/>
      </w:r>
      <w:r w:rsidR="00B261F9">
        <w:rPr>
          <w:rFonts w:cs="Times New Roman"/>
        </w:rPr>
        <w:instrText xml:space="preserve"> ADDIN EN.CITE &lt;EndNote&gt;&lt;Cite&gt;&lt;Author&gt;Jacobs&lt;/Author&gt;&lt;Year&gt;2003&lt;/Year&gt;&lt;RecNum&gt;110&lt;/RecNum&gt;&lt;DisplayText&gt;&lt;style face="superscript"&gt;15&lt;/style&gt;&lt;/DisplayText&gt;&lt;record&gt;&lt;rec-number&gt;110&lt;/rec-number&gt;&lt;foreign-keys&gt;&lt;key app="EN" db-id="2vafd9axq22swrerz0mxxwx0vzp90zftzr0a" timestamp="1605237796"&gt;110&lt;/key&gt;&lt;/foreign-keys&gt;&lt;ref-type name="Journal Article"&gt;17&lt;/ref-type&gt;&lt;contributors&gt;&lt;authors&gt;&lt;author&gt;Jacobs, M. A.&lt;/author&gt;&lt;author&gt;Alwood, A.&lt;/author&gt;&lt;author&gt;Thaipisuttikul, I.&lt;/author&gt;&lt;author&gt;Spencer, D.&lt;/author&gt;&lt;author&gt;Haugen, E.&lt;/author&gt;&lt;author&gt;Ernst, S.&lt;/author&gt;&lt;author&gt;Will, O.&lt;/author&gt;&lt;author&gt;Kaul, R.&lt;/author&gt;&lt;author&gt;Raymond, C.&lt;/author&gt;&lt;author&gt;Levy, R.&lt;/author&gt;&lt;author&gt;Chun-Rong, L.&lt;/author&gt;&lt;author&gt;Guenthner, D.&lt;/author&gt;&lt;author&gt;Bovee, D.&lt;/author&gt;&lt;author&gt;Olson, M. V.&lt;/author&gt;&lt;author&gt;Manoil, C.&lt;/author&gt;&lt;/authors&gt;&lt;/contributors&gt;&lt;auth-address&gt;Department of Medicine, University of Washington Genome Center, Box 352145, Seattle, WA 98195-2145, USA. mikejac@u.washington.edu&lt;/auth-address&gt;&lt;titles&gt;&lt;title&gt;Comprehensive transposon mutant library of Pseudomonas aeruginosa&lt;/title&gt;&lt;secondary-title&gt;Proc Natl Acad Sci U S A&lt;/secondary-title&gt;&lt;/titles&gt;&lt;periodical&gt;&lt;full-title&gt;Proc Natl Acad Sci U S A&lt;/full-title&gt;&lt;/periodical&gt;&lt;pages&gt;14339-44&lt;/pages&gt;&lt;volume&gt;100&lt;/volume&gt;&lt;number&gt;24&lt;/number&gt;&lt;edition&gt;2003/11/18&lt;/edition&gt;&lt;keywords&gt;&lt;keyword&gt;Escherichia coli/genetics&lt;/keyword&gt;&lt;keyword&gt;*Gene Library&lt;/keyword&gt;&lt;keyword&gt;*Genes, Bacterial&lt;/keyword&gt;&lt;keyword&gt;Mutagenesis, Insertional&lt;/keyword&gt;&lt;keyword&gt;*Mutation&lt;/keyword&gt;&lt;keyword&gt;Phenotype&lt;/keyword&gt;&lt;keyword&gt;Pseudomonas aeruginosa/*genetics&lt;/keyword&gt;&lt;keyword&gt;Species Specificity&lt;/keyword&gt;&lt;/keywords&gt;&lt;dates&gt;&lt;year&gt;2003&lt;/year&gt;&lt;pub-dates&gt;&lt;date&gt;Nov 25&lt;/date&gt;&lt;/pub-dates&gt;&lt;/dates&gt;&lt;isbn&gt;0027-8424 (Print)&amp;#xD;0027-8424 (Linking)&lt;/isbn&gt;&lt;accession-num&gt;14617778&lt;/accession-num&gt;&lt;urls&gt;&lt;related-urls&gt;&lt;url&gt;https://www.ncbi.nlm.nih.gov/pubmed/14617778&lt;/url&gt;&lt;/related-urls&gt;&lt;/urls&gt;&lt;custom2&gt;PMC283593&lt;/custom2&gt;&lt;electronic-resource-num&gt;10.1073/pnas.2036282100&lt;/electronic-resource-num&gt;&lt;/record&gt;&lt;/Cite&gt;&lt;/EndNote&gt;</w:instrText>
      </w:r>
      <w:r w:rsidR="000B22CA">
        <w:rPr>
          <w:rFonts w:cs="Times New Roman"/>
        </w:rPr>
        <w:fldChar w:fldCharType="separate"/>
      </w:r>
      <w:r w:rsidR="00B261F9" w:rsidRPr="00B261F9">
        <w:rPr>
          <w:rFonts w:cs="Times New Roman"/>
          <w:noProof/>
          <w:vertAlign w:val="superscript"/>
        </w:rPr>
        <w:t>15</w:t>
      </w:r>
      <w:r w:rsidR="000B22CA">
        <w:rPr>
          <w:rFonts w:cs="Times New Roman"/>
        </w:rPr>
        <w:fldChar w:fldCharType="end"/>
      </w:r>
      <w:r w:rsidR="000B22CA">
        <w:rPr>
          <w:rFonts w:cs="Times New Roman"/>
        </w:rPr>
        <w:t xml:space="preserve"> </w:t>
      </w:r>
      <w:r w:rsidR="000B22CA" w:rsidRPr="000B22CA">
        <w:rPr>
          <w:rFonts w:cs="Times New Roman"/>
          <w:i/>
          <w:iCs/>
        </w:rPr>
        <w:t>P. aeruginosa</w:t>
      </w:r>
      <w:r w:rsidR="000B22CA">
        <w:rPr>
          <w:rFonts w:cs="Times New Roman"/>
        </w:rPr>
        <w:t xml:space="preserve"> transposon mutant library</w:t>
      </w:r>
      <w:r w:rsidR="00AF5A8A">
        <w:rPr>
          <w:rFonts w:cs="Times New Roman"/>
        </w:rPr>
        <w:t>,</w:t>
      </w:r>
      <w:r w:rsidR="000B22CA">
        <w:rPr>
          <w:rFonts w:cs="Times New Roman"/>
        </w:rPr>
        <w:t xml:space="preserve"> </w:t>
      </w:r>
      <w:r w:rsidR="00AF5A8A">
        <w:rPr>
          <w:rFonts w:cs="Times New Roman"/>
        </w:rPr>
        <w:t xml:space="preserve">for each DEG </w:t>
      </w:r>
      <w:r w:rsidR="000B22CA">
        <w:rPr>
          <w:rFonts w:cs="Times New Roman"/>
        </w:rPr>
        <w:t xml:space="preserve">were screened </w:t>
      </w:r>
      <w:r>
        <w:rPr>
          <w:rFonts w:cs="Times New Roman"/>
        </w:rPr>
        <w:t>for change</w:t>
      </w:r>
      <w:r w:rsidR="00AF5A8A">
        <w:rPr>
          <w:rFonts w:cs="Times New Roman"/>
        </w:rPr>
        <w:t>s</w:t>
      </w:r>
      <w:r>
        <w:rPr>
          <w:rFonts w:cs="Times New Roman"/>
        </w:rPr>
        <w:t xml:space="preserve"> in the frequency of phoenix colon</w:t>
      </w:r>
      <w:r w:rsidR="00AF5A8A">
        <w:rPr>
          <w:rFonts w:cs="Times New Roman"/>
        </w:rPr>
        <w:t>y</w:t>
      </w:r>
      <w:r>
        <w:rPr>
          <w:rFonts w:cs="Times New Roman"/>
        </w:rPr>
        <w:t xml:space="preserve"> emergence. </w:t>
      </w:r>
      <w:bookmarkStart w:id="5" w:name="_Hlk108548295"/>
      <w:r w:rsidR="00AD410C">
        <w:rPr>
          <w:rFonts w:cs="Times New Roman"/>
        </w:rPr>
        <w:t>Nine</w:t>
      </w:r>
      <w:r>
        <w:rPr>
          <w:rFonts w:cs="Times New Roman"/>
        </w:rPr>
        <w:t xml:space="preserve"> DEGs did not have a corresponding transposon mutant available</w:t>
      </w:r>
      <w:r w:rsidR="000B22CA">
        <w:rPr>
          <w:rFonts w:cs="Times New Roman"/>
        </w:rPr>
        <w:t xml:space="preserve"> in the library</w:t>
      </w:r>
      <w:r>
        <w:rPr>
          <w:rFonts w:cs="Times New Roman"/>
        </w:rPr>
        <w:t xml:space="preserve"> for screening (Table </w:t>
      </w:r>
      <w:r w:rsidR="00E15AC5">
        <w:rPr>
          <w:rFonts w:cs="Times New Roman"/>
        </w:rPr>
        <w:t>1</w:t>
      </w:r>
      <w:r>
        <w:rPr>
          <w:rFonts w:cs="Times New Roman"/>
        </w:rPr>
        <w:t xml:space="preserve">). </w:t>
      </w:r>
      <w:r w:rsidR="0015518D">
        <w:rPr>
          <w:rFonts w:cs="Times New Roman"/>
        </w:rPr>
        <w:t>Due to the comprehensive nature of the Manoil transposon library, these nine genes are likely essential.</w:t>
      </w:r>
      <w:bookmarkEnd w:id="5"/>
      <w:r w:rsidR="0015518D">
        <w:rPr>
          <w:rFonts w:cs="Times New Roman"/>
        </w:rPr>
        <w:t xml:space="preserve"> </w:t>
      </w:r>
      <w:r>
        <w:rPr>
          <w:rFonts w:cs="Times New Roman"/>
        </w:rPr>
        <w:t xml:space="preserve">Yet, </w:t>
      </w:r>
      <w:r w:rsidR="005D4FB7">
        <w:rPr>
          <w:rFonts w:cs="Times New Roman"/>
        </w:rPr>
        <w:t xml:space="preserve">the transposon </w:t>
      </w:r>
      <w:r w:rsidR="003C3FED">
        <w:rPr>
          <w:rFonts w:cs="Times New Roman"/>
        </w:rPr>
        <w:t>mutant</w:t>
      </w:r>
      <w:r w:rsidR="005D4FB7">
        <w:rPr>
          <w:rFonts w:cs="Times New Roman"/>
        </w:rPr>
        <w:t xml:space="preserve"> for P</w:t>
      </w:r>
      <w:r>
        <w:rPr>
          <w:rFonts w:cs="Times New Roman"/>
        </w:rPr>
        <w:t xml:space="preserve">A3626 produced a complete lack of phoenix colony emergence when exposed to tobramycin (n=6). PA3626 encodes for the pseudouridine synthase D (TruD) </w:t>
      </w:r>
      <w:r>
        <w:rPr>
          <w:rFonts w:cs="Times New Roman"/>
        </w:rPr>
        <w:fldChar w:fldCharType="begin">
          <w:fldData xml:space="preserve">PEVuZE5vdGU+PENpdGU+PEF1dGhvcj5LYXlhPC9BdXRob3I+PFllYXI+MjAwMzwvWWVhcj48UmVj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</w:fldData>
        </w:fldChar>
      </w:r>
      <w:r w:rsidR="00B261F9">
        <w:rPr>
          <w:rFonts w:cs="Times New Roman"/>
        </w:rPr>
        <w:instrText xml:space="preserve"> ADDIN EN.CITE </w:instrText>
      </w:r>
      <w:r w:rsidR="00B261F9">
        <w:rPr>
          <w:rFonts w:cs="Times New Roman"/>
        </w:rPr>
        <w:fldChar w:fldCharType="begin">
          <w:fldData xml:space="preserve">PEVuZE5vdGU+PENpdGU+PEF1dGhvcj5LYXlhPC9BdXRob3I+PFllYXI+MjAwMzwvWWVhcj48UmVj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16</w:t>
      </w:r>
      <w:r>
        <w:rPr>
          <w:rFonts w:cs="Times New Roman"/>
        </w:rPr>
        <w:fldChar w:fldCharType="end"/>
      </w:r>
      <w:r>
        <w:rPr>
          <w:rFonts w:cs="Times New Roman"/>
        </w:rPr>
        <w:t xml:space="preserve">. </w:t>
      </w:r>
      <w:r w:rsidR="003C3FED">
        <w:rPr>
          <w:rFonts w:cs="Times New Roman"/>
        </w:rPr>
        <w:t>C</w:t>
      </w:r>
      <w:r>
        <w:rPr>
          <w:rFonts w:cs="Times New Roman"/>
        </w:rPr>
        <w:t xml:space="preserve">omplementation of </w:t>
      </w:r>
      <w:r w:rsidR="003C3FED">
        <w:rPr>
          <w:rFonts w:cs="Times New Roman"/>
        </w:rPr>
        <w:t xml:space="preserve">the full </w:t>
      </w:r>
      <w:r>
        <w:rPr>
          <w:rFonts w:cs="Times New Roman"/>
        </w:rPr>
        <w:t xml:space="preserve">PA3626 </w:t>
      </w:r>
      <w:r w:rsidR="003C3FED">
        <w:rPr>
          <w:rFonts w:cs="Times New Roman"/>
        </w:rPr>
        <w:t xml:space="preserve">gene </w:t>
      </w:r>
      <w:r>
        <w:rPr>
          <w:rFonts w:cs="Times New Roman"/>
        </w:rPr>
        <w:t xml:space="preserve">into the PA3626 transposon mutant, using a pUCP18:PA3626 plasmid, </w:t>
      </w:r>
      <w:r w:rsidR="003C3FED">
        <w:rPr>
          <w:rFonts w:cs="Times New Roman"/>
        </w:rPr>
        <w:t>restored</w:t>
      </w:r>
      <w:r>
        <w:rPr>
          <w:rFonts w:cs="Times New Roman"/>
        </w:rPr>
        <w:t xml:space="preserve"> the</w:t>
      </w:r>
      <w:r w:rsidR="003C3FED">
        <w:rPr>
          <w:rFonts w:cs="Times New Roman"/>
        </w:rPr>
        <w:t xml:space="preserve"> frequency of</w:t>
      </w:r>
      <w:r>
        <w:rPr>
          <w:rFonts w:cs="Times New Roman"/>
        </w:rPr>
        <w:t xml:space="preserve"> phoenix </w:t>
      </w:r>
      <w:r w:rsidR="003C3FED">
        <w:rPr>
          <w:rFonts w:cs="Times New Roman"/>
        </w:rPr>
        <w:t xml:space="preserve">colony formation </w:t>
      </w:r>
      <w:r>
        <w:rPr>
          <w:rFonts w:cs="Times New Roman"/>
        </w:rPr>
        <w:t xml:space="preserve">to wild-type levels (Figure </w:t>
      </w:r>
      <w:r w:rsidR="001B6484">
        <w:rPr>
          <w:rFonts w:cs="Times New Roman"/>
        </w:rPr>
        <w:t>6</w:t>
      </w:r>
      <w:r>
        <w:rPr>
          <w:rFonts w:cs="Times New Roman"/>
        </w:rPr>
        <w:t xml:space="preserve">), indicating the importance of TruD in phoenix colony emergence. </w:t>
      </w:r>
    </w:p>
    <w:p w14:paraId="3913E193" w14:textId="7115F631" w:rsidR="007A11A1" w:rsidRDefault="007A11A1" w:rsidP="007A11A1">
      <w:pPr>
        <w:spacing w:line="480" w:lineRule="auto"/>
        <w:rPr>
          <w:rFonts w:cs="Times New Roman"/>
        </w:rPr>
      </w:pPr>
    </w:p>
    <w:p w14:paraId="7F120115" w14:textId="77777777" w:rsidR="00A7044E" w:rsidRDefault="00A7044E" w:rsidP="00A7044E">
      <w:pPr>
        <w:spacing w:line="480" w:lineRule="auto"/>
        <w:jc w:val="center"/>
        <w:rPr>
          <w:rFonts w:cs="Times New Roman"/>
          <w:b/>
          <w:bCs/>
          <w:i/>
          <w:iCs/>
        </w:rPr>
      </w:pPr>
      <w:r>
        <w:rPr>
          <w:rFonts w:cs="Times New Roman"/>
          <w:b/>
          <w:bCs/>
          <w:i/>
          <w:iCs/>
          <w:noProof/>
        </w:rPr>
        <w:drawing>
          <wp:inline distT="0" distB="0" distL="0" distR="0" wp14:anchorId="216E3979" wp14:editId="1C9FA9E8">
            <wp:extent cx="5445760" cy="3326966"/>
            <wp:effectExtent l="0" t="0" r="2540" b="698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318" cy="3337082"/>
                    </a:xfrm>
                    <a:prstGeom prst="rect">
                      <a:avLst/>
                    </a:prstGeom>
                    <a:noFill/>
                  </pic:spPr>
                </pic:pic>
              </a:graphicData>
            </a:graphic>
          </wp:inline>
        </w:drawing>
      </w:r>
    </w:p>
    <w:p w14:paraId="70C06EF9" w14:textId="77777777" w:rsidR="00A7044E" w:rsidRPr="00E42A67" w:rsidRDefault="00A7044E" w:rsidP="00A7044E">
      <w:pPr>
        <w:pStyle w:val="Caption"/>
        <w:rPr>
          <w:b/>
          <w:bCs/>
        </w:rPr>
      </w:pPr>
      <w:r w:rsidRPr="00E42A67">
        <w:t xml:space="preserve">Figure </w:t>
      </w:r>
      <w:r>
        <w:rPr>
          <w:noProof/>
        </w:rPr>
        <w:t>6</w:t>
      </w:r>
      <w:r w:rsidRPr="00E42A67">
        <w:rPr>
          <w:noProof/>
        </w:rPr>
        <w:t xml:space="preserve"> -</w:t>
      </w:r>
      <w:r w:rsidRPr="00E42A67">
        <w:t xml:space="preserve"> Complementation of PA3626 shows rescue of the phoenix phenotype. Phoenix colony counts were obtained for wild-type </w:t>
      </w:r>
      <w:r w:rsidRPr="00E42A67">
        <w:rPr>
          <w:i/>
        </w:rPr>
        <w:t>P. aeruginosa</w:t>
      </w:r>
      <w:r w:rsidRPr="00E42A67">
        <w:t xml:space="preserve"> PAO1, the PA3626 transposon mutant, and the PA3626 complementation strain. After complementation of the transposon mutant, phoenix colony counts returned to wild-type levels, further confirming the importance of the tRNA pseudouridine synthase D in the emergence of phoenix colonies. *p&lt;0.05, **p&lt;0.01, n=3.</w:t>
      </w:r>
    </w:p>
    <w:p w14:paraId="3A7E0194" w14:textId="31D36362" w:rsidR="007A11A1" w:rsidRDefault="007A11A1" w:rsidP="007A11A1">
      <w:pPr>
        <w:spacing w:line="480" w:lineRule="auto"/>
        <w:rPr>
          <w:rFonts w:cs="Times New Roman"/>
        </w:rPr>
      </w:pPr>
    </w:p>
    <w:p w14:paraId="15987966" w14:textId="7127571F" w:rsidR="00087C9B" w:rsidRPr="008364AB" w:rsidRDefault="00087C9B" w:rsidP="007A11A1">
      <w:pPr>
        <w:spacing w:line="480" w:lineRule="auto"/>
        <w:rPr>
          <w:rFonts w:cs="Times New Roman"/>
          <w:i/>
          <w:iCs/>
        </w:rPr>
      </w:pPr>
      <w:r w:rsidRPr="008364AB">
        <w:rPr>
          <w:rFonts w:cs="Times New Roman"/>
          <w:i/>
          <w:iCs/>
        </w:rPr>
        <w:t>Phoenix Colonies Do Not Emerge in Response to Alternative Ribosomal Targeting Antibiotics</w:t>
      </w:r>
    </w:p>
    <w:p w14:paraId="13821B80" w14:textId="6F90AC6A" w:rsidR="00087C9B" w:rsidRDefault="00EC16F9" w:rsidP="007A11A1">
      <w:pPr>
        <w:spacing w:line="480" w:lineRule="auto"/>
        <w:rPr>
          <w:rFonts w:cs="Times New Roman"/>
        </w:rPr>
      </w:pPr>
      <w:r>
        <w:rPr>
          <w:rFonts w:cs="Times New Roman"/>
        </w:rPr>
        <w:t xml:space="preserve">Since phoenix colonies appear to only emerge in the presence of aminoglycosides </w:t>
      </w:r>
      <w:r w:rsidR="007E170F">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7E170F">
        <w:rPr>
          <w:rFonts w:cs="Times New Roman"/>
        </w:rPr>
        <w:instrText xml:space="preserve"> ADDIN EN.CITE </w:instrText>
      </w:r>
      <w:r w:rsidR="007E170F">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7E170F">
        <w:rPr>
          <w:rFonts w:cs="Times New Roman"/>
        </w:rPr>
        <w:instrText xml:space="preserve"> ADDIN EN.CITE.DATA </w:instrText>
      </w:r>
      <w:r w:rsidR="007E170F">
        <w:rPr>
          <w:rFonts w:cs="Times New Roman"/>
        </w:rPr>
      </w:r>
      <w:r w:rsidR="007E170F">
        <w:rPr>
          <w:rFonts w:cs="Times New Roman"/>
        </w:rPr>
        <w:fldChar w:fldCharType="end"/>
      </w:r>
      <w:r w:rsidR="007E170F">
        <w:rPr>
          <w:rFonts w:cs="Times New Roman"/>
        </w:rPr>
      </w:r>
      <w:r w:rsidR="007E170F">
        <w:rPr>
          <w:rFonts w:cs="Times New Roman"/>
        </w:rPr>
        <w:fldChar w:fldCharType="separate"/>
      </w:r>
      <w:r w:rsidR="007E170F" w:rsidRPr="007E170F">
        <w:rPr>
          <w:rFonts w:cs="Times New Roman"/>
          <w:noProof/>
          <w:vertAlign w:val="superscript"/>
        </w:rPr>
        <w:t>9</w:t>
      </w:r>
      <w:r w:rsidR="007E170F">
        <w:rPr>
          <w:rFonts w:cs="Times New Roman"/>
        </w:rPr>
        <w:fldChar w:fldCharType="end"/>
      </w:r>
      <w:r>
        <w:rPr>
          <w:rFonts w:cs="Times New Roman"/>
        </w:rPr>
        <w:t xml:space="preserve">, additional testing was performed using tetracycline, an inhibitor of tRNA binding to the P site of the ribosome, and chloramphenicol, an inhibitor of peptide elongation. Neither tetracycline </w:t>
      </w:r>
      <w:r w:rsidR="00F06254">
        <w:rPr>
          <w:rFonts w:cs="Times New Roman"/>
        </w:rPr>
        <w:t>n</w:t>
      </w:r>
      <w:r>
        <w:rPr>
          <w:rFonts w:cs="Times New Roman"/>
        </w:rPr>
        <w:t>or chloramphenicol showed emergence of phoenix colonies within the ZOC, further indicating that phoenix colonies are an aminoglycoside specific phenomenon.</w:t>
      </w:r>
    </w:p>
    <w:p w14:paraId="6725E5C8" w14:textId="77777777" w:rsidR="00087C9B" w:rsidRDefault="00087C9B" w:rsidP="007A11A1">
      <w:pPr>
        <w:spacing w:line="480" w:lineRule="auto"/>
        <w:rPr>
          <w:rFonts w:cs="Times New Roman"/>
        </w:rPr>
      </w:pPr>
    </w:p>
    <w:p w14:paraId="0F0F6ECC" w14:textId="77777777" w:rsidR="007A11A1" w:rsidRPr="00C166FD" w:rsidRDefault="007A11A1" w:rsidP="007A11A1">
      <w:pPr>
        <w:spacing w:line="480" w:lineRule="auto"/>
        <w:rPr>
          <w:b/>
          <w:bCs/>
        </w:rPr>
      </w:pPr>
      <w:bookmarkStart w:id="6" w:name="_Toc88619399"/>
      <w:r w:rsidRPr="00C166FD">
        <w:rPr>
          <w:b/>
          <w:bCs/>
        </w:rPr>
        <w:t>Discussion</w:t>
      </w:r>
      <w:bookmarkEnd w:id="6"/>
    </w:p>
    <w:p w14:paraId="5E1A4E64" w14:textId="4DED115B" w:rsidR="007A11A1" w:rsidRDefault="007A11A1" w:rsidP="007A11A1">
      <w:pPr>
        <w:spacing w:line="480" w:lineRule="auto"/>
        <w:jc w:val="both"/>
        <w:rPr>
          <w:rFonts w:cs="Times New Roman"/>
        </w:rPr>
      </w:pPr>
      <w:r w:rsidRPr="002B4A78">
        <w:rPr>
          <w:rFonts w:cs="Times New Roman"/>
          <w:i/>
          <w:iCs/>
        </w:rPr>
        <w:t>P. aeruginosa</w:t>
      </w:r>
      <w:r>
        <w:rPr>
          <w:rFonts w:cs="Times New Roman"/>
        </w:rPr>
        <w:t xml:space="preserve"> is an important bacterial pathogen implicated in both superficial and life-threatening infections that has readily developed tolerance and resistance to multiple antibacterial drugs. In this study, both the genomes and transcriptomes of both phoenix colonies and VBNC-like colonies were examined. Whole genome sequencing with pooling of the samples was used to identify conserved driver mutations. While VBNC-like isolates </w:t>
      </w:r>
      <w:r w:rsidR="000B22CA">
        <w:rPr>
          <w:rFonts w:cs="Times New Roman"/>
        </w:rPr>
        <w:t xml:space="preserve">display a phenotype different than that of wild-type </w:t>
      </w:r>
      <w:r w:rsidR="000B22CA" w:rsidRPr="00727D89">
        <w:rPr>
          <w:rFonts w:cs="Times New Roman"/>
          <w:i/>
          <w:iCs/>
        </w:rPr>
        <w:t>P. aeruginosa</w:t>
      </w:r>
      <w:r w:rsidR="000B22CA">
        <w:rPr>
          <w:rFonts w:cs="Times New Roman"/>
        </w:rPr>
        <w:t xml:space="preserve">, both phenotypes </w:t>
      </w:r>
      <w:r w:rsidR="00A26539">
        <w:rPr>
          <w:rFonts w:cs="Times New Roman"/>
        </w:rPr>
        <w:t xml:space="preserve">were </w:t>
      </w:r>
      <w:r>
        <w:rPr>
          <w:rFonts w:cs="Times New Roman"/>
        </w:rPr>
        <w:t>genotypically identical</w:t>
      </w:r>
      <w:r w:rsidR="000B22CA">
        <w:rPr>
          <w:rFonts w:cs="Times New Roman"/>
        </w:rPr>
        <w:t>.</w:t>
      </w:r>
      <w:r>
        <w:rPr>
          <w:rFonts w:cs="Times New Roman"/>
        </w:rPr>
        <w:t xml:space="preserve"> </w:t>
      </w:r>
      <w:r w:rsidR="000B22CA">
        <w:rPr>
          <w:rFonts w:cs="Times New Roman"/>
        </w:rPr>
        <w:t>However</w:t>
      </w:r>
      <w:r w:rsidR="00AB0597">
        <w:rPr>
          <w:rFonts w:cs="Times New Roman"/>
        </w:rPr>
        <w:t>,</w:t>
      </w:r>
      <w:r w:rsidR="000B22CA">
        <w:rPr>
          <w:rFonts w:cs="Times New Roman"/>
        </w:rPr>
        <w:t xml:space="preserve"> </w:t>
      </w:r>
      <w:r w:rsidR="00E05AE4">
        <w:rPr>
          <w:rFonts w:cs="Times New Roman"/>
        </w:rPr>
        <w:t xml:space="preserve">when compared to wild-type </w:t>
      </w:r>
      <w:r w:rsidR="00E05AE4" w:rsidRPr="00727D89">
        <w:rPr>
          <w:rFonts w:cs="Times New Roman"/>
          <w:i/>
          <w:iCs/>
        </w:rPr>
        <w:t>P. aeruginosa</w:t>
      </w:r>
      <w:r w:rsidR="00E05AE4">
        <w:rPr>
          <w:rFonts w:cs="Times New Roman"/>
        </w:rPr>
        <w:t xml:space="preserve">, </w:t>
      </w:r>
      <w:r>
        <w:rPr>
          <w:rFonts w:cs="Times New Roman"/>
        </w:rPr>
        <w:t xml:space="preserve">phoenix colonies have a SNP in the PA4673 gene which is predicted to encode a GTP-binding protein similar to YchF in </w:t>
      </w:r>
      <w:r w:rsidRPr="001D5F95">
        <w:rPr>
          <w:rFonts w:cs="Times New Roman"/>
          <w:i/>
          <w:iCs/>
        </w:rPr>
        <w:t>S. pombe</w:t>
      </w:r>
      <w:r>
        <w:rPr>
          <w:rFonts w:cs="Times New Roman"/>
        </w:rPr>
        <w:t xml:space="preserve"> </w:t>
      </w:r>
      <w:r>
        <w:rPr>
          <w:rFonts w:cs="Times New Roman"/>
        </w:rPr>
        <w:fldChar w:fldCharType="begin">
          <w:fldData xml:space="preserve">PEVuZE5vdGU+PENpdGU+PEF1dGhvcj5SLksuIEtuaWV3ZWw8L0F1dGhvcj48UmVjTnVtPjEzODwv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</w:fldData>
        </w:fldChar>
      </w:r>
      <w:r w:rsidR="00B261F9">
        <w:rPr>
          <w:rFonts w:cs="Times New Roman"/>
        </w:rPr>
        <w:instrText xml:space="preserve"> ADDIN EN.CITE </w:instrText>
      </w:r>
      <w:r w:rsidR="00B261F9">
        <w:rPr>
          <w:rFonts w:cs="Times New Roman"/>
        </w:rPr>
        <w:fldChar w:fldCharType="begin">
          <w:fldData xml:space="preserve">PEVuZE5vdGU+PENpdGU+PEF1dGhvcj5SLksuIEtuaWV3ZWw8L0F1dGhvcj48UmVjTnVtPjEzODwv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13,14</w:t>
      </w:r>
      <w:r>
        <w:rPr>
          <w:rFonts w:cs="Times New Roman"/>
        </w:rPr>
        <w:fldChar w:fldCharType="end"/>
      </w:r>
      <w:r>
        <w:rPr>
          <w:rFonts w:cs="Times New Roman"/>
        </w:rPr>
        <w:t xml:space="preserve">. This SNP leads to a modification of the protein structure in an external region of the gene and could possibly lead to a change in a binding site. GTP binding proteins, also known as G proteins, are molecular switches which hydrolyze GTP to GDP and are bound to the membrane to allow for downstream effects to be stimulated by extracellular stimuli </w:t>
      </w:r>
      <w:r>
        <w:rPr>
          <w:rFonts w:cs="Times New Roman"/>
        </w:rPr>
        <w:fldChar w:fldCharType="begin"/>
      </w:r>
      <w:r w:rsidR="00B261F9">
        <w:rPr>
          <w:rFonts w:cs="Times New Roman"/>
        </w:rPr>
        <w:instrText xml:space="preserve"> ADDIN EN.CITE &lt;EndNote&gt;&lt;Cite&gt;&lt;Author&gt;Rosenbaum&lt;/Author&gt;&lt;Year&gt;2009&lt;/Year&gt;&lt;RecNum&gt;111&lt;/RecNum&gt;&lt;DisplayText&gt;&lt;style face="superscript"&gt;17&lt;/style&gt;&lt;/DisplayText&gt;&lt;record&gt;&lt;rec-number&gt;111&lt;/rec-number&gt;&lt;foreign-keys&gt;&lt;key app="EN" db-id="2vafd9axq22swrerz0mxxwx0vzp90zftzr0a" timestamp="1605537444"&gt;111&lt;/key&gt;&lt;/foreign-keys&gt;&lt;ref-type name="Journal Article"&gt;17&lt;/ref-type&gt;&lt;contributors&gt;&lt;authors&gt;&lt;author&gt;Rosenbaum, D. M.&lt;/author&gt;&lt;author&gt;Rasmussen, S. G.&lt;/author&gt;&lt;author&gt;Kobilka, B. K.&lt;/author&gt;&lt;/authors&gt;&lt;/contributors&gt;&lt;auth-address&gt;Department of Molecular and Cellular Physiology, Stanford University School of Medicine, 279 Campus Drive, Palo Alto, California 94305, USA.&lt;/auth-address&gt;&lt;titles&gt;&lt;title&gt;The structure and function of G-protein-coupled receptors&lt;/title&gt;&lt;secondary-title&gt;Nature&lt;/secondary-title&gt;&lt;/titles&gt;&lt;periodical&gt;&lt;full-title&gt;Nature&lt;/full-title&gt;&lt;/periodical&gt;&lt;pages&gt;356-63&lt;/pages&gt;&lt;volume&gt;459&lt;/volume&gt;&lt;number&gt;7245&lt;/number&gt;&lt;edition&gt;2009/05/22&lt;/edition&gt;&lt;keywords&gt;&lt;keyword&gt;Animals&lt;/keyword&gt;&lt;keyword&gt;Conserved Sequence&lt;/keyword&gt;&lt;keyword&gt;Cytoplasm/metabolism&lt;/keyword&gt;&lt;keyword&gt;Humans&lt;/keyword&gt;&lt;keyword&gt;Opsins/chemistry/metabolism&lt;/keyword&gt;&lt;keyword&gt;Protein Conformation&lt;/keyword&gt;&lt;keyword&gt;Receptors, G-Protein-Coupled/*chemistry/*metabolism&lt;/keyword&gt;&lt;keyword&gt;Signal Transduction&lt;/keyword&gt;&lt;/keywords&gt;&lt;dates&gt;&lt;year&gt;2009&lt;/year&gt;&lt;pub-dates&gt;&lt;date&gt;May 21&lt;/date&gt;&lt;/pub-dates&gt;&lt;/dates&gt;&lt;isbn&gt;1476-4687 (Electronic)&amp;#xD;0028-0836 (Linking)&lt;/isbn&gt;&lt;accession-num&gt;19458711&lt;/accession-num&gt;&lt;urls&gt;&lt;related-urls&gt;&lt;url&gt;https://www.ncbi.nlm.nih.gov/pubmed/19458711&lt;/url&gt;&lt;/related-urls&gt;&lt;/urls&gt;&lt;custom2&gt;PMC3967846&lt;/custom2&gt;&lt;electronic-resource-num&gt;10.1038/nature08144&lt;/electronic-resource-num&gt;&lt;/record&gt;&lt;/Cite&gt;&lt;/EndNote&gt;</w:instrText>
      </w:r>
      <w:r>
        <w:rPr>
          <w:rFonts w:cs="Times New Roman"/>
        </w:rPr>
        <w:fldChar w:fldCharType="separate"/>
      </w:r>
      <w:r w:rsidR="00B261F9" w:rsidRPr="00B261F9">
        <w:rPr>
          <w:rFonts w:cs="Times New Roman"/>
          <w:noProof/>
          <w:vertAlign w:val="superscript"/>
        </w:rPr>
        <w:t>17</w:t>
      </w:r>
      <w:r>
        <w:rPr>
          <w:rFonts w:cs="Times New Roman"/>
        </w:rPr>
        <w:fldChar w:fldCharType="end"/>
      </w:r>
      <w:r>
        <w:rPr>
          <w:rFonts w:cs="Times New Roman"/>
        </w:rPr>
        <w:t>. A modification in the ability of a G protein to bind to a substrate may have a major impact to downstream effectors within the pathway and may allow phoenix colonies to transiently tolerate the presence of high concentrations of antibiotic.</w:t>
      </w:r>
    </w:p>
    <w:p w14:paraId="323E3AB4" w14:textId="77777777" w:rsidR="007A11A1" w:rsidRDefault="007A11A1" w:rsidP="007A11A1">
      <w:pPr>
        <w:spacing w:line="480" w:lineRule="auto"/>
        <w:jc w:val="both"/>
        <w:rPr>
          <w:rFonts w:cs="Times New Roman"/>
        </w:rPr>
      </w:pPr>
    </w:p>
    <w:p w14:paraId="185EE635" w14:textId="3BE355DB" w:rsidR="007A11A1" w:rsidRDefault="007A11A1" w:rsidP="007A11A1">
      <w:pPr>
        <w:spacing w:line="480" w:lineRule="auto"/>
        <w:jc w:val="both"/>
        <w:rPr>
          <w:rFonts w:cs="Times New Roman"/>
        </w:rPr>
      </w:pPr>
      <w:r>
        <w:rPr>
          <w:rFonts w:cs="Times New Roman"/>
        </w:rPr>
        <w:t xml:space="preserve">Transcriptionally, both phoenix colonies and VBNC-like colonies were found to cluster separately from </w:t>
      </w:r>
      <w:r w:rsidR="00A26539">
        <w:rPr>
          <w:rFonts w:cs="Times New Roman"/>
        </w:rPr>
        <w:t xml:space="preserve">cells in </w:t>
      </w:r>
      <w:r>
        <w:rPr>
          <w:rFonts w:cs="Times New Roman"/>
        </w:rPr>
        <w:t xml:space="preserve">the control lawn </w:t>
      </w:r>
      <w:r w:rsidR="00A26539">
        <w:rPr>
          <w:rFonts w:cs="Times New Roman"/>
        </w:rPr>
        <w:t xml:space="preserve">biofilm </w:t>
      </w:r>
      <w:r>
        <w:rPr>
          <w:rFonts w:cs="Times New Roman"/>
        </w:rPr>
        <w:t xml:space="preserve">which had not been exposed to antibiotics, the edge of the ZOC, and the outer background lawn controls, while clustering well with each other. It is interesting that both the phoenix colonies and VBNC-like colonies are transcriptomically similar to each other despite appearing as two distinct phenotypes. It is possible that VBNC-like colonies could be a subset of phoenix colonies which lack the ability to be cultured due to a dependence on a metabolite in the initial environment from either the original biofilm lawn or surrounding variant colonies. It is also interesting to note that no significant metabolic pathway changes were found in phoenix colonies or VBNC-like colonies which could account for the antibiotic tolerance exhibited by these phenotypes. This contrasts the typical tolerance phenotypes found in </w:t>
      </w:r>
      <w:r w:rsidRPr="00B24704">
        <w:rPr>
          <w:rFonts w:cs="Times New Roman"/>
          <w:i/>
          <w:iCs/>
        </w:rPr>
        <w:t>P. aeruginosa</w:t>
      </w:r>
      <w:r>
        <w:rPr>
          <w:rFonts w:cs="Times New Roman"/>
        </w:rPr>
        <w:t xml:space="preserve"> including persister cells, small colony variants, and adaptive resistance colonies, which enter a state of dormancy, have growth defects, or are otherwise metabolically driven </w:t>
      </w:r>
      <w:r>
        <w:rPr>
          <w:rFonts w:cs="Times New Roman"/>
        </w:rPr>
        <w:fldChar w:fldCharType="begin">
          <w:fldData xml:space="preserve">PEVuZE5vdGU+PENpdGU+PEF1dGhvcj5CcmF1bmVyPC9BdXRob3I+PFllYXI+MjAxNjwvWWVhcj48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</w:fldData>
        </w:fldChar>
      </w:r>
      <w:r w:rsidR="00B261F9">
        <w:rPr>
          <w:rFonts w:cs="Times New Roman"/>
        </w:rPr>
        <w:instrText xml:space="preserve"> ADDIN EN.CITE </w:instrText>
      </w:r>
      <w:r w:rsidR="00B261F9">
        <w:rPr>
          <w:rFonts w:cs="Times New Roman"/>
        </w:rPr>
        <w:fldChar w:fldCharType="begin">
          <w:fldData xml:space="preserve">PEVuZE5vdGU+PENpdGU+PEF1dGhvcj5CcmF1bmVyPC9BdXRob3I+PFllYXI+MjAxNjwvWWVhcj48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10,18-22</w:t>
      </w:r>
      <w:r>
        <w:rPr>
          <w:rFonts w:cs="Times New Roman"/>
        </w:rPr>
        <w:fldChar w:fldCharType="end"/>
      </w:r>
      <w:r>
        <w:rPr>
          <w:rFonts w:cs="Times New Roman"/>
        </w:rPr>
        <w:t xml:space="preserve">. </w:t>
      </w:r>
    </w:p>
    <w:p w14:paraId="0BB2386D" w14:textId="77777777" w:rsidR="007A11A1" w:rsidRDefault="007A11A1" w:rsidP="007A11A1">
      <w:pPr>
        <w:spacing w:line="480" w:lineRule="auto"/>
        <w:jc w:val="both"/>
        <w:rPr>
          <w:rFonts w:cs="Times New Roman"/>
        </w:rPr>
      </w:pPr>
    </w:p>
    <w:p w14:paraId="4F2B77C7" w14:textId="6B7663FE" w:rsidR="007A11A1" w:rsidRDefault="007A11A1" w:rsidP="007A11A1">
      <w:pPr>
        <w:spacing w:line="480" w:lineRule="auto"/>
        <w:jc w:val="both"/>
        <w:rPr>
          <w:rFonts w:cs="Times New Roman"/>
        </w:rPr>
      </w:pPr>
      <w:r>
        <w:rPr>
          <w:rFonts w:cs="Times New Roman"/>
        </w:rPr>
        <w:t xml:space="preserve">Upon further examination of the DEGs associated with phoenix colonies, </w:t>
      </w:r>
      <w:r w:rsidR="003F42E2">
        <w:rPr>
          <w:rFonts w:cs="Times New Roman"/>
        </w:rPr>
        <w:t>one</w:t>
      </w:r>
      <w:r>
        <w:rPr>
          <w:rFonts w:cs="Times New Roman"/>
        </w:rPr>
        <w:t xml:space="preserve"> gene w</w:t>
      </w:r>
      <w:r w:rsidR="003F42E2">
        <w:rPr>
          <w:rFonts w:cs="Times New Roman"/>
        </w:rPr>
        <w:t>as</w:t>
      </w:r>
      <w:r>
        <w:rPr>
          <w:rFonts w:cs="Times New Roman"/>
        </w:rPr>
        <w:t xml:space="preserve"> found that when screened showed a lack of phoenix colony emergence</w:t>
      </w:r>
      <w:r w:rsidR="003F42E2">
        <w:rPr>
          <w:rFonts w:cs="Times New Roman"/>
        </w:rPr>
        <w:t>:</w:t>
      </w:r>
      <w:r>
        <w:rPr>
          <w:rFonts w:cs="Times New Roman"/>
        </w:rPr>
        <w:t xml:space="preserve"> PA3626</w:t>
      </w:r>
      <w:r w:rsidR="003F42E2">
        <w:rPr>
          <w:rFonts w:cs="Times New Roman"/>
        </w:rPr>
        <w:t>,</w:t>
      </w:r>
      <w:r>
        <w:rPr>
          <w:rFonts w:cs="Times New Roman"/>
        </w:rPr>
        <w:t xml:space="preserve"> which encodes for tRNA pseudouridine synthase D (TruD). Tobramycin, the antibiotic associated with the emergence of phoenix colonies </w:t>
      </w:r>
      <w:r>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 </w:instrText>
      </w:r>
      <w:r w:rsidR="00B261F9">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9</w:t>
      </w:r>
      <w:r>
        <w:rPr>
          <w:rFonts w:cs="Times New Roman"/>
        </w:rPr>
        <w:fldChar w:fldCharType="end"/>
      </w:r>
      <w:r>
        <w:rPr>
          <w:rFonts w:cs="Times New Roman"/>
        </w:rPr>
        <w:t xml:space="preserve">, is an aminoglycoside. Aminoglycosides bind irreversibly to the 30S portion of the bacterial ribosome, leading to mismatching binding of tRNA to the mRNA due to a steric hindrance during translation </w:t>
      </w:r>
      <w:r>
        <w:rPr>
          <w:rFonts w:cs="Times New Roman"/>
        </w:rPr>
        <w:fldChar w:fldCharType="begin"/>
      </w:r>
      <w:r w:rsidR="00B261F9">
        <w:rPr>
          <w:rFonts w:cs="Times New Roman"/>
        </w:rPr>
        <w:instrText xml:space="preserve"> ADDIN EN.CITE &lt;EndNote&gt;&lt;Cite&gt;&lt;Author&gt;Jana&lt;/Author&gt;&lt;Year&gt;2006&lt;/Year&gt;&lt;RecNum&gt;115&lt;/RecNum&gt;&lt;DisplayText&gt;&lt;style face="superscript"&gt;23&lt;/style&gt;&lt;/DisplayText&gt;&lt;record&gt;&lt;rec-number&gt;115&lt;/rec-number&gt;&lt;foreign-keys&gt;&lt;key app="EN" db-id="2vafd9axq22swrerz0mxxwx0vzp90zftzr0a" timestamp="1606834781"&gt;115&lt;/key&gt;&lt;/foreign-keys&gt;&lt;ref-type name="Journal Article"&gt;17&lt;/ref-type&gt;&lt;contributors&gt;&lt;authors&gt;&lt;author&gt;Jana, S.&lt;/author&gt;&lt;author&gt;Deb, J. K.&lt;/author&gt;&lt;/authors&gt;&lt;/contributors&gt;&lt;auth-address&gt;Department of Biochemical Engineering and Biotechnology, Indian Institute of Technology, New Delhi.&lt;/auth-address&gt;&lt;titles&gt;&lt;title&gt;Molecular understanding of aminoglycoside action and resistance&lt;/title&gt;&lt;secondary-title&gt;Appl Microbiol Biotechnol&lt;/secondary-title&gt;&lt;/titles&gt;&lt;periodical&gt;&lt;full-title&gt;Appl Microbiol Biotechnol&lt;/full-title&gt;&lt;/periodical&gt;&lt;pages&gt;140-50&lt;/pages&gt;&lt;volume&gt;70&lt;/volume&gt;&lt;number&gt;2&lt;/number&gt;&lt;edition&gt;2006/01/05&lt;/edition&gt;&lt;keywords&gt;&lt;keyword&gt;Aminoglycosides/chemistry/metabolism/*pharmacology&lt;/keyword&gt;&lt;keyword&gt;Anti-Bacterial Agents/chemistry/metabolism/*pharmacology&lt;/keyword&gt;&lt;keyword&gt;*Drug Resistance, Bacterial&lt;/keyword&gt;&lt;keyword&gt;Gram-Negative Bacteria/*drug effects&lt;/keyword&gt;&lt;keyword&gt;Gram-Positive Bacteria/*drug effects&lt;/keyword&gt;&lt;keyword&gt;Humans&lt;/keyword&gt;&lt;/keywords&gt;&lt;dates&gt;&lt;year&gt;2006&lt;/year&gt;&lt;pub-dates&gt;&lt;date&gt;Mar&lt;/date&gt;&lt;/pub-dates&gt;&lt;/dates&gt;&lt;isbn&gt;0175-7598 (Print)&amp;#xD;0175-7598 (Linking)&lt;/isbn&gt;&lt;accession-num&gt;16391922&lt;/accession-num&gt;&lt;urls&gt;&lt;related-urls&gt;&lt;url&gt;https://www.ncbi.nlm.nih.gov/pubmed/16391922&lt;/url&gt;&lt;/related-urls&gt;&lt;/urls&gt;&lt;electronic-resource-num&gt;10.1007/s00253-005-0279-0&lt;/electronic-resource-num&gt;&lt;/record&gt;&lt;/Cite&gt;&lt;/EndNote&gt;</w:instrText>
      </w:r>
      <w:r>
        <w:rPr>
          <w:rFonts w:cs="Times New Roman"/>
        </w:rPr>
        <w:fldChar w:fldCharType="separate"/>
      </w:r>
      <w:r w:rsidR="00B261F9" w:rsidRPr="00B261F9">
        <w:rPr>
          <w:rFonts w:cs="Times New Roman"/>
          <w:noProof/>
          <w:vertAlign w:val="superscript"/>
        </w:rPr>
        <w:t>23</w:t>
      </w:r>
      <w:r>
        <w:rPr>
          <w:rFonts w:cs="Times New Roman"/>
        </w:rPr>
        <w:fldChar w:fldCharType="end"/>
      </w:r>
      <w:r>
        <w:rPr>
          <w:rFonts w:cs="Times New Roman"/>
        </w:rPr>
        <w:t xml:space="preserve">. Antibiotic resistance to aminoglycosides can be conferred through modification of the ribosomal target site </w:t>
      </w:r>
      <w:r>
        <w:rPr>
          <w:rFonts w:cs="Times New Roman"/>
        </w:rPr>
        <w:fldChar w:fldCharType="begin"/>
      </w:r>
      <w:r w:rsidR="00B261F9">
        <w:rPr>
          <w:rFonts w:cs="Times New Roman"/>
        </w:rPr>
        <w:instrText xml:space="preserve"> ADDIN EN.CITE &lt;EndNote&gt;&lt;Cite&gt;&lt;Author&gt;Bryan&lt;/Author&gt;&lt;Year&gt;1976&lt;/Year&gt;&lt;RecNum&gt;108&lt;/RecNum&gt;&lt;DisplayText&gt;&lt;style face="superscript"&gt;24&lt;/style&gt;&lt;/DisplayText&gt;&lt;record&gt;&lt;rec-number&gt;108&lt;/rec-number&gt;&lt;foreign-keys&gt;&lt;key app="EN" db-id="2vafd9axq22swrerz0mxxwx0vzp90zftzr0a" timestamp="1603455032"&gt;108&lt;/key&gt;&lt;/foreign-keys&gt;&lt;ref-type name="Journal Article"&gt;17&lt;/ref-type&gt;&lt;contributors&gt;&lt;authors&gt;&lt;author&gt;Bryan, L. E.&lt;/author&gt;&lt;author&gt;Haraphongse, R.&lt;/author&gt;&lt;author&gt;Van den Elzen, H. M.&lt;/author&gt;&lt;/authors&gt;&lt;/contributors&gt;&lt;titles&gt;&lt;title&gt;Gentamicin resistance in clinical-isolates of Pseudomonas aeruginosa associated with diminished gentamicin accumulation and no detectable enzymatic modification&lt;/title&gt;&lt;secondary-title&gt;J Antibiot (Tokyo)&lt;/secondary-title&gt;&lt;/titles&gt;&lt;periodical&gt;&lt;full-title&gt;J Antibiot (Tokyo)&lt;/full-title&gt;&lt;/periodical&gt;&lt;pages&gt;743-53&lt;/pages&gt;&lt;volume&gt;29&lt;/volume&gt;&lt;number&gt;7&lt;/number&gt;&lt;edition&gt;1976/07/01&lt;/edition&gt;&lt;keywords&gt;&lt;keyword&gt;Amino Acids/metabolism&lt;/keyword&gt;&lt;keyword&gt;Anti-Bacterial Agents/pharmacology&lt;/keyword&gt;&lt;keyword&gt;Cell-Free System&lt;/keyword&gt;&lt;keyword&gt;Culture Media&lt;/keyword&gt;&lt;keyword&gt;*Drug Resistance, Microbial&lt;/keyword&gt;&lt;keyword&gt;Extrachromosomal Inheritance&lt;/keyword&gt;&lt;keyword&gt;Gentamicins/metabolism/*pharmacology&lt;/keyword&gt;&lt;keyword&gt;Humans&lt;/keyword&gt;&lt;keyword&gt;Microbial Sensitivity Tests&lt;/keyword&gt;&lt;keyword&gt;Pseudomonas Infections/microbiology&lt;/keyword&gt;&lt;keyword&gt;Pseudomonas aeruginosa/*drug effects/enzymology/metabolism&lt;/keyword&gt;&lt;keyword&gt;R Factors&lt;/keyword&gt;&lt;/keywords&gt;&lt;dates&gt;&lt;year&gt;1976&lt;/year&gt;&lt;pub-dates&gt;&lt;date&gt;Jul&lt;/date&gt;&lt;/pub-dates&gt;&lt;/dates&gt;&lt;isbn&gt;0021-8820 (Print)&amp;#xD;0021-8820 (Linking)&lt;/isbn&gt;&lt;accession-num&gt;821904&lt;/accession-num&gt;&lt;urls&gt;&lt;related-urls&gt;&lt;url&gt;https://www.ncbi.nlm.nih.gov/pubmed/821904&lt;/url&gt;&lt;/related-urls&gt;&lt;/urls&gt;&lt;electronic-resource-num&gt;10.7164/antibiotics.29.743&lt;/electronic-resource-num&gt;&lt;/record&gt;&lt;/Cite&gt;&lt;/EndNote&gt;</w:instrText>
      </w:r>
      <w:r>
        <w:rPr>
          <w:rFonts w:cs="Times New Roman"/>
        </w:rPr>
        <w:fldChar w:fldCharType="separate"/>
      </w:r>
      <w:r w:rsidR="00B261F9" w:rsidRPr="00B261F9">
        <w:rPr>
          <w:rFonts w:cs="Times New Roman"/>
          <w:noProof/>
          <w:vertAlign w:val="superscript"/>
        </w:rPr>
        <w:t>24</w:t>
      </w:r>
      <w:r>
        <w:rPr>
          <w:rFonts w:cs="Times New Roman"/>
        </w:rPr>
        <w:fldChar w:fldCharType="end"/>
      </w:r>
      <w:r>
        <w:rPr>
          <w:rFonts w:cs="Times New Roman"/>
        </w:rPr>
        <w:t xml:space="preserve">. Additionally, it has been shown that aminoglycosides also interact directly with tRNA and can lead to a loss of interaction between the T- and D- loops as well as unfolding of the D-stem </w:t>
      </w:r>
      <w:r>
        <w:rPr>
          <w:rFonts w:cs="Times New Roman"/>
        </w:rPr>
        <w:fldChar w:fldCharType="begin">
          <w:fldData xml:space="preserve">PEVuZE5vdGU+PENpdGU+PEF1dGhvcj5XYWx0ZXI8L0F1dGhvcj48WWVhcj4yMDAyPC9ZZWFyPjxS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</w:fldData>
        </w:fldChar>
      </w:r>
      <w:r w:rsidR="00B261F9">
        <w:rPr>
          <w:rFonts w:cs="Times New Roman"/>
        </w:rPr>
        <w:instrText xml:space="preserve"> ADDIN EN.CITE </w:instrText>
      </w:r>
      <w:r w:rsidR="00B261F9">
        <w:rPr>
          <w:rFonts w:cs="Times New Roman"/>
        </w:rPr>
        <w:fldChar w:fldCharType="begin">
          <w:fldData xml:space="preserve">PEVuZE5vdGU+PENpdGU+PEF1dGhvcj5XYWx0ZXI8L0F1dGhvcj48WWVhcj4yMDAyPC9ZZWFyPjxS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25,26</w:t>
      </w:r>
      <w:r>
        <w:rPr>
          <w:rFonts w:cs="Times New Roman"/>
        </w:rPr>
        <w:fldChar w:fldCharType="end"/>
      </w:r>
      <w:r>
        <w:rPr>
          <w:rFonts w:cs="Times New Roman"/>
        </w:rPr>
        <w:t xml:space="preserve">. TruD converts uracil-13 in the D-loop to pseudouridine which may influence the way that aminoglycosides are able to interact with the tRNA </w:t>
      </w:r>
      <w:r>
        <w:rPr>
          <w:rFonts w:cs="Times New Roman"/>
        </w:rPr>
        <w:fldChar w:fldCharType="begin"/>
      </w:r>
      <w:r w:rsidR="00B261F9">
        <w:rPr>
          <w:rFonts w:cs="Times New Roman"/>
        </w:rPr>
        <w:instrText xml:space="preserve"> ADDIN EN.CITE &lt;EndNote&gt;&lt;Cite&gt;&lt;Author&gt;Kaya&lt;/Author&gt;&lt;Year&gt;2004&lt;/Year&gt;&lt;RecNum&gt;214&lt;/RecNum&gt;&lt;DisplayText&gt;&lt;style face="superscript"&gt;27&lt;/style&gt;&lt;/DisplayText&gt;&lt;record&gt;&lt;rec-number&gt;214&lt;/rec-number&gt;&lt;foreign-keys&gt;&lt;key app="EN" db-id="2vafd9axq22swrerz0mxxwx0vzp90zftzr0a" timestamp="1634590554"&gt;214&lt;/key&gt;&lt;/foreign-keys&gt;&lt;ref-type name="Journal Article"&gt;17&lt;/ref-type&gt;&lt;contributors&gt;&lt;authors&gt;&lt;author&gt;Kaya, Y.&lt;/author&gt;&lt;author&gt;Del Campo, M.&lt;/author&gt;&lt;author&gt;Ofengand, J.&lt;/author&gt;&lt;author&gt;Malhotra, A.&lt;/author&gt;&lt;/authors&gt;&lt;/contributors&gt;&lt;auth-address&gt;Department of Biochemistry and Molecular Biology, University of Miami School of Medicine, Miami, Florida 33101-6129, USA.&lt;/auth-address&gt;&lt;titles&gt;&lt;title&gt;Crystal structure of TruD, a novel pseudouridine synthase with a new protein fold&lt;/title&gt;&lt;secondary-title&gt;J Biol Chem&lt;/secondary-title&gt;&lt;/titles&gt;&lt;periodical&gt;&lt;full-title&gt;J Biol Chem&lt;/full-title&gt;&lt;/periodical&gt;&lt;pages&gt;18107-10&lt;/pages&gt;&lt;volume&gt;279&lt;/volume&gt;&lt;number&gt;18&lt;/number&gt;&lt;edition&gt;2004/03/05&lt;/edition&gt;&lt;keywords&gt;&lt;keyword&gt;Amino Acid Sequence&lt;/keyword&gt;&lt;keyword&gt;Catalytic Domain&lt;/keyword&gt;&lt;keyword&gt;*Crystallography, X-Ray&lt;/keyword&gt;&lt;keyword&gt;Escherichia coli Proteins/chemistry&lt;/keyword&gt;&lt;keyword&gt;Hydro-Lyases/*chemistry&lt;/keyword&gt;&lt;keyword&gt;Protein Conformation&lt;/keyword&gt;&lt;keyword&gt;Sequence Alignment&lt;/keyword&gt;&lt;keyword&gt;Structural Homology, Protein&lt;/keyword&gt;&lt;/keywords&gt;&lt;dates&gt;&lt;year&gt;2004&lt;/year&gt;&lt;pub-dates&gt;&lt;date&gt;Apr 30&lt;/date&gt;&lt;/pub-dates&gt;&lt;/dates&gt;&lt;isbn&gt;0021-9258 (Print)&amp;#xD;0021-9258 (Linking)&lt;/isbn&gt;&lt;accession-num&gt;14999002&lt;/accession-num&gt;&lt;urls&gt;&lt;related-urls&gt;&lt;url&gt;https://www.ncbi.nlm.nih.gov/pubmed/14999002&lt;/url&gt;&lt;/related-urls&gt;&lt;/urls&gt;&lt;electronic-resource-num&gt;10.1074/jbc.C400072200&lt;/electronic-resource-num&gt;&lt;/record&gt;&lt;/Cite&gt;&lt;/EndNote&gt;</w:instrText>
      </w:r>
      <w:r>
        <w:rPr>
          <w:rFonts w:cs="Times New Roman"/>
        </w:rPr>
        <w:fldChar w:fldCharType="separate"/>
      </w:r>
      <w:r w:rsidR="00B261F9" w:rsidRPr="00B261F9">
        <w:rPr>
          <w:rFonts w:cs="Times New Roman"/>
          <w:noProof/>
          <w:vertAlign w:val="superscript"/>
        </w:rPr>
        <w:t>27</w:t>
      </w:r>
      <w:r>
        <w:rPr>
          <w:rFonts w:cs="Times New Roman"/>
        </w:rPr>
        <w:fldChar w:fldCharType="end"/>
      </w:r>
      <w:r>
        <w:rPr>
          <w:rFonts w:cs="Times New Roman"/>
        </w:rPr>
        <w:t>. Knockout of TruD by transposon mutagenesis led to an elimination of phoenix colony emergence which was able to be rescued to wild-type levels by plasmid complementation. This finding is interesting as it leads us to believe that, in addition to the ribosome, tobramycin may also be interacting with tRNA leading to cell death. Phoenix colonies may then be modifying their tRNA with TruD to increase tRNA stability and allow for survival with exposure to tobramycin, although this is something that will need to be followed up on for confirmation.</w:t>
      </w:r>
      <w:r w:rsidR="00F204C8">
        <w:rPr>
          <w:rFonts w:cs="Times New Roman"/>
        </w:rPr>
        <w:t xml:space="preserve"> Additionally, there is conflict between the PA3626 expression levels (down-regulated) and the PA3626 knockout data which indicated that PA3626 is necessary for phoenix colony emergence. Further research and understanding of PA3626 and its target sites may help to clarify these conflicting results and provide insight to the mechanisms involved.</w:t>
      </w:r>
    </w:p>
    <w:p w14:paraId="13D8E66A" w14:textId="77777777" w:rsidR="007A11A1" w:rsidRDefault="007A11A1" w:rsidP="007A11A1">
      <w:pPr>
        <w:spacing w:line="480" w:lineRule="auto"/>
        <w:rPr>
          <w:rFonts w:cs="Times New Roman"/>
        </w:rPr>
      </w:pPr>
    </w:p>
    <w:p w14:paraId="030C1D05" w14:textId="77777777" w:rsidR="007A11A1" w:rsidRDefault="007A11A1" w:rsidP="007A11A1">
      <w:pPr>
        <w:spacing w:line="480" w:lineRule="auto"/>
        <w:jc w:val="both"/>
        <w:rPr>
          <w:rFonts w:cs="Times New Roman"/>
        </w:rPr>
      </w:pPr>
      <w:r>
        <w:rPr>
          <w:rFonts w:cs="Times New Roman"/>
        </w:rPr>
        <w:t>Further research, including epigenetic exploration, is needed to come to a complete understanding of both the phoenix colonies and VBNC-like colonies. By understanding how these and other bacterial phenotypes are able to survive in the presence of antibiotics, we will be better prepared to control the rise of antibiotic tolerant and resistant infections.</w:t>
      </w:r>
    </w:p>
    <w:p w14:paraId="1B78E14E" w14:textId="77777777" w:rsidR="007A11A1" w:rsidRDefault="007A11A1" w:rsidP="00602084">
      <w:pPr>
        <w:spacing w:line="480" w:lineRule="auto"/>
      </w:pPr>
    </w:p>
    <w:p w14:paraId="229D4CCB" w14:textId="3A05AF6B" w:rsidR="00E51692" w:rsidRDefault="00B63AF1" w:rsidP="00602084">
      <w:pPr>
        <w:spacing w:line="480" w:lineRule="auto"/>
        <w:rPr>
          <w:b/>
          <w:bCs/>
        </w:rPr>
      </w:pPr>
      <w:r w:rsidRPr="00B63AF1">
        <w:rPr>
          <w:b/>
          <w:bCs/>
        </w:rPr>
        <w:t>Materials and Methods</w:t>
      </w:r>
    </w:p>
    <w:p w14:paraId="0797C7F7" w14:textId="77777777" w:rsidR="00E51692" w:rsidRPr="00D84AC7" w:rsidRDefault="00E51692" w:rsidP="00602084">
      <w:pPr>
        <w:spacing w:line="480" w:lineRule="auto"/>
        <w:rPr>
          <w:rFonts w:cs="Times New Roman"/>
          <w:i/>
        </w:rPr>
      </w:pPr>
      <w:bookmarkStart w:id="7" w:name="_Hlk56111131"/>
      <w:r w:rsidRPr="00D84AC7">
        <w:rPr>
          <w:rFonts w:cs="Times New Roman"/>
          <w:i/>
        </w:rPr>
        <w:t xml:space="preserve">Bacterial strains and culture conditions </w:t>
      </w:r>
    </w:p>
    <w:p w14:paraId="64DEF564" w14:textId="04DE720B" w:rsidR="00E51692" w:rsidRPr="00141835" w:rsidRDefault="00E51692" w:rsidP="00602084">
      <w:pPr>
        <w:spacing w:line="480" w:lineRule="auto"/>
        <w:jc w:val="both"/>
        <w:rPr>
          <w:rFonts w:cs="Times New Roman"/>
        </w:rPr>
      </w:pPr>
      <w:r w:rsidRPr="00F77F2A">
        <w:rPr>
          <w:rFonts w:cs="Times New Roman"/>
        </w:rPr>
        <w:t xml:space="preserve">The bioluminescent strain </w:t>
      </w:r>
      <w:r w:rsidRPr="00F77F2A">
        <w:rPr>
          <w:rFonts w:cs="Times New Roman"/>
          <w:i/>
        </w:rPr>
        <w:t>P. aeruginosa</w:t>
      </w:r>
      <w:r w:rsidRPr="00F77F2A">
        <w:rPr>
          <w:rFonts w:cs="Times New Roman"/>
        </w:rPr>
        <w:t xml:space="preserve"> Xen41 (Xenogen Corp., USA) </w:t>
      </w:r>
      <w:r>
        <w:rPr>
          <w:rFonts w:cs="Times New Roman"/>
          <w:iCs/>
        </w:rPr>
        <w:t xml:space="preserve">was used for the imaging portion of this study (Figure 1). </w:t>
      </w:r>
      <w:r w:rsidR="00DE799A" w:rsidRPr="008364AB">
        <w:rPr>
          <w:rFonts w:cs="Times New Roman"/>
          <w:i/>
        </w:rPr>
        <w:t>P. aeruginosa</w:t>
      </w:r>
      <w:r w:rsidR="00DE799A">
        <w:rPr>
          <w:rFonts w:cs="Times New Roman"/>
          <w:iCs/>
        </w:rPr>
        <w:t xml:space="preserve"> </w:t>
      </w:r>
      <w:r w:rsidR="00E34A6A">
        <w:rPr>
          <w:rFonts w:cs="Times New Roman"/>
          <w:iCs/>
        </w:rPr>
        <w:t xml:space="preserve">Xen41 </w:t>
      </w:r>
      <w:r w:rsidR="00DE799A">
        <w:rPr>
          <w:rFonts w:cs="Times New Roman"/>
          <w:iCs/>
        </w:rPr>
        <w:t xml:space="preserve">contains a metabolically driven lux operon which allows for visualization using IVIS and indicates the level of metabolic activity of the </w:t>
      </w:r>
      <w:r w:rsidR="00E1361E">
        <w:rPr>
          <w:rFonts w:cs="Times New Roman"/>
          <w:iCs/>
        </w:rPr>
        <w:t xml:space="preserve">bacterial </w:t>
      </w:r>
      <w:r w:rsidR="00DE799A">
        <w:rPr>
          <w:rFonts w:cs="Times New Roman"/>
          <w:iCs/>
        </w:rPr>
        <w:t>lawn and colonies</w:t>
      </w:r>
      <w:r w:rsidR="00E1361E">
        <w:rPr>
          <w:rFonts w:cs="Times New Roman"/>
          <w:iCs/>
        </w:rPr>
        <w:t>, as an increase in luminescence correlates with an increase in bacterial metabolic activity</w:t>
      </w:r>
      <w:r w:rsidR="00DE799A">
        <w:rPr>
          <w:rFonts w:cs="Times New Roman"/>
          <w:iCs/>
        </w:rPr>
        <w:t xml:space="preserve">. </w:t>
      </w:r>
      <w:r w:rsidRPr="00141835">
        <w:rPr>
          <w:rFonts w:cs="Times New Roman"/>
          <w:i/>
        </w:rPr>
        <w:t xml:space="preserve">P. aeruginosa </w:t>
      </w:r>
      <w:r w:rsidRPr="00141835">
        <w:rPr>
          <w:rFonts w:cs="Times New Roman"/>
        </w:rPr>
        <w:t>PAO1</w:t>
      </w:r>
      <w:r>
        <w:rPr>
          <w:rFonts w:cs="Times New Roman"/>
        </w:rPr>
        <w:t xml:space="preserve"> </w:t>
      </w:r>
      <w:r>
        <w:rPr>
          <w:rFonts w:cs="Times New Roman"/>
        </w:rPr>
        <w:fldChar w:fldCharType="begin"/>
      </w:r>
      <w:r w:rsidR="00B261F9">
        <w:rPr>
          <w:rFonts w:cs="Times New Roman"/>
        </w:rPr>
        <w:instrText xml:space="preserve"> ADDIN EN.CITE &lt;EndNote&gt;&lt;Cite&gt;&lt;Author&gt;Jacobs&lt;/Author&gt;&lt;Year&gt;2003&lt;/Year&gt;&lt;RecNum&gt;110&lt;/RecNum&gt;&lt;DisplayText&gt;&lt;style face="superscript"&gt;15&lt;/style&gt;&lt;/DisplayText&gt;&lt;record&gt;&lt;rec-number&gt;110&lt;/rec-number&gt;&lt;foreign-keys&gt;&lt;key app="EN" db-id="2vafd9axq22swrerz0mxxwx0vzp90zftzr0a" timestamp="1605237796"&gt;110&lt;/key&gt;&lt;/foreign-keys&gt;&lt;ref-type name="Journal Article"&gt;17&lt;/ref-type&gt;&lt;contributors&gt;&lt;authors&gt;&lt;author&gt;Jacobs, M. A.&lt;/author&gt;&lt;author&gt;Alwood, A.&lt;/author&gt;&lt;author&gt;Thaipisuttikul, I.&lt;/author&gt;&lt;author&gt;Spencer, D.&lt;/author&gt;&lt;author&gt;Haugen, E.&lt;/author&gt;&lt;author&gt;Ernst, S.&lt;/author&gt;&lt;author&gt;Will, O.&lt;/author&gt;&lt;author&gt;Kaul, R.&lt;/author&gt;&lt;author&gt;Raymond, C.&lt;/author&gt;&lt;author&gt;Levy, R.&lt;/author&gt;&lt;author&gt;Chun-Rong, L.&lt;/author&gt;&lt;author&gt;Guenthner, D.&lt;/author&gt;&lt;author&gt;Bovee, D.&lt;/author&gt;&lt;author&gt;Olson, M. V.&lt;/author&gt;&lt;author&gt;Manoil, C.&lt;/author&gt;&lt;/authors&gt;&lt;/contributors&gt;&lt;auth-address&gt;Department of Medicine, University of Washington Genome Center, Box 352145, Seattle, WA 98195-2145, USA. mikejac@u.washington.edu&lt;/auth-address&gt;&lt;titles&gt;&lt;title&gt;Comprehensive transposon mutant library of Pseudomonas aeruginosa&lt;/title&gt;&lt;secondary-title&gt;Proc Natl Acad Sci U S A&lt;/secondary-title&gt;&lt;/titles&gt;&lt;periodical&gt;&lt;full-title&gt;Proc Natl Acad Sci U S A&lt;/full-title&gt;&lt;/periodical&gt;&lt;pages&gt;14339-44&lt;/pages&gt;&lt;volume&gt;100&lt;/volume&gt;&lt;number&gt;24&lt;/number&gt;&lt;edition&gt;2003/11/18&lt;/edition&gt;&lt;keywords&gt;&lt;keyword&gt;Escherichia coli/genetics&lt;/keyword&gt;&lt;keyword&gt;*Gene Library&lt;/keyword&gt;&lt;keyword&gt;*Genes, Bacterial&lt;/keyword&gt;&lt;keyword&gt;Mutagenesis, Insertional&lt;/keyword&gt;&lt;keyword&gt;*Mutation&lt;/keyword&gt;&lt;keyword&gt;Phenotype&lt;/keyword&gt;&lt;keyword&gt;Pseudomonas aeruginosa/*genetics&lt;/keyword&gt;&lt;keyword&gt;Species Specificity&lt;/keyword&gt;&lt;/keywords&gt;&lt;dates&gt;&lt;year&gt;2003&lt;/year&gt;&lt;pub-dates&gt;&lt;date&gt;Nov 25&lt;/date&gt;&lt;/pub-dates&gt;&lt;/dates&gt;&lt;isbn&gt;0027-8424 (Print)&amp;#xD;0027-8424 (Linking)&lt;/isbn&gt;&lt;accession-num&gt;14617778&lt;/accession-num&gt;&lt;urls&gt;&lt;related-urls&gt;&lt;url&gt;https://www.ncbi.nlm.nih.gov/pubmed/14617778&lt;/url&gt;&lt;/related-urls&gt;&lt;/urls&gt;&lt;custom2&gt;PMC283593&lt;/custom2&gt;&lt;electronic-resource-num&gt;10.1073/pnas.2036282100&lt;/electronic-resource-num&gt;&lt;/record&gt;&lt;/Cite&gt;&lt;/EndNote&gt;</w:instrText>
      </w:r>
      <w:r>
        <w:rPr>
          <w:rFonts w:cs="Times New Roman"/>
        </w:rPr>
        <w:fldChar w:fldCharType="separate"/>
      </w:r>
      <w:r w:rsidR="00B261F9" w:rsidRPr="00B261F9">
        <w:rPr>
          <w:rFonts w:cs="Times New Roman"/>
          <w:noProof/>
          <w:vertAlign w:val="superscript"/>
        </w:rPr>
        <w:t>15</w:t>
      </w:r>
      <w:r>
        <w:rPr>
          <w:rFonts w:cs="Times New Roman"/>
        </w:rPr>
        <w:fldChar w:fldCharType="end"/>
      </w:r>
      <w:r>
        <w:rPr>
          <w:rFonts w:cs="Times New Roman"/>
        </w:rPr>
        <w:t xml:space="preserve">, the parent strain for </w:t>
      </w:r>
      <w:r w:rsidRPr="00A2501C">
        <w:rPr>
          <w:rFonts w:cs="Times New Roman"/>
          <w:i/>
          <w:iCs/>
        </w:rPr>
        <w:t>P. aeruginosa</w:t>
      </w:r>
      <w:r>
        <w:rPr>
          <w:rFonts w:cs="Times New Roman"/>
        </w:rPr>
        <w:t xml:space="preserve"> Xen41, </w:t>
      </w:r>
      <w:r w:rsidRPr="00141835">
        <w:rPr>
          <w:rFonts w:cs="Times New Roman"/>
        </w:rPr>
        <w:t xml:space="preserve">was </w:t>
      </w:r>
      <w:r w:rsidR="0003323E">
        <w:rPr>
          <w:rFonts w:cs="Times New Roman"/>
        </w:rPr>
        <w:t xml:space="preserve">also </w:t>
      </w:r>
      <w:r w:rsidRPr="00141835">
        <w:rPr>
          <w:rFonts w:cs="Times New Roman"/>
        </w:rPr>
        <w:t xml:space="preserve">used in this study. Stock culture plates were prepared by streaking from glycerol stock cultures which were stored at -80°C onto fresh Luria-Bertani (LB) agar plates. </w:t>
      </w:r>
      <w:r w:rsidR="0092680A">
        <w:rPr>
          <w:rFonts w:cs="Times New Roman"/>
        </w:rPr>
        <w:t>S</w:t>
      </w:r>
      <w:r w:rsidRPr="00141835">
        <w:rPr>
          <w:rFonts w:cs="Times New Roman"/>
        </w:rPr>
        <w:t xml:space="preserve">treaked plates were incubated at 37°C for 24 hours. Individual colonies were isolated and transferred to 20 mL of LB broth. Broth cultures were incubated overnight in a shaking incubator </w:t>
      </w:r>
      <w:r w:rsidR="0003323E">
        <w:rPr>
          <w:rFonts w:cs="Times New Roman"/>
        </w:rPr>
        <w:t>at</w:t>
      </w:r>
      <w:r w:rsidRPr="00141835">
        <w:rPr>
          <w:rFonts w:cs="Times New Roman"/>
        </w:rPr>
        <w:t xml:space="preserve"> 37°C and 200 rpm. </w:t>
      </w:r>
    </w:p>
    <w:p w14:paraId="1FF892DF" w14:textId="3AC5BC97" w:rsidR="00E51692" w:rsidRDefault="00E51692" w:rsidP="00602084">
      <w:pPr>
        <w:spacing w:line="480" w:lineRule="auto"/>
        <w:jc w:val="both"/>
        <w:rPr>
          <w:rFonts w:cs="Times New Roman"/>
        </w:rPr>
      </w:pPr>
    </w:p>
    <w:p w14:paraId="1E273B12" w14:textId="77777777" w:rsidR="00E51692" w:rsidRPr="006E2000" w:rsidRDefault="00E51692" w:rsidP="00602084">
      <w:pPr>
        <w:spacing w:line="480" w:lineRule="auto"/>
        <w:rPr>
          <w:rFonts w:cs="Times New Roman"/>
          <w:i/>
          <w:color w:val="FF0000"/>
        </w:rPr>
      </w:pPr>
      <w:r w:rsidRPr="006E2000">
        <w:rPr>
          <w:rFonts w:cs="Times New Roman"/>
          <w:i/>
        </w:rPr>
        <w:t>Preparation of tobramycin loaded calcium sulfate beads</w:t>
      </w:r>
    </w:p>
    <w:p w14:paraId="6211F502" w14:textId="631456DA" w:rsidR="00E51692" w:rsidRPr="00435D2C" w:rsidRDefault="00E51692" w:rsidP="00602084">
      <w:pPr>
        <w:spacing w:line="480" w:lineRule="auto"/>
        <w:jc w:val="both"/>
        <w:rPr>
          <w:rFonts w:cs="Times New Roman"/>
        </w:rPr>
      </w:pPr>
      <w:r w:rsidRPr="00141835">
        <w:rPr>
          <w:rFonts w:cs="Times New Roman"/>
        </w:rPr>
        <w:t>240 mg of tobramycin (Sigma-Aldrich) per 20 g of CaSO</w:t>
      </w:r>
      <w:r w:rsidRPr="00141835">
        <w:rPr>
          <w:rFonts w:cs="Times New Roman"/>
          <w:vertAlign w:val="subscript"/>
        </w:rPr>
        <w:t xml:space="preserve">4 </w:t>
      </w:r>
      <w:r>
        <w:rPr>
          <w:rFonts w:cs="Times New Roman"/>
        </w:rPr>
        <w:t xml:space="preserve">hemi-hydrate </w:t>
      </w:r>
      <w:r w:rsidRPr="00141835">
        <w:rPr>
          <w:rFonts w:cs="Times New Roman"/>
        </w:rPr>
        <w:t>(Sigma-Aldrich</w:t>
      </w:r>
      <w:r w:rsidR="004A4CE0">
        <w:rPr>
          <w:rFonts w:cs="Times New Roman"/>
        </w:rPr>
        <w:t>)</w:t>
      </w:r>
      <w:r w:rsidRPr="00D714A6">
        <w:rPr>
          <w:rFonts w:cs="Times New Roman"/>
        </w:rPr>
        <w:t xml:space="preserve"> was used </w:t>
      </w:r>
      <w:r>
        <w:rPr>
          <w:rFonts w:cs="Times New Roman"/>
        </w:rPr>
        <w:fldChar w:fldCharType="begin">
          <w:fldData xml:space="preserve">PEVuZE5vdGU+PENpdGU+PEF1dGhvcj5Ib3dsaW48L0F1dGhvcj48WWVhcj4yMDE1PC9ZZWFyPjxS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</w:fldData>
        </w:fldChar>
      </w:r>
      <w:r w:rsidR="00B261F9">
        <w:rPr>
          <w:rFonts w:cs="Times New Roman"/>
        </w:rPr>
        <w:instrText xml:space="preserve"> ADDIN EN.CITE </w:instrText>
      </w:r>
      <w:r w:rsidR="00B261F9">
        <w:rPr>
          <w:rFonts w:cs="Times New Roman"/>
        </w:rPr>
        <w:fldChar w:fldCharType="begin">
          <w:fldData xml:space="preserve">PEVuZE5vdGU+PENpdGU+PEF1dGhvcj5Ib3dsaW48L0F1dGhvcj48WWVhcj4yMDE1PC9ZZWFyPjxS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28</w:t>
      </w:r>
      <w:r>
        <w:rPr>
          <w:rFonts w:cs="Times New Roman"/>
        </w:rPr>
        <w:fldChar w:fldCharType="end"/>
      </w:r>
      <w:r>
        <w:rPr>
          <w:rFonts w:cs="Times New Roman"/>
        </w:rPr>
        <w:t>.</w:t>
      </w:r>
      <w:r w:rsidRPr="00141835">
        <w:rPr>
          <w:rFonts w:cs="Times New Roman"/>
        </w:rPr>
        <w:t xml:space="preserve"> After mixing of the t</w:t>
      </w:r>
      <w:r w:rsidR="00B4477D">
        <w:rPr>
          <w:rFonts w:cs="Times New Roman"/>
        </w:rPr>
        <w:t>wo</w:t>
      </w:r>
      <w:r w:rsidRPr="00141835">
        <w:rPr>
          <w:rFonts w:cs="Times New Roman"/>
        </w:rPr>
        <w:t xml:space="preserve"> powders, sterile water was mixed </w:t>
      </w:r>
      <w:r w:rsidR="00B4477D">
        <w:rPr>
          <w:rFonts w:cs="Times New Roman"/>
        </w:rPr>
        <w:t xml:space="preserve">in </w:t>
      </w:r>
      <w:r w:rsidRPr="00141835">
        <w:rPr>
          <w:rFonts w:cs="Times New Roman"/>
        </w:rPr>
        <w:t xml:space="preserve">to produce a thick paste. The paste was spread into silicone molds (Biocomposites Ltd.) to form 4.5 mm diameter, hemispherical beads. The beads were allowed to dry at room temperature overnight before being removed from the mold and stored at 4°C. </w:t>
      </w:r>
      <w:r w:rsidR="00435D2C">
        <w:rPr>
          <w:rFonts w:cs="Times New Roman"/>
        </w:rPr>
        <w:t xml:space="preserve">Additionally, beads containing tetracycline (960 mg / 20 g </w:t>
      </w:r>
      <w:r w:rsidR="00435D2C" w:rsidRPr="00141835">
        <w:rPr>
          <w:rFonts w:cs="Times New Roman"/>
        </w:rPr>
        <w:t>CaSO</w:t>
      </w:r>
      <w:r w:rsidR="00435D2C" w:rsidRPr="00141835">
        <w:rPr>
          <w:rFonts w:cs="Times New Roman"/>
          <w:vertAlign w:val="subscript"/>
        </w:rPr>
        <w:t>4</w:t>
      </w:r>
      <w:r w:rsidR="00435D2C">
        <w:rPr>
          <w:rFonts w:cs="Times New Roman"/>
        </w:rPr>
        <w:t xml:space="preserve">) and chloramphenicol (3.8 g / 20 g </w:t>
      </w:r>
      <w:r w:rsidR="00435D2C" w:rsidRPr="00141835">
        <w:rPr>
          <w:rFonts w:cs="Times New Roman"/>
        </w:rPr>
        <w:t>CaSO</w:t>
      </w:r>
      <w:r w:rsidR="00435D2C" w:rsidRPr="00141835">
        <w:rPr>
          <w:rFonts w:cs="Times New Roman"/>
          <w:vertAlign w:val="subscript"/>
        </w:rPr>
        <w:t>4</w:t>
      </w:r>
      <w:r w:rsidR="00435D2C">
        <w:rPr>
          <w:rFonts w:cs="Times New Roman"/>
        </w:rPr>
        <w:t>) were made.</w:t>
      </w:r>
    </w:p>
    <w:p w14:paraId="65F134E7" w14:textId="77777777" w:rsidR="00E51692" w:rsidRPr="00141835" w:rsidRDefault="00E51692" w:rsidP="00602084">
      <w:pPr>
        <w:spacing w:line="480" w:lineRule="auto"/>
        <w:rPr>
          <w:rFonts w:cs="Times New Roman"/>
          <w:i/>
        </w:rPr>
      </w:pPr>
    </w:p>
    <w:p w14:paraId="71876053" w14:textId="77777777" w:rsidR="00E51692" w:rsidRPr="006E2000" w:rsidRDefault="00E51692" w:rsidP="00602084">
      <w:pPr>
        <w:spacing w:line="480" w:lineRule="auto"/>
        <w:rPr>
          <w:rFonts w:cs="Times New Roman"/>
        </w:rPr>
      </w:pPr>
      <w:r w:rsidRPr="006E2000">
        <w:rPr>
          <w:rFonts w:cs="Times New Roman"/>
          <w:i/>
        </w:rPr>
        <w:t>Preparation of phoenix and VBNC-like colonies of P. aeruginosa</w:t>
      </w:r>
    </w:p>
    <w:bookmarkEnd w:id="7"/>
    <w:p w14:paraId="71874B42" w14:textId="38D293D5" w:rsidR="00E51692" w:rsidRPr="00141835" w:rsidRDefault="00E51692" w:rsidP="00602084">
      <w:pPr>
        <w:spacing w:line="480" w:lineRule="auto"/>
        <w:jc w:val="both"/>
        <w:rPr>
          <w:rFonts w:cs="Times New Roman"/>
        </w:rPr>
      </w:pPr>
      <w:r w:rsidRPr="00141835">
        <w:rPr>
          <w:rFonts w:cs="Times New Roman"/>
        </w:rPr>
        <w:t xml:space="preserve">Phoenix colonies were </w:t>
      </w:r>
      <w:r>
        <w:rPr>
          <w:rFonts w:cs="Times New Roman"/>
        </w:rPr>
        <w:t>obtained</w:t>
      </w:r>
      <w:r w:rsidRPr="00141835">
        <w:rPr>
          <w:rFonts w:cs="Times New Roman"/>
        </w:rPr>
        <w:t xml:space="preserve"> as per Sindeldecker et al. </w:t>
      </w:r>
      <w:r>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 </w:instrText>
      </w:r>
      <w:r w:rsidR="00B261F9">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9</w:t>
      </w:r>
      <w:r>
        <w:rPr>
          <w:rFonts w:cs="Times New Roman"/>
        </w:rPr>
        <w:fldChar w:fldCharType="end"/>
      </w:r>
      <w:r w:rsidRPr="00D714A6">
        <w:rPr>
          <w:rFonts w:cs="Times New Roman"/>
        </w:rPr>
        <w:t>. Br</w:t>
      </w:r>
      <w:r w:rsidRPr="00141835">
        <w:rPr>
          <w:rFonts w:cs="Times New Roman"/>
        </w:rPr>
        <w:t xml:space="preserve">iefly, an overnight culture of </w:t>
      </w:r>
      <w:r w:rsidRPr="00141835">
        <w:rPr>
          <w:rFonts w:cs="Times New Roman"/>
          <w:i/>
          <w:iCs/>
        </w:rPr>
        <w:t>P. aeruginosa</w:t>
      </w:r>
      <w:r w:rsidRPr="00141835">
        <w:rPr>
          <w:rFonts w:cs="Times New Roman"/>
        </w:rPr>
        <w:t xml:space="preserve"> PAO1 was diluted to an OD</w:t>
      </w:r>
      <w:r w:rsidRPr="00141835">
        <w:rPr>
          <w:rFonts w:cs="Times New Roman"/>
          <w:vertAlign w:val="subscript"/>
        </w:rPr>
        <w:t>600</w:t>
      </w:r>
      <w:r w:rsidRPr="00141835">
        <w:rPr>
          <w:rFonts w:cs="Times New Roman"/>
        </w:rPr>
        <w:t xml:space="preserve"> of 0.1 using sterile LB broth. One hundred µL of the diluted culture was spread onto LB agar </w:t>
      </w:r>
      <w:r w:rsidR="00E11DAF">
        <w:rPr>
          <w:rFonts w:cs="Times New Roman"/>
        </w:rPr>
        <w:t>i</w:t>
      </w:r>
      <w:r w:rsidRPr="00141835">
        <w:rPr>
          <w:rFonts w:cs="Times New Roman"/>
        </w:rPr>
        <w:t>n 100 mm diameter, polystyrene plates (Fisher Scientific, USA). The plates were incubated at 37°C with 5% CO</w:t>
      </w:r>
      <w:r w:rsidRPr="00141835">
        <w:rPr>
          <w:rFonts w:cs="Times New Roman"/>
          <w:vertAlign w:val="subscript"/>
        </w:rPr>
        <w:t xml:space="preserve">2 </w:t>
      </w:r>
      <w:r w:rsidRPr="00141835">
        <w:rPr>
          <w:rFonts w:cs="Times New Roman"/>
        </w:rPr>
        <w:t>for 24 hours in a humidified incubator (Heracell 150i, Thermo Scientific) to allow a lawn biofilm</w:t>
      </w:r>
      <w:r w:rsidRPr="00141835">
        <w:rPr>
          <w:rFonts w:cs="Times New Roman"/>
          <w:i/>
        </w:rPr>
        <w:t xml:space="preserve"> </w:t>
      </w:r>
      <w:r w:rsidRPr="00141835">
        <w:rPr>
          <w:rFonts w:cs="Times New Roman"/>
          <w:iCs/>
        </w:rPr>
        <w:t>to develop</w:t>
      </w:r>
      <w:r w:rsidRPr="00141835">
        <w:rPr>
          <w:rFonts w:cs="Times New Roman"/>
        </w:rPr>
        <w:t>. A tobramycin-loaded calcium sulfate bead was placed in the center of the plate and pushed into the agar using sterile forceps. The plates were then incubated further at 37°C with 5% CO</w:t>
      </w:r>
      <w:r w:rsidRPr="00141835">
        <w:rPr>
          <w:rFonts w:cs="Times New Roman"/>
          <w:vertAlign w:val="subscript"/>
        </w:rPr>
        <w:t>2</w:t>
      </w:r>
      <w:r w:rsidRPr="00141835">
        <w:rPr>
          <w:rFonts w:cs="Times New Roman"/>
        </w:rPr>
        <w:t xml:space="preserve"> for an additional </w:t>
      </w:r>
      <w:r>
        <w:rPr>
          <w:rFonts w:cs="Times New Roman"/>
        </w:rPr>
        <w:t>96 hours</w:t>
      </w:r>
      <w:r w:rsidRPr="00141835">
        <w:rPr>
          <w:rFonts w:cs="Times New Roman"/>
        </w:rPr>
        <w:t xml:space="preserve">. Plates were checked daily for the appearance of a zone of clearance (ZOC) as well as colonies emerging within this zone. </w:t>
      </w:r>
      <w:r>
        <w:rPr>
          <w:rFonts w:cs="Times New Roman"/>
        </w:rPr>
        <w:t>Additionally, 72 hour lawn biofilms were prepared in the same fashion but without tobramycin beads for use as a control lawn.</w:t>
      </w:r>
    </w:p>
    <w:p w14:paraId="6E5F0D99" w14:textId="77777777" w:rsidR="00E51692" w:rsidRDefault="00E51692" w:rsidP="00602084">
      <w:pPr>
        <w:spacing w:line="480" w:lineRule="auto"/>
        <w:rPr>
          <w:rFonts w:cs="Times New Roman"/>
        </w:rPr>
      </w:pPr>
    </w:p>
    <w:p w14:paraId="4F9992B4" w14:textId="77777777" w:rsidR="00E51692" w:rsidRPr="006E2000" w:rsidRDefault="00E51692" w:rsidP="00602084">
      <w:pPr>
        <w:spacing w:line="480" w:lineRule="auto"/>
        <w:rPr>
          <w:rFonts w:cs="Times New Roman"/>
          <w:i/>
          <w:iCs/>
        </w:rPr>
      </w:pPr>
      <w:r w:rsidRPr="006E2000">
        <w:rPr>
          <w:rFonts w:cs="Times New Roman"/>
          <w:i/>
          <w:iCs/>
        </w:rPr>
        <w:t>Isolation of Samples to be used for Whole Genome Sequencing</w:t>
      </w:r>
    </w:p>
    <w:p w14:paraId="519DE16D" w14:textId="168176F0" w:rsidR="00E51692" w:rsidRDefault="00E51692" w:rsidP="00602084">
      <w:pPr>
        <w:spacing w:line="480" w:lineRule="auto"/>
        <w:jc w:val="both"/>
        <w:rPr>
          <w:rFonts w:cs="Times New Roman"/>
        </w:rPr>
      </w:pPr>
      <w:r>
        <w:rPr>
          <w:rFonts w:cs="Times New Roman"/>
        </w:rPr>
        <w:t xml:space="preserve">Phoenix colonies, VBNC-like colonies, and wild-type </w:t>
      </w:r>
      <w:r>
        <w:rPr>
          <w:rFonts w:cs="Times New Roman"/>
          <w:i/>
          <w:iCs/>
        </w:rPr>
        <w:t>P. aeruginosa</w:t>
      </w:r>
      <w:r>
        <w:rPr>
          <w:rFonts w:cs="Times New Roman"/>
        </w:rPr>
        <w:t xml:space="preserve"> PAO1 colonies were isolated for whole genome sequencing. In short, phoenix colony plates were generated as above. After the emergence of the variant colonies on three replicate plates, 96 colonies from each plate were isolated into</w:t>
      </w:r>
      <w:r w:rsidR="00A30FD7">
        <w:rPr>
          <w:rFonts w:cs="Times New Roman"/>
        </w:rPr>
        <w:t xml:space="preserve"> </w:t>
      </w:r>
      <w:r>
        <w:rPr>
          <w:rFonts w:cs="Times New Roman"/>
        </w:rPr>
        <w:t>aliquots of 100 µL of PBS and stored at -20°C. Before placing the samples at -20°C, 5 µL was used to inoculate 200 µL of LB broth containing 5 µg/mL of tobramycin in a well of a 96-well plate (Corning, Sigma-Aldrich). An additional 5 µL was added to a corresponding well containing 200 µL of LB broth. The plates were incubated for 96 hours at 37°C with 5% CO</w:t>
      </w:r>
      <w:r>
        <w:rPr>
          <w:rFonts w:cs="Times New Roman"/>
          <w:vertAlign w:val="subscript"/>
        </w:rPr>
        <w:t>2</w:t>
      </w:r>
      <w:r>
        <w:rPr>
          <w:rFonts w:cs="Times New Roman"/>
        </w:rPr>
        <w:t xml:space="preserve">. After incubation, turbidity in the wells was visually compared. Variants which showed a lack of growth in the LB broth as well as the corresponding well of LB broth containing tobramycin were defined </w:t>
      </w:r>
      <w:r w:rsidR="001D68DE">
        <w:rPr>
          <w:rFonts w:cs="Times New Roman"/>
        </w:rPr>
        <w:t>as</w:t>
      </w:r>
      <w:r>
        <w:rPr>
          <w:rFonts w:cs="Times New Roman"/>
        </w:rPr>
        <w:t xml:space="preserve"> VBNC-like colonies. Phoenix colonies were defined as those showing a lack of growth in the LB broth containing tobramycin while having growth in the LB only. An overnight broth culture of </w:t>
      </w:r>
      <w:r>
        <w:rPr>
          <w:rFonts w:cs="Times New Roman"/>
          <w:i/>
          <w:iCs/>
        </w:rPr>
        <w:t>P. aeruginosa</w:t>
      </w:r>
      <w:r>
        <w:rPr>
          <w:rFonts w:cs="Times New Roman"/>
        </w:rPr>
        <w:t xml:space="preserve"> PAO1 was also grown as above to provide a wild-type sample for DNA extraction.</w:t>
      </w:r>
    </w:p>
    <w:p w14:paraId="30DDEADD" w14:textId="77777777" w:rsidR="00E51692" w:rsidRDefault="00E51692" w:rsidP="00602084">
      <w:pPr>
        <w:spacing w:line="480" w:lineRule="auto"/>
        <w:rPr>
          <w:rFonts w:cs="Times New Roman"/>
        </w:rPr>
      </w:pPr>
    </w:p>
    <w:p w14:paraId="4C87F913" w14:textId="77777777" w:rsidR="00E51692" w:rsidRPr="006E2000" w:rsidRDefault="00E51692" w:rsidP="00602084">
      <w:pPr>
        <w:spacing w:line="480" w:lineRule="auto"/>
        <w:rPr>
          <w:rFonts w:cs="Times New Roman"/>
          <w:i/>
          <w:iCs/>
        </w:rPr>
      </w:pPr>
      <w:r w:rsidRPr="006E2000">
        <w:rPr>
          <w:rFonts w:cs="Times New Roman"/>
          <w:i/>
          <w:iCs/>
        </w:rPr>
        <w:t>Determination of Variant Colony Antibiotic Susceptibility</w:t>
      </w:r>
    </w:p>
    <w:p w14:paraId="176B311C" w14:textId="1B831E59" w:rsidR="00E51692" w:rsidRPr="0058074B" w:rsidRDefault="00E51692" w:rsidP="00602084">
      <w:pPr>
        <w:spacing w:line="480" w:lineRule="auto"/>
        <w:jc w:val="both"/>
        <w:rPr>
          <w:rFonts w:cs="Times New Roman"/>
          <w:i/>
          <w:iCs/>
        </w:rPr>
      </w:pPr>
      <w:r>
        <w:rPr>
          <w:rFonts w:cs="Times New Roman"/>
        </w:rPr>
        <w:t xml:space="preserve">Isolates which grew from the previous section were subjected to a Kirby-Bauer assay to </w:t>
      </w:r>
      <w:r w:rsidR="00722320">
        <w:rPr>
          <w:rFonts w:cs="Times New Roman"/>
        </w:rPr>
        <w:t>confirm</w:t>
      </w:r>
      <w:r>
        <w:rPr>
          <w:rFonts w:cs="Times New Roman"/>
        </w:rPr>
        <w:t xml:space="preserve"> whether they were resistant or susceptible to tobramycin. Each isolate was diluted to an OD</w:t>
      </w:r>
      <w:r>
        <w:rPr>
          <w:rFonts w:cs="Times New Roman"/>
          <w:vertAlign w:val="subscript"/>
        </w:rPr>
        <w:t>600</w:t>
      </w:r>
      <w:r>
        <w:rPr>
          <w:rFonts w:cs="Times New Roman"/>
        </w:rPr>
        <w:t xml:space="preserve"> of 0.1. 100 µL of each diluted culture was spread onto LB agar plates. A sterile, filter paper disk was placed in the center of each plate and 10 µg of </w:t>
      </w:r>
      <w:r w:rsidR="00360C94">
        <w:rPr>
          <w:rFonts w:cs="Times New Roman"/>
        </w:rPr>
        <w:t xml:space="preserve">a </w:t>
      </w:r>
      <w:r>
        <w:rPr>
          <w:rFonts w:cs="Times New Roman"/>
        </w:rPr>
        <w:t xml:space="preserve">tobramycin </w:t>
      </w:r>
      <w:r w:rsidR="00360C94">
        <w:rPr>
          <w:rFonts w:cs="Times New Roman"/>
        </w:rPr>
        <w:t>solution (1 mg/mL</w:t>
      </w:r>
      <w:r w:rsidR="00D44D6D">
        <w:rPr>
          <w:rFonts w:cs="Times New Roman"/>
        </w:rPr>
        <w:t xml:space="preserve"> in PBS</w:t>
      </w:r>
      <w:r w:rsidR="00360C94">
        <w:rPr>
          <w:rFonts w:cs="Times New Roman"/>
        </w:rPr>
        <w:t xml:space="preserve">) </w:t>
      </w:r>
      <w:r>
        <w:rPr>
          <w:rFonts w:cs="Times New Roman"/>
        </w:rPr>
        <w:t>was placed on each disk. The plates were incubated at 37°C with 5% CO</w:t>
      </w:r>
      <w:r>
        <w:rPr>
          <w:rFonts w:cs="Times New Roman"/>
          <w:vertAlign w:val="subscript"/>
        </w:rPr>
        <w:t>2</w:t>
      </w:r>
      <w:r>
        <w:rPr>
          <w:rFonts w:cs="Times New Roman"/>
        </w:rPr>
        <w:t xml:space="preserve"> for 24 hours. After incubation, the diameter of the zone of inhibition was measured and compared to </w:t>
      </w:r>
      <w:r w:rsidR="00FB24AB">
        <w:rPr>
          <w:rFonts w:cs="Times New Roman"/>
        </w:rPr>
        <w:t xml:space="preserve">both WT </w:t>
      </w:r>
      <w:r w:rsidR="00FB24AB" w:rsidRPr="008364AB">
        <w:rPr>
          <w:rFonts w:cs="Times New Roman"/>
          <w:i/>
          <w:iCs/>
        </w:rPr>
        <w:t>P. aeruginosa</w:t>
      </w:r>
      <w:r w:rsidR="00FB24AB">
        <w:rPr>
          <w:rFonts w:cs="Times New Roman"/>
        </w:rPr>
        <w:t xml:space="preserve"> PAO1 as well as </w:t>
      </w:r>
      <w:r>
        <w:rPr>
          <w:rFonts w:cs="Times New Roman"/>
        </w:rPr>
        <w:t xml:space="preserve">the Clinical and Laboratory Standards Institute (CLSI) guidelines to determine if they were resistant or susceptible (phoenix colonies). Four phoenix colonies and four VBNC-like colonies were randomly selected </w:t>
      </w:r>
      <w:r w:rsidR="006F45E2">
        <w:rPr>
          <w:rFonts w:cs="Times New Roman"/>
        </w:rPr>
        <w:t>for</w:t>
      </w:r>
      <w:r>
        <w:rPr>
          <w:rFonts w:cs="Times New Roman"/>
        </w:rPr>
        <w:t xml:space="preserve"> RNA extraction.</w:t>
      </w:r>
    </w:p>
    <w:p w14:paraId="0647C589" w14:textId="77777777" w:rsidR="00E51692" w:rsidRDefault="00E51692" w:rsidP="00602084">
      <w:pPr>
        <w:spacing w:line="480" w:lineRule="auto"/>
        <w:rPr>
          <w:rFonts w:cs="Times New Roman"/>
        </w:rPr>
      </w:pPr>
    </w:p>
    <w:p w14:paraId="0A71BB64" w14:textId="77777777" w:rsidR="00E51692" w:rsidRPr="006E2000" w:rsidRDefault="00E51692" w:rsidP="00602084">
      <w:pPr>
        <w:spacing w:line="480" w:lineRule="auto"/>
        <w:rPr>
          <w:rFonts w:cs="Times New Roman"/>
          <w:i/>
          <w:iCs/>
        </w:rPr>
      </w:pPr>
      <w:r w:rsidRPr="006E2000">
        <w:rPr>
          <w:rFonts w:cs="Times New Roman"/>
          <w:i/>
          <w:iCs/>
        </w:rPr>
        <w:t>Whole Genome Sequencing</w:t>
      </w:r>
    </w:p>
    <w:p w14:paraId="482E9BA8" w14:textId="55FD5E77" w:rsidR="00E51692" w:rsidRDefault="00E51692" w:rsidP="00602084">
      <w:pPr>
        <w:spacing w:line="480" w:lineRule="auto"/>
        <w:jc w:val="both"/>
        <w:rPr>
          <w:rFonts w:cs="Times New Roman"/>
        </w:rPr>
      </w:pPr>
      <w:r>
        <w:rPr>
          <w:rFonts w:cs="Times New Roman"/>
        </w:rPr>
        <w:t xml:space="preserve">DNA extraction was performed for each of the isolated samples using the GenElute™ Bacterial Genomic DNA kit (Sigma-Aldrich). After gDNA extraction, samples were pooled to obtain samples of 400 ng gDNA to identify conserved driver mutations. Library preparation and barcoding was completed using the Rapid Barcoding Kit (Nanopore). A Nanopore MinION Sequencer was used to complete bacterial whole genome sequencing using default settings. After sequencing, quality control was performed using Epi2ME (Nanopore). Reads were trimmed using Porechop </w:t>
      </w:r>
      <w:r>
        <w:rPr>
          <w:rFonts w:cs="Times New Roman"/>
        </w:rPr>
        <w:fldChar w:fldCharType="begin"/>
      </w:r>
      <w:r w:rsidR="00B261F9">
        <w:rPr>
          <w:rFonts w:cs="Times New Roman"/>
        </w:rPr>
        <w:instrText xml:space="preserve"> ADDIN EN.CITE &lt;EndNote&gt;&lt;Cite&gt;&lt;Author&gt;Wick&lt;/Author&gt;&lt;Year&gt;2018&lt;/Year&gt;&lt;RecNum&gt;124&lt;/RecNum&gt;&lt;DisplayText&gt;&lt;style face="superscript"&gt;29&lt;/style&gt;&lt;/DisplayText&gt;&lt;record&gt;&lt;rec-number&gt;124&lt;/rec-number&gt;&lt;foreign-keys&gt;&lt;key app="EN" db-id="2vafd9axq22swrerz0mxxwx0vzp90zftzr0a" timestamp="1614240451"&gt;124&lt;/key&gt;&lt;/foreign-keys&gt;&lt;ref-type name="Web Page"&gt;12&lt;/ref-type&gt;&lt;contributors&gt;&lt;authors&gt;&lt;author&gt;Ryan Wick&lt;/author&gt;&lt;/authors&gt;&lt;/contributors&gt;&lt;titles&gt;&lt;title&gt;Porechop&lt;/title&gt;&lt;/titles&gt;&lt;dates&gt;&lt;year&gt;2018&lt;/year&gt;&lt;/dates&gt;&lt;pub-location&gt;Github&lt;/pub-location&gt;&lt;urls&gt;&lt;related-urls&gt;&lt;url&gt;https://github.com/rrwick/Porechop&lt;/url&gt;&lt;/related-urls&gt;&lt;/urls&gt;&lt;/record&gt;&lt;/Cite&gt;&lt;/EndNote&gt;</w:instrText>
      </w:r>
      <w:r>
        <w:rPr>
          <w:rFonts w:cs="Times New Roman"/>
        </w:rPr>
        <w:fldChar w:fldCharType="separate"/>
      </w:r>
      <w:r w:rsidR="00B261F9" w:rsidRPr="00B261F9">
        <w:rPr>
          <w:rFonts w:cs="Times New Roman"/>
          <w:noProof/>
          <w:vertAlign w:val="superscript"/>
        </w:rPr>
        <w:t>29</w:t>
      </w:r>
      <w:r>
        <w:rPr>
          <w:rFonts w:cs="Times New Roman"/>
        </w:rPr>
        <w:fldChar w:fldCharType="end"/>
      </w:r>
      <w:r>
        <w:rPr>
          <w:rFonts w:cs="Times New Roman"/>
        </w:rPr>
        <w:t xml:space="preserve"> and aligned to a reference </w:t>
      </w:r>
      <w:r>
        <w:rPr>
          <w:rFonts w:cs="Times New Roman"/>
          <w:i/>
          <w:iCs/>
        </w:rPr>
        <w:t>P. aeruginosa</w:t>
      </w:r>
      <w:r>
        <w:rPr>
          <w:rFonts w:cs="Times New Roman"/>
        </w:rPr>
        <w:t xml:space="preserve"> PAO1 genome (GCF_000006765.1, </w:t>
      </w:r>
      <w:r>
        <w:rPr>
          <w:rFonts w:cs="Times New Roman"/>
        </w:rPr>
        <w:fldChar w:fldCharType="begin">
          <w:fldData xml:space="preserve">PEVuZE5vdGU+PENpdGU+PEF1dGhvcj5XaW5zb3I8L0F1dGhvcj48WWVhcj4yMDE2PC9ZZWFyPjxS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</w:fldData>
        </w:fldChar>
      </w:r>
      <w:r w:rsidR="00B261F9">
        <w:rPr>
          <w:rFonts w:cs="Times New Roman"/>
        </w:rPr>
        <w:instrText xml:space="preserve"> ADDIN EN.CITE </w:instrText>
      </w:r>
      <w:r w:rsidR="00B261F9">
        <w:rPr>
          <w:rFonts w:cs="Times New Roman"/>
        </w:rPr>
        <w:fldChar w:fldCharType="begin">
          <w:fldData xml:space="preserve">PEVuZE5vdGU+PENpdGU+PEF1dGhvcj5XaW5zb3I8L0F1dGhvcj48WWVhcj4yMDE2PC9ZZWFyPjxS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30</w:t>
      </w:r>
      <w:r>
        <w:rPr>
          <w:rFonts w:cs="Times New Roman"/>
        </w:rPr>
        <w:fldChar w:fldCharType="end"/>
      </w:r>
      <w:r>
        <w:rPr>
          <w:rFonts w:cs="Times New Roman"/>
        </w:rPr>
        <w:t xml:space="preserve">) using graphmap </w:t>
      </w:r>
      <w:r>
        <w:rPr>
          <w:rFonts w:cs="Times New Roman"/>
        </w:rPr>
        <w:fldChar w:fldCharType="begin">
          <w:fldData xml:space="preserve">PEVuZE5vdGU+PENpdGU+PEF1dGhvcj5Tb3ZpYzwvQXV0aG9yPjxZZWFyPjIwMTY8L1llYXI+PFJl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</w:fldData>
        </w:fldChar>
      </w:r>
      <w:r w:rsidR="00B261F9">
        <w:rPr>
          <w:rFonts w:cs="Times New Roman"/>
        </w:rPr>
        <w:instrText xml:space="preserve"> ADDIN EN.CITE </w:instrText>
      </w:r>
      <w:r w:rsidR="00B261F9">
        <w:rPr>
          <w:rFonts w:cs="Times New Roman"/>
        </w:rPr>
        <w:fldChar w:fldCharType="begin">
          <w:fldData xml:space="preserve">PEVuZE5vdGU+PENpdGU+PEF1dGhvcj5Tb3ZpYzwvQXV0aG9yPjxZZWFyPjIwMTY8L1llYXI+PFJl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31</w:t>
      </w:r>
      <w:r>
        <w:rPr>
          <w:rFonts w:cs="Times New Roman"/>
        </w:rPr>
        <w:fldChar w:fldCharType="end"/>
      </w:r>
      <w:r>
        <w:rPr>
          <w:rFonts w:cs="Times New Roman"/>
        </w:rPr>
        <w:t xml:space="preserve">. Reads were sorted and indexed using samtools </w:t>
      </w:r>
      <w:r>
        <w:rPr>
          <w:rFonts w:cs="Times New Roman"/>
        </w:rPr>
        <w:fldChar w:fldCharType="begin"/>
      </w:r>
      <w:r w:rsidR="00B261F9">
        <w:rPr>
          <w:rFonts w:cs="Times New Roman"/>
        </w:rPr>
        <w:instrText xml:space="preserve"> ADDIN EN.CITE &lt;EndNote&gt;&lt;Cite&gt;&lt;Author&gt;Li&lt;/Author&gt;&lt;Year&gt;2009&lt;/Year&gt;&lt;RecNum&gt;127&lt;/RecNum&gt;&lt;DisplayText&gt;&lt;style face="superscript"&gt;32&lt;/style&gt;&lt;/DisplayText&gt;&lt;record&gt;&lt;rec-number&gt;127&lt;/rec-number&gt;&lt;foreign-keys&gt;&lt;key app="EN" db-id="2vafd9axq22swrerz0mxxwx0vzp90zftzr0a" timestamp="1614241063"&gt;127&lt;/key&gt;&lt;/foreign-keys&gt;&lt;ref-type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s://www.ncbi.nlm.nih.gov/pubmed/19505943&lt;/url&gt;&lt;/related-urls&gt;&lt;/urls&gt;&lt;custom2&gt;PMC2723002&lt;/custom2&gt;&lt;electronic-resource-num&gt;10.1093/bioinformatics/btp352&lt;/electronic-resource-num&gt;&lt;/record&gt;&lt;/Cite&gt;&lt;/EndNote&gt;</w:instrText>
      </w:r>
      <w:r>
        <w:rPr>
          <w:rFonts w:cs="Times New Roman"/>
        </w:rPr>
        <w:fldChar w:fldCharType="separate"/>
      </w:r>
      <w:r w:rsidR="00B261F9" w:rsidRPr="00B261F9">
        <w:rPr>
          <w:rFonts w:cs="Times New Roman"/>
          <w:noProof/>
          <w:vertAlign w:val="superscript"/>
        </w:rPr>
        <w:t>32</w:t>
      </w:r>
      <w:r>
        <w:rPr>
          <w:rFonts w:cs="Times New Roman"/>
        </w:rPr>
        <w:fldChar w:fldCharType="end"/>
      </w:r>
      <w:r>
        <w:rPr>
          <w:rFonts w:cs="Times New Roman"/>
        </w:rPr>
        <w:t xml:space="preserve">. Structural variants were identified using sniffles </w:t>
      </w:r>
      <w:r>
        <w:rPr>
          <w:rFonts w:cs="Times New Roman"/>
        </w:rPr>
        <w:fldChar w:fldCharType="begin">
          <w:fldData xml:space="preserve">PEVuZE5vdGU+PENpdGU+PEF1dGhvcj5TZWRsYXplY2s8L0F1dGhvcj48WWVhcj4yMDE4PC9ZZWFy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</w:fldData>
        </w:fldChar>
      </w:r>
      <w:r w:rsidR="00B261F9">
        <w:rPr>
          <w:rFonts w:cs="Times New Roman"/>
        </w:rPr>
        <w:instrText xml:space="preserve"> ADDIN EN.CITE </w:instrText>
      </w:r>
      <w:r w:rsidR="00B261F9">
        <w:rPr>
          <w:rFonts w:cs="Times New Roman"/>
        </w:rPr>
        <w:fldChar w:fldCharType="begin">
          <w:fldData xml:space="preserve">PEVuZE5vdGU+PENpdGU+PEF1dGhvcj5TZWRsYXplY2s8L0F1dGhvcj48WWVhcj4yMDE4PC9ZZWFy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33</w:t>
      </w:r>
      <w:r>
        <w:rPr>
          <w:rFonts w:cs="Times New Roman"/>
        </w:rPr>
        <w:fldChar w:fldCharType="end"/>
      </w:r>
      <w:r>
        <w:rPr>
          <w:rFonts w:cs="Times New Roman"/>
        </w:rPr>
        <w:t xml:space="preserve"> and SNPs were identified using BCFtools </w:t>
      </w:r>
      <w:r>
        <w:rPr>
          <w:rFonts w:cs="Times New Roman"/>
        </w:rPr>
        <w:fldChar w:fldCharType="begin"/>
      </w:r>
      <w:r w:rsidR="00B261F9">
        <w:rPr>
          <w:rFonts w:cs="Times New Roman"/>
        </w:rPr>
        <w:instrText xml:space="preserve"> ADDIN EN.CITE &lt;EndNote&gt;&lt;Cite&gt;&lt;Author&gt;Li&lt;/Author&gt;&lt;Year&gt;2011&lt;/Year&gt;&lt;RecNum&gt;128&lt;/RecNum&gt;&lt;DisplayText&gt;&lt;style face="superscript"&gt;34&lt;/style&gt;&lt;/DisplayText&gt;&lt;record&gt;&lt;rec-number&gt;128&lt;/rec-number&gt;&lt;foreign-keys&gt;&lt;key app="EN" db-id="2vafd9axq22swrerz0mxxwx0vzp90zftzr0a" timestamp="1614241090"&gt;128&lt;/key&gt;&lt;/foreign-keys&gt;&lt;ref-type name="Journal Article"&gt;17&lt;/ref-type&gt;&lt;contributors&gt;&lt;authors&gt;&lt;author&gt;Li, H.&lt;/author&gt;&lt;/authors&gt;&lt;/contributors&gt;&lt;auth-address&gt;Medical Population Genetics Program, Broad Institute, 7 Cambridge Center, Cambridge, MA 02142, USA. hengli@broadinstitute.org&lt;/auth-address&gt;&lt;titles&gt;&lt;title&gt;A statistical framework for SNP calling, mutation discovery, association mapping and population genetical parameter estimation from sequencing data&lt;/title&gt;&lt;secondary-title&gt;Bioinformatics&lt;/secondary-title&gt;&lt;/titles&gt;&lt;periodical&gt;&lt;full-title&gt;Bioinformatics&lt;/full-title&gt;&lt;/periodical&gt;&lt;pages&gt;2987-93&lt;/pages&gt;&lt;volume&gt;27&lt;/volume&gt;&lt;number&gt;21&lt;/number&gt;&lt;edition&gt;2011/09/10&lt;/edition&gt;&lt;keywords&gt;&lt;keyword&gt;Alleles&lt;/keyword&gt;&lt;keyword&gt;Data Interpretation, Statistical&lt;/keyword&gt;&lt;keyword&gt;Gene Frequency&lt;/keyword&gt;&lt;keyword&gt;Genetic Association Studies&lt;/keyword&gt;&lt;keyword&gt;Genetics, Population/methods&lt;/keyword&gt;&lt;keyword&gt;Genotype&lt;/keyword&gt;&lt;keyword&gt;Humans&lt;/keyword&gt;&lt;keyword&gt;*Mutation&lt;/keyword&gt;&lt;keyword&gt;*Polymorphism, Single Nucleotide&lt;/keyword&gt;&lt;keyword&gt;*Sequence Analysis, DNA&lt;/keyword&gt;&lt;/keywords&gt;&lt;dates&gt;&lt;year&gt;2011&lt;/year&gt;&lt;pub-dates&gt;&lt;date&gt;Nov 1&lt;/date&gt;&lt;/pub-dates&gt;&lt;/dates&gt;&lt;isbn&gt;1367-4811 (Electronic)&amp;#xD;1367-4803 (Linking)&lt;/isbn&gt;&lt;accession-num&gt;21903627&lt;/accession-num&gt;&lt;urls&gt;&lt;related-urls&gt;&lt;url&gt;https://www.ncbi.nlm.nih.gov/pubmed/21903627&lt;/url&gt;&lt;/related-urls&gt;&lt;/urls&gt;&lt;custom2&gt;PMC3198575&lt;/custom2&gt;&lt;electronic-resource-num&gt;10.1093/bioinformatics/btr509&lt;/electronic-resource-num&gt;&lt;/record&gt;&lt;/Cite&gt;&lt;/EndNote&gt;</w:instrText>
      </w:r>
      <w:r>
        <w:rPr>
          <w:rFonts w:cs="Times New Roman"/>
        </w:rPr>
        <w:fldChar w:fldCharType="separate"/>
      </w:r>
      <w:r w:rsidR="00B261F9" w:rsidRPr="00B261F9">
        <w:rPr>
          <w:rFonts w:cs="Times New Roman"/>
          <w:noProof/>
          <w:vertAlign w:val="superscript"/>
        </w:rPr>
        <w:t>34</w:t>
      </w:r>
      <w:r>
        <w:rPr>
          <w:rFonts w:cs="Times New Roman"/>
        </w:rPr>
        <w:fldChar w:fldCharType="end"/>
      </w:r>
      <w:r>
        <w:rPr>
          <w:rFonts w:cs="Times New Roman"/>
        </w:rPr>
        <w:t>.</w:t>
      </w:r>
      <w:r w:rsidR="0023358A">
        <w:rPr>
          <w:rFonts w:cs="Times New Roman"/>
        </w:rPr>
        <w:t xml:space="preserve"> SNPs were selected by a quality score &gt;20.</w:t>
      </w:r>
    </w:p>
    <w:p w14:paraId="3F165BF1" w14:textId="77777777" w:rsidR="00E51692" w:rsidRPr="00141835" w:rsidRDefault="00E51692" w:rsidP="00602084">
      <w:pPr>
        <w:spacing w:line="480" w:lineRule="auto"/>
        <w:rPr>
          <w:rFonts w:cs="Times New Roman"/>
        </w:rPr>
      </w:pPr>
    </w:p>
    <w:p w14:paraId="57D1F335" w14:textId="77777777" w:rsidR="00E51692" w:rsidRPr="006E2000" w:rsidRDefault="00E51692" w:rsidP="00602084">
      <w:pPr>
        <w:spacing w:line="480" w:lineRule="auto"/>
        <w:rPr>
          <w:rFonts w:cs="Times New Roman"/>
          <w:i/>
          <w:iCs/>
        </w:rPr>
      </w:pPr>
      <w:r w:rsidRPr="006E2000">
        <w:rPr>
          <w:rFonts w:cs="Times New Roman"/>
          <w:i/>
          <w:iCs/>
        </w:rPr>
        <w:t>Isolation of Samples to be used for RNAseq</w:t>
      </w:r>
    </w:p>
    <w:p w14:paraId="2C6C1D1C" w14:textId="1030077D" w:rsidR="00E51692" w:rsidRDefault="00E51692" w:rsidP="00602084">
      <w:pPr>
        <w:spacing w:line="480" w:lineRule="auto"/>
        <w:jc w:val="both"/>
        <w:rPr>
          <w:rFonts w:cs="Times New Roman"/>
        </w:rPr>
      </w:pPr>
      <w:r>
        <w:rPr>
          <w:rFonts w:cs="Times New Roman"/>
        </w:rPr>
        <w:t xml:space="preserve">Once phoenix colony plates </w:t>
      </w:r>
      <w:r w:rsidR="0044614D">
        <w:rPr>
          <w:rFonts w:cs="Times New Roman"/>
        </w:rPr>
        <w:t xml:space="preserve">were </w:t>
      </w:r>
      <w:r>
        <w:rPr>
          <w:rFonts w:cs="Times New Roman"/>
        </w:rPr>
        <w:t xml:space="preserve">prepared, samples were taken for use in RNA sequencing. Seventy-two hours post tobramycin bead placement, triplicate samples were taken from the </w:t>
      </w:r>
      <w:r w:rsidR="00975D83">
        <w:rPr>
          <w:rFonts w:cs="Times New Roman"/>
        </w:rPr>
        <w:t xml:space="preserve">lawn at the </w:t>
      </w:r>
      <w:r>
        <w:rPr>
          <w:rFonts w:cs="Times New Roman"/>
        </w:rPr>
        <w:t xml:space="preserve">edge of the ZOC where </w:t>
      </w:r>
      <w:r w:rsidR="002F47D6">
        <w:rPr>
          <w:rFonts w:cs="Times New Roman"/>
        </w:rPr>
        <w:t>variant</w:t>
      </w:r>
      <w:r>
        <w:rPr>
          <w:rFonts w:cs="Times New Roman"/>
        </w:rPr>
        <w:t xml:space="preserve"> colonies</w:t>
      </w:r>
      <w:r w:rsidR="002F47D6">
        <w:rPr>
          <w:rFonts w:cs="Times New Roman"/>
        </w:rPr>
        <w:t xml:space="preserve"> including phoenix colonies, VBNC-like colonies, and resistant colonies</w:t>
      </w:r>
      <w:r>
        <w:rPr>
          <w:rFonts w:cs="Times New Roman"/>
        </w:rPr>
        <w:t xml:space="preserve"> would </w:t>
      </w:r>
      <w:r w:rsidR="002A631F">
        <w:rPr>
          <w:rFonts w:cs="Times New Roman"/>
        </w:rPr>
        <w:t xml:space="preserve">be visible </w:t>
      </w:r>
      <w:r>
        <w:rPr>
          <w:rFonts w:cs="Times New Roman"/>
        </w:rPr>
        <w:t>on the following day</w:t>
      </w:r>
      <w:r w:rsidR="00C4284B">
        <w:rPr>
          <w:rFonts w:cs="Times New Roman"/>
        </w:rPr>
        <w:t>. The edge samples likely contained precursors to the variant colonies, WT cells, and dead and dying cells</w:t>
      </w:r>
      <w:r>
        <w:rPr>
          <w:rFonts w:cs="Times New Roman"/>
        </w:rPr>
        <w:t xml:space="preserve">. Ninety-six hours post tobramycin bead placement, triplicate samples from the outer background lawn were taken and variant colonies which had emerged in the ZOC were isolated for phenotype characterization (phoenix colonies, VBNC-like colonies, or resistant mutants). Additionally, triplicate samples were taken from bacterial lawns grown for 72 hours that had not been exposed to antibiotics. All samples were placed into 100 µL of RNAlater (Ambion) and stored at -20°C to protect the RNA from </w:t>
      </w:r>
      <w:r w:rsidR="00D15089">
        <w:rPr>
          <w:rFonts w:cs="Times New Roman"/>
        </w:rPr>
        <w:t>degradation</w:t>
      </w:r>
      <w:r>
        <w:rPr>
          <w:rFonts w:cs="Times New Roman"/>
        </w:rPr>
        <w:t>. For variant colony isolates, a 5 µL sample was taken and used to inoculate 15 mL of sterile LB broth</w:t>
      </w:r>
      <w:r w:rsidR="00D15089">
        <w:rPr>
          <w:rFonts w:cs="Times New Roman"/>
        </w:rPr>
        <w:t xml:space="preserve"> and</w:t>
      </w:r>
      <w:r>
        <w:rPr>
          <w:rFonts w:cs="Times New Roman"/>
        </w:rPr>
        <w:t xml:space="preserve"> incubated at 37°C with 200 rpm shaking overnight. Cultures which did not grow were deemed to be VBNC-like colonies. </w:t>
      </w:r>
      <w:r w:rsidR="00194813">
        <w:rPr>
          <w:rFonts w:cs="Times New Roman"/>
        </w:rPr>
        <w:t>C</w:t>
      </w:r>
      <w:r>
        <w:rPr>
          <w:rFonts w:cs="Times New Roman"/>
        </w:rPr>
        <w:t xml:space="preserve">ultures which did grow were further examined to determine their level of susceptibility to tobramycin. </w:t>
      </w:r>
    </w:p>
    <w:p w14:paraId="4AA58161" w14:textId="77777777" w:rsidR="00E51692" w:rsidRDefault="00E51692" w:rsidP="00602084">
      <w:pPr>
        <w:spacing w:line="480" w:lineRule="auto"/>
        <w:rPr>
          <w:rFonts w:cs="Times New Roman"/>
          <w:i/>
          <w:iCs/>
        </w:rPr>
      </w:pPr>
    </w:p>
    <w:p w14:paraId="4A6147A5" w14:textId="77777777" w:rsidR="00E51692" w:rsidRPr="006E2000" w:rsidRDefault="00E51692" w:rsidP="00602084">
      <w:pPr>
        <w:spacing w:line="480" w:lineRule="auto"/>
        <w:rPr>
          <w:rFonts w:cs="Times New Roman"/>
          <w:i/>
          <w:iCs/>
        </w:rPr>
      </w:pPr>
      <w:r w:rsidRPr="006E2000">
        <w:rPr>
          <w:rFonts w:cs="Times New Roman"/>
          <w:i/>
          <w:iCs/>
        </w:rPr>
        <w:t>RNA Sequencing</w:t>
      </w:r>
    </w:p>
    <w:p w14:paraId="110663E1" w14:textId="2A673665" w:rsidR="00E51692" w:rsidRDefault="00E51692" w:rsidP="00602084">
      <w:pPr>
        <w:spacing w:line="480" w:lineRule="auto"/>
        <w:jc w:val="both"/>
        <w:rPr>
          <w:rFonts w:cs="Times New Roman"/>
        </w:rPr>
      </w:pPr>
      <w:r>
        <w:rPr>
          <w:rFonts w:cs="Times New Roman"/>
        </w:rPr>
        <w:t xml:space="preserve">RNA extraction was performed for </w:t>
      </w:r>
      <w:r w:rsidRPr="00501A3C">
        <w:rPr>
          <w:rFonts w:cs="Times New Roman"/>
        </w:rPr>
        <w:t xml:space="preserve">each sample using the </w:t>
      </w:r>
      <w:r w:rsidRPr="00501A3C">
        <w:rPr>
          <w:rFonts w:cs="Times New Roman"/>
          <w:color w:val="000000"/>
          <w:shd w:val="clear" w:color="auto" w:fill="FFFFFF"/>
        </w:rPr>
        <w:t>Direct-zol RNA Miniprep Kit</w:t>
      </w:r>
      <w:r>
        <w:rPr>
          <w:rFonts w:cs="Times New Roman"/>
        </w:rPr>
        <w:t xml:space="preserve"> (Zymo)</w:t>
      </w:r>
      <w:r w:rsidR="003D5253">
        <w:rPr>
          <w:rFonts w:cs="Times New Roman"/>
        </w:rPr>
        <w:t>, including DNaseI treatment for DNA removal</w:t>
      </w:r>
      <w:r>
        <w:rPr>
          <w:rFonts w:cs="Times New Roman"/>
        </w:rPr>
        <w:t xml:space="preserve">. RNA quantity was measured using Qubit 3.0. </w:t>
      </w:r>
      <w:r w:rsidRPr="001C4BED">
        <w:rPr>
          <w:rFonts w:cs="Times New Roman"/>
        </w:rPr>
        <w:t xml:space="preserve">In order to remove ribosomal RNA, the RiboZero Bacteria Kit (Illumina) was used. </w:t>
      </w:r>
      <w:r>
        <w:rPr>
          <w:rFonts w:cs="Times New Roman"/>
        </w:rPr>
        <w:t>Barcoded RNAseq</w:t>
      </w:r>
      <w:r w:rsidRPr="001C4BED">
        <w:rPr>
          <w:rFonts w:cs="Times New Roman"/>
        </w:rPr>
        <w:t xml:space="preserve"> libraries were generated using the ScriptSeq™ v2 Kit (Illumina)</w:t>
      </w:r>
      <w:r w:rsidR="00A06581">
        <w:rPr>
          <w:rFonts w:cs="Times New Roman"/>
        </w:rPr>
        <w:t xml:space="preserve"> and </w:t>
      </w:r>
      <w:r w:rsidR="009A367E">
        <w:rPr>
          <w:rFonts w:cs="Times New Roman"/>
        </w:rPr>
        <w:t xml:space="preserve">38 fmol of RNA was </w:t>
      </w:r>
      <w:r w:rsidR="00A06581">
        <w:rPr>
          <w:rFonts w:cs="Times New Roman"/>
        </w:rPr>
        <w:t xml:space="preserve">diluted to a final concentration of 1.9 nM in resuspension buffer using equal </w:t>
      </w:r>
      <w:r w:rsidR="009A367E">
        <w:rPr>
          <w:rFonts w:cs="Times New Roman"/>
        </w:rPr>
        <w:t>amounts of RNA</w:t>
      </w:r>
      <w:r w:rsidR="00A06581">
        <w:rPr>
          <w:rFonts w:cs="Times New Roman"/>
        </w:rPr>
        <w:t xml:space="preserve"> from each sample for normalization</w:t>
      </w:r>
      <w:r w:rsidRPr="001C4BED">
        <w:rPr>
          <w:rFonts w:cs="Times New Roman"/>
        </w:rPr>
        <w:t xml:space="preserve">. </w:t>
      </w:r>
      <w:r w:rsidRPr="005979BD">
        <w:rPr>
          <w:rFonts w:cs="Times New Roman"/>
        </w:rPr>
        <w:t xml:space="preserve">Samples were sequenced using paired-end (2 x 150 bp) sequencing on an Illumina HiSeq </w:t>
      </w:r>
      <w:r>
        <w:rPr>
          <w:rFonts w:cs="Times New Roman"/>
        </w:rPr>
        <w:t>4000</w:t>
      </w:r>
      <w:r w:rsidRPr="005979BD">
        <w:rPr>
          <w:rFonts w:cs="Times New Roman"/>
        </w:rPr>
        <w:t xml:space="preserve"> device.</w:t>
      </w:r>
      <w:r>
        <w:rPr>
          <w:rFonts w:cs="Times New Roman"/>
        </w:rPr>
        <w:t xml:space="preserve"> Sequencing r</w:t>
      </w:r>
      <w:r w:rsidRPr="00B56FE5">
        <w:rPr>
          <w:rFonts w:cs="Times New Roman"/>
        </w:rPr>
        <w:t xml:space="preserve">eads </w:t>
      </w:r>
      <w:r w:rsidR="00CF75ED">
        <w:rPr>
          <w:rFonts w:cs="Times New Roman"/>
        </w:rPr>
        <w:t xml:space="preserve">were </w:t>
      </w:r>
      <w:r w:rsidR="001E1AF8">
        <w:rPr>
          <w:rFonts w:cs="Times New Roman"/>
        </w:rPr>
        <w:t>trimmed using Trimmomatic</w:t>
      </w:r>
      <w:r w:rsidR="00E211C3">
        <w:rPr>
          <w:rFonts w:cs="Times New Roman"/>
        </w:rPr>
        <w:t xml:space="preserve"> v0.3</w:t>
      </w:r>
      <w:r w:rsidR="00C462AD">
        <w:rPr>
          <w:rFonts w:cs="Times New Roman"/>
        </w:rPr>
        <w:t>8</w:t>
      </w:r>
      <w:r w:rsidR="001E1AF8">
        <w:rPr>
          <w:rFonts w:cs="Times New Roman"/>
        </w:rPr>
        <w:t xml:space="preserve"> </w:t>
      </w:r>
      <w:r w:rsidR="001E1AF8">
        <w:rPr>
          <w:rFonts w:cs="Times New Roman"/>
        </w:rPr>
        <w:fldChar w:fldCharType="begin">
          <w:fldData xml:space="preserve">PEVuZE5vdGU+PENpdGU+PEF1dGhvcj5Cb2xnZXI8L0F1dGhvcj48WWVhcj4yMDE0PC9ZZWFyPjxS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</w:fldData>
        </w:fldChar>
      </w:r>
      <w:r w:rsidR="00B261F9">
        <w:rPr>
          <w:rFonts w:cs="Times New Roman"/>
        </w:rPr>
        <w:instrText xml:space="preserve"> ADDIN EN.CITE </w:instrText>
      </w:r>
      <w:r w:rsidR="00B261F9">
        <w:rPr>
          <w:rFonts w:cs="Times New Roman"/>
        </w:rPr>
        <w:fldChar w:fldCharType="begin">
          <w:fldData xml:space="preserve">PEVuZE5vdGU+PENpdGU+PEF1dGhvcj5Cb2xnZXI8L0F1dGhvcj48WWVhcj4yMDE0PC9ZZWFyPjxS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sidR="001E1AF8">
        <w:rPr>
          <w:rFonts w:cs="Times New Roman"/>
        </w:rPr>
      </w:r>
      <w:r w:rsidR="001E1AF8">
        <w:rPr>
          <w:rFonts w:cs="Times New Roman"/>
        </w:rPr>
        <w:fldChar w:fldCharType="separate"/>
      </w:r>
      <w:r w:rsidR="00B261F9" w:rsidRPr="00B261F9">
        <w:rPr>
          <w:rFonts w:cs="Times New Roman"/>
          <w:noProof/>
          <w:vertAlign w:val="superscript"/>
        </w:rPr>
        <w:t>35</w:t>
      </w:r>
      <w:r w:rsidR="001E1AF8">
        <w:rPr>
          <w:rFonts w:cs="Times New Roman"/>
        </w:rPr>
        <w:fldChar w:fldCharType="end"/>
      </w:r>
      <w:r w:rsidR="001E1AF8">
        <w:rPr>
          <w:rFonts w:cs="Times New Roman"/>
        </w:rPr>
        <w:t xml:space="preserve">, </w:t>
      </w:r>
      <w:r w:rsidRPr="00B56FE5">
        <w:rPr>
          <w:rFonts w:cs="Times New Roman"/>
        </w:rPr>
        <w:t xml:space="preserve">were quality controlled using </w:t>
      </w:r>
      <w:r>
        <w:rPr>
          <w:rFonts w:cs="Times New Roman"/>
        </w:rPr>
        <w:t>F</w:t>
      </w:r>
      <w:r w:rsidRPr="00B56FE5">
        <w:rPr>
          <w:rFonts w:cs="Times New Roman"/>
        </w:rPr>
        <w:t>ast</w:t>
      </w:r>
      <w:r>
        <w:rPr>
          <w:rFonts w:cs="Times New Roman"/>
        </w:rPr>
        <w:t>QC</w:t>
      </w:r>
      <w:r w:rsidR="00AE78E2">
        <w:rPr>
          <w:rFonts w:cs="Times New Roman"/>
        </w:rPr>
        <w:t xml:space="preserve"> v0.11.8</w:t>
      </w:r>
      <w:r w:rsidRPr="00B56FE5">
        <w:rPr>
          <w:rFonts w:cs="Times New Roman"/>
        </w:rPr>
        <w:t xml:space="preserve"> </w:t>
      </w:r>
      <w:r>
        <w:rPr>
          <w:rFonts w:cs="Times New Roman"/>
        </w:rPr>
        <w:fldChar w:fldCharType="begin"/>
      </w:r>
      <w:r w:rsidR="00B261F9">
        <w:rPr>
          <w:rFonts w:cs="Times New Roman"/>
        </w:rPr>
        <w:instrText xml:space="preserve"> ADDIN EN.CITE &lt;EndNote&gt;&lt;Cite&gt;&lt;Author&gt;Andrews&lt;/Author&gt;&lt;RecNum&gt;130&lt;/RecNum&gt;&lt;DisplayText&gt;&lt;style face="superscript"&gt;36&lt;/style&gt;&lt;/DisplayText&gt;&lt;record&gt;&lt;rec-number&gt;130&lt;/rec-number&gt;&lt;foreign-keys&gt;&lt;key app="EN" db-id="2vafd9axq22swrerz0mxxwx0vzp90zftzr0a" timestamp="1614241470"&gt;130&lt;/key&gt;&lt;/foreign-keys&gt;&lt;ref-type name="Web Page"&gt;12&lt;/ref-type&gt;&lt;contributors&gt;&lt;authors&gt;&lt;author&gt;Simon Andrews&lt;/author&gt;&lt;/authors&gt;&lt;/contributors&gt;&lt;titles&gt;&lt;title&gt;FastQC&lt;/title&gt;&lt;/titles&gt;&lt;dates&gt;&lt;/dates&gt;&lt;pub-location&gt;Babraham Bioinformatics&lt;/pub-location&gt;&lt;urls&gt;&lt;related-urls&gt;&lt;url&gt;https://www.bioinformatics.babraham.ac.uk/projects/fastqc/&lt;/url&gt;&lt;/related-urls&gt;&lt;/urls&gt;&lt;/record&gt;&lt;/Cite&gt;&lt;/EndNote&gt;</w:instrText>
      </w:r>
      <w:r>
        <w:rPr>
          <w:rFonts w:cs="Times New Roman"/>
        </w:rPr>
        <w:fldChar w:fldCharType="separate"/>
      </w:r>
      <w:r w:rsidR="00B261F9" w:rsidRPr="00B261F9">
        <w:rPr>
          <w:rFonts w:cs="Times New Roman"/>
          <w:noProof/>
          <w:vertAlign w:val="superscript"/>
        </w:rPr>
        <w:t>36</w:t>
      </w:r>
      <w:r>
        <w:rPr>
          <w:rFonts w:cs="Times New Roman"/>
        </w:rPr>
        <w:fldChar w:fldCharType="end"/>
      </w:r>
      <w:r w:rsidR="001E1AF8">
        <w:rPr>
          <w:rFonts w:cs="Times New Roman"/>
        </w:rPr>
        <w:t>,</w:t>
      </w:r>
      <w:r>
        <w:rPr>
          <w:rFonts w:cs="Times New Roman"/>
        </w:rPr>
        <w:t xml:space="preserve"> </w:t>
      </w:r>
      <w:r w:rsidRPr="00B56FE5">
        <w:rPr>
          <w:rFonts w:cs="Times New Roman"/>
        </w:rPr>
        <w:t xml:space="preserve">and mapped to the reference genome </w:t>
      </w:r>
      <w:r>
        <w:rPr>
          <w:rFonts w:cs="Times New Roman"/>
        </w:rPr>
        <w:t xml:space="preserve">for </w:t>
      </w:r>
      <w:r w:rsidRPr="00B56FE5">
        <w:rPr>
          <w:rFonts w:cs="Times New Roman"/>
          <w:i/>
          <w:iCs/>
        </w:rPr>
        <w:t>P. aeruginosa</w:t>
      </w:r>
      <w:r w:rsidRPr="00B56FE5">
        <w:rPr>
          <w:rFonts w:cs="Times New Roman"/>
        </w:rPr>
        <w:t xml:space="preserve"> PAO1 </w:t>
      </w:r>
      <w:bookmarkStart w:id="8" w:name="_Hlk56402763"/>
      <w:r w:rsidRPr="00B56FE5">
        <w:rPr>
          <w:rFonts w:cs="Times New Roman"/>
        </w:rPr>
        <w:t xml:space="preserve">(GCF_000006765.1, </w:t>
      </w:r>
      <w:r>
        <w:rPr>
          <w:rFonts w:cs="Times New Roman"/>
        </w:rPr>
        <w:fldChar w:fldCharType="begin">
          <w:fldData xml:space="preserve">PEVuZE5vdGU+PENpdGU+PEF1dGhvcj5XaW5zb3I8L0F1dGhvcj48WWVhcj4yMDE2PC9ZZWFyPjxS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</w:fldData>
        </w:fldChar>
      </w:r>
      <w:r w:rsidR="00B261F9">
        <w:rPr>
          <w:rFonts w:cs="Times New Roman"/>
        </w:rPr>
        <w:instrText xml:space="preserve"> ADDIN EN.CITE </w:instrText>
      </w:r>
      <w:r w:rsidR="00B261F9">
        <w:rPr>
          <w:rFonts w:cs="Times New Roman"/>
        </w:rPr>
        <w:fldChar w:fldCharType="begin">
          <w:fldData xml:space="preserve">PEVuZE5vdGU+PENpdGU+PEF1dGhvcj5XaW5zb3I8L0F1dGhvcj48WWVhcj4yMDE2PC9ZZWFyPjxS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30</w:t>
      </w:r>
      <w:r>
        <w:rPr>
          <w:rFonts w:cs="Times New Roman"/>
        </w:rPr>
        <w:fldChar w:fldCharType="end"/>
      </w:r>
      <w:bookmarkEnd w:id="8"/>
      <w:r>
        <w:rPr>
          <w:rFonts w:cs="Times New Roman"/>
        </w:rPr>
        <w:t>)</w:t>
      </w:r>
      <w:r w:rsidRPr="00B56FE5">
        <w:rPr>
          <w:rFonts w:cs="Times New Roman"/>
        </w:rPr>
        <w:t xml:space="preserve"> using STAR</w:t>
      </w:r>
      <w:r w:rsidR="00384730">
        <w:rPr>
          <w:rFonts w:cs="Times New Roman"/>
        </w:rPr>
        <w:t xml:space="preserve"> v2.7.10a</w:t>
      </w:r>
      <w:r>
        <w:rPr>
          <w:rFonts w:cs="Times New Roman"/>
        </w:rPr>
        <w:t xml:space="preserve"> </w:t>
      </w:r>
      <w:r>
        <w:rPr>
          <w:rFonts w:cs="Times New Roman"/>
        </w:rPr>
        <w:fldChar w:fldCharType="begin"/>
      </w:r>
      <w:r w:rsidR="00B261F9">
        <w:rPr>
          <w:rFonts w:cs="Times New Roman"/>
        </w:rPr>
        <w:instrText xml:space="preserve"> ADDIN EN.CITE &lt;EndNote&gt;&lt;Cite&gt;&lt;Author&gt;Dobin&lt;/Author&gt;&lt;Year&gt;2013&lt;/Year&gt;&lt;RecNum&gt;131&lt;/RecNum&gt;&lt;DisplayText&gt;&lt;style face="superscript"&gt;37&lt;/style&gt;&lt;/DisplayText&gt;&lt;record&gt;&lt;rec-number&gt;131&lt;/rec-number&gt;&lt;foreign-keys&gt;&lt;key app="EN" db-id="2vafd9axq22swrerz0mxxwx0vzp90zftzr0a" timestamp="1614241545"&gt;131&lt;/key&gt;&lt;/foreign-keys&gt;&lt;ref-type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edition&gt;2012/10/30&lt;/edition&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(Electronic)&amp;#xD;1367-4803 (Linking)&lt;/isbn&gt;&lt;accession-num&gt;23104886&lt;/accession-num&gt;&lt;urls&gt;&lt;related-urls&gt;&lt;url&gt;https://www.ncbi.nlm.nih.gov/pubmed/23104886&lt;/url&gt;&lt;/related-urls&gt;&lt;/urls&gt;&lt;custom2&gt;PMC3530905&lt;/custom2&gt;&lt;electronic-resource-num&gt;10.1093/bioinformatics/bts635&lt;/electronic-resource-num&gt;&lt;/record&gt;&lt;/Cite&gt;&lt;/EndNote&gt;</w:instrText>
      </w:r>
      <w:r>
        <w:rPr>
          <w:rFonts w:cs="Times New Roman"/>
        </w:rPr>
        <w:fldChar w:fldCharType="separate"/>
      </w:r>
      <w:r w:rsidR="00B261F9" w:rsidRPr="00B261F9">
        <w:rPr>
          <w:rFonts w:cs="Times New Roman"/>
          <w:noProof/>
          <w:vertAlign w:val="superscript"/>
        </w:rPr>
        <w:t>37</w:t>
      </w:r>
      <w:r>
        <w:rPr>
          <w:rFonts w:cs="Times New Roman"/>
        </w:rPr>
        <w:fldChar w:fldCharType="end"/>
      </w:r>
      <w:r w:rsidRPr="00B56FE5">
        <w:rPr>
          <w:rFonts w:cs="Times New Roman"/>
        </w:rPr>
        <w:t xml:space="preserve">. After read </w:t>
      </w:r>
      <w:r w:rsidRPr="00CB030E">
        <w:rPr>
          <w:rFonts w:cs="Times New Roman"/>
        </w:rPr>
        <w:t xml:space="preserve">mapping, sequences were visualized </w:t>
      </w:r>
      <w:r>
        <w:rPr>
          <w:rFonts w:cs="Times New Roman"/>
        </w:rPr>
        <w:t xml:space="preserve">to ensure adequate genome coverage </w:t>
      </w:r>
      <w:r w:rsidRPr="00CB030E">
        <w:rPr>
          <w:rFonts w:cs="Times New Roman"/>
        </w:rPr>
        <w:t xml:space="preserve">using IGV (v2.4.13, </w:t>
      </w:r>
      <w:r>
        <w:rPr>
          <w:rFonts w:cs="Times New Roman"/>
        </w:rPr>
        <w:fldChar w:fldCharType="begin"/>
      </w:r>
      <w:r w:rsidR="00B261F9">
        <w:rPr>
          <w:rFonts w:cs="Times New Roman"/>
        </w:rPr>
        <w:instrText xml:space="preserve"> ADDIN EN.CITE &lt;EndNote&gt;&lt;Cite&gt;&lt;Author&gt;Robinson&lt;/Author&gt;&lt;Year&gt;2011&lt;/Year&gt;&lt;RecNum&gt;133&lt;/RecNum&gt;&lt;DisplayText&gt;&lt;style face="superscript"&gt;38&lt;/style&gt;&lt;/DisplayText&gt;&lt;record&gt;&lt;rec-number&gt;133&lt;/rec-number&gt;&lt;foreign-keys&gt;&lt;key app="EN" db-id="2vafd9axq22swrerz0mxxwx0vzp90zftzr0a" timestamp="1614241804"&gt;133&lt;/key&gt;&lt;/foreign-keys&gt;&lt;ref-type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Biotechnol&lt;/secondary-title&gt;&lt;/titles&gt;&lt;periodical&gt;&lt;full-title&gt;Nat Biotechnol&lt;/full-title&gt;&lt;/periodical&gt;&lt;pages&gt;24-6&lt;/pages&gt;&lt;volume&gt;29&lt;/volume&gt;&lt;number&gt;1&lt;/number&gt;&lt;edition&gt;2011/01/12&lt;/edition&gt;&lt;keywords&gt;&lt;keyword&gt;Chromosome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Linking)&lt;/isbn&gt;&lt;accession-num&gt;21221095&lt;/accession-num&gt;&lt;urls&gt;&lt;related-urls&gt;&lt;url&gt;https://www.ncbi.nlm.nih.gov/pubmed/21221095&lt;/url&gt;&lt;/related-urls&gt;&lt;/urls&gt;&lt;custom2&gt;PMC3346182&lt;/custom2&gt;&lt;electronic-resource-num&gt;10.1038/nbt.1754&lt;/electronic-resource-num&gt;&lt;/record&gt;&lt;/Cite&gt;&lt;/EndNote&gt;</w:instrText>
      </w:r>
      <w:r>
        <w:rPr>
          <w:rFonts w:cs="Times New Roman"/>
        </w:rPr>
        <w:fldChar w:fldCharType="separate"/>
      </w:r>
      <w:r w:rsidR="00B261F9" w:rsidRPr="00B261F9">
        <w:rPr>
          <w:rFonts w:cs="Times New Roman"/>
          <w:noProof/>
          <w:vertAlign w:val="superscript"/>
        </w:rPr>
        <w:t>38</w:t>
      </w:r>
      <w:r>
        <w:rPr>
          <w:rFonts w:cs="Times New Roman"/>
        </w:rPr>
        <w:fldChar w:fldCharType="end"/>
      </w:r>
      <w:r>
        <w:rPr>
          <w:rFonts w:cs="Times New Roman"/>
        </w:rPr>
        <w:t>)</w:t>
      </w:r>
      <w:r w:rsidRPr="00B56FE5">
        <w:rPr>
          <w:rFonts w:cs="Times New Roman"/>
        </w:rPr>
        <w:t>. Transcript counts were obtained using HT</w:t>
      </w:r>
      <w:r>
        <w:rPr>
          <w:rFonts w:cs="Times New Roman"/>
        </w:rPr>
        <w:t>s</w:t>
      </w:r>
      <w:r w:rsidRPr="00B56FE5">
        <w:rPr>
          <w:rFonts w:cs="Times New Roman"/>
        </w:rPr>
        <w:t>eq</w:t>
      </w:r>
      <w:r w:rsidR="00B0457A">
        <w:rPr>
          <w:rFonts w:cs="Times New Roman"/>
        </w:rPr>
        <w:t xml:space="preserve"> v0.12.4</w:t>
      </w:r>
      <w:r>
        <w:rPr>
          <w:rFonts w:cs="Times New Roman"/>
        </w:rPr>
        <w:t xml:space="preserve"> </w:t>
      </w:r>
      <w:r>
        <w:rPr>
          <w:rFonts w:cs="Times New Roman"/>
        </w:rPr>
        <w:fldChar w:fldCharType="begin"/>
      </w:r>
      <w:r w:rsidR="00B261F9">
        <w:rPr>
          <w:rFonts w:cs="Times New Roman"/>
        </w:rPr>
        <w:instrText xml:space="preserve"> ADDIN EN.CITE &lt;EndNote&gt;&lt;Cite&gt;&lt;Author&gt;Anders&lt;/Author&gt;&lt;Year&gt;2015&lt;/Year&gt;&lt;RecNum&gt;132&lt;/RecNum&gt;&lt;DisplayText&gt;&lt;style face="superscript"&gt;39&lt;/style&gt;&lt;/DisplayText&gt;&lt;record&gt;&lt;rec-number&gt;132&lt;/rec-number&gt;&lt;foreign-keys&gt;&lt;key app="EN" db-id="2vafd9axq22swrerz0mxxwx0vzp90zftzr0a" timestamp="1614241586"&gt;132&lt;/key&gt;&lt;/foreign-keys&gt;&lt;ref-type name="Journal Article"&gt;17&lt;/ref-type&gt;&lt;contributors&gt;&lt;authors&gt;&lt;author&gt;Anders, S.&lt;/author&gt;&lt;author&gt;Pyl, P. T.&lt;/author&gt;&lt;author&gt;Huber, W.&lt;/author&gt;&lt;/authors&gt;&lt;/contributors&gt;&lt;auth-address&gt;Genome Biology Unit, European Molecular Biology Laboratory, 69111 Heidelberg, Germany.&lt;/auth-address&gt;&lt;titles&gt;&lt;title&gt;HTSeq--a Python framework to work with high-throughput sequencing data&lt;/title&gt;&lt;secondary-title&gt;Bioinformatics&lt;/secondary-title&gt;&lt;/titles&gt;&lt;periodical&gt;&lt;full-title&gt;Bioinformatics&lt;/full-title&gt;&lt;/periodical&gt;&lt;pages&gt;166-9&lt;/pages&gt;&lt;volume&gt;31&lt;/volume&gt;&lt;number&gt;2&lt;/number&gt;&lt;edition&gt;2014/09/28&lt;/edition&gt;&lt;keywords&gt;&lt;keyword&gt;*Gene Expression Regulation&lt;/keyword&gt;&lt;keyword&gt;*Genome, Human&lt;/keyword&gt;&lt;keyword&gt;Genomics/*methods&lt;/keyword&gt;&lt;keyword&gt;High-Throughput Nucleotide Sequencing/*methods&lt;/keyword&gt;&lt;keyword&gt;Humans&lt;/keyword&gt;&lt;keyword&gt;*Software&lt;/keyword&gt;&lt;/keywords&gt;&lt;dates&gt;&lt;year&gt;2015&lt;/year&gt;&lt;pub-dates&gt;&lt;date&gt;Jan 15&lt;/date&gt;&lt;/pub-dates&gt;&lt;/dates&gt;&lt;isbn&gt;1367-4811 (Electronic)&amp;#xD;1367-4803 (Linking)&lt;/isbn&gt;&lt;accession-num&gt;25260700&lt;/accession-num&gt;&lt;urls&gt;&lt;related-urls&gt;&lt;url&gt;https://www.ncbi.nlm.nih.gov/pubmed/25260700&lt;/url&gt;&lt;/related-urls&gt;&lt;/urls&gt;&lt;custom2&gt;PMC4287950&lt;/custom2&gt;&lt;electronic-resource-num&gt;10.1093/bioinformatics/btu638&lt;/electronic-resource-num&gt;&lt;/record&gt;&lt;/Cite&gt;&lt;/EndNote&gt;</w:instrText>
      </w:r>
      <w:r>
        <w:rPr>
          <w:rFonts w:cs="Times New Roman"/>
        </w:rPr>
        <w:fldChar w:fldCharType="separate"/>
      </w:r>
      <w:r w:rsidR="00B261F9" w:rsidRPr="00B261F9">
        <w:rPr>
          <w:rFonts w:cs="Times New Roman"/>
          <w:noProof/>
          <w:vertAlign w:val="superscript"/>
        </w:rPr>
        <w:t>39</w:t>
      </w:r>
      <w:r>
        <w:rPr>
          <w:rFonts w:cs="Times New Roman"/>
        </w:rPr>
        <w:fldChar w:fldCharType="end"/>
      </w:r>
      <w:r w:rsidRPr="00B56FE5">
        <w:rPr>
          <w:rFonts w:cs="Times New Roman"/>
        </w:rPr>
        <w:t xml:space="preserve"> and were  analyzed </w:t>
      </w:r>
      <w:r>
        <w:rPr>
          <w:rFonts w:cs="Times New Roman"/>
        </w:rPr>
        <w:t xml:space="preserve">for differential gene expression </w:t>
      </w:r>
      <w:r w:rsidRPr="00B56FE5">
        <w:rPr>
          <w:rFonts w:cs="Times New Roman"/>
        </w:rPr>
        <w:t xml:space="preserve">using </w:t>
      </w:r>
      <w:r>
        <w:rPr>
          <w:rFonts w:cs="Times New Roman"/>
        </w:rPr>
        <w:t>the R package e</w:t>
      </w:r>
      <w:r w:rsidRPr="00B56FE5">
        <w:rPr>
          <w:rFonts w:cs="Times New Roman"/>
        </w:rPr>
        <w:t>dgeR</w:t>
      </w:r>
      <w:r>
        <w:rPr>
          <w:rFonts w:cs="Times New Roman"/>
        </w:rPr>
        <w:t xml:space="preserve"> (v3.24.3, </w:t>
      </w:r>
      <w:r>
        <w:rPr>
          <w:rFonts w:cs="Times New Roman"/>
        </w:rPr>
        <w:fldChar w:fldCharType="begin"/>
      </w:r>
      <w:r w:rsidR="00B261F9">
        <w:rPr>
          <w:rFonts w:cs="Times New Roman"/>
        </w:rPr>
        <w:instrText xml:space="preserve"> ADDIN EN.CITE &lt;EndNote&gt;&lt;Cite&gt;&lt;Author&gt;Robinson&lt;/Author&gt;&lt;Year&gt;2010&lt;/Year&gt;&lt;RecNum&gt;134&lt;/RecNum&gt;&lt;DisplayText&gt;&lt;style face="superscript"&gt;40&lt;/style&gt;&lt;/DisplayText&gt;&lt;record&gt;&lt;rec-number&gt;134&lt;/rec-number&gt;&lt;foreign-keys&gt;&lt;key app="EN" db-id="2vafd9axq22swrerz0mxxwx0vzp90zftzr0a" timestamp="1614241848"&gt;134&lt;/key&gt;&lt;/foreign-keys&gt;&lt;ref-type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titles&gt;&lt;periodical&gt;&lt;full-title&gt;Bioinformatics&lt;/full-title&gt;&lt;/periodical&gt;&lt;pages&gt;139-40&lt;/pages&gt;&lt;volume&gt;26&lt;/volume&gt;&lt;number&gt;1&lt;/number&gt;&lt;edition&gt;2009/11/17&lt;/edition&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1&lt;/date&gt;&lt;/pub-dates&gt;&lt;/dates&gt;&lt;isbn&gt;1367-4811 (Electronic)&amp;#xD;1367-4803 (Linking)&lt;/isbn&gt;&lt;accession-num&gt;19910308&lt;/accession-num&gt;&lt;urls&gt;&lt;related-urls&gt;&lt;url&gt;https://www.ncbi.nlm.nih.gov/pubmed/19910308&lt;/url&gt;&lt;/related-urls&gt;&lt;/urls&gt;&lt;custom2&gt;PMC2796818&lt;/custom2&gt;&lt;electronic-resource-num&gt;10.1093/bioinformatics/btp616&lt;/electronic-resource-num&gt;&lt;/record&gt;&lt;/Cite&gt;&lt;/EndNote&gt;</w:instrText>
      </w:r>
      <w:r>
        <w:rPr>
          <w:rFonts w:cs="Times New Roman"/>
        </w:rPr>
        <w:fldChar w:fldCharType="separate"/>
      </w:r>
      <w:r w:rsidR="00B261F9" w:rsidRPr="00B261F9">
        <w:rPr>
          <w:rFonts w:cs="Times New Roman"/>
          <w:noProof/>
          <w:vertAlign w:val="superscript"/>
        </w:rPr>
        <w:t>40</w:t>
      </w:r>
      <w:r>
        <w:rPr>
          <w:rFonts w:cs="Times New Roman"/>
        </w:rPr>
        <w:fldChar w:fldCharType="end"/>
      </w:r>
      <w:r>
        <w:rPr>
          <w:rFonts w:cs="Times New Roman"/>
        </w:rPr>
        <w:t>)</w:t>
      </w:r>
      <w:r w:rsidRPr="00B56FE5">
        <w:rPr>
          <w:rFonts w:cs="Times New Roman"/>
        </w:rPr>
        <w:t>. M</w:t>
      </w:r>
      <w:r>
        <w:rPr>
          <w:rFonts w:cs="Times New Roman"/>
        </w:rPr>
        <w:t>ulti-dimensional scaling</w:t>
      </w:r>
      <w:r w:rsidRPr="00B56FE5">
        <w:rPr>
          <w:rFonts w:cs="Times New Roman"/>
        </w:rPr>
        <w:t xml:space="preserve"> plots were generated using </w:t>
      </w:r>
      <w:r>
        <w:rPr>
          <w:rFonts w:cs="Times New Roman"/>
        </w:rPr>
        <w:t>the plot</w:t>
      </w:r>
      <w:r w:rsidRPr="00B56FE5">
        <w:rPr>
          <w:rFonts w:cs="Times New Roman"/>
        </w:rPr>
        <w:t xml:space="preserve">MDS </w:t>
      </w:r>
      <w:r>
        <w:rPr>
          <w:rFonts w:cs="Times New Roman"/>
        </w:rPr>
        <w:t>function within edgeR</w:t>
      </w:r>
      <w:r w:rsidRPr="00B56FE5">
        <w:rPr>
          <w:rFonts w:cs="Times New Roman"/>
        </w:rPr>
        <w:t>.</w:t>
      </w:r>
      <w:r>
        <w:rPr>
          <w:rFonts w:cs="Times New Roman"/>
        </w:rPr>
        <w:t xml:space="preserve"> Volcano plots were generated using the </w:t>
      </w:r>
      <w:r w:rsidR="006E69E6">
        <w:rPr>
          <w:rFonts w:cs="Times New Roman"/>
        </w:rPr>
        <w:t>gg</w:t>
      </w:r>
      <w:r>
        <w:rPr>
          <w:rFonts w:cs="Times New Roman"/>
        </w:rPr>
        <w:t>plot</w:t>
      </w:r>
      <w:r w:rsidR="006E69E6">
        <w:rPr>
          <w:rFonts w:cs="Times New Roman"/>
        </w:rPr>
        <w:t>2</w:t>
      </w:r>
      <w:r>
        <w:rPr>
          <w:rFonts w:cs="Times New Roman"/>
        </w:rPr>
        <w:t xml:space="preserve"> function in R</w:t>
      </w:r>
      <w:r w:rsidR="00D44E12">
        <w:rPr>
          <w:rFonts w:cs="Times New Roman"/>
        </w:rPr>
        <w:t xml:space="preserve"> </w:t>
      </w:r>
      <w:r w:rsidR="00F905F9">
        <w:rPr>
          <w:rFonts w:cs="Times New Roman"/>
        </w:rPr>
        <w:fldChar w:fldCharType="begin"/>
      </w:r>
      <w:r w:rsidR="00F905F9">
        <w:rPr>
          <w:rFonts w:cs="Times New Roman"/>
        </w:rPr>
        <w:instrText xml:space="preserve"> ADDIN EN.CITE &lt;EndNote&gt;&lt;Cite&gt;&lt;Author&gt;Wickham&lt;/Author&gt;&lt;Year&gt;2016&lt;/Year&gt;&lt;RecNum&gt;219&lt;/RecNum&gt;&lt;DisplayText&gt;&lt;style face="superscript"&gt;41&lt;/style&gt;&lt;/DisplayText&gt;&lt;record&gt;&lt;rec-number&gt;219&lt;/rec-number&gt;&lt;foreign-keys&gt;&lt;key app="EN" db-id="2vafd9axq22swrerz0mxxwx0vzp90zftzr0a" timestamp="1657700470"&gt;219&lt;/key&gt;&lt;/foreign-keys&gt;&lt;ref-type name="Journal Article"&gt;17&lt;/ref-type&gt;&lt;contributors&gt;&lt;authors&gt;&lt;author&gt;Wickham, H.&lt;/author&gt;&lt;/authors&gt;&lt;/contributors&gt;&lt;titles&gt;&lt;title&gt;ggplot2: Elegant Graphics for Data Analysis&lt;/title&gt;&lt;secondary-title&gt;Springer-Verlag New York&lt;/secondary-title&gt;&lt;/titles&gt;&lt;periodical&gt;&lt;full-title&gt;Springer-Verlag New York&lt;/full-title&gt;&lt;/periodical&gt;&lt;dates&gt;&lt;year&gt;2016&lt;/year&gt;&lt;/dates&gt;&lt;urls&gt;&lt;/urls&gt;&lt;/record&gt;&lt;/Cite&gt;&lt;/EndNote&gt;</w:instrText>
      </w:r>
      <w:r w:rsidR="00F905F9">
        <w:rPr>
          <w:rFonts w:cs="Times New Roman"/>
        </w:rPr>
        <w:fldChar w:fldCharType="separate"/>
      </w:r>
      <w:r w:rsidR="00F905F9" w:rsidRPr="00F905F9">
        <w:rPr>
          <w:rFonts w:cs="Times New Roman"/>
          <w:noProof/>
          <w:vertAlign w:val="superscript"/>
        </w:rPr>
        <w:t>41</w:t>
      </w:r>
      <w:r w:rsidR="00F905F9">
        <w:rPr>
          <w:rFonts w:cs="Times New Roman"/>
        </w:rPr>
        <w:fldChar w:fldCharType="end"/>
      </w:r>
      <w:r>
        <w:rPr>
          <w:rFonts w:cs="Times New Roman"/>
        </w:rPr>
        <w:t xml:space="preserve">. Genes found to be differentially expressed when comparing phoenix colony and VBNC-like colony samples to 72 hour unexposed lawn samples were submitted to DAVID 6.8 </w:t>
      </w:r>
      <w:r>
        <w:rPr>
          <w:rFonts w:cs="Times New Roman"/>
        </w:rPr>
        <w:fldChar w:fldCharType="begin">
          <w:fldData xml:space="preserve">PEVuZE5vdGU+PENpdGU+PEF1dGhvcj5IdWFuZyBkYTwvQXV0aG9yPjxZZWFyPjIwMDk8L1llYXI+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</w:fldData>
        </w:fldChar>
      </w:r>
      <w:r w:rsidR="00F905F9">
        <w:rPr>
          <w:rFonts w:cs="Times New Roman"/>
        </w:rPr>
        <w:instrText xml:space="preserve"> ADDIN EN.CITE </w:instrText>
      </w:r>
      <w:r w:rsidR="00F905F9">
        <w:rPr>
          <w:rFonts w:cs="Times New Roman"/>
        </w:rPr>
        <w:fldChar w:fldCharType="begin">
          <w:fldData xml:space="preserve">PEVuZE5vdGU+PENpdGU+PEF1dGhvcj5IdWFuZyBkYTwvQXV0aG9yPjxZZWFyPjIwMDk8L1llYXI+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</w:fldData>
        </w:fldChar>
      </w:r>
      <w:r w:rsidR="00F905F9">
        <w:rPr>
          <w:rFonts w:cs="Times New Roman"/>
        </w:rPr>
        <w:instrText xml:space="preserve"> ADDIN EN.CITE.DATA </w:instrText>
      </w:r>
      <w:r w:rsidR="00F905F9">
        <w:rPr>
          <w:rFonts w:cs="Times New Roman"/>
        </w:rPr>
      </w:r>
      <w:r w:rsidR="00F905F9">
        <w:rPr>
          <w:rFonts w:cs="Times New Roman"/>
        </w:rPr>
        <w:fldChar w:fldCharType="end"/>
      </w:r>
      <w:r>
        <w:rPr>
          <w:rFonts w:cs="Times New Roman"/>
        </w:rPr>
      </w:r>
      <w:r>
        <w:rPr>
          <w:rFonts w:cs="Times New Roman"/>
        </w:rPr>
        <w:fldChar w:fldCharType="separate"/>
      </w:r>
      <w:r w:rsidR="00F905F9" w:rsidRPr="00F905F9">
        <w:rPr>
          <w:rFonts w:cs="Times New Roman"/>
          <w:noProof/>
          <w:vertAlign w:val="superscript"/>
        </w:rPr>
        <w:t>42,43</w:t>
      </w:r>
      <w:r>
        <w:rPr>
          <w:rFonts w:cs="Times New Roman"/>
        </w:rPr>
        <w:fldChar w:fldCharType="end"/>
      </w:r>
      <w:r w:rsidR="005E2B55">
        <w:rPr>
          <w:rFonts w:cs="Times New Roman"/>
        </w:rPr>
        <w:t>,</w:t>
      </w:r>
      <w:r>
        <w:rPr>
          <w:rFonts w:cs="Times New Roman"/>
        </w:rPr>
        <w:t xml:space="preserve"> KEGG </w:t>
      </w:r>
      <w:r>
        <w:rPr>
          <w:rFonts w:cs="Times New Roman"/>
        </w:rPr>
        <w:fldChar w:fldCharType="begin"/>
      </w:r>
      <w:r w:rsidR="00F905F9">
        <w:rPr>
          <w:rFonts w:cs="Times New Roman"/>
        </w:rPr>
        <w:instrText xml:space="preserve"> ADDIN EN.CITE &lt;EndNote&gt;&lt;Cite&gt;&lt;Author&gt;Kanehisa&lt;/Author&gt;&lt;Year&gt;2020&lt;/Year&gt;&lt;RecNum&gt;140&lt;/RecNum&gt;&lt;DisplayText&gt;&lt;style face="superscript"&gt;44&lt;/style&gt;&lt;/DisplayText&gt;&lt;record&gt;&lt;rec-number&gt;140&lt;/rec-number&gt;&lt;foreign-keys&gt;&lt;key app="EN" db-id="2vafd9axq22swrerz0mxxwx0vzp90zftzr0a" timestamp="1614326103"&gt;140&lt;/key&gt;&lt;/foreign-keys&gt;&lt;ref-type name="Journal Article"&gt;17&lt;/ref-type&gt;&lt;contributors&gt;&lt;authors&gt;&lt;author&gt;Kanehisa, M.&lt;/author&gt;&lt;author&gt;Sato, Y.&lt;/author&gt;&lt;/authors&gt;&lt;/contributors&gt;&lt;auth-address&gt;Institute for Chemical Research, Kyoto University, Uji, Kyoto, Japan.&amp;#xD;Social ICT Solutions Department, Fujitsu Kyushu Systems Ltd., Hakata-ku, Fukuoka, Japan.&lt;/auth-address&gt;&lt;titles&gt;&lt;title&gt;KEGG Mapper for inferring cellular functions from protein sequences&lt;/title&gt;&lt;secondary-title&gt;Protein Sci&lt;/secondary-title&gt;&lt;/titles&gt;&lt;periodical&gt;&lt;full-title&gt;Protein Sci&lt;/full-title&gt;&lt;/periodical&gt;&lt;pages&gt;28-35&lt;/pages&gt;&lt;volume&gt;29&lt;/volume&gt;&lt;number&gt;1&lt;/number&gt;&lt;edition&gt;2019/08/20&lt;/edition&gt;&lt;keywords&gt;&lt;keyword&gt;Amino Acid Sequence&lt;/keyword&gt;&lt;keyword&gt;Computational Biology/*methods&lt;/keyword&gt;&lt;keyword&gt;Databases, Protein&lt;/keyword&gt;&lt;keyword&gt;Molecular Sequence Annotation&lt;/keyword&gt;&lt;keyword&gt;Protein Interaction Mapping&lt;/keyword&gt;&lt;keyword&gt;Proteins/*genetics/*metabolism&lt;/keyword&gt;&lt;keyword&gt;*kegg&lt;/keyword&gt;&lt;keyword&gt;*KEGG Mapper&lt;/keyword&gt;&lt;keyword&gt;*KEGG Orthology&lt;/keyword&gt;&lt;keyword&gt;*KEGG module&lt;/keyword&gt;&lt;keyword&gt;*genome annotation&lt;/keyword&gt;&lt;keyword&gt;*pathway analysis&lt;/keyword&gt;&lt;/keywords&gt;&lt;dates&gt;&lt;year&gt;2020&lt;/year&gt;&lt;pub-dates&gt;&lt;date&gt;Jan&lt;/date&gt;&lt;/pub-dates&gt;&lt;/dates&gt;&lt;isbn&gt;1469-896X (Electronic)&amp;#xD;0961-8368 (Linking)&lt;/isbn&gt;&lt;accession-num&gt;31423653&lt;/accession-num&gt;&lt;urls&gt;&lt;related-urls&gt;&lt;url&gt;https://www.ncbi.nlm.nih.gov/pubmed/31423653&lt;/url&gt;&lt;/related-urls&gt;&lt;/urls&gt;&lt;custom2&gt;PMC6933857&lt;/custom2&gt;&lt;electronic-resource-num&gt;10.1002/pro.3711&lt;/electronic-resource-num&gt;&lt;/record&gt;&lt;/Cite&gt;&lt;/EndNote&gt;</w:instrText>
      </w:r>
      <w:r>
        <w:rPr>
          <w:rFonts w:cs="Times New Roman"/>
        </w:rPr>
        <w:fldChar w:fldCharType="separate"/>
      </w:r>
      <w:r w:rsidR="00F905F9" w:rsidRPr="00F905F9">
        <w:rPr>
          <w:rFonts w:cs="Times New Roman"/>
          <w:noProof/>
          <w:vertAlign w:val="superscript"/>
        </w:rPr>
        <w:t>44</w:t>
      </w:r>
      <w:r>
        <w:rPr>
          <w:rFonts w:cs="Times New Roman"/>
        </w:rPr>
        <w:fldChar w:fldCharType="end"/>
      </w:r>
      <w:r w:rsidR="005E2B55">
        <w:rPr>
          <w:rFonts w:cs="Times New Roman"/>
        </w:rPr>
        <w:t xml:space="preserve">, and Gene Ontology </w:t>
      </w:r>
      <w:r w:rsidR="002C40C4">
        <w:rPr>
          <w:rFonts w:cs="Times New Roman"/>
        </w:rPr>
        <w:fldChar w:fldCharType="begin">
          <w:fldData xml:space="preserve">PEVuZE5vdGU+PENpdGU+PEF1dGhvcj5Bc2hidXJuZXI8L0F1dGhvcj48WWVhcj4yMDAwPC9ZZWFy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</w:fldData>
        </w:fldChar>
      </w:r>
      <w:r w:rsidR="00F905F9">
        <w:rPr>
          <w:rFonts w:cs="Times New Roman"/>
        </w:rPr>
        <w:instrText xml:space="preserve"> ADDIN EN.CITE </w:instrText>
      </w:r>
      <w:r w:rsidR="00F905F9">
        <w:rPr>
          <w:rFonts w:cs="Times New Roman"/>
        </w:rPr>
        <w:fldChar w:fldCharType="begin">
          <w:fldData xml:space="preserve">PEVuZE5vdGU+PENpdGU+PEF1dGhvcj5Bc2hidXJuZXI8L0F1dGhvcj48WWVhcj4yMDAwPC9ZZWFy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</w:fldData>
        </w:fldChar>
      </w:r>
      <w:r w:rsidR="00F905F9">
        <w:rPr>
          <w:rFonts w:cs="Times New Roman"/>
        </w:rPr>
        <w:instrText xml:space="preserve"> ADDIN EN.CITE.DATA </w:instrText>
      </w:r>
      <w:r w:rsidR="00F905F9">
        <w:rPr>
          <w:rFonts w:cs="Times New Roman"/>
        </w:rPr>
      </w:r>
      <w:r w:rsidR="00F905F9">
        <w:rPr>
          <w:rFonts w:cs="Times New Roman"/>
        </w:rPr>
        <w:fldChar w:fldCharType="end"/>
      </w:r>
      <w:r w:rsidR="002C40C4">
        <w:rPr>
          <w:rFonts w:cs="Times New Roman"/>
        </w:rPr>
      </w:r>
      <w:r w:rsidR="002C40C4">
        <w:rPr>
          <w:rFonts w:cs="Times New Roman"/>
        </w:rPr>
        <w:fldChar w:fldCharType="separate"/>
      </w:r>
      <w:r w:rsidR="00F905F9" w:rsidRPr="00F905F9">
        <w:rPr>
          <w:rFonts w:cs="Times New Roman"/>
          <w:noProof/>
          <w:vertAlign w:val="superscript"/>
        </w:rPr>
        <w:t>45,46</w:t>
      </w:r>
      <w:r w:rsidR="002C40C4">
        <w:rPr>
          <w:rFonts w:cs="Times New Roman"/>
        </w:rPr>
        <w:fldChar w:fldCharType="end"/>
      </w:r>
      <w:r>
        <w:rPr>
          <w:rFonts w:cs="Times New Roman"/>
        </w:rPr>
        <w:t xml:space="preserve"> for analysis.</w:t>
      </w:r>
    </w:p>
    <w:p w14:paraId="3D326789" w14:textId="77777777" w:rsidR="00E51692" w:rsidRPr="00B56FE5" w:rsidRDefault="00E51692" w:rsidP="00602084">
      <w:pPr>
        <w:spacing w:line="480" w:lineRule="auto"/>
        <w:rPr>
          <w:rFonts w:cs="Times New Roman"/>
        </w:rPr>
      </w:pPr>
    </w:p>
    <w:p w14:paraId="51BAC078" w14:textId="77777777" w:rsidR="00E51692" w:rsidRPr="006E2000" w:rsidRDefault="00E51692" w:rsidP="00602084">
      <w:pPr>
        <w:spacing w:line="480" w:lineRule="auto"/>
        <w:rPr>
          <w:rFonts w:cs="Times New Roman"/>
          <w:i/>
          <w:iCs/>
        </w:rPr>
      </w:pPr>
      <w:r w:rsidRPr="006E2000">
        <w:rPr>
          <w:rFonts w:cs="Times New Roman"/>
          <w:i/>
          <w:iCs/>
        </w:rPr>
        <w:t>Screening DEG Transposon Mutants</w:t>
      </w:r>
    </w:p>
    <w:p w14:paraId="0476A34C" w14:textId="6AC677DF" w:rsidR="00E51692" w:rsidRPr="00E44BEF" w:rsidRDefault="00E51692" w:rsidP="00602084">
      <w:pPr>
        <w:spacing w:line="480" w:lineRule="auto"/>
        <w:jc w:val="both"/>
        <w:rPr>
          <w:rFonts w:cs="Times New Roman"/>
        </w:rPr>
      </w:pPr>
      <w:r w:rsidRPr="00215330">
        <w:rPr>
          <w:rFonts w:cs="Times New Roman"/>
        </w:rPr>
        <w:t>Transposon mutants</w:t>
      </w:r>
      <w:r>
        <w:rPr>
          <w:rFonts w:cs="Times New Roman"/>
        </w:rPr>
        <w:t xml:space="preserve"> (obtained from the lab of Dr. Colin Manoil, </w:t>
      </w:r>
      <w:r>
        <w:rPr>
          <w:rFonts w:cs="Times New Roman"/>
        </w:rPr>
        <w:fldChar w:fldCharType="begin"/>
      </w:r>
      <w:r w:rsidR="00B261F9">
        <w:rPr>
          <w:rFonts w:cs="Times New Roman"/>
        </w:rPr>
        <w:instrText xml:space="preserve"> ADDIN EN.CITE &lt;EndNote&gt;&lt;Cite&gt;&lt;Author&gt;Jacobs&lt;/Author&gt;&lt;Year&gt;2003&lt;/Year&gt;&lt;RecNum&gt;110&lt;/RecNum&gt;&lt;DisplayText&gt;&lt;style face="superscript"&gt;15&lt;/style&gt;&lt;/DisplayText&gt;&lt;record&gt;&lt;rec-number&gt;110&lt;/rec-number&gt;&lt;foreign-keys&gt;&lt;key app="EN" db-id="2vafd9axq22swrerz0mxxwx0vzp90zftzr0a" timestamp="1605237796"&gt;110&lt;/key&gt;&lt;/foreign-keys&gt;&lt;ref-type name="Journal Article"&gt;17&lt;/ref-type&gt;&lt;contributors&gt;&lt;authors&gt;&lt;author&gt;Jacobs, M. A.&lt;/author&gt;&lt;author&gt;Alwood, A.&lt;/author&gt;&lt;author&gt;Thaipisuttikul, I.&lt;/author&gt;&lt;author&gt;Spencer, D.&lt;/author&gt;&lt;author&gt;Haugen, E.&lt;/author&gt;&lt;author&gt;Ernst, S.&lt;/author&gt;&lt;author&gt;Will, O.&lt;/author&gt;&lt;author&gt;Kaul, R.&lt;/author&gt;&lt;author&gt;Raymond, C.&lt;/author&gt;&lt;author&gt;Levy, R.&lt;/author&gt;&lt;author&gt;Chun-Rong, L.&lt;/author&gt;&lt;author&gt;Guenthner, D.&lt;/author&gt;&lt;author&gt;Bovee, D.&lt;/author&gt;&lt;author&gt;Olson, M. V.&lt;/author&gt;&lt;author&gt;Manoil, C.&lt;/author&gt;&lt;/authors&gt;&lt;/contributors&gt;&lt;auth-address&gt;Department of Medicine, University of Washington Genome Center, Box 352145, Seattle, WA 98195-2145, USA. mikejac@u.washington.edu&lt;/auth-address&gt;&lt;titles&gt;&lt;title&gt;Comprehensive transposon mutant library of Pseudomonas aeruginosa&lt;/title&gt;&lt;secondary-title&gt;Proc Natl Acad Sci U S A&lt;/secondary-title&gt;&lt;/titles&gt;&lt;periodical&gt;&lt;full-title&gt;Proc Natl Acad Sci U S A&lt;/full-title&gt;&lt;/periodical&gt;&lt;pages&gt;14339-44&lt;/pages&gt;&lt;volume&gt;100&lt;/volume&gt;&lt;number&gt;24&lt;/number&gt;&lt;edition&gt;2003/11/18&lt;/edition&gt;&lt;keywords&gt;&lt;keyword&gt;Escherichia coli/genetics&lt;/keyword&gt;&lt;keyword&gt;*Gene Library&lt;/keyword&gt;&lt;keyword&gt;*Genes, Bacterial&lt;/keyword&gt;&lt;keyword&gt;Mutagenesis, Insertional&lt;/keyword&gt;&lt;keyword&gt;*Mutation&lt;/keyword&gt;&lt;keyword&gt;Phenotype&lt;/keyword&gt;&lt;keyword&gt;Pseudomonas aeruginosa/*genetics&lt;/keyword&gt;&lt;keyword&gt;Species Specificity&lt;/keyword&gt;&lt;/keywords&gt;&lt;dates&gt;&lt;year&gt;2003&lt;/year&gt;&lt;pub-dates&gt;&lt;date&gt;Nov 25&lt;/date&gt;&lt;/pub-dates&gt;&lt;/dates&gt;&lt;isbn&gt;0027-8424 (Print)&amp;#xD;0027-8424 (Linking)&lt;/isbn&gt;&lt;accession-num&gt;14617778&lt;/accession-num&gt;&lt;urls&gt;&lt;related-urls&gt;&lt;url&gt;https://www.ncbi.nlm.nih.gov/pubmed/14617778&lt;/url&gt;&lt;/related-urls&gt;&lt;/urls&gt;&lt;custom2&gt;PMC283593&lt;/custom2&gt;&lt;electronic-resource-num&gt;10.1073/pnas.2036282100&lt;/electronic-resource-num&gt;&lt;/record&gt;&lt;/Cite&gt;&lt;/EndNote&gt;</w:instrText>
      </w:r>
      <w:r>
        <w:rPr>
          <w:rFonts w:cs="Times New Roman"/>
        </w:rPr>
        <w:fldChar w:fldCharType="separate"/>
      </w:r>
      <w:r w:rsidR="00B261F9" w:rsidRPr="00B261F9">
        <w:rPr>
          <w:rFonts w:cs="Times New Roman"/>
          <w:noProof/>
          <w:vertAlign w:val="superscript"/>
        </w:rPr>
        <w:t>15</w:t>
      </w:r>
      <w:r>
        <w:rPr>
          <w:rFonts w:cs="Times New Roman"/>
        </w:rPr>
        <w:fldChar w:fldCharType="end"/>
      </w:r>
      <w:r>
        <w:rPr>
          <w:rFonts w:cs="Times New Roman"/>
        </w:rPr>
        <w:t>)</w:t>
      </w:r>
      <w:r w:rsidRPr="00215330">
        <w:rPr>
          <w:rFonts w:cs="Times New Roman"/>
        </w:rPr>
        <w:t xml:space="preserve"> corresponding to each of the identified differentially expressed genes were screened </w:t>
      </w:r>
      <w:r>
        <w:rPr>
          <w:rFonts w:cs="Times New Roman"/>
        </w:rPr>
        <w:t xml:space="preserve">in triplicate replicates </w:t>
      </w:r>
      <w:r w:rsidRPr="00215330">
        <w:rPr>
          <w:rFonts w:cs="Times New Roman"/>
        </w:rPr>
        <w:t>for their ability to produce phoenix colonies</w:t>
      </w:r>
      <w:r w:rsidR="00FD4163">
        <w:rPr>
          <w:rFonts w:cs="Times New Roman"/>
        </w:rPr>
        <w:t xml:space="preserve"> in the same fashion</w:t>
      </w:r>
      <w:r w:rsidRPr="00215330">
        <w:rPr>
          <w:rFonts w:cs="Times New Roman"/>
        </w:rPr>
        <w:t xml:space="preserve"> as above. </w:t>
      </w:r>
      <w:r w:rsidR="00FD4163">
        <w:rPr>
          <w:rFonts w:cs="Times New Roman"/>
        </w:rPr>
        <w:t>P</w:t>
      </w:r>
      <w:r w:rsidRPr="00215330">
        <w:rPr>
          <w:rFonts w:cs="Times New Roman"/>
        </w:rPr>
        <w:t>hoenix colonies were distinguished using replica plating as per Sindeldecker et al.</w:t>
      </w:r>
      <w:r>
        <w:rPr>
          <w:rFonts w:cs="Times New Roman"/>
        </w:rPr>
        <w:t xml:space="preserve"> </w:t>
      </w:r>
      <w:r>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 </w:instrText>
      </w:r>
      <w:r w:rsidR="00B261F9">
        <w:rPr>
          <w:rFonts w:cs="Times New Roman"/>
        </w:rPr>
        <w:fldChar w:fldCharType="begin">
          <w:fldData xml:space="preserve">PEVuZE5vdGU+PENpdGU+PEF1dGhvcj5TaW5kZWxkZWNrZXI8L0F1dGhvcj48WWVhcj4yMDIwPC9Z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</w:fldData>
        </w:fldChar>
      </w:r>
      <w:r w:rsidR="00B261F9">
        <w:rPr>
          <w:rFonts w:cs="Times New Roman"/>
        </w:rPr>
        <w:instrText xml:space="preserve"> ADDIN EN.CITE.DATA </w:instrText>
      </w:r>
      <w:r w:rsidR="00B261F9">
        <w:rPr>
          <w:rFonts w:cs="Times New Roman"/>
        </w:rPr>
      </w:r>
      <w:r w:rsidR="00B261F9">
        <w:rPr>
          <w:rFonts w:cs="Times New Roman"/>
        </w:rPr>
        <w:fldChar w:fldCharType="end"/>
      </w:r>
      <w:r>
        <w:rPr>
          <w:rFonts w:cs="Times New Roman"/>
        </w:rPr>
      </w:r>
      <w:r>
        <w:rPr>
          <w:rFonts w:cs="Times New Roman"/>
        </w:rPr>
        <w:fldChar w:fldCharType="separate"/>
      </w:r>
      <w:r w:rsidR="00B261F9" w:rsidRPr="00B261F9">
        <w:rPr>
          <w:rFonts w:cs="Times New Roman"/>
          <w:noProof/>
          <w:vertAlign w:val="superscript"/>
        </w:rPr>
        <w:t>9</w:t>
      </w:r>
      <w:r>
        <w:rPr>
          <w:rFonts w:cs="Times New Roman"/>
        </w:rPr>
        <w:fldChar w:fldCharType="end"/>
      </w:r>
      <w:r w:rsidRPr="00215330">
        <w:rPr>
          <w:rFonts w:cs="Times New Roman"/>
        </w:rPr>
        <w:t>. Briefly, a sterile, cotton velveteen square (150 × 150 mm) was draped over a PVC replica plating block and held in place using an aluminum ring. The tobramycin bead was removed from the plate using a sterile, plastic loop. The plate was marked to indicate a 12 o’clock position and gently placed on the velveteen square. The plate was gently tapped down before being removed from the replica plater. A fresh, sterile LB agar plate containing 5 μg/mL of tobramycin and marked at the 12 o’clock position was placed on the velveteen square and tapped down in the same fashion before being removed. A fresh, sterile LB agar plate marked at the 12 o’clock position was placed on the velveteen square and tapped down before being removed. Replica plates were incubated for 24 hours at 37°C with 5% CO</w:t>
      </w:r>
      <w:r w:rsidRPr="00215330">
        <w:rPr>
          <w:rFonts w:cs="Times New Roman"/>
          <w:vertAlign w:val="subscript"/>
        </w:rPr>
        <w:t>2</w:t>
      </w:r>
      <w:r w:rsidRPr="00215330">
        <w:rPr>
          <w:rFonts w:cs="Times New Roman"/>
        </w:rPr>
        <w:t xml:space="preserve">. After incubation, the colony pattern was compared and colonies which appeared on the LB agar replica plate but not on the LB agar replica plate containing tobramycin were determined to be phoenix colonies. Transposon mutant phoenix colony counts were obtained and compared to control </w:t>
      </w:r>
      <w:r w:rsidRPr="00215330">
        <w:rPr>
          <w:rFonts w:cs="Times New Roman"/>
          <w:i/>
          <w:iCs/>
        </w:rPr>
        <w:t>P. aeruginosa</w:t>
      </w:r>
      <w:r w:rsidRPr="00215330">
        <w:rPr>
          <w:rFonts w:cs="Times New Roman"/>
        </w:rPr>
        <w:t xml:space="preserve"> PAO1 counts.</w:t>
      </w:r>
      <w:r>
        <w:rPr>
          <w:rFonts w:cs="Times New Roman"/>
        </w:rPr>
        <w:t xml:space="preserve"> </w:t>
      </w:r>
      <w:r w:rsidR="00E44BEF">
        <w:rPr>
          <w:rFonts w:cs="Times New Roman"/>
        </w:rPr>
        <w:t xml:space="preserve">The transposon mutant for PA3626 showed no emergence of phoenix colonies, and a control was performed to ensure that this lack of emergence was not due to a growth defect for the mutant. Both WT </w:t>
      </w:r>
      <w:r w:rsidR="00E44BEF" w:rsidRPr="008364AB">
        <w:rPr>
          <w:rFonts w:cs="Times New Roman"/>
          <w:i/>
          <w:iCs/>
        </w:rPr>
        <w:t>P. aeruginosa</w:t>
      </w:r>
      <w:r w:rsidR="00E44BEF">
        <w:rPr>
          <w:rFonts w:cs="Times New Roman"/>
        </w:rPr>
        <w:t xml:space="preserve"> PAO1 and the PA3626 transposon mutant were plated and incubated at 37°C with 5% CO</w:t>
      </w:r>
      <w:r w:rsidR="00E44BEF">
        <w:rPr>
          <w:rFonts w:cs="Times New Roman"/>
          <w:vertAlign w:val="subscript"/>
        </w:rPr>
        <w:t>2</w:t>
      </w:r>
      <w:r w:rsidR="00E44BEF">
        <w:rPr>
          <w:rFonts w:cs="Times New Roman"/>
        </w:rPr>
        <w:t xml:space="preserve"> for 24 hours. After incubation, 1 cm x 1 cm areas were isolated and a dilution series was created, plated, and incubated at 37°C with 5% CO</w:t>
      </w:r>
      <w:r w:rsidR="00E44BEF">
        <w:rPr>
          <w:rFonts w:cs="Times New Roman"/>
          <w:vertAlign w:val="subscript"/>
        </w:rPr>
        <w:t>2</w:t>
      </w:r>
      <w:r w:rsidR="00E44BEF">
        <w:rPr>
          <w:rFonts w:cs="Times New Roman"/>
        </w:rPr>
        <w:t xml:space="preserve"> for 24 hours. CFU counts were obtained for each culture (3.0 x 10</w:t>
      </w:r>
      <w:r w:rsidR="00E44BEF">
        <w:rPr>
          <w:rFonts w:cs="Times New Roman"/>
          <w:vertAlign w:val="superscript"/>
        </w:rPr>
        <w:t>8</w:t>
      </w:r>
      <w:r w:rsidR="00E44BEF">
        <w:rPr>
          <w:rFonts w:cs="Times New Roman"/>
        </w:rPr>
        <w:t xml:space="preserve"> CFU/cm</w:t>
      </w:r>
      <w:r w:rsidR="00E44BEF">
        <w:rPr>
          <w:rFonts w:cs="Times New Roman"/>
          <w:vertAlign w:val="superscript"/>
        </w:rPr>
        <w:t>2</w:t>
      </w:r>
      <w:r w:rsidR="00E44BEF">
        <w:rPr>
          <w:rFonts w:cs="Times New Roman"/>
        </w:rPr>
        <w:t xml:space="preserve"> for WT and 7.0 x 10</w:t>
      </w:r>
      <w:r w:rsidR="00E44BEF">
        <w:rPr>
          <w:rFonts w:cs="Times New Roman"/>
          <w:vertAlign w:val="superscript"/>
        </w:rPr>
        <w:t>8</w:t>
      </w:r>
      <w:r w:rsidR="00E44BEF">
        <w:rPr>
          <w:rFonts w:cs="Times New Roman"/>
        </w:rPr>
        <w:t xml:space="preserve"> CFU/cm</w:t>
      </w:r>
      <w:r w:rsidR="00E44BEF">
        <w:rPr>
          <w:rFonts w:cs="Times New Roman"/>
          <w:vertAlign w:val="superscript"/>
        </w:rPr>
        <w:t>2</w:t>
      </w:r>
      <w:r w:rsidR="00E44BEF">
        <w:rPr>
          <w:rFonts w:cs="Times New Roman"/>
        </w:rPr>
        <w:t xml:space="preserve"> for the mutant) and compared (p=0.34). </w:t>
      </w:r>
    </w:p>
    <w:p w14:paraId="56635D12" w14:textId="77777777" w:rsidR="00E51692" w:rsidRDefault="00E51692" w:rsidP="00602084">
      <w:pPr>
        <w:spacing w:line="480" w:lineRule="auto"/>
        <w:rPr>
          <w:rFonts w:cs="Times New Roman"/>
        </w:rPr>
      </w:pPr>
    </w:p>
    <w:p w14:paraId="3CF659CD" w14:textId="77777777" w:rsidR="00E51692" w:rsidRPr="006E2000" w:rsidRDefault="00E51692" w:rsidP="00602084">
      <w:pPr>
        <w:spacing w:line="480" w:lineRule="auto"/>
        <w:rPr>
          <w:rFonts w:cs="Times New Roman"/>
          <w:i/>
          <w:iCs/>
        </w:rPr>
      </w:pPr>
      <w:r w:rsidRPr="006E2000">
        <w:rPr>
          <w:rFonts w:cs="Times New Roman"/>
          <w:i/>
          <w:iCs/>
        </w:rPr>
        <w:t>Creation of a PA3626 Complementation Plasmid</w:t>
      </w:r>
    </w:p>
    <w:p w14:paraId="51DFD447" w14:textId="35AFE3D8" w:rsidR="00E51692" w:rsidRDefault="00E51692" w:rsidP="00602084">
      <w:pPr>
        <w:spacing w:line="480" w:lineRule="auto"/>
        <w:jc w:val="both"/>
        <w:rPr>
          <w:rFonts w:cs="Times New Roman"/>
        </w:rPr>
      </w:pPr>
      <w:r w:rsidRPr="00887F0A">
        <w:rPr>
          <w:rFonts w:cs="Times New Roman"/>
          <w:i/>
          <w:iCs/>
        </w:rPr>
        <w:t>P. aeruginosa</w:t>
      </w:r>
      <w:r>
        <w:rPr>
          <w:rFonts w:cs="Times New Roman"/>
        </w:rPr>
        <w:t xml:space="preserve"> PAO1 gDNA was extracted using the GenElute™ Bacterial Genomic DNA kit. After extraction, PCR was performed to amplify the PA3626 gene using Phusion Taq polymerase (New England Biolabs) and forward (5’-GCGCGGATCCATGAGCGTTCTCGGCGAA) and reverse (5’-GCGCTCTAGATCAGTATGCGCATGGGTT) primers (Integrated DNA Technologies). After amplification, the PA3626 product was run on an agarose gel and extracted using the GenElute™ Gel Extraction kit. A DNA digestion was completed using the restriction enzymes BamHI and XbaI (New England Biolabs) on the PA3626 product and pUCP18 plasmid. DNA ligation was completed using the T4 DNA ligase (Thermo Fisher) and a 7:1 ratio of insert to plasmid. After ligation, the plasmid was electroporated into </w:t>
      </w:r>
      <w:r w:rsidRPr="00926B18">
        <w:rPr>
          <w:rFonts w:cs="Times New Roman"/>
          <w:i/>
          <w:iCs/>
        </w:rPr>
        <w:t>P. aeruginosa</w:t>
      </w:r>
      <w:r>
        <w:rPr>
          <w:rFonts w:cs="Times New Roman"/>
        </w:rPr>
        <w:t xml:space="preserve"> PAO1 PA3626::Tn5. Briefly, 1 mL of an overnight culture of PAO1 PA3626::Tn5 was centrifuged at max speed in a microcentrifuge for 1 min. The pellet was washed three times in 10% sucrose in sterile water before being resuspended in 100 µL of 10% sucrose. 5 µL of the ligated plasmid was added and the mixture was transferred to a 2 mm electroporation cuvette. The cuvette was electroporated at 25 µF, 200 Ω, and 2.5 kV. 1 mL of sterile LB was added to the cuvette and the culture was transferred to a 1.5 mL tube and incubated at 37°C with 200 rpm shaking for 1 hr. After incubation, the culture was spread on LB agar containing 100 µg/mL of carbenicillin and incubated overnight at 37°C with 5% CO</w:t>
      </w:r>
      <w:r>
        <w:rPr>
          <w:rFonts w:cs="Times New Roman"/>
          <w:vertAlign w:val="subscript"/>
        </w:rPr>
        <w:t>2</w:t>
      </w:r>
      <w:r>
        <w:rPr>
          <w:rFonts w:cs="Times New Roman"/>
        </w:rPr>
        <w:t xml:space="preserve">. Isolates were cultured and plasmids were extracted using the Qiagen Spin Miniprep kit. Plasmids were digested using BamHI and XbaI restriction enzymes, and an agarose gel was run to confirm the appropriately sized bands were present. </w:t>
      </w:r>
    </w:p>
    <w:p w14:paraId="12DF9A96" w14:textId="77777777" w:rsidR="00E51692" w:rsidRDefault="00E51692" w:rsidP="00602084">
      <w:pPr>
        <w:spacing w:line="480" w:lineRule="auto"/>
        <w:rPr>
          <w:rFonts w:cs="Times New Roman"/>
        </w:rPr>
      </w:pPr>
    </w:p>
    <w:p w14:paraId="273A2A76" w14:textId="77777777" w:rsidR="00E51692" w:rsidRPr="006E2000" w:rsidRDefault="00E51692" w:rsidP="00602084">
      <w:pPr>
        <w:spacing w:line="480" w:lineRule="auto"/>
        <w:rPr>
          <w:i/>
          <w:iCs/>
        </w:rPr>
      </w:pPr>
      <w:r w:rsidRPr="006E2000">
        <w:rPr>
          <w:i/>
          <w:iCs/>
        </w:rPr>
        <w:t>Screening Complementation Strain for Phoenix Colony Emergence</w:t>
      </w:r>
    </w:p>
    <w:p w14:paraId="7D7BACA8" w14:textId="35CD7E8E" w:rsidR="00E51692" w:rsidRPr="002B7439" w:rsidRDefault="00E51692" w:rsidP="00602084">
      <w:pPr>
        <w:spacing w:line="480" w:lineRule="auto"/>
        <w:jc w:val="both"/>
      </w:pPr>
      <w:r>
        <w:t xml:space="preserve">The PA3626 complementation strain was plated and exposed to 1 mg of tobramycin as above. After variant colony emergence, plates were replica plated onto fresh LB agar and LB agar containing 5 </w:t>
      </w:r>
      <w:r>
        <w:rPr>
          <w:rFonts w:cs="Times New Roman"/>
        </w:rPr>
        <w:t>µ</w:t>
      </w:r>
      <w:r>
        <w:t>g/mL of tobramycin. Replica plates were incubated for 24 hours at 37</w:t>
      </w:r>
      <w:r>
        <w:rPr>
          <w:rFonts w:cs="Times New Roman"/>
        </w:rPr>
        <w:t>°</w:t>
      </w:r>
      <w:r>
        <w:t>C with 5% CO</w:t>
      </w:r>
      <w:r>
        <w:rPr>
          <w:vertAlign w:val="subscript"/>
        </w:rPr>
        <w:t>2</w:t>
      </w:r>
      <w:r>
        <w:t>. After incubation, plates were compared to each other and colonies which grew on the original plate and LB only replica plate but did not grow on the replica plate containing tobramycin were counted as phoenix colonies.</w:t>
      </w:r>
    </w:p>
    <w:p w14:paraId="0C9BA74A" w14:textId="77777777" w:rsidR="00E51692" w:rsidRDefault="00E51692" w:rsidP="00602084">
      <w:pPr>
        <w:spacing w:line="480" w:lineRule="auto"/>
        <w:rPr>
          <w:rFonts w:cs="Times New Roman"/>
          <w:b/>
          <w:bCs/>
          <w:i/>
          <w:iCs/>
        </w:rPr>
      </w:pPr>
    </w:p>
    <w:p w14:paraId="4A6D77E8" w14:textId="77777777" w:rsidR="00E51692" w:rsidRPr="006E2000" w:rsidRDefault="00E51692" w:rsidP="00602084">
      <w:pPr>
        <w:spacing w:line="480" w:lineRule="auto"/>
        <w:rPr>
          <w:rFonts w:cs="Times New Roman"/>
          <w:i/>
          <w:iCs/>
        </w:rPr>
      </w:pPr>
      <w:r w:rsidRPr="006E2000">
        <w:rPr>
          <w:rFonts w:cs="Times New Roman"/>
          <w:i/>
          <w:iCs/>
        </w:rPr>
        <w:t>Protein Modeling</w:t>
      </w:r>
    </w:p>
    <w:p w14:paraId="649DD7B2" w14:textId="75901BCC" w:rsidR="00E51692" w:rsidRDefault="00E51692" w:rsidP="00602084">
      <w:pPr>
        <w:spacing w:line="480" w:lineRule="auto"/>
        <w:jc w:val="both"/>
        <w:rPr>
          <w:rFonts w:cs="Times New Roman"/>
        </w:rPr>
      </w:pPr>
      <w:r w:rsidRPr="00860802">
        <w:rPr>
          <w:rFonts w:cs="Times New Roman"/>
        </w:rPr>
        <w:t>Amino acid sequences for wild-type PA4673 and PA4673 containing the identified SNP were submitted for protein structure and functional modeling to Phyre2</w:t>
      </w:r>
      <w:r w:rsidR="002F30BA">
        <w:rPr>
          <w:rFonts w:cs="Times New Roman"/>
        </w:rPr>
        <w:t xml:space="preserve"> on an internal development server</w:t>
      </w:r>
      <w:r w:rsidRPr="00860802">
        <w:rPr>
          <w:rFonts w:cs="Times New Roman"/>
        </w:rPr>
        <w:t xml:space="preserve"> </w:t>
      </w:r>
      <w:r>
        <w:rPr>
          <w:rFonts w:cs="Times New Roman"/>
        </w:rPr>
        <w:fldChar w:fldCharType="begin"/>
      </w:r>
      <w:r w:rsidR="00B261F9">
        <w:rPr>
          <w:rFonts w:cs="Times New Roman"/>
        </w:rPr>
        <w:instrText xml:space="preserve"> ADDIN EN.CITE &lt;EndNote&gt;&lt;Cite&gt;&lt;Author&gt;Kelley&lt;/Author&gt;&lt;Year&gt;2015&lt;/Year&gt;&lt;RecNum&gt;123&lt;/RecNum&gt;&lt;DisplayText&gt;&lt;style face="superscript"&gt;12&lt;/style&gt;&lt;/DisplayText&gt;&lt;record&gt;&lt;rec-number&gt;123&lt;/rec-number&gt;&lt;foreign-keys&gt;&lt;key app="EN" db-id="2vafd9axq22swrerz0mxxwx0vzp90zftzr0a" timestamp="1614240038"&gt;123&lt;/key&gt;&lt;/foreign-keys&gt;&lt;ref-type name="Journal Article"&gt;17&lt;/ref-type&gt;&lt;contributors&gt;&lt;authors&gt;&lt;author&gt;Kelley, L. A.&lt;/author&gt;&lt;author&gt;Mezulis, S.&lt;/author&gt;&lt;author&gt;Yates, C. M.&lt;/author&gt;&lt;author&gt;Wass, M. N.&lt;/author&gt;&lt;author&gt;Sternberg, M. J.&lt;/author&gt;&lt;/authors&gt;&lt;/contributors&gt;&lt;auth-address&gt;Structural Bioinformatics Group, Imperial College London, London, UK.&lt;/auth-address&gt;&lt;titles&gt;&lt;title&gt;The Phyre2 web portal for protein modeling, prediction and analysis&lt;/title&gt;&lt;secondary-title&gt;Nat Protoc&lt;/secondary-title&gt;&lt;/titles&gt;&lt;periodical&gt;&lt;full-title&gt;Nat Protoc&lt;/full-title&gt;&lt;/periodical&gt;&lt;pages&gt;845-58&lt;/pages&gt;&lt;volume&gt;10&lt;/volume&gt;&lt;number&gt;6&lt;/number&gt;&lt;edition&gt;2015/05/08&lt;/edition&gt;&lt;keywords&gt;&lt;keyword&gt;Computational Biology&lt;/keyword&gt;&lt;keyword&gt;Internet&lt;/keyword&gt;&lt;keyword&gt;*Models, Molecular&lt;/keyword&gt;&lt;keyword&gt;*Protein Conformation&lt;/keyword&gt;&lt;keyword&gt;*Software&lt;/keyword&gt;&lt;/keywords&gt;&lt;dates&gt;&lt;year&gt;2015&lt;/year&gt;&lt;pub-dates&gt;&lt;date&gt;Jun&lt;/date&gt;&lt;/pub-dates&gt;&lt;/dates&gt;&lt;isbn&gt;1750-2799 (Electronic)&amp;#xD;1750-2799 (Linking)&lt;/isbn&gt;&lt;accession-num&gt;25950237&lt;/accession-num&gt;&lt;urls&gt;&lt;related-urls&gt;&lt;url&gt;https://www.ncbi.nlm.nih.gov/pubmed/25950237&lt;/url&gt;&lt;/related-urls&gt;&lt;/urls&gt;&lt;custom2&gt;PMC5298202&lt;/custom2&gt;&lt;electronic-resource-num&gt;10.1038/nprot.2015.053&lt;/electronic-resource-num&gt;&lt;/record&gt;&lt;/Cite&gt;&lt;/EndNote&gt;</w:instrText>
      </w:r>
      <w:r>
        <w:rPr>
          <w:rFonts w:cs="Times New Roman"/>
        </w:rPr>
        <w:fldChar w:fldCharType="separate"/>
      </w:r>
      <w:r w:rsidR="00B261F9" w:rsidRPr="00B261F9">
        <w:rPr>
          <w:rFonts w:cs="Times New Roman"/>
          <w:noProof/>
          <w:vertAlign w:val="superscript"/>
        </w:rPr>
        <w:t>12</w:t>
      </w:r>
      <w:r>
        <w:rPr>
          <w:rFonts w:cs="Times New Roman"/>
        </w:rPr>
        <w:fldChar w:fldCharType="end"/>
      </w:r>
      <w:r w:rsidRPr="00860802">
        <w:rPr>
          <w:rFonts w:cs="Times New Roman"/>
        </w:rPr>
        <w:t xml:space="preserve"> using the intensive modeling mode.</w:t>
      </w:r>
      <w:r>
        <w:rPr>
          <w:rFonts w:cs="Times New Roman"/>
        </w:rPr>
        <w:t xml:space="preserve"> Models were visualized using RasMol </w:t>
      </w:r>
      <w:r>
        <w:rPr>
          <w:rFonts w:cs="Times New Roman"/>
        </w:rPr>
        <w:fldChar w:fldCharType="begin"/>
      </w:r>
      <w:r w:rsidR="00F905F9">
        <w:rPr>
          <w:rFonts w:cs="Times New Roman"/>
        </w:rPr>
        <w:instrText xml:space="preserve"> ADDIN EN.CITE &lt;EndNote&gt;&lt;Cite&gt;&lt;Author&gt;Sayle&lt;/Author&gt;&lt;Year&gt;1995&lt;/Year&gt;&lt;RecNum&gt;137&lt;/RecNum&gt;&lt;DisplayText&gt;&lt;style face="superscript"&gt;47&lt;/style&gt;&lt;/DisplayText&gt;&lt;record&gt;&lt;rec-number&gt;137&lt;/rec-number&gt;&lt;foreign-keys&gt;&lt;key app="EN" db-id="2vafd9axq22swrerz0mxxwx0vzp90zftzr0a" timestamp="1614242535"&gt;137&lt;/key&gt;&lt;/foreign-keys&gt;&lt;ref-type name="Journal Article"&gt;17&lt;/ref-type&gt;&lt;contributors&gt;&lt;authors&gt;&lt;author&gt;Sayle, R. A.&lt;/author&gt;&lt;author&gt;Milner-White, E. J.&lt;/author&gt;&lt;/authors&gt;&lt;/contributors&gt;&lt;auth-address&gt;Glaxo Wellcome Medicines Research Centre, Stevenage, Herts, UK.&lt;/auth-address&gt;&lt;titles&gt;&lt;title&gt;RASMOL: biomolecular graphics for all&lt;/title&gt;&lt;secondary-title&gt;Trends Biochem Sci&lt;/secondary-title&gt;&lt;/titles&gt;&lt;periodical&gt;&lt;full-title&gt;Trends Biochem Sci&lt;/full-title&gt;&lt;/periodical&gt;&lt;pages&gt;374&lt;/pages&gt;&lt;volume&gt;20&lt;/volume&gt;&lt;number&gt;9&lt;/number&gt;&lt;edition&gt;1995/09/01&lt;/edition&gt;&lt;keywords&gt;&lt;keyword&gt;Humans&lt;/keyword&gt;&lt;keyword&gt;*Models, Molecular&lt;/keyword&gt;&lt;keyword&gt;*Software&lt;/keyword&gt;&lt;/keywords&gt;&lt;dates&gt;&lt;year&gt;1995&lt;/year&gt;&lt;pub-dates&gt;&lt;date&gt;Sep&lt;/date&gt;&lt;/pub-dates&gt;&lt;/dates&gt;&lt;isbn&gt;0968-0004 (Print)&amp;#xD;0968-0004 (Linking)&lt;/isbn&gt;&lt;accession-num&gt;7482707&lt;/accession-num&gt;&lt;urls&gt;&lt;related-urls&gt;&lt;url&gt;https://www.ncbi.nlm.nih.gov/pubmed/7482707&lt;/url&gt;&lt;/related-urls&gt;&lt;/urls&gt;&lt;electronic-resource-num&gt;10.1016/s0968-0004(00)89080-5&lt;/electronic-resource-num&gt;&lt;/record&gt;&lt;/Cite&gt;&lt;/EndNote&gt;</w:instrText>
      </w:r>
      <w:r>
        <w:rPr>
          <w:rFonts w:cs="Times New Roman"/>
        </w:rPr>
        <w:fldChar w:fldCharType="separate"/>
      </w:r>
      <w:r w:rsidR="00F905F9" w:rsidRPr="00F905F9">
        <w:rPr>
          <w:rFonts w:cs="Times New Roman"/>
          <w:noProof/>
          <w:vertAlign w:val="superscript"/>
        </w:rPr>
        <w:t>47</w:t>
      </w:r>
      <w:r>
        <w:rPr>
          <w:rFonts w:cs="Times New Roman"/>
        </w:rPr>
        <w:fldChar w:fldCharType="end"/>
      </w:r>
      <w:r>
        <w:rPr>
          <w:rFonts w:cs="Times New Roman"/>
        </w:rPr>
        <w:t>.</w:t>
      </w:r>
      <w:r w:rsidR="008A6A12">
        <w:rPr>
          <w:rFonts w:cs="Times New Roman"/>
        </w:rPr>
        <w:t xml:space="preserve"> </w:t>
      </w:r>
      <w:r w:rsidR="00171C69">
        <w:rPr>
          <w:rFonts w:cs="Times New Roman"/>
        </w:rPr>
        <w:t>A</w:t>
      </w:r>
      <w:r w:rsidR="008A6A12">
        <w:rPr>
          <w:rFonts w:cs="Times New Roman"/>
        </w:rPr>
        <w:t>ddition</w:t>
      </w:r>
      <w:r w:rsidR="00171C69">
        <w:rPr>
          <w:rFonts w:cs="Times New Roman"/>
        </w:rPr>
        <w:t>ally</w:t>
      </w:r>
      <w:r w:rsidR="008A6A12">
        <w:rPr>
          <w:rFonts w:cs="Times New Roman"/>
        </w:rPr>
        <w:t xml:space="preserve">, amino acid sequences for both wild-type and mutant PA4673 were submitted to the ExPASy server </w:t>
      </w:r>
      <w:r w:rsidR="008A6A12">
        <w:rPr>
          <w:rFonts w:cs="Times New Roman"/>
        </w:rPr>
        <w:fldChar w:fldCharType="begin"/>
      </w:r>
      <w:r w:rsidR="00F905F9">
        <w:rPr>
          <w:rFonts w:cs="Times New Roman"/>
        </w:rPr>
        <w:instrText xml:space="preserve"> ADDIN EN.CITE &lt;EndNote&gt;&lt;Cite&gt;&lt;Author&gt;Gasteiger&lt;/Author&gt;&lt;Year&gt;2005&lt;/Year&gt;&lt;RecNum&gt;217&lt;/RecNum&gt;&lt;DisplayText&gt;&lt;style face="superscript"&gt;48&lt;/style&gt;&lt;/DisplayText&gt;&lt;record&gt;&lt;rec-number&gt;217&lt;/rec-number&gt;&lt;foreign-keys&gt;&lt;key app="EN" db-id="2vafd9axq22swrerz0mxxwx0vzp90zftzr0a" timestamp="1646050729"&gt;217&lt;/key&gt;&lt;/foreign-keys&gt;&lt;ref-type name="Journal Article"&gt;17&lt;/ref-type&gt;&lt;contributors&gt;&lt;authors&gt;&lt;author&gt;Gasteiger, E.; Hoogland, C.; Gattiker, A.; Duvaud, S.; Wilkins, M.R.; Appel, R.D.; Bairoch, A.&lt;/author&gt;&lt;/authors&gt;&lt;/contributors&gt;&lt;titles&gt;&lt;title&gt;Protein Identification and Analysis Tools on the ExPASy Server&lt;/title&gt;&lt;secondary-title&gt;Humana Press&lt;/secondary-title&gt;&lt;/titles&gt;&lt;periodical&gt;&lt;full-title&gt;Humana Press&lt;/full-title&gt;&lt;/periodical&gt;&lt;dates&gt;&lt;year&gt;2005&lt;/year&gt;&lt;/dates&gt;&lt;urls&gt;&lt;/urls&gt;&lt;/record&gt;&lt;/Cite&gt;&lt;/EndNote&gt;</w:instrText>
      </w:r>
      <w:r w:rsidR="008A6A12">
        <w:rPr>
          <w:rFonts w:cs="Times New Roman"/>
        </w:rPr>
        <w:fldChar w:fldCharType="separate"/>
      </w:r>
      <w:r w:rsidR="00F905F9" w:rsidRPr="00F905F9">
        <w:rPr>
          <w:rFonts w:cs="Times New Roman"/>
          <w:noProof/>
          <w:vertAlign w:val="superscript"/>
        </w:rPr>
        <w:t>48</w:t>
      </w:r>
      <w:r w:rsidR="008A6A12">
        <w:rPr>
          <w:rFonts w:cs="Times New Roman"/>
        </w:rPr>
        <w:fldChar w:fldCharType="end"/>
      </w:r>
      <w:r w:rsidR="008A6A12">
        <w:rPr>
          <w:rFonts w:cs="Times New Roman"/>
        </w:rPr>
        <w:t>.</w:t>
      </w:r>
    </w:p>
    <w:p w14:paraId="1668AE65" w14:textId="77777777" w:rsidR="00E51692" w:rsidRPr="004967FF" w:rsidRDefault="00E51692" w:rsidP="00602084">
      <w:pPr>
        <w:spacing w:line="480" w:lineRule="auto"/>
        <w:rPr>
          <w:rFonts w:cs="Times New Roman"/>
        </w:rPr>
      </w:pPr>
    </w:p>
    <w:p w14:paraId="48F70D4A" w14:textId="77777777" w:rsidR="00E51692" w:rsidRPr="006E2000" w:rsidRDefault="00E51692" w:rsidP="00602084">
      <w:pPr>
        <w:spacing w:line="480" w:lineRule="auto"/>
        <w:rPr>
          <w:rFonts w:cs="Times New Roman"/>
          <w:i/>
        </w:rPr>
      </w:pPr>
      <w:r w:rsidRPr="006E2000">
        <w:rPr>
          <w:rFonts w:cs="Times New Roman"/>
          <w:i/>
        </w:rPr>
        <w:t>Statistical analysis</w:t>
      </w:r>
    </w:p>
    <w:p w14:paraId="48C5BD5A" w14:textId="77777777" w:rsidR="00E51692" w:rsidRPr="0027514A" w:rsidRDefault="00E51692" w:rsidP="00602084">
      <w:pPr>
        <w:spacing w:line="480" w:lineRule="auto"/>
        <w:jc w:val="both"/>
        <w:rPr>
          <w:rFonts w:cs="Times New Roman"/>
          <w:b/>
          <w:bCs/>
        </w:rPr>
      </w:pPr>
      <w:r w:rsidRPr="0027514A">
        <w:rPr>
          <w:rFonts w:cs="Times New Roman"/>
          <w:color w:val="000000"/>
          <w:shd w:val="clear" w:color="auto" w:fill="FFFFFF"/>
        </w:rPr>
        <w:t xml:space="preserve">All experiments were performed </w:t>
      </w:r>
      <w:r>
        <w:rPr>
          <w:rFonts w:cs="Times New Roman"/>
          <w:color w:val="000000"/>
          <w:shd w:val="clear" w:color="auto" w:fill="FFFFFF"/>
        </w:rPr>
        <w:t>with</w:t>
      </w:r>
      <w:r w:rsidRPr="0027514A">
        <w:rPr>
          <w:rFonts w:cs="Times New Roman"/>
          <w:color w:val="000000"/>
          <w:shd w:val="clear" w:color="auto" w:fill="FFFFFF"/>
        </w:rPr>
        <w:t xml:space="preserve"> a minimum of triplicate</w:t>
      </w:r>
      <w:r>
        <w:rPr>
          <w:rFonts w:cs="Times New Roman"/>
          <w:color w:val="000000"/>
          <w:shd w:val="clear" w:color="auto" w:fill="FFFFFF"/>
        </w:rPr>
        <w:t xml:space="preserve"> technical replicates</w:t>
      </w:r>
      <w:r w:rsidRPr="0027514A">
        <w:rPr>
          <w:rFonts w:cs="Times New Roman"/>
          <w:color w:val="000000"/>
          <w:shd w:val="clear" w:color="auto" w:fill="FFFFFF"/>
        </w:rPr>
        <w:t xml:space="preserve">. </w:t>
      </w:r>
      <w:r>
        <w:rPr>
          <w:rFonts w:cs="Times New Roman"/>
          <w:color w:val="000000"/>
          <w:shd w:val="clear" w:color="auto" w:fill="FFFFFF"/>
        </w:rPr>
        <w:t xml:space="preserve">ANOVA analysis was completed in edgeR for differentially expressed genes with significance set at a q-value of 0.05. </w:t>
      </w:r>
      <w:r w:rsidRPr="0027514A">
        <w:rPr>
          <w:rFonts w:cs="Times New Roman"/>
          <w:color w:val="000000"/>
          <w:shd w:val="clear" w:color="auto" w:fill="FFFFFF"/>
        </w:rPr>
        <w:t xml:space="preserve">ANOVA analysis was completed by GraphPad Prism </w:t>
      </w:r>
      <w:r>
        <w:rPr>
          <w:rFonts w:cs="Times New Roman"/>
          <w:color w:val="000000"/>
          <w:shd w:val="clear" w:color="auto" w:fill="FFFFFF"/>
        </w:rPr>
        <w:t>(v</w:t>
      </w:r>
      <w:r w:rsidRPr="0027514A">
        <w:rPr>
          <w:rFonts w:cs="Times New Roman"/>
          <w:color w:val="000000"/>
          <w:shd w:val="clear" w:color="auto" w:fill="FFFFFF"/>
        </w:rPr>
        <w:t>8.2.1</w:t>
      </w:r>
      <w:r>
        <w:rPr>
          <w:rFonts w:cs="Times New Roman"/>
          <w:color w:val="000000"/>
          <w:shd w:val="clear" w:color="auto" w:fill="FFFFFF"/>
        </w:rPr>
        <w:t>)</w:t>
      </w:r>
      <w:r w:rsidRPr="0027514A">
        <w:rPr>
          <w:rFonts w:cs="Times New Roman"/>
          <w:color w:val="000000"/>
          <w:shd w:val="clear" w:color="auto" w:fill="FFFFFF"/>
        </w:rPr>
        <w:t xml:space="preserve"> for all </w:t>
      </w:r>
      <w:r>
        <w:rPr>
          <w:rFonts w:cs="Times New Roman"/>
          <w:color w:val="000000"/>
          <w:shd w:val="clear" w:color="auto" w:fill="FFFFFF"/>
        </w:rPr>
        <w:t xml:space="preserve">other </w:t>
      </w:r>
      <w:r w:rsidRPr="0027514A">
        <w:rPr>
          <w:rFonts w:cs="Times New Roman"/>
          <w:color w:val="000000"/>
          <w:shd w:val="clear" w:color="auto" w:fill="FFFFFF"/>
        </w:rPr>
        <w:t xml:space="preserve">studies with a p-value of 0.05 being considered significant. </w:t>
      </w:r>
    </w:p>
    <w:p w14:paraId="64FE0DFE" w14:textId="77777777" w:rsidR="00E51692" w:rsidRDefault="00E51692" w:rsidP="00602084">
      <w:pPr>
        <w:spacing w:line="480" w:lineRule="auto"/>
        <w:rPr>
          <w:rFonts w:cs="Times New Roman"/>
          <w:b/>
          <w:bCs/>
        </w:rPr>
      </w:pPr>
    </w:p>
    <w:p w14:paraId="016BC37C" w14:textId="77777777" w:rsidR="00E51692" w:rsidRPr="006E2000" w:rsidRDefault="00E51692" w:rsidP="00602084">
      <w:pPr>
        <w:spacing w:line="480" w:lineRule="auto"/>
        <w:rPr>
          <w:rFonts w:cs="Times New Roman"/>
          <w:i/>
          <w:color w:val="000000"/>
          <w:shd w:val="clear" w:color="auto" w:fill="FFFFFF"/>
        </w:rPr>
      </w:pPr>
      <w:r w:rsidRPr="006E2000">
        <w:rPr>
          <w:rFonts w:cs="Times New Roman"/>
          <w:i/>
          <w:color w:val="000000"/>
          <w:shd w:val="clear" w:color="auto" w:fill="FFFFFF"/>
        </w:rPr>
        <w:t>Bioluminescence Imaging</w:t>
      </w:r>
    </w:p>
    <w:p w14:paraId="090ED460" w14:textId="6D4DD4FD" w:rsidR="009F43D5" w:rsidRDefault="00E51692" w:rsidP="00602084">
      <w:pPr>
        <w:spacing w:line="480" w:lineRule="auto"/>
        <w:jc w:val="both"/>
        <w:rPr>
          <w:rFonts w:cs="Times New Roman"/>
          <w:color w:val="000000"/>
          <w:shd w:val="clear" w:color="auto" w:fill="FFFFFF"/>
        </w:rPr>
      </w:pPr>
      <w:r w:rsidRPr="00FF5FD9">
        <w:rPr>
          <w:rFonts w:cs="Times New Roman"/>
          <w:color w:val="000000"/>
          <w:shd w:val="clear" w:color="auto" w:fill="FFFFFF"/>
        </w:rPr>
        <w:t>Bioluminescence imaging was performed using</w:t>
      </w:r>
      <w:r>
        <w:rPr>
          <w:rFonts w:cs="Times New Roman"/>
          <w:color w:val="000000"/>
          <w:shd w:val="clear" w:color="auto" w:fill="FFFFFF"/>
        </w:rPr>
        <w:t xml:space="preserve"> an </w:t>
      </w:r>
      <w:r w:rsidRPr="00FF5FD9">
        <w:rPr>
          <w:rFonts w:cs="Times New Roman"/>
          <w:i/>
          <w:iCs/>
          <w:color w:val="000000"/>
          <w:shd w:val="clear" w:color="auto" w:fill="FFFFFF"/>
        </w:rPr>
        <w:t>in vitro</w:t>
      </w:r>
      <w:r>
        <w:rPr>
          <w:rFonts w:cs="Times New Roman"/>
          <w:color w:val="000000"/>
          <w:shd w:val="clear" w:color="auto" w:fill="FFFFFF"/>
        </w:rPr>
        <w:t xml:space="preserve"> imaging system</w:t>
      </w:r>
      <w:r w:rsidRPr="00FF5FD9">
        <w:rPr>
          <w:rFonts w:cs="Times New Roman"/>
          <w:color w:val="000000"/>
          <w:shd w:val="clear" w:color="auto" w:fill="FFFFFF"/>
        </w:rPr>
        <w:t xml:space="preserve"> </w:t>
      </w:r>
      <w:r>
        <w:rPr>
          <w:rFonts w:cs="Times New Roman"/>
          <w:color w:val="000000"/>
          <w:shd w:val="clear" w:color="auto" w:fill="FFFFFF"/>
        </w:rPr>
        <w:t>(</w:t>
      </w:r>
      <w:r w:rsidRPr="00FF5FD9">
        <w:rPr>
          <w:rFonts w:cs="Times New Roman"/>
          <w:color w:val="000000"/>
          <w:shd w:val="clear" w:color="auto" w:fill="FFFFFF"/>
        </w:rPr>
        <w:t>IVIS</w:t>
      </w:r>
      <w:r>
        <w:rPr>
          <w:rFonts w:cs="Times New Roman"/>
          <w:color w:val="000000"/>
          <w:shd w:val="clear" w:color="auto" w:fill="FFFFFF"/>
        </w:rPr>
        <w:t>)</w:t>
      </w:r>
      <w:r w:rsidRPr="00FF5FD9">
        <w:rPr>
          <w:rFonts w:cs="Times New Roman"/>
          <w:color w:val="000000"/>
          <w:shd w:val="clear" w:color="auto" w:fill="FFFFFF"/>
        </w:rPr>
        <w:t xml:space="preserve">. </w:t>
      </w:r>
      <w:r>
        <w:rPr>
          <w:rFonts w:cs="Times New Roman"/>
          <w:color w:val="000000"/>
          <w:shd w:val="clear" w:color="auto" w:fill="FFFFFF"/>
        </w:rPr>
        <w:t>Plates were exposed for t</w:t>
      </w:r>
      <w:r w:rsidRPr="00FF5FD9">
        <w:rPr>
          <w:rFonts w:cs="Times New Roman"/>
          <w:color w:val="000000"/>
          <w:shd w:val="clear" w:color="auto" w:fill="FFFFFF"/>
        </w:rPr>
        <w:t xml:space="preserve">hirty second exposures </w:t>
      </w:r>
      <w:r>
        <w:rPr>
          <w:rFonts w:cs="Times New Roman"/>
          <w:color w:val="000000"/>
          <w:shd w:val="clear" w:color="auto" w:fill="FFFFFF"/>
        </w:rPr>
        <w:t>to</w:t>
      </w:r>
      <w:r w:rsidRPr="00FF5FD9">
        <w:rPr>
          <w:rFonts w:cs="Times New Roman"/>
          <w:color w:val="000000"/>
          <w:shd w:val="clear" w:color="auto" w:fill="FFFFFF"/>
        </w:rPr>
        <w:t xml:space="preserve"> obtain image</w:t>
      </w:r>
      <w:r>
        <w:rPr>
          <w:rFonts w:cs="Times New Roman"/>
          <w:color w:val="000000"/>
          <w:shd w:val="clear" w:color="auto" w:fill="FFFFFF"/>
        </w:rPr>
        <w:t>s</w:t>
      </w:r>
      <w:r w:rsidRPr="00FF5FD9">
        <w:rPr>
          <w:rFonts w:cs="Times New Roman"/>
          <w:color w:val="000000"/>
          <w:shd w:val="clear" w:color="auto" w:fill="FFFFFF"/>
        </w:rPr>
        <w:t xml:space="preserve">. A pseudo-color heatmap was applied </w:t>
      </w:r>
      <w:r>
        <w:rPr>
          <w:rFonts w:cs="Times New Roman"/>
          <w:color w:val="000000"/>
          <w:shd w:val="clear" w:color="auto" w:fill="FFFFFF"/>
        </w:rPr>
        <w:t>to aid in visualization.</w:t>
      </w:r>
    </w:p>
    <w:p w14:paraId="4539B869" w14:textId="0B2CD6F4" w:rsidR="00E51692" w:rsidRDefault="00E51692" w:rsidP="00602084">
      <w:pPr>
        <w:spacing w:line="480" w:lineRule="auto"/>
        <w:ind w:firstLine="720"/>
        <w:rPr>
          <w:rFonts w:cs="Times New Roman"/>
          <w:color w:val="000000"/>
          <w:shd w:val="clear" w:color="auto" w:fill="FFFFFF"/>
        </w:rPr>
      </w:pPr>
    </w:p>
    <w:p w14:paraId="5F10CBBA" w14:textId="6B757610" w:rsidR="00E51692" w:rsidRPr="009B17EA" w:rsidRDefault="00E51692" w:rsidP="00602084">
      <w:pPr>
        <w:spacing w:line="480" w:lineRule="auto"/>
        <w:rPr>
          <w:b/>
          <w:bCs/>
        </w:rPr>
      </w:pPr>
      <w:bookmarkStart w:id="9" w:name="_Toc88619400"/>
      <w:r w:rsidRPr="009B17EA">
        <w:rPr>
          <w:b/>
          <w:bCs/>
        </w:rPr>
        <w:t>Acknowledgements</w:t>
      </w:r>
      <w:bookmarkEnd w:id="9"/>
    </w:p>
    <w:p w14:paraId="659FB6AE" w14:textId="59FEC64E" w:rsidR="00073856" w:rsidRDefault="00E51692" w:rsidP="007050DC">
      <w:pPr>
        <w:spacing w:line="480" w:lineRule="auto"/>
        <w:jc w:val="both"/>
        <w:rPr>
          <w:rFonts w:cs="Times New Roman"/>
          <w:bCs/>
        </w:rPr>
      </w:pPr>
      <w:r w:rsidRPr="00141835">
        <w:rPr>
          <w:rFonts w:cs="Times New Roman"/>
          <w:bCs/>
        </w:rPr>
        <w:t>This work was supported in part by the Ohio State University College of Medicine and R01 NIH- GM124436 (PS)</w:t>
      </w:r>
      <w:r>
        <w:rPr>
          <w:rFonts w:cs="Times New Roman"/>
          <w:bCs/>
        </w:rPr>
        <w:t xml:space="preserve">, </w:t>
      </w:r>
      <w:r w:rsidRPr="00F41D86">
        <w:rPr>
          <w:rFonts w:eastAsia="Times New Roman" w:cs="Times New Roman"/>
        </w:rPr>
        <w:t xml:space="preserve">R01AI148788 (MZA), </w:t>
      </w:r>
      <w:r w:rsidR="002F30BA">
        <w:rPr>
          <w:rFonts w:eastAsia="Times New Roman" w:cs="Times New Roman"/>
        </w:rPr>
        <w:t xml:space="preserve">an NSF CAREER Award 2046863 (MZA), </w:t>
      </w:r>
      <w:r w:rsidRPr="00F41D86">
        <w:rPr>
          <w:rFonts w:eastAsia="Times New Roman" w:cs="Times New Roman"/>
        </w:rPr>
        <w:t>the American Heart Association grant AHA 20PRE35200201</w:t>
      </w:r>
      <w:r w:rsidR="00062086">
        <w:rPr>
          <w:rFonts w:eastAsia="Times New Roman" w:cs="Times New Roman"/>
        </w:rPr>
        <w:t xml:space="preserve"> </w:t>
      </w:r>
      <w:r w:rsidR="00F80613">
        <w:rPr>
          <w:rFonts w:eastAsia="Times New Roman" w:cs="Times New Roman"/>
        </w:rPr>
        <w:t>(</w:t>
      </w:r>
      <w:r w:rsidRPr="00F41D86">
        <w:rPr>
          <w:rFonts w:eastAsia="Times New Roman" w:cs="Times New Roman"/>
        </w:rPr>
        <w:t>MJD</w:t>
      </w:r>
      <w:r w:rsidR="00F80613">
        <w:rPr>
          <w:rFonts w:eastAsia="Times New Roman" w:cs="Times New Roman"/>
        </w:rPr>
        <w:t>), NIH GM132254 (JDA), and NIH GM084065-11 (JDA)</w:t>
      </w:r>
      <w:r w:rsidRPr="00F41D86">
        <w:rPr>
          <w:rFonts w:eastAsia="Times New Roman" w:cs="Times New Roman"/>
        </w:rPr>
        <w:t>.</w:t>
      </w:r>
      <w:r w:rsidRPr="00F519A0">
        <w:rPr>
          <w:rFonts w:ascii="Arial" w:eastAsia="Times New Roman" w:hAnsi="Arial" w:cs="Arial"/>
        </w:rPr>
        <w:t xml:space="preserve"> </w:t>
      </w:r>
      <w:r>
        <w:rPr>
          <w:rFonts w:cs="Times New Roman"/>
          <w:bCs/>
        </w:rPr>
        <w:t xml:space="preserve">We would like to thank the Genomics Shared Resource of the Ohio State University Comprehensive Cancer Center for performing the RNA sequencing. We would also like to thank Robert Fillinger for technical assistance with the RNAseq data analysis. Additionally, we would like to thank the lab of Dr. Daniel Wozniak for providing strains from their stocks of Dr. Colin Manoil’s </w:t>
      </w:r>
      <w:r w:rsidRPr="006A1C54">
        <w:rPr>
          <w:rFonts w:cs="Times New Roman"/>
          <w:bCs/>
          <w:i/>
          <w:iCs/>
        </w:rPr>
        <w:t>P. aeruginosa</w:t>
      </w:r>
      <w:r>
        <w:rPr>
          <w:rFonts w:cs="Times New Roman"/>
          <w:bCs/>
        </w:rPr>
        <w:t xml:space="preserve"> transposon library. </w:t>
      </w:r>
    </w:p>
    <w:p w14:paraId="01D2E5E6" w14:textId="4568CF2E" w:rsidR="008F2DA6" w:rsidRDefault="008F2DA6" w:rsidP="007050DC">
      <w:pPr>
        <w:spacing w:line="480" w:lineRule="auto"/>
        <w:jc w:val="both"/>
        <w:rPr>
          <w:rFonts w:cs="Times New Roman"/>
        </w:rPr>
      </w:pPr>
    </w:p>
    <w:p w14:paraId="60E0E58F" w14:textId="4C36700C" w:rsidR="00B92002" w:rsidRPr="001B340E" w:rsidRDefault="00B92002" w:rsidP="007050DC">
      <w:pPr>
        <w:spacing w:line="480" w:lineRule="auto"/>
        <w:jc w:val="both"/>
        <w:rPr>
          <w:rFonts w:cs="Times New Roman"/>
          <w:b/>
          <w:bCs/>
        </w:rPr>
      </w:pPr>
      <w:r w:rsidRPr="001B340E">
        <w:rPr>
          <w:rFonts w:cs="Times New Roman"/>
          <w:b/>
          <w:bCs/>
        </w:rPr>
        <w:t>Additional Information</w:t>
      </w:r>
    </w:p>
    <w:p w14:paraId="2CC6107D" w14:textId="732C2C14" w:rsidR="008F2DA6" w:rsidRPr="008F2DA6" w:rsidRDefault="00E51692" w:rsidP="007050DC">
      <w:pPr>
        <w:spacing w:line="480" w:lineRule="auto"/>
        <w:jc w:val="both"/>
        <w:rPr>
          <w:rFonts w:cs="Times New Roman"/>
          <w:b/>
          <w:bCs/>
        </w:rPr>
      </w:pPr>
      <w:r w:rsidRPr="008F2DA6">
        <w:rPr>
          <w:rFonts w:cs="Times New Roman"/>
          <w:b/>
          <w:bCs/>
        </w:rPr>
        <w:t>Co</w:t>
      </w:r>
      <w:r w:rsidR="008F2DA6" w:rsidRPr="008F2DA6">
        <w:rPr>
          <w:rFonts w:cs="Times New Roman"/>
          <w:b/>
          <w:bCs/>
        </w:rPr>
        <w:t>mpeting</w:t>
      </w:r>
      <w:r w:rsidRPr="008F2DA6">
        <w:rPr>
          <w:rFonts w:cs="Times New Roman"/>
          <w:b/>
          <w:bCs/>
        </w:rPr>
        <w:t xml:space="preserve"> </w:t>
      </w:r>
      <w:r w:rsidR="008F2DA6" w:rsidRPr="008F2DA6">
        <w:rPr>
          <w:rFonts w:cs="Times New Roman"/>
          <w:b/>
          <w:bCs/>
        </w:rPr>
        <w:t>I</w:t>
      </w:r>
      <w:r w:rsidRPr="008F2DA6">
        <w:rPr>
          <w:rFonts w:cs="Times New Roman"/>
          <w:b/>
          <w:bCs/>
        </w:rPr>
        <w:t>nterest</w:t>
      </w:r>
      <w:r w:rsidR="008F2DA6" w:rsidRPr="008F2DA6">
        <w:rPr>
          <w:rFonts w:cs="Times New Roman"/>
          <w:b/>
          <w:bCs/>
        </w:rPr>
        <w:t>s</w:t>
      </w:r>
    </w:p>
    <w:p w14:paraId="70423745" w14:textId="3829E2BE" w:rsidR="007050DC" w:rsidRPr="007050DC" w:rsidRDefault="008F2DA6" w:rsidP="007050DC">
      <w:pPr>
        <w:spacing w:line="480" w:lineRule="auto"/>
        <w:jc w:val="both"/>
        <w:rPr>
          <w:rFonts w:cs="Times New Roman"/>
        </w:rPr>
      </w:pPr>
      <w:r>
        <w:rPr>
          <w:rFonts w:cs="Times New Roman"/>
        </w:rPr>
        <w:t>The author(s) declare no competing interests.</w:t>
      </w:r>
    </w:p>
    <w:p w14:paraId="04B90F71" w14:textId="77777777" w:rsidR="00171C69" w:rsidRDefault="00171C69">
      <w:pPr>
        <w:spacing w:after="160" w:line="259" w:lineRule="auto"/>
        <w:rPr>
          <w:b/>
          <w:bCs/>
        </w:rPr>
      </w:pPr>
    </w:p>
    <w:p w14:paraId="673CC40A" w14:textId="3E054971" w:rsidR="00171C69" w:rsidRPr="00171C69" w:rsidRDefault="00171C69" w:rsidP="00171C69">
      <w:pPr>
        <w:spacing w:line="480" w:lineRule="auto"/>
        <w:jc w:val="both"/>
        <w:rPr>
          <w:rFonts w:cs="Times New Roman"/>
          <w:b/>
          <w:bCs/>
          <w:color w:val="000000"/>
          <w:shd w:val="clear" w:color="auto" w:fill="FFFFFF"/>
        </w:rPr>
      </w:pPr>
      <w:r w:rsidRPr="00171C69">
        <w:rPr>
          <w:rFonts w:cs="Times New Roman"/>
          <w:b/>
          <w:bCs/>
          <w:color w:val="000000"/>
          <w:shd w:val="clear" w:color="auto" w:fill="FFFFFF"/>
        </w:rPr>
        <w:t xml:space="preserve">Data </w:t>
      </w:r>
      <w:r w:rsidR="008F2DA6">
        <w:rPr>
          <w:rFonts w:cs="Times New Roman"/>
          <w:b/>
          <w:bCs/>
          <w:color w:val="000000"/>
          <w:shd w:val="clear" w:color="auto" w:fill="FFFFFF"/>
        </w:rPr>
        <w:t>A</w:t>
      </w:r>
      <w:r w:rsidRPr="00171C69">
        <w:rPr>
          <w:rFonts w:cs="Times New Roman"/>
          <w:b/>
          <w:bCs/>
          <w:color w:val="000000"/>
          <w:shd w:val="clear" w:color="auto" w:fill="FFFFFF"/>
        </w:rPr>
        <w:t>vailability</w:t>
      </w:r>
    </w:p>
    <w:p w14:paraId="2139914C" w14:textId="77777777" w:rsidR="00171C69" w:rsidRDefault="00171C69" w:rsidP="00171C69">
      <w:pPr>
        <w:spacing w:line="480" w:lineRule="auto"/>
        <w:jc w:val="both"/>
        <w:rPr>
          <w:rFonts w:cs="Times New Roman"/>
          <w:color w:val="000000"/>
          <w:shd w:val="clear" w:color="auto" w:fill="FFFFFF"/>
        </w:rPr>
      </w:pPr>
      <w:r>
        <w:rPr>
          <w:rFonts w:cs="Times New Roman"/>
          <w:color w:val="000000"/>
          <w:shd w:val="clear" w:color="auto" w:fill="FFFFFF"/>
        </w:rPr>
        <w:t xml:space="preserve">Raw data from RNA sequencing along with processed gene counts for each sample are available through the Gene Expression Omnibus, accession GSE199323. Raw sequencing reads from whole genome sequencing are available through the Sequence Read Archive, accession </w:t>
      </w:r>
      <w:r w:rsidRPr="00483D2B">
        <w:rPr>
          <w:rFonts w:cs="Times New Roman"/>
          <w:color w:val="000000"/>
          <w:shd w:val="clear" w:color="auto" w:fill="FFFFFF"/>
        </w:rPr>
        <w:t>PRJNA820154</w:t>
      </w:r>
      <w:r>
        <w:rPr>
          <w:rFonts w:cs="Times New Roman"/>
          <w:color w:val="000000"/>
          <w:shd w:val="clear" w:color="auto" w:fill="FFFFFF"/>
        </w:rPr>
        <w:t>.</w:t>
      </w:r>
    </w:p>
    <w:p w14:paraId="2CB679A8" w14:textId="3DD4582D" w:rsidR="00E51692" w:rsidRPr="007050DC" w:rsidRDefault="002B5EB7" w:rsidP="008364AB">
      <w:pPr>
        <w:spacing w:after="160" w:line="259" w:lineRule="auto"/>
        <w:rPr>
          <w:b/>
          <w:bCs/>
        </w:rPr>
      </w:pPr>
      <w:r>
        <w:rPr>
          <w:b/>
          <w:bCs/>
        </w:rPr>
        <w:br w:type="page"/>
      </w:r>
      <w:r w:rsidR="00E51692" w:rsidRPr="00E51692">
        <w:rPr>
          <w:b/>
          <w:bCs/>
        </w:rPr>
        <w:t>References</w:t>
      </w:r>
    </w:p>
    <w:p w14:paraId="0FE489E5" w14:textId="77777777" w:rsidR="00B95EE5" w:rsidRPr="00B95EE5" w:rsidRDefault="00E51692" w:rsidP="00B95EE5">
      <w:pPr>
        <w:pStyle w:val="EndNoteBibliography"/>
        <w:ind w:left="720" w:hanging="720"/>
      </w:pPr>
      <w:r>
        <w:fldChar w:fldCharType="begin"/>
      </w:r>
      <w:r>
        <w:instrText xml:space="preserve"> ADDIN EN.REFLIST </w:instrText>
      </w:r>
      <w:r>
        <w:fldChar w:fldCharType="separate"/>
      </w:r>
      <w:r w:rsidR="00B95EE5" w:rsidRPr="00B95EE5">
        <w:t>1</w:t>
      </w:r>
      <w:r w:rsidR="00B95EE5" w:rsidRPr="00B95EE5">
        <w:tab/>
        <w:t xml:space="preserve">Hoiby, N., Ciofu, O. &amp; Bjarnsholt, T. Pseudomonas aeruginosa biofilms in cystic fibrosis. </w:t>
      </w:r>
      <w:r w:rsidR="00B95EE5" w:rsidRPr="00B95EE5">
        <w:rPr>
          <w:i/>
        </w:rPr>
        <w:t>Future Microbiol</w:t>
      </w:r>
      <w:r w:rsidR="00B95EE5" w:rsidRPr="00B95EE5">
        <w:t xml:space="preserve"> </w:t>
      </w:r>
      <w:r w:rsidR="00B95EE5" w:rsidRPr="00B95EE5">
        <w:rPr>
          <w:b/>
        </w:rPr>
        <w:t>5</w:t>
      </w:r>
      <w:r w:rsidR="00B95EE5" w:rsidRPr="00B95EE5">
        <w:t>, 1663-1674, doi:10.2217/fmb.10.125 (2010).</w:t>
      </w:r>
    </w:p>
    <w:p w14:paraId="4A986021" w14:textId="77777777" w:rsidR="00B95EE5" w:rsidRPr="00B95EE5" w:rsidRDefault="00B95EE5" w:rsidP="00B95EE5">
      <w:pPr>
        <w:pStyle w:val="EndNoteBibliography"/>
        <w:ind w:left="720" w:hanging="720"/>
      </w:pPr>
      <w:r w:rsidRPr="00B95EE5">
        <w:t>2</w:t>
      </w:r>
      <w:r w:rsidRPr="00B95EE5">
        <w:tab/>
        <w:t>Serra, R.</w:t>
      </w:r>
      <w:r w:rsidRPr="00B95EE5">
        <w:rPr>
          <w:i/>
        </w:rPr>
        <w:t xml:space="preserve"> et al.</w:t>
      </w:r>
      <w:r w:rsidRPr="00B95EE5">
        <w:t xml:space="preserve"> Chronic wound infections: the role of Pseudomonas aeruginosa and Staphylococcus aureus. </w:t>
      </w:r>
      <w:r w:rsidRPr="00B95EE5">
        <w:rPr>
          <w:i/>
        </w:rPr>
        <w:t>Expert Rev Anti Infect Ther</w:t>
      </w:r>
      <w:r w:rsidRPr="00B95EE5">
        <w:t xml:space="preserve"> </w:t>
      </w:r>
      <w:r w:rsidRPr="00B95EE5">
        <w:rPr>
          <w:b/>
        </w:rPr>
        <w:t>13</w:t>
      </w:r>
      <w:r w:rsidRPr="00B95EE5">
        <w:t>, 605-613, doi:10.1586/14787210.2015.1023291 (2015).</w:t>
      </w:r>
    </w:p>
    <w:p w14:paraId="47BB597F" w14:textId="77777777" w:rsidR="00B95EE5" w:rsidRPr="00B95EE5" w:rsidRDefault="00B95EE5" w:rsidP="00B95EE5">
      <w:pPr>
        <w:pStyle w:val="EndNoteBibliography"/>
        <w:ind w:left="720" w:hanging="720"/>
      </w:pPr>
      <w:r w:rsidRPr="00B95EE5">
        <w:t>3</w:t>
      </w:r>
      <w:r w:rsidRPr="00B95EE5">
        <w:tab/>
        <w:t>Shah, N. B.</w:t>
      </w:r>
      <w:r w:rsidRPr="00B95EE5">
        <w:rPr>
          <w:i/>
        </w:rPr>
        <w:t xml:space="preserve"> et al.</w:t>
      </w:r>
      <w:r w:rsidRPr="00B95EE5">
        <w:t xml:space="preserve"> Pseudomonas Prosthetic Joint Infections: A Review of 102 Episodes. </w:t>
      </w:r>
      <w:r w:rsidRPr="00B95EE5">
        <w:rPr>
          <w:i/>
        </w:rPr>
        <w:t>J Bone Jt Infect</w:t>
      </w:r>
      <w:r w:rsidRPr="00B95EE5">
        <w:t xml:space="preserve"> </w:t>
      </w:r>
      <w:r w:rsidRPr="00B95EE5">
        <w:rPr>
          <w:b/>
        </w:rPr>
        <w:t>1</w:t>
      </w:r>
      <w:r w:rsidRPr="00B95EE5">
        <w:t>, 25-30, doi:10.7150/jbji.15722 (2016).</w:t>
      </w:r>
    </w:p>
    <w:p w14:paraId="01E6495F" w14:textId="77777777" w:rsidR="00B95EE5" w:rsidRPr="00B95EE5" w:rsidRDefault="00B95EE5" w:rsidP="00B95EE5">
      <w:pPr>
        <w:pStyle w:val="EndNoteBibliography"/>
        <w:ind w:left="720" w:hanging="720"/>
      </w:pPr>
      <w:r w:rsidRPr="00B95EE5">
        <w:t>4</w:t>
      </w:r>
      <w:r w:rsidRPr="00B95EE5">
        <w:tab/>
        <w:t xml:space="preserve">Lewis, K. Multidrug tolerance of biofilms and persister cells. </w:t>
      </w:r>
      <w:r w:rsidRPr="00B95EE5">
        <w:rPr>
          <w:i/>
        </w:rPr>
        <w:t>Curr Top Microbiol Immunol</w:t>
      </w:r>
      <w:r w:rsidRPr="00B95EE5">
        <w:t xml:space="preserve"> </w:t>
      </w:r>
      <w:r w:rsidRPr="00B95EE5">
        <w:rPr>
          <w:b/>
        </w:rPr>
        <w:t>322</w:t>
      </w:r>
      <w:r w:rsidRPr="00B95EE5">
        <w:t>, 107-131 (2008).</w:t>
      </w:r>
    </w:p>
    <w:p w14:paraId="3B12AA71" w14:textId="77777777" w:rsidR="00B95EE5" w:rsidRPr="00B95EE5" w:rsidRDefault="00B95EE5" w:rsidP="00B95EE5">
      <w:pPr>
        <w:pStyle w:val="EndNoteBibliography"/>
        <w:ind w:left="720" w:hanging="720"/>
      </w:pPr>
      <w:r w:rsidRPr="00B95EE5">
        <w:t>5</w:t>
      </w:r>
      <w:r w:rsidRPr="00B95EE5">
        <w:tab/>
        <w:t xml:space="preserve">Zavascki, A. P., Carvalhaes, C. G., Picao, R. C. &amp; Gales, A. C. Multidrug-resistant Pseudomonas aeruginosa and Acinetobacter baumannii: resistance mechanisms and implications for therapy. </w:t>
      </w:r>
      <w:r w:rsidRPr="00B95EE5">
        <w:rPr>
          <w:i/>
        </w:rPr>
        <w:t>Expert Rev Anti Infect Ther</w:t>
      </w:r>
      <w:r w:rsidRPr="00B95EE5">
        <w:t xml:space="preserve"> </w:t>
      </w:r>
      <w:r w:rsidRPr="00B95EE5">
        <w:rPr>
          <w:b/>
        </w:rPr>
        <w:t>8</w:t>
      </w:r>
      <w:r w:rsidRPr="00B95EE5">
        <w:t>, 71-93, doi:10.1586/eri.09.108 (2010).</w:t>
      </w:r>
    </w:p>
    <w:p w14:paraId="791DE493" w14:textId="77777777" w:rsidR="00B95EE5" w:rsidRPr="00B95EE5" w:rsidRDefault="00B95EE5" w:rsidP="00B95EE5">
      <w:pPr>
        <w:pStyle w:val="EndNoteBibliography"/>
        <w:ind w:left="720" w:hanging="720"/>
      </w:pPr>
      <w:r w:rsidRPr="00B95EE5">
        <w:t>6</w:t>
      </w:r>
      <w:r w:rsidRPr="00B95EE5">
        <w:tab/>
        <w:t xml:space="preserve">Hall-Stoodley, L. &amp; Stoodley, P. Biofilm formation and dispersal and the transmission of human pathogens. </w:t>
      </w:r>
      <w:r w:rsidRPr="00B95EE5">
        <w:rPr>
          <w:i/>
        </w:rPr>
        <w:t>Trends Microbiol</w:t>
      </w:r>
      <w:r w:rsidRPr="00B95EE5">
        <w:t xml:space="preserve"> </w:t>
      </w:r>
      <w:r w:rsidRPr="00B95EE5">
        <w:rPr>
          <w:b/>
        </w:rPr>
        <w:t>13</w:t>
      </w:r>
      <w:r w:rsidRPr="00B95EE5">
        <w:t>, 7-10, doi:10.1016/j.tim.2004.11.004 (2005).</w:t>
      </w:r>
    </w:p>
    <w:p w14:paraId="6EA28744" w14:textId="77777777" w:rsidR="00B95EE5" w:rsidRPr="00B95EE5" w:rsidRDefault="00B95EE5" w:rsidP="00B95EE5">
      <w:pPr>
        <w:pStyle w:val="EndNoteBibliography"/>
        <w:ind w:left="720" w:hanging="720"/>
      </w:pPr>
      <w:r w:rsidRPr="00B95EE5">
        <w:t>7</w:t>
      </w:r>
      <w:r w:rsidRPr="00B95EE5">
        <w:tab/>
        <w:t xml:space="preserve">Lewis, K. Persister cells. </w:t>
      </w:r>
      <w:r w:rsidRPr="00B95EE5">
        <w:rPr>
          <w:i/>
        </w:rPr>
        <w:t>Annu Rev Microbiol</w:t>
      </w:r>
      <w:r w:rsidRPr="00B95EE5">
        <w:t xml:space="preserve"> </w:t>
      </w:r>
      <w:r w:rsidRPr="00B95EE5">
        <w:rPr>
          <w:b/>
        </w:rPr>
        <w:t>64</w:t>
      </w:r>
      <w:r w:rsidRPr="00B95EE5">
        <w:t>, 357-372, doi:10.1146/annurev.micro.112408.134306 (2010).</w:t>
      </w:r>
    </w:p>
    <w:p w14:paraId="3F4EC901" w14:textId="77777777" w:rsidR="00B95EE5" w:rsidRPr="00B95EE5" w:rsidRDefault="00B95EE5" w:rsidP="00B95EE5">
      <w:pPr>
        <w:pStyle w:val="EndNoteBibliography"/>
        <w:ind w:left="720" w:hanging="720"/>
      </w:pPr>
      <w:r w:rsidRPr="00B95EE5">
        <w:t>8</w:t>
      </w:r>
      <w:r w:rsidRPr="00B95EE5">
        <w:tab/>
        <w:t xml:space="preserve">Oliver, A., Canton, R., Campo, P., Baquero, F. &amp; Blazquez, J. High frequency of hypermutable Pseudomonas aeruginosa in cystic fibrosis lung infection. </w:t>
      </w:r>
      <w:r w:rsidRPr="00B95EE5">
        <w:rPr>
          <w:i/>
        </w:rPr>
        <w:t>Science</w:t>
      </w:r>
      <w:r w:rsidRPr="00B95EE5">
        <w:t xml:space="preserve"> </w:t>
      </w:r>
      <w:r w:rsidRPr="00B95EE5">
        <w:rPr>
          <w:b/>
        </w:rPr>
        <w:t>288</w:t>
      </w:r>
      <w:r w:rsidRPr="00B95EE5">
        <w:t>, 1251-1254, doi:10.1126/science.288.5469.1251 (2000).</w:t>
      </w:r>
    </w:p>
    <w:p w14:paraId="4FD84342" w14:textId="77777777" w:rsidR="00B95EE5" w:rsidRPr="00B95EE5" w:rsidRDefault="00B95EE5" w:rsidP="00B95EE5">
      <w:pPr>
        <w:pStyle w:val="EndNoteBibliography"/>
        <w:ind w:left="720" w:hanging="720"/>
      </w:pPr>
      <w:r w:rsidRPr="00B95EE5">
        <w:t>9</w:t>
      </w:r>
      <w:r w:rsidRPr="00B95EE5">
        <w:tab/>
        <w:t>Sindeldecker, D.</w:t>
      </w:r>
      <w:r w:rsidRPr="00B95EE5">
        <w:rPr>
          <w:i/>
        </w:rPr>
        <w:t xml:space="preserve"> et al.</w:t>
      </w:r>
      <w:r w:rsidRPr="00B95EE5">
        <w:t xml:space="preserve"> Novel Aminoglycoside-Tolerant Phoenix Colony Variants of Pseudomonas aeruginosa. </w:t>
      </w:r>
      <w:r w:rsidRPr="00B95EE5">
        <w:rPr>
          <w:i/>
        </w:rPr>
        <w:t>Antimicrob Agents Chemother</w:t>
      </w:r>
      <w:r w:rsidRPr="00B95EE5">
        <w:t xml:space="preserve"> </w:t>
      </w:r>
      <w:r w:rsidRPr="00B95EE5">
        <w:rPr>
          <w:b/>
        </w:rPr>
        <w:t>64</w:t>
      </w:r>
      <w:r w:rsidRPr="00B95EE5">
        <w:t>, doi:10.1128/AAC.00623-20 (2020).</w:t>
      </w:r>
    </w:p>
    <w:p w14:paraId="28F450C8" w14:textId="77777777" w:rsidR="00B95EE5" w:rsidRPr="00B95EE5" w:rsidRDefault="00B95EE5" w:rsidP="00B95EE5">
      <w:pPr>
        <w:pStyle w:val="EndNoteBibliography"/>
        <w:ind w:left="720" w:hanging="720"/>
      </w:pPr>
      <w:r w:rsidRPr="00B95EE5">
        <w:t>10</w:t>
      </w:r>
      <w:r w:rsidRPr="00B95EE5">
        <w:tab/>
        <w:t xml:space="preserve">Brauner, A., Fridman, O., Gefen, O. &amp; Balaban, N. Q. Distinguishing between resistance, tolerance and persistence to antibiotic treatment. </w:t>
      </w:r>
      <w:r w:rsidRPr="00B95EE5">
        <w:rPr>
          <w:i/>
        </w:rPr>
        <w:t>Nat Rev Microbiol</w:t>
      </w:r>
      <w:r w:rsidRPr="00B95EE5">
        <w:t xml:space="preserve"> </w:t>
      </w:r>
      <w:r w:rsidRPr="00B95EE5">
        <w:rPr>
          <w:b/>
        </w:rPr>
        <w:t>14</w:t>
      </w:r>
      <w:r w:rsidRPr="00B95EE5">
        <w:t>, 320-330, doi:10.1038/nrmicro.2016.34 (2016).</w:t>
      </w:r>
    </w:p>
    <w:p w14:paraId="0EB2A922" w14:textId="77777777" w:rsidR="00B95EE5" w:rsidRPr="00B95EE5" w:rsidRDefault="00B95EE5" w:rsidP="00B95EE5">
      <w:pPr>
        <w:pStyle w:val="EndNoteBibliography"/>
        <w:ind w:left="720" w:hanging="720"/>
      </w:pPr>
      <w:r w:rsidRPr="00B95EE5">
        <w:t>11</w:t>
      </w:r>
      <w:r w:rsidRPr="00B95EE5">
        <w:tab/>
        <w:t xml:space="preserve">Ramamurthy, T., Ghosh, A., Pazhani, G. P. &amp; Shinoda, S. Current Perspectives on Viable but Non-Culturable (VBNC) Pathogenic Bacteria. </w:t>
      </w:r>
      <w:r w:rsidRPr="00B95EE5">
        <w:rPr>
          <w:i/>
        </w:rPr>
        <w:t>Front Public Health</w:t>
      </w:r>
      <w:r w:rsidRPr="00B95EE5">
        <w:t xml:space="preserve"> </w:t>
      </w:r>
      <w:r w:rsidRPr="00B95EE5">
        <w:rPr>
          <w:b/>
        </w:rPr>
        <w:t>2</w:t>
      </w:r>
      <w:r w:rsidRPr="00B95EE5">
        <w:t>, 103, doi:10.3389/fpubh.2014.00103 (2014).</w:t>
      </w:r>
    </w:p>
    <w:p w14:paraId="22126C29" w14:textId="77777777" w:rsidR="00B95EE5" w:rsidRPr="00B95EE5" w:rsidRDefault="00B95EE5" w:rsidP="00B95EE5">
      <w:pPr>
        <w:pStyle w:val="EndNoteBibliography"/>
        <w:ind w:left="720" w:hanging="720"/>
      </w:pPr>
      <w:r w:rsidRPr="00B95EE5">
        <w:t>12</w:t>
      </w:r>
      <w:r w:rsidRPr="00B95EE5">
        <w:tab/>
        <w:t xml:space="preserve">Kelley, L. A., Mezulis, S., Yates, C. M., Wass, M. N. &amp; Sternberg, M. J. The Phyre2 web portal for protein modeling, prediction and analysis. </w:t>
      </w:r>
      <w:r w:rsidRPr="00B95EE5">
        <w:rPr>
          <w:i/>
        </w:rPr>
        <w:t>Nat Protoc</w:t>
      </w:r>
      <w:r w:rsidRPr="00B95EE5">
        <w:t xml:space="preserve"> </w:t>
      </w:r>
      <w:r w:rsidRPr="00B95EE5">
        <w:rPr>
          <w:b/>
        </w:rPr>
        <w:t>10</w:t>
      </w:r>
      <w:r w:rsidRPr="00B95EE5">
        <w:t>, 845-858, doi:10.1038/nprot.2015.053 (2015).</w:t>
      </w:r>
    </w:p>
    <w:p w14:paraId="308BB4C1" w14:textId="77777777" w:rsidR="00B95EE5" w:rsidRPr="00B95EE5" w:rsidRDefault="00B95EE5" w:rsidP="00B95EE5">
      <w:pPr>
        <w:pStyle w:val="EndNoteBibliography"/>
        <w:ind w:left="720" w:hanging="720"/>
      </w:pPr>
      <w:r w:rsidRPr="00B95EE5">
        <w:t>13</w:t>
      </w:r>
      <w:r w:rsidRPr="00B95EE5">
        <w:tab/>
        <w:t xml:space="preserve">R.K. Kniewel, J. A. B., C.D. Lima. </w:t>
      </w:r>
      <w:r w:rsidRPr="00B95EE5">
        <w:rPr>
          <w:i/>
        </w:rPr>
        <w:t>Structure of the S. pombe YchF GTP-binding protein</w:t>
      </w:r>
      <w:r w:rsidRPr="00B95EE5">
        <w:t>.</w:t>
      </w:r>
    </w:p>
    <w:p w14:paraId="39F2C59B" w14:textId="77777777" w:rsidR="00B95EE5" w:rsidRPr="00B95EE5" w:rsidRDefault="00B95EE5" w:rsidP="00B95EE5">
      <w:pPr>
        <w:pStyle w:val="EndNoteBibliography"/>
        <w:ind w:left="720" w:hanging="720"/>
      </w:pPr>
      <w:r w:rsidRPr="00B95EE5">
        <w:t>14</w:t>
      </w:r>
      <w:r w:rsidRPr="00B95EE5">
        <w:tab/>
        <w:t>Teplyakov, A.</w:t>
      </w:r>
      <w:r w:rsidRPr="00B95EE5">
        <w:rPr>
          <w:i/>
        </w:rPr>
        <w:t xml:space="preserve"> et al.</w:t>
      </w:r>
      <w:r w:rsidRPr="00B95EE5">
        <w:t xml:space="preserve"> Crystal structure of the YchF protein reveals binding sites for GTP and nucleic acid. </w:t>
      </w:r>
      <w:r w:rsidRPr="00B95EE5">
        <w:rPr>
          <w:i/>
        </w:rPr>
        <w:t>J Bacteriol</w:t>
      </w:r>
      <w:r w:rsidRPr="00B95EE5">
        <w:t xml:space="preserve"> </w:t>
      </w:r>
      <w:r w:rsidRPr="00B95EE5">
        <w:rPr>
          <w:b/>
        </w:rPr>
        <w:t>185</w:t>
      </w:r>
      <w:r w:rsidRPr="00B95EE5">
        <w:t>, 4031-4037, doi:10.1128/jb.185.14.4031-4037.2003 (2003).</w:t>
      </w:r>
    </w:p>
    <w:p w14:paraId="17D954E1" w14:textId="77777777" w:rsidR="00B95EE5" w:rsidRPr="00B95EE5" w:rsidRDefault="00B95EE5" w:rsidP="00B95EE5">
      <w:pPr>
        <w:pStyle w:val="EndNoteBibliography"/>
        <w:ind w:left="720" w:hanging="720"/>
      </w:pPr>
      <w:r w:rsidRPr="00B95EE5">
        <w:t>15</w:t>
      </w:r>
      <w:r w:rsidRPr="00B95EE5">
        <w:tab/>
        <w:t>Jacobs, M. A.</w:t>
      </w:r>
      <w:r w:rsidRPr="00B95EE5">
        <w:rPr>
          <w:i/>
        </w:rPr>
        <w:t xml:space="preserve"> et al.</w:t>
      </w:r>
      <w:r w:rsidRPr="00B95EE5">
        <w:t xml:space="preserve"> Comprehensive transposon mutant library of Pseudomonas aeruginosa. </w:t>
      </w:r>
      <w:r w:rsidRPr="00B95EE5">
        <w:rPr>
          <w:i/>
        </w:rPr>
        <w:t>Proc Natl Acad Sci U S A</w:t>
      </w:r>
      <w:r w:rsidRPr="00B95EE5">
        <w:t xml:space="preserve"> </w:t>
      </w:r>
      <w:r w:rsidRPr="00B95EE5">
        <w:rPr>
          <w:b/>
        </w:rPr>
        <w:t>100</w:t>
      </w:r>
      <w:r w:rsidRPr="00B95EE5">
        <w:t>, 14339-14344, doi:10.1073/pnas.2036282100 (2003).</w:t>
      </w:r>
    </w:p>
    <w:p w14:paraId="386C57CA" w14:textId="77777777" w:rsidR="00B95EE5" w:rsidRPr="00B95EE5" w:rsidRDefault="00B95EE5" w:rsidP="00B95EE5">
      <w:pPr>
        <w:pStyle w:val="EndNoteBibliography"/>
        <w:ind w:left="720" w:hanging="720"/>
      </w:pPr>
      <w:r w:rsidRPr="00B95EE5">
        <w:t>16</w:t>
      </w:r>
      <w:r w:rsidRPr="00B95EE5">
        <w:tab/>
        <w:t xml:space="preserve">Kaya, Y. &amp; Ofengand, J. A novel unanticipated type of pseudouridine synthase with homologs in bacteria, archaea, and eukarya. </w:t>
      </w:r>
      <w:r w:rsidRPr="00B95EE5">
        <w:rPr>
          <w:i/>
        </w:rPr>
        <w:t>RNA</w:t>
      </w:r>
      <w:r w:rsidRPr="00B95EE5">
        <w:t xml:space="preserve"> </w:t>
      </w:r>
      <w:r w:rsidRPr="00B95EE5">
        <w:rPr>
          <w:b/>
        </w:rPr>
        <w:t>9</w:t>
      </w:r>
      <w:r w:rsidRPr="00B95EE5">
        <w:t>, 711-721, doi:10.1261/rna.5230603 (2003).</w:t>
      </w:r>
    </w:p>
    <w:p w14:paraId="1B666699" w14:textId="77777777" w:rsidR="00B95EE5" w:rsidRPr="00B95EE5" w:rsidRDefault="00B95EE5" w:rsidP="00B95EE5">
      <w:pPr>
        <w:pStyle w:val="EndNoteBibliography"/>
        <w:ind w:left="720" w:hanging="720"/>
      </w:pPr>
      <w:r w:rsidRPr="00B95EE5">
        <w:t>17</w:t>
      </w:r>
      <w:r w:rsidRPr="00B95EE5">
        <w:tab/>
        <w:t xml:space="preserve">Rosenbaum, D. M., Rasmussen, S. G. &amp; Kobilka, B. K. The structure and function of G-protein-coupled receptors. </w:t>
      </w:r>
      <w:r w:rsidRPr="00B95EE5">
        <w:rPr>
          <w:i/>
        </w:rPr>
        <w:t>Nature</w:t>
      </w:r>
      <w:r w:rsidRPr="00B95EE5">
        <w:t xml:space="preserve"> </w:t>
      </w:r>
      <w:r w:rsidRPr="00B95EE5">
        <w:rPr>
          <w:b/>
        </w:rPr>
        <w:t>459</w:t>
      </w:r>
      <w:r w:rsidRPr="00B95EE5">
        <w:t>, 356-363, doi:10.1038/nature08144 (2009).</w:t>
      </w:r>
    </w:p>
    <w:p w14:paraId="7A9A2196" w14:textId="77777777" w:rsidR="00B95EE5" w:rsidRPr="00B95EE5" w:rsidRDefault="00B95EE5" w:rsidP="00B95EE5">
      <w:pPr>
        <w:pStyle w:val="EndNoteBibliography"/>
        <w:ind w:left="720" w:hanging="720"/>
      </w:pPr>
      <w:r w:rsidRPr="00B95EE5">
        <w:t>18</w:t>
      </w:r>
      <w:r w:rsidRPr="00B95EE5">
        <w:tab/>
        <w:t xml:space="preserve">Lewis, K. Persister cells, dormancy and infectious disease. </w:t>
      </w:r>
      <w:r w:rsidRPr="00B95EE5">
        <w:rPr>
          <w:i/>
        </w:rPr>
        <w:t>Nat Rev Microbiol</w:t>
      </w:r>
      <w:r w:rsidRPr="00B95EE5">
        <w:t xml:space="preserve"> </w:t>
      </w:r>
      <w:r w:rsidRPr="00B95EE5">
        <w:rPr>
          <w:b/>
        </w:rPr>
        <w:t>5</w:t>
      </w:r>
      <w:r w:rsidRPr="00B95EE5">
        <w:t>, 48-56, doi:10.1038/nrmicro1557 (2007).</w:t>
      </w:r>
    </w:p>
    <w:p w14:paraId="694B0508" w14:textId="77777777" w:rsidR="00B95EE5" w:rsidRPr="00B95EE5" w:rsidRDefault="00B95EE5" w:rsidP="00B95EE5">
      <w:pPr>
        <w:pStyle w:val="EndNoteBibliography"/>
        <w:ind w:left="720" w:hanging="720"/>
      </w:pPr>
      <w:r w:rsidRPr="00B95EE5">
        <w:t>19</w:t>
      </w:r>
      <w:r w:rsidRPr="00B95EE5">
        <w:tab/>
        <w:t xml:space="preserve">Renbarger, T. L., Baker, J. M. &amp; Sattley, W. M. Slow and steady wins the race: an examination of bacterial persistence. </w:t>
      </w:r>
      <w:r w:rsidRPr="00B95EE5">
        <w:rPr>
          <w:i/>
        </w:rPr>
        <w:t>AIMS Microbiol</w:t>
      </w:r>
      <w:r w:rsidRPr="00B95EE5">
        <w:t xml:space="preserve"> </w:t>
      </w:r>
      <w:r w:rsidRPr="00B95EE5">
        <w:rPr>
          <w:b/>
        </w:rPr>
        <w:t>3</w:t>
      </w:r>
      <w:r w:rsidRPr="00B95EE5">
        <w:t>, 171-185, doi:10.3934/microbiol.2017.2.171 (2017).</w:t>
      </w:r>
    </w:p>
    <w:p w14:paraId="1D79BA07" w14:textId="77777777" w:rsidR="00B95EE5" w:rsidRPr="00B95EE5" w:rsidRDefault="00B95EE5" w:rsidP="00B95EE5">
      <w:pPr>
        <w:pStyle w:val="EndNoteBibliography"/>
        <w:ind w:left="720" w:hanging="720"/>
      </w:pPr>
      <w:r w:rsidRPr="00B95EE5">
        <w:t>20</w:t>
      </w:r>
      <w:r w:rsidRPr="00B95EE5">
        <w:tab/>
        <w:t xml:space="preserve">Haussler, S., Tummler, B., Weissbrodt, H., Rohde, M. &amp; Steinmetz, I. Small-colony variants of Pseudomonas aeruginosa in cystic fibrosis. </w:t>
      </w:r>
      <w:r w:rsidRPr="00B95EE5">
        <w:rPr>
          <w:i/>
        </w:rPr>
        <w:t>Clin Infect Dis</w:t>
      </w:r>
      <w:r w:rsidRPr="00B95EE5">
        <w:t xml:space="preserve"> </w:t>
      </w:r>
      <w:r w:rsidRPr="00B95EE5">
        <w:rPr>
          <w:b/>
        </w:rPr>
        <w:t>29</w:t>
      </w:r>
      <w:r w:rsidRPr="00B95EE5">
        <w:t>, 621-625, doi:10.1086/598644 (1999).</w:t>
      </w:r>
    </w:p>
    <w:p w14:paraId="0D664A24" w14:textId="77777777" w:rsidR="00B95EE5" w:rsidRPr="00B95EE5" w:rsidRDefault="00B95EE5" w:rsidP="00B95EE5">
      <w:pPr>
        <w:pStyle w:val="EndNoteBibliography"/>
        <w:ind w:left="720" w:hanging="720"/>
      </w:pPr>
      <w:r w:rsidRPr="00B95EE5">
        <w:t>21</w:t>
      </w:r>
      <w:r w:rsidRPr="00B95EE5">
        <w:tab/>
        <w:t>Schiessl, K. T.</w:t>
      </w:r>
      <w:r w:rsidRPr="00B95EE5">
        <w:rPr>
          <w:i/>
        </w:rPr>
        <w:t xml:space="preserve"> et al.</w:t>
      </w:r>
      <w:r w:rsidRPr="00B95EE5">
        <w:t xml:space="preserve"> Phenazine production promotes antibiotic tolerance and metabolic heterogeneity in Pseudomonas aeruginosa biofilms. </w:t>
      </w:r>
      <w:r w:rsidRPr="00B95EE5">
        <w:rPr>
          <w:i/>
        </w:rPr>
        <w:t>Nat Commun</w:t>
      </w:r>
      <w:r w:rsidRPr="00B95EE5">
        <w:t xml:space="preserve"> </w:t>
      </w:r>
      <w:r w:rsidRPr="00B95EE5">
        <w:rPr>
          <w:b/>
        </w:rPr>
        <w:t>10</w:t>
      </w:r>
      <w:r w:rsidRPr="00B95EE5">
        <w:t>, 762, doi:10.1038/s41467-019-08733-w (2019).</w:t>
      </w:r>
    </w:p>
    <w:p w14:paraId="4193AEF7" w14:textId="77777777" w:rsidR="00B95EE5" w:rsidRPr="00B95EE5" w:rsidRDefault="00B95EE5" w:rsidP="00B95EE5">
      <w:pPr>
        <w:pStyle w:val="EndNoteBibliography"/>
        <w:ind w:left="720" w:hanging="720"/>
      </w:pPr>
      <w:r w:rsidRPr="00B95EE5">
        <w:t>22</w:t>
      </w:r>
      <w:r w:rsidRPr="00B95EE5">
        <w:tab/>
        <w:t xml:space="preserve">McCurtain, J. L., Gilbertsen, A. J., Evert, C., Williams, B. J. &amp; Hunter, R. C. Agmatine accumulation by Pseudomonas aeruginosa clinical isolates confers antibiotic tolerance and dampens host inflammation. </w:t>
      </w:r>
      <w:r w:rsidRPr="00B95EE5">
        <w:rPr>
          <w:i/>
        </w:rPr>
        <w:t>J Med Microbiol</w:t>
      </w:r>
      <w:r w:rsidRPr="00B95EE5">
        <w:t xml:space="preserve"> </w:t>
      </w:r>
      <w:r w:rsidRPr="00B95EE5">
        <w:rPr>
          <w:b/>
        </w:rPr>
        <w:t>68</w:t>
      </w:r>
      <w:r w:rsidRPr="00B95EE5">
        <w:t>, 446-455, doi:10.1099/jmm.0.000928 (2019).</w:t>
      </w:r>
    </w:p>
    <w:p w14:paraId="2520AC6C" w14:textId="77777777" w:rsidR="00B95EE5" w:rsidRPr="00B95EE5" w:rsidRDefault="00B95EE5" w:rsidP="00B95EE5">
      <w:pPr>
        <w:pStyle w:val="EndNoteBibliography"/>
        <w:ind w:left="720" w:hanging="720"/>
      </w:pPr>
      <w:r w:rsidRPr="00B95EE5">
        <w:t>23</w:t>
      </w:r>
      <w:r w:rsidRPr="00B95EE5">
        <w:tab/>
        <w:t xml:space="preserve">Jana, S. &amp; Deb, J. K. Molecular understanding of aminoglycoside action and resistance. </w:t>
      </w:r>
      <w:r w:rsidRPr="00B95EE5">
        <w:rPr>
          <w:i/>
        </w:rPr>
        <w:t>Appl Microbiol Biotechnol</w:t>
      </w:r>
      <w:r w:rsidRPr="00B95EE5">
        <w:t xml:space="preserve"> </w:t>
      </w:r>
      <w:r w:rsidRPr="00B95EE5">
        <w:rPr>
          <w:b/>
        </w:rPr>
        <w:t>70</w:t>
      </w:r>
      <w:r w:rsidRPr="00B95EE5">
        <w:t>, 140-150, doi:10.1007/s00253-005-0279-0 (2006).</w:t>
      </w:r>
    </w:p>
    <w:p w14:paraId="18995A7F" w14:textId="77777777" w:rsidR="00B95EE5" w:rsidRPr="00B95EE5" w:rsidRDefault="00B95EE5" w:rsidP="00B95EE5">
      <w:pPr>
        <w:pStyle w:val="EndNoteBibliography"/>
        <w:ind w:left="720" w:hanging="720"/>
      </w:pPr>
      <w:r w:rsidRPr="00B95EE5">
        <w:t>24</w:t>
      </w:r>
      <w:r w:rsidRPr="00B95EE5">
        <w:tab/>
        <w:t xml:space="preserve">Bryan, L. E., Haraphongse, R. &amp; Van den Elzen, H. M. Gentamicin resistance in clinical-isolates of Pseudomonas aeruginosa associated with diminished gentamicin accumulation and no detectable enzymatic modification. </w:t>
      </w:r>
      <w:r w:rsidRPr="00B95EE5">
        <w:rPr>
          <w:i/>
        </w:rPr>
        <w:t>J Antibiot (Tokyo)</w:t>
      </w:r>
      <w:r w:rsidRPr="00B95EE5">
        <w:t xml:space="preserve"> </w:t>
      </w:r>
      <w:r w:rsidRPr="00B95EE5">
        <w:rPr>
          <w:b/>
        </w:rPr>
        <w:t>29</w:t>
      </w:r>
      <w:r w:rsidRPr="00B95EE5">
        <w:t>, 743-753, doi:10.7164/antibiotics.29.743 (1976).</w:t>
      </w:r>
    </w:p>
    <w:p w14:paraId="59219363" w14:textId="77777777" w:rsidR="00B95EE5" w:rsidRPr="00B95EE5" w:rsidRDefault="00B95EE5" w:rsidP="00B95EE5">
      <w:pPr>
        <w:pStyle w:val="EndNoteBibliography"/>
        <w:ind w:left="720" w:hanging="720"/>
      </w:pPr>
      <w:r w:rsidRPr="00B95EE5">
        <w:t>25</w:t>
      </w:r>
      <w:r w:rsidRPr="00B95EE5">
        <w:tab/>
        <w:t xml:space="preserve">Walter, F., Putz, J., Giege, R. &amp; Westhof, E. Binding of tobramycin leads to conformational changes in yeast tRNA(Asp) and inhibition of aminoacylation. </w:t>
      </w:r>
      <w:r w:rsidRPr="00B95EE5">
        <w:rPr>
          <w:i/>
        </w:rPr>
        <w:t>EMBO J</w:t>
      </w:r>
      <w:r w:rsidRPr="00B95EE5">
        <w:t xml:space="preserve"> </w:t>
      </w:r>
      <w:r w:rsidRPr="00B95EE5">
        <w:rPr>
          <w:b/>
        </w:rPr>
        <w:t>21</w:t>
      </w:r>
      <w:r w:rsidRPr="00B95EE5">
        <w:t>, 760-768, doi:10.1093/emboj/21.4.760 (2002).</w:t>
      </w:r>
    </w:p>
    <w:p w14:paraId="3DBE0727" w14:textId="77777777" w:rsidR="00B95EE5" w:rsidRPr="00B95EE5" w:rsidRDefault="00B95EE5" w:rsidP="00B95EE5">
      <w:pPr>
        <w:pStyle w:val="EndNoteBibliography"/>
        <w:ind w:left="720" w:hanging="720"/>
      </w:pPr>
      <w:r w:rsidRPr="00B95EE5">
        <w:t>26</w:t>
      </w:r>
      <w:r w:rsidRPr="00B95EE5">
        <w:tab/>
        <w:t xml:space="preserve">Wang, B., Wilkinson, K. A. &amp; Weeks, K. M. Complex ligand-induced conformational changes in tRNA(Asp) revealed by single-nucleotide resolution SHAPE chemistry. </w:t>
      </w:r>
      <w:r w:rsidRPr="00B95EE5">
        <w:rPr>
          <w:i/>
        </w:rPr>
        <w:t>Biochemistry</w:t>
      </w:r>
      <w:r w:rsidRPr="00B95EE5">
        <w:t xml:space="preserve"> </w:t>
      </w:r>
      <w:r w:rsidRPr="00B95EE5">
        <w:rPr>
          <w:b/>
        </w:rPr>
        <w:t>47</w:t>
      </w:r>
      <w:r w:rsidRPr="00B95EE5">
        <w:t>, 3454-3461, doi:10.1021/bi702372x (2008).</w:t>
      </w:r>
    </w:p>
    <w:p w14:paraId="2BD2267D" w14:textId="77777777" w:rsidR="00B95EE5" w:rsidRPr="00B95EE5" w:rsidRDefault="00B95EE5" w:rsidP="00B95EE5">
      <w:pPr>
        <w:pStyle w:val="EndNoteBibliography"/>
        <w:ind w:left="720" w:hanging="720"/>
      </w:pPr>
      <w:r w:rsidRPr="00B95EE5">
        <w:t>27</w:t>
      </w:r>
      <w:r w:rsidRPr="00B95EE5">
        <w:tab/>
        <w:t xml:space="preserve">Kaya, Y., Del Campo, M., Ofengand, J. &amp; Malhotra, A. Crystal structure of TruD, a novel pseudouridine synthase with a new protein fold. </w:t>
      </w:r>
      <w:r w:rsidRPr="00B95EE5">
        <w:rPr>
          <w:i/>
        </w:rPr>
        <w:t>J Biol Chem</w:t>
      </w:r>
      <w:r w:rsidRPr="00B95EE5">
        <w:t xml:space="preserve"> </w:t>
      </w:r>
      <w:r w:rsidRPr="00B95EE5">
        <w:rPr>
          <w:b/>
        </w:rPr>
        <w:t>279</w:t>
      </w:r>
      <w:r w:rsidRPr="00B95EE5">
        <w:t>, 18107-18110, doi:10.1074/jbc.C400072200 (2004).</w:t>
      </w:r>
    </w:p>
    <w:p w14:paraId="27A6824F" w14:textId="77777777" w:rsidR="00B95EE5" w:rsidRPr="00B95EE5" w:rsidRDefault="00B95EE5" w:rsidP="00B95EE5">
      <w:pPr>
        <w:pStyle w:val="EndNoteBibliography"/>
        <w:ind w:left="720" w:hanging="720"/>
      </w:pPr>
      <w:r w:rsidRPr="00B95EE5">
        <w:t>28</w:t>
      </w:r>
      <w:r w:rsidRPr="00B95EE5">
        <w:tab/>
        <w:t>Howlin, R. P.</w:t>
      </w:r>
      <w:r w:rsidRPr="00B95EE5">
        <w:rPr>
          <w:i/>
        </w:rPr>
        <w:t xml:space="preserve"> et al.</w:t>
      </w:r>
      <w:r w:rsidRPr="00B95EE5">
        <w:t xml:space="preserve"> Antibiotic-loaded synthetic calcium sulfate beads for prevention of bacterial colonization and biofilm formation in periprosthetic infections. </w:t>
      </w:r>
      <w:r w:rsidRPr="00B95EE5">
        <w:rPr>
          <w:i/>
        </w:rPr>
        <w:t>Antimicrob Agents Chemother</w:t>
      </w:r>
      <w:r w:rsidRPr="00B95EE5">
        <w:t xml:space="preserve"> </w:t>
      </w:r>
      <w:r w:rsidRPr="00B95EE5">
        <w:rPr>
          <w:b/>
        </w:rPr>
        <w:t>59</w:t>
      </w:r>
      <w:r w:rsidRPr="00B95EE5">
        <w:t>, 111-120, doi:10.1128/AAC.03676-14 (2015).</w:t>
      </w:r>
    </w:p>
    <w:p w14:paraId="26A29357" w14:textId="7180EABD" w:rsidR="00B95EE5" w:rsidRPr="00B95EE5" w:rsidRDefault="00B95EE5" w:rsidP="00B95EE5">
      <w:pPr>
        <w:pStyle w:val="EndNoteBibliography"/>
        <w:ind w:left="720" w:hanging="720"/>
      </w:pPr>
      <w:r w:rsidRPr="00B95EE5">
        <w:t>29</w:t>
      </w:r>
      <w:r w:rsidRPr="00B95EE5">
        <w:tab/>
        <w:t xml:space="preserve">Wick, R. </w:t>
      </w:r>
      <w:r w:rsidRPr="00B95EE5">
        <w:rPr>
          <w:i/>
        </w:rPr>
        <w:t>Porechop</w:t>
      </w:r>
      <w:r w:rsidRPr="00B95EE5">
        <w:t>, &lt;</w:t>
      </w:r>
      <w:hyperlink r:id="rId15" w:history="1">
        <w:r w:rsidRPr="00B95EE5">
          <w:rPr>
            <w:rStyle w:val="Hyperlink"/>
          </w:rPr>
          <w:t>https://github.com/rrwick/Porechop</w:t>
        </w:r>
      </w:hyperlink>
      <w:r w:rsidRPr="00B95EE5">
        <w:t>&gt; (2018).</w:t>
      </w:r>
    </w:p>
    <w:p w14:paraId="62C01909" w14:textId="77777777" w:rsidR="00B95EE5" w:rsidRPr="00B95EE5" w:rsidRDefault="00B95EE5" w:rsidP="00B95EE5">
      <w:pPr>
        <w:pStyle w:val="EndNoteBibliography"/>
        <w:ind w:left="720" w:hanging="720"/>
      </w:pPr>
      <w:r w:rsidRPr="00B95EE5">
        <w:t>30</w:t>
      </w:r>
      <w:r w:rsidRPr="00B95EE5">
        <w:tab/>
        <w:t>Winsor, G. L.</w:t>
      </w:r>
      <w:r w:rsidRPr="00B95EE5">
        <w:rPr>
          <w:i/>
        </w:rPr>
        <w:t xml:space="preserve"> et al.</w:t>
      </w:r>
      <w:r w:rsidRPr="00B95EE5">
        <w:t xml:space="preserve"> Enhanced annotations and features for comparing thousands of Pseudomonas genomes in the Pseudomonas genome database. </w:t>
      </w:r>
      <w:r w:rsidRPr="00B95EE5">
        <w:rPr>
          <w:i/>
        </w:rPr>
        <w:t>Nucleic Acids Res</w:t>
      </w:r>
      <w:r w:rsidRPr="00B95EE5">
        <w:t xml:space="preserve"> </w:t>
      </w:r>
      <w:r w:rsidRPr="00B95EE5">
        <w:rPr>
          <w:b/>
        </w:rPr>
        <w:t>44</w:t>
      </w:r>
      <w:r w:rsidRPr="00B95EE5">
        <w:t>, D646-653, doi:10.1093/nar/gkv1227 (2016).</w:t>
      </w:r>
    </w:p>
    <w:p w14:paraId="63654B53" w14:textId="77777777" w:rsidR="00B95EE5" w:rsidRPr="00B95EE5" w:rsidRDefault="00B95EE5" w:rsidP="00B95EE5">
      <w:pPr>
        <w:pStyle w:val="EndNoteBibliography"/>
        <w:ind w:left="720" w:hanging="720"/>
      </w:pPr>
      <w:r w:rsidRPr="00B95EE5">
        <w:t>31</w:t>
      </w:r>
      <w:r w:rsidRPr="00B95EE5">
        <w:tab/>
        <w:t>Sovic, I.</w:t>
      </w:r>
      <w:r w:rsidRPr="00B95EE5">
        <w:rPr>
          <w:i/>
        </w:rPr>
        <w:t xml:space="preserve"> et al.</w:t>
      </w:r>
      <w:r w:rsidRPr="00B95EE5">
        <w:t xml:space="preserve"> Fast and sensitive mapping of nanopore sequencing reads with GraphMap. </w:t>
      </w:r>
      <w:r w:rsidRPr="00B95EE5">
        <w:rPr>
          <w:i/>
        </w:rPr>
        <w:t>Nat Commun</w:t>
      </w:r>
      <w:r w:rsidRPr="00B95EE5">
        <w:t xml:space="preserve"> </w:t>
      </w:r>
      <w:r w:rsidRPr="00B95EE5">
        <w:rPr>
          <w:b/>
        </w:rPr>
        <w:t>7</w:t>
      </w:r>
      <w:r w:rsidRPr="00B95EE5">
        <w:t>, 11307, doi:10.1038/ncomms11307 (2016).</w:t>
      </w:r>
    </w:p>
    <w:p w14:paraId="00D3B3C3" w14:textId="77777777" w:rsidR="00B95EE5" w:rsidRPr="00B95EE5" w:rsidRDefault="00B95EE5" w:rsidP="00B95EE5">
      <w:pPr>
        <w:pStyle w:val="EndNoteBibliography"/>
        <w:ind w:left="720" w:hanging="720"/>
      </w:pPr>
      <w:r w:rsidRPr="00B95EE5">
        <w:t>32</w:t>
      </w:r>
      <w:r w:rsidRPr="00B95EE5">
        <w:tab/>
        <w:t>Li, H.</w:t>
      </w:r>
      <w:r w:rsidRPr="00B95EE5">
        <w:rPr>
          <w:i/>
        </w:rPr>
        <w:t xml:space="preserve"> et al.</w:t>
      </w:r>
      <w:r w:rsidRPr="00B95EE5">
        <w:t xml:space="preserve"> The Sequence Alignment/Map format and SAMtools. </w:t>
      </w:r>
      <w:r w:rsidRPr="00B95EE5">
        <w:rPr>
          <w:i/>
        </w:rPr>
        <w:t>Bioinformatics</w:t>
      </w:r>
      <w:r w:rsidRPr="00B95EE5">
        <w:t xml:space="preserve"> </w:t>
      </w:r>
      <w:r w:rsidRPr="00B95EE5">
        <w:rPr>
          <w:b/>
        </w:rPr>
        <w:t>25</w:t>
      </w:r>
      <w:r w:rsidRPr="00B95EE5">
        <w:t>, 2078-2079, doi:10.1093/bioinformatics/btp352 (2009).</w:t>
      </w:r>
    </w:p>
    <w:p w14:paraId="3699E324" w14:textId="77777777" w:rsidR="00B95EE5" w:rsidRPr="00B95EE5" w:rsidRDefault="00B95EE5" w:rsidP="00B95EE5">
      <w:pPr>
        <w:pStyle w:val="EndNoteBibliography"/>
        <w:ind w:left="720" w:hanging="720"/>
      </w:pPr>
      <w:r w:rsidRPr="00B95EE5">
        <w:t>33</w:t>
      </w:r>
      <w:r w:rsidRPr="00B95EE5">
        <w:tab/>
        <w:t>Sedlazeck, F. J.</w:t>
      </w:r>
      <w:r w:rsidRPr="00B95EE5">
        <w:rPr>
          <w:i/>
        </w:rPr>
        <w:t xml:space="preserve"> et al.</w:t>
      </w:r>
      <w:r w:rsidRPr="00B95EE5">
        <w:t xml:space="preserve"> Accurate detection of complex structural variations using single-molecule sequencing. </w:t>
      </w:r>
      <w:r w:rsidRPr="00B95EE5">
        <w:rPr>
          <w:i/>
        </w:rPr>
        <w:t>Nat Methods</w:t>
      </w:r>
      <w:r w:rsidRPr="00B95EE5">
        <w:t xml:space="preserve"> </w:t>
      </w:r>
      <w:r w:rsidRPr="00B95EE5">
        <w:rPr>
          <w:b/>
        </w:rPr>
        <w:t>15</w:t>
      </w:r>
      <w:r w:rsidRPr="00B95EE5">
        <w:t>, 461-468, doi:10.1038/s41592-018-0001-7 (2018).</w:t>
      </w:r>
    </w:p>
    <w:p w14:paraId="6E18C20B" w14:textId="77777777" w:rsidR="00B95EE5" w:rsidRPr="00B95EE5" w:rsidRDefault="00B95EE5" w:rsidP="00B95EE5">
      <w:pPr>
        <w:pStyle w:val="EndNoteBibliography"/>
        <w:ind w:left="720" w:hanging="720"/>
      </w:pPr>
      <w:r w:rsidRPr="00B95EE5">
        <w:t>34</w:t>
      </w:r>
      <w:r w:rsidRPr="00B95EE5">
        <w:tab/>
        <w:t xml:space="preserve">Li, H. A statistical framework for SNP calling, mutation discovery, association mapping and population genetical parameter estimation from sequencing data. </w:t>
      </w:r>
      <w:r w:rsidRPr="00B95EE5">
        <w:rPr>
          <w:i/>
        </w:rPr>
        <w:t>Bioinformatics</w:t>
      </w:r>
      <w:r w:rsidRPr="00B95EE5">
        <w:t xml:space="preserve"> </w:t>
      </w:r>
      <w:r w:rsidRPr="00B95EE5">
        <w:rPr>
          <w:b/>
        </w:rPr>
        <w:t>27</w:t>
      </w:r>
      <w:r w:rsidRPr="00B95EE5">
        <w:t>, 2987-2993, doi:10.1093/bioinformatics/btr509 (2011).</w:t>
      </w:r>
    </w:p>
    <w:p w14:paraId="6807FA17" w14:textId="77777777" w:rsidR="00B95EE5" w:rsidRPr="00B95EE5" w:rsidRDefault="00B95EE5" w:rsidP="00B95EE5">
      <w:pPr>
        <w:pStyle w:val="EndNoteBibliography"/>
        <w:ind w:left="720" w:hanging="720"/>
      </w:pPr>
      <w:r w:rsidRPr="00B95EE5">
        <w:t>35</w:t>
      </w:r>
      <w:r w:rsidRPr="00B95EE5">
        <w:tab/>
        <w:t xml:space="preserve">Bolger, A. M., Lohse, M. &amp; Usadel, B. Trimmomatic: a flexible trimmer for Illumina sequence data. </w:t>
      </w:r>
      <w:r w:rsidRPr="00B95EE5">
        <w:rPr>
          <w:i/>
        </w:rPr>
        <w:t>Bioinformatics</w:t>
      </w:r>
      <w:r w:rsidRPr="00B95EE5">
        <w:t xml:space="preserve"> </w:t>
      </w:r>
      <w:r w:rsidRPr="00B95EE5">
        <w:rPr>
          <w:b/>
        </w:rPr>
        <w:t>30</w:t>
      </w:r>
      <w:r w:rsidRPr="00B95EE5">
        <w:t>, 2114-2120, doi:10.1093/bioinformatics/btu170 (2014).</w:t>
      </w:r>
    </w:p>
    <w:p w14:paraId="768CCE42" w14:textId="72179088" w:rsidR="00B95EE5" w:rsidRPr="00B95EE5" w:rsidRDefault="00B95EE5" w:rsidP="00B95EE5">
      <w:pPr>
        <w:pStyle w:val="EndNoteBibliography"/>
        <w:ind w:left="720" w:hanging="720"/>
      </w:pPr>
      <w:r w:rsidRPr="00B95EE5">
        <w:t>36</w:t>
      </w:r>
      <w:r w:rsidRPr="00B95EE5">
        <w:tab/>
        <w:t xml:space="preserve">Andrews, S. </w:t>
      </w:r>
      <w:r w:rsidRPr="00B95EE5">
        <w:rPr>
          <w:i/>
        </w:rPr>
        <w:t>FastQC</w:t>
      </w:r>
      <w:r w:rsidRPr="00B95EE5">
        <w:t>, &lt;</w:t>
      </w:r>
      <w:hyperlink r:id="rId16" w:history="1">
        <w:r w:rsidRPr="00B95EE5">
          <w:rPr>
            <w:rStyle w:val="Hyperlink"/>
          </w:rPr>
          <w:t>https://www.bioinformatics.babraham.ac.uk/projects/fastqc/</w:t>
        </w:r>
      </w:hyperlink>
      <w:r w:rsidRPr="00B95EE5">
        <w:t>&gt; (</w:t>
      </w:r>
    </w:p>
    <w:p w14:paraId="138CC0B4" w14:textId="77777777" w:rsidR="00B95EE5" w:rsidRPr="00B95EE5" w:rsidRDefault="00B95EE5" w:rsidP="00B95EE5">
      <w:pPr>
        <w:pStyle w:val="EndNoteBibliography"/>
        <w:ind w:left="720" w:hanging="720"/>
      </w:pPr>
      <w:r w:rsidRPr="00B95EE5">
        <w:t>37</w:t>
      </w:r>
      <w:r w:rsidRPr="00B95EE5">
        <w:tab/>
        <w:t>Dobin, A.</w:t>
      </w:r>
      <w:r w:rsidRPr="00B95EE5">
        <w:rPr>
          <w:i/>
        </w:rPr>
        <w:t xml:space="preserve"> et al.</w:t>
      </w:r>
      <w:r w:rsidRPr="00B95EE5">
        <w:t xml:space="preserve"> STAR: ultrafast universal RNA-seq aligner. </w:t>
      </w:r>
      <w:r w:rsidRPr="00B95EE5">
        <w:rPr>
          <w:i/>
        </w:rPr>
        <w:t>Bioinformatics</w:t>
      </w:r>
      <w:r w:rsidRPr="00B95EE5">
        <w:t xml:space="preserve"> </w:t>
      </w:r>
      <w:r w:rsidRPr="00B95EE5">
        <w:rPr>
          <w:b/>
        </w:rPr>
        <w:t>29</w:t>
      </w:r>
      <w:r w:rsidRPr="00B95EE5">
        <w:t>, 15-21, doi:10.1093/bioinformatics/bts635 (2013).</w:t>
      </w:r>
    </w:p>
    <w:p w14:paraId="1D349A99" w14:textId="77777777" w:rsidR="00B95EE5" w:rsidRPr="00B95EE5" w:rsidRDefault="00B95EE5" w:rsidP="00B95EE5">
      <w:pPr>
        <w:pStyle w:val="EndNoteBibliography"/>
        <w:ind w:left="720" w:hanging="720"/>
      </w:pPr>
      <w:r w:rsidRPr="00B95EE5">
        <w:t>38</w:t>
      </w:r>
      <w:r w:rsidRPr="00B95EE5">
        <w:tab/>
        <w:t>Robinson, J. T.</w:t>
      </w:r>
      <w:r w:rsidRPr="00B95EE5">
        <w:rPr>
          <w:i/>
        </w:rPr>
        <w:t xml:space="preserve"> et al.</w:t>
      </w:r>
      <w:r w:rsidRPr="00B95EE5">
        <w:t xml:space="preserve"> Integrative genomics viewer. </w:t>
      </w:r>
      <w:r w:rsidRPr="00B95EE5">
        <w:rPr>
          <w:i/>
        </w:rPr>
        <w:t>Nat Biotechnol</w:t>
      </w:r>
      <w:r w:rsidRPr="00B95EE5">
        <w:t xml:space="preserve"> </w:t>
      </w:r>
      <w:r w:rsidRPr="00B95EE5">
        <w:rPr>
          <w:b/>
        </w:rPr>
        <w:t>29</w:t>
      </w:r>
      <w:r w:rsidRPr="00B95EE5">
        <w:t>, 24-26, doi:10.1038/nbt.1754 (2011).</w:t>
      </w:r>
    </w:p>
    <w:p w14:paraId="2559ECB9" w14:textId="77777777" w:rsidR="00B95EE5" w:rsidRPr="00B95EE5" w:rsidRDefault="00B95EE5" w:rsidP="00B95EE5">
      <w:pPr>
        <w:pStyle w:val="EndNoteBibliography"/>
        <w:ind w:left="720" w:hanging="720"/>
      </w:pPr>
      <w:r w:rsidRPr="00B95EE5">
        <w:t>39</w:t>
      </w:r>
      <w:r w:rsidRPr="00B95EE5">
        <w:tab/>
        <w:t xml:space="preserve">Anders, S., Pyl, P. T. &amp; Huber, W. HTSeq--a Python framework to work with high-throughput sequencing data. </w:t>
      </w:r>
      <w:r w:rsidRPr="00B95EE5">
        <w:rPr>
          <w:i/>
        </w:rPr>
        <w:t>Bioinformatics</w:t>
      </w:r>
      <w:r w:rsidRPr="00B95EE5">
        <w:t xml:space="preserve"> </w:t>
      </w:r>
      <w:r w:rsidRPr="00B95EE5">
        <w:rPr>
          <w:b/>
        </w:rPr>
        <w:t>31</w:t>
      </w:r>
      <w:r w:rsidRPr="00B95EE5">
        <w:t>, 166-169, doi:10.1093/bioinformatics/btu638 (2015).</w:t>
      </w:r>
    </w:p>
    <w:p w14:paraId="456F3F54" w14:textId="77777777" w:rsidR="00B95EE5" w:rsidRPr="00B95EE5" w:rsidRDefault="00B95EE5" w:rsidP="00B95EE5">
      <w:pPr>
        <w:pStyle w:val="EndNoteBibliography"/>
        <w:ind w:left="720" w:hanging="720"/>
      </w:pPr>
      <w:r w:rsidRPr="00B95EE5">
        <w:t>40</w:t>
      </w:r>
      <w:r w:rsidRPr="00B95EE5">
        <w:tab/>
        <w:t xml:space="preserve">Robinson, M. D., McCarthy, D. J. &amp; Smyth, G. K. edgeR: a Bioconductor package for differential expression analysis of digital gene expression data. </w:t>
      </w:r>
      <w:r w:rsidRPr="00B95EE5">
        <w:rPr>
          <w:i/>
        </w:rPr>
        <w:t>Bioinformatics</w:t>
      </w:r>
      <w:r w:rsidRPr="00B95EE5">
        <w:t xml:space="preserve"> </w:t>
      </w:r>
      <w:r w:rsidRPr="00B95EE5">
        <w:rPr>
          <w:b/>
        </w:rPr>
        <w:t>26</w:t>
      </w:r>
      <w:r w:rsidRPr="00B95EE5">
        <w:t>, 139-140, doi:10.1093/bioinformatics/btp616 (2010).</w:t>
      </w:r>
    </w:p>
    <w:p w14:paraId="67C07D64" w14:textId="77777777" w:rsidR="00B95EE5" w:rsidRPr="00B95EE5" w:rsidRDefault="00B95EE5" w:rsidP="00B95EE5">
      <w:pPr>
        <w:pStyle w:val="EndNoteBibliography"/>
        <w:ind w:left="720" w:hanging="720"/>
      </w:pPr>
      <w:r w:rsidRPr="00B95EE5">
        <w:t>41</w:t>
      </w:r>
      <w:r w:rsidRPr="00B95EE5">
        <w:tab/>
        <w:t xml:space="preserve">Wickham, H. ggplot2: Elegant Graphics for Data Analysis. </w:t>
      </w:r>
      <w:r w:rsidRPr="00B95EE5">
        <w:rPr>
          <w:i/>
        </w:rPr>
        <w:t>Springer-Verlag New York</w:t>
      </w:r>
      <w:r w:rsidRPr="00B95EE5">
        <w:t xml:space="preserve"> (2016).</w:t>
      </w:r>
    </w:p>
    <w:p w14:paraId="7C668AEA" w14:textId="77777777" w:rsidR="00B95EE5" w:rsidRPr="00B95EE5" w:rsidRDefault="00B95EE5" w:rsidP="00B95EE5">
      <w:pPr>
        <w:pStyle w:val="EndNoteBibliography"/>
        <w:ind w:left="720" w:hanging="720"/>
      </w:pPr>
      <w:r w:rsidRPr="00B95EE5">
        <w:t>42</w:t>
      </w:r>
      <w:r w:rsidRPr="00B95EE5">
        <w:tab/>
        <w:t xml:space="preserve">Huang da, W., Sherman, B. T. &amp; Lempicki, R. A. Systematic and integrative analysis of large gene lists using DAVID bioinformatics resources. </w:t>
      </w:r>
      <w:r w:rsidRPr="00B95EE5">
        <w:rPr>
          <w:i/>
        </w:rPr>
        <w:t>Nat Protoc</w:t>
      </w:r>
      <w:r w:rsidRPr="00B95EE5">
        <w:t xml:space="preserve"> </w:t>
      </w:r>
      <w:r w:rsidRPr="00B95EE5">
        <w:rPr>
          <w:b/>
        </w:rPr>
        <w:t>4</w:t>
      </w:r>
      <w:r w:rsidRPr="00B95EE5">
        <w:t>, 44-57, doi:10.1038/nprot.2008.211 (2009).</w:t>
      </w:r>
    </w:p>
    <w:p w14:paraId="764CDB27" w14:textId="77777777" w:rsidR="00B95EE5" w:rsidRPr="00B95EE5" w:rsidRDefault="00B95EE5" w:rsidP="00B95EE5">
      <w:pPr>
        <w:pStyle w:val="EndNoteBibliography"/>
        <w:ind w:left="720" w:hanging="720"/>
      </w:pPr>
      <w:r w:rsidRPr="00B95EE5">
        <w:t>43</w:t>
      </w:r>
      <w:r w:rsidRPr="00B95EE5">
        <w:tab/>
        <w:t xml:space="preserve">Huang da, W., Sherman, B. T. &amp; Lempicki, R. A. Bioinformatics enrichment tools: paths toward the comprehensive functional analysis of large gene lists. </w:t>
      </w:r>
      <w:r w:rsidRPr="00B95EE5">
        <w:rPr>
          <w:i/>
        </w:rPr>
        <w:t>Nucleic Acids Res</w:t>
      </w:r>
      <w:r w:rsidRPr="00B95EE5">
        <w:t xml:space="preserve"> </w:t>
      </w:r>
      <w:r w:rsidRPr="00B95EE5">
        <w:rPr>
          <w:b/>
        </w:rPr>
        <w:t>37</w:t>
      </w:r>
      <w:r w:rsidRPr="00B95EE5">
        <w:t>, 1-13, doi:10.1093/nar/gkn923 (2009).</w:t>
      </w:r>
    </w:p>
    <w:p w14:paraId="01E0E052" w14:textId="77777777" w:rsidR="00B95EE5" w:rsidRPr="00B95EE5" w:rsidRDefault="00B95EE5" w:rsidP="00B95EE5">
      <w:pPr>
        <w:pStyle w:val="EndNoteBibliography"/>
        <w:ind w:left="720" w:hanging="720"/>
      </w:pPr>
      <w:r w:rsidRPr="00B95EE5">
        <w:t>44</w:t>
      </w:r>
      <w:r w:rsidRPr="00B95EE5">
        <w:tab/>
        <w:t xml:space="preserve">Kanehisa, M. &amp; Sato, Y. KEGG Mapper for inferring cellular functions from protein sequences. </w:t>
      </w:r>
      <w:r w:rsidRPr="00B95EE5">
        <w:rPr>
          <w:i/>
        </w:rPr>
        <w:t>Protein Sci</w:t>
      </w:r>
      <w:r w:rsidRPr="00B95EE5">
        <w:t xml:space="preserve"> </w:t>
      </w:r>
      <w:r w:rsidRPr="00B95EE5">
        <w:rPr>
          <w:b/>
        </w:rPr>
        <w:t>29</w:t>
      </w:r>
      <w:r w:rsidRPr="00B95EE5">
        <w:t>, 28-35, doi:10.1002/pro.3711 (2020).</w:t>
      </w:r>
    </w:p>
    <w:p w14:paraId="07CBA854" w14:textId="77777777" w:rsidR="00B95EE5" w:rsidRPr="00B95EE5" w:rsidRDefault="00B95EE5" w:rsidP="00B95EE5">
      <w:pPr>
        <w:pStyle w:val="EndNoteBibliography"/>
        <w:ind w:left="720" w:hanging="720"/>
      </w:pPr>
      <w:r w:rsidRPr="00B95EE5">
        <w:t>45</w:t>
      </w:r>
      <w:r w:rsidRPr="00B95EE5">
        <w:tab/>
        <w:t>Ashburner, M.</w:t>
      </w:r>
      <w:r w:rsidRPr="00B95EE5">
        <w:rPr>
          <w:i/>
        </w:rPr>
        <w:t xml:space="preserve"> et al.</w:t>
      </w:r>
      <w:r w:rsidRPr="00B95EE5">
        <w:t xml:space="preserve"> Gene ontology: tool for the unification of biology. The Gene Ontology Consortium. </w:t>
      </w:r>
      <w:r w:rsidRPr="00B95EE5">
        <w:rPr>
          <w:i/>
        </w:rPr>
        <w:t>Nat Genet</w:t>
      </w:r>
      <w:r w:rsidRPr="00B95EE5">
        <w:t xml:space="preserve"> </w:t>
      </w:r>
      <w:r w:rsidRPr="00B95EE5">
        <w:rPr>
          <w:b/>
        </w:rPr>
        <w:t>25</w:t>
      </w:r>
      <w:r w:rsidRPr="00B95EE5">
        <w:t>, 25-29, doi:10.1038/75556 (2000).</w:t>
      </w:r>
    </w:p>
    <w:p w14:paraId="03DA0976" w14:textId="77777777" w:rsidR="00B95EE5" w:rsidRPr="00B95EE5" w:rsidRDefault="00B95EE5" w:rsidP="00B95EE5">
      <w:pPr>
        <w:pStyle w:val="EndNoteBibliography"/>
        <w:ind w:left="720" w:hanging="720"/>
      </w:pPr>
      <w:r w:rsidRPr="00B95EE5">
        <w:t>46</w:t>
      </w:r>
      <w:r w:rsidRPr="00B95EE5">
        <w:tab/>
        <w:t xml:space="preserve">Gene Ontology, C. The Gene Ontology resource: enriching a GOld mine. </w:t>
      </w:r>
      <w:r w:rsidRPr="00B95EE5">
        <w:rPr>
          <w:i/>
        </w:rPr>
        <w:t>Nucleic Acids Res</w:t>
      </w:r>
      <w:r w:rsidRPr="00B95EE5">
        <w:t xml:space="preserve"> </w:t>
      </w:r>
      <w:r w:rsidRPr="00B95EE5">
        <w:rPr>
          <w:b/>
        </w:rPr>
        <w:t>49</w:t>
      </w:r>
      <w:r w:rsidRPr="00B95EE5">
        <w:t>, D325-D334, doi:10.1093/nar/gkaa1113 (2021).</w:t>
      </w:r>
    </w:p>
    <w:p w14:paraId="239CFA6C" w14:textId="77777777" w:rsidR="00B95EE5" w:rsidRPr="00B95EE5" w:rsidRDefault="00B95EE5" w:rsidP="00B95EE5">
      <w:pPr>
        <w:pStyle w:val="EndNoteBibliography"/>
        <w:ind w:left="720" w:hanging="720"/>
      </w:pPr>
      <w:r w:rsidRPr="00B95EE5">
        <w:t>47</w:t>
      </w:r>
      <w:r w:rsidRPr="00B95EE5">
        <w:tab/>
        <w:t xml:space="preserve">Sayle, R. A. &amp; Milner-White, E. J. RASMOL: biomolecular graphics for all. </w:t>
      </w:r>
      <w:r w:rsidRPr="00B95EE5">
        <w:rPr>
          <w:i/>
        </w:rPr>
        <w:t>Trends Biochem Sci</w:t>
      </w:r>
      <w:r w:rsidRPr="00B95EE5">
        <w:t xml:space="preserve"> </w:t>
      </w:r>
      <w:r w:rsidRPr="00B95EE5">
        <w:rPr>
          <w:b/>
        </w:rPr>
        <w:t>20</w:t>
      </w:r>
      <w:r w:rsidRPr="00B95EE5">
        <w:t>, 374, doi:10.1016/s0968-0004(00)89080-5 (1995).</w:t>
      </w:r>
    </w:p>
    <w:p w14:paraId="234E8A63" w14:textId="77777777" w:rsidR="00B95EE5" w:rsidRPr="00B95EE5" w:rsidRDefault="00B95EE5" w:rsidP="00B95EE5">
      <w:pPr>
        <w:pStyle w:val="EndNoteBibliography"/>
        <w:ind w:left="720" w:hanging="720"/>
      </w:pPr>
      <w:r w:rsidRPr="00B95EE5">
        <w:t>48</w:t>
      </w:r>
      <w:r w:rsidRPr="00B95EE5">
        <w:tab/>
        <w:t xml:space="preserve">Gasteiger, E. H., C.; Gattiker, A.; Duvaud, S.; Wilkins, M.R.; Appel, R.D.; Bairoch, A. Protein Identification and Analysis Tools on the ExPASy Server. </w:t>
      </w:r>
      <w:r w:rsidRPr="00B95EE5">
        <w:rPr>
          <w:i/>
        </w:rPr>
        <w:t>Humana Press</w:t>
      </w:r>
      <w:r w:rsidRPr="00B95EE5">
        <w:t xml:space="preserve"> (2005).</w:t>
      </w:r>
    </w:p>
    <w:p w14:paraId="18D8060B" w14:textId="583FD155" w:rsidR="00BD2C9C" w:rsidRDefault="00E51692" w:rsidP="00A41911">
      <w:pPr>
        <w:spacing w:line="480" w:lineRule="auto"/>
      </w:pPr>
      <w:r>
        <w:fldChar w:fldCharType="end"/>
      </w:r>
    </w:p>
    <w:p w14:paraId="17F73291" w14:textId="77777777" w:rsidR="00BD2C9C" w:rsidRDefault="00BD2C9C">
      <w:pPr>
        <w:spacing w:after="160" w:line="259" w:lineRule="auto"/>
      </w:pPr>
      <w:r>
        <w:br w:type="page"/>
      </w:r>
    </w:p>
    <w:p w14:paraId="1D44772B" w14:textId="5F5838DF" w:rsidR="00A17761" w:rsidRPr="00BD2C9C" w:rsidRDefault="00BD2C9C" w:rsidP="00A41911">
      <w:pPr>
        <w:spacing w:line="480" w:lineRule="auto"/>
        <w:rPr>
          <w:b/>
          <w:bCs/>
        </w:rPr>
      </w:pPr>
      <w:r w:rsidRPr="00BD2C9C">
        <w:rPr>
          <w:b/>
          <w:bCs/>
        </w:rPr>
        <w:t>Author Contribution</w:t>
      </w:r>
    </w:p>
    <w:p w14:paraId="568AB86C" w14:textId="6E1B2235" w:rsidR="00BD2C9C" w:rsidRDefault="00BD2C9C" w:rsidP="00A41911">
      <w:pPr>
        <w:spacing w:line="480" w:lineRule="auto"/>
      </w:pPr>
      <w:r w:rsidRPr="00BD2C9C">
        <w:t>DS wrote the main manuscript text and prepared the figures. DS, MD, and AZ were responsible for data collection and analysis. MA, JA, and PS were responsible for project administration and provided funding support. All authors were involved in project conception and experimental design. All authors reviewed the manuscript.</w:t>
      </w:r>
    </w:p>
    <w:sectPr w:rsidR="00BD2C9C" w:rsidSect="00602084">
      <w:footerReference w:type="defaul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D100F" w14:textId="77777777" w:rsidR="000E6B4F" w:rsidRDefault="000E6B4F" w:rsidP="0050115E">
      <w:r>
        <w:separator/>
      </w:r>
    </w:p>
  </w:endnote>
  <w:endnote w:type="continuationSeparator" w:id="0">
    <w:p w14:paraId="5A5ED32C" w14:textId="77777777" w:rsidR="000E6B4F" w:rsidRDefault="000E6B4F" w:rsidP="00501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851961"/>
      <w:docPartObj>
        <w:docPartGallery w:val="Page Numbers (Bottom of Page)"/>
        <w:docPartUnique/>
      </w:docPartObj>
    </w:sdtPr>
    <w:sdtEndPr>
      <w:rPr>
        <w:noProof/>
      </w:rPr>
    </w:sdtEndPr>
    <w:sdtContent>
      <w:p w14:paraId="65C515D6" w14:textId="3A1070BB" w:rsidR="00602084" w:rsidRDefault="006020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2F8E23" w14:textId="77777777" w:rsidR="00602084" w:rsidRDefault="00602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1BF20" w14:textId="77777777" w:rsidR="000E6B4F" w:rsidRDefault="000E6B4F" w:rsidP="0050115E">
      <w:r>
        <w:separator/>
      </w:r>
    </w:p>
  </w:footnote>
  <w:footnote w:type="continuationSeparator" w:id="0">
    <w:p w14:paraId="6367C090" w14:textId="77777777" w:rsidR="000E6B4F" w:rsidRDefault="000E6B4F" w:rsidP="00501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E5437"/>
    <w:multiLevelType w:val="multilevel"/>
    <w:tmpl w:val="C6F436BC"/>
    <w:styleLink w:val="Style1"/>
    <w:lvl w:ilvl="0">
      <w:start w:val="1"/>
      <w:numFmt w:val="decimal"/>
      <w:pStyle w:val="Heading1"/>
      <w:suff w:val="nothing"/>
      <w:lvlText w:val="Chapter %1."/>
      <w:lvlJc w:val="left"/>
      <w:pPr>
        <w:ind w:left="0" w:firstLine="0"/>
      </w:pPr>
      <w:rPr>
        <w:rFonts w:hint="default"/>
      </w:rPr>
    </w:lvl>
    <w:lvl w:ilvl="1">
      <w:start w:val="1"/>
      <w:numFmt w:val="decimal"/>
      <w:pStyle w:val="Heading2"/>
      <w:suff w:val="nothing"/>
      <w:lvlText w:val="%1.%2."/>
      <w:lvlJc w:val="left"/>
      <w:pPr>
        <w:ind w:left="0" w:firstLine="0"/>
      </w:pPr>
      <w:rPr>
        <w:rFonts w:hint="default"/>
      </w:rPr>
    </w:lvl>
    <w:lvl w:ilvl="2">
      <w:start w:val="1"/>
      <w:numFmt w:val="decimal"/>
      <w:pStyle w:val="Heading3"/>
      <w:suff w:val="nothing"/>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72F7BEE"/>
    <w:multiLevelType w:val="hybridMultilevel"/>
    <w:tmpl w:val="70CA9334"/>
    <w:lvl w:ilvl="0" w:tplc="A5FAE350">
      <w:start w:val="1"/>
      <w:numFmt w:val="bullet"/>
      <w:lvlText w:val="•"/>
      <w:lvlJc w:val="left"/>
      <w:pPr>
        <w:tabs>
          <w:tab w:val="num" w:pos="720"/>
        </w:tabs>
        <w:ind w:left="720" w:hanging="360"/>
      </w:pPr>
      <w:rPr>
        <w:rFonts w:ascii="Arial" w:hAnsi="Arial" w:hint="default"/>
      </w:rPr>
    </w:lvl>
    <w:lvl w:ilvl="1" w:tplc="27368C9E" w:tentative="1">
      <w:start w:val="1"/>
      <w:numFmt w:val="bullet"/>
      <w:lvlText w:val="•"/>
      <w:lvlJc w:val="left"/>
      <w:pPr>
        <w:tabs>
          <w:tab w:val="num" w:pos="1440"/>
        </w:tabs>
        <w:ind w:left="1440" w:hanging="360"/>
      </w:pPr>
      <w:rPr>
        <w:rFonts w:ascii="Arial" w:hAnsi="Arial" w:hint="default"/>
      </w:rPr>
    </w:lvl>
    <w:lvl w:ilvl="2" w:tplc="2018AE7A" w:tentative="1">
      <w:start w:val="1"/>
      <w:numFmt w:val="bullet"/>
      <w:lvlText w:val="•"/>
      <w:lvlJc w:val="left"/>
      <w:pPr>
        <w:tabs>
          <w:tab w:val="num" w:pos="2160"/>
        </w:tabs>
        <w:ind w:left="2160" w:hanging="360"/>
      </w:pPr>
      <w:rPr>
        <w:rFonts w:ascii="Arial" w:hAnsi="Arial" w:hint="default"/>
      </w:rPr>
    </w:lvl>
    <w:lvl w:ilvl="3" w:tplc="08CA8E10" w:tentative="1">
      <w:start w:val="1"/>
      <w:numFmt w:val="bullet"/>
      <w:lvlText w:val="•"/>
      <w:lvlJc w:val="left"/>
      <w:pPr>
        <w:tabs>
          <w:tab w:val="num" w:pos="2880"/>
        </w:tabs>
        <w:ind w:left="2880" w:hanging="360"/>
      </w:pPr>
      <w:rPr>
        <w:rFonts w:ascii="Arial" w:hAnsi="Arial" w:hint="default"/>
      </w:rPr>
    </w:lvl>
    <w:lvl w:ilvl="4" w:tplc="A57C22D6" w:tentative="1">
      <w:start w:val="1"/>
      <w:numFmt w:val="bullet"/>
      <w:lvlText w:val="•"/>
      <w:lvlJc w:val="left"/>
      <w:pPr>
        <w:tabs>
          <w:tab w:val="num" w:pos="3600"/>
        </w:tabs>
        <w:ind w:left="3600" w:hanging="360"/>
      </w:pPr>
      <w:rPr>
        <w:rFonts w:ascii="Arial" w:hAnsi="Arial" w:hint="default"/>
      </w:rPr>
    </w:lvl>
    <w:lvl w:ilvl="5" w:tplc="B740B3A8" w:tentative="1">
      <w:start w:val="1"/>
      <w:numFmt w:val="bullet"/>
      <w:lvlText w:val="•"/>
      <w:lvlJc w:val="left"/>
      <w:pPr>
        <w:tabs>
          <w:tab w:val="num" w:pos="4320"/>
        </w:tabs>
        <w:ind w:left="4320" w:hanging="360"/>
      </w:pPr>
      <w:rPr>
        <w:rFonts w:ascii="Arial" w:hAnsi="Arial" w:hint="default"/>
      </w:rPr>
    </w:lvl>
    <w:lvl w:ilvl="6" w:tplc="D17297E0" w:tentative="1">
      <w:start w:val="1"/>
      <w:numFmt w:val="bullet"/>
      <w:lvlText w:val="•"/>
      <w:lvlJc w:val="left"/>
      <w:pPr>
        <w:tabs>
          <w:tab w:val="num" w:pos="5040"/>
        </w:tabs>
        <w:ind w:left="5040" w:hanging="360"/>
      </w:pPr>
      <w:rPr>
        <w:rFonts w:ascii="Arial" w:hAnsi="Arial" w:hint="default"/>
      </w:rPr>
    </w:lvl>
    <w:lvl w:ilvl="7" w:tplc="F1889E24" w:tentative="1">
      <w:start w:val="1"/>
      <w:numFmt w:val="bullet"/>
      <w:lvlText w:val="•"/>
      <w:lvlJc w:val="left"/>
      <w:pPr>
        <w:tabs>
          <w:tab w:val="num" w:pos="5760"/>
        </w:tabs>
        <w:ind w:left="5760" w:hanging="360"/>
      </w:pPr>
      <w:rPr>
        <w:rFonts w:ascii="Arial" w:hAnsi="Arial" w:hint="default"/>
      </w:rPr>
    </w:lvl>
    <w:lvl w:ilvl="8" w:tplc="6CF6A9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32057A1"/>
    <w:multiLevelType w:val="hybridMultilevel"/>
    <w:tmpl w:val="E8C8C9A2"/>
    <w:lvl w:ilvl="0" w:tplc="DD6AC712">
      <w:start w:val="1"/>
      <w:numFmt w:val="bullet"/>
      <w:lvlText w:val="•"/>
      <w:lvlJc w:val="left"/>
      <w:pPr>
        <w:tabs>
          <w:tab w:val="num" w:pos="720"/>
        </w:tabs>
        <w:ind w:left="720" w:hanging="360"/>
      </w:pPr>
      <w:rPr>
        <w:rFonts w:ascii="Arial" w:hAnsi="Arial" w:hint="default"/>
      </w:rPr>
    </w:lvl>
    <w:lvl w:ilvl="1" w:tplc="88465B76" w:tentative="1">
      <w:start w:val="1"/>
      <w:numFmt w:val="bullet"/>
      <w:lvlText w:val="•"/>
      <w:lvlJc w:val="left"/>
      <w:pPr>
        <w:tabs>
          <w:tab w:val="num" w:pos="1440"/>
        </w:tabs>
        <w:ind w:left="1440" w:hanging="360"/>
      </w:pPr>
      <w:rPr>
        <w:rFonts w:ascii="Arial" w:hAnsi="Arial" w:hint="default"/>
      </w:rPr>
    </w:lvl>
    <w:lvl w:ilvl="2" w:tplc="3E30009C" w:tentative="1">
      <w:start w:val="1"/>
      <w:numFmt w:val="bullet"/>
      <w:lvlText w:val="•"/>
      <w:lvlJc w:val="left"/>
      <w:pPr>
        <w:tabs>
          <w:tab w:val="num" w:pos="2160"/>
        </w:tabs>
        <w:ind w:left="2160" w:hanging="360"/>
      </w:pPr>
      <w:rPr>
        <w:rFonts w:ascii="Arial" w:hAnsi="Arial" w:hint="default"/>
      </w:rPr>
    </w:lvl>
    <w:lvl w:ilvl="3" w:tplc="BB7647A6" w:tentative="1">
      <w:start w:val="1"/>
      <w:numFmt w:val="bullet"/>
      <w:lvlText w:val="•"/>
      <w:lvlJc w:val="left"/>
      <w:pPr>
        <w:tabs>
          <w:tab w:val="num" w:pos="2880"/>
        </w:tabs>
        <w:ind w:left="2880" w:hanging="360"/>
      </w:pPr>
      <w:rPr>
        <w:rFonts w:ascii="Arial" w:hAnsi="Arial" w:hint="default"/>
      </w:rPr>
    </w:lvl>
    <w:lvl w:ilvl="4" w:tplc="19EA6C3C" w:tentative="1">
      <w:start w:val="1"/>
      <w:numFmt w:val="bullet"/>
      <w:lvlText w:val="•"/>
      <w:lvlJc w:val="left"/>
      <w:pPr>
        <w:tabs>
          <w:tab w:val="num" w:pos="3600"/>
        </w:tabs>
        <w:ind w:left="3600" w:hanging="360"/>
      </w:pPr>
      <w:rPr>
        <w:rFonts w:ascii="Arial" w:hAnsi="Arial" w:hint="default"/>
      </w:rPr>
    </w:lvl>
    <w:lvl w:ilvl="5" w:tplc="B3182436" w:tentative="1">
      <w:start w:val="1"/>
      <w:numFmt w:val="bullet"/>
      <w:lvlText w:val="•"/>
      <w:lvlJc w:val="left"/>
      <w:pPr>
        <w:tabs>
          <w:tab w:val="num" w:pos="4320"/>
        </w:tabs>
        <w:ind w:left="4320" w:hanging="360"/>
      </w:pPr>
      <w:rPr>
        <w:rFonts w:ascii="Arial" w:hAnsi="Arial" w:hint="default"/>
      </w:rPr>
    </w:lvl>
    <w:lvl w:ilvl="6" w:tplc="B3509B3A" w:tentative="1">
      <w:start w:val="1"/>
      <w:numFmt w:val="bullet"/>
      <w:lvlText w:val="•"/>
      <w:lvlJc w:val="left"/>
      <w:pPr>
        <w:tabs>
          <w:tab w:val="num" w:pos="5040"/>
        </w:tabs>
        <w:ind w:left="5040" w:hanging="360"/>
      </w:pPr>
      <w:rPr>
        <w:rFonts w:ascii="Arial" w:hAnsi="Arial" w:hint="default"/>
      </w:rPr>
    </w:lvl>
    <w:lvl w:ilvl="7" w:tplc="A05C85CE" w:tentative="1">
      <w:start w:val="1"/>
      <w:numFmt w:val="bullet"/>
      <w:lvlText w:val="•"/>
      <w:lvlJc w:val="left"/>
      <w:pPr>
        <w:tabs>
          <w:tab w:val="num" w:pos="5760"/>
        </w:tabs>
        <w:ind w:left="5760" w:hanging="360"/>
      </w:pPr>
      <w:rPr>
        <w:rFonts w:ascii="Arial" w:hAnsi="Arial" w:hint="default"/>
      </w:rPr>
    </w:lvl>
    <w:lvl w:ilvl="8" w:tplc="92B4AC92"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decimal"/>
        <w:pStyle w:val="Heading1"/>
        <w:suff w:val="nothing"/>
        <w:lvlText w:val="Chapter %1."/>
        <w:lvlJc w:val="left"/>
        <w:pPr>
          <w:ind w:left="0" w:firstLine="0"/>
        </w:pPr>
        <w:rPr>
          <w:rFonts w:hint="default"/>
          <w:i w:val="0"/>
          <w:iCs w:val="0"/>
        </w:rPr>
      </w:lvl>
    </w:lvlOverride>
    <w:lvlOverride w:ilvl="1">
      <w:lvl w:ilvl="1">
        <w:start w:val="1"/>
        <w:numFmt w:val="decimal"/>
        <w:pStyle w:val="Heading2"/>
        <w:suff w:val="nothing"/>
        <w:lvlText w:val="%1.%2."/>
        <w:lvlJc w:val="left"/>
        <w:pPr>
          <w:ind w:left="0" w:firstLine="0"/>
        </w:pPr>
        <w:rPr>
          <w:rFonts w:hint="default"/>
        </w:rPr>
      </w:lvl>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afd9axq22swrerz0mxxwx0vzp90zftzr0a&quot;&gt;Devin Library&lt;record-ids&gt;&lt;item&gt;1&lt;/item&gt;&lt;item&gt;2&lt;/item&gt;&lt;item&gt;3&lt;/item&gt;&lt;item&gt;4&lt;/item&gt;&lt;item&gt;5&lt;/item&gt;&lt;item&gt;6&lt;/item&gt;&lt;item&gt;7&lt;/item&gt;&lt;item&gt;13&lt;/item&gt;&lt;item&gt;18&lt;/item&gt;&lt;item&gt;25&lt;/item&gt;&lt;item&gt;32&lt;/item&gt;&lt;item&gt;38&lt;/item&gt;&lt;item&gt;41&lt;/item&gt;&lt;item&gt;66&lt;/item&gt;&lt;item&gt;89&lt;/item&gt;&lt;item&gt;108&lt;/item&gt;&lt;item&gt;110&lt;/item&gt;&lt;item&gt;111&lt;/item&gt;&lt;item&gt;112&lt;/item&gt;&lt;item&gt;115&lt;/item&gt;&lt;item&gt;121&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212&lt;/item&gt;&lt;item&gt;213&lt;/item&gt;&lt;item&gt;214&lt;/item&gt;&lt;item&gt;215&lt;/item&gt;&lt;item&gt;216&lt;/item&gt;&lt;item&gt;217&lt;/item&gt;&lt;item&gt;218&lt;/item&gt;&lt;item&gt;219&lt;/item&gt;&lt;/record-ids&gt;&lt;/item&gt;&lt;/Libraries&gt;"/>
  </w:docVars>
  <w:rsids>
    <w:rsidRoot w:val="00E51692"/>
    <w:rsid w:val="00007DFD"/>
    <w:rsid w:val="000131C5"/>
    <w:rsid w:val="00013B9E"/>
    <w:rsid w:val="0003323E"/>
    <w:rsid w:val="00043F08"/>
    <w:rsid w:val="00051452"/>
    <w:rsid w:val="000553F7"/>
    <w:rsid w:val="00062086"/>
    <w:rsid w:val="00073856"/>
    <w:rsid w:val="00087C9B"/>
    <w:rsid w:val="00094314"/>
    <w:rsid w:val="000A3E06"/>
    <w:rsid w:val="000B1782"/>
    <w:rsid w:val="000B22CA"/>
    <w:rsid w:val="000B449F"/>
    <w:rsid w:val="000C3E38"/>
    <w:rsid w:val="000C4374"/>
    <w:rsid w:val="000D634E"/>
    <w:rsid w:val="000E4027"/>
    <w:rsid w:val="000E6B4F"/>
    <w:rsid w:val="000F3E2B"/>
    <w:rsid w:val="00100D27"/>
    <w:rsid w:val="00105BB2"/>
    <w:rsid w:val="001072C9"/>
    <w:rsid w:val="00127133"/>
    <w:rsid w:val="0015518D"/>
    <w:rsid w:val="0016067C"/>
    <w:rsid w:val="00162EE9"/>
    <w:rsid w:val="00171C69"/>
    <w:rsid w:val="00172D54"/>
    <w:rsid w:val="00181398"/>
    <w:rsid w:val="0019440B"/>
    <w:rsid w:val="00194813"/>
    <w:rsid w:val="00197722"/>
    <w:rsid w:val="001A0C13"/>
    <w:rsid w:val="001B340E"/>
    <w:rsid w:val="001B49A0"/>
    <w:rsid w:val="001B50F6"/>
    <w:rsid w:val="001B6484"/>
    <w:rsid w:val="001C4226"/>
    <w:rsid w:val="001C53BA"/>
    <w:rsid w:val="001C7894"/>
    <w:rsid w:val="001D17D5"/>
    <w:rsid w:val="001D68DE"/>
    <w:rsid w:val="001E1AF8"/>
    <w:rsid w:val="001F0B12"/>
    <w:rsid w:val="001F1D41"/>
    <w:rsid w:val="0021386B"/>
    <w:rsid w:val="00213960"/>
    <w:rsid w:val="0021450E"/>
    <w:rsid w:val="00215B4D"/>
    <w:rsid w:val="00221106"/>
    <w:rsid w:val="00221D77"/>
    <w:rsid w:val="00232989"/>
    <w:rsid w:val="0023358A"/>
    <w:rsid w:val="002341B2"/>
    <w:rsid w:val="00237CE8"/>
    <w:rsid w:val="00272D45"/>
    <w:rsid w:val="002817C8"/>
    <w:rsid w:val="002868C1"/>
    <w:rsid w:val="002A631F"/>
    <w:rsid w:val="002B5EB7"/>
    <w:rsid w:val="002B5EE9"/>
    <w:rsid w:val="002C40C4"/>
    <w:rsid w:val="002D5717"/>
    <w:rsid w:val="002E5DE7"/>
    <w:rsid w:val="002E7D8A"/>
    <w:rsid w:val="002F30BA"/>
    <w:rsid w:val="002F47D6"/>
    <w:rsid w:val="002F5658"/>
    <w:rsid w:val="0030029A"/>
    <w:rsid w:val="00301D88"/>
    <w:rsid w:val="0030641D"/>
    <w:rsid w:val="003135A1"/>
    <w:rsid w:val="00321ECC"/>
    <w:rsid w:val="003517CA"/>
    <w:rsid w:val="00360C94"/>
    <w:rsid w:val="00370012"/>
    <w:rsid w:val="00373AB1"/>
    <w:rsid w:val="00384730"/>
    <w:rsid w:val="003903BD"/>
    <w:rsid w:val="003A220F"/>
    <w:rsid w:val="003A3644"/>
    <w:rsid w:val="003C0BE6"/>
    <w:rsid w:val="003C3FED"/>
    <w:rsid w:val="003D3AE1"/>
    <w:rsid w:val="003D5253"/>
    <w:rsid w:val="003F42E2"/>
    <w:rsid w:val="00403503"/>
    <w:rsid w:val="004144E1"/>
    <w:rsid w:val="004165A0"/>
    <w:rsid w:val="004165F7"/>
    <w:rsid w:val="004173B9"/>
    <w:rsid w:val="004260CF"/>
    <w:rsid w:val="00426EE5"/>
    <w:rsid w:val="00435D2C"/>
    <w:rsid w:val="0043798B"/>
    <w:rsid w:val="004455B0"/>
    <w:rsid w:val="0044614D"/>
    <w:rsid w:val="004571E6"/>
    <w:rsid w:val="00464ACD"/>
    <w:rsid w:val="00480E14"/>
    <w:rsid w:val="00483D2B"/>
    <w:rsid w:val="00484F8A"/>
    <w:rsid w:val="00492D4F"/>
    <w:rsid w:val="004A29F7"/>
    <w:rsid w:val="004A312B"/>
    <w:rsid w:val="004A48FE"/>
    <w:rsid w:val="004A4CE0"/>
    <w:rsid w:val="004A5785"/>
    <w:rsid w:val="004B0A76"/>
    <w:rsid w:val="004B497D"/>
    <w:rsid w:val="004C0D1A"/>
    <w:rsid w:val="004D558B"/>
    <w:rsid w:val="004E04DF"/>
    <w:rsid w:val="004E105C"/>
    <w:rsid w:val="004E4531"/>
    <w:rsid w:val="004E59F9"/>
    <w:rsid w:val="004F1DBF"/>
    <w:rsid w:val="004F2FD2"/>
    <w:rsid w:val="004F3618"/>
    <w:rsid w:val="0050115E"/>
    <w:rsid w:val="00504FF2"/>
    <w:rsid w:val="00506349"/>
    <w:rsid w:val="00526632"/>
    <w:rsid w:val="00540912"/>
    <w:rsid w:val="00540F54"/>
    <w:rsid w:val="005412BD"/>
    <w:rsid w:val="0054179B"/>
    <w:rsid w:val="005552B3"/>
    <w:rsid w:val="00577971"/>
    <w:rsid w:val="00577A90"/>
    <w:rsid w:val="00583C6C"/>
    <w:rsid w:val="00595DED"/>
    <w:rsid w:val="005A33CD"/>
    <w:rsid w:val="005C640A"/>
    <w:rsid w:val="005D023B"/>
    <w:rsid w:val="005D0EAB"/>
    <w:rsid w:val="005D2260"/>
    <w:rsid w:val="005D377B"/>
    <w:rsid w:val="005D4FB7"/>
    <w:rsid w:val="005D7CA6"/>
    <w:rsid w:val="005E2B55"/>
    <w:rsid w:val="005E2BED"/>
    <w:rsid w:val="005E3BDB"/>
    <w:rsid w:val="005E4D28"/>
    <w:rsid w:val="005F159A"/>
    <w:rsid w:val="00602084"/>
    <w:rsid w:val="006074C0"/>
    <w:rsid w:val="0061356C"/>
    <w:rsid w:val="006144B4"/>
    <w:rsid w:val="0061778C"/>
    <w:rsid w:val="006207BF"/>
    <w:rsid w:val="00641DEF"/>
    <w:rsid w:val="0064332A"/>
    <w:rsid w:val="0064779D"/>
    <w:rsid w:val="00654F56"/>
    <w:rsid w:val="00671FFB"/>
    <w:rsid w:val="00691565"/>
    <w:rsid w:val="0069371D"/>
    <w:rsid w:val="006A4F7C"/>
    <w:rsid w:val="006A559B"/>
    <w:rsid w:val="006B047A"/>
    <w:rsid w:val="006B0AA5"/>
    <w:rsid w:val="006B744D"/>
    <w:rsid w:val="006C2FF4"/>
    <w:rsid w:val="006E03BC"/>
    <w:rsid w:val="006E2000"/>
    <w:rsid w:val="006E23D0"/>
    <w:rsid w:val="006E69E6"/>
    <w:rsid w:val="006F2DF7"/>
    <w:rsid w:val="006F45E2"/>
    <w:rsid w:val="00703771"/>
    <w:rsid w:val="00703CD0"/>
    <w:rsid w:val="007050DC"/>
    <w:rsid w:val="007108E1"/>
    <w:rsid w:val="007145B2"/>
    <w:rsid w:val="007211E6"/>
    <w:rsid w:val="00722320"/>
    <w:rsid w:val="00725130"/>
    <w:rsid w:val="00727B27"/>
    <w:rsid w:val="00727D89"/>
    <w:rsid w:val="00733391"/>
    <w:rsid w:val="00736CEB"/>
    <w:rsid w:val="0074410E"/>
    <w:rsid w:val="00745B09"/>
    <w:rsid w:val="007774EF"/>
    <w:rsid w:val="007A11A1"/>
    <w:rsid w:val="007A1369"/>
    <w:rsid w:val="007A3848"/>
    <w:rsid w:val="007B3441"/>
    <w:rsid w:val="007B72F5"/>
    <w:rsid w:val="007D58DC"/>
    <w:rsid w:val="007E170F"/>
    <w:rsid w:val="007E2D9F"/>
    <w:rsid w:val="007E4DC2"/>
    <w:rsid w:val="007E5549"/>
    <w:rsid w:val="007F731C"/>
    <w:rsid w:val="00801EBC"/>
    <w:rsid w:val="00807215"/>
    <w:rsid w:val="0082435F"/>
    <w:rsid w:val="008364AB"/>
    <w:rsid w:val="00841C5A"/>
    <w:rsid w:val="00847119"/>
    <w:rsid w:val="00847499"/>
    <w:rsid w:val="0085334C"/>
    <w:rsid w:val="0086093D"/>
    <w:rsid w:val="00871CB5"/>
    <w:rsid w:val="00896B3F"/>
    <w:rsid w:val="008A12B1"/>
    <w:rsid w:val="008A6A12"/>
    <w:rsid w:val="008B0AE8"/>
    <w:rsid w:val="008C5FAE"/>
    <w:rsid w:val="008D1373"/>
    <w:rsid w:val="008E376D"/>
    <w:rsid w:val="008F2DA6"/>
    <w:rsid w:val="00900B22"/>
    <w:rsid w:val="00900FDA"/>
    <w:rsid w:val="0090755F"/>
    <w:rsid w:val="00912FEA"/>
    <w:rsid w:val="009212CD"/>
    <w:rsid w:val="0092680A"/>
    <w:rsid w:val="009319F7"/>
    <w:rsid w:val="00935575"/>
    <w:rsid w:val="009638BB"/>
    <w:rsid w:val="0096597E"/>
    <w:rsid w:val="009714EC"/>
    <w:rsid w:val="00975D83"/>
    <w:rsid w:val="0098797F"/>
    <w:rsid w:val="0099369D"/>
    <w:rsid w:val="009A367E"/>
    <w:rsid w:val="009B17EA"/>
    <w:rsid w:val="009B1BF0"/>
    <w:rsid w:val="009C03C8"/>
    <w:rsid w:val="009C3EE4"/>
    <w:rsid w:val="009C5829"/>
    <w:rsid w:val="009E359F"/>
    <w:rsid w:val="009F11F7"/>
    <w:rsid w:val="009F286D"/>
    <w:rsid w:val="009F372C"/>
    <w:rsid w:val="009F43D5"/>
    <w:rsid w:val="00A06581"/>
    <w:rsid w:val="00A12209"/>
    <w:rsid w:val="00A124BB"/>
    <w:rsid w:val="00A17761"/>
    <w:rsid w:val="00A204E5"/>
    <w:rsid w:val="00A23D89"/>
    <w:rsid w:val="00A26539"/>
    <w:rsid w:val="00A30FD7"/>
    <w:rsid w:val="00A40556"/>
    <w:rsid w:val="00A41911"/>
    <w:rsid w:val="00A457FB"/>
    <w:rsid w:val="00A4642F"/>
    <w:rsid w:val="00A4671A"/>
    <w:rsid w:val="00A5496F"/>
    <w:rsid w:val="00A56F71"/>
    <w:rsid w:val="00A572FB"/>
    <w:rsid w:val="00A610F2"/>
    <w:rsid w:val="00A61814"/>
    <w:rsid w:val="00A7044E"/>
    <w:rsid w:val="00A75E07"/>
    <w:rsid w:val="00A8210F"/>
    <w:rsid w:val="00A86F3D"/>
    <w:rsid w:val="00A87BE4"/>
    <w:rsid w:val="00A9227F"/>
    <w:rsid w:val="00AA1596"/>
    <w:rsid w:val="00AA4A7E"/>
    <w:rsid w:val="00AB0597"/>
    <w:rsid w:val="00AB3636"/>
    <w:rsid w:val="00AD410C"/>
    <w:rsid w:val="00AE326D"/>
    <w:rsid w:val="00AE78E2"/>
    <w:rsid w:val="00AF5A8A"/>
    <w:rsid w:val="00B0457A"/>
    <w:rsid w:val="00B04D64"/>
    <w:rsid w:val="00B07FFD"/>
    <w:rsid w:val="00B11EBC"/>
    <w:rsid w:val="00B261F9"/>
    <w:rsid w:val="00B36680"/>
    <w:rsid w:val="00B4477D"/>
    <w:rsid w:val="00B47A25"/>
    <w:rsid w:val="00B55B8B"/>
    <w:rsid w:val="00B609B6"/>
    <w:rsid w:val="00B6219D"/>
    <w:rsid w:val="00B63AF1"/>
    <w:rsid w:val="00B64C81"/>
    <w:rsid w:val="00B7057B"/>
    <w:rsid w:val="00B75DF7"/>
    <w:rsid w:val="00B77006"/>
    <w:rsid w:val="00B80F87"/>
    <w:rsid w:val="00B92002"/>
    <w:rsid w:val="00B93763"/>
    <w:rsid w:val="00B95EE5"/>
    <w:rsid w:val="00BB5642"/>
    <w:rsid w:val="00BC597B"/>
    <w:rsid w:val="00BD2C9C"/>
    <w:rsid w:val="00BD3E45"/>
    <w:rsid w:val="00BE080E"/>
    <w:rsid w:val="00BF0BFE"/>
    <w:rsid w:val="00BF683A"/>
    <w:rsid w:val="00C166FD"/>
    <w:rsid w:val="00C27F77"/>
    <w:rsid w:val="00C35512"/>
    <w:rsid w:val="00C4284B"/>
    <w:rsid w:val="00C44D21"/>
    <w:rsid w:val="00C462AD"/>
    <w:rsid w:val="00C46300"/>
    <w:rsid w:val="00C5026A"/>
    <w:rsid w:val="00C56EDE"/>
    <w:rsid w:val="00C75E97"/>
    <w:rsid w:val="00C86FA1"/>
    <w:rsid w:val="00C96901"/>
    <w:rsid w:val="00CA768C"/>
    <w:rsid w:val="00CB4CA1"/>
    <w:rsid w:val="00CC6923"/>
    <w:rsid w:val="00CC79CC"/>
    <w:rsid w:val="00CE4960"/>
    <w:rsid w:val="00CE6F0A"/>
    <w:rsid w:val="00CF6DC2"/>
    <w:rsid w:val="00CF75ED"/>
    <w:rsid w:val="00D15089"/>
    <w:rsid w:val="00D230A2"/>
    <w:rsid w:val="00D24865"/>
    <w:rsid w:val="00D36164"/>
    <w:rsid w:val="00D44D6D"/>
    <w:rsid w:val="00D44E12"/>
    <w:rsid w:val="00D52913"/>
    <w:rsid w:val="00D5633D"/>
    <w:rsid w:val="00D60DDE"/>
    <w:rsid w:val="00D72F2F"/>
    <w:rsid w:val="00D84AC7"/>
    <w:rsid w:val="00DA28BA"/>
    <w:rsid w:val="00DA695D"/>
    <w:rsid w:val="00DC28A9"/>
    <w:rsid w:val="00DC2AD3"/>
    <w:rsid w:val="00DD3924"/>
    <w:rsid w:val="00DD459B"/>
    <w:rsid w:val="00DE799A"/>
    <w:rsid w:val="00E005BB"/>
    <w:rsid w:val="00E05AE4"/>
    <w:rsid w:val="00E11DAF"/>
    <w:rsid w:val="00E1361E"/>
    <w:rsid w:val="00E15AA6"/>
    <w:rsid w:val="00E15AC5"/>
    <w:rsid w:val="00E176D0"/>
    <w:rsid w:val="00E211C3"/>
    <w:rsid w:val="00E257F3"/>
    <w:rsid w:val="00E27D9E"/>
    <w:rsid w:val="00E31B7F"/>
    <w:rsid w:val="00E34A6A"/>
    <w:rsid w:val="00E40D54"/>
    <w:rsid w:val="00E42A67"/>
    <w:rsid w:val="00E448AB"/>
    <w:rsid w:val="00E44BEF"/>
    <w:rsid w:val="00E50529"/>
    <w:rsid w:val="00E51024"/>
    <w:rsid w:val="00E51692"/>
    <w:rsid w:val="00E51C0C"/>
    <w:rsid w:val="00E54858"/>
    <w:rsid w:val="00E5529C"/>
    <w:rsid w:val="00E725E2"/>
    <w:rsid w:val="00E75B76"/>
    <w:rsid w:val="00E76700"/>
    <w:rsid w:val="00E76B1F"/>
    <w:rsid w:val="00E7708A"/>
    <w:rsid w:val="00E8167D"/>
    <w:rsid w:val="00E83B69"/>
    <w:rsid w:val="00E90689"/>
    <w:rsid w:val="00EC16F9"/>
    <w:rsid w:val="00ED2197"/>
    <w:rsid w:val="00ED79E7"/>
    <w:rsid w:val="00EE3D68"/>
    <w:rsid w:val="00EE40BF"/>
    <w:rsid w:val="00EE6251"/>
    <w:rsid w:val="00F06254"/>
    <w:rsid w:val="00F143EF"/>
    <w:rsid w:val="00F204C8"/>
    <w:rsid w:val="00F34F6A"/>
    <w:rsid w:val="00F35B89"/>
    <w:rsid w:val="00F43CA6"/>
    <w:rsid w:val="00F75F19"/>
    <w:rsid w:val="00F77137"/>
    <w:rsid w:val="00F80613"/>
    <w:rsid w:val="00F82B04"/>
    <w:rsid w:val="00F840E6"/>
    <w:rsid w:val="00F905F9"/>
    <w:rsid w:val="00F9132F"/>
    <w:rsid w:val="00FA7D49"/>
    <w:rsid w:val="00FB24AB"/>
    <w:rsid w:val="00FB2F47"/>
    <w:rsid w:val="00FD0075"/>
    <w:rsid w:val="00FD4163"/>
    <w:rsid w:val="00FE0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D58DF"/>
  <w15:docId w15:val="{8670B35B-72DB-43E0-A836-F1E17768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692"/>
    <w:pPr>
      <w:spacing w:after="0" w:line="240" w:lineRule="auto"/>
    </w:pPr>
    <w:rPr>
      <w:rFonts w:ascii="Times New Roman" w:hAnsi="Times New Roman"/>
      <w:sz w:val="24"/>
      <w:szCs w:val="24"/>
    </w:rPr>
  </w:style>
  <w:style w:type="paragraph" w:styleId="Heading1">
    <w:name w:val="heading 1"/>
    <w:basedOn w:val="Normal"/>
    <w:next w:val="Normal"/>
    <w:link w:val="Heading1Char"/>
    <w:autoRedefine/>
    <w:uiPriority w:val="9"/>
    <w:qFormat/>
    <w:rsid w:val="00E51692"/>
    <w:pPr>
      <w:keepNext/>
      <w:keepLines/>
      <w:pageBreakBefore/>
      <w:numPr>
        <w:numId w:val="1"/>
      </w:numPr>
      <w:spacing w:before="1440" w:after="480"/>
      <w:jc w:val="center"/>
      <w:outlineLvl w:val="0"/>
    </w:pPr>
    <w:rPr>
      <w:b/>
      <w:bCs/>
    </w:rPr>
  </w:style>
  <w:style w:type="paragraph" w:styleId="Heading2">
    <w:name w:val="heading 2"/>
    <w:basedOn w:val="Normal"/>
    <w:next w:val="Normal"/>
    <w:link w:val="Heading2Char"/>
    <w:autoRedefine/>
    <w:uiPriority w:val="9"/>
    <w:unhideWhenUsed/>
    <w:qFormat/>
    <w:rsid w:val="00E51692"/>
    <w:pPr>
      <w:keepNext/>
      <w:keepLines/>
      <w:numPr>
        <w:ilvl w:val="1"/>
        <w:numId w:val="1"/>
      </w:numPr>
      <w:spacing w:after="24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E51692"/>
    <w:pPr>
      <w:keepNext/>
      <w:keepLines/>
      <w:numPr>
        <w:ilvl w:val="2"/>
        <w:numId w:val="1"/>
      </w:numPr>
      <w:spacing w:before="40" w:after="24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692"/>
    <w:rPr>
      <w:rFonts w:ascii="Times New Roman" w:hAnsi="Times New Roman"/>
      <w:b/>
      <w:bCs/>
      <w:sz w:val="24"/>
      <w:szCs w:val="24"/>
    </w:rPr>
  </w:style>
  <w:style w:type="character" w:customStyle="1" w:styleId="Heading2Char">
    <w:name w:val="Heading 2 Char"/>
    <w:basedOn w:val="DefaultParagraphFont"/>
    <w:link w:val="Heading2"/>
    <w:uiPriority w:val="9"/>
    <w:rsid w:val="00E51692"/>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51692"/>
    <w:rPr>
      <w:rFonts w:ascii="Times New Roman" w:eastAsiaTheme="majorEastAsia" w:hAnsi="Times New Roman" w:cstheme="majorBidi"/>
      <w:b/>
      <w:bCs/>
      <w:sz w:val="24"/>
      <w:szCs w:val="24"/>
    </w:rPr>
  </w:style>
  <w:style w:type="paragraph" w:styleId="Title">
    <w:name w:val="Title"/>
    <w:basedOn w:val="Normal"/>
    <w:next w:val="Normal"/>
    <w:link w:val="TitleChar"/>
    <w:autoRedefine/>
    <w:uiPriority w:val="10"/>
    <w:qFormat/>
    <w:rsid w:val="00E51692"/>
    <w:pPr>
      <w:spacing w:after="240"/>
      <w:jc w:val="center"/>
    </w:pPr>
    <w:rPr>
      <w:rFonts w:eastAsiaTheme="majorEastAsia" w:cstheme="majorBidi"/>
      <w:spacing w:val="-10"/>
      <w:kern w:val="28"/>
      <w:szCs w:val="56"/>
    </w:rPr>
  </w:style>
  <w:style w:type="character" w:customStyle="1" w:styleId="TitleChar">
    <w:name w:val="Title Char"/>
    <w:basedOn w:val="DefaultParagraphFont"/>
    <w:link w:val="Title"/>
    <w:uiPriority w:val="10"/>
    <w:rsid w:val="00E51692"/>
    <w:rPr>
      <w:rFonts w:ascii="Times New Roman" w:eastAsiaTheme="majorEastAsia" w:hAnsi="Times New Roman" w:cstheme="majorBidi"/>
      <w:spacing w:val="-10"/>
      <w:kern w:val="28"/>
      <w:sz w:val="24"/>
      <w:szCs w:val="56"/>
    </w:rPr>
  </w:style>
  <w:style w:type="paragraph" w:styleId="Caption">
    <w:name w:val="caption"/>
    <w:basedOn w:val="Normal"/>
    <w:next w:val="Normal"/>
    <w:autoRedefine/>
    <w:uiPriority w:val="35"/>
    <w:unhideWhenUsed/>
    <w:qFormat/>
    <w:rsid w:val="00F82B04"/>
    <w:pPr>
      <w:spacing w:after="200" w:line="480" w:lineRule="auto"/>
      <w:jc w:val="both"/>
    </w:pPr>
    <w:rPr>
      <w:iCs/>
      <w:szCs w:val="18"/>
    </w:rPr>
  </w:style>
  <w:style w:type="paragraph" w:styleId="Header">
    <w:name w:val="header"/>
    <w:basedOn w:val="Normal"/>
    <w:link w:val="HeaderChar"/>
    <w:uiPriority w:val="99"/>
    <w:unhideWhenUsed/>
    <w:rsid w:val="00E51692"/>
    <w:pPr>
      <w:tabs>
        <w:tab w:val="center" w:pos="4680"/>
        <w:tab w:val="right" w:pos="9360"/>
      </w:tabs>
    </w:pPr>
  </w:style>
  <w:style w:type="character" w:customStyle="1" w:styleId="HeaderChar">
    <w:name w:val="Header Char"/>
    <w:basedOn w:val="DefaultParagraphFont"/>
    <w:link w:val="Header"/>
    <w:uiPriority w:val="99"/>
    <w:rsid w:val="00E51692"/>
    <w:rPr>
      <w:rFonts w:ascii="Times New Roman" w:hAnsi="Times New Roman"/>
      <w:sz w:val="24"/>
      <w:szCs w:val="24"/>
    </w:rPr>
  </w:style>
  <w:style w:type="paragraph" w:styleId="Footer">
    <w:name w:val="footer"/>
    <w:basedOn w:val="Normal"/>
    <w:link w:val="FooterChar"/>
    <w:uiPriority w:val="99"/>
    <w:unhideWhenUsed/>
    <w:rsid w:val="00E51692"/>
    <w:pPr>
      <w:tabs>
        <w:tab w:val="center" w:pos="4680"/>
        <w:tab w:val="right" w:pos="9360"/>
      </w:tabs>
    </w:pPr>
  </w:style>
  <w:style w:type="character" w:customStyle="1" w:styleId="FooterChar">
    <w:name w:val="Footer Char"/>
    <w:basedOn w:val="DefaultParagraphFont"/>
    <w:link w:val="Footer"/>
    <w:uiPriority w:val="99"/>
    <w:rsid w:val="00E51692"/>
    <w:rPr>
      <w:rFonts w:ascii="Times New Roman" w:hAnsi="Times New Roman"/>
      <w:sz w:val="24"/>
      <w:szCs w:val="24"/>
    </w:rPr>
  </w:style>
  <w:style w:type="paragraph" w:styleId="ListParagraph">
    <w:name w:val="List Paragraph"/>
    <w:basedOn w:val="Normal"/>
    <w:uiPriority w:val="34"/>
    <w:qFormat/>
    <w:rsid w:val="00E51692"/>
    <w:pPr>
      <w:ind w:left="720"/>
      <w:contextualSpacing/>
    </w:pPr>
  </w:style>
  <w:style w:type="paragraph" w:styleId="TOCHeading">
    <w:name w:val="TOC Heading"/>
    <w:basedOn w:val="Heading1"/>
    <w:next w:val="Normal"/>
    <w:uiPriority w:val="39"/>
    <w:unhideWhenUsed/>
    <w:qFormat/>
    <w:rsid w:val="00E51692"/>
    <w:pPr>
      <w:pageBreakBefore w:val="0"/>
      <w:spacing w:before="240" w:after="0" w:line="259" w:lineRule="auto"/>
      <w:jc w:val="left"/>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E51692"/>
    <w:pPr>
      <w:spacing w:after="100"/>
    </w:pPr>
  </w:style>
  <w:style w:type="character" w:styleId="Hyperlink">
    <w:name w:val="Hyperlink"/>
    <w:basedOn w:val="DefaultParagraphFont"/>
    <w:uiPriority w:val="99"/>
    <w:unhideWhenUsed/>
    <w:rsid w:val="00E51692"/>
    <w:rPr>
      <w:color w:val="0563C1" w:themeColor="hyperlink"/>
      <w:u w:val="single"/>
    </w:rPr>
  </w:style>
  <w:style w:type="paragraph" w:styleId="TableofFigures">
    <w:name w:val="table of figures"/>
    <w:basedOn w:val="Normal"/>
    <w:next w:val="Normal"/>
    <w:uiPriority w:val="99"/>
    <w:unhideWhenUsed/>
    <w:rsid w:val="00E51692"/>
  </w:style>
  <w:style w:type="paragraph" w:styleId="TOC2">
    <w:name w:val="toc 2"/>
    <w:basedOn w:val="Normal"/>
    <w:next w:val="Normal"/>
    <w:autoRedefine/>
    <w:uiPriority w:val="39"/>
    <w:unhideWhenUsed/>
    <w:rsid w:val="00E51692"/>
    <w:pPr>
      <w:spacing w:after="100"/>
      <w:ind w:left="240"/>
    </w:pPr>
  </w:style>
  <w:style w:type="paragraph" w:styleId="TOC3">
    <w:name w:val="toc 3"/>
    <w:basedOn w:val="Normal"/>
    <w:next w:val="Normal"/>
    <w:autoRedefine/>
    <w:uiPriority w:val="39"/>
    <w:unhideWhenUsed/>
    <w:rsid w:val="00E51692"/>
    <w:pPr>
      <w:spacing w:after="100"/>
      <w:ind w:left="480"/>
    </w:pPr>
  </w:style>
  <w:style w:type="table" w:styleId="TableGrid">
    <w:name w:val="Table Grid"/>
    <w:basedOn w:val="TableNormal"/>
    <w:uiPriority w:val="39"/>
    <w:rsid w:val="00E5169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1692"/>
    <w:rPr>
      <w:color w:val="954F72" w:themeColor="followedHyperlink"/>
      <w:u w:val="single"/>
    </w:rPr>
  </w:style>
  <w:style w:type="character" w:styleId="PlaceholderText">
    <w:name w:val="Placeholder Text"/>
    <w:basedOn w:val="DefaultParagraphFont"/>
    <w:uiPriority w:val="99"/>
    <w:semiHidden/>
    <w:rsid w:val="00E51692"/>
    <w:rPr>
      <w:color w:val="808080"/>
    </w:rPr>
  </w:style>
  <w:style w:type="paragraph" w:styleId="BalloonText">
    <w:name w:val="Balloon Text"/>
    <w:basedOn w:val="Normal"/>
    <w:link w:val="BalloonTextChar"/>
    <w:uiPriority w:val="99"/>
    <w:semiHidden/>
    <w:unhideWhenUsed/>
    <w:rsid w:val="00E516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692"/>
    <w:rPr>
      <w:rFonts w:ascii="Segoe UI" w:hAnsi="Segoe UI" w:cs="Segoe UI"/>
      <w:sz w:val="18"/>
      <w:szCs w:val="18"/>
    </w:rPr>
  </w:style>
  <w:style w:type="paragraph" w:customStyle="1" w:styleId="EndNoteBibliographyTitle">
    <w:name w:val="EndNote Bibliography Title"/>
    <w:basedOn w:val="Normal"/>
    <w:link w:val="EndNoteBibliographyTitleChar"/>
    <w:rsid w:val="00E51692"/>
    <w:pPr>
      <w:jc w:val="center"/>
    </w:pPr>
    <w:rPr>
      <w:rFonts w:cs="Times New Roman"/>
      <w:noProof/>
    </w:rPr>
  </w:style>
  <w:style w:type="character" w:customStyle="1" w:styleId="EndNoteBibliographyTitleChar">
    <w:name w:val="EndNote Bibliography Title Char"/>
    <w:basedOn w:val="DefaultParagraphFont"/>
    <w:link w:val="EndNoteBibliographyTitle"/>
    <w:rsid w:val="00E51692"/>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E51692"/>
    <w:rPr>
      <w:rFonts w:cs="Times New Roman"/>
      <w:noProof/>
    </w:rPr>
  </w:style>
  <w:style w:type="character" w:customStyle="1" w:styleId="EndNoteBibliographyChar">
    <w:name w:val="EndNote Bibliography Char"/>
    <w:basedOn w:val="DefaultParagraphFont"/>
    <w:link w:val="EndNoteBibliography"/>
    <w:rsid w:val="00E51692"/>
    <w:rPr>
      <w:rFonts w:ascii="Times New Roman" w:hAnsi="Times New Roman" w:cs="Times New Roman"/>
      <w:noProof/>
      <w:sz w:val="24"/>
      <w:szCs w:val="24"/>
    </w:rPr>
  </w:style>
  <w:style w:type="character" w:styleId="Emphasis">
    <w:name w:val="Emphasis"/>
    <w:basedOn w:val="DefaultParagraphFont"/>
    <w:uiPriority w:val="20"/>
    <w:qFormat/>
    <w:rsid w:val="00E51692"/>
    <w:rPr>
      <w:i/>
      <w:iCs/>
    </w:rPr>
  </w:style>
  <w:style w:type="character" w:styleId="CommentReference">
    <w:name w:val="annotation reference"/>
    <w:basedOn w:val="DefaultParagraphFont"/>
    <w:uiPriority w:val="99"/>
    <w:semiHidden/>
    <w:unhideWhenUsed/>
    <w:rsid w:val="00E51692"/>
    <w:rPr>
      <w:sz w:val="16"/>
      <w:szCs w:val="16"/>
    </w:rPr>
  </w:style>
  <w:style w:type="paragraph" w:styleId="CommentText">
    <w:name w:val="annotation text"/>
    <w:basedOn w:val="Normal"/>
    <w:link w:val="CommentTextChar"/>
    <w:uiPriority w:val="99"/>
    <w:semiHidden/>
    <w:unhideWhenUsed/>
    <w:rsid w:val="00E51692"/>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E51692"/>
    <w:rPr>
      <w:sz w:val="20"/>
      <w:szCs w:val="20"/>
    </w:rPr>
  </w:style>
  <w:style w:type="character" w:styleId="UnresolvedMention">
    <w:name w:val="Unresolved Mention"/>
    <w:basedOn w:val="DefaultParagraphFont"/>
    <w:uiPriority w:val="99"/>
    <w:semiHidden/>
    <w:unhideWhenUsed/>
    <w:rsid w:val="00E51692"/>
    <w:rPr>
      <w:color w:val="605E5C"/>
      <w:shd w:val="clear" w:color="auto" w:fill="E1DFDD"/>
    </w:rPr>
  </w:style>
  <w:style w:type="numbering" w:customStyle="1" w:styleId="Style1">
    <w:name w:val="Style1"/>
    <w:uiPriority w:val="99"/>
    <w:rsid w:val="00E51692"/>
    <w:pPr>
      <w:numPr>
        <w:numId w:val="3"/>
      </w:numPr>
    </w:pPr>
  </w:style>
  <w:style w:type="character" w:styleId="LineNumber">
    <w:name w:val="line number"/>
    <w:basedOn w:val="DefaultParagraphFont"/>
    <w:uiPriority w:val="99"/>
    <w:semiHidden/>
    <w:unhideWhenUsed/>
    <w:rsid w:val="00E51692"/>
  </w:style>
  <w:style w:type="paragraph" w:styleId="CommentSubject">
    <w:name w:val="annotation subject"/>
    <w:basedOn w:val="CommentText"/>
    <w:next w:val="CommentText"/>
    <w:link w:val="CommentSubjectChar"/>
    <w:uiPriority w:val="99"/>
    <w:semiHidden/>
    <w:unhideWhenUsed/>
    <w:rsid w:val="00E51692"/>
    <w:rPr>
      <w:b/>
      <w:bCs/>
    </w:rPr>
  </w:style>
  <w:style w:type="character" w:customStyle="1" w:styleId="CommentSubjectChar">
    <w:name w:val="Comment Subject Char"/>
    <w:basedOn w:val="CommentTextChar"/>
    <w:link w:val="CommentSubject"/>
    <w:uiPriority w:val="99"/>
    <w:semiHidden/>
    <w:rsid w:val="00E51692"/>
    <w:rPr>
      <w:b/>
      <w:bCs/>
      <w:sz w:val="20"/>
      <w:szCs w:val="20"/>
    </w:rPr>
  </w:style>
  <w:style w:type="paragraph" w:styleId="Revision">
    <w:name w:val="Revision"/>
    <w:hidden/>
    <w:uiPriority w:val="99"/>
    <w:semiHidden/>
    <w:rsid w:val="00E51692"/>
    <w:pPr>
      <w:spacing w:after="0" w:line="240" w:lineRule="auto"/>
    </w:pPr>
  </w:style>
  <w:style w:type="paragraph" w:styleId="NormalWeb">
    <w:name w:val="Normal (Web)"/>
    <w:basedOn w:val="Normal"/>
    <w:uiPriority w:val="99"/>
    <w:semiHidden/>
    <w:unhideWhenUsed/>
    <w:rsid w:val="00E51692"/>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61413">
      <w:bodyDiv w:val="1"/>
      <w:marLeft w:val="0"/>
      <w:marRight w:val="0"/>
      <w:marTop w:val="0"/>
      <w:marBottom w:val="0"/>
      <w:divBdr>
        <w:top w:val="none" w:sz="0" w:space="0" w:color="auto"/>
        <w:left w:val="none" w:sz="0" w:space="0" w:color="auto"/>
        <w:bottom w:val="none" w:sz="0" w:space="0" w:color="auto"/>
        <w:right w:val="none" w:sz="0" w:space="0" w:color="auto"/>
      </w:divBdr>
    </w:div>
    <w:div w:id="187645318">
      <w:bodyDiv w:val="1"/>
      <w:marLeft w:val="0"/>
      <w:marRight w:val="0"/>
      <w:marTop w:val="0"/>
      <w:marBottom w:val="0"/>
      <w:divBdr>
        <w:top w:val="none" w:sz="0" w:space="0" w:color="auto"/>
        <w:left w:val="none" w:sz="0" w:space="0" w:color="auto"/>
        <w:bottom w:val="none" w:sz="0" w:space="0" w:color="auto"/>
        <w:right w:val="none" w:sz="0" w:space="0" w:color="auto"/>
      </w:divBdr>
    </w:div>
    <w:div w:id="289215638">
      <w:bodyDiv w:val="1"/>
      <w:marLeft w:val="0"/>
      <w:marRight w:val="0"/>
      <w:marTop w:val="0"/>
      <w:marBottom w:val="0"/>
      <w:divBdr>
        <w:top w:val="none" w:sz="0" w:space="0" w:color="auto"/>
        <w:left w:val="none" w:sz="0" w:space="0" w:color="auto"/>
        <w:bottom w:val="none" w:sz="0" w:space="0" w:color="auto"/>
        <w:right w:val="none" w:sz="0" w:space="0" w:color="auto"/>
      </w:divBdr>
    </w:div>
    <w:div w:id="537744725">
      <w:bodyDiv w:val="1"/>
      <w:marLeft w:val="0"/>
      <w:marRight w:val="0"/>
      <w:marTop w:val="0"/>
      <w:marBottom w:val="0"/>
      <w:divBdr>
        <w:top w:val="none" w:sz="0" w:space="0" w:color="auto"/>
        <w:left w:val="none" w:sz="0" w:space="0" w:color="auto"/>
        <w:bottom w:val="none" w:sz="0" w:space="0" w:color="auto"/>
        <w:right w:val="none" w:sz="0" w:space="0" w:color="auto"/>
      </w:divBdr>
    </w:div>
    <w:div w:id="538199817">
      <w:bodyDiv w:val="1"/>
      <w:marLeft w:val="0"/>
      <w:marRight w:val="0"/>
      <w:marTop w:val="0"/>
      <w:marBottom w:val="0"/>
      <w:divBdr>
        <w:top w:val="none" w:sz="0" w:space="0" w:color="auto"/>
        <w:left w:val="none" w:sz="0" w:space="0" w:color="auto"/>
        <w:bottom w:val="none" w:sz="0" w:space="0" w:color="auto"/>
        <w:right w:val="none" w:sz="0" w:space="0" w:color="auto"/>
      </w:divBdr>
    </w:div>
    <w:div w:id="590162164">
      <w:bodyDiv w:val="1"/>
      <w:marLeft w:val="0"/>
      <w:marRight w:val="0"/>
      <w:marTop w:val="0"/>
      <w:marBottom w:val="0"/>
      <w:divBdr>
        <w:top w:val="none" w:sz="0" w:space="0" w:color="auto"/>
        <w:left w:val="none" w:sz="0" w:space="0" w:color="auto"/>
        <w:bottom w:val="none" w:sz="0" w:space="0" w:color="auto"/>
        <w:right w:val="none" w:sz="0" w:space="0" w:color="auto"/>
      </w:divBdr>
    </w:div>
    <w:div w:id="595871722">
      <w:bodyDiv w:val="1"/>
      <w:marLeft w:val="0"/>
      <w:marRight w:val="0"/>
      <w:marTop w:val="0"/>
      <w:marBottom w:val="0"/>
      <w:divBdr>
        <w:top w:val="none" w:sz="0" w:space="0" w:color="auto"/>
        <w:left w:val="none" w:sz="0" w:space="0" w:color="auto"/>
        <w:bottom w:val="none" w:sz="0" w:space="0" w:color="auto"/>
        <w:right w:val="none" w:sz="0" w:space="0" w:color="auto"/>
      </w:divBdr>
    </w:div>
    <w:div w:id="599488633">
      <w:bodyDiv w:val="1"/>
      <w:marLeft w:val="0"/>
      <w:marRight w:val="0"/>
      <w:marTop w:val="0"/>
      <w:marBottom w:val="0"/>
      <w:divBdr>
        <w:top w:val="none" w:sz="0" w:space="0" w:color="auto"/>
        <w:left w:val="none" w:sz="0" w:space="0" w:color="auto"/>
        <w:bottom w:val="none" w:sz="0" w:space="0" w:color="auto"/>
        <w:right w:val="none" w:sz="0" w:space="0" w:color="auto"/>
      </w:divBdr>
    </w:div>
    <w:div w:id="601189303">
      <w:bodyDiv w:val="1"/>
      <w:marLeft w:val="0"/>
      <w:marRight w:val="0"/>
      <w:marTop w:val="0"/>
      <w:marBottom w:val="0"/>
      <w:divBdr>
        <w:top w:val="none" w:sz="0" w:space="0" w:color="auto"/>
        <w:left w:val="none" w:sz="0" w:space="0" w:color="auto"/>
        <w:bottom w:val="none" w:sz="0" w:space="0" w:color="auto"/>
        <w:right w:val="none" w:sz="0" w:space="0" w:color="auto"/>
      </w:divBdr>
    </w:div>
    <w:div w:id="603879556">
      <w:bodyDiv w:val="1"/>
      <w:marLeft w:val="0"/>
      <w:marRight w:val="0"/>
      <w:marTop w:val="0"/>
      <w:marBottom w:val="0"/>
      <w:divBdr>
        <w:top w:val="none" w:sz="0" w:space="0" w:color="auto"/>
        <w:left w:val="none" w:sz="0" w:space="0" w:color="auto"/>
        <w:bottom w:val="none" w:sz="0" w:space="0" w:color="auto"/>
        <w:right w:val="none" w:sz="0" w:space="0" w:color="auto"/>
      </w:divBdr>
    </w:div>
    <w:div w:id="699814877">
      <w:bodyDiv w:val="1"/>
      <w:marLeft w:val="0"/>
      <w:marRight w:val="0"/>
      <w:marTop w:val="0"/>
      <w:marBottom w:val="0"/>
      <w:divBdr>
        <w:top w:val="none" w:sz="0" w:space="0" w:color="auto"/>
        <w:left w:val="none" w:sz="0" w:space="0" w:color="auto"/>
        <w:bottom w:val="none" w:sz="0" w:space="0" w:color="auto"/>
        <w:right w:val="none" w:sz="0" w:space="0" w:color="auto"/>
      </w:divBdr>
    </w:div>
    <w:div w:id="811287196">
      <w:bodyDiv w:val="1"/>
      <w:marLeft w:val="0"/>
      <w:marRight w:val="0"/>
      <w:marTop w:val="0"/>
      <w:marBottom w:val="0"/>
      <w:divBdr>
        <w:top w:val="none" w:sz="0" w:space="0" w:color="auto"/>
        <w:left w:val="none" w:sz="0" w:space="0" w:color="auto"/>
        <w:bottom w:val="none" w:sz="0" w:space="0" w:color="auto"/>
        <w:right w:val="none" w:sz="0" w:space="0" w:color="auto"/>
      </w:divBdr>
    </w:div>
    <w:div w:id="1120415953">
      <w:bodyDiv w:val="1"/>
      <w:marLeft w:val="0"/>
      <w:marRight w:val="0"/>
      <w:marTop w:val="0"/>
      <w:marBottom w:val="0"/>
      <w:divBdr>
        <w:top w:val="none" w:sz="0" w:space="0" w:color="auto"/>
        <w:left w:val="none" w:sz="0" w:space="0" w:color="auto"/>
        <w:bottom w:val="none" w:sz="0" w:space="0" w:color="auto"/>
        <w:right w:val="none" w:sz="0" w:space="0" w:color="auto"/>
      </w:divBdr>
    </w:div>
    <w:div w:id="1411543413">
      <w:bodyDiv w:val="1"/>
      <w:marLeft w:val="0"/>
      <w:marRight w:val="0"/>
      <w:marTop w:val="0"/>
      <w:marBottom w:val="0"/>
      <w:divBdr>
        <w:top w:val="none" w:sz="0" w:space="0" w:color="auto"/>
        <w:left w:val="none" w:sz="0" w:space="0" w:color="auto"/>
        <w:bottom w:val="none" w:sz="0" w:space="0" w:color="auto"/>
        <w:right w:val="none" w:sz="0" w:space="0" w:color="auto"/>
      </w:divBdr>
    </w:div>
    <w:div w:id="1433206851">
      <w:bodyDiv w:val="1"/>
      <w:marLeft w:val="0"/>
      <w:marRight w:val="0"/>
      <w:marTop w:val="0"/>
      <w:marBottom w:val="0"/>
      <w:divBdr>
        <w:top w:val="none" w:sz="0" w:space="0" w:color="auto"/>
        <w:left w:val="none" w:sz="0" w:space="0" w:color="auto"/>
        <w:bottom w:val="none" w:sz="0" w:space="0" w:color="auto"/>
        <w:right w:val="none" w:sz="0" w:space="0" w:color="auto"/>
      </w:divBdr>
    </w:div>
    <w:div w:id="1873375274">
      <w:bodyDiv w:val="1"/>
      <w:marLeft w:val="0"/>
      <w:marRight w:val="0"/>
      <w:marTop w:val="0"/>
      <w:marBottom w:val="0"/>
      <w:divBdr>
        <w:top w:val="none" w:sz="0" w:space="0" w:color="auto"/>
        <w:left w:val="none" w:sz="0" w:space="0" w:color="auto"/>
        <w:bottom w:val="none" w:sz="0" w:space="0" w:color="auto"/>
        <w:right w:val="none" w:sz="0" w:space="0" w:color="auto"/>
      </w:divBdr>
    </w:div>
    <w:div w:id="1998072393">
      <w:bodyDiv w:val="1"/>
      <w:marLeft w:val="0"/>
      <w:marRight w:val="0"/>
      <w:marTop w:val="0"/>
      <w:marBottom w:val="0"/>
      <w:divBdr>
        <w:top w:val="none" w:sz="0" w:space="0" w:color="auto"/>
        <w:left w:val="none" w:sz="0" w:space="0" w:color="auto"/>
        <w:bottom w:val="none" w:sz="0" w:space="0" w:color="auto"/>
        <w:right w:val="none" w:sz="0" w:space="0" w:color="auto"/>
      </w:divBdr>
    </w:div>
    <w:div w:id="2009357867">
      <w:bodyDiv w:val="1"/>
      <w:marLeft w:val="0"/>
      <w:marRight w:val="0"/>
      <w:marTop w:val="0"/>
      <w:marBottom w:val="0"/>
      <w:divBdr>
        <w:top w:val="none" w:sz="0" w:space="0" w:color="auto"/>
        <w:left w:val="none" w:sz="0" w:space="0" w:color="auto"/>
        <w:bottom w:val="none" w:sz="0" w:space="0" w:color="auto"/>
        <w:right w:val="none" w:sz="0" w:space="0" w:color="auto"/>
      </w:divBdr>
    </w:div>
    <w:div w:id="2072800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oinformatics.babraham.ac.uk/projects/fastq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github.com/rrwick/Porechop"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9CC99-2D25-4D6F-9497-9DC13625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13789</Words>
  <Characters>78598</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Sindeldecker, Devin</dc:creator>
  <cp:keywords/>
  <dc:description/>
  <cp:lastModifiedBy>Richard Allan</cp:lastModifiedBy>
  <cp:revision>2</cp:revision>
  <dcterms:created xsi:type="dcterms:W3CDTF">2022-08-09T15:39:00Z</dcterms:created>
  <dcterms:modified xsi:type="dcterms:W3CDTF">2022-08-09T15:39:00Z</dcterms:modified>
</cp:coreProperties>
</file>