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52639" w14:textId="6E8B95C8" w:rsidR="006C38E1" w:rsidRDefault="004401D1" w:rsidP="00CC38D5">
      <w:pPr>
        <w:rPr>
          <w:rFonts w:cs="Times New Roman"/>
          <w:b/>
        </w:rPr>
      </w:pPr>
      <w:r>
        <w:rPr>
          <w:rFonts w:cs="Times New Roman"/>
          <w:b/>
        </w:rPr>
        <w:t>Reducing</w:t>
      </w:r>
      <w:r w:rsidR="002E17E7">
        <w:rPr>
          <w:rFonts w:cs="Times New Roman"/>
          <w:b/>
        </w:rPr>
        <w:t xml:space="preserve"> antibiotic use in uncomplicated urinary tract infections in adult women: a systematic review and individual participant data meta-analysis</w:t>
      </w:r>
    </w:p>
    <w:p w14:paraId="337832B2" w14:textId="77777777" w:rsidR="006C38E1" w:rsidRDefault="006C38E1" w:rsidP="00CC38D5">
      <w:pPr>
        <w:rPr>
          <w:rFonts w:cs="Times New Roman"/>
          <w:b/>
        </w:rPr>
      </w:pPr>
    </w:p>
    <w:p w14:paraId="253DB646" w14:textId="58476119" w:rsidR="006C38E1" w:rsidRDefault="002E17E7" w:rsidP="00CC38D5">
      <w:pPr>
        <w:rPr>
          <w:rFonts w:cs="Times New Roman"/>
        </w:rPr>
      </w:pPr>
      <w:r>
        <w:rPr>
          <w:rFonts w:cs="Times New Roman"/>
        </w:rPr>
        <w:t>Yvonne Kaußner</w:t>
      </w:r>
      <w:r w:rsidR="00B02B31">
        <w:rPr>
          <w:rFonts w:cs="Times New Roman"/>
        </w:rPr>
        <w:t>, PhD</w:t>
      </w:r>
      <w:r>
        <w:rPr>
          <w:rFonts w:cs="Times New Roman"/>
          <w:vertAlign w:val="superscript"/>
        </w:rPr>
        <w:t>1</w:t>
      </w:r>
      <w:r>
        <w:rPr>
          <w:rFonts w:cs="Times New Roman"/>
        </w:rPr>
        <w:t>, Christian Röver</w:t>
      </w:r>
      <w:r w:rsidR="00B02B31">
        <w:rPr>
          <w:rFonts w:cs="Times New Roman"/>
        </w:rPr>
        <w:t xml:space="preserve"> PhD</w:t>
      </w:r>
      <w:r>
        <w:rPr>
          <w:rFonts w:cs="Times New Roman"/>
          <w:vertAlign w:val="superscript"/>
        </w:rPr>
        <w:t>2</w:t>
      </w:r>
      <w:r>
        <w:rPr>
          <w:rFonts w:cs="Times New Roman"/>
        </w:rPr>
        <w:t>, Judith Heinz</w:t>
      </w:r>
      <w:r w:rsidR="00B02B31">
        <w:rPr>
          <w:rFonts w:cs="Times New Roman"/>
        </w:rPr>
        <w:t xml:space="preserve">, </w:t>
      </w:r>
      <w:r w:rsidR="003160CA">
        <w:rPr>
          <w:rFonts w:cs="Times New Roman"/>
        </w:rPr>
        <w:t>PhD</w:t>
      </w:r>
      <w:r>
        <w:rPr>
          <w:rFonts w:cs="Times New Roman"/>
          <w:vertAlign w:val="superscript"/>
        </w:rPr>
        <w:t>2</w:t>
      </w:r>
      <w:r>
        <w:rPr>
          <w:rFonts w:cs="Times New Roman"/>
        </w:rPr>
        <w:t>, Eva Hummers</w:t>
      </w:r>
      <w:r w:rsidR="00B02B31">
        <w:rPr>
          <w:rFonts w:cs="Times New Roman"/>
        </w:rPr>
        <w:t xml:space="preserve"> PhD</w:t>
      </w:r>
      <w:r>
        <w:rPr>
          <w:rFonts w:cs="Times New Roman"/>
          <w:vertAlign w:val="superscript"/>
        </w:rPr>
        <w:t>3</w:t>
      </w:r>
      <w:r>
        <w:rPr>
          <w:rFonts w:cs="Times New Roman"/>
        </w:rPr>
        <w:t>, Thomas P.A. Debray</w:t>
      </w:r>
      <w:r w:rsidR="00B02B31">
        <w:rPr>
          <w:rFonts w:cs="Times New Roman"/>
        </w:rPr>
        <w:t>, PhD</w:t>
      </w:r>
      <w:r>
        <w:rPr>
          <w:rFonts w:cs="Times New Roman"/>
          <w:vertAlign w:val="superscript"/>
        </w:rPr>
        <w:t>4</w:t>
      </w:r>
      <w:r>
        <w:rPr>
          <w:rFonts w:cs="Times New Roman"/>
        </w:rPr>
        <w:t>, Alastair D Hay</w:t>
      </w:r>
      <w:r w:rsidR="00B02B31">
        <w:rPr>
          <w:rFonts w:cs="Times New Roman"/>
        </w:rPr>
        <w:t xml:space="preserve">, </w:t>
      </w:r>
      <w:r w:rsidR="002E502D">
        <w:rPr>
          <w:rFonts w:cs="Times New Roman"/>
        </w:rPr>
        <w:t>FRCGP</w:t>
      </w:r>
      <w:r w:rsidR="002E502D">
        <w:rPr>
          <w:rFonts w:cs="Times New Roman"/>
          <w:vertAlign w:val="superscript"/>
        </w:rPr>
        <w:t>5</w:t>
      </w:r>
      <w:r>
        <w:rPr>
          <w:rFonts w:cs="Times New Roman"/>
        </w:rPr>
        <w:t>, Stefan Heytens</w:t>
      </w:r>
      <w:r w:rsidR="00B02B31">
        <w:rPr>
          <w:rFonts w:cs="Times New Roman"/>
        </w:rPr>
        <w:t>, PhD</w:t>
      </w:r>
      <w:r>
        <w:rPr>
          <w:rFonts w:cs="Times New Roman"/>
          <w:vertAlign w:val="superscript"/>
        </w:rPr>
        <w:t>6</w:t>
      </w:r>
      <w:r>
        <w:rPr>
          <w:rFonts w:cs="Times New Roman"/>
        </w:rPr>
        <w:t>, Ingvild Vik</w:t>
      </w:r>
      <w:r w:rsidR="00B02B31">
        <w:rPr>
          <w:rFonts w:cs="Times New Roman"/>
        </w:rPr>
        <w:t>, PhD</w:t>
      </w:r>
      <w:r w:rsidR="002B0B29">
        <w:rPr>
          <w:rFonts w:cs="Times New Roman"/>
          <w:vertAlign w:val="superscript"/>
        </w:rPr>
        <w:t>7,</w:t>
      </w:r>
      <w:r>
        <w:rPr>
          <w:rFonts w:cs="Times New Roman"/>
          <w:vertAlign w:val="superscript"/>
        </w:rPr>
        <w:t>8</w:t>
      </w:r>
      <w:r>
        <w:rPr>
          <w:rFonts w:cs="Times New Roman"/>
        </w:rPr>
        <w:t>, Paul Little</w:t>
      </w:r>
      <w:r w:rsidR="00B02B31">
        <w:rPr>
          <w:rFonts w:cs="Times New Roman"/>
        </w:rPr>
        <w:t xml:space="preserve">, </w:t>
      </w:r>
      <w:r w:rsidR="002E502D">
        <w:rPr>
          <w:rFonts w:cs="Times New Roman"/>
        </w:rPr>
        <w:t>FMedSci</w:t>
      </w:r>
      <w:r w:rsidR="002E502D">
        <w:rPr>
          <w:rFonts w:cs="Times New Roman"/>
          <w:vertAlign w:val="superscript"/>
        </w:rPr>
        <w:t>9</w:t>
      </w:r>
      <w:r>
        <w:rPr>
          <w:rFonts w:cs="Times New Roman"/>
        </w:rPr>
        <w:t>, Michael Moore</w:t>
      </w:r>
      <w:r w:rsidR="00B02B31">
        <w:rPr>
          <w:rFonts w:cs="Times New Roman"/>
        </w:rPr>
        <w:t xml:space="preserve">, </w:t>
      </w:r>
      <w:r w:rsidR="002E502D">
        <w:rPr>
          <w:rFonts w:cs="Times New Roman"/>
        </w:rPr>
        <w:t>FRCGP</w:t>
      </w:r>
      <w:r>
        <w:rPr>
          <w:rFonts w:cs="Times New Roman"/>
          <w:vertAlign w:val="superscript"/>
        </w:rPr>
        <w:t>9</w:t>
      </w:r>
      <w:r>
        <w:rPr>
          <w:rFonts w:cs="Times New Roman"/>
        </w:rPr>
        <w:t>, Beth Stuart</w:t>
      </w:r>
      <w:r w:rsidR="00B02B31">
        <w:rPr>
          <w:rFonts w:cs="Times New Roman"/>
        </w:rPr>
        <w:t>, PhD</w:t>
      </w:r>
      <w:r>
        <w:rPr>
          <w:rFonts w:cs="Times New Roman"/>
          <w:vertAlign w:val="superscript"/>
        </w:rPr>
        <w:t>9</w:t>
      </w:r>
      <w:r>
        <w:rPr>
          <w:rFonts w:cs="Times New Roman"/>
        </w:rPr>
        <w:t>, Florian Wagenlehner</w:t>
      </w:r>
      <w:r w:rsidR="00D105EC">
        <w:rPr>
          <w:rFonts w:cs="Times New Roman"/>
        </w:rPr>
        <w:t>, PhD</w:t>
      </w:r>
      <w:r>
        <w:rPr>
          <w:rFonts w:cs="Times New Roman"/>
          <w:vertAlign w:val="superscript"/>
        </w:rPr>
        <w:t>10</w:t>
      </w:r>
      <w:r>
        <w:rPr>
          <w:rFonts w:cs="Times New Roman"/>
        </w:rPr>
        <w:t>, Andreas Kronenberg</w:t>
      </w:r>
      <w:r w:rsidR="00D105EC">
        <w:rPr>
          <w:rFonts w:cs="Times New Roman"/>
        </w:rPr>
        <w:t xml:space="preserve">, </w:t>
      </w:r>
      <w:r w:rsidR="002E502D">
        <w:rPr>
          <w:rFonts w:cs="Times New Roman"/>
        </w:rPr>
        <w:t>MD</w:t>
      </w:r>
      <w:r w:rsidR="002E502D">
        <w:rPr>
          <w:rFonts w:cs="Times New Roman"/>
          <w:vertAlign w:val="superscript"/>
        </w:rPr>
        <w:t>11</w:t>
      </w:r>
      <w:r>
        <w:rPr>
          <w:rFonts w:cs="Times New Roman"/>
        </w:rPr>
        <w:t>, Sven Ferry</w:t>
      </w:r>
      <w:r w:rsidR="00D105EC">
        <w:rPr>
          <w:rFonts w:cs="Times New Roman"/>
        </w:rPr>
        <w:t>, PhD</w:t>
      </w:r>
      <w:r>
        <w:rPr>
          <w:rFonts w:cs="Times New Roman"/>
          <w:vertAlign w:val="superscript"/>
        </w:rPr>
        <w:t>12</w:t>
      </w:r>
      <w:r>
        <w:rPr>
          <w:rFonts w:cs="Times New Roman"/>
        </w:rPr>
        <w:t>, Tor Monsen</w:t>
      </w:r>
      <w:r w:rsidR="00D105EC">
        <w:rPr>
          <w:rFonts w:cs="Times New Roman"/>
        </w:rPr>
        <w:t>, PhD</w:t>
      </w:r>
      <w:r>
        <w:rPr>
          <w:rFonts w:cs="Times New Roman"/>
          <w:vertAlign w:val="superscript"/>
        </w:rPr>
        <w:t>12</w:t>
      </w:r>
      <w:r>
        <w:rPr>
          <w:rFonts w:cs="Times New Roman"/>
        </w:rPr>
        <w:t>, Morten Lindbæk</w:t>
      </w:r>
      <w:r w:rsidR="00D105EC">
        <w:rPr>
          <w:rFonts w:cs="Times New Roman"/>
        </w:rPr>
        <w:t>, PhD</w:t>
      </w:r>
      <w:r>
        <w:rPr>
          <w:rFonts w:cs="Times New Roman"/>
          <w:vertAlign w:val="superscript"/>
        </w:rPr>
        <w:t>7</w:t>
      </w:r>
      <w:r>
        <w:rPr>
          <w:rFonts w:cs="Times New Roman"/>
        </w:rPr>
        <w:t>, Tim Friede</w:t>
      </w:r>
      <w:r w:rsidR="00D105EC">
        <w:rPr>
          <w:rFonts w:cs="Times New Roman"/>
        </w:rPr>
        <w:t>, PhD</w:t>
      </w:r>
      <w:r>
        <w:rPr>
          <w:rFonts w:cs="Times New Roman"/>
          <w:vertAlign w:val="superscript"/>
        </w:rPr>
        <w:t>2*</w:t>
      </w:r>
      <w:r>
        <w:rPr>
          <w:rFonts w:cs="Times New Roman"/>
        </w:rPr>
        <w:t>, Ildikó Gágyor</w:t>
      </w:r>
      <w:r w:rsidR="00D105EC">
        <w:rPr>
          <w:rFonts w:cs="Times New Roman"/>
        </w:rPr>
        <w:t>, PhD</w:t>
      </w:r>
      <w:r w:rsidR="002B0B29">
        <w:rPr>
          <w:rFonts w:cs="Times New Roman"/>
          <w:vertAlign w:val="superscript"/>
        </w:rPr>
        <w:t>1,</w:t>
      </w:r>
      <w:r>
        <w:rPr>
          <w:rFonts w:cs="Times New Roman"/>
          <w:vertAlign w:val="superscript"/>
        </w:rPr>
        <w:t>3,*</w:t>
      </w:r>
    </w:p>
    <w:p w14:paraId="4B866C94" w14:textId="77777777" w:rsidR="00426B7B" w:rsidRDefault="00426B7B" w:rsidP="00CC38D5">
      <w:pPr>
        <w:rPr>
          <w:rFonts w:cs="Times New Roman"/>
          <w:vertAlign w:val="superscript"/>
        </w:rPr>
      </w:pPr>
    </w:p>
    <w:p w14:paraId="7F0038BD" w14:textId="77777777" w:rsidR="006C38E1" w:rsidRDefault="002E17E7" w:rsidP="00CC38D5">
      <w:pPr>
        <w:rPr>
          <w:rFonts w:cs="Times New Roman"/>
        </w:rPr>
      </w:pPr>
      <w:r>
        <w:rPr>
          <w:rFonts w:cs="Times New Roman"/>
          <w:vertAlign w:val="superscript"/>
        </w:rPr>
        <w:t xml:space="preserve">* </w:t>
      </w:r>
      <w:r w:rsidR="006530DD">
        <w:rPr>
          <w:rFonts w:cs="Times New Roman"/>
        </w:rPr>
        <w:t>authors contributed equally</w:t>
      </w:r>
    </w:p>
    <w:p w14:paraId="468D95BC" w14:textId="77777777" w:rsidR="006C38E1" w:rsidRDefault="006C38E1" w:rsidP="00CC38D5">
      <w:pPr>
        <w:rPr>
          <w:rFonts w:cs="Times New Roman"/>
        </w:rPr>
      </w:pPr>
    </w:p>
    <w:p w14:paraId="40B61681" w14:textId="77777777" w:rsidR="006530DD" w:rsidRDefault="006530DD" w:rsidP="00CC38D5">
      <w:pPr>
        <w:rPr>
          <w:rFonts w:cs="Times New Roman"/>
          <w:b/>
        </w:rPr>
      </w:pPr>
      <w:r>
        <w:rPr>
          <w:rFonts w:cs="Times New Roman"/>
          <w:b/>
        </w:rPr>
        <w:t>Author Affiliations:</w:t>
      </w:r>
    </w:p>
    <w:p w14:paraId="248A1819" w14:textId="77777777" w:rsidR="006530DD" w:rsidRDefault="006530DD" w:rsidP="00CC38D5">
      <w:pPr>
        <w:rPr>
          <w:rFonts w:cs="Times New Roman"/>
        </w:rPr>
      </w:pPr>
      <w:r>
        <w:rPr>
          <w:rFonts w:cs="Times New Roman"/>
          <w:vertAlign w:val="superscript"/>
        </w:rPr>
        <w:t>1</w:t>
      </w:r>
      <w:r>
        <w:rPr>
          <w:rFonts w:cs="Times New Roman"/>
        </w:rPr>
        <w:t xml:space="preserve"> Department of General Practice, University Medical Center Wuerzburg, Germany</w:t>
      </w:r>
    </w:p>
    <w:p w14:paraId="60CB4AA0" w14:textId="77777777" w:rsidR="006530DD" w:rsidRDefault="006530DD" w:rsidP="00CC38D5">
      <w:pPr>
        <w:rPr>
          <w:rFonts w:cs="Times New Roman"/>
        </w:rPr>
      </w:pPr>
      <w:r>
        <w:rPr>
          <w:rFonts w:cs="Times New Roman"/>
          <w:vertAlign w:val="superscript"/>
        </w:rPr>
        <w:t>2</w:t>
      </w:r>
      <w:r>
        <w:rPr>
          <w:rFonts w:cs="Times New Roman"/>
        </w:rPr>
        <w:t xml:space="preserve"> Department of Medical Statistics, University Medical Center Goettingen, Germany</w:t>
      </w:r>
    </w:p>
    <w:p w14:paraId="71FACA44" w14:textId="77777777" w:rsidR="006530DD" w:rsidRDefault="006530DD" w:rsidP="00CC38D5">
      <w:pPr>
        <w:rPr>
          <w:rFonts w:cs="Times New Roman"/>
        </w:rPr>
      </w:pPr>
      <w:r>
        <w:rPr>
          <w:rFonts w:cs="Times New Roman"/>
          <w:vertAlign w:val="superscript"/>
        </w:rPr>
        <w:t>3</w:t>
      </w:r>
      <w:r>
        <w:rPr>
          <w:rFonts w:cs="Times New Roman"/>
        </w:rPr>
        <w:t xml:space="preserve"> Department of General Practice, University Medical Center Goettingen, Germany</w:t>
      </w:r>
    </w:p>
    <w:p w14:paraId="3D2E935B" w14:textId="77777777" w:rsidR="006530DD" w:rsidRDefault="006530DD" w:rsidP="00CC38D5">
      <w:pPr>
        <w:rPr>
          <w:rFonts w:cs="Times New Roman"/>
        </w:rPr>
      </w:pPr>
      <w:r>
        <w:rPr>
          <w:rFonts w:cs="Times New Roman"/>
          <w:vertAlign w:val="superscript"/>
        </w:rPr>
        <w:t>4</w:t>
      </w:r>
      <w:r>
        <w:rPr>
          <w:rFonts w:cs="Times New Roman"/>
        </w:rPr>
        <w:t xml:space="preserve"> Julius Center for Health Sciences and Primary Care, University Medical Center Utrecht, Utrecht University, the Netherlands</w:t>
      </w:r>
    </w:p>
    <w:p w14:paraId="3ED7DF41" w14:textId="77777777" w:rsidR="006530DD" w:rsidRDefault="006530DD" w:rsidP="00CC38D5">
      <w:pPr>
        <w:rPr>
          <w:rFonts w:cs="Times New Roman"/>
        </w:rPr>
      </w:pPr>
      <w:r>
        <w:rPr>
          <w:rFonts w:cs="Times New Roman"/>
          <w:vertAlign w:val="superscript"/>
        </w:rPr>
        <w:t xml:space="preserve">5 </w:t>
      </w:r>
      <w:r>
        <w:rPr>
          <w:rFonts w:cs="Times New Roman"/>
        </w:rPr>
        <w:t>Centre for Academic Primary Care, Bristol Medical School: Population Health Sciences, Bristol BS8 2PS</w:t>
      </w:r>
    </w:p>
    <w:p w14:paraId="7A9C883E" w14:textId="77777777" w:rsidR="006530DD" w:rsidRDefault="006530DD" w:rsidP="00CC38D5">
      <w:pPr>
        <w:rPr>
          <w:rFonts w:cs="Times New Roman"/>
        </w:rPr>
      </w:pPr>
      <w:r>
        <w:rPr>
          <w:rFonts w:cs="Times New Roman"/>
          <w:vertAlign w:val="superscript"/>
        </w:rPr>
        <w:t>6</w:t>
      </w:r>
      <w:r>
        <w:rPr>
          <w:rFonts w:cs="Times New Roman"/>
        </w:rPr>
        <w:t xml:space="preserve"> Department of Public Health and Primary Care, University of Ghent, Belgium</w:t>
      </w:r>
    </w:p>
    <w:p w14:paraId="6223A53D" w14:textId="77777777" w:rsidR="006530DD" w:rsidRDefault="006530DD" w:rsidP="00CC38D5">
      <w:pPr>
        <w:rPr>
          <w:rFonts w:cs="Times New Roman"/>
        </w:rPr>
      </w:pPr>
      <w:r>
        <w:rPr>
          <w:rFonts w:cs="Times New Roman"/>
          <w:vertAlign w:val="superscript"/>
        </w:rPr>
        <w:t xml:space="preserve">7 </w:t>
      </w:r>
      <w:r>
        <w:rPr>
          <w:rFonts w:cs="Times New Roman"/>
        </w:rPr>
        <w:t>Antibiotic Centre of Primary Care, Department of General Practice, Institute of Health and Society, University of Oslo, Norway</w:t>
      </w:r>
    </w:p>
    <w:p w14:paraId="0C86F299" w14:textId="77777777" w:rsidR="006530DD" w:rsidRDefault="006530DD" w:rsidP="00CC38D5">
      <w:pPr>
        <w:rPr>
          <w:rFonts w:cs="Times New Roman"/>
        </w:rPr>
      </w:pPr>
      <w:r>
        <w:rPr>
          <w:rFonts w:cs="Times New Roman"/>
          <w:vertAlign w:val="superscript"/>
        </w:rPr>
        <w:t>8</w:t>
      </w:r>
      <w:r>
        <w:rPr>
          <w:rFonts w:cs="Times New Roman"/>
        </w:rPr>
        <w:t xml:space="preserve"> Department of Emergency General Practice, Oslo Accident and Emergency Outpatient Clinic, Norway</w:t>
      </w:r>
    </w:p>
    <w:p w14:paraId="30159E77" w14:textId="7D7B43AE" w:rsidR="006530DD" w:rsidRDefault="006530DD" w:rsidP="00CC38D5">
      <w:pPr>
        <w:rPr>
          <w:rFonts w:cs="Times New Roman"/>
        </w:rPr>
      </w:pPr>
      <w:r>
        <w:rPr>
          <w:rFonts w:cs="Times New Roman"/>
          <w:vertAlign w:val="superscript"/>
        </w:rPr>
        <w:lastRenderedPageBreak/>
        <w:t xml:space="preserve">9 </w:t>
      </w:r>
      <w:r>
        <w:rPr>
          <w:rFonts w:cs="Times New Roman"/>
        </w:rPr>
        <w:t>Primary Care</w:t>
      </w:r>
      <w:r w:rsidR="001762BC">
        <w:rPr>
          <w:rFonts w:cs="Times New Roman"/>
        </w:rPr>
        <w:t xml:space="preserve"> Research Centre, School of Primary Care </w:t>
      </w:r>
      <w:r>
        <w:rPr>
          <w:rFonts w:cs="Times New Roman"/>
        </w:rPr>
        <w:t>Population Sciences and Medical Education Unit, Faculty of Medicine, University of Southampton, Aldermoor Health Centre, UK</w:t>
      </w:r>
    </w:p>
    <w:p w14:paraId="486D0EA0" w14:textId="77777777" w:rsidR="006530DD" w:rsidRDefault="006530DD" w:rsidP="00CC38D5">
      <w:pPr>
        <w:rPr>
          <w:rFonts w:cs="Times New Roman"/>
        </w:rPr>
      </w:pPr>
      <w:r>
        <w:rPr>
          <w:rFonts w:cs="Times New Roman"/>
          <w:vertAlign w:val="superscript"/>
        </w:rPr>
        <w:t>10</w:t>
      </w:r>
      <w:r>
        <w:rPr>
          <w:rFonts w:cs="Times New Roman"/>
        </w:rPr>
        <w:t xml:space="preserve"> Clinic for Urology, Pediatric Urology and Andrology, Justus Liebig University Giessen, Germany</w:t>
      </w:r>
    </w:p>
    <w:p w14:paraId="1AD6F056" w14:textId="77777777" w:rsidR="006530DD" w:rsidRDefault="006530DD" w:rsidP="00CC38D5">
      <w:pPr>
        <w:rPr>
          <w:rFonts w:cs="Times New Roman"/>
          <w:vertAlign w:val="superscript"/>
        </w:rPr>
      </w:pPr>
      <w:r>
        <w:rPr>
          <w:rFonts w:cs="Times New Roman"/>
          <w:vertAlign w:val="superscript"/>
        </w:rPr>
        <w:t xml:space="preserve">11 </w:t>
      </w:r>
      <w:r>
        <w:rPr>
          <w:rFonts w:cs="Times New Roman"/>
        </w:rPr>
        <w:t>Institute for Infectious Diseases, University of Bern, Bern, Switzerland</w:t>
      </w:r>
    </w:p>
    <w:p w14:paraId="42CECF69" w14:textId="77777777" w:rsidR="006530DD" w:rsidRDefault="006530DD" w:rsidP="00CC38D5">
      <w:pPr>
        <w:rPr>
          <w:rFonts w:cs="Times New Roman"/>
        </w:rPr>
      </w:pPr>
      <w:r>
        <w:rPr>
          <w:rFonts w:cs="Times New Roman"/>
          <w:vertAlign w:val="superscript"/>
        </w:rPr>
        <w:t xml:space="preserve">12 </w:t>
      </w:r>
      <w:r>
        <w:rPr>
          <w:rFonts w:cs="Times New Roman"/>
        </w:rPr>
        <w:t>Department of Clinical Microbiology, Umeå University, Sweden</w:t>
      </w:r>
    </w:p>
    <w:p w14:paraId="12F7C384" w14:textId="77777777" w:rsidR="00426B7B" w:rsidRDefault="00426B7B" w:rsidP="00CC38D5">
      <w:pPr>
        <w:rPr>
          <w:rFonts w:cs="Times New Roman"/>
        </w:rPr>
      </w:pPr>
    </w:p>
    <w:p w14:paraId="461466A9" w14:textId="77777777" w:rsidR="006C38E1" w:rsidRDefault="002E17E7" w:rsidP="00CC38D5">
      <w:pPr>
        <w:rPr>
          <w:rFonts w:cs="Times New Roman"/>
        </w:rPr>
      </w:pPr>
      <w:r>
        <w:rPr>
          <w:rFonts w:cs="Times New Roman"/>
        </w:rPr>
        <w:t>Correspondence to:</w:t>
      </w:r>
    </w:p>
    <w:p w14:paraId="17B334B8" w14:textId="77777777" w:rsidR="006C38E1" w:rsidRDefault="002E17E7" w:rsidP="00CC38D5">
      <w:pPr>
        <w:rPr>
          <w:rFonts w:cs="Times New Roman"/>
        </w:rPr>
      </w:pPr>
      <w:r>
        <w:rPr>
          <w:rFonts w:cs="Times New Roman"/>
        </w:rPr>
        <w:t>Yvonne Kaußner, PhD</w:t>
      </w:r>
    </w:p>
    <w:p w14:paraId="50FA29B8" w14:textId="77777777" w:rsidR="006C38E1" w:rsidRDefault="002E17E7" w:rsidP="00CC38D5">
      <w:pPr>
        <w:rPr>
          <w:rFonts w:cs="Times New Roman"/>
        </w:rPr>
      </w:pPr>
      <w:r>
        <w:rPr>
          <w:rFonts w:cs="Times New Roman"/>
        </w:rPr>
        <w:t xml:space="preserve">Department of General Practice, </w:t>
      </w:r>
    </w:p>
    <w:p w14:paraId="281F5E7F" w14:textId="77777777" w:rsidR="006C38E1" w:rsidRDefault="002E17E7" w:rsidP="00CC38D5">
      <w:pPr>
        <w:rPr>
          <w:rFonts w:cs="Times New Roman"/>
          <w:lang w:val="de-DE"/>
        </w:rPr>
      </w:pPr>
      <w:r>
        <w:rPr>
          <w:rFonts w:cs="Times New Roman"/>
          <w:lang w:val="de-DE"/>
        </w:rPr>
        <w:t xml:space="preserve">University Hospital Wuerzburg, </w:t>
      </w:r>
    </w:p>
    <w:p w14:paraId="56790221" w14:textId="77777777" w:rsidR="006C38E1" w:rsidRDefault="002E17E7" w:rsidP="00CC38D5">
      <w:pPr>
        <w:rPr>
          <w:rFonts w:cs="Times New Roman"/>
          <w:lang w:val="de-DE"/>
        </w:rPr>
      </w:pPr>
      <w:r>
        <w:rPr>
          <w:rFonts w:cs="Times New Roman"/>
          <w:lang w:val="de-DE"/>
        </w:rPr>
        <w:t xml:space="preserve">Josef-Schneider-Straße 2/ D7, </w:t>
      </w:r>
    </w:p>
    <w:p w14:paraId="7B539D94" w14:textId="77777777" w:rsidR="006C38E1" w:rsidRDefault="002E17E7" w:rsidP="00CC38D5">
      <w:pPr>
        <w:rPr>
          <w:rFonts w:cs="Times New Roman"/>
          <w:lang w:val="en-US"/>
        </w:rPr>
      </w:pPr>
      <w:r>
        <w:rPr>
          <w:rFonts w:cs="Times New Roman"/>
          <w:lang w:val="en-US"/>
        </w:rPr>
        <w:t>Phone: +49931</w:t>
      </w:r>
      <w:r w:rsidR="00E700FC">
        <w:rPr>
          <w:rFonts w:cs="Times New Roman"/>
          <w:lang w:val="en-US"/>
        </w:rPr>
        <w:t>201</w:t>
      </w:r>
      <w:r>
        <w:rPr>
          <w:rFonts w:cs="Times New Roman"/>
          <w:lang w:val="en-US"/>
        </w:rPr>
        <w:t>47811</w:t>
      </w:r>
    </w:p>
    <w:p w14:paraId="51D11EB1" w14:textId="77777777" w:rsidR="006C38E1" w:rsidRDefault="002E17E7" w:rsidP="00CC38D5">
      <w:pPr>
        <w:rPr>
          <w:rFonts w:cs="Times New Roman"/>
        </w:rPr>
      </w:pPr>
      <w:r>
        <w:rPr>
          <w:rFonts w:cs="Times New Roman"/>
        </w:rPr>
        <w:t xml:space="preserve">97080 Wuerzburg, Germany, </w:t>
      </w:r>
    </w:p>
    <w:p w14:paraId="5E9343BE" w14:textId="77777777" w:rsidR="006C38E1" w:rsidRDefault="006C38E1" w:rsidP="00CC38D5">
      <w:pPr>
        <w:rPr>
          <w:rFonts w:cs="Times New Roman"/>
        </w:rPr>
      </w:pPr>
    </w:p>
    <w:p w14:paraId="529AA8E3" w14:textId="77777777" w:rsidR="006C38E1" w:rsidRDefault="002E17E7" w:rsidP="00CC38D5">
      <w:pPr>
        <w:rPr>
          <w:rStyle w:val="orcid-id-https"/>
          <w:rFonts w:cs="Times New Roman"/>
        </w:rPr>
      </w:pPr>
      <w:r>
        <w:rPr>
          <w:rFonts w:cs="Times New Roman"/>
        </w:rPr>
        <w:t>E-mail address of all authors:</w:t>
      </w:r>
    </w:p>
    <w:p w14:paraId="124DF6A4" w14:textId="77777777" w:rsidR="006C38E1" w:rsidRDefault="002E17E7" w:rsidP="00CC38D5">
      <w:pPr>
        <w:rPr>
          <w:rFonts w:cs="Times New Roman"/>
          <w:lang w:val="de-DE"/>
        </w:rPr>
      </w:pPr>
      <w:r>
        <w:rPr>
          <w:rFonts w:cs="Times New Roman"/>
          <w:lang w:val="de-DE"/>
        </w:rPr>
        <w:t>Yvonne Kaußner: kaussner_y@ukw.de (ORCID 0000-0002-4830-3647)</w:t>
      </w:r>
    </w:p>
    <w:p w14:paraId="53FBB3D0" w14:textId="07320046" w:rsidR="006C38E1" w:rsidRDefault="002E17E7" w:rsidP="00CC38D5">
      <w:r>
        <w:rPr>
          <w:rFonts w:cs="Times New Roman"/>
        </w:rPr>
        <w:t>Christian</w:t>
      </w:r>
      <w:r w:rsidR="006932D1" w:rsidRPr="006932D1">
        <w:rPr>
          <w:rFonts w:cs="Times New Roman"/>
        </w:rPr>
        <w:t xml:space="preserve"> </w:t>
      </w:r>
      <w:r w:rsidR="006932D1">
        <w:rPr>
          <w:rFonts w:cs="Times New Roman"/>
        </w:rPr>
        <w:t>Röver</w:t>
      </w:r>
      <w:r>
        <w:rPr>
          <w:rFonts w:cs="Times New Roman"/>
        </w:rPr>
        <w:t xml:space="preserve">: </w:t>
      </w:r>
      <w:hyperlink r:id="rId8">
        <w:r>
          <w:rPr>
            <w:rStyle w:val="ListLabel2"/>
          </w:rPr>
          <w:t>christian.roever@med.uni-goettingen.de</w:t>
        </w:r>
      </w:hyperlink>
      <w:r>
        <w:rPr>
          <w:rFonts w:cs="Times New Roman"/>
        </w:rPr>
        <w:t xml:space="preserve"> (ORCID </w:t>
      </w:r>
      <w:hyperlink r:id="rId9" w:tgtFrame="ORCID iD">
        <w:r>
          <w:rPr>
            <w:rStyle w:val="ListLabel2"/>
          </w:rPr>
          <w:t>0000-0002-6911-698X</w:t>
        </w:r>
      </w:hyperlink>
      <w:r>
        <w:rPr>
          <w:rFonts w:cs="Times New Roman"/>
        </w:rPr>
        <w:t>)</w:t>
      </w:r>
    </w:p>
    <w:p w14:paraId="7A2E2247" w14:textId="2441291D" w:rsidR="006C38E1" w:rsidRDefault="006932D1" w:rsidP="00CC38D5">
      <w:r>
        <w:rPr>
          <w:rFonts w:cs="Times New Roman"/>
        </w:rPr>
        <w:t xml:space="preserve">Judith </w:t>
      </w:r>
      <w:r w:rsidR="002E17E7">
        <w:rPr>
          <w:rFonts w:cs="Times New Roman"/>
        </w:rPr>
        <w:t xml:space="preserve">Heinz: </w:t>
      </w:r>
      <w:hyperlink r:id="rId10">
        <w:r w:rsidR="002E17E7">
          <w:rPr>
            <w:rStyle w:val="ListLabel2"/>
          </w:rPr>
          <w:t>judith.heinz@med.uni-goettingen.de</w:t>
        </w:r>
      </w:hyperlink>
      <w:r w:rsidR="002E17E7">
        <w:rPr>
          <w:rFonts w:cs="Times New Roman"/>
        </w:rPr>
        <w:t xml:space="preserve"> (ORCID </w:t>
      </w:r>
      <w:hyperlink r:id="rId11" w:tgtFrame="_blank">
        <w:r w:rsidR="002E17E7">
          <w:rPr>
            <w:rStyle w:val="ListLabel2"/>
          </w:rPr>
          <w:t>0000-0001-8331-9137</w:t>
        </w:r>
      </w:hyperlink>
      <w:r w:rsidR="002E17E7">
        <w:rPr>
          <w:rFonts w:cs="Times New Roman"/>
        </w:rPr>
        <w:t>)</w:t>
      </w:r>
    </w:p>
    <w:p w14:paraId="56E5F753" w14:textId="72D31366" w:rsidR="006C38E1" w:rsidRDefault="006932D1" w:rsidP="00CC38D5">
      <w:r>
        <w:rPr>
          <w:rFonts w:cs="Times New Roman"/>
        </w:rPr>
        <w:t xml:space="preserve">Eva </w:t>
      </w:r>
      <w:r w:rsidR="002E17E7">
        <w:rPr>
          <w:rFonts w:cs="Times New Roman"/>
        </w:rPr>
        <w:t xml:space="preserve">Hummers: </w:t>
      </w:r>
      <w:hyperlink r:id="rId12">
        <w:r w:rsidR="002E17E7">
          <w:rPr>
            <w:rStyle w:val="ListLabel2"/>
          </w:rPr>
          <w:t>eva.hummers@med.uni-goettingen.de</w:t>
        </w:r>
      </w:hyperlink>
      <w:r w:rsidR="002E17E7">
        <w:rPr>
          <w:rFonts w:cs="Times New Roman"/>
        </w:rPr>
        <w:t xml:space="preserve"> (ORCID </w:t>
      </w:r>
      <w:hyperlink r:id="rId13">
        <w:r w:rsidR="002E17E7">
          <w:rPr>
            <w:rStyle w:val="ListLabel2"/>
          </w:rPr>
          <w:t>0000-0003-2707-6067</w:t>
        </w:r>
      </w:hyperlink>
      <w:r w:rsidR="002E17E7">
        <w:rPr>
          <w:rFonts w:cs="Times New Roman"/>
        </w:rPr>
        <w:t>)</w:t>
      </w:r>
    </w:p>
    <w:p w14:paraId="4F4E1CF8" w14:textId="77777777" w:rsidR="006C38E1" w:rsidRDefault="002E17E7" w:rsidP="00CC38D5">
      <w:r>
        <w:rPr>
          <w:rFonts w:cs="Times New Roman"/>
        </w:rPr>
        <w:t xml:space="preserve">Thomas Debray: </w:t>
      </w:r>
      <w:hyperlink r:id="rId14">
        <w:r>
          <w:rPr>
            <w:rStyle w:val="ListLabel2"/>
          </w:rPr>
          <w:t>t.debray@umcutrecht.nl</w:t>
        </w:r>
      </w:hyperlink>
      <w:r>
        <w:rPr>
          <w:rFonts w:cs="Times New Roman"/>
        </w:rPr>
        <w:t xml:space="preserve"> (ORCID 0000-0002-1790-2719)</w:t>
      </w:r>
    </w:p>
    <w:p w14:paraId="02BA2C91" w14:textId="77777777" w:rsidR="006C38E1" w:rsidRDefault="002E17E7" w:rsidP="00CC38D5">
      <w:r>
        <w:rPr>
          <w:rFonts w:cs="Times New Roman"/>
          <w:lang w:val="es-ES"/>
        </w:rPr>
        <w:t xml:space="preserve">Alastair Hay: </w:t>
      </w:r>
      <w:hyperlink r:id="rId15">
        <w:r>
          <w:rPr>
            <w:rStyle w:val="ListLabel3"/>
          </w:rPr>
          <w:t>alastair.hay@bristol.ac.uk</w:t>
        </w:r>
      </w:hyperlink>
      <w:r>
        <w:rPr>
          <w:rFonts w:cs="Times New Roman"/>
          <w:lang w:val="es-ES"/>
        </w:rPr>
        <w:t xml:space="preserve"> (ORCID 0000-0003-3012-375X)</w:t>
      </w:r>
    </w:p>
    <w:p w14:paraId="3B4C5B51" w14:textId="77777777" w:rsidR="006C38E1" w:rsidRDefault="002E17E7" w:rsidP="00CC38D5">
      <w:r>
        <w:rPr>
          <w:rFonts w:cs="Times New Roman"/>
        </w:rPr>
        <w:t xml:space="preserve">Stefan Heytens: </w:t>
      </w:r>
      <w:hyperlink r:id="rId16">
        <w:r>
          <w:rPr>
            <w:rStyle w:val="ListLabel2"/>
          </w:rPr>
          <w:t>stefan.heytens@ugent.be</w:t>
        </w:r>
      </w:hyperlink>
      <w:r>
        <w:rPr>
          <w:rFonts w:cs="Times New Roman"/>
        </w:rPr>
        <w:t xml:space="preserve"> (ORCID 0000-0003-1097-4987)</w:t>
      </w:r>
    </w:p>
    <w:p w14:paraId="7B580572" w14:textId="77777777" w:rsidR="006C38E1" w:rsidRDefault="002E17E7" w:rsidP="00CC38D5">
      <w:r>
        <w:rPr>
          <w:rFonts w:cs="Times New Roman"/>
        </w:rPr>
        <w:t xml:space="preserve">Ingvild Vik: </w:t>
      </w:r>
      <w:hyperlink r:id="rId17">
        <w:r>
          <w:rPr>
            <w:rStyle w:val="ListLabel2"/>
          </w:rPr>
          <w:t>ingvild.vik@medisin.uio.no</w:t>
        </w:r>
      </w:hyperlink>
      <w:r>
        <w:rPr>
          <w:rFonts w:cs="Times New Roman"/>
        </w:rPr>
        <w:t xml:space="preserve"> (ORCID </w:t>
      </w:r>
      <w:hyperlink r:id="rId18">
        <w:r>
          <w:rPr>
            <w:rStyle w:val="ListLabel2"/>
          </w:rPr>
          <w:t>0000-0002-8947-2914</w:t>
        </w:r>
      </w:hyperlink>
      <w:r>
        <w:rPr>
          <w:rFonts w:cs="Times New Roman"/>
        </w:rPr>
        <w:t>)</w:t>
      </w:r>
    </w:p>
    <w:p w14:paraId="7AD5E125" w14:textId="77777777" w:rsidR="006C38E1" w:rsidRDefault="002E17E7" w:rsidP="00CC38D5">
      <w:r>
        <w:rPr>
          <w:rFonts w:cs="Times New Roman"/>
        </w:rPr>
        <w:t xml:space="preserve">Paul Little: </w:t>
      </w:r>
      <w:hyperlink r:id="rId19">
        <w:r>
          <w:rPr>
            <w:rStyle w:val="ListLabel4"/>
          </w:rPr>
          <w:t>p.little@soton.ac.uk</w:t>
        </w:r>
      </w:hyperlink>
      <w:r>
        <w:rPr>
          <w:rFonts w:cs="Times New Roman"/>
        </w:rPr>
        <w:t xml:space="preserve"> (ORCID </w:t>
      </w:r>
      <w:hyperlink r:id="rId20" w:tgtFrame="_blank">
        <w:r>
          <w:rPr>
            <w:rStyle w:val="ListLabel2"/>
          </w:rPr>
          <w:t>0000-0003-3664-1873</w:t>
        </w:r>
      </w:hyperlink>
      <w:r>
        <w:rPr>
          <w:rFonts w:cs="Times New Roman"/>
        </w:rPr>
        <w:t>)</w:t>
      </w:r>
    </w:p>
    <w:p w14:paraId="7A2B36A8" w14:textId="77777777" w:rsidR="006C38E1" w:rsidRDefault="002E17E7" w:rsidP="00CC38D5">
      <w:r>
        <w:rPr>
          <w:rFonts w:cs="Times New Roman"/>
        </w:rPr>
        <w:lastRenderedPageBreak/>
        <w:t xml:space="preserve">Michael V. Moore: </w:t>
      </w:r>
      <w:hyperlink r:id="rId21">
        <w:r>
          <w:rPr>
            <w:rStyle w:val="ListLabel2"/>
          </w:rPr>
          <w:t>mvm198@soton.ac.uk</w:t>
        </w:r>
      </w:hyperlink>
      <w:r>
        <w:rPr>
          <w:rFonts w:cs="Times New Roman"/>
        </w:rPr>
        <w:t xml:space="preserve"> (ORCID </w:t>
      </w:r>
      <w:hyperlink r:id="rId22" w:tgtFrame="_blank">
        <w:r>
          <w:rPr>
            <w:rStyle w:val="ListLabel2"/>
          </w:rPr>
          <w:t>0000-0002-5127-4509</w:t>
        </w:r>
      </w:hyperlink>
      <w:r>
        <w:rPr>
          <w:rFonts w:cs="Times New Roman"/>
        </w:rPr>
        <w:t>)</w:t>
      </w:r>
    </w:p>
    <w:p w14:paraId="66DCD2B9" w14:textId="77777777" w:rsidR="006C38E1" w:rsidRDefault="002E17E7" w:rsidP="00CC38D5">
      <w:r>
        <w:rPr>
          <w:rFonts w:cs="Times New Roman"/>
        </w:rPr>
        <w:t xml:space="preserve">Beth Stuart: </w:t>
      </w:r>
      <w:hyperlink r:id="rId23">
        <w:r>
          <w:rPr>
            <w:rStyle w:val="ListLabel2"/>
          </w:rPr>
          <w:t>bls1@soton.ac.uk</w:t>
        </w:r>
      </w:hyperlink>
      <w:r>
        <w:rPr>
          <w:rFonts w:cs="Times New Roman"/>
        </w:rPr>
        <w:t xml:space="preserve"> (ORCID 0000-0001-5432-7437)</w:t>
      </w:r>
    </w:p>
    <w:p w14:paraId="408D019D" w14:textId="77777777" w:rsidR="006C38E1" w:rsidRDefault="002E17E7" w:rsidP="00CC38D5">
      <w:r>
        <w:rPr>
          <w:rFonts w:cs="Times New Roman"/>
        </w:rPr>
        <w:t xml:space="preserve">Florian Wagenlehner: </w:t>
      </w:r>
      <w:hyperlink r:id="rId24">
        <w:r>
          <w:rPr>
            <w:rStyle w:val="ListLabel2"/>
          </w:rPr>
          <w:t>florian.wagenlehner@chiru.med.uni-giessen.de</w:t>
        </w:r>
      </w:hyperlink>
      <w:r>
        <w:rPr>
          <w:rFonts w:cs="Times New Roman"/>
        </w:rPr>
        <w:t xml:space="preserve"> (ORCID 0000-0002-2909-0797)</w:t>
      </w:r>
    </w:p>
    <w:p w14:paraId="7C83A7EB" w14:textId="77777777" w:rsidR="006C38E1" w:rsidRDefault="002E17E7" w:rsidP="00CC38D5">
      <w:r w:rsidRPr="00E700FC">
        <w:rPr>
          <w:rFonts w:cs="Times New Roman"/>
        </w:rPr>
        <w:t xml:space="preserve">Andreas Kronenberg: </w:t>
      </w:r>
      <w:hyperlink r:id="rId25">
        <w:r w:rsidRPr="00E700FC">
          <w:rPr>
            <w:rStyle w:val="ListLabel5"/>
            <w:lang w:val="en-GB"/>
          </w:rPr>
          <w:t>andreas.kronenberg@ifik.unibe.ch</w:t>
        </w:r>
      </w:hyperlink>
      <w:r w:rsidRPr="00E700FC">
        <w:rPr>
          <w:rFonts w:cs="Times New Roman"/>
        </w:rPr>
        <w:t xml:space="preserve"> (ORCID 0000-0002-0006-7833)</w:t>
      </w:r>
    </w:p>
    <w:p w14:paraId="61CDD1F0" w14:textId="77777777" w:rsidR="006C38E1" w:rsidRDefault="002E17E7" w:rsidP="00CC38D5">
      <w:r>
        <w:rPr>
          <w:rFonts w:cs="Times New Roman"/>
        </w:rPr>
        <w:t xml:space="preserve">Sven Ferry: </w:t>
      </w:r>
      <w:hyperlink r:id="rId26">
        <w:r>
          <w:rPr>
            <w:rStyle w:val="ListLabel2"/>
          </w:rPr>
          <w:t>sven.ferry@umu.se</w:t>
        </w:r>
      </w:hyperlink>
      <w:r>
        <w:rPr>
          <w:rFonts w:cs="Times New Roman"/>
        </w:rPr>
        <w:t xml:space="preserve"> (ORCID 0000-0002-7333-5923)</w:t>
      </w:r>
    </w:p>
    <w:p w14:paraId="2FFBCFDC" w14:textId="77777777" w:rsidR="006C38E1" w:rsidRDefault="002E17E7" w:rsidP="00CC38D5">
      <w:r>
        <w:rPr>
          <w:rFonts w:cs="Times New Roman"/>
        </w:rPr>
        <w:t xml:space="preserve">Tor Monsen: </w:t>
      </w:r>
      <w:hyperlink r:id="rId27">
        <w:r>
          <w:rPr>
            <w:rStyle w:val="ListLabel2"/>
          </w:rPr>
          <w:t>tor.monsen@umu.se</w:t>
        </w:r>
      </w:hyperlink>
      <w:r>
        <w:rPr>
          <w:rFonts w:cs="Times New Roman"/>
        </w:rPr>
        <w:t xml:space="preserve"> (ORCID 0000-0003-0516-7523)</w:t>
      </w:r>
    </w:p>
    <w:p w14:paraId="6A62056F" w14:textId="77777777" w:rsidR="006C38E1" w:rsidRPr="00E700FC" w:rsidRDefault="002E17E7" w:rsidP="00CC38D5">
      <w:pPr>
        <w:rPr>
          <w:rFonts w:cs="Times New Roman"/>
          <w:lang w:val="de-DE"/>
        </w:rPr>
      </w:pPr>
      <w:r w:rsidRPr="00E700FC">
        <w:rPr>
          <w:rFonts w:cs="Times New Roman"/>
          <w:lang w:val="de-DE"/>
        </w:rPr>
        <w:t xml:space="preserve">Morten Lindbæk: morten.lindbak@medisin.uio.no </w:t>
      </w:r>
    </w:p>
    <w:p w14:paraId="4D775D59" w14:textId="269C3667" w:rsidR="006C38E1" w:rsidRDefault="002E17E7" w:rsidP="00CC38D5">
      <w:r>
        <w:rPr>
          <w:rFonts w:cs="Times New Roman"/>
        </w:rPr>
        <w:t>Tim</w:t>
      </w:r>
      <w:r w:rsidR="00922831">
        <w:rPr>
          <w:rFonts w:cs="Times New Roman"/>
        </w:rPr>
        <w:t xml:space="preserve"> </w:t>
      </w:r>
      <w:r>
        <w:rPr>
          <w:rFonts w:cs="Times New Roman"/>
        </w:rPr>
        <w:t xml:space="preserve">Friede: </w:t>
      </w:r>
      <w:hyperlink r:id="rId28">
        <w:r>
          <w:rPr>
            <w:rStyle w:val="ListLabel2"/>
          </w:rPr>
          <w:t>tim.friede@med.uni-goettingen.de</w:t>
        </w:r>
      </w:hyperlink>
      <w:r>
        <w:rPr>
          <w:rFonts w:cs="Times New Roman"/>
        </w:rPr>
        <w:t xml:space="preserve"> (ORCID </w:t>
      </w:r>
      <w:hyperlink r:id="rId29" w:tgtFrame="_blank">
        <w:r>
          <w:rPr>
            <w:rStyle w:val="ListLabel2"/>
          </w:rPr>
          <w:t>0000-0001-5347-7441</w:t>
        </w:r>
      </w:hyperlink>
      <w:r>
        <w:rPr>
          <w:rFonts w:cs="Times New Roman"/>
        </w:rPr>
        <w:t>)</w:t>
      </w:r>
    </w:p>
    <w:p w14:paraId="7744F9FE" w14:textId="731E2AD2" w:rsidR="006530DD" w:rsidRDefault="002E17E7" w:rsidP="00CC38D5">
      <w:pPr>
        <w:rPr>
          <w:rFonts w:cs="Times New Roman"/>
        </w:rPr>
      </w:pPr>
      <w:r>
        <w:rPr>
          <w:rFonts w:cs="Times New Roman"/>
        </w:rPr>
        <w:t xml:space="preserve">Ildikó Gágyor: </w:t>
      </w:r>
      <w:hyperlink r:id="rId30">
        <w:r>
          <w:rPr>
            <w:rStyle w:val="ListLabel2"/>
          </w:rPr>
          <w:t>gagyor_i@ukw.de</w:t>
        </w:r>
      </w:hyperlink>
      <w:r>
        <w:rPr>
          <w:rFonts w:cs="Times New Roman"/>
        </w:rPr>
        <w:t xml:space="preserve"> (ORCID: 0000-0002-7974-7603)</w:t>
      </w:r>
    </w:p>
    <w:p w14:paraId="675DC115" w14:textId="15B4410A" w:rsidR="004401D1" w:rsidRDefault="004401D1" w:rsidP="00CC38D5">
      <w:pPr>
        <w:rPr>
          <w:rFonts w:cs="Times New Roman"/>
        </w:rPr>
      </w:pPr>
    </w:p>
    <w:p w14:paraId="3F2FE563" w14:textId="51DFDB1E" w:rsidR="004401D1" w:rsidRDefault="004401D1" w:rsidP="00CC38D5">
      <w:pPr>
        <w:rPr>
          <w:rFonts w:cs="Times New Roman"/>
        </w:rPr>
      </w:pPr>
      <w:r w:rsidRPr="00C50403">
        <w:rPr>
          <w:rFonts w:cs="Times New Roman"/>
        </w:rPr>
        <w:t xml:space="preserve">Manuscript word count: </w:t>
      </w:r>
      <w:r w:rsidR="007C1820">
        <w:rPr>
          <w:rFonts w:cs="Times New Roman"/>
        </w:rPr>
        <w:t>3729</w:t>
      </w:r>
    </w:p>
    <w:p w14:paraId="71E86560" w14:textId="160BE977" w:rsidR="004401D1" w:rsidRDefault="004401D1" w:rsidP="00CC38D5">
      <w:pPr>
        <w:rPr>
          <w:rFonts w:cs="Times New Roman"/>
        </w:rPr>
      </w:pPr>
    </w:p>
    <w:p w14:paraId="620841DC" w14:textId="77777777" w:rsidR="004401D1" w:rsidRDefault="004401D1" w:rsidP="00CC38D5">
      <w:pPr>
        <w:sectPr w:rsidR="004401D1" w:rsidSect="00106DAD">
          <w:headerReference w:type="default" r:id="rId31"/>
          <w:footerReference w:type="default" r:id="rId32"/>
          <w:pgSz w:w="11906" w:h="16838"/>
          <w:pgMar w:top="1417" w:right="1417" w:bottom="1134" w:left="1417" w:header="708" w:footer="708" w:gutter="0"/>
          <w:cols w:space="720"/>
          <w:formProt w:val="0"/>
          <w:docGrid w:linePitch="360"/>
        </w:sectPr>
      </w:pPr>
    </w:p>
    <w:p w14:paraId="2C377D3C" w14:textId="77777777" w:rsidR="006C38E1" w:rsidRPr="004C1119" w:rsidRDefault="00CC38D5" w:rsidP="00D257EF">
      <w:pPr>
        <w:pStyle w:val="berschrift1"/>
        <w:rPr>
          <w:lang w:val="en-GB"/>
        </w:rPr>
      </w:pPr>
      <w:r w:rsidRPr="002D24AE">
        <w:rPr>
          <w:lang w:val="en-US"/>
        </w:rPr>
        <w:lastRenderedPageBreak/>
        <w:t>Abstract</w:t>
      </w:r>
    </w:p>
    <w:p w14:paraId="67CC394A" w14:textId="1D1B53CB" w:rsidR="00292F1B" w:rsidRPr="00571F09" w:rsidRDefault="00C57D99" w:rsidP="00292F1B">
      <w:pPr>
        <w:pStyle w:val="berschrift2"/>
      </w:pPr>
      <w:r>
        <w:t>Background</w:t>
      </w:r>
    </w:p>
    <w:p w14:paraId="20BECB90" w14:textId="79538F0A" w:rsidR="00823615" w:rsidRDefault="00292F1B" w:rsidP="00292F1B">
      <w:pPr>
        <w:rPr>
          <w:rFonts w:cs="Times New Roman"/>
        </w:rPr>
      </w:pPr>
      <w:r w:rsidRPr="00571F09">
        <w:rPr>
          <w:rFonts w:cs="Times New Roman"/>
        </w:rPr>
        <w:t xml:space="preserve">Randomised controlled trials </w:t>
      </w:r>
      <w:r w:rsidR="006F2CB1">
        <w:rPr>
          <w:rFonts w:cs="Times New Roman"/>
        </w:rPr>
        <w:t xml:space="preserve">(RCTs) </w:t>
      </w:r>
      <w:r w:rsidR="005260D0">
        <w:rPr>
          <w:rFonts w:eastAsia="Calibri" w:cs="Times New Roman"/>
        </w:rPr>
        <w:t>investigated</w:t>
      </w:r>
      <w:r>
        <w:rPr>
          <w:rFonts w:eastAsia="Calibri" w:cs="Times New Roman"/>
        </w:rPr>
        <w:t xml:space="preserve"> analgesics, herbal formulations</w:t>
      </w:r>
      <w:r w:rsidRPr="00571F09">
        <w:rPr>
          <w:rFonts w:eastAsia="Calibri" w:cs="Times New Roman"/>
        </w:rPr>
        <w:t>,</w:t>
      </w:r>
      <w:r w:rsidRPr="00571F09">
        <w:rPr>
          <w:rFonts w:cs="Times New Roman"/>
        </w:rPr>
        <w:t xml:space="preserve"> delayed prescription of antibiotics </w:t>
      </w:r>
      <w:r w:rsidR="00C0797D">
        <w:rPr>
          <w:rFonts w:cs="Times New Roman"/>
        </w:rPr>
        <w:t xml:space="preserve">and placebo </w:t>
      </w:r>
      <w:r w:rsidRPr="00571F09">
        <w:rPr>
          <w:rFonts w:cs="Times New Roman"/>
        </w:rPr>
        <w:t>to prevent overprescri</w:t>
      </w:r>
      <w:r>
        <w:rPr>
          <w:rFonts w:cs="Times New Roman"/>
        </w:rPr>
        <w:t>ption of</w:t>
      </w:r>
      <w:r w:rsidRPr="00571F09">
        <w:rPr>
          <w:rFonts w:cs="Times New Roman"/>
        </w:rPr>
        <w:t xml:space="preserve"> antibiotics in women with uncomplicated urinary tract infections</w:t>
      </w:r>
      <w:r w:rsidR="006F2CB1">
        <w:rPr>
          <w:rFonts w:cs="Times New Roman"/>
        </w:rPr>
        <w:t xml:space="preserve"> (uUTI)</w:t>
      </w:r>
      <w:r w:rsidRPr="00571F09">
        <w:rPr>
          <w:rFonts w:cs="Times New Roman"/>
        </w:rPr>
        <w:t xml:space="preserve">. </w:t>
      </w:r>
    </w:p>
    <w:p w14:paraId="52941A92" w14:textId="3C2F9AF6" w:rsidR="00823615" w:rsidRPr="00823615" w:rsidRDefault="00823615" w:rsidP="00823615">
      <w:pPr>
        <w:pStyle w:val="berschrift2"/>
      </w:pPr>
      <w:r w:rsidRPr="00823615">
        <w:t>Objective</w:t>
      </w:r>
      <w:r w:rsidR="00C57D99">
        <w:t>s</w:t>
      </w:r>
    </w:p>
    <w:p w14:paraId="16CC22EA" w14:textId="190EB58A" w:rsidR="00292F1B" w:rsidRPr="00571F09" w:rsidRDefault="00D2561A" w:rsidP="00292F1B">
      <w:pPr>
        <w:rPr>
          <w:rFonts w:cs="Times New Roman"/>
        </w:rPr>
      </w:pPr>
      <w:r>
        <w:rPr>
          <w:rFonts w:cs="Times New Roman"/>
        </w:rPr>
        <w:t xml:space="preserve">To </w:t>
      </w:r>
      <w:r w:rsidR="00D644FC">
        <w:rPr>
          <w:rFonts w:cs="Times New Roman"/>
        </w:rPr>
        <w:t>estimate</w:t>
      </w:r>
      <w:r w:rsidR="00292F1B" w:rsidRPr="00571F09">
        <w:rPr>
          <w:rFonts w:cs="Times New Roman"/>
        </w:rPr>
        <w:t xml:space="preserve"> the effect of these strategies and to identify </w:t>
      </w:r>
      <w:r w:rsidR="00043ED8" w:rsidRPr="00214A7D">
        <w:rPr>
          <w:rFonts w:cs="Times New Roman"/>
        </w:rPr>
        <w:t>symptoms</w:t>
      </w:r>
      <w:r w:rsidR="00CD203E">
        <w:rPr>
          <w:rFonts w:cs="Times New Roman"/>
        </w:rPr>
        <w:t>,</w:t>
      </w:r>
      <w:r w:rsidR="00043ED8" w:rsidRPr="00214A7D">
        <w:rPr>
          <w:rFonts w:cs="Times New Roman"/>
        </w:rPr>
        <w:t xml:space="preserve"> signs</w:t>
      </w:r>
      <w:r w:rsidR="00043ED8">
        <w:rPr>
          <w:rFonts w:cs="Times New Roman"/>
        </w:rPr>
        <w:t xml:space="preserve"> or</w:t>
      </w:r>
      <w:r w:rsidR="00CD203E">
        <w:rPr>
          <w:rFonts w:cs="Times New Roman"/>
        </w:rPr>
        <w:t xml:space="preserve"> other factors</w:t>
      </w:r>
      <w:r w:rsidR="00043ED8" w:rsidDel="00043ED8">
        <w:rPr>
          <w:rFonts w:cs="Times New Roman"/>
        </w:rPr>
        <w:t xml:space="preserve"> </w:t>
      </w:r>
      <w:r w:rsidR="00CD203E">
        <w:rPr>
          <w:rFonts w:cs="Times New Roman"/>
        </w:rPr>
        <w:t xml:space="preserve">that </w:t>
      </w:r>
      <w:r w:rsidR="00214A7D" w:rsidRPr="00214A7D">
        <w:rPr>
          <w:rFonts w:cs="Times New Roman"/>
        </w:rPr>
        <w:t>indicat</w:t>
      </w:r>
      <w:r w:rsidR="00323BBB">
        <w:rPr>
          <w:rFonts w:cs="Times New Roman"/>
        </w:rPr>
        <w:t>e</w:t>
      </w:r>
      <w:r w:rsidR="00292F1B" w:rsidRPr="00571F09">
        <w:rPr>
          <w:rFonts w:cs="Times New Roman"/>
        </w:rPr>
        <w:t xml:space="preserve"> </w:t>
      </w:r>
      <w:r w:rsidR="00043ED8">
        <w:rPr>
          <w:rFonts w:cs="Times New Roman"/>
        </w:rPr>
        <w:t>a</w:t>
      </w:r>
      <w:r w:rsidR="00292F1B" w:rsidRPr="00571F09">
        <w:rPr>
          <w:rFonts w:cs="Times New Roman"/>
        </w:rPr>
        <w:t xml:space="preserve"> benefit from </w:t>
      </w:r>
      <w:r w:rsidR="00DD7C42">
        <w:rPr>
          <w:rFonts w:cs="Times New Roman"/>
        </w:rPr>
        <w:t>the</w:t>
      </w:r>
      <w:r w:rsidR="00323BBB">
        <w:rPr>
          <w:rFonts w:cs="Times New Roman"/>
        </w:rPr>
        <w:t>se strategies</w:t>
      </w:r>
      <w:r w:rsidR="00292F1B" w:rsidRPr="00571F09">
        <w:rPr>
          <w:rFonts w:cs="Times New Roman"/>
        </w:rPr>
        <w:t>.</w:t>
      </w:r>
    </w:p>
    <w:p w14:paraId="3064369D" w14:textId="77777777" w:rsidR="00292F1B" w:rsidRPr="00571F09" w:rsidRDefault="00823615" w:rsidP="00292F1B">
      <w:pPr>
        <w:pStyle w:val="berschrift2"/>
      </w:pPr>
      <w:r>
        <w:t xml:space="preserve">Data sources </w:t>
      </w:r>
    </w:p>
    <w:p w14:paraId="0F8FE314" w14:textId="75DE2B8F" w:rsidR="00823615" w:rsidRDefault="00292F1B" w:rsidP="00292F1B">
      <w:pPr>
        <w:rPr>
          <w:rFonts w:cs="Times New Roman"/>
        </w:rPr>
      </w:pPr>
      <w:r w:rsidRPr="00571F09">
        <w:rPr>
          <w:rFonts w:cs="Times New Roman"/>
        </w:rPr>
        <w:t>MEDLINE, EMBASE, Web of Science, LILACS, Cochrane Database of Systematic Reviews</w:t>
      </w:r>
      <w:r w:rsidR="00294B91">
        <w:rPr>
          <w:rFonts w:cs="Times New Roman"/>
        </w:rPr>
        <w:t xml:space="preserve"> and</w:t>
      </w:r>
      <w:r w:rsidR="00D105EC">
        <w:rPr>
          <w:rFonts w:cs="Times New Roman"/>
        </w:rPr>
        <w:t xml:space="preserve"> </w:t>
      </w:r>
      <w:r w:rsidRPr="00571F09">
        <w:rPr>
          <w:rFonts w:cs="Times New Roman"/>
        </w:rPr>
        <w:t xml:space="preserve">of Controlled Trials, </w:t>
      </w:r>
      <w:r w:rsidRPr="00571F09">
        <w:rPr>
          <w:rFonts w:eastAsia="Calibri" w:cs="Times New Roman"/>
        </w:rPr>
        <w:t>and ClinicalTrials</w:t>
      </w:r>
      <w:r w:rsidR="0016569B" w:rsidRPr="00571F09">
        <w:rPr>
          <w:rFonts w:cs="Times New Roman"/>
        </w:rPr>
        <w:t>.</w:t>
      </w:r>
      <w:bookmarkStart w:id="0" w:name="_Hlk79166209"/>
      <w:r w:rsidR="0016569B" w:rsidRPr="00571F09">
        <w:rPr>
          <w:rFonts w:cs="Times New Roman"/>
        </w:rPr>
        <w:t xml:space="preserve"> </w:t>
      </w:r>
    </w:p>
    <w:p w14:paraId="1E073907" w14:textId="61CC5377" w:rsidR="00823615" w:rsidRDefault="00823615" w:rsidP="00823615">
      <w:pPr>
        <w:pStyle w:val="berschrift2"/>
      </w:pPr>
      <w:r w:rsidRPr="00823615">
        <w:t xml:space="preserve">Study </w:t>
      </w:r>
      <w:r w:rsidR="00FA4366">
        <w:t>elig</w:t>
      </w:r>
      <w:r w:rsidR="00394E60">
        <w:t>i</w:t>
      </w:r>
      <w:r w:rsidR="00FA4366">
        <w:t>bility criteria</w:t>
      </w:r>
      <w:r w:rsidR="00394E60">
        <w:t>, participants and interventions</w:t>
      </w:r>
    </w:p>
    <w:p w14:paraId="16239551" w14:textId="2DD2023E" w:rsidR="00823615" w:rsidRDefault="006F2CB1" w:rsidP="00BE6D38">
      <w:pPr>
        <w:rPr>
          <w:rFonts w:cs="Times New Roman"/>
        </w:rPr>
      </w:pPr>
      <w:r>
        <w:rPr>
          <w:rFonts w:cs="Times New Roman"/>
        </w:rPr>
        <w:t>RCTs</w:t>
      </w:r>
      <w:r w:rsidR="00823615" w:rsidRPr="00571F09">
        <w:rPr>
          <w:rFonts w:cs="Times New Roman"/>
        </w:rPr>
        <w:t xml:space="preserve"> investigating </w:t>
      </w:r>
      <w:r w:rsidR="00DD7C42">
        <w:rPr>
          <w:rFonts w:cs="Times New Roman"/>
        </w:rPr>
        <w:t xml:space="preserve">any </w:t>
      </w:r>
      <w:r w:rsidR="00823615" w:rsidRPr="00571F09">
        <w:rPr>
          <w:rFonts w:cs="Times New Roman"/>
        </w:rPr>
        <w:t>strategies to reduce antibiotic</w:t>
      </w:r>
      <w:r w:rsidR="00D40063">
        <w:rPr>
          <w:rFonts w:cs="Times New Roman"/>
        </w:rPr>
        <w:t>s</w:t>
      </w:r>
      <w:r w:rsidR="00294B91">
        <w:rPr>
          <w:rFonts w:cs="Times New Roman"/>
        </w:rPr>
        <w:t xml:space="preserve"> </w:t>
      </w:r>
      <w:r w:rsidR="00823615" w:rsidRPr="00571F09">
        <w:rPr>
          <w:rFonts w:cs="Times New Roman"/>
        </w:rPr>
        <w:t>versus immediate antibiotic</w:t>
      </w:r>
      <w:r w:rsidR="0050422D">
        <w:rPr>
          <w:rFonts w:cs="Times New Roman"/>
        </w:rPr>
        <w:t>s</w:t>
      </w:r>
      <w:r w:rsidR="00823615" w:rsidRPr="00571F09">
        <w:rPr>
          <w:rFonts w:cs="Times New Roman"/>
        </w:rPr>
        <w:t xml:space="preserve"> in adult women with u</w:t>
      </w:r>
      <w:r>
        <w:rPr>
          <w:rFonts w:cs="Times New Roman"/>
        </w:rPr>
        <w:t>UTI</w:t>
      </w:r>
      <w:r w:rsidR="00823615" w:rsidRPr="00571F09">
        <w:rPr>
          <w:rFonts w:cs="Times New Roman"/>
        </w:rPr>
        <w:t xml:space="preserve"> in primary care.</w:t>
      </w:r>
    </w:p>
    <w:p w14:paraId="6E23FABF" w14:textId="2CA672C6" w:rsidR="00823615" w:rsidRPr="00BE6D38" w:rsidRDefault="00BA5C65" w:rsidP="00BE6D38">
      <w:pPr>
        <w:pStyle w:val="berschrift2"/>
      </w:pPr>
      <w:r>
        <w:t>Data synthesis</w:t>
      </w:r>
    </w:p>
    <w:bookmarkEnd w:id="0"/>
    <w:p w14:paraId="755765AC" w14:textId="621540D8" w:rsidR="00292F1B" w:rsidRPr="00571F09" w:rsidRDefault="00292F1B" w:rsidP="00292F1B">
      <w:pPr>
        <w:rPr>
          <w:rFonts w:cs="Times New Roman"/>
        </w:rPr>
      </w:pPr>
      <w:r>
        <w:rPr>
          <w:rFonts w:cs="Times New Roman"/>
        </w:rPr>
        <w:t>W</w:t>
      </w:r>
      <w:r w:rsidRPr="00571F09">
        <w:rPr>
          <w:rFonts w:cs="Times New Roman"/>
        </w:rPr>
        <w:t xml:space="preserve">e </w:t>
      </w:r>
      <w:r w:rsidR="00856C97">
        <w:rPr>
          <w:rFonts w:cs="Times New Roman"/>
        </w:rPr>
        <w:t>extracted</w:t>
      </w:r>
      <w:r w:rsidR="00D644FC">
        <w:rPr>
          <w:rFonts w:cs="Times New Roman"/>
        </w:rPr>
        <w:t xml:space="preserve"> individual participant data</w:t>
      </w:r>
      <w:r w:rsidR="0050422D">
        <w:rPr>
          <w:rFonts w:cs="Times New Roman"/>
        </w:rPr>
        <w:t xml:space="preserve"> (IPD)</w:t>
      </w:r>
      <w:r w:rsidR="00D644FC">
        <w:rPr>
          <w:rFonts w:cs="Times New Roman"/>
        </w:rPr>
        <w:t xml:space="preserve"> if available, otherwise aggregate data (AD). </w:t>
      </w:r>
      <w:r w:rsidR="005B50F2" w:rsidRPr="00571F09">
        <w:rPr>
          <w:rFonts w:eastAsia="Calibri" w:cs="Times New Roman"/>
        </w:rPr>
        <w:t xml:space="preserve">Bayesian random-effects </w:t>
      </w:r>
      <w:r w:rsidR="005B50F2">
        <w:rPr>
          <w:rFonts w:cs="Times New Roman"/>
        </w:rPr>
        <w:t>meta-analysis</w:t>
      </w:r>
      <w:r w:rsidR="005B50F2" w:rsidRPr="00571F09">
        <w:rPr>
          <w:rFonts w:cs="Times New Roman"/>
        </w:rPr>
        <w:t xml:space="preserve"> of </w:t>
      </w:r>
      <w:r w:rsidR="005B50F2">
        <w:rPr>
          <w:rFonts w:eastAsia="Calibri" w:cs="Times New Roman"/>
        </w:rPr>
        <w:t xml:space="preserve">the AD was used </w:t>
      </w:r>
      <w:r w:rsidR="005B50F2">
        <w:rPr>
          <w:rFonts w:cs="Times New Roman"/>
        </w:rPr>
        <w:t>f</w:t>
      </w:r>
      <w:r w:rsidR="005B50F2" w:rsidRPr="00571F09">
        <w:rPr>
          <w:rFonts w:cs="Times New Roman"/>
        </w:rPr>
        <w:t>or pairwise comparisons</w:t>
      </w:r>
      <w:r w:rsidR="005B50F2">
        <w:rPr>
          <w:rFonts w:cs="Times New Roman"/>
        </w:rPr>
        <w:t>.</w:t>
      </w:r>
      <w:r w:rsidR="005B50F2" w:rsidRPr="00571F09">
        <w:rPr>
          <w:rFonts w:cs="Times New Roman"/>
        </w:rPr>
        <w:t xml:space="preserve"> </w:t>
      </w:r>
      <w:r w:rsidR="007025FC">
        <w:rPr>
          <w:rFonts w:cs="Times New Roman"/>
        </w:rPr>
        <w:t>C</w:t>
      </w:r>
      <w:r w:rsidR="005B50F2" w:rsidRPr="00571F09">
        <w:rPr>
          <w:rFonts w:cs="Times New Roman"/>
        </w:rPr>
        <w:t xml:space="preserve">andidate moderators and prognostic </w:t>
      </w:r>
      <w:r w:rsidR="0059081F">
        <w:rPr>
          <w:rFonts w:cs="Times New Roman"/>
        </w:rPr>
        <w:t>indicators</w:t>
      </w:r>
      <w:r w:rsidR="005B50F2" w:rsidRPr="00571F09">
        <w:rPr>
          <w:rFonts w:cs="Times New Roman"/>
        </w:rPr>
        <w:t xml:space="preserve"> of treatment effects </w:t>
      </w:r>
      <w:r w:rsidR="007025FC">
        <w:rPr>
          <w:rFonts w:cs="Times New Roman"/>
        </w:rPr>
        <w:t xml:space="preserve">were investigated </w:t>
      </w:r>
      <w:r w:rsidR="005B50F2" w:rsidRPr="00571F09">
        <w:rPr>
          <w:rFonts w:cs="Times New Roman"/>
        </w:rPr>
        <w:t>using generalised li</w:t>
      </w:r>
      <w:r w:rsidR="005B50F2">
        <w:rPr>
          <w:rFonts w:cs="Times New Roman"/>
        </w:rPr>
        <w:t>near mixed models based on IPD.</w:t>
      </w:r>
    </w:p>
    <w:p w14:paraId="18B27B2F" w14:textId="77777777" w:rsidR="006C38E1" w:rsidRPr="00911EF4" w:rsidRDefault="0016569B" w:rsidP="0016569B">
      <w:pPr>
        <w:pStyle w:val="berschrift2"/>
      </w:pPr>
      <w:r>
        <w:t>Results</w:t>
      </w:r>
    </w:p>
    <w:p w14:paraId="122C7233" w14:textId="35CD02E8" w:rsidR="006C38E1" w:rsidRPr="00911EF4" w:rsidRDefault="002E17E7" w:rsidP="00CC38D5">
      <w:pPr>
        <w:rPr>
          <w:rFonts w:cs="Times New Roman"/>
        </w:rPr>
      </w:pPr>
      <w:r w:rsidRPr="00911EF4">
        <w:rPr>
          <w:rFonts w:cs="Times New Roman"/>
        </w:rPr>
        <w:t xml:space="preserve">We analysed </w:t>
      </w:r>
      <w:r w:rsidR="006F2CB1">
        <w:rPr>
          <w:rFonts w:cs="Times New Roman"/>
        </w:rPr>
        <w:t>IPD</w:t>
      </w:r>
      <w:r w:rsidR="00651783" w:rsidRPr="00911EF4">
        <w:rPr>
          <w:rFonts w:eastAsia="Calibri" w:cs="Times New Roman"/>
        </w:rPr>
        <w:t xml:space="preserve"> </w:t>
      </w:r>
      <w:r w:rsidRPr="00911EF4">
        <w:rPr>
          <w:rFonts w:eastAsia="Calibri" w:cs="Times New Roman"/>
        </w:rPr>
        <w:t xml:space="preserve">of 3524 patients from eight </w:t>
      </w:r>
      <w:r w:rsidR="006F2CB1">
        <w:rPr>
          <w:rFonts w:cs="Times New Roman"/>
        </w:rPr>
        <w:t>RCTs</w:t>
      </w:r>
      <w:r w:rsidR="00651783" w:rsidRPr="00571F09">
        <w:rPr>
          <w:rFonts w:cs="Times New Roman"/>
        </w:rPr>
        <w:t xml:space="preserve"> </w:t>
      </w:r>
      <w:r w:rsidRPr="00911EF4">
        <w:rPr>
          <w:rFonts w:eastAsia="Calibri" w:cs="Times New Roman"/>
        </w:rPr>
        <w:t xml:space="preserve">and </w:t>
      </w:r>
      <w:r w:rsidR="003B1D2B">
        <w:rPr>
          <w:rFonts w:eastAsia="Calibri" w:cs="Times New Roman"/>
        </w:rPr>
        <w:t>AD</w:t>
      </w:r>
      <w:r w:rsidRPr="00911EF4">
        <w:rPr>
          <w:rFonts w:eastAsia="Calibri" w:cs="Times New Roman"/>
        </w:rPr>
        <w:t xml:space="preserve"> </w:t>
      </w:r>
      <w:r w:rsidR="0050422D">
        <w:rPr>
          <w:rFonts w:eastAsia="Calibri" w:cs="Times New Roman"/>
        </w:rPr>
        <w:t xml:space="preserve">of </w:t>
      </w:r>
      <w:r w:rsidRPr="00911EF4">
        <w:rPr>
          <w:rFonts w:cs="Times New Roman"/>
        </w:rPr>
        <w:t xml:space="preserve">78 patients. </w:t>
      </w:r>
    </w:p>
    <w:p w14:paraId="4E25C3E0" w14:textId="25ED278B" w:rsidR="006C38E1" w:rsidRPr="00911EF4" w:rsidRDefault="002E17E7" w:rsidP="00CC38D5">
      <w:pPr>
        <w:rPr>
          <w:rFonts w:cs="Times New Roman"/>
        </w:rPr>
      </w:pPr>
      <w:r w:rsidRPr="00911EF4">
        <w:rPr>
          <w:rFonts w:cs="Times New Roman"/>
        </w:rPr>
        <w:t xml:space="preserve">Non-antibiotic strategies </w:t>
      </w:r>
      <w:r w:rsidRPr="00911EF4">
        <w:rPr>
          <w:rFonts w:eastAsia="Calibri" w:cs="Times New Roman"/>
        </w:rPr>
        <w:t>increased the rate</w:t>
      </w:r>
      <w:r w:rsidR="00FF211F">
        <w:rPr>
          <w:rFonts w:eastAsia="Calibri" w:cs="Times New Roman"/>
        </w:rPr>
        <w:t>s</w:t>
      </w:r>
      <w:r w:rsidRPr="00911EF4">
        <w:rPr>
          <w:rFonts w:eastAsia="Calibri" w:cs="Times New Roman"/>
        </w:rPr>
        <w:t xml:space="preserve"> of incomplete recovery (</w:t>
      </w:r>
      <w:r w:rsidR="00E86D94">
        <w:rPr>
          <w:rFonts w:cs="Times New Roman"/>
        </w:rPr>
        <w:t>odds ratio [OR] 3.0;</w:t>
      </w:r>
      <w:r w:rsidRPr="00911EF4">
        <w:rPr>
          <w:rFonts w:cs="Times New Roman"/>
        </w:rPr>
        <w:t xml:space="preserve"> 95% credible interval [CI] 1.7</w:t>
      </w:r>
      <w:r w:rsidR="009320D3">
        <w:rPr>
          <w:rFonts w:cs="Times New Roman"/>
        </w:rPr>
        <w:t>-</w:t>
      </w:r>
      <w:r w:rsidR="009B1E0E">
        <w:rPr>
          <w:rFonts w:cs="Times New Roman"/>
        </w:rPr>
        <w:t>5.5;</w:t>
      </w:r>
      <w:r w:rsidRPr="00911EF4">
        <w:rPr>
          <w:rFonts w:cs="Times New Roman"/>
        </w:rPr>
        <w:t xml:space="preserve"> Bayesian p-value p</w:t>
      </w:r>
      <w:r w:rsidRPr="00911EF4">
        <w:rPr>
          <w:rFonts w:cs="Times New Roman"/>
          <w:vertAlign w:val="subscript"/>
        </w:rPr>
        <w:t>B</w:t>
      </w:r>
      <w:r w:rsidRPr="00911EF4">
        <w:rPr>
          <w:rFonts w:cs="Times New Roman"/>
        </w:rPr>
        <w:t>=0.0017</w:t>
      </w:r>
      <w:r w:rsidR="00E1635F">
        <w:rPr>
          <w:rFonts w:cs="Times New Roman"/>
        </w:rPr>
        <w:t>;</w:t>
      </w:r>
      <w:r w:rsidRPr="00911EF4">
        <w:rPr>
          <w:rFonts w:cs="Times New Roman"/>
        </w:rPr>
        <w:t xml:space="preserve"> τ=0.6)</w:t>
      </w:r>
      <w:r w:rsidR="00FF211F">
        <w:rPr>
          <w:rFonts w:cs="Times New Roman"/>
        </w:rPr>
        <w:t>,</w:t>
      </w:r>
      <w:r w:rsidR="00795998">
        <w:rPr>
          <w:rFonts w:cs="Times New Roman"/>
        </w:rPr>
        <w:t xml:space="preserve"> </w:t>
      </w:r>
      <w:r w:rsidRPr="00FA459F">
        <w:rPr>
          <w:rFonts w:cs="Times New Roman"/>
        </w:rPr>
        <w:t>subsequent antibiotic</w:t>
      </w:r>
      <w:r w:rsidR="00CE642B" w:rsidRPr="00FA459F">
        <w:rPr>
          <w:rFonts w:cs="Times New Roman"/>
        </w:rPr>
        <w:t xml:space="preserve"> </w:t>
      </w:r>
      <w:r w:rsidR="00414E75">
        <w:rPr>
          <w:rFonts w:cs="Times New Roman"/>
        </w:rPr>
        <w:t>treatment</w:t>
      </w:r>
      <w:r w:rsidR="006F2CB1" w:rsidRPr="00FA459F">
        <w:rPr>
          <w:rFonts w:cs="Times New Roman"/>
        </w:rPr>
        <w:t xml:space="preserve"> </w:t>
      </w:r>
      <w:r w:rsidRPr="00FA459F">
        <w:rPr>
          <w:rFonts w:cs="Times New Roman"/>
        </w:rPr>
        <w:t>(OR 3.5 [95% CI 2.1</w:t>
      </w:r>
      <w:r w:rsidR="009B1E0E">
        <w:rPr>
          <w:rFonts w:cs="Times New Roman"/>
        </w:rPr>
        <w:t xml:space="preserve">, </w:t>
      </w:r>
      <w:r w:rsidRPr="00FA459F">
        <w:rPr>
          <w:rFonts w:cs="Times New Roman"/>
        </w:rPr>
        <w:t>5.8</w:t>
      </w:r>
      <w:r w:rsidR="009B1E0E">
        <w:rPr>
          <w:rFonts w:cs="Times New Roman"/>
        </w:rPr>
        <w:t>; p</w:t>
      </w:r>
      <w:r w:rsidRPr="00FA459F">
        <w:rPr>
          <w:rFonts w:cs="Times New Roman"/>
          <w:vertAlign w:val="subscript"/>
        </w:rPr>
        <w:t>B</w:t>
      </w:r>
      <w:r w:rsidRPr="00FA459F">
        <w:rPr>
          <w:rFonts w:cs="Times New Roman"/>
        </w:rPr>
        <w:t>=0.0003)</w:t>
      </w:r>
      <w:r w:rsidR="00B547FB" w:rsidRPr="00FA459F">
        <w:rPr>
          <w:rFonts w:cs="Times New Roman"/>
        </w:rPr>
        <w:t xml:space="preserve"> and </w:t>
      </w:r>
      <w:r w:rsidR="00950A67">
        <w:rPr>
          <w:rFonts w:cs="Times New Roman"/>
        </w:rPr>
        <w:t>pyelonephritis</w:t>
      </w:r>
      <w:r w:rsidR="00B547FB" w:rsidRPr="00FA459F">
        <w:rPr>
          <w:rFonts w:cs="Times New Roman"/>
        </w:rPr>
        <w:t xml:space="preserve"> (OR </w:t>
      </w:r>
      <w:r w:rsidR="003F6942" w:rsidRPr="00FA459F">
        <w:rPr>
          <w:rFonts w:cs="Times New Roman"/>
        </w:rPr>
        <w:t>5.6</w:t>
      </w:r>
      <w:r w:rsidR="006970F6">
        <w:rPr>
          <w:rFonts w:cs="Times New Roman"/>
        </w:rPr>
        <w:t xml:space="preserve">; 95% CI </w:t>
      </w:r>
      <w:r w:rsidR="00B547FB" w:rsidRPr="00FA459F">
        <w:rPr>
          <w:rFonts w:cs="Times New Roman"/>
        </w:rPr>
        <w:t>2.3</w:t>
      </w:r>
      <w:r w:rsidR="009B1E0E">
        <w:rPr>
          <w:rFonts w:cs="Times New Roman"/>
        </w:rPr>
        <w:t xml:space="preserve">, </w:t>
      </w:r>
      <w:r w:rsidR="00B547FB" w:rsidRPr="00FA459F">
        <w:rPr>
          <w:rFonts w:cs="Times New Roman"/>
        </w:rPr>
        <w:t>1</w:t>
      </w:r>
      <w:r w:rsidR="003F6942" w:rsidRPr="00FA459F">
        <w:rPr>
          <w:rFonts w:cs="Times New Roman"/>
        </w:rPr>
        <w:t>3.9</w:t>
      </w:r>
      <w:r w:rsidR="009B1E0E">
        <w:rPr>
          <w:rFonts w:cs="Times New Roman"/>
        </w:rPr>
        <w:t>; p</w:t>
      </w:r>
      <w:r w:rsidR="00B547FB" w:rsidRPr="00FA459F">
        <w:rPr>
          <w:rFonts w:cs="Times New Roman"/>
          <w:vertAlign w:val="subscript"/>
        </w:rPr>
        <w:t>B</w:t>
      </w:r>
      <w:r w:rsidR="00FA459F" w:rsidRPr="00FA459F">
        <w:rPr>
          <w:rFonts w:cs="Times New Roman"/>
        </w:rPr>
        <w:t>=0.0003</w:t>
      </w:r>
      <w:r w:rsidR="00B547FB" w:rsidRPr="00FA459F">
        <w:rPr>
          <w:rFonts w:cs="Times New Roman"/>
        </w:rPr>
        <w:t>)</w:t>
      </w:r>
      <w:r w:rsidRPr="00FA459F">
        <w:rPr>
          <w:rFonts w:cs="Times New Roman"/>
        </w:rPr>
        <w:t>. Conversely</w:t>
      </w:r>
      <w:r w:rsidRPr="00911EF4">
        <w:rPr>
          <w:rFonts w:cs="Times New Roman"/>
        </w:rPr>
        <w:t xml:space="preserve">, </w:t>
      </w:r>
      <w:r w:rsidR="0057095C">
        <w:rPr>
          <w:rFonts w:cs="Times New Roman"/>
        </w:rPr>
        <w:t>the</w:t>
      </w:r>
      <w:r w:rsidR="005B50F2">
        <w:rPr>
          <w:rFonts w:cs="Times New Roman"/>
        </w:rPr>
        <w:t>y decreased</w:t>
      </w:r>
      <w:r w:rsidR="0057095C">
        <w:rPr>
          <w:rFonts w:cs="Times New Roman"/>
        </w:rPr>
        <w:t xml:space="preserve"> </w:t>
      </w:r>
      <w:r w:rsidR="00CE642B" w:rsidRPr="00911EF4">
        <w:rPr>
          <w:rFonts w:cs="Times New Roman"/>
        </w:rPr>
        <w:t>overall antibiotic use</w:t>
      </w:r>
      <w:r w:rsidRPr="00911EF4">
        <w:rPr>
          <w:rFonts w:cs="Times New Roman"/>
        </w:rPr>
        <w:t xml:space="preserve"> by 63%</w:t>
      </w:r>
      <w:r w:rsidR="0016569B">
        <w:rPr>
          <w:rFonts w:cs="Times New Roman"/>
        </w:rPr>
        <w:t>.</w:t>
      </w:r>
    </w:p>
    <w:p w14:paraId="19D84ECE" w14:textId="24C6B467" w:rsidR="006C38E1" w:rsidRDefault="0059081F" w:rsidP="00CC38D5">
      <w:pPr>
        <w:rPr>
          <w:rFonts w:cs="Times New Roman"/>
        </w:rPr>
      </w:pPr>
      <w:r>
        <w:rPr>
          <w:rFonts w:cs="Times New Roman"/>
        </w:rPr>
        <w:lastRenderedPageBreak/>
        <w:t>In patient</w:t>
      </w:r>
      <w:r w:rsidR="00CD203E">
        <w:rPr>
          <w:rFonts w:cs="Times New Roman"/>
        </w:rPr>
        <w:t>s</w:t>
      </w:r>
      <w:r>
        <w:rPr>
          <w:rFonts w:cs="Times New Roman"/>
        </w:rPr>
        <w:t xml:space="preserve"> positive</w:t>
      </w:r>
      <w:r w:rsidR="002E17E7" w:rsidRPr="00911EF4">
        <w:rPr>
          <w:rFonts w:cs="Times New Roman"/>
        </w:rPr>
        <w:t xml:space="preserve"> </w:t>
      </w:r>
      <w:r w:rsidR="00043ED8">
        <w:rPr>
          <w:rFonts w:cs="Times New Roman"/>
        </w:rPr>
        <w:t>for</w:t>
      </w:r>
      <w:r w:rsidR="002E17E7" w:rsidRPr="00911EF4">
        <w:rPr>
          <w:rFonts w:cs="Times New Roman"/>
        </w:rPr>
        <w:t xml:space="preserve"> </w:t>
      </w:r>
      <w:r w:rsidR="00FF211F">
        <w:rPr>
          <w:rFonts w:cs="Times New Roman"/>
        </w:rPr>
        <w:t>urinary erythrocytes and urine culture</w:t>
      </w:r>
      <w:r w:rsidR="002E17E7" w:rsidRPr="00911EF4">
        <w:rPr>
          <w:rFonts w:cs="Times New Roman"/>
        </w:rPr>
        <w:t xml:space="preserve"> </w:t>
      </w:r>
      <w:r w:rsidR="00043ED8">
        <w:rPr>
          <w:rFonts w:cs="Times New Roman"/>
        </w:rPr>
        <w:t>were at increased risk for</w:t>
      </w:r>
      <w:r w:rsidR="002E17E7" w:rsidRPr="00911EF4">
        <w:rPr>
          <w:rFonts w:cs="Times New Roman"/>
        </w:rPr>
        <w:t xml:space="preserve"> incomplete recovery (OR 4.7</w:t>
      </w:r>
      <w:r w:rsidR="006970F6">
        <w:rPr>
          <w:rFonts w:cs="Times New Roman"/>
        </w:rPr>
        <w:t xml:space="preserve">; 95% CI </w:t>
      </w:r>
      <w:r w:rsidR="002E17E7" w:rsidRPr="00FA459F">
        <w:rPr>
          <w:rFonts w:cs="Times New Roman"/>
        </w:rPr>
        <w:t>2.1</w:t>
      </w:r>
      <w:r w:rsidR="009320D3">
        <w:rPr>
          <w:rFonts w:cs="Times New Roman"/>
        </w:rPr>
        <w:t>-</w:t>
      </w:r>
      <w:r w:rsidR="002E17E7" w:rsidRPr="00FA459F">
        <w:rPr>
          <w:rFonts w:cs="Times New Roman"/>
        </w:rPr>
        <w:t>10.8</w:t>
      </w:r>
      <w:r w:rsidR="009B1E0E">
        <w:rPr>
          <w:rFonts w:cs="Times New Roman"/>
        </w:rPr>
        <w:t>; p</w:t>
      </w:r>
      <w:r w:rsidR="002E17E7" w:rsidRPr="00FA459F">
        <w:rPr>
          <w:rFonts w:cs="Times New Roman"/>
          <w:vertAlign w:val="subscript"/>
        </w:rPr>
        <w:t xml:space="preserve">B </w:t>
      </w:r>
      <w:r w:rsidR="002E17E7" w:rsidRPr="00FA459F">
        <w:rPr>
          <w:rFonts w:cs="Times New Roman"/>
        </w:rPr>
        <w:t>=0.</w:t>
      </w:r>
      <w:r w:rsidR="00CC473B" w:rsidRPr="00FA459F">
        <w:rPr>
          <w:rFonts w:cs="Times New Roman"/>
        </w:rPr>
        <w:t>0010</w:t>
      </w:r>
      <w:r w:rsidR="002E17E7" w:rsidRPr="00FA459F">
        <w:rPr>
          <w:rFonts w:cs="Times New Roman"/>
        </w:rPr>
        <w:t>)</w:t>
      </w:r>
      <w:r w:rsidR="00AE2992" w:rsidRPr="00FA459F">
        <w:rPr>
          <w:rFonts w:cs="Times New Roman"/>
        </w:rPr>
        <w:t>,</w:t>
      </w:r>
      <w:r w:rsidR="002E17E7" w:rsidRPr="00FA459F">
        <w:rPr>
          <w:rFonts w:cs="Times New Roman"/>
        </w:rPr>
        <w:t xml:space="preserve"> but no difference was apparent </w:t>
      </w:r>
      <w:r>
        <w:rPr>
          <w:rFonts w:cs="Times New Roman"/>
        </w:rPr>
        <w:t>where</w:t>
      </w:r>
      <w:r w:rsidR="002E17E7" w:rsidRPr="00FA459F">
        <w:rPr>
          <w:rFonts w:cs="Times New Roman"/>
        </w:rPr>
        <w:t xml:space="preserve"> both were negative (OR 0.8</w:t>
      </w:r>
      <w:r w:rsidR="006970F6">
        <w:rPr>
          <w:rFonts w:cs="Times New Roman"/>
        </w:rPr>
        <w:t xml:space="preserve">; 95% CI </w:t>
      </w:r>
      <w:r w:rsidR="002E17E7" w:rsidRPr="00FA459F">
        <w:rPr>
          <w:rFonts w:cs="Times New Roman"/>
        </w:rPr>
        <w:t>0.3</w:t>
      </w:r>
      <w:r w:rsidR="009320D3">
        <w:rPr>
          <w:rFonts w:cs="Times New Roman"/>
        </w:rPr>
        <w:t>-</w:t>
      </w:r>
      <w:r w:rsidR="003F6942" w:rsidRPr="00FA459F">
        <w:rPr>
          <w:rFonts w:cs="Times New Roman"/>
        </w:rPr>
        <w:t>2.0</w:t>
      </w:r>
      <w:r w:rsidR="009B1E0E">
        <w:rPr>
          <w:rFonts w:cs="Times New Roman"/>
        </w:rPr>
        <w:t>; p</w:t>
      </w:r>
      <w:r w:rsidR="002E17E7" w:rsidRPr="00FA459F">
        <w:rPr>
          <w:rFonts w:cs="Times New Roman"/>
          <w:vertAlign w:val="subscript"/>
        </w:rPr>
        <w:t xml:space="preserve">B </w:t>
      </w:r>
      <w:r w:rsidR="002E17E7" w:rsidRPr="00FA459F">
        <w:rPr>
          <w:rFonts w:cs="Times New Roman"/>
        </w:rPr>
        <w:t>=0.</w:t>
      </w:r>
      <w:r w:rsidR="00CC473B" w:rsidRPr="00FA459F">
        <w:rPr>
          <w:rFonts w:cs="Times New Roman"/>
        </w:rPr>
        <w:t>667</w:t>
      </w:r>
      <w:r w:rsidR="002E17E7" w:rsidRPr="00FA459F">
        <w:rPr>
          <w:rFonts w:cs="Times New Roman"/>
        </w:rPr>
        <w:t xml:space="preserve">). In patients treated with </w:t>
      </w:r>
      <w:r w:rsidR="00043ED8">
        <w:rPr>
          <w:rFonts w:cs="Times New Roman"/>
        </w:rPr>
        <w:t xml:space="preserve">using </w:t>
      </w:r>
      <w:r w:rsidR="002E17E7" w:rsidRPr="00FA459F">
        <w:rPr>
          <w:rFonts w:cs="Times New Roman"/>
        </w:rPr>
        <w:t>non-antibiotic s</w:t>
      </w:r>
      <w:r w:rsidR="00FA459F">
        <w:rPr>
          <w:rFonts w:cs="Times New Roman"/>
        </w:rPr>
        <w:t>trategies, urinary erythrocytes</w:t>
      </w:r>
      <w:r w:rsidR="00D257EF" w:rsidRPr="00FA459F">
        <w:rPr>
          <w:rFonts w:cs="Times New Roman"/>
        </w:rPr>
        <w:t xml:space="preserve"> </w:t>
      </w:r>
      <w:r w:rsidR="002E17E7" w:rsidRPr="00FA459F">
        <w:rPr>
          <w:rFonts w:cs="Times New Roman"/>
        </w:rPr>
        <w:t xml:space="preserve">and positive urine culture </w:t>
      </w:r>
      <w:r w:rsidR="00D257EF" w:rsidRPr="00FA459F">
        <w:rPr>
          <w:rFonts w:cs="Times New Roman"/>
        </w:rPr>
        <w:t>were</w:t>
      </w:r>
      <w:r w:rsidR="00FF211F">
        <w:rPr>
          <w:rFonts w:cs="Times New Roman"/>
        </w:rPr>
        <w:t xml:space="preserve"> </w:t>
      </w:r>
      <w:r w:rsidR="00257E7C">
        <w:rPr>
          <w:rFonts w:cs="Times New Roman"/>
        </w:rPr>
        <w:t xml:space="preserve">independent </w:t>
      </w:r>
      <w:r w:rsidR="00D257EF" w:rsidRPr="00FA459F">
        <w:rPr>
          <w:rFonts w:cs="Times New Roman"/>
        </w:rPr>
        <w:t xml:space="preserve">prognostic </w:t>
      </w:r>
      <w:r w:rsidR="00257E7C">
        <w:rPr>
          <w:rFonts w:cs="Times New Roman"/>
        </w:rPr>
        <w:t xml:space="preserve">indicators </w:t>
      </w:r>
      <w:r w:rsidR="00D257EF" w:rsidRPr="00FA459F">
        <w:rPr>
          <w:rFonts w:cs="Times New Roman"/>
        </w:rPr>
        <w:t xml:space="preserve">for subsequent antibiotic </w:t>
      </w:r>
      <w:r w:rsidR="0057095C">
        <w:rPr>
          <w:rFonts w:cs="Times New Roman"/>
        </w:rPr>
        <w:t>treatment</w:t>
      </w:r>
      <w:r w:rsidR="0057095C" w:rsidRPr="00FA459F">
        <w:rPr>
          <w:rFonts w:cs="Times New Roman"/>
        </w:rPr>
        <w:t xml:space="preserve"> </w:t>
      </w:r>
      <w:r w:rsidR="00FF211F">
        <w:rPr>
          <w:rFonts w:cs="Times New Roman"/>
        </w:rPr>
        <w:t>and</w:t>
      </w:r>
      <w:r w:rsidR="0057095C">
        <w:rPr>
          <w:rFonts w:cs="Times New Roman"/>
        </w:rPr>
        <w:t xml:space="preserve"> </w:t>
      </w:r>
      <w:r w:rsidR="002E17E7" w:rsidRPr="00FA459F">
        <w:rPr>
          <w:rFonts w:cs="Times New Roman"/>
        </w:rPr>
        <w:t>pyelonephritis.</w:t>
      </w:r>
    </w:p>
    <w:p w14:paraId="1A53F3EE" w14:textId="77777777" w:rsidR="006C38E1" w:rsidRPr="00911EF4" w:rsidRDefault="0016569B" w:rsidP="0016569B">
      <w:pPr>
        <w:pStyle w:val="berschrift2"/>
      </w:pPr>
      <w:r>
        <w:t>Conclusions</w:t>
      </w:r>
      <w:r w:rsidR="00BA5C65">
        <w:t xml:space="preserve"> and relevance</w:t>
      </w:r>
    </w:p>
    <w:p w14:paraId="7C1FAA84" w14:textId="3AAB5304" w:rsidR="00856C97" w:rsidRDefault="00043ED8" w:rsidP="002A0AC2">
      <w:pPr>
        <w:rPr>
          <w:rFonts w:cs="Times New Roman"/>
        </w:rPr>
      </w:pPr>
      <w:r>
        <w:rPr>
          <w:rFonts w:cs="Times New Roman"/>
        </w:rPr>
        <w:t>Compared to immediate antibiotics, n</w:t>
      </w:r>
      <w:r w:rsidR="006C66F3" w:rsidRPr="00911EF4">
        <w:rPr>
          <w:rFonts w:cs="Times New Roman"/>
        </w:rPr>
        <w:t xml:space="preserve">on-antibiotic </w:t>
      </w:r>
      <w:r w:rsidR="001762BC">
        <w:rPr>
          <w:rFonts w:cs="Times New Roman"/>
        </w:rPr>
        <w:t>strateg</w:t>
      </w:r>
      <w:r w:rsidR="00DD7C42">
        <w:rPr>
          <w:rFonts w:cs="Times New Roman"/>
        </w:rPr>
        <w:t>ies</w:t>
      </w:r>
      <w:r w:rsidR="001762BC">
        <w:rPr>
          <w:rFonts w:cs="Times New Roman"/>
        </w:rPr>
        <w:t xml:space="preserve"> reduce overall </w:t>
      </w:r>
      <w:r>
        <w:rPr>
          <w:rFonts w:cs="Times New Roman"/>
        </w:rPr>
        <w:t xml:space="preserve">antibiotic </w:t>
      </w:r>
      <w:r w:rsidR="001762BC">
        <w:rPr>
          <w:rFonts w:cs="Times New Roman"/>
        </w:rPr>
        <w:t xml:space="preserve">use but </w:t>
      </w:r>
      <w:r>
        <w:rPr>
          <w:rFonts w:cs="Times New Roman"/>
        </w:rPr>
        <w:t>result in poorer clinical outcomes</w:t>
      </w:r>
      <w:r w:rsidR="00806364" w:rsidRPr="004C1119">
        <w:rPr>
          <w:rFonts w:cs="Times New Roman"/>
        </w:rPr>
        <w:t>.</w:t>
      </w:r>
      <w:r w:rsidR="006C66F3" w:rsidRPr="004C1119">
        <w:rPr>
          <w:rFonts w:cs="Times New Roman"/>
        </w:rPr>
        <w:t xml:space="preserve"> </w:t>
      </w:r>
      <w:r>
        <w:rPr>
          <w:rFonts w:cs="Times New Roman"/>
        </w:rPr>
        <w:t>The presence of e</w:t>
      </w:r>
      <w:r w:rsidR="002A0AC2" w:rsidRPr="004C1119">
        <w:rPr>
          <w:rFonts w:cs="Times New Roman"/>
        </w:rPr>
        <w:t xml:space="preserve">rythrocytes and </w:t>
      </w:r>
      <w:r>
        <w:rPr>
          <w:rFonts w:cs="Times New Roman"/>
        </w:rPr>
        <w:t>tests to confirm</w:t>
      </w:r>
      <w:r w:rsidR="002A0AC2" w:rsidRPr="004C1119">
        <w:rPr>
          <w:rFonts w:cs="Times New Roman"/>
        </w:rPr>
        <w:t xml:space="preserve"> bacteria in urine </w:t>
      </w:r>
      <w:r>
        <w:rPr>
          <w:rFonts w:cs="Times New Roman"/>
        </w:rPr>
        <w:t>could be used to target</w:t>
      </w:r>
      <w:r w:rsidR="002A0AC2" w:rsidRPr="004C1119">
        <w:rPr>
          <w:rFonts w:cs="Times New Roman"/>
        </w:rPr>
        <w:t xml:space="preserve"> antibiotic </w:t>
      </w:r>
      <w:r w:rsidR="00823615" w:rsidRPr="004C1119">
        <w:rPr>
          <w:rFonts w:cs="Times New Roman"/>
        </w:rPr>
        <w:t>prescribing</w:t>
      </w:r>
      <w:r w:rsidR="002A0AC2" w:rsidRPr="004C1119">
        <w:rPr>
          <w:rFonts w:cs="Times New Roman"/>
        </w:rPr>
        <w:t>.</w:t>
      </w:r>
      <w:r w:rsidR="002A0AC2" w:rsidRPr="002A0AC2">
        <w:rPr>
          <w:rFonts w:cs="Times New Roman"/>
        </w:rPr>
        <w:t xml:space="preserve"> </w:t>
      </w:r>
    </w:p>
    <w:p w14:paraId="60C652E9" w14:textId="77777777" w:rsidR="00856C97" w:rsidRDefault="00856C97" w:rsidP="002A0AC2"/>
    <w:p w14:paraId="44388F92" w14:textId="1EAEFCD8" w:rsidR="004E06A0" w:rsidRDefault="004E06A0" w:rsidP="004E06A0">
      <w:pPr>
        <w:ind w:left="720" w:hanging="720"/>
        <w:rPr>
          <w:rFonts w:cs="Times New Roman"/>
        </w:rPr>
      </w:pPr>
      <w:r>
        <w:rPr>
          <w:rFonts w:cs="Times New Roman"/>
        </w:rPr>
        <w:t xml:space="preserve">Keywords: cystitis, </w:t>
      </w:r>
      <w:r w:rsidR="005E2176">
        <w:rPr>
          <w:rFonts w:cs="Times New Roman"/>
        </w:rPr>
        <w:t xml:space="preserve">erythrocytes, </w:t>
      </w:r>
      <w:r>
        <w:rPr>
          <w:rFonts w:cs="Times New Roman"/>
        </w:rPr>
        <w:t>antibiotics, general practice, analgesics, delayed prescription</w:t>
      </w:r>
    </w:p>
    <w:p w14:paraId="67EF4990" w14:textId="51B7C270" w:rsidR="006C38E1" w:rsidRDefault="006C38E1" w:rsidP="00CC38D5">
      <w:pPr>
        <w:ind w:left="720" w:hanging="720"/>
        <w:rPr>
          <w:rFonts w:cs="Times New Roman"/>
        </w:rPr>
      </w:pPr>
    </w:p>
    <w:p w14:paraId="320026FF" w14:textId="77777777" w:rsidR="006530DD" w:rsidRDefault="006530DD" w:rsidP="0009091C">
      <w:pPr>
        <w:pStyle w:val="Aufzhlung"/>
        <w:rPr>
          <w:b/>
        </w:rPr>
      </w:pPr>
      <w:r>
        <w:br w:type="page"/>
      </w:r>
    </w:p>
    <w:p w14:paraId="4AE4D496" w14:textId="77777777" w:rsidR="006C38E1" w:rsidRPr="00CA71D5" w:rsidRDefault="00CC38D5" w:rsidP="00D257EF">
      <w:pPr>
        <w:pStyle w:val="berschrift1"/>
        <w:rPr>
          <w:lang w:val="en-GB"/>
        </w:rPr>
      </w:pPr>
      <w:r w:rsidRPr="00CA71D5">
        <w:rPr>
          <w:lang w:val="en-GB"/>
        </w:rPr>
        <w:lastRenderedPageBreak/>
        <w:t>Introduction</w:t>
      </w:r>
    </w:p>
    <w:p w14:paraId="47BC5110" w14:textId="599C9E69" w:rsidR="006C38E1" w:rsidRDefault="002E17E7" w:rsidP="00CC38D5">
      <w:r>
        <w:rPr>
          <w:rFonts w:cs="Times New Roman"/>
        </w:rPr>
        <w:t>Uncomplicated urinary tract infections (</w:t>
      </w:r>
      <w:r w:rsidR="00F92807">
        <w:rPr>
          <w:rFonts w:cs="Times New Roman"/>
        </w:rPr>
        <w:t>u</w:t>
      </w:r>
      <w:r>
        <w:rPr>
          <w:rFonts w:cs="Times New Roman"/>
        </w:rPr>
        <w:t>UTIs) are the most common bacterial infections in general practice</w:t>
      </w:r>
      <w:r>
        <w:fldChar w:fldCharType="begin"/>
      </w:r>
      <w:r>
        <w:instrText>ADDIN EN.CITE &lt;EndNote&gt;&lt;Cite&gt;&lt;Author&gt;Foxman&lt;/Author&gt;&lt;Year&gt;2014&lt;/Year&gt;&lt;RecNum&gt;86&lt;/RecNum&gt;&lt;DisplayText&gt;&lt;style face="superscript"&gt;1&lt;/style&gt;&lt;/DisplayText&gt;&lt;record&gt;&lt;rec-number&gt;86&lt;/rec-number&gt;&lt;foreign-keys&gt;&lt;key app="EN" db-id="t205dpfavsrwtpedtrl5stpyppf0d2wdsapr" timestamp="1627634310"&gt;86&lt;/key&gt;&lt;/foreign-keys&gt;&lt;ref-type name="Journal Article"&gt;17&lt;/ref-type&gt;&lt;contributors&gt;&lt;authors&gt;&lt;author&gt;Foxman, Betsy&lt;/author&gt;&lt;/authors&gt;&lt;/contributors&gt;&lt;titles&gt;&lt;title&gt;Urinary tract infection syndromes: occurrence, recurrence, bacteriology, risk factors, and disease burden&lt;/title&gt;&lt;secondary-title&gt;Infect Dis Clin&lt;/secondary-title&gt;&lt;/titles&gt;&lt;pages&gt;1-13&lt;/pages&gt;&lt;volume&gt;28&lt;/volume&gt;&lt;number&gt;1&lt;/number&gt;&lt;dates&gt;&lt;year&gt;2014&lt;/year&gt;&lt;/dates&gt;&lt;isbn&gt;0891-5520&lt;/isbn&gt;&lt;urls&gt;&lt;/urls&gt;&lt;/record&gt;&lt;/Cite&gt;&lt;/EndNote&gt;</w:instrText>
      </w:r>
      <w:r>
        <w:fldChar w:fldCharType="separate"/>
      </w:r>
      <w:bookmarkStart w:id="1" w:name="__Fieldmark__473_3081256671"/>
      <w:r>
        <w:rPr>
          <w:rFonts w:cs="Times New Roman"/>
          <w:vertAlign w:val="superscript"/>
        </w:rPr>
        <w:t>1</w:t>
      </w:r>
      <w:bookmarkStart w:id="2" w:name="Bookmark"/>
      <w:r>
        <w:fldChar w:fldCharType="end"/>
      </w:r>
      <w:bookmarkEnd w:id="1"/>
      <w:bookmarkEnd w:id="2"/>
      <w:r>
        <w:rPr>
          <w:rFonts w:cs="Times New Roman"/>
        </w:rPr>
        <w:t xml:space="preserve"> </w:t>
      </w:r>
      <w:r w:rsidR="00A13D5F">
        <w:rPr>
          <w:rFonts w:cs="Times New Roman"/>
        </w:rPr>
        <w:t>whereas</w:t>
      </w:r>
      <w:r>
        <w:rPr>
          <w:rFonts w:cs="Times New Roman"/>
        </w:rPr>
        <w:t xml:space="preserve"> up to 95% of women with symptoms suggestive of </w:t>
      </w:r>
      <w:r w:rsidR="00A13D5F">
        <w:rPr>
          <w:rFonts w:cs="Times New Roman"/>
        </w:rPr>
        <w:t>uUTI</w:t>
      </w:r>
      <w:r>
        <w:rPr>
          <w:rFonts w:cs="Times New Roman"/>
        </w:rPr>
        <w:t>s are prescribed antibiotics.</w:t>
      </w:r>
      <w:r>
        <w:fldChar w:fldCharType="begin"/>
      </w:r>
      <w:r>
        <w:instrText>ADDIN EN.CITE</w:instrText>
      </w:r>
      <w:r>
        <w:fldChar w:fldCharType="end"/>
      </w:r>
      <w:bookmarkStart w:id="3" w:name="__Fieldmark__480_3081256671"/>
      <w:r>
        <w:fldChar w:fldCharType="begin"/>
      </w:r>
      <w:r>
        <w:instrText>ADDIN EN.CITE.DATA</w:instrText>
      </w:r>
      <w:r>
        <w:fldChar w:fldCharType="separate"/>
      </w:r>
      <w:bookmarkStart w:id="4" w:name="Bookmark2"/>
      <w:bookmarkStart w:id="5" w:name="__Fieldmark__483_3081256671"/>
      <w:bookmarkEnd w:id="3"/>
      <w:r>
        <w:rPr>
          <w:rFonts w:cs="Times New Roman"/>
          <w:vertAlign w:val="superscript"/>
        </w:rPr>
        <w:t>2</w:t>
      </w:r>
      <w:bookmarkStart w:id="6" w:name="Bookmark1"/>
      <w:r>
        <w:rPr>
          <w:rFonts w:cs="Times New Roman"/>
          <w:vertAlign w:val="superscript"/>
        </w:rPr>
        <w:t>-4</w:t>
      </w:r>
      <w:r>
        <w:fldChar w:fldCharType="end"/>
      </w:r>
      <w:bookmarkStart w:id="7" w:name="__Fieldmark__294_1299741988"/>
      <w:bookmarkEnd w:id="4"/>
      <w:bookmarkEnd w:id="5"/>
      <w:bookmarkEnd w:id="6"/>
      <w:bookmarkEnd w:id="7"/>
      <w:r>
        <w:rPr>
          <w:rFonts w:cs="Times New Roman"/>
        </w:rPr>
        <w:t xml:space="preserve"> Given the rising levels of resistance</w:t>
      </w:r>
      <w:r>
        <w:rPr>
          <w:rFonts w:cs="Times New Roman"/>
          <w:vertAlign w:val="superscript"/>
        </w:rPr>
        <w:t>5</w:t>
      </w:r>
      <w:bookmarkStart w:id="8" w:name="__Fieldmark__116_397691543"/>
      <w:bookmarkEnd w:id="8"/>
      <w:r>
        <w:rPr>
          <w:rFonts w:cs="Times New Roman"/>
        </w:rPr>
        <w:t>, strategies to reduce antibiotic use are of major interest. Several randomised controlled trials (RCTs) investigated analgesics, herbal formulations, delayed prescribing of antibiotics</w:t>
      </w:r>
      <w:bookmarkStart w:id="9" w:name="__Fieldmark__135_2378069936"/>
      <w:bookmarkStart w:id="10" w:name="__Fieldmark__121_397691543"/>
      <w:bookmarkStart w:id="11" w:name="__Fieldmark__128_3040460335"/>
      <w:bookmarkStart w:id="12" w:name="__Fieldmark__315_1299741988"/>
      <w:bookmarkStart w:id="13" w:name="__Fieldmark__236_3792730803"/>
      <w:bookmarkStart w:id="14" w:name="__Fieldmark__163_4260856038"/>
      <w:bookmarkStart w:id="15" w:name="__Fieldmark__180_3190763031"/>
      <w:bookmarkEnd w:id="9"/>
      <w:bookmarkEnd w:id="10"/>
      <w:bookmarkEnd w:id="11"/>
      <w:bookmarkEnd w:id="12"/>
      <w:bookmarkEnd w:id="13"/>
      <w:bookmarkEnd w:id="14"/>
      <w:bookmarkEnd w:id="15"/>
      <w:r>
        <w:rPr>
          <w:rFonts w:cs="Times New Roman"/>
        </w:rPr>
        <w:t xml:space="preserve"> to reduce antibiotic</w:t>
      </w:r>
      <w:r w:rsidR="00A13D5F">
        <w:rPr>
          <w:rFonts w:cs="Times New Roman"/>
        </w:rPr>
        <w:t>s</w:t>
      </w:r>
      <w:r>
        <w:rPr>
          <w:rFonts w:cs="Times New Roman"/>
        </w:rPr>
        <w:t xml:space="preserve"> and placebo in women with </w:t>
      </w:r>
      <w:r w:rsidR="00A13D5F">
        <w:rPr>
          <w:rFonts w:cs="Times New Roman"/>
        </w:rPr>
        <w:t>uUTI</w:t>
      </w:r>
      <w:r>
        <w:rPr>
          <w:rFonts w:cs="Times New Roman"/>
        </w:rPr>
        <w:t>s.</w:t>
      </w:r>
      <w:r>
        <w:fldChar w:fldCharType="begin"/>
      </w:r>
      <w:r>
        <w:instrText>ADDIN EN.CITE</w:instrText>
      </w:r>
      <w:r>
        <w:fldChar w:fldCharType="end"/>
      </w:r>
      <w:bookmarkStart w:id="16" w:name="__Fieldmark__521_3081256671"/>
      <w:r>
        <w:fldChar w:fldCharType="begin"/>
      </w:r>
      <w:r>
        <w:instrText>ADDIN EN.CITE.DATA</w:instrText>
      </w:r>
      <w:r>
        <w:fldChar w:fldCharType="separate"/>
      </w:r>
      <w:bookmarkStart w:id="17" w:name="Bookmark4"/>
      <w:bookmarkStart w:id="18" w:name="__Fieldmark__524_3081256671"/>
      <w:bookmarkEnd w:id="16"/>
      <w:r>
        <w:rPr>
          <w:rFonts w:cs="Times New Roman"/>
          <w:vertAlign w:val="superscript"/>
        </w:rPr>
        <w:t>6</w:t>
      </w:r>
      <w:bookmarkStart w:id="19" w:name="Bookmark3"/>
      <w:r>
        <w:rPr>
          <w:rFonts w:cs="Times New Roman"/>
          <w:vertAlign w:val="superscript"/>
        </w:rPr>
        <w:t>-12</w:t>
      </w:r>
      <w:r>
        <w:fldChar w:fldCharType="end"/>
      </w:r>
      <w:r>
        <w:fldChar w:fldCharType="begin"/>
      </w:r>
      <w:r>
        <w:instrText>ADDIN EN.CITE</w:instrText>
      </w:r>
      <w:r>
        <w:fldChar w:fldCharType="end"/>
      </w:r>
      <w:bookmarkStart w:id="20" w:name="__Fieldmark__530_3081256671"/>
      <w:bookmarkStart w:id="21" w:name="__Fieldmark__337_1299741988"/>
      <w:bookmarkStart w:id="22" w:name="Bookmark5"/>
      <w:bookmarkEnd w:id="17"/>
      <w:bookmarkEnd w:id="18"/>
      <w:bookmarkEnd w:id="19"/>
      <w:bookmarkEnd w:id="20"/>
      <w:bookmarkEnd w:id="21"/>
      <w:bookmarkEnd w:id="22"/>
      <w:r>
        <w:t xml:space="preserve"> </w:t>
      </w:r>
      <w:r w:rsidR="00255887">
        <w:t>Most</w:t>
      </w:r>
      <w:r>
        <w:rPr>
          <w:rFonts w:cs="Times New Roman"/>
        </w:rPr>
        <w:t xml:space="preserve"> of these trials suggest antibiotics to </w:t>
      </w:r>
      <w:r>
        <w:rPr>
          <w:rFonts w:eastAsia="Calibri" w:cs="Times New Roman"/>
        </w:rPr>
        <w:t xml:space="preserve">be more effective </w:t>
      </w:r>
      <w:r w:rsidR="00255887">
        <w:rPr>
          <w:rFonts w:cs="Times New Roman"/>
        </w:rPr>
        <w:t>regarding</w:t>
      </w:r>
      <w:r>
        <w:rPr>
          <w:rFonts w:cs="Times New Roman"/>
        </w:rPr>
        <w:t xml:space="preserve"> clinical recovery</w:t>
      </w:r>
      <w:r w:rsidR="00A13D5F">
        <w:rPr>
          <w:rFonts w:cs="Times New Roman"/>
        </w:rPr>
        <w:t>,</w:t>
      </w:r>
      <w:r>
        <w:rPr>
          <w:rFonts w:cs="Times New Roman"/>
        </w:rPr>
        <w:t xml:space="preserve"> symptom burden, </w:t>
      </w:r>
      <w:r w:rsidR="00A13D5F">
        <w:rPr>
          <w:rFonts w:cs="Times New Roman"/>
        </w:rPr>
        <w:t>and</w:t>
      </w:r>
      <w:r>
        <w:rPr>
          <w:rFonts w:cs="Times New Roman"/>
        </w:rPr>
        <w:t xml:space="preserve"> the occurrence of pyelonephritis, </w:t>
      </w:r>
      <w:r w:rsidR="00255887">
        <w:rPr>
          <w:rFonts w:cs="Times New Roman"/>
        </w:rPr>
        <w:t xml:space="preserve">but </w:t>
      </w:r>
      <w:r>
        <w:rPr>
          <w:rFonts w:cs="Times New Roman"/>
        </w:rPr>
        <w:t>a reduction of antibiotic prescriptions by up to 84% was also demonstrated when using these strategies.</w:t>
      </w:r>
      <w:r>
        <w:fldChar w:fldCharType="begin"/>
      </w:r>
      <w:r>
        <w:instrText>ADDIN EN.CITE &lt;EndNote&gt;&lt;Cite&gt;&lt;Author&gt;Wagenlehner&lt;/Author&gt;&lt;Year&gt;2018&lt;/Year&gt;&lt;RecNum&gt;54&lt;/RecNum&gt;&lt;DisplayText&gt;&lt;style face="superscript"&gt;7&lt;/style&gt;&lt;/DisplayText&gt;&lt;record&gt;&lt;rec-number&gt;54&lt;/rec-number&gt;&lt;foreign-keys&gt;&lt;key app="EN" db-id="t205dpfavsrwtpedtrl5stpyppf0d2wdsapr" timestamp="1627371584"&gt;54&lt;/key&gt;&lt;/foreign-keys&gt;&lt;ref-type name="Journal Article"&gt;17&lt;/ref-type&gt;&lt;contributors&gt;&lt;authors&gt;&lt;author&gt;Wagenlehner, F. M.&lt;/author&gt;&lt;author&gt;Abramov-Sommariva, D.&lt;/author&gt;&lt;author&gt;Höller, M.&lt;/author&gt;&lt;author&gt;Steindl, H.&lt;/author&gt;&lt;author&gt;Naber, K. G.&lt;/author&gt;&lt;/authors&gt;&lt;/contributors&gt;&lt;titles&gt;&lt;title&gt;Non-Antibiotic Herbal Therapy (BNO 1045) versus Antibiotic Therapy (Fosfomycin Trometamol) for the Treatment of Acute Lower Uncomplicated Urinary Tract Infections in Women: A Double-Blind, Parallel-Group, Randomized, Multicentre, Non-Inferiority Phase III Trial&lt;/title&gt;&lt;secondary-title&gt;Urol Int&lt;/secondary-title&gt;&lt;/titles&gt;&lt;pages&gt;327-336&lt;/pages&gt;&lt;volume&gt;101&lt;/volume&gt;&lt;number&gt;3&lt;/number&gt;&lt;dates&gt;&lt;year&gt;2018&lt;/year&gt;&lt;/dates&gt;&lt;isbn&gt;0042-1138&lt;/isbn&gt;&lt;urls&gt;&lt;related-urls&gt;&lt;url&gt;https://www.karger.com/DOI/10.1159/000493368&lt;/url&gt;&lt;/related-urls&gt;&lt;/urls&gt;&lt;electronic-resource-num&gt;10.1159/000493368&lt;/electronic-resource-num&gt;&lt;/record&gt;&lt;/Cite&gt;&lt;/EndNote&gt;</w:instrText>
      </w:r>
      <w:r>
        <w:fldChar w:fldCharType="separate"/>
      </w:r>
      <w:bookmarkStart w:id="23" w:name="__Fieldmark__543_3081256671"/>
      <w:r>
        <w:rPr>
          <w:rFonts w:cs="Times New Roman"/>
          <w:vertAlign w:val="superscript"/>
        </w:rPr>
        <w:t>7</w:t>
      </w:r>
      <w:bookmarkStart w:id="24" w:name="Bookmark6"/>
      <w:r>
        <w:fldChar w:fldCharType="end"/>
      </w:r>
      <w:bookmarkEnd w:id="23"/>
      <w:bookmarkEnd w:id="24"/>
      <w:r>
        <w:rPr>
          <w:rFonts w:cs="Times New Roman"/>
          <w:vertAlign w:val="superscript"/>
        </w:rPr>
        <w:t xml:space="preserve"> </w:t>
      </w:r>
      <w:r>
        <w:rPr>
          <w:rFonts w:cs="Times New Roman"/>
        </w:rPr>
        <w:t>A previous meta-analysis on placebo and two recent systematic reviews of RCTs evaluating different treatment strategies exist,</w:t>
      </w:r>
      <w:r>
        <w:rPr>
          <w:rFonts w:cs="Times New Roman"/>
          <w:vertAlign w:val="superscript"/>
        </w:rPr>
        <w:t>13</w:t>
      </w:r>
      <w:r w:rsidR="006E48F3">
        <w:rPr>
          <w:rFonts w:cs="Times New Roman"/>
          <w:vertAlign w:val="superscript"/>
        </w:rPr>
        <w:t>-15</w:t>
      </w:r>
      <w:r>
        <w:rPr>
          <w:rFonts w:cs="Times New Roman"/>
        </w:rPr>
        <w:t xml:space="preserve"> but a comparison of these strategies has not yet been quantitatively summarised in a meta-analysis of individual participant data (IPD), the gold standard</w:t>
      </w:r>
      <w:r w:rsidR="00703248" w:rsidRPr="00703248">
        <w:rPr>
          <w:rFonts w:cs="Times New Roman"/>
          <w:vertAlign w:val="superscript"/>
        </w:rPr>
        <w:t>16</w:t>
      </w:r>
      <w:r>
        <w:rPr>
          <w:rFonts w:cs="Times New Roman"/>
          <w:vertAlign w:val="superscript"/>
        </w:rPr>
        <w:t xml:space="preserve"> </w:t>
      </w:r>
      <w:r w:rsidR="00A13D5F">
        <w:rPr>
          <w:rFonts w:cs="Times New Roman"/>
        </w:rPr>
        <w:t>of</w:t>
      </w:r>
      <w:r>
        <w:rPr>
          <w:rFonts w:cs="Times New Roman"/>
        </w:rPr>
        <w:t xml:space="preserve"> evidence, especially in patients with differential treatment benefits.</w:t>
      </w:r>
    </w:p>
    <w:p w14:paraId="1E7EB319" w14:textId="07E75212" w:rsidR="006C38E1" w:rsidRPr="00911EF4" w:rsidRDefault="00255887" w:rsidP="00CC38D5">
      <w:r>
        <w:rPr>
          <w:rFonts w:cs="Times New Roman"/>
        </w:rPr>
        <w:t>Our objective was</w:t>
      </w:r>
      <w:r w:rsidR="002E17E7">
        <w:rPr>
          <w:rFonts w:cs="Times New Roman"/>
        </w:rPr>
        <w:t xml:space="preserve"> to conduct an </w:t>
      </w:r>
      <w:r w:rsidR="00D92A36">
        <w:rPr>
          <w:rFonts w:cs="Times New Roman"/>
        </w:rPr>
        <w:t>IPD</w:t>
      </w:r>
      <w:r w:rsidR="002E17E7">
        <w:rPr>
          <w:rFonts w:cs="Times New Roman"/>
        </w:rPr>
        <w:t xml:space="preserve"> meta-analysis of RCTs </w:t>
      </w:r>
      <w:r>
        <w:rPr>
          <w:rFonts w:cs="Times New Roman"/>
        </w:rPr>
        <w:t>comparing</w:t>
      </w:r>
      <w:r w:rsidR="002E17E7">
        <w:rPr>
          <w:rFonts w:cs="Times New Roman"/>
        </w:rPr>
        <w:t xml:space="preserve"> strategies to </w:t>
      </w:r>
      <w:r w:rsidR="002E17E7" w:rsidRPr="00911EF4">
        <w:rPr>
          <w:rFonts w:cs="Times New Roman"/>
        </w:rPr>
        <w:t>reduce antibiotic</w:t>
      </w:r>
      <w:r w:rsidR="00A13D5F">
        <w:rPr>
          <w:rFonts w:cs="Times New Roman"/>
        </w:rPr>
        <w:t>s</w:t>
      </w:r>
      <w:r w:rsidR="002E17E7" w:rsidRPr="00911EF4">
        <w:rPr>
          <w:rFonts w:cs="Times New Roman"/>
        </w:rPr>
        <w:t xml:space="preserve"> with immediate antibiotics (standard of care) in women with </w:t>
      </w:r>
      <w:r w:rsidR="00A13D5F">
        <w:rPr>
          <w:rFonts w:cs="Times New Roman"/>
        </w:rPr>
        <w:t>uUTI</w:t>
      </w:r>
      <w:r w:rsidR="002E17E7" w:rsidRPr="00911EF4">
        <w:rPr>
          <w:rFonts w:cs="Times New Roman"/>
        </w:rPr>
        <w:t>s in primary care. We aimed to assess (1) the effect of experimental strategies on symptom</w:t>
      </w:r>
      <w:r w:rsidR="00A13D5F">
        <w:rPr>
          <w:rFonts w:cs="Times New Roman"/>
        </w:rPr>
        <w:t>s</w:t>
      </w:r>
      <w:r w:rsidR="002E17E7" w:rsidRPr="00911EF4">
        <w:rPr>
          <w:rFonts w:cs="Times New Roman"/>
        </w:rPr>
        <w:t>, antibiotic</w:t>
      </w:r>
      <w:r w:rsidR="00A13D5F">
        <w:rPr>
          <w:rFonts w:cs="Times New Roman"/>
        </w:rPr>
        <w:t xml:space="preserve"> use</w:t>
      </w:r>
      <w:r w:rsidR="002E17E7" w:rsidRPr="00911EF4">
        <w:rPr>
          <w:rFonts w:cs="Times New Roman"/>
        </w:rPr>
        <w:t>, and incidence of complications (</w:t>
      </w:r>
      <w:r w:rsidR="00A13D5F">
        <w:rPr>
          <w:rFonts w:cs="Times New Roman"/>
        </w:rPr>
        <w:t>specifically</w:t>
      </w:r>
      <w:r w:rsidR="002E17E7" w:rsidRPr="00911EF4">
        <w:rPr>
          <w:rFonts w:cs="Times New Roman"/>
        </w:rPr>
        <w:t xml:space="preserve"> pyelonephritis and febrile UTI) and (2) to identify </w:t>
      </w:r>
      <w:r w:rsidR="00D003C5" w:rsidRPr="00214A7D">
        <w:rPr>
          <w:rFonts w:cs="Times New Roman"/>
        </w:rPr>
        <w:t>symptoms and signs</w:t>
      </w:r>
      <w:r w:rsidR="00D003C5">
        <w:rPr>
          <w:rFonts w:cs="Times New Roman"/>
        </w:rPr>
        <w:t xml:space="preserve"> or</w:t>
      </w:r>
      <w:r w:rsidR="00CD203E">
        <w:rPr>
          <w:rFonts w:cs="Times New Roman"/>
        </w:rPr>
        <w:t xml:space="preserve"> other factors </w:t>
      </w:r>
      <w:r w:rsidR="00323BBB">
        <w:rPr>
          <w:rFonts w:cs="Times New Roman"/>
        </w:rPr>
        <w:t>that indicate</w:t>
      </w:r>
      <w:r w:rsidR="005437B2" w:rsidRPr="00214A7D">
        <w:rPr>
          <w:rFonts w:cs="Times New Roman"/>
        </w:rPr>
        <w:t xml:space="preserve"> </w:t>
      </w:r>
      <w:r w:rsidR="00E1635F">
        <w:rPr>
          <w:rFonts w:cs="Times New Roman"/>
        </w:rPr>
        <w:t xml:space="preserve">a </w:t>
      </w:r>
      <w:r w:rsidR="005437B2" w:rsidRPr="00571F09">
        <w:rPr>
          <w:rFonts w:cs="Times New Roman"/>
        </w:rPr>
        <w:t>benefit</w:t>
      </w:r>
      <w:r w:rsidR="002E17E7" w:rsidRPr="00911EF4">
        <w:rPr>
          <w:rFonts w:cs="Times New Roman"/>
        </w:rPr>
        <w:t xml:space="preserve"> from non-antibiotic strategies. </w:t>
      </w:r>
    </w:p>
    <w:p w14:paraId="7DA98937" w14:textId="77777777" w:rsidR="00BF1212" w:rsidRDefault="00BF1212">
      <w:pPr>
        <w:spacing w:line="240" w:lineRule="auto"/>
        <w:rPr>
          <w:rFonts w:eastAsia="Times New Roman" w:cs="Times New Roman"/>
          <w:b/>
          <w:bCs/>
          <w:kern w:val="2"/>
          <w:sz w:val="36"/>
          <w:szCs w:val="48"/>
          <w:lang w:eastAsia="de-DE"/>
        </w:rPr>
      </w:pPr>
      <w:r>
        <w:br w:type="page"/>
      </w:r>
    </w:p>
    <w:p w14:paraId="6C01F997" w14:textId="77777777" w:rsidR="006C38E1" w:rsidRPr="00CA71D5" w:rsidRDefault="00520D0A" w:rsidP="00D257EF">
      <w:pPr>
        <w:pStyle w:val="berschrift1"/>
        <w:rPr>
          <w:lang w:val="en-US"/>
        </w:rPr>
      </w:pPr>
      <w:r w:rsidRPr="00CA71D5">
        <w:rPr>
          <w:lang w:val="en-US"/>
        </w:rPr>
        <w:lastRenderedPageBreak/>
        <w:t>Methods</w:t>
      </w:r>
    </w:p>
    <w:p w14:paraId="22D10460" w14:textId="77777777" w:rsidR="006C38E1" w:rsidRDefault="002E17E7" w:rsidP="00520D0A">
      <w:r w:rsidRPr="00520D0A">
        <w:t xml:space="preserve">We performed a systematic review to identify eligible RCTs for meta-analysis and IPD meta-regression. </w:t>
      </w:r>
      <w:bookmarkStart w:id="25" w:name="__Fieldmark__267_3190763031"/>
      <w:bookmarkStart w:id="26" w:name="__Fieldmark__425_1299741988"/>
      <w:bookmarkEnd w:id="25"/>
      <w:bookmarkEnd w:id="26"/>
      <w:r w:rsidRPr="00911EF4">
        <w:t>We followed the Preferred</w:t>
      </w:r>
      <w:r>
        <w:t xml:space="preserve"> Reporting Items for Systematic Reviews and Meta-Analyses (PRISMA statement)</w:t>
      </w:r>
      <w:bookmarkStart w:id="27" w:name="__Fieldmark__254_3190763031"/>
      <w:bookmarkStart w:id="28" w:name="__Fieldmark__419_1588771552"/>
      <w:bookmarkEnd w:id="27"/>
      <w:r w:rsidR="00226B38">
        <w:t>.</w:t>
      </w:r>
      <w:r w:rsidRPr="00703248">
        <w:rPr>
          <w:vertAlign w:val="superscript"/>
        </w:rPr>
        <w:fldChar w:fldCharType="begin"/>
      </w:r>
      <w:r w:rsidRPr="00703248">
        <w:rPr>
          <w:vertAlign w:val="superscript"/>
        </w:rPr>
        <w:instrText>ADDIN EN.CITE</w:instrText>
      </w:r>
      <w:r w:rsidRPr="00703248">
        <w:rPr>
          <w:vertAlign w:val="superscript"/>
        </w:rPr>
        <w:fldChar w:fldCharType="end"/>
      </w:r>
      <w:bookmarkEnd w:id="28"/>
      <w:r w:rsidR="00703248" w:rsidRPr="00703248">
        <w:rPr>
          <w:vertAlign w:val="superscript"/>
        </w:rPr>
        <w:t>17</w:t>
      </w:r>
      <w:r>
        <w:t xml:space="preserve"> The protocol was published</w:t>
      </w:r>
      <w:r w:rsidR="00703248" w:rsidRPr="00703248">
        <w:rPr>
          <w:vertAlign w:val="superscript"/>
        </w:rPr>
        <w:t>1</w:t>
      </w:r>
      <w:r w:rsidR="00703248">
        <w:rPr>
          <w:vertAlign w:val="superscript"/>
        </w:rPr>
        <w:t>8</w:t>
      </w:r>
      <w:r>
        <w:rPr>
          <w:vertAlign w:val="superscript"/>
        </w:rPr>
        <w:t xml:space="preserve"> </w:t>
      </w:r>
      <w:r>
        <w:t xml:space="preserve">and registered with Prospero (CRD42019125804). </w:t>
      </w:r>
      <w:bookmarkStart w:id="29" w:name="_Hlk83369402"/>
      <w:r>
        <w:t xml:space="preserve">The study was evaluated by the ethics review board of the University of Wuerzburg in August 2019 (ID 20129072301) No ethical objections were raised. </w:t>
      </w:r>
      <w:bookmarkEnd w:id="29"/>
    </w:p>
    <w:p w14:paraId="47A1ADB7" w14:textId="77777777" w:rsidR="006C38E1" w:rsidRDefault="006C38E1" w:rsidP="00CC38D5">
      <w:pPr>
        <w:rPr>
          <w:rFonts w:cs="Times New Roman"/>
        </w:rPr>
      </w:pPr>
    </w:p>
    <w:p w14:paraId="20923354" w14:textId="77777777" w:rsidR="006C38E1" w:rsidRDefault="002E17E7" w:rsidP="00520D0A">
      <w:pPr>
        <w:pStyle w:val="berschrift2"/>
      </w:pPr>
      <w:r>
        <w:t>Search strategy</w:t>
      </w:r>
      <w:r w:rsidR="00116478">
        <w:t xml:space="preserve"> </w:t>
      </w:r>
    </w:p>
    <w:p w14:paraId="23C7DBEF" w14:textId="0EE44191" w:rsidR="006C38E1" w:rsidRDefault="002E17E7" w:rsidP="00CC38D5">
      <w:pPr>
        <w:keepNext/>
        <w:rPr>
          <w:rFonts w:cs="Times New Roman"/>
        </w:rPr>
      </w:pPr>
      <w:r>
        <w:rPr>
          <w:rFonts w:cs="Times New Roman"/>
        </w:rPr>
        <w:t>In April 2019</w:t>
      </w:r>
      <w:r>
        <w:rPr>
          <w:rFonts w:eastAsia="Calibri" w:cs="Times New Roman"/>
        </w:rPr>
        <w:t xml:space="preserve">, we performed a literature </w:t>
      </w:r>
      <w:r>
        <w:rPr>
          <w:rFonts w:cs="Times New Roman"/>
        </w:rPr>
        <w:t>search in MEDLINE, EMBASE, Web of Science, LILACS, Cochrane Database of Systematic Reviews, Cochrane Central Register of Controlled Trials, Health Technology Assessment Database at the Centre for Reviews and Dissemination, and ClinicalTrials.gov databases for publications from 1990 to 2019. We updated the search in May 2021</w:t>
      </w:r>
      <w:r w:rsidR="00826051">
        <w:rPr>
          <w:rFonts w:cs="Times New Roman"/>
        </w:rPr>
        <w:t xml:space="preserve"> and February 2022</w:t>
      </w:r>
      <w:r>
        <w:rPr>
          <w:rFonts w:cs="Times New Roman"/>
        </w:rPr>
        <w:t xml:space="preserve">. Our search strategy </w:t>
      </w:r>
      <w:r w:rsidR="00255887">
        <w:rPr>
          <w:rFonts w:cs="Times New Roman"/>
        </w:rPr>
        <w:t>addressed</w:t>
      </w:r>
      <w:r>
        <w:rPr>
          <w:rFonts w:cs="Times New Roman"/>
        </w:rPr>
        <w:t xml:space="preserve"> eligible RCTs using search terms including relevant medical subject headings and keywords such as urinary tract infection OR urinary tract infections OR UTI OR bacteriuria OR pyuria OR cystitis OR pyelonephritis) AND (antibiotic OR antibiotics OR anti-bacterial agents OR anti-microbial).</w:t>
      </w:r>
      <w:r w:rsidR="00703248" w:rsidRPr="00703248">
        <w:rPr>
          <w:rFonts w:cs="Times New Roman"/>
          <w:vertAlign w:val="superscript"/>
        </w:rPr>
        <w:t>1</w:t>
      </w:r>
      <w:r w:rsidR="00703248">
        <w:rPr>
          <w:rFonts w:cs="Times New Roman"/>
          <w:vertAlign w:val="superscript"/>
        </w:rPr>
        <w:t>8</w:t>
      </w:r>
      <w:r>
        <w:rPr>
          <w:rFonts w:cs="Times New Roman"/>
        </w:rPr>
        <w:t xml:space="preserve"> The full search strategies are included in </w:t>
      </w:r>
      <w:bookmarkStart w:id="30" w:name="__Fieldmark__465_1299741988"/>
      <w:bookmarkStart w:id="31" w:name="__Fieldmark__200_397691543"/>
      <w:bookmarkStart w:id="32" w:name="__Fieldmark__308_4260856038"/>
      <w:bookmarkStart w:id="33" w:name="__Fieldmark__460_1299741988"/>
      <w:bookmarkStart w:id="34" w:name="__Fieldmark__238_3040460335"/>
      <w:bookmarkStart w:id="35" w:name="__Fieldmark__451_1588771552"/>
      <w:bookmarkStart w:id="36" w:name="__Fieldmark__315_2378069936"/>
      <w:bookmarkStart w:id="37" w:name="__Fieldmark__299_3190763031"/>
      <w:bookmarkEnd w:id="30"/>
      <w:bookmarkEnd w:id="31"/>
      <w:bookmarkEnd w:id="32"/>
      <w:bookmarkEnd w:id="33"/>
      <w:bookmarkEnd w:id="34"/>
      <w:bookmarkEnd w:id="35"/>
      <w:bookmarkEnd w:id="36"/>
      <w:bookmarkEnd w:id="37"/>
      <w:r w:rsidR="00B014AD">
        <w:rPr>
          <w:rFonts w:cs="Times New Roman"/>
        </w:rPr>
        <w:t>Supplement 4</w:t>
      </w:r>
      <w:r>
        <w:rPr>
          <w:rFonts w:cs="Times New Roman"/>
        </w:rPr>
        <w:t>.</w:t>
      </w:r>
    </w:p>
    <w:p w14:paraId="454D1F10" w14:textId="77777777" w:rsidR="00490EA3" w:rsidRDefault="00490EA3" w:rsidP="00CC38D5">
      <w:pPr>
        <w:keepNext/>
        <w:rPr>
          <w:rFonts w:cs="Times New Roman"/>
        </w:rPr>
      </w:pPr>
    </w:p>
    <w:p w14:paraId="3AAD8E57" w14:textId="77777777" w:rsidR="00490EA3" w:rsidRPr="00490EA3" w:rsidRDefault="00490EA3" w:rsidP="00490EA3">
      <w:pPr>
        <w:pStyle w:val="berschrift2"/>
      </w:pPr>
      <w:r w:rsidRPr="00490EA3">
        <w:t>Study Selection</w:t>
      </w:r>
    </w:p>
    <w:p w14:paraId="2F3A7E2B" w14:textId="77777777" w:rsidR="006C38E1" w:rsidRDefault="002E17E7" w:rsidP="00CC38D5">
      <w:pPr>
        <w:rPr>
          <w:rFonts w:cs="Times New Roman"/>
        </w:rPr>
      </w:pPr>
      <w:r>
        <w:rPr>
          <w:rFonts w:cs="Times New Roman"/>
        </w:rPr>
        <w:t xml:space="preserve">We included RCTs </w:t>
      </w:r>
      <w:r w:rsidR="009258B1">
        <w:rPr>
          <w:rFonts w:cs="Times New Roman"/>
        </w:rPr>
        <w:t xml:space="preserve">with adult </w:t>
      </w:r>
      <w:r>
        <w:rPr>
          <w:rFonts w:cs="Times New Roman"/>
        </w:rPr>
        <w:t xml:space="preserve">women with symptoms suggestive </w:t>
      </w:r>
      <w:r>
        <w:rPr>
          <w:rFonts w:eastAsia="Calibri" w:cs="Times New Roman"/>
        </w:rPr>
        <w:t xml:space="preserve">of acute </w:t>
      </w:r>
      <w:r w:rsidR="00A13D5F">
        <w:rPr>
          <w:rFonts w:cs="Times New Roman"/>
        </w:rPr>
        <w:t>uUTI</w:t>
      </w:r>
      <w:r>
        <w:rPr>
          <w:rFonts w:cs="Times New Roman"/>
        </w:rPr>
        <w:t xml:space="preserve"> presenting to general practice. We considered patients eligible for the treatment group </w:t>
      </w:r>
      <w:r>
        <w:rPr>
          <w:rFonts w:eastAsia="Calibri" w:cs="Times New Roman"/>
        </w:rPr>
        <w:t xml:space="preserve">if </w:t>
      </w:r>
      <w:r>
        <w:rPr>
          <w:rFonts w:cs="Times New Roman"/>
        </w:rPr>
        <w:t>a strategy to reduce antibiotic use was followed</w:t>
      </w:r>
      <w:r>
        <w:rPr>
          <w:rFonts w:eastAsia="Calibri" w:cs="Times New Roman"/>
        </w:rPr>
        <w:t xml:space="preserve">; patients immediately prescribed antibiotics formed the control group. </w:t>
      </w:r>
      <w:r>
        <w:rPr>
          <w:rFonts w:cs="Times New Roman"/>
        </w:rPr>
        <w:t xml:space="preserve">Conference abstracts </w:t>
      </w:r>
      <w:r>
        <w:rPr>
          <w:rFonts w:eastAsia="Calibri" w:cs="Times New Roman"/>
        </w:rPr>
        <w:t>were excluded</w:t>
      </w:r>
      <w:r>
        <w:rPr>
          <w:rFonts w:cs="Times New Roman"/>
        </w:rPr>
        <w:t xml:space="preserve">. There were no language restrictions. </w:t>
      </w:r>
    </w:p>
    <w:p w14:paraId="7206F3F0" w14:textId="50442154" w:rsidR="006C38E1" w:rsidRDefault="002E17E7" w:rsidP="00CC38D5">
      <w:pPr>
        <w:rPr>
          <w:rFonts w:cs="Times New Roman"/>
        </w:rPr>
      </w:pPr>
      <w:r>
        <w:rPr>
          <w:rFonts w:cs="Times New Roman"/>
        </w:rPr>
        <w:lastRenderedPageBreak/>
        <w:t>Two investigators (C</w:t>
      </w:r>
      <w:r w:rsidR="006932D1">
        <w:rPr>
          <w:rFonts w:cs="Times New Roman"/>
        </w:rPr>
        <w:t>R</w:t>
      </w:r>
      <w:r w:rsidR="00490EA3">
        <w:rPr>
          <w:rFonts w:cs="Times New Roman"/>
        </w:rPr>
        <w:t>,</w:t>
      </w:r>
      <w:r>
        <w:rPr>
          <w:rFonts w:cs="Times New Roman"/>
        </w:rPr>
        <w:t xml:space="preserve"> JH) </w:t>
      </w:r>
      <w:r>
        <w:rPr>
          <w:rFonts w:eastAsia="Calibri" w:cs="Times New Roman"/>
        </w:rPr>
        <w:t xml:space="preserve">independently screened the titles and abstracts of the retrieved publications. A third investigator (YK) rescreened all </w:t>
      </w:r>
      <w:r w:rsidR="00490EA3">
        <w:rPr>
          <w:rFonts w:eastAsia="Calibri" w:cs="Times New Roman"/>
        </w:rPr>
        <w:t>pre</w:t>
      </w:r>
      <w:r w:rsidR="00293D76">
        <w:rPr>
          <w:rFonts w:eastAsia="Calibri" w:cs="Times New Roman"/>
        </w:rPr>
        <w:t>selected studies.</w:t>
      </w:r>
      <w:r>
        <w:rPr>
          <w:rFonts w:eastAsia="Calibri" w:cs="Times New Roman"/>
        </w:rPr>
        <w:t xml:space="preserve"> </w:t>
      </w:r>
      <w:r w:rsidR="00293D76">
        <w:rPr>
          <w:rFonts w:eastAsia="Calibri" w:cs="Times New Roman"/>
        </w:rPr>
        <w:t>T</w:t>
      </w:r>
      <w:r>
        <w:rPr>
          <w:rFonts w:eastAsia="Calibri" w:cs="Times New Roman"/>
        </w:rPr>
        <w:t>he three authors resolved disagreement</w:t>
      </w:r>
      <w:r w:rsidR="00490EA3">
        <w:rPr>
          <w:rFonts w:eastAsia="Calibri" w:cs="Times New Roman"/>
        </w:rPr>
        <w:t>s</w:t>
      </w:r>
      <w:r>
        <w:rPr>
          <w:rFonts w:eastAsia="Calibri" w:cs="Times New Roman"/>
        </w:rPr>
        <w:t xml:space="preserve"> by discussion</w:t>
      </w:r>
      <w:r w:rsidR="00CA7B1C">
        <w:rPr>
          <w:rFonts w:cs="Times New Roman"/>
        </w:rPr>
        <w:t>.</w:t>
      </w:r>
    </w:p>
    <w:p w14:paraId="0FC9207F" w14:textId="77777777" w:rsidR="006C38E1" w:rsidRDefault="006C38E1" w:rsidP="00CC38D5">
      <w:pPr>
        <w:rPr>
          <w:rFonts w:cs="Times New Roman"/>
        </w:rPr>
      </w:pPr>
    </w:p>
    <w:p w14:paraId="31F0679A" w14:textId="77777777" w:rsidR="006C38E1" w:rsidRDefault="002E17E7" w:rsidP="00520D0A">
      <w:pPr>
        <w:pStyle w:val="berschrift2"/>
      </w:pPr>
      <w:r>
        <w:t>Data collection and extraction</w:t>
      </w:r>
    </w:p>
    <w:p w14:paraId="58818D53" w14:textId="32013DD2" w:rsidR="00EF2701" w:rsidRDefault="002E17E7" w:rsidP="00EF2701">
      <w:pPr>
        <w:tabs>
          <w:tab w:val="left" w:pos="851"/>
        </w:tabs>
        <w:spacing w:before="120" w:after="120"/>
        <w:rPr>
          <w:i/>
          <w:sz w:val="22"/>
          <w:szCs w:val="20"/>
        </w:rPr>
      </w:pPr>
      <w:r>
        <w:rPr>
          <w:rFonts w:cs="Times New Roman"/>
        </w:rPr>
        <w:t>Two review authors (IG</w:t>
      </w:r>
      <w:r w:rsidR="00490EA3">
        <w:rPr>
          <w:rFonts w:cs="Times New Roman"/>
        </w:rPr>
        <w:t>,</w:t>
      </w:r>
      <w:r>
        <w:rPr>
          <w:rFonts w:cs="Times New Roman"/>
        </w:rPr>
        <w:t xml:space="preserve"> TF) invited the authors of eligible studies to provide the IPD electronically via standardised anonymized data extraction sheets.</w:t>
      </w:r>
      <w:r w:rsidR="00703248" w:rsidRPr="00703248">
        <w:rPr>
          <w:rFonts w:cs="Times New Roman"/>
          <w:vertAlign w:val="superscript"/>
        </w:rPr>
        <w:t>1</w:t>
      </w:r>
      <w:r w:rsidR="00703248">
        <w:rPr>
          <w:rFonts w:cs="Times New Roman"/>
          <w:vertAlign w:val="superscript"/>
        </w:rPr>
        <w:t>8</w:t>
      </w:r>
      <w:bookmarkStart w:id="38" w:name="__Fieldmark__676_3081256671"/>
      <w:bookmarkStart w:id="39" w:name="Bookmark12"/>
      <w:r>
        <w:fldChar w:fldCharType="begin"/>
      </w:r>
      <w:r>
        <w:instrText>ADDIN EN.CITE</w:instrText>
      </w:r>
      <w:r>
        <w:fldChar w:fldCharType="end"/>
      </w:r>
      <w:bookmarkStart w:id="40" w:name="__Fieldmark__681_3081256671"/>
      <w:bookmarkStart w:id="41" w:name="Bookmark13"/>
      <w:bookmarkStart w:id="42" w:name="__Fieldmark__567_1299741988"/>
      <w:bookmarkStart w:id="43" w:name="__Fieldmark__331_3190763031"/>
      <w:bookmarkStart w:id="44" w:name="_Hlk79134972"/>
      <w:bookmarkEnd w:id="38"/>
      <w:bookmarkEnd w:id="39"/>
      <w:bookmarkEnd w:id="40"/>
      <w:bookmarkEnd w:id="41"/>
      <w:bookmarkEnd w:id="42"/>
      <w:bookmarkEnd w:id="43"/>
      <w:r>
        <w:rPr>
          <w:rFonts w:cs="Times New Roman"/>
        </w:rPr>
        <w:t xml:space="preserve"> Data transfers were performed via secured servers in compliance with relevant data protection regulations.</w:t>
      </w:r>
      <w:bookmarkEnd w:id="44"/>
      <w:r w:rsidR="00703248" w:rsidRPr="00703248">
        <w:rPr>
          <w:rFonts w:cs="Times New Roman"/>
          <w:vertAlign w:val="superscript"/>
        </w:rPr>
        <w:t>1</w:t>
      </w:r>
      <w:r w:rsidR="00703248">
        <w:rPr>
          <w:rFonts w:cs="Times New Roman"/>
          <w:vertAlign w:val="superscript"/>
        </w:rPr>
        <w:t>9</w:t>
      </w:r>
      <w:r>
        <w:rPr>
          <w:rFonts w:cs="Times New Roman"/>
        </w:rPr>
        <w:t xml:space="preserve"> If IPD were not available</w:t>
      </w:r>
      <w:r>
        <w:rPr>
          <w:rFonts w:eastAsia="Calibri" w:cs="Times New Roman"/>
        </w:rPr>
        <w:t>,</w:t>
      </w:r>
      <w:r>
        <w:rPr>
          <w:rFonts w:cs="Times New Roman"/>
        </w:rPr>
        <w:t xml:space="preserve"> we analysed </w:t>
      </w:r>
      <w:r>
        <w:rPr>
          <w:rFonts w:eastAsia="Calibri" w:cs="Times New Roman"/>
        </w:rPr>
        <w:t>the aggregated data</w:t>
      </w:r>
      <w:r w:rsidR="00944E42">
        <w:rPr>
          <w:rFonts w:eastAsia="Calibri" w:cs="Times New Roman"/>
        </w:rPr>
        <w:t xml:space="preserve"> (AD)</w:t>
      </w:r>
      <w:r>
        <w:rPr>
          <w:rFonts w:eastAsia="Calibri" w:cs="Times New Roman"/>
        </w:rPr>
        <w:t xml:space="preserve">. Three authors (YK, CR, JH) screened the IPD and performed internal consistency checks against the published data. </w:t>
      </w:r>
      <w:r>
        <w:rPr>
          <w:rFonts w:cs="Times New Roman"/>
        </w:rPr>
        <w:t>Discrepancies were resolved by querying the authors</w:t>
      </w:r>
      <w:r>
        <w:rPr>
          <w:rFonts w:eastAsia="Calibri" w:cs="Times New Roman"/>
        </w:rPr>
        <w:t xml:space="preserve">. </w:t>
      </w:r>
      <w:bookmarkStart w:id="45" w:name="_Hlk79135221"/>
      <w:r w:rsidR="00490EA3">
        <w:rPr>
          <w:rFonts w:cs="Times New Roman"/>
        </w:rPr>
        <w:t>W</w:t>
      </w:r>
      <w:r>
        <w:rPr>
          <w:rFonts w:cs="Times New Roman"/>
        </w:rPr>
        <w:t xml:space="preserve">e harmonised </w:t>
      </w:r>
      <w:r>
        <w:rPr>
          <w:rFonts w:eastAsia="Calibri" w:cs="Times New Roman"/>
        </w:rPr>
        <w:t>the data and different scales for UTI symptom scores (4, 5</w:t>
      </w:r>
      <w:r w:rsidR="00490EA3">
        <w:rPr>
          <w:rFonts w:eastAsia="Calibri" w:cs="Times New Roman"/>
        </w:rPr>
        <w:t>,</w:t>
      </w:r>
      <w:r>
        <w:rPr>
          <w:rFonts w:eastAsia="Calibri" w:cs="Times New Roman"/>
        </w:rPr>
        <w:t xml:space="preserve"> 7-points) used in the studies to assess the severity of symptoms</w:t>
      </w:r>
      <w:r w:rsidR="009B3537">
        <w:rPr>
          <w:rFonts w:eastAsia="Calibri" w:cs="Times New Roman"/>
        </w:rPr>
        <w:t xml:space="preserve">. </w:t>
      </w:r>
      <w:r w:rsidR="00740246" w:rsidRPr="00740246">
        <w:rPr>
          <w:rFonts w:eastAsia="Calibri" w:cs="Times New Roman"/>
        </w:rPr>
        <w:t xml:space="preserve">We harmonised the data on UTI symptom </w:t>
      </w:r>
      <w:r w:rsidR="00323BBB">
        <w:rPr>
          <w:rFonts w:eastAsia="Calibri" w:cs="Times New Roman"/>
        </w:rPr>
        <w:t>severity</w:t>
      </w:r>
      <w:r w:rsidR="00494906">
        <w:rPr>
          <w:rFonts w:eastAsia="Calibri" w:cs="Times New Roman"/>
        </w:rPr>
        <w:t xml:space="preserve">, </w:t>
      </w:r>
      <w:r w:rsidR="00323BBB">
        <w:rPr>
          <w:rFonts w:eastAsia="Calibri" w:cs="Times New Roman"/>
        </w:rPr>
        <w:t>which</w:t>
      </w:r>
      <w:r w:rsidR="00740246" w:rsidRPr="00740246">
        <w:rPr>
          <w:rFonts w:eastAsia="Calibri" w:cs="Times New Roman"/>
        </w:rPr>
        <w:t xml:space="preserve"> </w:t>
      </w:r>
      <w:r w:rsidR="00323BBB">
        <w:rPr>
          <w:rFonts w:eastAsia="Calibri" w:cs="Times New Roman"/>
        </w:rPr>
        <w:t xml:space="preserve">was assessed </w:t>
      </w:r>
      <w:r w:rsidR="00494906">
        <w:rPr>
          <w:rFonts w:eastAsia="Calibri" w:cs="Times New Roman"/>
        </w:rPr>
        <w:t>with</w:t>
      </w:r>
      <w:r w:rsidR="00740246" w:rsidRPr="00740246">
        <w:rPr>
          <w:rFonts w:eastAsia="Calibri" w:cs="Times New Roman"/>
        </w:rPr>
        <w:t xml:space="preserve"> different symptom scores</w:t>
      </w:r>
      <w:r w:rsidR="00494906">
        <w:rPr>
          <w:rFonts w:eastAsia="Calibri" w:cs="Times New Roman"/>
        </w:rPr>
        <w:t xml:space="preserve"> depending on the study</w:t>
      </w:r>
      <w:r w:rsidR="00740246" w:rsidRPr="00740246">
        <w:rPr>
          <w:rFonts w:eastAsia="Calibri" w:cs="Times New Roman"/>
        </w:rPr>
        <w:t xml:space="preserve"> (4, 5, and 7-point scales). </w:t>
      </w:r>
      <w:bookmarkStart w:id="46" w:name="_Hlk79166351"/>
      <w:bookmarkEnd w:id="45"/>
      <w:r>
        <w:rPr>
          <w:rFonts w:eastAsia="Calibri" w:cs="Times New Roman"/>
        </w:rPr>
        <w:t xml:space="preserve">We divided the absolute </w:t>
      </w:r>
      <w:r w:rsidR="00494906">
        <w:rPr>
          <w:rFonts w:eastAsia="Calibri" w:cs="Times New Roman"/>
        </w:rPr>
        <w:t>scores</w:t>
      </w:r>
      <w:r>
        <w:rPr>
          <w:rFonts w:eastAsia="Calibri" w:cs="Times New Roman"/>
        </w:rPr>
        <w:t xml:space="preserve"> by </w:t>
      </w:r>
      <w:r w:rsidR="00740246" w:rsidRPr="00740246">
        <w:rPr>
          <w:rFonts w:eastAsia="Calibri" w:cs="Times New Roman"/>
        </w:rPr>
        <w:t>their</w:t>
      </w:r>
      <w:r>
        <w:rPr>
          <w:rFonts w:eastAsia="Calibri" w:cs="Times New Roman"/>
        </w:rPr>
        <w:t xml:space="preserve"> maximum score </w:t>
      </w:r>
      <w:r w:rsidR="00740246" w:rsidRPr="00740246">
        <w:rPr>
          <w:rFonts w:eastAsia="Calibri" w:cs="Times New Roman"/>
        </w:rPr>
        <w:t>to express</w:t>
      </w:r>
      <w:r>
        <w:rPr>
          <w:rFonts w:eastAsia="Calibri" w:cs="Times New Roman"/>
        </w:rPr>
        <w:t xml:space="preserve"> them </w:t>
      </w:r>
      <w:r w:rsidR="00740246" w:rsidRPr="00740246">
        <w:rPr>
          <w:rFonts w:eastAsia="Calibri" w:cs="Times New Roman"/>
        </w:rPr>
        <w:t xml:space="preserve">in </w:t>
      </w:r>
      <w:r w:rsidR="00494906">
        <w:rPr>
          <w:rFonts w:eastAsia="Calibri" w:cs="Times New Roman"/>
        </w:rPr>
        <w:t>in</w:t>
      </w:r>
      <w:r w:rsidR="00740246" w:rsidRPr="00740246">
        <w:rPr>
          <w:rFonts w:eastAsia="Calibri" w:cs="Times New Roman"/>
        </w:rPr>
        <w:t xml:space="preserve"> a common percentage scale.</w:t>
      </w:r>
      <w:r w:rsidR="00740246" w:rsidRPr="00740246">
        <w:rPr>
          <w:rFonts w:eastAsia="Calibri" w:cs="Times New Roman"/>
          <w:vertAlign w:val="superscript"/>
        </w:rPr>
        <w:t>2</w:t>
      </w:r>
      <w:r w:rsidR="00BC2F4E">
        <w:rPr>
          <w:rFonts w:eastAsia="Calibri" w:cs="Times New Roman"/>
          <w:vertAlign w:val="superscript"/>
        </w:rPr>
        <w:t>0</w:t>
      </w:r>
      <w:r w:rsidR="00740246" w:rsidRPr="00740246">
        <w:rPr>
          <w:rFonts w:eastAsia="Calibri" w:cs="Times New Roman"/>
        </w:rPr>
        <w:t xml:space="preserve"> </w:t>
      </w:r>
      <w:r w:rsidR="00740246" w:rsidRPr="00C0797D">
        <w:rPr>
          <w:rFonts w:eastAsia="Calibri" w:cs="Times New Roman"/>
          <w:i/>
        </w:rPr>
        <w:t>More than slight symptoms</w:t>
      </w:r>
      <w:r w:rsidR="00740246" w:rsidRPr="00740246">
        <w:rPr>
          <w:rFonts w:eastAsia="Calibri" w:cs="Times New Roman"/>
        </w:rPr>
        <w:t xml:space="preserve"> were defined </w:t>
      </w:r>
      <w:r>
        <w:rPr>
          <w:rFonts w:eastAsia="Calibri" w:cs="Times New Roman"/>
        </w:rPr>
        <w:t xml:space="preserve">as </w:t>
      </w:r>
      <w:r w:rsidR="00740246" w:rsidRPr="00740246">
        <w:rPr>
          <w:rFonts w:eastAsia="Calibri" w:cs="Times New Roman"/>
        </w:rPr>
        <w:t xml:space="preserve">a </w:t>
      </w:r>
      <w:r w:rsidR="00494906">
        <w:rPr>
          <w:rFonts w:eastAsia="Calibri" w:cs="Times New Roman"/>
        </w:rPr>
        <w:t>score</w:t>
      </w:r>
      <w:r w:rsidR="00740246" w:rsidRPr="00740246">
        <w:rPr>
          <w:rFonts w:eastAsia="Calibri" w:cs="Times New Roman"/>
        </w:rPr>
        <w:t xml:space="preserve"> of more than 33%</w:t>
      </w:r>
      <w:r w:rsidR="00740246">
        <w:rPr>
          <w:rFonts w:eastAsia="Calibri" w:cs="Times New Roman"/>
        </w:rPr>
        <w:t xml:space="preserve"> </w:t>
      </w:r>
      <w:r w:rsidR="00365810">
        <w:rPr>
          <w:rFonts w:eastAsia="Calibri" w:cs="Times New Roman"/>
        </w:rPr>
        <w:t xml:space="preserve">of the maximum score in the respective scale </w:t>
      </w:r>
      <w:r w:rsidR="00740246">
        <w:rPr>
          <w:rFonts w:eastAsia="Calibri" w:cs="Times New Roman"/>
        </w:rPr>
        <w:t>(Supplement Figure 1)</w:t>
      </w:r>
      <w:r w:rsidR="00740246" w:rsidRPr="00740246">
        <w:rPr>
          <w:rFonts w:eastAsia="Calibri" w:cs="Times New Roman"/>
        </w:rPr>
        <w:t xml:space="preserve">. The </w:t>
      </w:r>
      <w:r w:rsidR="00494906">
        <w:rPr>
          <w:rFonts w:eastAsia="Calibri" w:cs="Times New Roman"/>
        </w:rPr>
        <w:t>scores</w:t>
      </w:r>
      <w:r>
        <w:rPr>
          <w:rFonts w:eastAsia="Calibri" w:cs="Times New Roman"/>
        </w:rPr>
        <w:t xml:space="preserve"> for dysuria, frequency, and urgency</w:t>
      </w:r>
      <w:r w:rsidR="00740246" w:rsidRPr="00740246">
        <w:rPr>
          <w:rFonts w:eastAsia="Calibri" w:cs="Times New Roman"/>
        </w:rPr>
        <w:t xml:space="preserve"> were averaged in order to derive an overall symptom </w:t>
      </w:r>
      <w:r w:rsidR="00494906">
        <w:rPr>
          <w:rFonts w:eastAsia="Calibri" w:cs="Times New Roman"/>
        </w:rPr>
        <w:t>score</w:t>
      </w:r>
      <w:r w:rsidR="00740246" w:rsidRPr="00740246">
        <w:rPr>
          <w:rFonts w:eastAsia="Calibri" w:cs="Times New Roman"/>
        </w:rPr>
        <w:t>.</w:t>
      </w:r>
      <w:r w:rsidR="00EF2701">
        <w:rPr>
          <w:rFonts w:eastAsia="Calibri" w:cs="Times New Roman"/>
        </w:rPr>
        <w:t xml:space="preserve"> For the </w:t>
      </w:r>
      <w:r w:rsidR="00EF2701" w:rsidRPr="00EF2701">
        <w:rPr>
          <w:rFonts w:eastAsia="Calibri" w:cs="Times New Roman"/>
        </w:rPr>
        <w:t>definition of positive urin</w:t>
      </w:r>
      <w:r w:rsidR="006932D1">
        <w:rPr>
          <w:rFonts w:eastAsia="Calibri" w:cs="Times New Roman"/>
        </w:rPr>
        <w:t>e</w:t>
      </w:r>
      <w:r w:rsidR="00EF2701" w:rsidRPr="00EF2701">
        <w:rPr>
          <w:rFonts w:eastAsia="Calibri" w:cs="Times New Roman"/>
        </w:rPr>
        <w:t xml:space="preserve"> culture</w:t>
      </w:r>
      <w:r w:rsidR="00B54960">
        <w:rPr>
          <w:rFonts w:eastAsia="Calibri" w:cs="Times New Roman"/>
        </w:rPr>
        <w:t>, which</w:t>
      </w:r>
      <w:r w:rsidR="00EF2701">
        <w:rPr>
          <w:rFonts w:eastAsia="Calibri" w:cs="Times New Roman"/>
        </w:rPr>
        <w:t xml:space="preserve"> </w:t>
      </w:r>
      <w:r w:rsidR="00EF2701" w:rsidRPr="00EF2701">
        <w:rPr>
          <w:rFonts w:eastAsia="Calibri" w:cs="Times New Roman"/>
        </w:rPr>
        <w:t xml:space="preserve">differs </w:t>
      </w:r>
      <w:r w:rsidR="00B54960">
        <w:rPr>
          <w:rFonts w:eastAsia="Calibri" w:cs="Times New Roman"/>
        </w:rPr>
        <w:t>in most</w:t>
      </w:r>
      <w:r w:rsidR="00EF2701" w:rsidRPr="00EF2701">
        <w:rPr>
          <w:rFonts w:eastAsia="Calibri" w:cs="Times New Roman"/>
        </w:rPr>
        <w:t xml:space="preserve"> studies, </w:t>
      </w:r>
      <w:r w:rsidR="00EF2701">
        <w:rPr>
          <w:rFonts w:eastAsia="Calibri" w:cs="Times New Roman"/>
        </w:rPr>
        <w:t>w</w:t>
      </w:r>
      <w:r w:rsidR="00EF2701" w:rsidRPr="00EF2701">
        <w:rPr>
          <w:rFonts w:eastAsia="Calibri" w:cs="Times New Roman"/>
        </w:rPr>
        <w:t xml:space="preserve">e </w:t>
      </w:r>
      <w:r w:rsidR="00B54960">
        <w:rPr>
          <w:rFonts w:eastAsia="Calibri" w:cs="Times New Roman"/>
        </w:rPr>
        <w:t xml:space="preserve">used </w:t>
      </w:r>
      <w:r w:rsidR="00EF2701" w:rsidRPr="00EF2701">
        <w:rPr>
          <w:rFonts w:eastAsia="Calibri" w:cs="Times New Roman"/>
        </w:rPr>
        <w:t xml:space="preserve">the common denominator </w:t>
      </w:r>
      <w:r w:rsidR="00B54960">
        <w:rPr>
          <w:rFonts w:eastAsia="Calibri" w:cs="Times New Roman"/>
        </w:rPr>
        <w:t>that would</w:t>
      </w:r>
      <w:r w:rsidR="00EF2701" w:rsidRPr="00EF2701">
        <w:rPr>
          <w:rFonts w:eastAsia="Calibri" w:cs="Times New Roman"/>
        </w:rPr>
        <w:t xml:space="preserve"> appl</w:t>
      </w:r>
      <w:r w:rsidR="00B54960">
        <w:rPr>
          <w:rFonts w:eastAsia="Calibri" w:cs="Times New Roman"/>
        </w:rPr>
        <w:t>y</w:t>
      </w:r>
      <w:r w:rsidR="00EF2701" w:rsidRPr="00EF2701">
        <w:rPr>
          <w:rFonts w:eastAsia="Calibri" w:cs="Times New Roman"/>
        </w:rPr>
        <w:t xml:space="preserve"> to all studies.</w:t>
      </w:r>
      <w:r w:rsidR="00AF1F0B" w:rsidRPr="00635961">
        <w:rPr>
          <w:rFonts w:eastAsia="Calibri" w:cs="Times New Roman"/>
          <w:vertAlign w:val="superscript"/>
        </w:rPr>
        <w:t>21</w:t>
      </w:r>
      <w:r w:rsidR="00EF2701" w:rsidRPr="00EF2701">
        <w:rPr>
          <w:rFonts w:eastAsia="Calibri" w:cs="Times New Roman"/>
        </w:rPr>
        <w:t xml:space="preserve"> This was the most important argument and in the case of </w:t>
      </w:r>
      <w:r w:rsidR="00EF2701" w:rsidRPr="00FA4E51">
        <w:rPr>
          <w:rFonts w:eastAsia="Calibri" w:cs="Times New Roman"/>
          <w:i/>
        </w:rPr>
        <w:t>E. coli</w:t>
      </w:r>
      <w:r w:rsidR="00B54960">
        <w:rPr>
          <w:rFonts w:eastAsia="Calibri" w:cs="Times New Roman"/>
        </w:rPr>
        <w:t>,</w:t>
      </w:r>
      <w:r w:rsidR="00EF2701" w:rsidRPr="00EF2701">
        <w:rPr>
          <w:rFonts w:eastAsia="Calibri" w:cs="Times New Roman"/>
        </w:rPr>
        <w:t xml:space="preserve"> the </w:t>
      </w:r>
      <w:r w:rsidR="00B54960" w:rsidRPr="00EF2701">
        <w:rPr>
          <w:rFonts w:eastAsia="Calibri" w:cs="Times New Roman"/>
        </w:rPr>
        <w:t>most common</w:t>
      </w:r>
      <w:r w:rsidR="00B54960">
        <w:rPr>
          <w:rFonts w:eastAsia="Calibri" w:cs="Times New Roman"/>
        </w:rPr>
        <w:t xml:space="preserve"> pathogen,</w:t>
      </w:r>
      <w:r w:rsidR="00EF2701" w:rsidRPr="00EF2701">
        <w:rPr>
          <w:rFonts w:eastAsia="Calibri" w:cs="Times New Roman"/>
        </w:rPr>
        <w:t xml:space="preserve"> this limit </w:t>
      </w:r>
      <w:r w:rsidR="00B54960">
        <w:rPr>
          <w:rFonts w:eastAsia="Calibri" w:cs="Times New Roman"/>
        </w:rPr>
        <w:t xml:space="preserve">also </w:t>
      </w:r>
      <w:r w:rsidR="00EF2701">
        <w:rPr>
          <w:rFonts w:eastAsia="Calibri" w:cs="Times New Roman"/>
        </w:rPr>
        <w:t>seemed</w:t>
      </w:r>
      <w:r w:rsidR="00EF2701" w:rsidRPr="00EF2701">
        <w:rPr>
          <w:rFonts w:eastAsia="Calibri" w:cs="Times New Roman"/>
        </w:rPr>
        <w:t xml:space="preserve"> justifiable</w:t>
      </w:r>
      <w:r w:rsidR="00EF2701" w:rsidRPr="00592BBB">
        <w:rPr>
          <w:rFonts w:ascii="Arial" w:eastAsia="Times New Roman" w:hAnsi="Arial" w:cs="Times New Roman"/>
          <w:i/>
          <w:sz w:val="22"/>
          <w:szCs w:val="20"/>
          <w:lang w:eastAsia="de-DE"/>
        </w:rPr>
        <w:t xml:space="preserve">. </w:t>
      </w:r>
    </w:p>
    <w:p w14:paraId="6EC35303" w14:textId="74AD7D26" w:rsidR="006C38E1" w:rsidRDefault="006C38E1" w:rsidP="00CC38D5"/>
    <w:bookmarkEnd w:id="46"/>
    <w:p w14:paraId="565492A6" w14:textId="77777777" w:rsidR="006C38E1" w:rsidRDefault="006C38E1" w:rsidP="00CC38D5">
      <w:pPr>
        <w:rPr>
          <w:rFonts w:cs="Times New Roman"/>
        </w:rPr>
      </w:pPr>
    </w:p>
    <w:p w14:paraId="058ACE30" w14:textId="77777777" w:rsidR="006C38E1" w:rsidRDefault="002E17E7" w:rsidP="00520D0A">
      <w:pPr>
        <w:pStyle w:val="berschrift2"/>
      </w:pPr>
      <w:r>
        <w:lastRenderedPageBreak/>
        <w:t>Specification of outcome measures</w:t>
      </w:r>
    </w:p>
    <w:p w14:paraId="3914BFC9" w14:textId="213E15DB" w:rsidR="006C38E1" w:rsidRDefault="002E17E7" w:rsidP="00CC38D5">
      <w:pPr>
        <w:rPr>
          <w:rFonts w:cs="Times New Roman"/>
        </w:rPr>
      </w:pPr>
      <w:r>
        <w:rPr>
          <w:rFonts w:cs="Times New Roman"/>
        </w:rPr>
        <w:t xml:space="preserve">The primary outcome incomplete recovery was a composite of more than slight symptoms (applied to at least one of the scores for dysuria, frequency, and urgency assessed last between days 3 and 7), </w:t>
      </w:r>
      <w:r w:rsidR="00992241">
        <w:rPr>
          <w:rFonts w:cs="Times New Roman"/>
        </w:rPr>
        <w:t xml:space="preserve">or </w:t>
      </w:r>
      <w:r w:rsidR="00856C97">
        <w:rPr>
          <w:rFonts w:cs="Times New Roman"/>
        </w:rPr>
        <w:t>subsequent antibiotic treatment</w:t>
      </w:r>
      <w:r w:rsidR="001267D7">
        <w:rPr>
          <w:rFonts w:cs="Times New Roman"/>
        </w:rPr>
        <w:t xml:space="preserve"> </w:t>
      </w:r>
      <w:r w:rsidR="001267D7">
        <w:t xml:space="preserve">defined as antibiotics following experimental treatment during </w:t>
      </w:r>
      <w:r w:rsidR="006932D1">
        <w:t xml:space="preserve">a </w:t>
      </w:r>
      <w:r w:rsidR="001267D7" w:rsidRPr="005969A0">
        <w:t>follow-</w:t>
      </w:r>
      <w:r w:rsidR="001267D7">
        <w:t>up of 14-49 days</w:t>
      </w:r>
      <w:r w:rsidR="008F00F4">
        <w:rPr>
          <w:rFonts w:cs="Times New Roman"/>
        </w:rPr>
        <w:t>,</w:t>
      </w:r>
      <w:r>
        <w:rPr>
          <w:rFonts w:cs="Times New Roman"/>
        </w:rPr>
        <w:t xml:space="preserve"> </w:t>
      </w:r>
      <w:r w:rsidR="008F00F4">
        <w:rPr>
          <w:rFonts w:cs="Times New Roman"/>
        </w:rPr>
        <w:t>or occurrence of complications (pyelonephritis, febrile UTI, or sepsis)</w:t>
      </w:r>
      <w:r w:rsidR="00ED1C3E">
        <w:rPr>
          <w:rFonts w:cs="Times New Roman"/>
        </w:rPr>
        <w:t xml:space="preserve"> </w:t>
      </w:r>
      <w:r>
        <w:rPr>
          <w:rFonts w:cs="Times New Roman"/>
        </w:rPr>
        <w:t>during follow-upof.</w:t>
      </w:r>
      <w:bookmarkStart w:id="47" w:name="_Hlk79166233"/>
      <w:bookmarkEnd w:id="47"/>
    </w:p>
    <w:p w14:paraId="6C0E4C45" w14:textId="5A7B0921" w:rsidR="006C38E1" w:rsidRDefault="002E17E7" w:rsidP="00CC38D5">
      <w:pPr>
        <w:rPr>
          <w:rFonts w:cs="Times New Roman"/>
        </w:rPr>
      </w:pPr>
      <w:r>
        <w:rPr>
          <w:rFonts w:cs="Times New Roman"/>
        </w:rPr>
        <w:t xml:space="preserve">Secondary outcomes were </w:t>
      </w:r>
      <w:r w:rsidR="00856C97">
        <w:rPr>
          <w:rFonts w:cs="Times New Roman"/>
        </w:rPr>
        <w:t>subsequent antibiotic treatment</w:t>
      </w:r>
      <w:r>
        <w:rPr>
          <w:rFonts w:cs="Times New Roman"/>
        </w:rPr>
        <w:t xml:space="preserve">, symptom burden on days 2 and 3–7 (last assessment), clinical recovery (symptom score of 0 for dysuria, frequency, and urgency assessed last between days 3 and 7), and recurrent UTI. </w:t>
      </w:r>
    </w:p>
    <w:p w14:paraId="7B90F37D" w14:textId="77777777" w:rsidR="006C38E1" w:rsidRDefault="002E17E7" w:rsidP="00CC38D5">
      <w:pPr>
        <w:rPr>
          <w:rFonts w:cs="Times New Roman"/>
        </w:rPr>
      </w:pPr>
      <w:r>
        <w:rPr>
          <w:rFonts w:cs="Times New Roman"/>
        </w:rPr>
        <w:t>Safety outcomes were serious adverse events (SAEs) or non-UTI-related adverse events (AEs)</w:t>
      </w:r>
      <w:r>
        <w:rPr>
          <w:rFonts w:eastAsia="Calibri" w:cs="Times New Roman"/>
        </w:rPr>
        <w:t>.</w:t>
      </w:r>
    </w:p>
    <w:p w14:paraId="02DA0F81" w14:textId="65D937A4" w:rsidR="006C38E1" w:rsidRDefault="002E17E7" w:rsidP="00CC38D5">
      <w:r>
        <w:rPr>
          <w:rFonts w:cs="Times New Roman"/>
        </w:rPr>
        <w:t>After data screening</w:t>
      </w:r>
      <w:r>
        <w:rPr>
          <w:rFonts w:eastAsia="Calibri" w:cs="Times New Roman"/>
        </w:rPr>
        <w:t>, we added incomplete symptomatic recovery, defined as more than slight symptoms, as assessed last between days 3</w:t>
      </w:r>
      <w:r>
        <w:rPr>
          <w:rFonts w:cs="Times New Roman"/>
        </w:rPr>
        <w:t xml:space="preserve"> and </w:t>
      </w:r>
      <w:r>
        <w:rPr>
          <w:rFonts w:eastAsia="Calibri" w:cs="Times New Roman"/>
        </w:rPr>
        <w:t>7, and overall antibiotic use (</w:t>
      </w:r>
      <w:r>
        <w:rPr>
          <w:rFonts w:cs="Times New Roman"/>
        </w:rPr>
        <w:t xml:space="preserve">number of courses </w:t>
      </w:r>
      <w:r w:rsidR="00CD0C17">
        <w:rPr>
          <w:rFonts w:cs="Times New Roman"/>
        </w:rPr>
        <w:t>including</w:t>
      </w:r>
      <w:r>
        <w:rPr>
          <w:rFonts w:cs="Times New Roman"/>
        </w:rPr>
        <w:t xml:space="preserve"> experimental antibiotics) as </w:t>
      </w:r>
      <w:r w:rsidR="002F65EB">
        <w:rPr>
          <w:rFonts w:eastAsia="Calibri" w:cs="Times New Roman"/>
        </w:rPr>
        <w:t>explorative outcomes</w:t>
      </w:r>
      <w:bookmarkStart w:id="48" w:name="_Hlk79140716"/>
      <w:r>
        <w:rPr>
          <w:rFonts w:cs="Times New Roman"/>
        </w:rPr>
        <w:t>.</w:t>
      </w:r>
      <w:bookmarkEnd w:id="48"/>
      <w:r>
        <w:rPr>
          <w:rFonts w:cs="Times New Roman"/>
        </w:rPr>
        <w:t xml:space="preserve"> We combined relapses and recurrent UTIs (re-occurrence of UTI symptoms within 14 days vs. after 14 days)</w:t>
      </w:r>
      <w:r w:rsidR="00703248">
        <w:rPr>
          <w:rFonts w:cs="Times New Roman"/>
          <w:vertAlign w:val="superscript"/>
        </w:rPr>
        <w:t>2</w:t>
      </w:r>
      <w:r w:rsidR="00AF1F0B">
        <w:rPr>
          <w:rFonts w:cs="Times New Roman"/>
          <w:vertAlign w:val="superscript"/>
        </w:rPr>
        <w:t>2</w:t>
      </w:r>
      <w:r>
        <w:rPr>
          <w:rFonts w:cs="Times New Roman"/>
        </w:rPr>
        <w:t xml:space="preserve"> into a single dichotomous relapse/recurrent UTI outcome and analysed complications (pyelonephritis, febrile UTI and sepsis) as an additional safety outcome.</w:t>
      </w:r>
    </w:p>
    <w:p w14:paraId="02917C8B" w14:textId="77777777" w:rsidR="006C38E1" w:rsidRDefault="002E17E7" w:rsidP="00CC38D5">
      <w:pPr>
        <w:rPr>
          <w:rFonts w:cs="Times New Roman"/>
        </w:rPr>
      </w:pPr>
      <w:r>
        <w:rPr>
          <w:rFonts w:cs="Times New Roman"/>
          <w:vertAlign w:val="superscript"/>
        </w:rPr>
        <w:t xml:space="preserve"> </w:t>
      </w:r>
    </w:p>
    <w:p w14:paraId="22638836" w14:textId="77777777" w:rsidR="006C38E1" w:rsidRDefault="003B1D2B" w:rsidP="00520D0A">
      <w:pPr>
        <w:pStyle w:val="berschrift2"/>
      </w:pPr>
      <w:r>
        <w:t>Quality</w:t>
      </w:r>
      <w:r w:rsidR="002E17E7">
        <w:t xml:space="preserve"> assessment </w:t>
      </w:r>
    </w:p>
    <w:p w14:paraId="5F6D546E" w14:textId="459AA16D" w:rsidR="006C38E1" w:rsidRDefault="002E17E7" w:rsidP="00CC38D5">
      <w:r>
        <w:rPr>
          <w:rFonts w:cs="Times New Roman"/>
        </w:rPr>
        <w:t>Two authors (YK</w:t>
      </w:r>
      <w:r w:rsidR="003B1D2B">
        <w:rPr>
          <w:rFonts w:cs="Times New Roman"/>
        </w:rPr>
        <w:t>,</w:t>
      </w:r>
      <w:r>
        <w:rPr>
          <w:rFonts w:cs="Times New Roman"/>
        </w:rPr>
        <w:t xml:space="preserve"> JH) </w:t>
      </w:r>
      <w:r>
        <w:rPr>
          <w:rFonts w:eastAsia="Calibri" w:cs="Times New Roman"/>
        </w:rPr>
        <w:t xml:space="preserve">independently </w:t>
      </w:r>
      <w:r>
        <w:rPr>
          <w:rFonts w:cs="Times New Roman"/>
        </w:rPr>
        <w:t xml:space="preserve">evaluated the quality of each study using the Cochrane risk-of-bias tool, disagreements were resolved by consensus with </w:t>
      </w:r>
      <w:r w:rsidR="00627358">
        <w:rPr>
          <w:rFonts w:cs="Times New Roman"/>
        </w:rPr>
        <w:t>a third author (</w:t>
      </w:r>
      <w:r>
        <w:rPr>
          <w:rFonts w:cs="Times New Roman"/>
        </w:rPr>
        <w:t>CR</w:t>
      </w:r>
      <w:r w:rsidR="00627358">
        <w:rPr>
          <w:rFonts w:cs="Times New Roman"/>
        </w:rPr>
        <w:t>)</w:t>
      </w:r>
      <w:r>
        <w:rPr>
          <w:rFonts w:cs="Times New Roman"/>
        </w:rPr>
        <w:t>.</w:t>
      </w:r>
      <w:r w:rsidR="00703248">
        <w:rPr>
          <w:rFonts w:cs="Times New Roman"/>
          <w:vertAlign w:val="superscript"/>
        </w:rPr>
        <w:t>2</w:t>
      </w:r>
      <w:r w:rsidR="00AF1F0B">
        <w:rPr>
          <w:rFonts w:cs="Times New Roman"/>
          <w:vertAlign w:val="superscript"/>
        </w:rPr>
        <w:t>3</w:t>
      </w:r>
      <w:r>
        <w:rPr>
          <w:rFonts w:cs="Times New Roman"/>
        </w:rPr>
        <w:t xml:space="preserve"> </w:t>
      </w:r>
      <w:bookmarkStart w:id="49" w:name="__Fieldmark__297_3040460335"/>
      <w:bookmarkStart w:id="50" w:name="__Fieldmark__1011_3951910801"/>
      <w:bookmarkStart w:id="51" w:name="__Fieldmark__626_3792730803"/>
      <w:bookmarkStart w:id="52" w:name="__Fieldmark__252_397691543"/>
      <w:bookmarkStart w:id="53" w:name="__Fieldmark__400_2378069936"/>
      <w:bookmarkStart w:id="54" w:name="__Fieldmark__413_3190763031"/>
      <w:bookmarkStart w:id="55" w:name="__Fieldmark__674_1299741988"/>
      <w:bookmarkStart w:id="56" w:name="__Fieldmark__381_4260856038"/>
      <w:bookmarkEnd w:id="49"/>
      <w:bookmarkEnd w:id="50"/>
      <w:bookmarkEnd w:id="51"/>
      <w:bookmarkEnd w:id="52"/>
      <w:bookmarkEnd w:id="53"/>
      <w:bookmarkEnd w:id="54"/>
      <w:bookmarkEnd w:id="55"/>
      <w:bookmarkEnd w:id="56"/>
      <w:r>
        <w:rPr>
          <w:rFonts w:cs="Times New Roman"/>
        </w:rPr>
        <w:t>We generated funnel plots to detect publication bias.</w:t>
      </w:r>
      <w:bookmarkStart w:id="57" w:name="__Fieldmark__422_3190763031"/>
      <w:bookmarkEnd w:id="57"/>
      <w:r w:rsidR="00703248">
        <w:rPr>
          <w:rFonts w:cs="Times New Roman"/>
          <w:vertAlign w:val="superscript"/>
        </w:rPr>
        <w:t>2</w:t>
      </w:r>
      <w:r w:rsidR="00AF1F0B">
        <w:rPr>
          <w:rFonts w:cs="Times New Roman"/>
          <w:vertAlign w:val="superscript"/>
        </w:rPr>
        <w:t>4</w:t>
      </w:r>
      <w:r>
        <w:rPr>
          <w:rFonts w:cs="Times New Roman"/>
        </w:rPr>
        <w:t xml:space="preserve"> To assess data availability bias, we compared studies with and without IPD.</w:t>
      </w:r>
      <w:r w:rsidR="00703248">
        <w:rPr>
          <w:rFonts w:cs="Times New Roman"/>
          <w:vertAlign w:val="superscript"/>
        </w:rPr>
        <w:t>2</w:t>
      </w:r>
      <w:r w:rsidR="00AF1F0B">
        <w:rPr>
          <w:rFonts w:cs="Times New Roman"/>
          <w:vertAlign w:val="superscript"/>
        </w:rPr>
        <w:t>5</w:t>
      </w:r>
    </w:p>
    <w:p w14:paraId="004CE9D7" w14:textId="582FAEC2" w:rsidR="006C38E1" w:rsidRDefault="002E17E7" w:rsidP="00CC38D5">
      <w:r>
        <w:rPr>
          <w:rFonts w:cs="Times New Roman"/>
        </w:rPr>
        <w:t xml:space="preserve">We used the five GRADE (grading </w:t>
      </w:r>
      <w:r w:rsidR="009D006C">
        <w:rPr>
          <w:rFonts w:cs="Times New Roman"/>
        </w:rPr>
        <w:t>of recommendations assessment, d</w:t>
      </w:r>
      <w:r>
        <w:rPr>
          <w:rFonts w:cs="Times New Roman"/>
        </w:rPr>
        <w:t xml:space="preserve">evelopment, and evaluation) considerations (study limitations, consistency of effect, imprecision, and </w:t>
      </w:r>
      <w:r>
        <w:rPr>
          <w:rFonts w:cs="Times New Roman"/>
        </w:rPr>
        <w:lastRenderedPageBreak/>
        <w:t>publication bias) to assess the certainty of evidence for our analyses of the primary</w:t>
      </w:r>
      <w:r w:rsidR="00944E42">
        <w:rPr>
          <w:rFonts w:cs="Times New Roman"/>
        </w:rPr>
        <w:t>,</w:t>
      </w:r>
      <w:r>
        <w:rPr>
          <w:rFonts w:cs="Times New Roman"/>
        </w:rPr>
        <w:t xml:space="preserve"> main secondary </w:t>
      </w:r>
      <w:r w:rsidR="00627358">
        <w:rPr>
          <w:rFonts w:cs="Times New Roman"/>
        </w:rPr>
        <w:t xml:space="preserve">and safety </w:t>
      </w:r>
      <w:r>
        <w:rPr>
          <w:rFonts w:cs="Times New Roman"/>
        </w:rPr>
        <w:t>outcomes.</w:t>
      </w:r>
      <w:r w:rsidR="00703248">
        <w:rPr>
          <w:rFonts w:cs="Times New Roman"/>
          <w:vertAlign w:val="superscript"/>
        </w:rPr>
        <w:t>2</w:t>
      </w:r>
      <w:r w:rsidR="00AF1F0B">
        <w:rPr>
          <w:rFonts w:cs="Times New Roman"/>
          <w:vertAlign w:val="superscript"/>
        </w:rPr>
        <w:t>6</w:t>
      </w:r>
    </w:p>
    <w:p w14:paraId="21B38379" w14:textId="77777777" w:rsidR="006C38E1" w:rsidRDefault="006C38E1" w:rsidP="00CC38D5">
      <w:pPr>
        <w:rPr>
          <w:rFonts w:cs="Times New Roman"/>
        </w:rPr>
      </w:pPr>
    </w:p>
    <w:p w14:paraId="7EC76C6E" w14:textId="77777777" w:rsidR="006C38E1" w:rsidRDefault="002E17E7" w:rsidP="00520D0A">
      <w:pPr>
        <w:pStyle w:val="berschrift2"/>
      </w:pPr>
      <w:r>
        <w:t xml:space="preserve">Data analysis </w:t>
      </w:r>
    </w:p>
    <w:p w14:paraId="4397BE62" w14:textId="77777777" w:rsidR="006C38E1" w:rsidRDefault="002E17E7" w:rsidP="00CC38D5">
      <w:pPr>
        <w:rPr>
          <w:rFonts w:cs="Times New Roman"/>
        </w:rPr>
      </w:pPr>
      <w:r>
        <w:rPr>
          <w:rFonts w:cs="Times New Roman"/>
        </w:rPr>
        <w:t xml:space="preserve">To estimate the effects of the non-antibiotic strategies versus immediate antibiotics we used pairwise meta-analysis for the </w:t>
      </w:r>
      <w:r w:rsidR="003B1D2B">
        <w:rPr>
          <w:rFonts w:cs="Times New Roman"/>
        </w:rPr>
        <w:t xml:space="preserve">primary, secondary and safety </w:t>
      </w:r>
      <w:r>
        <w:rPr>
          <w:rFonts w:cs="Times New Roman"/>
        </w:rPr>
        <w:t>outcomes.</w:t>
      </w:r>
    </w:p>
    <w:p w14:paraId="2F6F8A59" w14:textId="0E42237E" w:rsidR="006C38E1" w:rsidRPr="00911EF4" w:rsidRDefault="002E17E7" w:rsidP="00CC38D5">
      <w:pPr>
        <w:rPr>
          <w:rFonts w:cs="Times New Roman"/>
        </w:rPr>
      </w:pPr>
      <w:r w:rsidRPr="00911EF4">
        <w:rPr>
          <w:rFonts w:cs="Times New Roman"/>
        </w:rPr>
        <w:t xml:space="preserve">To identify </w:t>
      </w:r>
      <w:r w:rsidR="00CD203E">
        <w:rPr>
          <w:rFonts w:cs="Times New Roman"/>
        </w:rPr>
        <w:t>patients</w:t>
      </w:r>
      <w:r w:rsidR="00CD203E" w:rsidRPr="00911EF4">
        <w:rPr>
          <w:rFonts w:cs="Times New Roman"/>
        </w:rPr>
        <w:t xml:space="preserve"> </w:t>
      </w:r>
      <w:r w:rsidR="00CD203E">
        <w:rPr>
          <w:rFonts w:cs="Times New Roman"/>
        </w:rPr>
        <w:t>who</w:t>
      </w:r>
      <w:r w:rsidRPr="00911EF4">
        <w:rPr>
          <w:rFonts w:cs="Times New Roman"/>
        </w:rPr>
        <w:t xml:space="preserve"> benefited from a particular treatment, we applied a meta-regression to the analysis of candidate treatment moderators.</w:t>
      </w:r>
      <w:r w:rsidR="0059081F">
        <w:rPr>
          <w:rFonts w:cs="Times New Roman"/>
        </w:rPr>
        <w:t xml:space="preserve"> Accordingly, meta-regression was applied to identify</w:t>
      </w:r>
      <w:r w:rsidRPr="00911EF4">
        <w:rPr>
          <w:rFonts w:cs="Times New Roman"/>
        </w:rPr>
        <w:t xml:space="preserve"> prognostic </w:t>
      </w:r>
      <w:r w:rsidR="0059081F">
        <w:rPr>
          <w:rFonts w:cs="Times New Roman"/>
        </w:rPr>
        <w:t xml:space="preserve">indicators of the treatment effect in patients </w:t>
      </w:r>
      <w:r w:rsidR="0059081F" w:rsidRPr="00FA459F">
        <w:rPr>
          <w:rFonts w:cs="Times New Roman"/>
        </w:rPr>
        <w:t>treated with non-antibiotic s</w:t>
      </w:r>
      <w:r w:rsidR="0059081F">
        <w:rPr>
          <w:rFonts w:cs="Times New Roman"/>
        </w:rPr>
        <w:t>trategies.</w:t>
      </w:r>
      <w:r w:rsidRPr="00911EF4">
        <w:rPr>
          <w:rFonts w:cs="Times New Roman"/>
        </w:rPr>
        <w:t xml:space="preserve"> We stratified </w:t>
      </w:r>
      <w:r w:rsidRPr="00911EF4">
        <w:rPr>
          <w:rFonts w:eastAsia="Calibri" w:cs="Times New Roman"/>
        </w:rPr>
        <w:t xml:space="preserve">the analyses using random study effects. For two-stage methods involving </w:t>
      </w:r>
      <w:r w:rsidR="003B1D2B">
        <w:rPr>
          <w:rFonts w:eastAsia="Calibri" w:cs="Times New Roman"/>
        </w:rPr>
        <w:t>AD</w:t>
      </w:r>
      <w:r w:rsidRPr="00911EF4">
        <w:rPr>
          <w:rFonts w:eastAsia="Calibri" w:cs="Times New Roman"/>
        </w:rPr>
        <w:t xml:space="preserve">, we assumed a normal </w:t>
      </w:r>
      <w:r w:rsidRPr="00911EF4">
        <w:rPr>
          <w:rFonts w:cs="Times New Roman"/>
        </w:rPr>
        <w:t xml:space="preserve">likelihood in the meta-analysis models. </w:t>
      </w:r>
      <w:r w:rsidRPr="00911EF4">
        <w:rPr>
          <w:rFonts w:eastAsia="Calibri" w:cs="Times New Roman"/>
        </w:rPr>
        <w:t>We used generalised linear mixed models for the one-stage methods involving IPD. For meta-regression analyses, we included studies with patient-level data available</w:t>
      </w:r>
      <w:r w:rsidRPr="00911EF4">
        <w:rPr>
          <w:rFonts w:cs="Times New Roman"/>
        </w:rPr>
        <w:t xml:space="preserve"> on the relevant covariates.</w:t>
      </w:r>
    </w:p>
    <w:p w14:paraId="651B3C84" w14:textId="1A5841D6" w:rsidR="006C38E1" w:rsidRPr="00911EF4" w:rsidRDefault="002E17E7" w:rsidP="00CC38D5">
      <w:r w:rsidRPr="00911EF4">
        <w:rPr>
          <w:rFonts w:cs="Times New Roman"/>
        </w:rPr>
        <w:t xml:space="preserve">Primary analyses focused on odds ratios (ORs) as effect measures for binary endpoints, </w:t>
      </w:r>
      <w:r w:rsidRPr="00911EF4">
        <w:rPr>
          <w:rFonts w:eastAsia="Calibri" w:cs="Times New Roman"/>
        </w:rPr>
        <w:t xml:space="preserve">risk ratios (RRs) were explored as </w:t>
      </w:r>
      <w:r w:rsidRPr="00911EF4">
        <w:rPr>
          <w:rFonts w:cs="Times New Roman"/>
        </w:rPr>
        <w:t xml:space="preserve">alternatives. We calculated </w:t>
      </w:r>
      <w:r w:rsidRPr="00911EF4">
        <w:rPr>
          <w:rFonts w:eastAsia="Calibri" w:cs="Times New Roman"/>
        </w:rPr>
        <w:t>the incidence rate ratios (IRRs) for counts</w:t>
      </w:r>
      <w:r w:rsidRPr="00911EF4">
        <w:rPr>
          <w:rFonts w:cs="Times New Roman"/>
        </w:rPr>
        <w:t>, and mean differences (MDs) for metric outcomes</w:t>
      </w:r>
      <w:r w:rsidRPr="00911EF4">
        <w:rPr>
          <w:rFonts w:eastAsia="Calibri" w:cs="Times New Roman"/>
        </w:rPr>
        <w:t>. Heterogeneity was quantified in terms of</w:t>
      </w:r>
      <w:r w:rsidRPr="00911EF4">
        <w:rPr>
          <w:rFonts w:cs="Times New Roman"/>
        </w:rPr>
        <w:t xml:space="preserve"> between-study standard deviation (τ). In a sensitivity analysis, we explored </w:t>
      </w:r>
      <w:r w:rsidRPr="00911EF4">
        <w:rPr>
          <w:rFonts w:eastAsia="Calibri" w:cs="Times New Roman"/>
        </w:rPr>
        <w:t>the results based on subgroups of trials evaluating similar treatments if a sufficient number of trials was available</w:t>
      </w:r>
      <w:r w:rsidRPr="00911EF4">
        <w:rPr>
          <w:rFonts w:cs="Times New Roman"/>
        </w:rPr>
        <w:t>. Here</w:t>
      </w:r>
      <w:r w:rsidRPr="00911EF4">
        <w:rPr>
          <w:rFonts w:eastAsia="Calibri" w:cs="Times New Roman"/>
        </w:rPr>
        <w:t>, w</w:t>
      </w:r>
      <w:r w:rsidRPr="00911EF4">
        <w:rPr>
          <w:rFonts w:cs="Times New Roman"/>
        </w:rPr>
        <w:t xml:space="preserve">e further explored </w:t>
      </w:r>
      <w:r w:rsidRPr="00911EF4">
        <w:rPr>
          <w:rFonts w:eastAsia="Calibri" w:cs="Times New Roman"/>
        </w:rPr>
        <w:t xml:space="preserve">the values of </w:t>
      </w:r>
      <w:r w:rsidRPr="00911EF4">
        <w:rPr>
          <w:rFonts w:cs="Times New Roman"/>
        </w:rPr>
        <w:t xml:space="preserve">τ for all studies, in comparison to </w:t>
      </w:r>
      <w:r w:rsidRPr="00911EF4">
        <w:rPr>
          <w:rFonts w:eastAsia="Calibri" w:cs="Times New Roman"/>
        </w:rPr>
        <w:t>the subgroups of trials evaluating similar treatments. We conducted analyses using Bayesian methods with uninformative priors for treatment effects and weakly informative priors for between-study variability (heterogeneity).</w:t>
      </w:r>
      <w:bookmarkStart w:id="58" w:name="__Fieldmark__860_3081256671"/>
      <w:r w:rsidR="00703248" w:rsidRPr="00911EF4">
        <w:rPr>
          <w:rFonts w:cs="Times New Roman"/>
          <w:vertAlign w:val="superscript"/>
        </w:rPr>
        <w:t>2</w:t>
      </w:r>
      <w:r w:rsidR="00AF1F0B">
        <w:rPr>
          <w:rFonts w:cs="Times New Roman"/>
          <w:vertAlign w:val="superscript"/>
        </w:rPr>
        <w:t>7</w:t>
      </w:r>
      <w:r w:rsidRPr="00911EF4">
        <w:fldChar w:fldCharType="begin"/>
      </w:r>
      <w:r w:rsidRPr="00911EF4">
        <w:instrText>ADDIN EN.CITE</w:instrText>
      </w:r>
      <w:r w:rsidRPr="00911EF4">
        <w:fldChar w:fldCharType="end"/>
      </w:r>
      <w:bookmarkStart w:id="59" w:name="Bookmark20"/>
      <w:bookmarkStart w:id="60" w:name="__Fieldmark__865_3081256671"/>
      <w:bookmarkEnd w:id="58"/>
      <w:bookmarkEnd w:id="59"/>
      <w:r w:rsidRPr="00911EF4">
        <w:fldChar w:fldCharType="begin"/>
      </w:r>
      <w:r w:rsidRPr="00911EF4">
        <w:instrText>ADDIN EN.CITE</w:instrText>
      </w:r>
      <w:r w:rsidRPr="00911EF4">
        <w:fldChar w:fldCharType="end"/>
      </w:r>
      <w:bookmarkStart w:id="61" w:name="__Fieldmark__921_1299741988"/>
      <w:bookmarkStart w:id="62" w:name="Bookmark22"/>
      <w:bookmarkStart w:id="63" w:name="__Fieldmark__297_397691543"/>
      <w:bookmarkStart w:id="64" w:name="__Fieldmark__756_3792730803"/>
      <w:bookmarkStart w:id="65" w:name="__Fieldmark__466_3190763031"/>
      <w:bookmarkStart w:id="66" w:name="__Fieldmark__358_3040460335"/>
      <w:bookmarkStart w:id="67" w:name="__Fieldmark__901_1299741988"/>
      <w:bookmarkStart w:id="68" w:name="Bookmark21"/>
      <w:bookmarkStart w:id="69" w:name="__Fieldmark__460_4260856038"/>
      <w:bookmarkStart w:id="70" w:name="__Fieldmark__497_2378069936"/>
      <w:bookmarkStart w:id="71" w:name="__Fieldmark__870_3081256671"/>
      <w:bookmarkEnd w:id="60"/>
      <w:bookmarkEnd w:id="61"/>
      <w:bookmarkEnd w:id="62"/>
      <w:bookmarkEnd w:id="63"/>
      <w:bookmarkEnd w:id="64"/>
      <w:bookmarkEnd w:id="65"/>
      <w:bookmarkEnd w:id="66"/>
      <w:bookmarkEnd w:id="67"/>
      <w:bookmarkEnd w:id="68"/>
      <w:bookmarkEnd w:id="69"/>
      <w:bookmarkEnd w:id="70"/>
      <w:bookmarkEnd w:id="71"/>
      <w:r w:rsidRPr="00911EF4">
        <w:fldChar w:fldCharType="begin"/>
      </w:r>
      <w:r w:rsidRPr="00911EF4">
        <w:instrText>ADDIN EN.CITE</w:instrText>
      </w:r>
      <w:r w:rsidRPr="00911EF4">
        <w:fldChar w:fldCharType="end"/>
      </w:r>
      <w:bookmarkStart w:id="72" w:name="Bookmark23"/>
      <w:bookmarkStart w:id="73" w:name="__Fieldmark__904_3081256671"/>
      <w:bookmarkEnd w:id="72"/>
      <w:bookmarkEnd w:id="73"/>
    </w:p>
    <w:p w14:paraId="60ED7908" w14:textId="33A88EEB" w:rsidR="006C38E1" w:rsidRDefault="002E17E7" w:rsidP="00CC38D5">
      <w:r w:rsidRPr="00911EF4">
        <w:rPr>
          <w:rFonts w:cs="Times New Roman"/>
        </w:rPr>
        <w:t xml:space="preserve">To identify </w:t>
      </w:r>
      <w:r w:rsidR="006932D1">
        <w:rPr>
          <w:rFonts w:cs="Times New Roman"/>
        </w:rPr>
        <w:t xml:space="preserve">symptoms and signs and </w:t>
      </w:r>
      <w:r w:rsidR="00CD203E">
        <w:rPr>
          <w:rFonts w:cs="Times New Roman"/>
        </w:rPr>
        <w:t xml:space="preserve">other factors that </w:t>
      </w:r>
      <w:r w:rsidR="006932D1">
        <w:rPr>
          <w:rFonts w:cs="Times New Roman"/>
        </w:rPr>
        <w:t>could indicate</w:t>
      </w:r>
      <w:r w:rsidRPr="00911EF4">
        <w:rPr>
          <w:rFonts w:cs="Times New Roman"/>
        </w:rPr>
        <w:t xml:space="preserve"> benefit </w:t>
      </w:r>
      <w:r w:rsidR="008A796C">
        <w:rPr>
          <w:rFonts w:cs="Times New Roman"/>
        </w:rPr>
        <w:t>from</w:t>
      </w:r>
      <w:r w:rsidRPr="00911EF4">
        <w:rPr>
          <w:rFonts w:cs="Times New Roman"/>
        </w:rPr>
        <w:t xml:space="preserve"> non-antibiotic treatment we adopted multilevel models that adjusted treatment effect estimates for candidate treatment moderators</w:t>
      </w:r>
      <w:r>
        <w:rPr>
          <w:rFonts w:cs="Times New Roman"/>
        </w:rPr>
        <w:t>, their combinations and (two-way) interactions</w:t>
      </w:r>
      <w:r w:rsidR="00911EF4">
        <w:rPr>
          <w:rFonts w:cs="Times New Roman"/>
        </w:rPr>
        <w:t xml:space="preserve"> on patient-</w:t>
      </w:r>
      <w:r w:rsidR="00911EF4">
        <w:rPr>
          <w:rFonts w:cs="Times New Roman"/>
        </w:rPr>
        <w:lastRenderedPageBreak/>
        <w:t>level</w:t>
      </w:r>
      <w:r>
        <w:rPr>
          <w:rFonts w:cs="Times New Roman"/>
        </w:rPr>
        <w:t xml:space="preserve">. Before including </w:t>
      </w:r>
      <w:r>
        <w:rPr>
          <w:rFonts w:eastAsia="Calibri" w:cs="Times New Roman"/>
        </w:rPr>
        <w:t xml:space="preserve">the moderators, we checked for consistency with </w:t>
      </w:r>
      <w:r w:rsidR="003B1D2B">
        <w:rPr>
          <w:rFonts w:eastAsia="Calibri" w:cs="Times New Roman"/>
        </w:rPr>
        <w:t>AD</w:t>
      </w:r>
      <w:r>
        <w:rPr>
          <w:rFonts w:eastAsia="Calibri" w:cs="Times New Roman"/>
        </w:rPr>
        <w:t xml:space="preserve"> analyses. </w:t>
      </w:r>
      <w:r w:rsidR="006B57D5">
        <w:rPr>
          <w:rFonts w:eastAsia="Calibri" w:cs="Times New Roman"/>
        </w:rPr>
        <w:t>To identify prognostic indicators</w:t>
      </w:r>
      <w:r w:rsidR="0001215C">
        <w:rPr>
          <w:rFonts w:eastAsia="Calibri" w:cs="Times New Roman"/>
        </w:rPr>
        <w:t xml:space="preserve">, </w:t>
      </w:r>
      <w:r w:rsidR="006B57D5">
        <w:rPr>
          <w:rFonts w:eastAsia="Calibri" w:cs="Times New Roman"/>
        </w:rPr>
        <w:t xml:space="preserve">we </w:t>
      </w:r>
      <w:r w:rsidR="006932D1" w:rsidRPr="006932D1">
        <w:rPr>
          <w:rFonts w:eastAsia="Calibri" w:cs="Times New Roman"/>
        </w:rPr>
        <w:t>proceeded similarly</w:t>
      </w:r>
      <w:r w:rsidR="006932D1">
        <w:rPr>
          <w:rFonts w:eastAsia="Calibri" w:cs="Times New Roman"/>
        </w:rPr>
        <w:t xml:space="preserve"> with</w:t>
      </w:r>
      <w:r w:rsidR="006B57D5">
        <w:rPr>
          <w:rFonts w:eastAsia="Calibri" w:cs="Times New Roman"/>
        </w:rPr>
        <w:t xml:space="preserve"> patients </w:t>
      </w:r>
      <w:r w:rsidR="00F461DF">
        <w:rPr>
          <w:rFonts w:eastAsia="Calibri" w:cs="Times New Roman"/>
        </w:rPr>
        <w:t>assigned to</w:t>
      </w:r>
      <w:r w:rsidR="006B57D5">
        <w:rPr>
          <w:rFonts w:eastAsia="Calibri" w:cs="Times New Roman"/>
        </w:rPr>
        <w:t xml:space="preserve"> </w:t>
      </w:r>
      <w:r w:rsidR="0001215C">
        <w:rPr>
          <w:rFonts w:eastAsia="Calibri" w:cs="Times New Roman"/>
        </w:rPr>
        <w:t xml:space="preserve">any of the </w:t>
      </w:r>
      <w:r w:rsidR="006B57D5">
        <w:rPr>
          <w:rFonts w:cs="Times New Roman"/>
        </w:rPr>
        <w:t xml:space="preserve">non-antibiotic </w:t>
      </w:r>
      <w:r w:rsidR="00F461DF">
        <w:rPr>
          <w:rFonts w:eastAsia="Calibri" w:cs="Times New Roman"/>
        </w:rPr>
        <w:t xml:space="preserve">treatment </w:t>
      </w:r>
      <w:r w:rsidR="006B57D5">
        <w:rPr>
          <w:rFonts w:cs="Times New Roman"/>
        </w:rPr>
        <w:t>strategies.</w:t>
      </w:r>
    </w:p>
    <w:p w14:paraId="11490306" w14:textId="4666FA74" w:rsidR="006C38E1" w:rsidRDefault="002E17E7" w:rsidP="00CC38D5">
      <w:pPr>
        <w:rPr>
          <w:rFonts w:cs="Times New Roman"/>
        </w:rPr>
      </w:pPr>
      <w:r>
        <w:rPr>
          <w:rFonts w:eastAsia="Calibri" w:cs="Times New Roman"/>
        </w:rPr>
        <w:t xml:space="preserve">Age, symptom </w:t>
      </w:r>
      <w:r w:rsidR="00656262">
        <w:rPr>
          <w:rFonts w:eastAsia="Calibri" w:cs="Times New Roman"/>
        </w:rPr>
        <w:t>burden</w:t>
      </w:r>
      <w:r>
        <w:rPr>
          <w:rFonts w:eastAsia="Calibri" w:cs="Times New Roman"/>
        </w:rPr>
        <w:t xml:space="preserve">, and duration of patient-reported symptoms at baseline, </w:t>
      </w:r>
      <w:r>
        <w:rPr>
          <w:rFonts w:cs="Times New Roman"/>
          <w:iCs/>
        </w:rPr>
        <w:t>urine culture</w:t>
      </w:r>
      <w:r>
        <w:rPr>
          <w:rFonts w:cs="Times New Roman"/>
        </w:rPr>
        <w:t xml:space="preserve">, </w:t>
      </w:r>
      <w:r>
        <w:rPr>
          <w:rFonts w:cs="Times New Roman"/>
          <w:iCs/>
        </w:rPr>
        <w:t>leukocytes</w:t>
      </w:r>
      <w:r>
        <w:rPr>
          <w:rFonts w:cs="Times New Roman"/>
        </w:rPr>
        <w:t xml:space="preserve">, </w:t>
      </w:r>
      <w:r>
        <w:rPr>
          <w:rFonts w:cs="Times New Roman"/>
          <w:iCs/>
        </w:rPr>
        <w:t>erythrocytes</w:t>
      </w:r>
      <w:r>
        <w:rPr>
          <w:rFonts w:eastAsia="Calibri" w:cs="Times New Roman"/>
        </w:rPr>
        <w:t>,</w:t>
      </w:r>
      <w:r>
        <w:rPr>
          <w:rFonts w:cs="Times New Roman"/>
        </w:rPr>
        <w:t xml:space="preserve"> and </w:t>
      </w:r>
      <w:r>
        <w:rPr>
          <w:rFonts w:cs="Times New Roman"/>
          <w:iCs/>
        </w:rPr>
        <w:t>nitrites</w:t>
      </w:r>
      <w:r>
        <w:rPr>
          <w:rFonts w:cs="Times New Roman"/>
        </w:rPr>
        <w:t xml:space="preserve"> were analysed as candidate moderators of treatment effects defined by the outcomes </w:t>
      </w:r>
      <w:r>
        <w:rPr>
          <w:rFonts w:eastAsia="Calibri" w:cs="Times New Roman"/>
        </w:rPr>
        <w:t xml:space="preserve">of incomplete recovery, incomplete symptomatic recovery, </w:t>
      </w:r>
      <w:r>
        <w:rPr>
          <w:rFonts w:cs="Times New Roman"/>
        </w:rPr>
        <w:t xml:space="preserve">subsequent antibiotic </w:t>
      </w:r>
      <w:r w:rsidR="002F65EB">
        <w:rPr>
          <w:rFonts w:cs="Times New Roman"/>
        </w:rPr>
        <w:t>treatment</w:t>
      </w:r>
      <w:r>
        <w:rPr>
          <w:rFonts w:cs="Times New Roman"/>
        </w:rPr>
        <w:t xml:space="preserve">, symptom score, and occurrence of complications. </w:t>
      </w:r>
    </w:p>
    <w:p w14:paraId="3905ABDC" w14:textId="0E58CA26" w:rsidR="006C38E1" w:rsidRDefault="002F65EB" w:rsidP="00CC38D5">
      <w:pPr>
        <w:rPr>
          <w:rFonts w:cs="Times New Roman"/>
        </w:rPr>
      </w:pPr>
      <w:r>
        <w:rPr>
          <w:rFonts w:cs="Times New Roman"/>
        </w:rPr>
        <w:t>T</w:t>
      </w:r>
      <w:r w:rsidR="002E17E7">
        <w:rPr>
          <w:rFonts w:cs="Times New Roman"/>
        </w:rPr>
        <w:t xml:space="preserve">o identify prognostic </w:t>
      </w:r>
      <w:r w:rsidR="006B57D5">
        <w:rPr>
          <w:rFonts w:cs="Times New Roman"/>
        </w:rPr>
        <w:t>indicators</w:t>
      </w:r>
      <w:r w:rsidR="002E17E7">
        <w:rPr>
          <w:rFonts w:cs="Times New Roman"/>
        </w:rPr>
        <w:t xml:space="preserve"> for </w:t>
      </w:r>
      <w:r w:rsidR="004135A1">
        <w:rPr>
          <w:rFonts w:cs="Times New Roman"/>
        </w:rPr>
        <w:t xml:space="preserve">clinical </w:t>
      </w:r>
      <w:r w:rsidR="002E17E7">
        <w:rPr>
          <w:rFonts w:cs="Times New Roman"/>
        </w:rPr>
        <w:t xml:space="preserve">recovery, </w:t>
      </w:r>
      <w:r w:rsidR="00856C97">
        <w:rPr>
          <w:rFonts w:cs="Times New Roman"/>
        </w:rPr>
        <w:t>subsequent antibiotic treatment</w:t>
      </w:r>
      <w:r w:rsidR="002E17E7">
        <w:rPr>
          <w:rFonts w:cs="Times New Roman"/>
        </w:rPr>
        <w:t>, and complications</w:t>
      </w:r>
      <w:r>
        <w:rPr>
          <w:rFonts w:cs="Times New Roman"/>
        </w:rPr>
        <w:t xml:space="preserve"> we investigated </w:t>
      </w:r>
      <w:r w:rsidR="00AD23ED">
        <w:rPr>
          <w:rFonts w:cs="Times New Roman"/>
        </w:rPr>
        <w:t xml:space="preserve">the </w:t>
      </w:r>
      <w:r>
        <w:rPr>
          <w:rFonts w:cs="Times New Roman"/>
        </w:rPr>
        <w:t>non-antibiotic groups</w:t>
      </w:r>
      <w:r w:rsidRPr="002F65EB">
        <w:rPr>
          <w:rFonts w:cs="Times New Roman"/>
        </w:rPr>
        <w:t xml:space="preserve"> </w:t>
      </w:r>
      <w:r>
        <w:rPr>
          <w:rFonts w:cs="Times New Roman"/>
        </w:rPr>
        <w:t>only</w:t>
      </w:r>
      <w:r w:rsidR="002E17E7">
        <w:rPr>
          <w:rFonts w:cs="Times New Roman"/>
        </w:rPr>
        <w:t xml:space="preserve">. </w:t>
      </w:r>
      <w:r w:rsidR="002E17E7">
        <w:rPr>
          <w:rFonts w:eastAsia="Calibri" w:cs="Times New Roman"/>
        </w:rPr>
        <w:t xml:space="preserve">We used univariable and multivariable methods, including binary </w:t>
      </w:r>
      <w:r w:rsidR="002E17E7">
        <w:rPr>
          <w:rFonts w:cs="Times New Roman"/>
        </w:rPr>
        <w:t>and continuous covariables</w:t>
      </w:r>
      <w:r w:rsidR="002E17E7">
        <w:rPr>
          <w:rFonts w:eastAsia="Calibri" w:cs="Times New Roman"/>
        </w:rPr>
        <w:t xml:space="preserve">, to develop prognostic </w:t>
      </w:r>
      <w:r w:rsidR="002E17E7">
        <w:rPr>
          <w:rFonts w:cs="Times New Roman"/>
        </w:rPr>
        <w:t xml:space="preserve">models for the respective outcomes. For detailed analysis we considered different concentrations of prognostic </w:t>
      </w:r>
      <w:r w:rsidR="006B57D5">
        <w:rPr>
          <w:rFonts w:cs="Times New Roman"/>
        </w:rPr>
        <w:t>indicators</w:t>
      </w:r>
      <w:r w:rsidR="002E17E7">
        <w:rPr>
          <w:rFonts w:cs="Times New Roman"/>
        </w:rPr>
        <w:t xml:space="preserve"> identified to be significant (e.g. erythrocytes) if available. </w:t>
      </w:r>
    </w:p>
    <w:p w14:paraId="299EF6FB" w14:textId="77777777" w:rsidR="006C38E1" w:rsidRDefault="002E17E7" w:rsidP="00CC38D5">
      <w:pPr>
        <w:rPr>
          <w:rFonts w:cs="Times New Roman"/>
        </w:rPr>
      </w:pPr>
      <w:r>
        <w:rPr>
          <w:rFonts w:cs="Times New Roman"/>
        </w:rPr>
        <w:t>Effect estimates (ORs, IRRs, or MDs) are quoted along with 2-sided 95% credible intervals (CIs) and two-sided posterior tail probabilities (</w:t>
      </w:r>
      <w:r>
        <w:rPr>
          <w:rFonts w:cs="Times New Roman"/>
          <w:iCs/>
        </w:rPr>
        <w:t>p</w:t>
      </w:r>
      <w:r>
        <w:rPr>
          <w:rFonts w:cs="Times New Roman"/>
          <w:vertAlign w:val="subscript"/>
        </w:rPr>
        <w:t>B</w:t>
      </w:r>
      <w:r>
        <w:rPr>
          <w:rFonts w:cs="Times New Roman"/>
        </w:rPr>
        <w:t xml:space="preserve">). </w:t>
      </w:r>
      <w:r>
        <w:rPr>
          <w:rFonts w:cs="Times New Roman"/>
          <w:iCs/>
        </w:rPr>
        <w:t>P</w:t>
      </w:r>
      <w:r>
        <w:rPr>
          <w:rFonts w:cs="Times New Roman"/>
          <w:vertAlign w:val="subscript"/>
        </w:rPr>
        <w:t>B</w:t>
      </w:r>
      <w:r>
        <w:rPr>
          <w:rFonts w:cs="Times New Roman"/>
        </w:rPr>
        <w:t xml:space="preserve"> values are analogous counterparts to (frequentist) P-values and </w:t>
      </w:r>
      <w:r>
        <w:rPr>
          <w:rFonts w:eastAsia="Calibri" w:cs="Times New Roman"/>
        </w:rPr>
        <w:t xml:space="preserve">are similarly connected to CIs. </w:t>
      </w:r>
    </w:p>
    <w:p w14:paraId="5275CFC7" w14:textId="3D53E4A5" w:rsidR="006C38E1" w:rsidRDefault="002E17E7" w:rsidP="00CC38D5">
      <w:pPr>
        <w:jc w:val="both"/>
        <w:rPr>
          <w:rFonts w:cs="Times New Roman"/>
        </w:rPr>
      </w:pPr>
      <w:r>
        <w:rPr>
          <w:rFonts w:cs="Times New Roman"/>
        </w:rPr>
        <w:t xml:space="preserve">Descriptive summaries were used to describe </w:t>
      </w:r>
      <w:r>
        <w:rPr>
          <w:rFonts w:eastAsia="Calibri" w:cs="Times New Roman"/>
        </w:rPr>
        <w:t xml:space="preserve">the study-level and patient-level characteristics including the occurrence of missing values. Metric variables were characterised by mean, median, and </w:t>
      </w:r>
      <w:r w:rsidR="00627358">
        <w:rPr>
          <w:rFonts w:eastAsia="Calibri" w:cs="Times New Roman"/>
        </w:rPr>
        <w:t>standard deviation (</w:t>
      </w:r>
      <w:r>
        <w:rPr>
          <w:rFonts w:eastAsia="Calibri" w:cs="Times New Roman"/>
        </w:rPr>
        <w:t>S</w:t>
      </w:r>
      <w:r w:rsidR="00B014AD">
        <w:rPr>
          <w:rFonts w:eastAsia="Calibri" w:cs="Times New Roman"/>
        </w:rPr>
        <w:t>f</w:t>
      </w:r>
      <w:r>
        <w:rPr>
          <w:rFonts w:eastAsia="Calibri" w:cs="Times New Roman"/>
        </w:rPr>
        <w:t>D</w:t>
      </w:r>
      <w:r w:rsidR="00627358">
        <w:rPr>
          <w:rFonts w:eastAsia="Calibri" w:cs="Times New Roman"/>
        </w:rPr>
        <w:t xml:space="preserve">; </w:t>
      </w:r>
      <w:r>
        <w:rPr>
          <w:rFonts w:eastAsia="Calibri" w:cs="Times New Roman"/>
        </w:rPr>
        <w:t>range)</w:t>
      </w:r>
      <w:r w:rsidR="00656262">
        <w:rPr>
          <w:rFonts w:eastAsia="Calibri" w:cs="Times New Roman"/>
        </w:rPr>
        <w:t>,</w:t>
      </w:r>
      <w:r>
        <w:rPr>
          <w:rFonts w:eastAsia="Calibri" w:cs="Times New Roman"/>
        </w:rPr>
        <w:t xml:space="preserve"> </w:t>
      </w:r>
      <w:r w:rsidR="00656262">
        <w:rPr>
          <w:rFonts w:eastAsia="Calibri" w:cs="Times New Roman"/>
        </w:rPr>
        <w:t>d</w:t>
      </w:r>
      <w:r>
        <w:rPr>
          <w:rFonts w:eastAsia="Calibri" w:cs="Times New Roman"/>
        </w:rPr>
        <w:t>iscrete variables by absolute or relative frequencies.</w:t>
      </w:r>
    </w:p>
    <w:p w14:paraId="0CB0E1E8" w14:textId="7F4FCCBF" w:rsidR="006C38E1" w:rsidRPr="00760DFA" w:rsidRDefault="002E17E7" w:rsidP="00CC38D5">
      <w:pPr>
        <w:jc w:val="both"/>
        <w:rPr>
          <w:rFonts w:eastAsia="Calibri" w:cs="Times New Roman"/>
        </w:rPr>
      </w:pPr>
      <w:r>
        <w:rPr>
          <w:rFonts w:cs="Times New Roman"/>
        </w:rPr>
        <w:t xml:space="preserve">We used the R environment for statistical computing (version 3.6.3, add-on packages </w:t>
      </w:r>
      <w:r>
        <w:rPr>
          <w:rFonts w:cs="Times New Roman"/>
          <w:i/>
          <w:iCs/>
        </w:rPr>
        <w:t>bayesmeta</w:t>
      </w:r>
      <w:r>
        <w:rPr>
          <w:rFonts w:cs="Times New Roman"/>
        </w:rPr>
        <w:t xml:space="preserve">, </w:t>
      </w:r>
      <w:r>
        <w:rPr>
          <w:rFonts w:cs="Times New Roman"/>
          <w:i/>
          <w:iCs/>
        </w:rPr>
        <w:t>brms</w:t>
      </w:r>
      <w:r>
        <w:rPr>
          <w:rFonts w:cs="Times New Roman"/>
          <w:iCs/>
        </w:rPr>
        <w:t>,</w:t>
      </w:r>
      <w:r>
        <w:rPr>
          <w:rFonts w:cs="Times New Roman"/>
        </w:rPr>
        <w:t xml:space="preserve"> and </w:t>
      </w:r>
      <w:r>
        <w:rPr>
          <w:rFonts w:cs="Times New Roman"/>
          <w:i/>
          <w:iCs/>
        </w:rPr>
        <w:t>forestplot</w:t>
      </w:r>
      <w:r w:rsidR="00760DFA">
        <w:rPr>
          <w:rFonts w:cs="Times New Roman"/>
        </w:rPr>
        <w:t>)</w:t>
      </w:r>
      <w:r w:rsidR="00760DFA">
        <w:t xml:space="preserve"> and </w:t>
      </w:r>
      <w:r w:rsidR="00760DFA">
        <w:rPr>
          <w:rFonts w:eastAsia="Calibri" w:cs="Times New Roman"/>
        </w:rPr>
        <w:t>R</w:t>
      </w:r>
      <w:r w:rsidR="00760DFA" w:rsidRPr="00760DFA">
        <w:rPr>
          <w:rFonts w:eastAsia="Calibri" w:cs="Times New Roman"/>
        </w:rPr>
        <w:t xml:space="preserve">evMan for the quality </w:t>
      </w:r>
      <w:r w:rsidR="00760DFA">
        <w:rPr>
          <w:rFonts w:eastAsia="Calibri" w:cs="Times New Roman"/>
        </w:rPr>
        <w:t>assessment.</w:t>
      </w:r>
      <w:r w:rsidR="00703248">
        <w:rPr>
          <w:rFonts w:cs="Times New Roman"/>
          <w:vertAlign w:val="superscript"/>
        </w:rPr>
        <w:t>2</w:t>
      </w:r>
      <w:r w:rsidR="00AF1F0B">
        <w:rPr>
          <w:rFonts w:cs="Times New Roman"/>
          <w:vertAlign w:val="superscript"/>
        </w:rPr>
        <w:t>8</w:t>
      </w:r>
    </w:p>
    <w:p w14:paraId="78D7483C" w14:textId="77777777" w:rsidR="006C38E1" w:rsidRDefault="006C38E1" w:rsidP="00CC38D5">
      <w:pPr>
        <w:jc w:val="both"/>
        <w:rPr>
          <w:vertAlign w:val="superscript"/>
        </w:rPr>
      </w:pPr>
    </w:p>
    <w:p w14:paraId="75FB2685" w14:textId="77777777" w:rsidR="006C38E1" w:rsidRPr="00CA71D5" w:rsidRDefault="00363635" w:rsidP="00D257EF">
      <w:pPr>
        <w:pStyle w:val="berschrift1"/>
        <w:rPr>
          <w:lang w:val="en-US"/>
        </w:rPr>
      </w:pPr>
      <w:r w:rsidRPr="00CA71D5">
        <w:rPr>
          <w:lang w:val="en-US"/>
        </w:rPr>
        <w:t>Results</w:t>
      </w:r>
    </w:p>
    <w:p w14:paraId="3F01BEEB" w14:textId="3B0B55CD" w:rsidR="00E44BE5" w:rsidRDefault="002E17E7" w:rsidP="00E44BE5">
      <w:pPr>
        <w:rPr>
          <w:rFonts w:eastAsia="Calibri" w:cs="Times New Roman"/>
        </w:rPr>
      </w:pPr>
      <w:r>
        <w:rPr>
          <w:rFonts w:cs="Times New Roman"/>
        </w:rPr>
        <w:t xml:space="preserve">Of 6090 publications </w:t>
      </w:r>
      <w:r w:rsidR="00EA3CF2">
        <w:t>65</w:t>
      </w:r>
      <w:r w:rsidR="00CC132C" w:rsidRPr="00627358">
        <w:t xml:space="preserve"> were </w:t>
      </w:r>
      <w:r w:rsidR="00EA3CF2">
        <w:t>checked</w:t>
      </w:r>
      <w:r w:rsidR="00EA3CF2" w:rsidRPr="00627358">
        <w:t xml:space="preserve"> </w:t>
      </w:r>
      <w:r w:rsidR="00EA3CF2">
        <w:t>by a</w:t>
      </w:r>
      <w:r w:rsidR="00CC132C" w:rsidRPr="00627358">
        <w:t xml:space="preserve"> full</w:t>
      </w:r>
      <w:r w:rsidR="00494906">
        <w:t xml:space="preserve"> </w:t>
      </w:r>
      <w:r w:rsidR="00CC132C" w:rsidRPr="00627358">
        <w:t xml:space="preserve">text screening </w:t>
      </w:r>
      <w:r w:rsidR="00D05DA5">
        <w:t xml:space="preserve">and found </w:t>
      </w:r>
      <w:r w:rsidR="00EA3CF2">
        <w:t xml:space="preserve">47 of them </w:t>
      </w:r>
      <w:r w:rsidR="00D05DA5">
        <w:t>not eligible for inclusion</w:t>
      </w:r>
      <w:r w:rsidR="00EA3CF2">
        <w:t xml:space="preserve"> (</w:t>
      </w:r>
      <w:r w:rsidR="00494906">
        <w:t xml:space="preserve">for details </w:t>
      </w:r>
      <w:r w:rsidR="00CC132C">
        <w:t>see</w:t>
      </w:r>
      <w:r w:rsidR="00CC132C" w:rsidRPr="00627358">
        <w:t xml:space="preserve"> </w:t>
      </w:r>
      <w:r w:rsidR="00CC132C">
        <w:t>Supplement 3</w:t>
      </w:r>
      <w:r w:rsidR="00EA3CF2">
        <w:t xml:space="preserve">). </w:t>
      </w:r>
      <w:r w:rsidR="00D05DA5">
        <w:t xml:space="preserve">In </w:t>
      </w:r>
      <w:r>
        <w:rPr>
          <w:rFonts w:cs="Times New Roman"/>
        </w:rPr>
        <w:t>nine</w:t>
      </w:r>
      <w:r w:rsidR="00B73B9C">
        <w:rPr>
          <w:rFonts w:cs="Times New Roman"/>
        </w:rPr>
        <w:t xml:space="preserve"> </w:t>
      </w:r>
      <w:r w:rsidR="00D05DA5">
        <w:t>of the remaining 18 RCTs,</w:t>
      </w:r>
      <w:r w:rsidR="00EA3CF2">
        <w:t xml:space="preserve"> </w:t>
      </w:r>
      <w:r w:rsidR="00494906">
        <w:lastRenderedPageBreak/>
        <w:t xml:space="preserve">outcome </w:t>
      </w:r>
      <w:r w:rsidR="00EA3CF2">
        <w:t xml:space="preserve">data for </w:t>
      </w:r>
      <w:r w:rsidR="00431551">
        <w:t>the</w:t>
      </w:r>
      <w:r w:rsidR="00EA3CF2">
        <w:t xml:space="preserve"> MA </w:t>
      </w:r>
      <w:r w:rsidR="00494906">
        <w:t xml:space="preserve">were not available </w:t>
      </w:r>
      <w:r w:rsidR="00EA3CF2">
        <w:t xml:space="preserve">(for details see Supplement 3) </w:t>
      </w:r>
      <w:r w:rsidR="00431551">
        <w:t>and</w:t>
      </w:r>
      <w:r w:rsidR="00EA3CF2">
        <w:t xml:space="preserve"> </w:t>
      </w:r>
      <w:r w:rsidR="00431551">
        <w:t>enquiries</w:t>
      </w:r>
      <w:r w:rsidR="00494906">
        <w:t xml:space="preserve"> to the authors </w:t>
      </w:r>
      <w:r w:rsidR="00EA3CF2">
        <w:t xml:space="preserve">were not answered. </w:t>
      </w:r>
      <w:r w:rsidR="008245AC">
        <w:t xml:space="preserve">Finally, </w:t>
      </w:r>
      <w:r w:rsidR="008245AC">
        <w:rPr>
          <w:rFonts w:cs="Times New Roman"/>
        </w:rPr>
        <w:t>n</w:t>
      </w:r>
      <w:r w:rsidRPr="00EA3CF2">
        <w:rPr>
          <w:rFonts w:cs="Times New Roman"/>
        </w:rPr>
        <w:t>ine</w:t>
      </w:r>
      <w:r w:rsidR="00B73B9C" w:rsidRPr="00EA3CF2">
        <w:rPr>
          <w:rFonts w:cs="Times New Roman"/>
        </w:rPr>
        <w:t xml:space="preserve"> </w:t>
      </w:r>
      <w:r w:rsidR="00CC132C">
        <w:rPr>
          <w:rFonts w:cs="Times New Roman"/>
        </w:rPr>
        <w:t xml:space="preserve">RCTs were </w:t>
      </w:r>
      <w:r w:rsidR="00B73B9C">
        <w:rPr>
          <w:rFonts w:cs="Times New Roman"/>
        </w:rPr>
        <w:t>eligi</w:t>
      </w:r>
      <w:r w:rsidR="002D0313">
        <w:rPr>
          <w:rFonts w:cs="Times New Roman"/>
        </w:rPr>
        <w:t>b</w:t>
      </w:r>
      <w:r w:rsidR="00B73B9C">
        <w:rPr>
          <w:rFonts w:cs="Times New Roman"/>
        </w:rPr>
        <w:t>l</w:t>
      </w:r>
      <w:r w:rsidR="002D0313">
        <w:rPr>
          <w:rFonts w:cs="Times New Roman"/>
        </w:rPr>
        <w:t>e</w:t>
      </w:r>
      <w:r w:rsidR="00CC132C">
        <w:rPr>
          <w:rFonts w:cs="Times New Roman"/>
        </w:rPr>
        <w:t xml:space="preserve"> (Figure 1</w:t>
      </w:r>
      <w:r w:rsidR="00CC132C" w:rsidRPr="005F46F6">
        <w:rPr>
          <w:rFonts w:cs="Times New Roman"/>
        </w:rPr>
        <w:t>)</w:t>
      </w:r>
      <w:r w:rsidR="00CC132C">
        <w:rPr>
          <w:rFonts w:cs="Times New Roman"/>
        </w:rPr>
        <w:t>.</w:t>
      </w:r>
      <w:r>
        <w:rPr>
          <w:rFonts w:cs="Times New Roman"/>
        </w:rPr>
        <w:t xml:space="preserve"> </w:t>
      </w:r>
      <w:r w:rsidR="00703248">
        <w:rPr>
          <w:rFonts w:cs="Times New Roman"/>
          <w:vertAlign w:val="superscript"/>
        </w:rPr>
        <w:t>6-9,</w:t>
      </w:r>
      <w:r w:rsidR="00703248" w:rsidRPr="00EA3CF2">
        <w:rPr>
          <w:rFonts w:cs="Times New Roman"/>
          <w:vertAlign w:val="superscript"/>
        </w:rPr>
        <w:t>2</w:t>
      </w:r>
      <w:r w:rsidR="00AF1F0B">
        <w:rPr>
          <w:rFonts w:cs="Times New Roman"/>
          <w:vertAlign w:val="superscript"/>
        </w:rPr>
        <w:t>9</w:t>
      </w:r>
      <w:r w:rsidR="00703248" w:rsidRPr="00C0797D">
        <w:rPr>
          <w:rFonts w:cs="Times New Roman"/>
          <w:vertAlign w:val="superscript"/>
        </w:rPr>
        <w:t>-3</w:t>
      </w:r>
      <w:r w:rsidR="00AF1F0B" w:rsidRPr="00C0797D">
        <w:rPr>
          <w:rFonts w:cs="Times New Roman"/>
          <w:vertAlign w:val="superscript"/>
        </w:rPr>
        <w:t>3</w:t>
      </w:r>
      <w:r w:rsidR="00CC132C">
        <w:rPr>
          <w:rFonts w:cs="Times New Roman"/>
          <w:vertAlign w:val="superscript"/>
        </w:rPr>
        <w:t xml:space="preserve"> </w:t>
      </w:r>
      <w:r>
        <w:fldChar w:fldCharType="begin"/>
      </w:r>
      <w:r>
        <w:instrText>ADDIN EN.CITE</w:instrText>
      </w:r>
      <w:r>
        <w:fldChar w:fldCharType="end"/>
      </w:r>
      <w:r w:rsidR="005F46F6" w:rsidRPr="00627358">
        <w:t xml:space="preserve"> </w:t>
      </w:r>
      <w:r w:rsidR="008245AC" w:rsidRPr="00911EF4">
        <w:rPr>
          <w:rFonts w:cs="Times New Roman"/>
        </w:rPr>
        <w:t xml:space="preserve">Four </w:t>
      </w:r>
      <w:r w:rsidR="008245AC">
        <w:rPr>
          <w:rFonts w:cs="Times New Roman"/>
        </w:rPr>
        <w:t xml:space="preserve">trials investigated analgesics, two </w:t>
      </w:r>
      <w:r w:rsidR="008245AC" w:rsidRPr="00911EF4">
        <w:rPr>
          <w:rFonts w:cs="Times New Roman"/>
        </w:rPr>
        <w:t>herbal formulations and placebo</w:t>
      </w:r>
      <w:r w:rsidR="008245AC">
        <w:rPr>
          <w:rFonts w:cs="Times New Roman"/>
        </w:rPr>
        <w:t xml:space="preserve"> respectively.</w:t>
      </w:r>
      <w:r w:rsidR="008245AC" w:rsidRPr="00911EF4">
        <w:rPr>
          <w:rFonts w:cs="Times New Roman"/>
        </w:rPr>
        <w:t xml:space="preserve"> </w:t>
      </w:r>
      <w:r w:rsidR="008245AC">
        <w:rPr>
          <w:rFonts w:cs="Times New Roman"/>
        </w:rPr>
        <w:t>One</w:t>
      </w:r>
      <w:r w:rsidR="008245AC" w:rsidRPr="00911EF4">
        <w:rPr>
          <w:rFonts w:cs="Times New Roman"/>
        </w:rPr>
        <w:t xml:space="preserve"> </w:t>
      </w:r>
      <w:r w:rsidR="008245AC">
        <w:rPr>
          <w:rFonts w:cs="Times New Roman"/>
        </w:rPr>
        <w:t>study</w:t>
      </w:r>
      <w:r w:rsidR="008245AC" w:rsidRPr="00911EF4">
        <w:rPr>
          <w:rFonts w:cs="Times New Roman"/>
        </w:rPr>
        <w:t xml:space="preserve"> </w:t>
      </w:r>
      <w:r w:rsidR="008245AC">
        <w:rPr>
          <w:rFonts w:cs="Times New Roman"/>
        </w:rPr>
        <w:t xml:space="preserve">addressed </w:t>
      </w:r>
      <w:r w:rsidR="008245AC" w:rsidRPr="00911EF4">
        <w:rPr>
          <w:rFonts w:cs="Times New Roman"/>
        </w:rPr>
        <w:t>delayed antibiotic prescribing</w:t>
      </w:r>
      <w:r w:rsidR="008245AC">
        <w:t xml:space="preserve">. </w:t>
      </w:r>
      <w:r w:rsidR="00E44BE5">
        <w:rPr>
          <w:rFonts w:cs="Times New Roman"/>
        </w:rPr>
        <w:t xml:space="preserve">We analysed </w:t>
      </w:r>
      <w:r w:rsidR="00E44BE5">
        <w:rPr>
          <w:rFonts w:eastAsia="Calibri" w:cs="Times New Roman"/>
        </w:rPr>
        <w:t>the IPD of 3524 patients from eight trials and AD of 78 additional patients from one trial</w:t>
      </w:r>
      <w:r w:rsidR="00E44BE5" w:rsidRPr="00EA3CF2">
        <w:rPr>
          <w:rFonts w:cs="Times New Roman"/>
        </w:rPr>
        <w:fldChar w:fldCharType="begin"/>
      </w:r>
      <w:r w:rsidR="00E44BE5" w:rsidRPr="00EA3CF2">
        <w:rPr>
          <w:rFonts w:cs="Times New Roman"/>
        </w:rPr>
        <w:instrText>REF _Ref59527753 \h</w:instrText>
      </w:r>
      <w:r w:rsidR="001E3820" w:rsidRPr="00EA3CF2">
        <w:rPr>
          <w:rFonts w:cs="Times New Roman"/>
        </w:rPr>
        <w:instrText xml:space="preserve"> \* MERGEFORMAT </w:instrText>
      </w:r>
      <w:r w:rsidR="00E44BE5" w:rsidRPr="00EA3CF2">
        <w:rPr>
          <w:rFonts w:cs="Times New Roman"/>
        </w:rPr>
      </w:r>
      <w:r w:rsidR="00E44BE5" w:rsidRPr="00EA3CF2">
        <w:rPr>
          <w:rFonts w:cs="Times New Roman"/>
        </w:rPr>
        <w:fldChar w:fldCharType="end"/>
      </w:r>
      <w:r w:rsidR="00E44BE5">
        <w:rPr>
          <w:rFonts w:cs="Times New Roman"/>
        </w:rPr>
        <w:t>.</w:t>
      </w:r>
      <w:r w:rsidR="00E44BE5">
        <w:fldChar w:fldCharType="begin"/>
      </w:r>
      <w:r w:rsidR="00E44BE5">
        <w:instrText>ADDIN EN.CITE &lt;EndNote&gt;&lt;Cite&gt;&lt;Author&gt;Christiaens&lt;/Author&gt;&lt;Year&gt;2002&lt;/Year&gt;&lt;RecNum&gt;26&lt;/RecNum&gt;&lt;DisplayText&gt;&lt;style face="superscript"&gt;8&lt;/style&gt;&lt;/DisplayText&gt;&lt;record&gt;&lt;rec-number&gt;26&lt;/rec-number&gt;&lt;foreign-keys&gt;&lt;key app="EN" db-id="t205dpfavsrwtpedtrl5stpyppf0d2wdsapr" timestamp="1621265933"&gt;26&lt;/key&gt;&lt;/foreign-keys&gt;&lt;ref-type name="Journal Article"&gt;17&lt;/ref-type&gt;&lt;contributors&gt;&lt;authors&gt;&lt;author&gt;Christiaens, T C M&lt;/author&gt;&lt;author&gt;De Meyere, M&lt;/author&gt;&lt;author&gt;Verschraegen, G&lt;/author&gt;&lt;author&gt;Peersman, W&lt;/author&gt;&lt;author&gt;Heytens, S&lt;/author&gt;&lt;author&gt;De Maeseneer, J M&lt;/author&gt;&lt;/authors&gt;&lt;/contributors&gt;&lt;titles&gt;&lt;title&gt;Randomised controlled trial of nitrofurantoin versus placebo in the treatment of uncomplicated urinary tract infection in adult women&lt;/title&gt;&lt;secondary-title&gt;Br J Gen Pract&lt;/secondary-title&gt;&lt;/titles&gt;&lt;pages&gt;729-734&lt;/pages&gt;&lt;volume&gt;52&lt;/volume&gt;&lt;number&gt;482&lt;/number&gt;&lt;dates&gt;&lt;year&gt;2002&lt;/year&gt;&lt;/dates&gt;&lt;urls&gt;&lt;related-urls&gt;&lt;url&gt;https://bjgp.org/content/bjgp/52/482/729.full.pdf&lt;/url&gt;&lt;/related-urls&gt;&lt;/urls&gt;&lt;/record&gt;&lt;/Cite&gt;&lt;/EndNote&gt;</w:instrText>
      </w:r>
      <w:r w:rsidR="00E44BE5">
        <w:fldChar w:fldCharType="separate"/>
      </w:r>
      <w:r w:rsidR="00E44BE5">
        <w:rPr>
          <w:rFonts w:cs="Times New Roman"/>
          <w:vertAlign w:val="superscript"/>
        </w:rPr>
        <w:t>8</w:t>
      </w:r>
      <w:r w:rsidR="00E44BE5">
        <w:fldChar w:fldCharType="end"/>
      </w:r>
      <w:r w:rsidR="00E44BE5">
        <w:rPr>
          <w:rFonts w:cs="Times New Roman"/>
        </w:rPr>
        <w:t xml:space="preserve"> </w:t>
      </w:r>
      <w:r w:rsidR="00AD23ED">
        <w:rPr>
          <w:rFonts w:cs="Times New Roman"/>
        </w:rPr>
        <w:t>W</w:t>
      </w:r>
      <w:r w:rsidR="00E44BE5">
        <w:rPr>
          <w:rFonts w:eastAsia="Calibri" w:cs="Times New Roman"/>
        </w:rPr>
        <w:t>e excluded one 17-year-old participant.</w:t>
      </w:r>
      <w:r w:rsidR="00E44BE5">
        <w:fldChar w:fldCharType="begin"/>
      </w:r>
      <w:r w:rsidR="00E44BE5">
        <w:instrText>ADDIN EN.CITE &lt;EndNote&gt;&lt;Cite&gt;&lt;Author&gt;Ferry&lt;/Author&gt;&lt;Year&gt;2004&lt;/Year&gt;&lt;RecNum&gt;57&lt;/RecNum&gt;&lt;DisplayText&gt;&lt;style face="superscript"&gt;9&lt;/style&gt;&lt;/DisplayText&gt;&lt;record&gt;&lt;rec-number&gt;57&lt;/rec-number&gt;&lt;foreign-keys&gt;&lt;key app="EN" db-id="t205dpfavsrwtpedtrl5stpyppf0d2wdsapr" timestamp="1627371811"&gt;57&lt;/key&gt;&lt;/foreign-keys&gt;&lt;ref-type name="Journal Article"&gt;17&lt;/ref-type&gt;&lt;contributors&gt;&lt;authors&gt;&lt;author&gt;Ferry, Sven A.&lt;/author&gt;&lt;author&gt;Holm, Stig E.&lt;/author&gt;&lt;author&gt;Stenlund, Hans&lt;/author&gt;&lt;author&gt;Lundholm, Rolf&lt;/author&gt;&lt;author&gt;Monsen, Tor J.&lt;/author&gt;&lt;/authors&gt;&lt;/contributors&gt;&lt;titles&gt;&lt;title&gt;The natural course of uncomplicated lower urinary tract infection in women illustrated by a randomized placebo controlled study&lt;/title&gt;&lt;secondary-title&gt;Scand J Infect Dis&lt;/secondary-title&gt;&lt;/titles&gt;&lt;pages&gt;296-301&lt;/pages&gt;&lt;volume&gt;36&lt;/volume&gt;&lt;number&gt;4&lt;/number&gt;&lt;dates&gt;&lt;year&gt;2004&lt;/year&gt;&lt;pub-dates&gt;&lt;date&gt;2004/04/01&lt;/date&gt;&lt;/pub-dates&gt;&lt;/dates&gt;&lt;publisher&gt;Taylor &amp;amp; Francis&lt;/publisher&gt;&lt;isbn&gt;0036-5548&lt;/isbn&gt;&lt;urls&gt;&lt;related-urls&gt;&lt;url&gt;https://doi.org/10.1080/00365540410019642&lt;/url&gt;&lt;/related-urls&gt;&lt;/urls&gt;&lt;electronic-resource-num&gt;10.1080/00365540410019642&lt;/electronic-resource-num&gt;&lt;/record&gt;&lt;/Cite&gt;&lt;/EndNote&gt;</w:instrText>
      </w:r>
      <w:r w:rsidR="00E44BE5">
        <w:fldChar w:fldCharType="separate"/>
      </w:r>
      <w:r w:rsidR="00E44BE5">
        <w:rPr>
          <w:rFonts w:eastAsia="Calibri" w:cs="Times New Roman"/>
          <w:vertAlign w:val="superscript"/>
        </w:rPr>
        <w:t>9</w:t>
      </w:r>
      <w:r w:rsidR="00E44BE5">
        <w:fldChar w:fldCharType="end"/>
      </w:r>
      <w:r w:rsidR="00E44BE5">
        <w:rPr>
          <w:rFonts w:cs="Times New Roman"/>
        </w:rPr>
        <w:t xml:space="preserve"> For missing values</w:t>
      </w:r>
      <w:r w:rsidR="00E44BE5">
        <w:rPr>
          <w:rFonts w:eastAsia="Calibri" w:cs="Times New Roman"/>
        </w:rPr>
        <w:t xml:space="preserve">, see </w:t>
      </w:r>
      <w:r w:rsidR="00B014AD">
        <w:rPr>
          <w:rFonts w:eastAsia="Calibri" w:cs="Times New Roman"/>
        </w:rPr>
        <w:t>Supplement Table</w:t>
      </w:r>
      <w:r w:rsidR="0065619E">
        <w:rPr>
          <w:rFonts w:eastAsia="Calibri" w:cs="Times New Roman"/>
        </w:rPr>
        <w:t xml:space="preserve"> 1</w:t>
      </w:r>
      <w:r w:rsidR="00E44BE5">
        <w:rPr>
          <w:rFonts w:eastAsia="Calibri" w:cs="Times New Roman"/>
        </w:rPr>
        <w:t>.</w:t>
      </w:r>
    </w:p>
    <w:p w14:paraId="1F6ADEAC" w14:textId="1EA716EF" w:rsidR="00E44BE5" w:rsidRDefault="00E44BE5" w:rsidP="00E44BE5">
      <w:pPr>
        <w:rPr>
          <w:rFonts w:cs="Times New Roman"/>
        </w:rPr>
      </w:pPr>
      <w:r>
        <w:rPr>
          <w:rFonts w:eastAsia="Calibri" w:cs="Times New Roman"/>
        </w:rPr>
        <w:t xml:space="preserve">The </w:t>
      </w:r>
      <w:r>
        <w:rPr>
          <w:rFonts w:cs="Times New Roman"/>
        </w:rPr>
        <w:t xml:space="preserve">median age </w:t>
      </w:r>
      <w:r>
        <w:rPr>
          <w:rFonts w:eastAsia="Calibri" w:cs="Times New Roman"/>
        </w:rPr>
        <w:t>of the patients varied between 25 and 45 years</w:t>
      </w:r>
      <w:r>
        <w:rPr>
          <w:rFonts w:cs="Times New Roman"/>
        </w:rPr>
        <w:t xml:space="preserve">. Symptom severity at baseline was similar across trials, as was the laboratory data, except for one where only 33% </w:t>
      </w:r>
      <w:r>
        <w:rPr>
          <w:rFonts w:eastAsia="Calibri" w:cs="Times New Roman"/>
        </w:rPr>
        <w:t xml:space="preserve">of participants were positive for </w:t>
      </w:r>
      <w:r w:rsidR="00AD23ED">
        <w:rPr>
          <w:rFonts w:eastAsia="Calibri" w:cs="Times New Roman"/>
        </w:rPr>
        <w:t xml:space="preserve">urine </w:t>
      </w:r>
      <w:r>
        <w:rPr>
          <w:rFonts w:eastAsia="Calibri" w:cs="Times New Roman"/>
        </w:rPr>
        <w:t>erythrocytes (Table 1</w:t>
      </w:r>
      <w:r w:rsidR="00AD23ED">
        <w:rPr>
          <w:rFonts w:eastAsia="Calibri" w:cs="Times New Roman"/>
        </w:rPr>
        <w:t>,</w:t>
      </w:r>
      <w:r>
        <w:rPr>
          <w:rFonts w:eastAsia="Calibri" w:cs="Times New Roman"/>
        </w:rPr>
        <w:t xml:space="preserve"> </w:t>
      </w:r>
      <w:r w:rsidR="00B014AD">
        <w:rPr>
          <w:rFonts w:eastAsia="Calibri" w:cs="Times New Roman"/>
        </w:rPr>
        <w:t xml:space="preserve">Supplement </w:t>
      </w:r>
      <w:r w:rsidR="00A54621">
        <w:rPr>
          <w:rFonts w:eastAsia="Calibri" w:cs="Times New Roman"/>
        </w:rPr>
        <w:t>Table 2</w:t>
      </w:r>
      <w:r>
        <w:rPr>
          <w:rFonts w:eastAsia="Calibri" w:cs="Times New Roman"/>
        </w:rPr>
        <w:t>).</w:t>
      </w:r>
    </w:p>
    <w:p w14:paraId="61ED4293" w14:textId="77777777" w:rsidR="00656262" w:rsidRDefault="00656262" w:rsidP="00CC38D5"/>
    <w:p w14:paraId="661FF64A" w14:textId="77777777" w:rsidR="00656262" w:rsidRDefault="00656262" w:rsidP="00656262">
      <w:pPr>
        <w:pStyle w:val="berschrift2"/>
      </w:pPr>
      <w:r>
        <w:t>Quality assessment</w:t>
      </w:r>
    </w:p>
    <w:p w14:paraId="73385C81" w14:textId="714CBC1A" w:rsidR="00BF1212" w:rsidRPr="00BF1212" w:rsidRDefault="002E17E7" w:rsidP="00CC38D5">
      <w:pPr>
        <w:rPr>
          <w:rFonts w:cs="Times New Roman"/>
        </w:rPr>
      </w:pPr>
      <w:r w:rsidRPr="00627358">
        <w:rPr>
          <w:rFonts w:cs="Times New Roman"/>
        </w:rPr>
        <w:t>We assessed the bias as low risk in all domains for three studies</w:t>
      </w:r>
      <w:r w:rsidR="00BC2F4E" w:rsidRPr="00BC2F4E">
        <w:rPr>
          <w:rFonts w:cs="Times New Roman"/>
          <w:vertAlign w:val="superscript"/>
        </w:rPr>
        <w:t>2</w:t>
      </w:r>
      <w:r w:rsidR="00AF1F0B">
        <w:rPr>
          <w:rFonts w:cs="Times New Roman"/>
          <w:vertAlign w:val="superscript"/>
        </w:rPr>
        <w:t>9</w:t>
      </w:r>
      <w:r w:rsidR="00BC2F4E" w:rsidRPr="00BC2F4E">
        <w:rPr>
          <w:rFonts w:cs="Times New Roman"/>
          <w:vertAlign w:val="superscript"/>
        </w:rPr>
        <w:t>-3</w:t>
      </w:r>
      <w:r w:rsidR="00AF1F0B">
        <w:rPr>
          <w:rFonts w:cs="Times New Roman"/>
          <w:vertAlign w:val="superscript"/>
        </w:rPr>
        <w:t>1</w:t>
      </w:r>
      <w:r w:rsidRPr="00627358">
        <w:fldChar w:fldCharType="begin"/>
      </w:r>
      <w:r w:rsidRPr="00627358">
        <w:instrText>ADDIN EN.CITE</w:instrText>
      </w:r>
      <w:r w:rsidRPr="00627358">
        <w:fldChar w:fldCharType="end"/>
      </w:r>
      <w:bookmarkStart w:id="74" w:name="__Fieldmark__991_3081256671"/>
      <w:r w:rsidR="00BC2F4E">
        <w:rPr>
          <w:rFonts w:cs="Times New Roman"/>
        </w:rPr>
        <w:t xml:space="preserve"> </w:t>
      </w:r>
      <w:bookmarkStart w:id="75" w:name="__Fieldmark__1000_3081256671"/>
      <w:bookmarkStart w:id="76" w:name="Bookmark29"/>
      <w:bookmarkEnd w:id="74"/>
      <w:bookmarkEnd w:id="75"/>
      <w:bookmarkEnd w:id="76"/>
      <w:r w:rsidRPr="005F46F6">
        <w:rPr>
          <w:rFonts w:cs="Times New Roman"/>
        </w:rPr>
        <w:t>and as high risk</w:t>
      </w:r>
      <w:r>
        <w:rPr>
          <w:rFonts w:cs="Times New Roman"/>
        </w:rPr>
        <w:t xml:space="preserve"> in three trials</w:t>
      </w:r>
      <w:r w:rsidR="00703248">
        <w:rPr>
          <w:rFonts w:cs="Times New Roman"/>
          <w:vertAlign w:val="superscript"/>
        </w:rPr>
        <w:t>8,9,3</w:t>
      </w:r>
      <w:r w:rsidR="00AF1F0B">
        <w:rPr>
          <w:rFonts w:cs="Times New Roman"/>
          <w:vertAlign w:val="superscript"/>
        </w:rPr>
        <w:t>3</w:t>
      </w:r>
      <w:r>
        <w:fldChar w:fldCharType="begin"/>
      </w:r>
      <w:r>
        <w:instrText>ADDIN EN.CITE</w:instrText>
      </w:r>
      <w:r>
        <w:fldChar w:fldCharType="end"/>
      </w:r>
      <w:r>
        <w:fldChar w:fldCharType="begin"/>
      </w:r>
      <w:r>
        <w:instrText>ADDIN EN.CITE</w:instrText>
      </w:r>
      <w:r>
        <w:fldChar w:fldCharType="end"/>
      </w:r>
      <w:bookmarkStart w:id="77" w:name="__Fieldmark__1021_3081256671"/>
      <w:bookmarkStart w:id="78" w:name="Bookmark32"/>
      <w:bookmarkStart w:id="79" w:name="__Fieldmark__1333_1299741988"/>
      <w:bookmarkStart w:id="80" w:name="__Fieldmark__1364_1299741988"/>
      <w:bookmarkEnd w:id="77"/>
      <w:bookmarkEnd w:id="78"/>
      <w:bookmarkEnd w:id="79"/>
      <w:bookmarkEnd w:id="80"/>
      <w:r>
        <w:rPr>
          <w:rFonts w:cs="Times New Roman"/>
          <w:vertAlign w:val="superscript"/>
        </w:rPr>
        <w:t xml:space="preserve"> </w:t>
      </w:r>
      <w:r>
        <w:rPr>
          <w:rFonts w:cs="Times New Roman"/>
        </w:rPr>
        <w:t xml:space="preserve">in up to two domains. </w:t>
      </w:r>
      <w:r>
        <w:rPr>
          <w:rFonts w:eastAsia="Calibri" w:cs="Times New Roman"/>
        </w:rPr>
        <w:t xml:space="preserve">The </w:t>
      </w:r>
      <w:r>
        <w:rPr>
          <w:rFonts w:cs="Times New Roman"/>
        </w:rPr>
        <w:t>risk was unclear in up to three domains, mainly due to lacking information</w:t>
      </w:r>
      <w:r w:rsidR="00703248">
        <w:rPr>
          <w:rFonts w:cs="Times New Roman"/>
          <w:vertAlign w:val="superscript"/>
        </w:rPr>
        <w:t>6-9,2</w:t>
      </w:r>
      <w:r w:rsidR="00AF1F0B">
        <w:rPr>
          <w:rFonts w:cs="Times New Roman"/>
          <w:vertAlign w:val="superscript"/>
        </w:rPr>
        <w:t>9</w:t>
      </w:r>
      <w:r w:rsidR="00703248">
        <w:rPr>
          <w:rFonts w:cs="Times New Roman"/>
          <w:vertAlign w:val="superscript"/>
        </w:rPr>
        <w:t>-3</w:t>
      </w:r>
      <w:r w:rsidR="00AF1F0B">
        <w:rPr>
          <w:rFonts w:cs="Times New Roman"/>
          <w:vertAlign w:val="superscript"/>
        </w:rPr>
        <w:t>3</w:t>
      </w:r>
      <w:r>
        <w:fldChar w:fldCharType="begin"/>
      </w:r>
      <w:r>
        <w:instrText>ADDIN EN.CITE</w:instrText>
      </w:r>
      <w:r>
        <w:fldChar w:fldCharType="end"/>
      </w:r>
      <w:r>
        <w:fldChar w:fldCharType="begin"/>
      </w:r>
      <w:r>
        <w:instrText>ADDIN EN.CITE</w:instrText>
      </w:r>
      <w:r>
        <w:fldChar w:fldCharType="end"/>
      </w:r>
      <w:bookmarkStart w:id="81" w:name="__Fieldmark__1053_3081256671"/>
      <w:bookmarkStart w:id="82" w:name="Bookmark35"/>
      <w:bookmarkEnd w:id="81"/>
      <w:bookmarkEnd w:id="82"/>
      <w:r w:rsidR="00760DFA">
        <w:rPr>
          <w:rFonts w:cs="Times New Roman"/>
        </w:rPr>
        <w:t xml:space="preserve"> </w:t>
      </w:r>
      <w:r>
        <w:rPr>
          <w:rFonts w:cs="Times New Roman"/>
        </w:rPr>
        <w:t>(</w:t>
      </w:r>
      <w:r w:rsidR="00B014AD">
        <w:rPr>
          <w:rFonts w:cs="Times New Roman"/>
        </w:rPr>
        <w:t>Supplement Figure 2</w:t>
      </w:r>
      <w:r>
        <w:rPr>
          <w:rFonts w:cs="Times New Roman"/>
        </w:rPr>
        <w:t>).</w:t>
      </w:r>
      <w:bookmarkStart w:id="83" w:name="__Fieldmark__1379_1299741988"/>
      <w:bookmarkEnd w:id="83"/>
    </w:p>
    <w:p w14:paraId="5441C915" w14:textId="77777777" w:rsidR="006C38E1" w:rsidRDefault="009320D3" w:rsidP="00363635">
      <w:pPr>
        <w:pStyle w:val="berschrift2"/>
      </w:pPr>
      <w:r>
        <w:t>Outcome Measures</w:t>
      </w:r>
    </w:p>
    <w:p w14:paraId="7ACC0D28" w14:textId="506CB4FB" w:rsidR="006C38E1" w:rsidRDefault="002E17E7" w:rsidP="00CC38D5">
      <w:pPr>
        <w:rPr>
          <w:rFonts w:cs="Times New Roman"/>
        </w:rPr>
      </w:pPr>
      <w:r>
        <w:rPr>
          <w:rFonts w:cs="Times New Roman"/>
        </w:rPr>
        <w:t xml:space="preserve">Strategies to reduce antibiotics were associated with </w:t>
      </w:r>
      <w:r>
        <w:rPr>
          <w:rFonts w:eastAsia="Calibri" w:cs="Times New Roman"/>
        </w:rPr>
        <w:t xml:space="preserve">a higher rate of incomplete recovery </w:t>
      </w:r>
      <w:r>
        <w:rPr>
          <w:rFonts w:cs="Times New Roman"/>
        </w:rPr>
        <w:t xml:space="preserve">than immediate </w:t>
      </w:r>
      <w:r w:rsidR="009B1E0E">
        <w:rPr>
          <w:rFonts w:cs="Times New Roman"/>
        </w:rPr>
        <w:t>antibiotics (OR 3.0</w:t>
      </w:r>
      <w:r w:rsidR="006970F6">
        <w:rPr>
          <w:rFonts w:cs="Times New Roman"/>
        </w:rPr>
        <w:t xml:space="preserve">; 95% CI </w:t>
      </w:r>
      <w:r w:rsidR="009B1E0E">
        <w:rPr>
          <w:rFonts w:cs="Times New Roman"/>
        </w:rPr>
        <w:t>1.7</w:t>
      </w:r>
      <w:r w:rsidR="009320D3">
        <w:rPr>
          <w:rFonts w:cs="Times New Roman"/>
        </w:rPr>
        <w:t>-</w:t>
      </w:r>
      <w:r>
        <w:rPr>
          <w:rFonts w:cs="Times New Roman"/>
        </w:rPr>
        <w:t>5.5</w:t>
      </w:r>
      <w:r w:rsidR="009B1E0E">
        <w:rPr>
          <w:rFonts w:cs="Times New Roman"/>
        </w:rPr>
        <w:t>;</w:t>
      </w:r>
      <w:r>
        <w:rPr>
          <w:rFonts w:cs="Times New Roman"/>
        </w:rPr>
        <w:t xml:space="preserve"> </w:t>
      </w:r>
      <w:r>
        <w:rPr>
          <w:rFonts w:cs="Times New Roman"/>
          <w:iCs/>
        </w:rPr>
        <w:t>p</w:t>
      </w:r>
      <w:r>
        <w:rPr>
          <w:rFonts w:cs="Times New Roman"/>
          <w:vertAlign w:val="subscript"/>
        </w:rPr>
        <w:t>B</w:t>
      </w:r>
      <w:r>
        <w:rPr>
          <w:rFonts w:cs="Times New Roman"/>
        </w:rPr>
        <w:t>=0.0017, Figure 2). ORs for the single studies and different non-antibiotic strategies varied between 1.3 (95% CI 0.9</w:t>
      </w:r>
      <w:r w:rsidR="009320D3">
        <w:rPr>
          <w:rFonts w:cs="Times New Roman"/>
        </w:rPr>
        <w:t>-</w:t>
      </w:r>
      <w:r>
        <w:rPr>
          <w:rFonts w:cs="Times New Roman"/>
        </w:rPr>
        <w:t>1</w:t>
      </w:r>
      <w:r w:rsidR="00CF66CF">
        <w:rPr>
          <w:rFonts w:cs="Times New Roman"/>
        </w:rPr>
        <w:t>.</w:t>
      </w:r>
      <w:r w:rsidR="009B1E0E">
        <w:rPr>
          <w:rFonts w:cs="Times New Roman"/>
        </w:rPr>
        <w:t>8) and 8.0 (95% CI 4.6</w:t>
      </w:r>
      <w:r w:rsidR="009320D3">
        <w:rPr>
          <w:rFonts w:cs="Times New Roman"/>
        </w:rPr>
        <w:t>-</w:t>
      </w:r>
      <w:r>
        <w:rPr>
          <w:rFonts w:cs="Times New Roman"/>
        </w:rPr>
        <w:t xml:space="preserve">13.9). The </w:t>
      </w:r>
      <w:r w:rsidR="00E56C61">
        <w:rPr>
          <w:rFonts w:cs="Times New Roman"/>
        </w:rPr>
        <w:t>rate of</w:t>
      </w:r>
      <w:r>
        <w:rPr>
          <w:rFonts w:cs="Times New Roman"/>
        </w:rPr>
        <w:t xml:space="preserve"> subsequent antibiotic </w:t>
      </w:r>
      <w:r w:rsidR="002F65EB">
        <w:rPr>
          <w:rFonts w:cs="Times New Roman"/>
        </w:rPr>
        <w:t xml:space="preserve">treatment </w:t>
      </w:r>
      <w:r>
        <w:rPr>
          <w:rFonts w:cs="Times New Roman"/>
        </w:rPr>
        <w:t>was higher</w:t>
      </w:r>
      <w:r w:rsidR="009B1E0E">
        <w:rPr>
          <w:rFonts w:cs="Times New Roman"/>
        </w:rPr>
        <w:t xml:space="preserve"> </w:t>
      </w:r>
      <w:r w:rsidR="00EC4EC6">
        <w:rPr>
          <w:rFonts w:cs="Times New Roman"/>
        </w:rPr>
        <w:t>(</w:t>
      </w:r>
      <w:r w:rsidR="009B1E0E">
        <w:rPr>
          <w:rFonts w:cs="Times New Roman"/>
        </w:rPr>
        <w:t>OR 3.5</w:t>
      </w:r>
      <w:r w:rsidR="00EC4EC6">
        <w:rPr>
          <w:rFonts w:cs="Times New Roman"/>
        </w:rPr>
        <w:t>;</w:t>
      </w:r>
      <w:r w:rsidR="00635961">
        <w:rPr>
          <w:rFonts w:cs="Times New Roman"/>
        </w:rPr>
        <w:t xml:space="preserve"> </w:t>
      </w:r>
      <w:r w:rsidR="009B1E0E">
        <w:rPr>
          <w:rFonts w:cs="Times New Roman"/>
        </w:rPr>
        <w:t>95% CI 2.1</w:t>
      </w:r>
      <w:r w:rsidR="009320D3">
        <w:rPr>
          <w:rFonts w:cs="Times New Roman"/>
        </w:rPr>
        <w:t>-</w:t>
      </w:r>
      <w:r w:rsidR="009B1E0E">
        <w:rPr>
          <w:rFonts w:cs="Times New Roman"/>
        </w:rPr>
        <w:t>5.8;</w:t>
      </w:r>
      <w:r>
        <w:rPr>
          <w:rFonts w:cs="Times New Roman"/>
        </w:rPr>
        <w:t xml:space="preserve"> </w:t>
      </w:r>
      <w:r>
        <w:rPr>
          <w:rFonts w:cs="Times New Roman"/>
          <w:iCs/>
        </w:rPr>
        <w:t>p</w:t>
      </w:r>
      <w:r>
        <w:rPr>
          <w:rFonts w:cs="Times New Roman"/>
          <w:vertAlign w:val="subscript"/>
        </w:rPr>
        <w:t>B</w:t>
      </w:r>
      <w:r>
        <w:rPr>
          <w:rFonts w:cs="Times New Roman"/>
        </w:rPr>
        <w:t>=0.0003</w:t>
      </w:r>
      <w:r w:rsidR="00EC4EC6">
        <w:rPr>
          <w:rFonts w:cs="Times New Roman"/>
        </w:rPr>
        <w:t>;</w:t>
      </w:r>
      <w:r>
        <w:rPr>
          <w:rFonts w:cs="Times New Roman"/>
        </w:rPr>
        <w:t xml:space="preserve"> Figure 2)</w:t>
      </w:r>
      <w:r w:rsidR="00EC4EC6">
        <w:rPr>
          <w:rFonts w:cs="Times New Roman"/>
        </w:rPr>
        <w:t>, t</w:t>
      </w:r>
      <w:r>
        <w:rPr>
          <w:rFonts w:cs="Times New Roman"/>
        </w:rPr>
        <w:t xml:space="preserve">he </w:t>
      </w:r>
      <w:r w:rsidR="00EC4EC6">
        <w:rPr>
          <w:rFonts w:cs="Times New Roman"/>
        </w:rPr>
        <w:t xml:space="preserve">total </w:t>
      </w:r>
      <w:r>
        <w:rPr>
          <w:rFonts w:cs="Times New Roman"/>
        </w:rPr>
        <w:t xml:space="preserve">number of antibiotic courses administered, however, was </w:t>
      </w:r>
      <w:r w:rsidR="00EC4EC6">
        <w:rPr>
          <w:rFonts w:cs="Times New Roman"/>
        </w:rPr>
        <w:t xml:space="preserve">reduced by 63% </w:t>
      </w:r>
      <w:r>
        <w:rPr>
          <w:rFonts w:cs="Times New Roman"/>
        </w:rPr>
        <w:t>(IRR 0</w:t>
      </w:r>
      <w:r>
        <w:rPr>
          <w:rFonts w:cs="Times New Roman"/>
          <w:color w:val="131413"/>
        </w:rPr>
        <w:t>.</w:t>
      </w:r>
      <w:r>
        <w:rPr>
          <w:rFonts w:cs="Times New Roman"/>
        </w:rPr>
        <w:t>4</w:t>
      </w:r>
      <w:r w:rsidR="006970F6">
        <w:rPr>
          <w:rFonts w:cs="Times New Roman"/>
        </w:rPr>
        <w:t xml:space="preserve">; 95% CI </w:t>
      </w:r>
      <w:r>
        <w:rPr>
          <w:rFonts w:cs="Times New Roman"/>
        </w:rPr>
        <w:t>0</w:t>
      </w:r>
      <w:r>
        <w:rPr>
          <w:rFonts w:cs="Times New Roman"/>
          <w:color w:val="131413"/>
        </w:rPr>
        <w:t>.</w:t>
      </w:r>
      <w:r>
        <w:rPr>
          <w:rFonts w:cs="Times New Roman"/>
        </w:rPr>
        <w:t>2</w:t>
      </w:r>
      <w:r w:rsidR="009320D3">
        <w:rPr>
          <w:rFonts w:cs="Times New Roman"/>
        </w:rPr>
        <w:t>-</w:t>
      </w:r>
      <w:r>
        <w:rPr>
          <w:rFonts w:cs="Times New Roman"/>
        </w:rPr>
        <w:t>0</w:t>
      </w:r>
      <w:r>
        <w:rPr>
          <w:rFonts w:cs="Times New Roman"/>
          <w:color w:val="131413"/>
        </w:rPr>
        <w:t>.</w:t>
      </w:r>
      <w:r>
        <w:rPr>
          <w:rFonts w:cs="Times New Roman"/>
        </w:rPr>
        <w:t>6</w:t>
      </w:r>
      <w:r w:rsidR="009B1E0E">
        <w:rPr>
          <w:rFonts w:cs="Times New Roman"/>
        </w:rPr>
        <w:t>;</w:t>
      </w:r>
      <w:r>
        <w:rPr>
          <w:rFonts w:cs="Times New Roman"/>
        </w:rPr>
        <w:t xml:space="preserve"> p</w:t>
      </w:r>
      <w:r>
        <w:rPr>
          <w:rFonts w:cs="Times New Roman"/>
          <w:vertAlign w:val="subscript"/>
        </w:rPr>
        <w:t xml:space="preserve">B </w:t>
      </w:r>
      <w:r>
        <w:rPr>
          <w:rFonts w:cs="Times New Roman"/>
        </w:rPr>
        <w:t xml:space="preserve">= 0.00024, Figure </w:t>
      </w:r>
      <w:r w:rsidR="00AD7C3C">
        <w:rPr>
          <w:rFonts w:cs="Times New Roman"/>
        </w:rPr>
        <w:t>2</w:t>
      </w:r>
      <w:r>
        <w:rPr>
          <w:rFonts w:cs="Times New Roman"/>
        </w:rPr>
        <w:t>)</w:t>
      </w:r>
      <w:r w:rsidR="00EC4EC6">
        <w:rPr>
          <w:rFonts w:cs="Times New Roman"/>
        </w:rPr>
        <w:t xml:space="preserve"> in the groups</w:t>
      </w:r>
      <w:r w:rsidR="006932D1">
        <w:rPr>
          <w:rFonts w:cs="Times New Roman"/>
        </w:rPr>
        <w:t xml:space="preserve"> using non-antibiotic strategies</w:t>
      </w:r>
      <w:r>
        <w:rPr>
          <w:rFonts w:cs="Times New Roman"/>
        </w:rPr>
        <w:t xml:space="preserve">. Pyelonephritis and febrile UTIs were less frequent </w:t>
      </w:r>
      <w:r w:rsidR="00EC4EC6">
        <w:rPr>
          <w:rFonts w:cs="Times New Roman"/>
        </w:rPr>
        <w:t>with</w:t>
      </w:r>
      <w:r>
        <w:rPr>
          <w:rFonts w:cs="Times New Roman"/>
        </w:rPr>
        <w:t xml:space="preserve"> immediate antibiotics </w:t>
      </w:r>
      <w:r w:rsidRPr="00FA459F">
        <w:rPr>
          <w:rFonts w:cs="Times New Roman"/>
        </w:rPr>
        <w:t>(OR=</w:t>
      </w:r>
      <w:r w:rsidR="00F87BE9" w:rsidRPr="00FA459F">
        <w:rPr>
          <w:rFonts w:cs="Times New Roman"/>
        </w:rPr>
        <w:t>5.6</w:t>
      </w:r>
      <w:r w:rsidR="006970F6">
        <w:rPr>
          <w:rFonts w:cs="Times New Roman"/>
        </w:rPr>
        <w:t xml:space="preserve">; 95% CI </w:t>
      </w:r>
      <w:r w:rsidRPr="00FA459F">
        <w:rPr>
          <w:rFonts w:cs="Times New Roman"/>
        </w:rPr>
        <w:t>2.3</w:t>
      </w:r>
      <w:r w:rsidR="009320D3">
        <w:rPr>
          <w:rFonts w:cs="Times New Roman"/>
        </w:rPr>
        <w:t>-</w:t>
      </w:r>
      <w:r w:rsidRPr="00FA459F">
        <w:rPr>
          <w:rFonts w:cs="Times New Roman"/>
        </w:rPr>
        <w:t>1</w:t>
      </w:r>
      <w:r w:rsidR="00F87BE9" w:rsidRPr="00FA459F">
        <w:rPr>
          <w:rFonts w:cs="Times New Roman"/>
        </w:rPr>
        <w:t>3.9</w:t>
      </w:r>
      <w:r w:rsidR="009B1E0E">
        <w:rPr>
          <w:rFonts w:cs="Times New Roman"/>
        </w:rPr>
        <w:t>; p</w:t>
      </w:r>
      <w:r w:rsidRPr="00FA459F">
        <w:rPr>
          <w:rFonts w:cs="Times New Roman"/>
          <w:vertAlign w:val="subscript"/>
        </w:rPr>
        <w:t>B</w:t>
      </w:r>
      <w:r w:rsidR="00FA459F" w:rsidRPr="00FA459F">
        <w:rPr>
          <w:rFonts w:cs="Times New Roman"/>
        </w:rPr>
        <w:t>=0.0003</w:t>
      </w:r>
      <w:r w:rsidRPr="00FA459F">
        <w:rPr>
          <w:rFonts w:cs="Times New Roman"/>
        </w:rPr>
        <w:t>)</w:t>
      </w:r>
      <w:r w:rsidR="00EC4EC6">
        <w:rPr>
          <w:rFonts w:cs="Times New Roman"/>
        </w:rPr>
        <w:t>. U</w:t>
      </w:r>
      <w:r w:rsidRPr="00FA459F">
        <w:rPr>
          <w:rFonts w:cs="Times New Roman"/>
        </w:rPr>
        <w:t>rosepsis was not reported. Non-antibiotic</w:t>
      </w:r>
      <w:r>
        <w:rPr>
          <w:rFonts w:cs="Times New Roman"/>
        </w:rPr>
        <w:t xml:space="preserve"> strategies were associated with increased rate</w:t>
      </w:r>
      <w:r w:rsidR="00AD23ED">
        <w:rPr>
          <w:rFonts w:cs="Times New Roman"/>
        </w:rPr>
        <w:t>s</w:t>
      </w:r>
      <w:r>
        <w:rPr>
          <w:rFonts w:cs="Times New Roman"/>
        </w:rPr>
        <w:t xml:space="preserve"> of incomplete symptomatic recovery (OR 2</w:t>
      </w:r>
      <w:r w:rsidR="00CF66CF">
        <w:rPr>
          <w:rFonts w:cs="Times New Roman"/>
        </w:rPr>
        <w:t>.</w:t>
      </w:r>
      <w:r>
        <w:rPr>
          <w:rFonts w:cs="Times New Roman"/>
        </w:rPr>
        <w:t>2</w:t>
      </w:r>
      <w:r w:rsidR="006970F6">
        <w:rPr>
          <w:rFonts w:cs="Times New Roman"/>
        </w:rPr>
        <w:t xml:space="preserve">; 95% CI </w:t>
      </w:r>
      <w:r>
        <w:rPr>
          <w:rFonts w:cs="Times New Roman"/>
        </w:rPr>
        <w:t>1.3</w:t>
      </w:r>
      <w:r w:rsidR="009320D3">
        <w:rPr>
          <w:rFonts w:cs="Times New Roman"/>
        </w:rPr>
        <w:t>-</w:t>
      </w:r>
      <w:r>
        <w:rPr>
          <w:rFonts w:cs="Times New Roman"/>
        </w:rPr>
        <w:t>3.8</w:t>
      </w:r>
      <w:r w:rsidR="009B1E0E">
        <w:rPr>
          <w:rFonts w:cs="Times New Roman"/>
        </w:rPr>
        <w:t>; p</w:t>
      </w:r>
      <w:r>
        <w:rPr>
          <w:rFonts w:cs="Times New Roman"/>
          <w:vertAlign w:val="subscript"/>
        </w:rPr>
        <w:t>B</w:t>
      </w:r>
      <w:r>
        <w:rPr>
          <w:rFonts w:cs="Times New Roman"/>
        </w:rPr>
        <w:t xml:space="preserve">=0.0073, Figure 2). Symptom burden on day 2 was higher </w:t>
      </w:r>
      <w:r w:rsidR="00356377">
        <w:rPr>
          <w:rFonts w:cs="Times New Roman"/>
        </w:rPr>
        <w:t xml:space="preserve">with </w:t>
      </w:r>
      <w:r>
        <w:rPr>
          <w:rFonts w:cs="Times New Roman"/>
        </w:rPr>
        <w:t>strategies to reduce antibiotics (MD 9</w:t>
      </w:r>
      <w:r>
        <w:rPr>
          <w:rFonts w:cs="Times New Roman"/>
          <w:color w:val="131413"/>
        </w:rPr>
        <w:t>.</w:t>
      </w:r>
      <w:r>
        <w:rPr>
          <w:rFonts w:cs="Times New Roman"/>
        </w:rPr>
        <w:t>7</w:t>
      </w:r>
      <w:r w:rsidR="006970F6">
        <w:rPr>
          <w:rFonts w:cs="Times New Roman"/>
        </w:rPr>
        <w:t xml:space="preserve">; 95% CI </w:t>
      </w:r>
      <w:r>
        <w:rPr>
          <w:rFonts w:cs="Times New Roman"/>
        </w:rPr>
        <w:t>5</w:t>
      </w:r>
      <w:r>
        <w:rPr>
          <w:rFonts w:cs="Times New Roman"/>
          <w:color w:val="131413"/>
        </w:rPr>
        <w:t>.</w:t>
      </w:r>
      <w:r>
        <w:rPr>
          <w:rFonts w:cs="Times New Roman"/>
        </w:rPr>
        <w:t>5</w:t>
      </w:r>
      <w:r w:rsidR="009320D3">
        <w:rPr>
          <w:rFonts w:cs="Times New Roman"/>
        </w:rPr>
        <w:t>-</w:t>
      </w:r>
      <w:r>
        <w:rPr>
          <w:rFonts w:cs="Times New Roman"/>
        </w:rPr>
        <w:t>13</w:t>
      </w:r>
      <w:r>
        <w:rPr>
          <w:rFonts w:cs="Times New Roman"/>
          <w:color w:val="131413"/>
        </w:rPr>
        <w:t>.</w:t>
      </w:r>
      <w:r>
        <w:rPr>
          <w:rFonts w:cs="Times New Roman"/>
        </w:rPr>
        <w:t>1</w:t>
      </w:r>
      <w:r w:rsidR="009B1E0E">
        <w:rPr>
          <w:rFonts w:cs="Times New Roman"/>
        </w:rPr>
        <w:t>; p</w:t>
      </w:r>
      <w:r>
        <w:rPr>
          <w:rFonts w:cs="Times New Roman"/>
          <w:vertAlign w:val="subscript"/>
        </w:rPr>
        <w:t>B</w:t>
      </w:r>
      <w:r>
        <w:rPr>
          <w:rFonts w:cs="Times New Roman"/>
        </w:rPr>
        <w:t xml:space="preserve">=0.0013). </w:t>
      </w:r>
      <w:r w:rsidR="00EB74EE">
        <w:rPr>
          <w:rFonts w:cs="Times New Roman"/>
        </w:rPr>
        <w:t>Non-</w:t>
      </w:r>
      <w:r>
        <w:rPr>
          <w:rFonts w:cs="Times New Roman"/>
        </w:rPr>
        <w:t>antibiotic</w:t>
      </w:r>
      <w:r w:rsidR="00EB74EE">
        <w:rPr>
          <w:rFonts w:cs="Times New Roman"/>
        </w:rPr>
        <w:t xml:space="preserve"> </w:t>
      </w:r>
      <w:r w:rsidR="00EC4EC6">
        <w:rPr>
          <w:rFonts w:cs="Times New Roman"/>
        </w:rPr>
        <w:lastRenderedPageBreak/>
        <w:t>s</w:t>
      </w:r>
      <w:r w:rsidR="00EB74EE">
        <w:rPr>
          <w:rFonts w:cs="Times New Roman"/>
        </w:rPr>
        <w:t>trategies</w:t>
      </w:r>
      <w:r>
        <w:rPr>
          <w:rFonts w:cs="Times New Roman"/>
        </w:rPr>
        <w:t xml:space="preserve"> had no </w:t>
      </w:r>
      <w:r w:rsidR="00EC4EC6">
        <w:rPr>
          <w:rFonts w:cs="Times New Roman"/>
        </w:rPr>
        <w:t xml:space="preserve">significant </w:t>
      </w:r>
      <w:r>
        <w:rPr>
          <w:rFonts w:cs="Times New Roman"/>
        </w:rPr>
        <w:t xml:space="preserve">effect on </w:t>
      </w:r>
      <w:r>
        <w:rPr>
          <w:rFonts w:eastAsia="Calibri" w:cs="Times New Roman"/>
        </w:rPr>
        <w:t>the rates of</w:t>
      </w:r>
      <w:r>
        <w:rPr>
          <w:rFonts w:cs="Times New Roman"/>
        </w:rPr>
        <w:t xml:space="preserve"> relapses/recurrent UTIs (OR 1.7</w:t>
      </w:r>
      <w:r w:rsidR="006970F6">
        <w:rPr>
          <w:rFonts w:cs="Times New Roman"/>
        </w:rPr>
        <w:t xml:space="preserve">; 95% CI </w:t>
      </w:r>
      <w:r>
        <w:rPr>
          <w:rFonts w:eastAsia="Calibri" w:cs="Times New Roman"/>
        </w:rPr>
        <w:t>0.9</w:t>
      </w:r>
      <w:r w:rsidR="009320D3">
        <w:rPr>
          <w:rFonts w:eastAsia="Calibri" w:cs="Times New Roman"/>
        </w:rPr>
        <w:t>-</w:t>
      </w:r>
      <w:r>
        <w:rPr>
          <w:rFonts w:cs="Times New Roman"/>
        </w:rPr>
        <w:t xml:space="preserve">3.2; </w:t>
      </w:r>
      <w:r>
        <w:rPr>
          <w:rFonts w:cs="Times New Roman"/>
          <w:iCs/>
        </w:rPr>
        <w:t>p</w:t>
      </w:r>
      <w:r>
        <w:rPr>
          <w:rFonts w:cs="Times New Roman"/>
          <w:vertAlign w:val="subscript"/>
        </w:rPr>
        <w:t>B</w:t>
      </w:r>
      <w:r>
        <w:rPr>
          <w:rFonts w:cs="Times New Roman"/>
        </w:rPr>
        <w:t>=0.1), AEs (OR 0</w:t>
      </w:r>
      <w:r>
        <w:rPr>
          <w:rFonts w:cs="Times New Roman"/>
          <w:color w:val="131413"/>
        </w:rPr>
        <w:t>.</w:t>
      </w:r>
      <w:r>
        <w:rPr>
          <w:rFonts w:cs="Times New Roman"/>
        </w:rPr>
        <w:t>8, CI 0</w:t>
      </w:r>
      <w:r>
        <w:rPr>
          <w:rFonts w:cs="Times New Roman"/>
          <w:color w:val="131413"/>
        </w:rPr>
        <w:t>.</w:t>
      </w:r>
      <w:r>
        <w:rPr>
          <w:rFonts w:cs="Times New Roman"/>
        </w:rPr>
        <w:t>6</w:t>
      </w:r>
      <w:r w:rsidR="009320D3">
        <w:rPr>
          <w:rFonts w:cs="Times New Roman"/>
        </w:rPr>
        <w:t>-</w:t>
      </w:r>
      <w:r>
        <w:rPr>
          <w:rFonts w:cs="Times New Roman"/>
        </w:rPr>
        <w:t>1</w:t>
      </w:r>
      <w:r>
        <w:rPr>
          <w:rFonts w:cs="Times New Roman"/>
          <w:color w:val="131413"/>
        </w:rPr>
        <w:t>.</w:t>
      </w:r>
      <w:r>
        <w:rPr>
          <w:rFonts w:cs="Times New Roman"/>
        </w:rPr>
        <w:t>1</w:t>
      </w:r>
      <w:r w:rsidR="009B1E0E">
        <w:rPr>
          <w:rFonts w:cs="Times New Roman"/>
        </w:rPr>
        <w:t>; p</w:t>
      </w:r>
      <w:r>
        <w:rPr>
          <w:rFonts w:cs="Times New Roman"/>
          <w:vertAlign w:val="subscript"/>
        </w:rPr>
        <w:t>B</w:t>
      </w:r>
      <w:r>
        <w:rPr>
          <w:rFonts w:cs="Times New Roman"/>
        </w:rPr>
        <w:t>=0.13)</w:t>
      </w:r>
      <w:r>
        <w:rPr>
          <w:rFonts w:eastAsia="Calibri" w:cs="Times New Roman"/>
        </w:rPr>
        <w:t>, and SAEs (OR 2.2 CI 0.7</w:t>
      </w:r>
      <w:r w:rsidR="009320D3">
        <w:rPr>
          <w:rFonts w:eastAsia="Calibri" w:cs="Times New Roman"/>
        </w:rPr>
        <w:t>-</w:t>
      </w:r>
      <w:r>
        <w:rPr>
          <w:rFonts w:eastAsia="Calibri" w:cs="Times New Roman"/>
        </w:rPr>
        <w:t>6.2</w:t>
      </w:r>
      <w:r w:rsidR="009B1E0E">
        <w:rPr>
          <w:rFonts w:eastAsia="Calibri" w:cs="Times New Roman"/>
        </w:rPr>
        <w:t>; p</w:t>
      </w:r>
      <w:r>
        <w:rPr>
          <w:rFonts w:cs="Times New Roman"/>
          <w:vertAlign w:val="subscript"/>
        </w:rPr>
        <w:t>B</w:t>
      </w:r>
      <w:r>
        <w:rPr>
          <w:rFonts w:cs="Times New Roman"/>
        </w:rPr>
        <w:t>=0.16) (</w:t>
      </w:r>
      <w:r w:rsidR="00B014AD">
        <w:rPr>
          <w:rFonts w:cs="Times New Roman"/>
        </w:rPr>
        <w:t xml:space="preserve">Supplement </w:t>
      </w:r>
      <w:r w:rsidR="007534B2">
        <w:rPr>
          <w:rFonts w:cs="Times New Roman"/>
        </w:rPr>
        <w:t xml:space="preserve">Figures </w:t>
      </w:r>
      <w:r w:rsidR="00B014AD">
        <w:rPr>
          <w:rFonts w:cs="Times New Roman"/>
        </w:rPr>
        <w:t>3,4</w:t>
      </w:r>
      <w:r>
        <w:rPr>
          <w:rFonts w:cs="Times New Roman"/>
        </w:rPr>
        <w:t>).</w:t>
      </w:r>
    </w:p>
    <w:p w14:paraId="0121B245" w14:textId="6D91A585" w:rsidR="00CA71D5" w:rsidRPr="00CA71D5" w:rsidRDefault="0055151E" w:rsidP="00CA71D5">
      <w:pPr>
        <w:rPr>
          <w:rFonts w:cs="Times New Roman"/>
        </w:rPr>
      </w:pPr>
      <w:r>
        <w:rPr>
          <w:rFonts w:cs="Times New Roman"/>
        </w:rPr>
        <w:t>R</w:t>
      </w:r>
      <w:r w:rsidR="00CA71D5" w:rsidRPr="00B07226">
        <w:rPr>
          <w:rFonts w:cs="Times New Roman"/>
        </w:rPr>
        <w:t>esults for the subgroup of trials using analgesics</w:t>
      </w:r>
      <w:r w:rsidR="00917E97">
        <w:rPr>
          <w:rFonts w:cs="Times New Roman"/>
        </w:rPr>
        <w:t xml:space="preserve"> (</w:t>
      </w:r>
      <w:r w:rsidR="00917E97" w:rsidRPr="00B07226">
        <w:rPr>
          <w:rFonts w:cs="Times New Roman"/>
        </w:rPr>
        <w:t xml:space="preserve">Figure 2, </w:t>
      </w:r>
      <w:r w:rsidR="00917E97">
        <w:rPr>
          <w:rFonts w:cs="Times New Roman"/>
        </w:rPr>
        <w:t>Supplement Figures 3,4)</w:t>
      </w:r>
      <w:r w:rsidR="000A5C23" w:rsidRPr="00B07226">
        <w:rPr>
          <w:rFonts w:cs="Times New Roman"/>
        </w:rPr>
        <w:t xml:space="preserve"> </w:t>
      </w:r>
      <w:r w:rsidR="009A3C48" w:rsidRPr="00B07226">
        <w:rPr>
          <w:rFonts w:cs="Times New Roman"/>
        </w:rPr>
        <w:t>indicat</w:t>
      </w:r>
      <w:r>
        <w:rPr>
          <w:rFonts w:cs="Times New Roman"/>
        </w:rPr>
        <w:t>e</w:t>
      </w:r>
      <w:r w:rsidR="000A5C23" w:rsidRPr="00B07226">
        <w:rPr>
          <w:rFonts w:cs="Times New Roman"/>
        </w:rPr>
        <w:t xml:space="preserve"> </w:t>
      </w:r>
      <w:r>
        <w:rPr>
          <w:rFonts w:cs="Times New Roman"/>
        </w:rPr>
        <w:t xml:space="preserve">similar results with </w:t>
      </w:r>
      <w:r w:rsidR="000A5C23" w:rsidRPr="00B07226">
        <w:rPr>
          <w:rFonts w:cs="Times New Roman"/>
        </w:rPr>
        <w:t>larger ORs for the incomplete recovery</w:t>
      </w:r>
      <w:r w:rsidR="009A3C48" w:rsidRPr="00B07226">
        <w:rPr>
          <w:rFonts w:cs="Times New Roman"/>
        </w:rPr>
        <w:t xml:space="preserve"> (OR 4.5</w:t>
      </w:r>
      <w:r w:rsidR="006970F6">
        <w:rPr>
          <w:rFonts w:cs="Times New Roman"/>
        </w:rPr>
        <w:t xml:space="preserve">; 95% CI </w:t>
      </w:r>
      <w:r w:rsidR="009A3C48" w:rsidRPr="00B07226">
        <w:rPr>
          <w:rFonts w:cs="Times New Roman"/>
        </w:rPr>
        <w:t>2.4</w:t>
      </w:r>
      <w:r w:rsidR="009320D3">
        <w:rPr>
          <w:rFonts w:cs="Times New Roman"/>
        </w:rPr>
        <w:t>-</w:t>
      </w:r>
      <w:r w:rsidR="009A3C48" w:rsidRPr="00B07226">
        <w:rPr>
          <w:rFonts w:cs="Times New Roman"/>
        </w:rPr>
        <w:t>8.0</w:t>
      </w:r>
      <w:r w:rsidR="009B1E0E">
        <w:rPr>
          <w:rFonts w:cs="Times New Roman"/>
        </w:rPr>
        <w:t>; p</w:t>
      </w:r>
      <w:r w:rsidR="009A3C48" w:rsidRPr="00B07226">
        <w:rPr>
          <w:rFonts w:cs="Times New Roman"/>
          <w:vertAlign w:val="subscript"/>
        </w:rPr>
        <w:t>B</w:t>
      </w:r>
      <w:r w:rsidR="009A3C48" w:rsidRPr="00B07226">
        <w:rPr>
          <w:rFonts w:cs="Times New Roman"/>
        </w:rPr>
        <w:t>=0.</w:t>
      </w:r>
      <w:r w:rsidR="00B07226" w:rsidRPr="00B07226">
        <w:rPr>
          <w:rFonts w:cs="Times New Roman"/>
        </w:rPr>
        <w:t>0006</w:t>
      </w:r>
      <w:r w:rsidR="009A3C48" w:rsidRPr="00B07226">
        <w:rPr>
          <w:rFonts w:cs="Times New Roman"/>
        </w:rPr>
        <w:t>)</w:t>
      </w:r>
      <w:r w:rsidR="000A5C23" w:rsidRPr="00B07226">
        <w:rPr>
          <w:rFonts w:cs="Times New Roman"/>
        </w:rPr>
        <w:t xml:space="preserve">, subsequent antibiotic </w:t>
      </w:r>
      <w:r w:rsidR="002F65EB">
        <w:rPr>
          <w:rFonts w:cs="Times New Roman"/>
        </w:rPr>
        <w:t xml:space="preserve">treatment </w:t>
      </w:r>
      <w:r w:rsidR="00B07226" w:rsidRPr="00B07226">
        <w:rPr>
          <w:rFonts w:cs="Times New Roman"/>
        </w:rPr>
        <w:t>(OR 4</w:t>
      </w:r>
      <w:r w:rsidR="00543655" w:rsidRPr="00B07226">
        <w:rPr>
          <w:rFonts w:cs="Times New Roman"/>
        </w:rPr>
        <w:t>.5</w:t>
      </w:r>
      <w:r w:rsidR="006970F6">
        <w:rPr>
          <w:rFonts w:cs="Times New Roman"/>
        </w:rPr>
        <w:t xml:space="preserve">; 95% CI </w:t>
      </w:r>
      <w:r w:rsidR="00543655" w:rsidRPr="00B07226">
        <w:rPr>
          <w:rFonts w:cs="Times New Roman"/>
        </w:rPr>
        <w:t>2.3</w:t>
      </w:r>
      <w:r w:rsidR="009320D3">
        <w:rPr>
          <w:rFonts w:cs="Times New Roman"/>
        </w:rPr>
        <w:t>-</w:t>
      </w:r>
      <w:r w:rsidR="009A3C48" w:rsidRPr="00B07226">
        <w:rPr>
          <w:rFonts w:cs="Times New Roman"/>
        </w:rPr>
        <w:t>8</w:t>
      </w:r>
      <w:r w:rsidR="00543655" w:rsidRPr="00B07226">
        <w:rPr>
          <w:rFonts w:cs="Times New Roman"/>
        </w:rPr>
        <w:t>.2</w:t>
      </w:r>
      <w:r w:rsidR="009B1E0E">
        <w:rPr>
          <w:rFonts w:cs="Times New Roman"/>
        </w:rPr>
        <w:t>; p</w:t>
      </w:r>
      <w:r w:rsidR="009A3C48" w:rsidRPr="00B07226">
        <w:rPr>
          <w:rFonts w:cs="Times New Roman"/>
          <w:vertAlign w:val="subscript"/>
        </w:rPr>
        <w:t>B</w:t>
      </w:r>
      <w:r w:rsidR="009A3C48" w:rsidRPr="00B07226">
        <w:rPr>
          <w:rFonts w:cs="Times New Roman"/>
        </w:rPr>
        <w:t>=</w:t>
      </w:r>
      <w:r w:rsidR="00B07226" w:rsidRPr="00B07226">
        <w:rPr>
          <w:rFonts w:cs="Times New Roman"/>
        </w:rPr>
        <w:t>0.0008</w:t>
      </w:r>
      <w:r w:rsidR="009A3C48" w:rsidRPr="00B07226">
        <w:rPr>
          <w:rFonts w:cs="Times New Roman"/>
        </w:rPr>
        <w:t xml:space="preserve">) </w:t>
      </w:r>
      <w:r w:rsidR="000A5C23" w:rsidRPr="00B07226">
        <w:rPr>
          <w:rFonts w:cs="Times New Roman"/>
        </w:rPr>
        <w:t>as well as pyelonephritis and febrile UTI</w:t>
      </w:r>
      <w:r w:rsidR="009A3C48" w:rsidRPr="00B07226">
        <w:rPr>
          <w:rFonts w:cs="Times New Roman"/>
        </w:rPr>
        <w:t xml:space="preserve"> (OR </w:t>
      </w:r>
      <w:r w:rsidR="00543655" w:rsidRPr="00B07226">
        <w:rPr>
          <w:rFonts w:cs="Times New Roman"/>
        </w:rPr>
        <w:t>9.1</w:t>
      </w:r>
      <w:r w:rsidR="006970F6">
        <w:rPr>
          <w:rFonts w:cs="Times New Roman"/>
        </w:rPr>
        <w:t xml:space="preserve">; 95% CI </w:t>
      </w:r>
      <w:r w:rsidR="00543655" w:rsidRPr="00B07226">
        <w:rPr>
          <w:rFonts w:cs="Times New Roman"/>
        </w:rPr>
        <w:t>2.1</w:t>
      </w:r>
      <w:r w:rsidR="009320D3">
        <w:rPr>
          <w:rFonts w:cs="Times New Roman"/>
        </w:rPr>
        <w:t>-</w:t>
      </w:r>
      <w:r w:rsidR="00543655" w:rsidRPr="00B07226">
        <w:rPr>
          <w:rFonts w:cs="Times New Roman"/>
        </w:rPr>
        <w:t>3</w:t>
      </w:r>
      <w:r w:rsidR="009A3C48" w:rsidRPr="00B07226">
        <w:rPr>
          <w:rFonts w:cs="Times New Roman"/>
        </w:rPr>
        <w:t>8</w:t>
      </w:r>
      <w:r w:rsidR="00543655" w:rsidRPr="00B07226">
        <w:rPr>
          <w:rFonts w:cs="Times New Roman"/>
        </w:rPr>
        <w:t>.7</w:t>
      </w:r>
      <w:r w:rsidR="009B1E0E">
        <w:rPr>
          <w:rFonts w:cs="Times New Roman"/>
        </w:rPr>
        <w:t>; p</w:t>
      </w:r>
      <w:r w:rsidR="009A3C48" w:rsidRPr="00B07226">
        <w:rPr>
          <w:rFonts w:cs="Times New Roman"/>
          <w:vertAlign w:val="subscript"/>
        </w:rPr>
        <w:t>B</w:t>
      </w:r>
      <w:r w:rsidR="009A3C48" w:rsidRPr="00B07226">
        <w:rPr>
          <w:rFonts w:cs="Times New Roman"/>
        </w:rPr>
        <w:t>=</w:t>
      </w:r>
      <w:r w:rsidR="00B07226" w:rsidRPr="00B07226">
        <w:rPr>
          <w:rFonts w:cs="Times New Roman"/>
        </w:rPr>
        <w:t>0.003</w:t>
      </w:r>
      <w:r w:rsidR="009A3C48" w:rsidRPr="00B07226">
        <w:rPr>
          <w:rFonts w:cs="Times New Roman"/>
        </w:rPr>
        <w:t>)</w:t>
      </w:r>
      <w:r w:rsidR="00CA71D5" w:rsidRPr="00B07226">
        <w:rPr>
          <w:rFonts w:cs="Times New Roman"/>
        </w:rPr>
        <w:t>.</w:t>
      </w:r>
      <w:r w:rsidR="00917E97" w:rsidRPr="00917E97">
        <w:rPr>
          <w:rFonts w:cs="Times New Roman"/>
        </w:rPr>
        <w:t xml:space="preserve"> </w:t>
      </w:r>
    </w:p>
    <w:p w14:paraId="6D292934" w14:textId="7567EE6D" w:rsidR="006C38E1" w:rsidRDefault="00917E97" w:rsidP="00CC38D5">
      <w:pPr>
        <w:rPr>
          <w:rFonts w:cs="Times New Roman"/>
          <w:vertAlign w:val="superscript"/>
        </w:rPr>
      </w:pPr>
      <w:r>
        <w:rPr>
          <w:rFonts w:cs="Times New Roman"/>
        </w:rPr>
        <w:t xml:space="preserve">The certainty of </w:t>
      </w:r>
      <w:r w:rsidR="002E17E7">
        <w:rPr>
          <w:rFonts w:cs="Times New Roman"/>
        </w:rPr>
        <w:t>evidence was moderate for most outcomes, and low for symptom burden on days 3–7 and relapse/recurrent UTIs (</w:t>
      </w:r>
      <w:r w:rsidR="00B014AD">
        <w:rPr>
          <w:rFonts w:cs="Times New Roman"/>
        </w:rPr>
        <w:t>Supplement Figure 8</w:t>
      </w:r>
      <w:r w:rsidR="002E17E7">
        <w:rPr>
          <w:rFonts w:cs="Times New Roman"/>
        </w:rPr>
        <w:t>). Funnel plots were of limited value because of the small number of studies</w:t>
      </w:r>
      <w:r w:rsidR="00703248">
        <w:rPr>
          <w:rFonts w:cs="Times New Roman"/>
        </w:rPr>
        <w:t>.</w:t>
      </w:r>
      <w:r w:rsidR="00703248">
        <w:rPr>
          <w:rFonts w:cs="Times New Roman"/>
          <w:vertAlign w:val="superscript"/>
        </w:rPr>
        <w:t>2</w:t>
      </w:r>
      <w:r w:rsidR="00AF1F0B">
        <w:rPr>
          <w:rFonts w:cs="Times New Roman"/>
          <w:vertAlign w:val="superscript"/>
        </w:rPr>
        <w:t>4</w:t>
      </w:r>
    </w:p>
    <w:p w14:paraId="5F1EB2BF" w14:textId="6DFFAF51" w:rsidR="006C38E1" w:rsidRDefault="002E17E7" w:rsidP="00CC38D5">
      <w:pPr>
        <w:rPr>
          <w:rFonts w:cs="Times New Roman"/>
        </w:rPr>
      </w:pPr>
      <w:r>
        <w:rPr>
          <w:rFonts w:cs="Times New Roman"/>
        </w:rPr>
        <w:t xml:space="preserve">The between-trial heterogeneity was lowest for safety outcomes and highest for relapse/recurrent UTI, incomplete recovery, and incomplete symptomatic recovery (Figure 2). </w:t>
      </w:r>
      <w:r w:rsidR="00866D85">
        <w:rPr>
          <w:rFonts w:cs="Times New Roman"/>
        </w:rPr>
        <w:t xml:space="preserve"> </w:t>
      </w:r>
      <w:r>
        <w:rPr>
          <w:rFonts w:cs="Times New Roman"/>
        </w:rPr>
        <w:t xml:space="preserve">Due to the small number of studies, we restricted sensitivity analyses to the subgroup of studies using analgesics in the treatment group. </w:t>
      </w:r>
      <w:r w:rsidR="00EB74EE">
        <w:t>S</w:t>
      </w:r>
      <w:r w:rsidRPr="000A5C23">
        <w:t>ymptom related outcomes showed lower heterogeneity for analgesics than for all trials</w:t>
      </w:r>
      <w:r w:rsidR="000A5C23" w:rsidRPr="000A5C23">
        <w:t xml:space="preserve"> (Figure 2, </w:t>
      </w:r>
      <w:r w:rsidR="00B014AD">
        <w:t xml:space="preserve">Supplement </w:t>
      </w:r>
      <w:r w:rsidR="007534B2">
        <w:t xml:space="preserve">Figures </w:t>
      </w:r>
      <w:r w:rsidR="00B014AD">
        <w:t>3,4</w:t>
      </w:r>
      <w:r w:rsidR="000A5C23" w:rsidRPr="000A5C23">
        <w:t>)</w:t>
      </w:r>
      <w:r w:rsidRPr="000A5C23">
        <w:t>.</w:t>
      </w:r>
      <w:r w:rsidR="00B63D3C">
        <w:t xml:space="preserve"> </w:t>
      </w:r>
    </w:p>
    <w:p w14:paraId="37BC37E8" w14:textId="3B3EBB9B" w:rsidR="006C38E1" w:rsidRDefault="002E17E7" w:rsidP="00CC38D5">
      <w:pPr>
        <w:rPr>
          <w:rFonts w:cs="Times New Roman"/>
        </w:rPr>
      </w:pPr>
      <w:r>
        <w:rPr>
          <w:rFonts w:cs="Times New Roman"/>
        </w:rPr>
        <w:t xml:space="preserve">Comparisons of </w:t>
      </w:r>
      <w:r w:rsidR="003B1D2B">
        <w:rPr>
          <w:rFonts w:cs="Times New Roman"/>
        </w:rPr>
        <w:t>AD</w:t>
      </w:r>
      <w:r>
        <w:rPr>
          <w:rFonts w:cs="Times New Roman"/>
        </w:rPr>
        <w:t xml:space="preserve"> with IPD estimates showed consistent results, with slightly higher ORs in the IPD for complications (</w:t>
      </w:r>
      <w:r w:rsidR="00B014AD">
        <w:rPr>
          <w:rFonts w:cs="Times New Roman"/>
        </w:rPr>
        <w:t xml:space="preserve">Supplement </w:t>
      </w:r>
      <w:r w:rsidR="00A54621">
        <w:rPr>
          <w:rFonts w:cs="Times New Roman"/>
        </w:rPr>
        <w:t>Table 3</w:t>
      </w:r>
      <w:r>
        <w:rPr>
          <w:rFonts w:cs="Times New Roman"/>
        </w:rPr>
        <w:t>). Similarly, ORs and RRs showed agreement for most outcomes (</w:t>
      </w:r>
      <w:r w:rsidR="00B014AD">
        <w:rPr>
          <w:rFonts w:cs="Times New Roman"/>
        </w:rPr>
        <w:t>Supplement Table</w:t>
      </w:r>
      <w:r w:rsidR="00A54621">
        <w:rPr>
          <w:rFonts w:cs="Times New Roman"/>
        </w:rPr>
        <w:t xml:space="preserve"> 4</w:t>
      </w:r>
      <w:r w:rsidR="00226B38">
        <w:rPr>
          <w:rFonts w:cs="Times New Roman"/>
        </w:rPr>
        <w:t>)</w:t>
      </w:r>
      <w:r>
        <w:rPr>
          <w:rFonts w:cs="Times New Roman"/>
        </w:rPr>
        <w:t>.</w:t>
      </w:r>
    </w:p>
    <w:p w14:paraId="4AB9960C" w14:textId="77777777" w:rsidR="006C38E1" w:rsidRDefault="006C38E1" w:rsidP="00CC38D5">
      <w:pPr>
        <w:rPr>
          <w:rFonts w:cs="Times New Roman"/>
        </w:rPr>
      </w:pPr>
    </w:p>
    <w:p w14:paraId="1E53F849" w14:textId="77777777" w:rsidR="008245AC" w:rsidRDefault="00D35498" w:rsidP="00363635">
      <w:pPr>
        <w:pStyle w:val="berschrift2"/>
      </w:pPr>
      <w:r>
        <w:t>Moderator analyses</w:t>
      </w:r>
    </w:p>
    <w:p w14:paraId="3773B3B3" w14:textId="59FDD70E" w:rsidR="006C38E1" w:rsidRDefault="00642EB4" w:rsidP="00CC38D5">
      <w:pPr>
        <w:rPr>
          <w:rFonts w:cs="Times New Roman"/>
        </w:rPr>
      </w:pPr>
      <w:r>
        <w:rPr>
          <w:rFonts w:cs="Times New Roman"/>
        </w:rPr>
        <w:t>Urine e</w:t>
      </w:r>
      <w:r w:rsidR="002E17E7">
        <w:rPr>
          <w:rFonts w:cs="Times New Roman"/>
        </w:rPr>
        <w:t xml:space="preserve">rythrocytes </w:t>
      </w:r>
      <w:r w:rsidR="00917E97">
        <w:rPr>
          <w:rFonts w:cs="Times New Roman"/>
        </w:rPr>
        <w:t xml:space="preserve">as well as </w:t>
      </w:r>
      <w:r w:rsidR="002E17E7">
        <w:rPr>
          <w:rFonts w:cs="Times New Roman"/>
        </w:rPr>
        <w:t xml:space="preserve">urine culture results were </w:t>
      </w:r>
      <w:r w:rsidR="00C87C88">
        <w:rPr>
          <w:rFonts w:cs="Times New Roman"/>
        </w:rPr>
        <w:t xml:space="preserve">independent </w:t>
      </w:r>
      <w:r w:rsidR="002E17E7">
        <w:rPr>
          <w:rFonts w:cs="Times New Roman"/>
        </w:rPr>
        <w:t xml:space="preserve">significant </w:t>
      </w:r>
      <w:r w:rsidR="002E17E7" w:rsidRPr="008124E5">
        <w:rPr>
          <w:rFonts w:cs="Times New Roman"/>
        </w:rPr>
        <w:t>moderators</w:t>
      </w:r>
      <w:r w:rsidR="002E17E7">
        <w:rPr>
          <w:rFonts w:cs="Times New Roman"/>
        </w:rPr>
        <w:t xml:space="preserve"> of the treatment effect </w:t>
      </w:r>
      <w:r w:rsidR="00347592">
        <w:rPr>
          <w:rFonts w:cs="Times New Roman"/>
        </w:rPr>
        <w:t xml:space="preserve">for the whole population </w:t>
      </w:r>
      <w:r w:rsidR="002E17E7">
        <w:rPr>
          <w:rFonts w:cs="Times New Roman"/>
        </w:rPr>
        <w:t>(</w:t>
      </w:r>
      <w:r w:rsidR="00917E97" w:rsidRPr="00B07226">
        <w:rPr>
          <w:rFonts w:cs="Times New Roman"/>
        </w:rPr>
        <w:t>Figure</w:t>
      </w:r>
      <w:r w:rsidR="00917E97">
        <w:rPr>
          <w:rFonts w:cs="Times New Roman"/>
        </w:rPr>
        <w:t xml:space="preserve"> </w:t>
      </w:r>
      <w:r w:rsidR="00AD7C3C">
        <w:rPr>
          <w:rFonts w:cs="Times New Roman"/>
        </w:rPr>
        <w:t>3</w:t>
      </w:r>
      <w:r w:rsidR="002E17E7">
        <w:rPr>
          <w:rFonts w:cs="Times New Roman"/>
        </w:rPr>
        <w:t xml:space="preserve">, </w:t>
      </w:r>
      <w:r w:rsidR="00B014AD">
        <w:rPr>
          <w:rFonts w:cs="Times New Roman"/>
        </w:rPr>
        <w:t xml:space="preserve">Supplement </w:t>
      </w:r>
      <w:r w:rsidR="007534B2">
        <w:rPr>
          <w:rFonts w:cs="Times New Roman"/>
        </w:rPr>
        <w:t xml:space="preserve">Figures </w:t>
      </w:r>
      <w:r w:rsidR="00B014AD">
        <w:rPr>
          <w:rFonts w:cs="Times New Roman"/>
        </w:rPr>
        <w:t>5,</w:t>
      </w:r>
      <w:r w:rsidR="006C1769">
        <w:rPr>
          <w:rFonts w:cs="Times New Roman"/>
        </w:rPr>
        <w:t xml:space="preserve"> </w:t>
      </w:r>
      <w:r w:rsidR="00B014AD">
        <w:rPr>
          <w:rFonts w:cs="Times New Roman"/>
        </w:rPr>
        <w:t>6</w:t>
      </w:r>
      <w:r w:rsidR="002E17E7">
        <w:rPr>
          <w:rFonts w:cs="Times New Roman"/>
        </w:rPr>
        <w:t xml:space="preserve">). </w:t>
      </w:r>
      <w:r w:rsidR="008124E5">
        <w:rPr>
          <w:rFonts w:cs="Times New Roman"/>
        </w:rPr>
        <w:t>N</w:t>
      </w:r>
      <w:r w:rsidR="008124E5" w:rsidRPr="00C12C50">
        <w:rPr>
          <w:rFonts w:cs="Times New Roman"/>
        </w:rPr>
        <w:t xml:space="preserve">on-antibiotic strategies </w:t>
      </w:r>
      <w:r w:rsidR="008124E5">
        <w:rPr>
          <w:rFonts w:cs="Times New Roman"/>
        </w:rPr>
        <w:t xml:space="preserve">were associated </w:t>
      </w:r>
      <w:r w:rsidR="008124E5" w:rsidRPr="00C12C50">
        <w:rPr>
          <w:rFonts w:cs="Times New Roman"/>
        </w:rPr>
        <w:t xml:space="preserve">with </w:t>
      </w:r>
      <w:r w:rsidR="008124E5">
        <w:rPr>
          <w:rFonts w:cs="Times New Roman"/>
        </w:rPr>
        <w:t>h</w:t>
      </w:r>
      <w:r w:rsidR="00C12C50" w:rsidRPr="00C12C50">
        <w:rPr>
          <w:rFonts w:cs="Times New Roman"/>
        </w:rPr>
        <w:t xml:space="preserve">igher rates of incomplete recovery when </w:t>
      </w:r>
      <w:r w:rsidR="008124E5">
        <w:rPr>
          <w:rFonts w:cs="Times New Roman"/>
        </w:rPr>
        <w:t>either</w:t>
      </w:r>
      <w:r w:rsidR="00C12C50" w:rsidRPr="00C12C50">
        <w:rPr>
          <w:rFonts w:cs="Times New Roman"/>
        </w:rPr>
        <w:t xml:space="preserve"> moderator was positive</w:t>
      </w:r>
      <w:r w:rsidR="002E17E7">
        <w:rPr>
          <w:rFonts w:eastAsia="Calibri" w:cs="Times New Roman"/>
        </w:rPr>
        <w:t>.</w:t>
      </w:r>
      <w:r w:rsidR="003E2AF6">
        <w:rPr>
          <w:rFonts w:eastAsia="Calibri" w:cs="Times New Roman"/>
        </w:rPr>
        <w:t xml:space="preserve"> </w:t>
      </w:r>
      <w:r w:rsidR="00C12C50">
        <w:rPr>
          <w:rFonts w:eastAsia="Calibri" w:cs="Times New Roman"/>
        </w:rPr>
        <w:t>I</w:t>
      </w:r>
      <w:r w:rsidR="003E2AF6">
        <w:rPr>
          <w:rFonts w:eastAsia="Calibri" w:cs="Times New Roman"/>
        </w:rPr>
        <w:t xml:space="preserve">ncomplete recovery was </w:t>
      </w:r>
      <w:r w:rsidR="00917E97">
        <w:rPr>
          <w:rFonts w:eastAsia="Calibri" w:cs="Times New Roman"/>
        </w:rPr>
        <w:t>most</w:t>
      </w:r>
      <w:r w:rsidR="002E17E7">
        <w:rPr>
          <w:rFonts w:eastAsia="Calibri" w:cs="Times New Roman"/>
        </w:rPr>
        <w:t xml:space="preserve"> likely</w:t>
      </w:r>
      <w:r w:rsidR="002E17E7">
        <w:rPr>
          <w:rFonts w:cs="Times New Roman"/>
        </w:rPr>
        <w:t xml:space="preserve"> </w:t>
      </w:r>
      <w:r w:rsidR="00AE7704">
        <w:rPr>
          <w:rFonts w:cs="Times New Roman"/>
        </w:rPr>
        <w:t>in patients receiving non-antibiotic strategies</w:t>
      </w:r>
      <w:r w:rsidR="00431551">
        <w:rPr>
          <w:rFonts w:cs="Times New Roman"/>
        </w:rPr>
        <w:t>,</w:t>
      </w:r>
      <w:r w:rsidR="00AE7704">
        <w:rPr>
          <w:rFonts w:cs="Times New Roman"/>
        </w:rPr>
        <w:t xml:space="preserve"> </w:t>
      </w:r>
      <w:r w:rsidR="00C12C50">
        <w:rPr>
          <w:rFonts w:cs="Times New Roman"/>
        </w:rPr>
        <w:t>when</w:t>
      </w:r>
      <w:r w:rsidR="002E17E7">
        <w:rPr>
          <w:rFonts w:cs="Times New Roman"/>
        </w:rPr>
        <w:t xml:space="preserve"> both were positive (OR 4.7</w:t>
      </w:r>
      <w:r w:rsidR="006970F6">
        <w:rPr>
          <w:rFonts w:cs="Times New Roman"/>
        </w:rPr>
        <w:t xml:space="preserve">; 95% CI </w:t>
      </w:r>
      <w:r w:rsidR="002E17E7">
        <w:rPr>
          <w:rFonts w:cs="Times New Roman"/>
        </w:rPr>
        <w:t>2.1</w:t>
      </w:r>
      <w:r w:rsidR="009320D3">
        <w:rPr>
          <w:rFonts w:cs="Times New Roman"/>
        </w:rPr>
        <w:t>-</w:t>
      </w:r>
      <w:r w:rsidR="002E17E7">
        <w:rPr>
          <w:rFonts w:cs="Times New Roman"/>
        </w:rPr>
        <w:t>10.8)</w:t>
      </w:r>
      <w:r w:rsidR="003E2AF6">
        <w:rPr>
          <w:rFonts w:cs="Times New Roman"/>
        </w:rPr>
        <w:t xml:space="preserve"> and there was </w:t>
      </w:r>
      <w:r w:rsidR="002E17E7">
        <w:rPr>
          <w:rFonts w:cs="Times New Roman"/>
        </w:rPr>
        <w:t xml:space="preserve">no difference </w:t>
      </w:r>
      <w:r w:rsidR="00917E97">
        <w:rPr>
          <w:rFonts w:cs="Times New Roman"/>
        </w:rPr>
        <w:t>compared to immediate antibiotics</w:t>
      </w:r>
      <w:r w:rsidR="002E17E7">
        <w:rPr>
          <w:rFonts w:cs="Times New Roman"/>
        </w:rPr>
        <w:t xml:space="preserve"> </w:t>
      </w:r>
      <w:r w:rsidR="00C12C50">
        <w:rPr>
          <w:rFonts w:cs="Times New Roman"/>
        </w:rPr>
        <w:t>when</w:t>
      </w:r>
      <w:r w:rsidR="002E17E7">
        <w:rPr>
          <w:rFonts w:cs="Times New Roman"/>
        </w:rPr>
        <w:t xml:space="preserve"> both were negative (OR 0.8</w:t>
      </w:r>
      <w:r w:rsidR="006970F6">
        <w:rPr>
          <w:rFonts w:cs="Times New Roman"/>
        </w:rPr>
        <w:t xml:space="preserve">; 95% CI </w:t>
      </w:r>
      <w:r w:rsidR="002E17E7" w:rsidRPr="00B07226">
        <w:rPr>
          <w:rFonts w:cs="Times New Roman"/>
        </w:rPr>
        <w:t>0.3</w:t>
      </w:r>
      <w:r w:rsidR="009320D3">
        <w:rPr>
          <w:rFonts w:cs="Times New Roman"/>
        </w:rPr>
        <w:t>-</w:t>
      </w:r>
      <w:r w:rsidR="00F87BE9" w:rsidRPr="00B07226">
        <w:rPr>
          <w:rFonts w:cs="Times New Roman"/>
        </w:rPr>
        <w:lastRenderedPageBreak/>
        <w:t>2.0</w:t>
      </w:r>
      <w:r w:rsidR="002E17E7" w:rsidRPr="00B07226">
        <w:rPr>
          <w:rFonts w:cs="Times New Roman"/>
        </w:rPr>
        <w:t>) (Figure</w:t>
      </w:r>
      <w:r w:rsidR="002E17E7">
        <w:rPr>
          <w:rFonts w:cs="Times New Roman"/>
        </w:rPr>
        <w:t xml:space="preserve"> </w:t>
      </w:r>
      <w:r w:rsidR="00AD7C3C">
        <w:rPr>
          <w:rFonts w:cs="Times New Roman"/>
        </w:rPr>
        <w:t>3</w:t>
      </w:r>
      <w:r w:rsidR="002E17E7">
        <w:rPr>
          <w:rFonts w:cs="Times New Roman"/>
        </w:rPr>
        <w:t xml:space="preserve">). In analgesic trials, </w:t>
      </w:r>
      <w:r w:rsidR="00FB30ED">
        <w:rPr>
          <w:rFonts w:cs="Times New Roman"/>
        </w:rPr>
        <w:t xml:space="preserve">urine </w:t>
      </w:r>
      <w:r w:rsidR="002E17E7">
        <w:rPr>
          <w:rFonts w:cs="Times New Roman"/>
        </w:rPr>
        <w:t xml:space="preserve">erythrocytes </w:t>
      </w:r>
      <w:r w:rsidR="00FB30ED">
        <w:rPr>
          <w:rFonts w:cs="Times New Roman"/>
        </w:rPr>
        <w:t>were</w:t>
      </w:r>
      <w:r w:rsidR="008D59B3">
        <w:rPr>
          <w:rFonts w:cs="Times New Roman"/>
        </w:rPr>
        <w:t xml:space="preserve"> </w:t>
      </w:r>
      <w:r w:rsidR="002E17E7">
        <w:rPr>
          <w:rFonts w:cs="Times New Roman"/>
        </w:rPr>
        <w:t>the only statistically significant moderator of incomplete recovery (</w:t>
      </w:r>
      <w:r w:rsidR="00B014AD">
        <w:rPr>
          <w:rFonts w:cs="Times New Roman"/>
        </w:rPr>
        <w:t xml:space="preserve">Supplement </w:t>
      </w:r>
      <w:r w:rsidR="007534B2">
        <w:rPr>
          <w:rFonts w:cs="Times New Roman"/>
        </w:rPr>
        <w:t xml:space="preserve">Figure </w:t>
      </w:r>
      <w:r w:rsidR="00B014AD">
        <w:rPr>
          <w:rFonts w:cs="Times New Roman"/>
        </w:rPr>
        <w:t>6</w:t>
      </w:r>
      <w:r w:rsidR="002E17E7">
        <w:rPr>
          <w:rFonts w:cs="Times New Roman"/>
        </w:rPr>
        <w:t>).</w:t>
      </w:r>
    </w:p>
    <w:p w14:paraId="6CC198E4" w14:textId="77777777" w:rsidR="006C38E1" w:rsidRDefault="006C38E1" w:rsidP="00CC38D5">
      <w:pPr>
        <w:rPr>
          <w:rFonts w:cs="Times New Roman"/>
        </w:rPr>
      </w:pPr>
    </w:p>
    <w:p w14:paraId="65E4A16B" w14:textId="747B9682" w:rsidR="006B57D5" w:rsidRPr="006B57D5" w:rsidRDefault="006B57D5" w:rsidP="006B57D5">
      <w:pPr>
        <w:pStyle w:val="berschrift2"/>
      </w:pPr>
      <w:r w:rsidRPr="006B57D5">
        <w:t>Prognostic indicators</w:t>
      </w:r>
    </w:p>
    <w:p w14:paraId="5A134BE0" w14:textId="7A302287" w:rsidR="006C38E1" w:rsidRDefault="002E17E7" w:rsidP="00CC38D5">
      <w:pPr>
        <w:rPr>
          <w:rFonts w:cs="Times New Roman"/>
        </w:rPr>
      </w:pPr>
      <w:r>
        <w:rPr>
          <w:rFonts w:cs="Times New Roman"/>
        </w:rPr>
        <w:t xml:space="preserve">Erythrocytes in urine and urine culture results were also </w:t>
      </w:r>
      <w:r w:rsidRPr="00BE6D38">
        <w:rPr>
          <w:rFonts w:cs="Times New Roman"/>
        </w:rPr>
        <w:t xml:space="preserve">prognostic </w:t>
      </w:r>
      <w:r w:rsidR="006B57D5">
        <w:rPr>
          <w:rFonts w:eastAsia="Calibri" w:cs="Times New Roman"/>
        </w:rPr>
        <w:t>indicators</w:t>
      </w:r>
      <w:r>
        <w:rPr>
          <w:rFonts w:eastAsia="Calibri" w:cs="Times New Roman"/>
        </w:rPr>
        <w:t xml:space="preserve"> for subsequent antibiotic </w:t>
      </w:r>
      <w:r w:rsidR="002F65EB">
        <w:rPr>
          <w:rFonts w:cs="Times New Roman"/>
        </w:rPr>
        <w:t xml:space="preserve">treatment </w:t>
      </w:r>
      <w:r>
        <w:rPr>
          <w:rFonts w:cs="Times New Roman"/>
        </w:rPr>
        <w:t>and complications in the</w:t>
      </w:r>
      <w:r w:rsidR="003B2939">
        <w:rPr>
          <w:rFonts w:cs="Times New Roman"/>
        </w:rPr>
        <w:t xml:space="preserve"> treatment</w:t>
      </w:r>
      <w:r>
        <w:rPr>
          <w:rFonts w:cs="Times New Roman"/>
        </w:rPr>
        <w:t xml:space="preserve"> groups (Figure </w:t>
      </w:r>
      <w:r w:rsidR="00AD7C3C">
        <w:rPr>
          <w:rFonts w:cs="Times New Roman"/>
        </w:rPr>
        <w:t>3</w:t>
      </w:r>
      <w:r>
        <w:rPr>
          <w:rFonts w:cs="Times New Roman"/>
        </w:rPr>
        <w:t>). The best model fit for subsequent antibiotics was achieved when both factors were jointly included (</w:t>
      </w:r>
      <w:r w:rsidRPr="00ED1C3E">
        <w:rPr>
          <w:rFonts w:cs="Times New Roman"/>
        </w:rPr>
        <w:t>presence of erythrocytes: OR 2</w:t>
      </w:r>
      <w:r w:rsidR="00CF66CF" w:rsidRPr="00ED1C3E">
        <w:rPr>
          <w:rFonts w:cs="Times New Roman"/>
        </w:rPr>
        <w:t>.</w:t>
      </w:r>
      <w:r w:rsidRPr="00ED1C3E">
        <w:rPr>
          <w:rFonts w:cs="Times New Roman"/>
        </w:rPr>
        <w:t>4</w:t>
      </w:r>
      <w:r w:rsidR="006970F6">
        <w:rPr>
          <w:rFonts w:cs="Times New Roman"/>
        </w:rPr>
        <w:t xml:space="preserve">; 95% CI </w:t>
      </w:r>
      <w:r w:rsidRPr="00ED1C3E">
        <w:rPr>
          <w:rFonts w:cs="Times New Roman"/>
        </w:rPr>
        <w:t>1.6</w:t>
      </w:r>
      <w:r w:rsidR="000A0F54">
        <w:rPr>
          <w:rFonts w:cs="Times New Roman"/>
        </w:rPr>
        <w:t>-</w:t>
      </w:r>
      <w:r w:rsidRPr="00ED1C3E">
        <w:rPr>
          <w:rFonts w:cs="Times New Roman"/>
        </w:rPr>
        <w:t>3.7</w:t>
      </w:r>
      <w:r w:rsidR="009B1E0E">
        <w:rPr>
          <w:rFonts w:cs="Times New Roman"/>
        </w:rPr>
        <w:t>; p</w:t>
      </w:r>
      <w:r w:rsidRPr="00ED1C3E">
        <w:rPr>
          <w:rFonts w:cs="Times New Roman"/>
          <w:vertAlign w:val="subscript"/>
        </w:rPr>
        <w:t>B</w:t>
      </w:r>
      <w:r w:rsidRPr="00ED1C3E">
        <w:rPr>
          <w:rFonts w:cs="Times New Roman"/>
        </w:rPr>
        <w:t>=0.0014; positive urine culture results: OR 3.2</w:t>
      </w:r>
      <w:r w:rsidR="006970F6">
        <w:rPr>
          <w:rFonts w:cs="Times New Roman"/>
        </w:rPr>
        <w:t xml:space="preserve">; 95% CI </w:t>
      </w:r>
      <w:r w:rsidRPr="00ED1C3E">
        <w:rPr>
          <w:rFonts w:cs="Times New Roman"/>
        </w:rPr>
        <w:t>1.</w:t>
      </w:r>
      <w:r w:rsidR="00ED1C3E" w:rsidRPr="00ED1C3E">
        <w:rPr>
          <w:rFonts w:cs="Times New Roman"/>
        </w:rPr>
        <w:t>9</w:t>
      </w:r>
      <w:r w:rsidR="009320D3">
        <w:rPr>
          <w:rFonts w:cs="Times New Roman"/>
        </w:rPr>
        <w:t>-</w:t>
      </w:r>
      <w:r w:rsidR="00ED1C3E" w:rsidRPr="00ED1C3E">
        <w:rPr>
          <w:rFonts w:cs="Times New Roman"/>
        </w:rPr>
        <w:t>5.6</w:t>
      </w:r>
      <w:r w:rsidR="009B1E0E">
        <w:rPr>
          <w:rFonts w:cs="Times New Roman"/>
        </w:rPr>
        <w:t>; p</w:t>
      </w:r>
      <w:r w:rsidRPr="00ED1C3E">
        <w:rPr>
          <w:rFonts w:cs="Times New Roman"/>
          <w:vertAlign w:val="subscript"/>
        </w:rPr>
        <w:t>B</w:t>
      </w:r>
      <w:r w:rsidRPr="00ED1C3E">
        <w:rPr>
          <w:rFonts w:cs="Times New Roman"/>
        </w:rPr>
        <w:t>=0.0008). The same was true for complications</w:t>
      </w:r>
      <w:r>
        <w:rPr>
          <w:rFonts w:cs="Times New Roman"/>
        </w:rPr>
        <w:t xml:space="preserve"> (presence of erythrocytes: OR 5.2</w:t>
      </w:r>
      <w:r w:rsidR="006970F6">
        <w:rPr>
          <w:rFonts w:cs="Times New Roman"/>
        </w:rPr>
        <w:t xml:space="preserve">; 95% CI </w:t>
      </w:r>
      <w:r>
        <w:rPr>
          <w:rFonts w:cs="Times New Roman"/>
        </w:rPr>
        <w:t>1.6</w:t>
      </w:r>
      <w:r w:rsidR="009320D3">
        <w:rPr>
          <w:rFonts w:cs="Times New Roman"/>
        </w:rPr>
        <w:t>-</w:t>
      </w:r>
      <w:r>
        <w:rPr>
          <w:rFonts w:cs="Times New Roman"/>
        </w:rPr>
        <w:t>20.7</w:t>
      </w:r>
      <w:r w:rsidR="009B1E0E">
        <w:rPr>
          <w:rFonts w:cs="Times New Roman"/>
        </w:rPr>
        <w:t>; p</w:t>
      </w:r>
      <w:r>
        <w:rPr>
          <w:rFonts w:cs="Times New Roman"/>
          <w:vertAlign w:val="subscript"/>
        </w:rPr>
        <w:t>B</w:t>
      </w:r>
      <w:r>
        <w:rPr>
          <w:rFonts w:cs="Times New Roman"/>
        </w:rPr>
        <w:t>=0.018; positive urine culture: OR 3.8</w:t>
      </w:r>
      <w:r w:rsidR="006970F6">
        <w:rPr>
          <w:rFonts w:cs="Times New Roman"/>
        </w:rPr>
        <w:t xml:space="preserve">; 95% CI </w:t>
      </w:r>
      <w:r>
        <w:rPr>
          <w:rFonts w:cs="Times New Roman"/>
        </w:rPr>
        <w:t>1.2</w:t>
      </w:r>
      <w:r w:rsidR="009320D3">
        <w:rPr>
          <w:rFonts w:cs="Times New Roman"/>
        </w:rPr>
        <w:t>-</w:t>
      </w:r>
      <w:r>
        <w:rPr>
          <w:rFonts w:cs="Times New Roman"/>
        </w:rPr>
        <w:t>14.9</w:t>
      </w:r>
      <w:r w:rsidR="009B1E0E">
        <w:rPr>
          <w:rFonts w:cs="Times New Roman"/>
        </w:rPr>
        <w:t>; p</w:t>
      </w:r>
      <w:r>
        <w:rPr>
          <w:rFonts w:cs="Times New Roman"/>
          <w:vertAlign w:val="subscript"/>
        </w:rPr>
        <w:t>B</w:t>
      </w:r>
      <w:r>
        <w:rPr>
          <w:rFonts w:cs="Times New Roman"/>
        </w:rPr>
        <w:t>=0.004) (</w:t>
      </w:r>
      <w:r w:rsidR="00B014AD">
        <w:rPr>
          <w:rFonts w:cs="Times New Roman"/>
        </w:rPr>
        <w:t>Supplement Table</w:t>
      </w:r>
      <w:r w:rsidR="00A54621">
        <w:rPr>
          <w:rFonts w:cs="Times New Roman"/>
        </w:rPr>
        <w:t xml:space="preserve"> 5</w:t>
      </w:r>
      <w:r>
        <w:rPr>
          <w:rFonts w:cs="Times New Roman"/>
        </w:rPr>
        <w:t xml:space="preserve">). </w:t>
      </w:r>
      <w:r w:rsidR="00C12C50">
        <w:rPr>
          <w:rFonts w:cs="Times New Roman"/>
        </w:rPr>
        <w:t>When</w:t>
      </w:r>
      <w:r>
        <w:rPr>
          <w:rFonts w:cs="Times New Roman"/>
        </w:rPr>
        <w:t xml:space="preserve"> both were positive, the OR for subsequent antibiotic </w:t>
      </w:r>
      <w:r w:rsidR="002F65EB">
        <w:rPr>
          <w:rFonts w:cs="Times New Roman"/>
        </w:rPr>
        <w:t xml:space="preserve">treatment </w:t>
      </w:r>
      <w:r>
        <w:rPr>
          <w:rFonts w:cs="Times New Roman"/>
        </w:rPr>
        <w:t>increased by approximately eightfold (2.4</w:t>
      </w:r>
      <w:r w:rsidR="007E70DE">
        <w:rPr>
          <w:rFonts w:cs="Times New Roman"/>
        </w:rPr>
        <w:t xml:space="preserve"> × 3.2</w:t>
      </w:r>
      <w:r>
        <w:rPr>
          <w:rFonts w:cs="Times New Roman"/>
        </w:rPr>
        <w:t xml:space="preserve">) and by about 20 times for complications (5.2 × 3.8) in comparison to none of them being positive. </w:t>
      </w:r>
    </w:p>
    <w:p w14:paraId="3152C3B1" w14:textId="624E6FE1" w:rsidR="003B2939" w:rsidRDefault="002E17E7" w:rsidP="00CC38D5">
      <w:pPr>
        <w:rPr>
          <w:rFonts w:cs="Times New Roman"/>
        </w:rPr>
      </w:pPr>
      <w:r>
        <w:rPr>
          <w:rFonts w:cs="Times New Roman"/>
        </w:rPr>
        <w:t>For clinical recovery</w:t>
      </w:r>
      <w:r>
        <w:rPr>
          <w:rFonts w:eastAsia="Calibri" w:cs="Times New Roman"/>
        </w:rPr>
        <w:t xml:space="preserve">, </w:t>
      </w:r>
      <w:r w:rsidRPr="00ED1C3E">
        <w:rPr>
          <w:rFonts w:cs="Times New Roman"/>
        </w:rPr>
        <w:t>only the maximum score remained in the model (OR 0.99</w:t>
      </w:r>
      <w:r w:rsidR="006970F6">
        <w:rPr>
          <w:rFonts w:cs="Times New Roman"/>
        </w:rPr>
        <w:t xml:space="preserve">; 95% CI </w:t>
      </w:r>
      <w:r w:rsidRPr="00ED1C3E">
        <w:rPr>
          <w:rFonts w:cs="Times New Roman"/>
        </w:rPr>
        <w:t>0.98</w:t>
      </w:r>
      <w:r w:rsidR="009320D3">
        <w:rPr>
          <w:rFonts w:cs="Times New Roman"/>
        </w:rPr>
        <w:t>-</w:t>
      </w:r>
      <w:r w:rsidR="00F87BE9" w:rsidRPr="00ED1C3E">
        <w:rPr>
          <w:rFonts w:cs="Times New Roman"/>
        </w:rPr>
        <w:t>1.0</w:t>
      </w:r>
      <w:r w:rsidR="009B1E0E">
        <w:rPr>
          <w:rFonts w:cs="Times New Roman"/>
        </w:rPr>
        <w:t>; p</w:t>
      </w:r>
      <w:r w:rsidRPr="00ED1C3E">
        <w:rPr>
          <w:rFonts w:cs="Times New Roman"/>
          <w:vertAlign w:val="subscript"/>
        </w:rPr>
        <w:t>B</w:t>
      </w:r>
      <w:r w:rsidRPr="00ED1C3E">
        <w:rPr>
          <w:rFonts w:cs="Times New Roman"/>
        </w:rPr>
        <w:t>=0.031), indicating that 25% higher ratings on the respective symptom scale corresponds to a decreasing OR of 0.99^</w:t>
      </w:r>
      <w:r w:rsidRPr="00ED1C3E">
        <w:rPr>
          <w:rFonts w:cs="Times New Roman"/>
          <w:vertAlign w:val="superscript"/>
        </w:rPr>
        <w:t>25</w:t>
      </w:r>
      <w:r w:rsidRPr="00ED1C3E">
        <w:rPr>
          <w:rFonts w:cs="Times New Roman"/>
        </w:rPr>
        <w:t>=0.80 (</w:t>
      </w:r>
      <w:r w:rsidR="00B014AD">
        <w:rPr>
          <w:rFonts w:cs="Times New Roman"/>
        </w:rPr>
        <w:t>Supplement Table</w:t>
      </w:r>
      <w:r w:rsidR="00A54621">
        <w:rPr>
          <w:rFonts w:cs="Times New Roman"/>
        </w:rPr>
        <w:t xml:space="preserve"> 5</w:t>
      </w:r>
      <w:r w:rsidRPr="00ED1C3E">
        <w:rPr>
          <w:rFonts w:cs="Times New Roman"/>
        </w:rPr>
        <w:t>). In analgesic trials, leukocytes were also associated with complications (</w:t>
      </w:r>
      <w:r w:rsidR="00B014AD">
        <w:rPr>
          <w:rFonts w:cs="Times New Roman"/>
        </w:rPr>
        <w:t>Supplement Table</w:t>
      </w:r>
      <w:r w:rsidR="00A54621">
        <w:rPr>
          <w:rFonts w:cs="Times New Roman"/>
        </w:rPr>
        <w:t xml:space="preserve"> 5</w:t>
      </w:r>
      <w:r w:rsidR="00B014AD">
        <w:rPr>
          <w:rFonts w:cs="Times New Roman"/>
        </w:rPr>
        <w:t xml:space="preserve">, </w:t>
      </w:r>
      <w:r w:rsidRPr="00ED1C3E">
        <w:rPr>
          <w:rFonts w:cs="Times New Roman"/>
        </w:rPr>
        <w:t>Figure</w:t>
      </w:r>
      <w:r w:rsidR="00B014AD">
        <w:rPr>
          <w:rFonts w:cs="Times New Roman"/>
        </w:rPr>
        <w:t xml:space="preserve"> 6</w:t>
      </w:r>
      <w:r w:rsidRPr="00ED1C3E">
        <w:rPr>
          <w:rFonts w:cs="Times New Roman"/>
        </w:rPr>
        <w:t xml:space="preserve">). </w:t>
      </w:r>
    </w:p>
    <w:p w14:paraId="4F2A25AE" w14:textId="23A98B35" w:rsidR="006C38E1" w:rsidDel="003B2939" w:rsidRDefault="00D86F75" w:rsidP="00CC38D5">
      <w:pPr>
        <w:rPr>
          <w:rFonts w:cs="Times New Roman"/>
        </w:rPr>
      </w:pPr>
      <w:r>
        <w:rPr>
          <w:rFonts w:cs="Times New Roman"/>
        </w:rPr>
        <w:t>In</w:t>
      </w:r>
      <w:r w:rsidR="002E17E7" w:rsidDel="003B2939">
        <w:rPr>
          <w:rFonts w:cs="Times New Roman"/>
        </w:rPr>
        <w:t xml:space="preserve"> other combinations of factors </w:t>
      </w:r>
      <w:r w:rsidR="008245AC">
        <w:rPr>
          <w:rFonts w:cs="Times New Roman"/>
        </w:rPr>
        <w:t>(symptoms, dipstick test results, urine culture results)</w:t>
      </w:r>
      <w:r>
        <w:rPr>
          <w:rFonts w:cs="Times New Roman"/>
        </w:rPr>
        <w:t>we</w:t>
      </w:r>
      <w:r w:rsidDel="003B2939">
        <w:rPr>
          <w:rFonts w:cs="Times New Roman"/>
        </w:rPr>
        <w:t xml:space="preserve"> </w:t>
      </w:r>
      <w:r w:rsidR="002E17E7" w:rsidDel="003B2939">
        <w:rPr>
          <w:rFonts w:cs="Times New Roman"/>
        </w:rPr>
        <w:t>could not identify any further interactions.</w:t>
      </w:r>
    </w:p>
    <w:p w14:paraId="1EF46FE3" w14:textId="3A4E34F7" w:rsidR="003B2939" w:rsidRDefault="002E17E7" w:rsidP="00CC38D5">
      <w:pPr>
        <w:rPr>
          <w:rFonts w:cs="Times New Roman"/>
        </w:rPr>
      </w:pPr>
      <w:r>
        <w:rPr>
          <w:rFonts w:cs="Times New Roman"/>
        </w:rPr>
        <w:t xml:space="preserve">When urine culture </w:t>
      </w:r>
      <w:r>
        <w:rPr>
          <w:rFonts w:eastAsia="Calibri" w:cs="Times New Roman"/>
        </w:rPr>
        <w:t xml:space="preserve">was excluded from the models, the </w:t>
      </w:r>
      <w:r w:rsidR="003B2939">
        <w:rPr>
          <w:rFonts w:eastAsia="Calibri" w:cs="Times New Roman"/>
        </w:rPr>
        <w:t xml:space="preserve">prognostic </w:t>
      </w:r>
      <w:r w:rsidR="006B57D5">
        <w:rPr>
          <w:rFonts w:eastAsia="Calibri" w:cs="Times New Roman"/>
        </w:rPr>
        <w:t>indicators</w:t>
      </w:r>
      <w:r>
        <w:rPr>
          <w:rFonts w:eastAsia="Calibri" w:cs="Times New Roman"/>
        </w:rPr>
        <w:t xml:space="preserve"> remained the same for all outcomes (</w:t>
      </w:r>
      <w:r w:rsidR="00B014AD">
        <w:rPr>
          <w:rFonts w:cs="Times New Roman"/>
        </w:rPr>
        <w:t>Supplement Table</w:t>
      </w:r>
      <w:r w:rsidR="00A54621">
        <w:rPr>
          <w:rFonts w:cs="Times New Roman"/>
        </w:rPr>
        <w:t xml:space="preserve"> 6</w:t>
      </w:r>
      <w:r>
        <w:rPr>
          <w:rFonts w:cs="Times New Roman"/>
        </w:rPr>
        <w:t xml:space="preserve">). </w:t>
      </w:r>
    </w:p>
    <w:p w14:paraId="22750B9E" w14:textId="33867B99" w:rsidR="006C38E1" w:rsidRDefault="002E17E7" w:rsidP="00CC38D5">
      <w:pPr>
        <w:rPr>
          <w:rFonts w:cs="Times New Roman"/>
        </w:rPr>
      </w:pPr>
      <w:r>
        <w:rPr>
          <w:rFonts w:cs="Times New Roman"/>
        </w:rPr>
        <w:t xml:space="preserve">Exploratory analyses </w:t>
      </w:r>
      <w:r w:rsidR="00FB30ED">
        <w:rPr>
          <w:rFonts w:cs="Times New Roman"/>
        </w:rPr>
        <w:t>on the prognostic value of different</w:t>
      </w:r>
      <w:r>
        <w:rPr>
          <w:rFonts w:cs="Times New Roman"/>
        </w:rPr>
        <w:t xml:space="preserve"> erythrocyte concentrations (1+, 2+, 3+, 4+) showed that the odds for complications, incomplete recovery and subsequent antibiotic treatment increased by approximately 1.4 fold with each degree of erythrocyte concentration, while no impact was found for clinical recovery</w:t>
      </w:r>
      <w:r>
        <w:rPr>
          <w:sz w:val="20"/>
        </w:rPr>
        <w:t xml:space="preserve"> </w:t>
      </w:r>
      <w:r>
        <w:rPr>
          <w:rFonts w:cs="Times New Roman"/>
        </w:rPr>
        <w:t>(</w:t>
      </w:r>
      <w:r w:rsidR="00B014AD">
        <w:rPr>
          <w:rFonts w:cs="Times New Roman"/>
        </w:rPr>
        <w:t>Supplement Table</w:t>
      </w:r>
      <w:r w:rsidR="00A54621">
        <w:rPr>
          <w:rFonts w:cs="Times New Roman"/>
        </w:rPr>
        <w:t xml:space="preserve"> 7</w:t>
      </w:r>
      <w:r>
        <w:rPr>
          <w:rFonts w:cs="Times New Roman"/>
        </w:rPr>
        <w:t xml:space="preserve">, </w:t>
      </w:r>
      <w:r w:rsidR="00B014AD">
        <w:rPr>
          <w:rFonts w:cs="Times New Roman"/>
        </w:rPr>
        <w:t>Figure 7</w:t>
      </w:r>
      <w:r>
        <w:rPr>
          <w:rFonts w:cs="Times New Roman"/>
        </w:rPr>
        <w:t>).</w:t>
      </w:r>
    </w:p>
    <w:p w14:paraId="7F4B700E" w14:textId="77777777" w:rsidR="006C38E1" w:rsidRDefault="006C38E1" w:rsidP="00CC38D5">
      <w:pPr>
        <w:rPr>
          <w:rFonts w:cs="Times New Roman"/>
        </w:rPr>
      </w:pPr>
    </w:p>
    <w:p w14:paraId="0C16CA1E" w14:textId="77777777" w:rsidR="006C38E1" w:rsidRPr="006216BF" w:rsidRDefault="00363635" w:rsidP="00D257EF">
      <w:pPr>
        <w:pStyle w:val="berschrift1"/>
        <w:rPr>
          <w:lang w:val="en-US"/>
        </w:rPr>
      </w:pPr>
      <w:r w:rsidRPr="006216BF">
        <w:rPr>
          <w:lang w:val="en-US"/>
        </w:rPr>
        <w:t>Discussion</w:t>
      </w:r>
    </w:p>
    <w:p w14:paraId="61548C48" w14:textId="6552B0DC" w:rsidR="00121A53" w:rsidRPr="00911EF4" w:rsidRDefault="002E17E7" w:rsidP="00CC38D5">
      <w:pPr>
        <w:rPr>
          <w:rFonts w:cs="Times New Roman"/>
        </w:rPr>
      </w:pPr>
      <w:r w:rsidRPr="00911EF4">
        <w:rPr>
          <w:rFonts w:eastAsia="Calibri" w:cs="Times New Roman"/>
        </w:rPr>
        <w:t xml:space="preserve">The </w:t>
      </w:r>
      <w:r w:rsidR="008A1DDB">
        <w:rPr>
          <w:rFonts w:eastAsia="Calibri" w:cs="Times New Roman"/>
        </w:rPr>
        <w:t>investigated</w:t>
      </w:r>
      <w:r w:rsidR="008A1DDB" w:rsidRPr="00911EF4">
        <w:rPr>
          <w:rFonts w:eastAsia="Calibri" w:cs="Times New Roman"/>
        </w:rPr>
        <w:t xml:space="preserve"> </w:t>
      </w:r>
      <w:r w:rsidRPr="00911EF4">
        <w:rPr>
          <w:rFonts w:eastAsia="Calibri" w:cs="Times New Roman"/>
        </w:rPr>
        <w:t xml:space="preserve">non-antibiotic strategies were associated with a threefold increase in the rate of incomplete recovery compared to immediate antibiotic treatment. Assuming a rate of 25% with immediate antibiotics, this would correspond to a number needed to harm (NNH) of </w:t>
      </w:r>
      <w:r w:rsidR="00BE6D38">
        <w:rPr>
          <w:rFonts w:eastAsia="Calibri" w:cs="Times New Roman"/>
        </w:rPr>
        <w:t>five</w:t>
      </w:r>
      <w:r w:rsidRPr="00911EF4">
        <w:rPr>
          <w:rFonts w:eastAsia="Calibri" w:cs="Times New Roman"/>
        </w:rPr>
        <w:t xml:space="preserve"> </w:t>
      </w:r>
      <w:r w:rsidR="008D59B3">
        <w:rPr>
          <w:rFonts w:eastAsia="Calibri" w:cs="Times New Roman"/>
        </w:rPr>
        <w:t>for</w:t>
      </w:r>
      <w:r w:rsidR="008D59B3" w:rsidRPr="00911EF4">
        <w:rPr>
          <w:rFonts w:eastAsia="Calibri" w:cs="Times New Roman"/>
        </w:rPr>
        <w:t xml:space="preserve"> </w:t>
      </w:r>
      <w:r w:rsidRPr="00911EF4">
        <w:rPr>
          <w:rFonts w:eastAsia="Calibri" w:cs="Times New Roman"/>
        </w:rPr>
        <w:t xml:space="preserve">non-antibiotic strategies. Similar effects were observed for the secondary and safety outcomes, specifically, occurrence of pyelonephritis and febrile UTI, </w:t>
      </w:r>
      <w:r w:rsidR="008D59B3" w:rsidRPr="00911EF4">
        <w:rPr>
          <w:rFonts w:eastAsia="Calibri" w:cs="Times New Roman"/>
        </w:rPr>
        <w:t xml:space="preserve">incomplete symptomatic recovery, and clinical recovery. </w:t>
      </w:r>
      <w:r w:rsidR="008D59B3">
        <w:rPr>
          <w:rFonts w:cs="Times New Roman"/>
        </w:rPr>
        <w:t>S</w:t>
      </w:r>
      <w:r w:rsidRPr="00911EF4">
        <w:rPr>
          <w:rFonts w:cs="Times New Roman"/>
        </w:rPr>
        <w:t xml:space="preserve">ubsequent </w:t>
      </w:r>
      <w:r w:rsidR="002F65EB">
        <w:rPr>
          <w:rFonts w:cs="Times New Roman"/>
        </w:rPr>
        <w:t>treatment with</w:t>
      </w:r>
      <w:r w:rsidRPr="00911EF4">
        <w:rPr>
          <w:rFonts w:cs="Times New Roman"/>
        </w:rPr>
        <w:t xml:space="preserve"> antibiotics was </w:t>
      </w:r>
      <w:r w:rsidR="00535314">
        <w:rPr>
          <w:rFonts w:cs="Times New Roman"/>
        </w:rPr>
        <w:t>less likely</w:t>
      </w:r>
      <w:r w:rsidRPr="00911EF4">
        <w:rPr>
          <w:rFonts w:cs="Times New Roman"/>
        </w:rPr>
        <w:t xml:space="preserve"> in the antibiotic groups: those who had already been treated with antibiotics had a lower </w:t>
      </w:r>
      <w:r w:rsidR="005E2176">
        <w:rPr>
          <w:rFonts w:cs="Times New Roman"/>
        </w:rPr>
        <w:t>risk</w:t>
      </w:r>
      <w:r w:rsidR="005E2176" w:rsidRPr="00911EF4">
        <w:rPr>
          <w:rFonts w:cs="Times New Roman"/>
        </w:rPr>
        <w:t xml:space="preserve"> </w:t>
      </w:r>
      <w:r w:rsidRPr="00911EF4">
        <w:rPr>
          <w:rFonts w:cs="Times New Roman"/>
        </w:rPr>
        <w:t>of</w:t>
      </w:r>
      <w:r w:rsidR="008D59B3">
        <w:rPr>
          <w:rFonts w:cs="Times New Roman"/>
        </w:rPr>
        <w:t xml:space="preserve"> </w:t>
      </w:r>
      <w:r w:rsidRPr="00911EF4">
        <w:rPr>
          <w:rFonts w:cs="Times New Roman"/>
        </w:rPr>
        <w:t xml:space="preserve">follow-up antibiotics than those who had </w:t>
      </w:r>
      <w:r w:rsidR="00AE4A28">
        <w:rPr>
          <w:rFonts w:cs="Times New Roman"/>
        </w:rPr>
        <w:t>not</w:t>
      </w:r>
      <w:r w:rsidRPr="00911EF4">
        <w:rPr>
          <w:rFonts w:cs="Times New Roman"/>
        </w:rPr>
        <w:t>. On the other hand, strategies to reduce antibiotics</w:t>
      </w:r>
      <w:r w:rsidR="008D59B3">
        <w:rPr>
          <w:rFonts w:cs="Times New Roman"/>
        </w:rPr>
        <w:t xml:space="preserve"> lowered</w:t>
      </w:r>
      <w:r w:rsidRPr="00911EF4">
        <w:rPr>
          <w:rFonts w:cs="Times New Roman"/>
        </w:rPr>
        <w:t xml:space="preserve"> the overall use of antibiotics by 63%</w:t>
      </w:r>
      <w:r w:rsidR="00AE4A28">
        <w:rPr>
          <w:rFonts w:cs="Times New Roman"/>
        </w:rPr>
        <w:t xml:space="preserve">; </w:t>
      </w:r>
      <w:r w:rsidRPr="00911EF4">
        <w:rPr>
          <w:rFonts w:cs="Times New Roman"/>
        </w:rPr>
        <w:t xml:space="preserve">a relevant finding from the </w:t>
      </w:r>
      <w:r w:rsidRPr="00911EF4">
        <w:rPr>
          <w:rFonts w:eastAsia="Calibri" w:cs="Times New Roman"/>
        </w:rPr>
        <w:t xml:space="preserve">perspective of </w:t>
      </w:r>
      <w:r w:rsidRPr="00911EF4">
        <w:rPr>
          <w:rFonts w:cs="Times New Roman"/>
        </w:rPr>
        <w:t>antimicrobial stewardship.</w:t>
      </w:r>
      <w:bookmarkStart w:id="84" w:name="__Fieldmark__1266_3081256671"/>
      <w:bookmarkStart w:id="85" w:name="Bookmark40"/>
      <w:bookmarkEnd w:id="84"/>
      <w:bookmarkEnd w:id="85"/>
    </w:p>
    <w:p w14:paraId="40B3400F" w14:textId="334F14E4" w:rsidR="006C38E1" w:rsidRDefault="002E17E7" w:rsidP="00CC38D5">
      <w:r>
        <w:rPr>
          <w:rFonts w:cs="Times New Roman"/>
        </w:rPr>
        <w:t>A meta-analysis of placebo-controlled trials</w:t>
      </w:r>
      <w:r w:rsidR="003B2939">
        <w:rPr>
          <w:rFonts w:cs="Times New Roman"/>
        </w:rPr>
        <w:t xml:space="preserve"> and</w:t>
      </w:r>
      <w:r>
        <w:rPr>
          <w:rFonts w:cs="Times New Roman"/>
        </w:rPr>
        <w:t xml:space="preserve"> a recent systematic review of trials on analgesics vs. antibiotics in women with </w:t>
      </w:r>
      <w:r w:rsidR="00A13D5F">
        <w:rPr>
          <w:rFonts w:cs="Times New Roman"/>
        </w:rPr>
        <w:t>uUTI</w:t>
      </w:r>
      <w:r>
        <w:rPr>
          <w:rFonts w:cs="Times New Roman"/>
        </w:rPr>
        <w:t>s, further demonstrated the superiority of immediate antibiotics for symptom-related outcomes.</w:t>
      </w:r>
      <w:r>
        <w:fldChar w:fldCharType="begin"/>
      </w:r>
      <w:r>
        <w:instrText>ADDIN EN.CITE</w:instrText>
      </w:r>
      <w:r>
        <w:fldChar w:fldCharType="end"/>
      </w:r>
      <w:r w:rsidR="00703248">
        <w:rPr>
          <w:rFonts w:cs="Times New Roman"/>
          <w:vertAlign w:val="superscript"/>
        </w:rPr>
        <w:t>13,14</w:t>
      </w:r>
      <w:r w:rsidR="00760DFA">
        <w:t xml:space="preserve"> </w:t>
      </w:r>
      <w:r>
        <w:t xml:space="preserve">The added value of our study is the larger sample size and the access to IPD allowing detailed analyses to identify patients </w:t>
      </w:r>
      <w:r w:rsidR="00CD203E">
        <w:t>who might benefit from</w:t>
      </w:r>
      <w:r>
        <w:t xml:space="preserve"> a differential treatment effect.</w:t>
      </w:r>
    </w:p>
    <w:p w14:paraId="37AD4B94" w14:textId="1477F61D" w:rsidR="006C38E1" w:rsidRDefault="002E17E7" w:rsidP="00CC38D5">
      <w:r>
        <w:rPr>
          <w:rFonts w:cs="Times New Roman"/>
        </w:rPr>
        <w:t>As expected from its low annual incidence of approximately 0.02% in middle-aged women</w:t>
      </w:r>
      <w:r>
        <w:fldChar w:fldCharType="begin"/>
      </w:r>
      <w:r>
        <w:instrText>ADDIN EN.CITE &lt;EndNote&gt;&lt;Cite&gt;&lt;Author&gt;Medina&lt;/Author&gt;&lt;Year&gt;2019&lt;/Year&gt;&lt;RecNum&gt;303&lt;/RecNum&gt;&lt;DisplayText&gt;(26)&lt;/DisplayText&gt;&lt;record&gt;&lt;rec-number&gt;303&lt;/rec-number&gt;&lt;foreign-keys&gt;&lt;key app="EN" db-id="p2p29zwdq2dxz0ets97xrde3pt5f9z2fv5ra" timestamp="1618320310"&gt;303&lt;/key&gt;&lt;/foreign-keys&gt;&lt;ref-type name="Journal Article"&gt;17&lt;/ref-type&gt;&lt;contributors&gt;&lt;authors&gt;&lt;author&gt;Medina, M.&lt;/author&gt;&lt;author&gt;Castillo-Pino, E.&lt;/author&gt;&lt;/authors&gt;&lt;/contributors&gt;&lt;auth-address&gt;Hospital Nacional Docente Madre-Niño San Bartolome, Lima, Perú.&amp;#xD;Department of Obstetrics and Gynecology, School of Medicine, University of the Republic, Hospital de Clínicas, Av Italia, 11600 Montevideo, Uruguay.&lt;/auth-address&gt;&lt;titles&gt;&lt;title&gt;An introduction to the epidemiology and burden of urinary tract infections&lt;/title&gt;&lt;secondary-title&gt;Ther Adv Urol&lt;/secondary-title&gt;&lt;alt-title&gt;Therapeutic advances in urology&lt;/alt-title&gt;&lt;/titles&gt;&lt;periodical&gt;&lt;full-title&gt;Ther Adv Urol&lt;/full-title&gt;&lt;abbr-1&gt;Therapeutic advances in urology&lt;/abbr-1&gt;&lt;/periodical&gt;&lt;alt-periodical&gt;&lt;full-title&gt;Ther Adv Urol&lt;/full-title&gt;&lt;abbr-1&gt;Therapeutic advances in urology&lt;/abbr-1&gt;&lt;/alt-periodical&gt;&lt;pages&gt;1756287219832172&lt;/pages&gt;&lt;volume&gt;11&lt;/volume&gt;&lt;edition&gt;2019/05/21&lt;/edition&gt;&lt;keywords&gt;&lt;keyword&gt;burden of disease&lt;/keyword&gt;&lt;keyword&gt;epidemiology&lt;/keyword&gt;&lt;keyword&gt;urinary tract infections&lt;/keyword&gt;&lt;keyword&gt;speaker for the Vifor Pharma Group.&lt;/keyword&gt;&lt;/keywords&gt;&lt;dates&gt;&lt;year&gt;2019&lt;/year&gt;&lt;pub-dates&gt;&lt;date&gt;Jan-Dec&lt;/date&gt;&lt;/pub-dates&gt;&lt;/dates&gt;&lt;isbn&gt;1756-2872 (Print)&amp;#xD;1756-2872&lt;/isbn&gt;&lt;accession-num&gt;31105774&lt;/accession-num&gt;&lt;urls&gt;&lt;/urls&gt;&lt;custom2&gt;PMC6502976&lt;/custom2&gt;&lt;electronic-resource-num&gt;10.1177/1756287219832172&lt;/electronic-resource-num&gt;&lt;remote-database-provider&gt;NLM&lt;/remote-database-provider&gt;&lt;language&gt;eng&lt;/language&gt;&lt;/record&gt;&lt;/Cite&gt;&lt;/EndNote&gt;</w:instrText>
      </w:r>
      <w:r>
        <w:fldChar w:fldCharType="end"/>
      </w:r>
      <w:bookmarkStart w:id="86" w:name="__Fieldmark__1316_3081256671"/>
      <w:bookmarkStart w:id="87" w:name="Bookmark45"/>
      <w:bookmarkEnd w:id="86"/>
      <w:bookmarkEnd w:id="87"/>
      <w:r>
        <w:rPr>
          <w:rFonts w:cs="Times New Roman"/>
        </w:rPr>
        <w:t>,</w:t>
      </w:r>
      <w:r w:rsidR="00BC2F4E" w:rsidRPr="00BC2F4E">
        <w:rPr>
          <w:rFonts w:cs="Times New Roman"/>
          <w:vertAlign w:val="superscript"/>
        </w:rPr>
        <w:t>3</w:t>
      </w:r>
      <w:r w:rsidR="00AF1F0B">
        <w:rPr>
          <w:vertAlign w:val="superscript"/>
        </w:rPr>
        <w:t>4</w:t>
      </w:r>
      <w:r>
        <w:rPr>
          <w:rFonts w:cs="Times New Roman"/>
        </w:rPr>
        <w:t xml:space="preserve"> the proportion of patients with pyelone</w:t>
      </w:r>
      <w:r w:rsidR="008A1DDB">
        <w:rPr>
          <w:rFonts w:cs="Times New Roman"/>
        </w:rPr>
        <w:t>phritis or febrile UTIs was low.</w:t>
      </w:r>
      <w:r>
        <w:rPr>
          <w:rFonts w:cs="Times New Roman"/>
        </w:rPr>
        <w:t xml:space="preserve"> </w:t>
      </w:r>
      <w:r w:rsidR="008A1DDB">
        <w:rPr>
          <w:rFonts w:cs="Times New Roman"/>
        </w:rPr>
        <w:t>H</w:t>
      </w:r>
      <w:r>
        <w:rPr>
          <w:rFonts w:cs="Times New Roman"/>
        </w:rPr>
        <w:t>owever, there was a significant difference between the groups (0.4% in th</w:t>
      </w:r>
      <w:r w:rsidR="00AE4A28">
        <w:rPr>
          <w:rFonts w:cs="Times New Roman"/>
        </w:rPr>
        <w:t>e</w:t>
      </w:r>
      <w:r>
        <w:rPr>
          <w:rFonts w:cs="Times New Roman"/>
        </w:rPr>
        <w:t xml:space="preserve"> immediate antibiotics versus 3.6% </w:t>
      </w:r>
      <w:r w:rsidR="00AE4A28">
        <w:rPr>
          <w:rFonts w:cs="Times New Roman"/>
        </w:rPr>
        <w:t>in the</w:t>
      </w:r>
      <w:r>
        <w:rPr>
          <w:rFonts w:cs="Times New Roman"/>
        </w:rPr>
        <w:t xml:space="preserve"> non-antibiotic </w:t>
      </w:r>
      <w:r w:rsidR="00AE4A28">
        <w:rPr>
          <w:rFonts w:cs="Times New Roman"/>
        </w:rPr>
        <w:t>group</w:t>
      </w:r>
      <w:r>
        <w:rPr>
          <w:rFonts w:cs="Times New Roman"/>
        </w:rPr>
        <w:t xml:space="preserve">). The low incidence of these complications may explain why an increased risk has not been consistently proven in </w:t>
      </w:r>
      <w:bookmarkStart w:id="88" w:name="__Fieldmark__1048_3190763031"/>
      <w:bookmarkEnd w:id="88"/>
      <w:r>
        <w:rPr>
          <w:rFonts w:cs="Times New Roman"/>
        </w:rPr>
        <w:t>earlier studies</w:t>
      </w:r>
      <w:r>
        <w:fldChar w:fldCharType="begin"/>
      </w:r>
      <w:r>
        <w:instrText>ADDIN EN.CITE</w:instrText>
      </w:r>
      <w:r>
        <w:fldChar w:fldCharType="end"/>
      </w:r>
      <w:bookmarkStart w:id="89" w:name="__Fieldmark__1336_3081256671"/>
      <w:r>
        <w:fldChar w:fldCharType="begin"/>
      </w:r>
      <w:r>
        <w:instrText>ADDIN EN.CITE.DATA</w:instrText>
      </w:r>
      <w:r>
        <w:fldChar w:fldCharType="separate"/>
      </w:r>
      <w:bookmarkStart w:id="90" w:name="Bookmark48"/>
      <w:bookmarkStart w:id="91" w:name="__Fieldmark__1339_3081256671"/>
      <w:bookmarkEnd w:id="89"/>
      <w:r>
        <w:rPr>
          <w:rFonts w:cs="Times New Roman"/>
          <w:vertAlign w:val="superscript"/>
        </w:rPr>
        <w:t>8</w:t>
      </w:r>
      <w:bookmarkStart w:id="92" w:name="Bookmark47"/>
      <w:r>
        <w:rPr>
          <w:rFonts w:cs="Times New Roman"/>
          <w:vertAlign w:val="superscript"/>
        </w:rPr>
        <w:t>,9</w:t>
      </w:r>
      <w:r>
        <w:fldChar w:fldCharType="end"/>
      </w:r>
      <w:bookmarkEnd w:id="90"/>
      <w:bookmarkEnd w:id="91"/>
      <w:bookmarkEnd w:id="92"/>
      <w:r>
        <w:rPr>
          <w:rFonts w:cs="Times New Roman"/>
        </w:rPr>
        <w:t xml:space="preserve"> and why even in our meta-analysis</w:t>
      </w:r>
      <w:r>
        <w:rPr>
          <w:rFonts w:eastAsia="Calibri" w:cs="Times New Roman"/>
        </w:rPr>
        <w:t xml:space="preserve">, the incidence was too low to </w:t>
      </w:r>
      <w:r>
        <w:rPr>
          <w:rFonts w:cs="Times New Roman"/>
        </w:rPr>
        <w:t xml:space="preserve">establish reliable risk estimates. </w:t>
      </w:r>
      <w:r w:rsidR="00937B43">
        <w:rPr>
          <w:rFonts w:cs="Times New Roman"/>
        </w:rPr>
        <w:t>Furthermore, e</w:t>
      </w:r>
      <w:r w:rsidR="00937B43" w:rsidRPr="00937B43">
        <w:rPr>
          <w:rFonts w:cs="Times New Roman"/>
        </w:rPr>
        <w:t xml:space="preserve">ffects such as masking of symptoms and inhibition of the immune response may account for the higher rates of pyelonephritis in the analgesic studies. </w:t>
      </w:r>
      <w:r w:rsidR="008D59B3" w:rsidRPr="00A40441">
        <w:rPr>
          <w:rFonts w:cs="Times New Roman"/>
          <w:vertAlign w:val="superscript"/>
        </w:rPr>
        <w:t>3</w:t>
      </w:r>
      <w:r w:rsidR="00AF1F0B">
        <w:rPr>
          <w:rFonts w:cs="Times New Roman"/>
          <w:vertAlign w:val="superscript"/>
        </w:rPr>
        <w:t>5</w:t>
      </w:r>
      <w:r w:rsidR="008D59B3">
        <w:rPr>
          <w:rFonts w:cs="Times New Roman"/>
        </w:rPr>
        <w:t xml:space="preserve"> </w:t>
      </w:r>
      <w:r w:rsidR="00535314">
        <w:rPr>
          <w:rFonts w:cs="Times New Roman"/>
        </w:rPr>
        <w:t>Therefore</w:t>
      </w:r>
      <w:r>
        <w:rPr>
          <w:rFonts w:cs="Times New Roman"/>
        </w:rPr>
        <w:t xml:space="preserve">, analysing large-scale registries, </w:t>
      </w:r>
      <w:r w:rsidR="00535314">
        <w:rPr>
          <w:rFonts w:cs="Times New Roman"/>
        </w:rPr>
        <w:t>may</w:t>
      </w:r>
      <w:r w:rsidR="008245AC">
        <w:rPr>
          <w:rFonts w:cs="Times New Roman"/>
        </w:rPr>
        <w:t xml:space="preserve"> </w:t>
      </w:r>
      <w:r w:rsidR="00535314">
        <w:rPr>
          <w:rFonts w:cs="Times New Roman"/>
        </w:rPr>
        <w:t xml:space="preserve">be </w:t>
      </w:r>
      <w:r>
        <w:rPr>
          <w:rFonts w:cs="Times New Roman"/>
        </w:rPr>
        <w:t>necessary to obtain robust evidence.</w:t>
      </w:r>
      <w:r w:rsidR="00A40441">
        <w:rPr>
          <w:rFonts w:cs="Times New Roman"/>
          <w:vertAlign w:val="superscript"/>
        </w:rPr>
        <w:t>3</w:t>
      </w:r>
      <w:r w:rsidR="00AF1F0B">
        <w:rPr>
          <w:rFonts w:cs="Times New Roman"/>
          <w:vertAlign w:val="superscript"/>
        </w:rPr>
        <w:t>6</w:t>
      </w:r>
      <w:r w:rsidR="00A40441">
        <w:rPr>
          <w:rFonts w:cs="Times New Roman"/>
          <w:vertAlign w:val="superscript"/>
        </w:rPr>
        <w:t>,3</w:t>
      </w:r>
      <w:r w:rsidR="00AF1F0B">
        <w:rPr>
          <w:rFonts w:cs="Times New Roman"/>
          <w:vertAlign w:val="superscript"/>
        </w:rPr>
        <w:t>7</w:t>
      </w:r>
      <w:r>
        <w:fldChar w:fldCharType="begin"/>
      </w:r>
      <w:r>
        <w:instrText>ADDIN EN.CITE</w:instrText>
      </w:r>
      <w:r>
        <w:fldChar w:fldCharType="end"/>
      </w:r>
    </w:p>
    <w:p w14:paraId="0E39353A" w14:textId="1EE30597" w:rsidR="006C38E1" w:rsidRDefault="002E17E7" w:rsidP="00CC38D5">
      <w:r>
        <w:rPr>
          <w:rFonts w:cs="Times New Roman"/>
        </w:rPr>
        <w:lastRenderedPageBreak/>
        <w:t xml:space="preserve">Despite </w:t>
      </w:r>
      <w:r>
        <w:rPr>
          <w:rFonts w:eastAsia="Calibri" w:cs="Times New Roman"/>
        </w:rPr>
        <w:t xml:space="preserve">various experimental treatment strategies considered, heterogeneity was moderate in the </w:t>
      </w:r>
      <w:r>
        <w:rPr>
          <w:rFonts w:cs="Times New Roman"/>
        </w:rPr>
        <w:t>primary and secondary outcomes. Relapse/recurrent UTIs were an exception</w:t>
      </w:r>
      <w:r>
        <w:rPr>
          <w:rFonts w:eastAsia="Calibri" w:cs="Times New Roman"/>
        </w:rPr>
        <w:t xml:space="preserve">, with a rather high heterogeneity that might be explained, by combining the </w:t>
      </w:r>
      <w:r>
        <w:rPr>
          <w:rFonts w:cs="Times New Roman"/>
        </w:rPr>
        <w:t>original two variables</w:t>
      </w:r>
      <w:r>
        <w:rPr>
          <w:rFonts w:eastAsia="Calibri" w:cs="Times New Roman"/>
        </w:rPr>
        <w:t xml:space="preserve">, relapse and recurrence, into a single variable. Interestingly, one might suppose a lower heterogeneity </w:t>
      </w:r>
      <w:r w:rsidR="00234C07">
        <w:rPr>
          <w:rFonts w:eastAsia="Calibri" w:cs="Times New Roman"/>
        </w:rPr>
        <w:t>in</w:t>
      </w:r>
      <w:r>
        <w:rPr>
          <w:rFonts w:eastAsia="Calibri" w:cs="Times New Roman"/>
        </w:rPr>
        <w:t xml:space="preserve"> analgesics </w:t>
      </w:r>
      <w:r w:rsidRPr="006216BF">
        <w:rPr>
          <w:rFonts w:eastAsia="Calibri" w:cs="Times New Roman"/>
        </w:rPr>
        <w:t>trials only, but we could only confirm this for</w:t>
      </w:r>
      <w:r>
        <w:rPr>
          <w:rFonts w:eastAsia="Calibri" w:cs="Times New Roman"/>
        </w:rPr>
        <w:t xml:space="preserve"> </w:t>
      </w:r>
      <w:r>
        <w:rPr>
          <w:rFonts w:cs="Times New Roman"/>
        </w:rPr>
        <w:t xml:space="preserve">symptom-related outcomes. Further sources of heterogeneity were the differences in populations and design (e.g. blinded vs. non-blinded) and in the definitions and operationalisations of outcomes. In addition, non-antibiotic treatment strategies and control </w:t>
      </w:r>
      <w:r w:rsidR="00862C79">
        <w:rPr>
          <w:rFonts w:cs="Times New Roman"/>
        </w:rPr>
        <w:t xml:space="preserve">antibiotics </w:t>
      </w:r>
      <w:r>
        <w:rPr>
          <w:rFonts w:cs="Times New Roman"/>
        </w:rPr>
        <w:t>differed between trials. This may explain why the authors of the systematic review on analgesics considered the heterogeneity to be too high to perform a meta-analysis.</w:t>
      </w:r>
      <w:r w:rsidR="00703248">
        <w:rPr>
          <w:rFonts w:cs="Times New Roman"/>
          <w:vertAlign w:val="superscript"/>
        </w:rPr>
        <w:t>14</w:t>
      </w:r>
      <w:r w:rsidR="008A5D24">
        <w:rPr>
          <w:rFonts w:cs="Times New Roman"/>
          <w:vertAlign w:val="superscript"/>
        </w:rPr>
        <w:t xml:space="preserve"> </w:t>
      </w:r>
    </w:p>
    <w:p w14:paraId="43BB97FC" w14:textId="77777777" w:rsidR="006C38E1" w:rsidRDefault="001267D7" w:rsidP="00CC38D5">
      <w:pPr>
        <w:rPr>
          <w:rFonts w:cs="Times New Roman"/>
        </w:rPr>
      </w:pPr>
      <w:r>
        <w:rPr>
          <w:rFonts w:cs="Times New Roman"/>
        </w:rPr>
        <w:t xml:space="preserve">The </w:t>
      </w:r>
      <w:r w:rsidRPr="008A5D24">
        <w:rPr>
          <w:rFonts w:cs="Times New Roman"/>
        </w:rPr>
        <w:t xml:space="preserve">history of recurrent </w:t>
      </w:r>
      <w:r>
        <w:rPr>
          <w:rFonts w:cs="Times New Roman"/>
        </w:rPr>
        <w:t>UTIs</w:t>
      </w:r>
      <w:r w:rsidRPr="008A5D24">
        <w:rPr>
          <w:rFonts w:cs="Times New Roman"/>
        </w:rPr>
        <w:t xml:space="preserve"> </w:t>
      </w:r>
      <w:r>
        <w:rPr>
          <w:rFonts w:cs="Times New Roman"/>
        </w:rPr>
        <w:t>could also be a source of heterogeneity and may have affected the results.</w:t>
      </w:r>
      <w:r w:rsidRPr="00A94E73">
        <w:rPr>
          <w:rFonts w:cs="Times New Roman"/>
        </w:rPr>
        <w:t xml:space="preserve"> </w:t>
      </w:r>
      <w:r w:rsidR="00B54D99" w:rsidRPr="00B54D99">
        <w:rPr>
          <w:rFonts w:cs="Times New Roman"/>
        </w:rPr>
        <w:t>These data were not included in our analyses because they were only available in a few studies. Some studies excluded patients with recurrent UTIs</w:t>
      </w:r>
      <w:r w:rsidR="009D293D" w:rsidRPr="009D293D">
        <w:rPr>
          <w:rFonts w:cs="Times New Roman"/>
          <w:vertAlign w:val="superscript"/>
        </w:rPr>
        <w:t>7,32</w:t>
      </w:r>
      <w:r w:rsidR="00B54D99" w:rsidRPr="009D293D">
        <w:rPr>
          <w:rFonts w:cs="Times New Roman"/>
          <w:vertAlign w:val="superscript"/>
        </w:rPr>
        <w:t xml:space="preserve"> </w:t>
      </w:r>
      <w:r w:rsidR="00B54D99" w:rsidRPr="00B54D99">
        <w:rPr>
          <w:rFonts w:cs="Times New Roman"/>
        </w:rPr>
        <w:t>and other studies did not collect these data.</w:t>
      </w:r>
      <w:r w:rsidR="009D293D" w:rsidRPr="009D293D">
        <w:rPr>
          <w:rFonts w:cs="Times New Roman"/>
          <w:vertAlign w:val="superscript"/>
        </w:rPr>
        <w:t>6,8-11,29</w:t>
      </w:r>
    </w:p>
    <w:p w14:paraId="0EC274F1" w14:textId="3B5F2FF6" w:rsidR="006C38E1" w:rsidRDefault="002E17E7" w:rsidP="00CC38D5">
      <w:pPr>
        <w:rPr>
          <w:rFonts w:cs="Times New Roman"/>
        </w:rPr>
      </w:pPr>
      <w:r>
        <w:rPr>
          <w:rFonts w:cs="Times New Roman"/>
        </w:rPr>
        <w:t>Our analyses suggest that erythrocytes in urine and positive urine cultures are significant moderators of the treatment effect. Incomplete recovery was more likely</w:t>
      </w:r>
      <w:r w:rsidR="00282CAA">
        <w:rPr>
          <w:rFonts w:cs="Times New Roman"/>
        </w:rPr>
        <w:t xml:space="preserve"> </w:t>
      </w:r>
      <w:r w:rsidR="00C12C50">
        <w:rPr>
          <w:rFonts w:cs="Times New Roman"/>
        </w:rPr>
        <w:t>when</w:t>
      </w:r>
      <w:r>
        <w:rPr>
          <w:rFonts w:cs="Times New Roman"/>
        </w:rPr>
        <w:t xml:space="preserve"> both moderators were positive</w:t>
      </w:r>
      <w:r>
        <w:rPr>
          <w:rFonts w:eastAsia="Calibri" w:cs="Times New Roman"/>
        </w:rPr>
        <w:t>, but no</w:t>
      </w:r>
      <w:r>
        <w:rPr>
          <w:rFonts w:cs="Times New Roman"/>
        </w:rPr>
        <w:t xml:space="preserve"> difference between immediate antibiotics and </w:t>
      </w:r>
      <w:r w:rsidR="008D59B3">
        <w:rPr>
          <w:rFonts w:cs="Times New Roman"/>
        </w:rPr>
        <w:t xml:space="preserve">non-antibiotic </w:t>
      </w:r>
      <w:r>
        <w:rPr>
          <w:rFonts w:cs="Times New Roman"/>
        </w:rPr>
        <w:t xml:space="preserve">strategies studied was shown </w:t>
      </w:r>
      <w:r w:rsidR="00C12C50">
        <w:rPr>
          <w:rFonts w:cs="Times New Roman"/>
        </w:rPr>
        <w:t>when</w:t>
      </w:r>
      <w:r>
        <w:rPr>
          <w:rFonts w:cs="Times New Roman"/>
        </w:rPr>
        <w:t xml:space="preserve"> both were negative. Analysis of prognostic </w:t>
      </w:r>
      <w:r w:rsidR="006B57D5">
        <w:rPr>
          <w:rFonts w:cs="Times New Roman"/>
        </w:rPr>
        <w:t>indicators</w:t>
      </w:r>
      <w:r>
        <w:rPr>
          <w:rFonts w:cs="Times New Roman"/>
        </w:rPr>
        <w:t xml:space="preserve"> in the non-antibiotic groups revealed that the presence of erythrocytes and a positive urine culture with a bacterial count of ≥10</w:t>
      </w:r>
      <w:r>
        <w:rPr>
          <w:rFonts w:cs="Times New Roman"/>
          <w:vertAlign w:val="superscript"/>
        </w:rPr>
        <w:t xml:space="preserve">3 </w:t>
      </w:r>
      <w:r>
        <w:rPr>
          <w:rFonts w:cs="Times New Roman"/>
        </w:rPr>
        <w:t>cfu/ml</w:t>
      </w:r>
      <w:r>
        <w:rPr>
          <w:rFonts w:cs="Times New Roman"/>
          <w:vertAlign w:val="superscript"/>
        </w:rPr>
        <w:t xml:space="preserve"> </w:t>
      </w:r>
      <w:r w:rsidR="008D59B3">
        <w:rPr>
          <w:rFonts w:cs="Times New Roman"/>
        </w:rPr>
        <w:t xml:space="preserve">were distinctly prognostic for </w:t>
      </w:r>
      <w:r w:rsidR="008D59B3">
        <w:rPr>
          <w:rFonts w:eastAsia="Calibri" w:cs="Times New Roman"/>
        </w:rPr>
        <w:t>subsequent antibiotic treatment and pyelonephritis and febrile UTI.</w:t>
      </w:r>
      <w:r w:rsidR="008D59B3">
        <w:rPr>
          <w:rFonts w:cs="Times New Roman"/>
        </w:rPr>
        <w:t xml:space="preserve"> </w:t>
      </w:r>
      <w:r>
        <w:rPr>
          <w:rFonts w:cs="Times New Roman"/>
        </w:rPr>
        <w:t xml:space="preserve">The opposite </w:t>
      </w:r>
      <w:r w:rsidR="003F7679">
        <w:rPr>
          <w:rFonts w:cs="Times New Roman"/>
        </w:rPr>
        <w:t>was shown</w:t>
      </w:r>
      <w:r>
        <w:rPr>
          <w:rFonts w:cs="Times New Roman"/>
        </w:rPr>
        <w:t xml:space="preserve"> </w:t>
      </w:r>
      <w:r w:rsidR="00C12C50">
        <w:rPr>
          <w:rFonts w:cs="Times New Roman"/>
        </w:rPr>
        <w:t xml:space="preserve">when </w:t>
      </w:r>
      <w:r>
        <w:rPr>
          <w:rFonts w:cs="Times New Roman"/>
        </w:rPr>
        <w:t xml:space="preserve">both </w:t>
      </w:r>
      <w:r w:rsidR="006B57D5">
        <w:rPr>
          <w:rFonts w:cs="Times New Roman"/>
        </w:rPr>
        <w:t>indicators</w:t>
      </w:r>
      <w:r>
        <w:rPr>
          <w:rFonts w:cs="Times New Roman"/>
        </w:rPr>
        <w:t xml:space="preserve"> </w:t>
      </w:r>
      <w:r w:rsidR="003F7679">
        <w:rPr>
          <w:rFonts w:cs="Times New Roman"/>
        </w:rPr>
        <w:t xml:space="preserve">were </w:t>
      </w:r>
      <w:r>
        <w:rPr>
          <w:rFonts w:cs="Times New Roman"/>
        </w:rPr>
        <w:t xml:space="preserve">absent. </w:t>
      </w:r>
    </w:p>
    <w:p w14:paraId="550D0596" w14:textId="50C0304E" w:rsidR="006C38E1" w:rsidRDefault="002E17E7" w:rsidP="00940FC0">
      <w:pPr>
        <w:tabs>
          <w:tab w:val="left" w:pos="851"/>
        </w:tabs>
        <w:spacing w:before="120" w:after="120"/>
      </w:pPr>
      <w:r>
        <w:rPr>
          <w:rFonts w:cs="Times New Roman"/>
        </w:rPr>
        <w:t>In our study, 10% of the participants had negative urine cultures and erythrocytes</w:t>
      </w:r>
      <w:r>
        <w:rPr>
          <w:rFonts w:eastAsia="Calibri" w:cs="Times New Roman"/>
        </w:rPr>
        <w:t xml:space="preserve">, while </w:t>
      </w:r>
      <w:r>
        <w:rPr>
          <w:rFonts w:cs="Times New Roman"/>
        </w:rPr>
        <w:t xml:space="preserve">approximately 55% showed both positive erythrocytes and urine cultures and would most likely benefit from immediate antibiotics. Further, 21% had negative erythrocytes and positive </w:t>
      </w:r>
      <w:r>
        <w:rPr>
          <w:rFonts w:cs="Times New Roman"/>
        </w:rPr>
        <w:lastRenderedPageBreak/>
        <w:t>urine cultures</w:t>
      </w:r>
      <w:r>
        <w:rPr>
          <w:rFonts w:eastAsia="Calibri" w:cs="Times New Roman"/>
        </w:rPr>
        <w:t xml:space="preserve">, and 14% had positive erythrocytes, but negative urine </w:t>
      </w:r>
      <w:r>
        <w:rPr>
          <w:rFonts w:cs="Times New Roman"/>
        </w:rPr>
        <w:t xml:space="preserve">cultures (Table 1). For these patients, the prognostic model indicated a benefit from antibiotics compared to non-antibiotic strategies </w:t>
      </w:r>
      <w:r w:rsidR="00282CAA">
        <w:rPr>
          <w:rFonts w:cs="Times New Roman"/>
        </w:rPr>
        <w:t>regarding</w:t>
      </w:r>
      <w:r>
        <w:rPr>
          <w:rFonts w:cs="Times New Roman"/>
        </w:rPr>
        <w:t xml:space="preserve"> subsequent antibiotic treatment</w:t>
      </w:r>
      <w:r w:rsidRPr="003F4E88">
        <w:rPr>
          <w:rFonts w:cs="Times New Roman"/>
        </w:rPr>
        <w:t xml:space="preserve">. </w:t>
      </w:r>
      <w:r w:rsidR="002A3EA5" w:rsidRPr="003F4E88">
        <w:rPr>
          <w:rFonts w:cs="Times New Roman"/>
        </w:rPr>
        <w:t>A</w:t>
      </w:r>
      <w:r w:rsidR="002A3EA5" w:rsidRPr="003F4E88">
        <w:rPr>
          <w:rFonts w:eastAsia="Calibri" w:cs="Times New Roman"/>
        </w:rPr>
        <w:t>ssuming incomplete recovery rate</w:t>
      </w:r>
      <w:r w:rsidR="004D1A65" w:rsidRPr="003F4E88">
        <w:rPr>
          <w:rFonts w:eastAsia="Calibri" w:cs="Times New Roman"/>
        </w:rPr>
        <w:t>s</w:t>
      </w:r>
      <w:r w:rsidR="002A3EA5" w:rsidRPr="003F4E88">
        <w:rPr>
          <w:rFonts w:eastAsia="Calibri" w:cs="Times New Roman"/>
        </w:rPr>
        <w:t xml:space="preserve"> of 25% with immediate antibiotics, this would correspond to a NNH of</w:t>
      </w:r>
      <w:r w:rsidR="00BD44A8" w:rsidRPr="003F4E88">
        <w:rPr>
          <w:rFonts w:eastAsia="Calibri" w:cs="Times New Roman"/>
        </w:rPr>
        <w:t xml:space="preserve"> 10</w:t>
      </w:r>
      <w:r w:rsidR="002A3EA5" w:rsidRPr="003F4E88">
        <w:rPr>
          <w:rFonts w:eastAsia="Calibri" w:cs="Times New Roman"/>
        </w:rPr>
        <w:t xml:space="preserve"> with non-antibiotic strategies </w:t>
      </w:r>
      <w:r w:rsidR="00C12C50" w:rsidRPr="003F4E88">
        <w:rPr>
          <w:rFonts w:eastAsia="Calibri" w:cs="Times New Roman"/>
        </w:rPr>
        <w:t>when</w:t>
      </w:r>
      <w:r w:rsidR="002A3EA5" w:rsidRPr="003F4E88">
        <w:rPr>
          <w:rFonts w:eastAsia="Calibri" w:cs="Times New Roman"/>
        </w:rPr>
        <w:t xml:space="preserve"> erythrocytes are </w:t>
      </w:r>
      <w:r w:rsidR="00BD44A8" w:rsidRPr="003F4E88">
        <w:rPr>
          <w:rFonts w:eastAsia="Calibri" w:cs="Times New Roman"/>
        </w:rPr>
        <w:t>negative regardless of whether the urine culture is positive or negative</w:t>
      </w:r>
      <w:r w:rsidR="002A3EA5" w:rsidRPr="003F4E88">
        <w:rPr>
          <w:rFonts w:eastAsia="Calibri" w:cs="Times New Roman"/>
        </w:rPr>
        <w:t>.</w:t>
      </w:r>
      <w:r w:rsidR="00BD44A8" w:rsidRPr="003F4E88">
        <w:rPr>
          <w:rFonts w:eastAsia="Calibri" w:cs="Times New Roman"/>
        </w:rPr>
        <w:t xml:space="preserve"> In case of negative erythrocytes but positive urine culture NNH would be </w:t>
      </w:r>
      <w:r w:rsidR="00A30F8B">
        <w:rPr>
          <w:rFonts w:eastAsia="Calibri" w:cs="Times New Roman"/>
        </w:rPr>
        <w:t>six</w:t>
      </w:r>
      <w:r w:rsidR="00BD44A8" w:rsidRPr="003F4E88">
        <w:rPr>
          <w:rFonts w:eastAsia="Calibri" w:cs="Times New Roman"/>
        </w:rPr>
        <w:t>.</w:t>
      </w:r>
      <w:r w:rsidR="00BF1373">
        <w:rPr>
          <w:rFonts w:eastAsia="Calibri" w:cs="Times New Roman"/>
        </w:rPr>
        <w:t xml:space="preserve"> </w:t>
      </w:r>
      <w:r w:rsidR="00BF1373" w:rsidRPr="00A30F8B">
        <w:rPr>
          <w:rFonts w:eastAsia="Calibri" w:cs="Times New Roman"/>
        </w:rPr>
        <w:t>For the diagnosis of UTI, haematuria in dipstick analysis has the highest sensitivity but lowest s</w:t>
      </w:r>
      <w:r w:rsidR="00A30F8B" w:rsidRPr="00A30F8B">
        <w:rPr>
          <w:rFonts w:eastAsia="Calibri" w:cs="Times New Roman"/>
        </w:rPr>
        <w:t>pecificity among all variables</w:t>
      </w:r>
      <w:r w:rsidR="00BF1373" w:rsidRPr="009D293D">
        <w:rPr>
          <w:rFonts w:eastAsia="Calibri" w:cs="Times New Roman"/>
        </w:rPr>
        <w:t>.</w:t>
      </w:r>
      <w:r w:rsidR="00AF1F0B" w:rsidRPr="009D293D">
        <w:rPr>
          <w:rFonts w:eastAsia="Calibri" w:cs="Times New Roman"/>
          <w:vertAlign w:val="superscript"/>
        </w:rPr>
        <w:t>33</w:t>
      </w:r>
      <w:r w:rsidR="00BF1373" w:rsidRPr="00A30F8B">
        <w:rPr>
          <w:rFonts w:eastAsia="Calibri" w:cs="Times New Roman"/>
        </w:rPr>
        <w:t xml:space="preserve"> In contrast to leucocyturia, </w:t>
      </w:r>
      <w:r w:rsidR="009A3CDF" w:rsidRPr="00A30F8B">
        <w:rPr>
          <w:rFonts w:eastAsia="Calibri" w:cs="Times New Roman"/>
        </w:rPr>
        <w:t>haematuria</w:t>
      </w:r>
      <w:r w:rsidR="00BF1373" w:rsidRPr="00A30F8B">
        <w:rPr>
          <w:rFonts w:eastAsia="Calibri" w:cs="Times New Roman"/>
        </w:rPr>
        <w:t xml:space="preserve"> can be seen by the patient itself and lead </w:t>
      </w:r>
      <w:r w:rsidR="005E2176">
        <w:rPr>
          <w:rFonts w:eastAsia="Calibri" w:cs="Times New Roman"/>
        </w:rPr>
        <w:t>her</w:t>
      </w:r>
      <w:r w:rsidR="00BF1373" w:rsidRPr="00A30F8B">
        <w:rPr>
          <w:rFonts w:eastAsia="Calibri" w:cs="Times New Roman"/>
        </w:rPr>
        <w:t xml:space="preserve"> to seek medical help. In addition, alpha-haemolysin </w:t>
      </w:r>
      <w:r w:rsidR="00A30F8B" w:rsidRPr="00A30F8B">
        <w:rPr>
          <w:rFonts w:eastAsia="Calibri" w:cs="Times New Roman"/>
        </w:rPr>
        <w:t>was</w:t>
      </w:r>
      <w:r w:rsidR="00BF1373" w:rsidRPr="00A30F8B">
        <w:rPr>
          <w:rFonts w:eastAsia="Calibri" w:cs="Times New Roman"/>
        </w:rPr>
        <w:t xml:space="preserve"> described as a toxin in </w:t>
      </w:r>
      <w:r w:rsidR="00BF1373" w:rsidRPr="00FA4E51">
        <w:rPr>
          <w:rFonts w:eastAsia="Calibri" w:cs="Times New Roman"/>
          <w:i/>
        </w:rPr>
        <w:t>E. coli</w:t>
      </w:r>
      <w:r w:rsidR="00BF1373" w:rsidRPr="00A30F8B">
        <w:rPr>
          <w:rFonts w:eastAsia="Calibri" w:cs="Times New Roman"/>
        </w:rPr>
        <w:t xml:space="preserve"> not only causing early haematuria but implying higher risk for invasive infection including intravascular ha</w:t>
      </w:r>
      <w:r w:rsidR="00A30F8B" w:rsidRPr="00A30F8B">
        <w:rPr>
          <w:rFonts w:eastAsia="Calibri" w:cs="Times New Roman"/>
        </w:rPr>
        <w:t>emolysis and thrombopenia, too</w:t>
      </w:r>
      <w:r w:rsidR="00BF1373" w:rsidRPr="00A30F8B">
        <w:rPr>
          <w:rFonts w:eastAsia="Calibri" w:cs="Times New Roman"/>
        </w:rPr>
        <w:t>.</w:t>
      </w:r>
      <w:r w:rsidR="00AF1F0B" w:rsidRPr="009D293D">
        <w:rPr>
          <w:rFonts w:eastAsia="Calibri" w:cs="Times New Roman"/>
          <w:vertAlign w:val="superscript"/>
        </w:rPr>
        <w:t>38</w:t>
      </w:r>
      <w:r w:rsidR="00BF1373" w:rsidRPr="00A30F8B">
        <w:rPr>
          <w:rFonts w:eastAsia="Calibri" w:cs="Times New Roman"/>
        </w:rPr>
        <w:t xml:space="preserve"> Therefore</w:t>
      </w:r>
      <w:r w:rsidR="00EF6DE1">
        <w:rPr>
          <w:rFonts w:eastAsia="Calibri" w:cs="Times New Roman"/>
        </w:rPr>
        <w:t>,</w:t>
      </w:r>
      <w:r w:rsidR="00BF1373" w:rsidRPr="00A30F8B">
        <w:rPr>
          <w:rFonts w:eastAsia="Calibri" w:cs="Times New Roman"/>
        </w:rPr>
        <w:t xml:space="preserve"> as seen in our study</w:t>
      </w:r>
      <w:r w:rsidR="00EF6DE1">
        <w:rPr>
          <w:rFonts w:eastAsia="Calibri" w:cs="Times New Roman"/>
        </w:rPr>
        <w:t xml:space="preserve">, </w:t>
      </w:r>
      <w:r w:rsidR="00BF1373" w:rsidRPr="00A30F8B">
        <w:rPr>
          <w:rFonts w:eastAsia="Calibri" w:cs="Times New Roman"/>
        </w:rPr>
        <w:t>haematuria may be a risk factor for more severe courses of disease, with potential benefit for early antibiotic therapy</w:t>
      </w:r>
      <w:r w:rsidR="00BD44A8" w:rsidRPr="003F4E88">
        <w:rPr>
          <w:rFonts w:eastAsia="Calibri" w:cs="Times New Roman"/>
        </w:rPr>
        <w:t>.</w:t>
      </w:r>
    </w:p>
    <w:p w14:paraId="6F9C22A2" w14:textId="77777777" w:rsidR="006C38E1" w:rsidRDefault="002E17E7" w:rsidP="00CC38D5">
      <w:r>
        <w:rPr>
          <w:rFonts w:cs="Times New Roman"/>
        </w:rPr>
        <w:t xml:space="preserve">Currently, antibiotics are prescribed for up to 95% of women with symptoms suggestive </w:t>
      </w:r>
      <w:r>
        <w:rPr>
          <w:rFonts w:eastAsia="Calibri" w:cs="Times New Roman"/>
        </w:rPr>
        <w:t xml:space="preserve">of </w:t>
      </w:r>
      <w:r w:rsidR="00282CAA">
        <w:rPr>
          <w:rFonts w:eastAsia="Calibri" w:cs="Times New Roman"/>
        </w:rPr>
        <w:t>u</w:t>
      </w:r>
      <w:r>
        <w:rPr>
          <w:rFonts w:eastAsia="Calibri" w:cs="Times New Roman"/>
        </w:rPr>
        <w:t>UTI,</w:t>
      </w:r>
      <w:r>
        <w:t xml:space="preserve"> </w:t>
      </w:r>
      <w:r>
        <w:rPr>
          <w:rFonts w:eastAsia="Calibri" w:cs="Times New Roman"/>
        </w:rPr>
        <w:t xml:space="preserve">and only erythrocytes </w:t>
      </w:r>
      <w:r>
        <w:rPr>
          <w:rFonts w:cs="Times New Roman"/>
        </w:rPr>
        <w:t>in the urine can be determined at the point of care.</w:t>
      </w:r>
      <w:r>
        <w:fldChar w:fldCharType="begin"/>
      </w:r>
      <w:r>
        <w:instrText>ADDIN EN.CITE</w:instrText>
      </w:r>
      <w:r>
        <w:fldChar w:fldCharType="end"/>
      </w:r>
      <w:bookmarkStart w:id="93" w:name="__Fieldmark__1424_3081256671"/>
      <w:r>
        <w:fldChar w:fldCharType="begin"/>
      </w:r>
      <w:r>
        <w:instrText>ADDIN EN.CITE.DATA</w:instrText>
      </w:r>
      <w:r>
        <w:fldChar w:fldCharType="separate"/>
      </w:r>
      <w:bookmarkStart w:id="94" w:name="__Fieldmark__1427_3081256671"/>
      <w:bookmarkStart w:id="95" w:name="Bookmark55"/>
      <w:bookmarkEnd w:id="93"/>
      <w:r>
        <w:rPr>
          <w:rFonts w:cs="Times New Roman"/>
          <w:vertAlign w:val="superscript"/>
        </w:rPr>
        <w:t>3</w:t>
      </w:r>
      <w:bookmarkStart w:id="96" w:name="Bookmark54"/>
      <w:r>
        <w:rPr>
          <w:rFonts w:cs="Times New Roman"/>
          <w:vertAlign w:val="superscript"/>
        </w:rPr>
        <w:t>,4</w:t>
      </w:r>
      <w:r>
        <w:fldChar w:fldCharType="end"/>
      </w:r>
      <w:bookmarkEnd w:id="94"/>
      <w:bookmarkEnd w:id="95"/>
      <w:bookmarkEnd w:id="96"/>
    </w:p>
    <w:p w14:paraId="53E98435" w14:textId="342EAD85" w:rsidR="00250867" w:rsidRDefault="002E17E7" w:rsidP="00250867">
      <w:pPr>
        <w:rPr>
          <w:rFonts w:cs="Times New Roman"/>
        </w:rPr>
      </w:pPr>
      <w:r>
        <w:t>Previous evidence focused more on the diagnosis of UTI than on treatment outcomes. Accordingly, the diagnostic value of erythrocytes in urine has been assessed in several studies</w:t>
      </w:r>
      <w:r>
        <w:rPr>
          <w:rFonts w:cs="Times New Roman"/>
        </w:rPr>
        <w:t>.</w:t>
      </w:r>
      <w:r w:rsidR="00703248">
        <w:rPr>
          <w:rFonts w:cs="Times New Roman"/>
          <w:vertAlign w:val="superscript"/>
        </w:rPr>
        <w:t>3</w:t>
      </w:r>
      <w:r w:rsidR="00AF1F0B">
        <w:rPr>
          <w:rFonts w:cs="Times New Roman"/>
          <w:vertAlign w:val="superscript"/>
        </w:rPr>
        <w:t>2</w:t>
      </w:r>
      <w:r w:rsidR="00703248">
        <w:rPr>
          <w:rFonts w:cs="Times New Roman"/>
          <w:vertAlign w:val="superscript"/>
        </w:rPr>
        <w:t>,3</w:t>
      </w:r>
      <w:r w:rsidR="00AF1F0B">
        <w:rPr>
          <w:rFonts w:cs="Times New Roman"/>
          <w:vertAlign w:val="superscript"/>
        </w:rPr>
        <w:t>9</w:t>
      </w:r>
      <w:r w:rsidR="00703248">
        <w:rPr>
          <w:rFonts w:cs="Times New Roman"/>
          <w:vertAlign w:val="superscript"/>
        </w:rPr>
        <w:t>,</w:t>
      </w:r>
      <w:r w:rsidR="00AF1F0B">
        <w:rPr>
          <w:rFonts w:cs="Times New Roman"/>
          <w:vertAlign w:val="superscript"/>
        </w:rPr>
        <w:t>40</w:t>
      </w:r>
      <w:r w:rsidRPr="00296370">
        <w:rPr>
          <w:vertAlign w:val="superscript"/>
        </w:rPr>
        <w:fldChar w:fldCharType="begin"/>
      </w:r>
      <w:r w:rsidRPr="00296370">
        <w:rPr>
          <w:vertAlign w:val="superscript"/>
        </w:rPr>
        <w:instrText>ADDIN EN.CITE</w:instrText>
      </w:r>
      <w:r w:rsidRPr="00296370">
        <w:rPr>
          <w:vertAlign w:val="superscript"/>
        </w:rPr>
        <w:fldChar w:fldCharType="end"/>
      </w:r>
      <w:bookmarkStart w:id="97" w:name="__Fieldmark__1445_3081256671"/>
      <w:bookmarkStart w:id="98" w:name="Bookmark57"/>
      <w:bookmarkStart w:id="99" w:name="Bookmark56"/>
      <w:r w:rsidRPr="00296370">
        <w:rPr>
          <w:vertAlign w:val="superscript"/>
        </w:rPr>
        <w:fldChar w:fldCharType="begin"/>
      </w:r>
      <w:r w:rsidRPr="00296370">
        <w:rPr>
          <w:vertAlign w:val="superscript"/>
        </w:rPr>
        <w:instrText>ADDIN EN.CITE</w:instrText>
      </w:r>
      <w:r w:rsidRPr="00296370">
        <w:rPr>
          <w:vertAlign w:val="superscript"/>
        </w:rPr>
        <w:fldChar w:fldCharType="end"/>
      </w:r>
      <w:bookmarkStart w:id="100" w:name="__Fieldmark__1451_3081256671"/>
      <w:bookmarkStart w:id="101" w:name="Bookmark58"/>
      <w:bookmarkEnd w:id="97"/>
      <w:bookmarkEnd w:id="98"/>
      <w:bookmarkEnd w:id="99"/>
      <w:bookmarkEnd w:id="100"/>
      <w:bookmarkEnd w:id="101"/>
      <w:r>
        <w:rPr>
          <w:rFonts w:cs="Times New Roman"/>
        </w:rPr>
        <w:t xml:space="preserve"> </w:t>
      </w:r>
      <w:r>
        <w:fldChar w:fldCharType="begin"/>
      </w:r>
      <w:r>
        <w:instrText>ADDIN EN.CITE</w:instrText>
      </w:r>
      <w:r>
        <w:fldChar w:fldCharType="end"/>
      </w:r>
      <w:bookmarkStart w:id="102" w:name="__Fieldmark__1464_3081256671"/>
      <w:bookmarkStart w:id="103" w:name="__Fieldmark__1584_3792730803"/>
      <w:bookmarkStart w:id="104" w:name="__Fieldmark__2204_1299741988"/>
      <w:bookmarkStart w:id="105" w:name="__Fieldmark__756_397691543"/>
      <w:bookmarkStart w:id="106" w:name="__Fieldmark__862_3040460335"/>
      <w:bookmarkStart w:id="107" w:name="Bookmark59"/>
      <w:bookmarkStart w:id="108" w:name="__Fieldmark__2238_1299741988"/>
      <w:bookmarkStart w:id="109" w:name="__Fieldmark__1088_3190763031"/>
      <w:bookmarkStart w:id="110" w:name="__Fieldmark__1182_2378069936"/>
      <w:bookmarkStart w:id="111" w:name="__Fieldmark__1078_4260856038"/>
      <w:bookmarkEnd w:id="102"/>
      <w:bookmarkEnd w:id="103"/>
      <w:bookmarkEnd w:id="104"/>
      <w:bookmarkEnd w:id="105"/>
      <w:bookmarkEnd w:id="106"/>
      <w:bookmarkEnd w:id="107"/>
      <w:bookmarkEnd w:id="108"/>
      <w:bookmarkEnd w:id="109"/>
      <w:bookmarkEnd w:id="110"/>
      <w:bookmarkEnd w:id="111"/>
      <w:r>
        <w:t xml:space="preserve">Leucocytes, nitrites, age, symptom severity and duration, and bladder incubation time were found to be prognostic for the </w:t>
      </w:r>
      <w:r w:rsidRPr="006216BF">
        <w:t>diagnosis of UTI</w:t>
      </w:r>
      <w:r w:rsidR="00B96484" w:rsidRPr="006216BF">
        <w:t xml:space="preserve"> in prior studies</w:t>
      </w:r>
      <w:r w:rsidRPr="006216BF">
        <w:t>, but we</w:t>
      </w:r>
      <w:r>
        <w:t xml:space="preserve"> were unable to confirm these findings consistently for our </w:t>
      </w:r>
      <w:r w:rsidRPr="00BC0F0B">
        <w:t>outcomes</w:t>
      </w:r>
      <w:r w:rsidRPr="00BC0F0B">
        <w:fldChar w:fldCharType="begin"/>
      </w:r>
      <w:r w:rsidRPr="00BC0F0B">
        <w:instrText>ADDIN EN.CITE</w:instrText>
      </w:r>
      <w:r w:rsidRPr="00BC0F0B">
        <w:fldChar w:fldCharType="end"/>
      </w:r>
      <w:bookmarkStart w:id="112" w:name="__Fieldmark__1495_3081256671"/>
      <w:r w:rsidRPr="00BC0F0B">
        <w:fldChar w:fldCharType="begin"/>
      </w:r>
      <w:r w:rsidRPr="00BC0F0B">
        <w:instrText>ADDIN EN.CITE.DATA</w:instrText>
      </w:r>
      <w:r w:rsidRPr="00BC0F0B">
        <w:fldChar w:fldCharType="end"/>
      </w:r>
      <w:bookmarkStart w:id="113" w:name="Bookmark61"/>
      <w:bookmarkStart w:id="114" w:name="__Fieldmark__1498_3081256671"/>
      <w:bookmarkStart w:id="115" w:name="Bookmark60"/>
      <w:bookmarkEnd w:id="112"/>
      <w:r w:rsidRPr="00BC0F0B">
        <w:fldChar w:fldCharType="begin"/>
      </w:r>
      <w:r w:rsidRPr="00BC0F0B">
        <w:instrText>ADDIN EN.CITE</w:instrText>
      </w:r>
      <w:r w:rsidRPr="00BC0F0B">
        <w:fldChar w:fldCharType="end"/>
      </w:r>
      <w:bookmarkStart w:id="116" w:name="__Fieldmark__1504_3081256671"/>
      <w:bookmarkEnd w:id="113"/>
      <w:bookmarkEnd w:id="114"/>
      <w:r w:rsidRPr="00BC0F0B">
        <w:fldChar w:fldCharType="begin"/>
      </w:r>
      <w:r w:rsidRPr="00BC0F0B">
        <w:instrText>ADDIN EN.CITE</w:instrText>
      </w:r>
      <w:r w:rsidRPr="00BC0F0B">
        <w:fldChar w:fldCharType="end"/>
      </w:r>
      <w:bookmarkStart w:id="117" w:name="Bookmark62"/>
      <w:bookmarkStart w:id="118" w:name="__Fieldmark__1508_3081256671"/>
      <w:bookmarkStart w:id="119" w:name="__Fieldmark__2245_1299741988"/>
      <w:bookmarkStart w:id="120" w:name="Bookmark63"/>
      <w:bookmarkEnd w:id="115"/>
      <w:bookmarkEnd w:id="116"/>
      <w:bookmarkEnd w:id="117"/>
      <w:bookmarkEnd w:id="118"/>
      <w:bookmarkEnd w:id="119"/>
      <w:bookmarkEnd w:id="120"/>
      <w:r w:rsidRPr="00BC0F0B">
        <w:rPr>
          <w:rFonts w:cs="Times New Roman"/>
        </w:rPr>
        <w:t>.</w:t>
      </w:r>
      <w:r w:rsidR="00703248" w:rsidRPr="00BC0F0B">
        <w:rPr>
          <w:rFonts w:cs="Times New Roman"/>
          <w:vertAlign w:val="superscript"/>
        </w:rPr>
        <w:t>3</w:t>
      </w:r>
      <w:r w:rsidR="00AF1F0B">
        <w:rPr>
          <w:rFonts w:cs="Times New Roman"/>
          <w:vertAlign w:val="superscript"/>
        </w:rPr>
        <w:t>2</w:t>
      </w:r>
      <w:r w:rsidRPr="00BC0F0B">
        <w:rPr>
          <w:rFonts w:cs="Times New Roman"/>
          <w:vertAlign w:val="superscript"/>
        </w:rPr>
        <w:t>,3</w:t>
      </w:r>
      <w:r w:rsidR="00AF1F0B">
        <w:rPr>
          <w:rFonts w:cs="Times New Roman"/>
          <w:vertAlign w:val="superscript"/>
        </w:rPr>
        <w:t>9</w:t>
      </w:r>
      <w:r w:rsidRPr="00BC0F0B">
        <w:rPr>
          <w:rFonts w:cs="Times New Roman"/>
          <w:vertAlign w:val="superscript"/>
        </w:rPr>
        <w:t>-</w:t>
      </w:r>
      <w:r w:rsidR="00635961">
        <w:rPr>
          <w:rFonts w:cs="Times New Roman"/>
          <w:vertAlign w:val="superscript"/>
        </w:rPr>
        <w:t>41</w:t>
      </w:r>
      <w:bookmarkStart w:id="121" w:name="__Fieldmark__2248_1299741988"/>
      <w:bookmarkStart w:id="122" w:name="__Fieldmark__1602_3792730803"/>
      <w:bookmarkEnd w:id="121"/>
      <w:bookmarkEnd w:id="122"/>
      <w:r w:rsidRPr="00BC0F0B">
        <w:rPr>
          <w:rFonts w:cs="Times New Roman"/>
        </w:rPr>
        <w:t xml:space="preserve"> </w:t>
      </w:r>
      <w:r w:rsidRPr="00BC0F0B">
        <w:t xml:space="preserve">We identified leukocytes as prognostic </w:t>
      </w:r>
      <w:r w:rsidR="006B57D5">
        <w:t>indicators</w:t>
      </w:r>
      <w:r w:rsidRPr="00BC0F0B">
        <w:t xml:space="preserve"> for complications in analgesic trials only, and symptom</w:t>
      </w:r>
      <w:r>
        <w:t xml:space="preserve"> </w:t>
      </w:r>
      <w:r w:rsidR="003F7679">
        <w:t xml:space="preserve">severity </w:t>
      </w:r>
      <w:r>
        <w:t xml:space="preserve">for clinical recovery only. </w:t>
      </w:r>
      <w:bookmarkStart w:id="123" w:name="__Fieldmark__1538_3081256671"/>
      <w:bookmarkStart w:id="124" w:name="Bookmark64"/>
      <w:bookmarkEnd w:id="123"/>
      <w:bookmarkEnd w:id="124"/>
      <w:r>
        <w:rPr>
          <w:rFonts w:cs="Times New Roman"/>
        </w:rPr>
        <w:t xml:space="preserve">The use of antibiotics targeted only to those patients who are more likely to suffer from adverse outcomes is desirable and, in light of our findings, has </w:t>
      </w:r>
      <w:r>
        <w:rPr>
          <w:rFonts w:eastAsia="Calibri" w:cs="Times New Roman"/>
        </w:rPr>
        <w:t xml:space="preserve">a potentially large scope for development, given that the proportion of symptomatic women with erythrocytes in urine and positive urine cultures </w:t>
      </w:r>
      <w:r w:rsidR="00632973">
        <w:rPr>
          <w:rFonts w:eastAsia="Calibri" w:cs="Times New Roman"/>
        </w:rPr>
        <w:t>varies</w:t>
      </w:r>
      <w:r w:rsidR="00944E42">
        <w:rPr>
          <w:rFonts w:eastAsia="Calibri" w:cs="Times New Roman"/>
        </w:rPr>
        <w:t>.</w:t>
      </w:r>
      <w:r>
        <w:fldChar w:fldCharType="begin"/>
      </w:r>
      <w:r>
        <w:instrText>ADDIN EN.CITE</w:instrText>
      </w:r>
      <w:r>
        <w:fldChar w:fldCharType="end"/>
      </w:r>
      <w:bookmarkStart w:id="125" w:name="__Fieldmark__1548_3081256671"/>
      <w:r>
        <w:fldChar w:fldCharType="begin"/>
      </w:r>
      <w:r>
        <w:instrText>ADDIN EN.CITE.DATA</w:instrText>
      </w:r>
      <w:r>
        <w:fldChar w:fldCharType="separate"/>
      </w:r>
      <w:bookmarkStart w:id="126" w:name="Bookmark66"/>
      <w:bookmarkStart w:id="127" w:name="__Fieldmark__1551_3081256671"/>
      <w:bookmarkEnd w:id="125"/>
      <w:r>
        <w:rPr>
          <w:rFonts w:eastAsia="Calibri" w:cs="Times New Roman"/>
          <w:vertAlign w:val="superscript"/>
        </w:rPr>
        <w:t>3</w:t>
      </w:r>
      <w:bookmarkStart w:id="128" w:name="Bookmark65"/>
      <w:r>
        <w:rPr>
          <w:rFonts w:eastAsia="Calibri" w:cs="Times New Roman"/>
          <w:vertAlign w:val="superscript"/>
        </w:rPr>
        <w:t>,4,11</w:t>
      </w:r>
      <w:r>
        <w:fldChar w:fldCharType="end"/>
      </w:r>
      <w:bookmarkEnd w:id="126"/>
      <w:bookmarkEnd w:id="127"/>
      <w:bookmarkEnd w:id="128"/>
      <w:r w:rsidR="00632973">
        <w:rPr>
          <w:rFonts w:cs="Times New Roman"/>
        </w:rPr>
        <w:t xml:space="preserve"> </w:t>
      </w:r>
      <w:r w:rsidR="00D93F6B">
        <w:rPr>
          <w:rFonts w:cs="Times New Roman"/>
        </w:rPr>
        <w:t xml:space="preserve">For the treatment choice, </w:t>
      </w:r>
      <w:r w:rsidR="00F74792">
        <w:rPr>
          <w:rFonts w:cs="Times New Roman"/>
        </w:rPr>
        <w:lastRenderedPageBreak/>
        <w:t>patients and clinician</w:t>
      </w:r>
      <w:r w:rsidR="00B54D99">
        <w:rPr>
          <w:rFonts w:cs="Times New Roman"/>
        </w:rPr>
        <w:t>s</w:t>
      </w:r>
      <w:r w:rsidR="00F74792">
        <w:rPr>
          <w:rFonts w:cs="Times New Roman"/>
        </w:rPr>
        <w:t xml:space="preserve"> should discuss </w:t>
      </w:r>
      <w:r w:rsidR="00D93F6B">
        <w:rPr>
          <w:rFonts w:cs="Times New Roman"/>
        </w:rPr>
        <w:t xml:space="preserve">potential benefits and harms of </w:t>
      </w:r>
      <w:r w:rsidR="00F74792">
        <w:rPr>
          <w:rFonts w:cs="Times New Roman"/>
        </w:rPr>
        <w:t>any treatment in the sense of</w:t>
      </w:r>
      <w:r w:rsidR="00D93F6B">
        <w:rPr>
          <w:rFonts w:cs="Times New Roman"/>
        </w:rPr>
        <w:t xml:space="preserve"> a shared decision making. </w:t>
      </w:r>
      <w:r>
        <w:rPr>
          <w:rFonts w:cs="Times New Roman"/>
        </w:rPr>
        <w:t>New techniques that enable the detection of bacteria in urine at the point of care are required.</w:t>
      </w:r>
    </w:p>
    <w:p w14:paraId="4BBDD6B4" w14:textId="7DC3A98B" w:rsidR="006C38E1" w:rsidRDefault="002E17E7" w:rsidP="00CC38D5">
      <w:pPr>
        <w:rPr>
          <w:rFonts w:cs="Times New Roman"/>
        </w:rPr>
      </w:pPr>
      <w:r>
        <w:rPr>
          <w:rFonts w:cs="Times New Roman"/>
        </w:rPr>
        <w:t xml:space="preserve">The main strength of our trial was availability of the IPD from </w:t>
      </w:r>
      <w:r w:rsidR="00282CAA">
        <w:rPr>
          <w:rFonts w:cs="Times New Roman"/>
        </w:rPr>
        <w:t xml:space="preserve">eight </w:t>
      </w:r>
      <w:r>
        <w:rPr>
          <w:rFonts w:cs="Times New Roman"/>
        </w:rPr>
        <w:t xml:space="preserve">trials that allowed the computation of the harmonised primary outcome, incomplete recovery, across all trials, as well as the joint analysis of all strategies that enhanced the strength of evidence. Consequently, well-founded analyses of effect moderators and prognostic </w:t>
      </w:r>
      <w:r w:rsidR="006B57D5">
        <w:rPr>
          <w:rFonts w:cs="Times New Roman"/>
        </w:rPr>
        <w:t>indicators</w:t>
      </w:r>
      <w:r>
        <w:rPr>
          <w:rFonts w:cs="Times New Roman"/>
        </w:rPr>
        <w:t xml:space="preserve"> </w:t>
      </w:r>
      <w:r w:rsidR="0009692E">
        <w:rPr>
          <w:rFonts w:cs="Times New Roman"/>
        </w:rPr>
        <w:t>were</w:t>
      </w:r>
      <w:r>
        <w:rPr>
          <w:rFonts w:cs="Times New Roman"/>
        </w:rPr>
        <w:t xml:space="preserve"> performed to identify patients who might benefit from non-antibiotic treatments. </w:t>
      </w:r>
    </w:p>
    <w:p w14:paraId="71B20A81" w14:textId="07AD937F" w:rsidR="001E1CAA" w:rsidRDefault="00BC0F0B" w:rsidP="0001215C">
      <w:pPr>
        <w:rPr>
          <w:rFonts w:cs="Times New Roman"/>
        </w:rPr>
      </w:pPr>
      <w:r>
        <w:rPr>
          <w:rFonts w:cs="Times New Roman"/>
        </w:rPr>
        <w:t>W</w:t>
      </w:r>
      <w:r w:rsidR="002E17E7">
        <w:rPr>
          <w:rFonts w:cs="Times New Roman"/>
        </w:rPr>
        <w:t xml:space="preserve">e described sources of heterogeneity and discussed that publication bias could not be assessed via funnel plots due to the limited number of studies included. </w:t>
      </w:r>
      <w:r w:rsidR="007731EE">
        <w:rPr>
          <w:rFonts w:cs="Times New Roman"/>
        </w:rPr>
        <w:t>W</w:t>
      </w:r>
      <w:r w:rsidR="002E17E7">
        <w:rPr>
          <w:rFonts w:cs="Times New Roman"/>
        </w:rPr>
        <w:t xml:space="preserve">e looked at different strategies to reduce antibiotic use, assuming that </w:t>
      </w:r>
      <w:r w:rsidR="00A13D5F">
        <w:rPr>
          <w:rFonts w:cs="Times New Roman"/>
        </w:rPr>
        <w:t>uUTI</w:t>
      </w:r>
      <w:r w:rsidR="002E17E7">
        <w:rPr>
          <w:rFonts w:cs="Times New Roman"/>
        </w:rPr>
        <w:t xml:space="preserve"> is usually a self-limiting condition</w:t>
      </w:r>
      <w:r w:rsidR="00C9325B">
        <w:rPr>
          <w:rFonts w:cs="Times New Roman"/>
        </w:rPr>
        <w:t xml:space="preserve"> and </w:t>
      </w:r>
      <w:r w:rsidR="002E17E7">
        <w:rPr>
          <w:rFonts w:cs="Times New Roman"/>
        </w:rPr>
        <w:t xml:space="preserve">expected the results of the studies to be determined </w:t>
      </w:r>
      <w:r w:rsidR="00C9325B">
        <w:rPr>
          <w:rFonts w:cs="Times New Roman"/>
        </w:rPr>
        <w:t xml:space="preserve">more by the fact that antibiotic treatment could be avoided or postponed by all interventions than </w:t>
      </w:r>
      <w:r w:rsidR="002E17E7">
        <w:rPr>
          <w:rFonts w:cs="Times New Roman"/>
        </w:rPr>
        <w:t>by the differences between the individual strategies. IPD could not be retrieved from one trial</w:t>
      </w:r>
      <w:r w:rsidR="002E17E7">
        <w:rPr>
          <w:rFonts w:eastAsia="Calibri" w:cs="Times New Roman"/>
        </w:rPr>
        <w:t>,</w:t>
      </w:r>
      <w:r w:rsidR="002E17E7">
        <w:rPr>
          <w:rFonts w:cs="Times New Roman"/>
        </w:rPr>
        <w:t xml:space="preserve"> therefore, data availability bias was difficult to assess.</w:t>
      </w:r>
      <w:r w:rsidR="002E17E7">
        <w:rPr>
          <w:rFonts w:cs="Times New Roman"/>
          <w:vertAlign w:val="superscript"/>
        </w:rPr>
        <w:t>8</w:t>
      </w:r>
      <w:r w:rsidR="007731EE">
        <w:rPr>
          <w:rFonts w:cs="Times New Roman"/>
          <w:vertAlign w:val="superscript"/>
        </w:rPr>
        <w:t xml:space="preserve"> </w:t>
      </w:r>
      <w:r w:rsidR="001726F9" w:rsidRPr="00940FC0">
        <w:rPr>
          <w:vertAlign w:val="superscript"/>
        </w:rPr>
        <w:t xml:space="preserve"> </w:t>
      </w:r>
      <w:r w:rsidR="007F10F5" w:rsidRPr="00B17A86">
        <w:rPr>
          <w:rFonts w:cs="Times New Roman"/>
        </w:rPr>
        <w:t>For two studies, we were unable to analy</w:t>
      </w:r>
      <w:r w:rsidR="007F10F5">
        <w:rPr>
          <w:rFonts w:cs="Times New Roman"/>
        </w:rPr>
        <w:t>s</w:t>
      </w:r>
      <w:r w:rsidR="007F10F5" w:rsidRPr="00B17A86">
        <w:rPr>
          <w:rFonts w:cs="Times New Roman"/>
        </w:rPr>
        <w:t>e incomplete recovery because of data on subsequent antibiotic use</w:t>
      </w:r>
      <w:r w:rsidR="00EF6DE1">
        <w:rPr>
          <w:rFonts w:cs="Times New Roman"/>
        </w:rPr>
        <w:t xml:space="preserve"> were missing. To be able to consider all studies, we analysed</w:t>
      </w:r>
      <w:r w:rsidR="007F10F5" w:rsidRPr="00B17A86">
        <w:rPr>
          <w:rFonts w:cs="Times New Roman"/>
        </w:rPr>
        <w:t xml:space="preserve"> incomplete symptomatic recovery as an additional exploratory outcome. </w:t>
      </w:r>
      <w:r w:rsidR="007F10F5" w:rsidRPr="00C55CC4">
        <w:rPr>
          <w:rFonts w:cs="Times New Roman"/>
          <w:vertAlign w:val="superscript"/>
        </w:rPr>
        <w:t>9,10</w:t>
      </w:r>
      <w:r w:rsidR="007F10F5">
        <w:rPr>
          <w:rFonts w:cs="Times New Roman"/>
          <w:vertAlign w:val="superscript"/>
        </w:rPr>
        <w:t xml:space="preserve"> </w:t>
      </w:r>
      <w:r w:rsidR="001E1CAA">
        <w:rPr>
          <w:rFonts w:cs="Times New Roman"/>
          <w:vertAlign w:val="superscript"/>
        </w:rPr>
        <w:t xml:space="preserve"> </w:t>
      </w:r>
      <w:bookmarkStart w:id="129" w:name="_Hlk105441610"/>
      <w:r w:rsidR="008B0E59">
        <w:rPr>
          <w:rFonts w:cs="Times New Roman"/>
        </w:rPr>
        <w:t>F</w:t>
      </w:r>
      <w:r w:rsidR="008B0E59" w:rsidRPr="001E1CAA">
        <w:rPr>
          <w:rFonts w:cs="Times New Roman"/>
        </w:rPr>
        <w:t>or the outcome</w:t>
      </w:r>
      <w:r w:rsidR="008B0E59">
        <w:rPr>
          <w:rFonts w:cs="Times New Roman"/>
        </w:rPr>
        <w:t>s</w:t>
      </w:r>
      <w:r w:rsidR="008B0E59" w:rsidRPr="001E1CAA">
        <w:rPr>
          <w:rFonts w:cs="Times New Roman"/>
        </w:rPr>
        <w:t xml:space="preserve"> incomplete recovery</w:t>
      </w:r>
      <w:r w:rsidR="008B0E59">
        <w:rPr>
          <w:rFonts w:cs="Times New Roman"/>
        </w:rPr>
        <w:t xml:space="preserve"> and incomplete symptomatic recovery, w</w:t>
      </w:r>
      <w:r w:rsidR="00144DA4" w:rsidRPr="001E1CAA">
        <w:rPr>
          <w:rFonts w:cs="Times New Roman"/>
        </w:rPr>
        <w:t xml:space="preserve">e set more than slight symptoms on at least one of the scores as </w:t>
      </w:r>
      <w:r w:rsidR="00144DA4">
        <w:rPr>
          <w:rFonts w:cs="Times New Roman"/>
        </w:rPr>
        <w:t>a</w:t>
      </w:r>
      <w:r w:rsidR="00144DA4" w:rsidRPr="001E1CAA">
        <w:rPr>
          <w:rFonts w:cs="Times New Roman"/>
        </w:rPr>
        <w:t xml:space="preserve"> criterion. </w:t>
      </w:r>
      <w:r w:rsidR="00144DA4">
        <w:rPr>
          <w:rFonts w:cs="Times New Roman"/>
        </w:rPr>
        <w:t xml:space="preserve">This was the closest to the </w:t>
      </w:r>
      <w:r w:rsidR="001E1CAA" w:rsidRPr="001E1CAA">
        <w:rPr>
          <w:rFonts w:cs="Times New Roman"/>
        </w:rPr>
        <w:t xml:space="preserve">patient reported </w:t>
      </w:r>
      <w:r w:rsidR="001E1CAA">
        <w:rPr>
          <w:rFonts w:cs="Times New Roman"/>
        </w:rPr>
        <w:t>outcome</w:t>
      </w:r>
      <w:r w:rsidR="00144DA4">
        <w:rPr>
          <w:rFonts w:cs="Times New Roman"/>
        </w:rPr>
        <w:t xml:space="preserve"> </w:t>
      </w:r>
      <w:r w:rsidR="001E1CAA" w:rsidRPr="00EF6DE1">
        <w:rPr>
          <w:rFonts w:cs="Times New Roman"/>
          <w:i/>
        </w:rPr>
        <w:t>duration of moderately bad symptoms</w:t>
      </w:r>
      <w:r w:rsidR="001E1CAA" w:rsidRPr="001E1CAA">
        <w:rPr>
          <w:rFonts w:cs="Times New Roman"/>
        </w:rPr>
        <w:t xml:space="preserve"> </w:t>
      </w:r>
      <w:r w:rsidR="00144DA4">
        <w:rPr>
          <w:rFonts w:cs="Times New Roman"/>
        </w:rPr>
        <w:t>that has been used in clinical trials</w:t>
      </w:r>
      <w:bookmarkEnd w:id="129"/>
      <w:r w:rsidR="001E1CAA">
        <w:rPr>
          <w:rFonts w:cs="Times New Roman"/>
        </w:rPr>
        <w:t>.</w:t>
      </w:r>
      <w:r w:rsidR="00AF1F0B" w:rsidRPr="009D293D">
        <w:rPr>
          <w:rFonts w:cs="Times New Roman"/>
          <w:vertAlign w:val="superscript"/>
        </w:rPr>
        <w:t>10,11,</w:t>
      </w:r>
      <w:r w:rsidR="00AF1F0B" w:rsidRPr="009D293D">
        <w:rPr>
          <w:rFonts w:eastAsia="Calibri" w:cs="Times New Roman"/>
          <w:vertAlign w:val="superscript"/>
        </w:rPr>
        <w:t>4</w:t>
      </w:r>
      <w:r w:rsidR="00C70737" w:rsidRPr="009D293D">
        <w:rPr>
          <w:rFonts w:eastAsia="Calibri" w:cs="Times New Roman"/>
          <w:vertAlign w:val="superscript"/>
        </w:rPr>
        <w:t>2</w:t>
      </w:r>
      <w:r w:rsidR="001E1CAA" w:rsidRPr="001E1CAA">
        <w:rPr>
          <w:rFonts w:cs="Times New Roman"/>
        </w:rPr>
        <w:t xml:space="preserve"> </w:t>
      </w:r>
    </w:p>
    <w:p w14:paraId="4CE28697" w14:textId="66FC0530" w:rsidR="006C38E1" w:rsidRDefault="003C27BA" w:rsidP="00940FC0">
      <w:pPr>
        <w:spacing w:after="240"/>
      </w:pPr>
      <w:r>
        <w:rPr>
          <w:rFonts w:cs="Times New Roman"/>
        </w:rPr>
        <w:t xml:space="preserve">One trial </w:t>
      </w:r>
      <w:r w:rsidR="00D7622B">
        <w:rPr>
          <w:rFonts w:cs="Times New Roman"/>
        </w:rPr>
        <w:t xml:space="preserve">did not show a difference between </w:t>
      </w:r>
      <w:r w:rsidR="001C1407">
        <w:rPr>
          <w:rFonts w:cs="Times New Roman"/>
        </w:rPr>
        <w:t>an</w:t>
      </w:r>
      <w:r w:rsidR="00D7622B">
        <w:rPr>
          <w:rFonts w:cs="Times New Roman"/>
        </w:rPr>
        <w:t xml:space="preserve"> herbal formulation </w:t>
      </w:r>
      <w:r w:rsidR="00F461DF">
        <w:rPr>
          <w:rFonts w:cs="Times New Roman"/>
        </w:rPr>
        <w:t xml:space="preserve">and antibiotics for our </w:t>
      </w:r>
      <w:r w:rsidR="00F461DF" w:rsidRPr="009543E7">
        <w:rPr>
          <w:rFonts w:cs="Times New Roman"/>
        </w:rPr>
        <w:t xml:space="preserve">primary and </w:t>
      </w:r>
      <w:r w:rsidR="00F461DF">
        <w:rPr>
          <w:rFonts w:cs="Times New Roman"/>
        </w:rPr>
        <w:t xml:space="preserve">most </w:t>
      </w:r>
      <w:r w:rsidR="00F461DF" w:rsidRPr="009543E7">
        <w:rPr>
          <w:rFonts w:cs="Times New Roman"/>
        </w:rPr>
        <w:t>secondary outcomes</w:t>
      </w:r>
      <w:r w:rsidR="00F461DF">
        <w:rPr>
          <w:rFonts w:cs="Times New Roman"/>
        </w:rPr>
        <w:t>.</w:t>
      </w:r>
      <w:r w:rsidRPr="003C27BA">
        <w:rPr>
          <w:rFonts w:cs="Times New Roman"/>
          <w:vertAlign w:val="superscript"/>
        </w:rPr>
        <w:t>7</w:t>
      </w:r>
      <w:r>
        <w:rPr>
          <w:rFonts w:cs="Times New Roman"/>
        </w:rPr>
        <w:t xml:space="preserve"> </w:t>
      </w:r>
      <w:r w:rsidR="00F461DF">
        <w:rPr>
          <w:rFonts w:cs="Times New Roman"/>
        </w:rPr>
        <w:t>I</w:t>
      </w:r>
      <w:r w:rsidR="009B6A0C">
        <w:rPr>
          <w:rFonts w:cs="Times New Roman"/>
        </w:rPr>
        <w:t>t</w:t>
      </w:r>
      <w:r w:rsidRPr="009543E7">
        <w:rPr>
          <w:rFonts w:cs="Times New Roman"/>
        </w:rPr>
        <w:t xml:space="preserve"> </w:t>
      </w:r>
      <w:r w:rsidRPr="009543E7">
        <w:t>was</w:t>
      </w:r>
      <w:r w:rsidR="00F461DF">
        <w:t>, however,</w:t>
      </w:r>
      <w:r w:rsidRPr="009543E7">
        <w:t xml:space="preserve"> an outlier with </w:t>
      </w:r>
      <w:r w:rsidR="009543E7" w:rsidRPr="009543E7">
        <w:t>100% of the patients having pyuria since this was an inclusion criterion</w:t>
      </w:r>
      <w:r w:rsidR="009B6A0C">
        <w:t xml:space="preserve"> and it </w:t>
      </w:r>
      <w:r w:rsidR="009543E7" w:rsidRPr="009543E7">
        <w:t xml:space="preserve">was also an outlier with only </w:t>
      </w:r>
      <w:r w:rsidRPr="009543E7">
        <w:t>33% of the patients having erythrocytes.</w:t>
      </w:r>
      <w:r w:rsidR="009B6A0C">
        <w:t xml:space="preserve"> </w:t>
      </w:r>
      <w:r w:rsidR="00D2649C">
        <w:t>It t</w:t>
      </w:r>
      <w:r w:rsidR="009B6A0C">
        <w:t>herefore</w:t>
      </w:r>
      <w:r w:rsidR="009543E7" w:rsidRPr="009543E7">
        <w:t xml:space="preserve"> remains unclear </w:t>
      </w:r>
      <w:r w:rsidR="00EF6DE1">
        <w:t>whether</w:t>
      </w:r>
      <w:r w:rsidR="009543E7" w:rsidRPr="009543E7">
        <w:t xml:space="preserve"> </w:t>
      </w:r>
      <w:r w:rsidR="001C1407">
        <w:t xml:space="preserve">it was </w:t>
      </w:r>
      <w:r w:rsidR="00EF6DE1">
        <w:t>the</w:t>
      </w:r>
      <w:r w:rsidR="009543E7" w:rsidRPr="009543E7">
        <w:t xml:space="preserve"> low rate </w:t>
      </w:r>
      <w:r w:rsidR="009B6A0C">
        <w:t xml:space="preserve">of </w:t>
      </w:r>
      <w:r w:rsidR="009543E7" w:rsidRPr="009543E7">
        <w:t>erythrocytes</w:t>
      </w:r>
      <w:r w:rsidR="009543E7">
        <w:t xml:space="preserve"> or the </w:t>
      </w:r>
      <w:r w:rsidR="001C1407">
        <w:t xml:space="preserve">actual </w:t>
      </w:r>
      <w:r w:rsidR="009543E7">
        <w:t xml:space="preserve">effectiveness </w:t>
      </w:r>
      <w:r w:rsidR="001C1407">
        <w:t>of the herbal formulation</w:t>
      </w:r>
      <w:r w:rsidR="001C1407" w:rsidDel="00D2649C">
        <w:t xml:space="preserve"> </w:t>
      </w:r>
      <w:r w:rsidR="001C1407">
        <w:t xml:space="preserve">that </w:t>
      </w:r>
      <w:r w:rsidR="00D2649C">
        <w:t xml:space="preserve">was responsible for the </w:t>
      </w:r>
      <w:r w:rsidR="001C1407">
        <w:lastRenderedPageBreak/>
        <w:t>favourable outcome</w:t>
      </w:r>
      <w:r w:rsidR="00D2649C">
        <w:t xml:space="preserve">. </w:t>
      </w:r>
      <w:r w:rsidR="001C1407">
        <w:t>The latter was</w:t>
      </w:r>
      <w:r w:rsidR="009543E7">
        <w:t xml:space="preserve"> suggested by a recent retrospective database analysis</w:t>
      </w:r>
      <w:r w:rsidR="00D2649C">
        <w:t>,</w:t>
      </w:r>
      <w:r w:rsidR="009E3475">
        <w:rPr>
          <w:rFonts w:eastAsia="Calibri" w:cs="Times New Roman"/>
          <w:vertAlign w:val="superscript"/>
        </w:rPr>
        <w:t>4</w:t>
      </w:r>
      <w:r w:rsidR="00C70737">
        <w:rPr>
          <w:rFonts w:eastAsia="Calibri" w:cs="Times New Roman"/>
          <w:vertAlign w:val="superscript"/>
        </w:rPr>
        <w:t>3</w:t>
      </w:r>
      <w:r w:rsidR="009543E7">
        <w:t xml:space="preserve"> </w:t>
      </w:r>
      <w:r w:rsidR="002E17E7">
        <w:rPr>
          <w:rFonts w:cs="Times New Roman"/>
        </w:rPr>
        <w:t xml:space="preserve">Finally, we could not evaluate other herbal formulations such as cranberry because they have only been investigated </w:t>
      </w:r>
      <w:r w:rsidR="002F6EFA">
        <w:rPr>
          <w:rFonts w:cs="Times New Roman"/>
        </w:rPr>
        <w:t>as</w:t>
      </w:r>
      <w:r w:rsidR="002E17E7">
        <w:rPr>
          <w:rFonts w:cs="Times New Roman"/>
        </w:rPr>
        <w:t xml:space="preserve"> prevent</w:t>
      </w:r>
      <w:r w:rsidR="002F6EFA">
        <w:rPr>
          <w:rFonts w:cs="Times New Roman"/>
        </w:rPr>
        <w:t>ion of UTI</w:t>
      </w:r>
      <w:r w:rsidR="002E17E7">
        <w:rPr>
          <w:rFonts w:cs="Times New Roman"/>
        </w:rPr>
        <w:t>, as add-on to antibiotics</w:t>
      </w:r>
      <w:r w:rsidR="002E17E7">
        <w:rPr>
          <w:rFonts w:eastAsia="Calibri" w:cs="Times New Roman"/>
        </w:rPr>
        <w:t>, or in feasibility studies.</w:t>
      </w:r>
      <w:r w:rsidR="009543E7" w:rsidRPr="00296370" w:rsidDel="009543E7">
        <w:rPr>
          <w:rFonts w:eastAsia="Calibri" w:cs="Times New Roman"/>
          <w:vertAlign w:val="superscript"/>
        </w:rPr>
        <w:t xml:space="preserve"> </w:t>
      </w:r>
      <w:r w:rsidR="009543E7">
        <w:rPr>
          <w:rFonts w:eastAsia="Calibri" w:cs="Times New Roman"/>
          <w:vertAlign w:val="superscript"/>
        </w:rPr>
        <w:t>4</w:t>
      </w:r>
      <w:r w:rsidR="00C70737">
        <w:rPr>
          <w:rFonts w:eastAsia="Calibri" w:cs="Times New Roman"/>
          <w:vertAlign w:val="superscript"/>
        </w:rPr>
        <w:t>4</w:t>
      </w:r>
      <w:bookmarkStart w:id="130" w:name="__Fieldmark__1573_3081256671"/>
      <w:bookmarkStart w:id="131" w:name="Bookmark67"/>
      <w:r w:rsidR="002E17E7">
        <w:fldChar w:fldCharType="begin"/>
      </w:r>
      <w:r w:rsidR="002E17E7">
        <w:instrText>ADDIN EN.CITE</w:instrText>
      </w:r>
      <w:r w:rsidR="002E17E7">
        <w:fldChar w:fldCharType="end"/>
      </w:r>
      <w:bookmarkStart w:id="132" w:name="__Fieldmark__1578_3081256671"/>
      <w:bookmarkStart w:id="133" w:name="Bookmark68"/>
      <w:bookmarkStart w:id="134" w:name="__Fieldmark__939_3040460335"/>
      <w:bookmarkStart w:id="135" w:name="__Fieldmark__1209_3190763031"/>
      <w:bookmarkStart w:id="136" w:name="__Fieldmark__1291_2378069936"/>
      <w:bookmarkStart w:id="137" w:name="__Fieldmark__1208_3190763031"/>
      <w:bookmarkStart w:id="138" w:name="__Fieldmark__1177_4260856038"/>
      <w:bookmarkStart w:id="139" w:name="__Fieldmark__1294_2378069936"/>
      <w:bookmarkStart w:id="140" w:name="__Fieldmark__1731_3792730803"/>
      <w:bookmarkStart w:id="141" w:name="__Fieldmark__1180_4260856038"/>
      <w:bookmarkStart w:id="142" w:name="__Fieldmark__817_397691543"/>
      <w:bookmarkStart w:id="143" w:name="__Fieldmark__936_3040460335"/>
      <w:bookmarkStart w:id="144" w:name="__Fieldmark__820_397691543"/>
      <w:bookmarkEnd w:id="130"/>
      <w:bookmarkEnd w:id="131"/>
      <w:bookmarkEnd w:id="132"/>
      <w:bookmarkEnd w:id="133"/>
      <w:r w:rsidR="002E17E7">
        <w:fldChar w:fldCharType="begin"/>
      </w:r>
      <w:r w:rsidR="002E17E7">
        <w:instrText>ADDIN EN.CITE</w:instrText>
      </w:r>
      <w:r w:rsidR="002E17E7">
        <w:fldChar w:fldCharType="end"/>
      </w:r>
      <w:bookmarkStart w:id="145" w:name="__Fieldmark__1601_3081256671"/>
      <w:bookmarkEnd w:id="134"/>
      <w:bookmarkEnd w:id="135"/>
      <w:bookmarkEnd w:id="136"/>
      <w:bookmarkEnd w:id="137"/>
      <w:bookmarkEnd w:id="138"/>
      <w:bookmarkEnd w:id="139"/>
      <w:bookmarkEnd w:id="140"/>
      <w:bookmarkEnd w:id="141"/>
      <w:bookmarkEnd w:id="142"/>
      <w:bookmarkEnd w:id="143"/>
      <w:bookmarkEnd w:id="144"/>
      <w:bookmarkEnd w:id="145"/>
    </w:p>
    <w:p w14:paraId="29522879" w14:textId="77777777" w:rsidR="00997787" w:rsidRDefault="00997787">
      <w:pPr>
        <w:spacing w:line="240" w:lineRule="auto"/>
        <w:rPr>
          <w:rFonts w:eastAsia="Times New Roman" w:cs="Times New Roman"/>
          <w:b/>
          <w:bCs/>
          <w:kern w:val="2"/>
          <w:sz w:val="36"/>
          <w:szCs w:val="48"/>
          <w:lang w:val="en-US" w:eastAsia="de-DE"/>
        </w:rPr>
      </w:pPr>
    </w:p>
    <w:p w14:paraId="4FE766B9" w14:textId="77777777" w:rsidR="006C38E1" w:rsidRPr="006216BF" w:rsidRDefault="002E17E7" w:rsidP="00D257EF">
      <w:pPr>
        <w:pStyle w:val="berschrift1"/>
        <w:rPr>
          <w:lang w:val="en-US"/>
        </w:rPr>
      </w:pPr>
      <w:r w:rsidRPr="006216BF">
        <w:rPr>
          <w:lang w:val="en-US"/>
        </w:rPr>
        <w:t>Conclusions</w:t>
      </w:r>
    </w:p>
    <w:p w14:paraId="61D79307" w14:textId="1AF9EF28" w:rsidR="008C4F48" w:rsidRPr="008C4F48" w:rsidRDefault="00B7464F" w:rsidP="007128BE">
      <w:pPr>
        <w:rPr>
          <w:rFonts w:cs="Times New Roman"/>
        </w:rPr>
      </w:pPr>
      <w:r>
        <w:rPr>
          <w:rFonts w:cs="Times New Roman"/>
        </w:rPr>
        <w:t>Compared to immediate antibiotics, n</w:t>
      </w:r>
      <w:r w:rsidRPr="00911EF4">
        <w:rPr>
          <w:rFonts w:cs="Times New Roman"/>
        </w:rPr>
        <w:t xml:space="preserve">on-antibiotic </w:t>
      </w:r>
      <w:r>
        <w:rPr>
          <w:rFonts w:cs="Times New Roman"/>
        </w:rPr>
        <w:t>strategies reduce overall antibiotic use but result in poorer clinical outcomes i</w:t>
      </w:r>
      <w:r w:rsidR="00D86F75" w:rsidRPr="00911EF4">
        <w:rPr>
          <w:rFonts w:cs="Times New Roman"/>
        </w:rPr>
        <w:t xml:space="preserve">n women with </w:t>
      </w:r>
      <w:r w:rsidR="00D86F75">
        <w:rPr>
          <w:rFonts w:cs="Times New Roman"/>
        </w:rPr>
        <w:t>uUTI</w:t>
      </w:r>
      <w:r>
        <w:rPr>
          <w:rFonts w:cs="Times New Roman"/>
        </w:rPr>
        <w:t>. The presence of e</w:t>
      </w:r>
      <w:r w:rsidRPr="004C1119">
        <w:rPr>
          <w:rFonts w:cs="Times New Roman"/>
        </w:rPr>
        <w:t xml:space="preserve">rythrocytes and </w:t>
      </w:r>
      <w:r>
        <w:rPr>
          <w:rFonts w:cs="Times New Roman"/>
        </w:rPr>
        <w:t xml:space="preserve">tests to confirm </w:t>
      </w:r>
      <w:r w:rsidRPr="004C1119">
        <w:rPr>
          <w:rFonts w:cs="Times New Roman"/>
        </w:rPr>
        <w:t xml:space="preserve">bacteria in urine </w:t>
      </w:r>
      <w:r>
        <w:rPr>
          <w:rFonts w:cs="Times New Roman"/>
        </w:rPr>
        <w:t>could be used to target</w:t>
      </w:r>
      <w:r w:rsidRPr="004C1119">
        <w:rPr>
          <w:rFonts w:cs="Times New Roman"/>
        </w:rPr>
        <w:t xml:space="preserve"> antibiotic prescribing.</w:t>
      </w:r>
      <w:r>
        <w:rPr>
          <w:rFonts w:cs="Times New Roman"/>
        </w:rPr>
        <w:t xml:space="preserve"> </w:t>
      </w:r>
    </w:p>
    <w:p w14:paraId="76E63F9C" w14:textId="1C2FB990" w:rsidR="00B7464F" w:rsidRDefault="00B7464F" w:rsidP="007128BE">
      <w:pPr>
        <w:rPr>
          <w:rFonts w:cs="Times New Roman"/>
        </w:rPr>
      </w:pPr>
    </w:p>
    <w:p w14:paraId="3018A9AB" w14:textId="44D581D6" w:rsidR="00B7464F" w:rsidRDefault="00B7464F" w:rsidP="00B7464F">
      <w:pPr>
        <w:rPr>
          <w:rFonts w:cs="Times New Roman"/>
        </w:rPr>
      </w:pPr>
      <w:r w:rsidRPr="004C1119">
        <w:rPr>
          <w:rFonts w:cs="Times New Roman"/>
        </w:rPr>
        <w:t xml:space="preserve">. </w:t>
      </w:r>
    </w:p>
    <w:p w14:paraId="6DEE8E78" w14:textId="77777777" w:rsidR="00B7464F" w:rsidRPr="008C4F48" w:rsidRDefault="00B7464F" w:rsidP="007128BE">
      <w:pPr>
        <w:rPr>
          <w:rFonts w:cs="Times New Roman"/>
        </w:rPr>
      </w:pPr>
    </w:p>
    <w:p w14:paraId="4C5C727F" w14:textId="01588CE1" w:rsidR="0032325B" w:rsidRDefault="0032325B" w:rsidP="007128BE">
      <w:pPr>
        <w:rPr>
          <w:rFonts w:eastAsia="Times New Roman" w:cs="Times New Roman"/>
          <w:b/>
          <w:bCs/>
          <w:kern w:val="2"/>
          <w:sz w:val="36"/>
          <w:szCs w:val="48"/>
          <w:lang w:val="en-US" w:eastAsia="de-DE"/>
        </w:rPr>
      </w:pPr>
      <w:r>
        <w:rPr>
          <w:lang w:val="en-US"/>
        </w:rPr>
        <w:br w:type="page"/>
      </w:r>
    </w:p>
    <w:p w14:paraId="1354BC28" w14:textId="77777777" w:rsidR="007F023D" w:rsidRPr="00687AB0" w:rsidRDefault="007F023D" w:rsidP="007F023D">
      <w:pPr>
        <w:pStyle w:val="berschrift1"/>
        <w:rPr>
          <w:lang w:val="en-US"/>
        </w:rPr>
      </w:pPr>
      <w:r w:rsidRPr="008118DB">
        <w:rPr>
          <w:lang w:val="en-US"/>
        </w:rPr>
        <w:lastRenderedPageBreak/>
        <w:t>Author Contributions</w:t>
      </w:r>
    </w:p>
    <w:p w14:paraId="715B3497" w14:textId="77777777" w:rsidR="00D34CAD" w:rsidRDefault="00D34CAD" w:rsidP="00D34CAD">
      <w:pPr>
        <w:rPr>
          <w:rFonts w:cs="Times New Roman"/>
        </w:rPr>
      </w:pPr>
      <w:r>
        <w:rPr>
          <w:rFonts w:cs="Times New Roman"/>
        </w:rPr>
        <w:t>Conzeptualiziation: EH, ADH, SH, IV, PL, MM, BS, FW, AK, SF, TM, ML, TF, IG</w:t>
      </w:r>
    </w:p>
    <w:p w14:paraId="52FD74B9" w14:textId="77777777" w:rsidR="00D34CAD" w:rsidRDefault="00D34CAD" w:rsidP="00D34CAD">
      <w:pPr>
        <w:rPr>
          <w:rFonts w:cs="Times New Roman"/>
        </w:rPr>
      </w:pPr>
      <w:r>
        <w:rPr>
          <w:rFonts w:cs="Times New Roman"/>
        </w:rPr>
        <w:t>Data curation: YK, CR, JH</w:t>
      </w:r>
    </w:p>
    <w:p w14:paraId="6073BE63" w14:textId="77777777" w:rsidR="00D34CAD" w:rsidRDefault="00D34CAD" w:rsidP="00D34CAD">
      <w:pPr>
        <w:rPr>
          <w:rFonts w:cs="Times New Roman"/>
        </w:rPr>
      </w:pPr>
      <w:r>
        <w:rPr>
          <w:rFonts w:cs="Times New Roman"/>
        </w:rPr>
        <w:t>Formal analysis: CR, TD, TF</w:t>
      </w:r>
    </w:p>
    <w:p w14:paraId="535BCC5B" w14:textId="77777777" w:rsidR="00D34CAD" w:rsidRDefault="00D34CAD" w:rsidP="00D34CAD">
      <w:pPr>
        <w:rPr>
          <w:rFonts w:cs="Times New Roman"/>
        </w:rPr>
      </w:pPr>
      <w:r>
        <w:rPr>
          <w:rFonts w:cs="Times New Roman"/>
        </w:rPr>
        <w:t>Funding acquisition: TF, IG</w:t>
      </w:r>
    </w:p>
    <w:p w14:paraId="03BBAA96" w14:textId="77777777" w:rsidR="00D34CAD" w:rsidRDefault="00D34CAD" w:rsidP="00D34CAD">
      <w:pPr>
        <w:rPr>
          <w:rFonts w:cs="Times New Roman"/>
        </w:rPr>
      </w:pPr>
      <w:r>
        <w:rPr>
          <w:rFonts w:cs="Times New Roman"/>
        </w:rPr>
        <w:t>Investigation: YK, CR, JH, TF, IG</w:t>
      </w:r>
    </w:p>
    <w:p w14:paraId="518BE2B4" w14:textId="77777777" w:rsidR="00D34CAD" w:rsidRDefault="00D34CAD" w:rsidP="00D34CAD">
      <w:pPr>
        <w:rPr>
          <w:rFonts w:cs="Times New Roman"/>
        </w:rPr>
      </w:pPr>
      <w:r>
        <w:rPr>
          <w:rFonts w:cs="Times New Roman"/>
        </w:rPr>
        <w:t>Methodology: Cr, TD, TF</w:t>
      </w:r>
    </w:p>
    <w:p w14:paraId="7E8505A7" w14:textId="77777777" w:rsidR="00D34CAD" w:rsidRDefault="00D34CAD" w:rsidP="00D34CAD">
      <w:pPr>
        <w:rPr>
          <w:rFonts w:cs="Times New Roman"/>
        </w:rPr>
      </w:pPr>
      <w:r>
        <w:rPr>
          <w:rFonts w:cs="Times New Roman"/>
        </w:rPr>
        <w:t>Project administration: YK</w:t>
      </w:r>
    </w:p>
    <w:p w14:paraId="5036D7F2" w14:textId="77777777" w:rsidR="00D34CAD" w:rsidRDefault="00D34CAD" w:rsidP="00D34CAD">
      <w:pPr>
        <w:rPr>
          <w:rFonts w:cs="Times New Roman"/>
        </w:rPr>
      </w:pPr>
      <w:r>
        <w:rPr>
          <w:rFonts w:cs="Times New Roman"/>
        </w:rPr>
        <w:t>Resources: YK, IG</w:t>
      </w:r>
    </w:p>
    <w:p w14:paraId="6307378D" w14:textId="77777777" w:rsidR="00D34CAD" w:rsidRDefault="00D34CAD" w:rsidP="00D34CAD">
      <w:pPr>
        <w:rPr>
          <w:rFonts w:cs="Times New Roman"/>
        </w:rPr>
      </w:pPr>
      <w:r>
        <w:rPr>
          <w:rFonts w:cs="Times New Roman"/>
        </w:rPr>
        <w:t>Software: CR</w:t>
      </w:r>
    </w:p>
    <w:p w14:paraId="26EB17DB" w14:textId="77777777" w:rsidR="00D34CAD" w:rsidRDefault="00D34CAD" w:rsidP="00D34CAD">
      <w:pPr>
        <w:rPr>
          <w:rFonts w:cs="Times New Roman"/>
        </w:rPr>
      </w:pPr>
      <w:r>
        <w:rPr>
          <w:rFonts w:cs="Times New Roman"/>
        </w:rPr>
        <w:t>Supervision: TF, IG</w:t>
      </w:r>
    </w:p>
    <w:p w14:paraId="23FEFB29" w14:textId="77777777" w:rsidR="00D34CAD" w:rsidRDefault="00D34CAD" w:rsidP="00D34CAD">
      <w:pPr>
        <w:rPr>
          <w:rFonts w:cs="Times New Roman"/>
        </w:rPr>
      </w:pPr>
      <w:r>
        <w:rPr>
          <w:rFonts w:cs="Times New Roman"/>
        </w:rPr>
        <w:t>Validation: YK, CR, JH</w:t>
      </w:r>
    </w:p>
    <w:p w14:paraId="07F61C21" w14:textId="77777777" w:rsidR="00D34CAD" w:rsidRDefault="00D34CAD" w:rsidP="00D34CAD">
      <w:pPr>
        <w:rPr>
          <w:rFonts w:cs="Times New Roman"/>
        </w:rPr>
      </w:pPr>
      <w:r>
        <w:rPr>
          <w:rFonts w:cs="Times New Roman"/>
        </w:rPr>
        <w:t>Visualisation: YK, CR</w:t>
      </w:r>
    </w:p>
    <w:p w14:paraId="07A1D55D" w14:textId="77777777" w:rsidR="00D34CAD" w:rsidRDefault="00D34CAD" w:rsidP="00D34CAD">
      <w:pPr>
        <w:rPr>
          <w:rFonts w:cs="Times New Roman"/>
        </w:rPr>
      </w:pPr>
      <w:r>
        <w:rPr>
          <w:rFonts w:cs="Times New Roman"/>
        </w:rPr>
        <w:t>Writing original draft: YK, CR, JH, IG</w:t>
      </w:r>
    </w:p>
    <w:p w14:paraId="7B4CD025" w14:textId="66830D2D" w:rsidR="00441263" w:rsidRDefault="00D34CAD" w:rsidP="00D34CAD">
      <w:pPr>
        <w:rPr>
          <w:rFonts w:cs="Times New Roman"/>
        </w:rPr>
      </w:pPr>
      <w:r>
        <w:rPr>
          <w:rFonts w:cs="Times New Roman"/>
        </w:rPr>
        <w:t>Writing review &amp; editing: EH, TD, ADH, SH, IV, PL, MM, BS, FW, AK, SF, TM, ML, TF</w:t>
      </w:r>
    </w:p>
    <w:p w14:paraId="64EB3319" w14:textId="77777777" w:rsidR="00F72BD6" w:rsidRPr="007F023D" w:rsidRDefault="00F72BD6" w:rsidP="00D257EF">
      <w:pPr>
        <w:pStyle w:val="berschrift1"/>
        <w:rPr>
          <w:lang w:val="en-GB"/>
        </w:rPr>
      </w:pPr>
    </w:p>
    <w:p w14:paraId="6444269D" w14:textId="31A6BE9C" w:rsidR="006C38E1" w:rsidRPr="00687AB0" w:rsidRDefault="002E17E7" w:rsidP="00D257EF">
      <w:pPr>
        <w:pStyle w:val="berschrift1"/>
        <w:rPr>
          <w:lang w:val="en-US"/>
        </w:rPr>
      </w:pPr>
      <w:r w:rsidRPr="00687AB0">
        <w:rPr>
          <w:lang w:val="en-US"/>
        </w:rPr>
        <w:t>References</w:t>
      </w:r>
      <w:bookmarkStart w:id="146" w:name="_Ref75271910"/>
      <w:bookmarkEnd w:id="146"/>
    </w:p>
    <w:p w14:paraId="258A3924"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fldChar w:fldCharType="begin"/>
      </w:r>
      <w:r w:rsidRPr="00C6120F">
        <w:rPr>
          <w:rFonts w:ascii="Times New Roman" w:hAnsi="Times New Roman" w:cs="Times New Roman"/>
        </w:rPr>
        <w:instrText>ADDIN EN.REFLIST</w:instrText>
      </w:r>
      <w:r w:rsidRPr="00C6120F">
        <w:rPr>
          <w:rFonts w:ascii="Times New Roman" w:hAnsi="Times New Roman" w:cs="Times New Roman"/>
        </w:rPr>
        <w:fldChar w:fldCharType="separate"/>
      </w:r>
      <w:bookmarkStart w:id="147" w:name="__Fieldmark__1864_3081256671"/>
      <w:r w:rsidRPr="00C6120F">
        <w:rPr>
          <w:rFonts w:ascii="Times New Roman" w:hAnsi="Times New Roman" w:cs="Times New Roman"/>
        </w:rPr>
        <w:t>1</w:t>
      </w:r>
      <w:bookmarkStart w:id="148" w:name="Bookmark84"/>
      <w:r w:rsidRPr="00C6120F">
        <w:rPr>
          <w:rFonts w:ascii="Times New Roman" w:hAnsi="Times New Roman" w:cs="Times New Roman"/>
        </w:rPr>
        <w:tab/>
        <w:t xml:space="preserve">Foxman B. Urinary tract infection syndromes: occurrence, recurrence, bacteriology, risk factors, and disease burden. </w:t>
      </w:r>
      <w:r w:rsidRPr="00C6120F">
        <w:rPr>
          <w:rFonts w:ascii="Times New Roman" w:hAnsi="Times New Roman" w:cs="Times New Roman"/>
          <w:i/>
        </w:rPr>
        <w:t>Infect Dis Clin</w:t>
      </w:r>
      <w:r w:rsidRPr="00C6120F">
        <w:rPr>
          <w:rFonts w:ascii="Times New Roman" w:hAnsi="Times New Roman" w:cs="Times New Roman"/>
        </w:rPr>
        <w:t xml:space="preserve"> 2014; </w:t>
      </w:r>
      <w:r w:rsidRPr="00C6120F">
        <w:rPr>
          <w:rFonts w:ascii="Times New Roman" w:hAnsi="Times New Roman" w:cs="Times New Roman"/>
          <w:b/>
        </w:rPr>
        <w:t>28</w:t>
      </w:r>
      <w:r w:rsidRPr="00C6120F">
        <w:rPr>
          <w:rFonts w:ascii="Times New Roman" w:hAnsi="Times New Roman" w:cs="Times New Roman"/>
        </w:rPr>
        <w:t>(1): 1-13.</w:t>
      </w:r>
      <w:r w:rsidRPr="00C6120F">
        <w:rPr>
          <w:rFonts w:ascii="Times New Roman" w:hAnsi="Times New Roman" w:cs="Times New Roman"/>
        </w:rPr>
        <w:fldChar w:fldCharType="end"/>
      </w:r>
      <w:bookmarkEnd w:id="147"/>
      <w:bookmarkEnd w:id="148"/>
    </w:p>
    <w:p w14:paraId="42BEE754"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2</w:t>
      </w:r>
      <w:r w:rsidRPr="00C6120F">
        <w:rPr>
          <w:rFonts w:ascii="Times New Roman" w:hAnsi="Times New Roman" w:cs="Times New Roman"/>
        </w:rPr>
        <w:tab/>
        <w:t xml:space="preserve">Mulder M, Baan E, Verbon A, Stricker B, Verhamme K. Trends of prescribing antimicrobial drugs for urinary tract infections in primary care in the Netherlands: a population-based cohort study. </w:t>
      </w:r>
      <w:r w:rsidRPr="00C6120F">
        <w:rPr>
          <w:rFonts w:ascii="Times New Roman" w:hAnsi="Times New Roman" w:cs="Times New Roman"/>
          <w:i/>
        </w:rPr>
        <w:t>BMJ Open</w:t>
      </w:r>
      <w:r w:rsidRPr="00C6120F">
        <w:rPr>
          <w:rFonts w:ascii="Times New Roman" w:hAnsi="Times New Roman" w:cs="Times New Roman"/>
        </w:rPr>
        <w:t xml:space="preserve"> 2019; </w:t>
      </w:r>
      <w:r w:rsidRPr="00C6120F">
        <w:rPr>
          <w:rFonts w:ascii="Times New Roman" w:hAnsi="Times New Roman" w:cs="Times New Roman"/>
          <w:b/>
        </w:rPr>
        <w:t>9</w:t>
      </w:r>
      <w:r w:rsidRPr="00C6120F">
        <w:rPr>
          <w:rFonts w:ascii="Times New Roman" w:hAnsi="Times New Roman" w:cs="Times New Roman"/>
        </w:rPr>
        <w:t>(5): e027221.</w:t>
      </w:r>
    </w:p>
    <w:p w14:paraId="30BD65C5"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3</w:t>
      </w:r>
      <w:r w:rsidRPr="00C6120F">
        <w:rPr>
          <w:rFonts w:ascii="Times New Roman" w:hAnsi="Times New Roman" w:cs="Times New Roman"/>
        </w:rPr>
        <w:tab/>
        <w:t xml:space="preserve">Butler CC, Francis N, Thomas-Jones E, et al. Variations in presentation, management, and patient outcomes of urinary tract infection: a prospective four-country primary care observational cohort study. </w:t>
      </w:r>
      <w:r w:rsidRPr="00C6120F">
        <w:rPr>
          <w:rFonts w:ascii="Times New Roman" w:hAnsi="Times New Roman" w:cs="Times New Roman"/>
          <w:i/>
        </w:rPr>
        <w:t>Br J Gen Pract</w:t>
      </w:r>
      <w:r w:rsidRPr="00C6120F">
        <w:rPr>
          <w:rFonts w:ascii="Times New Roman" w:hAnsi="Times New Roman" w:cs="Times New Roman"/>
        </w:rPr>
        <w:t xml:space="preserve"> 2017; </w:t>
      </w:r>
      <w:r w:rsidRPr="00C6120F">
        <w:rPr>
          <w:rFonts w:ascii="Times New Roman" w:hAnsi="Times New Roman" w:cs="Times New Roman"/>
          <w:b/>
        </w:rPr>
        <w:t>67</w:t>
      </w:r>
      <w:r w:rsidRPr="00C6120F">
        <w:rPr>
          <w:rFonts w:ascii="Times New Roman" w:hAnsi="Times New Roman" w:cs="Times New Roman"/>
        </w:rPr>
        <w:t>(665): e830-e41.</w:t>
      </w:r>
    </w:p>
    <w:p w14:paraId="6CF611C0"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lastRenderedPageBreak/>
        <w:t>4</w:t>
      </w:r>
      <w:r w:rsidRPr="00C6120F">
        <w:rPr>
          <w:rFonts w:ascii="Times New Roman" w:hAnsi="Times New Roman" w:cs="Times New Roman"/>
        </w:rPr>
        <w:tab/>
        <w:t xml:space="preserve">Gágyor I, Strube-Plaschke S, Rentzsch K, Himmel W. Management of urinary tract infections: what do doctors recommend and patients do? An observational study in German primary care. </w:t>
      </w:r>
      <w:r w:rsidRPr="00C6120F">
        <w:rPr>
          <w:rFonts w:ascii="Times New Roman" w:hAnsi="Times New Roman" w:cs="Times New Roman"/>
          <w:i/>
        </w:rPr>
        <w:t>BMC Infect Dis</w:t>
      </w:r>
      <w:r w:rsidRPr="00C6120F">
        <w:rPr>
          <w:rFonts w:ascii="Times New Roman" w:hAnsi="Times New Roman" w:cs="Times New Roman"/>
        </w:rPr>
        <w:t xml:space="preserve"> 2020; </w:t>
      </w:r>
      <w:r w:rsidRPr="00C6120F">
        <w:rPr>
          <w:rFonts w:ascii="Times New Roman" w:hAnsi="Times New Roman" w:cs="Times New Roman"/>
          <w:b/>
        </w:rPr>
        <w:t>20</w:t>
      </w:r>
      <w:r w:rsidRPr="00C6120F">
        <w:rPr>
          <w:rFonts w:ascii="Times New Roman" w:hAnsi="Times New Roman" w:cs="Times New Roman"/>
        </w:rPr>
        <w:t>(1): 813.</w:t>
      </w:r>
    </w:p>
    <w:p w14:paraId="3713F520"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5</w:t>
      </w:r>
      <w:r w:rsidRPr="00C6120F">
        <w:rPr>
          <w:rFonts w:ascii="Times New Roman" w:hAnsi="Times New Roman" w:cs="Times New Roman"/>
        </w:rPr>
        <w:tab/>
        <w:t xml:space="preserve">Breijyeh Z, Jubeh B, Karaman R. Resistance of Gram-Negative Bacteria to Current Antibacterial Agents and Approaches to Resolve It. </w:t>
      </w:r>
      <w:r w:rsidRPr="00C6120F">
        <w:rPr>
          <w:rFonts w:ascii="Times New Roman" w:hAnsi="Times New Roman" w:cs="Times New Roman"/>
          <w:i/>
        </w:rPr>
        <w:t>Molecules</w:t>
      </w:r>
      <w:r w:rsidRPr="00C6120F">
        <w:rPr>
          <w:rFonts w:ascii="Times New Roman" w:hAnsi="Times New Roman" w:cs="Times New Roman"/>
        </w:rPr>
        <w:t xml:space="preserve"> 2020; </w:t>
      </w:r>
      <w:r w:rsidRPr="00C6120F">
        <w:rPr>
          <w:rFonts w:ascii="Times New Roman" w:hAnsi="Times New Roman" w:cs="Times New Roman"/>
          <w:b/>
        </w:rPr>
        <w:t>25</w:t>
      </w:r>
      <w:r w:rsidRPr="00C6120F">
        <w:rPr>
          <w:rFonts w:ascii="Times New Roman" w:hAnsi="Times New Roman" w:cs="Times New Roman"/>
        </w:rPr>
        <w:t>(6): 1340.</w:t>
      </w:r>
    </w:p>
    <w:p w14:paraId="13AFA891" w14:textId="77777777" w:rsidR="00C6120F" w:rsidRPr="00C6120F" w:rsidRDefault="00C6120F" w:rsidP="00CC38D5">
      <w:pPr>
        <w:pStyle w:val="EndNoteBibliography0"/>
        <w:spacing w:line="480" w:lineRule="auto"/>
        <w:ind w:left="709" w:hanging="709"/>
        <w:rPr>
          <w:rFonts w:ascii="Times New Roman" w:hAnsi="Times New Roman" w:cs="Times New Roman"/>
          <w:lang w:val="de-DE"/>
        </w:rPr>
      </w:pPr>
      <w:r w:rsidRPr="00C6120F">
        <w:rPr>
          <w:rFonts w:ascii="Times New Roman" w:hAnsi="Times New Roman" w:cs="Times New Roman"/>
        </w:rPr>
        <w:t>6</w:t>
      </w:r>
      <w:r w:rsidRPr="00C6120F">
        <w:rPr>
          <w:rFonts w:ascii="Times New Roman" w:hAnsi="Times New Roman" w:cs="Times New Roman"/>
        </w:rPr>
        <w:tab/>
        <w:t xml:space="preserve">Vik I, Bollestad M, Grude N, et al. Ibuprofen versus pivmecillinam for uncomplicated urinary tract infection in women—A double-blind, randomized non-inferiority trial. </w:t>
      </w:r>
      <w:r w:rsidRPr="00C6120F">
        <w:rPr>
          <w:rFonts w:ascii="Times New Roman" w:hAnsi="Times New Roman" w:cs="Times New Roman"/>
          <w:i/>
          <w:lang w:val="de-DE"/>
        </w:rPr>
        <w:t>PLoS Med</w:t>
      </w:r>
      <w:r w:rsidRPr="00C6120F">
        <w:rPr>
          <w:rFonts w:ascii="Times New Roman" w:hAnsi="Times New Roman" w:cs="Times New Roman"/>
          <w:lang w:val="de-DE"/>
        </w:rPr>
        <w:t xml:space="preserve"> 2018; </w:t>
      </w:r>
      <w:r w:rsidRPr="00C6120F">
        <w:rPr>
          <w:rFonts w:ascii="Times New Roman" w:hAnsi="Times New Roman" w:cs="Times New Roman"/>
          <w:b/>
          <w:lang w:val="de-DE"/>
        </w:rPr>
        <w:t>15</w:t>
      </w:r>
      <w:r w:rsidRPr="00C6120F">
        <w:rPr>
          <w:rFonts w:ascii="Times New Roman" w:hAnsi="Times New Roman" w:cs="Times New Roman"/>
          <w:lang w:val="de-DE"/>
        </w:rPr>
        <w:t>(5): e1002569.</w:t>
      </w:r>
    </w:p>
    <w:p w14:paraId="54E27148"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lang w:val="de-DE"/>
        </w:rPr>
        <w:t>7</w:t>
      </w:r>
      <w:r w:rsidRPr="00C6120F">
        <w:rPr>
          <w:rFonts w:ascii="Times New Roman" w:hAnsi="Times New Roman" w:cs="Times New Roman"/>
          <w:lang w:val="de-DE"/>
        </w:rPr>
        <w:tab/>
        <w:t xml:space="preserve">Wagenlehner FM, Abramov-Sommariva D, Höller M, Steindl H, Naber KG. </w:t>
      </w:r>
      <w:r w:rsidRPr="00C6120F">
        <w:rPr>
          <w:rFonts w:ascii="Times New Roman" w:hAnsi="Times New Roman" w:cs="Times New Roman"/>
        </w:rPr>
        <w:t xml:space="preserve">Non-Antibiotic Herbal Therapy (BNO 1045) versus Antibiotic Therapy (Fosfomycin Trometamol) for the Treatment of Acute Lower Uncomplicated Urinary Tract Infections in Women: A Double-Blind, Parallel-Group, Randomized, Multicentre, Non-Inferiority Phase III Trial. </w:t>
      </w:r>
      <w:r w:rsidRPr="00C6120F">
        <w:rPr>
          <w:rFonts w:ascii="Times New Roman" w:hAnsi="Times New Roman" w:cs="Times New Roman"/>
          <w:i/>
        </w:rPr>
        <w:t>Urol Int</w:t>
      </w:r>
      <w:r w:rsidRPr="00C6120F">
        <w:rPr>
          <w:rFonts w:ascii="Times New Roman" w:hAnsi="Times New Roman" w:cs="Times New Roman"/>
        </w:rPr>
        <w:t xml:space="preserve"> 2018; </w:t>
      </w:r>
      <w:r w:rsidRPr="00C6120F">
        <w:rPr>
          <w:rFonts w:ascii="Times New Roman" w:hAnsi="Times New Roman" w:cs="Times New Roman"/>
          <w:b/>
        </w:rPr>
        <w:t>101</w:t>
      </w:r>
      <w:r w:rsidRPr="00C6120F">
        <w:rPr>
          <w:rFonts w:ascii="Times New Roman" w:hAnsi="Times New Roman" w:cs="Times New Roman"/>
        </w:rPr>
        <w:t>(3): 327-36.</w:t>
      </w:r>
    </w:p>
    <w:p w14:paraId="0E20B040"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8</w:t>
      </w:r>
      <w:r w:rsidRPr="00C6120F">
        <w:rPr>
          <w:rFonts w:ascii="Times New Roman" w:hAnsi="Times New Roman" w:cs="Times New Roman"/>
        </w:rPr>
        <w:tab/>
        <w:t xml:space="preserve">Christiaens TCM, De Meyere M, Verschraegen G, Peersman W, Heytens S, De Maeseneer JM. Randomised controlled trial of nitrofurantoin versus placebo in the treatment of uncomplicated urinary tract infection in adult women. </w:t>
      </w:r>
      <w:r w:rsidRPr="00C6120F">
        <w:rPr>
          <w:rFonts w:ascii="Times New Roman" w:hAnsi="Times New Roman" w:cs="Times New Roman"/>
          <w:i/>
        </w:rPr>
        <w:t>Br J Gen Pract</w:t>
      </w:r>
      <w:r w:rsidRPr="00C6120F">
        <w:rPr>
          <w:rFonts w:ascii="Times New Roman" w:hAnsi="Times New Roman" w:cs="Times New Roman"/>
        </w:rPr>
        <w:t xml:space="preserve"> 2002; </w:t>
      </w:r>
      <w:r w:rsidRPr="00C6120F">
        <w:rPr>
          <w:rFonts w:ascii="Times New Roman" w:hAnsi="Times New Roman" w:cs="Times New Roman"/>
          <w:b/>
        </w:rPr>
        <w:t>52</w:t>
      </w:r>
      <w:r w:rsidRPr="00C6120F">
        <w:rPr>
          <w:rFonts w:ascii="Times New Roman" w:hAnsi="Times New Roman" w:cs="Times New Roman"/>
        </w:rPr>
        <w:t>(482): 729-34.</w:t>
      </w:r>
    </w:p>
    <w:p w14:paraId="1716399B"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9</w:t>
      </w:r>
      <w:r w:rsidRPr="00C6120F">
        <w:rPr>
          <w:rFonts w:ascii="Times New Roman" w:hAnsi="Times New Roman" w:cs="Times New Roman"/>
        </w:rPr>
        <w:tab/>
        <w:t xml:space="preserve">Ferry SA, Holm SE, Stenlund H, Lundholm R, Monsen TJ. The natural course of uncomplicated lower urinary tract infection in women illustrated by a randomized placebo controlled study. </w:t>
      </w:r>
      <w:r w:rsidRPr="00C6120F">
        <w:rPr>
          <w:rFonts w:ascii="Times New Roman" w:hAnsi="Times New Roman" w:cs="Times New Roman"/>
          <w:i/>
        </w:rPr>
        <w:t>Scand J Infect Dis</w:t>
      </w:r>
      <w:r w:rsidRPr="00C6120F">
        <w:rPr>
          <w:rFonts w:ascii="Times New Roman" w:hAnsi="Times New Roman" w:cs="Times New Roman"/>
        </w:rPr>
        <w:t xml:space="preserve"> 2004; </w:t>
      </w:r>
      <w:r w:rsidRPr="00C6120F">
        <w:rPr>
          <w:rFonts w:ascii="Times New Roman" w:hAnsi="Times New Roman" w:cs="Times New Roman"/>
          <w:b/>
        </w:rPr>
        <w:t>36</w:t>
      </w:r>
      <w:r w:rsidRPr="00C6120F">
        <w:rPr>
          <w:rFonts w:ascii="Times New Roman" w:hAnsi="Times New Roman" w:cs="Times New Roman"/>
        </w:rPr>
        <w:t>(4): 296-301.</w:t>
      </w:r>
    </w:p>
    <w:p w14:paraId="4AACA52F" w14:textId="77777777" w:rsidR="00C6120F" w:rsidRPr="00C6120F" w:rsidRDefault="00C6120F" w:rsidP="00CC38D5">
      <w:pPr>
        <w:pStyle w:val="EndNoteBibliography0"/>
        <w:spacing w:line="480" w:lineRule="auto"/>
        <w:ind w:left="709" w:hanging="709"/>
        <w:rPr>
          <w:rFonts w:ascii="Times New Roman" w:hAnsi="Times New Roman" w:cs="Times New Roman"/>
          <w:lang w:val="fr-FR"/>
        </w:rPr>
      </w:pPr>
      <w:r w:rsidRPr="00C6120F">
        <w:rPr>
          <w:rFonts w:ascii="Times New Roman" w:hAnsi="Times New Roman" w:cs="Times New Roman"/>
        </w:rPr>
        <w:t>10</w:t>
      </w:r>
      <w:r w:rsidRPr="00C6120F">
        <w:rPr>
          <w:rFonts w:ascii="Times New Roman" w:hAnsi="Times New Roman" w:cs="Times New Roman"/>
        </w:rPr>
        <w:tab/>
        <w:t xml:space="preserve">Little P, Moore MV, Turner S, et al. Effectiveness of five different approaches in management of urinary tract infection: randomised controlled trial. </w:t>
      </w:r>
      <w:r w:rsidRPr="00C6120F">
        <w:rPr>
          <w:rFonts w:ascii="Times New Roman" w:hAnsi="Times New Roman" w:cs="Times New Roman"/>
          <w:i/>
          <w:lang w:val="fr-FR"/>
        </w:rPr>
        <w:t>BMJ</w:t>
      </w:r>
      <w:r w:rsidRPr="00C6120F">
        <w:rPr>
          <w:rFonts w:ascii="Times New Roman" w:hAnsi="Times New Roman" w:cs="Times New Roman"/>
          <w:lang w:val="fr-FR"/>
        </w:rPr>
        <w:t xml:space="preserve"> 2010; </w:t>
      </w:r>
      <w:r w:rsidRPr="00C6120F">
        <w:rPr>
          <w:rFonts w:ascii="Times New Roman" w:hAnsi="Times New Roman" w:cs="Times New Roman"/>
          <w:b/>
          <w:lang w:val="fr-FR"/>
        </w:rPr>
        <w:t>340</w:t>
      </w:r>
      <w:r w:rsidRPr="00C6120F">
        <w:rPr>
          <w:rFonts w:ascii="Times New Roman" w:hAnsi="Times New Roman" w:cs="Times New Roman"/>
          <w:lang w:val="fr-FR"/>
        </w:rPr>
        <w:t>: c199.</w:t>
      </w:r>
    </w:p>
    <w:p w14:paraId="5C49C68D" w14:textId="77777777" w:rsidR="00C6120F" w:rsidRP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lang w:val="fr-FR"/>
        </w:rPr>
        <w:t>11</w:t>
      </w:r>
      <w:r w:rsidRPr="00C6120F">
        <w:rPr>
          <w:rFonts w:ascii="Times New Roman" w:hAnsi="Times New Roman" w:cs="Times New Roman"/>
          <w:lang w:val="fr-FR"/>
        </w:rPr>
        <w:tab/>
        <w:t xml:space="preserve">Moore M, Trill J, Simpson C, et al. </w:t>
      </w:r>
      <w:r w:rsidRPr="00C6120F">
        <w:rPr>
          <w:rFonts w:ascii="Times New Roman" w:hAnsi="Times New Roman" w:cs="Times New Roman"/>
        </w:rPr>
        <w:t xml:space="preserve">Uva-ursi extract and ibuprofen as alternative treatments for uncomplicated urinary tract infection in women (ATAFUTI): a factorial randomized trial. </w:t>
      </w:r>
      <w:r w:rsidRPr="00C6120F">
        <w:rPr>
          <w:rFonts w:ascii="Times New Roman" w:hAnsi="Times New Roman" w:cs="Times New Roman"/>
          <w:i/>
        </w:rPr>
        <w:t>Clin Microbiol Infect</w:t>
      </w:r>
      <w:r w:rsidRPr="00C6120F">
        <w:rPr>
          <w:rFonts w:ascii="Times New Roman" w:hAnsi="Times New Roman" w:cs="Times New Roman"/>
        </w:rPr>
        <w:t xml:space="preserve"> 2019; </w:t>
      </w:r>
      <w:r w:rsidRPr="00C6120F">
        <w:rPr>
          <w:rFonts w:ascii="Times New Roman" w:hAnsi="Times New Roman" w:cs="Times New Roman"/>
          <w:b/>
        </w:rPr>
        <w:t>25</w:t>
      </w:r>
      <w:r w:rsidRPr="00C6120F">
        <w:rPr>
          <w:rFonts w:ascii="Times New Roman" w:hAnsi="Times New Roman" w:cs="Times New Roman"/>
        </w:rPr>
        <w:t>(8): 973-80.</w:t>
      </w:r>
    </w:p>
    <w:p w14:paraId="1552FE32" w14:textId="77777777" w:rsid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lastRenderedPageBreak/>
        <w:t>12</w:t>
      </w:r>
      <w:r w:rsidRPr="00C6120F">
        <w:rPr>
          <w:rFonts w:ascii="Times New Roman" w:hAnsi="Times New Roman" w:cs="Times New Roman"/>
        </w:rPr>
        <w:tab/>
        <w:t xml:space="preserve">Ferry SA, Holm SE, Stenlund H, Lundholm R, Monsen TJ. Clinical and bacteriological outcome of different doses and duration of pivmecillinam compared with placebo therapy of uncomplicated lower urinary tract infection in women: The LUTIW project. </w:t>
      </w:r>
      <w:r w:rsidRPr="00C6120F">
        <w:rPr>
          <w:rFonts w:ascii="Times New Roman" w:hAnsi="Times New Roman" w:cs="Times New Roman"/>
          <w:i/>
        </w:rPr>
        <w:t>Scand J Prim Health Care</w:t>
      </w:r>
      <w:r w:rsidRPr="00C6120F">
        <w:rPr>
          <w:rFonts w:ascii="Times New Roman" w:hAnsi="Times New Roman" w:cs="Times New Roman"/>
        </w:rPr>
        <w:t xml:space="preserve"> 2007; </w:t>
      </w:r>
      <w:r w:rsidRPr="00C6120F">
        <w:rPr>
          <w:rFonts w:ascii="Times New Roman" w:hAnsi="Times New Roman" w:cs="Times New Roman"/>
          <w:b/>
        </w:rPr>
        <w:t>25</w:t>
      </w:r>
      <w:r w:rsidRPr="00C6120F">
        <w:rPr>
          <w:rFonts w:ascii="Times New Roman" w:hAnsi="Times New Roman" w:cs="Times New Roman"/>
        </w:rPr>
        <w:t>(1): 49-57.</w:t>
      </w:r>
    </w:p>
    <w:p w14:paraId="2BEE7804" w14:textId="77777777" w:rsidR="006E48F3"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13</w:t>
      </w:r>
      <w:r w:rsidRPr="00C6120F">
        <w:rPr>
          <w:rFonts w:ascii="Times New Roman" w:hAnsi="Times New Roman" w:cs="Times New Roman"/>
        </w:rPr>
        <w:tab/>
        <w:t xml:space="preserve">Falagas ME, Kotsantis IK, Vouloumanou EK, Rafailidis PI. Antibiotics versus placebo in the treatment of women with uncomplicated cystitis: A meta-analysis of randomized controlled trials. </w:t>
      </w:r>
      <w:r w:rsidRPr="00C6120F">
        <w:rPr>
          <w:rFonts w:ascii="Times New Roman" w:hAnsi="Times New Roman" w:cs="Times New Roman"/>
          <w:i/>
        </w:rPr>
        <w:t>J Infect</w:t>
      </w:r>
      <w:r w:rsidRPr="00C6120F">
        <w:rPr>
          <w:rFonts w:ascii="Times New Roman" w:hAnsi="Times New Roman" w:cs="Times New Roman"/>
        </w:rPr>
        <w:t xml:space="preserve"> 2009; </w:t>
      </w:r>
      <w:r w:rsidRPr="00C6120F">
        <w:rPr>
          <w:rFonts w:ascii="Times New Roman" w:hAnsi="Times New Roman" w:cs="Times New Roman"/>
          <w:b/>
        </w:rPr>
        <w:t>58</w:t>
      </w:r>
      <w:r w:rsidRPr="00C6120F">
        <w:rPr>
          <w:rFonts w:ascii="Times New Roman" w:hAnsi="Times New Roman" w:cs="Times New Roman"/>
        </w:rPr>
        <w:t>(2): 91-102.</w:t>
      </w:r>
    </w:p>
    <w:p w14:paraId="767EFF9A" w14:textId="77777777"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14</w:t>
      </w:r>
      <w:r w:rsidR="00C6120F" w:rsidRPr="00C6120F">
        <w:rPr>
          <w:rFonts w:ascii="Times New Roman" w:hAnsi="Times New Roman" w:cs="Times New Roman"/>
        </w:rPr>
        <w:tab/>
        <w:t xml:space="preserve">Carey MR, Vaughn VM, Mann J, Townsend W, Chopra V, Patel PK. Is Non-Steroidal Anti-Inflammatory Therapy Non-Inferior to Antibiotic Therapy in Uncomplicated Urinary Tract Infections: a Systematic Review. </w:t>
      </w:r>
      <w:r w:rsidR="00C6120F" w:rsidRPr="00C6120F">
        <w:rPr>
          <w:rFonts w:ascii="Times New Roman" w:hAnsi="Times New Roman" w:cs="Times New Roman"/>
          <w:i/>
        </w:rPr>
        <w:t>J Gen Intern Med</w:t>
      </w:r>
      <w:r w:rsidR="00C6120F" w:rsidRPr="00C6120F">
        <w:rPr>
          <w:rFonts w:ascii="Times New Roman" w:hAnsi="Times New Roman" w:cs="Times New Roman"/>
        </w:rPr>
        <w:t xml:space="preserve"> 2020; </w:t>
      </w:r>
      <w:r w:rsidR="00C6120F" w:rsidRPr="00C6120F">
        <w:rPr>
          <w:rFonts w:ascii="Times New Roman" w:hAnsi="Times New Roman" w:cs="Times New Roman"/>
          <w:b/>
        </w:rPr>
        <w:t>35</w:t>
      </w:r>
      <w:r w:rsidR="00C6120F" w:rsidRPr="00C6120F">
        <w:rPr>
          <w:rFonts w:ascii="Times New Roman" w:hAnsi="Times New Roman" w:cs="Times New Roman"/>
        </w:rPr>
        <w:t>(6): 1821-9.</w:t>
      </w:r>
    </w:p>
    <w:p w14:paraId="0120A219" w14:textId="77777777"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15</w:t>
      </w:r>
      <w:r w:rsidR="00C6120F" w:rsidRPr="00C6120F">
        <w:rPr>
          <w:rFonts w:ascii="Times New Roman" w:hAnsi="Times New Roman" w:cs="Times New Roman"/>
        </w:rPr>
        <w:tab/>
        <w:t xml:space="preserve">Hoffmann T, Peiris R, Mar CD, Cleo G, Glasziou P. Natural history of uncomplicated urinary tract infection without antibiotics: a systematic review. </w:t>
      </w:r>
      <w:r w:rsidR="00C6120F" w:rsidRPr="00C6120F">
        <w:rPr>
          <w:rFonts w:ascii="Times New Roman" w:hAnsi="Times New Roman" w:cs="Times New Roman"/>
          <w:i/>
        </w:rPr>
        <w:t>Br J Gen Pract</w:t>
      </w:r>
      <w:r w:rsidR="00C6120F" w:rsidRPr="00C6120F">
        <w:rPr>
          <w:rFonts w:ascii="Times New Roman" w:hAnsi="Times New Roman" w:cs="Times New Roman"/>
        </w:rPr>
        <w:t xml:space="preserve"> 2020; </w:t>
      </w:r>
      <w:r w:rsidR="00C6120F" w:rsidRPr="00C6120F">
        <w:rPr>
          <w:rFonts w:ascii="Times New Roman" w:hAnsi="Times New Roman" w:cs="Times New Roman"/>
          <w:b/>
        </w:rPr>
        <w:t>70</w:t>
      </w:r>
      <w:r w:rsidR="00C6120F" w:rsidRPr="00C6120F">
        <w:rPr>
          <w:rFonts w:ascii="Times New Roman" w:hAnsi="Times New Roman" w:cs="Times New Roman"/>
        </w:rPr>
        <w:t>(699): e714-e22.</w:t>
      </w:r>
    </w:p>
    <w:p w14:paraId="5BF742F7" w14:textId="77777777"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16</w:t>
      </w:r>
      <w:r w:rsidR="00C6120F" w:rsidRPr="00C6120F">
        <w:rPr>
          <w:rFonts w:ascii="Times New Roman" w:hAnsi="Times New Roman" w:cs="Times New Roman"/>
        </w:rPr>
        <w:tab/>
        <w:t xml:space="preserve">Thomas D, Radji S, Benedetti A. Systematic review of methods for individual patient data meta- analysis with binary outcomes. </w:t>
      </w:r>
      <w:r w:rsidR="00C6120F" w:rsidRPr="00C6120F">
        <w:rPr>
          <w:rFonts w:ascii="Times New Roman" w:hAnsi="Times New Roman" w:cs="Times New Roman"/>
          <w:i/>
        </w:rPr>
        <w:t>BMC Med Res Methodol</w:t>
      </w:r>
      <w:r w:rsidR="00C6120F" w:rsidRPr="00C6120F">
        <w:rPr>
          <w:rFonts w:ascii="Times New Roman" w:hAnsi="Times New Roman" w:cs="Times New Roman"/>
        </w:rPr>
        <w:t xml:space="preserve"> 2014; </w:t>
      </w:r>
      <w:r w:rsidR="00C6120F" w:rsidRPr="00C6120F">
        <w:rPr>
          <w:rFonts w:ascii="Times New Roman" w:hAnsi="Times New Roman" w:cs="Times New Roman"/>
          <w:b/>
        </w:rPr>
        <w:t>14</w:t>
      </w:r>
      <w:r w:rsidR="00C6120F" w:rsidRPr="00C6120F">
        <w:rPr>
          <w:rFonts w:ascii="Times New Roman" w:hAnsi="Times New Roman" w:cs="Times New Roman"/>
        </w:rPr>
        <w:t>(1): 79.</w:t>
      </w:r>
    </w:p>
    <w:p w14:paraId="37D0EC2D" w14:textId="77777777"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17</w:t>
      </w:r>
      <w:r w:rsidR="00C6120F" w:rsidRPr="00C6120F">
        <w:rPr>
          <w:rFonts w:ascii="Times New Roman" w:hAnsi="Times New Roman" w:cs="Times New Roman"/>
        </w:rPr>
        <w:tab/>
        <w:t xml:space="preserve">Stewart LA, Clarke M, Rovers M, et al. Preferred Reporting Items for Systematic Review and Meta-Analyses of individual participant data: the PRISMA-IPD Statement. </w:t>
      </w:r>
      <w:r w:rsidR="00C6120F" w:rsidRPr="00C6120F">
        <w:rPr>
          <w:rFonts w:ascii="Times New Roman" w:hAnsi="Times New Roman" w:cs="Times New Roman"/>
          <w:i/>
        </w:rPr>
        <w:t>Jama</w:t>
      </w:r>
      <w:r w:rsidR="00C6120F" w:rsidRPr="00C6120F">
        <w:rPr>
          <w:rFonts w:ascii="Times New Roman" w:hAnsi="Times New Roman" w:cs="Times New Roman"/>
        </w:rPr>
        <w:t xml:space="preserve"> 2015; </w:t>
      </w:r>
      <w:r w:rsidR="00C6120F" w:rsidRPr="00C6120F">
        <w:rPr>
          <w:rFonts w:ascii="Times New Roman" w:hAnsi="Times New Roman" w:cs="Times New Roman"/>
          <w:b/>
        </w:rPr>
        <w:t>313</w:t>
      </w:r>
      <w:r w:rsidR="00C6120F" w:rsidRPr="00C6120F">
        <w:rPr>
          <w:rFonts w:ascii="Times New Roman" w:hAnsi="Times New Roman" w:cs="Times New Roman"/>
        </w:rPr>
        <w:t>(16): 1657-65.</w:t>
      </w:r>
    </w:p>
    <w:p w14:paraId="6501559C" w14:textId="77777777" w:rsidR="00C6120F" w:rsidRPr="00C6120F" w:rsidRDefault="006E48F3" w:rsidP="00CC38D5">
      <w:pPr>
        <w:pStyle w:val="EndNoteBibliography0"/>
        <w:spacing w:line="480" w:lineRule="auto"/>
        <w:ind w:left="709" w:hanging="709"/>
        <w:rPr>
          <w:rFonts w:ascii="Times New Roman" w:hAnsi="Times New Roman" w:cs="Times New Roman"/>
          <w:lang w:val="en-GB"/>
        </w:rPr>
      </w:pPr>
      <w:r w:rsidRPr="00965B8B">
        <w:rPr>
          <w:rFonts w:ascii="Times New Roman" w:hAnsi="Times New Roman" w:cs="Times New Roman"/>
          <w:lang w:val="en-GB"/>
        </w:rPr>
        <w:t>18</w:t>
      </w:r>
      <w:r w:rsidR="00C6120F" w:rsidRPr="00965B8B">
        <w:rPr>
          <w:rFonts w:ascii="Times New Roman" w:hAnsi="Times New Roman" w:cs="Times New Roman"/>
          <w:lang w:val="en-GB"/>
        </w:rPr>
        <w:tab/>
        <w:t xml:space="preserve">Heinz J, Röver C, Furaijat G, et al. </w:t>
      </w:r>
      <w:r w:rsidR="00C6120F" w:rsidRPr="00C6120F">
        <w:rPr>
          <w:rFonts w:ascii="Times New Roman" w:hAnsi="Times New Roman" w:cs="Times New Roman"/>
        </w:rPr>
        <w:t xml:space="preserve">Strategies to reduce antibiotic use in women with uncomplicated urinary tract infection in primary care: protocol of a systematic review and meta-analysis including individual patient data. </w:t>
      </w:r>
      <w:r w:rsidR="00C6120F" w:rsidRPr="00C6120F">
        <w:rPr>
          <w:rFonts w:ascii="Times New Roman" w:hAnsi="Times New Roman" w:cs="Times New Roman"/>
          <w:i/>
          <w:lang w:val="en-GB"/>
        </w:rPr>
        <w:t>BMJ Open</w:t>
      </w:r>
      <w:r w:rsidR="00C6120F" w:rsidRPr="00C6120F">
        <w:rPr>
          <w:rFonts w:ascii="Times New Roman" w:hAnsi="Times New Roman" w:cs="Times New Roman"/>
          <w:lang w:val="en-GB"/>
        </w:rPr>
        <w:t xml:space="preserve"> 2020; </w:t>
      </w:r>
      <w:r w:rsidR="00C6120F" w:rsidRPr="00C6120F">
        <w:rPr>
          <w:rFonts w:ascii="Times New Roman" w:hAnsi="Times New Roman" w:cs="Times New Roman"/>
          <w:b/>
          <w:lang w:val="en-GB"/>
        </w:rPr>
        <w:t>10</w:t>
      </w:r>
      <w:r w:rsidR="00C6120F" w:rsidRPr="00C6120F">
        <w:rPr>
          <w:rFonts w:ascii="Times New Roman" w:hAnsi="Times New Roman" w:cs="Times New Roman"/>
          <w:lang w:val="en-GB"/>
        </w:rPr>
        <w:t>(10): e035883.</w:t>
      </w:r>
    </w:p>
    <w:p w14:paraId="7F3E24A6" w14:textId="77777777" w:rsidR="00C6120F" w:rsidRPr="009D6C6E"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lang w:val="en-GB"/>
        </w:rPr>
        <w:t>19</w:t>
      </w:r>
      <w:r w:rsidR="00C6120F" w:rsidRPr="00C6120F">
        <w:rPr>
          <w:rFonts w:ascii="Times New Roman" w:hAnsi="Times New Roman" w:cs="Times New Roman"/>
          <w:lang w:val="en-GB"/>
        </w:rPr>
        <w:tab/>
        <w:t xml:space="preserve">General Data Protection Regulation. </w:t>
      </w:r>
      <w:hyperlink r:id="rId33">
        <w:r w:rsidR="00C6120F" w:rsidRPr="009D6C6E">
          <w:rPr>
            <w:rStyle w:val="Hyperlink"/>
            <w:rFonts w:ascii="Times New Roman" w:hAnsi="Times New Roman" w:cs="Times New Roman"/>
          </w:rPr>
          <w:t>https://gdpr-info.eu</w:t>
        </w:r>
      </w:hyperlink>
      <w:r w:rsidR="00C6120F" w:rsidRPr="009D6C6E">
        <w:rPr>
          <w:rFonts w:ascii="Times New Roman" w:hAnsi="Times New Roman" w:cs="Times New Roman"/>
        </w:rPr>
        <w:t>.</w:t>
      </w:r>
    </w:p>
    <w:p w14:paraId="240ABC94" w14:textId="1486EFFC" w:rsidR="00BC2F4E" w:rsidRPr="006C0D29" w:rsidRDefault="002D63DD" w:rsidP="00CC38D5">
      <w:pPr>
        <w:pStyle w:val="EndNoteBibliography0"/>
        <w:spacing w:line="480" w:lineRule="auto"/>
        <w:ind w:left="709" w:hanging="709"/>
        <w:rPr>
          <w:rFonts w:ascii="Times New Roman" w:hAnsi="Times New Roman" w:cs="Times New Roman"/>
        </w:rPr>
      </w:pPr>
      <w:r>
        <w:rPr>
          <w:rFonts w:ascii="Times New Roman" w:hAnsi="Times New Roman" w:cs="Times New Roman"/>
          <w:lang w:val="en-GB"/>
        </w:rPr>
        <w:t>20</w:t>
      </w:r>
      <w:r w:rsidR="00BC2F4E">
        <w:rPr>
          <w:rFonts w:cs="Times New Roman"/>
          <w:lang w:val="en-GB"/>
        </w:rPr>
        <w:tab/>
      </w:r>
      <w:r w:rsidR="00BC2F4E" w:rsidRPr="00FC49C3">
        <w:rPr>
          <w:rFonts w:ascii="Times New Roman" w:hAnsi="Times New Roman" w:cs="Times New Roman"/>
        </w:rPr>
        <w:t>de Jonge, T, Veenhoven, R</w:t>
      </w:r>
      <w:r w:rsidR="00635961">
        <w:rPr>
          <w:rFonts w:ascii="Times New Roman" w:hAnsi="Times New Roman" w:cs="Times New Roman"/>
        </w:rPr>
        <w:t>,</w:t>
      </w:r>
      <w:r w:rsidR="00BC2F4E" w:rsidRPr="00FC49C3">
        <w:rPr>
          <w:rFonts w:ascii="Times New Roman" w:hAnsi="Times New Roman" w:cs="Times New Roman"/>
        </w:rPr>
        <w:t xml:space="preserve"> Arends L. Homogenizing Responses to Different Survey Questions on the Same Topic: Proposal of a Scale Homogenization Method Using a Reference Distribution. </w:t>
      </w:r>
      <w:r w:rsidR="00BC2F4E" w:rsidRPr="006C0D29">
        <w:rPr>
          <w:rFonts w:ascii="Times New Roman" w:hAnsi="Times New Roman" w:cs="Times New Roman"/>
          <w:i/>
        </w:rPr>
        <w:t>Soc Indic Res</w:t>
      </w:r>
      <w:r w:rsidR="00BC2F4E" w:rsidRPr="006C0D29">
        <w:rPr>
          <w:rFonts w:ascii="Times New Roman" w:hAnsi="Times New Roman" w:cs="Times New Roman"/>
        </w:rPr>
        <w:t> </w:t>
      </w:r>
      <w:r w:rsidR="00635961" w:rsidRPr="006C0D29">
        <w:rPr>
          <w:rFonts w:ascii="Times New Roman" w:hAnsi="Times New Roman" w:cs="Times New Roman"/>
        </w:rPr>
        <w:t xml:space="preserve">2014; </w:t>
      </w:r>
      <w:r w:rsidR="00BC2F4E" w:rsidRPr="006C0D29">
        <w:rPr>
          <w:rFonts w:ascii="Times New Roman" w:hAnsi="Times New Roman" w:cs="Times New Roman"/>
          <w:b/>
        </w:rPr>
        <w:t>117</w:t>
      </w:r>
      <w:r w:rsidR="00635961" w:rsidRPr="006C0D29">
        <w:rPr>
          <w:rFonts w:ascii="Times New Roman" w:hAnsi="Times New Roman" w:cs="Times New Roman"/>
        </w:rPr>
        <w:t>:</w:t>
      </w:r>
      <w:r w:rsidR="00BC2F4E" w:rsidRPr="006C0D29">
        <w:rPr>
          <w:rFonts w:ascii="Times New Roman" w:hAnsi="Times New Roman" w:cs="Times New Roman"/>
        </w:rPr>
        <w:t xml:space="preserve"> 275–300. </w:t>
      </w:r>
    </w:p>
    <w:p w14:paraId="31B98BDA" w14:textId="7D469F29" w:rsidR="00970816" w:rsidRPr="00635961" w:rsidRDefault="00635961" w:rsidP="00CC38D5">
      <w:pPr>
        <w:pStyle w:val="EndNoteBibliography0"/>
        <w:spacing w:line="480" w:lineRule="auto"/>
        <w:ind w:left="709" w:hanging="709"/>
        <w:rPr>
          <w:rFonts w:ascii="Times New Roman" w:hAnsi="Times New Roman" w:cs="Times New Roman"/>
          <w:lang w:val="de-DE"/>
        </w:rPr>
      </w:pPr>
      <w:r w:rsidRPr="006C0D29">
        <w:rPr>
          <w:rFonts w:ascii="Times New Roman" w:hAnsi="Times New Roman" w:cs="Times New Roman"/>
        </w:rPr>
        <w:lastRenderedPageBreak/>
        <w:t>21</w:t>
      </w:r>
      <w:r w:rsidRPr="006C0D29">
        <w:rPr>
          <w:rFonts w:ascii="Times New Roman" w:hAnsi="Times New Roman" w:cs="Times New Roman"/>
        </w:rPr>
        <w:tab/>
      </w:r>
      <w:r w:rsidRPr="00034D09">
        <w:rPr>
          <w:rFonts w:ascii="Times New Roman" w:hAnsi="Times New Roman" w:cs="Times New Roman"/>
          <w:lang w:val="en-GB"/>
        </w:rPr>
        <w:t xml:space="preserve">Aspevall O, Hallander H, Gant V, et al. </w:t>
      </w:r>
      <w:r w:rsidRPr="00635961">
        <w:rPr>
          <w:rFonts w:ascii="Times New Roman" w:hAnsi="Times New Roman" w:cs="Times New Roman"/>
          <w:lang w:val="en-GB"/>
        </w:rPr>
        <w:t xml:space="preserve">European guidelines for urinalysis: a collaborative document produced by European clinical microbiologists and clinical chemists under ECLM in collaboration with ESCMID. </w:t>
      </w:r>
      <w:r w:rsidRPr="00034D09">
        <w:rPr>
          <w:rFonts w:ascii="Times New Roman" w:hAnsi="Times New Roman" w:cs="Times New Roman"/>
          <w:i/>
          <w:lang w:val="de-DE"/>
        </w:rPr>
        <w:t>Clin Microbiol Infect</w:t>
      </w:r>
      <w:r w:rsidRPr="00034D09">
        <w:rPr>
          <w:rFonts w:ascii="Times New Roman" w:hAnsi="Times New Roman" w:cs="Times New Roman"/>
          <w:lang w:val="de-DE"/>
        </w:rPr>
        <w:t xml:space="preserve"> 2001</w:t>
      </w:r>
      <w:r w:rsidR="003A46EB">
        <w:rPr>
          <w:rFonts w:ascii="Times New Roman" w:hAnsi="Times New Roman" w:cs="Times New Roman"/>
          <w:lang w:val="de-DE"/>
        </w:rPr>
        <w:t>;</w:t>
      </w:r>
      <w:r w:rsidRPr="00034D09">
        <w:rPr>
          <w:rFonts w:ascii="Times New Roman" w:hAnsi="Times New Roman" w:cs="Times New Roman"/>
          <w:lang w:val="de-DE"/>
        </w:rPr>
        <w:t xml:space="preserve"> </w:t>
      </w:r>
      <w:r w:rsidRPr="00034D09">
        <w:rPr>
          <w:rFonts w:ascii="Times New Roman" w:hAnsi="Times New Roman" w:cs="Times New Roman"/>
          <w:b/>
          <w:lang w:val="de-DE"/>
        </w:rPr>
        <w:t>7</w:t>
      </w:r>
      <w:r w:rsidRPr="00034D09">
        <w:rPr>
          <w:rFonts w:ascii="Times New Roman" w:hAnsi="Times New Roman" w:cs="Times New Roman"/>
          <w:lang w:val="de-DE"/>
        </w:rPr>
        <w:t>(4):</w:t>
      </w:r>
      <w:r w:rsidR="003A46EB">
        <w:rPr>
          <w:rFonts w:ascii="Times New Roman" w:hAnsi="Times New Roman" w:cs="Times New Roman"/>
          <w:lang w:val="de-DE"/>
        </w:rPr>
        <w:t xml:space="preserve"> </w:t>
      </w:r>
      <w:r w:rsidRPr="00034D09">
        <w:rPr>
          <w:rFonts w:ascii="Times New Roman" w:hAnsi="Times New Roman" w:cs="Times New Roman"/>
          <w:lang w:val="de-DE"/>
        </w:rPr>
        <w:t>173-</w:t>
      </w:r>
      <w:r w:rsidR="003A46EB">
        <w:rPr>
          <w:rFonts w:ascii="Times New Roman" w:hAnsi="Times New Roman" w:cs="Times New Roman"/>
          <w:lang w:val="de-DE"/>
        </w:rPr>
        <w:t>17</w:t>
      </w:r>
      <w:r w:rsidRPr="00034D09">
        <w:rPr>
          <w:rFonts w:ascii="Times New Roman" w:hAnsi="Times New Roman" w:cs="Times New Roman"/>
          <w:lang w:val="de-DE"/>
        </w:rPr>
        <w:t>8.</w:t>
      </w:r>
    </w:p>
    <w:p w14:paraId="0E10F27D" w14:textId="3D2141D2" w:rsidR="00C6120F" w:rsidRPr="00C6120F" w:rsidRDefault="006E48F3" w:rsidP="00CC38D5">
      <w:pPr>
        <w:pStyle w:val="EndNoteBibliography0"/>
        <w:spacing w:line="480" w:lineRule="auto"/>
        <w:ind w:left="709" w:hanging="709"/>
        <w:rPr>
          <w:rFonts w:ascii="Times New Roman" w:hAnsi="Times New Roman" w:cs="Times New Roman"/>
          <w:lang w:val="de-DE"/>
        </w:rPr>
      </w:pPr>
      <w:r>
        <w:rPr>
          <w:rFonts w:ascii="Times New Roman" w:hAnsi="Times New Roman" w:cs="Times New Roman"/>
          <w:lang w:val="de-DE"/>
        </w:rPr>
        <w:t>2</w:t>
      </w:r>
      <w:r w:rsidR="00970816">
        <w:rPr>
          <w:rFonts w:ascii="Times New Roman" w:hAnsi="Times New Roman" w:cs="Times New Roman"/>
          <w:lang w:val="de-DE"/>
        </w:rPr>
        <w:t>2</w:t>
      </w:r>
      <w:r w:rsidR="00C6120F" w:rsidRPr="00C6120F">
        <w:rPr>
          <w:rFonts w:ascii="Times New Roman" w:hAnsi="Times New Roman" w:cs="Times New Roman"/>
          <w:lang w:val="de-DE"/>
        </w:rPr>
        <w:tab/>
        <w:t xml:space="preserve">Interdisziplinäre S3 Leitlinie: Epidemiologie, Diagnostik, Therapie, Prävention und Management unkomplizierter, bakterieller, ambulant erworbener Harnwegsinfektionen bei erwachsenen Patienten. Langversion 1. AWMF Registernummer: 043/044. 2017. </w:t>
      </w:r>
      <w:r w:rsidR="00C6120F" w:rsidRPr="009D006C">
        <w:rPr>
          <w:rFonts w:ascii="Times New Roman" w:hAnsi="Times New Roman" w:cs="Times New Roman"/>
          <w:lang w:val="de-DE"/>
        </w:rPr>
        <w:t>http://www.awmf.org/uploads/tx_szleitlinien/043-044l_S3_Harnwegsinfektionen</w:t>
      </w:r>
      <w:r w:rsidR="00C6120F" w:rsidRPr="00C6120F">
        <w:rPr>
          <w:rFonts w:ascii="Times New Roman" w:hAnsi="Times New Roman" w:cs="Times New Roman"/>
          <w:lang w:val="de-DE"/>
        </w:rPr>
        <w:t>.</w:t>
      </w:r>
    </w:p>
    <w:p w14:paraId="3B335464" w14:textId="5FB264AE"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lang w:val="en-GB"/>
        </w:rPr>
        <w:t>2</w:t>
      </w:r>
      <w:r w:rsidR="00970816">
        <w:rPr>
          <w:rFonts w:ascii="Times New Roman" w:hAnsi="Times New Roman" w:cs="Times New Roman"/>
          <w:lang w:val="en-GB"/>
        </w:rPr>
        <w:t>3</w:t>
      </w:r>
      <w:r w:rsidR="00C6120F" w:rsidRPr="00C6120F">
        <w:rPr>
          <w:rFonts w:ascii="Times New Roman" w:hAnsi="Times New Roman" w:cs="Times New Roman"/>
          <w:lang w:val="en-GB"/>
        </w:rPr>
        <w:tab/>
        <w:t xml:space="preserve">Higgins J, Thomas J, Chandler J, et al. </w:t>
      </w:r>
      <w:r w:rsidR="00C6120F" w:rsidRPr="00C6120F">
        <w:rPr>
          <w:rFonts w:ascii="Times New Roman" w:hAnsi="Times New Roman" w:cs="Times New Roman"/>
        </w:rPr>
        <w:t>Cochrane Handbook for Systematic Reviews of Interventions version 6.2 (updated February 2021</w:t>
      </w:r>
      <w:r w:rsidR="00922831">
        <w:rPr>
          <w:rFonts w:ascii="Times New Roman" w:hAnsi="Times New Roman" w:cs="Times New Roman"/>
        </w:rPr>
        <w:t>)</w:t>
      </w:r>
      <w:r w:rsidR="00C6120F" w:rsidRPr="00C6120F">
        <w:rPr>
          <w:rFonts w:ascii="Times New Roman" w:hAnsi="Times New Roman" w:cs="Times New Roman"/>
        </w:rPr>
        <w:t xml:space="preserve">. 2021. </w:t>
      </w:r>
      <w:hyperlink r:id="rId34" w:history="1">
        <w:r w:rsidR="00922831" w:rsidRPr="001E0C9A">
          <w:rPr>
            <w:rStyle w:val="Hyperlink"/>
            <w:rFonts w:ascii="Times New Roman" w:hAnsi="Times New Roman" w:cs="Times New Roman"/>
          </w:rPr>
          <w:t>http://www.training.cochrane.org/handbook</w:t>
        </w:r>
      </w:hyperlink>
      <w:r w:rsidR="00922831">
        <w:rPr>
          <w:rFonts w:ascii="Times New Roman" w:hAnsi="Times New Roman" w:cs="Times New Roman"/>
        </w:rPr>
        <w:t xml:space="preserve"> </w:t>
      </w:r>
      <w:r w:rsidR="00922831" w:rsidRPr="00C6120F">
        <w:rPr>
          <w:rFonts w:ascii="Times New Roman" w:hAnsi="Times New Roman" w:cs="Times New Roman"/>
        </w:rPr>
        <w:t xml:space="preserve">(accessed </w:t>
      </w:r>
      <w:r w:rsidR="00922831">
        <w:rPr>
          <w:rFonts w:ascii="Times New Roman" w:hAnsi="Times New Roman" w:cs="Times New Roman"/>
        </w:rPr>
        <w:t>26.5.2022).</w:t>
      </w:r>
    </w:p>
    <w:p w14:paraId="3B3955E6" w14:textId="59CD58F3"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2</w:t>
      </w:r>
      <w:r w:rsidR="00970816">
        <w:rPr>
          <w:rFonts w:ascii="Times New Roman" w:hAnsi="Times New Roman" w:cs="Times New Roman"/>
        </w:rPr>
        <w:t>4</w:t>
      </w:r>
      <w:r w:rsidR="00C6120F" w:rsidRPr="00C6120F">
        <w:rPr>
          <w:rFonts w:ascii="Times New Roman" w:hAnsi="Times New Roman" w:cs="Times New Roman"/>
        </w:rPr>
        <w:tab/>
        <w:t xml:space="preserve">Sterne JAC, Sutton AJ, Ioannidis JPA, et al. Recommendations for examining and interpreting funnel plot asymmetry in meta-analyses of randomised controlled trials. </w:t>
      </w:r>
      <w:r w:rsidR="00C6120F" w:rsidRPr="00C6120F">
        <w:rPr>
          <w:rFonts w:ascii="Times New Roman" w:hAnsi="Times New Roman" w:cs="Times New Roman"/>
          <w:i/>
        </w:rPr>
        <w:t>BMJ</w:t>
      </w:r>
      <w:r w:rsidR="00C6120F" w:rsidRPr="00C6120F">
        <w:rPr>
          <w:rFonts w:ascii="Times New Roman" w:hAnsi="Times New Roman" w:cs="Times New Roman"/>
        </w:rPr>
        <w:t xml:space="preserve"> 2011; </w:t>
      </w:r>
      <w:r w:rsidR="00C6120F" w:rsidRPr="00C6120F">
        <w:rPr>
          <w:rFonts w:ascii="Times New Roman" w:hAnsi="Times New Roman" w:cs="Times New Roman"/>
          <w:b/>
        </w:rPr>
        <w:t>343</w:t>
      </w:r>
      <w:r w:rsidR="00C6120F" w:rsidRPr="00C6120F">
        <w:rPr>
          <w:rFonts w:ascii="Times New Roman" w:hAnsi="Times New Roman" w:cs="Times New Roman"/>
        </w:rPr>
        <w:t>: d4002.</w:t>
      </w:r>
    </w:p>
    <w:p w14:paraId="21A11CAB" w14:textId="35DA5824"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2</w:t>
      </w:r>
      <w:r w:rsidR="00970816">
        <w:rPr>
          <w:rFonts w:ascii="Times New Roman" w:hAnsi="Times New Roman" w:cs="Times New Roman"/>
        </w:rPr>
        <w:t>5</w:t>
      </w:r>
      <w:r w:rsidR="00C6120F" w:rsidRPr="00C6120F">
        <w:rPr>
          <w:rFonts w:ascii="Times New Roman" w:hAnsi="Times New Roman" w:cs="Times New Roman"/>
        </w:rPr>
        <w:tab/>
        <w:t xml:space="preserve">Ahmed I, Sutton AJ, Riley RD. Assessment of publication bias, selection bias, and unavailable data in meta-analyses using individual participant data: a database survey. </w:t>
      </w:r>
      <w:r w:rsidR="00C6120F" w:rsidRPr="00C6120F">
        <w:rPr>
          <w:rFonts w:ascii="Times New Roman" w:hAnsi="Times New Roman" w:cs="Times New Roman"/>
          <w:i/>
        </w:rPr>
        <w:t>BMJ</w:t>
      </w:r>
      <w:r w:rsidR="00C6120F" w:rsidRPr="00C6120F">
        <w:rPr>
          <w:rFonts w:ascii="Times New Roman" w:hAnsi="Times New Roman" w:cs="Times New Roman"/>
        </w:rPr>
        <w:t xml:space="preserve"> 2012; </w:t>
      </w:r>
      <w:r w:rsidR="00C6120F" w:rsidRPr="00C6120F">
        <w:rPr>
          <w:rFonts w:ascii="Times New Roman" w:hAnsi="Times New Roman" w:cs="Times New Roman"/>
          <w:b/>
        </w:rPr>
        <w:t>344</w:t>
      </w:r>
      <w:r w:rsidR="00C6120F" w:rsidRPr="00C6120F">
        <w:rPr>
          <w:rFonts w:ascii="Times New Roman" w:hAnsi="Times New Roman" w:cs="Times New Roman"/>
        </w:rPr>
        <w:t>: d7762.</w:t>
      </w:r>
    </w:p>
    <w:p w14:paraId="3CD583DE" w14:textId="14742C35"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2</w:t>
      </w:r>
      <w:r w:rsidR="00970816">
        <w:rPr>
          <w:rFonts w:ascii="Times New Roman" w:hAnsi="Times New Roman" w:cs="Times New Roman"/>
        </w:rPr>
        <w:t>6</w:t>
      </w:r>
      <w:r w:rsidR="00C6120F" w:rsidRPr="00C6120F">
        <w:rPr>
          <w:rFonts w:ascii="Times New Roman" w:hAnsi="Times New Roman" w:cs="Times New Roman"/>
        </w:rPr>
        <w:tab/>
        <w:t xml:space="preserve">Atkins D, Best D, Briss PA, et al. Grading quality of evidence and strength of recommendations. </w:t>
      </w:r>
      <w:r w:rsidR="00C6120F" w:rsidRPr="00C6120F">
        <w:rPr>
          <w:rFonts w:ascii="Times New Roman" w:hAnsi="Times New Roman" w:cs="Times New Roman"/>
          <w:i/>
        </w:rPr>
        <w:t>Bmj</w:t>
      </w:r>
      <w:r w:rsidR="00C6120F" w:rsidRPr="00C6120F">
        <w:rPr>
          <w:rFonts w:ascii="Times New Roman" w:hAnsi="Times New Roman" w:cs="Times New Roman"/>
        </w:rPr>
        <w:t xml:space="preserve"> 2004; </w:t>
      </w:r>
      <w:r w:rsidR="00C6120F" w:rsidRPr="00C6120F">
        <w:rPr>
          <w:rFonts w:ascii="Times New Roman" w:hAnsi="Times New Roman" w:cs="Times New Roman"/>
          <w:b/>
        </w:rPr>
        <w:t>328</w:t>
      </w:r>
      <w:r w:rsidR="00C6120F" w:rsidRPr="00C6120F">
        <w:rPr>
          <w:rFonts w:ascii="Times New Roman" w:hAnsi="Times New Roman" w:cs="Times New Roman"/>
        </w:rPr>
        <w:t>(7454): 1490.</w:t>
      </w:r>
    </w:p>
    <w:p w14:paraId="6630BAE1" w14:textId="47D09989" w:rsidR="00C6120F" w:rsidRPr="00C6120F" w:rsidRDefault="006E48F3" w:rsidP="00CC38D5">
      <w:pPr>
        <w:pStyle w:val="EndNoteBibliography0"/>
        <w:spacing w:line="480" w:lineRule="auto"/>
        <w:ind w:left="709" w:hanging="709"/>
        <w:rPr>
          <w:rFonts w:ascii="Times New Roman" w:hAnsi="Times New Roman" w:cs="Times New Roman"/>
        </w:rPr>
      </w:pPr>
      <w:r w:rsidRPr="003726B4">
        <w:rPr>
          <w:rFonts w:ascii="Times New Roman" w:hAnsi="Times New Roman" w:cs="Times New Roman"/>
        </w:rPr>
        <w:t>2</w:t>
      </w:r>
      <w:r w:rsidR="00970816" w:rsidRPr="003726B4">
        <w:rPr>
          <w:rFonts w:ascii="Times New Roman" w:hAnsi="Times New Roman" w:cs="Times New Roman"/>
        </w:rPr>
        <w:t>7</w:t>
      </w:r>
      <w:r w:rsidR="00C6120F" w:rsidRPr="003726B4">
        <w:rPr>
          <w:rFonts w:ascii="Times New Roman" w:hAnsi="Times New Roman"/>
        </w:rPr>
        <w:tab/>
        <w:t xml:space="preserve">Röver C, Bender R, Dias S, et al. </w:t>
      </w:r>
      <w:r w:rsidR="00C6120F" w:rsidRPr="00C6120F">
        <w:rPr>
          <w:rFonts w:ascii="Times New Roman" w:hAnsi="Times New Roman" w:cs="Times New Roman"/>
        </w:rPr>
        <w:t xml:space="preserve">On weakly informative prior distributions for the heterogeneity parameter in Bayesian random-effects meta-analysis. </w:t>
      </w:r>
      <w:r w:rsidR="00C6120F" w:rsidRPr="00C6120F">
        <w:rPr>
          <w:rFonts w:ascii="Times New Roman" w:hAnsi="Times New Roman" w:cs="Times New Roman"/>
          <w:i/>
        </w:rPr>
        <w:t>Res Synth Methods</w:t>
      </w:r>
      <w:r w:rsidR="00C6120F" w:rsidRPr="00C6120F">
        <w:rPr>
          <w:rFonts w:ascii="Times New Roman" w:hAnsi="Times New Roman" w:cs="Times New Roman"/>
        </w:rPr>
        <w:t xml:space="preserve"> 2021; </w:t>
      </w:r>
      <w:r w:rsidR="00C6120F" w:rsidRPr="00C6120F">
        <w:rPr>
          <w:rFonts w:ascii="Times New Roman" w:hAnsi="Times New Roman" w:cs="Times New Roman"/>
          <w:b/>
        </w:rPr>
        <w:t>12</w:t>
      </w:r>
      <w:r w:rsidR="00C6120F" w:rsidRPr="00C6120F">
        <w:rPr>
          <w:rFonts w:ascii="Times New Roman" w:hAnsi="Times New Roman" w:cs="Times New Roman"/>
        </w:rPr>
        <w:t>(4): 448-74.</w:t>
      </w:r>
    </w:p>
    <w:p w14:paraId="767E44C4" w14:textId="776A1931"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2</w:t>
      </w:r>
      <w:r w:rsidR="00970816">
        <w:rPr>
          <w:rFonts w:ascii="Times New Roman" w:hAnsi="Times New Roman" w:cs="Times New Roman"/>
        </w:rPr>
        <w:t>8</w:t>
      </w:r>
      <w:r w:rsidR="00C6120F" w:rsidRPr="00C6120F">
        <w:rPr>
          <w:rFonts w:ascii="Times New Roman" w:hAnsi="Times New Roman" w:cs="Times New Roman"/>
        </w:rPr>
        <w:tab/>
        <w:t xml:space="preserve">Team RC. R: A language and environment for statistical computing. 2020. </w:t>
      </w:r>
      <w:hyperlink r:id="rId35">
        <w:r w:rsidR="00C6120F" w:rsidRPr="00C6120F">
          <w:rPr>
            <w:rStyle w:val="Hyperlink"/>
            <w:rFonts w:ascii="Times New Roman" w:hAnsi="Times New Roman" w:cs="Times New Roman"/>
          </w:rPr>
          <w:t>https://www.R-project.org/</w:t>
        </w:r>
      </w:hyperlink>
      <w:r w:rsidR="00C6120F" w:rsidRPr="00C6120F">
        <w:rPr>
          <w:rFonts w:ascii="Times New Roman" w:hAnsi="Times New Roman" w:cs="Times New Roman"/>
        </w:rPr>
        <w:t xml:space="preserve"> (accessed </w:t>
      </w:r>
      <w:r w:rsidR="00922831">
        <w:rPr>
          <w:rFonts w:ascii="Times New Roman" w:hAnsi="Times New Roman" w:cs="Times New Roman"/>
        </w:rPr>
        <w:t>26.5.2022)</w:t>
      </w:r>
      <w:r w:rsidR="00C6120F" w:rsidRPr="00C6120F">
        <w:rPr>
          <w:rFonts w:ascii="Times New Roman" w:hAnsi="Times New Roman" w:cs="Times New Roman"/>
        </w:rPr>
        <w:t>.</w:t>
      </w:r>
    </w:p>
    <w:p w14:paraId="65211D25" w14:textId="3C5563CA"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2</w:t>
      </w:r>
      <w:r w:rsidR="00970816">
        <w:rPr>
          <w:rFonts w:ascii="Times New Roman" w:hAnsi="Times New Roman" w:cs="Times New Roman"/>
        </w:rPr>
        <w:t>9</w:t>
      </w:r>
      <w:r w:rsidR="00C6120F" w:rsidRPr="00C6120F">
        <w:rPr>
          <w:rFonts w:ascii="Times New Roman" w:hAnsi="Times New Roman" w:cs="Times New Roman"/>
        </w:rPr>
        <w:tab/>
        <w:t xml:space="preserve">Bleidorn J, Gágyor I, Kochen MM, Wegscheider K, Hummers-Pradier E. Symptomatic treatment (ibuprofen) or antibiotics (ciprofloxacin) for uncomplicated </w:t>
      </w:r>
      <w:r w:rsidR="00C6120F" w:rsidRPr="00C6120F">
        <w:rPr>
          <w:rFonts w:ascii="Times New Roman" w:hAnsi="Times New Roman" w:cs="Times New Roman"/>
        </w:rPr>
        <w:lastRenderedPageBreak/>
        <w:t xml:space="preserve">urinary tract infection? - Results of a randomized controlled pilot trial. </w:t>
      </w:r>
      <w:r w:rsidR="00C6120F" w:rsidRPr="00C6120F">
        <w:rPr>
          <w:rFonts w:ascii="Times New Roman" w:hAnsi="Times New Roman" w:cs="Times New Roman"/>
          <w:i/>
        </w:rPr>
        <w:t>BMC Medicine</w:t>
      </w:r>
      <w:r w:rsidR="00C6120F" w:rsidRPr="00C6120F">
        <w:rPr>
          <w:rFonts w:ascii="Times New Roman" w:hAnsi="Times New Roman" w:cs="Times New Roman"/>
        </w:rPr>
        <w:t xml:space="preserve"> 2010; </w:t>
      </w:r>
      <w:r w:rsidR="00C6120F" w:rsidRPr="00C6120F">
        <w:rPr>
          <w:rFonts w:ascii="Times New Roman" w:hAnsi="Times New Roman" w:cs="Times New Roman"/>
          <w:b/>
        </w:rPr>
        <w:t>8</w:t>
      </w:r>
      <w:r w:rsidR="00C6120F" w:rsidRPr="00C6120F">
        <w:rPr>
          <w:rFonts w:ascii="Times New Roman" w:hAnsi="Times New Roman" w:cs="Times New Roman"/>
        </w:rPr>
        <w:t>(1): 30.</w:t>
      </w:r>
    </w:p>
    <w:p w14:paraId="4267FDB7" w14:textId="32E200F1" w:rsidR="00C6120F" w:rsidRPr="00C6120F" w:rsidRDefault="00970816" w:rsidP="00CC38D5">
      <w:pPr>
        <w:pStyle w:val="EndNoteBibliography0"/>
        <w:spacing w:line="480" w:lineRule="auto"/>
        <w:ind w:left="709" w:hanging="709"/>
        <w:rPr>
          <w:rFonts w:ascii="Times New Roman" w:hAnsi="Times New Roman" w:cs="Times New Roman"/>
          <w:lang w:val="de-DE"/>
        </w:rPr>
      </w:pPr>
      <w:r>
        <w:rPr>
          <w:rFonts w:ascii="Times New Roman" w:hAnsi="Times New Roman" w:cs="Times New Roman"/>
        </w:rPr>
        <w:t>30</w:t>
      </w:r>
      <w:r w:rsidR="00C6120F" w:rsidRPr="00C6120F">
        <w:rPr>
          <w:rFonts w:ascii="Times New Roman" w:hAnsi="Times New Roman" w:cs="Times New Roman"/>
        </w:rPr>
        <w:tab/>
        <w:t xml:space="preserve">Gágyor I, Bleidorn J, Kochen MM, Schmiemann G, Wegscheider K, Hummers-Pradier E. Ibuprofen versus fosfomycin for uncomplicated urinary tract infection in women: randomised controlled trial. </w:t>
      </w:r>
      <w:r w:rsidR="00C6120F" w:rsidRPr="00C6120F">
        <w:rPr>
          <w:rFonts w:ascii="Times New Roman" w:hAnsi="Times New Roman" w:cs="Times New Roman"/>
          <w:i/>
          <w:lang w:val="de-DE"/>
        </w:rPr>
        <w:t>BMJ</w:t>
      </w:r>
      <w:r w:rsidR="00C6120F" w:rsidRPr="00C6120F">
        <w:rPr>
          <w:rFonts w:ascii="Times New Roman" w:hAnsi="Times New Roman" w:cs="Times New Roman"/>
          <w:lang w:val="de-DE"/>
        </w:rPr>
        <w:t xml:space="preserve"> 2015; </w:t>
      </w:r>
      <w:r w:rsidR="00C6120F" w:rsidRPr="00C6120F">
        <w:rPr>
          <w:rFonts w:ascii="Times New Roman" w:hAnsi="Times New Roman" w:cs="Times New Roman"/>
          <w:b/>
          <w:lang w:val="de-DE"/>
        </w:rPr>
        <w:t>351</w:t>
      </w:r>
      <w:r w:rsidR="00C6120F" w:rsidRPr="00C6120F">
        <w:rPr>
          <w:rFonts w:ascii="Times New Roman" w:hAnsi="Times New Roman" w:cs="Times New Roman"/>
          <w:lang w:val="de-DE"/>
        </w:rPr>
        <w:t>: h6544.</w:t>
      </w:r>
    </w:p>
    <w:p w14:paraId="2A7D3730" w14:textId="0F299BAF" w:rsidR="00C6120F" w:rsidRPr="00C6120F" w:rsidRDefault="002D63DD" w:rsidP="00CC38D5">
      <w:pPr>
        <w:pStyle w:val="EndNoteBibliography0"/>
        <w:spacing w:line="480" w:lineRule="auto"/>
        <w:ind w:left="709" w:hanging="709"/>
        <w:rPr>
          <w:rFonts w:ascii="Times New Roman" w:hAnsi="Times New Roman" w:cs="Times New Roman"/>
        </w:rPr>
      </w:pPr>
      <w:r>
        <w:rPr>
          <w:rFonts w:ascii="Times New Roman" w:hAnsi="Times New Roman" w:cs="Times New Roman"/>
          <w:lang w:val="de-DE"/>
        </w:rPr>
        <w:t>3</w:t>
      </w:r>
      <w:r w:rsidR="00970816">
        <w:rPr>
          <w:rFonts w:ascii="Times New Roman" w:hAnsi="Times New Roman" w:cs="Times New Roman"/>
          <w:lang w:val="de-DE"/>
        </w:rPr>
        <w:t>1</w:t>
      </w:r>
      <w:r w:rsidR="00C6120F" w:rsidRPr="00C6120F">
        <w:rPr>
          <w:rFonts w:ascii="Times New Roman" w:hAnsi="Times New Roman" w:cs="Times New Roman"/>
          <w:lang w:val="de-DE"/>
        </w:rPr>
        <w:tab/>
        <w:t xml:space="preserve">Gágyor I, Hummers E, Schiemann G, et al. </w:t>
      </w:r>
      <w:r w:rsidR="00C6120F" w:rsidRPr="00C6120F">
        <w:rPr>
          <w:rFonts w:ascii="Times New Roman" w:hAnsi="Times New Roman" w:cs="Times New Roman"/>
        </w:rPr>
        <w:t xml:space="preserve">Herbal Treatment with Uva Ursi Extract Versus Fosfomycin in Women with Uncomplicated Urinary Tract Infection in Primary Care: A Randomized Controlled Trial. </w:t>
      </w:r>
      <w:r w:rsidR="00C6120F" w:rsidRPr="00C6120F">
        <w:rPr>
          <w:rFonts w:ascii="Times New Roman" w:hAnsi="Times New Roman" w:cs="Times New Roman"/>
          <w:i/>
        </w:rPr>
        <w:t>Clin Microbiol Infect</w:t>
      </w:r>
      <w:r w:rsidR="00C6120F" w:rsidRPr="00C6120F">
        <w:rPr>
          <w:rFonts w:ascii="Times New Roman" w:hAnsi="Times New Roman" w:cs="Times New Roman"/>
        </w:rPr>
        <w:t xml:space="preserve"> </w:t>
      </w:r>
      <w:r w:rsidR="002C140A" w:rsidRPr="002C140A">
        <w:rPr>
          <w:rFonts w:ascii="Times New Roman" w:hAnsi="Times New Roman" w:cs="Times New Roman"/>
          <w:b/>
        </w:rPr>
        <w:t>27</w:t>
      </w:r>
      <w:r w:rsidR="002C140A">
        <w:rPr>
          <w:rFonts w:ascii="Times New Roman" w:hAnsi="Times New Roman" w:cs="Times New Roman"/>
        </w:rPr>
        <w:t>: 1441-1447</w:t>
      </w:r>
      <w:r w:rsidR="00C6120F" w:rsidRPr="00C6120F">
        <w:rPr>
          <w:rFonts w:ascii="Times New Roman" w:hAnsi="Times New Roman" w:cs="Times New Roman"/>
        </w:rPr>
        <w:t>.</w:t>
      </w:r>
    </w:p>
    <w:p w14:paraId="20BB00E2" w14:textId="4A463921"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2</w:t>
      </w:r>
      <w:r w:rsidR="00C6120F" w:rsidRPr="00C6120F">
        <w:rPr>
          <w:rFonts w:ascii="Times New Roman" w:hAnsi="Times New Roman" w:cs="Times New Roman"/>
        </w:rPr>
        <w:tab/>
        <w:t xml:space="preserve">Kronenberg A, Bütikofer L, Odutayo A, et al. Symptomatic treatment of uncomplicated lower urinary tract infections in the ambulatory setting: randomised, double blind trial. </w:t>
      </w:r>
      <w:r w:rsidR="00C6120F" w:rsidRPr="00C6120F">
        <w:rPr>
          <w:rFonts w:ascii="Times New Roman" w:hAnsi="Times New Roman" w:cs="Times New Roman"/>
          <w:i/>
        </w:rPr>
        <w:t>BMJ</w:t>
      </w:r>
      <w:r w:rsidR="00C6120F" w:rsidRPr="00C6120F">
        <w:rPr>
          <w:rFonts w:ascii="Times New Roman" w:hAnsi="Times New Roman" w:cs="Times New Roman"/>
        </w:rPr>
        <w:t xml:space="preserve"> 2017; </w:t>
      </w:r>
      <w:r w:rsidR="00C6120F" w:rsidRPr="00C6120F">
        <w:rPr>
          <w:rFonts w:ascii="Times New Roman" w:hAnsi="Times New Roman" w:cs="Times New Roman"/>
          <w:b/>
        </w:rPr>
        <w:t>359</w:t>
      </w:r>
      <w:r w:rsidR="00C6120F" w:rsidRPr="00C6120F">
        <w:rPr>
          <w:rFonts w:ascii="Times New Roman" w:hAnsi="Times New Roman" w:cs="Times New Roman"/>
        </w:rPr>
        <w:t>: j4784.</w:t>
      </w:r>
    </w:p>
    <w:p w14:paraId="411DACC7" w14:textId="030A7571" w:rsidR="00C6120F" w:rsidRPr="00C6120F" w:rsidRDefault="006E48F3"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3</w:t>
      </w:r>
      <w:r w:rsidR="00C6120F" w:rsidRPr="00C6120F">
        <w:rPr>
          <w:rFonts w:ascii="Times New Roman" w:hAnsi="Times New Roman" w:cs="Times New Roman"/>
        </w:rPr>
        <w:tab/>
        <w:t xml:space="preserve">Little P, Turner S, Rumsby K, et al. Dipsticks and diagnostic algorithms in urinary tract infection: development and validation, randomised trial, economic analysis, observational cohort and qualitative study. </w:t>
      </w:r>
      <w:r w:rsidR="00922831" w:rsidRPr="00922831">
        <w:rPr>
          <w:rFonts w:ascii="Times New Roman" w:hAnsi="Times New Roman" w:cs="Times New Roman"/>
          <w:i/>
        </w:rPr>
        <w:t>Health Technol Assess</w:t>
      </w:r>
      <w:r w:rsidR="00C6120F" w:rsidRPr="00C6120F">
        <w:rPr>
          <w:rFonts w:ascii="Times New Roman" w:hAnsi="Times New Roman" w:cs="Times New Roman"/>
        </w:rPr>
        <w:t xml:space="preserve"> 2009; </w:t>
      </w:r>
      <w:r w:rsidR="00C6120F" w:rsidRPr="00C6120F">
        <w:rPr>
          <w:rFonts w:ascii="Times New Roman" w:hAnsi="Times New Roman" w:cs="Times New Roman"/>
          <w:b/>
        </w:rPr>
        <w:t>13</w:t>
      </w:r>
      <w:r w:rsidR="00C6120F" w:rsidRPr="00C6120F">
        <w:rPr>
          <w:rFonts w:ascii="Times New Roman" w:hAnsi="Times New Roman" w:cs="Times New Roman"/>
        </w:rPr>
        <w:t>: 19.</w:t>
      </w:r>
    </w:p>
    <w:p w14:paraId="2A7A1D7E" w14:textId="43482A58" w:rsidR="00C6120F" w:rsidRDefault="00C6120F" w:rsidP="00CC38D5">
      <w:pPr>
        <w:pStyle w:val="EndNoteBibliography0"/>
        <w:spacing w:line="480" w:lineRule="auto"/>
        <w:ind w:left="709" w:hanging="709"/>
        <w:rPr>
          <w:rFonts w:ascii="Times New Roman" w:hAnsi="Times New Roman" w:cs="Times New Roman"/>
        </w:rPr>
      </w:pPr>
      <w:r w:rsidRPr="00C6120F">
        <w:rPr>
          <w:rFonts w:ascii="Times New Roman" w:hAnsi="Times New Roman" w:cs="Times New Roman"/>
        </w:rPr>
        <w:t>3</w:t>
      </w:r>
      <w:r w:rsidR="00970816">
        <w:rPr>
          <w:rFonts w:ascii="Times New Roman" w:hAnsi="Times New Roman" w:cs="Times New Roman"/>
        </w:rPr>
        <w:t>4</w:t>
      </w:r>
      <w:r w:rsidRPr="00C6120F">
        <w:rPr>
          <w:rFonts w:ascii="Times New Roman" w:hAnsi="Times New Roman" w:cs="Times New Roman"/>
        </w:rPr>
        <w:tab/>
        <w:t xml:space="preserve">Medina M, Castillo-Pino E. An introduction to the epidemiology and burden of urinary tract infections. </w:t>
      </w:r>
      <w:r w:rsidRPr="00C6120F">
        <w:rPr>
          <w:rFonts w:ascii="Times New Roman" w:hAnsi="Times New Roman" w:cs="Times New Roman"/>
          <w:i/>
        </w:rPr>
        <w:t>Ther Adv Urol</w:t>
      </w:r>
      <w:r w:rsidRPr="00C6120F">
        <w:rPr>
          <w:rFonts w:ascii="Times New Roman" w:hAnsi="Times New Roman" w:cs="Times New Roman"/>
        </w:rPr>
        <w:t xml:space="preserve"> 2019; </w:t>
      </w:r>
      <w:r w:rsidRPr="00C6120F">
        <w:rPr>
          <w:rFonts w:ascii="Times New Roman" w:hAnsi="Times New Roman" w:cs="Times New Roman"/>
          <w:b/>
        </w:rPr>
        <w:t>11</w:t>
      </w:r>
      <w:r w:rsidRPr="00C6120F">
        <w:rPr>
          <w:rFonts w:ascii="Times New Roman" w:hAnsi="Times New Roman" w:cs="Times New Roman"/>
        </w:rPr>
        <w:t>: 1756287219832172.</w:t>
      </w:r>
    </w:p>
    <w:p w14:paraId="29CA4464" w14:textId="428D57F3" w:rsidR="00C6120F" w:rsidRPr="00C6120F" w:rsidRDefault="00C6120F"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5</w:t>
      </w:r>
      <w:r>
        <w:rPr>
          <w:rFonts w:ascii="Times New Roman" w:hAnsi="Times New Roman" w:cs="Times New Roman"/>
        </w:rPr>
        <w:tab/>
        <w:t xml:space="preserve">Bancos S, Bernard MP, Topham DJ, Phipps RP. Ibuprofen and other widely used non-steroidal anti-inflammatory drugs inhibit antibody production in human cells. </w:t>
      </w:r>
      <w:r>
        <w:rPr>
          <w:rFonts w:ascii="Times New Roman" w:hAnsi="Times New Roman" w:cs="Times New Roman"/>
          <w:i/>
        </w:rPr>
        <w:t>Cell Immunol.</w:t>
      </w:r>
      <w:r>
        <w:rPr>
          <w:rFonts w:ascii="Times New Roman" w:hAnsi="Times New Roman" w:cs="Times New Roman"/>
        </w:rPr>
        <w:t xml:space="preserve"> 2009; </w:t>
      </w:r>
      <w:r>
        <w:rPr>
          <w:rFonts w:ascii="Times New Roman" w:hAnsi="Times New Roman" w:cs="Times New Roman"/>
          <w:b/>
        </w:rPr>
        <w:t>258</w:t>
      </w:r>
      <w:r>
        <w:rPr>
          <w:rFonts w:ascii="Times New Roman" w:hAnsi="Times New Roman" w:cs="Times New Roman"/>
        </w:rPr>
        <w:t>(1):18-28.</w:t>
      </w:r>
    </w:p>
    <w:p w14:paraId="4FAE6D18" w14:textId="4373D7EC" w:rsidR="00C6120F" w:rsidRPr="00C6120F" w:rsidRDefault="00296370"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6</w:t>
      </w:r>
      <w:r w:rsidR="00C6120F" w:rsidRPr="00C6120F">
        <w:rPr>
          <w:rFonts w:ascii="Times New Roman" w:hAnsi="Times New Roman" w:cs="Times New Roman"/>
        </w:rPr>
        <w:tab/>
        <w:t xml:space="preserve">Gulliford MC, Moore MV, Little P, et al. Safety of reduced antibiotic prescribing for self limiting respiratory tract infections in primary care: cohort study using electronic health records. </w:t>
      </w:r>
      <w:r w:rsidR="00C6120F" w:rsidRPr="00C6120F">
        <w:rPr>
          <w:rFonts w:ascii="Times New Roman" w:hAnsi="Times New Roman" w:cs="Times New Roman"/>
          <w:i/>
        </w:rPr>
        <w:t>BMJ</w:t>
      </w:r>
      <w:r w:rsidR="00C6120F" w:rsidRPr="00C6120F">
        <w:rPr>
          <w:rFonts w:ascii="Times New Roman" w:hAnsi="Times New Roman" w:cs="Times New Roman"/>
        </w:rPr>
        <w:t xml:space="preserve"> 2016; </w:t>
      </w:r>
      <w:r w:rsidR="00C6120F" w:rsidRPr="00C6120F">
        <w:rPr>
          <w:rFonts w:ascii="Times New Roman" w:hAnsi="Times New Roman" w:cs="Times New Roman"/>
          <w:b/>
        </w:rPr>
        <w:t>354</w:t>
      </w:r>
      <w:r w:rsidR="00C6120F" w:rsidRPr="00C6120F">
        <w:rPr>
          <w:rFonts w:ascii="Times New Roman" w:hAnsi="Times New Roman" w:cs="Times New Roman"/>
        </w:rPr>
        <w:t>: i3410.</w:t>
      </w:r>
    </w:p>
    <w:p w14:paraId="719C1778" w14:textId="4E2F5FFC" w:rsidR="00C6120F" w:rsidRPr="00C6120F" w:rsidRDefault="00296370"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7</w:t>
      </w:r>
      <w:r w:rsidR="00C6120F" w:rsidRPr="00C6120F">
        <w:rPr>
          <w:rFonts w:ascii="Times New Roman" w:hAnsi="Times New Roman" w:cs="Times New Roman"/>
        </w:rPr>
        <w:tab/>
        <w:t xml:space="preserve">Gulliford MC, Sun X, Charlton J, et al. Serious bacterial infections and antibiotic prescribing in primary care: cohort study using electronic health records in the UK. </w:t>
      </w:r>
      <w:r w:rsidR="00C6120F" w:rsidRPr="00C6120F">
        <w:rPr>
          <w:rFonts w:ascii="Times New Roman" w:hAnsi="Times New Roman" w:cs="Times New Roman"/>
          <w:i/>
        </w:rPr>
        <w:t>BMJ Open</w:t>
      </w:r>
      <w:r w:rsidR="00C6120F" w:rsidRPr="00C6120F">
        <w:rPr>
          <w:rFonts w:ascii="Times New Roman" w:hAnsi="Times New Roman" w:cs="Times New Roman"/>
        </w:rPr>
        <w:t xml:space="preserve"> 2020; </w:t>
      </w:r>
      <w:r w:rsidR="00C6120F" w:rsidRPr="00C6120F">
        <w:rPr>
          <w:rFonts w:ascii="Times New Roman" w:hAnsi="Times New Roman" w:cs="Times New Roman"/>
          <w:b/>
        </w:rPr>
        <w:t>10</w:t>
      </w:r>
      <w:r w:rsidR="00C6120F" w:rsidRPr="00C6120F">
        <w:rPr>
          <w:rFonts w:ascii="Times New Roman" w:hAnsi="Times New Roman" w:cs="Times New Roman"/>
        </w:rPr>
        <w:t>(2): e036975.</w:t>
      </w:r>
    </w:p>
    <w:p w14:paraId="3C6B210C" w14:textId="1FB45E68" w:rsidR="00970816" w:rsidRPr="00C6120F" w:rsidRDefault="00970816"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lastRenderedPageBreak/>
        <w:t>38</w:t>
      </w:r>
      <w:r>
        <w:rPr>
          <w:rFonts w:ascii="Times New Roman" w:hAnsi="Times New Roman" w:cs="Times New Roman"/>
        </w:rPr>
        <w:tab/>
      </w:r>
      <w:r w:rsidR="009D293D" w:rsidRPr="0005773B">
        <w:rPr>
          <w:rFonts w:ascii="Times New Roman" w:hAnsi="Times New Roman" w:cs="Times New Roman"/>
        </w:rPr>
        <w:t xml:space="preserve">Johnsen N, Hamilton ADM, Greve AS, Christensen MG, Therkildsen JR, Wehmöller J, Skals M, Praetorius HA. α-Haemolysin production, as a single factor, causes fulminant sepsis in a model of Escherichia coli-induced bacteraemia. </w:t>
      </w:r>
      <w:r w:rsidR="009D293D" w:rsidRPr="0005773B">
        <w:rPr>
          <w:rFonts w:ascii="Times New Roman" w:hAnsi="Times New Roman" w:cs="Times New Roman"/>
          <w:i/>
        </w:rPr>
        <w:t>Cell Microbiol</w:t>
      </w:r>
      <w:r w:rsidR="009D293D" w:rsidRPr="0005773B">
        <w:rPr>
          <w:rFonts w:ascii="Times New Roman" w:hAnsi="Times New Roman" w:cs="Times New Roman"/>
        </w:rPr>
        <w:t xml:space="preserve"> 2019 </w:t>
      </w:r>
      <w:r w:rsidR="009D293D" w:rsidRPr="0005773B">
        <w:rPr>
          <w:rFonts w:ascii="Times New Roman" w:hAnsi="Times New Roman" w:cs="Times New Roman"/>
          <w:b/>
        </w:rPr>
        <w:t>21</w:t>
      </w:r>
      <w:r w:rsidR="009D293D" w:rsidRPr="0005773B">
        <w:rPr>
          <w:rFonts w:ascii="Times New Roman" w:hAnsi="Times New Roman" w:cs="Times New Roman"/>
        </w:rPr>
        <w:t>(6): e13017.</w:t>
      </w:r>
    </w:p>
    <w:p w14:paraId="0C3D4A10" w14:textId="0A822BEE" w:rsidR="00C6120F" w:rsidRPr="00C6120F" w:rsidRDefault="00296370"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3</w:t>
      </w:r>
      <w:r w:rsidR="00970816">
        <w:rPr>
          <w:rFonts w:ascii="Times New Roman" w:hAnsi="Times New Roman" w:cs="Times New Roman"/>
        </w:rPr>
        <w:t>9</w:t>
      </w:r>
      <w:r w:rsidR="00C6120F" w:rsidRPr="00C6120F">
        <w:rPr>
          <w:rFonts w:ascii="Times New Roman" w:hAnsi="Times New Roman" w:cs="Times New Roman"/>
        </w:rPr>
        <w:tab/>
        <w:t xml:space="preserve">Gágyor I, Haasenritter J, Bleidorn J, et al. Predicting antibiotic prescription after symptomatic treatment for urinary tract infection: development of a model using data from an RCT in general practice. </w:t>
      </w:r>
      <w:r w:rsidR="00C6120F" w:rsidRPr="00C6120F">
        <w:rPr>
          <w:rFonts w:ascii="Times New Roman" w:hAnsi="Times New Roman" w:cs="Times New Roman"/>
          <w:i/>
        </w:rPr>
        <w:t>Br J Gen Pract</w:t>
      </w:r>
      <w:r w:rsidR="00C6120F" w:rsidRPr="00C6120F">
        <w:rPr>
          <w:rFonts w:ascii="Times New Roman" w:hAnsi="Times New Roman" w:cs="Times New Roman"/>
        </w:rPr>
        <w:t xml:space="preserve"> 2016; </w:t>
      </w:r>
      <w:r w:rsidR="00C6120F" w:rsidRPr="00C6120F">
        <w:rPr>
          <w:rFonts w:ascii="Times New Roman" w:hAnsi="Times New Roman" w:cs="Times New Roman"/>
          <w:b/>
        </w:rPr>
        <w:t>66</w:t>
      </w:r>
      <w:r w:rsidR="00C6120F" w:rsidRPr="00C6120F">
        <w:rPr>
          <w:rFonts w:ascii="Times New Roman" w:hAnsi="Times New Roman" w:cs="Times New Roman"/>
        </w:rPr>
        <w:t>(645): e234-e40.</w:t>
      </w:r>
    </w:p>
    <w:p w14:paraId="264EF7D8" w14:textId="3EDBF3B9" w:rsidR="00C6120F" w:rsidRPr="00C6120F" w:rsidRDefault="00970816" w:rsidP="00CC38D5">
      <w:pPr>
        <w:pStyle w:val="EndNoteBibliography0"/>
        <w:spacing w:line="480" w:lineRule="auto"/>
        <w:ind w:left="709" w:hanging="709"/>
        <w:rPr>
          <w:rFonts w:ascii="Times New Roman" w:hAnsi="Times New Roman" w:cs="Times New Roman"/>
        </w:rPr>
      </w:pPr>
      <w:r>
        <w:rPr>
          <w:rFonts w:ascii="Times New Roman" w:hAnsi="Times New Roman" w:cs="Times New Roman"/>
        </w:rPr>
        <w:t>40</w:t>
      </w:r>
      <w:r w:rsidR="00C6120F" w:rsidRPr="00C6120F">
        <w:rPr>
          <w:rFonts w:ascii="Times New Roman" w:hAnsi="Times New Roman" w:cs="Times New Roman"/>
        </w:rPr>
        <w:tab/>
        <w:t xml:space="preserve">McIsaac WJ, Moineddin R, Ross S. Validation of a Decision Aid to Assist Physicians in Reducing Unnecessary Antibiotic Drug Use for Acute Cystitis. </w:t>
      </w:r>
      <w:r w:rsidR="00C6120F" w:rsidRPr="00C6120F">
        <w:rPr>
          <w:rFonts w:ascii="Times New Roman" w:hAnsi="Times New Roman" w:cs="Times New Roman"/>
          <w:i/>
        </w:rPr>
        <w:t>Arch Intern Med</w:t>
      </w:r>
      <w:r w:rsidR="00C6120F" w:rsidRPr="00C6120F">
        <w:rPr>
          <w:rFonts w:ascii="Times New Roman" w:hAnsi="Times New Roman" w:cs="Times New Roman"/>
        </w:rPr>
        <w:t xml:space="preserve"> 2007; </w:t>
      </w:r>
      <w:r w:rsidR="00C6120F" w:rsidRPr="00C6120F">
        <w:rPr>
          <w:rFonts w:ascii="Times New Roman" w:hAnsi="Times New Roman" w:cs="Times New Roman"/>
          <w:b/>
        </w:rPr>
        <w:t>167</w:t>
      </w:r>
      <w:r w:rsidR="00C6120F" w:rsidRPr="00C6120F">
        <w:rPr>
          <w:rFonts w:ascii="Times New Roman" w:hAnsi="Times New Roman" w:cs="Times New Roman"/>
        </w:rPr>
        <w:t>(20): 2201-6.</w:t>
      </w:r>
    </w:p>
    <w:p w14:paraId="3E86DD81" w14:textId="123A235A" w:rsidR="00C6120F" w:rsidRPr="00940FC0" w:rsidRDefault="00970816" w:rsidP="00CC38D5">
      <w:pPr>
        <w:pStyle w:val="EndNoteBibliography0"/>
        <w:spacing w:line="480" w:lineRule="auto"/>
        <w:ind w:left="709" w:hanging="709"/>
        <w:rPr>
          <w:rFonts w:ascii="Times New Roman" w:hAnsi="Times New Roman"/>
          <w:lang w:val="en-GB"/>
        </w:rPr>
      </w:pPr>
      <w:r>
        <w:rPr>
          <w:rFonts w:ascii="Times New Roman" w:hAnsi="Times New Roman" w:cs="Times New Roman"/>
        </w:rPr>
        <w:t>41</w:t>
      </w:r>
      <w:r w:rsidR="00C6120F" w:rsidRPr="00C6120F">
        <w:rPr>
          <w:rFonts w:ascii="Times New Roman" w:hAnsi="Times New Roman" w:cs="Times New Roman"/>
        </w:rPr>
        <w:tab/>
        <w:t>Ferry SA, Holm S</w:t>
      </w:r>
      <w:r w:rsidR="00922831">
        <w:rPr>
          <w:rFonts w:ascii="Times New Roman" w:hAnsi="Times New Roman" w:cs="Times New Roman"/>
        </w:rPr>
        <w:t>E</w:t>
      </w:r>
      <w:r w:rsidR="00C6120F" w:rsidRPr="00C6120F">
        <w:rPr>
          <w:rFonts w:ascii="Times New Roman" w:hAnsi="Times New Roman" w:cs="Times New Roman"/>
        </w:rPr>
        <w:t xml:space="preserve">, Ferry BM, Monsen TJ. High Diagnostic Accuracy of Nitrite Test Paired with Urine Sediment can Reduce Unnecessary Antibiotic Therapy. </w:t>
      </w:r>
      <w:r w:rsidR="00C6120F" w:rsidRPr="00940FC0">
        <w:rPr>
          <w:rFonts w:ascii="Times New Roman" w:hAnsi="Times New Roman"/>
          <w:i/>
          <w:lang w:val="en-GB"/>
        </w:rPr>
        <w:t>Open Microbiol J</w:t>
      </w:r>
      <w:r w:rsidR="00C6120F" w:rsidRPr="00940FC0">
        <w:rPr>
          <w:rFonts w:ascii="Times New Roman" w:hAnsi="Times New Roman"/>
          <w:lang w:val="en-GB"/>
        </w:rPr>
        <w:t xml:space="preserve"> 2015; </w:t>
      </w:r>
      <w:r w:rsidR="00C6120F" w:rsidRPr="00940FC0">
        <w:rPr>
          <w:rFonts w:ascii="Times New Roman" w:hAnsi="Times New Roman"/>
          <w:b/>
          <w:lang w:val="en-GB"/>
        </w:rPr>
        <w:t>9</w:t>
      </w:r>
      <w:r w:rsidR="00C6120F" w:rsidRPr="00940FC0">
        <w:rPr>
          <w:rFonts w:ascii="Times New Roman" w:hAnsi="Times New Roman"/>
          <w:lang w:val="en-GB"/>
        </w:rPr>
        <w:t>: 150-9.</w:t>
      </w:r>
    </w:p>
    <w:p w14:paraId="1C2E25CC" w14:textId="47BF41DE" w:rsidR="009E3475" w:rsidRDefault="002D63DD" w:rsidP="007F023D">
      <w:pPr>
        <w:pStyle w:val="EndNoteBibliography0"/>
        <w:spacing w:line="480" w:lineRule="auto"/>
        <w:ind w:left="709" w:hanging="709"/>
        <w:rPr>
          <w:rFonts w:ascii="Times New Roman" w:hAnsi="Times New Roman" w:cs="Times New Roman"/>
          <w:lang w:val="en-GB"/>
        </w:rPr>
      </w:pPr>
      <w:r>
        <w:rPr>
          <w:rFonts w:ascii="Times New Roman" w:hAnsi="Times New Roman" w:cs="Times New Roman"/>
          <w:lang w:val="en-GB"/>
        </w:rPr>
        <w:t>4</w:t>
      </w:r>
      <w:r w:rsidR="00970816">
        <w:rPr>
          <w:rFonts w:ascii="Times New Roman" w:hAnsi="Times New Roman" w:cs="Times New Roman"/>
          <w:lang w:val="en-GB"/>
        </w:rPr>
        <w:t>2</w:t>
      </w:r>
      <w:r w:rsidR="00C6120F" w:rsidRPr="009543E7">
        <w:rPr>
          <w:rFonts w:ascii="Times New Roman" w:hAnsi="Times New Roman" w:cs="Times New Roman"/>
          <w:lang w:val="en-GB"/>
        </w:rPr>
        <w:tab/>
      </w:r>
      <w:r w:rsidR="009E3475" w:rsidRPr="009E3475">
        <w:rPr>
          <w:rFonts w:ascii="Times New Roman" w:hAnsi="Times New Roman" w:cs="Times New Roman"/>
          <w:lang w:val="en-GB"/>
        </w:rPr>
        <w:t xml:space="preserve">Little P, Francis NA, Stuart B, </w:t>
      </w:r>
      <w:r w:rsidR="001B1823">
        <w:rPr>
          <w:rFonts w:ascii="Times New Roman" w:hAnsi="Times New Roman" w:cs="Times New Roman"/>
          <w:lang w:val="en-GB"/>
        </w:rPr>
        <w:t>et al</w:t>
      </w:r>
      <w:r w:rsidR="009E3475" w:rsidRPr="009E3475">
        <w:rPr>
          <w:rFonts w:ascii="Times New Roman" w:hAnsi="Times New Roman" w:cs="Times New Roman"/>
          <w:lang w:val="en-GB"/>
        </w:rPr>
        <w:t>. Antibiotics for lower respiratory tract infection in children presenting in primary care in England (ARTIC PC): a double-blind, randomised, placebo-controlled trial. Lancet. 20</w:t>
      </w:r>
      <w:r w:rsidR="001B1823">
        <w:rPr>
          <w:rFonts w:ascii="Times New Roman" w:hAnsi="Times New Roman" w:cs="Times New Roman"/>
          <w:lang w:val="en-GB"/>
        </w:rPr>
        <w:t>21 Oct 16;398(10309):1417-1426.</w:t>
      </w:r>
    </w:p>
    <w:p w14:paraId="4115539F" w14:textId="5D5E3AD8" w:rsidR="009543E7" w:rsidRPr="009543E7" w:rsidRDefault="009E3475" w:rsidP="007F023D">
      <w:pPr>
        <w:pStyle w:val="EndNoteBibliography0"/>
        <w:spacing w:line="480" w:lineRule="auto"/>
        <w:ind w:left="709" w:hanging="709"/>
        <w:rPr>
          <w:rFonts w:ascii="Times New Roman" w:hAnsi="Times New Roman" w:cs="Times New Roman"/>
        </w:rPr>
      </w:pPr>
      <w:r>
        <w:rPr>
          <w:rFonts w:ascii="Times New Roman" w:hAnsi="Times New Roman" w:cs="Times New Roman"/>
        </w:rPr>
        <w:t>4</w:t>
      </w:r>
      <w:r w:rsidR="00970816">
        <w:rPr>
          <w:rFonts w:ascii="Times New Roman" w:hAnsi="Times New Roman" w:cs="Times New Roman"/>
        </w:rPr>
        <w:t>3</w:t>
      </w:r>
      <w:r>
        <w:rPr>
          <w:rFonts w:ascii="Times New Roman" w:hAnsi="Times New Roman" w:cs="Times New Roman"/>
        </w:rPr>
        <w:tab/>
      </w:r>
      <w:r w:rsidR="009543E7" w:rsidRPr="009543E7">
        <w:rPr>
          <w:rFonts w:ascii="Times New Roman" w:hAnsi="Times New Roman" w:cs="Times New Roman"/>
        </w:rPr>
        <w:t>Höller M, Steindl H, Abramov-Sommariva D, Wagenlehner F, Naber KG, Kostev K. Treatment of Urinary Tract Infections with Canephron® in Germany: A Retrospective Database Analysis. </w:t>
      </w:r>
      <w:r w:rsidR="009543E7" w:rsidRPr="009543E7">
        <w:rPr>
          <w:rFonts w:ascii="Times New Roman" w:hAnsi="Times New Roman" w:cs="Times New Roman"/>
          <w:i/>
          <w:iCs/>
        </w:rPr>
        <w:t>Antibiotics</w:t>
      </w:r>
      <w:r w:rsidR="001B1823">
        <w:rPr>
          <w:rFonts w:ascii="Times New Roman" w:hAnsi="Times New Roman" w:cs="Times New Roman"/>
        </w:rPr>
        <w:t>. 2021; 10(6):685.</w:t>
      </w:r>
    </w:p>
    <w:p w14:paraId="2BCE583A" w14:textId="5B6AE43F" w:rsidR="00740246" w:rsidRDefault="009E3475" w:rsidP="007F023D">
      <w:pPr>
        <w:pStyle w:val="EndNoteBibliography0"/>
        <w:spacing w:line="480" w:lineRule="auto"/>
        <w:ind w:left="709" w:hanging="709"/>
        <w:rPr>
          <w:rFonts w:ascii="Times New Roman" w:hAnsi="Times New Roman" w:cs="Times New Roman"/>
        </w:rPr>
      </w:pPr>
      <w:r w:rsidRPr="0005773B">
        <w:rPr>
          <w:rFonts w:ascii="Times New Roman" w:hAnsi="Times New Roman" w:cs="Times New Roman"/>
          <w:lang w:val="en-GB"/>
        </w:rPr>
        <w:t>4</w:t>
      </w:r>
      <w:r w:rsidR="00970816" w:rsidRPr="0005773B">
        <w:rPr>
          <w:rFonts w:ascii="Times New Roman" w:hAnsi="Times New Roman" w:cs="Times New Roman"/>
          <w:lang w:val="en-GB"/>
        </w:rPr>
        <w:t>4</w:t>
      </w:r>
      <w:r w:rsidR="00C6120F" w:rsidRPr="005041B8">
        <w:rPr>
          <w:rFonts w:ascii="Times New Roman" w:hAnsi="Times New Roman"/>
          <w:lang w:val="en-GB"/>
        </w:rPr>
        <w:tab/>
        <w:t xml:space="preserve">Gbinigie O, Allen J, Williams N, et al. </w:t>
      </w:r>
      <w:r w:rsidR="00C6120F" w:rsidRPr="00C6120F">
        <w:rPr>
          <w:rFonts w:ascii="Times New Roman" w:hAnsi="Times New Roman" w:cs="Times New Roman"/>
        </w:rPr>
        <w:t xml:space="preserve">Does cranberry extract reduce antibiotic use for symptoms of acute uncomplicated urinary tract infections (CUTI)? A feasibility randomised trial. </w:t>
      </w:r>
      <w:r w:rsidR="00C6120F" w:rsidRPr="00C6120F">
        <w:rPr>
          <w:rFonts w:ascii="Times New Roman" w:hAnsi="Times New Roman" w:cs="Times New Roman"/>
          <w:i/>
        </w:rPr>
        <w:t>BMJ Open</w:t>
      </w:r>
      <w:r w:rsidR="00C6120F" w:rsidRPr="00C6120F">
        <w:rPr>
          <w:rFonts w:ascii="Times New Roman" w:hAnsi="Times New Roman" w:cs="Times New Roman"/>
        </w:rPr>
        <w:t xml:space="preserve"> 2021; </w:t>
      </w:r>
      <w:r w:rsidR="00C6120F" w:rsidRPr="00C6120F">
        <w:rPr>
          <w:rFonts w:ascii="Times New Roman" w:hAnsi="Times New Roman" w:cs="Times New Roman"/>
          <w:b/>
        </w:rPr>
        <w:t>11</w:t>
      </w:r>
      <w:r w:rsidR="007F023D">
        <w:rPr>
          <w:rFonts w:ascii="Times New Roman" w:hAnsi="Times New Roman" w:cs="Times New Roman"/>
        </w:rPr>
        <w:t>(2): e046791</w:t>
      </w:r>
    </w:p>
    <w:p w14:paraId="48518AB8" w14:textId="513D2921" w:rsidR="00363635" w:rsidRPr="007F023D" w:rsidRDefault="00363635" w:rsidP="007F023D">
      <w:pPr>
        <w:pStyle w:val="EndNoteBibliography0"/>
        <w:spacing w:line="480" w:lineRule="auto"/>
        <w:ind w:left="709" w:hanging="709"/>
        <w:rPr>
          <w:rFonts w:ascii="Times New Roman" w:hAnsi="Times New Roman" w:cs="Times New Roman"/>
        </w:rPr>
      </w:pPr>
      <w:r>
        <w:rPr>
          <w:rFonts w:cs="Times New Roman"/>
        </w:rPr>
        <w:br w:type="page"/>
      </w:r>
    </w:p>
    <w:p w14:paraId="5E810C09" w14:textId="0274D5AD" w:rsidR="00E83D5A" w:rsidRDefault="007F023D" w:rsidP="007F023D">
      <w:pPr>
        <w:pStyle w:val="berschrift1"/>
        <w:rPr>
          <w:lang w:val="en-US"/>
        </w:rPr>
      </w:pPr>
      <w:r w:rsidRPr="007F023D">
        <w:rPr>
          <w:lang w:val="en-US"/>
        </w:rPr>
        <w:lastRenderedPageBreak/>
        <w:t>Transparency Declaration</w:t>
      </w:r>
    </w:p>
    <w:p w14:paraId="58D62C38" w14:textId="77777777" w:rsidR="007F023D" w:rsidRPr="007F023D" w:rsidRDefault="007F023D" w:rsidP="007F023D">
      <w:pPr>
        <w:pStyle w:val="berschrift1"/>
        <w:rPr>
          <w:sz w:val="24"/>
          <w:szCs w:val="24"/>
          <w:lang w:val="en-US"/>
        </w:rPr>
      </w:pPr>
      <w:r w:rsidRPr="007F023D">
        <w:rPr>
          <w:sz w:val="24"/>
          <w:szCs w:val="24"/>
          <w:lang w:val="en-US"/>
        </w:rPr>
        <w:t>Conflict of interest disclosures</w:t>
      </w:r>
    </w:p>
    <w:p w14:paraId="2B6B40A1" w14:textId="128968B0" w:rsidR="007F023D" w:rsidRDefault="007F023D" w:rsidP="007F023D">
      <w:r>
        <w:rPr>
          <w:rFonts w:cs="Times New Roman"/>
        </w:rPr>
        <w:t xml:space="preserve">IG, GF, TF, EH, </w:t>
      </w:r>
      <w:r>
        <w:rPr>
          <w:rFonts w:eastAsia="Calibri" w:cs="Times New Roman"/>
        </w:rPr>
        <w:t xml:space="preserve">and MM were </w:t>
      </w:r>
      <w:r>
        <w:rPr>
          <w:rFonts w:cs="Times New Roman"/>
        </w:rPr>
        <w:t>included in the studies with reference number</w:t>
      </w:r>
      <w:r w:rsidR="00BC2F4E">
        <w:rPr>
          <w:rFonts w:cs="Times New Roman"/>
          <w:vertAlign w:val="superscript"/>
        </w:rPr>
        <w:t>3</w:t>
      </w:r>
      <w:r w:rsidR="003C724B">
        <w:rPr>
          <w:rFonts w:cs="Times New Roman"/>
          <w:vertAlign w:val="superscript"/>
        </w:rPr>
        <w:t>1</w:t>
      </w:r>
      <w:r>
        <w:rPr>
          <w:rFonts w:cs="Times New Roman"/>
        </w:rPr>
        <w:t>.</w:t>
      </w:r>
    </w:p>
    <w:p w14:paraId="4C9B23A0" w14:textId="77777777" w:rsidR="007F023D" w:rsidRDefault="007F023D" w:rsidP="007F023D">
      <w:r>
        <w:rPr>
          <w:rFonts w:cs="Times New Roman"/>
        </w:rPr>
        <w:t>IV and ML were involved in the study with the reference number</w:t>
      </w:r>
      <w:bookmarkStart w:id="149" w:name="__Fieldmark__1690_3081256671"/>
      <w:bookmarkStart w:id="150" w:name="Bookmark71"/>
      <w:r w:rsidRPr="00326CDD">
        <w:rPr>
          <w:rFonts w:cs="Times New Roman"/>
          <w:vertAlign w:val="superscript"/>
        </w:rPr>
        <w:t>6</w:t>
      </w:r>
      <w:r>
        <w:fldChar w:fldCharType="begin"/>
      </w:r>
      <w:r>
        <w:instrText>ADDIN EN.CITE</w:instrText>
      </w:r>
      <w:r>
        <w:fldChar w:fldCharType="end"/>
      </w:r>
      <w:bookmarkStart w:id="151" w:name="__Fieldmark__1695_3081256671"/>
      <w:bookmarkStart w:id="152" w:name="Bookmark72"/>
      <w:bookmarkEnd w:id="149"/>
      <w:bookmarkEnd w:id="150"/>
      <w:bookmarkEnd w:id="151"/>
      <w:bookmarkEnd w:id="152"/>
      <w:r>
        <w:rPr>
          <w:rFonts w:cs="Times New Roman"/>
        </w:rPr>
        <w:t>.</w:t>
      </w:r>
    </w:p>
    <w:p w14:paraId="76B2815F" w14:textId="77777777" w:rsidR="007F023D" w:rsidRDefault="007F023D" w:rsidP="007F023D">
      <w:r>
        <w:rPr>
          <w:rFonts w:cs="Times New Roman"/>
        </w:rPr>
        <w:t>SH was involved in the study with the reference number</w:t>
      </w:r>
      <w:bookmarkStart w:id="153" w:name="__Fieldmark__1707_3081256671"/>
      <w:bookmarkStart w:id="154" w:name="Bookmark73"/>
      <w:r>
        <w:rPr>
          <w:rFonts w:cs="Times New Roman"/>
          <w:vertAlign w:val="superscript"/>
        </w:rPr>
        <w:t>8</w:t>
      </w:r>
      <w:r>
        <w:fldChar w:fldCharType="begin"/>
      </w:r>
      <w:r>
        <w:instrText>ADDIN EN.CITE &lt;EndNote&gt;&lt;Cite&gt;&lt;Author&gt;Christiaens&lt;/Author&gt;&lt;Year&gt;2002&lt;/Year&gt;&lt;RecNum&gt;217&lt;/RecNum&gt;&lt;DisplayText&gt;(7)&lt;/DisplayText&gt;&lt;record&gt;&lt;rec-number&gt;217&lt;/rec-number&gt;&lt;foreign-keys&gt;&lt;key app="EN" db-id="p2p29zwdq2dxz0ets97xrde3pt5f9z2fv5ra" timestamp="0"&gt;217&lt;/key&gt;&lt;/foreign-keys&gt;&lt;ref-type name="Journal Article"&gt;17&lt;/ref-type&gt;&lt;contributors&gt;&lt;authors&gt;&lt;author&gt;Christiaens, T. C.&lt;/author&gt;&lt;author&gt;De Meyere, M.&lt;/author&gt;&lt;author&gt;Verschraegen, G.&lt;/author&gt;&lt;author&gt;Peersman, W.&lt;/author&gt;&lt;author&gt;Heytens, S.&lt;/author&gt;&lt;author&gt;De Maeseneer, J. M.&lt;/author&gt;&lt;/authors&gt;&lt;/contributors&gt;&lt;auth-address&gt;thierry.christiaens@rug.ac.be&lt;/auth-address&gt;&lt;titles&gt;&lt;title&gt;Randomised controlled trial of nitrofurantoin versus placebo in the treatment of uncomplicated urinary tract infection in adult women&lt;/title&gt;&lt;secondary-title&gt;Br J Gen Pract&lt;/secondary-title&gt;&lt;/titles&gt;&lt;pages&gt;729-34&lt;/pages&gt;&lt;volume&gt;52&lt;/volume&gt;&lt;number&gt;482&lt;/number&gt;&lt;edition&gt;2002/09/19&lt;/edition&gt;&lt;keywords&gt;&lt;keyword&gt;Adolescent&lt;/keyword&gt;&lt;keyword&gt;Adult&lt;/keyword&gt;&lt;keyword&gt;Anti-Infective Agents, Urinary/*therapeutic use&lt;/keyword&gt;&lt;keyword&gt;Female&lt;/keyword&gt;&lt;keyword&gt;Humans&lt;/keyword&gt;&lt;keyword&gt;Middle Aged&lt;/keyword&gt;&lt;keyword&gt;Nitrofurantoin/*therapeutic use&lt;/keyword&gt;&lt;keyword&gt;Urinary Tract Infections/*drug therapy&lt;/keyword&gt;&lt;/keywords&gt;&lt;dates&gt;&lt;year&gt;2002&lt;/year&gt;&lt;pub-dates&gt;&lt;date&gt;Sep&lt;/date&gt;&lt;/pub-dates&gt;&lt;/dates&gt;&lt;isbn&gt;0960-1643 (Print)&amp;#xD;0960-1643&lt;/isbn&gt;&lt;accession-num&gt;12236276&lt;/accession-num&gt;&lt;urls&gt;&lt;/urls&gt;&lt;custom2&gt;PMC1314413&lt;/custom2&gt;&lt;remote-database-provider&gt;NLM&lt;/remote-database-provider&gt;&lt;language&gt;eng&lt;/language&gt;&lt;/record&gt;&lt;/Cite&gt;&lt;/EndNote&gt;</w:instrText>
      </w:r>
      <w:r>
        <w:fldChar w:fldCharType="end"/>
      </w:r>
      <w:bookmarkStart w:id="155" w:name="__Fieldmark__1712_3081256671"/>
      <w:bookmarkStart w:id="156" w:name="Bookmark74"/>
      <w:bookmarkEnd w:id="153"/>
      <w:bookmarkEnd w:id="154"/>
      <w:bookmarkEnd w:id="155"/>
      <w:bookmarkEnd w:id="156"/>
      <w:r>
        <w:rPr>
          <w:rFonts w:cs="Times New Roman"/>
        </w:rPr>
        <w:t>.</w:t>
      </w:r>
    </w:p>
    <w:p w14:paraId="391A07F5" w14:textId="77777777" w:rsidR="007F023D" w:rsidRDefault="007F023D" w:rsidP="007F023D">
      <w:r>
        <w:rPr>
          <w:rFonts w:cs="Times New Roman"/>
        </w:rPr>
        <w:t>PL and MM were involved in the study with the reference number</w:t>
      </w:r>
      <w:r>
        <w:fldChar w:fldCharType="begin"/>
      </w:r>
      <w:r>
        <w:instrText>ADDIN EN.CITE &lt;EndNote&gt;&lt;Cite&gt;&lt;Author&gt;Little&lt;/Author&gt;&lt;Year&gt;2010&lt;/Year&gt;&lt;RecNum&gt;44&lt;/RecNum&gt;&lt;DisplayText&gt;&lt;style face="superscript"&gt;10&lt;/style&gt;&lt;/DisplayText&gt;&lt;record&gt;&lt;rec-number&gt;44&lt;/rec-number&gt;&lt;foreign-keys&gt;&lt;key app="EN" db-id="t205dpfavsrwtpedtrl5stpyppf0d2wdsapr" timestamp="1627368592"&gt;44&lt;/key&gt;&lt;/foreign-keys&gt;&lt;ref-type name="Journal Article"&gt;17&lt;/ref-type&gt;&lt;contributors&gt;&lt;authors&gt;&lt;author&gt;Little, P&lt;/author&gt;&lt;author&gt;Moore, M V&lt;/author&gt;&lt;author&gt;Turner, S&lt;/author&gt;&lt;author&gt;Rumsby, K&lt;/author&gt;&lt;author&gt;Warner, G&lt;/author&gt;&lt;author&gt;Lowes, J A&lt;/author&gt;&lt;author&gt;Smith, H&lt;/author&gt;&lt;author&gt;Hawke, C&lt;/author&gt;&lt;author&gt;Leydon, G&lt;/author&gt;&lt;author&gt;Arscott, A&lt;/author&gt;&lt;author&gt;Turner, D&lt;/author&gt;&lt;author&gt;Mullee, M&lt;/author&gt;&lt;/authors&gt;&lt;/contributors&gt;&lt;titles&gt;&lt;title&gt;Effectiveness of five different approaches in management of urinary tract infection: randomised controlled trial&lt;/title&gt;&lt;secondary-title&gt;BMJ&lt;/secondary-title&gt;&lt;/titles&gt;&lt;pages&gt;c199&lt;/pages&gt;&lt;volume&gt;340&lt;/volume&gt;&lt;dates&gt;&lt;year&gt;2010&lt;/year&gt;&lt;/dates&gt;&lt;urls&gt;&lt;related-urls&gt;&lt;url&gt;https://www.bmj.com/content/bmj/340/bmj.c199.full.pdf&lt;/url&gt;&lt;/related-urls&gt;&lt;/urls&gt;&lt;electronic-resource-num&gt;10.1136/bmj.c199&lt;/electronic-resource-num&gt;&lt;/record&gt;&lt;/Cite&gt;&lt;/EndNote&gt;</w:instrText>
      </w:r>
      <w:r>
        <w:fldChar w:fldCharType="separate"/>
      </w:r>
      <w:bookmarkStart w:id="157" w:name="__Fieldmark__1732_3081256671"/>
      <w:r>
        <w:rPr>
          <w:rFonts w:cs="Times New Roman"/>
          <w:vertAlign w:val="superscript"/>
        </w:rPr>
        <w:t>1</w:t>
      </w:r>
      <w:bookmarkStart w:id="158" w:name="Bookmark75"/>
      <w:r>
        <w:rPr>
          <w:rFonts w:cs="Times New Roman"/>
          <w:vertAlign w:val="superscript"/>
        </w:rPr>
        <w:t>0</w:t>
      </w:r>
      <w:r>
        <w:fldChar w:fldCharType="end"/>
      </w:r>
      <w:bookmarkEnd w:id="157"/>
      <w:bookmarkEnd w:id="158"/>
      <w:r>
        <w:rPr>
          <w:rFonts w:cs="Times New Roman"/>
        </w:rPr>
        <w:t>.</w:t>
      </w:r>
    </w:p>
    <w:p w14:paraId="36B011F4" w14:textId="77777777" w:rsidR="007F023D" w:rsidRDefault="007F023D" w:rsidP="007F023D">
      <w:r>
        <w:rPr>
          <w:rFonts w:cs="Times New Roman"/>
        </w:rPr>
        <w:t>SF and TM were involved in the study with the reference number</w:t>
      </w:r>
      <w:r>
        <w:fldChar w:fldCharType="begin"/>
      </w:r>
      <w:r>
        <w:instrText>ADDIN EN.CITE &lt;EndNote&gt;&lt;Cite&gt;&lt;Author&gt;Ferry&lt;/Author&gt;&lt;Year&gt;2004&lt;/Year&gt;&lt;RecNum&gt;57&lt;/RecNum&gt;&lt;DisplayText&gt;&lt;style face="superscript"&gt;9&lt;/style&gt;&lt;/DisplayText&gt;&lt;record&gt;&lt;rec-number&gt;57&lt;/rec-number&gt;&lt;foreign-keys&gt;&lt;key app="EN" db-id="t205dpfavsrwtpedtrl5stpyppf0d2wdsapr" timestamp="1627371811"&gt;57&lt;/key&gt;&lt;/foreign-keys&gt;&lt;ref-type name="Journal Article"&gt;17&lt;/ref-type&gt;&lt;contributors&gt;&lt;authors&gt;&lt;author&gt;Ferry, Sven A.&lt;/author&gt;&lt;author&gt;Holm, Stig E.&lt;/author&gt;&lt;author&gt;Stenlund, Hans&lt;/author&gt;&lt;author&gt;Lundholm, Rolf&lt;/author&gt;&lt;author&gt;Monsen, Tor J.&lt;/author&gt;&lt;/authors&gt;&lt;/contributors&gt;&lt;titles&gt;&lt;title&gt;The natural course of uncomplicated lower urinary tract infection in women illustrated by a randomized placebo controlled study&lt;/title&gt;&lt;secondary-title&gt;Scand J Infect Dis&lt;/secondary-title&gt;&lt;/titles&gt;&lt;pages&gt;296-301&lt;/pages&gt;&lt;volume&gt;36&lt;/volume&gt;&lt;number&gt;4&lt;/number&gt;&lt;dates&gt;&lt;year&gt;2004&lt;/year&gt;&lt;pub-dates&gt;&lt;date&gt;2004/04/01&lt;/date&gt;&lt;/pub-dates&gt;&lt;/dates&gt;&lt;publisher&gt;Taylor &amp;amp; Francis&lt;/publisher&gt;&lt;isbn&gt;0036-5548&lt;/isbn&gt;&lt;urls&gt;&lt;related-urls&gt;&lt;url&gt;https://doi.org/10.1080/00365540410019642&lt;/url&gt;&lt;/related-urls&gt;&lt;/urls&gt;&lt;electronic-resource-num&gt;10.1080/00365540410019642&lt;/electronic-resource-num&gt;&lt;/record&gt;&lt;/Cite&gt;&lt;/EndNote&gt;</w:instrText>
      </w:r>
      <w:r>
        <w:fldChar w:fldCharType="separate"/>
      </w:r>
      <w:bookmarkStart w:id="159" w:name="__Fieldmark__1741_3081256671"/>
      <w:r>
        <w:rPr>
          <w:rFonts w:cs="Times New Roman"/>
          <w:vertAlign w:val="superscript"/>
        </w:rPr>
        <w:t>9</w:t>
      </w:r>
      <w:bookmarkStart w:id="160" w:name="Bookmark76"/>
      <w:r>
        <w:fldChar w:fldCharType="end"/>
      </w:r>
      <w:r>
        <w:fldChar w:fldCharType="begin"/>
      </w:r>
      <w:r>
        <w:instrText>ADDIN EN.CITE</w:instrText>
      </w:r>
      <w:r>
        <w:fldChar w:fldCharType="end"/>
      </w:r>
      <w:bookmarkStart w:id="161" w:name="__Fieldmark__1746_3081256671"/>
      <w:bookmarkStart w:id="162" w:name="Bookmark77"/>
      <w:bookmarkEnd w:id="159"/>
      <w:bookmarkEnd w:id="160"/>
      <w:bookmarkEnd w:id="161"/>
      <w:bookmarkEnd w:id="162"/>
      <w:r>
        <w:rPr>
          <w:rFonts w:cs="Times New Roman"/>
        </w:rPr>
        <w:t>.</w:t>
      </w:r>
    </w:p>
    <w:p w14:paraId="1BAD9037" w14:textId="3C81E78D" w:rsidR="007F023D" w:rsidRDefault="007F023D" w:rsidP="007F023D">
      <w:bookmarkStart w:id="163" w:name="__Fieldmark__2637_1299741988"/>
      <w:bookmarkStart w:id="164" w:name="__Fieldmark__2603_1299741988"/>
      <w:bookmarkStart w:id="165" w:name="__Fieldmark__2611_1299741988"/>
      <w:bookmarkStart w:id="166" w:name="__Fieldmark__2648_1299741988"/>
      <w:bookmarkEnd w:id="163"/>
      <w:bookmarkEnd w:id="164"/>
      <w:bookmarkEnd w:id="165"/>
      <w:bookmarkEnd w:id="166"/>
      <w:r>
        <w:rPr>
          <w:rFonts w:cs="Times New Roman"/>
        </w:rPr>
        <w:t>IG, EH were involved in the studies with the reference numbers</w:t>
      </w:r>
      <w:r>
        <w:fldChar w:fldCharType="begin"/>
      </w:r>
      <w:r>
        <w:instrText>ADDIN EN.CITE</w:instrText>
      </w:r>
      <w:r>
        <w:fldChar w:fldCharType="end"/>
      </w:r>
      <w:bookmarkStart w:id="167" w:name="__Fieldmark__1767_3081256671"/>
      <w:r>
        <w:fldChar w:fldCharType="begin"/>
      </w:r>
      <w:r>
        <w:instrText>ADDIN EN.CITE.DATA</w:instrText>
      </w:r>
      <w:r>
        <w:fldChar w:fldCharType="end"/>
      </w:r>
      <w:bookmarkStart w:id="168" w:name="Bookmark79"/>
      <w:bookmarkStart w:id="169" w:name="__Fieldmark__1770_3081256671"/>
      <w:bookmarkStart w:id="170" w:name="Bookmark78"/>
      <w:bookmarkEnd w:id="167"/>
      <w:bookmarkEnd w:id="168"/>
      <w:bookmarkEnd w:id="169"/>
      <w:bookmarkEnd w:id="170"/>
      <w:r>
        <w:rPr>
          <w:rFonts w:cs="Times New Roman"/>
          <w:vertAlign w:val="superscript"/>
        </w:rPr>
        <w:t>2</w:t>
      </w:r>
      <w:r w:rsidR="003C724B">
        <w:rPr>
          <w:rFonts w:cs="Times New Roman"/>
          <w:vertAlign w:val="superscript"/>
        </w:rPr>
        <w:t>9</w:t>
      </w:r>
      <w:r>
        <w:rPr>
          <w:rFonts w:cs="Times New Roman"/>
          <w:vertAlign w:val="superscript"/>
        </w:rPr>
        <w:t>,3</w:t>
      </w:r>
      <w:r w:rsidR="003C724B">
        <w:rPr>
          <w:rFonts w:cs="Times New Roman"/>
          <w:vertAlign w:val="superscript"/>
        </w:rPr>
        <w:t>9</w:t>
      </w:r>
      <w:r>
        <w:rPr>
          <w:rFonts w:cs="Times New Roman"/>
        </w:rPr>
        <w:t>.</w:t>
      </w:r>
    </w:p>
    <w:p w14:paraId="6C8247E6" w14:textId="77777777" w:rsidR="007F023D" w:rsidRPr="00326CDD" w:rsidRDefault="007F023D" w:rsidP="007F023D">
      <w:r>
        <w:rPr>
          <w:rFonts w:cs="Times New Roman"/>
        </w:rPr>
        <w:t>FW was involved in the study with the reference number</w:t>
      </w:r>
      <w:r>
        <w:fldChar w:fldCharType="begin"/>
      </w:r>
      <w:r>
        <w:instrText>ADDIN EN.CITE &lt;EndNote&gt;&lt;Cite&gt;&lt;Author&gt;Wagenlehner&lt;/Author&gt;&lt;Year&gt;2018&lt;/Year&gt;&lt;RecNum&gt;54&lt;/RecNum&gt;&lt;DisplayText&gt;&lt;style face="superscript"&gt;7&lt;/style&gt;&lt;/DisplayText&gt;&lt;record&gt;&lt;rec-number&gt;54&lt;/rec-number&gt;&lt;foreign-keys&gt;&lt;key app="EN" db-id="t205dpfavsrwtpedtrl5stpyppf0d2wdsapr" timestamp="1627371584"&gt;54&lt;/key&gt;&lt;/foreign-keys&gt;&lt;ref-type name="Journal Article"&gt;17&lt;/ref-type&gt;&lt;contributors&gt;&lt;authors&gt;&lt;author&gt;Wagenlehner, F. M.&lt;/author&gt;&lt;author&gt;Abramov-Sommariva, D.&lt;/author&gt;&lt;author&gt;Höller, M.&lt;/author&gt;&lt;author&gt;Steindl, H.&lt;/author&gt;&lt;author&gt;Naber, K. G.&lt;/author&gt;&lt;/authors&gt;&lt;/contributors&gt;&lt;titles&gt;&lt;title&gt;Non-Antibiotic Herbal Therapy (BNO 1045) versus Antibiotic Therapy (Fosfomycin Trometamol) for the Treatment of Acute Lower Uncomplicated Urinary Tract Infections in Women: A Double-Blind, Parallel-Group, Randomized, Multicentre, Non-Inferiority Phase III Trial&lt;/title&gt;&lt;secondary-title&gt;Urol Int&lt;/secondary-title&gt;&lt;/titles&gt;&lt;pages&gt;327-336&lt;/pages&gt;&lt;volume&gt;101&lt;/volume&gt;&lt;number&gt;3&lt;/number&gt;&lt;dates&gt;&lt;year&gt;2018&lt;/year&gt;&lt;/dates&gt;&lt;isbn&gt;0042-1138&lt;/isbn&gt;&lt;urls&gt;&lt;related-urls&gt;&lt;url&gt;https://www.karger.com/DOI/10.1159/000493368&lt;/url&gt;&lt;/related-urls&gt;&lt;/urls&gt;&lt;electronic-resource-num&gt;10.1159/000493368&lt;/electronic-resource-num&gt;&lt;/record&gt;&lt;/Cite&gt;&lt;/EndNote&gt;</w:instrText>
      </w:r>
      <w:r>
        <w:fldChar w:fldCharType="separate"/>
      </w:r>
      <w:bookmarkStart w:id="171" w:name="__Fieldmark__1782_3081256671"/>
      <w:r>
        <w:rPr>
          <w:rFonts w:cs="Times New Roman"/>
          <w:vertAlign w:val="superscript"/>
        </w:rPr>
        <w:t>7</w:t>
      </w:r>
      <w:bookmarkStart w:id="172" w:name="Bookmark80"/>
      <w:r>
        <w:fldChar w:fldCharType="end"/>
      </w:r>
      <w:bookmarkEnd w:id="171"/>
      <w:bookmarkEnd w:id="172"/>
      <w:r>
        <w:fldChar w:fldCharType="begin"/>
      </w:r>
      <w:r w:rsidRPr="00326CDD">
        <w:instrText>ADDIN EN.CITE</w:instrText>
      </w:r>
      <w:r>
        <w:fldChar w:fldCharType="end"/>
      </w:r>
      <w:bookmarkStart w:id="173" w:name="__Fieldmark__1791_3081256671"/>
      <w:bookmarkStart w:id="174" w:name="Bookmark81"/>
      <w:bookmarkEnd w:id="173"/>
      <w:bookmarkEnd w:id="174"/>
      <w:r w:rsidRPr="00326CDD">
        <w:rPr>
          <w:rFonts w:cs="Times New Roman"/>
        </w:rPr>
        <w:t>.</w:t>
      </w:r>
    </w:p>
    <w:p w14:paraId="5D0D2C0D" w14:textId="456C1763" w:rsidR="007F023D" w:rsidRPr="00326CDD" w:rsidRDefault="007F023D" w:rsidP="007F023D">
      <w:r w:rsidRPr="00326CDD">
        <w:rPr>
          <w:rFonts w:cs="Times New Roman"/>
        </w:rPr>
        <w:t>AK was involved in the study with the reference number</w:t>
      </w:r>
      <w:r>
        <w:rPr>
          <w:rFonts w:cs="Times New Roman"/>
          <w:vertAlign w:val="superscript"/>
        </w:rPr>
        <w:t>3</w:t>
      </w:r>
      <w:r w:rsidR="003C724B">
        <w:rPr>
          <w:rFonts w:cs="Times New Roman"/>
          <w:vertAlign w:val="superscript"/>
        </w:rPr>
        <w:t>2</w:t>
      </w:r>
      <w:bookmarkStart w:id="175" w:name="__Fieldmark__1799_3081256671"/>
      <w:bookmarkStart w:id="176" w:name="Bookmark82"/>
      <w:r>
        <w:fldChar w:fldCharType="begin"/>
      </w:r>
      <w:r w:rsidRPr="00326CDD">
        <w:instrText>ADDIN EN.CITE</w:instrText>
      </w:r>
      <w:r>
        <w:fldChar w:fldCharType="end"/>
      </w:r>
      <w:bookmarkStart w:id="177" w:name="__Fieldmark__1804_3081256671"/>
      <w:bookmarkStart w:id="178" w:name="Bookmark83"/>
      <w:bookmarkEnd w:id="175"/>
      <w:bookmarkEnd w:id="176"/>
      <w:bookmarkEnd w:id="177"/>
      <w:bookmarkEnd w:id="178"/>
      <w:r w:rsidRPr="00326CDD">
        <w:rPr>
          <w:rFonts w:cs="Times New Roman"/>
        </w:rPr>
        <w:t>.</w:t>
      </w:r>
    </w:p>
    <w:p w14:paraId="5D5FE555" w14:textId="77777777" w:rsidR="007F023D" w:rsidRDefault="007F023D" w:rsidP="007F023D">
      <w:pPr>
        <w:rPr>
          <w:rFonts w:cs="Times New Roman"/>
        </w:rPr>
      </w:pPr>
      <w:bookmarkStart w:id="179" w:name="__Fieldmark__2673_1299741988"/>
      <w:bookmarkEnd w:id="179"/>
      <w:r>
        <w:rPr>
          <w:rFonts w:cs="Times New Roman"/>
        </w:rPr>
        <w:t>ADH was supported by the NIHR Senior Investigator Award (NIHR200151).</w:t>
      </w:r>
    </w:p>
    <w:p w14:paraId="079CF4AA" w14:textId="77777777" w:rsidR="007F023D" w:rsidRPr="007F023D" w:rsidRDefault="007F023D" w:rsidP="007F023D">
      <w:pPr>
        <w:pStyle w:val="berschrift1"/>
        <w:rPr>
          <w:sz w:val="24"/>
          <w:szCs w:val="24"/>
          <w:lang w:val="en-US"/>
        </w:rPr>
      </w:pPr>
      <w:r w:rsidRPr="007F023D">
        <w:rPr>
          <w:sz w:val="24"/>
          <w:szCs w:val="24"/>
          <w:lang w:val="en-US"/>
        </w:rPr>
        <w:t>Funding</w:t>
      </w:r>
    </w:p>
    <w:p w14:paraId="2B62CBB1" w14:textId="77777777" w:rsidR="007F023D" w:rsidRDefault="007F023D" w:rsidP="007F023D">
      <w:pPr>
        <w:rPr>
          <w:rFonts w:cs="Times New Roman"/>
        </w:rPr>
      </w:pPr>
      <w:r>
        <w:rPr>
          <w:rFonts w:cs="Times New Roman"/>
        </w:rPr>
        <w:t>The study was funded by the Federal Ministry of Education and Research (No. 01KG1801) (</w:t>
      </w:r>
      <w:r>
        <w:t>www.bmbf.de</w:t>
      </w:r>
      <w:r>
        <w:rPr>
          <w:rFonts w:cs="Times New Roman"/>
        </w:rPr>
        <w:t xml:space="preserve">). The funder was not involved in </w:t>
      </w:r>
      <w:r>
        <w:rPr>
          <w:rFonts w:eastAsia="Calibri" w:cs="Times New Roman"/>
        </w:rPr>
        <w:t xml:space="preserve">the study design, data collection, analysis, interpretation, writing the report, </w:t>
      </w:r>
      <w:r>
        <w:rPr>
          <w:rFonts w:cs="Times New Roman"/>
        </w:rPr>
        <w:t xml:space="preserve">or in the decision to submit the paper for publication. </w:t>
      </w:r>
    </w:p>
    <w:p w14:paraId="2C9596B6" w14:textId="77777777" w:rsidR="007F023D" w:rsidRPr="007F023D" w:rsidRDefault="007F023D" w:rsidP="007F023D">
      <w:pPr>
        <w:pStyle w:val="berschrift1"/>
        <w:rPr>
          <w:sz w:val="24"/>
          <w:szCs w:val="24"/>
          <w:lang w:val="en-US"/>
        </w:rPr>
      </w:pPr>
      <w:r w:rsidRPr="007F023D">
        <w:rPr>
          <w:sz w:val="24"/>
          <w:szCs w:val="24"/>
          <w:lang w:val="en-US"/>
        </w:rPr>
        <w:t>Acknowledgments</w:t>
      </w:r>
    </w:p>
    <w:p w14:paraId="01C39EDC" w14:textId="77777777" w:rsidR="007F023D" w:rsidRDefault="007F023D" w:rsidP="007F023D">
      <w:pPr>
        <w:rPr>
          <w:rFonts w:cs="Times New Roman"/>
        </w:rPr>
      </w:pPr>
      <w:r>
        <w:rPr>
          <w:rFonts w:cs="Times New Roman"/>
        </w:rPr>
        <w:t xml:space="preserve">We are very grateful to Peter Jüni and Thierry Christiaens for their support in drafting the proposal for this project. We would also like to thank Christopher Schuchardt for his support in screening retrieved publications, Peter Konstantin </w:t>
      </w:r>
      <w:r w:rsidRPr="00911EF4">
        <w:rPr>
          <w:rFonts w:cs="Times New Roman"/>
        </w:rPr>
        <w:t>Kurotschka for providing helpful feedback on the manuscript and all members of our patient and public involvement panel for their input and feedback.</w:t>
      </w:r>
    </w:p>
    <w:p w14:paraId="7B438923" w14:textId="409E1E96" w:rsidR="008B2350" w:rsidRPr="007F023D" w:rsidRDefault="007F023D" w:rsidP="00D257EF">
      <w:pPr>
        <w:pStyle w:val="berschrift1"/>
        <w:rPr>
          <w:sz w:val="24"/>
          <w:szCs w:val="24"/>
          <w:lang w:val="en-US"/>
        </w:rPr>
      </w:pPr>
      <w:r>
        <w:rPr>
          <w:sz w:val="24"/>
          <w:szCs w:val="24"/>
          <w:lang w:val="en-US"/>
        </w:rPr>
        <w:t>Access to data</w:t>
      </w:r>
    </w:p>
    <w:p w14:paraId="68F0EAD0" w14:textId="676FF38E" w:rsidR="008B2350" w:rsidRPr="00571F09" w:rsidRDefault="008B2350" w:rsidP="008B2350">
      <w:pPr>
        <w:rPr>
          <w:rFonts w:cs="Times New Roman"/>
        </w:rPr>
      </w:pPr>
      <w:r w:rsidRPr="00571F09">
        <w:rPr>
          <w:rFonts w:cs="Times New Roman"/>
        </w:rPr>
        <w:t>All de-identified IPDs</w:t>
      </w:r>
      <w:r w:rsidRPr="00571F09">
        <w:rPr>
          <w:rFonts w:eastAsia="Calibri" w:cs="Times New Roman"/>
        </w:rPr>
        <w:t xml:space="preserve">, as provided by the </w:t>
      </w:r>
      <w:r w:rsidRPr="00571F09">
        <w:rPr>
          <w:rFonts w:cs="Times New Roman"/>
        </w:rPr>
        <w:t>primary authors</w:t>
      </w:r>
      <w:r w:rsidRPr="00571F09">
        <w:rPr>
          <w:rFonts w:eastAsia="Calibri" w:cs="Times New Roman"/>
        </w:rPr>
        <w:t>,</w:t>
      </w:r>
      <w:r w:rsidRPr="00571F09">
        <w:rPr>
          <w:rFonts w:cs="Times New Roman"/>
        </w:rPr>
        <w:t xml:space="preserve"> can be shared upon reasonable request to the corresponding author at </w:t>
      </w:r>
      <w:r w:rsidRPr="00571F09">
        <w:rPr>
          <w:rStyle w:val="InternetLink"/>
          <w:rFonts w:cs="Times New Roman"/>
        </w:rPr>
        <w:t>kaussner_y@ukw.de</w:t>
      </w:r>
      <w:r w:rsidRPr="00571F09">
        <w:rPr>
          <w:rFonts w:cs="Times New Roman"/>
          <w:b/>
        </w:rPr>
        <w:t xml:space="preserve"> </w:t>
      </w:r>
      <w:r w:rsidR="000A0F54">
        <w:rPr>
          <w:rFonts w:cs="Times New Roman"/>
          <w:b/>
        </w:rPr>
        <w:t>(</w:t>
      </w:r>
      <w:r w:rsidR="000A0F54" w:rsidRPr="00E93E95">
        <w:rPr>
          <w:rFonts w:cs="Times New Roman"/>
        </w:rPr>
        <w:t>ORCID 0000-0002-4830-3647</w:t>
      </w:r>
      <w:r w:rsidR="000A0F54">
        <w:rPr>
          <w:rFonts w:cs="Times New Roman"/>
          <w:b/>
        </w:rPr>
        <w:t xml:space="preserve">) </w:t>
      </w:r>
      <w:r w:rsidRPr="00571F09">
        <w:rPr>
          <w:rFonts w:cs="Times New Roman"/>
        </w:rPr>
        <w:t>after publication</w:t>
      </w:r>
      <w:r w:rsidRPr="00571F09">
        <w:rPr>
          <w:rFonts w:eastAsia="Calibri" w:cs="Times New Roman"/>
        </w:rPr>
        <w:t xml:space="preserve">. </w:t>
      </w:r>
    </w:p>
    <w:p w14:paraId="65CF5C79" w14:textId="77777777" w:rsidR="007F023D" w:rsidRDefault="007F023D" w:rsidP="00182410">
      <w:pPr>
        <w:rPr>
          <w:rFonts w:cs="Times New Roman"/>
        </w:rPr>
      </w:pPr>
    </w:p>
    <w:p w14:paraId="3E11822A" w14:textId="77777777" w:rsidR="009E59F8" w:rsidRDefault="009E59F8" w:rsidP="009E59F8">
      <w:pPr>
        <w:pStyle w:val="EndNoteBibliography0"/>
        <w:spacing w:line="480" w:lineRule="auto"/>
        <w:rPr>
          <w:rFonts w:ascii="Times New Roman" w:hAnsi="Times New Roman" w:cs="Times New Roman"/>
        </w:rPr>
        <w:sectPr w:rsidR="009E59F8" w:rsidSect="00106DAD">
          <w:pgSz w:w="11906" w:h="16838"/>
          <w:pgMar w:top="1417" w:right="1417" w:bottom="1134" w:left="1417" w:header="708" w:footer="708" w:gutter="0"/>
          <w:lnNumType w:countBy="1" w:restart="continuous"/>
          <w:cols w:space="720"/>
          <w:formProt w:val="0"/>
          <w:docGrid w:linePitch="360"/>
        </w:sectPr>
      </w:pPr>
    </w:p>
    <w:p w14:paraId="40BB4D57" w14:textId="77777777" w:rsidR="009E59F8" w:rsidRDefault="009E59F8" w:rsidP="009E59F8">
      <w:pPr>
        <w:spacing w:before="120"/>
        <w:rPr>
          <w:rFonts w:cs="Times New Roman"/>
          <w:sz w:val="20"/>
          <w:szCs w:val="20"/>
        </w:rPr>
      </w:pPr>
      <w:r>
        <w:rPr>
          <w:rFonts w:cs="Times New Roman"/>
          <w:b/>
          <w:bCs/>
          <w:sz w:val="20"/>
          <w:szCs w:val="20"/>
        </w:rPr>
        <w:lastRenderedPageBreak/>
        <w:t>Table 1:</w:t>
      </w:r>
      <w:r>
        <w:rPr>
          <w:rFonts w:cs="Times New Roman"/>
          <w:sz w:val="20"/>
          <w:szCs w:val="20"/>
        </w:rPr>
        <w:t xml:space="preserve"> </w:t>
      </w:r>
      <w:r>
        <w:rPr>
          <w:rFonts w:cs="Times New Roman"/>
          <w:b/>
          <w:sz w:val="20"/>
          <w:szCs w:val="20"/>
        </w:rPr>
        <w:t>Randomized controlled trials included in the meta-analysis and baseline characteristics of the study samples</w:t>
      </w:r>
      <w:r>
        <w:rPr>
          <w:rFonts w:cs="Times New Roman"/>
          <w:sz w:val="20"/>
          <w:szCs w:val="20"/>
        </w:rPr>
        <w:t xml:space="preserve">. </w:t>
      </w:r>
    </w:p>
    <w:tbl>
      <w:tblPr>
        <w:tblStyle w:val="Tabellenraster"/>
        <w:tblW w:w="14317" w:type="dxa"/>
        <w:tblInd w:w="-5" w:type="dxa"/>
        <w:tblLook w:val="04A0" w:firstRow="1" w:lastRow="0" w:firstColumn="1" w:lastColumn="0" w:noHBand="0" w:noVBand="1"/>
      </w:tblPr>
      <w:tblGrid>
        <w:gridCol w:w="1548"/>
        <w:gridCol w:w="1571"/>
        <w:gridCol w:w="1984"/>
        <w:gridCol w:w="1701"/>
        <w:gridCol w:w="1134"/>
        <w:gridCol w:w="1134"/>
        <w:gridCol w:w="1134"/>
        <w:gridCol w:w="1134"/>
        <w:gridCol w:w="1025"/>
        <w:gridCol w:w="1105"/>
        <w:gridCol w:w="847"/>
      </w:tblGrid>
      <w:tr w:rsidR="009E59F8" w14:paraId="075782C7" w14:textId="77777777" w:rsidTr="00116478">
        <w:trPr>
          <w:trHeight w:val="804"/>
        </w:trPr>
        <w:tc>
          <w:tcPr>
            <w:tcW w:w="1548" w:type="dxa"/>
            <w:shd w:val="clear" w:color="auto" w:fill="auto"/>
          </w:tcPr>
          <w:p w14:paraId="6C92D267" w14:textId="77777777" w:rsidR="009E59F8" w:rsidRDefault="009E59F8" w:rsidP="00116478">
            <w:pPr>
              <w:rPr>
                <w:rFonts w:eastAsia="Times New Roman" w:cs="Times New Roman"/>
                <w:b/>
                <w:sz w:val="16"/>
                <w:lang w:eastAsia="de-DE"/>
              </w:rPr>
            </w:pPr>
          </w:p>
        </w:tc>
        <w:tc>
          <w:tcPr>
            <w:tcW w:w="1571" w:type="dxa"/>
            <w:shd w:val="clear" w:color="auto" w:fill="auto"/>
          </w:tcPr>
          <w:p w14:paraId="579EA46A"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Country</w:t>
            </w:r>
          </w:p>
        </w:tc>
        <w:tc>
          <w:tcPr>
            <w:tcW w:w="1984" w:type="dxa"/>
            <w:shd w:val="clear" w:color="auto" w:fill="auto"/>
          </w:tcPr>
          <w:p w14:paraId="7C165F08"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Treatment/ control</w:t>
            </w:r>
          </w:p>
        </w:tc>
        <w:tc>
          <w:tcPr>
            <w:tcW w:w="1701" w:type="dxa"/>
            <w:shd w:val="clear" w:color="auto" w:fill="auto"/>
          </w:tcPr>
          <w:p w14:paraId="01489EA9"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Number of patients (treatment/ control)</w:t>
            </w:r>
          </w:p>
        </w:tc>
        <w:tc>
          <w:tcPr>
            <w:tcW w:w="1134" w:type="dxa"/>
            <w:shd w:val="clear" w:color="auto" w:fill="auto"/>
          </w:tcPr>
          <w:p w14:paraId="59FB6A79"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 xml:space="preserve">Age </w:t>
            </w:r>
          </w:p>
          <w:p w14:paraId="1D307CD3"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(years)</w:t>
            </w:r>
          </w:p>
        </w:tc>
        <w:tc>
          <w:tcPr>
            <w:tcW w:w="1134" w:type="dxa"/>
            <w:shd w:val="clear" w:color="auto" w:fill="auto"/>
          </w:tcPr>
          <w:p w14:paraId="683179ED"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Symptom score*</w:t>
            </w:r>
          </w:p>
        </w:tc>
        <w:tc>
          <w:tcPr>
            <w:tcW w:w="1134" w:type="dxa"/>
            <w:shd w:val="clear" w:color="auto" w:fill="auto"/>
          </w:tcPr>
          <w:p w14:paraId="4D1F59AE"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Symptom duration (days)</w:t>
            </w:r>
            <w:r>
              <w:rPr>
                <w:rFonts w:eastAsia="Times New Roman" w:cs="Times New Roman"/>
                <w:sz w:val="16"/>
                <w:szCs w:val="16"/>
                <w:lang w:eastAsia="de-DE"/>
              </w:rPr>
              <w:t xml:space="preserve"> †</w:t>
            </w:r>
          </w:p>
        </w:tc>
        <w:tc>
          <w:tcPr>
            <w:tcW w:w="1134" w:type="dxa"/>
            <w:shd w:val="clear" w:color="auto" w:fill="auto"/>
          </w:tcPr>
          <w:p w14:paraId="46C04738" w14:textId="77777777" w:rsidR="009E59F8" w:rsidRDefault="009E59F8" w:rsidP="00116478">
            <w:pPr>
              <w:rPr>
                <w:b/>
                <w:sz w:val="16"/>
              </w:rPr>
            </w:pPr>
            <w:r>
              <w:rPr>
                <w:b/>
                <w:sz w:val="16"/>
              </w:rPr>
              <w:t>Urine culture positive</w:t>
            </w:r>
            <w:r>
              <w:rPr>
                <w:sz w:val="20"/>
                <w:vertAlign w:val="superscript"/>
              </w:rPr>
              <w:t>‡ §</w:t>
            </w:r>
            <w:r>
              <w:rPr>
                <w:b/>
                <w:sz w:val="16"/>
              </w:rPr>
              <w:t xml:space="preserve"> </w:t>
            </w:r>
            <w:r>
              <w:rPr>
                <w:sz w:val="20"/>
                <w:vertAlign w:val="superscript"/>
              </w:rPr>
              <w:t>¶</w:t>
            </w:r>
          </w:p>
        </w:tc>
        <w:tc>
          <w:tcPr>
            <w:tcW w:w="1025" w:type="dxa"/>
            <w:shd w:val="clear" w:color="auto" w:fill="auto"/>
          </w:tcPr>
          <w:p w14:paraId="59791578"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 xml:space="preserve">Urine Leukocytes positive </w:t>
            </w:r>
            <w:r>
              <w:rPr>
                <w:rFonts w:eastAsia="Shaker2Lancet-Regular" w:cs="Times New Roman"/>
                <w:sz w:val="20"/>
                <w:szCs w:val="20"/>
                <w:vertAlign w:val="superscript"/>
              </w:rPr>
              <w:t>‡</w:t>
            </w:r>
          </w:p>
        </w:tc>
        <w:tc>
          <w:tcPr>
            <w:tcW w:w="1105" w:type="dxa"/>
            <w:shd w:val="clear" w:color="auto" w:fill="auto"/>
          </w:tcPr>
          <w:p w14:paraId="15398C8A" w14:textId="77777777" w:rsidR="009E59F8" w:rsidRDefault="009E59F8" w:rsidP="00116478">
            <w:pPr>
              <w:rPr>
                <w:rFonts w:eastAsia="Times New Roman" w:cs="Times New Roman"/>
                <w:b/>
                <w:sz w:val="16"/>
                <w:szCs w:val="16"/>
                <w:lang w:eastAsia="de-DE"/>
              </w:rPr>
            </w:pPr>
            <w:r>
              <w:rPr>
                <w:rFonts w:eastAsia="Times New Roman" w:cs="Times New Roman"/>
                <w:b/>
                <w:sz w:val="16"/>
                <w:szCs w:val="16"/>
                <w:lang w:eastAsia="de-DE"/>
              </w:rPr>
              <w:t xml:space="preserve">Urine </w:t>
            </w:r>
            <w:r>
              <w:rPr>
                <w:rFonts w:eastAsia="Times New Roman" w:cs="Times New Roman"/>
                <w:b/>
                <w:sz w:val="16"/>
                <w:szCs w:val="16"/>
                <w:lang w:eastAsia="de-DE"/>
              </w:rPr>
              <w:br/>
              <w:t>Erythrocytes positive</w:t>
            </w:r>
            <w:r>
              <w:rPr>
                <w:rFonts w:eastAsia="Shaker2Lancet-Regular" w:cs="Times New Roman"/>
                <w:sz w:val="20"/>
                <w:szCs w:val="20"/>
                <w:vertAlign w:val="superscript"/>
              </w:rPr>
              <w:t>‡</w:t>
            </w:r>
            <w:r>
              <w:rPr>
                <w:rFonts w:eastAsia="Times New Roman" w:cs="Times New Roman"/>
                <w:b/>
                <w:sz w:val="16"/>
                <w:szCs w:val="16"/>
                <w:lang w:eastAsia="de-DE"/>
              </w:rPr>
              <w:t xml:space="preserve"> </w:t>
            </w:r>
            <w:r>
              <w:rPr>
                <w:rFonts w:eastAsia="Shaker2Lancet-Regular" w:cs="Times New Roman"/>
                <w:sz w:val="20"/>
                <w:szCs w:val="20"/>
                <w:vertAlign w:val="superscript"/>
              </w:rPr>
              <w:t>§</w:t>
            </w:r>
          </w:p>
        </w:tc>
        <w:tc>
          <w:tcPr>
            <w:tcW w:w="847" w:type="dxa"/>
            <w:shd w:val="clear" w:color="auto" w:fill="auto"/>
          </w:tcPr>
          <w:p w14:paraId="5BD14BD8" w14:textId="77777777" w:rsidR="009E59F8" w:rsidRDefault="009E59F8" w:rsidP="00116478">
            <w:pPr>
              <w:rPr>
                <w:rFonts w:eastAsia="Times New Roman" w:cs="Times New Roman"/>
                <w:b/>
                <w:sz w:val="16"/>
                <w:szCs w:val="16"/>
                <w:lang w:eastAsia="de-DE"/>
              </w:rPr>
            </w:pPr>
            <w:r>
              <w:rPr>
                <w:b/>
                <w:sz w:val="16"/>
              </w:rPr>
              <w:t xml:space="preserve">Urine Nitrites positive </w:t>
            </w:r>
            <w:r>
              <w:rPr>
                <w:sz w:val="20"/>
                <w:vertAlign w:val="superscript"/>
              </w:rPr>
              <w:t>‡</w:t>
            </w:r>
          </w:p>
        </w:tc>
      </w:tr>
      <w:tr w:rsidR="009E59F8" w14:paraId="7ABE14A9" w14:textId="77777777" w:rsidTr="00116478">
        <w:trPr>
          <w:trHeight w:val="305"/>
        </w:trPr>
        <w:tc>
          <w:tcPr>
            <w:tcW w:w="1548" w:type="dxa"/>
            <w:shd w:val="clear" w:color="auto" w:fill="auto"/>
          </w:tcPr>
          <w:p w14:paraId="4340AF96" w14:textId="77777777" w:rsidR="009E59F8" w:rsidRDefault="009E59F8" w:rsidP="00116478">
            <w:pPr>
              <w:rPr>
                <w:rFonts w:eastAsia="Times New Roman" w:cs="Times New Roman"/>
                <w:b/>
                <w:sz w:val="16"/>
                <w:lang w:eastAsia="de-DE"/>
              </w:rPr>
            </w:pPr>
          </w:p>
        </w:tc>
        <w:tc>
          <w:tcPr>
            <w:tcW w:w="1571" w:type="dxa"/>
            <w:shd w:val="clear" w:color="auto" w:fill="auto"/>
          </w:tcPr>
          <w:p w14:paraId="239CD62D" w14:textId="77777777" w:rsidR="009E59F8" w:rsidRDefault="009E59F8" w:rsidP="00116478">
            <w:pPr>
              <w:rPr>
                <w:rFonts w:eastAsia="Times New Roman" w:cs="Times New Roman"/>
                <w:sz w:val="16"/>
                <w:lang w:eastAsia="de-DE"/>
              </w:rPr>
            </w:pPr>
          </w:p>
        </w:tc>
        <w:tc>
          <w:tcPr>
            <w:tcW w:w="1984" w:type="dxa"/>
            <w:shd w:val="clear" w:color="auto" w:fill="auto"/>
          </w:tcPr>
          <w:p w14:paraId="52D1372A" w14:textId="77777777" w:rsidR="009E59F8" w:rsidRDefault="009E59F8" w:rsidP="00116478">
            <w:pPr>
              <w:rPr>
                <w:rFonts w:eastAsia="Times New Roman" w:cs="Times New Roman"/>
                <w:sz w:val="16"/>
                <w:lang w:eastAsia="de-DE"/>
              </w:rPr>
            </w:pPr>
          </w:p>
        </w:tc>
        <w:tc>
          <w:tcPr>
            <w:tcW w:w="1701" w:type="dxa"/>
            <w:shd w:val="clear" w:color="auto" w:fill="auto"/>
          </w:tcPr>
          <w:p w14:paraId="3F3E36A7"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N(n/n)</w:t>
            </w:r>
          </w:p>
        </w:tc>
        <w:tc>
          <w:tcPr>
            <w:tcW w:w="1134" w:type="dxa"/>
            <w:shd w:val="clear" w:color="auto" w:fill="auto"/>
          </w:tcPr>
          <w:p w14:paraId="50C369D3"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Median (IQR)</w:t>
            </w:r>
          </w:p>
        </w:tc>
        <w:tc>
          <w:tcPr>
            <w:tcW w:w="1134" w:type="dxa"/>
            <w:shd w:val="clear" w:color="auto" w:fill="auto"/>
          </w:tcPr>
          <w:p w14:paraId="73BFB697"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Mean (SD) </w:t>
            </w:r>
          </w:p>
        </w:tc>
        <w:tc>
          <w:tcPr>
            <w:tcW w:w="1134" w:type="dxa"/>
            <w:shd w:val="clear" w:color="auto" w:fill="auto"/>
          </w:tcPr>
          <w:p w14:paraId="1CCCB120"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Mean (SD) </w:t>
            </w:r>
          </w:p>
        </w:tc>
        <w:tc>
          <w:tcPr>
            <w:tcW w:w="1134" w:type="dxa"/>
            <w:shd w:val="clear" w:color="auto" w:fill="auto"/>
          </w:tcPr>
          <w:p w14:paraId="73B3CC3F"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 % </w:t>
            </w:r>
          </w:p>
        </w:tc>
        <w:tc>
          <w:tcPr>
            <w:tcW w:w="1025" w:type="dxa"/>
            <w:shd w:val="clear" w:color="auto" w:fill="auto"/>
          </w:tcPr>
          <w:p w14:paraId="53AF92DC"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 </w:t>
            </w:r>
          </w:p>
        </w:tc>
        <w:tc>
          <w:tcPr>
            <w:tcW w:w="1105" w:type="dxa"/>
            <w:shd w:val="clear" w:color="auto" w:fill="auto"/>
          </w:tcPr>
          <w:p w14:paraId="11A1D313"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 </w:t>
            </w:r>
          </w:p>
        </w:tc>
        <w:tc>
          <w:tcPr>
            <w:tcW w:w="847" w:type="dxa"/>
            <w:shd w:val="clear" w:color="auto" w:fill="auto"/>
          </w:tcPr>
          <w:p w14:paraId="082B2884"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 xml:space="preserve">% </w:t>
            </w:r>
          </w:p>
        </w:tc>
      </w:tr>
      <w:tr w:rsidR="009E59F8" w14:paraId="2EEEF1DD" w14:textId="77777777" w:rsidTr="00116478">
        <w:trPr>
          <w:trHeight w:val="394"/>
        </w:trPr>
        <w:tc>
          <w:tcPr>
            <w:tcW w:w="1548" w:type="dxa"/>
            <w:shd w:val="clear" w:color="auto" w:fill="auto"/>
          </w:tcPr>
          <w:p w14:paraId="692B86E3" w14:textId="77777777" w:rsidR="009E59F8" w:rsidRDefault="009E59F8" w:rsidP="00116478">
            <w:pPr>
              <w:rPr>
                <w:rFonts w:cs="Times New Roman"/>
              </w:rPr>
            </w:pPr>
            <w:r>
              <w:rPr>
                <w:rFonts w:eastAsia="Times New Roman" w:cs="Times New Roman"/>
                <w:b/>
                <w:sz w:val="16"/>
                <w:szCs w:val="16"/>
                <w:lang w:eastAsia="de-DE"/>
              </w:rPr>
              <w:t>Bleidorn 2010</w:t>
            </w:r>
          </w:p>
        </w:tc>
        <w:tc>
          <w:tcPr>
            <w:tcW w:w="1571" w:type="dxa"/>
            <w:shd w:val="clear" w:color="auto" w:fill="auto"/>
          </w:tcPr>
          <w:p w14:paraId="45E29718"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Germany</w:t>
            </w:r>
          </w:p>
        </w:tc>
        <w:tc>
          <w:tcPr>
            <w:tcW w:w="1984" w:type="dxa"/>
            <w:shd w:val="clear" w:color="auto" w:fill="auto"/>
          </w:tcPr>
          <w:p w14:paraId="20CB4B63"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Ibuprofen/ ciprofloxacin</w:t>
            </w:r>
          </w:p>
        </w:tc>
        <w:tc>
          <w:tcPr>
            <w:tcW w:w="1701" w:type="dxa"/>
            <w:shd w:val="clear" w:color="auto" w:fill="auto"/>
          </w:tcPr>
          <w:p w14:paraId="3217DC5F"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77 (39/38)</w:t>
            </w:r>
          </w:p>
        </w:tc>
        <w:tc>
          <w:tcPr>
            <w:tcW w:w="1134" w:type="dxa"/>
            <w:shd w:val="clear" w:color="auto" w:fill="auto"/>
          </w:tcPr>
          <w:p w14:paraId="586E0652"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44 (33</w:t>
            </w:r>
            <w:r>
              <w:rPr>
                <w:rFonts w:eastAsia="Times New Roman" w:cs="Times New Roman"/>
                <w:color w:val="000000"/>
                <w:sz w:val="16"/>
                <w:szCs w:val="16"/>
                <w:lang w:eastAsia="en-CA"/>
              </w:rPr>
              <w:t>–</w:t>
            </w:r>
            <w:r>
              <w:rPr>
                <w:rFonts w:eastAsia="Times New Roman" w:cs="Times New Roman"/>
                <w:sz w:val="16"/>
                <w:szCs w:val="16"/>
                <w:lang w:eastAsia="de-DE"/>
              </w:rPr>
              <w:t>60</w:t>
            </w:r>
          </w:p>
        </w:tc>
        <w:tc>
          <w:tcPr>
            <w:tcW w:w="1134" w:type="dxa"/>
            <w:shd w:val="clear" w:color="auto" w:fill="auto"/>
          </w:tcPr>
          <w:p w14:paraId="0FF56184"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56.6 (24.8)</w:t>
            </w:r>
          </w:p>
        </w:tc>
        <w:tc>
          <w:tcPr>
            <w:tcW w:w="1134" w:type="dxa"/>
            <w:shd w:val="clear" w:color="auto" w:fill="auto"/>
          </w:tcPr>
          <w:p w14:paraId="53AAC3BE"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4.1 (6.1)</w:t>
            </w:r>
          </w:p>
        </w:tc>
        <w:tc>
          <w:tcPr>
            <w:tcW w:w="1134" w:type="dxa"/>
            <w:shd w:val="clear" w:color="auto" w:fill="auto"/>
          </w:tcPr>
          <w:p w14:paraId="5924321A"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81 </w:t>
            </w:r>
          </w:p>
        </w:tc>
        <w:tc>
          <w:tcPr>
            <w:tcW w:w="1025" w:type="dxa"/>
            <w:shd w:val="clear" w:color="auto" w:fill="auto"/>
          </w:tcPr>
          <w:p w14:paraId="5CA306B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88</w:t>
            </w:r>
          </w:p>
        </w:tc>
        <w:tc>
          <w:tcPr>
            <w:tcW w:w="1105" w:type="dxa"/>
            <w:shd w:val="clear" w:color="auto" w:fill="auto"/>
          </w:tcPr>
          <w:p w14:paraId="7546145D"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c>
          <w:tcPr>
            <w:tcW w:w="847" w:type="dxa"/>
            <w:shd w:val="clear" w:color="auto" w:fill="auto"/>
          </w:tcPr>
          <w:p w14:paraId="1C882B39"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30</w:t>
            </w:r>
          </w:p>
        </w:tc>
      </w:tr>
      <w:tr w:rsidR="009E59F8" w14:paraId="16DB97A3" w14:textId="77777777" w:rsidTr="00116478">
        <w:trPr>
          <w:trHeight w:val="394"/>
        </w:trPr>
        <w:tc>
          <w:tcPr>
            <w:tcW w:w="1548" w:type="dxa"/>
            <w:shd w:val="clear" w:color="auto" w:fill="auto"/>
          </w:tcPr>
          <w:p w14:paraId="1FC1820E" w14:textId="77777777" w:rsidR="009E59F8" w:rsidRDefault="009E59F8" w:rsidP="00116478">
            <w:pPr>
              <w:rPr>
                <w:rFonts w:cs="Times New Roman"/>
                <w:sz w:val="16"/>
                <w:szCs w:val="16"/>
              </w:rPr>
            </w:pPr>
            <w:r>
              <w:rPr>
                <w:rFonts w:eastAsia="Times New Roman" w:cs="Times New Roman"/>
                <w:b/>
                <w:sz w:val="16"/>
                <w:szCs w:val="16"/>
                <w:lang w:eastAsia="de-DE"/>
              </w:rPr>
              <w:t>Christiaens 2002</w:t>
            </w:r>
            <w:r>
              <w:rPr>
                <w:rFonts w:eastAsia="Shaker2Lancet-Regular" w:cs="Times New Roman"/>
                <w:sz w:val="16"/>
                <w:szCs w:val="16"/>
                <w:vertAlign w:val="superscript"/>
              </w:rPr>
              <w:t>††</w:t>
            </w:r>
          </w:p>
        </w:tc>
        <w:tc>
          <w:tcPr>
            <w:tcW w:w="1571" w:type="dxa"/>
            <w:shd w:val="clear" w:color="auto" w:fill="auto"/>
          </w:tcPr>
          <w:p w14:paraId="5DA71399"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Belgium</w:t>
            </w:r>
          </w:p>
        </w:tc>
        <w:tc>
          <w:tcPr>
            <w:tcW w:w="1984" w:type="dxa"/>
            <w:shd w:val="clear" w:color="auto" w:fill="auto"/>
          </w:tcPr>
          <w:p w14:paraId="6DA7BD7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Placebo/ nitrofurantoin</w:t>
            </w:r>
          </w:p>
        </w:tc>
        <w:tc>
          <w:tcPr>
            <w:tcW w:w="1701" w:type="dxa"/>
            <w:shd w:val="clear" w:color="auto" w:fill="auto"/>
          </w:tcPr>
          <w:p w14:paraId="571CFCE9"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78 (38/40)</w:t>
            </w:r>
          </w:p>
        </w:tc>
        <w:tc>
          <w:tcPr>
            <w:tcW w:w="1134" w:type="dxa"/>
            <w:shd w:val="clear" w:color="auto" w:fill="auto"/>
          </w:tcPr>
          <w:p w14:paraId="0E1F5FC6"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30</w:t>
            </w:r>
            <w:r>
              <w:rPr>
                <w:rFonts w:eastAsia="Shaker2Lancet-Regular" w:cs="Times New Roman"/>
                <w:sz w:val="20"/>
                <w:szCs w:val="20"/>
                <w:vertAlign w:val="superscript"/>
              </w:rPr>
              <w:t xml:space="preserve"> </w:t>
            </w:r>
            <w:r>
              <w:rPr>
                <w:rFonts w:eastAsia="Times New Roman" w:cs="Times New Roman"/>
                <w:sz w:val="16"/>
                <w:szCs w:val="16"/>
                <w:lang w:eastAsia="de-DE"/>
              </w:rPr>
              <w:t>(NA)</w:t>
            </w:r>
          </w:p>
        </w:tc>
        <w:tc>
          <w:tcPr>
            <w:tcW w:w="1134" w:type="dxa"/>
            <w:shd w:val="clear" w:color="auto" w:fill="auto"/>
          </w:tcPr>
          <w:p w14:paraId="64A9DC56"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c>
          <w:tcPr>
            <w:tcW w:w="1134" w:type="dxa"/>
            <w:shd w:val="clear" w:color="auto" w:fill="auto"/>
          </w:tcPr>
          <w:p w14:paraId="6376ABED"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c>
          <w:tcPr>
            <w:tcW w:w="1134" w:type="dxa"/>
            <w:shd w:val="clear" w:color="auto" w:fill="auto"/>
          </w:tcPr>
          <w:p w14:paraId="5AAE9763"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72 </w:t>
            </w:r>
          </w:p>
        </w:tc>
        <w:tc>
          <w:tcPr>
            <w:tcW w:w="1025" w:type="dxa"/>
            <w:shd w:val="clear" w:color="auto" w:fill="auto"/>
          </w:tcPr>
          <w:p w14:paraId="76F28734"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c>
          <w:tcPr>
            <w:tcW w:w="1105" w:type="dxa"/>
            <w:shd w:val="clear" w:color="auto" w:fill="auto"/>
          </w:tcPr>
          <w:p w14:paraId="5139D8B7"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c>
          <w:tcPr>
            <w:tcW w:w="847" w:type="dxa"/>
            <w:shd w:val="clear" w:color="auto" w:fill="auto"/>
          </w:tcPr>
          <w:p w14:paraId="333BC404"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NA</w:t>
            </w:r>
          </w:p>
        </w:tc>
      </w:tr>
      <w:tr w:rsidR="009E59F8" w14:paraId="7AEDE03B" w14:textId="77777777" w:rsidTr="00116478">
        <w:trPr>
          <w:trHeight w:val="394"/>
        </w:trPr>
        <w:tc>
          <w:tcPr>
            <w:tcW w:w="1548" w:type="dxa"/>
            <w:shd w:val="clear" w:color="auto" w:fill="auto"/>
          </w:tcPr>
          <w:p w14:paraId="0154F4F4" w14:textId="77777777" w:rsidR="009E59F8" w:rsidRDefault="009E59F8" w:rsidP="00116478">
            <w:pPr>
              <w:rPr>
                <w:rFonts w:cs="Times New Roman"/>
              </w:rPr>
            </w:pPr>
            <w:r>
              <w:rPr>
                <w:b/>
                <w:sz w:val="16"/>
                <w:lang w:val="de-DE"/>
              </w:rPr>
              <w:t>Ferry 2004</w:t>
            </w:r>
          </w:p>
        </w:tc>
        <w:tc>
          <w:tcPr>
            <w:tcW w:w="1571" w:type="dxa"/>
            <w:shd w:val="clear" w:color="auto" w:fill="auto"/>
          </w:tcPr>
          <w:p w14:paraId="3345D29D"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Sweden</w:t>
            </w:r>
          </w:p>
        </w:tc>
        <w:tc>
          <w:tcPr>
            <w:tcW w:w="1984" w:type="dxa"/>
            <w:shd w:val="clear" w:color="auto" w:fill="auto"/>
          </w:tcPr>
          <w:p w14:paraId="18AD9DB1"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Placebo/ pivmecillinam</w:t>
            </w:r>
          </w:p>
        </w:tc>
        <w:tc>
          <w:tcPr>
            <w:tcW w:w="1701" w:type="dxa"/>
            <w:shd w:val="clear" w:color="auto" w:fill="auto"/>
          </w:tcPr>
          <w:p w14:paraId="5787474F"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1142(287/855)</w:t>
            </w:r>
          </w:p>
        </w:tc>
        <w:tc>
          <w:tcPr>
            <w:tcW w:w="1134" w:type="dxa"/>
            <w:shd w:val="clear" w:color="auto" w:fill="auto"/>
          </w:tcPr>
          <w:p w14:paraId="7BC78623"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41 (26–58)</w:t>
            </w:r>
          </w:p>
        </w:tc>
        <w:tc>
          <w:tcPr>
            <w:tcW w:w="1134" w:type="dxa"/>
            <w:shd w:val="clear" w:color="auto" w:fill="auto"/>
          </w:tcPr>
          <w:p w14:paraId="3071EC8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64.6 (23.3)</w:t>
            </w:r>
          </w:p>
        </w:tc>
        <w:tc>
          <w:tcPr>
            <w:tcW w:w="1134" w:type="dxa"/>
            <w:shd w:val="clear" w:color="auto" w:fill="auto"/>
          </w:tcPr>
          <w:p w14:paraId="1D8C65D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9.8 (19.5)</w:t>
            </w:r>
          </w:p>
        </w:tc>
        <w:tc>
          <w:tcPr>
            <w:tcW w:w="1134" w:type="dxa"/>
            <w:shd w:val="clear" w:color="auto" w:fill="auto"/>
          </w:tcPr>
          <w:p w14:paraId="2E2BBEAD"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77 </w:t>
            </w:r>
          </w:p>
        </w:tc>
        <w:tc>
          <w:tcPr>
            <w:tcW w:w="1025" w:type="dxa"/>
            <w:shd w:val="clear" w:color="auto" w:fill="auto"/>
          </w:tcPr>
          <w:p w14:paraId="5F3EB6F5"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71</w:t>
            </w:r>
          </w:p>
        </w:tc>
        <w:tc>
          <w:tcPr>
            <w:tcW w:w="1105" w:type="dxa"/>
            <w:shd w:val="clear" w:color="auto" w:fill="auto"/>
          </w:tcPr>
          <w:p w14:paraId="03FDB31E"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80</w:t>
            </w:r>
          </w:p>
        </w:tc>
        <w:tc>
          <w:tcPr>
            <w:tcW w:w="847" w:type="dxa"/>
            <w:shd w:val="clear" w:color="auto" w:fill="auto"/>
          </w:tcPr>
          <w:p w14:paraId="36CD3EC5"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40</w:t>
            </w:r>
          </w:p>
        </w:tc>
      </w:tr>
      <w:tr w:rsidR="009E59F8" w14:paraId="5D206B78" w14:textId="77777777" w:rsidTr="00116478">
        <w:trPr>
          <w:trHeight w:val="394"/>
        </w:trPr>
        <w:tc>
          <w:tcPr>
            <w:tcW w:w="1548" w:type="dxa"/>
            <w:shd w:val="clear" w:color="auto" w:fill="auto"/>
          </w:tcPr>
          <w:p w14:paraId="12C04161" w14:textId="77777777" w:rsidR="009E59F8" w:rsidRDefault="009E59F8" w:rsidP="00116478">
            <w:pPr>
              <w:rPr>
                <w:rFonts w:cs="Times New Roman"/>
              </w:rPr>
            </w:pPr>
            <w:r>
              <w:rPr>
                <w:b/>
                <w:sz w:val="16"/>
                <w:lang w:val="de-DE"/>
              </w:rPr>
              <w:t>Gágyor 2015</w:t>
            </w:r>
          </w:p>
        </w:tc>
        <w:tc>
          <w:tcPr>
            <w:tcW w:w="1571" w:type="dxa"/>
            <w:shd w:val="clear" w:color="auto" w:fill="auto"/>
          </w:tcPr>
          <w:p w14:paraId="7498E925"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Germany</w:t>
            </w:r>
          </w:p>
        </w:tc>
        <w:tc>
          <w:tcPr>
            <w:tcW w:w="1984" w:type="dxa"/>
            <w:shd w:val="clear" w:color="auto" w:fill="auto"/>
          </w:tcPr>
          <w:p w14:paraId="29353883"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Ibuprofen/ fosfomycin</w:t>
            </w:r>
          </w:p>
        </w:tc>
        <w:tc>
          <w:tcPr>
            <w:tcW w:w="1701" w:type="dxa"/>
            <w:shd w:val="clear" w:color="auto" w:fill="auto"/>
          </w:tcPr>
          <w:p w14:paraId="79C5CE0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494 (248/246)</w:t>
            </w:r>
          </w:p>
        </w:tc>
        <w:tc>
          <w:tcPr>
            <w:tcW w:w="1134" w:type="dxa"/>
            <w:shd w:val="clear" w:color="auto" w:fill="auto"/>
          </w:tcPr>
          <w:p w14:paraId="347DFDF2"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35 (24–49)</w:t>
            </w:r>
          </w:p>
        </w:tc>
        <w:tc>
          <w:tcPr>
            <w:tcW w:w="1134" w:type="dxa"/>
            <w:shd w:val="clear" w:color="auto" w:fill="auto"/>
          </w:tcPr>
          <w:p w14:paraId="6083FC43"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58.7 (23.5)</w:t>
            </w:r>
          </w:p>
        </w:tc>
        <w:tc>
          <w:tcPr>
            <w:tcW w:w="1134" w:type="dxa"/>
            <w:shd w:val="clear" w:color="auto" w:fill="auto"/>
          </w:tcPr>
          <w:p w14:paraId="42717DE4"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2.3 (0.9)</w:t>
            </w:r>
          </w:p>
        </w:tc>
        <w:tc>
          <w:tcPr>
            <w:tcW w:w="1134" w:type="dxa"/>
            <w:shd w:val="clear" w:color="auto" w:fill="auto"/>
          </w:tcPr>
          <w:p w14:paraId="16F76EB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76 </w:t>
            </w:r>
          </w:p>
        </w:tc>
        <w:tc>
          <w:tcPr>
            <w:tcW w:w="1025" w:type="dxa"/>
            <w:shd w:val="clear" w:color="auto" w:fill="auto"/>
          </w:tcPr>
          <w:p w14:paraId="2D5F48FC"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84</w:t>
            </w:r>
          </w:p>
        </w:tc>
        <w:tc>
          <w:tcPr>
            <w:tcW w:w="1105" w:type="dxa"/>
            <w:shd w:val="clear" w:color="auto" w:fill="auto"/>
          </w:tcPr>
          <w:p w14:paraId="3B7FB19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76</w:t>
            </w:r>
          </w:p>
        </w:tc>
        <w:tc>
          <w:tcPr>
            <w:tcW w:w="847" w:type="dxa"/>
            <w:shd w:val="clear" w:color="auto" w:fill="auto"/>
          </w:tcPr>
          <w:p w14:paraId="2CCD5AC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20</w:t>
            </w:r>
          </w:p>
        </w:tc>
      </w:tr>
      <w:tr w:rsidR="009E59F8" w14:paraId="496AB778" w14:textId="77777777" w:rsidTr="00116478">
        <w:trPr>
          <w:trHeight w:val="394"/>
        </w:trPr>
        <w:tc>
          <w:tcPr>
            <w:tcW w:w="1548" w:type="dxa"/>
            <w:shd w:val="clear" w:color="auto" w:fill="auto"/>
          </w:tcPr>
          <w:p w14:paraId="3FC7B901" w14:textId="77777777" w:rsidR="009E59F8" w:rsidRDefault="009E59F8" w:rsidP="00116478">
            <w:pPr>
              <w:rPr>
                <w:rFonts w:cs="Times New Roman"/>
              </w:rPr>
            </w:pPr>
            <w:r>
              <w:rPr>
                <w:b/>
                <w:sz w:val="16"/>
                <w:lang w:val="de-DE"/>
              </w:rPr>
              <w:t>Gágyor 2021</w:t>
            </w:r>
          </w:p>
        </w:tc>
        <w:tc>
          <w:tcPr>
            <w:tcW w:w="1571" w:type="dxa"/>
            <w:shd w:val="clear" w:color="auto" w:fill="auto"/>
          </w:tcPr>
          <w:p w14:paraId="6C11301B"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Germany</w:t>
            </w:r>
          </w:p>
        </w:tc>
        <w:tc>
          <w:tcPr>
            <w:tcW w:w="1984" w:type="dxa"/>
            <w:shd w:val="clear" w:color="auto" w:fill="auto"/>
          </w:tcPr>
          <w:p w14:paraId="6A6F665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Uva ursi</w:t>
            </w:r>
            <w:r>
              <w:rPr>
                <w:sz w:val="16"/>
                <w:szCs w:val="16"/>
                <w:vertAlign w:val="superscript"/>
              </w:rPr>
              <w:t>||</w:t>
            </w:r>
            <w:r>
              <w:rPr>
                <w:rFonts w:eastAsia="Times New Roman" w:cs="Times New Roman"/>
                <w:sz w:val="16"/>
                <w:szCs w:val="16"/>
                <w:lang w:eastAsia="de-DE"/>
              </w:rPr>
              <w:t>/ fosfomycin</w:t>
            </w:r>
          </w:p>
        </w:tc>
        <w:tc>
          <w:tcPr>
            <w:tcW w:w="1701" w:type="dxa"/>
            <w:shd w:val="clear" w:color="auto" w:fill="auto"/>
          </w:tcPr>
          <w:p w14:paraId="4EB69649" w14:textId="77777777" w:rsidR="009E59F8" w:rsidRDefault="009E59F8" w:rsidP="00116478">
            <w:pPr>
              <w:jc w:val="right"/>
              <w:rPr>
                <w:rFonts w:cs="Times New Roman"/>
                <w:sz w:val="16"/>
                <w:szCs w:val="16"/>
              </w:rPr>
            </w:pPr>
            <w:r>
              <w:rPr>
                <w:rFonts w:eastAsia="Times New Roman" w:cs="Times New Roman"/>
                <w:sz w:val="16"/>
                <w:szCs w:val="16"/>
                <w:lang w:eastAsia="de-DE"/>
              </w:rPr>
              <w:t>398 (207/191)</w:t>
            </w:r>
          </w:p>
        </w:tc>
        <w:tc>
          <w:tcPr>
            <w:tcW w:w="1134" w:type="dxa"/>
            <w:shd w:val="clear" w:color="auto" w:fill="auto"/>
          </w:tcPr>
          <w:p w14:paraId="4DB05792"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45 (29–57)</w:t>
            </w:r>
          </w:p>
        </w:tc>
        <w:tc>
          <w:tcPr>
            <w:tcW w:w="1134" w:type="dxa"/>
            <w:shd w:val="clear" w:color="auto" w:fill="auto"/>
          </w:tcPr>
          <w:p w14:paraId="011C48D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62.4 (18.7) </w:t>
            </w:r>
          </w:p>
        </w:tc>
        <w:tc>
          <w:tcPr>
            <w:tcW w:w="1134" w:type="dxa"/>
            <w:shd w:val="clear" w:color="auto" w:fill="auto"/>
          </w:tcPr>
          <w:p w14:paraId="352340EA"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5.3 (10.2) </w:t>
            </w:r>
          </w:p>
        </w:tc>
        <w:tc>
          <w:tcPr>
            <w:tcW w:w="1134" w:type="dxa"/>
            <w:shd w:val="clear" w:color="auto" w:fill="auto"/>
          </w:tcPr>
          <w:p w14:paraId="247E1E90"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88 </w:t>
            </w:r>
          </w:p>
        </w:tc>
        <w:tc>
          <w:tcPr>
            <w:tcW w:w="1025" w:type="dxa"/>
            <w:shd w:val="clear" w:color="auto" w:fill="auto"/>
          </w:tcPr>
          <w:p w14:paraId="1567393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83</w:t>
            </w:r>
          </w:p>
        </w:tc>
        <w:tc>
          <w:tcPr>
            <w:tcW w:w="1105" w:type="dxa"/>
            <w:shd w:val="clear" w:color="auto" w:fill="auto"/>
          </w:tcPr>
          <w:p w14:paraId="340ACC55"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78</w:t>
            </w:r>
          </w:p>
        </w:tc>
        <w:tc>
          <w:tcPr>
            <w:tcW w:w="847" w:type="dxa"/>
            <w:shd w:val="clear" w:color="auto" w:fill="auto"/>
          </w:tcPr>
          <w:p w14:paraId="1D4DB6CE"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21</w:t>
            </w:r>
          </w:p>
        </w:tc>
      </w:tr>
      <w:tr w:rsidR="009E59F8" w14:paraId="5D2B8B02" w14:textId="77777777" w:rsidTr="00116478">
        <w:trPr>
          <w:trHeight w:val="394"/>
        </w:trPr>
        <w:tc>
          <w:tcPr>
            <w:tcW w:w="1548" w:type="dxa"/>
            <w:shd w:val="clear" w:color="auto" w:fill="auto"/>
          </w:tcPr>
          <w:p w14:paraId="1E0D4263" w14:textId="77777777" w:rsidR="009E59F8" w:rsidRDefault="009E59F8" w:rsidP="00116478">
            <w:pPr>
              <w:rPr>
                <w:rFonts w:cs="Times New Roman"/>
              </w:rPr>
            </w:pPr>
            <w:r>
              <w:rPr>
                <w:rFonts w:eastAsia="Times New Roman" w:cs="Times New Roman"/>
                <w:b/>
                <w:sz w:val="16"/>
                <w:szCs w:val="16"/>
                <w:lang w:eastAsia="de-DE"/>
              </w:rPr>
              <w:t>Kronenberg 2017</w:t>
            </w:r>
          </w:p>
        </w:tc>
        <w:tc>
          <w:tcPr>
            <w:tcW w:w="1571" w:type="dxa"/>
            <w:shd w:val="clear" w:color="auto" w:fill="auto"/>
          </w:tcPr>
          <w:p w14:paraId="7DB88C34" w14:textId="77777777" w:rsidR="009E59F8" w:rsidRDefault="009E59F8" w:rsidP="00116478">
            <w:pPr>
              <w:rPr>
                <w:rFonts w:eastAsia="Times New Roman" w:cs="Times New Roman"/>
                <w:sz w:val="16"/>
                <w:szCs w:val="16"/>
                <w:lang w:eastAsia="de-DE"/>
              </w:rPr>
            </w:pPr>
            <w:r>
              <w:rPr>
                <w:rFonts w:eastAsia="Times New Roman" w:cs="Times New Roman"/>
                <w:sz w:val="16"/>
                <w:szCs w:val="16"/>
                <w:lang w:eastAsia="de-DE"/>
              </w:rPr>
              <w:t>Switzerland</w:t>
            </w:r>
          </w:p>
        </w:tc>
        <w:tc>
          <w:tcPr>
            <w:tcW w:w="1984" w:type="dxa"/>
            <w:shd w:val="clear" w:color="auto" w:fill="auto"/>
          </w:tcPr>
          <w:p w14:paraId="2BE7A89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Diclofenac/ norfloxacin</w:t>
            </w:r>
          </w:p>
        </w:tc>
        <w:tc>
          <w:tcPr>
            <w:tcW w:w="1701" w:type="dxa"/>
            <w:shd w:val="clear" w:color="auto" w:fill="auto"/>
          </w:tcPr>
          <w:p w14:paraId="713B92E0"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253 (133/120)</w:t>
            </w:r>
          </w:p>
        </w:tc>
        <w:tc>
          <w:tcPr>
            <w:tcW w:w="1134" w:type="dxa"/>
            <w:shd w:val="clear" w:color="auto" w:fill="auto"/>
          </w:tcPr>
          <w:p w14:paraId="157E9C68"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32 (25–48)</w:t>
            </w:r>
          </w:p>
        </w:tc>
        <w:tc>
          <w:tcPr>
            <w:tcW w:w="1134" w:type="dxa"/>
            <w:shd w:val="clear" w:color="auto" w:fill="auto"/>
          </w:tcPr>
          <w:p w14:paraId="3542ED2A"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59.1 (13.8)</w:t>
            </w:r>
          </w:p>
        </w:tc>
        <w:tc>
          <w:tcPr>
            <w:tcW w:w="1134" w:type="dxa"/>
            <w:shd w:val="clear" w:color="auto" w:fill="auto"/>
          </w:tcPr>
          <w:p w14:paraId="6391449D"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2.5 (0.8)</w:t>
            </w:r>
          </w:p>
        </w:tc>
        <w:tc>
          <w:tcPr>
            <w:tcW w:w="1134" w:type="dxa"/>
            <w:shd w:val="clear" w:color="auto" w:fill="auto"/>
          </w:tcPr>
          <w:p w14:paraId="57022B80"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 xml:space="preserve">73 </w:t>
            </w:r>
          </w:p>
        </w:tc>
        <w:tc>
          <w:tcPr>
            <w:tcW w:w="1025" w:type="dxa"/>
            <w:shd w:val="clear" w:color="auto" w:fill="auto"/>
          </w:tcPr>
          <w:p w14:paraId="094BBFFE"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94</w:t>
            </w:r>
          </w:p>
        </w:tc>
        <w:tc>
          <w:tcPr>
            <w:tcW w:w="1105" w:type="dxa"/>
            <w:shd w:val="clear" w:color="auto" w:fill="auto"/>
          </w:tcPr>
          <w:p w14:paraId="3A113BBB"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82</w:t>
            </w:r>
          </w:p>
        </w:tc>
        <w:tc>
          <w:tcPr>
            <w:tcW w:w="847" w:type="dxa"/>
            <w:shd w:val="clear" w:color="auto" w:fill="auto"/>
          </w:tcPr>
          <w:p w14:paraId="422D4136" w14:textId="77777777" w:rsidR="009E59F8" w:rsidRDefault="009E59F8" w:rsidP="00116478">
            <w:pPr>
              <w:jc w:val="right"/>
              <w:rPr>
                <w:rFonts w:eastAsia="Times New Roman" w:cs="Times New Roman"/>
                <w:sz w:val="16"/>
                <w:szCs w:val="16"/>
                <w:lang w:eastAsia="de-DE"/>
              </w:rPr>
            </w:pPr>
            <w:r>
              <w:rPr>
                <w:rFonts w:eastAsia="Times New Roman" w:cs="Times New Roman"/>
                <w:sz w:val="16"/>
                <w:szCs w:val="16"/>
                <w:lang w:eastAsia="de-DE"/>
              </w:rPr>
              <w:t>14</w:t>
            </w:r>
          </w:p>
        </w:tc>
      </w:tr>
      <w:tr w:rsidR="009E59F8" w14:paraId="412B9459" w14:textId="77777777" w:rsidTr="00116478">
        <w:trPr>
          <w:trHeight w:val="394"/>
        </w:trPr>
        <w:tc>
          <w:tcPr>
            <w:tcW w:w="1548" w:type="dxa"/>
            <w:shd w:val="clear" w:color="auto" w:fill="auto"/>
          </w:tcPr>
          <w:p w14:paraId="6A80B61F" w14:textId="77777777" w:rsidR="009E59F8" w:rsidRDefault="009E59F8" w:rsidP="00116478">
            <w:pPr>
              <w:spacing w:line="240" w:lineRule="auto"/>
              <w:rPr>
                <w:rFonts w:cs="Times New Roman"/>
              </w:rPr>
            </w:pPr>
            <w:r>
              <w:rPr>
                <w:b/>
                <w:sz w:val="16"/>
                <w:lang w:val="de-DE"/>
              </w:rPr>
              <w:t>Little 2010</w:t>
            </w:r>
          </w:p>
        </w:tc>
        <w:tc>
          <w:tcPr>
            <w:tcW w:w="1571" w:type="dxa"/>
            <w:shd w:val="clear" w:color="auto" w:fill="auto"/>
          </w:tcPr>
          <w:p w14:paraId="66D7C0C4" w14:textId="77777777" w:rsidR="009E59F8" w:rsidRDefault="009E59F8" w:rsidP="00116478">
            <w:pPr>
              <w:spacing w:line="240" w:lineRule="auto"/>
              <w:rPr>
                <w:rFonts w:eastAsia="Times New Roman" w:cs="Times New Roman"/>
                <w:sz w:val="16"/>
                <w:szCs w:val="16"/>
                <w:lang w:eastAsia="de-DE"/>
              </w:rPr>
            </w:pPr>
            <w:r>
              <w:rPr>
                <w:rFonts w:eastAsia="Times New Roman" w:cs="Times New Roman"/>
                <w:sz w:val="16"/>
                <w:szCs w:val="16"/>
                <w:lang w:eastAsia="de-DE"/>
              </w:rPr>
              <w:t>UK</w:t>
            </w:r>
          </w:p>
        </w:tc>
        <w:tc>
          <w:tcPr>
            <w:tcW w:w="1984" w:type="dxa"/>
            <w:shd w:val="clear" w:color="auto" w:fill="auto"/>
          </w:tcPr>
          <w:p w14:paraId="7E0B028E"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Delayed prescription/ trimethoprim</w:t>
            </w:r>
          </w:p>
        </w:tc>
        <w:tc>
          <w:tcPr>
            <w:tcW w:w="1701" w:type="dxa"/>
            <w:shd w:val="clear" w:color="auto" w:fill="auto"/>
          </w:tcPr>
          <w:p w14:paraId="076DFC3F"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120 (62/58)</w:t>
            </w:r>
          </w:p>
        </w:tc>
        <w:tc>
          <w:tcPr>
            <w:tcW w:w="1134" w:type="dxa"/>
            <w:shd w:val="clear" w:color="auto" w:fill="auto"/>
          </w:tcPr>
          <w:p w14:paraId="2172BDB4"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41 (NA)</w:t>
            </w:r>
          </w:p>
        </w:tc>
        <w:tc>
          <w:tcPr>
            <w:tcW w:w="1134" w:type="dxa"/>
            <w:shd w:val="clear" w:color="auto" w:fill="auto"/>
          </w:tcPr>
          <w:p w14:paraId="49E45A70"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41.9 (31.0)</w:t>
            </w:r>
          </w:p>
        </w:tc>
        <w:tc>
          <w:tcPr>
            <w:tcW w:w="1134" w:type="dxa"/>
            <w:shd w:val="clear" w:color="auto" w:fill="auto"/>
          </w:tcPr>
          <w:p w14:paraId="586E4F6E"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NA</w:t>
            </w:r>
          </w:p>
        </w:tc>
        <w:tc>
          <w:tcPr>
            <w:tcW w:w="1134" w:type="dxa"/>
            <w:shd w:val="clear" w:color="auto" w:fill="auto"/>
          </w:tcPr>
          <w:p w14:paraId="1AEA1983"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NA</w:t>
            </w:r>
          </w:p>
        </w:tc>
        <w:tc>
          <w:tcPr>
            <w:tcW w:w="1025" w:type="dxa"/>
            <w:shd w:val="clear" w:color="auto" w:fill="auto"/>
          </w:tcPr>
          <w:p w14:paraId="21E1754F"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NA</w:t>
            </w:r>
          </w:p>
        </w:tc>
        <w:tc>
          <w:tcPr>
            <w:tcW w:w="1105" w:type="dxa"/>
            <w:shd w:val="clear" w:color="auto" w:fill="auto"/>
          </w:tcPr>
          <w:p w14:paraId="615E0C72"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NA</w:t>
            </w:r>
          </w:p>
        </w:tc>
        <w:tc>
          <w:tcPr>
            <w:tcW w:w="847" w:type="dxa"/>
            <w:shd w:val="clear" w:color="auto" w:fill="auto"/>
          </w:tcPr>
          <w:p w14:paraId="70106CD1"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NA</w:t>
            </w:r>
          </w:p>
        </w:tc>
      </w:tr>
      <w:tr w:rsidR="009E59F8" w14:paraId="0F8AC872" w14:textId="77777777" w:rsidTr="00116478">
        <w:trPr>
          <w:trHeight w:val="394"/>
        </w:trPr>
        <w:tc>
          <w:tcPr>
            <w:tcW w:w="1548" w:type="dxa"/>
            <w:shd w:val="clear" w:color="auto" w:fill="auto"/>
          </w:tcPr>
          <w:p w14:paraId="3FE6EF14" w14:textId="77777777" w:rsidR="009E59F8" w:rsidRDefault="009E59F8" w:rsidP="00116478">
            <w:pPr>
              <w:spacing w:line="240" w:lineRule="auto"/>
              <w:rPr>
                <w:rFonts w:cs="Times New Roman"/>
              </w:rPr>
            </w:pPr>
            <w:r>
              <w:rPr>
                <w:b/>
                <w:sz w:val="16"/>
                <w:lang w:val="de-DE"/>
              </w:rPr>
              <w:t>Vik 2018</w:t>
            </w:r>
          </w:p>
        </w:tc>
        <w:tc>
          <w:tcPr>
            <w:tcW w:w="1571" w:type="dxa"/>
            <w:shd w:val="clear" w:color="auto" w:fill="auto"/>
          </w:tcPr>
          <w:p w14:paraId="196E9674" w14:textId="77777777" w:rsidR="009E59F8" w:rsidRDefault="009E59F8" w:rsidP="00116478">
            <w:pPr>
              <w:spacing w:line="240" w:lineRule="auto"/>
              <w:rPr>
                <w:rFonts w:eastAsia="Times New Roman" w:cs="Times New Roman"/>
                <w:sz w:val="16"/>
                <w:szCs w:val="16"/>
                <w:lang w:eastAsia="de-DE"/>
              </w:rPr>
            </w:pPr>
            <w:r>
              <w:rPr>
                <w:rFonts w:eastAsia="Times New Roman" w:cs="Times New Roman"/>
                <w:sz w:val="16"/>
                <w:szCs w:val="16"/>
                <w:lang w:eastAsia="de-DE"/>
              </w:rPr>
              <w:t>Norway, Sweden, Denmark</w:t>
            </w:r>
          </w:p>
        </w:tc>
        <w:tc>
          <w:tcPr>
            <w:tcW w:w="1984" w:type="dxa"/>
            <w:shd w:val="clear" w:color="auto" w:fill="auto"/>
          </w:tcPr>
          <w:p w14:paraId="428E9EDB"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Ibuprofen/ mecilinam</w:t>
            </w:r>
          </w:p>
        </w:tc>
        <w:tc>
          <w:tcPr>
            <w:tcW w:w="1701" w:type="dxa"/>
            <w:shd w:val="clear" w:color="auto" w:fill="auto"/>
          </w:tcPr>
          <w:p w14:paraId="747112AB"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383 (194/189)</w:t>
            </w:r>
          </w:p>
        </w:tc>
        <w:tc>
          <w:tcPr>
            <w:tcW w:w="1134" w:type="dxa"/>
            <w:shd w:val="clear" w:color="auto" w:fill="auto"/>
          </w:tcPr>
          <w:p w14:paraId="30E62587"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25 (21–32)</w:t>
            </w:r>
          </w:p>
        </w:tc>
        <w:tc>
          <w:tcPr>
            <w:tcW w:w="1134" w:type="dxa"/>
            <w:shd w:val="clear" w:color="auto" w:fill="auto"/>
          </w:tcPr>
          <w:p w14:paraId="083A8C2E"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69.0 (19.7)</w:t>
            </w:r>
          </w:p>
        </w:tc>
        <w:tc>
          <w:tcPr>
            <w:tcW w:w="1134" w:type="dxa"/>
            <w:shd w:val="clear" w:color="auto" w:fill="auto"/>
          </w:tcPr>
          <w:p w14:paraId="492075E9"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1.9 (1.1)</w:t>
            </w:r>
          </w:p>
        </w:tc>
        <w:tc>
          <w:tcPr>
            <w:tcW w:w="1134" w:type="dxa"/>
            <w:shd w:val="clear" w:color="auto" w:fill="auto"/>
          </w:tcPr>
          <w:p w14:paraId="7D584422"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65</w:t>
            </w:r>
          </w:p>
        </w:tc>
        <w:tc>
          <w:tcPr>
            <w:tcW w:w="1025" w:type="dxa"/>
            <w:shd w:val="clear" w:color="auto" w:fill="auto"/>
          </w:tcPr>
          <w:p w14:paraId="3E3ABA0C"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93</w:t>
            </w:r>
          </w:p>
        </w:tc>
        <w:tc>
          <w:tcPr>
            <w:tcW w:w="1105" w:type="dxa"/>
            <w:shd w:val="clear" w:color="auto" w:fill="auto"/>
          </w:tcPr>
          <w:p w14:paraId="6E003533"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80</w:t>
            </w:r>
          </w:p>
        </w:tc>
        <w:tc>
          <w:tcPr>
            <w:tcW w:w="847" w:type="dxa"/>
            <w:shd w:val="clear" w:color="auto" w:fill="auto"/>
          </w:tcPr>
          <w:p w14:paraId="1905D360"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18</w:t>
            </w:r>
          </w:p>
        </w:tc>
      </w:tr>
      <w:tr w:rsidR="009E59F8" w14:paraId="3E8531E3" w14:textId="77777777" w:rsidTr="00116478">
        <w:trPr>
          <w:trHeight w:val="394"/>
        </w:trPr>
        <w:tc>
          <w:tcPr>
            <w:tcW w:w="1548" w:type="dxa"/>
            <w:shd w:val="clear" w:color="auto" w:fill="auto"/>
          </w:tcPr>
          <w:p w14:paraId="5A38643A" w14:textId="77777777" w:rsidR="009E59F8" w:rsidRDefault="009E59F8" w:rsidP="00116478">
            <w:pPr>
              <w:spacing w:line="240" w:lineRule="auto"/>
              <w:rPr>
                <w:rFonts w:cs="Times New Roman"/>
              </w:rPr>
            </w:pPr>
            <w:r>
              <w:rPr>
                <w:rFonts w:eastAsia="Times New Roman" w:cs="Times New Roman"/>
                <w:b/>
                <w:sz w:val="16"/>
                <w:szCs w:val="16"/>
                <w:lang w:eastAsia="de-DE"/>
              </w:rPr>
              <w:t>Wagenlehner 2018</w:t>
            </w:r>
          </w:p>
        </w:tc>
        <w:tc>
          <w:tcPr>
            <w:tcW w:w="1571" w:type="dxa"/>
            <w:shd w:val="clear" w:color="auto" w:fill="auto"/>
          </w:tcPr>
          <w:p w14:paraId="4069E25B" w14:textId="77777777" w:rsidR="009E59F8" w:rsidRDefault="009E59F8" w:rsidP="00116478">
            <w:pPr>
              <w:spacing w:line="240" w:lineRule="auto"/>
              <w:rPr>
                <w:rFonts w:eastAsia="Times New Roman" w:cs="Times New Roman"/>
                <w:sz w:val="16"/>
                <w:szCs w:val="16"/>
                <w:lang w:eastAsia="de-DE"/>
              </w:rPr>
            </w:pPr>
            <w:r>
              <w:rPr>
                <w:rFonts w:eastAsia="Times New Roman" w:cs="Times New Roman"/>
                <w:sz w:val="16"/>
                <w:szCs w:val="16"/>
                <w:lang w:eastAsia="de-DE"/>
              </w:rPr>
              <w:t>Ukraine, Poland, Germany</w:t>
            </w:r>
          </w:p>
        </w:tc>
        <w:tc>
          <w:tcPr>
            <w:tcW w:w="1984" w:type="dxa"/>
            <w:shd w:val="clear" w:color="auto" w:fill="auto"/>
          </w:tcPr>
          <w:p w14:paraId="391D9C5E"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BNO 1045**/ fosfomycin</w:t>
            </w:r>
          </w:p>
        </w:tc>
        <w:tc>
          <w:tcPr>
            <w:tcW w:w="1701" w:type="dxa"/>
            <w:shd w:val="clear" w:color="auto" w:fill="auto"/>
          </w:tcPr>
          <w:p w14:paraId="40049DC9"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657 (325/332)</w:t>
            </w:r>
          </w:p>
        </w:tc>
        <w:tc>
          <w:tcPr>
            <w:tcW w:w="1134" w:type="dxa"/>
            <w:shd w:val="clear" w:color="auto" w:fill="auto"/>
          </w:tcPr>
          <w:p w14:paraId="0C26077B"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45 (30–59)</w:t>
            </w:r>
          </w:p>
        </w:tc>
        <w:tc>
          <w:tcPr>
            <w:tcW w:w="1134" w:type="dxa"/>
            <w:shd w:val="clear" w:color="auto" w:fill="auto"/>
          </w:tcPr>
          <w:p w14:paraId="29F9BCE5"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58.2 (9.1)</w:t>
            </w:r>
          </w:p>
        </w:tc>
        <w:tc>
          <w:tcPr>
            <w:tcW w:w="1134" w:type="dxa"/>
            <w:shd w:val="clear" w:color="auto" w:fill="auto"/>
          </w:tcPr>
          <w:p w14:paraId="6CD07468"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1.7 (1.1)</w:t>
            </w:r>
          </w:p>
        </w:tc>
        <w:tc>
          <w:tcPr>
            <w:tcW w:w="1134" w:type="dxa"/>
            <w:shd w:val="clear" w:color="auto" w:fill="auto"/>
          </w:tcPr>
          <w:p w14:paraId="140EA41C"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77</w:t>
            </w:r>
          </w:p>
        </w:tc>
        <w:tc>
          <w:tcPr>
            <w:tcW w:w="1025" w:type="dxa"/>
            <w:shd w:val="clear" w:color="auto" w:fill="auto"/>
          </w:tcPr>
          <w:p w14:paraId="10BA700F"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100</w:t>
            </w:r>
          </w:p>
        </w:tc>
        <w:tc>
          <w:tcPr>
            <w:tcW w:w="1105" w:type="dxa"/>
            <w:shd w:val="clear" w:color="auto" w:fill="auto"/>
          </w:tcPr>
          <w:p w14:paraId="5B69B787"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33</w:t>
            </w:r>
          </w:p>
        </w:tc>
        <w:tc>
          <w:tcPr>
            <w:tcW w:w="847" w:type="dxa"/>
            <w:shd w:val="clear" w:color="auto" w:fill="auto"/>
          </w:tcPr>
          <w:p w14:paraId="01B2AC36" w14:textId="77777777" w:rsidR="009E59F8" w:rsidRDefault="009E59F8" w:rsidP="00116478">
            <w:pPr>
              <w:spacing w:line="240" w:lineRule="auto"/>
              <w:jc w:val="right"/>
              <w:rPr>
                <w:rFonts w:eastAsia="Times New Roman" w:cs="Times New Roman"/>
                <w:sz w:val="16"/>
                <w:szCs w:val="16"/>
                <w:lang w:eastAsia="de-DE"/>
              </w:rPr>
            </w:pPr>
            <w:r>
              <w:rPr>
                <w:rFonts w:eastAsia="Times New Roman" w:cs="Times New Roman"/>
                <w:sz w:val="16"/>
                <w:szCs w:val="16"/>
                <w:lang w:eastAsia="de-DE"/>
              </w:rPr>
              <w:t>34</w:t>
            </w:r>
          </w:p>
        </w:tc>
      </w:tr>
    </w:tbl>
    <w:p w14:paraId="16D7B9FF" w14:textId="2114A7EA" w:rsidR="009E59F8" w:rsidRDefault="009E59F8" w:rsidP="009E59F8">
      <w:pPr>
        <w:pStyle w:val="Kommentartext"/>
        <w:widowControl w:val="0"/>
        <w:spacing w:before="120" w:line="480" w:lineRule="auto"/>
        <w:rPr>
          <w:lang w:val="en-GB"/>
        </w:rPr>
      </w:pPr>
      <w:r>
        <w:rPr>
          <w:lang w:val="en-GB"/>
        </w:rPr>
        <w:t>* Mean percentage of the maximum value of the appropriate rating scale (see S</w:t>
      </w:r>
      <w:r w:rsidR="00D704A4">
        <w:rPr>
          <w:lang w:val="en-GB"/>
        </w:rPr>
        <w:t xml:space="preserve">upplement </w:t>
      </w:r>
      <w:r>
        <w:rPr>
          <w:lang w:val="en-GB"/>
        </w:rPr>
        <w:t>Figure</w:t>
      </w:r>
      <w:r w:rsidR="00D704A4">
        <w:rPr>
          <w:lang w:val="en-GB"/>
        </w:rPr>
        <w:t xml:space="preserve"> 1</w:t>
      </w:r>
      <w:r>
        <w:rPr>
          <w:lang w:val="en-GB"/>
        </w:rPr>
        <w:t>; † the first day was set to 0 for all studies by default . ‡ data were collected using a dipstick, apart from Ferry et al., who used microscopy. § Negative urine cultures and negative erythrocytes concerned 10% of participants, 55% of participants showed positive erythrocytes and urine cultures, 21% had negative erythrocytes and positive urine cultures, and 14% had positive erythrocytes but negative urine cultures. ¶ The cut-off value for positive urine culture could be harmonized to 10</w:t>
      </w:r>
      <w:r>
        <w:rPr>
          <w:vertAlign w:val="superscript"/>
          <w:lang w:val="en-GB"/>
        </w:rPr>
        <w:t xml:space="preserve">3 </w:t>
      </w:r>
      <w:r>
        <w:rPr>
          <w:lang w:val="en-GB"/>
        </w:rPr>
        <w:t>cfu/ml for all trials</w:t>
      </w:r>
      <w:r>
        <w:rPr>
          <w:vertAlign w:val="superscript"/>
          <w:lang w:val="en-GB"/>
        </w:rPr>
        <w:t xml:space="preserve"> </w:t>
      </w:r>
      <w:r>
        <w:rPr>
          <w:lang w:val="en-GB"/>
        </w:rPr>
        <w:t>apart from Christiaens et al., where 10</w:t>
      </w:r>
      <w:r>
        <w:rPr>
          <w:vertAlign w:val="superscript"/>
          <w:lang w:val="en-GB"/>
        </w:rPr>
        <w:t xml:space="preserve">5 </w:t>
      </w:r>
      <w:r>
        <w:rPr>
          <w:lang w:val="en-GB"/>
        </w:rPr>
        <w:t>cfu/ml were used. || Bearberry (</w:t>
      </w:r>
      <w:r>
        <w:rPr>
          <w:i/>
          <w:lang w:val="en-GB"/>
        </w:rPr>
        <w:t>Arctostaphylos Uva Ursi</w:t>
      </w:r>
      <w:r>
        <w:rPr>
          <w:lang w:val="en-GB"/>
        </w:rPr>
        <w:t>), **BNO 1045 consists of</w:t>
      </w:r>
      <w:r>
        <w:rPr>
          <w:sz w:val="16"/>
          <w:lang w:val="en-GB"/>
        </w:rPr>
        <w:t xml:space="preserve"> </w:t>
      </w:r>
      <w:r>
        <w:rPr>
          <w:lang w:val="en-GB"/>
        </w:rPr>
        <w:t>Centaury herbs (</w:t>
      </w:r>
      <w:r>
        <w:rPr>
          <w:i/>
          <w:lang w:val="en-GB"/>
        </w:rPr>
        <w:t>Centaurium erythraea Rafn</w:t>
      </w:r>
      <w:r>
        <w:rPr>
          <w:lang w:val="en-GB"/>
        </w:rPr>
        <w:t>, herba), lovage roots (</w:t>
      </w:r>
      <w:r>
        <w:rPr>
          <w:i/>
          <w:lang w:val="en-GB"/>
        </w:rPr>
        <w:t>Levisticum officinale</w:t>
      </w:r>
      <w:r>
        <w:rPr>
          <w:lang w:val="en-GB"/>
        </w:rPr>
        <w:t xml:space="preserve"> Koch, radix), and rosemary leaves (</w:t>
      </w:r>
      <w:r>
        <w:rPr>
          <w:i/>
          <w:lang w:val="en-GB"/>
        </w:rPr>
        <w:t>Rosmarinus officinalis L.</w:t>
      </w:r>
      <w:r>
        <w:rPr>
          <w:lang w:val="en-GB"/>
        </w:rPr>
        <w:t xml:space="preserve">, folium); †† for this trial no individual participant data could be provided so that published aggregated data was analysed. </w:t>
      </w:r>
    </w:p>
    <w:p w14:paraId="6D071EA9" w14:textId="77777777" w:rsidR="009E59F8" w:rsidRDefault="009E59F8" w:rsidP="009E59F8">
      <w:pPr>
        <w:pStyle w:val="Kommentartext"/>
        <w:widowControl w:val="0"/>
        <w:spacing w:before="120" w:line="480" w:lineRule="auto"/>
        <w:rPr>
          <w:lang w:val="en-GB"/>
        </w:rPr>
        <w:sectPr w:rsidR="009E59F8" w:rsidSect="00106DAD">
          <w:headerReference w:type="default" r:id="rId36"/>
          <w:footerReference w:type="default" r:id="rId37"/>
          <w:pgSz w:w="16838" w:h="11906" w:orient="landscape"/>
          <w:pgMar w:top="1418" w:right="1418" w:bottom="1418" w:left="1134" w:header="0" w:footer="709" w:gutter="0"/>
          <w:cols w:space="720"/>
          <w:formProt w:val="0"/>
          <w:docGrid w:linePitch="360" w:charSpace="24576"/>
        </w:sectPr>
      </w:pPr>
      <w:r>
        <w:rPr>
          <w:lang w:val="en-GB"/>
        </w:rPr>
        <w:t>CFU, colony-forming units; uUTI, uncomplicated urinary tract infection; IQR, interquartile range; SD, standard deviation; NA, not available.</w:t>
      </w:r>
    </w:p>
    <w:p w14:paraId="45302DFC" w14:textId="77777777" w:rsidR="00182410" w:rsidRDefault="00182410" w:rsidP="00182410">
      <w:pPr>
        <w:rPr>
          <w:rFonts w:cs="Times New Roman"/>
        </w:rPr>
      </w:pPr>
    </w:p>
    <w:p w14:paraId="6460E84C" w14:textId="4CEA2372" w:rsidR="006C38E1" w:rsidRDefault="008118DB" w:rsidP="00CC38D5">
      <w:pPr>
        <w:spacing w:before="120" w:after="120"/>
        <w:rPr>
          <w:rFonts w:cs="Times New Roman"/>
          <w:b/>
          <w:sz w:val="20"/>
          <w:szCs w:val="20"/>
        </w:rPr>
      </w:pPr>
      <w:r>
        <w:rPr>
          <w:rFonts w:cs="Times New Roman"/>
          <w:b/>
          <w:noProof/>
          <w:sz w:val="20"/>
          <w:szCs w:val="20"/>
          <w:lang w:val="de-DE" w:eastAsia="de-DE"/>
        </w:rPr>
        <w:drawing>
          <wp:inline distT="0" distB="0" distL="0" distR="0" wp14:anchorId="4D5EB2D7" wp14:editId="0D4503CF">
            <wp:extent cx="5759450" cy="71932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2-15_FlowChart.jpg"/>
                    <pic:cNvPicPr/>
                  </pic:nvPicPr>
                  <pic:blipFill rotWithShape="1">
                    <a:blip r:embed="rId38">
                      <a:extLst>
                        <a:ext uri="{28A0092B-C50C-407E-A947-70E740481C1C}">
                          <a14:useLocalDpi xmlns:a14="http://schemas.microsoft.com/office/drawing/2010/main" val="0"/>
                        </a:ext>
                      </a:extLst>
                    </a:blip>
                    <a:srcRect b="13533"/>
                    <a:stretch/>
                  </pic:blipFill>
                  <pic:spPr bwMode="auto">
                    <a:xfrm>
                      <a:off x="0" y="0"/>
                      <a:ext cx="5759450" cy="7193280"/>
                    </a:xfrm>
                    <a:prstGeom prst="rect">
                      <a:avLst/>
                    </a:prstGeom>
                    <a:ln>
                      <a:noFill/>
                    </a:ln>
                    <a:extLst>
                      <a:ext uri="{53640926-AAD7-44D8-BBD7-CCE9431645EC}">
                        <a14:shadowObscured xmlns:a14="http://schemas.microsoft.com/office/drawing/2010/main"/>
                      </a:ext>
                    </a:extLst>
                  </pic:spPr>
                </pic:pic>
              </a:graphicData>
            </a:graphic>
          </wp:inline>
        </w:drawing>
      </w:r>
    </w:p>
    <w:p w14:paraId="74BC9DF2" w14:textId="77777777" w:rsidR="006C38E1" w:rsidRDefault="002E17E7" w:rsidP="00CC38D5">
      <w:pPr>
        <w:spacing w:before="120" w:after="120"/>
        <w:rPr>
          <w:rFonts w:cs="Times New Roman"/>
          <w:sz w:val="20"/>
          <w:szCs w:val="20"/>
        </w:rPr>
      </w:pPr>
      <w:r>
        <w:rPr>
          <w:rFonts w:cs="Times New Roman"/>
          <w:b/>
          <w:sz w:val="20"/>
          <w:szCs w:val="20"/>
        </w:rPr>
        <w:t>Figure 1: Study selection.</w:t>
      </w:r>
      <w:r>
        <w:rPr>
          <w:rFonts w:cs="Times New Roman"/>
          <w:sz w:val="20"/>
          <w:szCs w:val="20"/>
        </w:rPr>
        <w:t xml:space="preserve"> </w:t>
      </w:r>
    </w:p>
    <w:p w14:paraId="0304542A" w14:textId="77777777" w:rsidR="00B203DD" w:rsidRDefault="002E17E7" w:rsidP="00CC38D5">
      <w:pPr>
        <w:spacing w:before="120" w:after="120"/>
        <w:rPr>
          <w:rFonts w:cs="Times New Roman"/>
          <w:bCs/>
          <w:sz w:val="20"/>
          <w:szCs w:val="20"/>
        </w:rPr>
      </w:pPr>
      <w:r>
        <w:rPr>
          <w:rFonts w:cs="Times New Roman"/>
          <w:bCs/>
          <w:sz w:val="20"/>
          <w:szCs w:val="20"/>
        </w:rPr>
        <w:t>IPD, individual participant data; RCT, randomised controlled trial; uUTI, uncomplicated urinary tract infection</w:t>
      </w:r>
      <w:bookmarkStart w:id="180" w:name="_Ref59527753"/>
      <w:bookmarkEnd w:id="180"/>
      <w:r>
        <w:rPr>
          <w:rFonts w:cs="Times New Roman"/>
          <w:bCs/>
          <w:sz w:val="20"/>
          <w:szCs w:val="20"/>
        </w:rPr>
        <w:t>.</w:t>
      </w:r>
    </w:p>
    <w:p w14:paraId="581D7D7D" w14:textId="6509800E" w:rsidR="00B203DD" w:rsidRDefault="00B203DD" w:rsidP="00CC38D5">
      <w:pPr>
        <w:rPr>
          <w:rFonts w:cs="Times New Roman"/>
          <w:bCs/>
          <w:sz w:val="20"/>
          <w:szCs w:val="20"/>
        </w:rPr>
      </w:pPr>
      <w:r>
        <w:rPr>
          <w:rFonts w:cs="Times New Roman"/>
          <w:bCs/>
          <w:sz w:val="20"/>
          <w:szCs w:val="20"/>
        </w:rPr>
        <w:br w:type="page"/>
      </w:r>
    </w:p>
    <w:p w14:paraId="7E640105" w14:textId="77777777" w:rsidR="006C38E1" w:rsidRPr="00B203DD" w:rsidRDefault="006C38E1" w:rsidP="00CC38D5">
      <w:pPr>
        <w:spacing w:before="120" w:after="120"/>
        <w:rPr>
          <w:rFonts w:cs="Times New Roman"/>
          <w:bCs/>
          <w:sz w:val="2"/>
          <w:szCs w:val="2"/>
        </w:rPr>
      </w:pPr>
    </w:p>
    <w:tbl>
      <w:tblPr>
        <w:tblStyle w:val="Tabellenraster"/>
        <w:tblW w:w="9060" w:type="dxa"/>
        <w:tblBorders>
          <w:insideH w:val="none" w:sz="0" w:space="0" w:color="auto"/>
        </w:tblBorders>
        <w:tblLook w:val="04A0" w:firstRow="1" w:lastRow="0" w:firstColumn="1" w:lastColumn="0" w:noHBand="0" w:noVBand="1"/>
      </w:tblPr>
      <w:tblGrid>
        <w:gridCol w:w="9060"/>
      </w:tblGrid>
      <w:tr w:rsidR="006C38E1" w14:paraId="4A6C3386" w14:textId="77777777" w:rsidTr="00B203DD">
        <w:tc>
          <w:tcPr>
            <w:tcW w:w="9060" w:type="dxa"/>
            <w:shd w:val="clear" w:color="auto" w:fill="auto"/>
            <w:vAlign w:val="center"/>
          </w:tcPr>
          <w:p w14:paraId="5D882123" w14:textId="77777777" w:rsidR="006C38E1" w:rsidRDefault="00923298" w:rsidP="00CC38D5">
            <w:pPr>
              <w:jc w:val="center"/>
              <w:rPr>
                <w:rFonts w:cs="Times New Roman"/>
                <w:b/>
                <w:iCs/>
              </w:rPr>
            </w:pPr>
            <w:r>
              <w:rPr>
                <w:rFonts w:cs="Times New Roman"/>
                <w:b/>
                <w:iCs/>
                <w:noProof/>
              </w:rPr>
              <w:pict w14:anchorId="00D22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ti-forest01a" style="width:444.75pt;height:189.75pt;mso-width-percent:0;mso-height-percent:0;mso-width-percent:0;mso-height-percent:0">
                  <v:imagedata r:id="rId39" o:title="uti-forest01a"/>
                </v:shape>
              </w:pict>
            </w:r>
          </w:p>
        </w:tc>
      </w:tr>
      <w:tr w:rsidR="00B203DD" w14:paraId="3992C3A2" w14:textId="77777777" w:rsidTr="00B203DD">
        <w:tc>
          <w:tcPr>
            <w:tcW w:w="9060" w:type="dxa"/>
            <w:shd w:val="clear" w:color="auto" w:fill="auto"/>
            <w:vAlign w:val="center"/>
          </w:tcPr>
          <w:p w14:paraId="34018687" w14:textId="77777777" w:rsidR="00B203DD" w:rsidRDefault="00B203DD" w:rsidP="00CC38D5">
            <w:pPr>
              <w:jc w:val="center"/>
              <w:rPr>
                <w:rFonts w:cs="Times New Roman"/>
                <w:b/>
                <w:iCs/>
              </w:rPr>
            </w:pPr>
            <w:r>
              <w:rPr>
                <w:rFonts w:cs="Times New Roman"/>
                <w:b/>
                <w:iCs/>
                <w:noProof/>
                <w:lang w:val="de-DE" w:eastAsia="de-DE"/>
              </w:rPr>
              <w:drawing>
                <wp:inline distT="0" distB="0" distL="0" distR="0" wp14:anchorId="1877BEB3" wp14:editId="44DB9246">
                  <wp:extent cx="5646420" cy="2415621"/>
                  <wp:effectExtent l="0" t="0" r="0" b="3810"/>
                  <wp:docPr id="13" name="Grafik 13" descr="C:\Users\Kaussner_Y\AppData\Local\Microsoft\Windows\INetCache\Content.Word\uti-forest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ussner_Y\AppData\Local\Microsoft\Windows\INetCache\Content.Word\uti-forest02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6420" cy="2415621"/>
                          </a:xfrm>
                          <a:prstGeom prst="rect">
                            <a:avLst/>
                          </a:prstGeom>
                          <a:noFill/>
                          <a:ln>
                            <a:noFill/>
                          </a:ln>
                        </pic:spPr>
                      </pic:pic>
                    </a:graphicData>
                  </a:graphic>
                </wp:inline>
              </w:drawing>
            </w:r>
          </w:p>
        </w:tc>
      </w:tr>
      <w:tr w:rsidR="003D4418" w14:paraId="79645826" w14:textId="77777777" w:rsidTr="00B203DD">
        <w:tc>
          <w:tcPr>
            <w:tcW w:w="9060" w:type="dxa"/>
            <w:shd w:val="clear" w:color="auto" w:fill="auto"/>
            <w:vAlign w:val="center"/>
          </w:tcPr>
          <w:p w14:paraId="248E1264" w14:textId="1005F54C" w:rsidR="003D4418" w:rsidRDefault="003D4418" w:rsidP="00CC38D5">
            <w:pPr>
              <w:jc w:val="center"/>
              <w:rPr>
                <w:rFonts w:cs="Times New Roman"/>
                <w:b/>
                <w:iCs/>
                <w:noProof/>
                <w:lang w:val="de-DE" w:eastAsia="de-DE"/>
              </w:rPr>
            </w:pPr>
            <w:r>
              <w:rPr>
                <w:noProof/>
                <w:lang w:val="de-DE" w:eastAsia="de-DE"/>
              </w:rPr>
              <w:drawing>
                <wp:inline distT="0" distB="0" distL="0" distR="0" wp14:anchorId="3BC609BA" wp14:editId="1FDA2D3B">
                  <wp:extent cx="5593080" cy="2407920"/>
                  <wp:effectExtent l="0" t="0" r="7620" b="0"/>
                  <wp:docPr id="3" name="Grafik 3" descr="uti-fores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ti-forest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3080" cy="2407920"/>
                          </a:xfrm>
                          <a:prstGeom prst="rect">
                            <a:avLst/>
                          </a:prstGeom>
                          <a:noFill/>
                          <a:ln>
                            <a:noFill/>
                          </a:ln>
                        </pic:spPr>
                      </pic:pic>
                    </a:graphicData>
                  </a:graphic>
                </wp:inline>
              </w:drawing>
            </w:r>
          </w:p>
        </w:tc>
      </w:tr>
      <w:tr w:rsidR="00B203DD" w14:paraId="034E8D3B" w14:textId="77777777" w:rsidTr="00B203DD">
        <w:tc>
          <w:tcPr>
            <w:tcW w:w="9060" w:type="dxa"/>
            <w:shd w:val="clear" w:color="auto" w:fill="auto"/>
            <w:vAlign w:val="center"/>
          </w:tcPr>
          <w:p w14:paraId="4E67E87B" w14:textId="77777777" w:rsidR="00B203DD" w:rsidRDefault="00923298" w:rsidP="00CC38D5">
            <w:pPr>
              <w:jc w:val="center"/>
              <w:rPr>
                <w:rFonts w:cs="Times New Roman"/>
                <w:b/>
                <w:iCs/>
              </w:rPr>
            </w:pPr>
            <w:r>
              <w:rPr>
                <w:rFonts w:cs="Times New Roman"/>
                <w:b/>
                <w:iCs/>
                <w:noProof/>
              </w:rPr>
              <w:lastRenderedPageBreak/>
              <w:pict w14:anchorId="36876414">
                <v:shape id="_x0000_i1026" type="#_x0000_t75" alt="uti-forest10a" style="width:445.5pt;height:189.75pt;mso-width-percent:0;mso-height-percent:0;mso-width-percent:0;mso-height-percent:0">
                  <v:imagedata r:id="rId42" o:title="uti-forest10a"/>
                </v:shape>
              </w:pict>
            </w:r>
          </w:p>
        </w:tc>
      </w:tr>
      <w:tr w:rsidR="006C38E1" w14:paraId="6D16C0E5" w14:textId="77777777" w:rsidTr="00B203DD">
        <w:tc>
          <w:tcPr>
            <w:tcW w:w="9060" w:type="dxa"/>
            <w:shd w:val="clear" w:color="auto" w:fill="auto"/>
            <w:vAlign w:val="center"/>
          </w:tcPr>
          <w:p w14:paraId="778CBC0A" w14:textId="77777777" w:rsidR="006C38E1" w:rsidRDefault="00923298" w:rsidP="00CC38D5">
            <w:pPr>
              <w:jc w:val="center"/>
              <w:rPr>
                <w:rFonts w:cs="Times New Roman"/>
                <w:b/>
                <w:iCs/>
              </w:rPr>
            </w:pPr>
            <w:bookmarkStart w:id="181" w:name="_Ref59529853"/>
            <w:bookmarkEnd w:id="181"/>
            <w:r>
              <w:rPr>
                <w:rFonts w:cs="Times New Roman"/>
                <w:b/>
                <w:iCs/>
                <w:noProof/>
              </w:rPr>
              <w:pict w14:anchorId="031730EE">
                <v:shape id="_x0000_i1027" type="#_x0000_t75" alt="uti-forest12a" style="width:446.25pt;height:189.75pt;mso-width-percent:0;mso-height-percent:0;mso-width-percent:0;mso-height-percent:0">
                  <v:imagedata r:id="rId43" o:title="uti-forest12a"/>
                </v:shape>
              </w:pict>
            </w:r>
          </w:p>
        </w:tc>
      </w:tr>
    </w:tbl>
    <w:p w14:paraId="1CF30C4D" w14:textId="5ECA1584" w:rsidR="006C38E1" w:rsidRDefault="002E17E7" w:rsidP="00CC38D5">
      <w:pPr>
        <w:rPr>
          <w:rFonts w:cs="Times New Roman"/>
          <w:b/>
          <w:iCs/>
          <w:sz w:val="20"/>
          <w:szCs w:val="20"/>
        </w:rPr>
      </w:pPr>
      <w:r>
        <w:rPr>
          <w:rFonts w:cs="Times New Roman"/>
          <w:b/>
          <w:iCs/>
          <w:sz w:val="20"/>
          <w:szCs w:val="20"/>
        </w:rPr>
        <w:t xml:space="preserve">Figure 2: Forest plots for the primary, main secondary and safety outcomes (for the remaining secondary and safety outcomes see </w:t>
      </w:r>
      <w:r w:rsidR="00B014AD">
        <w:rPr>
          <w:rFonts w:cs="Times New Roman"/>
          <w:b/>
          <w:iCs/>
          <w:sz w:val="20"/>
          <w:szCs w:val="20"/>
        </w:rPr>
        <w:t xml:space="preserve">Supplement </w:t>
      </w:r>
      <w:r w:rsidR="007534B2">
        <w:rPr>
          <w:rFonts w:cs="Times New Roman"/>
          <w:b/>
          <w:iCs/>
          <w:sz w:val="20"/>
          <w:szCs w:val="20"/>
        </w:rPr>
        <w:t xml:space="preserve">Figures </w:t>
      </w:r>
      <w:r w:rsidR="00B014AD">
        <w:rPr>
          <w:rFonts w:cs="Times New Roman"/>
          <w:b/>
          <w:iCs/>
          <w:sz w:val="20"/>
          <w:szCs w:val="20"/>
        </w:rPr>
        <w:t>3,4</w:t>
      </w:r>
      <w:r>
        <w:rPr>
          <w:rFonts w:cs="Times New Roman"/>
          <w:b/>
          <w:iCs/>
          <w:sz w:val="20"/>
          <w:szCs w:val="20"/>
        </w:rPr>
        <w:t>).</w:t>
      </w:r>
    </w:p>
    <w:p w14:paraId="332BAA3C" w14:textId="16EEC08C" w:rsidR="006C38E1" w:rsidRDefault="002E17E7" w:rsidP="00CC38D5">
      <w:pPr>
        <w:spacing w:before="120"/>
        <w:rPr>
          <w:rFonts w:cs="Times New Roman"/>
          <w:iCs/>
          <w:sz w:val="20"/>
          <w:szCs w:val="20"/>
        </w:rPr>
      </w:pPr>
      <w:r>
        <w:rPr>
          <w:rFonts w:cs="Times New Roman"/>
          <w:iCs/>
          <w:sz w:val="20"/>
          <w:szCs w:val="20"/>
        </w:rPr>
        <w:t>Heterogeneity τ was provided with 95% credible intervals. Overall effect estimates and heterogeneity were given for all trials combined and for the subgroup of analgesic trials.</w:t>
      </w:r>
      <w:r w:rsidR="003D4418">
        <w:rPr>
          <w:rFonts w:cs="Times New Roman"/>
          <w:iCs/>
          <w:sz w:val="20"/>
          <w:szCs w:val="20"/>
        </w:rPr>
        <w:t xml:space="preserve"> </w:t>
      </w:r>
      <w:r w:rsidR="000405F2" w:rsidRPr="007F6290">
        <w:rPr>
          <w:rFonts w:cs="Times New Roman"/>
          <w:iCs/>
          <w:sz w:val="20"/>
          <w:szCs w:val="20"/>
        </w:rPr>
        <w:t>In contrast to subsequent antibiotic use, e</w:t>
      </w:r>
      <w:r w:rsidR="003D4418" w:rsidRPr="007F6290">
        <w:rPr>
          <w:rFonts w:cs="Times New Roman"/>
          <w:iCs/>
          <w:sz w:val="20"/>
          <w:szCs w:val="20"/>
        </w:rPr>
        <w:t>xperimental antibiotic treatment in the</w:t>
      </w:r>
      <w:r w:rsidR="000405F2" w:rsidRPr="007F6290">
        <w:rPr>
          <w:rFonts w:cs="Times New Roman"/>
          <w:iCs/>
          <w:sz w:val="20"/>
          <w:szCs w:val="20"/>
        </w:rPr>
        <w:t xml:space="preserve"> control groups is included in the number of antibiotic courses</w:t>
      </w:r>
      <w:r w:rsidR="003D4418" w:rsidRPr="007F6290">
        <w:rPr>
          <w:rFonts w:cs="Times New Roman"/>
          <w:iCs/>
          <w:sz w:val="20"/>
          <w:szCs w:val="20"/>
        </w:rPr>
        <w:t>.</w:t>
      </w:r>
    </w:p>
    <w:p w14:paraId="560617D8" w14:textId="1149E39E" w:rsidR="003D4418" w:rsidRDefault="002E17E7" w:rsidP="00CC38D5">
      <w:pPr>
        <w:spacing w:before="120"/>
        <w:rPr>
          <w:rFonts w:cs="Times New Roman"/>
          <w:iCs/>
          <w:sz w:val="20"/>
          <w:szCs w:val="20"/>
        </w:rPr>
      </w:pPr>
      <w:r>
        <w:rPr>
          <w:rFonts w:cs="Times New Roman"/>
          <w:iCs/>
          <w:sz w:val="20"/>
          <w:szCs w:val="20"/>
        </w:rPr>
        <w:t xml:space="preserve">CI, credible intervals; OR, odds ratio; </w:t>
      </w:r>
      <w:r w:rsidR="003D4418">
        <w:rPr>
          <w:rFonts w:cs="Times New Roman"/>
          <w:iCs/>
          <w:sz w:val="20"/>
          <w:szCs w:val="20"/>
        </w:rPr>
        <w:t xml:space="preserve">IRR, incidence rate ration, </w:t>
      </w:r>
      <w:r>
        <w:rPr>
          <w:rFonts w:cs="Times New Roman"/>
          <w:iCs/>
          <w:sz w:val="20"/>
          <w:szCs w:val="20"/>
        </w:rPr>
        <w:t>Ibu, ibuprofen</w:t>
      </w:r>
      <w:r>
        <w:rPr>
          <w:rFonts w:eastAsia="Calibri" w:cs="Times New Roman"/>
          <w:iCs/>
          <w:sz w:val="20"/>
          <w:szCs w:val="20"/>
        </w:rPr>
        <w:t xml:space="preserve">; </w:t>
      </w:r>
      <w:r>
        <w:rPr>
          <w:rFonts w:cs="Times New Roman"/>
          <w:iCs/>
          <w:sz w:val="20"/>
          <w:szCs w:val="20"/>
        </w:rPr>
        <w:t>Dic, diclofenac</w:t>
      </w:r>
      <w:r>
        <w:rPr>
          <w:rFonts w:eastAsia="Calibri" w:cs="Times New Roman"/>
          <w:iCs/>
          <w:sz w:val="20"/>
          <w:szCs w:val="20"/>
        </w:rPr>
        <w:t xml:space="preserve">; </w:t>
      </w:r>
      <w:r>
        <w:rPr>
          <w:rFonts w:cs="Times New Roman"/>
          <w:iCs/>
          <w:sz w:val="20"/>
          <w:szCs w:val="20"/>
        </w:rPr>
        <w:t>T, treatment group (non-antibiotic treatment)</w:t>
      </w:r>
      <w:r>
        <w:rPr>
          <w:rFonts w:eastAsia="Calibri" w:cs="Times New Roman"/>
          <w:iCs/>
          <w:sz w:val="20"/>
          <w:szCs w:val="20"/>
        </w:rPr>
        <w:t>;</w:t>
      </w:r>
      <w:r>
        <w:rPr>
          <w:rFonts w:cs="Times New Roman"/>
          <w:iCs/>
          <w:sz w:val="20"/>
          <w:szCs w:val="20"/>
        </w:rPr>
        <w:t xml:space="preserve"> C, control group (immediate antibiotics)</w:t>
      </w:r>
      <w:r>
        <w:rPr>
          <w:rFonts w:eastAsia="Calibri" w:cs="Times New Roman"/>
          <w:iCs/>
          <w:sz w:val="20"/>
          <w:szCs w:val="20"/>
        </w:rPr>
        <w:t>;</w:t>
      </w:r>
      <w:r>
        <w:rPr>
          <w:rFonts w:cs="Times New Roman"/>
          <w:iCs/>
          <w:sz w:val="20"/>
          <w:szCs w:val="20"/>
        </w:rPr>
        <w:t xml:space="preserve"> AB, antibiotic.</w:t>
      </w:r>
    </w:p>
    <w:p w14:paraId="6CC396AC" w14:textId="77777777" w:rsidR="006C38E1" w:rsidRDefault="002E17E7" w:rsidP="00CC38D5">
      <w:pPr>
        <w:rPr>
          <w:rFonts w:cs="Times New Roman"/>
          <w:iCs/>
          <w:sz w:val="20"/>
          <w:szCs w:val="20"/>
        </w:rPr>
      </w:pPr>
      <w:r>
        <w:br w:type="page"/>
      </w:r>
    </w:p>
    <w:tbl>
      <w:tblPr>
        <w:tblW w:w="9070"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Look w:val="04A0" w:firstRow="1" w:lastRow="0" w:firstColumn="1" w:lastColumn="0" w:noHBand="0" w:noVBand="1"/>
      </w:tblPr>
      <w:tblGrid>
        <w:gridCol w:w="451"/>
        <w:gridCol w:w="8619"/>
      </w:tblGrid>
      <w:tr w:rsidR="006C38E1" w14:paraId="23B41EAB" w14:textId="77777777" w:rsidTr="007F6290">
        <w:trPr>
          <w:trHeight w:hRule="exact" w:val="4253"/>
        </w:trPr>
        <w:tc>
          <w:tcPr>
            <w:tcW w:w="451" w:type="dxa"/>
            <w:tcBorders>
              <w:top w:val="single" w:sz="2" w:space="0" w:color="000000"/>
              <w:left w:val="single" w:sz="2" w:space="0" w:color="000000"/>
              <w:bottom w:val="single" w:sz="2" w:space="0" w:color="000000"/>
            </w:tcBorders>
            <w:shd w:val="clear" w:color="auto" w:fill="auto"/>
          </w:tcPr>
          <w:p w14:paraId="39B1BEE0" w14:textId="77777777" w:rsidR="006C38E1" w:rsidRDefault="002E17E7" w:rsidP="00CC38D5">
            <w:pPr>
              <w:pStyle w:val="TableContents"/>
              <w:pageBreakBefore/>
            </w:pPr>
            <w:r>
              <w:lastRenderedPageBreak/>
              <w:t>A)</w:t>
            </w:r>
          </w:p>
        </w:tc>
        <w:tc>
          <w:tcPr>
            <w:tcW w:w="8619" w:type="dxa"/>
            <w:tcBorders>
              <w:top w:val="single" w:sz="2" w:space="0" w:color="000000"/>
              <w:bottom w:val="single" w:sz="2" w:space="0" w:color="000000"/>
              <w:right w:val="single" w:sz="2" w:space="0" w:color="000000"/>
            </w:tcBorders>
            <w:shd w:val="clear" w:color="auto" w:fill="auto"/>
          </w:tcPr>
          <w:p w14:paraId="72F45D81" w14:textId="567A3CF9" w:rsidR="006C38E1" w:rsidRDefault="00713041" w:rsidP="00CC38D5">
            <w:pPr>
              <w:pStyle w:val="TableContents"/>
              <w:jc w:val="center"/>
            </w:pPr>
            <w:r>
              <w:pict w14:anchorId="6A61DEDC">
                <v:shape id="_x0000_i1032" type="#_x0000_t75" style="width:290.25pt;height:207.75pt">
                  <v:imagedata r:id="rId44" o:title="moderator-forestplot-combined"/>
                </v:shape>
              </w:pict>
            </w:r>
            <w:r w:rsidR="00923298">
              <w:rPr>
                <w:noProof/>
              </w:rPr>
              <w:pict w14:anchorId="3A69D602">
                <v:shape id="_x0000_i1028" type="#_x0000_t75" alt="moderator-forestplot-combined" style="width:252pt;height:180pt;mso-width-percent:0;mso-height-percent:0;mso-width-percent:0;mso-height-percent:0">
                  <v:imagedata r:id="rId45" o:title="moderator-forestplot-combined"/>
                </v:shape>
              </w:pict>
            </w:r>
          </w:p>
        </w:tc>
      </w:tr>
      <w:tr w:rsidR="006C38E1" w14:paraId="3B91355D" w14:textId="77777777" w:rsidTr="007F6290">
        <w:tc>
          <w:tcPr>
            <w:tcW w:w="451" w:type="dxa"/>
            <w:tcBorders>
              <w:top w:val="single" w:sz="2" w:space="0" w:color="000000"/>
              <w:left w:val="single" w:sz="2" w:space="0" w:color="000000"/>
              <w:bottom w:val="single" w:sz="2" w:space="0" w:color="000000"/>
            </w:tcBorders>
            <w:shd w:val="clear" w:color="auto" w:fill="auto"/>
          </w:tcPr>
          <w:p w14:paraId="500942E3" w14:textId="77777777" w:rsidR="006C38E1" w:rsidRDefault="002E17E7" w:rsidP="00CC38D5">
            <w:pPr>
              <w:pStyle w:val="TableContents"/>
            </w:pPr>
            <w:r>
              <w:t>B)</w:t>
            </w:r>
          </w:p>
        </w:tc>
        <w:tc>
          <w:tcPr>
            <w:tcW w:w="8619" w:type="dxa"/>
            <w:tcBorders>
              <w:top w:val="single" w:sz="2" w:space="0" w:color="000000"/>
              <w:bottom w:val="single" w:sz="2" w:space="0" w:color="000000"/>
              <w:right w:val="single" w:sz="2" w:space="0" w:color="000000"/>
            </w:tcBorders>
            <w:shd w:val="clear" w:color="auto" w:fill="auto"/>
          </w:tcPr>
          <w:p w14:paraId="0E57E439" w14:textId="6EDF8193" w:rsidR="006C38E1" w:rsidRDefault="00923298" w:rsidP="00594C2F">
            <w:pPr>
              <w:spacing w:line="240" w:lineRule="auto"/>
              <w:jc w:val="center"/>
            </w:pPr>
            <w:r>
              <w:rPr>
                <w:noProof/>
              </w:rPr>
              <w:pict w14:anchorId="0943EF0F">
                <v:shape id="_x0000_i1029" type="#_x0000_t75" alt="prognostic-clinrec37" style="width:249pt;height:92.25pt;mso-width-percent:0;mso-height-percent:0;mso-width-percent:0;mso-height-percent:0">
                  <v:imagedata r:id="rId46" o:title="prognostic-clinrec37"/>
                </v:shape>
              </w:pict>
            </w:r>
          </w:p>
          <w:p w14:paraId="5CDB0572" w14:textId="602B5B1E" w:rsidR="001746BD" w:rsidRDefault="00923298" w:rsidP="00594C2F">
            <w:pPr>
              <w:spacing w:line="240" w:lineRule="auto"/>
              <w:jc w:val="center"/>
            </w:pPr>
            <w:r>
              <w:rPr>
                <w:noProof/>
              </w:rPr>
              <w:pict w14:anchorId="0E36CE3F">
                <v:shape id="_x0000_i1030" type="#_x0000_t75" alt="prognostic-antibiotic" style="width:251.25pt;height:106.5pt;mso-width-percent:0;mso-height-percent:0;mso-width-percent:0;mso-height-percent:0">
                  <v:imagedata r:id="rId47" o:title="prognostic-antibiotic"/>
                </v:shape>
              </w:pict>
            </w:r>
          </w:p>
          <w:p w14:paraId="596CBCBB" w14:textId="4AED85EF" w:rsidR="001746BD" w:rsidRDefault="00923298" w:rsidP="00594C2F">
            <w:pPr>
              <w:spacing w:line="240" w:lineRule="auto"/>
              <w:jc w:val="center"/>
            </w:pPr>
            <w:r>
              <w:rPr>
                <w:noProof/>
              </w:rPr>
              <w:pict w14:anchorId="6792F86A">
                <v:shape id="_x0000_i1031" type="#_x0000_t75" alt="prognostic-pyfeb" style="width:248.25pt;height:108pt;mso-width-percent:0;mso-height-percent:0;mso-width-percent:0;mso-height-percent:0">
                  <v:imagedata r:id="rId48" o:title="prognostic-pyfeb"/>
                </v:shape>
              </w:pict>
            </w:r>
          </w:p>
        </w:tc>
        <w:bookmarkStart w:id="182" w:name="_GoBack"/>
        <w:bookmarkEnd w:id="182"/>
      </w:tr>
    </w:tbl>
    <w:p w14:paraId="6FE8B17E" w14:textId="09A86005" w:rsidR="008322E9" w:rsidRPr="00991773" w:rsidRDefault="002E17E7" w:rsidP="00594C2F">
      <w:pPr>
        <w:pStyle w:val="NurText"/>
        <w:spacing w:line="480" w:lineRule="auto"/>
        <w:rPr>
          <w:sz w:val="22"/>
          <w:lang w:val="en-GB"/>
        </w:rPr>
      </w:pPr>
      <w:r w:rsidRPr="00991773">
        <w:rPr>
          <w:rFonts w:cs="Times New Roman"/>
          <w:b/>
          <w:bCs/>
          <w:iCs/>
          <w:sz w:val="20"/>
          <w:szCs w:val="20"/>
          <w:lang w:val="en-GB"/>
        </w:rPr>
        <w:t xml:space="preserve">Figure </w:t>
      </w:r>
      <w:r w:rsidR="00AD7C3C">
        <w:rPr>
          <w:rFonts w:cs="Times New Roman"/>
          <w:b/>
          <w:bCs/>
          <w:iCs/>
          <w:sz w:val="20"/>
          <w:szCs w:val="20"/>
          <w:lang w:val="en-GB"/>
        </w:rPr>
        <w:t>3</w:t>
      </w:r>
      <w:r w:rsidRPr="00991773">
        <w:rPr>
          <w:rFonts w:ascii="Times New Roman" w:hAnsi="Times New Roman" w:cs="Times New Roman"/>
          <w:b/>
          <w:iCs/>
          <w:sz w:val="20"/>
          <w:szCs w:val="20"/>
          <w:lang w:val="en-GB"/>
        </w:rPr>
        <w:t xml:space="preserve">: </w:t>
      </w:r>
      <w:r w:rsidR="008322E9" w:rsidRPr="00991773">
        <w:rPr>
          <w:rFonts w:ascii="Times New Roman" w:hAnsi="Times New Roman" w:cs="Times New Roman"/>
          <w:b/>
          <w:iCs/>
          <w:sz w:val="20"/>
          <w:szCs w:val="20"/>
          <w:lang w:val="en-GB"/>
        </w:rPr>
        <w:t xml:space="preserve">Effect moderators and prognostic </w:t>
      </w:r>
      <w:r w:rsidR="006B57D5">
        <w:rPr>
          <w:rFonts w:ascii="Times New Roman" w:hAnsi="Times New Roman" w:cs="Times New Roman"/>
          <w:b/>
          <w:iCs/>
          <w:sz w:val="20"/>
          <w:szCs w:val="20"/>
          <w:lang w:val="en-GB"/>
        </w:rPr>
        <w:t>indicators</w:t>
      </w:r>
      <w:r w:rsidR="008322E9" w:rsidRPr="00991773">
        <w:rPr>
          <w:rFonts w:ascii="Times New Roman" w:hAnsi="Times New Roman" w:cs="Times New Roman"/>
          <w:b/>
          <w:iCs/>
          <w:sz w:val="20"/>
          <w:szCs w:val="20"/>
          <w:lang w:val="en-GB"/>
        </w:rPr>
        <w:t xml:space="preserve"> for several outcomes.</w:t>
      </w:r>
    </w:p>
    <w:p w14:paraId="656B0292" w14:textId="2A0A6D2C" w:rsidR="008322E9" w:rsidRPr="00991773" w:rsidRDefault="008322E9" w:rsidP="00594C2F">
      <w:pPr>
        <w:pStyle w:val="NurText"/>
        <w:spacing w:line="480" w:lineRule="auto"/>
        <w:rPr>
          <w:rFonts w:ascii="Times New Roman" w:hAnsi="Times New Roman" w:cs="Times New Roman"/>
          <w:iCs/>
          <w:sz w:val="20"/>
          <w:szCs w:val="20"/>
          <w:lang w:val="en-GB"/>
        </w:rPr>
      </w:pPr>
      <w:r w:rsidRPr="00991773">
        <w:rPr>
          <w:rFonts w:ascii="Times New Roman" w:hAnsi="Times New Roman" w:cs="Times New Roman"/>
          <w:iCs/>
          <w:sz w:val="20"/>
          <w:szCs w:val="20"/>
          <w:lang w:val="en-GB"/>
        </w:rPr>
        <w:t>A) Moderators of the treatment effect. The first line shows the overall effect of strategies to reduce antibiotic use versus immediate antibiotics. The following lines indicate the effects when one or two moderators were considered. Analyses were calculated on the basis of the entire sample.</w:t>
      </w:r>
    </w:p>
    <w:p w14:paraId="554E99AB" w14:textId="1B7844FC" w:rsidR="008322E9" w:rsidRPr="008322E9" w:rsidRDefault="008322E9" w:rsidP="00594C2F">
      <w:pPr>
        <w:pStyle w:val="NurText"/>
        <w:spacing w:line="480" w:lineRule="auto"/>
        <w:rPr>
          <w:rFonts w:ascii="Times New Roman" w:hAnsi="Times New Roman" w:cs="Times New Roman"/>
          <w:iCs/>
          <w:sz w:val="20"/>
          <w:szCs w:val="20"/>
          <w:lang w:val="en-GB"/>
        </w:rPr>
      </w:pPr>
      <w:r w:rsidRPr="00991773">
        <w:rPr>
          <w:rFonts w:ascii="Times New Roman" w:hAnsi="Times New Roman" w:cs="Times New Roman"/>
          <w:iCs/>
          <w:sz w:val="20"/>
          <w:szCs w:val="20"/>
          <w:lang w:val="en-GB"/>
        </w:rPr>
        <w:t xml:space="preserve">B) Prognostic </w:t>
      </w:r>
      <w:r w:rsidR="006B57D5">
        <w:rPr>
          <w:rFonts w:ascii="Times New Roman" w:hAnsi="Times New Roman" w:cs="Times New Roman"/>
          <w:iCs/>
          <w:sz w:val="20"/>
          <w:szCs w:val="20"/>
          <w:lang w:val="en-GB"/>
        </w:rPr>
        <w:t>indicators</w:t>
      </w:r>
      <w:r w:rsidRPr="00991773">
        <w:rPr>
          <w:rFonts w:ascii="Times New Roman" w:hAnsi="Times New Roman" w:cs="Times New Roman"/>
          <w:iCs/>
          <w:sz w:val="20"/>
          <w:szCs w:val="20"/>
          <w:lang w:val="en-GB"/>
        </w:rPr>
        <w:t xml:space="preserve"> for the outcomes incomplete reco</w:t>
      </w:r>
      <w:r w:rsidR="00937566" w:rsidRPr="00991773">
        <w:rPr>
          <w:rFonts w:ascii="Times New Roman" w:hAnsi="Times New Roman" w:cs="Times New Roman"/>
          <w:iCs/>
          <w:sz w:val="20"/>
          <w:szCs w:val="20"/>
          <w:lang w:val="en-GB"/>
        </w:rPr>
        <w:t>v</w:t>
      </w:r>
      <w:r w:rsidRPr="00991773">
        <w:rPr>
          <w:rFonts w:ascii="Times New Roman" w:hAnsi="Times New Roman" w:cs="Times New Roman"/>
          <w:iCs/>
          <w:sz w:val="20"/>
          <w:szCs w:val="20"/>
          <w:lang w:val="en-GB"/>
        </w:rPr>
        <w:t>ery, subsequent antibiotic treatment and pyeloneph</w:t>
      </w:r>
      <w:r w:rsidR="00937566" w:rsidRPr="00991773">
        <w:rPr>
          <w:rFonts w:ascii="Times New Roman" w:hAnsi="Times New Roman" w:cs="Times New Roman"/>
          <w:iCs/>
          <w:sz w:val="20"/>
          <w:szCs w:val="20"/>
          <w:lang w:val="en-GB"/>
        </w:rPr>
        <w:t>r</w:t>
      </w:r>
      <w:r w:rsidRPr="00991773">
        <w:rPr>
          <w:rFonts w:ascii="Times New Roman" w:hAnsi="Times New Roman" w:cs="Times New Roman"/>
          <w:iCs/>
          <w:sz w:val="20"/>
          <w:szCs w:val="20"/>
          <w:lang w:val="en-GB"/>
        </w:rPr>
        <w:t>itis/febrile UTI. Multivaria</w:t>
      </w:r>
      <w:r w:rsidR="00882AEB" w:rsidRPr="00991773">
        <w:rPr>
          <w:rFonts w:ascii="Times New Roman" w:hAnsi="Times New Roman" w:cs="Times New Roman"/>
          <w:iCs/>
          <w:sz w:val="20"/>
          <w:szCs w:val="20"/>
          <w:lang w:val="en-GB"/>
        </w:rPr>
        <w:t>ble</w:t>
      </w:r>
      <w:r w:rsidRPr="00991773">
        <w:rPr>
          <w:rFonts w:ascii="Times New Roman" w:hAnsi="Times New Roman" w:cs="Times New Roman"/>
          <w:iCs/>
          <w:sz w:val="20"/>
          <w:szCs w:val="20"/>
          <w:lang w:val="en-GB"/>
        </w:rPr>
        <w:t xml:space="preserve"> </w:t>
      </w:r>
      <w:r w:rsidR="00882AEB" w:rsidRPr="00991773">
        <w:rPr>
          <w:rFonts w:ascii="Times New Roman" w:hAnsi="Times New Roman" w:cs="Times New Roman"/>
          <w:iCs/>
          <w:sz w:val="20"/>
          <w:szCs w:val="20"/>
          <w:lang w:val="en-GB"/>
        </w:rPr>
        <w:t xml:space="preserve">regression </w:t>
      </w:r>
      <w:r w:rsidRPr="00991773">
        <w:rPr>
          <w:rFonts w:ascii="Times New Roman" w:hAnsi="Times New Roman" w:cs="Times New Roman"/>
          <w:iCs/>
          <w:sz w:val="20"/>
          <w:szCs w:val="20"/>
          <w:lang w:val="en-GB"/>
        </w:rPr>
        <w:t xml:space="preserve">analyses were calculated in </w:t>
      </w:r>
      <w:r w:rsidR="00882AEB" w:rsidRPr="00991773">
        <w:rPr>
          <w:rFonts w:ascii="Times New Roman" w:hAnsi="Times New Roman" w:cs="Times New Roman"/>
          <w:iCs/>
          <w:sz w:val="20"/>
          <w:szCs w:val="20"/>
          <w:lang w:val="en-GB"/>
        </w:rPr>
        <w:t xml:space="preserve">patients </w:t>
      </w:r>
      <w:r w:rsidRPr="00991773">
        <w:rPr>
          <w:rFonts w:ascii="Times New Roman" w:hAnsi="Times New Roman" w:cs="Times New Roman"/>
          <w:iCs/>
          <w:sz w:val="20"/>
          <w:szCs w:val="20"/>
          <w:lang w:val="en-GB"/>
        </w:rPr>
        <w:t>treated with non-antibiotic treatments.</w:t>
      </w:r>
    </w:p>
    <w:p w14:paraId="6C8FE06B" w14:textId="77777777" w:rsidR="00C6120F" w:rsidRDefault="002E17E7" w:rsidP="00594C2F">
      <w:r>
        <w:rPr>
          <w:rFonts w:cs="Times New Roman"/>
          <w:sz w:val="20"/>
          <w:szCs w:val="20"/>
        </w:rPr>
        <w:t>OR, odds ratio</w:t>
      </w:r>
      <w:r>
        <w:rPr>
          <w:rFonts w:eastAsia="Calibri" w:cs="Times New Roman"/>
          <w:sz w:val="20"/>
          <w:szCs w:val="20"/>
        </w:rPr>
        <w:t>;</w:t>
      </w:r>
      <w:r>
        <w:rPr>
          <w:rFonts w:cs="Times New Roman"/>
          <w:sz w:val="20"/>
          <w:szCs w:val="20"/>
        </w:rPr>
        <w:t xml:space="preserve"> Ery, erythrocytes</w:t>
      </w:r>
      <w:r>
        <w:rPr>
          <w:rFonts w:eastAsia="Calibri" w:cs="Times New Roman"/>
          <w:sz w:val="20"/>
          <w:szCs w:val="20"/>
        </w:rPr>
        <w:t>;</w:t>
      </w:r>
      <w:r>
        <w:rPr>
          <w:rFonts w:cs="Times New Roman"/>
          <w:sz w:val="20"/>
          <w:szCs w:val="20"/>
        </w:rPr>
        <w:t xml:space="preserve"> UC, urine culture</w:t>
      </w:r>
      <w:r>
        <w:rPr>
          <w:rFonts w:eastAsia="Calibri" w:cs="Times New Roman"/>
          <w:sz w:val="20"/>
          <w:szCs w:val="20"/>
        </w:rPr>
        <w:t>;</w:t>
      </w:r>
      <w:r>
        <w:rPr>
          <w:rFonts w:cs="Times New Roman"/>
          <w:sz w:val="20"/>
          <w:szCs w:val="20"/>
        </w:rPr>
        <w:t xml:space="preserve"> UTI, urinary tract infe</w:t>
      </w:r>
      <w:r>
        <w:rPr>
          <w:rFonts w:cs="Times New Roman"/>
          <w:sz w:val="20"/>
          <w:szCs w:val="20"/>
        </w:rPr>
        <w:t>ction</w:t>
      </w:r>
      <w:r>
        <w:rPr>
          <w:rFonts w:eastAsia="Calibri" w:cs="Times New Roman"/>
          <w:sz w:val="20"/>
          <w:szCs w:val="20"/>
        </w:rPr>
        <w:t>.</w:t>
      </w:r>
    </w:p>
    <w:sectPr w:rsidR="00C6120F" w:rsidSect="00106DAD">
      <w:headerReference w:type="default" r:id="rId49"/>
      <w:footerReference w:type="default" r:id="rId50"/>
      <w:pgSz w:w="11906" w:h="16838"/>
      <w:pgMar w:top="1418" w:right="1418" w:bottom="1134" w:left="1418" w:header="0" w:footer="709" w:gutter="0"/>
      <w:lnNumType w:countBy="1" w:start="252" w:restart="continuous"/>
      <w:cols w:space="720"/>
      <w:formProt w:val="0"/>
      <w:docGrid w:linePitch="360" w:charSpace="2457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D2B72" w16cex:dateUtc="2022-02-08T17:48:00Z"/>
  <w16cex:commentExtensible w16cex:durableId="25AD2C8D" w16cex:dateUtc="2022-02-08T17:53:00Z"/>
  <w16cex:commentExtensible w16cex:durableId="25AD2ED9" w16cex:dateUtc="2022-02-08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FDDB08" w16cid:durableId="25BF40C4"/>
  <w16cid:commentId w16cid:paraId="4B1B9798" w16cid:durableId="25BF40C5"/>
  <w16cid:commentId w16cid:paraId="5D517290" w16cid:durableId="25AD2A27"/>
  <w16cid:commentId w16cid:paraId="6E90082D" w16cid:durableId="25AD2A28"/>
  <w16cid:commentId w16cid:paraId="2677694D" w16cid:durableId="25BF40C8"/>
  <w16cid:commentId w16cid:paraId="67E47239" w16cid:durableId="25AD2ED9"/>
  <w16cid:commentId w16cid:paraId="69FF4917" w16cid:durableId="25BF40CA"/>
  <w16cid:commentId w16cid:paraId="5294FD26" w16cid:durableId="25BF40CB"/>
  <w16cid:commentId w16cid:paraId="4D72D95D" w16cid:durableId="25BF430B"/>
  <w16cid:commentId w16cid:paraId="287FCCAE" w16cid:durableId="25AD2A2B"/>
  <w16cid:commentId w16cid:paraId="508D35F4" w16cid:durableId="25AD2A2C"/>
  <w16cid:commentId w16cid:paraId="37BE8F95" w16cid:durableId="25BF40CE"/>
  <w16cid:commentId w16cid:paraId="4C97F6B2" w16cid:durableId="25BF40CF"/>
  <w16cid:commentId w16cid:paraId="6DAA82ED" w16cid:durableId="25AD2A2D"/>
  <w16cid:commentId w16cid:paraId="5EF22FD4" w16cid:durableId="25BF40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59EDB" w14:textId="77777777" w:rsidR="00940FC0" w:rsidRDefault="00940FC0">
      <w:pPr>
        <w:spacing w:line="240" w:lineRule="auto"/>
      </w:pPr>
      <w:r>
        <w:separator/>
      </w:r>
    </w:p>
  </w:endnote>
  <w:endnote w:type="continuationSeparator" w:id="0">
    <w:p w14:paraId="628B513E" w14:textId="77777777" w:rsidR="00940FC0" w:rsidRDefault="00940FC0">
      <w:pPr>
        <w:spacing w:line="240" w:lineRule="auto"/>
      </w:pPr>
      <w:r>
        <w:continuationSeparator/>
      </w:r>
    </w:p>
  </w:endnote>
  <w:endnote w:type="continuationNotice" w:id="1">
    <w:p w14:paraId="754F8B76" w14:textId="77777777" w:rsidR="00940FC0" w:rsidRDefault="00940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eta Serif Pro Book">
    <w:altName w:val="Cambria"/>
    <w:panose1 w:val="00000000000000000000"/>
    <w:charset w:val="00"/>
    <w:family w:val="roman"/>
    <w:notTrueType/>
    <w:pitch w:val="default"/>
    <w:sig w:usb0="00000003" w:usb1="00000000" w:usb2="00000000" w:usb3="00000000" w:csb0="00000001" w:csb1="00000000"/>
  </w:font>
  <w:font w:name="Meta Pro Normal">
    <w:altName w:val="Calibri"/>
    <w:panose1 w:val="00000000000000000000"/>
    <w:charset w:val="00"/>
    <w:family w:val="swiss"/>
    <w:notTrueType/>
    <w:pitch w:val="default"/>
    <w:sig w:usb0="00000003" w:usb1="00000000" w:usb2="00000000" w:usb3="00000000" w:csb0="00000001" w:csb1="00000000"/>
  </w:font>
  <w:font w:name="MetaHeadlineOT-Bold">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haker2Lancet-Regular">
    <w:altName w:val="Yu Gothic"/>
    <w:panose1 w:val="00000000000000000000"/>
    <w:charset w:val="80"/>
    <w:family w:val="auto"/>
    <w:notTrueType/>
    <w:pitch w:val="default"/>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877278"/>
      <w:docPartObj>
        <w:docPartGallery w:val="Page Numbers (Bottom of Page)"/>
        <w:docPartUnique/>
      </w:docPartObj>
    </w:sdtPr>
    <w:sdtContent>
      <w:p w14:paraId="267F046E" w14:textId="6A6B92E3" w:rsidR="00940FC0" w:rsidRPr="00911EF4" w:rsidRDefault="00940FC0">
        <w:pPr>
          <w:pStyle w:val="Fuzeile"/>
          <w:jc w:val="right"/>
          <w:rPr>
            <w:rFonts w:cs="Times New Roman"/>
          </w:rPr>
        </w:pPr>
        <w:r w:rsidRPr="00911EF4">
          <w:rPr>
            <w:rFonts w:cs="Times New Roman"/>
          </w:rPr>
          <w:fldChar w:fldCharType="begin"/>
        </w:r>
        <w:r w:rsidRPr="00911EF4">
          <w:rPr>
            <w:rFonts w:cs="Times New Roman"/>
          </w:rPr>
          <w:instrText>PAGE</w:instrText>
        </w:r>
        <w:r w:rsidRPr="00911EF4">
          <w:rPr>
            <w:rFonts w:cs="Times New Roman"/>
          </w:rPr>
          <w:fldChar w:fldCharType="separate"/>
        </w:r>
        <w:r w:rsidR="003726B4">
          <w:rPr>
            <w:rFonts w:cs="Times New Roman"/>
            <w:noProof/>
          </w:rPr>
          <w:t>26</w:t>
        </w:r>
        <w:r w:rsidRPr="00911EF4">
          <w:rPr>
            <w:rFonts w:cs="Times New Roman"/>
          </w:rPr>
          <w:fldChar w:fldCharType="end"/>
        </w:r>
      </w:p>
      <w:p w14:paraId="71D9B57E" w14:textId="77777777" w:rsidR="00940FC0" w:rsidRDefault="00940FC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091435"/>
      <w:docPartObj>
        <w:docPartGallery w:val="Page Numbers (Bottom of Page)"/>
        <w:docPartUnique/>
      </w:docPartObj>
    </w:sdtPr>
    <w:sdtContent>
      <w:p w14:paraId="7575F6F3" w14:textId="113389C7" w:rsidR="00940FC0" w:rsidRDefault="00940FC0">
        <w:pPr>
          <w:pStyle w:val="Fuzeile"/>
          <w:jc w:val="right"/>
        </w:pPr>
        <w:r>
          <w:fldChar w:fldCharType="begin"/>
        </w:r>
        <w:r>
          <w:instrText>PAGE</w:instrText>
        </w:r>
        <w:r>
          <w:fldChar w:fldCharType="separate"/>
        </w:r>
        <w:r w:rsidR="003726B4">
          <w:rPr>
            <w:noProof/>
          </w:rPr>
          <w:t>27</w:t>
        </w:r>
        <w:r>
          <w:fldChar w:fldCharType="end"/>
        </w:r>
      </w:p>
      <w:p w14:paraId="498FD059" w14:textId="77777777" w:rsidR="00940FC0" w:rsidRDefault="00940FC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35196"/>
      <w:docPartObj>
        <w:docPartGallery w:val="Page Numbers (Bottom of Page)"/>
        <w:docPartUnique/>
      </w:docPartObj>
    </w:sdtPr>
    <w:sdtContent>
      <w:p w14:paraId="1538CDF0" w14:textId="3F7E8B2B" w:rsidR="00940FC0" w:rsidRDefault="00940FC0">
        <w:pPr>
          <w:pStyle w:val="Fuzeile"/>
          <w:jc w:val="right"/>
        </w:pPr>
        <w:r>
          <w:fldChar w:fldCharType="begin"/>
        </w:r>
        <w:r>
          <w:instrText>PAGE</w:instrText>
        </w:r>
        <w:r>
          <w:fldChar w:fldCharType="separate"/>
        </w:r>
        <w:r w:rsidR="003726B4">
          <w:rPr>
            <w:noProof/>
          </w:rPr>
          <w:t>31</w:t>
        </w:r>
        <w:r>
          <w:fldChar w:fldCharType="end"/>
        </w:r>
      </w:p>
      <w:p w14:paraId="3F4133FF" w14:textId="77777777" w:rsidR="00940FC0" w:rsidRDefault="00940FC0">
        <w:pPr>
          <w:pStyle w:val="Fuzeil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B54BE" w14:textId="77777777" w:rsidR="00940FC0" w:rsidRDefault="00940FC0">
      <w:pPr>
        <w:spacing w:line="240" w:lineRule="auto"/>
      </w:pPr>
      <w:r>
        <w:separator/>
      </w:r>
    </w:p>
  </w:footnote>
  <w:footnote w:type="continuationSeparator" w:id="0">
    <w:p w14:paraId="06073E0E" w14:textId="77777777" w:rsidR="00940FC0" w:rsidRDefault="00940FC0">
      <w:pPr>
        <w:spacing w:line="240" w:lineRule="auto"/>
      </w:pPr>
      <w:r>
        <w:continuationSeparator/>
      </w:r>
    </w:p>
  </w:footnote>
  <w:footnote w:type="continuationNotice" w:id="1">
    <w:p w14:paraId="6BF39804" w14:textId="77777777" w:rsidR="00940FC0" w:rsidRDefault="00940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03838" w14:textId="77777777" w:rsidR="00940FC0" w:rsidRDefault="00940F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93F89" w14:textId="77777777" w:rsidR="00940FC0" w:rsidRDefault="00940F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232F7" w14:textId="77777777" w:rsidR="00940FC0" w:rsidRDefault="00940F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F53309"/>
    <w:multiLevelType w:val="hybridMultilevel"/>
    <w:tmpl w:val="982C79AA"/>
    <w:lvl w:ilvl="0" w:tplc="10D412CA">
      <w:start w:val="1"/>
      <w:numFmt w:val="bullet"/>
      <w:pStyle w:val="Aufzhlung"/>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p29zwdq2dxz0ets97xrde3pt5f9z2fv5ra&quot;&gt;UTI-Endnote&lt;record-ids&gt;&lt;item&gt;309&lt;/item&gt;&lt;/record-ids&gt;&lt;/item&gt;&lt;/Libraries&gt;"/>
  </w:docVars>
  <w:rsids>
    <w:rsidRoot w:val="006C38E1"/>
    <w:rsid w:val="0000161A"/>
    <w:rsid w:val="000077CA"/>
    <w:rsid w:val="000077E6"/>
    <w:rsid w:val="00011047"/>
    <w:rsid w:val="0001215C"/>
    <w:rsid w:val="00034D09"/>
    <w:rsid w:val="000405F2"/>
    <w:rsid w:val="00043ED8"/>
    <w:rsid w:val="00044DE8"/>
    <w:rsid w:val="0005773B"/>
    <w:rsid w:val="0007191B"/>
    <w:rsid w:val="00072F08"/>
    <w:rsid w:val="00077DD9"/>
    <w:rsid w:val="00085C30"/>
    <w:rsid w:val="000866EA"/>
    <w:rsid w:val="0009091C"/>
    <w:rsid w:val="0009692E"/>
    <w:rsid w:val="000A0F54"/>
    <w:rsid w:val="000A1D13"/>
    <w:rsid w:val="000A5C23"/>
    <w:rsid w:val="000C0130"/>
    <w:rsid w:val="000D5424"/>
    <w:rsid w:val="000E7280"/>
    <w:rsid w:val="000F34DD"/>
    <w:rsid w:val="00106DAD"/>
    <w:rsid w:val="00116478"/>
    <w:rsid w:val="00121A53"/>
    <w:rsid w:val="00122A03"/>
    <w:rsid w:val="00123AFC"/>
    <w:rsid w:val="001267D7"/>
    <w:rsid w:val="00130C99"/>
    <w:rsid w:val="00131E5D"/>
    <w:rsid w:val="00135633"/>
    <w:rsid w:val="00144DA4"/>
    <w:rsid w:val="0016569B"/>
    <w:rsid w:val="00165708"/>
    <w:rsid w:val="00172001"/>
    <w:rsid w:val="001726F9"/>
    <w:rsid w:val="001746BD"/>
    <w:rsid w:val="001762BC"/>
    <w:rsid w:val="00182410"/>
    <w:rsid w:val="001827E2"/>
    <w:rsid w:val="00185986"/>
    <w:rsid w:val="001B1823"/>
    <w:rsid w:val="001B25B6"/>
    <w:rsid w:val="001C1407"/>
    <w:rsid w:val="001C36FA"/>
    <w:rsid w:val="001E1CAA"/>
    <w:rsid w:val="001E3820"/>
    <w:rsid w:val="001F5541"/>
    <w:rsid w:val="00210BEF"/>
    <w:rsid w:val="00214A7D"/>
    <w:rsid w:val="00225365"/>
    <w:rsid w:val="00225984"/>
    <w:rsid w:val="00226B38"/>
    <w:rsid w:val="00234C07"/>
    <w:rsid w:val="00250867"/>
    <w:rsid w:val="00255887"/>
    <w:rsid w:val="00257E7C"/>
    <w:rsid w:val="00263050"/>
    <w:rsid w:val="00274AAE"/>
    <w:rsid w:val="00282CAA"/>
    <w:rsid w:val="00285D66"/>
    <w:rsid w:val="00292F1B"/>
    <w:rsid w:val="00293D76"/>
    <w:rsid w:val="00294B91"/>
    <w:rsid w:val="00296370"/>
    <w:rsid w:val="002A0AC2"/>
    <w:rsid w:val="002A3EA5"/>
    <w:rsid w:val="002A5342"/>
    <w:rsid w:val="002A7171"/>
    <w:rsid w:val="002B0B29"/>
    <w:rsid w:val="002B178E"/>
    <w:rsid w:val="002C0413"/>
    <w:rsid w:val="002C140A"/>
    <w:rsid w:val="002C36EF"/>
    <w:rsid w:val="002D0313"/>
    <w:rsid w:val="002D0386"/>
    <w:rsid w:val="002D24AE"/>
    <w:rsid w:val="002D63DD"/>
    <w:rsid w:val="002E17E7"/>
    <w:rsid w:val="002E502D"/>
    <w:rsid w:val="002E58C8"/>
    <w:rsid w:val="002F65EB"/>
    <w:rsid w:val="002F6EFA"/>
    <w:rsid w:val="00304D1E"/>
    <w:rsid w:val="003160CA"/>
    <w:rsid w:val="00320B14"/>
    <w:rsid w:val="0032325B"/>
    <w:rsid w:val="00323BBB"/>
    <w:rsid w:val="00326CDD"/>
    <w:rsid w:val="00334BB1"/>
    <w:rsid w:val="00342CB3"/>
    <w:rsid w:val="00344E8B"/>
    <w:rsid w:val="00346AAE"/>
    <w:rsid w:val="00347592"/>
    <w:rsid w:val="00351D9A"/>
    <w:rsid w:val="0035456F"/>
    <w:rsid w:val="00356377"/>
    <w:rsid w:val="00363635"/>
    <w:rsid w:val="00365810"/>
    <w:rsid w:val="003726B4"/>
    <w:rsid w:val="0038600D"/>
    <w:rsid w:val="00393BB1"/>
    <w:rsid w:val="00394E60"/>
    <w:rsid w:val="003A08CE"/>
    <w:rsid w:val="003A46EB"/>
    <w:rsid w:val="003A6DFD"/>
    <w:rsid w:val="003B1D2B"/>
    <w:rsid w:val="003B2939"/>
    <w:rsid w:val="003B5478"/>
    <w:rsid w:val="003C27BA"/>
    <w:rsid w:val="003C3747"/>
    <w:rsid w:val="003C724B"/>
    <w:rsid w:val="003D1B60"/>
    <w:rsid w:val="003D3A5B"/>
    <w:rsid w:val="003D4418"/>
    <w:rsid w:val="003E2AF6"/>
    <w:rsid w:val="003F4E88"/>
    <w:rsid w:val="003F6942"/>
    <w:rsid w:val="003F7679"/>
    <w:rsid w:val="00407A90"/>
    <w:rsid w:val="004135A1"/>
    <w:rsid w:val="00414E75"/>
    <w:rsid w:val="00426B7B"/>
    <w:rsid w:val="00431551"/>
    <w:rsid w:val="00436B2B"/>
    <w:rsid w:val="004401D1"/>
    <w:rsid w:val="00441263"/>
    <w:rsid w:val="0045736F"/>
    <w:rsid w:val="00463E4C"/>
    <w:rsid w:val="00480796"/>
    <w:rsid w:val="00484AC7"/>
    <w:rsid w:val="0048665B"/>
    <w:rsid w:val="00490468"/>
    <w:rsid w:val="00490EA3"/>
    <w:rsid w:val="00492235"/>
    <w:rsid w:val="00492421"/>
    <w:rsid w:val="00492617"/>
    <w:rsid w:val="00493B4C"/>
    <w:rsid w:val="00494906"/>
    <w:rsid w:val="0049527B"/>
    <w:rsid w:val="00496FBA"/>
    <w:rsid w:val="00496FF5"/>
    <w:rsid w:val="004B3E7A"/>
    <w:rsid w:val="004C1119"/>
    <w:rsid w:val="004C2FC2"/>
    <w:rsid w:val="004C73CB"/>
    <w:rsid w:val="004D1A65"/>
    <w:rsid w:val="004E06A0"/>
    <w:rsid w:val="004E67CD"/>
    <w:rsid w:val="00501AE1"/>
    <w:rsid w:val="005041B8"/>
    <w:rsid w:val="0050422D"/>
    <w:rsid w:val="00514135"/>
    <w:rsid w:val="00520D0A"/>
    <w:rsid w:val="005260D0"/>
    <w:rsid w:val="00534168"/>
    <w:rsid w:val="00535314"/>
    <w:rsid w:val="00537535"/>
    <w:rsid w:val="00543655"/>
    <w:rsid w:val="005437B2"/>
    <w:rsid w:val="0055151E"/>
    <w:rsid w:val="005603FE"/>
    <w:rsid w:val="0057095C"/>
    <w:rsid w:val="0057554B"/>
    <w:rsid w:val="0059081F"/>
    <w:rsid w:val="00590A2F"/>
    <w:rsid w:val="00594C2F"/>
    <w:rsid w:val="005A65AB"/>
    <w:rsid w:val="005B0FA7"/>
    <w:rsid w:val="005B49E2"/>
    <w:rsid w:val="005B50F2"/>
    <w:rsid w:val="005D0E48"/>
    <w:rsid w:val="005E2176"/>
    <w:rsid w:val="005F46F6"/>
    <w:rsid w:val="006046A3"/>
    <w:rsid w:val="00606A0A"/>
    <w:rsid w:val="00616290"/>
    <w:rsid w:val="00617FD9"/>
    <w:rsid w:val="006216BF"/>
    <w:rsid w:val="00627358"/>
    <w:rsid w:val="006322CD"/>
    <w:rsid w:val="0063287B"/>
    <w:rsid w:val="00632973"/>
    <w:rsid w:val="0063389B"/>
    <w:rsid w:val="00635961"/>
    <w:rsid w:val="00637542"/>
    <w:rsid w:val="00642EB4"/>
    <w:rsid w:val="00644074"/>
    <w:rsid w:val="00645B0B"/>
    <w:rsid w:val="00651783"/>
    <w:rsid w:val="006530DD"/>
    <w:rsid w:val="0065619E"/>
    <w:rsid w:val="00656262"/>
    <w:rsid w:val="00660371"/>
    <w:rsid w:val="00660B7C"/>
    <w:rsid w:val="00670BA7"/>
    <w:rsid w:val="00671EFD"/>
    <w:rsid w:val="00687AB0"/>
    <w:rsid w:val="006932D1"/>
    <w:rsid w:val="006970F6"/>
    <w:rsid w:val="006A3CCB"/>
    <w:rsid w:val="006B57D5"/>
    <w:rsid w:val="006C0D29"/>
    <w:rsid w:val="006C1769"/>
    <w:rsid w:val="006C38E1"/>
    <w:rsid w:val="006C66F3"/>
    <w:rsid w:val="006C6831"/>
    <w:rsid w:val="006D773B"/>
    <w:rsid w:val="006E48F3"/>
    <w:rsid w:val="006E7CE8"/>
    <w:rsid w:val="006F2CB1"/>
    <w:rsid w:val="006F7021"/>
    <w:rsid w:val="007025FC"/>
    <w:rsid w:val="00703248"/>
    <w:rsid w:val="007128BE"/>
    <w:rsid w:val="00713041"/>
    <w:rsid w:val="0072163F"/>
    <w:rsid w:val="007258F1"/>
    <w:rsid w:val="00730837"/>
    <w:rsid w:val="00740246"/>
    <w:rsid w:val="00745A30"/>
    <w:rsid w:val="007471D4"/>
    <w:rsid w:val="00750F36"/>
    <w:rsid w:val="007526C5"/>
    <w:rsid w:val="007534B2"/>
    <w:rsid w:val="00760DFA"/>
    <w:rsid w:val="007731EE"/>
    <w:rsid w:val="007858AB"/>
    <w:rsid w:val="00795998"/>
    <w:rsid w:val="007A10DB"/>
    <w:rsid w:val="007A35CA"/>
    <w:rsid w:val="007A7F7E"/>
    <w:rsid w:val="007C1820"/>
    <w:rsid w:val="007D6043"/>
    <w:rsid w:val="007E70DE"/>
    <w:rsid w:val="007F023D"/>
    <w:rsid w:val="007F10F5"/>
    <w:rsid w:val="007F6290"/>
    <w:rsid w:val="00803BD6"/>
    <w:rsid w:val="00805E2E"/>
    <w:rsid w:val="00806364"/>
    <w:rsid w:val="00806A22"/>
    <w:rsid w:val="008118DB"/>
    <w:rsid w:val="008124E5"/>
    <w:rsid w:val="00823615"/>
    <w:rsid w:val="008245AC"/>
    <w:rsid w:val="00826051"/>
    <w:rsid w:val="00831F3D"/>
    <w:rsid w:val="008322E9"/>
    <w:rsid w:val="00854165"/>
    <w:rsid w:val="00856C97"/>
    <w:rsid w:val="00862C79"/>
    <w:rsid w:val="00862D6B"/>
    <w:rsid w:val="00866D85"/>
    <w:rsid w:val="00871CBA"/>
    <w:rsid w:val="00872FCF"/>
    <w:rsid w:val="00882AEB"/>
    <w:rsid w:val="00884274"/>
    <w:rsid w:val="008A1DDB"/>
    <w:rsid w:val="008A5D24"/>
    <w:rsid w:val="008A796C"/>
    <w:rsid w:val="008B0E59"/>
    <w:rsid w:val="008B1FE7"/>
    <w:rsid w:val="008B2350"/>
    <w:rsid w:val="008C4F48"/>
    <w:rsid w:val="008C4F62"/>
    <w:rsid w:val="008D3381"/>
    <w:rsid w:val="008D59B3"/>
    <w:rsid w:val="008D74C2"/>
    <w:rsid w:val="008F00F4"/>
    <w:rsid w:val="008F2FBE"/>
    <w:rsid w:val="008F6093"/>
    <w:rsid w:val="00900D8C"/>
    <w:rsid w:val="0090780C"/>
    <w:rsid w:val="00910B5F"/>
    <w:rsid w:val="00911EF4"/>
    <w:rsid w:val="00917E97"/>
    <w:rsid w:val="00922831"/>
    <w:rsid w:val="00923298"/>
    <w:rsid w:val="009258B1"/>
    <w:rsid w:val="0092736E"/>
    <w:rsid w:val="009320D3"/>
    <w:rsid w:val="009329C0"/>
    <w:rsid w:val="009345C6"/>
    <w:rsid w:val="00937566"/>
    <w:rsid w:val="00937B43"/>
    <w:rsid w:val="00940AC5"/>
    <w:rsid w:val="00940FC0"/>
    <w:rsid w:val="00944E42"/>
    <w:rsid w:val="0094665A"/>
    <w:rsid w:val="0095016E"/>
    <w:rsid w:val="00950A67"/>
    <w:rsid w:val="009520CA"/>
    <w:rsid w:val="009543E7"/>
    <w:rsid w:val="0095522F"/>
    <w:rsid w:val="00965B8B"/>
    <w:rsid w:val="00965D85"/>
    <w:rsid w:val="00965EC8"/>
    <w:rsid w:val="00970816"/>
    <w:rsid w:val="0098105E"/>
    <w:rsid w:val="009857BE"/>
    <w:rsid w:val="00991773"/>
    <w:rsid w:val="00992241"/>
    <w:rsid w:val="00997787"/>
    <w:rsid w:val="009A32B7"/>
    <w:rsid w:val="009A3C48"/>
    <w:rsid w:val="009A3CDF"/>
    <w:rsid w:val="009B1E0E"/>
    <w:rsid w:val="009B230E"/>
    <w:rsid w:val="009B3537"/>
    <w:rsid w:val="009B6A0C"/>
    <w:rsid w:val="009D006C"/>
    <w:rsid w:val="009D293D"/>
    <w:rsid w:val="009D2C34"/>
    <w:rsid w:val="009D6C6E"/>
    <w:rsid w:val="009E3475"/>
    <w:rsid w:val="009E3F82"/>
    <w:rsid w:val="009E59F8"/>
    <w:rsid w:val="009E6145"/>
    <w:rsid w:val="00A00E65"/>
    <w:rsid w:val="00A03A45"/>
    <w:rsid w:val="00A061F2"/>
    <w:rsid w:val="00A12033"/>
    <w:rsid w:val="00A13D5F"/>
    <w:rsid w:val="00A26B11"/>
    <w:rsid w:val="00A30F8B"/>
    <w:rsid w:val="00A335E0"/>
    <w:rsid w:val="00A37EC6"/>
    <w:rsid w:val="00A40441"/>
    <w:rsid w:val="00A54621"/>
    <w:rsid w:val="00A5782C"/>
    <w:rsid w:val="00A61597"/>
    <w:rsid w:val="00A7154D"/>
    <w:rsid w:val="00A94E73"/>
    <w:rsid w:val="00A97360"/>
    <w:rsid w:val="00AB2D49"/>
    <w:rsid w:val="00AB5C0D"/>
    <w:rsid w:val="00AD1C12"/>
    <w:rsid w:val="00AD23ED"/>
    <w:rsid w:val="00AD2C7B"/>
    <w:rsid w:val="00AD57F6"/>
    <w:rsid w:val="00AD7407"/>
    <w:rsid w:val="00AD7C3C"/>
    <w:rsid w:val="00AE0C3A"/>
    <w:rsid w:val="00AE1ABC"/>
    <w:rsid w:val="00AE2992"/>
    <w:rsid w:val="00AE4540"/>
    <w:rsid w:val="00AE4A28"/>
    <w:rsid w:val="00AE7704"/>
    <w:rsid w:val="00AF1F0B"/>
    <w:rsid w:val="00B014AD"/>
    <w:rsid w:val="00B02B31"/>
    <w:rsid w:val="00B02E30"/>
    <w:rsid w:val="00B05B87"/>
    <w:rsid w:val="00B07226"/>
    <w:rsid w:val="00B17A86"/>
    <w:rsid w:val="00B203DD"/>
    <w:rsid w:val="00B218A0"/>
    <w:rsid w:val="00B26836"/>
    <w:rsid w:val="00B31081"/>
    <w:rsid w:val="00B4367C"/>
    <w:rsid w:val="00B447D6"/>
    <w:rsid w:val="00B44FA5"/>
    <w:rsid w:val="00B547FB"/>
    <w:rsid w:val="00B54960"/>
    <w:rsid w:val="00B54D99"/>
    <w:rsid w:val="00B6313F"/>
    <w:rsid w:val="00B63D3C"/>
    <w:rsid w:val="00B64446"/>
    <w:rsid w:val="00B65036"/>
    <w:rsid w:val="00B73B9C"/>
    <w:rsid w:val="00B7464F"/>
    <w:rsid w:val="00B9451D"/>
    <w:rsid w:val="00B96484"/>
    <w:rsid w:val="00BA5C65"/>
    <w:rsid w:val="00BA5F0D"/>
    <w:rsid w:val="00BC0F0B"/>
    <w:rsid w:val="00BC2F4E"/>
    <w:rsid w:val="00BD3966"/>
    <w:rsid w:val="00BD44A8"/>
    <w:rsid w:val="00BE0BD2"/>
    <w:rsid w:val="00BE1763"/>
    <w:rsid w:val="00BE6D38"/>
    <w:rsid w:val="00BF1212"/>
    <w:rsid w:val="00BF1373"/>
    <w:rsid w:val="00BF4909"/>
    <w:rsid w:val="00C0797D"/>
    <w:rsid w:val="00C10C6F"/>
    <w:rsid w:val="00C12C50"/>
    <w:rsid w:val="00C16A39"/>
    <w:rsid w:val="00C3588D"/>
    <w:rsid w:val="00C450C6"/>
    <w:rsid w:val="00C463C2"/>
    <w:rsid w:val="00C50403"/>
    <w:rsid w:val="00C52A8B"/>
    <w:rsid w:val="00C5349F"/>
    <w:rsid w:val="00C55CC4"/>
    <w:rsid w:val="00C56A67"/>
    <w:rsid w:val="00C57D99"/>
    <w:rsid w:val="00C6120F"/>
    <w:rsid w:val="00C6748A"/>
    <w:rsid w:val="00C70737"/>
    <w:rsid w:val="00C728D4"/>
    <w:rsid w:val="00C74992"/>
    <w:rsid w:val="00C87C88"/>
    <w:rsid w:val="00C9325B"/>
    <w:rsid w:val="00C951FC"/>
    <w:rsid w:val="00CA71D5"/>
    <w:rsid w:val="00CA7B1C"/>
    <w:rsid w:val="00CB3980"/>
    <w:rsid w:val="00CC132C"/>
    <w:rsid w:val="00CC14F7"/>
    <w:rsid w:val="00CC3064"/>
    <w:rsid w:val="00CC38D5"/>
    <w:rsid w:val="00CC473B"/>
    <w:rsid w:val="00CD0C17"/>
    <w:rsid w:val="00CD203E"/>
    <w:rsid w:val="00CE3F22"/>
    <w:rsid w:val="00CE642B"/>
    <w:rsid w:val="00CF66CF"/>
    <w:rsid w:val="00D003C5"/>
    <w:rsid w:val="00D05DA5"/>
    <w:rsid w:val="00D105EC"/>
    <w:rsid w:val="00D166FC"/>
    <w:rsid w:val="00D21CF6"/>
    <w:rsid w:val="00D2461B"/>
    <w:rsid w:val="00D2561A"/>
    <w:rsid w:val="00D257EF"/>
    <w:rsid w:val="00D2649C"/>
    <w:rsid w:val="00D32A5F"/>
    <w:rsid w:val="00D3389A"/>
    <w:rsid w:val="00D34CAD"/>
    <w:rsid w:val="00D35498"/>
    <w:rsid w:val="00D40063"/>
    <w:rsid w:val="00D644FC"/>
    <w:rsid w:val="00D704A4"/>
    <w:rsid w:val="00D7622B"/>
    <w:rsid w:val="00D81479"/>
    <w:rsid w:val="00D83FD9"/>
    <w:rsid w:val="00D86F75"/>
    <w:rsid w:val="00D92A36"/>
    <w:rsid w:val="00D93F6B"/>
    <w:rsid w:val="00DA5467"/>
    <w:rsid w:val="00DA5D50"/>
    <w:rsid w:val="00DC3720"/>
    <w:rsid w:val="00DD7C42"/>
    <w:rsid w:val="00DE1F38"/>
    <w:rsid w:val="00DF4097"/>
    <w:rsid w:val="00DF5747"/>
    <w:rsid w:val="00E12592"/>
    <w:rsid w:val="00E1635F"/>
    <w:rsid w:val="00E21562"/>
    <w:rsid w:val="00E30A31"/>
    <w:rsid w:val="00E44BE5"/>
    <w:rsid w:val="00E479F2"/>
    <w:rsid w:val="00E52B1C"/>
    <w:rsid w:val="00E5316A"/>
    <w:rsid w:val="00E56C61"/>
    <w:rsid w:val="00E700FC"/>
    <w:rsid w:val="00E75F56"/>
    <w:rsid w:val="00E83D5A"/>
    <w:rsid w:val="00E86D94"/>
    <w:rsid w:val="00E93E95"/>
    <w:rsid w:val="00EA08F6"/>
    <w:rsid w:val="00EA3CF2"/>
    <w:rsid w:val="00EB74EE"/>
    <w:rsid w:val="00EC400E"/>
    <w:rsid w:val="00EC4EC6"/>
    <w:rsid w:val="00EC5BA5"/>
    <w:rsid w:val="00ED1C3E"/>
    <w:rsid w:val="00ED63E3"/>
    <w:rsid w:val="00EF2701"/>
    <w:rsid w:val="00EF5C0E"/>
    <w:rsid w:val="00EF6DE1"/>
    <w:rsid w:val="00F042AE"/>
    <w:rsid w:val="00F0706E"/>
    <w:rsid w:val="00F1196E"/>
    <w:rsid w:val="00F160F0"/>
    <w:rsid w:val="00F349E6"/>
    <w:rsid w:val="00F461DF"/>
    <w:rsid w:val="00F70822"/>
    <w:rsid w:val="00F72BD6"/>
    <w:rsid w:val="00F74792"/>
    <w:rsid w:val="00F751D0"/>
    <w:rsid w:val="00F757D3"/>
    <w:rsid w:val="00F83698"/>
    <w:rsid w:val="00F87BE9"/>
    <w:rsid w:val="00F9200E"/>
    <w:rsid w:val="00F92807"/>
    <w:rsid w:val="00F967FA"/>
    <w:rsid w:val="00FA1DAA"/>
    <w:rsid w:val="00FA4366"/>
    <w:rsid w:val="00FA459F"/>
    <w:rsid w:val="00FA49F1"/>
    <w:rsid w:val="00FA4E51"/>
    <w:rsid w:val="00FB30ED"/>
    <w:rsid w:val="00FB6C2A"/>
    <w:rsid w:val="00FC49C3"/>
    <w:rsid w:val="00FC67F2"/>
    <w:rsid w:val="00FD5152"/>
    <w:rsid w:val="00FE71E1"/>
    <w:rsid w:val="00FF1C8A"/>
    <w:rsid w:val="00FF211F"/>
    <w:rsid w:val="00FF26D5"/>
  </w:rsids>
  <m:mathPr>
    <m:mathFont m:val="Cambria Math"/>
    <m:brkBin m:val="before"/>
    <m:brkBinSub m:val="--"/>
    <m:smallFrac m:val="0"/>
    <m:dispDef/>
    <m:lMargin m:val="0"/>
    <m:rMargin m:val="0"/>
    <m:defJc m:val="centerGroup"/>
    <m:wrapIndent m:val="1440"/>
    <m:intLim m:val="subSup"/>
    <m:naryLim m:val="undOvr"/>
  </m:mathPr>
  <w:themeFontLang w:val="de-D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05422"/>
  <w15:docId w15:val="{4E0C0559-6C73-481D-89F6-337D8508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0D0A"/>
    <w:pPr>
      <w:spacing w:line="480" w:lineRule="auto"/>
    </w:pPr>
    <w:rPr>
      <w:rFonts w:ascii="Times New Roman" w:hAnsi="Times New Roman"/>
      <w:sz w:val="24"/>
      <w:szCs w:val="22"/>
      <w:lang w:val="en-GB"/>
    </w:rPr>
  </w:style>
  <w:style w:type="paragraph" w:styleId="berschrift1">
    <w:name w:val="heading 1"/>
    <w:basedOn w:val="Standard"/>
    <w:link w:val="berschrift1Zchn"/>
    <w:autoRedefine/>
    <w:uiPriority w:val="9"/>
    <w:qFormat/>
    <w:rsid w:val="00D257EF"/>
    <w:pPr>
      <w:spacing w:line="360" w:lineRule="auto"/>
      <w:outlineLvl w:val="0"/>
    </w:pPr>
    <w:rPr>
      <w:rFonts w:eastAsia="Times New Roman" w:cs="Times New Roman"/>
      <w:b/>
      <w:bCs/>
      <w:kern w:val="2"/>
      <w:sz w:val="36"/>
      <w:szCs w:val="48"/>
      <w:lang w:val="de-DE" w:eastAsia="de-DE"/>
    </w:rPr>
  </w:style>
  <w:style w:type="paragraph" w:styleId="berschrift2">
    <w:name w:val="heading 2"/>
    <w:basedOn w:val="Standard"/>
    <w:next w:val="Standard"/>
    <w:link w:val="berschrift2Zchn"/>
    <w:autoRedefine/>
    <w:uiPriority w:val="9"/>
    <w:unhideWhenUsed/>
    <w:qFormat/>
    <w:rsid w:val="00520D0A"/>
    <w:pPr>
      <w:keepNext/>
      <w:keepLines/>
      <w:spacing w:before="40" w:line="360" w:lineRule="auto"/>
      <w:outlineLvl w:val="1"/>
    </w:pPr>
    <w:rPr>
      <w:rFonts w:eastAsiaTheme="majorEastAsia" w:cstheme="majorBidi"/>
      <w:b/>
      <w:color w:val="000000" w:themeColor="text1"/>
      <w:sz w:val="32"/>
      <w:szCs w:val="26"/>
    </w:rPr>
  </w:style>
  <w:style w:type="paragraph" w:styleId="berschrift3">
    <w:name w:val="heading 3"/>
    <w:basedOn w:val="Standard"/>
    <w:link w:val="berschrift3Zchn"/>
    <w:uiPriority w:val="9"/>
    <w:unhideWhenUsed/>
    <w:qFormat/>
    <w:rsid w:val="007952FD"/>
    <w:pPr>
      <w:keepNext/>
      <w:keepLines/>
      <w:spacing w:before="4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link w:val="berschrift4Zchn"/>
    <w:uiPriority w:val="9"/>
    <w:semiHidden/>
    <w:unhideWhenUsed/>
    <w:qFormat/>
    <w:rsid w:val="007952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D257EF"/>
    <w:rPr>
      <w:rFonts w:ascii="Times New Roman" w:eastAsia="Times New Roman" w:hAnsi="Times New Roman" w:cs="Times New Roman"/>
      <w:b/>
      <w:bCs/>
      <w:kern w:val="2"/>
      <w:sz w:val="36"/>
      <w:szCs w:val="48"/>
      <w:lang w:eastAsia="de-DE"/>
    </w:rPr>
  </w:style>
  <w:style w:type="character" w:customStyle="1" w:styleId="berschrift3Zchn">
    <w:name w:val="Überschrift 3 Zchn"/>
    <w:basedOn w:val="Absatz-Standardschriftart"/>
    <w:link w:val="berschrift3"/>
    <w:uiPriority w:val="9"/>
    <w:qFormat/>
    <w:rsid w:val="007952FD"/>
    <w:rPr>
      <w:rFonts w:asciiTheme="majorHAnsi" w:eastAsiaTheme="majorEastAsia" w:hAnsiTheme="majorHAnsi" w:cstheme="majorBidi"/>
      <w:color w:val="1F3763" w:themeColor="accent1" w:themeShade="7F"/>
      <w:lang w:val="en-GB"/>
    </w:rPr>
  </w:style>
  <w:style w:type="character" w:customStyle="1" w:styleId="berschrift4Zchn">
    <w:name w:val="Überschrift 4 Zchn"/>
    <w:basedOn w:val="Absatz-Standardschriftart"/>
    <w:link w:val="berschrift4"/>
    <w:uiPriority w:val="9"/>
    <w:semiHidden/>
    <w:qFormat/>
    <w:rsid w:val="007952FD"/>
    <w:rPr>
      <w:rFonts w:asciiTheme="majorHAnsi" w:eastAsiaTheme="majorEastAsia" w:hAnsiTheme="majorHAnsi" w:cstheme="majorBidi"/>
      <w:i/>
      <w:iCs/>
      <w:color w:val="2F5496" w:themeColor="accent1" w:themeShade="BF"/>
      <w:sz w:val="22"/>
      <w:szCs w:val="22"/>
      <w:lang w:val="en-GB"/>
    </w:rPr>
  </w:style>
  <w:style w:type="character" w:styleId="Kommentarzeichen">
    <w:name w:val="annotation reference"/>
    <w:basedOn w:val="Absatz-Standardschriftart"/>
    <w:uiPriority w:val="99"/>
    <w:semiHidden/>
    <w:unhideWhenUsed/>
    <w:qFormat/>
    <w:rsid w:val="007952FD"/>
    <w:rPr>
      <w:sz w:val="16"/>
      <w:szCs w:val="16"/>
    </w:rPr>
  </w:style>
  <w:style w:type="character" w:customStyle="1" w:styleId="KommentartextZchn">
    <w:name w:val="Kommentartext Zchn"/>
    <w:basedOn w:val="Absatz-Standardschriftart"/>
    <w:link w:val="Kommentartext"/>
    <w:uiPriority w:val="99"/>
    <w:qFormat/>
    <w:rsid w:val="007952FD"/>
    <w:rPr>
      <w:sz w:val="20"/>
      <w:szCs w:val="20"/>
    </w:rPr>
  </w:style>
  <w:style w:type="character" w:customStyle="1" w:styleId="KommentarthemaZchn">
    <w:name w:val="Kommentarthema Zchn"/>
    <w:basedOn w:val="KommentartextZchn"/>
    <w:link w:val="Kommentarthema"/>
    <w:uiPriority w:val="99"/>
    <w:semiHidden/>
    <w:qFormat/>
    <w:rsid w:val="007952FD"/>
    <w:rPr>
      <w:b/>
      <w:bCs/>
      <w:sz w:val="20"/>
      <w:szCs w:val="20"/>
    </w:rPr>
  </w:style>
  <w:style w:type="character" w:customStyle="1" w:styleId="SprechblasentextZchn">
    <w:name w:val="Sprechblasentext Zchn"/>
    <w:basedOn w:val="Absatz-Standardschriftart"/>
    <w:link w:val="Sprechblasentext"/>
    <w:uiPriority w:val="99"/>
    <w:semiHidden/>
    <w:qFormat/>
    <w:rsid w:val="007952FD"/>
    <w:rPr>
      <w:rFonts w:ascii="Tahoma" w:hAnsi="Tahoma" w:cs="Tahoma"/>
      <w:sz w:val="16"/>
      <w:szCs w:val="16"/>
    </w:rPr>
  </w:style>
  <w:style w:type="character" w:customStyle="1" w:styleId="InternetLink">
    <w:name w:val="Internet Link"/>
    <w:basedOn w:val="Absatz-Standardschriftart"/>
    <w:uiPriority w:val="99"/>
    <w:unhideWhenUsed/>
    <w:rsid w:val="007952FD"/>
    <w:rPr>
      <w:color w:val="0563C1" w:themeColor="hyperlink"/>
      <w:u w:val="single"/>
    </w:rPr>
  </w:style>
  <w:style w:type="character" w:customStyle="1" w:styleId="KopfzeileZchn">
    <w:name w:val="Kopfzeile Zchn"/>
    <w:basedOn w:val="Absatz-Standardschriftart"/>
    <w:link w:val="Kopfzeile"/>
    <w:uiPriority w:val="99"/>
    <w:qFormat/>
    <w:rsid w:val="007952FD"/>
  </w:style>
  <w:style w:type="character" w:customStyle="1" w:styleId="FuzeileZchn">
    <w:name w:val="Fußzeile Zchn"/>
    <w:basedOn w:val="Absatz-Standardschriftart"/>
    <w:link w:val="Fuzeile"/>
    <w:uiPriority w:val="99"/>
    <w:qFormat/>
    <w:rsid w:val="007952FD"/>
  </w:style>
  <w:style w:type="character" w:customStyle="1" w:styleId="Bullets">
    <w:name w:val="Bullets"/>
    <w:qFormat/>
    <w:rsid w:val="007952FD"/>
    <w:rPr>
      <w:rFonts w:ascii="OpenSymbol" w:eastAsia="OpenSymbol" w:hAnsi="OpenSymbol" w:cs="OpenSymbol"/>
    </w:rPr>
  </w:style>
  <w:style w:type="character" w:customStyle="1" w:styleId="highlight">
    <w:name w:val="highlight"/>
    <w:basedOn w:val="Absatz-Standardschriftart"/>
    <w:qFormat/>
    <w:rsid w:val="007952FD"/>
  </w:style>
  <w:style w:type="character" w:customStyle="1" w:styleId="NurTextZchn">
    <w:name w:val="Nur Text Zchn"/>
    <w:basedOn w:val="Absatz-Standardschriftart"/>
    <w:link w:val="NurText"/>
    <w:uiPriority w:val="99"/>
    <w:qFormat/>
    <w:rsid w:val="007952FD"/>
    <w:rPr>
      <w:rFonts w:ascii="Calibri" w:hAnsi="Calibri"/>
      <w:szCs w:val="21"/>
    </w:rPr>
  </w:style>
  <w:style w:type="character" w:styleId="Zeilennummer">
    <w:name w:val="line number"/>
    <w:basedOn w:val="Absatz-Standardschriftart"/>
    <w:uiPriority w:val="99"/>
    <w:semiHidden/>
    <w:unhideWhenUsed/>
    <w:qFormat/>
    <w:rsid w:val="007952FD"/>
  </w:style>
  <w:style w:type="character" w:customStyle="1" w:styleId="jrnl">
    <w:name w:val="jrnl"/>
    <w:basedOn w:val="Absatz-Standardschriftart"/>
    <w:qFormat/>
    <w:rsid w:val="007952FD"/>
  </w:style>
  <w:style w:type="character" w:customStyle="1" w:styleId="EndNoteBibliographyTitleZchn">
    <w:name w:val="EndNote Bibliography Title Zchn"/>
    <w:basedOn w:val="Absatz-Standardschriftart"/>
    <w:link w:val="EndNoteBibliographyTitle"/>
    <w:qFormat/>
    <w:rsid w:val="007952FD"/>
    <w:rPr>
      <w:rFonts w:ascii="Calibri" w:hAnsi="Calibri" w:cs="Calibri"/>
      <w:sz w:val="22"/>
      <w:lang w:val="en-US"/>
    </w:rPr>
  </w:style>
  <w:style w:type="character" w:customStyle="1" w:styleId="EndNoteBibliographyZchn">
    <w:name w:val="EndNoteBibliography Zchn"/>
    <w:basedOn w:val="Absatz-Standardschriftart"/>
    <w:link w:val="EndNoteBibliography"/>
    <w:qFormat/>
    <w:rsid w:val="007952FD"/>
    <w:rPr>
      <w:rFonts w:ascii="Calibri" w:hAnsi="Calibri" w:cs="Calibri"/>
      <w:sz w:val="22"/>
      <w:lang w:val="en-US"/>
    </w:rPr>
  </w:style>
  <w:style w:type="character" w:customStyle="1" w:styleId="NichtaufgelsteErwhnung1">
    <w:name w:val="Nicht aufgelöste Erwähnung1"/>
    <w:basedOn w:val="Absatz-Standardschriftart"/>
    <w:uiPriority w:val="99"/>
    <w:semiHidden/>
    <w:unhideWhenUsed/>
    <w:qFormat/>
    <w:rsid w:val="007952FD"/>
    <w:rPr>
      <w:color w:val="605E5C"/>
      <w:shd w:val="clear" w:color="auto" w:fill="E1DFDD"/>
    </w:rPr>
  </w:style>
  <w:style w:type="character" w:styleId="BesuchterLink">
    <w:name w:val="FollowedHyperlink"/>
    <w:basedOn w:val="Absatz-Standardschriftart"/>
    <w:uiPriority w:val="99"/>
    <w:semiHidden/>
    <w:unhideWhenUsed/>
    <w:qFormat/>
    <w:rsid w:val="007952FD"/>
    <w:rPr>
      <w:color w:val="954F72" w:themeColor="followedHyperlink"/>
      <w:u w:val="single"/>
    </w:rPr>
  </w:style>
  <w:style w:type="character" w:customStyle="1" w:styleId="ListenabsatzZchn">
    <w:name w:val="Listenabsatz Zchn"/>
    <w:basedOn w:val="Absatz-Standardschriftart"/>
    <w:link w:val="Listenabsatz"/>
    <w:uiPriority w:val="34"/>
    <w:qFormat/>
    <w:rsid w:val="007952FD"/>
  </w:style>
  <w:style w:type="character" w:customStyle="1" w:styleId="AufzhlungPunkteZchn">
    <w:name w:val="Aufzählung Punkte Zchn"/>
    <w:basedOn w:val="ListenabsatzZchn"/>
    <w:link w:val="AufzhlungPunkte"/>
    <w:qFormat/>
    <w:rsid w:val="007952FD"/>
    <w:rPr>
      <w:rFonts w:ascii="Arial" w:hAnsi="Arial" w:cs="Arial"/>
    </w:rPr>
  </w:style>
  <w:style w:type="character" w:customStyle="1" w:styleId="EndnotentextZchn">
    <w:name w:val="Endnotentext Zchn"/>
    <w:basedOn w:val="Absatz-Standardschriftart"/>
    <w:link w:val="Endnotentext"/>
    <w:uiPriority w:val="99"/>
    <w:semiHidden/>
    <w:qFormat/>
    <w:rsid w:val="007952FD"/>
    <w:rPr>
      <w:sz w:val="20"/>
      <w:szCs w:val="20"/>
    </w:rPr>
  </w:style>
  <w:style w:type="character" w:customStyle="1" w:styleId="EndnoteCharacters">
    <w:name w:val="Endnote Characters"/>
    <w:basedOn w:val="Absatz-Standardschriftart"/>
    <w:uiPriority w:val="99"/>
    <w:semiHidden/>
    <w:unhideWhenUsed/>
    <w:qFormat/>
    <w:rsid w:val="007952FD"/>
    <w:rPr>
      <w:vertAlign w:val="superscript"/>
    </w:rPr>
  </w:style>
  <w:style w:type="character" w:customStyle="1" w:styleId="EndnoteAnchor">
    <w:name w:val="Endnote Anchor"/>
    <w:rsid w:val="007952FD"/>
    <w:rPr>
      <w:vertAlign w:val="superscript"/>
    </w:rPr>
  </w:style>
  <w:style w:type="character" w:customStyle="1" w:styleId="mixed-citation">
    <w:name w:val="mixed-citation"/>
    <w:basedOn w:val="Absatz-Standardschriftart"/>
    <w:qFormat/>
    <w:rsid w:val="007952FD"/>
  </w:style>
  <w:style w:type="character" w:customStyle="1" w:styleId="ref-title">
    <w:name w:val="ref-title"/>
    <w:basedOn w:val="Absatz-Standardschriftart"/>
    <w:qFormat/>
    <w:rsid w:val="007952FD"/>
  </w:style>
  <w:style w:type="character" w:customStyle="1" w:styleId="label">
    <w:name w:val="label"/>
    <w:basedOn w:val="Absatz-Standardschriftart"/>
    <w:qFormat/>
    <w:rsid w:val="007952FD"/>
  </w:style>
  <w:style w:type="character" w:customStyle="1" w:styleId="cell-value">
    <w:name w:val="cell-value"/>
    <w:basedOn w:val="Absatz-Standardschriftart"/>
    <w:qFormat/>
    <w:rsid w:val="007952FD"/>
  </w:style>
  <w:style w:type="character" w:customStyle="1" w:styleId="cell">
    <w:name w:val="cell"/>
    <w:basedOn w:val="Absatz-Standardschriftart"/>
    <w:qFormat/>
    <w:rsid w:val="007952FD"/>
  </w:style>
  <w:style w:type="character" w:customStyle="1" w:styleId="block">
    <w:name w:val="block"/>
    <w:basedOn w:val="Absatz-Standardschriftart"/>
    <w:qFormat/>
    <w:rsid w:val="007952FD"/>
  </w:style>
  <w:style w:type="character" w:customStyle="1" w:styleId="quality-sign">
    <w:name w:val="quality-sign"/>
    <w:basedOn w:val="Absatz-Standardschriftart"/>
    <w:qFormat/>
    <w:rsid w:val="007952FD"/>
  </w:style>
  <w:style w:type="character" w:customStyle="1" w:styleId="quality-text">
    <w:name w:val="quality-text"/>
    <w:basedOn w:val="Absatz-Standardschriftart"/>
    <w:qFormat/>
    <w:rsid w:val="007952FD"/>
  </w:style>
  <w:style w:type="character" w:styleId="Hervorhebung">
    <w:name w:val="Emphasis"/>
    <w:basedOn w:val="Absatz-Standardschriftart"/>
    <w:uiPriority w:val="20"/>
    <w:qFormat/>
    <w:rsid w:val="007952FD"/>
    <w:rPr>
      <w:i/>
      <w:iCs/>
    </w:rPr>
  </w:style>
  <w:style w:type="character" w:customStyle="1" w:styleId="A2">
    <w:name w:val="A2"/>
    <w:uiPriority w:val="99"/>
    <w:qFormat/>
    <w:rsid w:val="007952FD"/>
    <w:rPr>
      <w:rFonts w:ascii="Shaker 2 Lancet Regular" w:hAnsi="Shaker 2 Lancet Regular" w:cs="Shaker 2 Lancet Regular"/>
      <w:color w:val="000000"/>
      <w:sz w:val="16"/>
      <w:szCs w:val="16"/>
    </w:rPr>
  </w:style>
  <w:style w:type="character" w:customStyle="1" w:styleId="TextkrperZchn">
    <w:name w:val="Textkörper Zchn"/>
    <w:basedOn w:val="Absatz-Standardschriftart"/>
    <w:link w:val="Textkrper"/>
    <w:qFormat/>
    <w:rsid w:val="007952FD"/>
    <w:rPr>
      <w:sz w:val="22"/>
      <w:szCs w:val="22"/>
      <w:lang w:val="en-GB"/>
    </w:rPr>
  </w:style>
  <w:style w:type="character" w:customStyle="1" w:styleId="KommentartextZchn1">
    <w:name w:val="Kommentartext Zchn1"/>
    <w:basedOn w:val="Absatz-Standardschriftart"/>
    <w:uiPriority w:val="99"/>
    <w:semiHidden/>
    <w:qFormat/>
    <w:rsid w:val="007952FD"/>
    <w:rPr>
      <w:sz w:val="20"/>
      <w:szCs w:val="20"/>
      <w:lang w:val="en-GB"/>
    </w:rPr>
  </w:style>
  <w:style w:type="character" w:customStyle="1" w:styleId="KommentarthemaZchn1">
    <w:name w:val="Kommentarthema Zchn1"/>
    <w:basedOn w:val="KommentartextZchn1"/>
    <w:uiPriority w:val="99"/>
    <w:semiHidden/>
    <w:qFormat/>
    <w:rsid w:val="007952FD"/>
    <w:rPr>
      <w:b/>
      <w:bCs/>
      <w:sz w:val="20"/>
      <w:szCs w:val="20"/>
      <w:lang w:val="en-GB"/>
    </w:rPr>
  </w:style>
  <w:style w:type="character" w:customStyle="1" w:styleId="SprechblasentextZchn1">
    <w:name w:val="Sprechblasentext Zchn1"/>
    <w:basedOn w:val="Absatz-Standardschriftart"/>
    <w:uiPriority w:val="99"/>
    <w:semiHidden/>
    <w:qFormat/>
    <w:rsid w:val="007952FD"/>
    <w:rPr>
      <w:rFonts w:ascii="Times New Roman" w:hAnsi="Times New Roman" w:cs="Times New Roman"/>
      <w:sz w:val="18"/>
      <w:szCs w:val="18"/>
      <w:lang w:val="en-GB"/>
    </w:rPr>
  </w:style>
  <w:style w:type="character" w:customStyle="1" w:styleId="KopfzeileZchn1">
    <w:name w:val="Kopfzeile Zchn1"/>
    <w:basedOn w:val="Absatz-Standardschriftart"/>
    <w:uiPriority w:val="99"/>
    <w:semiHidden/>
    <w:qFormat/>
    <w:rsid w:val="007952FD"/>
    <w:rPr>
      <w:sz w:val="22"/>
      <w:szCs w:val="22"/>
      <w:lang w:val="en-GB"/>
    </w:rPr>
  </w:style>
  <w:style w:type="character" w:customStyle="1" w:styleId="FuzeileZchn1">
    <w:name w:val="Fußzeile Zchn1"/>
    <w:basedOn w:val="Absatz-Standardschriftart"/>
    <w:uiPriority w:val="99"/>
    <w:semiHidden/>
    <w:qFormat/>
    <w:rsid w:val="007952FD"/>
    <w:rPr>
      <w:sz w:val="22"/>
      <w:szCs w:val="22"/>
      <w:lang w:val="en-GB"/>
    </w:rPr>
  </w:style>
  <w:style w:type="character" w:customStyle="1" w:styleId="NurTextZchn1">
    <w:name w:val="Nur Text Zchn1"/>
    <w:basedOn w:val="Absatz-Standardschriftart"/>
    <w:uiPriority w:val="99"/>
    <w:semiHidden/>
    <w:qFormat/>
    <w:rsid w:val="007952FD"/>
    <w:rPr>
      <w:rFonts w:ascii="Consolas" w:hAnsi="Consolas" w:cs="Consolas"/>
      <w:sz w:val="21"/>
      <w:szCs w:val="21"/>
      <w:lang w:val="en-GB"/>
    </w:rPr>
  </w:style>
  <w:style w:type="character" w:customStyle="1" w:styleId="EndnotentextZchn1">
    <w:name w:val="Endnotentext Zchn1"/>
    <w:basedOn w:val="Absatz-Standardschriftart"/>
    <w:uiPriority w:val="99"/>
    <w:semiHidden/>
    <w:qFormat/>
    <w:rsid w:val="007952FD"/>
    <w:rPr>
      <w:sz w:val="20"/>
      <w:szCs w:val="20"/>
      <w:lang w:val="en-GB"/>
    </w:rPr>
  </w:style>
  <w:style w:type="character" w:customStyle="1" w:styleId="NichtaufgelsteErwhnung2">
    <w:name w:val="Nicht aufgelöste Erwähnung2"/>
    <w:basedOn w:val="Absatz-Standardschriftart"/>
    <w:uiPriority w:val="99"/>
    <w:semiHidden/>
    <w:unhideWhenUsed/>
    <w:qFormat/>
    <w:rsid w:val="007952FD"/>
    <w:rPr>
      <w:color w:val="605E5C"/>
      <w:shd w:val="clear" w:color="auto" w:fill="E1DFDD"/>
    </w:rPr>
  </w:style>
  <w:style w:type="character" w:customStyle="1" w:styleId="NichtaufgelsteErwhnung3">
    <w:name w:val="Nicht aufgelöste Erwähnung3"/>
    <w:basedOn w:val="Absatz-Standardschriftart"/>
    <w:uiPriority w:val="99"/>
    <w:semiHidden/>
    <w:unhideWhenUsed/>
    <w:qFormat/>
    <w:rsid w:val="007952FD"/>
    <w:rPr>
      <w:color w:val="605E5C"/>
      <w:shd w:val="clear" w:color="auto" w:fill="E1DFDD"/>
    </w:rPr>
  </w:style>
  <w:style w:type="character" w:customStyle="1" w:styleId="UnresolvedMention1">
    <w:name w:val="Unresolved Mention1"/>
    <w:basedOn w:val="Absatz-Standardschriftart"/>
    <w:uiPriority w:val="99"/>
    <w:semiHidden/>
    <w:unhideWhenUsed/>
    <w:qFormat/>
    <w:rsid w:val="007952FD"/>
    <w:rPr>
      <w:color w:val="605E5C"/>
      <w:shd w:val="clear" w:color="auto" w:fill="E1DFDD"/>
    </w:rPr>
  </w:style>
  <w:style w:type="character" w:customStyle="1" w:styleId="element-citation">
    <w:name w:val="element-citation"/>
    <w:basedOn w:val="Absatz-Standardschriftart"/>
    <w:qFormat/>
    <w:rsid w:val="007952FD"/>
  </w:style>
  <w:style w:type="character" w:customStyle="1" w:styleId="ref-journal">
    <w:name w:val="ref-journal"/>
    <w:basedOn w:val="Absatz-Standardschriftart"/>
    <w:qFormat/>
    <w:rsid w:val="007952FD"/>
  </w:style>
  <w:style w:type="character" w:customStyle="1" w:styleId="ref-vol">
    <w:name w:val="ref-vol"/>
    <w:basedOn w:val="Absatz-Standardschriftart"/>
    <w:qFormat/>
    <w:rsid w:val="007952FD"/>
  </w:style>
  <w:style w:type="character" w:customStyle="1" w:styleId="orcid-id-https">
    <w:name w:val="orcid-id-https"/>
    <w:basedOn w:val="Absatz-Standardschriftart"/>
    <w:qFormat/>
    <w:rsid w:val="007952FD"/>
  </w:style>
  <w:style w:type="character" w:customStyle="1" w:styleId="Mentionnonrsolue1">
    <w:name w:val="Mention non résolue1"/>
    <w:basedOn w:val="Absatz-Standardschriftart"/>
    <w:uiPriority w:val="99"/>
    <w:semiHidden/>
    <w:unhideWhenUsed/>
    <w:qFormat/>
    <w:rsid w:val="007952FD"/>
    <w:rPr>
      <w:color w:val="605E5C"/>
      <w:shd w:val="clear" w:color="auto" w:fill="E1DFDD"/>
    </w:rPr>
  </w:style>
  <w:style w:type="character" w:customStyle="1" w:styleId="EndNoteBibliographyZchn0">
    <w:name w:val="EndNote Bibliography Zchn"/>
    <w:basedOn w:val="Absatz-Standardschriftart"/>
    <w:qFormat/>
    <w:rsid w:val="007952FD"/>
    <w:rPr>
      <w:rFonts w:ascii="Calibri" w:hAnsi="Calibri" w:cs="Calibri"/>
      <w:sz w:val="22"/>
      <w:szCs w:val="22"/>
      <w:lang w:val="en-US"/>
    </w:rPr>
  </w:style>
  <w:style w:type="character" w:customStyle="1" w:styleId="eq0j8">
    <w:name w:val="eq0j8"/>
    <w:basedOn w:val="Absatz-Standardschriftart"/>
    <w:qFormat/>
    <w:rsid w:val="007952FD"/>
  </w:style>
  <w:style w:type="character" w:customStyle="1" w:styleId="ref-journal1">
    <w:name w:val="ref-journal1"/>
    <w:basedOn w:val="Absatz-Standardschriftart"/>
    <w:qFormat/>
    <w:rsid w:val="007952FD"/>
    <w:rPr>
      <w:i/>
      <w:iCs/>
    </w:rPr>
  </w:style>
  <w:style w:type="character" w:customStyle="1" w:styleId="ref-vol1">
    <w:name w:val="ref-vol1"/>
    <w:basedOn w:val="Absatz-Standardschriftart"/>
    <w:qFormat/>
    <w:rsid w:val="007952FD"/>
    <w:rPr>
      <w:b/>
      <w:bCs/>
    </w:rPr>
  </w:style>
  <w:style w:type="character" w:customStyle="1" w:styleId="NichtaufgelsteErwhnung4">
    <w:name w:val="Nicht aufgelöste Erwähnung4"/>
    <w:basedOn w:val="Absatz-Standardschriftart"/>
    <w:uiPriority w:val="99"/>
    <w:semiHidden/>
    <w:unhideWhenUsed/>
    <w:qFormat/>
    <w:rsid w:val="007952FD"/>
    <w:rPr>
      <w:color w:val="605E5C"/>
      <w:shd w:val="clear" w:color="auto" w:fill="E1DFDD"/>
    </w:rPr>
  </w:style>
  <w:style w:type="character" w:customStyle="1" w:styleId="NichtaufgelsteErwhnung5">
    <w:name w:val="Nicht aufgelöste Erwähnung5"/>
    <w:basedOn w:val="Absatz-Standardschriftart"/>
    <w:uiPriority w:val="99"/>
    <w:semiHidden/>
    <w:unhideWhenUsed/>
    <w:qFormat/>
    <w:rsid w:val="00006ED9"/>
    <w:rPr>
      <w:color w:val="605E5C"/>
      <w:shd w:val="clear" w:color="auto" w:fill="E1DFDD"/>
    </w:rPr>
  </w:style>
  <w:style w:type="character" w:customStyle="1" w:styleId="A13">
    <w:name w:val="A13"/>
    <w:uiPriority w:val="99"/>
    <w:qFormat/>
    <w:rsid w:val="009C74FD"/>
    <w:rPr>
      <w:rFonts w:cs="Meta Serif Pro Book"/>
      <w:color w:val="000000"/>
      <w:sz w:val="17"/>
      <w:szCs w:val="17"/>
    </w:rPr>
  </w:style>
  <w:style w:type="character" w:customStyle="1" w:styleId="A9">
    <w:name w:val="A9"/>
    <w:uiPriority w:val="99"/>
    <w:qFormat/>
    <w:rsid w:val="00C93DE0"/>
    <w:rPr>
      <w:rFonts w:cs="Meta Pro Normal"/>
      <w:color w:val="000000"/>
      <w:sz w:val="16"/>
      <w:szCs w:val="16"/>
      <w:u w:val="single"/>
    </w:rPr>
  </w:style>
  <w:style w:type="character" w:customStyle="1" w:styleId="A12">
    <w:name w:val="A12"/>
    <w:uiPriority w:val="99"/>
    <w:qFormat/>
    <w:rsid w:val="00B02B6D"/>
    <w:rPr>
      <w:rFonts w:cs="MetaHeadlineOT-Bold"/>
      <w:b/>
      <w:bCs/>
      <w:color w:val="000000"/>
      <w:sz w:val="18"/>
      <w:szCs w:val="18"/>
    </w:rPr>
  </w:style>
  <w:style w:type="character" w:customStyle="1" w:styleId="ListLabel1">
    <w:name w:val="ListLabel 1"/>
    <w:qFormat/>
    <w:rPr>
      <w:rFonts w:ascii="Times New Roman" w:hAnsi="Times New Roman" w:cs="Times New Roman"/>
    </w:rPr>
  </w:style>
  <w:style w:type="character" w:customStyle="1" w:styleId="ListLabel2">
    <w:name w:val="ListLabel 2"/>
    <w:qFormat/>
    <w:rPr>
      <w:rFonts w:ascii="Times New Roman" w:hAnsi="Times New Roman" w:cs="Times New Roman"/>
    </w:rPr>
  </w:style>
  <w:style w:type="character" w:customStyle="1" w:styleId="ListLabel3">
    <w:name w:val="ListLabel 3"/>
    <w:qFormat/>
    <w:rPr>
      <w:rFonts w:ascii="Times New Roman" w:hAnsi="Times New Roman" w:cs="Times New Roman"/>
      <w:lang w:val="es-ES"/>
    </w:rPr>
  </w:style>
  <w:style w:type="character" w:customStyle="1" w:styleId="ListLabel4">
    <w:name w:val="ListLabel 4"/>
    <w:qFormat/>
  </w:style>
  <w:style w:type="character" w:customStyle="1" w:styleId="ListLabel5">
    <w:name w:val="ListLabel 5"/>
    <w:qFormat/>
    <w:rPr>
      <w:rFonts w:ascii="Times New Roman" w:hAnsi="Times New Roman" w:cs="Times New Roman"/>
      <w:lang w:val="de-DE"/>
    </w:rPr>
  </w:style>
  <w:style w:type="character" w:customStyle="1" w:styleId="ListLabel6">
    <w:name w:val="ListLabel 6"/>
    <w:qFormat/>
    <w:rPr>
      <w:rFonts w:ascii="Times New Roman" w:hAnsi="Times New Roman" w:cs="Times New Roman"/>
      <w:lang w:val="de-DE"/>
    </w:rPr>
  </w:style>
  <w:style w:type="paragraph" w:customStyle="1" w:styleId="Heading">
    <w:name w:val="Heading"/>
    <w:basedOn w:val="Standard"/>
    <w:next w:val="Textkrper"/>
    <w:qFormat/>
    <w:rsid w:val="007952FD"/>
    <w:pPr>
      <w:keepNext/>
      <w:spacing w:before="240" w:after="120"/>
    </w:pPr>
    <w:rPr>
      <w:rFonts w:ascii="Liberation Sans" w:eastAsia="Noto Sans CJK SC" w:hAnsi="Liberation Sans" w:cs="Lohit Devanagari"/>
      <w:sz w:val="28"/>
      <w:szCs w:val="28"/>
    </w:rPr>
  </w:style>
  <w:style w:type="paragraph" w:styleId="Textkrper">
    <w:name w:val="Body Text"/>
    <w:basedOn w:val="Standard"/>
    <w:link w:val="TextkrperZchn"/>
    <w:rsid w:val="007952FD"/>
    <w:pPr>
      <w:spacing w:after="140"/>
    </w:pPr>
  </w:style>
  <w:style w:type="paragraph" w:styleId="Liste">
    <w:name w:val="List"/>
    <w:basedOn w:val="Textkrper"/>
    <w:rsid w:val="007952FD"/>
    <w:rPr>
      <w:rFonts w:cs="Lohit Devanagari"/>
    </w:rPr>
  </w:style>
  <w:style w:type="paragraph" w:styleId="Beschriftung">
    <w:name w:val="caption"/>
    <w:basedOn w:val="Standard"/>
    <w:qFormat/>
    <w:rsid w:val="007952FD"/>
    <w:pPr>
      <w:suppressLineNumbers/>
      <w:spacing w:before="120" w:after="120"/>
    </w:pPr>
    <w:rPr>
      <w:rFonts w:cs="Lohit Devanagari"/>
      <w:i/>
      <w:iCs/>
      <w:szCs w:val="24"/>
    </w:rPr>
  </w:style>
  <w:style w:type="paragraph" w:customStyle="1" w:styleId="Index">
    <w:name w:val="Index"/>
    <w:basedOn w:val="Standard"/>
    <w:qFormat/>
    <w:rsid w:val="007952FD"/>
    <w:pPr>
      <w:suppressLineNumbers/>
    </w:pPr>
    <w:rPr>
      <w:rFonts w:cs="Lohit Devanagari"/>
    </w:rPr>
  </w:style>
  <w:style w:type="paragraph" w:customStyle="1" w:styleId="PCPraktikumStandardtext">
    <w:name w:val="PC Praktikum Standardtext"/>
    <w:basedOn w:val="Standard"/>
    <w:qFormat/>
    <w:rsid w:val="00947E3F"/>
    <w:pPr>
      <w:spacing w:line="360" w:lineRule="auto"/>
      <w:jc w:val="both"/>
    </w:pPr>
  </w:style>
  <w:style w:type="paragraph" w:styleId="Kommentartext">
    <w:name w:val="annotation text"/>
    <w:basedOn w:val="Standard"/>
    <w:link w:val="KommentartextZchn"/>
    <w:uiPriority w:val="99"/>
    <w:unhideWhenUsed/>
    <w:qFormat/>
    <w:rsid w:val="007952FD"/>
    <w:pPr>
      <w:spacing w:line="240" w:lineRule="auto"/>
    </w:pPr>
    <w:rPr>
      <w:sz w:val="20"/>
      <w:szCs w:val="20"/>
      <w:lang w:val="de-DE"/>
    </w:rPr>
  </w:style>
  <w:style w:type="paragraph" w:styleId="Kommentarthema">
    <w:name w:val="annotation subject"/>
    <w:basedOn w:val="Kommentartext"/>
    <w:link w:val="KommentarthemaZchn"/>
    <w:uiPriority w:val="99"/>
    <w:semiHidden/>
    <w:unhideWhenUsed/>
    <w:qFormat/>
    <w:rsid w:val="007952FD"/>
    <w:rPr>
      <w:b/>
      <w:bCs/>
    </w:rPr>
  </w:style>
  <w:style w:type="paragraph" w:styleId="Sprechblasentext">
    <w:name w:val="Balloon Text"/>
    <w:basedOn w:val="Standard"/>
    <w:link w:val="SprechblasentextZchn"/>
    <w:uiPriority w:val="99"/>
    <w:semiHidden/>
    <w:unhideWhenUsed/>
    <w:qFormat/>
    <w:rsid w:val="007952FD"/>
    <w:pPr>
      <w:spacing w:line="240" w:lineRule="auto"/>
    </w:pPr>
    <w:rPr>
      <w:rFonts w:ascii="Tahoma" w:hAnsi="Tahoma" w:cs="Tahoma"/>
      <w:sz w:val="16"/>
      <w:szCs w:val="16"/>
      <w:lang w:val="de-DE"/>
    </w:rPr>
  </w:style>
  <w:style w:type="paragraph" w:styleId="Listenabsatz">
    <w:name w:val="List Paragraph"/>
    <w:basedOn w:val="Standard"/>
    <w:link w:val="ListenabsatzZchn"/>
    <w:uiPriority w:val="34"/>
    <w:qFormat/>
    <w:rsid w:val="00006ED9"/>
    <w:pPr>
      <w:ind w:left="720"/>
      <w:contextualSpacing/>
    </w:pPr>
    <w:rPr>
      <w:szCs w:val="24"/>
      <w:lang w:val="de-DE"/>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006ED9"/>
    <w:pPr>
      <w:tabs>
        <w:tab w:val="center" w:pos="4536"/>
        <w:tab w:val="right" w:pos="9072"/>
      </w:tabs>
      <w:spacing w:line="240" w:lineRule="auto"/>
    </w:pPr>
    <w:rPr>
      <w:szCs w:val="24"/>
      <w:lang w:val="de-DE"/>
    </w:rPr>
  </w:style>
  <w:style w:type="paragraph" w:styleId="Fuzeile">
    <w:name w:val="footer"/>
    <w:basedOn w:val="Standard"/>
    <w:link w:val="FuzeileZchn"/>
    <w:uiPriority w:val="99"/>
    <w:unhideWhenUsed/>
    <w:rsid w:val="00006ED9"/>
    <w:pPr>
      <w:tabs>
        <w:tab w:val="center" w:pos="4536"/>
        <w:tab w:val="right" w:pos="9072"/>
      </w:tabs>
      <w:spacing w:line="240" w:lineRule="auto"/>
    </w:pPr>
    <w:rPr>
      <w:szCs w:val="24"/>
      <w:lang w:val="de-DE"/>
    </w:rPr>
  </w:style>
  <w:style w:type="paragraph" w:styleId="Literaturverzeichnis">
    <w:name w:val="Bibliography"/>
    <w:basedOn w:val="Standard"/>
    <w:uiPriority w:val="37"/>
    <w:unhideWhenUsed/>
    <w:qFormat/>
    <w:rsid w:val="007952FD"/>
    <w:pPr>
      <w:tabs>
        <w:tab w:val="left" w:pos="384"/>
      </w:tabs>
      <w:spacing w:after="240" w:line="240" w:lineRule="auto"/>
      <w:ind w:left="384" w:hanging="384"/>
    </w:pPr>
  </w:style>
  <w:style w:type="paragraph" w:styleId="berarbeitung">
    <w:name w:val="Revision"/>
    <w:uiPriority w:val="99"/>
    <w:semiHidden/>
    <w:qFormat/>
    <w:rsid w:val="007952FD"/>
    <w:rPr>
      <w:sz w:val="22"/>
      <w:szCs w:val="22"/>
      <w:lang w:val="en-GB"/>
    </w:rPr>
  </w:style>
  <w:style w:type="paragraph" w:styleId="NurText">
    <w:name w:val="Plain Text"/>
    <w:basedOn w:val="Standard"/>
    <w:link w:val="NurTextZchn"/>
    <w:uiPriority w:val="99"/>
    <w:unhideWhenUsed/>
    <w:qFormat/>
    <w:rsid w:val="00006ED9"/>
    <w:pPr>
      <w:spacing w:line="240" w:lineRule="auto"/>
    </w:pPr>
    <w:rPr>
      <w:rFonts w:ascii="Calibri" w:hAnsi="Calibri"/>
      <w:szCs w:val="21"/>
      <w:lang w:val="de-DE"/>
    </w:rPr>
  </w:style>
  <w:style w:type="paragraph" w:customStyle="1" w:styleId="Default">
    <w:name w:val="Default"/>
    <w:qFormat/>
    <w:rsid w:val="00006ED9"/>
    <w:rPr>
      <w:rFonts w:ascii="Times New Roman" w:eastAsia="Calibri" w:hAnsi="Times New Roman" w:cs="Times New Roman"/>
      <w:color w:val="000000"/>
      <w:sz w:val="22"/>
    </w:rPr>
  </w:style>
  <w:style w:type="paragraph" w:customStyle="1" w:styleId="Titel1">
    <w:name w:val="Titel1"/>
    <w:basedOn w:val="Standard"/>
    <w:qFormat/>
    <w:rsid w:val="007952FD"/>
    <w:pPr>
      <w:spacing w:beforeAutospacing="1" w:afterAutospacing="1" w:line="240" w:lineRule="auto"/>
    </w:pPr>
    <w:rPr>
      <w:rFonts w:eastAsia="Times New Roman" w:cs="Times New Roman"/>
      <w:szCs w:val="24"/>
      <w:lang w:val="de-DE" w:eastAsia="de-DE"/>
    </w:rPr>
  </w:style>
  <w:style w:type="paragraph" w:customStyle="1" w:styleId="desc">
    <w:name w:val="desc"/>
    <w:basedOn w:val="Standard"/>
    <w:qFormat/>
    <w:rsid w:val="007952FD"/>
    <w:pPr>
      <w:spacing w:beforeAutospacing="1" w:afterAutospacing="1" w:line="240" w:lineRule="auto"/>
    </w:pPr>
    <w:rPr>
      <w:rFonts w:eastAsia="Times New Roman" w:cs="Times New Roman"/>
      <w:szCs w:val="24"/>
      <w:lang w:val="de-DE" w:eastAsia="de-DE"/>
    </w:rPr>
  </w:style>
  <w:style w:type="paragraph" w:customStyle="1" w:styleId="details">
    <w:name w:val="details"/>
    <w:basedOn w:val="Standard"/>
    <w:qFormat/>
    <w:rsid w:val="007952FD"/>
    <w:pPr>
      <w:spacing w:beforeAutospacing="1" w:afterAutospacing="1" w:line="240" w:lineRule="auto"/>
    </w:pPr>
    <w:rPr>
      <w:rFonts w:eastAsia="Times New Roman" w:cs="Times New Roman"/>
      <w:szCs w:val="24"/>
      <w:lang w:val="de-DE" w:eastAsia="de-DE"/>
    </w:rPr>
  </w:style>
  <w:style w:type="paragraph" w:styleId="StandardWeb">
    <w:name w:val="Normal (Web)"/>
    <w:basedOn w:val="Standard"/>
    <w:uiPriority w:val="99"/>
    <w:unhideWhenUsed/>
    <w:qFormat/>
    <w:rsid w:val="007952FD"/>
    <w:pPr>
      <w:spacing w:beforeAutospacing="1" w:afterAutospacing="1" w:line="240" w:lineRule="auto"/>
    </w:pPr>
    <w:rPr>
      <w:rFonts w:eastAsia="Times New Roman" w:cs="Times New Roman"/>
      <w:szCs w:val="24"/>
      <w:lang w:val="de-DE" w:eastAsia="de-DE"/>
    </w:rPr>
  </w:style>
  <w:style w:type="paragraph" w:customStyle="1" w:styleId="EndNoteBibliographyTitle">
    <w:name w:val="EndNote Bibliography Title"/>
    <w:basedOn w:val="EndNoteBibliography0"/>
    <w:link w:val="EndNoteBibliographyTitleZchn"/>
    <w:qFormat/>
    <w:rsid w:val="00006ED9"/>
    <w:rPr>
      <w:szCs w:val="24"/>
    </w:rPr>
  </w:style>
  <w:style w:type="paragraph" w:customStyle="1" w:styleId="EndNoteBibliography">
    <w:name w:val="EndNoteBibliography"/>
    <w:basedOn w:val="EndNoteBibliographyTitle"/>
    <w:link w:val="EndNoteBibliographyZchn"/>
    <w:qFormat/>
    <w:rsid w:val="007952FD"/>
  </w:style>
  <w:style w:type="paragraph" w:customStyle="1" w:styleId="AufzhlungPunkte">
    <w:name w:val="Aufzählung Punkte"/>
    <w:basedOn w:val="Listenabsatz"/>
    <w:link w:val="AufzhlungPunkteZchn"/>
    <w:qFormat/>
    <w:rsid w:val="007952FD"/>
    <w:pPr>
      <w:spacing w:line="240" w:lineRule="auto"/>
    </w:pPr>
    <w:rPr>
      <w:rFonts w:ascii="Arial" w:hAnsi="Arial" w:cs="Arial"/>
    </w:rPr>
  </w:style>
  <w:style w:type="paragraph" w:styleId="Endnotentext">
    <w:name w:val="endnote text"/>
    <w:basedOn w:val="Standard"/>
    <w:link w:val="EndnotentextZchn"/>
    <w:uiPriority w:val="99"/>
    <w:semiHidden/>
    <w:unhideWhenUsed/>
    <w:rsid w:val="007952FD"/>
    <w:pPr>
      <w:spacing w:line="240" w:lineRule="auto"/>
    </w:pPr>
    <w:rPr>
      <w:sz w:val="20"/>
      <w:szCs w:val="20"/>
      <w:lang w:val="de-DE"/>
    </w:rPr>
  </w:style>
  <w:style w:type="paragraph" w:customStyle="1" w:styleId="Pa6">
    <w:name w:val="Pa6"/>
    <w:basedOn w:val="Standard"/>
    <w:uiPriority w:val="99"/>
    <w:qFormat/>
    <w:rsid w:val="007952FD"/>
    <w:pPr>
      <w:spacing w:line="167" w:lineRule="atLeast"/>
    </w:pPr>
    <w:rPr>
      <w:rFonts w:ascii="Shaker 2 Lancet Regular" w:hAnsi="Shaker 2 Lancet Regular"/>
      <w:szCs w:val="24"/>
      <w:lang w:val="de-DE"/>
    </w:rPr>
  </w:style>
  <w:style w:type="paragraph" w:customStyle="1" w:styleId="Pa14">
    <w:name w:val="Pa14"/>
    <w:basedOn w:val="Standard"/>
    <w:uiPriority w:val="99"/>
    <w:qFormat/>
    <w:rsid w:val="007952FD"/>
    <w:pPr>
      <w:spacing w:line="187" w:lineRule="atLeast"/>
    </w:pPr>
    <w:rPr>
      <w:rFonts w:ascii="Shaker 2 Lancet Regular" w:hAnsi="Shaker 2 Lancet Regular"/>
      <w:szCs w:val="24"/>
      <w:lang w:val="de-DE"/>
    </w:rPr>
  </w:style>
  <w:style w:type="paragraph" w:customStyle="1" w:styleId="TableContents">
    <w:name w:val="Table Contents"/>
    <w:basedOn w:val="Standard"/>
    <w:qFormat/>
    <w:rsid w:val="007952FD"/>
    <w:pPr>
      <w:suppressLineNumbers/>
    </w:pPr>
  </w:style>
  <w:style w:type="paragraph" w:customStyle="1" w:styleId="EndNoteBibliography0">
    <w:name w:val="EndNote Bibliography"/>
    <w:basedOn w:val="Standard"/>
    <w:qFormat/>
    <w:rsid w:val="007952FD"/>
    <w:pPr>
      <w:spacing w:line="240" w:lineRule="auto"/>
    </w:pPr>
    <w:rPr>
      <w:rFonts w:ascii="Calibri" w:hAnsi="Calibri" w:cs="Calibri"/>
      <w:lang w:val="en-US"/>
    </w:rPr>
  </w:style>
  <w:style w:type="paragraph" w:customStyle="1" w:styleId="Pa15">
    <w:name w:val="Pa15"/>
    <w:basedOn w:val="Default"/>
    <w:next w:val="Default"/>
    <w:uiPriority w:val="99"/>
    <w:qFormat/>
    <w:rsid w:val="0004069E"/>
    <w:pPr>
      <w:spacing w:line="167" w:lineRule="atLeast"/>
    </w:pPr>
    <w:rPr>
      <w:rFonts w:ascii="Meta Pro Normal" w:eastAsiaTheme="minorHAnsi" w:hAnsi="Meta Pro Normal" w:cstheme="minorBidi"/>
      <w:color w:val="auto"/>
    </w:rPr>
  </w:style>
  <w:style w:type="paragraph" w:customStyle="1" w:styleId="Pa9">
    <w:name w:val="Pa9"/>
    <w:basedOn w:val="Default"/>
    <w:next w:val="Default"/>
    <w:uiPriority w:val="99"/>
    <w:qFormat/>
    <w:rsid w:val="00B02B6D"/>
    <w:pPr>
      <w:spacing w:line="175" w:lineRule="atLeast"/>
    </w:pPr>
    <w:rPr>
      <w:rFonts w:ascii="MetaHeadlineOT-Bold" w:eastAsiaTheme="minorHAnsi" w:hAnsi="MetaHeadlineOT-Bold" w:cstheme="minorBidi"/>
      <w:color w:val="auto"/>
    </w:rPr>
  </w:style>
  <w:style w:type="table" w:styleId="Tabellenraster">
    <w:name w:val="Table Grid"/>
    <w:basedOn w:val="NormaleTabelle"/>
    <w:uiPriority w:val="39"/>
    <w:rsid w:val="007952FD"/>
    <w:rPr>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6120F"/>
    <w:rPr>
      <w:color w:val="0563C1" w:themeColor="hyperlink"/>
      <w:u w:val="single"/>
    </w:rPr>
  </w:style>
  <w:style w:type="character" w:customStyle="1" w:styleId="berschrift2Zchn">
    <w:name w:val="Überschrift 2 Zchn"/>
    <w:basedOn w:val="Absatz-Standardschriftart"/>
    <w:link w:val="berschrift2"/>
    <w:uiPriority w:val="9"/>
    <w:rsid w:val="00520D0A"/>
    <w:rPr>
      <w:rFonts w:ascii="Times New Roman" w:eastAsiaTheme="majorEastAsia" w:hAnsi="Times New Roman" w:cstheme="majorBidi"/>
      <w:b/>
      <w:color w:val="000000" w:themeColor="text1"/>
      <w:sz w:val="32"/>
      <w:szCs w:val="26"/>
      <w:lang w:val="en-GB"/>
    </w:rPr>
  </w:style>
  <w:style w:type="paragraph" w:customStyle="1" w:styleId="Aufzhlung">
    <w:name w:val="Aufzählung"/>
    <w:basedOn w:val="Listenabsatz"/>
    <w:link w:val="AufzhlungZchn"/>
    <w:qFormat/>
    <w:rsid w:val="00225365"/>
    <w:pPr>
      <w:numPr>
        <w:numId w:val="1"/>
      </w:numPr>
    </w:pPr>
    <w:rPr>
      <w:rFonts w:cs="Times New Roman"/>
      <w:bCs/>
      <w:color w:val="000000"/>
      <w:lang w:val="en-GB"/>
    </w:rPr>
  </w:style>
  <w:style w:type="paragraph" w:customStyle="1" w:styleId="Aufzhlung2">
    <w:name w:val="Aufzählung2"/>
    <w:basedOn w:val="Aufzhlung"/>
    <w:link w:val="Aufzhlung2Zchn"/>
    <w:qFormat/>
    <w:rsid w:val="00496FF5"/>
  </w:style>
  <w:style w:type="character" w:customStyle="1" w:styleId="AufzhlungZchn">
    <w:name w:val="Aufzählung Zchn"/>
    <w:basedOn w:val="ListenabsatzZchn"/>
    <w:link w:val="Aufzhlung"/>
    <w:rsid w:val="00225365"/>
    <w:rPr>
      <w:rFonts w:ascii="Times New Roman" w:hAnsi="Times New Roman" w:cs="Times New Roman"/>
      <w:bCs/>
      <w:color w:val="000000"/>
      <w:sz w:val="24"/>
      <w:lang w:val="en-GB"/>
    </w:rPr>
  </w:style>
  <w:style w:type="character" w:customStyle="1" w:styleId="Aufzhlung2Zchn">
    <w:name w:val="Aufzählung2 Zchn"/>
    <w:basedOn w:val="AufzhlungZchn"/>
    <w:link w:val="Aufzhlung2"/>
    <w:rsid w:val="00496FF5"/>
    <w:rPr>
      <w:rFonts w:ascii="Times New Roman" w:hAnsi="Times New Roman" w:cs="Times New Roman"/>
      <w:bCs/>
      <w:color w:val="000000"/>
      <w:sz w:val="24"/>
      <w:lang w:val="en-GB"/>
    </w:rPr>
  </w:style>
  <w:style w:type="paragraph" w:customStyle="1" w:styleId="Standardneu2">
    <w:name w:val="Standardneu2"/>
    <w:basedOn w:val="Standard"/>
    <w:link w:val="Standardneu2Zchn"/>
    <w:qFormat/>
    <w:rsid w:val="002B178E"/>
    <w:pPr>
      <w:tabs>
        <w:tab w:val="left" w:pos="851"/>
      </w:tabs>
      <w:spacing w:before="120" w:after="120" w:line="240" w:lineRule="auto"/>
    </w:pPr>
    <w:rPr>
      <w:rFonts w:ascii="Arial" w:eastAsia="Times New Roman" w:hAnsi="Arial" w:cs="Times New Roman"/>
      <w:i/>
      <w:sz w:val="22"/>
      <w:szCs w:val="20"/>
      <w:lang w:eastAsia="de-DE"/>
    </w:rPr>
  </w:style>
  <w:style w:type="character" w:customStyle="1" w:styleId="Standardneu2Zchn">
    <w:name w:val="Standardneu2 Zchn"/>
    <w:basedOn w:val="Absatz-Standardschriftart"/>
    <w:link w:val="Standardneu2"/>
    <w:rsid w:val="002B178E"/>
    <w:rPr>
      <w:rFonts w:ascii="Arial" w:eastAsia="Times New Roman" w:hAnsi="Arial" w:cs="Times New Roman"/>
      <w:i/>
      <w:sz w:val="22"/>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77195">
      <w:bodyDiv w:val="1"/>
      <w:marLeft w:val="0"/>
      <w:marRight w:val="0"/>
      <w:marTop w:val="0"/>
      <w:marBottom w:val="0"/>
      <w:divBdr>
        <w:top w:val="none" w:sz="0" w:space="0" w:color="auto"/>
        <w:left w:val="none" w:sz="0" w:space="0" w:color="auto"/>
        <w:bottom w:val="none" w:sz="0" w:space="0" w:color="auto"/>
        <w:right w:val="none" w:sz="0" w:space="0" w:color="auto"/>
      </w:divBdr>
    </w:div>
    <w:div w:id="863254196">
      <w:bodyDiv w:val="1"/>
      <w:marLeft w:val="0"/>
      <w:marRight w:val="0"/>
      <w:marTop w:val="0"/>
      <w:marBottom w:val="0"/>
      <w:divBdr>
        <w:top w:val="none" w:sz="0" w:space="0" w:color="auto"/>
        <w:left w:val="none" w:sz="0" w:space="0" w:color="auto"/>
        <w:bottom w:val="none" w:sz="0" w:space="0" w:color="auto"/>
        <w:right w:val="none" w:sz="0" w:space="0" w:color="auto"/>
      </w:divBdr>
    </w:div>
    <w:div w:id="1399864749">
      <w:bodyDiv w:val="1"/>
      <w:marLeft w:val="0"/>
      <w:marRight w:val="0"/>
      <w:marTop w:val="0"/>
      <w:marBottom w:val="0"/>
      <w:divBdr>
        <w:top w:val="none" w:sz="0" w:space="0" w:color="auto"/>
        <w:left w:val="none" w:sz="0" w:space="0" w:color="auto"/>
        <w:bottom w:val="none" w:sz="0" w:space="0" w:color="auto"/>
        <w:right w:val="none" w:sz="0" w:space="0" w:color="auto"/>
      </w:divBdr>
    </w:div>
    <w:div w:id="141250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orcid-search/0000-0003-2707-6067" TargetMode="External"/><Relationship Id="rId18" Type="http://schemas.openxmlformats.org/officeDocument/2006/relationships/hyperlink" Target="https://orcid.org/orcid-search/0000-0002-8947-2914" TargetMode="External"/><Relationship Id="rId26" Type="http://schemas.openxmlformats.org/officeDocument/2006/relationships/hyperlink" Target="mailto:sven.ferry@umu.se" TargetMode="External"/><Relationship Id="rId39" Type="http://schemas.openxmlformats.org/officeDocument/2006/relationships/image" Target="media/image2.png"/><Relationship Id="rId21" Type="http://schemas.openxmlformats.org/officeDocument/2006/relationships/hyperlink" Target="mailto:mvm198@soton.ac.uk" TargetMode="External"/><Relationship Id="rId34" Type="http://schemas.openxmlformats.org/officeDocument/2006/relationships/hyperlink" Target="http://www.training.cochrane.org/handbook"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tefan.heytens@ugent.be" TargetMode="External"/><Relationship Id="rId29" Type="http://schemas.openxmlformats.org/officeDocument/2006/relationships/hyperlink" Target="http://orcid.org/0000-0001-5347-7441" TargetMode="External"/><Relationship Id="rId11" Type="http://schemas.openxmlformats.org/officeDocument/2006/relationships/hyperlink" Target="http://orcid.org/0000-0001-8331-9137" TargetMode="External"/><Relationship Id="rId24" Type="http://schemas.openxmlformats.org/officeDocument/2006/relationships/hyperlink" Target="mailto:florian.wagenlehner@chiru.med.uni-giessen.de" TargetMode="External"/><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image" Target="media/image3.png"/><Relationship Id="rId45" Type="http://schemas.openxmlformats.org/officeDocument/2006/relationships/image" Target="media/image8.png"/><Relationship Id="rId58"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mailto:judith.heinz@med.uni-goettingen.de" TargetMode="External"/><Relationship Id="rId19" Type="http://schemas.openxmlformats.org/officeDocument/2006/relationships/hyperlink" Target="mailto:p.little@soton.ac.uk" TargetMode="External"/><Relationship Id="rId31" Type="http://schemas.openxmlformats.org/officeDocument/2006/relationships/header" Target="header1.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2-6911-698X" TargetMode="External"/><Relationship Id="rId14" Type="http://schemas.openxmlformats.org/officeDocument/2006/relationships/hyperlink" Target="mailto:t.debray@umcutrecht.nl" TargetMode="External"/><Relationship Id="rId22" Type="http://schemas.openxmlformats.org/officeDocument/2006/relationships/hyperlink" Target="http://orcid.org/0000-0002-5127-4509" TargetMode="External"/><Relationship Id="rId27" Type="http://schemas.openxmlformats.org/officeDocument/2006/relationships/hyperlink" Target="mailto:tor.monsen@umu.se" TargetMode="External"/><Relationship Id="rId30" Type="http://schemas.openxmlformats.org/officeDocument/2006/relationships/hyperlink" Target="mailto:gagyor_i@ukw.de" TargetMode="External"/><Relationship Id="rId35" Type="http://schemas.openxmlformats.org/officeDocument/2006/relationships/hyperlink" Target="https://www.R-project.org/" TargetMode="External"/><Relationship Id="rId43" Type="http://schemas.openxmlformats.org/officeDocument/2006/relationships/image" Target="media/image6.png"/><Relationship Id="rId48" Type="http://schemas.openxmlformats.org/officeDocument/2006/relationships/image" Target="media/image11.png"/><Relationship Id="rId56" Type="http://schemas.microsoft.com/office/2016/09/relationships/commentsIds" Target="commentsIds.xml"/><Relationship Id="rId8" Type="http://schemas.openxmlformats.org/officeDocument/2006/relationships/hyperlink" Target="mailto:christian.roever@med.uni-goettingen.d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va.hummers@med.uni-goettingen.de" TargetMode="External"/><Relationship Id="rId17" Type="http://schemas.openxmlformats.org/officeDocument/2006/relationships/hyperlink" Target="mailto:ingvild.vik@medisin.uio.no" TargetMode="External"/><Relationship Id="rId25" Type="http://schemas.openxmlformats.org/officeDocument/2006/relationships/hyperlink" Target="mailto:andreas.kronenberg@ifik.unibe.ch" TargetMode="External"/><Relationship Id="rId33" Type="http://schemas.openxmlformats.org/officeDocument/2006/relationships/hyperlink" Target="https://gdpr-info.eu/" TargetMode="External"/><Relationship Id="rId38" Type="http://schemas.openxmlformats.org/officeDocument/2006/relationships/image" Target="media/image1.jpg"/><Relationship Id="rId46" Type="http://schemas.openxmlformats.org/officeDocument/2006/relationships/image" Target="media/image9.png"/><Relationship Id="rId59" Type="http://schemas.openxmlformats.org/officeDocument/2006/relationships/customXml" Target="../customXml/item3.xml"/><Relationship Id="rId20" Type="http://schemas.openxmlformats.org/officeDocument/2006/relationships/hyperlink" Target="http://orcid.org/0000-0003-3664-1873"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astair.Hay@bristol.ac.uk" TargetMode="External"/><Relationship Id="rId23" Type="http://schemas.openxmlformats.org/officeDocument/2006/relationships/hyperlink" Target="mailto:bls1@soton.ac.uk" TargetMode="External"/><Relationship Id="rId28" Type="http://schemas.openxmlformats.org/officeDocument/2006/relationships/hyperlink" Target="mailto:tim.friede@med.uni-goettingen.de" TargetMode="External"/><Relationship Id="rId36" Type="http://schemas.openxmlformats.org/officeDocument/2006/relationships/header" Target="header2.xml"/><Relationship Id="rId49" Type="http://schemas.openxmlformats.org/officeDocument/2006/relationships/header" Target="header3.xml"/><Relationship Id="rId57"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Car20</b:Tag>
    <b:SourceType>ArticleInAPeriodical</b:SourceType>
    <b:Guid>{50158148-3A40-47A2-B834-7C5F50FC9548}</b:Guid>
    <b:Title>Is Non-Steroidal Anti-Inflammatory Therapy Non-Inferior to Antibiotic Therapy in Uncomplicated Urinary Tract Infections: a Systematic Review</b:Title>
    <b:Year>2020</b:Year>
    <b:Author>
      <b:Author>
        <b:NameList>
          <b:Person>
            <b:Last>Carey</b:Last>
            <b:Middle>R.</b:Middle>
            <b:First>Matthew</b:First>
          </b:Person>
          <b:Person>
            <b:Last>Vaughn</b:Last>
            <b:Middle>M.</b:Middle>
            <b:First>Valerie</b:First>
          </b:Person>
          <b:Person>
            <b:Last>Mann</b:Last>
            <b:First>Jason</b:First>
          </b:Person>
          <b:Person>
            <b:Last>Townsend</b:Last>
            <b:First>Whitney</b:First>
          </b:Person>
          <b:Person>
            <b:Last>Chopra</b:Last>
            <b:First>Vineet</b:First>
          </b:Person>
          <b:Person>
            <b:Last>Patel</b:Last>
            <b:Middle>K.</b:Middle>
            <b:First>Payals</b:First>
          </b:Person>
        </b:NameList>
      </b:Author>
    </b:Author>
    <b:JournalName>J GenIntern Med</b:JournalName>
    <b:Pages>1821-1829</b:Pages>
    <b:PeriodicalTitle>J Gen Intern Med</b:PeriodicalTitle>
    <b:Month>35</b:Month>
    <b:Day>6</b:Day>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7F4794AD48FCB46A5B5219F82B448C8" ma:contentTypeVersion="18" ma:contentTypeDescription="Create a new document." ma:contentTypeScope="" ma:versionID="9cffbfacc2225a8a1a56551d4b6fa443">
  <xsd:schema xmlns:xsd="http://www.w3.org/2001/XMLSchema" xmlns:xs="http://www.w3.org/2001/XMLSchema" xmlns:p="http://schemas.microsoft.com/office/2006/metadata/properties" xmlns:ns1="http://schemas.microsoft.com/sharepoint/v3" xmlns:ns2="deee1942-ea12-4fa1-a398-6f32807963aa" xmlns:ns3="2a5e5d02-b389-48c3-b86b-d2fef2170d1a" targetNamespace="http://schemas.microsoft.com/office/2006/metadata/properties" ma:root="true" ma:fieldsID="4aa77b858be83bd022537e75b5a0ccc5" ns1:_="" ns2:_="" ns3:_="">
    <xsd:import namespace="http://schemas.microsoft.com/sharepoint/v3"/>
    <xsd:import namespace="deee1942-ea12-4fa1-a398-6f32807963aa"/>
    <xsd:import namespace="2a5e5d02-b389-48c3-b86b-d2fef2170d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e1942-ea12-4fa1-a398-6f3280796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5e5d02-b389-48c3-b86b-d2fef2170d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7d031e8-e8fc-4cc2-8879-bfab80ab3442}" ma:internalName="TaxCatchAll" ma:showField="CatchAllData" ma:web="2a5e5d02-b389-48c3-b86b-d2fef2170d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D70D0C-D0DB-42E0-BC01-E0F752083903}">
  <ds:schemaRefs>
    <ds:schemaRef ds:uri="http://schemas.openxmlformats.org/officeDocument/2006/bibliography"/>
  </ds:schemaRefs>
</ds:datastoreItem>
</file>

<file path=customXml/itemProps2.xml><?xml version="1.0" encoding="utf-8"?>
<ds:datastoreItem xmlns:ds="http://schemas.openxmlformats.org/officeDocument/2006/customXml" ds:itemID="{C6F6F067-F206-49A7-967D-C85B97E94E45}"/>
</file>

<file path=customXml/itemProps3.xml><?xml version="1.0" encoding="utf-8"?>
<ds:datastoreItem xmlns:ds="http://schemas.openxmlformats.org/officeDocument/2006/customXml" ds:itemID="{F34E01D4-7248-4044-80E2-EFC5B642B171}"/>
</file>

<file path=docProps/app.xml><?xml version="1.0" encoding="utf-8"?>
<Properties xmlns="http://schemas.openxmlformats.org/officeDocument/2006/extended-properties" xmlns:vt="http://schemas.openxmlformats.org/officeDocument/2006/docPropsVTypes">
  <Template>Normal.dotm</Template>
  <TotalTime>0</TotalTime>
  <Pages>31</Pages>
  <Words>8221</Words>
  <Characters>51799</Characters>
  <Application>Microsoft Office Word</Application>
  <DocSecurity>0</DocSecurity>
  <Lines>431</Lines>
  <Paragraphs>119</Paragraphs>
  <ScaleCrop>false</ScaleCrop>
  <HeadingPairs>
    <vt:vector size="2" baseType="variant">
      <vt:variant>
        <vt:lpstr>Titel</vt:lpstr>
      </vt:variant>
      <vt:variant>
        <vt:i4>1</vt:i4>
      </vt:variant>
    </vt:vector>
  </HeadingPairs>
  <TitlesOfParts>
    <vt:vector size="1" baseType="lpstr">
      <vt:lpstr/>
    </vt:vector>
  </TitlesOfParts>
  <Company>UNI Göttingen</Company>
  <LinksUpToDate>false</LinksUpToDate>
  <CharactersWithSpaces>59901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Hesbacher</dc:creator>
  <dc:description/>
  <cp:lastModifiedBy>Miltenberger, Natalie</cp:lastModifiedBy>
  <cp:revision>2</cp:revision>
  <cp:lastPrinted>2021-10-06T13:55:00Z</cp:lastPrinted>
  <dcterms:created xsi:type="dcterms:W3CDTF">2022-06-13T12:52:00Z</dcterms:created>
  <dcterms:modified xsi:type="dcterms:W3CDTF">2022-06-13T12:52:00Z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 Göttingen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zotero-version="5.0.85"&gt;&lt;session id="jRsfswQR"/&gt;&lt;style id="http://www.zotero.org/styles/bmj-open" hasBibliography="1" bibliographyStyleHasBeenSet="1"/&gt;&lt;prefs&gt;&lt;pref name="fieldType" value="Field"/&gt;&lt;/prefs&gt;&lt;/data&gt;</vt:lpwstr>
  </property>
</Properties>
</file>